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hint="eastAsia" w:ascii="仿宋_GB2312" w:hAnsi="仿宋_GB2312" w:eastAsia="仿宋_GB2312"/>
          <w:sz w:val="32"/>
        </w:rPr>
      </w:pPr>
      <w:bookmarkStart w:id="0" w:name="_GoBack"/>
      <w:bookmarkEnd w:id="0"/>
    </w:p>
    <w:p>
      <w:pPr>
        <w:spacing w:line="580" w:lineRule="exact"/>
        <w:jc w:val="center"/>
        <w:rPr>
          <w:rFonts w:ascii="方正小标宋_GBK" w:hAnsi="方正小标宋_GBK" w:eastAsia="方正小标宋_GBK" w:cs="方正小标宋_GBK"/>
          <w:sz w:val="44"/>
        </w:rPr>
      </w:pPr>
      <w:r>
        <w:rPr>
          <w:rFonts w:hint="eastAsia" w:ascii="方正小标宋_GBK" w:hAnsi="方正小标宋_GBK" w:eastAsia="方正小标宋_GBK" w:cs="方正小标宋_GBK"/>
          <w:sz w:val="44"/>
          <w:lang w:eastAsia="zh-CN"/>
        </w:rPr>
        <w:t>自行采购</w:t>
      </w:r>
      <w:r>
        <w:rPr>
          <w:rFonts w:hint="eastAsia" w:ascii="方正小标宋_GBK" w:hAnsi="方正小标宋_GBK" w:eastAsia="方正小标宋_GBK" w:cs="方正小标宋_GBK"/>
          <w:sz w:val="44"/>
        </w:rPr>
        <w:t>服务类项目采购需求</w:t>
      </w:r>
    </w:p>
    <w:p>
      <w:pPr>
        <w:spacing w:line="580" w:lineRule="exact"/>
        <w:jc w:val="center"/>
        <w:rPr>
          <w:rFonts w:ascii="仿宋_GB2312" w:hAnsi="仿宋_GB2312" w:eastAsia="仿宋_GB2312"/>
          <w:sz w:val="32"/>
        </w:rPr>
      </w:pPr>
    </w:p>
    <w:p>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ascii="黑体" w:hAnsi="黑体" w:eastAsia="黑体"/>
          <w:sz w:val="28"/>
          <w:szCs w:val="21"/>
        </w:rPr>
      </w:pPr>
      <w:r>
        <w:rPr>
          <w:rFonts w:hint="eastAsia" w:ascii="黑体" w:hAnsi="黑体" w:eastAsia="黑体"/>
          <w:sz w:val="28"/>
          <w:szCs w:val="21"/>
        </w:rPr>
        <w:t>一、采购项目概况</w:t>
      </w:r>
    </w:p>
    <w:tbl>
      <w:tblPr>
        <w:tblStyle w:val="17"/>
        <w:tblW w:w="8954"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13"/>
        <w:gridCol w:w="51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3813" w:type="dxa"/>
            <w:vAlign w:val="center"/>
          </w:tcPr>
          <w:p>
            <w:pPr>
              <w:pStyle w:val="25"/>
              <w:keepNext w:val="0"/>
              <w:keepLines w:val="0"/>
              <w:pageBreakBefore w:val="0"/>
              <w:kinsoku/>
              <w:wordWrap/>
              <w:overflowPunct/>
              <w:topLinePunct w:val="0"/>
              <w:autoSpaceDE/>
              <w:autoSpaceDN/>
              <w:bidi w:val="0"/>
              <w:adjustRightInd/>
              <w:snapToGrid/>
              <w:spacing w:before="86" w:line="460" w:lineRule="exact"/>
              <w:ind w:left="17" w:right="17"/>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项目名称</w:t>
            </w:r>
          </w:p>
        </w:tc>
        <w:tc>
          <w:tcPr>
            <w:tcW w:w="5141" w:type="dxa"/>
            <w:vAlign w:val="center"/>
          </w:tcPr>
          <w:p>
            <w:pPr>
              <w:pStyle w:val="25"/>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关键绩效调度信息系统商用密码应用</w:t>
            </w:r>
            <w:r>
              <w:rPr>
                <w:rFonts w:hint="eastAsia" w:ascii="仿宋_GB2312" w:hAnsi="仿宋_GB2312" w:eastAsia="仿宋_GB2312" w:cs="仿宋_GB2312"/>
                <w:sz w:val="28"/>
                <w:szCs w:val="28"/>
                <w:lang w:val="en-US" w:eastAsia="zh-CN"/>
              </w:rPr>
              <w:t>安全性评估服务</w:t>
            </w:r>
            <w:r>
              <w:rPr>
                <w:rFonts w:hint="eastAsia" w:ascii="仿宋_GB2312" w:hAnsi="仿宋_GB2312" w:eastAsia="仿宋_GB2312" w:cs="仿宋_GB2312"/>
                <w:sz w:val="28"/>
                <w:szCs w:val="28"/>
                <w:lang w:eastAsia="zh-CN"/>
              </w:rPr>
              <w:t>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3813" w:type="dxa"/>
          </w:tcPr>
          <w:p>
            <w:pPr>
              <w:pStyle w:val="25"/>
              <w:keepNext w:val="0"/>
              <w:keepLines w:val="0"/>
              <w:pageBreakBefore w:val="0"/>
              <w:kinsoku/>
              <w:wordWrap/>
              <w:overflowPunct/>
              <w:topLinePunct w:val="0"/>
              <w:autoSpaceDE/>
              <w:autoSpaceDN/>
              <w:bidi w:val="0"/>
              <w:adjustRightInd/>
              <w:snapToGrid/>
              <w:spacing w:before="85" w:line="460" w:lineRule="exact"/>
              <w:ind w:left="83" w:right="17"/>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项目预算（单位：万元）</w:t>
            </w:r>
          </w:p>
        </w:tc>
        <w:tc>
          <w:tcPr>
            <w:tcW w:w="5141" w:type="dxa"/>
            <w:vAlign w:val="center"/>
          </w:tcPr>
          <w:p>
            <w:pPr>
              <w:pStyle w:val="25"/>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3813" w:type="dxa"/>
          </w:tcPr>
          <w:p>
            <w:pPr>
              <w:pStyle w:val="25"/>
              <w:keepNext w:val="0"/>
              <w:keepLines w:val="0"/>
              <w:pageBreakBefore w:val="0"/>
              <w:kinsoku/>
              <w:wordWrap/>
              <w:overflowPunct/>
              <w:topLinePunct w:val="0"/>
              <w:autoSpaceDE/>
              <w:autoSpaceDN/>
              <w:bidi w:val="0"/>
              <w:adjustRightInd/>
              <w:snapToGrid/>
              <w:spacing w:before="83" w:line="460" w:lineRule="exact"/>
              <w:ind w:left="20" w:right="17"/>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采购人单位</w:t>
            </w:r>
          </w:p>
        </w:tc>
        <w:tc>
          <w:tcPr>
            <w:tcW w:w="5141" w:type="dxa"/>
            <w:vAlign w:val="center"/>
          </w:tcPr>
          <w:p>
            <w:pPr>
              <w:pStyle w:val="25"/>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深圳市政务服务和数据管理局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3813" w:type="dxa"/>
          </w:tcPr>
          <w:p>
            <w:pPr>
              <w:pStyle w:val="25"/>
              <w:keepNext w:val="0"/>
              <w:keepLines w:val="0"/>
              <w:pageBreakBefore w:val="0"/>
              <w:kinsoku/>
              <w:wordWrap/>
              <w:overflowPunct/>
              <w:topLinePunct w:val="0"/>
              <w:autoSpaceDE/>
              <w:autoSpaceDN/>
              <w:bidi w:val="0"/>
              <w:adjustRightInd/>
              <w:snapToGrid/>
              <w:spacing w:before="83" w:line="460" w:lineRule="exact"/>
              <w:ind w:left="18" w:right="17"/>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负责人/联系电话</w:t>
            </w:r>
          </w:p>
        </w:tc>
        <w:tc>
          <w:tcPr>
            <w:tcW w:w="5141" w:type="dxa"/>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赵先生/0755-88128556</w:t>
            </w:r>
          </w:p>
        </w:tc>
      </w:tr>
    </w:tbl>
    <w:p>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sz w:val="28"/>
          <w:szCs w:val="21"/>
          <w:lang w:val="en-US" w:eastAsia="zh-CN"/>
        </w:rPr>
      </w:pPr>
      <w:r>
        <w:rPr>
          <w:rFonts w:hint="eastAsia" w:ascii="黑体" w:hAnsi="黑体" w:eastAsia="黑体"/>
          <w:sz w:val="28"/>
          <w:szCs w:val="21"/>
        </w:rPr>
        <w:t>二、项目</w:t>
      </w:r>
      <w:r>
        <w:rPr>
          <w:rFonts w:hint="eastAsia" w:ascii="黑体" w:hAnsi="黑体" w:eastAsia="黑体"/>
          <w:sz w:val="28"/>
          <w:szCs w:val="21"/>
          <w:lang w:eastAsia="zh-CN"/>
        </w:rPr>
        <w:t>技术</w:t>
      </w:r>
      <w:r>
        <w:rPr>
          <w:rFonts w:hint="eastAsia" w:ascii="黑体" w:hAnsi="黑体" w:eastAsia="黑体"/>
          <w:sz w:val="28"/>
          <w:szCs w:val="21"/>
        </w:rPr>
        <w:t>和服务要求</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1、测评依据</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（1）《GB/T 39786-2021 信息安全技术 信息系统密码应用基本要求》</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（2）《信息系统密码应用测评过程指南》</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（3）《信息系统密码应用高风险判定指引》</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CN"/>
        </w:rPr>
        <w:t>商用密码应用测评服务</w:t>
      </w:r>
      <w:r>
        <w:rPr>
          <w:rFonts w:hint="eastAsia" w:ascii="仿宋_GB2312" w:hAnsi="仿宋_GB2312" w:eastAsia="仿宋_GB2312" w:cs="仿宋_GB2312"/>
          <w:sz w:val="28"/>
          <w:szCs w:val="28"/>
        </w:rPr>
        <w:t>量化评估规则》</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eastAsia="zh-CN"/>
        </w:rPr>
        <w:t>商用密码应用测评服务</w:t>
      </w:r>
      <w:r>
        <w:rPr>
          <w:rFonts w:hint="eastAsia" w:ascii="仿宋_GB2312" w:hAnsi="仿宋_GB2312" w:eastAsia="仿宋_GB2312" w:cs="仿宋_GB2312"/>
          <w:sz w:val="28"/>
          <w:szCs w:val="28"/>
        </w:rPr>
        <w:t>FAQ（第三版）》</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rPr>
        <w:t>2、商用密码应用安全性</w:t>
      </w:r>
      <w:r>
        <w:rPr>
          <w:rFonts w:hint="eastAsia" w:ascii="仿宋_GB2312" w:hAnsi="仿宋_GB2312" w:eastAsia="仿宋_GB2312" w:cs="仿宋_GB2312"/>
          <w:b/>
          <w:bCs/>
          <w:sz w:val="28"/>
          <w:szCs w:val="28"/>
          <w:lang w:eastAsia="zh-CN"/>
        </w:rPr>
        <w:t>评估</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委托具备商用密码检测资质的机构协助</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对</w:t>
      </w:r>
      <w:r>
        <w:rPr>
          <w:rFonts w:hint="eastAsia" w:ascii="仿宋_GB2312" w:hAnsi="仿宋_GB2312" w:eastAsia="仿宋_GB2312" w:cs="仿宋_GB2312"/>
          <w:sz w:val="28"/>
          <w:szCs w:val="28"/>
          <w:lang w:eastAsia="zh-CN"/>
        </w:rPr>
        <w:t>关键绩效调度信息系统</w:t>
      </w:r>
      <w:r>
        <w:rPr>
          <w:rFonts w:hint="eastAsia" w:ascii="仿宋_GB2312" w:hAnsi="仿宋_GB2312" w:eastAsia="仿宋_GB2312" w:cs="仿宋_GB2312"/>
          <w:sz w:val="28"/>
          <w:szCs w:val="28"/>
        </w:rPr>
        <w:t>商用密码应用安全性评估服务项目</w:t>
      </w:r>
      <w:r>
        <w:rPr>
          <w:rFonts w:hint="eastAsia" w:ascii="仿宋_GB2312" w:hAnsi="仿宋_GB2312" w:eastAsia="仿宋_GB2312" w:cs="仿宋_GB2312"/>
          <w:sz w:val="28"/>
          <w:szCs w:val="28"/>
          <w:lang w:eastAsia="zh-CN"/>
        </w:rPr>
        <w:t>提供</w:t>
      </w:r>
      <w:r>
        <w:rPr>
          <w:rFonts w:hint="eastAsia" w:ascii="仿宋_GB2312" w:hAnsi="仿宋_GB2312" w:eastAsia="仿宋_GB2312" w:cs="仿宋_GB2312"/>
          <w:sz w:val="28"/>
          <w:szCs w:val="28"/>
          <w:lang w:val="en-US" w:eastAsia="zh-CN"/>
        </w:rPr>
        <w:t>开展商用密码应用安全性</w:t>
      </w:r>
      <w:r>
        <w:rPr>
          <w:rFonts w:hint="eastAsia" w:ascii="仿宋_GB2312" w:hAnsi="仿宋_GB2312" w:eastAsia="仿宋_GB2312" w:cs="仿宋_GB2312"/>
          <w:b w:val="0"/>
          <w:bCs w:val="0"/>
          <w:sz w:val="28"/>
          <w:szCs w:val="28"/>
          <w:lang w:eastAsia="zh-CN"/>
        </w:rPr>
        <w:t>评估</w:t>
      </w:r>
      <w:r>
        <w:rPr>
          <w:rFonts w:hint="eastAsia" w:ascii="仿宋_GB2312" w:hAnsi="仿宋_GB2312" w:eastAsia="仿宋_GB2312" w:cs="仿宋_GB2312"/>
          <w:sz w:val="28"/>
          <w:szCs w:val="28"/>
          <w:lang w:val="en-US" w:eastAsia="zh-CN"/>
        </w:rPr>
        <w:t>服务</w:t>
      </w:r>
      <w:r>
        <w:rPr>
          <w:rFonts w:hint="eastAsia" w:ascii="仿宋_GB2312" w:hAnsi="仿宋_GB2312" w:eastAsia="仿宋_GB2312" w:cs="仿宋_GB2312"/>
          <w:sz w:val="28"/>
          <w:szCs w:val="28"/>
        </w:rPr>
        <w:t>，包括但不限于以下技术要求：</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（1）通用要求评估</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具体要求如下：</w:t>
      </w:r>
    </w:p>
    <w:tbl>
      <w:tblPr>
        <w:tblStyle w:val="17"/>
        <w:tblW w:w="92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36"/>
        <w:gridCol w:w="720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2036" w:type="dxa"/>
            <w:tcBorders>
              <w:top w:val="single" w:color="000000" w:sz="6" w:space="0"/>
              <w:left w:val="single" w:color="000000" w:sz="6" w:space="0"/>
              <w:bottom w:val="single" w:color="000000" w:sz="6" w:space="0"/>
              <w:right w:val="single" w:color="000000" w:sz="6" w:space="0"/>
            </w:tcBorders>
            <w:shd w:val="clear" w:color="auto" w:fill="D6D6D6"/>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测评内容</w:t>
            </w:r>
          </w:p>
        </w:tc>
        <w:tc>
          <w:tcPr>
            <w:tcW w:w="7208" w:type="dxa"/>
            <w:tcBorders>
              <w:top w:val="single" w:color="000000" w:sz="6" w:space="0"/>
              <w:left w:val="nil"/>
              <w:bottom w:val="single" w:color="000000" w:sz="6" w:space="0"/>
              <w:right w:val="single" w:color="000000" w:sz="6" w:space="0"/>
            </w:tcBorders>
            <w:shd w:val="clear" w:color="auto" w:fill="D6D6D6"/>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具体要求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2036"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密码算法合规性评估</w:t>
            </w:r>
          </w:p>
        </w:tc>
        <w:tc>
          <w:tcPr>
            <w:tcW w:w="7208" w:type="dxa"/>
            <w:tcBorders>
              <w:top w:val="single" w:color="000000" w:sz="6" w:space="0"/>
              <w:left w:val="nil"/>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信息系统中使用的密码算法是否符合法律、法规的规定和密码相关国家标准、行业标准的有关要求。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2036"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密码技术合规性评估</w:t>
            </w:r>
          </w:p>
        </w:tc>
        <w:tc>
          <w:tcPr>
            <w:tcW w:w="7208" w:type="dxa"/>
            <w:tcBorders>
              <w:top w:val="single" w:color="000000" w:sz="6" w:space="0"/>
              <w:left w:val="nil"/>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信息系统中使用的密码技术是否遵循密码相关国家标准和行业标准。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2036"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密码产品合规性评估</w:t>
            </w:r>
          </w:p>
        </w:tc>
        <w:tc>
          <w:tcPr>
            <w:tcW w:w="7208" w:type="dxa"/>
            <w:tcBorders>
              <w:top w:val="single" w:color="000000" w:sz="6" w:space="0"/>
              <w:left w:val="nil"/>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信息系统中使用的密码产品与密码模块是否通过国家密码管理部门核准。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2036"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密码服务合规性评估</w:t>
            </w:r>
          </w:p>
        </w:tc>
        <w:tc>
          <w:tcPr>
            <w:tcW w:w="7208" w:type="dxa"/>
            <w:tcBorders>
              <w:top w:val="single" w:color="000000" w:sz="6" w:space="0"/>
              <w:left w:val="nil"/>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信息系统中使用的密码服务是否通过国家密码管理部门许可。</w:t>
            </w:r>
          </w:p>
        </w:tc>
      </w:tr>
    </w:tbl>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（2）密码技术应用安全评估</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密码技术应用安全主要从物理和环境、网络和通信、设备和计算、应用和数据4个层面对信息系统中应用的密码技术进行分析与评估。具体要求如下：</w:t>
      </w:r>
    </w:p>
    <w:tbl>
      <w:tblPr>
        <w:tblStyle w:val="17"/>
        <w:tblW w:w="92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47"/>
        <w:gridCol w:w="82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6" w:hRule="atLeast"/>
          <w:jc w:val="center"/>
        </w:trPr>
        <w:tc>
          <w:tcPr>
            <w:tcW w:w="1047" w:type="dxa"/>
            <w:tcBorders>
              <w:top w:val="single" w:color="000000" w:sz="6" w:space="0"/>
              <w:left w:val="single" w:color="000000" w:sz="6" w:space="0"/>
              <w:bottom w:val="single" w:color="000000" w:sz="6" w:space="0"/>
              <w:right w:val="single" w:color="000000" w:sz="6" w:space="0"/>
            </w:tcBorders>
            <w:shd w:val="clear" w:color="auto" w:fill="D6D6D6"/>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评估内容</w:t>
            </w:r>
          </w:p>
        </w:tc>
        <w:tc>
          <w:tcPr>
            <w:tcW w:w="8243" w:type="dxa"/>
            <w:tcBorders>
              <w:top w:val="single" w:color="000000" w:sz="6" w:space="0"/>
              <w:left w:val="nil"/>
              <w:bottom w:val="single" w:color="000000" w:sz="6" w:space="0"/>
              <w:right w:val="single" w:color="000000" w:sz="6" w:space="0"/>
            </w:tcBorders>
            <w:shd w:val="clear" w:color="auto" w:fill="D6D6D6"/>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具体要求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9" w:hRule="atLeast"/>
          <w:jc w:val="center"/>
        </w:trPr>
        <w:tc>
          <w:tcPr>
            <w:tcW w:w="1047"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物理和环境评估</w:t>
            </w:r>
          </w:p>
        </w:tc>
        <w:tc>
          <w:tcPr>
            <w:tcW w:w="8243" w:type="dxa"/>
            <w:tcBorders>
              <w:top w:val="single" w:color="000000" w:sz="6" w:space="0"/>
              <w:left w:val="nil"/>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分析评估信息系统是否合理、合规的利用商用密码完整性、真实性功能，对影响信息系统安全防护效能的物理和环境层面因素进行保护。包括但不限于以下内容：重要区域的物理访问控制，监控设备的物理访问控制，物理访问记录、监控信息等记录数据的存储完整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56" w:hRule="atLeast"/>
          <w:jc w:val="center"/>
        </w:trPr>
        <w:tc>
          <w:tcPr>
            <w:tcW w:w="1047"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网络和通信评估</w:t>
            </w:r>
          </w:p>
        </w:tc>
        <w:tc>
          <w:tcPr>
            <w:tcW w:w="8243" w:type="dxa"/>
            <w:tcBorders>
              <w:top w:val="single" w:color="000000" w:sz="6" w:space="0"/>
              <w:left w:val="nil"/>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分析评估信息系统是否合理、合规的利用商用密码机密性、完整性、真实性功能，对影响信息系统安全防护效能的网络和通信层面因素进行保护。包括但不限于以下内容：通信实体身份的真实性，通信过程中数据的完整性，重要数据的机密性，网络边界访问控制信息完整性，安全认证连接到内部网络的设备，通信双方的身份认证过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32" w:hRule="atLeast"/>
          <w:jc w:val="center"/>
        </w:trPr>
        <w:tc>
          <w:tcPr>
            <w:tcW w:w="1047"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设备和计算评估</w:t>
            </w:r>
          </w:p>
        </w:tc>
        <w:tc>
          <w:tcPr>
            <w:tcW w:w="8243" w:type="dxa"/>
            <w:tcBorders>
              <w:top w:val="single" w:color="000000" w:sz="6" w:space="0"/>
              <w:left w:val="nil"/>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分析评估信息系统是否合理、合规的利用商用密码机密性、完整性、真实性功能，对影响信息系统安全防护效能的设备和计算层面因素进行保护。包括但不限于一下内容：登录信息系统设备和计算环境的用户身份鉴别过程，系统设备和计算环境资源访问控制信息完整性，重要信息资源敏感标记完整性，重要程序或文件完整性，信息系统设备和计算环境的日志记录完整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45" w:hRule="atLeast"/>
          <w:jc w:val="center"/>
        </w:trPr>
        <w:tc>
          <w:tcPr>
            <w:tcW w:w="1047"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应用和数据评估</w:t>
            </w:r>
          </w:p>
        </w:tc>
        <w:tc>
          <w:tcPr>
            <w:tcW w:w="8243" w:type="dxa"/>
            <w:tcBorders>
              <w:top w:val="single" w:color="000000" w:sz="6" w:space="0"/>
              <w:left w:val="nil"/>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分析评估信息系统是否合理、合规的利用商用密码机密性、完整性、真实性以及不可否认性功能，对影响信息系统安全防护效能的应用和数据层面因素进行保护。包括但不限于下列典型因素：登录信息系统应用和数据操作环境的用户身份鉴别过程，系统应用和数据操作环境资源访问控制信息完整性，重要信息资源敏感标记完整性，重要数据传输过程的机密性、完整性，重要信息存储过程的机密性、完整性，重要程序的加载和卸载过程，信息系统应用原发和数据接收行为的不可否认性。</w:t>
            </w:r>
          </w:p>
        </w:tc>
      </w:tr>
    </w:tbl>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（3）安全管理评估</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安全管理评估是对影响商用密码防护效能的管理制度与措施进行分析与评估。主要内容包括：管理制度，人员管理，建设运行，应急处置。具体要求如下：</w:t>
      </w:r>
    </w:p>
    <w:tbl>
      <w:tblPr>
        <w:tblStyle w:val="17"/>
        <w:tblW w:w="922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50"/>
        <w:gridCol w:w="81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6" w:hRule="atLeast"/>
          <w:jc w:val="center"/>
        </w:trPr>
        <w:tc>
          <w:tcPr>
            <w:tcW w:w="1050" w:type="dxa"/>
            <w:tcBorders>
              <w:top w:val="single" w:color="000000" w:sz="6" w:space="0"/>
              <w:left w:val="single" w:color="000000" w:sz="6" w:space="0"/>
              <w:bottom w:val="single" w:color="000000" w:sz="6" w:space="0"/>
              <w:right w:val="single" w:color="000000" w:sz="6" w:space="0"/>
            </w:tcBorders>
            <w:shd w:val="clear" w:color="auto" w:fill="D6D6D6"/>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项目内容</w:t>
            </w:r>
          </w:p>
        </w:tc>
        <w:tc>
          <w:tcPr>
            <w:tcW w:w="8173" w:type="dxa"/>
            <w:tcBorders>
              <w:top w:val="single" w:color="000000" w:sz="6" w:space="0"/>
              <w:left w:val="nil"/>
              <w:bottom w:val="single" w:color="000000" w:sz="6" w:space="0"/>
              <w:right w:val="single" w:color="000000" w:sz="6" w:space="0"/>
            </w:tcBorders>
            <w:shd w:val="clear" w:color="auto" w:fill="D6D6D6"/>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具体要求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1" w:hRule="atLeast"/>
          <w:jc w:val="center"/>
        </w:trPr>
        <w:tc>
          <w:tcPr>
            <w:tcW w:w="105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管理制度评估</w:t>
            </w:r>
          </w:p>
        </w:tc>
        <w:tc>
          <w:tcPr>
            <w:tcW w:w="8173" w:type="dxa"/>
            <w:tcBorders>
              <w:top w:val="single" w:color="000000" w:sz="6" w:space="0"/>
              <w:left w:val="nil"/>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包括但不限于下列内容与措施：密码应用安全管理制度，密钥管理规则、密码相关操作规范，安全管理制度和操作规范的合理性和适用性论证与审定，安全管理制度的改进和修订，安全管理制度和操作规范的发布流程，安全管理制度和操作规范的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6" w:hRule="atLeast"/>
          <w:jc w:val="center"/>
        </w:trPr>
        <w:tc>
          <w:tcPr>
            <w:tcW w:w="105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人员管理评估</w:t>
            </w:r>
          </w:p>
        </w:tc>
        <w:tc>
          <w:tcPr>
            <w:tcW w:w="8173" w:type="dxa"/>
            <w:tcBorders>
              <w:top w:val="single" w:color="000000" w:sz="6" w:space="0"/>
              <w:left w:val="nil"/>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包括但不限于下列内容与措施：相关人员是否了解并遵守密码相关法律法规及安全管理制度，关键岗位划分情况，相关人员职责与权限划分情况，岗位责任制与人员制约、监督机制，管理和使用账号，人员培训、人员选拔，人员考核、奖惩与调离，人员保密措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1" w:hRule="atLeast"/>
          <w:jc w:val="center"/>
        </w:trPr>
        <w:tc>
          <w:tcPr>
            <w:tcW w:w="105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建设运行评估</w:t>
            </w:r>
          </w:p>
        </w:tc>
        <w:tc>
          <w:tcPr>
            <w:tcW w:w="8173" w:type="dxa"/>
            <w:tcBorders>
              <w:top w:val="single" w:color="000000" w:sz="6" w:space="0"/>
              <w:left w:val="nil"/>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包括但不限于下列内容与措施：具备系统密码应用方案，并按照密码应用方案确定密钥种类、体系以及生存周期，按照密码应用方案实施建设，信息系统正式运行前评估与整改。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jc w:val="center"/>
        </w:trPr>
        <w:tc>
          <w:tcPr>
            <w:tcW w:w="105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应急处置评估</w:t>
            </w:r>
          </w:p>
        </w:tc>
        <w:tc>
          <w:tcPr>
            <w:tcW w:w="8173" w:type="dxa"/>
            <w:tcBorders>
              <w:top w:val="single" w:color="000000" w:sz="6" w:space="0"/>
              <w:left w:val="nil"/>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包括但不限于下列内容与措施：应急预案，应急资源准备，应急情况与处置，上级主管部门应急报告，同级密码主管部门应急报告。</w:t>
            </w:r>
          </w:p>
        </w:tc>
      </w:tr>
    </w:tbl>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ascii="黑体" w:hAnsi="黑体" w:eastAsia="黑体"/>
          <w:sz w:val="28"/>
          <w:szCs w:val="21"/>
        </w:rPr>
      </w:pPr>
      <w:r>
        <w:rPr>
          <w:rFonts w:hint="default" w:ascii="汉仪叶叶相思体简" w:hAnsi="汉仪叶叶相思体简" w:eastAsia="黑体" w:cs="汉仪叶叶相思体简"/>
          <w:sz w:val="28"/>
          <w:szCs w:val="21"/>
        </w:rPr>
        <w:t>★</w:t>
      </w:r>
      <w:r>
        <w:rPr>
          <w:rFonts w:hint="eastAsia" w:ascii="黑体" w:hAnsi="黑体" w:eastAsia="黑体"/>
          <w:sz w:val="28"/>
          <w:szCs w:val="21"/>
        </w:rPr>
        <w:t>三、供应商资格要求</w:t>
      </w:r>
    </w:p>
    <w:p>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1.具有独立法人资格或是具有独立承担民事责任能力的其它组织（提供营业执照或事业单位法人证书等证明资料扫描件，原件备查）。</w:t>
      </w:r>
    </w:p>
    <w:p>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2.本项</w:t>
      </w:r>
      <w:r>
        <w:rPr>
          <w:rFonts w:hint="eastAsia" w:ascii="仿宋_GB2312" w:hAnsi="仿宋_GB2312" w:eastAsia="仿宋_GB2312" w:cs="仿宋_GB2312"/>
          <w:sz w:val="28"/>
          <w:szCs w:val="28"/>
          <w:lang w:val="en-US" w:eastAsia="zh-CN"/>
        </w:rPr>
        <w:t>目不</w:t>
      </w:r>
      <w:r>
        <w:rPr>
          <w:rFonts w:hint="eastAsia" w:ascii="仿宋_GB2312" w:hAnsi="仿宋_GB2312" w:eastAsia="仿宋_GB2312" w:cs="仿宋_GB2312"/>
          <w:sz w:val="28"/>
          <w:szCs w:val="28"/>
          <w:lang w:eastAsia="zh-CN"/>
        </w:rPr>
        <w:t>接受联合体投标。不得转包、分包。</w:t>
      </w:r>
    </w:p>
    <w:p>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3.参与本项目投标前</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年内，在经营活动中没有重大违法记录（由供应商在《政府采购投标及履约承诺函》中作出声明）。</w:t>
      </w:r>
    </w:p>
    <w:p>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4.参与本项目政府采购活动时不存在被有关部门禁止参与政府采购活动且在有效期内的情况（由供应商在《政府采购投标及履约承诺函》中作出声明）。</w:t>
      </w:r>
    </w:p>
    <w:p>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5.具备《中华人民共和国政府采购法》第二十二条第一款的条件（由供应商在《政府采购投标及履约承诺函》中作出声明）。</w:t>
      </w:r>
    </w:p>
    <w:p>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6.未被列入失信被执行人、重大税收违法案件当事人名单、政府采购严重违法失信行为记录名单（由供应商在《政府采购投标及履约承诺函》中作出声明）。</w:t>
      </w:r>
    </w:p>
    <w:p>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单位负责人为同一人或存在直接控股、管理关系的不同供应商，不得参加同一合同项下的政府采购活动；为采购项目提供整体设计、规范编制或项目管理、监理、检测等服务的供应商，不得再参加该采购项目的其他采购活动</w:t>
      </w:r>
      <w:r>
        <w:rPr>
          <w:rFonts w:hint="eastAsia" w:ascii="仿宋_GB2312" w:hAnsi="仿宋_GB2312" w:eastAsia="仿宋_GB2312" w:cs="仿宋_GB2312"/>
          <w:sz w:val="28"/>
          <w:szCs w:val="28"/>
          <w:lang w:eastAsia="zh-CN"/>
        </w:rPr>
        <w:t>（由供应商在《政府采购投标及履约承诺函》中作出声明）。</w:t>
      </w:r>
    </w:p>
    <w:p>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lang w:eastAsia="zh-CN"/>
        </w:rPr>
        <w:t>.须提供国家企业信用信息公示系统（http://www.gsxt.gov.cn）的股权结构截图和法人关联公司等信息，并加盖公章。</w:t>
      </w:r>
    </w:p>
    <w:p>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i w:val="0"/>
          <w:iCs w:val="0"/>
          <w:sz w:val="28"/>
          <w:szCs w:val="28"/>
          <w:lang w:eastAsia="zh-CN"/>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投标</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须为国家密码管理部门认定的商用密码检测机构，名单详见国家密码管理局官方网站</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https://www.oscca.gov.cn/</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发布的国家密码管理局公告（第49号）</w:t>
      </w:r>
      <w:r>
        <w:rPr>
          <w:rFonts w:hint="eastAsia" w:ascii="仿宋_GB2312" w:hAnsi="仿宋_GB2312" w:eastAsia="仿宋_GB2312" w:cs="仿宋_GB2312"/>
          <w:sz w:val="28"/>
          <w:szCs w:val="28"/>
          <w:lang w:eastAsia="zh-CN"/>
        </w:rPr>
        <w:t>，投标供应商提供以上公告或文件复印件</w:t>
      </w:r>
      <w:r>
        <w:rPr>
          <w:rFonts w:hint="eastAsia" w:ascii="仿宋_GB2312" w:hAnsi="仿宋_GB2312" w:eastAsia="仿宋_GB2312" w:cs="仿宋_GB2312"/>
          <w:sz w:val="28"/>
          <w:szCs w:val="28"/>
        </w:rPr>
        <w:t>。</w:t>
      </w:r>
    </w:p>
    <w:p>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黑体" w:hAnsi="黑体" w:eastAsia="黑体"/>
          <w:sz w:val="28"/>
          <w:szCs w:val="21"/>
        </w:rPr>
      </w:pPr>
      <w:r>
        <w:rPr>
          <w:rFonts w:hint="eastAsia" w:ascii="黑体" w:hAnsi="黑体" w:eastAsia="黑体"/>
          <w:sz w:val="28"/>
          <w:szCs w:val="21"/>
        </w:rPr>
        <w:t>四、评标定标方法</w:t>
      </w:r>
    </w:p>
    <w:p>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黑体" w:hAnsi="黑体" w:eastAsia="黑体"/>
          <w:sz w:val="28"/>
          <w:szCs w:val="21"/>
        </w:rPr>
      </w:pPr>
      <w:r>
        <w:rPr>
          <w:rFonts w:hint="eastAsia" w:ascii="仿宋_GB2312" w:hAnsi="仿宋_GB2312" w:eastAsia="仿宋_GB2312"/>
          <w:sz w:val="28"/>
          <w:szCs w:val="21"/>
        </w:rPr>
        <w:t>本项目</w:t>
      </w:r>
      <w:r>
        <w:rPr>
          <w:rFonts w:hint="eastAsia" w:ascii="仿宋_GB2312" w:hAnsi="仿宋_GB2312" w:eastAsia="仿宋_GB2312"/>
          <w:sz w:val="28"/>
          <w:szCs w:val="21"/>
          <w:lang w:val="en-US" w:eastAsia="zh-CN"/>
        </w:rPr>
        <w:t>采用</w:t>
      </w:r>
      <w:r>
        <w:rPr>
          <w:rFonts w:hint="eastAsia" w:ascii="仿宋_GB2312" w:hAnsi="仿宋_GB2312" w:eastAsia="仿宋_GB2312"/>
          <w:sz w:val="28"/>
          <w:szCs w:val="21"/>
        </w:rPr>
        <w:t>最低价法。</w:t>
      </w:r>
    </w:p>
    <w:p>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ascii="黑体" w:hAnsi="黑体" w:eastAsia="黑体"/>
          <w:color w:val="auto"/>
          <w:sz w:val="28"/>
          <w:szCs w:val="21"/>
          <w:highlight w:val="none"/>
        </w:rPr>
      </w:pPr>
      <w:r>
        <w:rPr>
          <w:rFonts w:hint="eastAsia" w:ascii="黑体" w:hAnsi="黑体" w:eastAsia="黑体"/>
          <w:color w:val="auto"/>
          <w:sz w:val="28"/>
          <w:szCs w:val="21"/>
          <w:highlight w:val="none"/>
        </w:rPr>
        <w:t>五、商务需求</w:t>
      </w:r>
    </w:p>
    <w:p>
      <w:pPr>
        <w:keepNext w:val="0"/>
        <w:keepLines w:val="0"/>
        <w:pageBreakBefore w:val="0"/>
        <w:kinsoku/>
        <w:wordWrap/>
        <w:overflowPunct/>
        <w:topLinePunct w:val="0"/>
        <w:autoSpaceDE/>
        <w:autoSpaceDN/>
        <w:bidi w:val="0"/>
        <w:adjustRightInd/>
        <w:snapToGrid/>
        <w:spacing w:line="460" w:lineRule="exact"/>
        <w:ind w:firstLine="400" w:firstLineChars="200"/>
        <w:jc w:val="left"/>
        <w:textAlignment w:val="auto"/>
        <w:rPr>
          <w:rFonts w:hint="eastAsia" w:ascii="仿宋_GB2312" w:hAnsi="仿宋_GB2312" w:eastAsia="仿宋_GB2312" w:cs="仿宋_GB2312"/>
          <w:color w:val="auto"/>
          <w:sz w:val="28"/>
          <w:szCs w:val="28"/>
          <w:highlight w:val="none"/>
          <w:lang w:eastAsia="zh-CN"/>
        </w:rPr>
      </w:pPr>
      <w:r>
        <w:rPr>
          <w:rFonts w:hint="default" w:ascii="汉仪叶叶相思体简" w:hAnsi="汉仪叶叶相思体简" w:cs="汉仪叶叶相思体简"/>
          <w:color w:val="auto"/>
          <w:kern w:val="0"/>
          <w:sz w:val="20"/>
          <w:szCs w:val="20"/>
          <w:highlight w:val="none"/>
        </w:rPr>
        <w:t>★</w:t>
      </w:r>
      <w:r>
        <w:rPr>
          <w:rFonts w:hint="eastAsia" w:ascii="仿宋_GB2312" w:hAnsi="仿宋_GB2312" w:eastAsia="仿宋_GB2312" w:cs="仿宋_GB2312"/>
          <w:color w:val="auto"/>
          <w:sz w:val="28"/>
          <w:szCs w:val="28"/>
          <w:highlight w:val="none"/>
        </w:rPr>
        <w:t>（一）服务期：</w:t>
      </w:r>
      <w:r>
        <w:rPr>
          <w:rFonts w:hint="eastAsia" w:ascii="仿宋_GB2312" w:hAnsi="Calibri" w:eastAsia="仿宋_GB2312"/>
          <w:b w:val="0"/>
          <w:bCs w:val="0"/>
          <w:color w:val="auto"/>
          <w:sz w:val="28"/>
          <w:szCs w:val="28"/>
          <w:highlight w:val="none"/>
          <w:lang w:val="en-US" w:eastAsia="zh-CN"/>
        </w:rPr>
        <w:t>自双方合同签订之日起</w:t>
      </w:r>
      <w:r>
        <w:rPr>
          <w:rFonts w:hint="eastAsia" w:ascii="仿宋_GB2312" w:eastAsia="仿宋_GB2312"/>
          <w:b w:val="0"/>
          <w:bCs w:val="0"/>
          <w:color w:val="auto"/>
          <w:sz w:val="28"/>
          <w:szCs w:val="28"/>
          <w:highlight w:val="none"/>
          <w:lang w:val="en-US" w:eastAsia="zh-CN"/>
        </w:rPr>
        <w:t>2个月内</w:t>
      </w:r>
      <w:r>
        <w:rPr>
          <w:rFonts w:hint="eastAsia" w:ascii="仿宋_GB2312" w:hAnsi="Calibri" w:eastAsia="仿宋_GB2312"/>
          <w:b w:val="0"/>
          <w:bCs w:val="0"/>
          <w:color w:val="auto"/>
          <w:sz w:val="28"/>
          <w:szCs w:val="28"/>
          <w:highlight w:val="none"/>
          <w:lang w:val="en-US" w:eastAsia="zh-CN"/>
        </w:rPr>
        <w:t>完成所有服务内容并通过</w:t>
      </w:r>
      <w:r>
        <w:rPr>
          <w:rFonts w:hint="eastAsia" w:ascii="仿宋_GB2312" w:eastAsia="仿宋_GB2312"/>
          <w:b w:val="0"/>
          <w:bCs w:val="0"/>
          <w:color w:val="auto"/>
          <w:sz w:val="28"/>
          <w:szCs w:val="28"/>
          <w:highlight w:val="none"/>
          <w:lang w:val="en-US" w:eastAsia="zh-CN"/>
        </w:rPr>
        <w:t>采购人</w:t>
      </w:r>
      <w:r>
        <w:rPr>
          <w:rFonts w:hint="eastAsia" w:ascii="仿宋_GB2312" w:hAnsi="Calibri" w:eastAsia="仿宋_GB2312"/>
          <w:b w:val="0"/>
          <w:bCs w:val="0"/>
          <w:color w:val="auto"/>
          <w:sz w:val="28"/>
          <w:szCs w:val="28"/>
          <w:highlight w:val="none"/>
          <w:lang w:val="en-US" w:eastAsia="zh-CN"/>
        </w:rPr>
        <w:t>验收</w:t>
      </w:r>
      <w:r>
        <w:rPr>
          <w:rFonts w:hint="eastAsia" w:ascii="仿宋_GB2312" w:eastAsia="仿宋_GB2312"/>
          <w:b w:val="0"/>
          <w:bCs w:val="0"/>
          <w:color w:val="auto"/>
          <w:sz w:val="28"/>
          <w:szCs w:val="28"/>
          <w:highlight w:val="none"/>
          <w:lang w:val="en-US" w:eastAsia="zh-CN"/>
        </w:rPr>
        <w:t>。</w:t>
      </w:r>
    </w:p>
    <w:p>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（二）服务地点：</w:t>
      </w:r>
      <w:r>
        <w:rPr>
          <w:rFonts w:hint="eastAsia" w:ascii="仿宋_GB2312" w:hAnsi="仿宋_GB2312" w:eastAsia="仿宋_GB2312" w:cs="仿宋_GB2312"/>
          <w:color w:val="auto"/>
          <w:sz w:val="28"/>
          <w:szCs w:val="28"/>
          <w:highlight w:val="none"/>
          <w:lang w:eastAsia="zh-CN"/>
        </w:rPr>
        <w:t>深圳市</w:t>
      </w:r>
    </w:p>
    <w:p>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（三）报价要求：</w:t>
      </w:r>
    </w:p>
    <w:p>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1.本项目服务费采用包干制，应包括服务成本、</w:t>
      </w:r>
      <w:r>
        <w:rPr>
          <w:rFonts w:hint="eastAsia" w:ascii="仿宋_GB2312" w:hAnsi="仿宋_GB2312" w:eastAsia="仿宋_GB2312" w:cs="仿宋_GB2312"/>
          <w:sz w:val="28"/>
          <w:szCs w:val="28"/>
          <w:lang w:eastAsia="zh-CN"/>
        </w:rPr>
        <w:t>包装运输成本、</w:t>
      </w:r>
      <w:r>
        <w:rPr>
          <w:rFonts w:hint="eastAsia" w:ascii="仿宋_GB2312" w:hAnsi="仿宋_GB2312" w:eastAsia="仿宋_GB2312" w:cs="仿宋_GB2312"/>
          <w:sz w:val="28"/>
          <w:szCs w:val="28"/>
        </w:rPr>
        <w:t>法定税费和企业的利润。由投标供应商根据采购文件所提供的资料自行测算投标报价；一经中标，报价总价作为中标供应商与采购人签定的合同金额。</w:t>
      </w:r>
    </w:p>
    <w:p>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2.投标供应商应当根据本企业的成本自行决定报价，但不得以低于其企业成本的报价投标。</w:t>
      </w:r>
    </w:p>
    <w:p>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3.投标供应商的报价不得超过项目预算金额。</w:t>
      </w:r>
    </w:p>
    <w:p>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4.投标供应商的报价，应当是本项目采购范围和采购文件及合同条款上所列的各项内容中所述的全部，不得以任何理由予以重复。</w:t>
      </w:r>
    </w:p>
    <w:p>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6.投标供应商应先到项目地点踏勘以充分了解项目的位置、情况、道路及任何其它足以影响投标报价的情况，任何因忽视或误解项目情况而导致的索赔或服务期限延长申请将不获批准。</w:t>
      </w:r>
    </w:p>
    <w:p>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7.投标供应商不得期望通过索赔等方式获取补偿，否则，除可能遭到拒绝外，还可能将被作为不良行为记录在案，并可能影响其以后参加政府采购的项目投标。各投标供应商在报价时，应充分考虑报价的风险。</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（四）付款方式：</w:t>
      </w:r>
      <w:r>
        <w:rPr>
          <w:rFonts w:hint="eastAsia" w:ascii="仿宋_GB2312" w:hAnsi="仿宋_GB2312" w:eastAsia="仿宋_GB2312" w:cs="仿宋_GB2312"/>
          <w:sz w:val="28"/>
          <w:szCs w:val="28"/>
          <w:lang w:val="en-US" w:eastAsia="zh-CN"/>
        </w:rPr>
        <w:t>一次性</w:t>
      </w:r>
      <w:r>
        <w:rPr>
          <w:rFonts w:hint="eastAsia" w:ascii="仿宋_GB2312" w:hAnsi="仿宋_GB2312" w:eastAsia="仿宋_GB2312" w:cs="仿宋_GB2312"/>
          <w:sz w:val="28"/>
          <w:szCs w:val="28"/>
          <w:lang w:eastAsia="zh-CN"/>
        </w:rPr>
        <w:t>付款</w:t>
      </w:r>
    </w:p>
    <w:p>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同价款一次性支付，投标供应商提供商用密码应用方案评估报告及商用密码应用安全性评估报告，通过采购人验收并取得市密码局的回执，相关主管单位下达投资计划及经费后，投标供应商提交载明相应金额的合格发票，在采购人收到合格发票后10个工作日内一次性支付合同款项。</w:t>
      </w:r>
    </w:p>
    <w:p>
      <w:pPr>
        <w:pStyle w:val="3"/>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（五）验收标准和方式：投标供应商</w:t>
      </w:r>
      <w:r>
        <w:rPr>
          <w:rFonts w:hint="eastAsia" w:ascii="仿宋_GB2312" w:hAnsi="仿宋_GB2312" w:eastAsia="仿宋_GB2312" w:cs="仿宋_GB2312"/>
          <w:color w:val="auto"/>
          <w:sz w:val="28"/>
          <w:szCs w:val="28"/>
          <w:highlight w:val="none"/>
        </w:rPr>
        <w:t>根据相关评估依据完成商用密码应用安全性评估，并出具加盖</w:t>
      </w:r>
      <w:r>
        <w:rPr>
          <w:rFonts w:hint="eastAsia" w:ascii="仿宋_GB2312" w:hAnsi="仿宋_GB2312" w:eastAsia="仿宋_GB2312" w:cs="仿宋_GB2312"/>
          <w:color w:val="auto"/>
          <w:sz w:val="28"/>
          <w:szCs w:val="28"/>
          <w:highlight w:val="none"/>
          <w:lang w:eastAsia="zh-CN"/>
        </w:rPr>
        <w:t>投标供应商</w:t>
      </w:r>
      <w:r>
        <w:rPr>
          <w:rFonts w:hint="eastAsia" w:ascii="仿宋_GB2312" w:hAnsi="仿宋_GB2312" w:eastAsia="仿宋_GB2312" w:cs="仿宋_GB2312"/>
          <w:color w:val="auto"/>
          <w:sz w:val="28"/>
          <w:szCs w:val="28"/>
          <w:highlight w:val="none"/>
        </w:rPr>
        <w:t>检验检测专用章的商用密码应用安全性评估正式评估报告（</w:t>
      </w:r>
      <w:r>
        <w:rPr>
          <w:rFonts w:hint="eastAsia" w:ascii="仿宋_GB2312" w:hAnsi="仿宋_GB2312" w:eastAsia="仿宋_GB2312" w:cs="仿宋_GB2312"/>
          <w:color w:val="auto"/>
          <w:sz w:val="28"/>
          <w:szCs w:val="28"/>
          <w:highlight w:val="none"/>
          <w:lang w:eastAsia="zh-CN"/>
        </w:rPr>
        <w:t>一</w:t>
      </w:r>
      <w:r>
        <w:rPr>
          <w:rFonts w:hint="eastAsia" w:ascii="仿宋_GB2312" w:hAnsi="仿宋_GB2312" w:eastAsia="仿宋_GB2312" w:cs="仿宋_GB2312"/>
          <w:color w:val="auto"/>
          <w:sz w:val="28"/>
          <w:szCs w:val="28"/>
          <w:highlight w:val="none"/>
        </w:rPr>
        <w:t>式</w:t>
      </w:r>
      <w:r>
        <w:rPr>
          <w:rFonts w:hint="eastAsia" w:ascii="仿宋_GB2312" w:hAnsi="仿宋_GB2312" w:eastAsia="仿宋_GB2312" w:cs="仿宋_GB2312"/>
          <w:color w:val="auto"/>
          <w:sz w:val="28"/>
          <w:szCs w:val="28"/>
          <w:highlight w:val="none"/>
          <w:lang w:val="en-US" w:eastAsia="zh-CN"/>
        </w:rPr>
        <w:t>三</w:t>
      </w:r>
      <w:r>
        <w:rPr>
          <w:rFonts w:hint="eastAsia" w:ascii="仿宋_GB2312" w:hAnsi="仿宋_GB2312" w:eastAsia="仿宋_GB2312" w:cs="仿宋_GB2312"/>
          <w:color w:val="auto"/>
          <w:sz w:val="28"/>
          <w:szCs w:val="28"/>
          <w:highlight w:val="none"/>
        </w:rPr>
        <w:t>份纸质版与</w:t>
      </w:r>
      <w:r>
        <w:rPr>
          <w:rFonts w:hint="eastAsia" w:ascii="仿宋_GB2312" w:hAnsi="仿宋_GB2312" w:eastAsia="仿宋_GB2312" w:cs="仿宋_GB2312"/>
          <w:color w:val="auto"/>
          <w:sz w:val="28"/>
          <w:szCs w:val="28"/>
          <w:highlight w:val="none"/>
          <w:lang w:eastAsia="zh-CN"/>
        </w:rPr>
        <w:t>一</w:t>
      </w:r>
      <w:r>
        <w:rPr>
          <w:rFonts w:hint="eastAsia" w:ascii="仿宋_GB2312" w:hAnsi="仿宋_GB2312" w:eastAsia="仿宋_GB2312" w:cs="仿宋_GB2312"/>
          <w:color w:val="auto"/>
          <w:sz w:val="28"/>
          <w:szCs w:val="28"/>
          <w:highlight w:val="none"/>
        </w:rPr>
        <w:t>份电子版）作为项目成果</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供</w:t>
      </w:r>
      <w:r>
        <w:rPr>
          <w:rFonts w:hint="eastAsia" w:ascii="仿宋_GB2312" w:hAnsi="仿宋_GB2312" w:eastAsia="仿宋_GB2312" w:cs="仿宋_GB2312"/>
          <w:color w:val="auto"/>
          <w:sz w:val="28"/>
          <w:szCs w:val="28"/>
          <w:highlight w:val="none"/>
          <w:lang w:eastAsia="zh-CN"/>
        </w:rPr>
        <w:t>采购人</w:t>
      </w:r>
      <w:r>
        <w:rPr>
          <w:rFonts w:hint="eastAsia" w:ascii="仿宋_GB2312" w:hAnsi="仿宋_GB2312" w:eastAsia="仿宋_GB2312" w:cs="仿宋_GB2312"/>
          <w:color w:val="auto"/>
          <w:sz w:val="28"/>
          <w:szCs w:val="28"/>
          <w:highlight w:val="none"/>
        </w:rPr>
        <w:t>验收确认。</w:t>
      </w:r>
      <w:r>
        <w:rPr>
          <w:rFonts w:hint="eastAsia" w:ascii="仿宋_GB2312" w:hAnsi="仿宋_GB2312" w:eastAsia="仿宋_GB2312" w:cs="仿宋_GB2312"/>
          <w:color w:val="auto"/>
          <w:sz w:val="28"/>
          <w:szCs w:val="28"/>
          <w:highlight w:val="none"/>
          <w:lang w:eastAsia="zh-CN"/>
        </w:rPr>
        <w:t>项目成果通过深圳市密码管理局备案，视为项目通过终验，</w:t>
      </w:r>
      <w:r>
        <w:rPr>
          <w:rFonts w:hint="eastAsia" w:ascii="仿宋_GB2312" w:hAnsi="仿宋_GB2312" w:eastAsia="仿宋_GB2312" w:cs="仿宋_GB2312"/>
          <w:color w:val="auto"/>
          <w:sz w:val="28"/>
          <w:szCs w:val="28"/>
          <w:highlight w:val="none"/>
          <w:lang w:val="en-US" w:eastAsia="zh-CN"/>
        </w:rPr>
        <w:t>具体以合同约定为准。</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六</w:t>
      </w:r>
      <w:r>
        <w:rPr>
          <w:rFonts w:hint="eastAsia" w:ascii="仿宋_GB2312" w:hAnsi="仿宋_GB2312" w:eastAsia="仿宋_GB2312" w:cs="仿宋_GB2312"/>
          <w:color w:val="auto"/>
          <w:sz w:val="28"/>
          <w:szCs w:val="28"/>
          <w:highlight w:val="none"/>
        </w:rPr>
        <w:t>）争议解决方式和地点：采购人和投标供应商因合同履行发生争议，应当友好协商解决；如协商不成，任何一方均有权将争议向采购人所在地有管辖权的人民法院起诉。</w:t>
      </w:r>
    </w:p>
    <w:p>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sz w:val="28"/>
          <w:szCs w:val="21"/>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七</w:t>
      </w:r>
      <w:r>
        <w:rPr>
          <w:rFonts w:hint="eastAsia" w:ascii="仿宋_GB2312" w:hAnsi="仿宋_GB2312" w:eastAsia="仿宋_GB2312" w:cs="仿宋_GB2312"/>
          <w:color w:val="auto"/>
          <w:sz w:val="28"/>
          <w:szCs w:val="28"/>
          <w:highlight w:val="none"/>
        </w:rPr>
        <w:t>）保密要求：</w:t>
      </w:r>
      <w:r>
        <w:rPr>
          <w:rFonts w:hint="eastAsia" w:ascii="仿宋_GB2312" w:hAnsi="仿宋_GB2312" w:eastAsia="仿宋_GB2312" w:cs="仿宋_GB2312"/>
          <w:color w:val="auto"/>
          <w:sz w:val="28"/>
          <w:szCs w:val="28"/>
          <w:highlight w:val="none"/>
          <w:lang w:val="en"/>
        </w:rPr>
        <w:t>投标供应商</w:t>
      </w:r>
      <w:r>
        <w:rPr>
          <w:rFonts w:hint="eastAsia" w:ascii="仿宋_GB2312" w:hAnsi="仿宋_GB2312" w:eastAsia="仿宋_GB2312" w:cs="仿宋_GB2312"/>
          <w:color w:val="auto"/>
          <w:sz w:val="28"/>
          <w:szCs w:val="28"/>
          <w:highlight w:val="none"/>
        </w:rPr>
        <w:t>有为深圳市政务服务和数据管理局保守本项目秘密的义务，</w:t>
      </w:r>
      <w:r>
        <w:rPr>
          <w:rFonts w:hint="eastAsia" w:ascii="仿宋_GB2312" w:hAnsi="仿宋_GB2312" w:eastAsia="仿宋_GB2312" w:cs="仿宋_GB2312"/>
          <w:color w:val="auto"/>
          <w:sz w:val="28"/>
          <w:szCs w:val="28"/>
          <w:highlight w:val="none"/>
          <w:lang w:val="en"/>
        </w:rPr>
        <w:t>投标供应</w:t>
      </w:r>
      <w:r>
        <w:rPr>
          <w:rFonts w:hint="eastAsia" w:ascii="仿宋_GB2312" w:hAnsi="仿宋_GB2312" w:eastAsia="仿宋_GB2312" w:cs="仿宋_GB2312"/>
          <w:sz w:val="28"/>
          <w:szCs w:val="28"/>
          <w:lang w:val="en"/>
        </w:rPr>
        <w:t>商</w:t>
      </w:r>
      <w:r>
        <w:rPr>
          <w:rFonts w:hint="eastAsia" w:ascii="仿宋_GB2312" w:hAnsi="仿宋_GB2312" w:eastAsia="仿宋_GB2312" w:cs="仿宋_GB2312"/>
          <w:sz w:val="28"/>
          <w:szCs w:val="28"/>
        </w:rPr>
        <w:t>应对本项目的内容、因履行本项目或在本项目期间获得的或收到的采购人的商务、财务、技术、产品的信息、用户资料或其他标明保密的文件或信息的内容(简称“保密资料”)保守秘密，未经采购人书面事先同意，不得向本项目以外的任何第三方披露。</w:t>
      </w:r>
      <w:r>
        <w:rPr>
          <w:rFonts w:hint="eastAsia" w:ascii="仿宋_GB2312" w:hAnsi="仿宋_GB2312" w:eastAsia="仿宋_GB2312"/>
          <w:sz w:val="28"/>
          <w:szCs w:val="21"/>
        </w:rPr>
        <w:t>具体以合同约定为准。</w:t>
      </w:r>
    </w:p>
    <w:p>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八</w:t>
      </w:r>
      <w:r>
        <w:rPr>
          <w:rFonts w:hint="eastAsia" w:ascii="仿宋_GB2312" w:hAnsi="仿宋_GB2312" w:eastAsia="仿宋_GB2312" w:cs="仿宋_GB2312"/>
          <w:sz w:val="28"/>
          <w:szCs w:val="28"/>
        </w:rPr>
        <w:t>）履约担保金：本项目无履约担保金。</w:t>
      </w:r>
    </w:p>
    <w:p>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（九）售后服务：</w:t>
      </w:r>
      <w:r>
        <w:rPr>
          <w:rFonts w:hint="eastAsia" w:ascii="仿宋_GB2312" w:hAnsi="仿宋_GB2312" w:eastAsia="仿宋_GB2312" w:cs="仿宋_GB2312"/>
          <w:sz w:val="28"/>
          <w:szCs w:val="28"/>
          <w:lang w:val="en-US" w:eastAsia="zh-CN"/>
        </w:rPr>
        <w:t>无。</w:t>
      </w:r>
    </w:p>
    <w:p>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sz w:val="28"/>
          <w:szCs w:val="28"/>
          <w:lang w:eastAsia="zh-CN"/>
        </w:rPr>
        <w:t>十</w:t>
      </w:r>
      <w:r>
        <w:rPr>
          <w:rFonts w:hint="eastAsia" w:ascii="仿宋_GB2312" w:hAnsi="仿宋_GB2312" w:eastAsia="仿宋_GB2312" w:cs="仿宋_GB2312"/>
          <w:color w:val="auto"/>
          <w:sz w:val="28"/>
          <w:szCs w:val="28"/>
          <w:highlight w:val="none"/>
          <w:lang w:eastAsia="zh-CN"/>
        </w:rPr>
        <w:t>）知识产权归属：为履行本项目所规定的内容及义务，中标供应商产出的服务成果知识产权归采购人所有。</w:t>
      </w:r>
    </w:p>
    <w:p>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十一</w:t>
      </w:r>
      <w:r>
        <w:rPr>
          <w:rFonts w:hint="eastAsia" w:ascii="仿宋_GB2312" w:hAnsi="仿宋_GB2312" w:eastAsia="仿宋_GB2312" w:cs="仿宋_GB2312"/>
          <w:sz w:val="28"/>
          <w:szCs w:val="28"/>
        </w:rPr>
        <w:t>）违约责任：</w:t>
      </w:r>
      <w:r>
        <w:rPr>
          <w:rFonts w:hint="eastAsia" w:ascii="仿宋_GB2312" w:hAnsi="仿宋_GB2312" w:eastAsia="仿宋_GB2312" w:cs="仿宋_GB2312"/>
          <w:sz w:val="28"/>
          <w:szCs w:val="28"/>
          <w:lang w:eastAsia="zh-CN"/>
        </w:rPr>
        <w:t>投</w:t>
      </w:r>
      <w:r>
        <w:rPr>
          <w:rFonts w:hint="eastAsia" w:ascii="仿宋_GB2312" w:hAnsi="仿宋_GB2312" w:eastAsia="仿宋_GB2312" w:cs="仿宋_GB2312"/>
          <w:sz w:val="28"/>
          <w:szCs w:val="28"/>
        </w:rPr>
        <w:t>标供应商在合同履行过程中，不履行或不按照合同约定适格履行均构成违约，采购人有权解除合同，投标供应商应承担违约责任并赔偿损失</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具体违约责任约定详见合同。</w:t>
      </w:r>
    </w:p>
    <w:p>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十</w:t>
      </w:r>
      <w:r>
        <w:rPr>
          <w:rFonts w:hint="eastAsia" w:ascii="仿宋_GB2312" w:hAnsi="仿宋_GB2312" w:eastAsia="仿宋_GB2312" w:cs="仿宋_GB2312"/>
          <w:color w:val="auto"/>
          <w:sz w:val="28"/>
          <w:szCs w:val="28"/>
          <w:highlight w:val="none"/>
          <w:lang w:eastAsia="zh-CN"/>
        </w:rPr>
        <w:t>二</w:t>
      </w:r>
      <w:r>
        <w:rPr>
          <w:rFonts w:hint="eastAsia" w:ascii="仿宋_GB2312" w:hAnsi="仿宋_GB2312" w:eastAsia="仿宋_GB2312" w:cs="仿宋_GB2312"/>
          <w:sz w:val="28"/>
          <w:szCs w:val="28"/>
        </w:rPr>
        <w:t>）其他：</w:t>
      </w:r>
    </w:p>
    <w:p>
      <w:pPr>
        <w:keepNext w:val="0"/>
        <w:keepLines w:val="0"/>
        <w:pageBreakBefore w:val="0"/>
        <w:widowControl/>
        <w:shd w:val="clear" w:color="auto" w:fill="FFFFFF"/>
        <w:kinsoku/>
        <w:wordWrap/>
        <w:overflowPunct/>
        <w:topLinePunct w:val="0"/>
        <w:autoSpaceDE/>
        <w:autoSpaceDN/>
        <w:bidi w:val="0"/>
        <w:adjustRightInd/>
        <w:snapToGrid/>
        <w:spacing w:after="150" w:line="460" w:lineRule="exact"/>
        <w:ind w:firstLine="64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投标</w:t>
      </w:r>
      <w:r>
        <w:rPr>
          <w:rFonts w:hint="eastAsia" w:ascii="仿宋_GB2312" w:hAnsi="仿宋_GB2312" w:eastAsia="仿宋_GB2312" w:cs="仿宋_GB2312"/>
          <w:color w:val="auto"/>
          <w:sz w:val="28"/>
          <w:szCs w:val="28"/>
          <w:highlight w:val="none"/>
        </w:rPr>
        <w:t>供应商须提供纸质投标文件和纸质投标文件的电子版等投标资料。</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投标</w:t>
      </w:r>
      <w:r>
        <w:rPr>
          <w:rFonts w:hint="eastAsia" w:ascii="仿宋_GB2312" w:hAnsi="仿宋_GB2312" w:eastAsia="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须提交《政府采购违法行为风险知悉确认书》（附件</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），由负责人或投标授权代表签字并加盖单位公章。</w:t>
      </w:r>
    </w:p>
    <w:p>
      <w:pPr>
        <w:pStyle w:val="15"/>
        <w:keepNext w:val="0"/>
        <w:keepLines w:val="0"/>
        <w:pageBreakBefore w:val="0"/>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sz w:val="28"/>
          <w:szCs w:val="28"/>
        </w:rPr>
        <w:t>投标供应商应保证本项目的投标技术、服务或其他任何一部分不会产生因第三方提出侵犯其专利权、商标权或其他知识产权而引起的法律或经济纠纷；如因第三方提出其专利权、商标权或其他知识产权的侵权之诉，则一切法律责任由投标供应商承担。</w:t>
      </w:r>
    </w:p>
    <w:p>
      <w:pPr>
        <w:pStyle w:val="16"/>
        <w:keepNext w:val="0"/>
        <w:keepLines w:val="0"/>
        <w:pageBreakBefore w:val="0"/>
        <w:kinsoku/>
        <w:wordWrap/>
        <w:overflowPunct/>
        <w:topLinePunct w:val="0"/>
        <w:autoSpaceDE/>
        <w:autoSpaceDN/>
        <w:bidi w:val="0"/>
        <w:adjustRightInd/>
        <w:snapToGrid/>
        <w:spacing w:line="460" w:lineRule="exact"/>
        <w:ind w:left="0" w:leftChars="0" w:firstLine="0" w:firstLineChars="0"/>
        <w:textAlignment w:val="auto"/>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snapToGrid/>
        <w:spacing w:line="460" w:lineRule="exact"/>
        <w:ind w:firstLine="645"/>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附件：</w:t>
      </w:r>
      <w:r>
        <w:rPr>
          <w:rFonts w:hint="eastAsia" w:ascii="仿宋_GB2312" w:hAnsi="仿宋_GB2312" w:eastAsia="仿宋_GB2312" w:cs="仿宋_GB2312"/>
          <w:bCs/>
          <w:sz w:val="28"/>
          <w:szCs w:val="28"/>
          <w:lang w:val="en-US" w:eastAsia="zh-CN"/>
        </w:rPr>
        <w:t>1.政府采购违法行为风险知悉确认书</w:t>
      </w:r>
    </w:p>
    <w:p>
      <w:pPr>
        <w:pStyle w:val="2"/>
        <w:numPr>
          <w:ilvl w:val="-1"/>
          <w:numId w:val="0"/>
        </w:numPr>
        <w:ind w:left="1540" w:firstLine="0" w:firstLineChars="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2</w:t>
      </w:r>
      <w:r>
        <w:rPr>
          <w:rFonts w:hint="eastAsia" w:ascii="仿宋_GB2312" w:hAnsi="仿宋_GB2312" w:eastAsia="仿宋_GB2312" w:cs="仿宋_GB2312"/>
          <w:bCs/>
          <w:color w:val="auto"/>
          <w:sz w:val="28"/>
          <w:szCs w:val="28"/>
          <w:highlight w:val="none"/>
        </w:rPr>
        <w:t>供应商基本情况表</w:t>
      </w:r>
    </w:p>
    <w:p>
      <w:pPr>
        <w:pStyle w:val="3"/>
        <w:numPr>
          <w:ilvl w:val="-1"/>
          <w:numId w:val="0"/>
        </w:numPr>
        <w:ind w:left="1540" w:firstLine="0" w:firstLineChars="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偏离表</w:t>
      </w:r>
    </w:p>
    <w:p>
      <w:pPr>
        <w:pStyle w:val="16"/>
        <w:rPr>
          <w:rFonts w:hint="eastAsia"/>
          <w:lang w:val="en-US" w:eastAsia="zh-CN"/>
        </w:rPr>
      </w:pPr>
    </w:p>
    <w:p>
      <w:pPr>
        <w:rPr>
          <w:rFonts w:hint="eastAsia"/>
          <w:lang w:val="en-US" w:eastAsia="zh-CN"/>
        </w:rPr>
        <w:sectPr>
          <w:pgSz w:w="11906" w:h="16838"/>
          <w:pgMar w:top="1440" w:right="1474" w:bottom="1440" w:left="1587" w:header="851" w:footer="992" w:gutter="0"/>
          <w:cols w:space="425" w:num="1"/>
          <w:docGrid w:type="lines" w:linePitch="312" w:charSpace="0"/>
        </w:sectPr>
      </w:pPr>
    </w:p>
    <w:p>
      <w:pPr>
        <w:spacing w:line="580" w:lineRule="exact"/>
        <w:rPr>
          <w:rFonts w:hint="eastAsia" w:ascii="黑体" w:hAnsi="黑体" w:eastAsia="黑体" w:cs="黑体"/>
          <w:bCs/>
          <w:sz w:val="32"/>
          <w:szCs w:val="32"/>
          <w:lang w:val="en-US"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1</w:t>
      </w:r>
    </w:p>
    <w:p>
      <w:pPr>
        <w:autoSpaceDE w:val="0"/>
        <w:autoSpaceDN w:val="0"/>
        <w:adjustRightInd w:val="0"/>
        <w:spacing w:line="520" w:lineRule="exact"/>
        <w:jc w:val="center"/>
        <w:rPr>
          <w:rFonts w:ascii="方正小标宋_GBK" w:hAnsi="方正小标宋_GBK" w:eastAsia="方正小标宋_GBK" w:cs="方正小标宋_GBK"/>
          <w:color w:val="auto"/>
          <w:kern w:val="0"/>
          <w:sz w:val="44"/>
          <w:szCs w:val="44"/>
          <w:highlight w:val="none"/>
        </w:rPr>
      </w:pPr>
    </w:p>
    <w:p>
      <w:pPr>
        <w:autoSpaceDE w:val="0"/>
        <w:autoSpaceDN w:val="0"/>
        <w:adjustRightInd w:val="0"/>
        <w:spacing w:line="520" w:lineRule="exact"/>
        <w:jc w:val="center"/>
        <w:rPr>
          <w:rFonts w:ascii="方正小标宋_GBK" w:hAnsi="方正小标宋_GBK" w:eastAsia="方正小标宋_GBK" w:cs="方正小标宋_GBK"/>
          <w:color w:val="auto"/>
          <w:kern w:val="0"/>
          <w:sz w:val="44"/>
          <w:szCs w:val="44"/>
          <w:highlight w:val="none"/>
        </w:rPr>
      </w:pPr>
      <w:r>
        <w:rPr>
          <w:rFonts w:hint="eastAsia" w:ascii="方正小标宋_GBK" w:hAnsi="方正小标宋_GBK" w:eastAsia="方正小标宋_GBK" w:cs="方正小标宋_GBK"/>
          <w:color w:val="auto"/>
          <w:kern w:val="0"/>
          <w:sz w:val="44"/>
          <w:szCs w:val="44"/>
          <w:highlight w:val="none"/>
        </w:rPr>
        <w:t>政府采购违法行为风险知悉确认书</w:t>
      </w:r>
    </w:p>
    <w:p>
      <w:pPr>
        <w:spacing w:line="520" w:lineRule="exact"/>
        <w:ind w:firstLine="560" w:firstLineChars="200"/>
        <w:rPr>
          <w:rFonts w:ascii="仿宋_GB2312" w:hAnsi="仿宋_GB2312" w:eastAsia="仿宋_GB2312" w:cs="仿宋_GB2312"/>
          <w:color w:val="auto"/>
          <w:sz w:val="28"/>
          <w:szCs w:val="28"/>
          <w:highlight w:val="none"/>
        </w:rPr>
      </w:pPr>
    </w:p>
    <w:p>
      <w:pPr>
        <w:spacing w:line="520" w:lineRule="exact"/>
        <w:ind w:firstLine="560" w:firstLineChars="200"/>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z w:val="28"/>
          <w:szCs w:val="28"/>
          <w:highlight w:val="none"/>
        </w:rPr>
        <w:t>本公司在投标前已充分知悉以下情形为参与政府采购活动时的重大风险事项，并承诺已对下述风险提示事项重点排查，做到严谨、诚信、依法依规参与政府采购活动。</w:t>
      </w:r>
    </w:p>
    <w:p>
      <w:pPr>
        <w:spacing w:line="520" w:lineRule="exact"/>
        <w:ind w:firstLine="562"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一、本公司已充分知悉“隐瞒真实情况，提供虚假资料”的法定情形，相关情形包括但不限于</w:t>
      </w:r>
      <w:r>
        <w:rPr>
          <w:rFonts w:hint="eastAsia" w:ascii="仿宋_GB2312" w:hAnsi="仿宋_GB2312" w:eastAsia="仿宋_GB2312" w:cs="仿宋_GB2312"/>
          <w:color w:val="auto"/>
          <w:sz w:val="28"/>
          <w:szCs w:val="28"/>
          <w:highlight w:val="none"/>
        </w:rPr>
        <w:t>：</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（一）通过转让或者租借等方式从其他单位获取资格或者资质证书投标的。</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（二）由其他单位或者其他单位负责人在投标供应商编制的投标文件上加盖印章或者签字的。</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（三）项目负责人或者主要技术人员不是本单位人员的。</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（四）投标保证金不是从投标供应商基本账户转出的。</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（五）其他隐瞒真实情况、提供虚假资料的行为。</w:t>
      </w:r>
    </w:p>
    <w:p>
      <w:pPr>
        <w:spacing w:line="520" w:lineRule="exact"/>
        <w:ind w:firstLine="562"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二、本公司已充分知悉“与其他采购参加人串通投标”的法定情形，相关情形包括但不限于：</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（一）投标供应商之间相互约定给予未中标的供应商利益补偿。 </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（二）不同投标供应商的法定代表人、主要经营负责人、项目投标授权代表人、项目负责人、主要技术人员为同一人、属同一单位或者在同一单位缴纳社会保险。</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（三）不同投标供应商的投标文件由同一单位或者同一人编制，或者由同一人分阶段参与编制的。</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（四）不同投标供应商的投标文件或部分投标文件相互混装。</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（五）不同投标供应商的投标文件内容存在非正常一致。</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（六）由同一单位工作人员为两家以上（含两家）供应商进行同一项投标活动的。</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（七）不同投标供应商的投标报价呈规律性差异。</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（八）不同投标供应商的投标保证金从同一单位或者个人的账户转出。</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（九）主管部门依照法律、法规认定的其他情形。</w:t>
      </w:r>
    </w:p>
    <w:p>
      <w:pPr>
        <w:spacing w:line="520" w:lineRule="exact"/>
        <w:ind w:firstLine="562" w:firstLineChars="200"/>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三、本公司已充分知悉下列情形所对应的法律风险，并在投标前已对相关风险事项进行排查。</w:t>
      </w:r>
    </w:p>
    <w:p>
      <w:pPr>
        <w:spacing w:line="520" w:lineRule="exact"/>
        <w:ind w:firstLine="560" w:firstLineChars="200"/>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rPr>
        <w:t>（一）对于从其他主体获取的投标资料，供应商应审慎核查，确保投标资料的真实性。</w:t>
      </w:r>
      <w:r>
        <w:rPr>
          <w:rFonts w:hint="eastAsia" w:ascii="仿宋_GB2312" w:hAnsi="仿宋_GB2312" w:eastAsia="仿宋_GB2312" w:cs="仿宋_GB2312"/>
          <w:b/>
          <w:bCs/>
          <w:color w:val="auto"/>
          <w:sz w:val="28"/>
          <w:szCs w:val="28"/>
          <w:highlight w:val="none"/>
        </w:rPr>
        <w:t>如主管部门查实投标文件中存在虚假资料的，无论相关资料是否由第三方或本公司员工提供，均不影响主管部门对供应商存在“隐瞒真实情况，提供虚假资料”违法行为的认定。</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（二）对于涉及国家机关出具的公文、证件、证明材料等文件，一旦涉嫌虚假，经查实，主管部门将依法从严处理，并移送有关部门追究法律责任；涉嫌犯罪的，主管部门将一并移送司法机关追究法律责任。</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（三）对于涉及安全生产、特种作业、抢险救灾、防疫等政府采购项目，供应商实施提供虚假资料、串通投标等违法行为的，主管部门将依法从严处理。 </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line="52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line="520" w:lineRule="exact"/>
        <w:ind w:firstLine="562" w:firstLineChars="200"/>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四、本公司已充分知悉政府采购违法、违规行为的法律后果。</w:t>
      </w:r>
      <w:r>
        <w:rPr>
          <w:rFonts w:hint="eastAsia" w:ascii="仿宋_GB2312" w:hAnsi="仿宋_GB2312" w:eastAsia="仿宋_GB2312" w:cs="仿宋_GB2312"/>
          <w:color w:val="auto"/>
          <w:sz w:val="28"/>
          <w:szCs w:val="28"/>
          <w:highlight w:val="none"/>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以下文字请投标供应商抄写并确认：“本公司已仔细阅读《政府采购违法行为风险知悉确认书》，充分知悉违法行为的法律后果，并承诺将严谨、诚信、依法依规参与政府采购活动”。</w:t>
      </w:r>
    </w:p>
    <w:p>
      <w:pPr>
        <w:spacing w:line="520" w:lineRule="exact"/>
        <w:rPr>
          <w:rFonts w:ascii="仿宋_GB2312" w:hAnsi="仿宋_GB2312" w:eastAsia="仿宋_GB2312" w:cs="仿宋_GB2312"/>
          <w:color w:val="auto"/>
          <w:sz w:val="28"/>
          <w:szCs w:val="28"/>
          <w:highlight w:val="none"/>
        </w:rPr>
      </w:pPr>
    </w:p>
    <w:p>
      <w:pPr>
        <w:pStyle w:val="2"/>
        <w:ind w:firstLine="0" w:firstLineChars="0"/>
        <w:rPr>
          <w:rFonts w:ascii="仿宋_GB2312" w:hAnsi="仿宋_GB2312" w:eastAsia="仿宋_GB2312" w:cs="仿宋_GB2312"/>
          <w:color w:val="auto"/>
          <w:sz w:val="36"/>
          <w:szCs w:val="36"/>
          <w:highlight w:val="none"/>
          <w:u w:val="single"/>
        </w:rPr>
      </w:pPr>
      <w:r>
        <w:rPr>
          <w:rFonts w:hint="eastAsia" w:ascii="仿宋_GB2312" w:hAnsi="仿宋_GB2312" w:eastAsia="仿宋_GB2312" w:cs="仿宋_GB2312"/>
          <w:color w:val="auto"/>
          <w:sz w:val="36"/>
          <w:szCs w:val="36"/>
          <w:highlight w:val="none"/>
          <w:u w:val="single"/>
        </w:rPr>
        <w:t xml:space="preserve">                                              </w:t>
      </w:r>
    </w:p>
    <w:p>
      <w:pPr>
        <w:pStyle w:val="3"/>
        <w:ind w:left="0" w:leftChars="0" w:firstLine="0" w:firstLineChars="0"/>
        <w:rPr>
          <w:rFonts w:ascii="仿宋_GB2312" w:hAnsi="仿宋_GB2312" w:eastAsia="仿宋_GB2312" w:cs="仿宋_GB2312"/>
          <w:color w:val="auto"/>
          <w:sz w:val="36"/>
          <w:szCs w:val="36"/>
          <w:highlight w:val="none"/>
        </w:rPr>
      </w:pPr>
      <w:r>
        <w:rPr>
          <w:rFonts w:hint="eastAsia" w:ascii="仿宋_GB2312" w:hAnsi="仿宋_GB2312" w:eastAsia="仿宋_GB2312" w:cs="仿宋_GB2312"/>
          <w:color w:val="auto"/>
          <w:sz w:val="36"/>
          <w:szCs w:val="36"/>
          <w:highlight w:val="none"/>
          <w:u w:val="single"/>
        </w:rPr>
        <w:t xml:space="preserve">                                              </w:t>
      </w:r>
    </w:p>
    <w:p>
      <w:pPr>
        <w:pStyle w:val="14"/>
        <w:jc w:val="both"/>
        <w:rPr>
          <w:rFonts w:ascii="仿宋_GB2312" w:hAnsi="仿宋_GB2312" w:eastAsia="仿宋_GB2312" w:cs="仿宋_GB2312"/>
          <w:color w:val="auto"/>
          <w:sz w:val="36"/>
          <w:szCs w:val="36"/>
          <w:highlight w:val="none"/>
          <w:u w:val="single"/>
        </w:rPr>
      </w:pPr>
      <w:r>
        <w:rPr>
          <w:rFonts w:hint="eastAsia" w:ascii="仿宋_GB2312" w:hAnsi="仿宋_GB2312" w:eastAsia="仿宋_GB2312" w:cs="仿宋_GB2312"/>
          <w:color w:val="auto"/>
          <w:sz w:val="36"/>
          <w:szCs w:val="36"/>
          <w:highlight w:val="none"/>
          <w:u w:val="single"/>
        </w:rPr>
        <w:t xml:space="preserve">                                              </w:t>
      </w:r>
    </w:p>
    <w:p>
      <w:pPr>
        <w:pStyle w:val="14"/>
        <w:jc w:val="both"/>
        <w:rPr>
          <w:color w:val="auto"/>
          <w:highlight w:val="none"/>
        </w:rPr>
      </w:pPr>
      <w:r>
        <w:rPr>
          <w:rFonts w:hint="eastAsia" w:ascii="仿宋_GB2312" w:hAnsi="仿宋_GB2312" w:eastAsia="仿宋_GB2312" w:cs="仿宋_GB2312"/>
          <w:color w:val="auto"/>
          <w:sz w:val="36"/>
          <w:szCs w:val="36"/>
          <w:highlight w:val="none"/>
          <w:u w:val="single"/>
        </w:rPr>
        <w:t xml:space="preserve">                                              </w:t>
      </w:r>
    </w:p>
    <w:p>
      <w:pPr>
        <w:wordWrap w:val="0"/>
        <w:spacing w:line="520" w:lineRule="exact"/>
        <w:jc w:val="righ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负责人/投标授权代表签名：                    </w:t>
      </w:r>
    </w:p>
    <w:p>
      <w:pPr>
        <w:wordWrap w:val="0"/>
        <w:spacing w:line="520" w:lineRule="exact"/>
        <w:ind w:firstLine="2800" w:firstLineChars="1000"/>
        <w:jc w:val="righ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知悉人（公章）：                    </w:t>
      </w:r>
    </w:p>
    <w:p>
      <w:pPr>
        <w:wordWrap w:val="0"/>
        <w:spacing w:line="360" w:lineRule="auto"/>
        <w:jc w:val="right"/>
        <w:rPr>
          <w:rFonts w:ascii="黑体" w:hAnsi="黑体" w:eastAsia="黑体"/>
          <w:color w:val="auto"/>
          <w:sz w:val="32"/>
          <w:szCs w:val="32"/>
          <w:highlight w:val="none"/>
        </w:rPr>
      </w:pPr>
      <w:r>
        <w:rPr>
          <w:rFonts w:hint="eastAsia" w:ascii="仿宋_GB2312" w:hAnsi="仿宋_GB2312" w:eastAsia="仿宋_GB2312" w:cs="仿宋_GB2312"/>
          <w:color w:val="auto"/>
          <w:sz w:val="28"/>
          <w:szCs w:val="28"/>
          <w:highlight w:val="none"/>
        </w:rPr>
        <w:t>日期：</w:t>
      </w:r>
      <w:r>
        <w:rPr>
          <w:rFonts w:ascii="仿宋_GB2312" w:hAnsi="仿宋_GB2312" w:eastAsia="仿宋_GB2312" w:cs="仿宋_GB2312"/>
          <w:color w:val="auto"/>
          <w:sz w:val="28"/>
          <w:szCs w:val="28"/>
          <w:highlight w:val="none"/>
        </w:rPr>
        <w:t xml:space="preserve">                    </w:t>
      </w:r>
    </w:p>
    <w:p>
      <w:pPr>
        <w:pStyle w:val="16"/>
        <w:ind w:left="0" w:leftChars="0" w:firstLine="0" w:firstLineChars="0"/>
      </w:pPr>
    </w:p>
    <w:p>
      <w:pPr>
        <w:sectPr>
          <w:pgSz w:w="11906" w:h="16838"/>
          <w:pgMar w:top="1440" w:right="1800" w:bottom="1440" w:left="1800" w:header="851" w:footer="992" w:gutter="0"/>
          <w:cols w:space="425" w:num="1"/>
          <w:docGrid w:type="lines" w:linePitch="312" w:charSpace="0"/>
        </w:sectPr>
      </w:pPr>
    </w:p>
    <w:p>
      <w:pPr>
        <w:rPr>
          <w:rFonts w:hint="eastAsia" w:ascii="黑体" w:hAnsi="黑体" w:eastAsia="黑体" w:cs="黑体"/>
          <w:color w:val="000000"/>
          <w:kern w:val="2"/>
          <w:sz w:val="32"/>
          <w:szCs w:val="32"/>
          <w:u w:val="none"/>
          <w:lang w:val="en-US" w:eastAsia="zh-CN" w:bidi="ar-SA"/>
        </w:rPr>
      </w:pPr>
      <w:r>
        <w:rPr>
          <w:rFonts w:hint="eastAsia" w:ascii="黑体" w:hAnsi="黑体" w:eastAsia="黑体" w:cs="黑体"/>
          <w:color w:val="000000"/>
          <w:kern w:val="2"/>
          <w:sz w:val="32"/>
          <w:szCs w:val="32"/>
          <w:u w:val="none"/>
          <w:lang w:val="en-US" w:eastAsia="zh-CN" w:bidi="ar-SA"/>
        </w:rPr>
        <w:t>附件2</w:t>
      </w:r>
    </w:p>
    <w:p>
      <w:pPr>
        <w:pStyle w:val="14"/>
        <w:snapToGrid w:val="0"/>
        <w:spacing w:before="0" w:after="0" w:line="240" w:lineRule="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供应商基本情况表</w:t>
      </w:r>
    </w:p>
    <w:p>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18"/>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pPr>
              <w:pStyle w:val="2"/>
              <w:snapToGrid w:val="0"/>
              <w:ind w:left="0" w:leftChars="0" w:firstLine="0" w:firstLineChars="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eastAsia="zh-CN"/>
              </w:rPr>
              <w:t>编制人员</w:t>
            </w:r>
          </w:p>
        </w:tc>
        <w:tc>
          <w:tcPr>
            <w:tcW w:w="947"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pPr>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pPr>
        <w:pStyle w:val="16"/>
        <w:sectPr>
          <w:pgSz w:w="11906" w:h="16838"/>
          <w:pgMar w:top="1440" w:right="1800" w:bottom="1440" w:left="1800" w:header="851" w:footer="992" w:gutter="0"/>
          <w:cols w:space="425" w:num="1"/>
          <w:docGrid w:type="lines" w:linePitch="312" w:charSpace="0"/>
        </w:sectPr>
      </w:pPr>
    </w:p>
    <w:p>
      <w:pPr>
        <w:spacing w:line="580" w:lineRule="exact"/>
        <w:rPr>
          <w:rFonts w:hint="eastAsia" w:ascii="黑体" w:hAnsi="黑体" w:eastAsia="黑体" w:cs="黑体"/>
          <w:sz w:val="32"/>
          <w:szCs w:val="32"/>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3</w:t>
      </w:r>
    </w:p>
    <w:p>
      <w:pPr>
        <w:spacing w:line="560" w:lineRule="exact"/>
        <w:ind w:right="-1"/>
        <w:jc w:val="center"/>
        <w:rPr>
          <w:rFonts w:ascii="方正小标宋_GBK" w:hAnsi="仿宋" w:eastAsia="方正小标宋_GBK" w:cs="仿宋"/>
          <w:sz w:val="44"/>
          <w:szCs w:val="44"/>
        </w:rPr>
      </w:pPr>
      <w:r>
        <w:rPr>
          <w:rFonts w:hint="eastAsia" w:ascii="方正小标宋_GBK" w:hAnsi="仿宋" w:eastAsia="方正小标宋_GBK" w:cs="仿宋"/>
          <w:sz w:val="44"/>
          <w:szCs w:val="44"/>
        </w:rPr>
        <w:t>偏 离 表</w:t>
      </w:r>
    </w:p>
    <w:p>
      <w:pPr>
        <w:spacing w:line="560" w:lineRule="exact"/>
        <w:ind w:right="640"/>
        <w:rPr>
          <w:rFonts w:ascii="仿宋" w:hAnsi="仿宋" w:eastAsia="仿宋" w:cs="仿宋"/>
          <w:sz w:val="32"/>
          <w:szCs w:val="32"/>
        </w:rPr>
      </w:pPr>
    </w:p>
    <w:p>
      <w:pPr>
        <w:spacing w:line="560" w:lineRule="exact"/>
        <w:ind w:right="640"/>
        <w:rPr>
          <w:rFonts w:ascii="仿宋" w:hAnsi="仿宋" w:eastAsia="仿宋" w:cs="仿宋"/>
          <w:sz w:val="26"/>
          <w:szCs w:val="26"/>
        </w:rPr>
      </w:pPr>
      <w:r>
        <w:rPr>
          <w:rFonts w:hint="eastAsia" w:ascii="仿宋" w:hAnsi="仿宋" w:eastAsia="仿宋" w:cs="仿宋"/>
          <w:sz w:val="26"/>
          <w:szCs w:val="26"/>
        </w:rPr>
        <w:t xml:space="preserve">项目名称：             </w:t>
      </w:r>
      <w:r>
        <w:rPr>
          <w:rFonts w:ascii="仿宋" w:hAnsi="仿宋" w:eastAsia="仿宋" w:cs="仿宋"/>
          <w:sz w:val="26"/>
          <w:szCs w:val="26"/>
        </w:rPr>
        <w:t xml:space="preserve">          </w:t>
      </w:r>
      <w:r>
        <w:rPr>
          <w:rFonts w:hint="eastAsia" w:ascii="仿宋" w:hAnsi="仿宋" w:eastAsia="仿宋" w:cs="仿宋"/>
          <w:sz w:val="26"/>
          <w:szCs w:val="26"/>
        </w:rPr>
        <w:t xml:space="preserve">         项目编号：      </w:t>
      </w:r>
      <w:r>
        <w:rPr>
          <w:rFonts w:ascii="仿宋" w:hAnsi="仿宋" w:eastAsia="仿宋" w:cs="仿宋"/>
          <w:sz w:val="26"/>
          <w:szCs w:val="26"/>
        </w:rPr>
        <w:t xml:space="preserve"> </w:t>
      </w:r>
      <w:r>
        <w:rPr>
          <w:rFonts w:hint="eastAsia" w:ascii="仿宋" w:hAnsi="仿宋" w:eastAsia="仿宋" w:cs="仿宋"/>
          <w:sz w:val="26"/>
          <w:szCs w:val="26"/>
        </w:rPr>
        <w:t xml:space="preserve">     </w:t>
      </w:r>
    </w:p>
    <w:tbl>
      <w:tblPr>
        <w:tblStyle w:val="17"/>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985"/>
        <w:gridCol w:w="2976"/>
        <w:gridCol w:w="2694"/>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jc w:val="center"/>
              <w:rPr>
                <w:b/>
                <w:szCs w:val="21"/>
              </w:rPr>
            </w:pPr>
            <w:r>
              <w:rPr>
                <w:rFonts w:hint="eastAsia"/>
                <w:b/>
                <w:szCs w:val="21"/>
              </w:rPr>
              <w:t>序号</w:t>
            </w:r>
          </w:p>
        </w:tc>
        <w:tc>
          <w:tcPr>
            <w:tcW w:w="1985" w:type="dxa"/>
            <w:shd w:val="clear" w:color="auto" w:fill="auto"/>
          </w:tcPr>
          <w:p>
            <w:pPr>
              <w:spacing w:before="100" w:beforeAutospacing="1" w:after="100" w:afterAutospacing="1"/>
              <w:jc w:val="center"/>
              <w:rPr>
                <w:b/>
                <w:szCs w:val="21"/>
              </w:rPr>
            </w:pPr>
            <w:r>
              <w:rPr>
                <w:rFonts w:hint="eastAsia"/>
                <w:b/>
                <w:szCs w:val="21"/>
              </w:rPr>
              <w:t>需求文件条目号</w:t>
            </w:r>
          </w:p>
        </w:tc>
        <w:tc>
          <w:tcPr>
            <w:tcW w:w="2976" w:type="dxa"/>
            <w:shd w:val="clear" w:color="auto" w:fill="auto"/>
          </w:tcPr>
          <w:p>
            <w:pPr>
              <w:spacing w:before="100" w:beforeAutospacing="1" w:after="100" w:afterAutospacing="1"/>
              <w:jc w:val="center"/>
              <w:rPr>
                <w:b/>
                <w:szCs w:val="21"/>
              </w:rPr>
            </w:pPr>
            <w:r>
              <w:rPr>
                <w:rFonts w:hint="eastAsia"/>
                <w:b/>
                <w:szCs w:val="21"/>
              </w:rPr>
              <w:t>需求文件条款</w:t>
            </w:r>
          </w:p>
        </w:tc>
        <w:tc>
          <w:tcPr>
            <w:tcW w:w="2694" w:type="dxa"/>
            <w:shd w:val="clear" w:color="auto" w:fill="auto"/>
          </w:tcPr>
          <w:p>
            <w:pPr>
              <w:spacing w:before="100" w:beforeAutospacing="1" w:after="100" w:afterAutospacing="1"/>
              <w:jc w:val="center"/>
              <w:rPr>
                <w:b/>
                <w:szCs w:val="21"/>
              </w:rPr>
            </w:pPr>
            <w:r>
              <w:rPr>
                <w:rFonts w:hint="eastAsia"/>
                <w:b/>
                <w:szCs w:val="21"/>
              </w:rPr>
              <w:t>投标文件条款</w:t>
            </w:r>
          </w:p>
        </w:tc>
        <w:tc>
          <w:tcPr>
            <w:tcW w:w="815" w:type="dxa"/>
            <w:shd w:val="clear" w:color="auto" w:fill="auto"/>
          </w:tcPr>
          <w:p>
            <w:pPr>
              <w:spacing w:before="100" w:beforeAutospacing="1" w:after="100" w:afterAutospacing="1"/>
              <w:jc w:val="center"/>
              <w:rPr>
                <w:b/>
                <w:szCs w:val="21"/>
              </w:rPr>
            </w:pPr>
            <w:r>
              <w:rPr>
                <w:rFonts w:hint="eastAsia"/>
                <w:b/>
                <w:szCs w:val="21"/>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4" w:type="dxa"/>
            <w:gridSpan w:val="5"/>
            <w:shd w:val="clear" w:color="auto" w:fill="auto"/>
          </w:tcPr>
          <w:p>
            <w:pPr>
              <w:spacing w:before="100" w:beforeAutospacing="1" w:after="100" w:afterAutospacing="1"/>
              <w:jc w:val="center"/>
              <w:rPr>
                <w:b/>
                <w:szCs w:val="21"/>
              </w:rPr>
            </w:pPr>
            <w:r>
              <w:rPr>
                <w:rFonts w:hint="eastAsia"/>
                <w:b/>
                <w:szCs w:val="21"/>
              </w:rPr>
              <w:t>技术部分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rFonts w:ascii="仿宋_GB2312" w:hAnsi="仿宋_GB2312" w:eastAsia="仿宋_GB2312" w:cs="仿宋_GB2312"/>
                <w:szCs w:val="21"/>
              </w:rPr>
            </w:pPr>
          </w:p>
        </w:tc>
        <w:tc>
          <w:tcPr>
            <w:tcW w:w="2976" w:type="dxa"/>
            <w:shd w:val="clear" w:color="auto" w:fill="auto"/>
          </w:tcPr>
          <w:p>
            <w:pPr>
              <w:spacing w:before="100" w:beforeAutospacing="1" w:after="100" w:afterAutospacing="1"/>
              <w:rPr>
                <w:rFonts w:ascii="仿宋_GB2312" w:hAnsi="仿宋_GB2312" w:eastAsia="仿宋_GB2312" w:cs="仿宋_GB2312"/>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rFonts w:ascii="仿宋_GB2312" w:hAnsi="仿宋_GB2312" w:eastAsia="仿宋_GB2312" w:cs="仿宋_GB2312"/>
                <w:szCs w:val="21"/>
              </w:rPr>
            </w:pPr>
          </w:p>
        </w:tc>
        <w:tc>
          <w:tcPr>
            <w:tcW w:w="2976" w:type="dxa"/>
            <w:shd w:val="clear" w:color="auto" w:fill="auto"/>
          </w:tcPr>
          <w:p>
            <w:pPr>
              <w:spacing w:before="100" w:beforeAutospacing="1" w:after="100" w:afterAutospacing="1"/>
              <w:rPr>
                <w:rFonts w:ascii="仿宋_GB2312" w:hAnsi="仿宋_GB2312" w:eastAsia="仿宋_GB2312" w:cs="仿宋_GB2312"/>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rFonts w:ascii="仿宋_GB2312" w:hAnsi="仿宋_GB2312" w:eastAsia="仿宋_GB2312" w:cs="仿宋_GB2312"/>
                <w:szCs w:val="21"/>
              </w:rPr>
            </w:pPr>
          </w:p>
        </w:tc>
        <w:tc>
          <w:tcPr>
            <w:tcW w:w="2976" w:type="dxa"/>
            <w:shd w:val="clear" w:color="auto" w:fill="auto"/>
          </w:tcPr>
          <w:p>
            <w:pPr>
              <w:spacing w:before="100" w:beforeAutospacing="1" w:after="100" w:afterAutospacing="1"/>
              <w:rPr>
                <w:rFonts w:ascii="仿宋_GB2312" w:hAnsi="仿宋_GB2312" w:eastAsia="仿宋_GB2312" w:cs="仿宋_GB2312"/>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rFonts w:ascii="仿宋_GB2312" w:hAnsi="仿宋_GB2312" w:eastAsia="仿宋_GB2312" w:cs="仿宋_GB2312"/>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rFonts w:ascii="仿宋_GB2312" w:hAnsi="仿宋_GB2312" w:eastAsia="仿宋_GB2312" w:cs="仿宋_GB2312"/>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rFonts w:ascii="仿宋_GB2312" w:hAnsi="仿宋_GB2312" w:eastAsia="仿宋_GB2312" w:cs="仿宋_GB2312"/>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rFonts w:ascii="仿宋_GB2312" w:hAnsi="仿宋_GB2312" w:eastAsia="仿宋_GB2312" w:cs="仿宋_GB2312"/>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rFonts w:ascii="仿宋_GB2312" w:hAnsi="仿宋_GB2312" w:eastAsia="仿宋_GB2312" w:cs="仿宋_GB2312"/>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rFonts w:ascii="仿宋_GB2312" w:hAnsi="仿宋_GB2312" w:eastAsia="仿宋_GB2312" w:cs="仿宋_GB2312"/>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74" w:type="dxa"/>
            <w:gridSpan w:val="5"/>
            <w:shd w:val="clear" w:color="auto" w:fill="auto"/>
          </w:tcPr>
          <w:p>
            <w:pPr>
              <w:spacing w:before="100" w:beforeAutospacing="1" w:after="100" w:afterAutospacing="1"/>
              <w:jc w:val="center"/>
              <w:rPr>
                <w:b/>
                <w:szCs w:val="21"/>
              </w:rPr>
            </w:pPr>
            <w:r>
              <w:rPr>
                <w:rFonts w:hint="eastAsia"/>
                <w:b/>
                <w:szCs w:val="21"/>
              </w:rPr>
              <w:t>商务</w:t>
            </w:r>
            <w:r>
              <w:rPr>
                <w:b/>
                <w:szCs w:val="21"/>
              </w:rPr>
              <w:t>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rFonts w:ascii="仿宋_GB2312" w:hAnsi="仿宋_GB2312" w:eastAsia="仿宋_GB2312" w:cs="仿宋_GB2312"/>
                <w:color w:val="000000"/>
                <w:szCs w:val="21"/>
              </w:rPr>
            </w:pPr>
          </w:p>
        </w:tc>
        <w:tc>
          <w:tcPr>
            <w:tcW w:w="2976" w:type="dxa"/>
            <w:shd w:val="clear" w:color="auto" w:fill="auto"/>
          </w:tcPr>
          <w:p>
            <w:pPr>
              <w:spacing w:before="100" w:beforeAutospacing="1" w:after="100" w:afterAutospacing="1"/>
              <w:rPr>
                <w:rFonts w:ascii="仿宋_GB2312" w:hAnsi="仿宋" w:eastAsia="仿宋_GB2312" w:cs="仿宋"/>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bl>
    <w:p>
      <w:pPr>
        <w:spacing w:line="460" w:lineRule="exact"/>
        <w:ind w:right="-340" w:rightChars="-162"/>
        <w:rPr>
          <w:rFonts w:ascii="仿宋_GB2312" w:eastAsia="仿宋_GB2312"/>
          <w:sz w:val="26"/>
          <w:szCs w:val="26"/>
        </w:rPr>
      </w:pPr>
      <w:r>
        <w:rPr>
          <w:rFonts w:hint="eastAsia" w:ascii="仿宋_GB2312" w:eastAsia="仿宋_GB2312"/>
          <w:b/>
          <w:sz w:val="26"/>
          <w:szCs w:val="26"/>
        </w:rPr>
        <w:t>注：1.需求文件条目号：</w:t>
      </w:r>
      <w:r>
        <w:rPr>
          <w:rFonts w:hint="eastAsia" w:ascii="仿宋_GB2312" w:eastAsia="仿宋_GB2312"/>
          <w:sz w:val="26"/>
          <w:szCs w:val="26"/>
        </w:rPr>
        <w:t>对应需求文件的第几页第几部分第几条第几款等；</w:t>
      </w:r>
    </w:p>
    <w:p>
      <w:pPr>
        <w:spacing w:line="460" w:lineRule="exact"/>
        <w:ind w:right="-340" w:rightChars="-162" w:firstLine="522" w:firstLineChars="200"/>
        <w:rPr>
          <w:rFonts w:ascii="仿宋_GB2312" w:eastAsia="仿宋_GB2312"/>
          <w:sz w:val="26"/>
          <w:szCs w:val="26"/>
        </w:rPr>
      </w:pPr>
      <w:r>
        <w:rPr>
          <w:rFonts w:hint="eastAsia" w:ascii="仿宋_GB2312" w:eastAsia="仿宋_GB2312"/>
          <w:b/>
          <w:sz w:val="26"/>
          <w:szCs w:val="26"/>
        </w:rPr>
        <w:t>2.需求文件条款：</w:t>
      </w:r>
      <w:r>
        <w:rPr>
          <w:rFonts w:hint="eastAsia" w:ascii="仿宋_GB2312" w:eastAsia="仿宋_GB2312"/>
          <w:sz w:val="26"/>
          <w:szCs w:val="26"/>
        </w:rPr>
        <w:t>对应需求文件具体条款的内容摘要；</w:t>
      </w:r>
    </w:p>
    <w:p>
      <w:pPr>
        <w:spacing w:line="460" w:lineRule="exact"/>
        <w:ind w:right="-340" w:rightChars="-162" w:firstLine="522" w:firstLineChars="200"/>
        <w:rPr>
          <w:rFonts w:ascii="仿宋_GB2312" w:eastAsia="仿宋_GB2312"/>
          <w:sz w:val="26"/>
          <w:szCs w:val="26"/>
        </w:rPr>
      </w:pPr>
      <w:r>
        <w:rPr>
          <w:rFonts w:hint="eastAsia" w:ascii="仿宋_GB2312" w:eastAsia="仿宋_GB2312"/>
          <w:b/>
          <w:sz w:val="26"/>
          <w:szCs w:val="26"/>
        </w:rPr>
        <w:t>3.投标文件条款：</w:t>
      </w:r>
      <w:r>
        <w:rPr>
          <w:rFonts w:hint="eastAsia" w:ascii="仿宋_GB2312" w:eastAsia="仿宋_GB2312"/>
          <w:sz w:val="26"/>
          <w:szCs w:val="26"/>
        </w:rPr>
        <w:t>由投标单位填写，对应需求文件，投标文件所给出的</w:t>
      </w:r>
    </w:p>
    <w:p>
      <w:pPr>
        <w:spacing w:line="460" w:lineRule="exact"/>
        <w:ind w:right="-340" w:rightChars="-162" w:firstLine="520" w:firstLineChars="200"/>
        <w:rPr>
          <w:rFonts w:ascii="仿宋_GB2312" w:eastAsia="仿宋_GB2312"/>
          <w:sz w:val="26"/>
          <w:szCs w:val="26"/>
        </w:rPr>
      </w:pPr>
      <w:r>
        <w:rPr>
          <w:rFonts w:hint="eastAsia" w:ascii="仿宋_GB2312" w:eastAsia="仿宋_GB2312"/>
          <w:sz w:val="26"/>
          <w:szCs w:val="26"/>
        </w:rPr>
        <w:t>具体解决方法摘要；</w:t>
      </w:r>
    </w:p>
    <w:p>
      <w:pPr>
        <w:spacing w:line="460" w:lineRule="exact"/>
        <w:ind w:right="-340" w:rightChars="-162" w:firstLine="525"/>
        <w:rPr>
          <w:rFonts w:ascii="仿宋_GB2312" w:eastAsia="仿宋_GB2312"/>
          <w:sz w:val="26"/>
          <w:szCs w:val="26"/>
        </w:rPr>
      </w:pPr>
      <w:r>
        <w:rPr>
          <w:rFonts w:hint="eastAsia" w:ascii="仿宋_GB2312" w:eastAsia="仿宋_GB2312"/>
          <w:b/>
          <w:sz w:val="26"/>
          <w:szCs w:val="26"/>
        </w:rPr>
        <w:t>4.偏离：</w:t>
      </w:r>
      <w:r>
        <w:rPr>
          <w:rFonts w:hint="eastAsia" w:ascii="仿宋_GB2312" w:eastAsia="仿宋_GB2312"/>
          <w:sz w:val="26"/>
          <w:szCs w:val="26"/>
        </w:rPr>
        <w:t>由投标单位填写并承担法律责任，分为正偏离（投</w:t>
      </w:r>
      <w:r>
        <w:rPr>
          <w:rFonts w:hint="eastAsia" w:ascii="仿宋_GB2312" w:eastAsia="仿宋_GB2312"/>
          <w:sz w:val="26"/>
          <w:szCs w:val="26"/>
          <w:lang w:eastAsia="zh-CN"/>
        </w:rPr>
        <w:t>标</w:t>
      </w:r>
      <w:r>
        <w:rPr>
          <w:rFonts w:hint="eastAsia" w:ascii="仿宋_GB2312" w:eastAsia="仿宋_GB2312"/>
          <w:sz w:val="26"/>
          <w:szCs w:val="26"/>
        </w:rPr>
        <w:t>文件优于</w:t>
      </w:r>
    </w:p>
    <w:p>
      <w:pPr>
        <w:spacing w:line="460" w:lineRule="exact"/>
        <w:ind w:right="-340" w:rightChars="-162" w:firstLine="525"/>
        <w:rPr>
          <w:rFonts w:ascii="仿宋_GB2312" w:eastAsia="仿宋_GB2312"/>
          <w:sz w:val="26"/>
          <w:szCs w:val="26"/>
        </w:rPr>
      </w:pPr>
      <w:r>
        <w:rPr>
          <w:rFonts w:hint="eastAsia" w:ascii="仿宋_GB2312" w:eastAsia="仿宋_GB2312"/>
          <w:sz w:val="26"/>
          <w:szCs w:val="26"/>
        </w:rPr>
        <w:t>需求文件）、无偏离（投标文件与需求文件一致）或负偏离（投</w:t>
      </w:r>
      <w:r>
        <w:rPr>
          <w:rFonts w:hint="eastAsia" w:ascii="仿宋_GB2312" w:eastAsia="仿宋_GB2312"/>
          <w:sz w:val="26"/>
          <w:szCs w:val="26"/>
          <w:lang w:eastAsia="zh-CN"/>
        </w:rPr>
        <w:t>标</w:t>
      </w:r>
      <w:r>
        <w:rPr>
          <w:rFonts w:hint="eastAsia" w:ascii="仿宋_GB2312" w:eastAsia="仿宋_GB2312"/>
          <w:sz w:val="26"/>
          <w:szCs w:val="26"/>
        </w:rPr>
        <w:t>文件差</w:t>
      </w:r>
    </w:p>
    <w:p>
      <w:pPr>
        <w:spacing w:line="460" w:lineRule="exact"/>
        <w:ind w:right="-340" w:rightChars="-162" w:firstLine="525"/>
      </w:pPr>
      <w:r>
        <w:rPr>
          <w:rFonts w:hint="eastAsia" w:ascii="仿宋_GB2312" w:eastAsia="仿宋_GB2312"/>
          <w:sz w:val="26"/>
          <w:szCs w:val="26"/>
        </w:rPr>
        <w:t>于需求文件）。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panose1 w:val="02010600030101010101"/>
    <w:charset w:val="50"/>
    <w:family w:val="auto"/>
    <w:pitch w:val="default"/>
    <w:sig w:usb0="00000003" w:usb1="080E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
    <w:altName w:val="宋体"/>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汉仪叶叶相思体简">
    <w:altName w:val="华文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002B608D"/>
    <w:rsid w:val="00012A0A"/>
    <w:rsid w:val="00044197"/>
    <w:rsid w:val="000576D7"/>
    <w:rsid w:val="00062B55"/>
    <w:rsid w:val="00072FDD"/>
    <w:rsid w:val="00087638"/>
    <w:rsid w:val="00090A6F"/>
    <w:rsid w:val="000A4E56"/>
    <w:rsid w:val="000F3E9B"/>
    <w:rsid w:val="00104DF3"/>
    <w:rsid w:val="00111C08"/>
    <w:rsid w:val="001362FB"/>
    <w:rsid w:val="001477A2"/>
    <w:rsid w:val="0017693E"/>
    <w:rsid w:val="00186A8E"/>
    <w:rsid w:val="00192452"/>
    <w:rsid w:val="001A7849"/>
    <w:rsid w:val="001D2B88"/>
    <w:rsid w:val="001F7AA0"/>
    <w:rsid w:val="0020025E"/>
    <w:rsid w:val="002172AF"/>
    <w:rsid w:val="002259C9"/>
    <w:rsid w:val="00243F06"/>
    <w:rsid w:val="00251CDD"/>
    <w:rsid w:val="002A0A9F"/>
    <w:rsid w:val="002A627C"/>
    <w:rsid w:val="002B608D"/>
    <w:rsid w:val="002D2757"/>
    <w:rsid w:val="002D7F44"/>
    <w:rsid w:val="002E3B0D"/>
    <w:rsid w:val="002E7C28"/>
    <w:rsid w:val="002F7049"/>
    <w:rsid w:val="00306788"/>
    <w:rsid w:val="0033581F"/>
    <w:rsid w:val="00366163"/>
    <w:rsid w:val="00376481"/>
    <w:rsid w:val="00382886"/>
    <w:rsid w:val="003A5603"/>
    <w:rsid w:val="003F4647"/>
    <w:rsid w:val="004042EB"/>
    <w:rsid w:val="00405A46"/>
    <w:rsid w:val="00427613"/>
    <w:rsid w:val="004462FB"/>
    <w:rsid w:val="00447E03"/>
    <w:rsid w:val="00460AEC"/>
    <w:rsid w:val="00482AB2"/>
    <w:rsid w:val="00492983"/>
    <w:rsid w:val="004C45A9"/>
    <w:rsid w:val="004E1B01"/>
    <w:rsid w:val="004E6F13"/>
    <w:rsid w:val="004F04C9"/>
    <w:rsid w:val="004F4F9F"/>
    <w:rsid w:val="0055066C"/>
    <w:rsid w:val="00582D08"/>
    <w:rsid w:val="005C1DF3"/>
    <w:rsid w:val="005C5C63"/>
    <w:rsid w:val="005D3964"/>
    <w:rsid w:val="005F31DA"/>
    <w:rsid w:val="005F6BA5"/>
    <w:rsid w:val="0062369B"/>
    <w:rsid w:val="00636779"/>
    <w:rsid w:val="00672D26"/>
    <w:rsid w:val="0068072A"/>
    <w:rsid w:val="00684AB1"/>
    <w:rsid w:val="006947AA"/>
    <w:rsid w:val="00697225"/>
    <w:rsid w:val="006D17D6"/>
    <w:rsid w:val="006F27ED"/>
    <w:rsid w:val="006F58B3"/>
    <w:rsid w:val="00704183"/>
    <w:rsid w:val="00732193"/>
    <w:rsid w:val="0073440A"/>
    <w:rsid w:val="00735996"/>
    <w:rsid w:val="007400A1"/>
    <w:rsid w:val="007728BB"/>
    <w:rsid w:val="00775931"/>
    <w:rsid w:val="007A651F"/>
    <w:rsid w:val="007B2481"/>
    <w:rsid w:val="007E14C6"/>
    <w:rsid w:val="00803D91"/>
    <w:rsid w:val="008225CA"/>
    <w:rsid w:val="00827D73"/>
    <w:rsid w:val="00880D48"/>
    <w:rsid w:val="00885E5B"/>
    <w:rsid w:val="008C53B1"/>
    <w:rsid w:val="0092279C"/>
    <w:rsid w:val="00935289"/>
    <w:rsid w:val="0093569B"/>
    <w:rsid w:val="00940B18"/>
    <w:rsid w:val="00941FE3"/>
    <w:rsid w:val="0096002C"/>
    <w:rsid w:val="009E4FC2"/>
    <w:rsid w:val="009F53DB"/>
    <w:rsid w:val="00A57EC0"/>
    <w:rsid w:val="00A72BB9"/>
    <w:rsid w:val="00A95163"/>
    <w:rsid w:val="00AC2D97"/>
    <w:rsid w:val="00AC742C"/>
    <w:rsid w:val="00AE0417"/>
    <w:rsid w:val="00B00455"/>
    <w:rsid w:val="00B10786"/>
    <w:rsid w:val="00B17DE2"/>
    <w:rsid w:val="00B5155A"/>
    <w:rsid w:val="00B76A7A"/>
    <w:rsid w:val="00B96415"/>
    <w:rsid w:val="00B97A7B"/>
    <w:rsid w:val="00C13702"/>
    <w:rsid w:val="00C32241"/>
    <w:rsid w:val="00C33CD7"/>
    <w:rsid w:val="00C55BD6"/>
    <w:rsid w:val="00C77F10"/>
    <w:rsid w:val="00C9440F"/>
    <w:rsid w:val="00C94974"/>
    <w:rsid w:val="00CA128F"/>
    <w:rsid w:val="00CB2582"/>
    <w:rsid w:val="00CC6A12"/>
    <w:rsid w:val="00CD7532"/>
    <w:rsid w:val="00D01E18"/>
    <w:rsid w:val="00D11F18"/>
    <w:rsid w:val="00D2067C"/>
    <w:rsid w:val="00D33446"/>
    <w:rsid w:val="00D3529E"/>
    <w:rsid w:val="00D53058"/>
    <w:rsid w:val="00D5671D"/>
    <w:rsid w:val="00DA299A"/>
    <w:rsid w:val="00E34D00"/>
    <w:rsid w:val="00E57547"/>
    <w:rsid w:val="00E608DB"/>
    <w:rsid w:val="00E7560D"/>
    <w:rsid w:val="00EC070C"/>
    <w:rsid w:val="00ED071F"/>
    <w:rsid w:val="00EE1186"/>
    <w:rsid w:val="00EF42C5"/>
    <w:rsid w:val="00F12D6B"/>
    <w:rsid w:val="00F26FB9"/>
    <w:rsid w:val="00F3692A"/>
    <w:rsid w:val="00F45710"/>
    <w:rsid w:val="00F76991"/>
    <w:rsid w:val="00FA07E5"/>
    <w:rsid w:val="00FA6F4D"/>
    <w:rsid w:val="00FB085F"/>
    <w:rsid w:val="00FB50B4"/>
    <w:rsid w:val="00FC3C06"/>
    <w:rsid w:val="07CC424D"/>
    <w:rsid w:val="09B13697"/>
    <w:rsid w:val="12A24465"/>
    <w:rsid w:val="139C4DC3"/>
    <w:rsid w:val="1409136D"/>
    <w:rsid w:val="18C66CDD"/>
    <w:rsid w:val="1D5930F9"/>
    <w:rsid w:val="1FAB5826"/>
    <w:rsid w:val="221472D8"/>
    <w:rsid w:val="29DB21A9"/>
    <w:rsid w:val="2A5522DC"/>
    <w:rsid w:val="2B390387"/>
    <w:rsid w:val="2FEF733C"/>
    <w:rsid w:val="3689763F"/>
    <w:rsid w:val="37481E52"/>
    <w:rsid w:val="43AB4C5C"/>
    <w:rsid w:val="45E12954"/>
    <w:rsid w:val="46771FE4"/>
    <w:rsid w:val="488E5D9A"/>
    <w:rsid w:val="49FE3B3E"/>
    <w:rsid w:val="4C4C4BBE"/>
    <w:rsid w:val="4DB6587A"/>
    <w:rsid w:val="4EF22FC1"/>
    <w:rsid w:val="4F89167F"/>
    <w:rsid w:val="4FB26C46"/>
    <w:rsid w:val="537C0DFA"/>
    <w:rsid w:val="552859DB"/>
    <w:rsid w:val="5EF16B28"/>
    <w:rsid w:val="614F1AC7"/>
    <w:rsid w:val="64F61268"/>
    <w:rsid w:val="65601AFA"/>
    <w:rsid w:val="67B2471D"/>
    <w:rsid w:val="6EFD40AA"/>
    <w:rsid w:val="72C75D84"/>
    <w:rsid w:val="73AC1625"/>
    <w:rsid w:val="791C2AF1"/>
    <w:rsid w:val="7B301C15"/>
    <w:rsid w:val="7D7B898E"/>
    <w:rsid w:val="7EFFA0EA"/>
    <w:rsid w:val="7F6D95CA"/>
    <w:rsid w:val="7FBABC2E"/>
    <w:rsid w:val="7FDF1375"/>
    <w:rsid w:val="7FEB1FDA"/>
    <w:rsid w:val="7FFDB336"/>
    <w:rsid w:val="BF3DF2FB"/>
    <w:rsid w:val="E6DB06CA"/>
    <w:rsid w:val="F3FE1AED"/>
    <w:rsid w:val="FFBB9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2"/>
    <w:basedOn w:val="6"/>
    <w:next w:val="7"/>
    <w:link w:val="20"/>
    <w:qFormat/>
    <w:uiPriority w:val="0"/>
    <w:pPr>
      <w:adjustRightInd w:val="0"/>
      <w:spacing w:line="240" w:lineRule="auto"/>
      <w:jc w:val="center"/>
      <w:textAlignment w:val="baseline"/>
      <w:outlineLvl w:val="1"/>
    </w:pPr>
    <w:rPr>
      <w:rFonts w:ascii="宋体" w:hAnsi="宋体"/>
      <w:bCs w:val="0"/>
      <w:kern w:val="0"/>
      <w:sz w:val="24"/>
      <w:szCs w:val="20"/>
    </w:rPr>
  </w:style>
  <w:style w:type="paragraph" w:styleId="6">
    <w:name w:val="heading 3"/>
    <w:basedOn w:val="1"/>
    <w:next w:val="1"/>
    <w:link w:val="22"/>
    <w:semiHidden/>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21"/>
    <w:qFormat/>
    <w:uiPriority w:val="9"/>
    <w:pPr>
      <w:keepNext/>
      <w:keepLines/>
      <w:spacing w:before="280" w:after="290" w:line="376" w:lineRule="auto"/>
      <w:outlineLvl w:val="3"/>
    </w:pPr>
    <w:rPr>
      <w:rFonts w:ascii="Cambria" w:hAnsi="Cambria"/>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semiHidden/>
    <w:unhideWhenUsed/>
    <w:qFormat/>
    <w:uiPriority w:val="99"/>
    <w:pPr>
      <w:ind w:firstLine="420" w:firstLineChars="200"/>
    </w:pPr>
  </w:style>
  <w:style w:type="paragraph" w:styleId="3">
    <w:name w:val="Body Text"/>
    <w:basedOn w:val="1"/>
    <w:next w:val="4"/>
    <w:qFormat/>
    <w:uiPriority w:val="1"/>
    <w:rPr>
      <w:rFonts w:ascii="仿宋" w:hAnsi="仿宋" w:eastAsia="仿宋" w:cs="仿宋"/>
      <w:sz w:val="32"/>
      <w:szCs w:val="32"/>
    </w:rPr>
  </w:style>
  <w:style w:type="paragraph" w:styleId="4">
    <w:name w:val="toc 5"/>
    <w:basedOn w:val="1"/>
    <w:next w:val="1"/>
    <w:unhideWhenUsed/>
    <w:qFormat/>
    <w:uiPriority w:val="39"/>
    <w:pPr>
      <w:ind w:left="1680" w:leftChars="800"/>
    </w:pPr>
  </w:style>
  <w:style w:type="paragraph" w:styleId="8">
    <w:name w:val="annotation text"/>
    <w:basedOn w:val="1"/>
    <w:semiHidden/>
    <w:unhideWhenUsed/>
    <w:qFormat/>
    <w:uiPriority w:val="99"/>
    <w:pPr>
      <w:jc w:val="left"/>
    </w:pPr>
  </w:style>
  <w:style w:type="paragraph" w:styleId="9">
    <w:name w:val="Body Text Indent"/>
    <w:basedOn w:val="1"/>
    <w:unhideWhenUsed/>
    <w:qFormat/>
    <w:uiPriority w:val="99"/>
    <w:pPr>
      <w:spacing w:after="120"/>
      <w:ind w:left="420" w:leftChars="200"/>
    </w:pPr>
  </w:style>
  <w:style w:type="paragraph" w:styleId="10">
    <w:name w:val="footer"/>
    <w:basedOn w:val="1"/>
    <w:link w:val="24"/>
    <w:unhideWhenUsed/>
    <w:qFormat/>
    <w:uiPriority w:val="99"/>
    <w:pPr>
      <w:tabs>
        <w:tab w:val="center" w:pos="4153"/>
        <w:tab w:val="right" w:pos="8306"/>
      </w:tabs>
      <w:snapToGrid w:val="0"/>
      <w:jc w:val="left"/>
    </w:pPr>
    <w:rPr>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2"/>
    <w:basedOn w:val="1"/>
    <w:qFormat/>
    <w:uiPriority w:val="0"/>
    <w:pPr>
      <w:spacing w:before="120" w:beforeLines="50"/>
    </w:pPr>
    <w:rPr>
      <w:rFonts w:ascii="宋体" w:hAnsi="宋体"/>
      <w:sz w:val="22"/>
    </w:rPr>
  </w:style>
  <w:style w:type="paragraph" w:styleId="13">
    <w:name w:val="Normal (Web)"/>
    <w:basedOn w:val="1"/>
    <w:qFormat/>
    <w:uiPriority w:val="0"/>
    <w:pPr>
      <w:widowControl/>
      <w:spacing w:before="100" w:beforeAutospacing="1" w:after="100" w:afterAutospacing="1"/>
      <w:jc w:val="left"/>
    </w:pPr>
    <w:rPr>
      <w:rFonts w:ascii="宋体" w:hAnsi="宋体"/>
      <w:kern w:val="0"/>
    </w:rPr>
  </w:style>
  <w:style w:type="paragraph" w:styleId="14">
    <w:name w:val="Title"/>
    <w:basedOn w:val="1"/>
    <w:next w:val="1"/>
    <w:qFormat/>
    <w:uiPriority w:val="0"/>
    <w:pPr>
      <w:widowControl/>
      <w:jc w:val="center"/>
    </w:pPr>
    <w:rPr>
      <w:rFonts w:eastAsia="华文中宋"/>
      <w:color w:val="FF0000"/>
      <w:kern w:val="0"/>
      <w:sz w:val="84"/>
    </w:rPr>
  </w:style>
  <w:style w:type="paragraph" w:styleId="15">
    <w:name w:val="Body Text First Indent"/>
    <w:basedOn w:val="3"/>
    <w:unhideWhenUsed/>
    <w:qFormat/>
    <w:uiPriority w:val="99"/>
    <w:pPr>
      <w:spacing w:after="120"/>
      <w:ind w:firstLine="420" w:firstLineChars="100"/>
    </w:pPr>
    <w:rPr>
      <w:sz w:val="21"/>
    </w:rPr>
  </w:style>
  <w:style w:type="paragraph" w:styleId="16">
    <w:name w:val="Body Text First Indent 2"/>
    <w:basedOn w:val="9"/>
    <w:next w:val="1"/>
    <w:unhideWhenUsed/>
    <w:qFormat/>
    <w:uiPriority w:val="99"/>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标题 2 Char"/>
    <w:basedOn w:val="19"/>
    <w:link w:val="5"/>
    <w:qFormat/>
    <w:uiPriority w:val="0"/>
    <w:rPr>
      <w:rFonts w:ascii="宋体" w:hAnsi="宋体" w:eastAsia="宋体" w:cs="Times New Roman"/>
      <w:b/>
      <w:kern w:val="0"/>
      <w:sz w:val="24"/>
      <w:szCs w:val="20"/>
    </w:rPr>
  </w:style>
  <w:style w:type="character" w:customStyle="1" w:styleId="21">
    <w:name w:val="标题 4 Char"/>
    <w:basedOn w:val="19"/>
    <w:link w:val="7"/>
    <w:qFormat/>
    <w:uiPriority w:val="9"/>
    <w:rPr>
      <w:rFonts w:ascii="Cambria" w:hAnsi="Cambria" w:eastAsia="宋体" w:cs="Times New Roman"/>
      <w:b/>
      <w:bCs/>
      <w:sz w:val="28"/>
      <w:szCs w:val="28"/>
    </w:rPr>
  </w:style>
  <w:style w:type="character" w:customStyle="1" w:styleId="22">
    <w:name w:val="标题 3 Char"/>
    <w:basedOn w:val="19"/>
    <w:link w:val="6"/>
    <w:semiHidden/>
    <w:qFormat/>
    <w:uiPriority w:val="9"/>
    <w:rPr>
      <w:rFonts w:ascii="Calibri" w:hAnsi="Calibri" w:eastAsia="宋体" w:cs="Times New Roman"/>
      <w:b/>
      <w:bCs/>
      <w:sz w:val="32"/>
      <w:szCs w:val="32"/>
    </w:rPr>
  </w:style>
  <w:style w:type="character" w:customStyle="1" w:styleId="23">
    <w:name w:val="页眉 Char"/>
    <w:basedOn w:val="19"/>
    <w:link w:val="11"/>
    <w:qFormat/>
    <w:uiPriority w:val="99"/>
    <w:rPr>
      <w:rFonts w:ascii="Calibri" w:hAnsi="Calibri" w:eastAsia="宋体" w:cs="Times New Roman"/>
      <w:sz w:val="18"/>
      <w:szCs w:val="18"/>
    </w:rPr>
  </w:style>
  <w:style w:type="character" w:customStyle="1" w:styleId="24">
    <w:name w:val="页脚 Char"/>
    <w:basedOn w:val="19"/>
    <w:link w:val="10"/>
    <w:qFormat/>
    <w:uiPriority w:val="99"/>
    <w:rPr>
      <w:rFonts w:ascii="Calibri" w:hAnsi="Calibri" w:eastAsia="宋体" w:cs="Times New Roman"/>
      <w:sz w:val="18"/>
      <w:szCs w:val="18"/>
    </w:rPr>
  </w:style>
  <w:style w:type="paragraph" w:customStyle="1" w:styleId="25">
    <w:name w:val="Table Paragraph"/>
    <w:basedOn w:val="1"/>
    <w:qFormat/>
    <w:uiPriority w:val="1"/>
    <w:rPr>
      <w:rFonts w:ascii="仿宋" w:hAnsi="仿宋" w:eastAsia="仿宋" w:cs="仿宋"/>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5568</Words>
  <Characters>5677</Characters>
  <Lines>8</Lines>
  <Paragraphs>2</Paragraphs>
  <TotalTime>4</TotalTime>
  <ScaleCrop>false</ScaleCrop>
  <LinksUpToDate>false</LinksUpToDate>
  <CharactersWithSpaces>5973</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2019-04-02T17:34:00Z</dcterms:created>
  <dc:creator>林姿珊</dc:creator>
  <cp:lastModifiedBy>Stillwaters</cp:lastModifiedBy>
  <dcterms:modified xsi:type="dcterms:W3CDTF">2025-11-07T17:15:40Z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41C0A75568814E54B039F4F79FB92B20_13</vt:lpwstr>
  </property>
  <property fmtid="{D5CDD505-2E9C-101B-9397-08002B2CF9AE}" pid="4" name="KSOTemplateDocerSaveRecord">
    <vt:lpwstr>eyJoZGlkIjoiOTc3M2Y5NzIzMDFlZjAyY2Q4Njk5ODkyYjFjNzBiNTQiLCJ1c2VySWQiOiI1ODAyOTIwNzIifQ==</vt:lpwstr>
  </property>
</Properties>
</file>