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_GB2312" w:hAnsi="仿宋_GB2312" w:eastAsia="仿宋_GB2312"/>
          <w:sz w:val="32"/>
        </w:rPr>
      </w:pPr>
    </w:p>
    <w:p>
      <w:pPr>
        <w:spacing w:line="580" w:lineRule="exact"/>
        <w:jc w:val="left"/>
        <w:rPr>
          <w:rFonts w:hint="eastAsia" w:ascii="仿宋_GB2312" w:hAnsi="仿宋_GB2312" w:eastAsia="仿宋_GB2312"/>
          <w:sz w:val="32"/>
        </w:rPr>
      </w:pPr>
    </w:p>
    <w:p>
      <w:pPr>
        <w:spacing w:line="58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eastAsia="zh-CN"/>
        </w:rPr>
        <w:t>自行采购</w:t>
      </w:r>
      <w:r>
        <w:rPr>
          <w:rFonts w:hint="eastAsia" w:ascii="方正小标宋_GBK" w:hAnsi="方正小标宋_GBK" w:eastAsia="方正小标宋_GBK" w:cs="方正小标宋_GBK"/>
          <w:sz w:val="44"/>
        </w:rPr>
        <w:t>服务类项目采购需求</w:t>
      </w:r>
    </w:p>
    <w:p>
      <w:pPr>
        <w:spacing w:line="580" w:lineRule="exact"/>
        <w:jc w:val="center"/>
        <w:rPr>
          <w:rFonts w:ascii="楷体_GB2312" w:hAnsi="楷体_GB2312" w:eastAsia="楷体_GB2312" w:cs="楷体_GB2312"/>
          <w:sz w:val="32"/>
        </w:rPr>
      </w:pPr>
      <w:r>
        <w:rPr>
          <w:rFonts w:hint="eastAsia" w:ascii="楷体_GB2312" w:hAnsi="楷体_GB2312" w:eastAsia="楷体_GB2312" w:cs="楷体_GB2312"/>
          <w:sz w:val="32"/>
        </w:rPr>
        <w:t>（自行采购项目参考模板）</w:t>
      </w:r>
    </w:p>
    <w:p>
      <w:pPr>
        <w:spacing w:line="580" w:lineRule="exact"/>
        <w:jc w:val="center"/>
        <w:rPr>
          <w:rFonts w:ascii="仿宋_GB2312" w:hAnsi="仿宋_GB2312" w:eastAsia="仿宋_GB2312"/>
          <w:sz w:val="32"/>
        </w:rPr>
      </w:pPr>
    </w:p>
    <w:p>
      <w:pPr>
        <w:spacing w:line="580" w:lineRule="exact"/>
        <w:ind w:firstLine="640" w:firstLineChars="200"/>
        <w:jc w:val="left"/>
        <w:rPr>
          <w:rFonts w:ascii="黑体" w:hAnsi="黑体" w:eastAsia="黑体"/>
          <w:sz w:val="32"/>
        </w:rPr>
      </w:pPr>
      <w:r>
        <w:rPr>
          <w:rFonts w:hint="eastAsia" w:ascii="黑体" w:hAnsi="黑体" w:eastAsia="黑体"/>
          <w:sz w:val="32"/>
        </w:rPr>
        <w:t>一、采购项目概况</w:t>
      </w:r>
    </w:p>
    <w:tbl>
      <w:tblPr>
        <w:tblStyle w:val="13"/>
        <w:tblW w:w="895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0"/>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3230" w:type="dxa"/>
          </w:tcPr>
          <w:p>
            <w:pPr>
              <w:pStyle w:val="21"/>
              <w:spacing w:before="86"/>
              <w:ind w:left="17" w:right="17"/>
              <w:jc w:val="center"/>
              <w:rPr>
                <w:b/>
                <w:bCs/>
                <w:sz w:val="28"/>
              </w:rPr>
            </w:pPr>
            <w:r>
              <w:rPr>
                <w:b/>
                <w:bCs/>
                <w:sz w:val="28"/>
              </w:rPr>
              <w:t>项目名称</w:t>
            </w:r>
          </w:p>
        </w:tc>
        <w:tc>
          <w:tcPr>
            <w:tcW w:w="5724" w:type="dxa"/>
          </w:tcPr>
          <w:p>
            <w:pPr>
              <w:pStyle w:val="21"/>
              <w:jc w:val="center"/>
              <w:rPr>
                <w:rFonts w:hint="eastAsia" w:ascii="仿宋_GB2312" w:hAnsi="仿宋_GB2312" w:eastAsia="仿宋_GB2312" w:cs="仿宋_GB2312"/>
                <w:sz w:val="30"/>
                <w:lang w:val="en-US" w:eastAsia="zh-CN"/>
              </w:rPr>
            </w:pPr>
            <w:r>
              <w:rPr>
                <w:rFonts w:hint="default" w:ascii="仿宋_GB2312" w:hAnsi="仿宋_GB2312" w:eastAsia="仿宋_GB2312" w:cs="仿宋_GB2312"/>
                <w:sz w:val="30"/>
                <w:lang w:val="en-US" w:eastAsia="zh-CN"/>
              </w:rPr>
              <w:t>2025年信息化值守服务项目</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1"/>
              <w:spacing w:before="85"/>
              <w:ind w:left="83" w:right="17"/>
              <w:jc w:val="center"/>
              <w:rPr>
                <w:b/>
                <w:bCs/>
                <w:sz w:val="28"/>
              </w:rPr>
            </w:pPr>
            <w:r>
              <w:rPr>
                <w:b/>
                <w:bCs/>
                <w:sz w:val="28"/>
              </w:rPr>
              <w:t>项目预算（单位：万元）</w:t>
            </w:r>
          </w:p>
        </w:tc>
        <w:tc>
          <w:tcPr>
            <w:tcW w:w="5724" w:type="dxa"/>
          </w:tcPr>
          <w:p>
            <w:pPr>
              <w:pStyle w:val="21"/>
              <w:jc w:val="center"/>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1"/>
              <w:spacing w:before="83"/>
              <w:ind w:left="20" w:right="17"/>
              <w:jc w:val="center"/>
              <w:rPr>
                <w:b/>
                <w:bCs/>
                <w:sz w:val="28"/>
              </w:rPr>
            </w:pPr>
            <w:r>
              <w:rPr>
                <w:b/>
                <w:bCs/>
                <w:sz w:val="28"/>
              </w:rPr>
              <w:t>采购人单位</w:t>
            </w:r>
          </w:p>
        </w:tc>
        <w:tc>
          <w:tcPr>
            <w:tcW w:w="5724" w:type="dxa"/>
          </w:tcPr>
          <w:p>
            <w:pPr>
              <w:pStyle w:val="21"/>
              <w:jc w:val="center"/>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深圳市政务服务和数据管理局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1"/>
              <w:spacing w:before="83"/>
              <w:ind w:left="18" w:right="17"/>
              <w:jc w:val="center"/>
              <w:rPr>
                <w:b/>
                <w:bCs/>
                <w:sz w:val="28"/>
              </w:rPr>
            </w:pPr>
            <w:r>
              <w:rPr>
                <w:b/>
                <w:bCs/>
                <w:sz w:val="28"/>
              </w:rPr>
              <w:t>负责人/联系电话</w:t>
            </w:r>
          </w:p>
        </w:tc>
        <w:tc>
          <w:tcPr>
            <w:tcW w:w="5724" w:type="dxa"/>
          </w:tcPr>
          <w:p>
            <w:pPr>
              <w:pStyle w:val="21"/>
              <w:jc w:val="center"/>
              <w:rPr>
                <w:rFonts w:hint="default"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安工</w:t>
            </w:r>
            <w:r>
              <w:rPr>
                <w:rFonts w:hint="default" w:ascii="仿宋_GB2312" w:hAnsi="仿宋_GB2312" w:eastAsia="仿宋_GB2312" w:cs="仿宋_GB2312"/>
                <w:sz w:val="30"/>
                <w:lang w:val="en-US" w:eastAsia="zh-CN"/>
              </w:rPr>
              <w:t>/</w:t>
            </w:r>
            <w:r>
              <w:rPr>
                <w:rFonts w:hint="eastAsia" w:ascii="仿宋_GB2312" w:hAnsi="仿宋_GB2312" w:eastAsia="仿宋_GB2312" w:cs="仿宋_GB2312"/>
                <w:sz w:val="30"/>
                <w:lang w:val="en-US" w:eastAsia="zh-CN"/>
              </w:rPr>
              <w:t>88128158</w:t>
            </w:r>
          </w:p>
        </w:tc>
      </w:tr>
    </w:tbl>
    <w:p>
      <w:pPr>
        <w:spacing w:line="580"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val="en-US" w:eastAsia="zh-CN"/>
        </w:rPr>
        <w:t>为保障采购人本级机关办公和办文网络环境的安全、稳定与高效运行，委托供应商提供专业化的信息化值守服务，协助采购人开展办公设备系统升级部署、用户数据备份与恢复、用户数据安全处理、安全检查协助、办公终端安全检查明细整理、系统账户信息代办及管理、办公电脑网络及网络设备规划设计与配置、运营商信号检测等工作。</w:t>
      </w:r>
    </w:p>
    <w:p>
      <w:pPr>
        <w:spacing w:line="580" w:lineRule="exact"/>
        <w:ind w:firstLine="640" w:firstLineChars="200"/>
        <w:jc w:val="left"/>
        <w:rPr>
          <w:rFonts w:hint="eastAsia" w:ascii="仿宋_GB2312" w:hAnsi="仿宋_GB2312" w:eastAsia="仿宋_GB2312"/>
          <w:sz w:val="32"/>
          <w:lang w:val="en-US" w:eastAsia="zh-CN"/>
        </w:rPr>
      </w:pPr>
      <w:r>
        <w:rPr>
          <w:rFonts w:hint="eastAsia" w:ascii="黑体" w:hAnsi="黑体" w:eastAsia="黑体"/>
          <w:sz w:val="32"/>
        </w:rPr>
        <w:t>二、项目</w:t>
      </w:r>
      <w:r>
        <w:rPr>
          <w:rFonts w:hint="eastAsia" w:ascii="黑体" w:hAnsi="黑体" w:eastAsia="黑体"/>
          <w:sz w:val="32"/>
          <w:lang w:eastAsia="zh-CN"/>
        </w:rPr>
        <w:t>技术</w:t>
      </w:r>
      <w:r>
        <w:rPr>
          <w:rFonts w:hint="eastAsia" w:ascii="黑体" w:hAnsi="黑体" w:eastAsia="黑体"/>
          <w:sz w:val="32"/>
        </w:rPr>
        <w:t>和服务要求</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一、项目技术要求</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1.根据采购人机关业务需求及工作要求，及时协助采购人的用户做好系统升级及软件部署工作，包括系统软件安装、升级、调试等。</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2.协助采购人制定合理可行的办公终端数据备份及恢复、数据安全处理实施方法，并提供办公终端数据安全相关的培训和咨询服务，确保办公终端的数据安全存储、处理。</w:t>
      </w:r>
    </w:p>
    <w:p>
      <w:pPr>
        <w:spacing w:line="560" w:lineRule="exact"/>
        <w:ind w:firstLine="640" w:firstLineChars="200"/>
        <w:jc w:val="left"/>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3.</w:t>
      </w:r>
      <w:r>
        <w:rPr>
          <w:rFonts w:hint="eastAsia" w:ascii="仿宋_GB2312" w:hAnsi="Calibri" w:eastAsia="仿宋_GB2312" w:cs="Times New Roman"/>
          <w:sz w:val="32"/>
          <w:szCs w:val="32"/>
        </w:rPr>
        <w:t>协助有关安全检查部门，</w:t>
      </w:r>
      <w:r>
        <w:rPr>
          <w:rFonts w:hint="eastAsia" w:ascii="仿宋_GB2312" w:eastAsia="仿宋_GB2312" w:cs="Times New Roman"/>
          <w:sz w:val="32"/>
          <w:szCs w:val="32"/>
          <w:lang w:eastAsia="zh-CN"/>
        </w:rPr>
        <w:t>完善</w:t>
      </w:r>
      <w:r>
        <w:rPr>
          <w:rFonts w:hint="eastAsia" w:ascii="仿宋_GB2312" w:hAnsi="仿宋_GB2312" w:eastAsia="仿宋_GB2312" w:cs="Times New Roman"/>
          <w:b w:val="0"/>
          <w:bCs w:val="0"/>
          <w:kern w:val="2"/>
          <w:sz w:val="32"/>
          <w:szCs w:val="32"/>
          <w:lang w:val="en-US" w:eastAsia="zh-CN" w:bidi="ar-SA"/>
        </w:rPr>
        <w:t>软件专项检查及开展专项培训。协助采购人完成办公终端相关安全检查，收集和整理办公终端安全检查明细，根据检查结果提出整改建议并协助实施、</w:t>
      </w:r>
      <w:r>
        <w:rPr>
          <w:rFonts w:hint="eastAsia" w:ascii="仿宋_GB2312" w:hAnsi="仿宋_GB2312" w:eastAsia="仿宋_GB2312"/>
          <w:sz w:val="32"/>
          <w:lang w:val="en-US" w:eastAsia="zh-CN"/>
        </w:rPr>
        <w:t>编制有关安全检查的报告等</w:t>
      </w:r>
      <w:r>
        <w:rPr>
          <w:rFonts w:hint="eastAsia" w:ascii="仿宋_GB2312" w:hAnsi="仿宋_GB2312" w:eastAsia="仿宋_GB2312" w:cs="Times New Roman"/>
          <w:b w:val="0"/>
          <w:bCs w:val="0"/>
          <w:kern w:val="2"/>
          <w:sz w:val="32"/>
          <w:szCs w:val="32"/>
          <w:lang w:val="en-US" w:eastAsia="zh-CN" w:bidi="ar-SA"/>
        </w:rPr>
        <w:t>。</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4.协助采购人统计相关办公系统账户信息，完善采购人机关各工作应用系统用户动态台账，按要求及时开通、注销、修改相关人员信息。</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5.根据采购人网络调整及工作需要，制定标准可行的网络线路设计和升级改造方案，规划设计采购人机关办公电脑网络并配置网络资源、设备，确保网络、设备的高效与稳定运行。</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6.协助采购人组织运营商检测采购人机关信号覆盖状况，根据检测结果，与运营商协商解决方案，并提出信号优化的建议。</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二、服务要求</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w:t>
      </w:r>
      <w:r>
        <w:rPr>
          <w:rFonts w:hint="eastAsia" w:ascii="仿宋_GB2312" w:hAnsi="仿宋_GB2312" w:eastAsia="仿宋_GB2312"/>
          <w:sz w:val="32"/>
        </w:rPr>
        <w:t>投标</w:t>
      </w:r>
      <w:r>
        <w:rPr>
          <w:rFonts w:hint="eastAsia" w:ascii="仿宋_GB2312" w:hAnsi="仿宋_GB2312" w:eastAsia="仿宋_GB2312"/>
          <w:sz w:val="32"/>
          <w:lang w:val="en-US" w:eastAsia="zh-CN"/>
        </w:rPr>
        <w:t>供应商提供1名技术人员开展驻场服务。</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2.服务时间：</w:t>
      </w:r>
      <w:r>
        <w:rPr>
          <w:rFonts w:hint="eastAsia" w:ascii="仿宋_GB2312" w:hAnsi="仿宋_GB2312" w:eastAsia="仿宋_GB2312"/>
          <w:sz w:val="32"/>
        </w:rPr>
        <w:t>投标</w:t>
      </w:r>
      <w:r>
        <w:rPr>
          <w:rFonts w:hint="eastAsia" w:ascii="仿宋_GB2312" w:hAnsi="仿宋_GB2312" w:eastAsia="仿宋_GB2312"/>
          <w:sz w:val="32"/>
          <w:lang w:val="en-US" w:eastAsia="zh-CN"/>
        </w:rPr>
        <w:t>供应商提供5</w:t>
      </w:r>
      <w:r>
        <w:rPr>
          <w:rFonts w:hint="default" w:ascii="汉仪细圆B5" w:hAnsi="汉仪细圆B5" w:eastAsia="仿宋_GB2312" w:cs="汉仪细圆B5"/>
          <w:sz w:val="32"/>
          <w:lang w:val="en-US" w:eastAsia="zh-CN"/>
        </w:rPr>
        <w:t>×</w:t>
      </w:r>
      <w:r>
        <w:rPr>
          <w:rFonts w:hint="eastAsia" w:ascii="仿宋_GB2312" w:hAnsi="仿宋_GB2312" w:eastAsia="仿宋_GB2312"/>
          <w:sz w:val="32"/>
          <w:lang w:val="en-US" w:eastAsia="zh-CN"/>
        </w:rPr>
        <w:t>8值守服务。根据实际需求，</w:t>
      </w:r>
      <w:r>
        <w:rPr>
          <w:rFonts w:hint="eastAsia" w:ascii="仿宋_GB2312" w:hAnsi="仿宋_GB2312" w:eastAsia="仿宋_GB2312"/>
          <w:sz w:val="32"/>
        </w:rPr>
        <w:t>投标</w:t>
      </w:r>
      <w:r>
        <w:rPr>
          <w:rFonts w:hint="eastAsia" w:ascii="仿宋_GB2312" w:hAnsi="仿宋_GB2312" w:eastAsia="仿宋_GB2312"/>
          <w:sz w:val="32"/>
          <w:lang w:val="en-US" w:eastAsia="zh-CN"/>
        </w:rPr>
        <w:t>供应商提供非工作时间值守服务，确保紧急情况下能够迅速响应。</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3.</w:t>
      </w:r>
      <w:r>
        <w:rPr>
          <w:rFonts w:hint="eastAsia" w:ascii="仿宋_GB2312" w:hAnsi="仿宋_GB2312" w:eastAsia="仿宋_GB2312"/>
          <w:sz w:val="32"/>
        </w:rPr>
        <w:t>投标</w:t>
      </w:r>
      <w:r>
        <w:rPr>
          <w:rFonts w:hint="eastAsia" w:ascii="仿宋_GB2312" w:hAnsi="仿宋_GB2312" w:eastAsia="仿宋_GB2312"/>
          <w:sz w:val="32"/>
          <w:lang w:val="en-US" w:eastAsia="zh-CN"/>
        </w:rPr>
        <w:t>供应商派驻的技术人员，除具备专业的技术要求外，须做到工作细致，具有良好的团队合作精神，高度的责任感，较强的适应、沟通、表达能力，并遵守采购人的规章制度和保密要求，确保服务过程中的信息安全。</w:t>
      </w:r>
    </w:p>
    <w:p>
      <w:pPr>
        <w:spacing w:line="580" w:lineRule="exact"/>
        <w:jc w:val="left"/>
        <w:rPr>
          <w:rFonts w:ascii="黑体" w:hAnsi="黑体" w:eastAsia="黑体"/>
          <w:sz w:val="32"/>
        </w:rPr>
      </w:pPr>
      <w:r>
        <w:rPr>
          <w:rFonts w:hint="eastAsia" w:ascii="黑体" w:hAnsi="黑体" w:eastAsia="黑体"/>
          <w:sz w:val="32"/>
        </w:rPr>
        <w:t>　　三、供应商资格要求</w:t>
      </w:r>
    </w:p>
    <w:p>
      <w:pPr>
        <w:spacing w:line="580"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1.具有独立法人资格或是具有独立承担民事责任能力的其它组织（提供营业执照或事业单位法人证书等证明资料扫描件，原件备查）。</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eastAsia="zh-CN"/>
        </w:rPr>
        <w:t>2.本项目</w:t>
      </w:r>
      <w:r>
        <w:rPr>
          <w:rFonts w:hint="eastAsia" w:ascii="仿宋_GB2312" w:hAnsi="仿宋_GB2312" w:eastAsia="仿宋_GB2312"/>
          <w:i w:val="0"/>
          <w:iCs w:val="0"/>
          <w:sz w:val="32"/>
          <w:lang w:eastAsia="zh-CN"/>
        </w:rPr>
        <w:t>不接受联合体投标。不得转包、不得分包。</w:t>
      </w:r>
    </w:p>
    <w:p>
      <w:pPr>
        <w:spacing w:line="580"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3.参与本项目投标前</w:t>
      </w:r>
      <w:r>
        <w:rPr>
          <w:rFonts w:hint="eastAsia" w:ascii="仿宋_GB2312" w:hAnsi="仿宋_GB2312" w:eastAsia="仿宋_GB2312"/>
          <w:sz w:val="32"/>
          <w:lang w:val="en-US" w:eastAsia="zh-CN"/>
        </w:rPr>
        <w:t>3</w:t>
      </w:r>
      <w:r>
        <w:rPr>
          <w:rFonts w:hint="eastAsia" w:ascii="仿宋_GB2312" w:hAnsi="仿宋_GB2312" w:eastAsia="仿宋_GB2312"/>
          <w:sz w:val="32"/>
          <w:lang w:eastAsia="zh-CN"/>
        </w:rPr>
        <w:t>年内，在经营活动中没有重大违法记录（由供应商在《政府采购投标及履约承诺函》中作出声明）。</w:t>
      </w:r>
    </w:p>
    <w:p>
      <w:pPr>
        <w:spacing w:line="580"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4.参与本项目政府采购活动时不存在被有关部门禁止参与政府采购活动且在有效期内的情况（由供应商在《政府采购投标及履约承诺函》中作出声明）。</w:t>
      </w:r>
    </w:p>
    <w:p>
      <w:pPr>
        <w:spacing w:line="580"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5.具备《中华人民共和国政府采购法》第二十二条第一款的条件（由供应商在《政府采购投标及履约承诺函》中作出声明）。</w:t>
      </w:r>
    </w:p>
    <w:p>
      <w:pPr>
        <w:spacing w:line="580"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6.未被列入失信被执行人、重大税收违法案件当事人名单、政府采购严重违法失信行为记录名单（由供应商在《政府采购投标及履约承诺函》中作出声明）。</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7.单位负责人为同一人或存在直接控股、管理关系的不同供应商，不得参加同一合同项下的政府采购活动；为采购项目提供整体设计、规范编制或项目管理、监理、检测等服务的供应商，不得再参加该采购项目的其他采购活动</w:t>
      </w:r>
      <w:r>
        <w:rPr>
          <w:rFonts w:hint="eastAsia" w:ascii="仿宋_GB2312" w:hAnsi="仿宋_GB2312" w:eastAsia="仿宋_GB2312"/>
          <w:sz w:val="32"/>
          <w:lang w:eastAsia="zh-CN"/>
        </w:rPr>
        <w:t>（由供应商在《政府采购投标及履约承诺函》中作出声明）。</w:t>
      </w:r>
    </w:p>
    <w:p>
      <w:pPr>
        <w:spacing w:line="580"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val="en-US" w:eastAsia="zh-CN"/>
        </w:rPr>
        <w:t>8</w:t>
      </w:r>
      <w:r>
        <w:rPr>
          <w:rFonts w:hint="eastAsia" w:ascii="仿宋_GB2312" w:hAnsi="仿宋_GB2312" w:eastAsia="仿宋_GB2312"/>
          <w:sz w:val="32"/>
          <w:lang w:eastAsia="zh-CN"/>
        </w:rPr>
        <w:t>.须提供国家企业信用信息公示系统（http://www.gsxt.gov.cn/）的股权结构截图和法人关联公司等信息，并加盖公章。</w:t>
      </w:r>
    </w:p>
    <w:p>
      <w:pPr>
        <w:spacing w:line="580" w:lineRule="exact"/>
        <w:ind w:firstLine="640" w:firstLineChars="200"/>
        <w:jc w:val="left"/>
        <w:rPr>
          <w:rFonts w:ascii="黑体" w:hAnsi="黑体" w:eastAsia="黑体"/>
          <w:sz w:val="32"/>
        </w:rPr>
      </w:pPr>
      <w:r>
        <w:rPr>
          <w:rFonts w:hint="eastAsia" w:ascii="黑体" w:hAnsi="黑体" w:eastAsia="黑体"/>
          <w:sz w:val="32"/>
        </w:rPr>
        <w:t>四、评标定标方法</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最低价法</w:t>
      </w:r>
    </w:p>
    <w:p>
      <w:pPr>
        <w:spacing w:line="580" w:lineRule="exact"/>
        <w:ind w:firstLine="640" w:firstLineChars="200"/>
        <w:jc w:val="left"/>
        <w:rPr>
          <w:rFonts w:ascii="黑体" w:hAnsi="黑体" w:eastAsia="黑体"/>
          <w:sz w:val="32"/>
        </w:rPr>
      </w:pPr>
      <w:r>
        <w:rPr>
          <w:rFonts w:hint="eastAsia" w:ascii="黑体" w:hAnsi="黑体" w:eastAsia="黑体"/>
          <w:sz w:val="32"/>
        </w:rPr>
        <w:t>五、商务需求</w:t>
      </w:r>
    </w:p>
    <w:p>
      <w:pPr>
        <w:spacing w:line="580" w:lineRule="exact"/>
        <w:ind w:firstLine="640" w:firstLineChars="200"/>
        <w:jc w:val="left"/>
        <w:rPr>
          <w:rFonts w:hint="eastAsia" w:ascii="仿宋_GB2312" w:hAnsi="仿宋_GB2312" w:eastAsia="仿宋_GB2312"/>
          <w:sz w:val="32"/>
          <w:lang w:eastAsia="zh-CN"/>
        </w:rPr>
      </w:pPr>
      <w:r>
        <w:rPr>
          <w:rFonts w:hint="eastAsia" w:ascii="华文仿宋" w:hAnsi="华文仿宋" w:eastAsia="华文仿宋" w:cs="华文仿宋"/>
          <w:sz w:val="32"/>
        </w:rPr>
        <w:t>★</w:t>
      </w:r>
      <w:r>
        <w:rPr>
          <w:rFonts w:hint="eastAsia" w:ascii="仿宋_GB2312" w:hAnsi="仿宋_GB2312" w:eastAsia="仿宋_GB2312"/>
          <w:sz w:val="32"/>
        </w:rPr>
        <w:t>（一）服务期：</w:t>
      </w:r>
      <w:r>
        <w:rPr>
          <w:rFonts w:hint="eastAsia" w:ascii="仿宋_GB2312" w:hAnsi="仿宋_GB2312" w:eastAsia="仿宋_GB2312"/>
          <w:sz w:val="32"/>
          <w:lang w:eastAsia="zh-CN"/>
        </w:rPr>
        <w:t>本项目服务期为</w:t>
      </w:r>
      <w:r>
        <w:rPr>
          <w:rFonts w:hint="eastAsia" w:ascii="仿宋_GB2312" w:hAnsi="仿宋_GB2312" w:eastAsia="仿宋_GB2312"/>
          <w:b/>
          <w:bCs/>
          <w:sz w:val="32"/>
          <w:lang w:eastAsia="zh-CN"/>
        </w:rPr>
        <w:t>自合同签订之日起</w:t>
      </w:r>
      <w:r>
        <w:rPr>
          <w:rFonts w:hint="eastAsia" w:ascii="仿宋_GB2312" w:hAnsi="仿宋_GB2312" w:eastAsia="仿宋_GB2312"/>
          <w:b/>
          <w:bCs/>
          <w:sz w:val="32"/>
          <w:lang w:val="en-US" w:eastAsia="zh-CN"/>
        </w:rPr>
        <w:t>1年。</w:t>
      </w:r>
      <w:r>
        <w:rPr>
          <w:rFonts w:hint="eastAsia" w:ascii="仿宋_GB2312" w:hAnsi="仿宋_GB2312" w:eastAsia="仿宋_GB2312"/>
          <w:b w:val="0"/>
          <w:bCs w:val="0"/>
          <w:sz w:val="32"/>
          <w:lang w:val="en-US" w:eastAsia="zh-CN"/>
        </w:rPr>
        <w:t>本项目为长期服务项目，合同期限可以延长，但最长不超过36个月。服务期满前，采购人根据投标供应商的履约评价情况，决定是否续签合同。</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rPr>
        <w:t>（二）服务地点：</w:t>
      </w:r>
      <w:r>
        <w:rPr>
          <w:rFonts w:hint="eastAsia" w:ascii="仿宋_GB2312" w:hAnsi="仿宋_GB2312" w:eastAsia="仿宋_GB2312"/>
          <w:sz w:val="32"/>
          <w:lang w:eastAsia="zh-CN"/>
        </w:rPr>
        <w:t>深圳市政务服务和数据管理局</w:t>
      </w:r>
    </w:p>
    <w:p>
      <w:pPr>
        <w:spacing w:line="580" w:lineRule="exact"/>
        <w:ind w:firstLine="640" w:firstLineChars="200"/>
        <w:jc w:val="left"/>
        <w:rPr>
          <w:rFonts w:ascii="仿宋_GB2312" w:hAnsi="仿宋_GB2312" w:eastAsia="仿宋_GB2312"/>
          <w:sz w:val="32"/>
        </w:rPr>
      </w:pPr>
      <w:r>
        <w:rPr>
          <w:rFonts w:hint="eastAsia" w:ascii="仿宋_GB2312" w:hAnsi="仿宋_GB2312" w:eastAsia="仿宋_GB2312"/>
          <w:sz w:val="32"/>
        </w:rPr>
        <w:t>（三）报价要求：</w:t>
      </w:r>
    </w:p>
    <w:p>
      <w:pPr>
        <w:spacing w:line="580" w:lineRule="exact"/>
        <w:ind w:firstLine="640" w:firstLineChars="200"/>
        <w:jc w:val="left"/>
        <w:rPr>
          <w:rFonts w:ascii="仿宋_GB2312" w:hAnsi="仿宋_GB2312" w:eastAsia="仿宋_GB2312"/>
          <w:sz w:val="32"/>
        </w:rPr>
      </w:pPr>
      <w:r>
        <w:rPr>
          <w:rFonts w:hint="eastAsia" w:ascii="仿宋_GB2312" w:hAnsi="仿宋_GB2312" w:eastAsia="仿宋_GB2312"/>
          <w:sz w:val="32"/>
        </w:rPr>
        <w:t>1.本项目服务费采用包干制，应包括服务成本、</w:t>
      </w:r>
      <w:r>
        <w:rPr>
          <w:rFonts w:hint="eastAsia" w:ascii="仿宋_GB2312" w:hAnsi="仿宋_GB2312" w:eastAsia="仿宋_GB2312"/>
          <w:sz w:val="32"/>
          <w:lang w:eastAsia="zh-CN"/>
        </w:rPr>
        <w:t>包装运输成本、</w:t>
      </w:r>
      <w:r>
        <w:rPr>
          <w:rFonts w:hint="eastAsia" w:ascii="仿宋_GB2312" w:hAnsi="仿宋_GB2312" w:eastAsia="仿宋_GB2312"/>
          <w:sz w:val="32"/>
        </w:rPr>
        <w:t>法定税费和企业的利润。由投标供应商根据采购文件所提供的资料自行测算投标报价；一经中标，报价总价作为中标供应商与采购人签定的合同金额。</w:t>
      </w:r>
    </w:p>
    <w:p>
      <w:pPr>
        <w:spacing w:line="580" w:lineRule="exact"/>
        <w:ind w:firstLine="640" w:firstLineChars="200"/>
        <w:jc w:val="left"/>
        <w:rPr>
          <w:rFonts w:ascii="仿宋_GB2312" w:hAnsi="仿宋_GB2312" w:eastAsia="仿宋_GB2312"/>
          <w:sz w:val="32"/>
        </w:rPr>
      </w:pPr>
      <w:r>
        <w:rPr>
          <w:rFonts w:hint="eastAsia" w:ascii="仿宋_GB2312" w:hAnsi="仿宋_GB2312" w:eastAsia="仿宋_GB2312"/>
          <w:sz w:val="32"/>
        </w:rPr>
        <w:t>2.投标供应商应当根据本企业的成本自行决定报价，但不得以低于其企业成本的报价投标。</w:t>
      </w:r>
    </w:p>
    <w:p>
      <w:pPr>
        <w:spacing w:line="580" w:lineRule="exact"/>
        <w:ind w:firstLine="640" w:firstLineChars="200"/>
        <w:jc w:val="left"/>
        <w:rPr>
          <w:rFonts w:ascii="仿宋_GB2312" w:hAnsi="仿宋_GB2312" w:eastAsia="仿宋_GB2312"/>
          <w:sz w:val="32"/>
        </w:rPr>
      </w:pPr>
      <w:r>
        <w:rPr>
          <w:rFonts w:hint="eastAsia" w:ascii="仿宋_GB2312" w:hAnsi="仿宋_GB2312" w:eastAsia="仿宋_GB2312"/>
          <w:sz w:val="32"/>
        </w:rPr>
        <w:t>3.投标供应商的报价不得超过项目预算金额。</w:t>
      </w:r>
    </w:p>
    <w:p>
      <w:pPr>
        <w:spacing w:line="580" w:lineRule="exact"/>
        <w:ind w:firstLine="640" w:firstLineChars="200"/>
        <w:jc w:val="left"/>
        <w:rPr>
          <w:rFonts w:ascii="仿宋_GB2312" w:hAnsi="仿宋_GB2312" w:eastAsia="仿宋_GB2312"/>
          <w:sz w:val="32"/>
        </w:rPr>
      </w:pPr>
      <w:r>
        <w:rPr>
          <w:rFonts w:hint="eastAsia" w:ascii="仿宋_GB2312" w:hAnsi="仿宋_GB2312" w:eastAsia="仿宋_GB2312"/>
          <w:sz w:val="32"/>
        </w:rPr>
        <w:t>4.投标供应商的报价，应当是本项目采购范围和采购文件及合同条款上所列的各项内容中所述的全部，不得以任何理由予以重复。</w:t>
      </w:r>
    </w:p>
    <w:p>
      <w:pPr>
        <w:spacing w:line="580" w:lineRule="exact"/>
        <w:ind w:firstLine="640" w:firstLineChars="200"/>
        <w:jc w:val="left"/>
        <w:rPr>
          <w:rFonts w:ascii="仿宋_GB2312" w:hAnsi="仿宋_GB2312" w:eastAsia="仿宋_GB2312"/>
          <w:sz w:val="32"/>
        </w:rPr>
      </w:pPr>
      <w:r>
        <w:rPr>
          <w:rFonts w:hint="eastAsia" w:ascii="仿宋_GB2312" w:hAnsi="仿宋_GB2312" w:eastAsia="仿宋_GB2312"/>
          <w:sz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spacing w:line="580" w:lineRule="exact"/>
        <w:ind w:firstLine="640" w:firstLineChars="200"/>
        <w:jc w:val="left"/>
        <w:rPr>
          <w:rFonts w:ascii="仿宋_GB2312" w:hAnsi="仿宋_GB2312" w:eastAsia="仿宋_GB2312"/>
          <w:sz w:val="32"/>
        </w:rPr>
      </w:pPr>
      <w:r>
        <w:rPr>
          <w:rFonts w:hint="eastAsia" w:ascii="仿宋_GB2312" w:hAnsi="仿宋_GB2312" w:eastAsia="仿宋_GB2312"/>
          <w:sz w:val="32"/>
        </w:rPr>
        <w:t>6.投标供应商应先到项目地点踏勘以充分了解项目的位置、情况、道路及任何其它足以影响投标报价的情况，任何因忽视或误解项目情况而导致的索赔或服务期限延长申请将不获批准。</w:t>
      </w:r>
    </w:p>
    <w:p>
      <w:pPr>
        <w:spacing w:line="580" w:lineRule="exact"/>
        <w:ind w:firstLine="640" w:firstLineChars="200"/>
        <w:jc w:val="left"/>
        <w:rPr>
          <w:rFonts w:ascii="仿宋_GB2312" w:hAnsi="仿宋_GB2312" w:eastAsia="仿宋_GB2312"/>
          <w:sz w:val="32"/>
        </w:rPr>
      </w:pPr>
      <w:r>
        <w:rPr>
          <w:rFonts w:hint="eastAsia" w:ascii="仿宋_GB2312" w:hAnsi="仿宋_GB2312" w:eastAsia="仿宋_GB2312"/>
          <w:sz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22"/>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（四）验收要求：由采购人和中标供应商，按照合同约定进行验收，中标供应商应当提供相关验收资料。</w:t>
      </w:r>
    </w:p>
    <w:p>
      <w:pPr>
        <w:pStyle w:val="22"/>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lang w:val="en-US" w:eastAsia="zh-CN"/>
        </w:rPr>
      </w:pPr>
      <w:r>
        <w:rPr>
          <w:rFonts w:hint="eastAsia" w:ascii="仿宋_GB2312" w:hAnsi="仿宋_GB2312" w:eastAsia="仿宋_GB2312"/>
          <w:sz w:val="32"/>
        </w:rPr>
        <w:t>（</w:t>
      </w:r>
      <w:r>
        <w:rPr>
          <w:rFonts w:hint="eastAsia" w:ascii="仿宋_GB2312" w:hAnsi="仿宋_GB2312" w:eastAsia="仿宋_GB2312"/>
          <w:sz w:val="32"/>
          <w:lang w:eastAsia="zh-CN"/>
        </w:rPr>
        <w:t>五</w:t>
      </w:r>
      <w:r>
        <w:rPr>
          <w:rFonts w:hint="eastAsia" w:ascii="仿宋_GB2312" w:hAnsi="仿宋_GB2312" w:eastAsia="仿宋_GB2312"/>
          <w:sz w:val="32"/>
        </w:rPr>
        <w:t>）付款方式：</w:t>
      </w:r>
      <w:r>
        <w:rPr>
          <w:rFonts w:hint="eastAsia" w:ascii="仿宋_GB2312" w:hAnsi="仿宋_GB2312" w:eastAsia="仿宋_GB2312" w:cs="Times New Roman"/>
          <w:sz w:val="32"/>
          <w:szCs w:val="22"/>
          <w:lang w:val="en-US" w:eastAsia="zh-CN"/>
        </w:rPr>
        <w:t>本项目分2次支付。</w:t>
      </w:r>
    </w:p>
    <w:p>
      <w:pPr>
        <w:pageBreakBefore w:val="0"/>
        <w:numPr>
          <w:ilvl w:val="255"/>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Times New Roman"/>
          <w:sz w:val="32"/>
          <w:szCs w:val="22"/>
          <w:lang w:val="en-US" w:eastAsia="zh-CN"/>
        </w:rPr>
      </w:pPr>
      <w:r>
        <w:rPr>
          <w:rFonts w:hint="eastAsia" w:ascii="仿宋_GB2312" w:hAnsi="仿宋_GB2312" w:eastAsia="仿宋_GB2312" w:cs="Times New Roman"/>
          <w:sz w:val="32"/>
          <w:szCs w:val="22"/>
          <w:lang w:val="en-US" w:eastAsia="zh-CN"/>
        </w:rPr>
        <w:t>（1）采购人和中标供应商签订合同生效且中标供应商提供符合规定的发票后，采购人</w:t>
      </w:r>
      <w:r>
        <w:rPr>
          <w:rFonts w:hint="eastAsia" w:ascii="仿宋_GB2312" w:hAnsi="仿宋_GB2312" w:eastAsia="仿宋_GB2312" w:cs="Times New Roman"/>
          <w:sz w:val="32"/>
          <w:szCs w:val="22"/>
          <w:u w:val="none"/>
          <w:lang w:val="en-US" w:eastAsia="zh-CN"/>
        </w:rPr>
        <w:t>10工作</w:t>
      </w:r>
      <w:r>
        <w:rPr>
          <w:rFonts w:hint="eastAsia" w:ascii="仿宋_GB2312" w:hAnsi="仿宋_GB2312" w:eastAsia="仿宋_GB2312" w:cs="Times New Roman"/>
          <w:sz w:val="32"/>
          <w:szCs w:val="22"/>
          <w:lang w:val="en-US" w:eastAsia="zh-CN"/>
        </w:rPr>
        <w:t>日内向中标供应商支付合同总额的70%。</w:t>
      </w:r>
    </w:p>
    <w:p>
      <w:pPr>
        <w:pStyle w:val="2"/>
        <w:rPr>
          <w:rFonts w:hint="default"/>
          <w:lang w:val="en-US"/>
        </w:rPr>
      </w:pPr>
      <w:r>
        <w:rPr>
          <w:rFonts w:hint="eastAsia" w:ascii="仿宋_GB2312" w:hAnsi="仿宋_GB2312" w:eastAsia="仿宋_GB2312" w:cs="Times New Roman"/>
          <w:sz w:val="32"/>
          <w:szCs w:val="22"/>
          <w:lang w:val="en-US" w:eastAsia="zh-CN"/>
        </w:rPr>
        <w:t>（2）中标供应商服务期满</w:t>
      </w:r>
      <w:r>
        <w:rPr>
          <w:rFonts w:hint="default" w:ascii="仿宋_GB2312" w:hAnsi="仿宋_GB2312" w:eastAsia="仿宋_GB2312" w:cs="Times New Roman"/>
          <w:sz w:val="32"/>
          <w:szCs w:val="22"/>
          <w:lang w:val="en-US" w:eastAsia="zh-CN"/>
        </w:rPr>
        <w:t>6</w:t>
      </w:r>
      <w:r>
        <w:rPr>
          <w:rFonts w:hint="eastAsia" w:ascii="仿宋_GB2312" w:hAnsi="仿宋_GB2312" w:eastAsia="仿宋_GB2312" w:cs="Times New Roman"/>
          <w:sz w:val="32"/>
          <w:szCs w:val="22"/>
          <w:lang w:val="en-US" w:eastAsia="zh-CN"/>
        </w:rPr>
        <w:t>个月，通过验收且提供符合规定的发票后，采购人</w:t>
      </w:r>
      <w:r>
        <w:rPr>
          <w:rFonts w:hint="eastAsia" w:ascii="仿宋_GB2312" w:hAnsi="仿宋_GB2312" w:eastAsia="仿宋_GB2312" w:cs="Times New Roman"/>
          <w:sz w:val="32"/>
          <w:szCs w:val="22"/>
          <w:u w:val="none"/>
          <w:lang w:val="en-US" w:eastAsia="zh-CN"/>
        </w:rPr>
        <w:t>10个工作</w:t>
      </w:r>
      <w:r>
        <w:rPr>
          <w:rFonts w:hint="eastAsia" w:ascii="仿宋_GB2312" w:hAnsi="仿宋_GB2312" w:eastAsia="仿宋_GB2312" w:cs="Times New Roman"/>
          <w:sz w:val="32"/>
          <w:szCs w:val="22"/>
          <w:lang w:val="en-US" w:eastAsia="zh-CN"/>
        </w:rPr>
        <w:t>日内向中标供应商支付合同总额的30%。</w:t>
      </w:r>
    </w:p>
    <w:p>
      <w:pPr>
        <w:spacing w:line="580" w:lineRule="exact"/>
        <w:ind w:firstLine="640" w:firstLineChars="200"/>
        <w:jc w:val="left"/>
        <w:rPr>
          <w:rFonts w:ascii="仿宋_GB2312" w:hAnsi="仿宋_GB2312" w:eastAsia="仿宋_GB2312"/>
          <w:sz w:val="32"/>
        </w:rPr>
      </w:pPr>
      <w:r>
        <w:rPr>
          <w:rFonts w:hint="eastAsia" w:ascii="仿宋_GB2312" w:hAnsi="仿宋_GB2312" w:eastAsia="仿宋_GB2312"/>
          <w:sz w:val="32"/>
        </w:rPr>
        <w:t>（</w:t>
      </w:r>
      <w:r>
        <w:rPr>
          <w:rFonts w:hint="eastAsia" w:ascii="仿宋_GB2312" w:hAnsi="仿宋_GB2312" w:eastAsia="仿宋_GB2312"/>
          <w:sz w:val="32"/>
          <w:lang w:eastAsia="zh-CN"/>
        </w:rPr>
        <w:t>六</w:t>
      </w:r>
      <w:r>
        <w:rPr>
          <w:rFonts w:hint="eastAsia" w:ascii="仿宋_GB2312" w:hAnsi="仿宋_GB2312" w:eastAsia="仿宋_GB2312"/>
          <w:sz w:val="32"/>
        </w:rPr>
        <w:t>）履约担保金：</w:t>
      </w:r>
      <w:r>
        <w:rPr>
          <w:rFonts w:hint="eastAsia" w:ascii="仿宋_GB2312" w:hAnsi="仿宋_GB2312" w:eastAsia="仿宋_GB2312"/>
          <w:sz w:val="32"/>
          <w:lang w:eastAsia="zh-CN"/>
        </w:rPr>
        <w:t>无。</w:t>
      </w:r>
    </w:p>
    <w:p>
      <w:pPr>
        <w:spacing w:line="580"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（七）售后服务：服务期满后，中标供应商应当按照服务内容等和下一个中标供应商进行交接。</w:t>
      </w:r>
    </w:p>
    <w:p>
      <w:pPr>
        <w:spacing w:line="580" w:lineRule="exact"/>
        <w:ind w:firstLine="640" w:firstLineChars="200"/>
        <w:jc w:val="left"/>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w:t>
      </w:r>
      <w:r>
        <w:rPr>
          <w:rFonts w:hint="eastAsia" w:ascii="仿宋_GB2312" w:hAnsi="仿宋_GB2312" w:eastAsia="仿宋_GB2312"/>
          <w:sz w:val="32"/>
          <w:lang w:eastAsia="zh-CN"/>
        </w:rPr>
        <w:t>八</w:t>
      </w:r>
      <w:r>
        <w:rPr>
          <w:rFonts w:hint="eastAsia" w:ascii="仿宋_GB2312" w:hAnsi="宋体" w:eastAsia="仿宋_GB2312"/>
          <w:color w:val="auto"/>
          <w:sz w:val="32"/>
          <w:szCs w:val="32"/>
          <w:highlight w:val="none"/>
          <w:lang w:eastAsia="zh-CN"/>
        </w:rPr>
        <w:t>）知识产权归属：为履行本项目所规定的内容及义务，中标供应商产出的服务成果知识产权归采购人所有。</w:t>
      </w:r>
    </w:p>
    <w:p>
      <w:pPr>
        <w:spacing w:line="580"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rPr>
        <w:t>投标</w:t>
      </w:r>
      <w:r>
        <w:rPr>
          <w:rFonts w:hint="eastAsia" w:ascii="仿宋_GB2312" w:hAnsi="仿宋_GB2312" w:eastAsia="仿宋_GB2312"/>
          <w:sz w:val="32"/>
          <w:lang w:eastAsia="zh-CN"/>
        </w:rPr>
        <w:t>供应商</w:t>
      </w:r>
      <w:r>
        <w:rPr>
          <w:rFonts w:hint="eastAsia" w:ascii="仿宋_GB2312" w:hAnsi="仿宋_GB2312" w:eastAsia="仿宋_GB2312"/>
          <w:sz w:val="32"/>
        </w:rPr>
        <w:t>应保证本项目的投标技术、服务或其他任何一部分不会产生因第三方提出侵犯其专利权、商标权或其他知识产权而引起的法律或经济纠纷；如因第三方提出其专利权、商标权或其他知识产权的侵权之诉，则一切法律责任由投标</w:t>
      </w:r>
      <w:r>
        <w:rPr>
          <w:rFonts w:hint="eastAsia" w:ascii="仿宋_GB2312" w:hAnsi="仿宋_GB2312" w:eastAsia="仿宋_GB2312"/>
          <w:sz w:val="32"/>
          <w:lang w:eastAsia="zh-CN"/>
        </w:rPr>
        <w:t>供应商</w:t>
      </w:r>
      <w:r>
        <w:rPr>
          <w:rFonts w:hint="eastAsia" w:ascii="仿宋_GB2312" w:hAnsi="仿宋_GB2312" w:eastAsia="仿宋_GB2312"/>
          <w:sz w:val="32"/>
        </w:rPr>
        <w:t>承担</w:t>
      </w:r>
      <w:r>
        <w:rPr>
          <w:rFonts w:hint="eastAsia" w:ascii="仿宋_GB2312" w:hAnsi="仿宋_GB2312" w:eastAsia="仿宋_GB2312"/>
          <w:sz w:val="32"/>
          <w:lang w:eastAsia="zh-CN"/>
        </w:rPr>
        <w:t>。</w:t>
      </w:r>
    </w:p>
    <w:p>
      <w:pPr>
        <w:spacing w:line="58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w:t>
      </w:r>
      <w:r>
        <w:rPr>
          <w:rFonts w:hint="eastAsia" w:ascii="仿宋_GB2312" w:hAnsi="仿宋_GB2312" w:eastAsia="仿宋_GB2312"/>
          <w:sz w:val="32"/>
          <w:lang w:eastAsia="zh-CN"/>
        </w:rPr>
        <w:t>九</w:t>
      </w:r>
      <w:r>
        <w:rPr>
          <w:rFonts w:hint="eastAsia" w:ascii="仿宋_GB2312" w:hAnsi="仿宋_GB2312" w:eastAsia="仿宋_GB2312"/>
          <w:sz w:val="32"/>
        </w:rPr>
        <w:t>）争议解决：</w:t>
      </w:r>
      <w:r>
        <w:rPr>
          <w:rFonts w:hint="eastAsia" w:ascii="仿宋_GB2312" w:hAnsi="仿宋_GB2312" w:eastAsia="仿宋_GB2312"/>
          <w:sz w:val="32"/>
          <w:lang w:eastAsia="zh-CN"/>
        </w:rPr>
        <w:t>采购人和中标供应商</w:t>
      </w:r>
      <w:r>
        <w:rPr>
          <w:rFonts w:hint="eastAsia" w:ascii="仿宋_GB2312" w:hAnsi="仿宋_GB2312" w:eastAsia="仿宋_GB2312"/>
          <w:sz w:val="32"/>
        </w:rPr>
        <w:t>双方就合同条款的解释或履行以及与项目密切相关的事项发生争议，应在7个工作日内友好协商解决，协商不成，任何一方有权向</w:t>
      </w:r>
      <w:r>
        <w:rPr>
          <w:rFonts w:hint="eastAsia" w:ascii="仿宋_GB2312" w:hAnsi="仿宋_GB2312" w:eastAsia="仿宋_GB2312"/>
          <w:sz w:val="32"/>
          <w:lang w:eastAsia="zh-CN"/>
        </w:rPr>
        <w:t>采购人</w:t>
      </w:r>
      <w:r>
        <w:rPr>
          <w:rFonts w:hint="eastAsia" w:ascii="仿宋_GB2312" w:hAnsi="仿宋_GB2312" w:eastAsia="仿宋_GB2312"/>
          <w:sz w:val="32"/>
        </w:rPr>
        <w:t>所在地有管辖权的人民法院提起诉讼。</w:t>
      </w:r>
    </w:p>
    <w:p>
      <w:pPr>
        <w:spacing w:line="580" w:lineRule="exact"/>
        <w:ind w:firstLine="640" w:firstLineChars="200"/>
        <w:jc w:val="left"/>
        <w:rPr>
          <w:rFonts w:ascii="仿宋_GB2312" w:hAnsi="仿宋_GB2312" w:eastAsia="仿宋_GB2312"/>
          <w:sz w:val="32"/>
        </w:rPr>
      </w:pPr>
      <w:r>
        <w:rPr>
          <w:rFonts w:hint="eastAsia" w:ascii="仿宋_GB2312" w:hAnsi="仿宋_GB2312" w:eastAsia="仿宋_GB2312"/>
          <w:sz w:val="32"/>
        </w:rPr>
        <w:t>（</w:t>
      </w:r>
      <w:r>
        <w:rPr>
          <w:rFonts w:hint="eastAsia" w:ascii="仿宋_GB2312" w:hAnsi="仿宋_GB2312" w:eastAsia="仿宋_GB2312"/>
          <w:sz w:val="32"/>
          <w:lang w:eastAsia="zh-CN"/>
        </w:rPr>
        <w:t>十</w:t>
      </w:r>
      <w:r>
        <w:rPr>
          <w:rFonts w:hint="eastAsia" w:ascii="仿宋_GB2312" w:hAnsi="仿宋_GB2312" w:eastAsia="仿宋_GB2312"/>
          <w:sz w:val="32"/>
        </w:rPr>
        <w:t>）违约责任：</w:t>
      </w:r>
      <w:r>
        <w:rPr>
          <w:rFonts w:hint="eastAsia" w:ascii="仿宋_GB2312" w:hAnsi="仿宋_GB2312" w:eastAsia="仿宋_GB2312"/>
          <w:sz w:val="32"/>
          <w:lang w:eastAsia="zh-CN"/>
        </w:rPr>
        <w:t>采购人和中标供应商</w:t>
      </w:r>
      <w:r>
        <w:rPr>
          <w:rFonts w:hint="eastAsia" w:ascii="仿宋_GB2312" w:hAnsi="仿宋_GB2312" w:eastAsia="仿宋_GB2312"/>
          <w:sz w:val="32"/>
        </w:rPr>
        <w:t>双方均应当全面履行合同义务。在合同履行过程中，除不可抗力因素外，任何一方不履行或未按本合同约定适格履行的均构成违约，违约方应当赔偿因此给守约方造成的经济损失，并承担违约责任。</w:t>
      </w:r>
      <w:r>
        <w:rPr>
          <w:rFonts w:hint="eastAsia" w:ascii="仿宋_GB2312" w:hAnsi="仿宋_GB2312" w:eastAsia="仿宋_GB2312"/>
          <w:sz w:val="32"/>
          <w:lang w:eastAsia="zh-CN"/>
        </w:rPr>
        <w:t>后续将在合同中进一步细化。</w:t>
      </w:r>
    </w:p>
    <w:p>
      <w:pPr>
        <w:pStyle w:val="2"/>
        <w:rPr>
          <w:rFonts w:hint="eastAsia" w:ascii="仿宋_GB2312" w:hAnsi="仿宋_GB2312" w:eastAsia="仿宋_GB2312"/>
          <w:sz w:val="32"/>
          <w:lang w:val="en-US" w:eastAsia="zh-CN"/>
        </w:rPr>
      </w:pPr>
      <w:r>
        <w:rPr>
          <w:rFonts w:hint="eastAsia" w:ascii="仿宋_GB2312" w:hAnsi="仿宋_GB2312" w:eastAsia="仿宋_GB2312"/>
          <w:sz w:val="32"/>
        </w:rPr>
        <w:t>（</w:t>
      </w:r>
      <w:r>
        <w:rPr>
          <w:rFonts w:hint="eastAsia" w:ascii="仿宋_GB2312" w:hAnsi="宋体" w:eastAsia="仿宋_GB2312"/>
          <w:color w:val="auto"/>
          <w:sz w:val="32"/>
          <w:szCs w:val="32"/>
          <w:highlight w:val="none"/>
          <w:lang w:eastAsia="zh-CN"/>
        </w:rPr>
        <w:t>十一</w:t>
      </w:r>
      <w:r>
        <w:rPr>
          <w:rFonts w:hint="eastAsia" w:ascii="仿宋_GB2312" w:hAnsi="仿宋_GB2312" w:eastAsia="仿宋_GB2312"/>
          <w:sz w:val="32"/>
        </w:rPr>
        <w:t>）</w:t>
      </w:r>
      <w:r>
        <w:rPr>
          <w:rFonts w:hint="eastAsia" w:ascii="仿宋_GB2312" w:hAnsi="仿宋_GB2312" w:eastAsia="仿宋_GB2312"/>
          <w:color w:val="auto"/>
          <w:sz w:val="32"/>
          <w:szCs w:val="22"/>
          <w:highlight w:val="none"/>
          <w:lang w:val="en-US" w:eastAsia="zh-CN"/>
        </w:rPr>
        <w:t>投标人有为我局保守本项目秘密的义务，对本项目的内容、因履行本项目或在本项目期间获得的或收到的资料保守秘密，未经采购人书面事先同意，不得向本项目以外的任何第三方披露</w:t>
      </w:r>
      <w:r>
        <w:rPr>
          <w:rFonts w:hint="eastAsia" w:ascii="仿宋_GB2312" w:hAnsi="仿宋_GB2312" w:eastAsia="仿宋_GB2312"/>
          <w:sz w:val="32"/>
          <w:szCs w:val="22"/>
          <w:lang w:val="en-US" w:eastAsia="zh-CN"/>
        </w:rPr>
        <w:t>。</w:t>
      </w:r>
    </w:p>
    <w:p>
      <w:pPr>
        <w:spacing w:line="580"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rPr>
        <w:t>（</w:t>
      </w:r>
      <w:r>
        <w:rPr>
          <w:rFonts w:hint="eastAsia" w:ascii="仿宋_GB2312" w:hAnsi="宋体" w:eastAsia="仿宋_GB2312"/>
          <w:color w:val="auto"/>
          <w:sz w:val="32"/>
          <w:szCs w:val="32"/>
          <w:highlight w:val="none"/>
          <w:lang w:eastAsia="zh-CN"/>
        </w:rPr>
        <w:t>十二</w:t>
      </w:r>
      <w:r>
        <w:rPr>
          <w:rFonts w:hint="eastAsia" w:ascii="仿宋_GB2312" w:hAnsi="仿宋_GB2312" w:eastAsia="仿宋_GB2312"/>
          <w:sz w:val="32"/>
        </w:rPr>
        <w:t>）其他：</w:t>
      </w:r>
    </w:p>
    <w:p>
      <w:pPr>
        <w:widowControl/>
        <w:shd w:val="clear" w:color="auto" w:fill="FFFFFF"/>
        <w:spacing w:after="150" w:line="560" w:lineRule="exact"/>
        <w:ind w:firstLine="640"/>
        <w:jc w:val="left"/>
        <w:rPr>
          <w:color w:val="auto"/>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供应商须提供纸质投标文件和纸质投标文件的电子版等投标资料。</w:t>
      </w:r>
    </w:p>
    <w:p>
      <w:pPr>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投标</w:t>
      </w:r>
      <w:r>
        <w:rPr>
          <w:rFonts w:hint="eastAsia" w:ascii="仿宋_GB2312" w:hAnsi="宋体" w:eastAsia="仿宋_GB2312"/>
          <w:color w:val="auto"/>
          <w:sz w:val="32"/>
          <w:szCs w:val="32"/>
          <w:highlight w:val="none"/>
          <w:lang w:eastAsia="zh-CN"/>
        </w:rPr>
        <w:t>供应商</w:t>
      </w:r>
      <w:r>
        <w:rPr>
          <w:rFonts w:hint="eastAsia" w:ascii="仿宋_GB2312" w:hAnsi="宋体" w:eastAsia="仿宋_GB2312"/>
          <w:color w:val="auto"/>
          <w:sz w:val="32"/>
          <w:szCs w:val="32"/>
          <w:highlight w:val="none"/>
        </w:rPr>
        <w:t>须提交《政府采购违法行为风险知悉确认书》（附件</w:t>
      </w:r>
      <w:r>
        <w:rPr>
          <w:rFonts w:hint="eastAsia" w:ascii="仿宋_GB2312" w:hAnsi="宋体" w:eastAsia="仿宋_GB2312"/>
          <w:color w:val="auto"/>
          <w:sz w:val="32"/>
          <w:szCs w:val="32"/>
          <w:highlight w:val="none"/>
          <w:lang w:val="en-US" w:eastAsia="zh-CN"/>
        </w:rPr>
        <w:t>1</w:t>
      </w:r>
      <w:r>
        <w:rPr>
          <w:rFonts w:hint="eastAsia" w:ascii="仿宋_GB2312" w:hAnsi="宋体" w:eastAsia="仿宋_GB2312"/>
          <w:color w:val="auto"/>
          <w:sz w:val="32"/>
          <w:szCs w:val="32"/>
          <w:highlight w:val="none"/>
        </w:rPr>
        <w:t>），由负责人或投标授权代表签字并加盖单位公章。</w:t>
      </w:r>
    </w:p>
    <w:p>
      <w:pPr>
        <w:pStyle w:val="12"/>
        <w:ind w:left="0" w:leftChars="0"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3.投标供应商须提交加盖公章的《供应商基本情况表》（附件2）。</w:t>
      </w:r>
    </w:p>
    <w:p>
      <w:pPr>
        <w:pStyle w:val="12"/>
        <w:ind w:left="0" w:leftChars="0" w:firstLine="0" w:firstLineChars="0"/>
      </w:pPr>
    </w:p>
    <w:p>
      <w:pPr>
        <w:spacing w:line="580" w:lineRule="exact"/>
        <w:ind w:firstLine="645"/>
        <w:rPr>
          <w:rFonts w:hint="eastAsia" w:ascii="仿宋_GB2312" w:hAnsi="仿宋" w:eastAsia="仿宋_GB2312" w:cs="仿宋"/>
          <w:bCs/>
          <w:sz w:val="32"/>
          <w:szCs w:val="32"/>
        </w:rPr>
      </w:pPr>
      <w:r>
        <w:rPr>
          <w:rFonts w:hint="eastAsia" w:ascii="仿宋_GB2312" w:hAnsi="仿宋" w:eastAsia="仿宋_GB2312" w:cs="仿宋"/>
          <w:bCs/>
          <w:sz w:val="32"/>
          <w:szCs w:val="32"/>
        </w:rPr>
        <w:t>附件</w:t>
      </w:r>
      <w:r>
        <w:rPr>
          <w:rFonts w:ascii="仿宋_GB2312" w:hAnsi="仿宋" w:eastAsia="仿宋_GB2312" w:cs="仿宋"/>
          <w:bCs/>
          <w:sz w:val="32"/>
          <w:szCs w:val="32"/>
        </w:rPr>
        <w:t>：</w:t>
      </w:r>
      <w:r>
        <w:rPr>
          <w:rFonts w:hint="eastAsia" w:ascii="仿宋_GB2312" w:hAnsi="仿宋" w:eastAsia="仿宋_GB2312" w:cs="仿宋"/>
          <w:bCs/>
          <w:sz w:val="32"/>
          <w:szCs w:val="32"/>
          <w:lang w:val="en-US" w:eastAsia="zh-CN"/>
        </w:rPr>
        <w:t>1.政府采购违法行为风险知悉确认书</w:t>
      </w:r>
    </w:p>
    <w:p>
      <w:pPr>
        <w:spacing w:line="580" w:lineRule="exact"/>
        <w:ind w:firstLine="1600" w:firstLineChars="500"/>
        <w:rPr>
          <w:rFonts w:hint="default"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2.</w:t>
      </w:r>
      <w:r>
        <w:rPr>
          <w:rFonts w:hint="eastAsia" w:ascii="仿宋_GB2312" w:hAnsi="宋体" w:eastAsia="仿宋_GB2312"/>
          <w:color w:val="auto"/>
          <w:sz w:val="32"/>
          <w:szCs w:val="32"/>
          <w:highlight w:val="none"/>
        </w:rPr>
        <w:t>供应商基本情况表</w:t>
      </w:r>
    </w:p>
    <w:p>
      <w:pPr>
        <w:spacing w:line="580" w:lineRule="exact"/>
        <w:ind w:firstLine="1600" w:firstLineChars="5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3.</w:t>
      </w:r>
      <w:r>
        <w:rPr>
          <w:rFonts w:ascii="仿宋_GB2312" w:hAnsi="仿宋" w:eastAsia="仿宋_GB2312" w:cs="仿宋"/>
          <w:bCs/>
          <w:sz w:val="32"/>
          <w:szCs w:val="32"/>
        </w:rPr>
        <w:t>偏离表</w:t>
      </w:r>
    </w:p>
    <w:p>
      <w:pPr>
        <w:pStyle w:val="12"/>
        <w:rPr>
          <w:rFonts w:hint="eastAsia"/>
          <w:lang w:val="en-US" w:eastAsia="zh-CN"/>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spacing w:line="580" w:lineRule="exact"/>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rPr>
        <w:t>附件</w:t>
      </w:r>
      <w:r>
        <w:rPr>
          <w:rFonts w:hint="eastAsia" w:ascii="仿宋_GB2312" w:hAnsi="仿宋" w:eastAsia="仿宋_GB2312" w:cs="仿宋"/>
          <w:bCs/>
          <w:sz w:val="32"/>
          <w:szCs w:val="32"/>
          <w:lang w:val="en-US" w:eastAsia="zh-CN"/>
        </w:rPr>
        <w:t>1</w:t>
      </w:r>
    </w:p>
    <w:p>
      <w:pPr>
        <w:autoSpaceDE w:val="0"/>
        <w:autoSpaceDN w:val="0"/>
        <w:adjustRightInd w:val="0"/>
        <w:spacing w:line="520" w:lineRule="exact"/>
        <w:jc w:val="center"/>
        <w:rPr>
          <w:rFonts w:ascii="方正小标宋_GBK" w:hAnsi="方正小标宋_GBK" w:eastAsia="方正小标宋_GBK" w:cs="方正小标宋_GBK"/>
          <w:color w:val="auto"/>
          <w:kern w:val="0"/>
          <w:sz w:val="44"/>
          <w:szCs w:val="44"/>
          <w:highlight w:val="none"/>
        </w:rPr>
      </w:pPr>
    </w:p>
    <w:p>
      <w:pPr>
        <w:autoSpaceDE w:val="0"/>
        <w:autoSpaceDN w:val="0"/>
        <w:adjustRightInd w:val="0"/>
        <w:spacing w:line="520" w:lineRule="exact"/>
        <w:jc w:val="center"/>
        <w:rPr>
          <w:rFonts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政府采购违法行为风险知悉确认书</w:t>
      </w:r>
    </w:p>
    <w:p>
      <w:pPr>
        <w:spacing w:line="520" w:lineRule="exact"/>
        <w:ind w:firstLine="560" w:firstLineChars="200"/>
        <w:rPr>
          <w:rFonts w:ascii="仿宋_GB2312" w:hAnsi="仿宋_GB2312" w:eastAsia="仿宋_GB2312" w:cs="仿宋_GB2312"/>
          <w:color w:val="auto"/>
          <w:sz w:val="28"/>
          <w:szCs w:val="28"/>
          <w:highlight w:val="none"/>
        </w:rPr>
      </w:pPr>
    </w:p>
    <w:p>
      <w:pPr>
        <w:spacing w:line="520"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本公司在投标前已充分知悉以下情形为参与政府采购活动时的重大风险事项，并承诺已对下述风险提示事项重点排查，做到严谨、诚信、依法依规参与政府采购活动。</w:t>
      </w:r>
    </w:p>
    <w:p>
      <w:pPr>
        <w:spacing w:line="52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一、本公司已充分知悉“隐瞒真实情况，提供虚假资料”的法定情形，相关情形包括但不限于</w:t>
      </w:r>
      <w:r>
        <w:rPr>
          <w:rFonts w:hint="eastAsia" w:ascii="仿宋_GB2312" w:hAnsi="仿宋_GB2312" w:eastAsia="仿宋_GB2312" w:cs="仿宋_GB2312"/>
          <w:color w:val="auto"/>
          <w:sz w:val="28"/>
          <w:szCs w:val="28"/>
          <w:highlight w:val="none"/>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（一）通过转让或者租借等方式从其他单位获取资格或者资质证书投标的。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（二）由其他单位或者其他单位负责人在投标供应商编制的投标文件上加盖印章或者签字的。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（三）项目负责人或者主要技术人员不是本单位人员的。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（四）投标保证金不是从投标供应商基本账户转出的。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（五）其他隐瞒真实情况、提供虚假资料的行为。</w:t>
      </w:r>
    </w:p>
    <w:p>
      <w:pPr>
        <w:spacing w:line="52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二、本公司已充分知悉“与其他采购参加人串通投标”的法定情形，相关情形包括但不限于：</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（一）投标供应商之间相互约定给予未中标的供应商利益补偿。 </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（二）不同投标供应商的法定代表人、主要经营负责人、项目投标授权代表人、项目负责人、主要技术人员为同一人、属同一单位或者在同一单位缴纳社会保险。</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（三）不同投标供应商的投标文件由同一单位或者同一人编制，或者由同一人分阶段参与编制的。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（四）不同投标供应商的投标文件或部分投标文件相互混装。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（五）不同投标供应商的投标文件内容存在非正常一致。</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（六）由同一单位工作人员为两家以上（含两家）供应商进行同一项投标活动的。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（七）不同投标供应商的投标报价呈规律性差异。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（八）不同投标供应商的投标保证金从同一单位或者个人的账户转出。</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（九）主管部门依照法律、法规认定的其他情形。</w:t>
      </w:r>
    </w:p>
    <w:p>
      <w:pPr>
        <w:spacing w:line="52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三、本公司已充分知悉下列情形所对应的法律风险，并在投标前已对相关风险事项进行排查。</w:t>
      </w:r>
    </w:p>
    <w:p>
      <w:pPr>
        <w:spacing w:line="520" w:lineRule="exact"/>
        <w:ind w:firstLine="560"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（一）对于从其他主体获取的投标资料，供应商应审慎核查，确保投标资料的真实性。</w:t>
      </w:r>
      <w:r>
        <w:rPr>
          <w:rFonts w:hint="eastAsia" w:ascii="仿宋_GB2312" w:hAnsi="仿宋_GB2312" w:eastAsia="仿宋_GB2312" w:cs="仿宋_GB2312"/>
          <w:b/>
          <w:bCs/>
          <w:color w:val="auto"/>
          <w:sz w:val="28"/>
          <w:szCs w:val="28"/>
          <w:highlight w:val="none"/>
        </w:rPr>
        <w:t>如主管部门查实投标文件中存在虚假资料的，无论相关资料是否由第三方或本公司员工提供，均不影响主管部门对供应商存在“隐瞒真实情况，提供虚假资料”违法行为的认定。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（三）对于涉及安全生产、特种作业、抢险救灾、防疫等政府采购项目，供应商实施提供虚假资料、串通投标等违法行为的，主管部门将依法从严处理。 </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2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2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四、本公司已充分知悉政府采购违法、违规行为的法律后果。</w:t>
      </w:r>
      <w:r>
        <w:rPr>
          <w:rFonts w:hint="eastAsia" w:ascii="仿宋_GB2312" w:hAnsi="仿宋_GB2312" w:eastAsia="仿宋_GB2312" w:cs="仿宋_GB2312"/>
          <w:color w:val="auto"/>
          <w:sz w:val="28"/>
          <w:szCs w:val="28"/>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以下文字请投标供应商抄写并确认：“本公司已仔细阅读《政府采购违法行为风险知悉确认书》，充分知悉违法行为的法律后果，并承诺将严谨、诚信、依法依规参与政府采购活动”。</w:t>
      </w:r>
    </w:p>
    <w:p>
      <w:pPr>
        <w:spacing w:line="520" w:lineRule="exact"/>
        <w:rPr>
          <w:rFonts w:ascii="仿宋_GB2312" w:hAnsi="仿宋_GB2312" w:eastAsia="仿宋_GB2312" w:cs="仿宋_GB2312"/>
          <w:color w:val="auto"/>
          <w:sz w:val="28"/>
          <w:szCs w:val="28"/>
          <w:highlight w:val="none"/>
        </w:rPr>
      </w:pPr>
    </w:p>
    <w:p>
      <w:pPr>
        <w:pStyle w:val="2"/>
        <w:ind w:firstLine="0" w:firstLineChars="0"/>
        <w:rPr>
          <w:rFonts w:ascii="仿宋_GB2312" w:hAnsi="仿宋_GB2312" w:eastAsia="仿宋_GB2312" w:cs="仿宋_GB2312"/>
          <w:color w:val="auto"/>
          <w:sz w:val="36"/>
          <w:szCs w:val="36"/>
          <w:highlight w:val="none"/>
          <w:u w:val="single"/>
        </w:rPr>
      </w:pPr>
      <w:r>
        <w:rPr>
          <w:rFonts w:hint="eastAsia" w:ascii="仿宋_GB2312" w:hAnsi="仿宋_GB2312" w:eastAsia="仿宋_GB2312" w:cs="仿宋_GB2312"/>
          <w:color w:val="auto"/>
          <w:sz w:val="36"/>
          <w:szCs w:val="36"/>
          <w:highlight w:val="none"/>
          <w:u w:val="single"/>
        </w:rPr>
        <w:t xml:space="preserve">                                              </w:t>
      </w:r>
    </w:p>
    <w:p>
      <w:pPr>
        <w:pStyle w:val="3"/>
        <w:ind w:left="0" w:leftChars="0" w:firstLine="0" w:firstLineChars="0"/>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u w:val="single"/>
        </w:rPr>
        <w:t xml:space="preserve">                                              </w:t>
      </w:r>
    </w:p>
    <w:p>
      <w:pPr>
        <w:pStyle w:val="11"/>
        <w:jc w:val="both"/>
        <w:rPr>
          <w:rFonts w:ascii="仿宋_GB2312" w:hAnsi="仿宋_GB2312" w:eastAsia="仿宋_GB2312" w:cs="仿宋_GB2312"/>
          <w:color w:val="auto"/>
          <w:sz w:val="36"/>
          <w:szCs w:val="36"/>
          <w:highlight w:val="none"/>
          <w:u w:val="single"/>
        </w:rPr>
      </w:pPr>
      <w:r>
        <w:rPr>
          <w:rFonts w:hint="eastAsia" w:ascii="仿宋_GB2312" w:hAnsi="仿宋_GB2312" w:eastAsia="仿宋_GB2312" w:cs="仿宋_GB2312"/>
          <w:color w:val="auto"/>
          <w:sz w:val="36"/>
          <w:szCs w:val="36"/>
          <w:highlight w:val="none"/>
          <w:u w:val="single"/>
        </w:rPr>
        <w:t xml:space="preserve">                                              </w:t>
      </w:r>
    </w:p>
    <w:p>
      <w:pPr>
        <w:pStyle w:val="11"/>
        <w:jc w:val="both"/>
        <w:rPr>
          <w:color w:val="auto"/>
          <w:highlight w:val="none"/>
        </w:rPr>
      </w:pPr>
      <w:r>
        <w:rPr>
          <w:rFonts w:hint="eastAsia" w:ascii="仿宋_GB2312" w:hAnsi="仿宋_GB2312" w:eastAsia="仿宋_GB2312" w:cs="仿宋_GB2312"/>
          <w:color w:val="auto"/>
          <w:sz w:val="36"/>
          <w:szCs w:val="36"/>
          <w:highlight w:val="none"/>
          <w:u w:val="single"/>
        </w:rPr>
        <w:t xml:space="preserve">                                              </w:t>
      </w:r>
    </w:p>
    <w:p>
      <w:pPr>
        <w:wordWrap w:val="0"/>
        <w:spacing w:line="520" w:lineRule="exact"/>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负责人/投标授权代表签名：                    </w:t>
      </w:r>
    </w:p>
    <w:p>
      <w:pPr>
        <w:wordWrap w:val="0"/>
        <w:spacing w:line="520" w:lineRule="exact"/>
        <w:ind w:firstLine="2800" w:firstLineChars="1000"/>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知悉人（公章）：                    </w:t>
      </w:r>
    </w:p>
    <w:p>
      <w:pPr>
        <w:wordWrap w:val="0"/>
        <w:spacing w:line="360" w:lineRule="auto"/>
        <w:jc w:val="right"/>
        <w:rPr>
          <w:rFonts w:ascii="仿宋_GB2312" w:hAnsi="仿宋_GB2312" w:eastAsia="仿宋_GB2312" w:cs="仿宋_GB2312"/>
          <w:color w:val="auto"/>
          <w:sz w:val="28"/>
          <w:szCs w:val="28"/>
          <w:highlight w:val="none"/>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28"/>
          <w:szCs w:val="28"/>
          <w:highlight w:val="none"/>
        </w:rPr>
        <w:t>日期：</w:t>
      </w:r>
      <w:r>
        <w:rPr>
          <w:rFonts w:ascii="仿宋_GB2312" w:hAnsi="仿宋_GB2312" w:eastAsia="仿宋_GB2312" w:cs="仿宋_GB2312"/>
          <w:color w:val="auto"/>
          <w:sz w:val="28"/>
          <w:szCs w:val="28"/>
          <w:highlight w:val="none"/>
        </w:rPr>
        <w:t xml:space="preserve">                    </w:t>
      </w:r>
    </w:p>
    <w:p>
      <w:pPr>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附件2</w:t>
      </w:r>
    </w:p>
    <w:p>
      <w:pPr>
        <w:pStyle w:val="11"/>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pStyle w:val="2"/>
      </w:pPr>
    </w:p>
    <w:p>
      <w:pPr>
        <w:pStyle w:val="12"/>
        <w:ind w:left="0" w:leftChars="0" w:firstLine="0" w:firstLineChars="0"/>
      </w:pPr>
    </w:p>
    <w:p>
      <w:pPr>
        <w:sectPr>
          <w:pgSz w:w="11906" w:h="16838"/>
          <w:pgMar w:top="1440" w:right="1800" w:bottom="1440" w:left="1800" w:header="851" w:footer="992" w:gutter="0"/>
          <w:cols w:space="425" w:num="1"/>
          <w:docGrid w:type="lines" w:linePitch="312" w:charSpace="0"/>
        </w:sectPr>
      </w:pPr>
    </w:p>
    <w:p>
      <w:pPr>
        <w:spacing w:line="580" w:lineRule="exact"/>
        <w:rPr>
          <w:rFonts w:ascii="仿宋" w:hAnsi="仿宋" w:eastAsia="仿宋" w:cs="仿宋"/>
          <w:sz w:val="32"/>
          <w:szCs w:val="32"/>
        </w:rPr>
      </w:pPr>
      <w:r>
        <w:rPr>
          <w:rFonts w:hint="eastAsia" w:ascii="仿宋_GB2312" w:hAnsi="仿宋" w:eastAsia="仿宋_GB2312" w:cs="仿宋"/>
          <w:bCs/>
          <w:sz w:val="32"/>
          <w:szCs w:val="32"/>
        </w:rPr>
        <w:t>附件</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w:t>
      </w:r>
    </w:p>
    <w:p>
      <w:pPr>
        <w:spacing w:line="560" w:lineRule="exact"/>
        <w:ind w:right="-1"/>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偏 离 表</w:t>
      </w:r>
    </w:p>
    <w:p>
      <w:pPr>
        <w:spacing w:line="560" w:lineRule="exact"/>
        <w:ind w:right="640"/>
        <w:rPr>
          <w:rFonts w:ascii="仿宋" w:hAnsi="仿宋" w:eastAsia="仿宋" w:cs="仿宋"/>
          <w:sz w:val="32"/>
          <w:szCs w:val="32"/>
        </w:rPr>
      </w:pPr>
    </w:p>
    <w:p>
      <w:pPr>
        <w:spacing w:line="560" w:lineRule="exact"/>
        <w:ind w:right="640"/>
        <w:rPr>
          <w:rFonts w:ascii="仿宋" w:hAnsi="仿宋" w:eastAsia="仿宋" w:cs="仿宋"/>
          <w:sz w:val="26"/>
          <w:szCs w:val="26"/>
        </w:rPr>
      </w:pPr>
      <w:r>
        <w:rPr>
          <w:rFonts w:hint="eastAsia" w:ascii="仿宋" w:hAnsi="仿宋" w:eastAsia="仿宋" w:cs="仿宋"/>
          <w:sz w:val="26"/>
          <w:szCs w:val="26"/>
        </w:rPr>
        <w:t xml:space="preserve">项目名称：             </w:t>
      </w:r>
      <w:r>
        <w:rPr>
          <w:rFonts w:ascii="仿宋" w:hAnsi="仿宋" w:eastAsia="仿宋" w:cs="仿宋"/>
          <w:sz w:val="26"/>
          <w:szCs w:val="26"/>
        </w:rPr>
        <w:t xml:space="preserve">          </w:t>
      </w:r>
      <w:r>
        <w:rPr>
          <w:rFonts w:hint="eastAsia" w:ascii="仿宋" w:hAnsi="仿宋" w:eastAsia="仿宋" w:cs="仿宋"/>
          <w:sz w:val="26"/>
          <w:szCs w:val="26"/>
        </w:rPr>
        <w:t xml:space="preserve">         项目编号：      </w:t>
      </w:r>
      <w:r>
        <w:rPr>
          <w:rFonts w:ascii="仿宋" w:hAnsi="仿宋" w:eastAsia="仿宋" w:cs="仿宋"/>
          <w:sz w:val="26"/>
          <w:szCs w:val="26"/>
        </w:rPr>
        <w:t xml:space="preserve"> </w:t>
      </w:r>
      <w:r>
        <w:rPr>
          <w:rFonts w:hint="eastAsia" w:ascii="仿宋" w:hAnsi="仿宋" w:eastAsia="仿宋" w:cs="仿宋"/>
          <w:sz w:val="26"/>
          <w:szCs w:val="26"/>
        </w:rPr>
        <w:t xml:space="preserve">     </w:t>
      </w:r>
    </w:p>
    <w:tbl>
      <w:tblPr>
        <w:tblStyle w:val="1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2976"/>
        <w:gridCol w:w="269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jc w:val="center"/>
              <w:rPr>
                <w:b/>
                <w:szCs w:val="21"/>
              </w:rPr>
            </w:pPr>
            <w:r>
              <w:rPr>
                <w:rFonts w:hint="eastAsia"/>
                <w:b/>
                <w:szCs w:val="21"/>
              </w:rPr>
              <w:t>序号</w:t>
            </w:r>
          </w:p>
        </w:tc>
        <w:tc>
          <w:tcPr>
            <w:tcW w:w="1985" w:type="dxa"/>
            <w:shd w:val="clear" w:color="auto" w:fill="auto"/>
          </w:tcPr>
          <w:p>
            <w:pPr>
              <w:spacing w:before="100" w:beforeAutospacing="1" w:after="100" w:afterAutospacing="1"/>
              <w:jc w:val="center"/>
              <w:rPr>
                <w:b/>
                <w:szCs w:val="21"/>
              </w:rPr>
            </w:pPr>
            <w:r>
              <w:rPr>
                <w:rFonts w:hint="eastAsia"/>
                <w:b/>
                <w:szCs w:val="21"/>
              </w:rPr>
              <w:t>需求文件条目号</w:t>
            </w:r>
          </w:p>
        </w:tc>
        <w:tc>
          <w:tcPr>
            <w:tcW w:w="2976" w:type="dxa"/>
            <w:shd w:val="clear" w:color="auto" w:fill="auto"/>
          </w:tcPr>
          <w:p>
            <w:pPr>
              <w:spacing w:before="100" w:beforeAutospacing="1" w:after="100" w:afterAutospacing="1"/>
              <w:jc w:val="center"/>
              <w:rPr>
                <w:b/>
                <w:szCs w:val="21"/>
              </w:rPr>
            </w:pPr>
            <w:r>
              <w:rPr>
                <w:rFonts w:hint="eastAsia"/>
                <w:b/>
                <w:szCs w:val="21"/>
              </w:rPr>
              <w:t>需求文件条款</w:t>
            </w:r>
          </w:p>
        </w:tc>
        <w:tc>
          <w:tcPr>
            <w:tcW w:w="2694" w:type="dxa"/>
            <w:shd w:val="clear" w:color="auto" w:fill="auto"/>
          </w:tcPr>
          <w:p>
            <w:pPr>
              <w:spacing w:before="100" w:beforeAutospacing="1" w:after="100" w:afterAutospacing="1"/>
              <w:jc w:val="center"/>
              <w:rPr>
                <w:b/>
                <w:szCs w:val="21"/>
              </w:rPr>
            </w:pPr>
            <w:r>
              <w:rPr>
                <w:rFonts w:hint="eastAsia"/>
                <w:b/>
                <w:szCs w:val="21"/>
              </w:rPr>
              <w:t>投标文件条款</w:t>
            </w:r>
          </w:p>
        </w:tc>
        <w:tc>
          <w:tcPr>
            <w:tcW w:w="815" w:type="dxa"/>
            <w:shd w:val="clear" w:color="auto" w:fill="auto"/>
          </w:tcPr>
          <w:p>
            <w:pPr>
              <w:spacing w:before="100" w:beforeAutospacing="1" w:after="100" w:afterAutospacing="1"/>
              <w:jc w:val="center"/>
              <w:rPr>
                <w:b/>
                <w:szCs w:val="21"/>
              </w:rPr>
            </w:pPr>
            <w:r>
              <w:rPr>
                <w:rFonts w:hint="eastAsia"/>
                <w:b/>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gridSpan w:val="5"/>
            <w:shd w:val="clear" w:color="auto" w:fill="auto"/>
          </w:tcPr>
          <w:p>
            <w:pPr>
              <w:spacing w:before="100" w:beforeAutospacing="1" w:after="100" w:afterAutospacing="1"/>
              <w:jc w:val="center"/>
              <w:rPr>
                <w:b/>
                <w:szCs w:val="21"/>
              </w:rPr>
            </w:pPr>
            <w:r>
              <w:rPr>
                <w:rFonts w:hint="eastAsia"/>
                <w:b/>
                <w:szCs w:val="21"/>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gridSpan w:val="5"/>
            <w:shd w:val="clear" w:color="auto" w:fill="auto"/>
          </w:tcPr>
          <w:p>
            <w:pPr>
              <w:spacing w:before="100" w:beforeAutospacing="1" w:after="100" w:afterAutospacing="1"/>
              <w:jc w:val="center"/>
              <w:rPr>
                <w:b/>
                <w:szCs w:val="21"/>
              </w:rPr>
            </w:pPr>
            <w:r>
              <w:rPr>
                <w:rFonts w:hint="eastAsia"/>
                <w:b/>
                <w:szCs w:val="21"/>
              </w:rPr>
              <w:t>商务</w:t>
            </w:r>
            <w:r>
              <w:rPr>
                <w:b/>
                <w:szCs w:val="21"/>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color w:val="000000"/>
                <w:szCs w:val="21"/>
              </w:rPr>
            </w:pPr>
          </w:p>
        </w:tc>
        <w:tc>
          <w:tcPr>
            <w:tcW w:w="2976" w:type="dxa"/>
            <w:shd w:val="clear" w:color="auto" w:fill="auto"/>
          </w:tcPr>
          <w:p>
            <w:pPr>
              <w:spacing w:before="100" w:beforeAutospacing="1" w:after="100" w:afterAutospacing="1"/>
              <w:rPr>
                <w:rFonts w:ascii="仿宋_GB2312" w:hAnsi="仿宋" w:eastAsia="仿宋_GB2312" w:cs="仿宋"/>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bl>
    <w:p>
      <w:pPr>
        <w:spacing w:line="460" w:lineRule="exact"/>
        <w:ind w:right="-340" w:rightChars="-162"/>
        <w:rPr>
          <w:rFonts w:ascii="仿宋_GB2312" w:eastAsia="仿宋_GB2312"/>
          <w:sz w:val="26"/>
          <w:szCs w:val="26"/>
        </w:rPr>
      </w:pPr>
      <w:r>
        <w:rPr>
          <w:rFonts w:hint="eastAsia" w:ascii="仿宋_GB2312" w:eastAsia="仿宋_GB2312"/>
          <w:b/>
          <w:sz w:val="26"/>
          <w:szCs w:val="26"/>
        </w:rPr>
        <w:t>注：1.需求文件条目号：</w:t>
      </w:r>
      <w:r>
        <w:rPr>
          <w:rFonts w:hint="eastAsia" w:ascii="仿宋_GB2312" w:eastAsia="仿宋_GB2312"/>
          <w:sz w:val="26"/>
          <w:szCs w:val="26"/>
        </w:rPr>
        <w:t>对应需求文件的第几页第几部分第几条第几款等；</w:t>
      </w:r>
    </w:p>
    <w:p>
      <w:pPr>
        <w:spacing w:line="460" w:lineRule="exact"/>
        <w:ind w:right="-340" w:rightChars="-162" w:firstLine="522" w:firstLineChars="200"/>
        <w:rPr>
          <w:rFonts w:ascii="仿宋_GB2312" w:eastAsia="仿宋_GB2312"/>
          <w:sz w:val="26"/>
          <w:szCs w:val="26"/>
        </w:rPr>
      </w:pPr>
      <w:r>
        <w:rPr>
          <w:rFonts w:hint="eastAsia" w:ascii="仿宋_GB2312" w:eastAsia="仿宋_GB2312"/>
          <w:b/>
          <w:sz w:val="26"/>
          <w:szCs w:val="26"/>
        </w:rPr>
        <w:t>2.需求文件条款：</w:t>
      </w:r>
      <w:r>
        <w:rPr>
          <w:rFonts w:hint="eastAsia" w:ascii="仿宋_GB2312" w:eastAsia="仿宋_GB2312"/>
          <w:sz w:val="26"/>
          <w:szCs w:val="26"/>
        </w:rPr>
        <w:t>对应需求文件具体条款的内容摘要；</w:t>
      </w:r>
    </w:p>
    <w:p>
      <w:pPr>
        <w:spacing w:line="460" w:lineRule="exact"/>
        <w:ind w:right="-340" w:rightChars="-162" w:firstLine="522" w:firstLineChars="200"/>
        <w:rPr>
          <w:rFonts w:ascii="仿宋_GB2312" w:eastAsia="仿宋_GB2312"/>
          <w:sz w:val="26"/>
          <w:szCs w:val="26"/>
        </w:rPr>
      </w:pPr>
      <w:r>
        <w:rPr>
          <w:rFonts w:hint="eastAsia" w:ascii="仿宋_GB2312" w:eastAsia="仿宋_GB2312"/>
          <w:b/>
          <w:sz w:val="26"/>
          <w:szCs w:val="26"/>
        </w:rPr>
        <w:t>3.投标文件条款：</w:t>
      </w:r>
      <w:r>
        <w:rPr>
          <w:rFonts w:hint="eastAsia" w:ascii="仿宋_GB2312" w:eastAsia="仿宋_GB2312"/>
          <w:sz w:val="26"/>
          <w:szCs w:val="26"/>
        </w:rPr>
        <w:t>由投标</w:t>
      </w:r>
      <w:r>
        <w:rPr>
          <w:rFonts w:hint="eastAsia" w:ascii="仿宋_GB2312" w:eastAsia="仿宋_GB2312"/>
          <w:sz w:val="26"/>
          <w:szCs w:val="26"/>
          <w:lang w:eastAsia="zh-CN"/>
        </w:rPr>
        <w:t>供应商</w:t>
      </w:r>
      <w:r>
        <w:rPr>
          <w:rFonts w:hint="eastAsia" w:ascii="仿宋_GB2312" w:eastAsia="仿宋_GB2312"/>
          <w:sz w:val="26"/>
          <w:szCs w:val="26"/>
        </w:rPr>
        <w:t>填写，对应需求文件，投标文件所给出的具体解决方法摘要；</w:t>
      </w:r>
    </w:p>
    <w:p>
      <w:pPr>
        <w:spacing w:line="460" w:lineRule="exact"/>
        <w:ind w:right="-340" w:rightChars="-162" w:firstLine="525"/>
        <w:rPr>
          <w:rFonts w:ascii="仿宋_GB2312" w:eastAsia="仿宋_GB2312"/>
          <w:sz w:val="26"/>
          <w:szCs w:val="26"/>
        </w:rPr>
      </w:pPr>
      <w:r>
        <w:rPr>
          <w:rFonts w:hint="eastAsia" w:ascii="仿宋_GB2312" w:eastAsia="仿宋_GB2312"/>
          <w:b/>
          <w:sz w:val="26"/>
          <w:szCs w:val="26"/>
        </w:rPr>
        <w:t>4.偏离：</w:t>
      </w:r>
      <w:r>
        <w:rPr>
          <w:rFonts w:hint="eastAsia" w:ascii="仿宋_GB2312" w:eastAsia="仿宋_GB2312"/>
          <w:sz w:val="26"/>
          <w:szCs w:val="26"/>
        </w:rPr>
        <w:t>由投标</w:t>
      </w:r>
      <w:r>
        <w:rPr>
          <w:rFonts w:hint="eastAsia" w:ascii="仿宋_GB2312" w:eastAsia="仿宋_GB2312"/>
          <w:sz w:val="26"/>
          <w:szCs w:val="26"/>
          <w:lang w:eastAsia="zh-CN"/>
        </w:rPr>
        <w:t>供应商</w:t>
      </w:r>
      <w:r>
        <w:rPr>
          <w:rFonts w:hint="eastAsia" w:ascii="仿宋_GB2312" w:eastAsia="仿宋_GB2312"/>
          <w:sz w:val="26"/>
          <w:szCs w:val="26"/>
        </w:rPr>
        <w:t>填写并承担法律责任，分为正偏离（投标文件优于需求文件）、无偏离（投标文件与需求文件一致）或负偏离（投标文件差于需求文件）。</w:t>
      </w:r>
    </w:p>
    <w:p>
      <w:pPr>
        <w:pStyle w:val="1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细圆B5">
    <w:altName w:val="URW Bookman"/>
    <w:panose1 w:val="00000000000000000000"/>
    <w:charset w:val="00"/>
    <w:family w:val="auto"/>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8D"/>
    <w:rsid w:val="00012A0A"/>
    <w:rsid w:val="00044197"/>
    <w:rsid w:val="000576D7"/>
    <w:rsid w:val="00062B55"/>
    <w:rsid w:val="00072FDD"/>
    <w:rsid w:val="00087638"/>
    <w:rsid w:val="00090A6F"/>
    <w:rsid w:val="000A4E56"/>
    <w:rsid w:val="000F3E9B"/>
    <w:rsid w:val="00104DF3"/>
    <w:rsid w:val="00111C08"/>
    <w:rsid w:val="001362FB"/>
    <w:rsid w:val="001477A2"/>
    <w:rsid w:val="0017693E"/>
    <w:rsid w:val="00186A8E"/>
    <w:rsid w:val="00192452"/>
    <w:rsid w:val="001A7849"/>
    <w:rsid w:val="001D2B88"/>
    <w:rsid w:val="001F7AA0"/>
    <w:rsid w:val="0020025E"/>
    <w:rsid w:val="002172AF"/>
    <w:rsid w:val="002259C9"/>
    <w:rsid w:val="00243F06"/>
    <w:rsid w:val="00251CDD"/>
    <w:rsid w:val="002A0A9F"/>
    <w:rsid w:val="002A627C"/>
    <w:rsid w:val="002B608D"/>
    <w:rsid w:val="002D2757"/>
    <w:rsid w:val="002D7F44"/>
    <w:rsid w:val="002E3B0D"/>
    <w:rsid w:val="002E7C28"/>
    <w:rsid w:val="002F7049"/>
    <w:rsid w:val="00306788"/>
    <w:rsid w:val="0033581F"/>
    <w:rsid w:val="00366163"/>
    <w:rsid w:val="00376481"/>
    <w:rsid w:val="00382886"/>
    <w:rsid w:val="003A5603"/>
    <w:rsid w:val="003F4647"/>
    <w:rsid w:val="004042EB"/>
    <w:rsid w:val="00405A46"/>
    <w:rsid w:val="00427613"/>
    <w:rsid w:val="004462FB"/>
    <w:rsid w:val="00447E03"/>
    <w:rsid w:val="00460AEC"/>
    <w:rsid w:val="00482AB2"/>
    <w:rsid w:val="00492983"/>
    <w:rsid w:val="004C45A9"/>
    <w:rsid w:val="004E1B01"/>
    <w:rsid w:val="004E6F13"/>
    <w:rsid w:val="004F04C9"/>
    <w:rsid w:val="004F4F9F"/>
    <w:rsid w:val="0055066C"/>
    <w:rsid w:val="00582D08"/>
    <w:rsid w:val="005C1DF3"/>
    <w:rsid w:val="005C5C63"/>
    <w:rsid w:val="005D3964"/>
    <w:rsid w:val="005F31DA"/>
    <w:rsid w:val="005F6BA5"/>
    <w:rsid w:val="0062369B"/>
    <w:rsid w:val="00636779"/>
    <w:rsid w:val="00672D26"/>
    <w:rsid w:val="0068072A"/>
    <w:rsid w:val="00684AB1"/>
    <w:rsid w:val="006947AA"/>
    <w:rsid w:val="00697225"/>
    <w:rsid w:val="006D17D6"/>
    <w:rsid w:val="006F27ED"/>
    <w:rsid w:val="006F58B3"/>
    <w:rsid w:val="00704183"/>
    <w:rsid w:val="00732193"/>
    <w:rsid w:val="0073440A"/>
    <w:rsid w:val="00735996"/>
    <w:rsid w:val="007400A1"/>
    <w:rsid w:val="007728BB"/>
    <w:rsid w:val="00775931"/>
    <w:rsid w:val="007A651F"/>
    <w:rsid w:val="007B2481"/>
    <w:rsid w:val="007E14C6"/>
    <w:rsid w:val="00803D91"/>
    <w:rsid w:val="008225CA"/>
    <w:rsid w:val="00827D73"/>
    <w:rsid w:val="00880D48"/>
    <w:rsid w:val="00885E5B"/>
    <w:rsid w:val="008C53B1"/>
    <w:rsid w:val="0092279C"/>
    <w:rsid w:val="00935289"/>
    <w:rsid w:val="0093569B"/>
    <w:rsid w:val="00940B18"/>
    <w:rsid w:val="00941FE3"/>
    <w:rsid w:val="0096002C"/>
    <w:rsid w:val="009E4FC2"/>
    <w:rsid w:val="009F53DB"/>
    <w:rsid w:val="00A57EC0"/>
    <w:rsid w:val="00A72BB9"/>
    <w:rsid w:val="00A95163"/>
    <w:rsid w:val="00AC2D97"/>
    <w:rsid w:val="00AC742C"/>
    <w:rsid w:val="00AE0417"/>
    <w:rsid w:val="00B00455"/>
    <w:rsid w:val="00B10786"/>
    <w:rsid w:val="00B17DE2"/>
    <w:rsid w:val="00B5155A"/>
    <w:rsid w:val="00B76A7A"/>
    <w:rsid w:val="00B96415"/>
    <w:rsid w:val="00B97A7B"/>
    <w:rsid w:val="00C13702"/>
    <w:rsid w:val="00C32241"/>
    <w:rsid w:val="00C33CD7"/>
    <w:rsid w:val="00C55BD6"/>
    <w:rsid w:val="00C77F10"/>
    <w:rsid w:val="00C9440F"/>
    <w:rsid w:val="00C94974"/>
    <w:rsid w:val="00CA128F"/>
    <w:rsid w:val="00CB2582"/>
    <w:rsid w:val="00CC6A12"/>
    <w:rsid w:val="00CD7532"/>
    <w:rsid w:val="00D01E18"/>
    <w:rsid w:val="00D11F18"/>
    <w:rsid w:val="00D2067C"/>
    <w:rsid w:val="00D33446"/>
    <w:rsid w:val="00D3529E"/>
    <w:rsid w:val="00D53058"/>
    <w:rsid w:val="00D5671D"/>
    <w:rsid w:val="00DA299A"/>
    <w:rsid w:val="00E34D00"/>
    <w:rsid w:val="00E57547"/>
    <w:rsid w:val="00E608DB"/>
    <w:rsid w:val="00E7560D"/>
    <w:rsid w:val="00EC070C"/>
    <w:rsid w:val="00ED071F"/>
    <w:rsid w:val="00EE1186"/>
    <w:rsid w:val="00EF42C5"/>
    <w:rsid w:val="00F12D6B"/>
    <w:rsid w:val="00F26FB9"/>
    <w:rsid w:val="00F3692A"/>
    <w:rsid w:val="00F45710"/>
    <w:rsid w:val="00F76991"/>
    <w:rsid w:val="00FA07E5"/>
    <w:rsid w:val="00FA6F4D"/>
    <w:rsid w:val="00FB085F"/>
    <w:rsid w:val="00FB50B4"/>
    <w:rsid w:val="00FC3C06"/>
    <w:rsid w:val="07CC424D"/>
    <w:rsid w:val="12A24465"/>
    <w:rsid w:val="1409136D"/>
    <w:rsid w:val="18C66CDD"/>
    <w:rsid w:val="1F1E87EF"/>
    <w:rsid w:val="37D94675"/>
    <w:rsid w:val="37FF3A82"/>
    <w:rsid w:val="3F7F77E5"/>
    <w:rsid w:val="45E12954"/>
    <w:rsid w:val="49FE3B3E"/>
    <w:rsid w:val="4EF22FC1"/>
    <w:rsid w:val="4FB26C46"/>
    <w:rsid w:val="4FFD06D9"/>
    <w:rsid w:val="537C0DFA"/>
    <w:rsid w:val="552859DB"/>
    <w:rsid w:val="57BF3491"/>
    <w:rsid w:val="5F7D47C8"/>
    <w:rsid w:val="5FDC88C7"/>
    <w:rsid w:val="6BD34138"/>
    <w:rsid w:val="6EFD40AA"/>
    <w:rsid w:val="6FFED1A1"/>
    <w:rsid w:val="732A70F6"/>
    <w:rsid w:val="75CF5477"/>
    <w:rsid w:val="77BD48F4"/>
    <w:rsid w:val="79DF2D32"/>
    <w:rsid w:val="7ADE6845"/>
    <w:rsid w:val="7ADFF83B"/>
    <w:rsid w:val="7CE7B376"/>
    <w:rsid w:val="7D7FF9F5"/>
    <w:rsid w:val="7DF7B41B"/>
    <w:rsid w:val="7EFC4D45"/>
    <w:rsid w:val="7FDF87C9"/>
    <w:rsid w:val="7FFDB336"/>
    <w:rsid w:val="8B4A27D0"/>
    <w:rsid w:val="967C5742"/>
    <w:rsid w:val="9ADB63F2"/>
    <w:rsid w:val="9BBE33DA"/>
    <w:rsid w:val="ADFB98A3"/>
    <w:rsid w:val="BF3F3056"/>
    <w:rsid w:val="BFEF98AA"/>
    <w:rsid w:val="BFF79FF3"/>
    <w:rsid w:val="DB1D6242"/>
    <w:rsid w:val="DE7D49B0"/>
    <w:rsid w:val="DEEFE4D3"/>
    <w:rsid w:val="DFFF1447"/>
    <w:rsid w:val="E3F35B71"/>
    <w:rsid w:val="E8EFB3A1"/>
    <w:rsid w:val="E9EEE6C4"/>
    <w:rsid w:val="F97FDBF8"/>
    <w:rsid w:val="FBEDE1C7"/>
    <w:rsid w:val="FE276E22"/>
    <w:rsid w:val="FEB258B8"/>
    <w:rsid w:val="FF3FF2EE"/>
    <w:rsid w:val="FFDD9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5"/>
    <w:next w:val="6"/>
    <w:link w:val="16"/>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5">
    <w:name w:val="heading 3"/>
    <w:basedOn w:val="1"/>
    <w:next w:val="1"/>
    <w:link w:val="18"/>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7"/>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semiHidden/>
    <w:unhideWhenUsed/>
    <w:qFormat/>
    <w:uiPriority w:val="99"/>
    <w:pPr>
      <w:ind w:firstLine="420" w:firstLineChars="200"/>
    </w:pPr>
  </w:style>
  <w:style w:type="paragraph" w:styleId="3">
    <w:name w:val="Body Text"/>
    <w:basedOn w:val="1"/>
    <w:next w:val="1"/>
    <w:qFormat/>
    <w:uiPriority w:val="1"/>
    <w:rPr>
      <w:rFonts w:ascii="仿宋" w:hAnsi="仿宋" w:eastAsia="仿宋" w:cs="仿宋"/>
      <w:sz w:val="32"/>
      <w:szCs w:val="32"/>
    </w:rPr>
  </w:style>
  <w:style w:type="paragraph" w:styleId="7">
    <w:name w:val="annotation text"/>
    <w:basedOn w:val="1"/>
    <w:semiHidden/>
    <w:unhideWhenUsed/>
    <w:qFormat/>
    <w:uiPriority w:val="99"/>
    <w:pPr>
      <w:jc w:val="left"/>
    </w:pPr>
  </w:style>
  <w:style w:type="paragraph" w:styleId="8">
    <w:name w:val="Body Text Indent"/>
    <w:basedOn w:val="1"/>
    <w:unhideWhenUsed/>
    <w:qFormat/>
    <w:uiPriority w:val="99"/>
    <w:pPr>
      <w:spacing w:after="120"/>
      <w:ind w:left="420" w:leftChars="200"/>
    </w:p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widowControl/>
      <w:jc w:val="center"/>
    </w:pPr>
    <w:rPr>
      <w:rFonts w:eastAsia="华文中宋"/>
      <w:color w:val="FF0000"/>
      <w:kern w:val="0"/>
      <w:sz w:val="84"/>
    </w:rPr>
  </w:style>
  <w:style w:type="paragraph" w:styleId="12">
    <w:name w:val="Body Text First Indent 2"/>
    <w:basedOn w:val="8"/>
    <w:next w:val="1"/>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2 Char"/>
    <w:basedOn w:val="15"/>
    <w:link w:val="4"/>
    <w:qFormat/>
    <w:uiPriority w:val="0"/>
    <w:rPr>
      <w:rFonts w:ascii="宋体" w:hAnsi="宋体" w:eastAsia="宋体" w:cs="Times New Roman"/>
      <w:b/>
      <w:kern w:val="0"/>
      <w:sz w:val="24"/>
      <w:szCs w:val="20"/>
    </w:rPr>
  </w:style>
  <w:style w:type="character" w:customStyle="1" w:styleId="17">
    <w:name w:val="标题 4 Char"/>
    <w:basedOn w:val="15"/>
    <w:link w:val="6"/>
    <w:qFormat/>
    <w:uiPriority w:val="9"/>
    <w:rPr>
      <w:rFonts w:ascii="Cambria" w:hAnsi="Cambria" w:eastAsia="宋体" w:cs="Times New Roman"/>
      <w:b/>
      <w:bCs/>
      <w:sz w:val="28"/>
      <w:szCs w:val="28"/>
    </w:rPr>
  </w:style>
  <w:style w:type="character" w:customStyle="1" w:styleId="18">
    <w:name w:val="标题 3 Char"/>
    <w:basedOn w:val="15"/>
    <w:link w:val="5"/>
    <w:semiHidden/>
    <w:qFormat/>
    <w:uiPriority w:val="9"/>
    <w:rPr>
      <w:rFonts w:ascii="Calibri" w:hAnsi="Calibri" w:eastAsia="宋体" w:cs="Times New Roman"/>
      <w:b/>
      <w:bCs/>
      <w:sz w:val="32"/>
      <w:szCs w:val="32"/>
    </w:rPr>
  </w:style>
  <w:style w:type="character" w:customStyle="1" w:styleId="19">
    <w:name w:val="页眉 Char"/>
    <w:basedOn w:val="15"/>
    <w:link w:val="10"/>
    <w:qFormat/>
    <w:uiPriority w:val="99"/>
    <w:rPr>
      <w:rFonts w:ascii="Calibri" w:hAnsi="Calibri" w:eastAsia="宋体" w:cs="Times New Roman"/>
      <w:sz w:val="18"/>
      <w:szCs w:val="18"/>
    </w:rPr>
  </w:style>
  <w:style w:type="character" w:customStyle="1" w:styleId="20">
    <w:name w:val="页脚 Char"/>
    <w:basedOn w:val="15"/>
    <w:link w:val="9"/>
    <w:qFormat/>
    <w:uiPriority w:val="99"/>
    <w:rPr>
      <w:rFonts w:ascii="Calibri" w:hAnsi="Calibri" w:eastAsia="宋体" w:cs="Times New Roman"/>
      <w:sz w:val="18"/>
      <w:szCs w:val="18"/>
    </w:rPr>
  </w:style>
  <w:style w:type="paragraph" w:customStyle="1" w:styleId="21">
    <w:name w:val="Table Paragraph"/>
    <w:basedOn w:val="1"/>
    <w:qFormat/>
    <w:uiPriority w:val="1"/>
    <w:rPr>
      <w:rFonts w:ascii="仿宋" w:hAnsi="仿宋" w:eastAsia="仿宋" w:cs="仿宋"/>
    </w:rPr>
  </w:style>
  <w:style w:type="paragraph" w:styleId="22">
    <w:name w:val="List Paragraph"/>
    <w:basedOn w:val="1"/>
    <w:qFormat/>
    <w:uiPriority w:val="34"/>
    <w:pPr>
      <w:ind w:firstLine="42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Words>
  <Characters>1061</Characters>
  <Lines>8</Lines>
  <Paragraphs>2</Paragraphs>
  <TotalTime>2</TotalTime>
  <ScaleCrop>false</ScaleCrop>
  <LinksUpToDate>false</LinksUpToDate>
  <CharactersWithSpaces>1245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2019-04-05T17:34:00Z</dcterms:created>
  <dc:creator>林姿珊</dc:creator>
  <cp:lastModifiedBy>i</cp:lastModifiedBy>
  <dcterms:modified xsi:type="dcterms:W3CDTF">2025-04-22T14:56:10Z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C0FE638C4297DB9B4303D0671EEB24C1</vt:lpwstr>
  </property>
</Properties>
</file>