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napToGrid/>
        <w:spacing w:beforeAutospacing="0" w:afterAutospacing="0" w:line="560" w:lineRule="exact"/>
        <w:ind w:left="0" w:leftChars="0" w:right="0" w:rightChars="0"/>
        <w:jc w:val="left"/>
        <w:rPr>
          <w:rFonts w:ascii="仿宋_GB2312" w:hAnsi="仿宋_GB2312" w:eastAsia="仿宋_GB2312"/>
          <w:sz w:val="32"/>
        </w:rPr>
      </w:pPr>
    </w:p>
    <w:p>
      <w:pPr>
        <w:pageBreakBefore w:val="0"/>
        <w:kinsoku/>
        <w:overflowPunct/>
        <w:topLinePunct w:val="0"/>
        <w:bidi w:val="0"/>
        <w:snapToGrid/>
        <w:spacing w:beforeAutospacing="0" w:afterAutospacing="0" w:line="560" w:lineRule="exact"/>
        <w:ind w:left="0" w:leftChars="0" w:right="0" w:rightChars="0"/>
        <w:jc w:val="left"/>
        <w:rPr>
          <w:rFonts w:hint="eastAsia" w:ascii="仿宋_GB2312" w:hAnsi="仿宋_GB2312" w:eastAsia="仿宋_GB2312"/>
          <w:sz w:val="32"/>
        </w:rPr>
      </w:pPr>
    </w:p>
    <w:p>
      <w:pPr>
        <w:pageBreakBefore w:val="0"/>
        <w:kinsoku/>
        <w:overflowPunct/>
        <w:topLinePunct w:val="0"/>
        <w:bidi w:val="0"/>
        <w:snapToGrid/>
        <w:spacing w:beforeAutospacing="0" w:afterAutospacing="0" w:line="560" w:lineRule="exact"/>
        <w:ind w:left="0" w:leftChars="0" w:right="0" w:rightChars="0"/>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自行采购</w:t>
      </w:r>
      <w:r>
        <w:rPr>
          <w:rFonts w:hint="eastAsia" w:ascii="方正小标宋_GBK" w:hAnsi="方正小标宋_GBK" w:eastAsia="方正小标宋_GBK" w:cs="方正小标宋_GBK"/>
          <w:sz w:val="44"/>
        </w:rPr>
        <w:t>服务类项目采购需求</w:t>
      </w:r>
    </w:p>
    <w:p>
      <w:pPr>
        <w:pageBreakBefore w:val="0"/>
        <w:kinsoku/>
        <w:overflowPunct/>
        <w:topLinePunct w:val="0"/>
        <w:bidi w:val="0"/>
        <w:snapToGrid/>
        <w:spacing w:beforeAutospacing="0" w:afterAutospacing="0" w:line="560" w:lineRule="exact"/>
        <w:ind w:left="0" w:leftChars="0" w:right="0" w:rightChars="0"/>
        <w:jc w:val="both"/>
        <w:rPr>
          <w:rFonts w:ascii="仿宋_GB2312" w:hAnsi="仿宋_GB2312" w:eastAsia="仿宋_GB2312"/>
          <w:sz w:val="32"/>
        </w:rPr>
      </w:pP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黑体" w:hAnsi="黑体" w:eastAsia="黑体" w:cs="黑体"/>
          <w:sz w:val="28"/>
          <w:szCs w:val="28"/>
        </w:rPr>
      </w:pPr>
      <w:r>
        <w:rPr>
          <w:rFonts w:hint="eastAsia" w:ascii="黑体" w:hAnsi="黑体" w:eastAsia="黑体" w:cs="黑体"/>
          <w:sz w:val="28"/>
          <w:szCs w:val="28"/>
        </w:rPr>
        <w:t>一、采购项目概况</w:t>
      </w:r>
    </w:p>
    <w:tbl>
      <w:tblPr>
        <w:tblStyle w:val="16"/>
        <w:tblW w:w="895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0"/>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3"/>
              <w:pageBreakBefore w:val="0"/>
              <w:kinsoku/>
              <w:wordWrap/>
              <w:overflowPunct/>
              <w:topLinePunct w:val="0"/>
              <w:autoSpaceDE/>
              <w:autoSpaceDN/>
              <w:bidi w:val="0"/>
              <w:snapToGrid/>
              <w:spacing w:beforeAutospacing="0" w:afterAutospacing="0" w:line="560" w:lineRule="exact"/>
              <w:ind w:left="0" w:leftChars="0" w:right="0" w:right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5724" w:type="dxa"/>
          </w:tcPr>
          <w:p>
            <w:pPr>
              <w:pStyle w:val="23"/>
              <w:pageBreakBefore w:val="0"/>
              <w:kinsoku/>
              <w:wordWrap/>
              <w:overflowPunct/>
              <w:topLinePunct w:val="0"/>
              <w:autoSpaceDE/>
              <w:autoSpaceDN/>
              <w:bidi w:val="0"/>
              <w:snapToGrid/>
              <w:spacing w:beforeAutospacing="0" w:afterAutospacing="0" w:line="560" w:lineRule="exact"/>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深圳市政务服务中心WIFI</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val="en-US" w:eastAsia="zh-CN"/>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3"/>
              <w:pageBreakBefore w:val="0"/>
              <w:kinsoku/>
              <w:wordWrap/>
              <w:overflowPunct/>
              <w:topLinePunct w:val="0"/>
              <w:autoSpaceDE/>
              <w:autoSpaceDN/>
              <w:bidi w:val="0"/>
              <w:snapToGrid/>
              <w:spacing w:beforeAutospacing="0" w:afterAutospacing="0" w:line="560" w:lineRule="exact"/>
              <w:ind w:left="0" w:leftChars="0" w:right="0" w:right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项目预算（单位：万元）</w:t>
            </w:r>
          </w:p>
        </w:tc>
        <w:tc>
          <w:tcPr>
            <w:tcW w:w="5724" w:type="dxa"/>
          </w:tcPr>
          <w:p>
            <w:pPr>
              <w:pStyle w:val="23"/>
              <w:pageBreakBefore w:val="0"/>
              <w:kinsoku/>
              <w:wordWrap/>
              <w:overflowPunct/>
              <w:topLinePunct w:val="0"/>
              <w:autoSpaceDE/>
              <w:autoSpaceDN/>
              <w:bidi w:val="0"/>
              <w:snapToGrid/>
              <w:spacing w:beforeAutospacing="0" w:afterAutospacing="0" w:line="560" w:lineRule="exact"/>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3"/>
              <w:pageBreakBefore w:val="0"/>
              <w:kinsoku/>
              <w:wordWrap/>
              <w:overflowPunct/>
              <w:topLinePunct w:val="0"/>
              <w:autoSpaceDE/>
              <w:autoSpaceDN/>
              <w:bidi w:val="0"/>
              <w:snapToGrid/>
              <w:spacing w:beforeAutospacing="0" w:afterAutospacing="0" w:line="560" w:lineRule="exact"/>
              <w:ind w:left="0" w:leftChars="0" w:right="0" w:right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采购人单位</w:t>
            </w:r>
          </w:p>
        </w:tc>
        <w:tc>
          <w:tcPr>
            <w:tcW w:w="5724" w:type="dxa"/>
          </w:tcPr>
          <w:p>
            <w:pPr>
              <w:pStyle w:val="23"/>
              <w:pageBreakBefore w:val="0"/>
              <w:kinsoku/>
              <w:wordWrap/>
              <w:overflowPunct/>
              <w:topLinePunct w:val="0"/>
              <w:autoSpaceDE/>
              <w:autoSpaceDN/>
              <w:bidi w:val="0"/>
              <w:snapToGrid/>
              <w:spacing w:beforeAutospacing="0" w:afterAutospacing="0" w:line="5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bidi="ar"/>
              </w:rPr>
              <w:t>深圳市政务服务</w:t>
            </w:r>
            <w:r>
              <w:rPr>
                <w:rFonts w:hint="eastAsia" w:ascii="仿宋_GB2312" w:hAnsi="仿宋_GB2312" w:eastAsia="仿宋_GB2312" w:cs="仿宋_GB2312"/>
                <w:sz w:val="28"/>
                <w:szCs w:val="28"/>
                <w:highlight w:val="none"/>
                <w:lang w:val="en-US" w:eastAsia="zh-CN" w:bidi="ar"/>
              </w:rPr>
              <w:t>和</w:t>
            </w:r>
            <w:r>
              <w:rPr>
                <w:rFonts w:hint="eastAsia" w:ascii="仿宋_GB2312" w:hAnsi="仿宋_GB2312" w:eastAsia="仿宋_GB2312" w:cs="仿宋_GB2312"/>
                <w:sz w:val="28"/>
                <w:szCs w:val="28"/>
                <w:highlight w:val="none"/>
                <w:lang w:bidi="ar"/>
              </w:rPr>
              <w:t>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3"/>
              <w:pageBreakBefore w:val="0"/>
              <w:kinsoku/>
              <w:wordWrap/>
              <w:overflowPunct/>
              <w:topLinePunct w:val="0"/>
              <w:autoSpaceDE/>
              <w:autoSpaceDN/>
              <w:bidi w:val="0"/>
              <w:snapToGrid/>
              <w:spacing w:beforeAutospacing="0" w:afterAutospacing="0" w:line="560" w:lineRule="exact"/>
              <w:ind w:left="0" w:leftChars="0" w:right="0" w:right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负责人/联系电话</w:t>
            </w:r>
          </w:p>
        </w:tc>
        <w:tc>
          <w:tcPr>
            <w:tcW w:w="5724" w:type="dxa"/>
          </w:tcPr>
          <w:p>
            <w:pPr>
              <w:pStyle w:val="23"/>
              <w:pageBreakBefore w:val="0"/>
              <w:kinsoku/>
              <w:wordWrap/>
              <w:overflowPunct/>
              <w:topLinePunct w:val="0"/>
              <w:autoSpaceDE/>
              <w:autoSpaceDN/>
              <w:bidi w:val="0"/>
              <w:snapToGrid/>
              <w:spacing w:beforeAutospacing="0" w:afterAutospacing="0" w:line="5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bidi="ar"/>
              </w:rPr>
              <w:t>韦工</w:t>
            </w:r>
            <w:r>
              <w:rPr>
                <w:rFonts w:hint="eastAsia" w:ascii="仿宋_GB2312" w:hAnsi="仿宋_GB2312" w:eastAsia="仿宋_GB2312" w:cs="仿宋_GB2312"/>
                <w:sz w:val="28"/>
                <w:szCs w:val="28"/>
                <w:lang w:val="en-US" w:bidi="ar"/>
              </w:rPr>
              <w:t>/</w:t>
            </w:r>
            <w:r>
              <w:rPr>
                <w:rFonts w:hint="eastAsia" w:ascii="仿宋_GB2312" w:hAnsi="仿宋_GB2312" w:eastAsia="仿宋_GB2312" w:cs="仿宋_GB2312"/>
                <w:sz w:val="28"/>
                <w:szCs w:val="28"/>
                <w:lang w:val="en-US" w:eastAsia="zh-CN" w:bidi="ar"/>
              </w:rPr>
              <w:t>0755-88127601</w:t>
            </w:r>
          </w:p>
        </w:tc>
      </w:tr>
    </w:tbl>
    <w:p>
      <w:pPr>
        <w:pStyle w:val="5"/>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560" w:firstLineChars="200"/>
        <w:jc w:val="left"/>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二、项目概况</w:t>
      </w:r>
    </w:p>
    <w:p>
      <w:pPr>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auto"/>
          <w:sz w:val="28"/>
          <w:szCs w:val="28"/>
          <w:lang w:val="en-US" w:eastAsia="zh-CN"/>
        </w:rPr>
        <w:t>在市政务服务中心空间、休息等候区、办公区域与公共服务厅实现WIFI覆盖，为市民提供免费WIFI上网服务，提高</w:t>
      </w:r>
      <w:r>
        <w:rPr>
          <w:rFonts w:hint="eastAsia" w:ascii="仿宋_GB2312" w:hAnsi="仿宋_GB2312" w:eastAsia="仿宋_GB2312" w:cs="仿宋_GB2312"/>
          <w:i w:val="0"/>
          <w:iCs w:val="0"/>
          <w:color w:val="auto"/>
          <w:sz w:val="28"/>
          <w:szCs w:val="28"/>
          <w:lang w:eastAsia="zh-CN"/>
        </w:rPr>
        <w:t>市</w:t>
      </w:r>
      <w:r>
        <w:rPr>
          <w:rFonts w:hint="eastAsia" w:ascii="仿宋_GB2312" w:hAnsi="仿宋_GB2312" w:eastAsia="仿宋_GB2312" w:cs="仿宋_GB2312"/>
          <w:i w:val="0"/>
          <w:iCs w:val="0"/>
          <w:color w:val="auto"/>
          <w:sz w:val="28"/>
          <w:szCs w:val="28"/>
          <w:lang w:val="en-US" w:eastAsia="zh-CN"/>
        </w:rPr>
        <w:t>政务服务中心的服务水平及信息化程度。</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三、项目技术和服务要求</w:t>
      </w:r>
      <w:bookmarkStart w:id="0" w:name="_Toc438678005"/>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b/>
          <w:bCs/>
          <w:sz w:val="28"/>
          <w:szCs w:val="28"/>
          <w:highlight w:val="none"/>
        </w:rPr>
      </w:pPr>
      <w:r>
        <w:rPr>
          <w:rFonts w:hint="default" w:ascii="汉仪叶叶相思体简" w:hAnsi="汉仪叶叶相思体简" w:eastAsia="黑体" w:cs="汉仪叶叶相思体简"/>
          <w:sz w:val="28"/>
          <w:szCs w:val="28"/>
        </w:rPr>
        <w:t>★</w:t>
      </w:r>
      <w:r>
        <w:rPr>
          <w:rFonts w:hint="eastAsia" w:ascii="仿宋_GB2312" w:hAnsi="仿宋_GB2312" w:eastAsia="仿宋_GB2312" w:cs="仿宋_GB2312"/>
          <w:b/>
          <w:bCs/>
          <w:sz w:val="28"/>
          <w:szCs w:val="28"/>
          <w:highlight w:val="none"/>
        </w:rPr>
        <w:t>（一）建设目标</w:t>
      </w:r>
      <w:bookmarkEnd w:id="0"/>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rPr>
        <w:t>服务内容：实现市政务服务中心WIFI覆盖，其中满足市政务服务中心（东厅、西厅）高峰期300人同时WIFI上网，满足公共服务厅40人同时WIFI上网；</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覆盖区域：市政务服务中心空间、休息等候区（人员密度高）、办公区域与公共服务厅；</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sz w:val="28"/>
          <w:szCs w:val="28"/>
        </w:rPr>
        <w:t>其他要求：电信、移动、联通不同客户均可免费接入。</w:t>
      </w:r>
    </w:p>
    <w:p>
      <w:pPr>
        <w:pStyle w:val="5"/>
        <w:pageBreakBefore w:val="0"/>
        <w:widowControl w:val="0"/>
        <w:kinsoku/>
        <w:wordWrap/>
        <w:overflowPunct/>
        <w:topLinePunct w:val="0"/>
        <w:autoSpaceDE/>
        <w:autoSpaceDN/>
        <w:bidi w:val="0"/>
        <w:snapToGrid/>
        <w:spacing w:before="0" w:beforeAutospacing="0" w:after="0" w:afterAutospacing="0" w:line="560" w:lineRule="exact"/>
        <w:ind w:left="0" w:leftChars="0" w:right="0" w:rightChars="0" w:firstLine="562" w:firstLineChars="200"/>
        <w:jc w:val="left"/>
        <w:rPr>
          <w:rFonts w:hint="eastAsia" w:ascii="仿宋_GB2312" w:hAnsi="仿宋_GB2312" w:eastAsia="仿宋_GB2312" w:cs="仿宋_GB2312"/>
          <w:b/>
          <w:bCs/>
          <w:kern w:val="2"/>
          <w:sz w:val="28"/>
          <w:szCs w:val="28"/>
          <w:highlight w:val="none"/>
          <w:lang w:val="en-US" w:eastAsia="zh-CN" w:bidi="ar-SA"/>
        </w:rPr>
      </w:pPr>
      <w:r>
        <w:rPr>
          <w:rFonts w:hint="default" w:ascii="汉仪叶叶相思体简" w:hAnsi="汉仪叶叶相思体简" w:eastAsia="黑体" w:cs="汉仪叶叶相思体简"/>
          <w:sz w:val="28"/>
          <w:szCs w:val="28"/>
        </w:rPr>
        <w:t>★</w:t>
      </w:r>
      <w:r>
        <w:rPr>
          <w:rFonts w:hint="eastAsia" w:ascii="仿宋_GB2312" w:hAnsi="仿宋_GB2312" w:eastAsia="仿宋_GB2312" w:cs="仿宋_GB2312"/>
          <w:b/>
          <w:bCs/>
          <w:kern w:val="2"/>
          <w:sz w:val="28"/>
          <w:szCs w:val="28"/>
          <w:highlight w:val="none"/>
          <w:lang w:val="en-US" w:eastAsia="zh-CN" w:bidi="ar-SA"/>
        </w:rPr>
        <w:t>（二）项目技术指标要求</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基本要求</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所建设的WIFI网络应</w:t>
      </w:r>
      <w:r>
        <w:rPr>
          <w:rFonts w:hint="eastAsia" w:ascii="仿宋_GB2312" w:hAnsi="仿宋_GB2312" w:eastAsia="仿宋_GB2312" w:cs="仿宋_GB2312"/>
          <w:b/>
          <w:bCs/>
          <w:color w:val="auto"/>
          <w:sz w:val="28"/>
          <w:szCs w:val="28"/>
          <w:lang w:eastAsia="zh-CN"/>
        </w:rPr>
        <w:t>采用</w:t>
      </w:r>
      <w:r>
        <w:rPr>
          <w:rFonts w:hint="eastAsia" w:ascii="仿宋_GB2312" w:hAnsi="仿宋_GB2312" w:eastAsia="仿宋_GB2312" w:cs="仿宋_GB2312"/>
          <w:b/>
          <w:bCs/>
          <w:color w:val="auto"/>
          <w:sz w:val="28"/>
          <w:szCs w:val="28"/>
          <w:lang w:val="en-US" w:eastAsia="zh-CN"/>
        </w:rPr>
        <w:t>WiFi6标准，能够支持802.11b/g/n/ac/ax协议</w:t>
      </w:r>
      <w:r>
        <w:rPr>
          <w:rFonts w:hint="eastAsia" w:ascii="仿宋_GB2312" w:hAnsi="仿宋_GB2312" w:eastAsia="仿宋_GB2312" w:cs="仿宋_GB2312"/>
          <w:b/>
          <w:bCs/>
          <w:color w:val="auto"/>
          <w:sz w:val="28"/>
          <w:szCs w:val="28"/>
        </w:rPr>
        <w:t>。</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WIFI网络优先采用2.4GHz频段部署，可根据5.8GHz频段终端普及情况适度部署5.8GHz频段网络。</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覆盖指标</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在目标覆盖区域内90%以上的位置，接收信号电平≥-75dBm，其中，重点目标覆盖区域覆盖电平指标应为：95%以上的位置，接收信号电平≥-70dBm（根据具体覆盖需求可选用新技术，提升信号覆盖质量）。</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信号质量</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在目标覆盖区域内95%以上位置，终端接收到的下行信号S/N值≥8dB。</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时延指标</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在目标覆盖区域内，以64字节数据包对</w:t>
      </w:r>
      <w:r>
        <w:rPr>
          <w:rFonts w:hint="eastAsia" w:ascii="仿宋_GB2312" w:hAnsi="仿宋_GB2312" w:eastAsia="仿宋_GB2312" w:cs="仿宋_GB2312"/>
          <w:sz w:val="28"/>
          <w:szCs w:val="28"/>
          <w:lang w:eastAsia="zh-CN"/>
        </w:rPr>
        <w:t>接入点</w:t>
      </w:r>
      <w:r>
        <w:rPr>
          <w:rFonts w:hint="eastAsia" w:ascii="仿宋_GB2312" w:hAnsi="仿宋_GB2312" w:eastAsia="仿宋_GB2312" w:cs="仿宋_GB2312"/>
          <w:sz w:val="28"/>
          <w:szCs w:val="28"/>
        </w:rPr>
        <w:t xml:space="preserve">AP网关进行Ping测试，平均时延≤65ms。 </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丢包率指标</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在目标覆盖区域内，单用户接入AP进行局域网内测试时，Ping丢包率≤3.5%。</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速率指标及出口带宽</w:t>
      </w:r>
    </w:p>
    <w:p>
      <w:pPr>
        <w:pageBreakBefore w:val="0"/>
        <w:kinsoku/>
        <w:wordWrap/>
        <w:overflowPunct/>
        <w:topLinePunct w:val="0"/>
        <w:autoSpaceDE/>
        <w:autoSpaceDN/>
        <w:bidi w:val="0"/>
        <w:snapToGrid/>
        <w:spacing w:beforeAutospacing="0" w:afterAutospacing="0" w:line="560" w:lineRule="exact"/>
        <w:ind w:left="0" w:leftChars="0" w:right="0" w:rightChars="0" w:firstLine="495" w:firstLineChars="17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在目标覆盖区内，单用户互联网接入带宽</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10</w:t>
      </w:r>
      <w:r>
        <w:rPr>
          <w:rFonts w:hint="eastAsia" w:ascii="仿宋_GB2312" w:hAnsi="仿宋_GB2312" w:eastAsia="仿宋_GB2312" w:cs="仿宋_GB2312"/>
          <w:b/>
          <w:bCs/>
          <w:color w:val="auto"/>
          <w:sz w:val="28"/>
          <w:szCs w:val="28"/>
        </w:rPr>
        <w:t>Mbps。</w:t>
      </w:r>
    </w:p>
    <w:p>
      <w:pPr>
        <w:pageBreakBefore w:val="0"/>
        <w:kinsoku/>
        <w:wordWrap/>
        <w:overflowPunct/>
        <w:topLinePunct w:val="0"/>
        <w:autoSpaceDE/>
        <w:autoSpaceDN/>
        <w:bidi w:val="0"/>
        <w:snapToGrid/>
        <w:spacing w:beforeAutospacing="0" w:afterAutospacing="0" w:line="560" w:lineRule="exact"/>
        <w:ind w:left="0" w:leftChars="0" w:right="0" w:rightChars="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7.</w:t>
      </w:r>
      <w:r>
        <w:rPr>
          <w:rFonts w:hint="eastAsia" w:ascii="仿宋_GB2312" w:hAnsi="仿宋_GB2312" w:eastAsia="仿宋_GB2312" w:cs="仿宋_GB2312"/>
          <w:b/>
          <w:bCs/>
          <w:color w:val="auto"/>
          <w:sz w:val="28"/>
          <w:szCs w:val="28"/>
        </w:rPr>
        <w:t>用户认证</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498" w:firstLineChars="177"/>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无线网络支持下述认证方式：短信认证、MAC地址白名单认证、账号认证、portal认证等。</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495" w:firstLineChars="177"/>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8.网络安全保障要求</w:t>
      </w:r>
    </w:p>
    <w:p>
      <w:pPr>
        <w:pStyle w:val="4"/>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（1）信息安全要求：应采用信息安全技术，并符合国家、地方及行业对网络信息安全的要求，可管可控，保障网络信息安全，需具备互联网出口安全防护能力，包括访问控制、URL过滤、Web 安全防护、网页防篡改、入侵防护、僵尸网络检测、风险分析功能。</w:t>
      </w:r>
    </w:p>
    <w:p>
      <w:pPr>
        <w:pStyle w:val="4"/>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（2）日志留存要求：应按照法律、法规、规范等相关规定同步落实上网实名登记、上网日志留存等网络安全保护措施，相关信息留存至少六个月以上。</w:t>
      </w:r>
    </w:p>
    <w:p>
      <w:pPr>
        <w:pStyle w:val="4"/>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（3）审计要求：</w:t>
      </w:r>
      <w:r>
        <w:rPr>
          <w:rFonts w:hint="default" w:ascii="仿宋_GB2312" w:hAnsi="仿宋_GB2312" w:eastAsia="仿宋_GB2312" w:cs="仿宋_GB2312"/>
          <w:b w:val="0"/>
          <w:bCs w:val="0"/>
          <w:color w:val="auto"/>
          <w:kern w:val="2"/>
          <w:sz w:val="28"/>
          <w:szCs w:val="28"/>
          <w:lang w:val="en" w:eastAsia="zh-CN" w:bidi="ar-SA"/>
        </w:rPr>
        <w:t>投标供应商</w:t>
      </w:r>
      <w:r>
        <w:rPr>
          <w:rFonts w:hint="eastAsia" w:ascii="仿宋_GB2312" w:hAnsi="仿宋_GB2312" w:eastAsia="仿宋_GB2312" w:cs="仿宋_GB2312"/>
          <w:b w:val="0"/>
          <w:bCs w:val="0"/>
          <w:color w:val="auto"/>
          <w:kern w:val="2"/>
          <w:sz w:val="28"/>
          <w:szCs w:val="28"/>
          <w:lang w:val="en-US" w:eastAsia="zh-CN" w:bidi="ar-SA"/>
        </w:rPr>
        <w:t>负责完成用户认证数据和用户网络行为数据的匹配，匹配信息包括用户手机号、设备IMEI、终端MAC地址、时间、地点、网络行为等，实现用户信息及网络行为可追溯。</w:t>
      </w:r>
    </w:p>
    <w:p>
      <w:pPr>
        <w:pageBreakBefore w:val="0"/>
        <w:kinsoku/>
        <w:wordWrap/>
        <w:overflowPunct/>
        <w:topLinePunct w:val="0"/>
        <w:autoSpaceDE/>
        <w:autoSpaceDN/>
        <w:bidi w:val="0"/>
        <w:snapToGrid/>
        <w:spacing w:beforeAutospacing="0" w:afterAutospacing="0" w:line="560" w:lineRule="exact"/>
        <w:ind w:left="0" w:leftChars="0" w:right="0" w:righ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黑体" w:hAnsi="黑体" w:eastAsia="黑体" w:cs="黑体"/>
          <w:sz w:val="28"/>
          <w:szCs w:val="28"/>
        </w:rPr>
        <w:t>　</w:t>
      </w:r>
      <w:r>
        <w:rPr>
          <w:rFonts w:hint="default" w:ascii="汉仪叶叶相思体简" w:hAnsi="汉仪叶叶相思体简" w:eastAsia="黑体" w:cs="汉仪叶叶相思体简"/>
          <w:sz w:val="28"/>
          <w:szCs w:val="28"/>
        </w:rPr>
        <w:t>★</w:t>
      </w:r>
      <w:r>
        <w:rPr>
          <w:rFonts w:hint="eastAsia" w:ascii="黑体" w:hAnsi="黑体" w:eastAsia="黑体" w:cs="黑体"/>
          <w:sz w:val="28"/>
          <w:szCs w:val="28"/>
          <w:lang w:val="en-US" w:eastAsia="zh-CN"/>
        </w:rPr>
        <w:t>四</w:t>
      </w:r>
      <w:r>
        <w:rPr>
          <w:rFonts w:hint="eastAsia" w:ascii="黑体" w:hAnsi="黑体" w:eastAsia="黑体" w:cs="黑体"/>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1.具有独立法人资格或是具有独立承担民事责任能力的其它组织（提供营业执照或事业单位法人证书等证明资料扫描件，原件备查）。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2.本项目不接受联合体投标。不得转包、分包。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3.参与本项目投标前3年内，在经营活动中没有重大违法记录（由投标供应商在《政府采购投标及履约承诺函》中作出声明）。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4.参与本项目政府采购活动时不存在被有关部门禁止参与政府采购活动且在有效期内的情况（由投标供应商在《政府采购投标及履约承诺函》中作出声明）。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5.具备《中华人民共和国政府采购法》第二十二条第一款的条件（由投标供应商在《政府采购投标及履约承诺函》中作出声明）。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6.未被列入失信被执行人、重大税收违法案件当事人名单、政府采购严重违法失信行为记录名单（由投标供应商在《政府采购投标及履约承诺函》中作出声明）。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7.单位负责人为同一人或存在直接控股、管理关系的不同供应商，不得参加同一合同项下的政府采购活动；为采购项目提供整体设计、规范编制或项目管理、监理、检测等服务的供应商，不得再参加该采购项目的其他采购活动（由投标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2" w:firstLineChars="200"/>
        <w:jc w:val="left"/>
        <w:textAlignment w:val="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8.须提供国家企业信用信息公示系统（http://www.gsxt.gov.cn/corp-query-homepage.html）的股权结构截图和法人关联公司等信息，并加盖公章。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、评标定标方法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本项目采用最低价法。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、商务需求</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sz w:val="28"/>
          <w:szCs w:val="28"/>
        </w:rPr>
        <w:t>（一）服务期</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本项目服务期自合同签订日起1年。本项目为长期服务项目，合同期满可以续签，但合同履行期限最长不得超过三十六个月。如</w:t>
      </w:r>
      <w:r>
        <w:rPr>
          <w:rFonts w:hint="eastAsia" w:ascii="仿宋_GB2312" w:hAnsi="仿宋_GB2312" w:eastAsia="仿宋_GB2312" w:cs="仿宋_GB2312"/>
          <w:b/>
          <w:bCs/>
          <w:sz w:val="28"/>
          <w:szCs w:val="28"/>
          <w:lang w:eastAsia="zh-CN"/>
        </w:rPr>
        <w:t>采购人</w:t>
      </w:r>
      <w:r>
        <w:rPr>
          <w:rFonts w:hint="eastAsia" w:ascii="仿宋_GB2312" w:hAnsi="仿宋_GB2312" w:eastAsia="仿宋_GB2312" w:cs="仿宋_GB2312"/>
          <w:b/>
          <w:bCs/>
          <w:sz w:val="28"/>
          <w:szCs w:val="28"/>
        </w:rPr>
        <w:t>对履约情况不满意，</w:t>
      </w:r>
      <w:r>
        <w:rPr>
          <w:rFonts w:hint="eastAsia" w:ascii="仿宋_GB2312" w:hAnsi="仿宋_GB2312" w:eastAsia="仿宋_GB2312" w:cs="仿宋_GB2312"/>
          <w:b/>
          <w:bCs/>
          <w:sz w:val="28"/>
          <w:szCs w:val="28"/>
          <w:lang w:eastAsia="zh-CN"/>
        </w:rPr>
        <w:t>采购人</w:t>
      </w:r>
      <w:r>
        <w:rPr>
          <w:rFonts w:hint="eastAsia" w:ascii="仿宋_GB2312" w:hAnsi="仿宋_GB2312" w:eastAsia="仿宋_GB2312" w:cs="仿宋_GB2312"/>
          <w:b/>
          <w:bCs/>
          <w:sz w:val="28"/>
          <w:szCs w:val="28"/>
        </w:rPr>
        <w:t>不再续约。</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（二）服务地点</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深圳市政务服务</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数据管理局。</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sz w:val="28"/>
          <w:szCs w:val="28"/>
        </w:rPr>
        <w:t>（三）报价要求</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1.本项目服务费采用包干制，应包括服务成本、法定税费和企业的利润。由投标供应商根据采购文件所提供的资料自行测算投标报价；一经中标，报价总价作为</w:t>
      </w:r>
      <w:r>
        <w:rPr>
          <w:rFonts w:hint="eastAsia" w:ascii="仿宋_GB2312" w:hAnsi="仿宋_GB2312" w:eastAsia="仿宋_GB2312" w:cs="仿宋_GB2312"/>
          <w:sz w:val="28"/>
          <w:szCs w:val="28"/>
          <w:lang w:eastAsia="zh-CN"/>
        </w:rPr>
        <w:t>投标供应商</w:t>
      </w:r>
      <w:r>
        <w:rPr>
          <w:rFonts w:hint="eastAsia" w:ascii="仿宋_GB2312" w:hAnsi="仿宋_GB2312" w:eastAsia="仿宋_GB2312" w:cs="仿宋_GB2312"/>
          <w:sz w:val="28"/>
          <w:szCs w:val="28"/>
        </w:rPr>
        <w:t>与采购人签定的合同金额，合同期限内不做调整；</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2.投标供应商应当根据本企业的成本自行决定报价，但不得以低于其企业成本的报价投标；</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3.投标供应商的报价不得超过项目预算金额；</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4.投标供应商的报价，应当是本项目采购范围和采购文件及合同条款上所列的各项内容中所述的全部，不得以任何理由予以重复；</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6.投标供应商应先到项目地点踏勘以充分了解项目的位置、情况、道路及任何其它足以影响投标报价的情况，任何因忽视或误解项目情况而导致的索赔或服务期限延长申请将不获批准；</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2"/>
        <w:spacing w:line="560" w:lineRule="exact"/>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）验收要求</w:t>
      </w:r>
    </w:p>
    <w:p>
      <w:pPr>
        <w:spacing w:line="560" w:lineRule="exact"/>
        <w:ind w:left="0" w:leftChars="0"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项目服务期</w:t>
      </w:r>
      <w:r>
        <w:rPr>
          <w:rFonts w:hint="eastAsia" w:ascii="仿宋_GB2312" w:hAnsi="仿宋_GB2312" w:eastAsia="仿宋_GB2312" w:cs="仿宋_GB2312"/>
          <w:b w:val="0"/>
          <w:bCs w:val="0"/>
          <w:sz w:val="28"/>
          <w:szCs w:val="28"/>
          <w:lang w:val="en-US" w:eastAsia="zh-CN"/>
        </w:rPr>
        <w:t>满后按合同约定进行验收。</w:t>
      </w:r>
    </w:p>
    <w:p>
      <w:pPr>
        <w:spacing w:line="560" w:lineRule="exact"/>
        <w:ind w:left="0" w:leftChars="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验收内容</w:t>
      </w:r>
      <w:r>
        <w:rPr>
          <w:rFonts w:hint="eastAsia" w:ascii="仿宋_GB2312" w:hAnsi="仿宋_GB2312" w:eastAsia="仿宋_GB2312" w:cs="仿宋_GB2312"/>
          <w:sz w:val="28"/>
          <w:szCs w:val="28"/>
          <w:lang w:val="en-US" w:eastAsia="zh-CN"/>
        </w:rPr>
        <w:t>包括：1.实现市政务服务中心WIFI覆盖，其中满足市政务服务中心（东厅、西厅）高峰期300人同时WIFI上网，满足公共服务厅40人同时WIFI上网；2.覆盖区域：市政务服务中心空间、休息等候区（人员密度高）、办公区域与公共服务厅；3.其他要求：电信、移动、联通不同客户均可免费接入。</w:t>
      </w:r>
    </w:p>
    <w:p>
      <w:pPr>
        <w:pageBreakBefore w:val="0"/>
        <w:widowControl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）支付方式</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lang w:val="en"/>
        </w:rPr>
        <w:t>采购人</w:t>
      </w:r>
      <w:r>
        <w:rPr>
          <w:rFonts w:hint="eastAsia" w:ascii="仿宋_GB2312" w:hAnsi="仿宋_GB2312" w:eastAsia="仿宋_GB2312" w:cs="仿宋_GB2312"/>
          <w:sz w:val="28"/>
          <w:szCs w:val="28"/>
          <w:highlight w:val="none"/>
          <w:lang w:eastAsia="zh-CN"/>
        </w:rPr>
        <w:t>在确认</w:t>
      </w:r>
      <w:r>
        <w:rPr>
          <w:rFonts w:hint="eastAsia" w:ascii="仿宋_GB2312" w:hAnsi="仿宋_GB2312" w:eastAsia="仿宋_GB2312" w:cs="仿宋_GB2312"/>
          <w:sz w:val="28"/>
          <w:szCs w:val="28"/>
          <w:highlight w:val="none"/>
        </w:rPr>
        <w:t>无线WIFI上网服务</w:t>
      </w:r>
      <w:r>
        <w:rPr>
          <w:rFonts w:hint="eastAsia" w:ascii="仿宋_GB2312" w:hAnsi="仿宋_GB2312" w:eastAsia="仿宋_GB2312" w:cs="仿宋_GB2312"/>
          <w:sz w:val="28"/>
          <w:szCs w:val="28"/>
          <w:highlight w:val="none"/>
          <w:lang w:eastAsia="zh-CN"/>
        </w:rPr>
        <w:t>开通和</w:t>
      </w:r>
      <w:r>
        <w:rPr>
          <w:rFonts w:hint="eastAsia" w:ascii="仿宋_GB2312" w:hAnsi="仿宋_GB2312" w:eastAsia="仿宋_GB2312" w:cs="仿宋_GB2312"/>
          <w:sz w:val="28"/>
          <w:szCs w:val="28"/>
          <w:highlight w:val="none"/>
          <w:lang w:val="en-US" w:eastAsia="zh-CN"/>
        </w:rPr>
        <w:t>收到</w:t>
      </w:r>
      <w:r>
        <w:rPr>
          <w:rFonts w:hint="default" w:ascii="仿宋_GB2312" w:hAnsi="仿宋_GB2312" w:eastAsia="仿宋_GB2312" w:cs="仿宋_GB2312"/>
          <w:sz w:val="28"/>
          <w:szCs w:val="28"/>
          <w:highlight w:val="none"/>
          <w:lang w:val="en"/>
        </w:rPr>
        <w:t>投标供应商</w:t>
      </w:r>
      <w:r>
        <w:rPr>
          <w:rFonts w:hint="eastAsia" w:ascii="仿宋_GB2312" w:hAnsi="仿宋_GB2312" w:eastAsia="仿宋_GB2312" w:cs="仿宋_GB2312"/>
          <w:sz w:val="28"/>
          <w:szCs w:val="28"/>
          <w:highlight w:val="none"/>
        </w:rPr>
        <w:t>向</w:t>
      </w:r>
      <w:r>
        <w:rPr>
          <w:rFonts w:hint="default" w:ascii="仿宋_GB2312" w:hAnsi="仿宋_GB2312" w:eastAsia="仿宋_GB2312" w:cs="仿宋_GB2312"/>
          <w:sz w:val="28"/>
          <w:szCs w:val="28"/>
          <w:highlight w:val="none"/>
          <w:lang w:val="en"/>
        </w:rPr>
        <w:t>采购人</w:t>
      </w:r>
      <w:r>
        <w:rPr>
          <w:rFonts w:hint="eastAsia" w:ascii="仿宋_GB2312" w:hAnsi="仿宋_GB2312" w:eastAsia="仿宋_GB2312" w:cs="仿宋_GB2312"/>
          <w:sz w:val="28"/>
          <w:szCs w:val="28"/>
          <w:highlight w:val="none"/>
        </w:rPr>
        <w:t>提交载明付款金额的合格发票</w:t>
      </w:r>
      <w:r>
        <w:rPr>
          <w:rFonts w:hint="eastAsia"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lang w:val="en"/>
        </w:rPr>
        <w:t>采购人</w:t>
      </w:r>
      <w:r>
        <w:rPr>
          <w:rFonts w:hint="eastAsia" w:ascii="仿宋_GB2312" w:hAnsi="仿宋_GB2312" w:eastAsia="仿宋_GB2312" w:cs="仿宋_GB2312"/>
          <w:sz w:val="28"/>
          <w:szCs w:val="28"/>
          <w:highlight w:val="none"/>
        </w:rPr>
        <w:t>收到发票后15日内向</w:t>
      </w:r>
      <w:r>
        <w:rPr>
          <w:rFonts w:hint="default" w:ascii="仿宋_GB2312" w:hAnsi="仿宋_GB2312" w:eastAsia="仿宋_GB2312" w:cs="仿宋_GB2312"/>
          <w:sz w:val="28"/>
          <w:szCs w:val="28"/>
          <w:highlight w:val="none"/>
          <w:lang w:val="en"/>
        </w:rPr>
        <w:t>投标供应商</w:t>
      </w:r>
      <w:r>
        <w:rPr>
          <w:rFonts w:hint="eastAsia" w:ascii="仿宋_GB2312" w:hAnsi="仿宋_GB2312" w:eastAsia="仿宋_GB2312" w:cs="仿宋_GB2312"/>
          <w:sz w:val="28"/>
          <w:szCs w:val="28"/>
          <w:highlight w:val="none"/>
        </w:rPr>
        <w:t>一次性支付合同全部款项。</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）争议解决方式和地点</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采购人和</w:t>
      </w:r>
      <w:r>
        <w:rPr>
          <w:rFonts w:hint="eastAsia" w:ascii="仿宋_GB2312" w:hAnsi="仿宋_GB2312" w:eastAsia="仿宋_GB2312" w:cs="仿宋_GB2312"/>
          <w:sz w:val="28"/>
          <w:szCs w:val="28"/>
          <w:lang w:val="en-US" w:eastAsia="zh-CN"/>
        </w:rPr>
        <w:t>投标供应商</w:t>
      </w:r>
      <w:r>
        <w:rPr>
          <w:rFonts w:hint="eastAsia" w:ascii="仿宋_GB2312" w:hAnsi="仿宋_GB2312" w:eastAsia="仿宋_GB2312" w:cs="仿宋_GB2312"/>
          <w:sz w:val="28"/>
          <w:szCs w:val="28"/>
        </w:rPr>
        <w:t>因合同履行发生争议，应当友好协商解决；如协商不成，任何一方均有权将争议向</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所在地有管辖权的人民法院起诉。</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）保密要求</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投标供应商</w:t>
      </w:r>
      <w:r>
        <w:rPr>
          <w:rFonts w:hint="eastAsia" w:ascii="仿宋_GB2312" w:hAnsi="仿宋_GB2312" w:eastAsia="仿宋_GB2312" w:cs="仿宋_GB2312"/>
          <w:sz w:val="28"/>
          <w:szCs w:val="28"/>
        </w:rPr>
        <w:t>有为</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保守本项目秘密的义务，</w:t>
      </w:r>
      <w:r>
        <w:rPr>
          <w:rFonts w:hint="eastAsia" w:ascii="仿宋_GB2312" w:hAnsi="仿宋_GB2312" w:eastAsia="仿宋_GB2312" w:cs="仿宋_GB2312"/>
          <w:sz w:val="28"/>
          <w:szCs w:val="28"/>
          <w:lang w:eastAsia="zh-CN"/>
        </w:rPr>
        <w:t>投标供应商</w:t>
      </w:r>
      <w:r>
        <w:rPr>
          <w:rFonts w:hint="eastAsia" w:ascii="仿宋_GB2312" w:hAnsi="仿宋_GB2312" w:eastAsia="仿宋_GB2312" w:cs="仿宋_GB2312"/>
          <w:sz w:val="28"/>
          <w:szCs w:val="28"/>
        </w:rPr>
        <w:t>应对本项目的内容、因履行本项目或在本项目期间获得的或收到的采购人的商务、财务、技术、产品的信息、用户资料或其他标明保密的文件或信息的内容(简称“保密资料”)保守秘密，未经采购人书面事先同意，不得向本项目以外的任何第三方披露。</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）履约担保金</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本项目无履约担保金。</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lang w:eastAsia="zh-CN"/>
        </w:rPr>
        <w:t>）违约责任</w:t>
      </w:r>
    </w:p>
    <w:p>
      <w:pPr>
        <w:pageBreakBefore w:val="0"/>
        <w:widowControl/>
        <w:kinsoku/>
        <w:wordWrap/>
        <w:overflowPunct/>
        <w:topLinePunct w:val="0"/>
        <w:autoSpaceDE/>
        <w:autoSpaceDN/>
        <w:bidi w:val="0"/>
        <w:snapToGrid/>
        <w:spacing w:beforeAutospacing="0" w:afterAutospacing="0" w:line="560" w:lineRule="exact"/>
        <w:ind w:left="0" w:leftChars="0" w:right="0" w:righ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投标供应商在合同履行过程中，不履行或不按照合同约定适格履行均构成违约，采购人有权解除合同，投标供应商应承担违约责任并赔偿损失，具体以合同约定为准。</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eastAsia="zh-CN"/>
        </w:rPr>
        <w:t>）其他</w:t>
      </w:r>
    </w:p>
    <w:p>
      <w:pPr>
        <w:pageBreakBefore w:val="0"/>
        <w:kinsoku/>
        <w:wordWrap/>
        <w:overflowPunct/>
        <w:topLinePunct w:val="0"/>
        <w:autoSpaceDE/>
        <w:autoSpaceDN/>
        <w:bidi w:val="0"/>
        <w:snapToGrid/>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投标供应商</w:t>
      </w:r>
      <w:r>
        <w:rPr>
          <w:rFonts w:hint="eastAsia" w:ascii="仿宋_GB2312" w:hAnsi="仿宋_GB2312" w:eastAsia="仿宋_GB2312" w:cs="仿宋_GB2312"/>
          <w:sz w:val="28"/>
          <w:szCs w:val="28"/>
        </w:rPr>
        <w:t>须提供纸质投标文件和纸质投标文件的电子版等投标资料。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投标供应商</w:t>
      </w:r>
      <w:r>
        <w:rPr>
          <w:rFonts w:hint="eastAsia" w:ascii="仿宋_GB2312" w:hAnsi="仿宋_GB2312" w:eastAsia="仿宋_GB2312" w:cs="仿宋_GB2312"/>
          <w:sz w:val="28"/>
          <w:szCs w:val="28"/>
        </w:rPr>
        <w:t>须提交《政府采购违法行为风险知悉确认书》（附件1），由负责人或投标授权代表签字并加盖单位公章。</w:t>
      </w:r>
    </w:p>
    <w:p>
      <w:pPr>
        <w:pageBreakBefore w:val="0"/>
        <w:kinsoku/>
        <w:wordWrap/>
        <w:overflowPunct/>
        <w:topLinePunct w:val="0"/>
        <w:autoSpaceDE/>
        <w:autoSpaceDN/>
        <w:bidi w:val="0"/>
        <w:snapToGrid/>
        <w:spacing w:beforeAutospacing="0" w:afterAutospacing="0" w:line="560" w:lineRule="exact"/>
        <w:ind w:left="0" w:leftChars="0" w:right="0" w:rightChars="0" w:firstLine="64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附件：</w:t>
      </w:r>
      <w:r>
        <w:rPr>
          <w:rFonts w:hint="eastAsia" w:ascii="仿宋_GB2312" w:hAnsi="仿宋_GB2312" w:eastAsia="仿宋_GB2312" w:cs="仿宋_GB2312"/>
          <w:bCs/>
          <w:sz w:val="28"/>
          <w:szCs w:val="28"/>
          <w:lang w:val="en-US" w:eastAsia="zh-CN"/>
        </w:rPr>
        <w:t>1.政府采购违法行为风险知悉确认书</w:t>
      </w:r>
    </w:p>
    <w:p>
      <w:pPr>
        <w:pageBreakBefore w:val="0"/>
        <w:kinsoku/>
        <w:wordWrap/>
        <w:overflowPunct/>
        <w:topLinePunct w:val="0"/>
        <w:autoSpaceDE/>
        <w:autoSpaceDN/>
        <w:bidi w:val="0"/>
        <w:snapToGrid/>
        <w:spacing w:beforeAutospacing="0" w:afterAutospacing="0" w:line="560" w:lineRule="exact"/>
        <w:ind w:left="0" w:leftChars="0" w:right="0" w:rightChars="0" w:firstLine="1400" w:firstLineChars="5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偏离表</w:t>
      </w:r>
    </w:p>
    <w:p>
      <w:pPr>
        <w:pageBreakBefore w:val="0"/>
        <w:kinsoku/>
        <w:wordWrap/>
        <w:overflowPunct/>
        <w:topLinePunct w:val="0"/>
        <w:autoSpaceDE/>
        <w:autoSpaceDN/>
        <w:bidi w:val="0"/>
        <w:snapToGrid/>
        <w:spacing w:beforeAutospacing="0" w:afterAutospacing="0" w:line="560" w:lineRule="exact"/>
        <w:ind w:left="0" w:leftChars="0" w:right="0" w:rightChars="0"/>
        <w:rPr>
          <w:rFonts w:hint="eastAsia"/>
          <w:lang w:val="en-US" w:eastAsia="zh-CN"/>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snapToGrid/>
        <w:spacing w:beforeAutospacing="0" w:afterAutospacing="0" w:line="560" w:lineRule="exact"/>
        <w:ind w:left="0" w:leftChars="0" w:right="0" w:rightChars="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rPr>
        <w:t>附件</w:t>
      </w:r>
      <w:r>
        <w:rPr>
          <w:rFonts w:hint="eastAsia" w:ascii="仿宋_GB2312" w:hAnsi="仿宋" w:eastAsia="仿宋_GB2312" w:cs="仿宋"/>
          <w:bCs/>
          <w:sz w:val="32"/>
          <w:szCs w:val="32"/>
          <w:lang w:val="en-US" w:eastAsia="zh-CN"/>
        </w:rPr>
        <w:t>1</w:t>
      </w:r>
    </w:p>
    <w:p>
      <w:pPr>
        <w:pageBreakBefore w:val="0"/>
        <w:kinsoku/>
        <w:overflowPunct/>
        <w:topLinePunct w:val="0"/>
        <w:autoSpaceDE w:val="0"/>
        <w:autoSpaceDN w:val="0"/>
        <w:bidi w:val="0"/>
        <w:adjustRightInd w:val="0"/>
        <w:snapToGrid/>
        <w:spacing w:beforeAutospacing="0" w:afterAutospacing="0" w:line="560" w:lineRule="exact"/>
        <w:ind w:left="0" w:leftChars="0" w:right="0" w:rightChars="0"/>
        <w:jc w:val="center"/>
        <w:rPr>
          <w:rFonts w:ascii="方正小标宋_GBK" w:hAnsi="方正小标宋_GBK" w:eastAsia="方正小标宋_GBK" w:cs="方正小标宋_GBK"/>
          <w:color w:val="auto"/>
          <w:kern w:val="0"/>
          <w:sz w:val="44"/>
          <w:szCs w:val="44"/>
          <w:highlight w:val="none"/>
        </w:rPr>
      </w:pPr>
    </w:p>
    <w:p>
      <w:pPr>
        <w:pageBreakBefore w:val="0"/>
        <w:kinsoku/>
        <w:overflowPunct/>
        <w:topLinePunct w:val="0"/>
        <w:autoSpaceDE w:val="0"/>
        <w:autoSpaceDN w:val="0"/>
        <w:bidi w:val="0"/>
        <w:adjustRightInd w:val="0"/>
        <w:snapToGrid/>
        <w:spacing w:beforeAutospacing="0" w:afterAutospacing="0" w:line="560" w:lineRule="exact"/>
        <w:ind w:left="0" w:leftChars="0" w:right="0" w:rightChars="0"/>
        <w:jc w:val="center"/>
        <w:rPr>
          <w:rFonts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政府采购违法行为风险知悉确认书</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本公司在投标前已充分知悉以下情形为参与政府采购活动时的重大风险事项，并承诺已对下述风险提示事项重点排查，做到严谨、诚信、依法依规参与政府采购活动。</w:t>
      </w:r>
    </w:p>
    <w:p>
      <w:pPr>
        <w:pageBreakBefore w:val="0"/>
        <w:kinsoku/>
        <w:overflowPunct/>
        <w:topLinePunct w:val="0"/>
        <w:bidi w:val="0"/>
        <w:snapToGrid/>
        <w:spacing w:beforeAutospacing="0" w:afterAutospacing="0" w:line="560" w:lineRule="exact"/>
        <w:ind w:left="0" w:leftChars="0" w:right="0" w:rightChars="0"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一、本公司已充分知悉“隐瞒真实情况，提供虚假资料”的法定情形，相关情形包括但不限于</w:t>
      </w:r>
      <w:r>
        <w:rPr>
          <w:rFonts w:hint="eastAsia" w:ascii="仿宋_GB2312" w:hAnsi="仿宋_GB2312" w:eastAsia="仿宋_GB2312" w:cs="仿宋_GB2312"/>
          <w:color w:val="auto"/>
          <w:sz w:val="28"/>
          <w:szCs w:val="28"/>
          <w:highlight w:val="none"/>
        </w:rPr>
        <w:t>：</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（一）通过转让或者租借等方式从其他单位获取资格或者资质证书投标的。</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（二）由其他单位或者其他单位负责人在投标供应商编制的投标文件上加盖印章或者签字的。</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（三）项目负责人或者主要技术人员不是本单位人员的。</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（四）投标保证金不是从投标供应商基本账户转出的。</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（五）其他隐瞒真实情况、提供虚假资料的行为。</w:t>
      </w:r>
    </w:p>
    <w:p>
      <w:pPr>
        <w:pageBreakBefore w:val="0"/>
        <w:kinsoku/>
        <w:overflowPunct/>
        <w:topLinePunct w:val="0"/>
        <w:bidi w:val="0"/>
        <w:snapToGrid/>
        <w:spacing w:beforeAutospacing="0" w:afterAutospacing="0" w:line="560" w:lineRule="exact"/>
        <w:ind w:left="0" w:leftChars="0" w:right="0" w:rightChars="0"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二、本公司已充分知悉“与其他采购参加人串通投标”的法定情形，相关情形包括但不限于：</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（一）投标供应商之间相互约定给予未中标的供应商利益补偿。 </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（二）不同投标供应商的法定代表人、主要经营负责人、项目投标授权代表人、项目负责人、主要技术人员为同一人、属同一单位或者在同一单位缴纳社会保险。</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（三）不同投标供应商的投标文件由同一单位或者同一人编制，或者由同一人分阶段参与编制的。</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（四）不同投标供应商的投标文件或部分投标文件相互混装。</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（五）不同投标供应商的投标文件内容存在非正常一致。</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（六）由同一单位工作人员为两家以上（含两家）供应商进行同一项投标活动的。</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（七）不同投标供应商的投标报价呈规律性差异。</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（八）不同投标供应商的投标保证金从同一单位或者个人的账户转出。</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（九）主管部门依照法律、法规认定的其他情形。</w:t>
      </w:r>
    </w:p>
    <w:p>
      <w:pPr>
        <w:pageBreakBefore w:val="0"/>
        <w:kinsoku/>
        <w:overflowPunct/>
        <w:topLinePunct w:val="0"/>
        <w:bidi w:val="0"/>
        <w:snapToGrid/>
        <w:spacing w:beforeAutospacing="0" w:afterAutospacing="0" w:line="560" w:lineRule="exact"/>
        <w:ind w:left="0" w:leftChars="0" w:right="0" w:rightChars="0"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三、本公司已充分知悉下列情形所对应的法律风险，并在投标前已对相关风险事项进行排查。</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（一）对于从其他主体获取的投标资料，供应商应审慎核查，确保投标资料的真实性。</w:t>
      </w:r>
      <w:r>
        <w:rPr>
          <w:rFonts w:hint="eastAsia" w:ascii="仿宋_GB2312" w:hAnsi="仿宋_GB2312" w:eastAsia="仿宋_GB2312" w:cs="仿宋_GB2312"/>
          <w:b/>
          <w:bCs/>
          <w:color w:val="auto"/>
          <w:sz w:val="28"/>
          <w:szCs w:val="28"/>
          <w:highlight w:val="none"/>
        </w:rPr>
        <w:t>如主管部门查实投标文件中存在虚假资料的，无论相关资料是否由第三方或本公司员工提供，均不影响主管部门对供应商存在“隐瞒真实情况，提供虚假资料”违法行为的认定。</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（三）对于涉及安全生产、特种作业、抢险救灾、防疫等政府采购项目，供应商实施提供虚假资料、串通投标等违法行为的，主管部门将依法从严处理。 </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pageBreakBefore w:val="0"/>
        <w:kinsoku/>
        <w:overflowPunct/>
        <w:topLinePunct w:val="0"/>
        <w:bidi w:val="0"/>
        <w:snapToGrid/>
        <w:spacing w:beforeAutospacing="0" w:afterAutospacing="0" w:line="560" w:lineRule="exact"/>
        <w:ind w:left="0" w:leftChars="0" w:right="0" w:rightChars="0"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pageBreakBefore w:val="0"/>
        <w:kinsoku/>
        <w:overflowPunct/>
        <w:topLinePunct w:val="0"/>
        <w:bidi w:val="0"/>
        <w:snapToGrid/>
        <w:spacing w:beforeAutospacing="0" w:afterAutospacing="0" w:line="560" w:lineRule="exact"/>
        <w:ind w:left="0" w:leftChars="0" w:right="0" w:rightChars="0"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四、本公司已充分知悉政府采购违法、违规行为的法律后果。</w:t>
      </w:r>
      <w:r>
        <w:rPr>
          <w:rFonts w:hint="eastAsia" w:ascii="仿宋_GB2312" w:hAnsi="仿宋_GB2312" w:eastAsia="仿宋_GB2312" w:cs="仿宋_GB2312"/>
          <w:color w:val="auto"/>
          <w:sz w:val="28"/>
          <w:szCs w:val="28"/>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pageBreakBefore w:val="0"/>
        <w:kinsoku/>
        <w:overflowPunct/>
        <w:topLinePunct w:val="0"/>
        <w:bidi w:val="0"/>
        <w:snapToGrid/>
        <w:spacing w:beforeAutospacing="0" w:afterAutospacing="0" w:line="560" w:lineRule="exact"/>
        <w:ind w:left="0" w:leftChars="0" w:right="0" w:righ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以下文字请投标供应商抄写并确认：“本公司已仔细阅读《政府采购违法行为风险知悉确认书》，充分知悉违法行为的法律后果，并承诺将严谨、诚信、依法依规参与政府采购活动”。</w:t>
      </w:r>
    </w:p>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color w:val="auto"/>
          <w:sz w:val="28"/>
          <w:szCs w:val="28"/>
          <w:highlight w:val="none"/>
        </w:rPr>
      </w:pPr>
    </w:p>
    <w:p>
      <w:pPr>
        <w:pStyle w:val="8"/>
        <w:pageBreakBefore w:val="0"/>
        <w:kinsoku/>
        <w:overflowPunct/>
        <w:topLinePunct w:val="0"/>
        <w:bidi w:val="0"/>
        <w:snapToGrid/>
        <w:spacing w:beforeAutospacing="0" w:afterAutospacing="0" w:line="560" w:lineRule="exact"/>
        <w:ind w:left="0" w:leftChars="0" w:right="0" w:rightChars="0" w:firstLine="0" w:firstLineChars="0"/>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9"/>
        <w:pageBreakBefore w:val="0"/>
        <w:kinsoku/>
        <w:overflowPunct/>
        <w:topLinePunct w:val="0"/>
        <w:bidi w:val="0"/>
        <w:snapToGrid/>
        <w:spacing w:beforeAutospacing="0" w:afterAutospacing="0" w:line="560" w:lineRule="exact"/>
        <w:ind w:left="0" w:leftChars="0" w:right="0" w:rightChars="0" w:firstLine="0" w:firstLineChars="0"/>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u w:val="single"/>
        </w:rPr>
        <w:t xml:space="preserve">                                              </w:t>
      </w:r>
    </w:p>
    <w:p>
      <w:pPr>
        <w:pStyle w:val="14"/>
        <w:pageBreakBefore w:val="0"/>
        <w:kinsoku/>
        <w:overflowPunct/>
        <w:topLinePunct w:val="0"/>
        <w:bidi w:val="0"/>
        <w:snapToGrid/>
        <w:spacing w:beforeAutospacing="0" w:afterAutospacing="0" w:line="560" w:lineRule="exact"/>
        <w:ind w:left="0" w:leftChars="0" w:right="0" w:rightChars="0"/>
        <w:jc w:val="both"/>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14"/>
        <w:pageBreakBefore w:val="0"/>
        <w:kinsoku/>
        <w:overflowPunct/>
        <w:topLinePunct w:val="0"/>
        <w:bidi w:val="0"/>
        <w:snapToGrid/>
        <w:spacing w:beforeAutospacing="0" w:afterAutospacing="0" w:line="560" w:lineRule="exact"/>
        <w:ind w:left="0" w:leftChars="0" w:right="0" w:rightChars="0"/>
        <w:jc w:val="both"/>
        <w:rPr>
          <w:color w:val="auto"/>
          <w:highlight w:val="none"/>
        </w:rPr>
      </w:pPr>
      <w:r>
        <w:rPr>
          <w:rFonts w:hint="eastAsia" w:ascii="仿宋_GB2312" w:hAnsi="仿宋_GB2312" w:eastAsia="仿宋_GB2312" w:cs="仿宋_GB2312"/>
          <w:color w:val="auto"/>
          <w:sz w:val="36"/>
          <w:szCs w:val="36"/>
          <w:highlight w:val="none"/>
          <w:u w:val="single"/>
        </w:rPr>
        <w:t xml:space="preserve">                                              </w:t>
      </w:r>
    </w:p>
    <w:p>
      <w:pPr>
        <w:pageBreakBefore w:val="0"/>
        <w:kinsoku/>
        <w:wordWrap w:val="0"/>
        <w:overflowPunct/>
        <w:topLinePunct w:val="0"/>
        <w:bidi w:val="0"/>
        <w:snapToGrid/>
        <w:spacing w:beforeAutospacing="0" w:afterAutospacing="0" w:line="560" w:lineRule="exact"/>
        <w:ind w:left="0" w:leftChars="0" w:right="0" w:rightChars="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负责人/投标授权代表签名：                    </w:t>
      </w:r>
    </w:p>
    <w:p>
      <w:pPr>
        <w:pageBreakBefore w:val="0"/>
        <w:kinsoku/>
        <w:wordWrap w:val="0"/>
        <w:overflowPunct/>
        <w:topLinePunct w:val="0"/>
        <w:bidi w:val="0"/>
        <w:snapToGrid/>
        <w:spacing w:beforeAutospacing="0" w:afterAutospacing="0" w:line="560" w:lineRule="exact"/>
        <w:ind w:left="0" w:leftChars="0" w:right="0" w:rightChars="0" w:firstLine="2800" w:firstLineChars="10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知悉人（公章）：                    </w:t>
      </w:r>
    </w:p>
    <w:p>
      <w:pPr>
        <w:pageBreakBefore w:val="0"/>
        <w:kinsoku/>
        <w:wordWrap w:val="0"/>
        <w:overflowPunct/>
        <w:topLinePunct w:val="0"/>
        <w:bidi w:val="0"/>
        <w:snapToGrid/>
        <w:spacing w:beforeAutospacing="0" w:afterAutospacing="0" w:line="560" w:lineRule="exact"/>
        <w:ind w:left="0" w:leftChars="0" w:right="0" w:rightChars="0"/>
        <w:jc w:val="right"/>
        <w:rPr>
          <w:rFonts w:ascii="黑体" w:hAnsi="黑体" w:eastAsia="黑体"/>
          <w:color w:val="auto"/>
          <w:sz w:val="32"/>
          <w:szCs w:val="32"/>
          <w:highlight w:val="none"/>
        </w:rPr>
      </w:pPr>
      <w:r>
        <w:rPr>
          <w:rFonts w:hint="eastAsia" w:ascii="仿宋_GB2312" w:hAnsi="仿宋_GB2312" w:eastAsia="仿宋_GB2312" w:cs="仿宋_GB2312"/>
          <w:color w:val="auto"/>
          <w:sz w:val="28"/>
          <w:szCs w:val="28"/>
          <w:highlight w:val="none"/>
        </w:rPr>
        <w:t>日期：</w:t>
      </w:r>
      <w:r>
        <w:rPr>
          <w:rFonts w:ascii="仿宋_GB2312" w:hAnsi="仿宋_GB2312" w:eastAsia="仿宋_GB2312" w:cs="仿宋_GB2312"/>
          <w:color w:val="auto"/>
          <w:sz w:val="28"/>
          <w:szCs w:val="28"/>
          <w:highlight w:val="none"/>
        </w:rPr>
        <w:t xml:space="preserve">                    </w:t>
      </w:r>
    </w:p>
    <w:p>
      <w:pPr>
        <w:pStyle w:val="2"/>
        <w:pageBreakBefore w:val="0"/>
        <w:kinsoku/>
        <w:overflowPunct/>
        <w:topLinePunct w:val="0"/>
        <w:bidi w:val="0"/>
        <w:snapToGrid/>
        <w:spacing w:beforeAutospacing="0" w:after="0" w:afterAutospacing="0" w:line="560" w:lineRule="exact"/>
        <w:ind w:left="0" w:leftChars="0" w:right="0" w:rightChars="0" w:firstLine="0" w:firstLineChars="0"/>
      </w:pPr>
    </w:p>
    <w:p>
      <w:pPr>
        <w:pageBreakBefore w:val="0"/>
        <w:kinsoku/>
        <w:overflowPunct/>
        <w:topLinePunct w:val="0"/>
        <w:bidi w:val="0"/>
        <w:snapToGrid/>
        <w:spacing w:beforeAutospacing="0" w:afterAutospacing="0" w:line="560" w:lineRule="exact"/>
        <w:ind w:left="0" w:leftChars="0" w:right="0" w:rightChars="0"/>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snapToGrid/>
        <w:spacing w:beforeAutospacing="0" w:afterAutospacing="0" w:line="560" w:lineRule="exact"/>
        <w:ind w:left="0" w:leftChars="0" w:right="0" w:rightChars="0"/>
        <w:rPr>
          <w:rFonts w:ascii="仿宋" w:hAnsi="仿宋" w:eastAsia="仿宋" w:cs="仿宋"/>
          <w:sz w:val="32"/>
          <w:szCs w:val="32"/>
        </w:rPr>
      </w:pPr>
      <w:r>
        <w:rPr>
          <w:rFonts w:hint="eastAsia" w:ascii="仿宋_GB2312" w:hAnsi="仿宋" w:eastAsia="仿宋_GB2312" w:cs="仿宋"/>
          <w:bCs/>
          <w:sz w:val="32"/>
          <w:szCs w:val="32"/>
        </w:rPr>
        <w:t>附件</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w:t>
      </w:r>
    </w:p>
    <w:p>
      <w:pPr>
        <w:pageBreakBefore w:val="0"/>
        <w:kinsoku/>
        <w:overflowPunct/>
        <w:topLinePunct w:val="0"/>
        <w:bidi w:val="0"/>
        <w:snapToGrid/>
        <w:spacing w:beforeAutospacing="0" w:afterAutospacing="0" w:line="560" w:lineRule="exact"/>
        <w:ind w:left="0" w:leftChars="0" w:right="0" w:rightChars="0"/>
        <w:jc w:val="center"/>
        <w:rPr>
          <w:rFonts w:ascii="仿宋" w:hAnsi="仿宋" w:eastAsia="仿宋" w:cs="仿宋"/>
          <w:sz w:val="32"/>
          <w:szCs w:val="32"/>
        </w:rPr>
      </w:pPr>
      <w:bookmarkStart w:id="1" w:name="_GoBack"/>
      <w:bookmarkEnd w:id="1"/>
      <w:r>
        <w:rPr>
          <w:rFonts w:hint="eastAsia" w:ascii="方正小标宋_GBK" w:hAnsi="仿宋" w:eastAsia="方正小标宋_GBK" w:cs="仿宋"/>
          <w:sz w:val="44"/>
          <w:szCs w:val="44"/>
        </w:rPr>
        <w:t>偏 离 表</w:t>
      </w:r>
    </w:p>
    <w:p>
      <w:pPr>
        <w:pageBreakBefore w:val="0"/>
        <w:kinsoku/>
        <w:overflowPunct/>
        <w:topLinePunct w:val="0"/>
        <w:bidi w:val="0"/>
        <w:snapToGrid/>
        <w:spacing w:beforeAutospacing="0" w:afterAutospacing="0" w:line="560" w:lineRule="exact"/>
        <w:ind w:left="0" w:leftChars="0" w:right="0" w:rightChars="0"/>
        <w:rPr>
          <w:rFonts w:ascii="仿宋" w:hAnsi="仿宋" w:eastAsia="仿宋" w:cs="仿宋"/>
          <w:sz w:val="26"/>
          <w:szCs w:val="26"/>
        </w:rPr>
      </w:pPr>
      <w:r>
        <w:rPr>
          <w:rFonts w:hint="eastAsia" w:ascii="仿宋" w:hAnsi="仿宋" w:eastAsia="仿宋" w:cs="仿宋"/>
          <w:sz w:val="26"/>
          <w:szCs w:val="26"/>
        </w:rPr>
        <w:t xml:space="preserve">项目名称：             </w:t>
      </w:r>
      <w:r>
        <w:rPr>
          <w:rFonts w:ascii="仿宋" w:hAnsi="仿宋" w:eastAsia="仿宋" w:cs="仿宋"/>
          <w:sz w:val="26"/>
          <w:szCs w:val="26"/>
        </w:rPr>
        <w:t xml:space="preserve">          </w:t>
      </w:r>
      <w:r>
        <w:rPr>
          <w:rFonts w:hint="eastAsia" w:ascii="仿宋" w:hAnsi="仿宋" w:eastAsia="仿宋" w:cs="仿宋"/>
          <w:sz w:val="26"/>
          <w:szCs w:val="26"/>
        </w:rPr>
        <w:t xml:space="preserve">         项目编号：      </w:t>
      </w:r>
      <w:r>
        <w:rPr>
          <w:rFonts w:ascii="仿宋" w:hAnsi="仿宋" w:eastAsia="仿宋" w:cs="仿宋"/>
          <w:sz w:val="26"/>
          <w:szCs w:val="26"/>
        </w:rPr>
        <w:t xml:space="preserve"> </w:t>
      </w:r>
      <w:r>
        <w:rPr>
          <w:rFonts w:hint="eastAsia" w:ascii="仿宋" w:hAnsi="仿宋" w:eastAsia="仿宋" w:cs="仿宋"/>
          <w:sz w:val="26"/>
          <w:szCs w:val="26"/>
        </w:rPr>
        <w:t xml:space="preserve">     </w:t>
      </w:r>
    </w:p>
    <w:tbl>
      <w:tblPr>
        <w:tblStyle w:val="1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2976"/>
        <w:gridCol w:w="269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jc w:val="center"/>
              <w:rPr>
                <w:b/>
                <w:szCs w:val="21"/>
              </w:rPr>
            </w:pPr>
            <w:r>
              <w:rPr>
                <w:rFonts w:hint="eastAsia"/>
                <w:b/>
                <w:szCs w:val="21"/>
              </w:rPr>
              <w:t>序号</w:t>
            </w: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jc w:val="center"/>
              <w:rPr>
                <w:b/>
                <w:szCs w:val="21"/>
              </w:rPr>
            </w:pPr>
            <w:r>
              <w:rPr>
                <w:rFonts w:hint="eastAsia"/>
                <w:b/>
                <w:szCs w:val="21"/>
              </w:rPr>
              <w:t>需求文件条目号</w:t>
            </w: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jc w:val="center"/>
              <w:rPr>
                <w:b/>
                <w:szCs w:val="21"/>
              </w:rPr>
            </w:pPr>
            <w:r>
              <w:rPr>
                <w:rFonts w:hint="eastAsia"/>
                <w:b/>
                <w:szCs w:val="21"/>
              </w:rPr>
              <w:t>需求文件条款</w:t>
            </w: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jc w:val="center"/>
              <w:rPr>
                <w:b/>
                <w:szCs w:val="21"/>
              </w:rPr>
            </w:pPr>
            <w:r>
              <w:rPr>
                <w:rFonts w:hint="eastAsia"/>
                <w:b/>
                <w:szCs w:val="21"/>
              </w:rPr>
              <w:t>投标文件条款</w:t>
            </w: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jc w:val="center"/>
              <w:rPr>
                <w:b/>
                <w:szCs w:val="21"/>
              </w:rPr>
            </w:pPr>
            <w:r>
              <w:rPr>
                <w:rFonts w:hint="eastAsia"/>
                <w:b/>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pageBreakBefore w:val="0"/>
              <w:kinsoku/>
              <w:overflowPunct/>
              <w:topLinePunct w:val="0"/>
              <w:bidi w:val="0"/>
              <w:snapToGrid/>
              <w:spacing w:beforeAutospacing="0" w:afterAutospacing="0" w:line="560" w:lineRule="exact"/>
              <w:ind w:left="0" w:leftChars="0" w:right="0" w:rightChars="0"/>
              <w:jc w:val="center"/>
              <w:rPr>
                <w:b/>
                <w:szCs w:val="21"/>
              </w:rPr>
            </w:pPr>
            <w:r>
              <w:rPr>
                <w:rFonts w:hint="eastAsia"/>
                <w:b/>
                <w:szCs w:val="21"/>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pageBreakBefore w:val="0"/>
              <w:kinsoku/>
              <w:overflowPunct/>
              <w:topLinePunct w:val="0"/>
              <w:bidi w:val="0"/>
              <w:snapToGrid/>
              <w:spacing w:beforeAutospacing="0" w:afterAutospacing="0" w:line="560" w:lineRule="exact"/>
              <w:ind w:left="0" w:leftChars="0" w:right="0" w:rightChars="0"/>
              <w:jc w:val="center"/>
              <w:rPr>
                <w:b/>
                <w:szCs w:val="21"/>
              </w:rPr>
            </w:pPr>
            <w:r>
              <w:rPr>
                <w:rFonts w:hint="eastAsia"/>
                <w:b/>
                <w:szCs w:val="21"/>
              </w:rPr>
              <w:t>商务</w:t>
            </w:r>
            <w:r>
              <w:rPr>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_GB2312" w:eastAsia="仿宋_GB2312" w:cs="仿宋_GB2312"/>
                <w:color w:val="000000"/>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rFonts w:ascii="仿宋_GB2312" w:hAnsi="仿宋" w:eastAsia="仿宋_GB2312" w:cs="仿宋"/>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198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976"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2694"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c>
          <w:tcPr>
            <w:tcW w:w="815" w:type="dxa"/>
            <w:shd w:val="clear" w:color="auto" w:fill="auto"/>
          </w:tcPr>
          <w:p>
            <w:pPr>
              <w:pageBreakBefore w:val="0"/>
              <w:kinsoku/>
              <w:overflowPunct/>
              <w:topLinePunct w:val="0"/>
              <w:bidi w:val="0"/>
              <w:snapToGrid/>
              <w:spacing w:beforeAutospacing="0" w:afterAutospacing="0" w:line="560" w:lineRule="exact"/>
              <w:ind w:left="0" w:leftChars="0" w:right="0" w:rightChars="0"/>
              <w:rPr>
                <w:szCs w:val="21"/>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ascii="仿宋_GB2312" w:eastAsia="仿宋_GB2312"/>
          <w:sz w:val="26"/>
          <w:szCs w:val="26"/>
        </w:rPr>
      </w:pPr>
      <w:r>
        <w:rPr>
          <w:rFonts w:hint="eastAsia" w:ascii="仿宋_GB2312" w:eastAsia="仿宋_GB2312"/>
          <w:b/>
          <w:sz w:val="26"/>
          <w:szCs w:val="26"/>
        </w:rPr>
        <w:t>注：1.需求文件条目号：</w:t>
      </w:r>
      <w:r>
        <w:rPr>
          <w:rFonts w:hint="eastAsia" w:ascii="仿宋_GB2312" w:eastAsia="仿宋_GB2312"/>
          <w:sz w:val="26"/>
          <w:szCs w:val="26"/>
        </w:rPr>
        <w:t>对应需求文件的第几页第几部分第几条第几款等；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22" w:firstLineChars="200"/>
        <w:textAlignment w:val="auto"/>
        <w:rPr>
          <w:rFonts w:ascii="仿宋_GB2312" w:eastAsia="仿宋_GB2312"/>
          <w:sz w:val="26"/>
          <w:szCs w:val="26"/>
        </w:rPr>
      </w:pPr>
      <w:r>
        <w:rPr>
          <w:rFonts w:hint="eastAsia" w:ascii="仿宋_GB2312" w:eastAsia="仿宋_GB2312"/>
          <w:b/>
          <w:sz w:val="26"/>
          <w:szCs w:val="26"/>
        </w:rPr>
        <w:t>2.需求文件条款：</w:t>
      </w:r>
      <w:r>
        <w:rPr>
          <w:rFonts w:hint="eastAsia" w:ascii="仿宋_GB2312" w:eastAsia="仿宋_GB2312"/>
          <w:sz w:val="26"/>
          <w:szCs w:val="26"/>
        </w:rPr>
        <w:t>对应需求文件具体条款的内容摘要；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22" w:firstLineChars="200"/>
        <w:textAlignment w:val="auto"/>
        <w:rPr>
          <w:rFonts w:ascii="仿宋_GB2312" w:eastAsia="仿宋_GB2312"/>
          <w:sz w:val="26"/>
          <w:szCs w:val="26"/>
        </w:rPr>
      </w:pPr>
      <w:r>
        <w:rPr>
          <w:rFonts w:hint="eastAsia" w:ascii="仿宋_GB2312" w:eastAsia="仿宋_GB2312"/>
          <w:b/>
          <w:sz w:val="26"/>
          <w:szCs w:val="26"/>
        </w:rPr>
        <w:t>3.投标文件条款：</w:t>
      </w:r>
      <w:r>
        <w:rPr>
          <w:rFonts w:hint="eastAsia" w:ascii="仿宋_GB2312" w:eastAsia="仿宋_GB2312"/>
          <w:sz w:val="26"/>
          <w:szCs w:val="26"/>
        </w:rPr>
        <w:t>由投标单位填写，对应需求文件，投标文件所给出的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20" w:firstLineChars="200"/>
        <w:textAlignment w:val="auto"/>
        <w:rPr>
          <w:rFonts w:ascii="仿宋_GB2312" w:eastAsia="仿宋_GB2312"/>
          <w:sz w:val="26"/>
          <w:szCs w:val="26"/>
        </w:rPr>
      </w:pPr>
      <w:r>
        <w:rPr>
          <w:rFonts w:hint="eastAsia" w:ascii="仿宋_GB2312" w:eastAsia="仿宋_GB2312"/>
          <w:sz w:val="26"/>
          <w:szCs w:val="26"/>
        </w:rPr>
        <w:t>具体解决方法摘要；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25"/>
        <w:textAlignment w:val="auto"/>
        <w:rPr>
          <w:rFonts w:ascii="仿宋_GB2312" w:eastAsia="仿宋_GB2312"/>
          <w:sz w:val="26"/>
          <w:szCs w:val="26"/>
        </w:rPr>
      </w:pPr>
      <w:r>
        <w:rPr>
          <w:rFonts w:hint="eastAsia" w:ascii="仿宋_GB2312" w:eastAsia="仿宋_GB2312"/>
          <w:b/>
          <w:sz w:val="26"/>
          <w:szCs w:val="26"/>
        </w:rPr>
        <w:t>4.偏离：</w:t>
      </w:r>
      <w:r>
        <w:rPr>
          <w:rFonts w:hint="eastAsia" w:ascii="仿宋_GB2312" w:eastAsia="仿宋_GB2312"/>
          <w:sz w:val="26"/>
          <w:szCs w:val="26"/>
        </w:rPr>
        <w:t>由投标单位填写并承担法律责任，分为正偏离（投</w:t>
      </w:r>
      <w:r>
        <w:rPr>
          <w:rFonts w:hint="eastAsia" w:ascii="仿宋_GB2312" w:eastAsia="仿宋_GB2312"/>
          <w:sz w:val="26"/>
          <w:szCs w:val="26"/>
          <w:lang w:eastAsia="zh-CN"/>
        </w:rPr>
        <w:t>标</w:t>
      </w:r>
      <w:r>
        <w:rPr>
          <w:rFonts w:hint="eastAsia" w:ascii="仿宋_GB2312" w:eastAsia="仿宋_GB2312"/>
          <w:sz w:val="26"/>
          <w:szCs w:val="26"/>
        </w:rPr>
        <w:t>文件优于需求文件）、无偏离（投标文件与需求文件一致）或负偏离（投</w:t>
      </w:r>
      <w:r>
        <w:rPr>
          <w:rFonts w:hint="eastAsia" w:ascii="仿宋_GB2312" w:eastAsia="仿宋_GB2312"/>
          <w:sz w:val="26"/>
          <w:szCs w:val="26"/>
          <w:lang w:eastAsia="zh-CN"/>
        </w:rPr>
        <w:t>标</w:t>
      </w:r>
      <w:r>
        <w:rPr>
          <w:rFonts w:hint="eastAsia" w:ascii="仿宋_GB2312" w:eastAsia="仿宋_GB2312"/>
          <w:sz w:val="26"/>
          <w:szCs w:val="26"/>
        </w:rPr>
        <w:t>文件差于需求文件）。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ascii="仿宋_GB2312" w:hAnsi="仿宋" w:eastAsia="仿宋_GB2312" w:cs="仿宋"/>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textAlignment w:val="auto"/>
      </w:pPr>
      <w:r>
        <w:rPr>
          <w:rFonts w:hint="eastAsia" w:ascii="仿宋_GB2312" w:hAnsi="仿宋" w:eastAsia="仿宋_GB2312" w:cs="仿宋"/>
          <w:b/>
          <w:bCs/>
          <w:sz w:val="32"/>
          <w:szCs w:val="32"/>
        </w:rPr>
        <w:t>备注：该参考模板仅适用于采购人自行组织实施的自行采购项目。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汉仪叶叶相思体简">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8D"/>
    <w:rsid w:val="00012A0A"/>
    <w:rsid w:val="00044197"/>
    <w:rsid w:val="000576D7"/>
    <w:rsid w:val="00062B55"/>
    <w:rsid w:val="00072FDD"/>
    <w:rsid w:val="00087638"/>
    <w:rsid w:val="00090A6F"/>
    <w:rsid w:val="000A4E56"/>
    <w:rsid w:val="000F3E9B"/>
    <w:rsid w:val="00104DF3"/>
    <w:rsid w:val="00111C08"/>
    <w:rsid w:val="001362FB"/>
    <w:rsid w:val="001477A2"/>
    <w:rsid w:val="0017693E"/>
    <w:rsid w:val="00186A8E"/>
    <w:rsid w:val="00192452"/>
    <w:rsid w:val="001A7849"/>
    <w:rsid w:val="001D2B88"/>
    <w:rsid w:val="001F7AA0"/>
    <w:rsid w:val="0020025E"/>
    <w:rsid w:val="002172AF"/>
    <w:rsid w:val="002259C9"/>
    <w:rsid w:val="00243F06"/>
    <w:rsid w:val="00251CDD"/>
    <w:rsid w:val="002A0A9F"/>
    <w:rsid w:val="002A627C"/>
    <w:rsid w:val="002B608D"/>
    <w:rsid w:val="002D2757"/>
    <w:rsid w:val="002D7F44"/>
    <w:rsid w:val="002E3B0D"/>
    <w:rsid w:val="002E7C28"/>
    <w:rsid w:val="002F7049"/>
    <w:rsid w:val="00306788"/>
    <w:rsid w:val="0033581F"/>
    <w:rsid w:val="00366163"/>
    <w:rsid w:val="00376481"/>
    <w:rsid w:val="00382886"/>
    <w:rsid w:val="003A5603"/>
    <w:rsid w:val="003F4647"/>
    <w:rsid w:val="004042EB"/>
    <w:rsid w:val="00405A46"/>
    <w:rsid w:val="00427613"/>
    <w:rsid w:val="004462FB"/>
    <w:rsid w:val="00447E03"/>
    <w:rsid w:val="00460AEC"/>
    <w:rsid w:val="00482AB2"/>
    <w:rsid w:val="00492983"/>
    <w:rsid w:val="004C45A9"/>
    <w:rsid w:val="004E1B01"/>
    <w:rsid w:val="004E6F13"/>
    <w:rsid w:val="004F04C9"/>
    <w:rsid w:val="004F4F9F"/>
    <w:rsid w:val="0055066C"/>
    <w:rsid w:val="00582D08"/>
    <w:rsid w:val="005C1DF3"/>
    <w:rsid w:val="005C5C63"/>
    <w:rsid w:val="005D3964"/>
    <w:rsid w:val="005F31DA"/>
    <w:rsid w:val="005F6BA5"/>
    <w:rsid w:val="0062369B"/>
    <w:rsid w:val="00636779"/>
    <w:rsid w:val="00672D26"/>
    <w:rsid w:val="0068072A"/>
    <w:rsid w:val="00684AB1"/>
    <w:rsid w:val="006947AA"/>
    <w:rsid w:val="00697225"/>
    <w:rsid w:val="006D17D6"/>
    <w:rsid w:val="006F27ED"/>
    <w:rsid w:val="006F58B3"/>
    <w:rsid w:val="00704183"/>
    <w:rsid w:val="00732193"/>
    <w:rsid w:val="0073440A"/>
    <w:rsid w:val="00735996"/>
    <w:rsid w:val="007400A1"/>
    <w:rsid w:val="007728BB"/>
    <w:rsid w:val="00775931"/>
    <w:rsid w:val="007A651F"/>
    <w:rsid w:val="007B2481"/>
    <w:rsid w:val="007E14C6"/>
    <w:rsid w:val="00803D91"/>
    <w:rsid w:val="008225CA"/>
    <w:rsid w:val="00827D73"/>
    <w:rsid w:val="00880D48"/>
    <w:rsid w:val="00885E5B"/>
    <w:rsid w:val="008C53B1"/>
    <w:rsid w:val="0092279C"/>
    <w:rsid w:val="00935289"/>
    <w:rsid w:val="0093569B"/>
    <w:rsid w:val="00940B18"/>
    <w:rsid w:val="00941FE3"/>
    <w:rsid w:val="0096002C"/>
    <w:rsid w:val="009E4FC2"/>
    <w:rsid w:val="009F53DB"/>
    <w:rsid w:val="00A57EC0"/>
    <w:rsid w:val="00A72BB9"/>
    <w:rsid w:val="00A95163"/>
    <w:rsid w:val="00AC2D97"/>
    <w:rsid w:val="00AC742C"/>
    <w:rsid w:val="00AE0417"/>
    <w:rsid w:val="00B00455"/>
    <w:rsid w:val="00B10786"/>
    <w:rsid w:val="00B17DE2"/>
    <w:rsid w:val="00B5155A"/>
    <w:rsid w:val="00B76A7A"/>
    <w:rsid w:val="00B96415"/>
    <w:rsid w:val="00B97A7B"/>
    <w:rsid w:val="00C13702"/>
    <w:rsid w:val="00C32241"/>
    <w:rsid w:val="00C33CD7"/>
    <w:rsid w:val="00C55BD6"/>
    <w:rsid w:val="00C77F10"/>
    <w:rsid w:val="00C9440F"/>
    <w:rsid w:val="00C94974"/>
    <w:rsid w:val="00CA128F"/>
    <w:rsid w:val="00CB2582"/>
    <w:rsid w:val="00CC6A12"/>
    <w:rsid w:val="00CD7532"/>
    <w:rsid w:val="00D01E18"/>
    <w:rsid w:val="00D11F18"/>
    <w:rsid w:val="00D2067C"/>
    <w:rsid w:val="00D33446"/>
    <w:rsid w:val="00D3529E"/>
    <w:rsid w:val="00D53058"/>
    <w:rsid w:val="00D5671D"/>
    <w:rsid w:val="00DA299A"/>
    <w:rsid w:val="00E34D00"/>
    <w:rsid w:val="00E57547"/>
    <w:rsid w:val="00E608DB"/>
    <w:rsid w:val="00E7560D"/>
    <w:rsid w:val="00EC070C"/>
    <w:rsid w:val="00ED071F"/>
    <w:rsid w:val="00EE1186"/>
    <w:rsid w:val="00EF42C5"/>
    <w:rsid w:val="00F12D6B"/>
    <w:rsid w:val="00F26FB9"/>
    <w:rsid w:val="00F3692A"/>
    <w:rsid w:val="00F45710"/>
    <w:rsid w:val="00F76991"/>
    <w:rsid w:val="00FA07E5"/>
    <w:rsid w:val="00FA6F4D"/>
    <w:rsid w:val="00FB085F"/>
    <w:rsid w:val="00FB50B4"/>
    <w:rsid w:val="00FC3C06"/>
    <w:rsid w:val="04391ACA"/>
    <w:rsid w:val="07CC424D"/>
    <w:rsid w:val="09896CD0"/>
    <w:rsid w:val="0B5B2F3B"/>
    <w:rsid w:val="0D024E2C"/>
    <w:rsid w:val="0D310F54"/>
    <w:rsid w:val="12A24465"/>
    <w:rsid w:val="1409136D"/>
    <w:rsid w:val="1437441F"/>
    <w:rsid w:val="15744470"/>
    <w:rsid w:val="18C66CDD"/>
    <w:rsid w:val="19FB8C2C"/>
    <w:rsid w:val="1DA7D239"/>
    <w:rsid w:val="27FCBB47"/>
    <w:rsid w:val="2F571E14"/>
    <w:rsid w:val="2FF7BE3E"/>
    <w:rsid w:val="30FC2AB9"/>
    <w:rsid w:val="3125523C"/>
    <w:rsid w:val="32FF74FD"/>
    <w:rsid w:val="45AD239E"/>
    <w:rsid w:val="45E12954"/>
    <w:rsid w:val="46EC23CF"/>
    <w:rsid w:val="49FE3B3E"/>
    <w:rsid w:val="4DB32087"/>
    <w:rsid w:val="4EF22FC1"/>
    <w:rsid w:val="4FB26C46"/>
    <w:rsid w:val="537C0DFA"/>
    <w:rsid w:val="552859DB"/>
    <w:rsid w:val="5C920D96"/>
    <w:rsid w:val="64F56D8E"/>
    <w:rsid w:val="6E1929C0"/>
    <w:rsid w:val="6EFD40AA"/>
    <w:rsid w:val="77AA084F"/>
    <w:rsid w:val="7FFB73D0"/>
    <w:rsid w:val="7FFDB336"/>
    <w:rsid w:val="7FFF7775"/>
    <w:rsid w:val="E3E44C4E"/>
    <w:rsid w:val="EB67C0C5"/>
    <w:rsid w:val="F93F3A98"/>
    <w:rsid w:val="FB79F912"/>
    <w:rsid w:val="FBA42BC5"/>
    <w:rsid w:val="FBEB989D"/>
    <w:rsid w:val="FDFC9C82"/>
    <w:rsid w:val="FED17C83"/>
    <w:rsid w:val="FFEFB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6"/>
    <w:next w:val="1"/>
    <w:link w:val="18"/>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6">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19"/>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8">
    <w:name w:val="Normal Indent"/>
    <w:basedOn w:val="1"/>
    <w:next w:val="9"/>
    <w:semiHidden/>
    <w:unhideWhenUsed/>
    <w:qFormat/>
    <w:uiPriority w:val="99"/>
    <w:pPr>
      <w:ind w:firstLine="420" w:firstLineChars="200"/>
    </w:pPr>
  </w:style>
  <w:style w:type="paragraph" w:styleId="9">
    <w:name w:val="Body Text"/>
    <w:basedOn w:val="1"/>
    <w:next w:val="10"/>
    <w:qFormat/>
    <w:uiPriority w:val="1"/>
    <w:rPr>
      <w:rFonts w:ascii="仿宋" w:hAnsi="仿宋" w:eastAsia="仿宋" w:cs="仿宋"/>
      <w:sz w:val="32"/>
      <w:szCs w:val="32"/>
    </w:rPr>
  </w:style>
  <w:style w:type="paragraph" w:styleId="10">
    <w:name w:val="Body Text 2"/>
    <w:basedOn w:val="1"/>
    <w:qFormat/>
    <w:uiPriority w:val="0"/>
    <w:pPr>
      <w:spacing w:line="360" w:lineRule="auto"/>
    </w:pPr>
    <w:rPr>
      <w:b/>
      <w:bCs/>
      <w:color w:val="FF0000"/>
      <w:kern w:val="0"/>
      <w:sz w:val="32"/>
    </w:rPr>
  </w:style>
  <w:style w:type="paragraph" w:styleId="11">
    <w:name w:val="annotation text"/>
    <w:basedOn w:val="1"/>
    <w:semiHidden/>
    <w:unhideWhenUsed/>
    <w:qFormat/>
    <w:uiPriority w:val="99"/>
    <w:pPr>
      <w:jc w:val="left"/>
    </w:p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qFormat/>
    <w:uiPriority w:val="0"/>
    <w:pPr>
      <w:widowControl/>
      <w:jc w:val="center"/>
    </w:pPr>
    <w:rPr>
      <w:rFonts w:eastAsia="华文中宋"/>
      <w:color w:val="FF0000"/>
      <w:kern w:val="0"/>
      <w:sz w:val="84"/>
    </w:rPr>
  </w:style>
  <w:style w:type="paragraph" w:styleId="15">
    <w:name w:val="Body Text First Indent"/>
    <w:basedOn w:val="9"/>
    <w:qFormat/>
    <w:uiPriority w:val="0"/>
    <w:pPr>
      <w:spacing w:after="120" w:line="240" w:lineRule="auto"/>
      <w:ind w:firstLine="420" w:firstLineChars="100"/>
    </w:pPr>
    <w:rPr>
      <w:sz w:val="20"/>
    </w:rPr>
  </w:style>
  <w:style w:type="character" w:customStyle="1" w:styleId="18">
    <w:name w:val="标题 2 Char"/>
    <w:basedOn w:val="17"/>
    <w:link w:val="5"/>
    <w:qFormat/>
    <w:uiPriority w:val="0"/>
    <w:rPr>
      <w:rFonts w:ascii="宋体" w:hAnsi="宋体" w:eastAsia="宋体" w:cs="Times New Roman"/>
      <w:b/>
      <w:kern w:val="0"/>
      <w:sz w:val="24"/>
      <w:szCs w:val="20"/>
    </w:rPr>
  </w:style>
  <w:style w:type="character" w:customStyle="1" w:styleId="19">
    <w:name w:val="标题 4 Char"/>
    <w:basedOn w:val="17"/>
    <w:link w:val="7"/>
    <w:qFormat/>
    <w:uiPriority w:val="9"/>
    <w:rPr>
      <w:rFonts w:ascii="Cambria" w:hAnsi="Cambria" w:eastAsia="宋体" w:cs="Times New Roman"/>
      <w:b/>
      <w:bCs/>
      <w:sz w:val="28"/>
      <w:szCs w:val="28"/>
    </w:rPr>
  </w:style>
  <w:style w:type="character" w:customStyle="1" w:styleId="20">
    <w:name w:val="标题 3 Char"/>
    <w:basedOn w:val="17"/>
    <w:link w:val="6"/>
    <w:semiHidden/>
    <w:qFormat/>
    <w:uiPriority w:val="9"/>
    <w:rPr>
      <w:rFonts w:ascii="Calibri" w:hAnsi="Calibri" w:eastAsia="宋体" w:cs="Times New Roman"/>
      <w:b/>
      <w:bCs/>
      <w:sz w:val="32"/>
      <w:szCs w:val="32"/>
    </w:rPr>
  </w:style>
  <w:style w:type="character" w:customStyle="1" w:styleId="21">
    <w:name w:val="页眉 Char"/>
    <w:basedOn w:val="17"/>
    <w:link w:val="13"/>
    <w:qFormat/>
    <w:uiPriority w:val="99"/>
    <w:rPr>
      <w:rFonts w:ascii="Calibri" w:hAnsi="Calibri" w:eastAsia="宋体" w:cs="Times New Roman"/>
      <w:sz w:val="18"/>
      <w:szCs w:val="18"/>
    </w:rPr>
  </w:style>
  <w:style w:type="character" w:customStyle="1" w:styleId="22">
    <w:name w:val="页脚 Char"/>
    <w:basedOn w:val="17"/>
    <w:link w:val="12"/>
    <w:qFormat/>
    <w:uiPriority w:val="99"/>
    <w:rPr>
      <w:rFonts w:ascii="Calibri" w:hAnsi="Calibri" w:eastAsia="宋体" w:cs="Times New Roman"/>
      <w:sz w:val="18"/>
      <w:szCs w:val="18"/>
    </w:rPr>
  </w:style>
  <w:style w:type="paragraph" w:customStyle="1" w:styleId="23">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Words>
  <Characters>1061</Characters>
  <Lines>8</Lines>
  <Paragraphs>2</Paragraphs>
  <TotalTime>8</TotalTime>
  <ScaleCrop>false</ScaleCrop>
  <LinksUpToDate>false</LinksUpToDate>
  <CharactersWithSpaces>1245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2019-03-30T17:34:00Z</dcterms:created>
  <dc:creator>林姿珊</dc:creator>
  <cp:lastModifiedBy>hss</cp:lastModifiedBy>
  <dcterms:modified xsi:type="dcterms:W3CDTF">2024-07-31T02:34:43Z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1DDB276845F240B19397BA971F65C3C3</vt:lpwstr>
  </property>
</Properties>
</file>