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60" w:lineRule="exact"/>
        <w:jc w:val="both"/>
        <w:textAlignment w:val="auto"/>
        <w:rPr>
          <w:rFonts w:hint="default" w:ascii="黑体" w:hAnsi="黑体" w:eastAsia="黑体" w:cs="黑体"/>
          <w:b w:val="0"/>
          <w:bCs w:val="0"/>
          <w:sz w:val="32"/>
          <w:szCs w:val="32"/>
          <w:lang w:val="en-US" w:eastAsia="zh-CN"/>
        </w:rPr>
      </w:pPr>
      <w:bookmarkStart w:id="0" w:name="_GoBack"/>
      <w:bookmarkEnd w:id="0"/>
      <w:r>
        <w:rPr>
          <w:rFonts w:hint="eastAsia" w:ascii="黑体" w:hAnsi="黑体" w:eastAsia="黑体" w:cs="黑体"/>
          <w:b w:val="0"/>
          <w:bCs w:val="0"/>
          <w:sz w:val="32"/>
          <w:szCs w:val="32"/>
          <w:lang w:val="en-US" w:eastAsia="zh-CN"/>
        </w:rPr>
        <w:t>附件1</w:t>
      </w:r>
    </w:p>
    <w:p>
      <w:pPr>
        <w:keepNext w:val="0"/>
        <w:keepLines w:val="0"/>
        <w:pageBreakBefore w:val="0"/>
        <w:kinsoku/>
        <w:wordWrap/>
        <w:topLinePunct w:val="0"/>
        <w:autoSpaceDE/>
        <w:autoSpaceDN/>
        <w:bidi w:val="0"/>
        <w:spacing w:line="560" w:lineRule="exact"/>
        <w:jc w:val="both"/>
        <w:textAlignment w:val="auto"/>
        <w:rPr>
          <w:rFonts w:hint="default" w:ascii="仿宋_GB2312" w:hAnsi="仿宋_GB2312" w:eastAsia="仿宋_GB2312" w:cs="仿宋_GB2312"/>
          <w:sz w:val="32"/>
          <w:szCs w:val="32"/>
        </w:rPr>
      </w:pPr>
    </w:p>
    <w:p>
      <w:pPr>
        <w:keepNext w:val="0"/>
        <w:keepLines w:val="0"/>
        <w:pageBreakBefore w:val="0"/>
        <w:kinsoku/>
        <w:wordWrap/>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深圳市商务局2026年中央资金申报指南</w:t>
      </w:r>
    </w:p>
    <w:p>
      <w:pPr>
        <w:keepNext w:val="0"/>
        <w:keepLines w:val="0"/>
        <w:pageBreakBefore w:val="0"/>
        <w:kinsoku/>
        <w:wordWrap/>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-国际化消费环境试点建设事项</w:t>
      </w:r>
    </w:p>
    <w:p>
      <w:pPr>
        <w:keepNext w:val="0"/>
        <w:keepLines w:val="0"/>
        <w:pageBreakBefore w:val="0"/>
        <w:kinsoku/>
        <w:wordWrap/>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二</w:t>
      </w:r>
      <w:r>
        <w:rPr>
          <w:rFonts w:hint="eastAsia" w:ascii="方正小标宋简体" w:hAnsi="方正小标宋简体" w:eastAsia="方正小标宋简体" w:cs="方正小标宋简体"/>
          <w:sz w:val="44"/>
          <w:szCs w:val="44"/>
        </w:rPr>
        <w:t>批）</w:t>
      </w:r>
    </w:p>
    <w:p>
      <w:pPr>
        <w:keepNext w:val="0"/>
        <w:keepLines w:val="0"/>
        <w:pageBreakBefore w:val="0"/>
        <w:kinsoku/>
        <w:wordWrap/>
        <w:topLinePunct w:val="0"/>
        <w:autoSpaceDE/>
        <w:autoSpaceDN/>
        <w:bidi w:val="0"/>
        <w:spacing w:line="560" w:lineRule="exact"/>
        <w:ind w:firstLine="0" w:firstLineChars="0"/>
        <w:textAlignment w:val="auto"/>
        <w:rPr>
          <w:rFonts w:hint="eastAsia" w:ascii="黑体" w:hAnsi="黑体" w:eastAsia="黑体"/>
          <w:sz w:val="32"/>
          <w:szCs w:val="32"/>
        </w:rPr>
      </w:pPr>
    </w:p>
    <w:p>
      <w:pPr>
        <w:keepNext w:val="0"/>
        <w:keepLines w:val="0"/>
        <w:pageBreakBefore w:val="0"/>
        <w:kinsoku/>
        <w:wordWrap/>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一、支持领域</w:t>
      </w:r>
    </w:p>
    <w:p>
      <w:pPr>
        <w:keepNext w:val="0"/>
        <w:keepLines w:val="0"/>
        <w:pageBreakBefore w:val="0"/>
        <w:kinsoku/>
        <w:wordWrap/>
        <w:topLinePunct w:val="0"/>
        <w:autoSpaceDE/>
        <w:autoSpaceDN/>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支持在深圳建设国际化消费环境试点项目，丰富优质商品和服务供给，创新国际化、多元化消费场景，提升国际化服务水平，打造更加便捷、舒适的消费环境，吸引境外旅客入境消费，更好满足多样化、品质化消费需求。</w:t>
      </w:r>
    </w:p>
    <w:p>
      <w:pPr>
        <w:keepNext w:val="0"/>
        <w:keepLines w:val="0"/>
        <w:pageBreakBefore w:val="0"/>
        <w:kinsoku/>
        <w:wordWrap/>
        <w:topLinePunct w:val="0"/>
        <w:autoSpaceDE/>
        <w:autoSpaceDN/>
        <w:bidi w:val="0"/>
        <w:spacing w:line="560" w:lineRule="exact"/>
        <w:ind w:firstLine="640" w:firstLineChars="200"/>
        <w:textAlignment w:val="auto"/>
        <w:rPr>
          <w:rFonts w:ascii="楷体_GB2312" w:hAnsi="楷体_GB2312" w:eastAsia="楷体_GB2312" w:cs="楷体_GB2312"/>
          <w:b/>
          <w:bCs/>
          <w:sz w:val="32"/>
          <w:szCs w:val="32"/>
        </w:rPr>
      </w:pPr>
      <w:r>
        <w:rPr>
          <w:rFonts w:hint="eastAsia" w:ascii="黑体" w:hAnsi="黑体" w:eastAsia="黑体"/>
          <w:sz w:val="32"/>
          <w:szCs w:val="32"/>
        </w:rPr>
        <w:t>二、设定依据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（一）政策依据</w:t>
      </w:r>
    </w:p>
    <w:p>
      <w:pPr>
        <w:keepNext w:val="0"/>
        <w:keepLines w:val="0"/>
        <w:pageBreakBefore w:val="0"/>
        <w:widowControl/>
        <w:kinsoku/>
        <w:wordWrap/>
        <w:topLinePunct w:val="0"/>
        <w:autoSpaceDE/>
        <w:autoSpaceDN/>
        <w:bidi w:val="0"/>
        <w:spacing w:line="560" w:lineRule="exact"/>
        <w:ind w:firstLine="640" w:firstLineChars="200"/>
        <w:textAlignment w:val="auto"/>
        <w:rPr>
          <w:rFonts w:hint="default"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《财政部商务部关于开展国际化消费环境建设工作的通知》（财建〔2025〕342号）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（二）管理依据</w:t>
      </w:r>
    </w:p>
    <w:p>
      <w:pPr>
        <w:keepNext w:val="0"/>
        <w:keepLines w:val="0"/>
        <w:pageBreakBefore w:val="0"/>
        <w:widowControl/>
        <w:suppressLineNumbers w:val="0"/>
        <w:kinsoku/>
        <w:wordWrap/>
        <w:topLinePunct w:val="0"/>
        <w:autoSpaceDE/>
        <w:autoSpaceDN/>
        <w:bidi w:val="0"/>
        <w:spacing w:line="56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cs="Times New Roman"/>
          <w:kern w:val="2"/>
          <w:sz w:val="32"/>
          <w:szCs w:val="32"/>
          <w:lang w:val="en-US" w:eastAsia="zh-CN"/>
        </w:rPr>
        <w:t>《</w:t>
      </w:r>
      <w:r>
        <w:rPr>
          <w:rFonts w:hint="eastAsia" w:ascii="仿宋_GB2312" w:hAnsi="仿宋_GB2312" w:eastAsia="仿宋_GB2312" w:cs="Times New Roman"/>
          <w:color w:val="auto"/>
          <w:kern w:val="2"/>
          <w:sz w:val="32"/>
          <w:szCs w:val="32"/>
          <w:lang w:val="en-US" w:eastAsia="zh-CN"/>
        </w:rPr>
        <w:t>深圳市国际化消费环境建设试点专项资金管理办法</w:t>
      </w:r>
      <w:r>
        <w:rPr>
          <w:rFonts w:hint="eastAsia" w:ascii="仿宋_GB2312" w:hAnsi="仿宋_GB2312" w:eastAsia="仿宋_GB2312" w:cs="Times New Roman"/>
          <w:kern w:val="2"/>
          <w:sz w:val="32"/>
          <w:szCs w:val="32"/>
          <w:lang w:val="en-US" w:eastAsia="zh-CN"/>
        </w:rPr>
        <w:t>》（深商务规〔2026〕</w:t>
      </w:r>
      <w:r>
        <w:rPr>
          <w:rFonts w:hint="default" w:ascii="仿宋_GB2312" w:hAnsi="仿宋_GB2312" w:eastAsia="仿宋_GB2312" w:cs="Times New Roman"/>
          <w:kern w:val="2"/>
          <w:sz w:val="32"/>
          <w:szCs w:val="32"/>
          <w:lang w:val="en-US" w:eastAsia="zh-CN"/>
        </w:rPr>
        <w:t>3</w:t>
      </w:r>
      <w:r>
        <w:rPr>
          <w:rFonts w:hint="eastAsia" w:ascii="仿宋_GB2312" w:hAnsi="仿宋_GB2312" w:eastAsia="仿宋_GB2312" w:cs="Times New Roman"/>
          <w:kern w:val="2"/>
          <w:sz w:val="32"/>
          <w:szCs w:val="32"/>
          <w:lang w:val="en-US" w:eastAsia="zh-CN"/>
        </w:rPr>
        <w:t>号）</w:t>
      </w:r>
    </w:p>
    <w:p>
      <w:pPr>
        <w:keepNext w:val="0"/>
        <w:keepLines w:val="0"/>
        <w:pageBreakBefore w:val="0"/>
        <w:tabs>
          <w:tab w:val="center" w:pos="4153"/>
        </w:tabs>
        <w:kinsoku/>
        <w:wordWrap/>
        <w:topLinePunct w:val="0"/>
        <w:autoSpaceDE/>
        <w:autoSpaceDN/>
        <w:bidi w:val="0"/>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lang w:eastAsia="zh-CN"/>
        </w:rPr>
        <w:t>三、</w:t>
      </w:r>
      <w:r>
        <w:rPr>
          <w:rFonts w:hint="eastAsia" w:ascii="黑体" w:hAnsi="黑体" w:eastAsia="黑体" w:cs="黑体"/>
          <w:bCs/>
          <w:sz w:val="32"/>
          <w:szCs w:val="32"/>
        </w:rPr>
        <w:t>支持</w:t>
      </w:r>
      <w:r>
        <w:rPr>
          <w:rFonts w:hint="eastAsia" w:ascii="黑体" w:hAnsi="黑体" w:eastAsia="黑体" w:cs="黑体"/>
          <w:bCs/>
          <w:sz w:val="32"/>
          <w:szCs w:val="32"/>
          <w:lang w:val="en-US" w:eastAsia="zh-CN"/>
        </w:rPr>
        <w:t>方向及</w:t>
      </w:r>
      <w:r>
        <w:rPr>
          <w:rFonts w:hint="eastAsia" w:ascii="黑体" w:hAnsi="黑体" w:eastAsia="黑体" w:cs="黑体"/>
          <w:b w:val="0"/>
          <w:bCs w:val="0"/>
          <w:color w:val="000000"/>
          <w:spacing w:val="0"/>
          <w:sz w:val="32"/>
          <w:szCs w:val="32"/>
          <w:lang w:val="en-US" w:eastAsia="zh-CN" w:bidi="ar-SA"/>
        </w:rPr>
        <w:t>支持标准</w:t>
      </w:r>
      <w:r>
        <w:rPr>
          <w:rFonts w:hint="eastAsia" w:ascii="黑体" w:hAnsi="黑体" w:eastAsia="黑体" w:cs="黑体"/>
          <w:bCs/>
          <w:sz w:val="32"/>
          <w:szCs w:val="32"/>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Chars="0"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snapToGrid/>
          <w:color w:val="auto"/>
          <w:kern w:val="2"/>
          <w:sz w:val="32"/>
          <w:szCs w:val="32"/>
          <w:highlight w:val="none"/>
          <w:lang w:eastAsia="zh-CN"/>
        </w:rPr>
        <w:t>丰富高品质消费供给</w:t>
      </w:r>
      <w:r>
        <w:rPr>
          <w:rFonts w:hint="eastAsia" w:ascii="楷体_GB2312" w:hAnsi="楷体_GB2312" w:eastAsia="楷体_GB2312" w:cs="楷体_GB2312"/>
          <w:b w:val="0"/>
          <w:bCs w:val="0"/>
          <w:snapToGrid/>
          <w:color w:val="auto"/>
          <w:kern w:val="2"/>
          <w:sz w:val="32"/>
          <w:szCs w:val="32"/>
          <w:highlight w:val="none"/>
          <w:lang w:val="en-US" w:eastAsia="zh-CN"/>
        </w:rPr>
        <w:t>方向</w:t>
      </w:r>
    </w:p>
    <w:p>
      <w:pPr>
        <w:pStyle w:val="14"/>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Chars="0" w:firstLine="640"/>
        <w:jc w:val="both"/>
        <w:textAlignment w:val="auto"/>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1.支持建设国际消费集聚区。</w:t>
      </w:r>
      <w:r>
        <w:rPr>
          <w:rFonts w:hint="eastAsia" w:ascii="仿宋_GB2312" w:hAnsi="仿宋_GB2312" w:cs="仿宋_GB2312"/>
          <w:color w:val="auto"/>
          <w:sz w:val="32"/>
          <w:szCs w:val="32"/>
          <w:highlight w:val="none"/>
          <w:lang w:val="en-US" w:eastAsia="zh-CN"/>
        </w:rPr>
        <w:t>针对世界级商圈（即</w:t>
      </w:r>
      <w:r>
        <w:rPr>
          <w:rFonts w:hint="eastAsia" w:ascii="仿宋_GB2312" w:hAnsi="仿宋_GB2312" w:cs="仿宋_GB2312"/>
          <w:b w:val="0"/>
          <w:bCs w:val="0"/>
          <w:color w:val="auto"/>
          <w:sz w:val="32"/>
          <w:szCs w:val="32"/>
          <w:highlight w:val="none"/>
          <w:lang w:val="en-US" w:eastAsia="zh-CN"/>
        </w:rPr>
        <w:t>福田中心商圈、罗湖核心商圈、后海-深圳湾商圈、空港会展商圈、前海·宝-中商圈</w:t>
      </w:r>
      <w:r>
        <w:rPr>
          <w:rFonts w:hint="eastAsia" w:ascii="仿宋_GB2312" w:hAnsi="仿宋_GB2312" w:cs="仿宋_GB2312"/>
          <w:color w:val="auto"/>
          <w:sz w:val="32"/>
          <w:szCs w:val="32"/>
          <w:highlight w:val="none"/>
          <w:lang w:val="en-US" w:eastAsia="zh-CN"/>
        </w:rPr>
        <w:t>）</w:t>
      </w:r>
      <w:r>
        <w:rPr>
          <w:rFonts w:hint="eastAsia" w:ascii="仿宋_GB2312" w:hAnsi="仿宋_GB2312" w:cs="仿宋_GB2312"/>
          <w:b w:val="0"/>
          <w:bCs w:val="0"/>
          <w:color w:val="auto"/>
          <w:sz w:val="32"/>
          <w:szCs w:val="32"/>
          <w:highlight w:val="none"/>
          <w:lang w:val="en-US" w:eastAsia="zh-CN"/>
        </w:rPr>
        <w:t>范围内，</w:t>
      </w:r>
      <w:r>
        <w:rPr>
          <w:rFonts w:hint="eastAsia" w:ascii="仿宋_GB2312" w:hAnsi="仿宋_GB2312" w:cs="仿宋_GB2312"/>
          <w:color w:val="auto"/>
          <w:sz w:val="32"/>
          <w:szCs w:val="32"/>
          <w:highlight w:val="none"/>
          <w:lang w:val="en-US" w:eastAsia="zh-CN"/>
        </w:rPr>
        <w:t>组织实施的商业综合体、购物中心、</w:t>
      </w:r>
      <w:r>
        <w:rPr>
          <w:rFonts w:hint="eastAsia" w:ascii="仿宋_GB2312" w:hAnsi="仿宋_GB2312" w:eastAsia="仿宋_GB2312" w:cs="仿宋_GB2312"/>
          <w:color w:val="auto"/>
          <w:sz w:val="32"/>
          <w:szCs w:val="32"/>
          <w:highlight w:val="none"/>
          <w:lang w:val="en-US" w:eastAsia="zh-CN"/>
        </w:rPr>
        <w:t>商超、</w:t>
      </w:r>
      <w:r>
        <w:rPr>
          <w:rFonts w:hint="eastAsia" w:ascii="仿宋_GB2312" w:hAnsi="仿宋_GB2312" w:cs="仿宋_GB2312"/>
          <w:color w:val="auto"/>
          <w:sz w:val="32"/>
          <w:szCs w:val="32"/>
          <w:highlight w:val="none"/>
          <w:lang w:val="en-US" w:eastAsia="zh-CN"/>
        </w:rPr>
        <w:t>街区、会展场馆、专业市场、</w:t>
      </w:r>
      <w:r>
        <w:rPr>
          <w:rFonts w:hint="eastAsia" w:ascii="仿宋_GB2312" w:hAnsi="仿宋_GB2312" w:cs="仿宋_GB2312"/>
          <w:b w:val="0"/>
          <w:bCs w:val="0"/>
          <w:color w:val="auto"/>
          <w:sz w:val="32"/>
          <w:szCs w:val="32"/>
          <w:highlight w:val="none"/>
          <w:lang w:val="en-US" w:eastAsia="zh-CN"/>
        </w:rPr>
        <w:t>出入境口岸及周边环境等设施优化、</w:t>
      </w:r>
      <w:r>
        <w:rPr>
          <w:rFonts w:hint="eastAsia" w:ascii="仿宋_GB2312" w:hAnsi="仿宋_GB2312" w:cs="仿宋_GB2312"/>
          <w:color w:val="auto"/>
          <w:sz w:val="32"/>
          <w:szCs w:val="32"/>
          <w:highlight w:val="none"/>
          <w:lang w:val="en-US" w:eastAsia="zh-CN"/>
        </w:rPr>
        <w:t>多语种服务、支付设备、</w:t>
      </w:r>
      <w:r>
        <w:rPr>
          <w:rFonts w:hint="eastAsia" w:ascii="仿宋_GB2312" w:hAnsi="仿宋_GB2312" w:eastAsia="仿宋_GB2312" w:cs="仿宋_GB2312"/>
          <w:b w:val="0"/>
          <w:bCs w:val="0"/>
          <w:color w:val="auto"/>
          <w:sz w:val="32"/>
          <w:szCs w:val="32"/>
          <w:highlight w:val="none"/>
          <w:lang w:val="en-US" w:eastAsia="zh-CN"/>
        </w:rPr>
        <w:t>入境消费便利</w:t>
      </w:r>
      <w:r>
        <w:rPr>
          <w:rFonts w:hint="eastAsia" w:ascii="仿宋_GB2312" w:hAnsi="仿宋_GB2312" w:cs="仿宋_GB2312"/>
          <w:b w:val="0"/>
          <w:bCs w:val="0"/>
          <w:color w:val="auto"/>
          <w:sz w:val="32"/>
          <w:szCs w:val="32"/>
          <w:highlight w:val="none"/>
          <w:lang w:val="en-US" w:eastAsia="zh-CN"/>
        </w:rPr>
        <w:t>化设施</w:t>
      </w:r>
      <w:r>
        <w:rPr>
          <w:rFonts w:hint="eastAsia" w:ascii="仿宋_GB2312" w:hAnsi="仿宋_GB2312" w:cs="仿宋_GB2312"/>
          <w:color w:val="auto"/>
          <w:sz w:val="32"/>
          <w:szCs w:val="32"/>
          <w:highlight w:val="none"/>
          <w:lang w:val="en-US" w:eastAsia="zh-CN"/>
        </w:rPr>
        <w:t>等方面的公共性项目，实际投资额不低于100万元的，按照实际投资额的40%给予支持，支持金额最高不超过500万元。具体内容包括：</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（1）提升国际化消费氛围。</w:t>
      </w:r>
      <w:r>
        <w:rPr>
          <w:rFonts w:hint="eastAsia" w:ascii="仿宋_GB2312" w:hAnsi="仿宋_GB2312" w:eastAsia="仿宋_GB2312" w:cs="仿宋_GB2312"/>
          <w:b w:val="0"/>
          <w:bCs w:val="0"/>
          <w:color w:val="auto"/>
          <w:sz w:val="32"/>
          <w:szCs w:val="32"/>
          <w:highlight w:val="none"/>
          <w:lang w:val="en-US" w:eastAsia="zh-CN"/>
        </w:rPr>
        <w:t>支持街区开展公共空间与立面改造；支持</w:t>
      </w:r>
      <w:r>
        <w:rPr>
          <w:rFonts w:hint="eastAsia" w:ascii="仿宋_GB2312" w:hAnsi="仿宋_GB2312" w:eastAsia="仿宋_GB2312" w:cs="仿宋_GB2312"/>
          <w:color w:val="auto"/>
          <w:sz w:val="32"/>
          <w:szCs w:val="32"/>
          <w:highlight w:val="none"/>
          <w:lang w:val="en-US" w:eastAsia="zh-CN"/>
        </w:rPr>
        <w:t>公共区域的双（多）语种标志标牌、</w:t>
      </w:r>
      <w:r>
        <w:rPr>
          <w:rFonts w:hint="eastAsia" w:ascii="仿宋_GB2312" w:hAnsi="仿宋_GB2312" w:eastAsia="仿宋_GB2312" w:cs="仿宋_GB2312"/>
          <w:b w:val="0"/>
          <w:bCs w:val="0"/>
          <w:color w:val="auto"/>
          <w:sz w:val="32"/>
          <w:szCs w:val="32"/>
          <w:highlight w:val="none"/>
          <w:lang w:val="en-US" w:eastAsia="zh-CN"/>
        </w:rPr>
        <w:t>智慧导览等国际化服务设施的</w:t>
      </w:r>
      <w:r>
        <w:rPr>
          <w:rFonts w:hint="eastAsia" w:ascii="仿宋_GB2312" w:hAnsi="仿宋_GB2312" w:eastAsia="仿宋_GB2312" w:cs="仿宋_GB2312"/>
          <w:color w:val="auto"/>
          <w:sz w:val="32"/>
          <w:szCs w:val="32"/>
          <w:highlight w:val="none"/>
          <w:lang w:val="en-US" w:eastAsia="zh-CN"/>
        </w:rPr>
        <w:t>优化更新</w:t>
      </w:r>
      <w:r>
        <w:rPr>
          <w:rFonts w:hint="eastAsia" w:ascii="仿宋_GB2312" w:hAnsi="仿宋_GB2312" w:eastAsia="仿宋_GB2312" w:cs="仿宋_GB2312"/>
          <w:b w:val="0"/>
          <w:bCs w:val="0"/>
          <w:color w:val="auto"/>
          <w:sz w:val="32"/>
          <w:szCs w:val="32"/>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（2）提高入境消费服务便利化。</w:t>
      </w:r>
      <w:r>
        <w:rPr>
          <w:rFonts w:hint="eastAsia" w:ascii="仿宋_GB2312" w:hAnsi="仿宋_GB2312" w:eastAsia="仿宋_GB2312" w:cs="仿宋_GB2312"/>
          <w:b w:val="0"/>
          <w:bCs w:val="0"/>
          <w:color w:val="auto"/>
          <w:sz w:val="32"/>
          <w:szCs w:val="32"/>
          <w:highlight w:val="none"/>
          <w:lang w:val="en-US" w:eastAsia="zh-CN"/>
        </w:rPr>
        <w:t>支持设置国际旅客服务点、旅客集散中心；配备</w:t>
      </w:r>
      <w:r>
        <w:rPr>
          <w:rFonts w:hint="eastAsia" w:ascii="仿宋_GB2312" w:hAnsi="仿宋_GB2312" w:eastAsia="仿宋_GB2312" w:cs="仿宋_GB2312"/>
          <w:color w:val="auto"/>
          <w:sz w:val="32"/>
          <w:szCs w:val="32"/>
          <w:highlight w:val="none"/>
          <w:lang w:val="en-US" w:eastAsia="zh-CN"/>
        </w:rPr>
        <w:t>智能翻译设备、便民服务台、行李寄存点、支持入境人员使用的Wi-Fi（无线局域网）等设施。</w:t>
      </w:r>
      <w:r>
        <w:rPr>
          <w:rFonts w:hint="eastAsia" w:ascii="仿宋_GB2312" w:hAnsi="仿宋_GB2312" w:eastAsia="仿宋_GB2312" w:cs="仿宋_GB2312"/>
          <w:b w:val="0"/>
          <w:bCs w:val="0"/>
          <w:color w:val="auto"/>
          <w:sz w:val="32"/>
          <w:szCs w:val="32"/>
          <w:highlight w:val="none"/>
          <w:lang w:val="en-US" w:eastAsia="zh-CN"/>
        </w:rPr>
        <w:t>支持</w:t>
      </w:r>
      <w:r>
        <w:rPr>
          <w:rFonts w:hint="eastAsia" w:ascii="仿宋_GB2312" w:hAnsi="仿宋_GB2312" w:eastAsia="仿宋_GB2312" w:cs="仿宋_GB2312"/>
          <w:color w:val="auto"/>
          <w:sz w:val="32"/>
          <w:szCs w:val="32"/>
          <w:highlight w:val="none"/>
          <w:lang w:val="en-US" w:eastAsia="zh-CN"/>
        </w:rPr>
        <w:t>出入境口岸联通商圈及公共区域便利化设施建设，提升入境旅客商业通达度。</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（3）重点推进示范步行街（商圈）建设。</w:t>
      </w:r>
      <w:r>
        <w:rPr>
          <w:rFonts w:hint="eastAsia" w:ascii="仿宋_GB2312" w:hAnsi="仿宋_GB2312" w:eastAsia="仿宋_GB2312" w:cs="仿宋_GB2312"/>
          <w:b w:val="0"/>
          <w:bCs w:val="0"/>
          <w:color w:val="auto"/>
          <w:sz w:val="32"/>
          <w:szCs w:val="32"/>
          <w:highlight w:val="none"/>
          <w:lang w:val="en-US" w:eastAsia="zh-CN"/>
        </w:rPr>
        <w:t>培育建设</w:t>
      </w:r>
      <w:r>
        <w:rPr>
          <w:rFonts w:hint="eastAsia" w:ascii="仿宋_GB2312" w:hAnsi="仿宋_GB2312" w:eastAsia="仿宋_GB2312" w:cs="仿宋_GB2312"/>
          <w:color w:val="auto"/>
          <w:sz w:val="32"/>
          <w:szCs w:val="32"/>
          <w:highlight w:val="none"/>
          <w:lang w:val="en-US" w:eastAsia="zh-CN"/>
        </w:rPr>
        <w:t>全国示范步行街（商圈），优化商圈范围内整体性的标识导视，科学设置街区导向标志、信息板或智慧屏等，提升全国示范步行街（商圈）的影响力与美誉度。</w:t>
      </w:r>
    </w:p>
    <w:p>
      <w:pPr>
        <w:keepNext w:val="0"/>
        <w:keepLines w:val="0"/>
        <w:widowControl/>
        <w:suppressLineNumbers w:val="0"/>
        <w:adjustRightInd w:val="0"/>
        <w:snapToGrid w:val="0"/>
        <w:spacing w:before="0" w:beforeAutospacing="0" w:after="0" w:afterAutospacing="0" w:line="560" w:lineRule="exact"/>
        <w:ind w:left="0" w:right="0" w:firstLine="643"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2.支持打造入境消费友好型商圈。</w:t>
      </w:r>
      <w:r>
        <w:rPr>
          <w:rFonts w:hint="eastAsia" w:ascii="仿宋_GB2312" w:hAnsi="仿宋_GB2312" w:eastAsia="仿宋_GB2312" w:cs="仿宋_GB2312"/>
          <w:color w:val="auto"/>
          <w:sz w:val="32"/>
          <w:szCs w:val="32"/>
          <w:highlight w:val="none"/>
          <w:lang w:val="en-US" w:eastAsia="zh-CN"/>
        </w:rPr>
        <w:t>对达到入境消费友好型商圈标准的商业项目（包括商业综合体、购物中心、百货、街区、专业市场等），分档予以一次性补助奖励。对于达到90分及以上的入境消费友好型商圈，给予100万元奖励；对于达到80分及以上入境消费友好型商圈，给予50万元奖励；对于达到70分及以上的入境消费友好型商圈，给予20万元奖励。此项合计安排资金不超过2000万元。</w:t>
      </w:r>
    </w:p>
    <w:p>
      <w:pPr>
        <w:pStyle w:val="7"/>
        <w:keepNext w:val="0"/>
        <w:keepLines w:val="0"/>
        <w:widowControl/>
        <w:suppressLineNumbers w:val="0"/>
        <w:adjustRightInd w:val="0"/>
        <w:snapToGrid w:val="0"/>
        <w:spacing w:before="0" w:beforeAutospacing="0" w:after="0" w:afterAutospacing="0" w:line="560" w:lineRule="exact"/>
        <w:ind w:left="0" w:right="0" w:firstLine="643" w:firstLineChars="200"/>
        <w:jc w:val="both"/>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3.支持建设地标性消费项目。</w:t>
      </w:r>
      <w:r>
        <w:rPr>
          <w:rFonts w:hint="eastAsia" w:ascii="仿宋_GB2312" w:hAnsi="仿宋_GB2312" w:eastAsia="仿宋_GB2312" w:cs="仿宋_GB2312"/>
          <w:color w:val="auto"/>
          <w:sz w:val="32"/>
          <w:szCs w:val="32"/>
          <w:highlight w:val="none"/>
          <w:lang w:val="en-US" w:eastAsia="zh-CN"/>
        </w:rPr>
        <w:t>支持在商业综合体、购物中心、百货、商超、街区、会展场馆、专业市场、旅游景区、酒店及体育场馆等建设具有强辨识度、强吸引力、强辐射力的消费载体或消费场景。</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建设内容为</w:t>
      </w:r>
      <w:r>
        <w:rPr>
          <w:rFonts w:hint="eastAsia" w:ascii="仿宋_GB2312" w:hAnsi="仿宋_GB2312" w:eastAsia="仿宋_GB2312" w:cs="仿宋_GB2312"/>
          <w:b w:val="0"/>
          <w:bCs w:val="0"/>
          <w:i w:val="0"/>
          <w:iCs w:val="0"/>
          <w:color w:val="auto"/>
          <w:spacing w:val="0"/>
          <w:w w:val="100"/>
          <w:sz w:val="32"/>
          <w:szCs w:val="32"/>
          <w:highlight w:val="none"/>
          <w:vertAlign w:val="baseline"/>
        </w:rPr>
        <w:t>不涉土方工程的提升美化环境、增设便利设施、增加国际元素等</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项目</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，实际投资额不低于</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1</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00万元。</w:t>
      </w:r>
      <w:r>
        <w:rPr>
          <w:rFonts w:hint="eastAsia" w:ascii="仿宋_GB2312" w:hAnsi="仿宋_GB2312" w:eastAsia="仿宋_GB2312" w:cs="仿宋_GB2312"/>
          <w:color w:val="auto"/>
          <w:sz w:val="32"/>
          <w:szCs w:val="32"/>
          <w:highlight w:val="none"/>
          <w:lang w:val="en-US" w:eastAsia="zh-CN"/>
        </w:rPr>
        <w:t>按照项目实际投资额的30%给予支持，支持金额最高不超过800万元。具体内容包括：</w:t>
      </w:r>
    </w:p>
    <w:p>
      <w:pPr>
        <w:pStyle w:val="7"/>
        <w:keepNext w:val="0"/>
        <w:keepLines w:val="0"/>
        <w:widowControl/>
        <w:suppressLineNumbers w:val="0"/>
        <w:adjustRightInd w:val="0"/>
        <w:snapToGrid w:val="0"/>
        <w:spacing w:before="0" w:beforeAutospacing="0" w:after="0" w:afterAutospacing="0" w:line="560" w:lineRule="exact"/>
        <w:ind w:left="0" w:right="0" w:firstLine="643" w:firstLineChars="200"/>
        <w:jc w:val="both"/>
        <w:rPr>
          <w:rFonts w:hint="default" w:ascii="仿宋_GB2312" w:hAnsi="仿宋_GB2312" w:eastAsia="仿宋_GB2312" w:cs="仿宋_GB2312"/>
          <w:b w:val="0"/>
          <w:bCs w:val="0"/>
          <w:i w:val="0"/>
          <w:iCs w:val="0"/>
          <w:color w:val="auto"/>
          <w:spacing w:val="0"/>
          <w:w w:val="100"/>
          <w:sz w:val="32"/>
          <w:szCs w:val="32"/>
          <w:highlight w:val="none"/>
          <w:vertAlign w:val="baseline"/>
          <w:lang w:val="en-US" w:eastAsia="zh-CN"/>
        </w:rPr>
      </w:pPr>
      <w:r>
        <w:rPr>
          <w:rFonts w:hint="eastAsia" w:ascii="仿宋_GB2312" w:hAnsi="仿宋_GB2312" w:eastAsia="仿宋_GB2312" w:cs="仿宋_GB2312"/>
          <w:b/>
          <w:bCs/>
          <w:i w:val="0"/>
          <w:iCs w:val="0"/>
          <w:color w:val="auto"/>
          <w:spacing w:val="0"/>
          <w:w w:val="100"/>
          <w:sz w:val="32"/>
          <w:szCs w:val="32"/>
          <w:highlight w:val="none"/>
          <w:vertAlign w:val="baseline"/>
          <w:lang w:eastAsia="zh-CN"/>
        </w:rPr>
        <w:t>（</w:t>
      </w:r>
      <w:r>
        <w:rPr>
          <w:rFonts w:hint="eastAsia" w:ascii="仿宋_GB2312" w:hAnsi="仿宋_GB2312" w:eastAsia="仿宋_GB2312" w:cs="仿宋_GB2312"/>
          <w:b/>
          <w:bCs/>
          <w:i w:val="0"/>
          <w:iCs w:val="0"/>
          <w:color w:val="auto"/>
          <w:spacing w:val="0"/>
          <w:w w:val="100"/>
          <w:sz w:val="32"/>
          <w:szCs w:val="32"/>
          <w:highlight w:val="none"/>
          <w:vertAlign w:val="baseline"/>
          <w:lang w:val="en-US" w:eastAsia="zh-CN"/>
        </w:rPr>
        <w:t>1）</w:t>
      </w:r>
      <w:r>
        <w:rPr>
          <w:rFonts w:hint="eastAsia" w:ascii="仿宋_GB2312" w:hAnsi="仿宋_GB2312" w:eastAsia="仿宋_GB2312" w:cs="仿宋_GB2312"/>
          <w:b/>
          <w:bCs/>
          <w:i w:val="0"/>
          <w:iCs w:val="0"/>
          <w:color w:val="auto"/>
          <w:spacing w:val="0"/>
          <w:w w:val="100"/>
          <w:sz w:val="32"/>
          <w:szCs w:val="32"/>
          <w:highlight w:val="none"/>
          <w:vertAlign w:val="baseline"/>
        </w:rPr>
        <w:t>改造提升消费载体或消费场景</w:t>
      </w:r>
      <w:r>
        <w:rPr>
          <w:rFonts w:hint="eastAsia" w:ascii="仿宋_GB2312" w:hAnsi="仿宋_GB2312" w:eastAsia="仿宋_GB2312" w:cs="仿宋_GB2312"/>
          <w:b/>
          <w:bCs/>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支持</w:t>
      </w:r>
      <w:r>
        <w:rPr>
          <w:rFonts w:hint="eastAsia" w:ascii="仿宋_GB2312" w:hAnsi="仿宋_GB2312" w:eastAsia="仿宋_GB2312" w:cs="仿宋_GB2312"/>
          <w:b w:val="0"/>
          <w:bCs w:val="0"/>
          <w:i w:val="0"/>
          <w:iCs w:val="0"/>
          <w:color w:val="auto"/>
          <w:spacing w:val="0"/>
          <w:w w:val="100"/>
          <w:sz w:val="32"/>
          <w:szCs w:val="32"/>
          <w:highlight w:val="none"/>
          <w:vertAlign w:val="baseline"/>
        </w:rPr>
        <w:t>设施设备改造升级和服务</w:t>
      </w:r>
      <w:r>
        <w:rPr>
          <w:rFonts w:hint="eastAsia" w:ascii="仿宋_GB2312" w:hAnsi="仿宋_GB2312" w:eastAsia="仿宋_GB2312" w:cs="仿宋_GB2312"/>
          <w:color w:val="auto"/>
          <w:sz w:val="32"/>
          <w:szCs w:val="32"/>
          <w:highlight w:val="none"/>
        </w:rPr>
        <w:t>能级</w:t>
      </w:r>
      <w:r>
        <w:rPr>
          <w:rFonts w:hint="eastAsia" w:ascii="仿宋_GB2312" w:hAnsi="仿宋_GB2312" w:eastAsia="仿宋_GB2312" w:cs="仿宋_GB2312"/>
          <w:b w:val="0"/>
          <w:bCs w:val="0"/>
          <w:i w:val="0"/>
          <w:iCs w:val="0"/>
          <w:color w:val="auto"/>
          <w:spacing w:val="0"/>
          <w:w w:val="100"/>
          <w:sz w:val="32"/>
          <w:szCs w:val="32"/>
          <w:highlight w:val="none"/>
          <w:vertAlign w:val="baseline"/>
        </w:rPr>
        <w:t>提升，完善</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商业</w:t>
      </w:r>
      <w:r>
        <w:rPr>
          <w:rFonts w:hint="eastAsia" w:ascii="仿宋_GB2312" w:hAnsi="仿宋_GB2312" w:eastAsia="仿宋_GB2312" w:cs="仿宋_GB2312"/>
          <w:b w:val="0"/>
          <w:bCs w:val="0"/>
          <w:i w:val="0"/>
          <w:iCs w:val="0"/>
          <w:color w:val="auto"/>
          <w:spacing w:val="0"/>
          <w:w w:val="100"/>
          <w:sz w:val="32"/>
          <w:szCs w:val="32"/>
          <w:highlight w:val="none"/>
          <w:vertAlign w:val="baseline"/>
        </w:rPr>
        <w:t>配套、丰富业态组合、提升消费品质</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打造</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一批进口商品国别馆等，营造良好国际化消费环境。</w:t>
      </w:r>
    </w:p>
    <w:p>
      <w:pPr>
        <w:pStyle w:val="7"/>
        <w:keepNext w:val="0"/>
        <w:keepLines w:val="0"/>
        <w:widowControl/>
        <w:numPr>
          <w:ilvl w:val="0"/>
          <w:numId w:val="0"/>
        </w:numPr>
        <w:suppressLineNumbers w:val="0"/>
        <w:adjustRightInd w:val="0"/>
        <w:snapToGrid w:val="0"/>
        <w:spacing w:before="0" w:beforeAutospacing="0" w:after="0" w:afterAutospacing="0" w:line="560" w:lineRule="exact"/>
        <w:ind w:left="0" w:leftChars="0" w:right="0" w:firstLine="643" w:firstLineChars="200"/>
        <w:jc w:val="both"/>
        <w:rPr>
          <w:rFonts w:hint="eastAsia" w:ascii="仿宋_GB2312" w:hAnsi="仿宋_GB2312" w:eastAsia="仿宋_GB2312" w:cs="仿宋_GB2312"/>
          <w:b w:val="0"/>
          <w:bCs w:val="0"/>
          <w:i w:val="0"/>
          <w:iCs w:val="0"/>
          <w:color w:val="auto"/>
          <w:spacing w:val="0"/>
          <w:w w:val="100"/>
          <w:sz w:val="32"/>
          <w:szCs w:val="32"/>
          <w:highlight w:val="none"/>
          <w:vertAlign w:val="baseline"/>
        </w:rPr>
      </w:pPr>
      <w:r>
        <w:rPr>
          <w:rFonts w:hint="eastAsia" w:ascii="仿宋_GB2312" w:hAnsi="仿宋_GB2312" w:eastAsia="仿宋_GB2312" w:cs="仿宋_GB2312"/>
          <w:b/>
          <w:bCs/>
          <w:i w:val="0"/>
          <w:iCs w:val="0"/>
          <w:color w:val="auto"/>
          <w:spacing w:val="0"/>
          <w:w w:val="100"/>
          <w:sz w:val="32"/>
          <w:szCs w:val="32"/>
          <w:highlight w:val="none"/>
          <w:vertAlign w:val="baseline"/>
          <w:lang w:val="en-US" w:eastAsia="zh-CN"/>
        </w:rPr>
        <w:t>（2）</w:t>
      </w:r>
      <w:r>
        <w:rPr>
          <w:rFonts w:hint="eastAsia" w:ascii="仿宋_GB2312" w:hAnsi="仿宋_GB2312" w:eastAsia="仿宋_GB2312" w:cs="仿宋_GB2312"/>
          <w:b/>
          <w:bCs/>
          <w:i w:val="0"/>
          <w:iCs w:val="0"/>
          <w:color w:val="auto"/>
          <w:spacing w:val="0"/>
          <w:w w:val="100"/>
          <w:sz w:val="32"/>
          <w:szCs w:val="32"/>
          <w:highlight w:val="none"/>
          <w:vertAlign w:val="baseline"/>
        </w:rPr>
        <w:t>改造提升国际化服务设施，完善多语种与便利服务。</w:t>
      </w:r>
      <w:r>
        <w:rPr>
          <w:rFonts w:hint="eastAsia" w:ascii="仿宋_GB2312" w:hAnsi="仿宋_GB2312" w:eastAsia="仿宋_GB2312" w:cs="仿宋_GB2312"/>
          <w:b w:val="0"/>
          <w:bCs w:val="0"/>
          <w:i w:val="0"/>
          <w:iCs w:val="0"/>
          <w:color w:val="auto"/>
          <w:spacing w:val="0"/>
          <w:w w:val="100"/>
          <w:sz w:val="32"/>
          <w:szCs w:val="32"/>
          <w:highlight w:val="none"/>
          <w:vertAlign w:val="baseline"/>
        </w:rPr>
        <w:t>支持增设</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双（</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多</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语种标识标语、标牌、</w:t>
      </w:r>
      <w:r>
        <w:rPr>
          <w:rFonts w:hint="eastAsia" w:ascii="仿宋_GB2312" w:hAnsi="仿宋_GB2312" w:eastAsia="仿宋_GB2312" w:cs="仿宋_GB2312"/>
          <w:b w:val="0"/>
          <w:bCs w:val="0"/>
          <w:i w:val="0"/>
          <w:iCs w:val="0"/>
          <w:color w:val="auto"/>
          <w:spacing w:val="0"/>
          <w:w w:val="100"/>
          <w:sz w:val="32"/>
          <w:szCs w:val="32"/>
          <w:highlight w:val="none"/>
          <w:vertAlign w:val="baseline"/>
        </w:rPr>
        <w:t>行李寄存</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柜（</w:t>
      </w:r>
      <w:r>
        <w:rPr>
          <w:rFonts w:hint="eastAsia" w:ascii="仿宋_GB2312" w:hAnsi="仿宋_GB2312" w:eastAsia="仿宋_GB2312" w:cs="仿宋_GB2312"/>
          <w:b w:val="0"/>
          <w:bCs w:val="0"/>
          <w:i w:val="0"/>
          <w:iCs w:val="0"/>
          <w:color w:val="auto"/>
          <w:spacing w:val="0"/>
          <w:w w:val="100"/>
          <w:sz w:val="32"/>
          <w:szCs w:val="32"/>
          <w:highlight w:val="none"/>
          <w:vertAlign w:val="baseline"/>
        </w:rPr>
        <w:t>行李寄存点</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、境外旅客引导服务台等便利服务设施；支持制作专业的</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双（</w:t>
      </w:r>
      <w:r>
        <w:rPr>
          <w:rFonts w:hint="eastAsia" w:ascii="仿宋_GB2312" w:hAnsi="仿宋_GB2312" w:eastAsia="仿宋_GB2312" w:cs="仿宋_GB2312"/>
          <w:b w:val="0"/>
          <w:bCs w:val="0"/>
          <w:i w:val="0"/>
          <w:iCs w:val="0"/>
          <w:color w:val="auto"/>
          <w:spacing w:val="0"/>
          <w:w w:val="100"/>
          <w:sz w:val="32"/>
          <w:szCs w:val="32"/>
          <w:highlight w:val="none"/>
          <w:vertAlign w:val="baseline"/>
        </w:rPr>
        <w:t>多</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语种电子菜单、商品目录、服务指南；支持购置智能翻译设备、便民服务台等。</w:t>
      </w:r>
    </w:p>
    <w:p>
      <w:pPr>
        <w:pStyle w:val="7"/>
        <w:keepNext w:val="0"/>
        <w:keepLines w:val="0"/>
        <w:widowControl/>
        <w:suppressLineNumbers w:val="0"/>
        <w:adjustRightInd w:val="0"/>
        <w:snapToGrid w:val="0"/>
        <w:spacing w:before="0" w:beforeAutospacing="0" w:after="0" w:afterAutospacing="0" w:line="560" w:lineRule="exact"/>
        <w:ind w:left="0" w:right="0" w:firstLine="643"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i w:val="0"/>
          <w:iCs w:val="0"/>
          <w:color w:val="auto"/>
          <w:spacing w:val="0"/>
          <w:w w:val="100"/>
          <w:sz w:val="32"/>
          <w:szCs w:val="32"/>
          <w:highlight w:val="none"/>
          <w:vertAlign w:val="baseline"/>
          <w:lang w:val="en-US" w:eastAsia="zh-CN"/>
        </w:rPr>
        <w:t>（3）提升数字化、智慧化</w:t>
      </w:r>
      <w:r>
        <w:rPr>
          <w:rFonts w:hint="eastAsia" w:ascii="仿宋_GB2312" w:hAnsi="仿宋_GB2312" w:eastAsia="仿宋_GB2312" w:cs="仿宋_GB2312"/>
          <w:b/>
          <w:bCs/>
          <w:i w:val="0"/>
          <w:iCs w:val="0"/>
          <w:color w:val="auto"/>
          <w:spacing w:val="0"/>
          <w:w w:val="100"/>
          <w:sz w:val="32"/>
          <w:szCs w:val="32"/>
          <w:highlight w:val="none"/>
          <w:vertAlign w:val="baseline"/>
        </w:rPr>
        <w:t>管理</w:t>
      </w:r>
      <w:r>
        <w:rPr>
          <w:rFonts w:hint="eastAsia" w:ascii="仿宋_GB2312" w:hAnsi="仿宋_GB2312" w:eastAsia="仿宋_GB2312" w:cs="仿宋_GB2312"/>
          <w:b/>
          <w:bCs/>
          <w:i w:val="0"/>
          <w:iCs w:val="0"/>
          <w:color w:val="auto"/>
          <w:spacing w:val="0"/>
          <w:w w:val="100"/>
          <w:sz w:val="32"/>
          <w:szCs w:val="32"/>
          <w:highlight w:val="none"/>
          <w:vertAlign w:val="baseline"/>
          <w:lang w:eastAsia="zh-CN"/>
        </w:rPr>
        <w:t>和服务水平。</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支持</w:t>
      </w:r>
      <w:r>
        <w:rPr>
          <w:rFonts w:hint="eastAsia" w:ascii="仿宋_GB2312" w:hAnsi="仿宋_GB2312" w:eastAsia="仿宋_GB2312" w:cs="仿宋_GB2312"/>
          <w:b w:val="0"/>
          <w:bCs w:val="0"/>
          <w:i w:val="0"/>
          <w:iCs w:val="0"/>
          <w:color w:val="auto"/>
          <w:spacing w:val="0"/>
          <w:w w:val="100"/>
          <w:sz w:val="32"/>
          <w:szCs w:val="32"/>
          <w:highlight w:val="none"/>
          <w:vertAlign w:val="baseline"/>
        </w:rPr>
        <w:t>升级打造</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双（</w:t>
      </w:r>
      <w:r>
        <w:rPr>
          <w:rFonts w:hint="eastAsia" w:ascii="仿宋_GB2312" w:hAnsi="仿宋_GB2312" w:eastAsia="仿宋_GB2312" w:cs="仿宋_GB2312"/>
          <w:b w:val="0"/>
          <w:bCs w:val="0"/>
          <w:i w:val="0"/>
          <w:iCs w:val="0"/>
          <w:color w:val="auto"/>
          <w:spacing w:val="0"/>
          <w:w w:val="100"/>
          <w:sz w:val="32"/>
          <w:szCs w:val="32"/>
          <w:highlight w:val="none"/>
          <w:vertAlign w:val="baseline"/>
        </w:rPr>
        <w:t>多</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语种导览、客流分析、消费分析、港澳车牌识别</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等</w:t>
      </w:r>
      <w:r>
        <w:rPr>
          <w:rFonts w:hint="eastAsia" w:ascii="仿宋_GB2312" w:hAnsi="仿宋_GB2312" w:eastAsia="仿宋_GB2312" w:cs="仿宋_GB2312"/>
          <w:b w:val="0"/>
          <w:bCs w:val="0"/>
          <w:i w:val="0"/>
          <w:iCs w:val="0"/>
          <w:color w:val="auto"/>
          <w:spacing w:val="0"/>
          <w:w w:val="100"/>
          <w:sz w:val="32"/>
          <w:szCs w:val="32"/>
          <w:highlight w:val="none"/>
          <w:vertAlign w:val="baseline"/>
        </w:rPr>
        <w:t>系统</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支持</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建设</w:t>
      </w:r>
      <w:r>
        <w:rPr>
          <w:rFonts w:hint="eastAsia" w:ascii="仿宋_GB2312" w:hAnsi="仿宋_GB2312" w:eastAsia="仿宋_GB2312" w:cs="仿宋_GB2312"/>
          <w:b w:val="0"/>
          <w:bCs w:val="0"/>
          <w:i w:val="0"/>
          <w:iCs w:val="0"/>
          <w:color w:val="auto"/>
          <w:spacing w:val="0"/>
          <w:w w:val="100"/>
          <w:sz w:val="32"/>
          <w:szCs w:val="32"/>
          <w:highlight w:val="none"/>
          <w:vertAlign w:val="baseline"/>
        </w:rPr>
        <w:t>境外旅客使用的Wi-Fi设施、境外旅客注册的会员系统等，提升管理效能与消费者体验。</w:t>
      </w:r>
    </w:p>
    <w:p>
      <w:pPr>
        <w:pStyle w:val="7"/>
        <w:keepNext w:val="0"/>
        <w:keepLines w:val="0"/>
        <w:widowControl/>
        <w:suppressLineNumbers w:val="0"/>
        <w:adjustRightInd w:val="0"/>
        <w:snapToGrid w:val="0"/>
        <w:spacing w:before="0" w:beforeAutospacing="0" w:after="0" w:afterAutospacing="0" w:line="560" w:lineRule="exact"/>
        <w:ind w:left="0" w:right="0" w:firstLine="643" w:firstLineChars="200"/>
        <w:jc w:val="both"/>
        <w:rPr>
          <w:rFonts w:hint="eastAsia" w:ascii="仿宋_GB2312" w:hAnsi="仿宋_GB2312" w:eastAsia="仿宋_GB2312" w:cs="仿宋_GB2312"/>
          <w:b w:val="0"/>
          <w:bCs w:val="0"/>
          <w:i w:val="0"/>
          <w:iCs w:val="0"/>
          <w:color w:val="auto"/>
          <w:spacing w:val="0"/>
          <w:w w:val="100"/>
          <w:sz w:val="32"/>
          <w:szCs w:val="32"/>
          <w:highlight w:val="none"/>
          <w:vertAlign w:val="baseline"/>
        </w:rPr>
      </w:pPr>
      <w:r>
        <w:rPr>
          <w:rFonts w:hint="eastAsia" w:ascii="仿宋_GB2312" w:hAnsi="仿宋_GB2312" w:eastAsia="仿宋_GB2312" w:cs="仿宋_GB2312"/>
          <w:b/>
          <w:bCs/>
          <w:i w:val="0"/>
          <w:iCs w:val="0"/>
          <w:color w:val="auto"/>
          <w:spacing w:val="0"/>
          <w:w w:val="100"/>
          <w:sz w:val="32"/>
          <w:szCs w:val="32"/>
          <w:highlight w:val="none"/>
          <w:vertAlign w:val="baseline"/>
          <w:lang w:val="en-US" w:eastAsia="zh-CN"/>
        </w:rPr>
        <w:t>（4）</w:t>
      </w:r>
      <w:r>
        <w:rPr>
          <w:rFonts w:hint="eastAsia" w:ascii="仿宋_GB2312" w:hAnsi="仿宋_GB2312" w:eastAsia="仿宋_GB2312" w:cs="仿宋_GB2312"/>
          <w:b/>
          <w:bCs/>
          <w:i w:val="0"/>
          <w:iCs w:val="0"/>
          <w:color w:val="auto"/>
          <w:spacing w:val="0"/>
          <w:w w:val="100"/>
          <w:sz w:val="32"/>
          <w:szCs w:val="32"/>
          <w:highlight w:val="none"/>
          <w:vertAlign w:val="baseline"/>
        </w:rPr>
        <w:t>完善多层次、多元化支付服务体系。</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支持</w:t>
      </w:r>
      <w:r>
        <w:rPr>
          <w:rFonts w:hint="eastAsia" w:ascii="仿宋_GB2312" w:hAnsi="仿宋_GB2312" w:eastAsia="仿宋_GB2312" w:cs="仿宋_GB2312"/>
          <w:b w:val="0"/>
          <w:bCs w:val="0"/>
          <w:i w:val="0"/>
          <w:iCs w:val="0"/>
          <w:color w:val="auto"/>
          <w:spacing w:val="0"/>
          <w:w w:val="100"/>
          <w:sz w:val="32"/>
          <w:szCs w:val="32"/>
          <w:highlight w:val="none"/>
          <w:vertAlign w:val="baseline"/>
        </w:rPr>
        <w:t>优化境外银行卡使用环境，提升</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商业综合体、购物中心、</w:t>
      </w:r>
      <w:r>
        <w:rPr>
          <w:rFonts w:hint="eastAsia" w:ascii="仿宋_GB2312" w:hAnsi="仿宋_GB2312" w:eastAsia="仿宋_GB2312" w:cs="仿宋_GB2312"/>
          <w:color w:val="auto"/>
          <w:sz w:val="32"/>
          <w:szCs w:val="32"/>
          <w:highlight w:val="none"/>
          <w:lang w:val="en-US" w:eastAsia="zh-CN"/>
        </w:rPr>
        <w:t>百货、商超、</w:t>
      </w:r>
      <w:r>
        <w:rPr>
          <w:rFonts w:hint="eastAsia" w:ascii="仿宋_GB2312" w:hAnsi="仿宋_GB2312" w:eastAsia="仿宋_GB2312" w:cs="仿宋_GB2312"/>
          <w:b w:val="0"/>
          <w:bCs w:val="0"/>
          <w:i w:val="0"/>
          <w:iCs w:val="0"/>
          <w:color w:val="auto"/>
          <w:spacing w:val="0"/>
          <w:w w:val="100"/>
          <w:sz w:val="32"/>
          <w:szCs w:val="32"/>
          <w:highlight w:val="none"/>
          <w:vertAlign w:val="baseline"/>
        </w:rPr>
        <w:t>街区、</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景点、</w:t>
      </w:r>
      <w:r>
        <w:rPr>
          <w:rFonts w:hint="eastAsia" w:ascii="仿宋_GB2312" w:hAnsi="仿宋_GB2312" w:eastAsia="仿宋_GB2312" w:cs="仿宋_GB2312"/>
          <w:b w:val="0"/>
          <w:bCs w:val="0"/>
          <w:i w:val="0"/>
          <w:iCs w:val="0"/>
          <w:color w:val="auto"/>
          <w:spacing w:val="0"/>
          <w:w w:val="100"/>
          <w:sz w:val="32"/>
          <w:szCs w:val="32"/>
          <w:highlight w:val="none"/>
          <w:vertAlign w:val="baseline"/>
        </w:rPr>
        <w:t>机场、车站等涉外人员重点场所外卡POS机覆盖率，支持商户安装或升级外卡POS机设备。</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鼓励</w:t>
      </w:r>
      <w:r>
        <w:rPr>
          <w:rFonts w:hint="eastAsia" w:ascii="仿宋_GB2312" w:hAnsi="仿宋_GB2312" w:eastAsia="仿宋_GB2312" w:cs="仿宋_GB2312"/>
          <w:b w:val="0"/>
          <w:bCs w:val="0"/>
          <w:i w:val="0"/>
          <w:iCs w:val="0"/>
          <w:color w:val="auto"/>
          <w:spacing w:val="0"/>
          <w:w w:val="100"/>
          <w:sz w:val="32"/>
          <w:szCs w:val="32"/>
          <w:highlight w:val="none"/>
          <w:vertAlign w:val="baseline"/>
        </w:rPr>
        <w:t>新设外币兑换点、支持外卡的自助提款机或外币兑换银行网点</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等</w:t>
      </w:r>
      <w:r>
        <w:rPr>
          <w:rFonts w:hint="eastAsia" w:ascii="仿宋_GB2312" w:hAnsi="仿宋_GB2312" w:eastAsia="仿宋_GB2312" w:cs="仿宋_GB2312"/>
          <w:b w:val="0"/>
          <w:bCs w:val="0"/>
          <w:i w:val="0"/>
          <w:iCs w:val="0"/>
          <w:color w:val="auto"/>
          <w:spacing w:val="0"/>
          <w:w w:val="100"/>
          <w:sz w:val="32"/>
          <w:szCs w:val="32"/>
          <w:highlight w:val="none"/>
          <w:vertAlign w:val="baseline"/>
        </w:rPr>
        <w:t>。</w:t>
      </w:r>
    </w:p>
    <w:p>
      <w:pPr>
        <w:pStyle w:val="3"/>
        <w:keepNext w:val="0"/>
        <w:keepLines w:val="0"/>
        <w:pageBreakBefore w:val="0"/>
        <w:kinsoku/>
        <w:wordWrap/>
        <w:overflowPunct/>
        <w:topLinePunct w:val="0"/>
        <w:autoSpaceDE/>
        <w:autoSpaceDN/>
        <w:bidi w:val="0"/>
        <w:adjustRightInd w:val="0"/>
        <w:snapToGrid w:val="0"/>
        <w:spacing w:before="0" w:line="560" w:lineRule="exact"/>
        <w:ind w:left="0" w:firstLine="643" w:firstLineChars="200"/>
        <w:jc w:val="both"/>
        <w:textAlignment w:val="auto"/>
        <w:rPr>
          <w:rFonts w:hint="default"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b/>
          <w:bCs/>
          <w:snapToGrid/>
          <w:color w:val="auto"/>
          <w:kern w:val="2"/>
          <w:sz w:val="32"/>
          <w:szCs w:val="32"/>
          <w:highlight w:val="none"/>
          <w:lang w:val="en-US" w:eastAsia="zh-CN"/>
        </w:rPr>
        <w:t>4.支持离境退税业务发展</w:t>
      </w:r>
      <w:r>
        <w:rPr>
          <w:rFonts w:hint="eastAsia" w:ascii="仿宋_GB2312" w:hAnsi="仿宋_GB2312" w:eastAsia="仿宋_GB2312" w:cs="仿宋_GB2312"/>
          <w:b/>
          <w:bCs/>
          <w:snapToGrid/>
          <w:color w:val="auto"/>
          <w:kern w:val="2"/>
          <w:sz w:val="32"/>
          <w:szCs w:val="32"/>
          <w:highlight w:val="none"/>
          <w:lang w:eastAsia="zh-CN"/>
        </w:rPr>
        <w:t>。</w:t>
      </w:r>
      <w:r>
        <w:rPr>
          <w:rFonts w:ascii="仿宋_GB2312" w:hAnsi="仿宋_GB2312" w:eastAsia="仿宋_GB2312" w:cs="仿宋_GB2312"/>
          <w:snapToGrid/>
          <w:color w:val="auto"/>
          <w:kern w:val="2"/>
          <w:sz w:val="32"/>
          <w:szCs w:val="32"/>
          <w:highlight w:val="none"/>
          <w:lang w:eastAsia="zh-CN"/>
        </w:rPr>
        <w:t>为进一步支持离境退税业务发展，</w:t>
      </w:r>
      <w:r>
        <w:rPr>
          <w:rFonts w:hint="eastAsia" w:ascii="仿宋_GB2312" w:hAnsi="仿宋_GB2312" w:eastAsia="仿宋_GB2312" w:cs="仿宋_GB2312"/>
          <w:snapToGrid/>
          <w:color w:val="auto"/>
          <w:kern w:val="2"/>
          <w:sz w:val="32"/>
          <w:szCs w:val="32"/>
          <w:highlight w:val="none"/>
          <w:lang w:eastAsia="zh-CN"/>
        </w:rPr>
        <w:t>打造离境退税特色街区，</w:t>
      </w:r>
      <w:r>
        <w:rPr>
          <w:rFonts w:ascii="仿宋_GB2312" w:hAnsi="仿宋_GB2312" w:eastAsia="仿宋_GB2312" w:cs="仿宋_GB2312"/>
          <w:snapToGrid/>
          <w:color w:val="auto"/>
          <w:kern w:val="2"/>
          <w:sz w:val="32"/>
          <w:szCs w:val="32"/>
          <w:highlight w:val="none"/>
          <w:lang w:eastAsia="zh-CN"/>
        </w:rPr>
        <w:t>激发市场主体活力</w:t>
      </w:r>
      <w:r>
        <w:rPr>
          <w:rFonts w:hint="eastAsia" w:ascii="仿宋_GB2312" w:hAnsi="仿宋_GB2312" w:eastAsia="仿宋_GB2312" w:cs="仿宋_GB2312"/>
          <w:snapToGrid/>
          <w:color w:val="auto"/>
          <w:kern w:val="2"/>
          <w:sz w:val="32"/>
          <w:szCs w:val="32"/>
          <w:highlight w:val="none"/>
          <w:lang w:eastAsia="zh-CN"/>
        </w:rPr>
        <w:t>，对开展离境退税服务优化的项目进行补助、奖励。</w:t>
      </w:r>
      <w:r>
        <w:rPr>
          <w:rFonts w:hint="eastAsia" w:ascii="仿宋_GB2312" w:hAnsi="仿宋_GB2312" w:eastAsia="仿宋_GB2312" w:cs="仿宋_GB2312"/>
          <w:snapToGrid/>
          <w:color w:val="auto"/>
          <w:kern w:val="2"/>
          <w:sz w:val="32"/>
          <w:szCs w:val="32"/>
          <w:highlight w:val="none"/>
          <w:lang w:val="en-US" w:eastAsia="zh-CN"/>
        </w:rPr>
        <w:t>项目类型主要包括：</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（1）支持离境退税店项目。一是</w:t>
      </w:r>
      <w:r>
        <w:rPr>
          <w:rFonts w:hint="eastAsia" w:ascii="仿宋_GB2312" w:hAnsi="仿宋_GB2312" w:eastAsia="仿宋_GB2312" w:cs="仿宋_GB2312"/>
          <w:color w:val="auto"/>
          <w:sz w:val="32"/>
          <w:szCs w:val="32"/>
          <w:highlight w:val="none"/>
          <w:lang w:val="en-US" w:eastAsia="zh-CN"/>
        </w:rPr>
        <w:t>支持新设离境退税店，每个新设离境退税店且已开单</w:t>
      </w:r>
      <w:r>
        <w:rPr>
          <w:rFonts w:hint="eastAsia" w:ascii="仿宋_GB2312" w:hAnsi="仿宋_GB2312" w:cs="仿宋_GB2312"/>
          <w:color w:val="auto"/>
          <w:sz w:val="32"/>
          <w:szCs w:val="32"/>
          <w:highlight w:val="none"/>
          <w:lang w:val="en-US" w:eastAsia="zh-CN"/>
        </w:rPr>
        <w:t>10笔（含）</w:t>
      </w:r>
      <w:r>
        <w:rPr>
          <w:rFonts w:hint="eastAsia" w:ascii="仿宋_GB2312" w:hAnsi="仿宋_GB2312" w:eastAsia="仿宋_GB2312" w:cs="仿宋_GB2312"/>
          <w:color w:val="auto"/>
          <w:sz w:val="32"/>
          <w:szCs w:val="32"/>
          <w:highlight w:val="none"/>
          <w:lang w:val="en-US" w:eastAsia="zh-CN"/>
        </w:rPr>
        <w:t>以上的</w:t>
      </w:r>
      <w:r>
        <w:rPr>
          <w:rFonts w:hint="eastAsia" w:ascii="仿宋_GB2312" w:hAnsi="仿宋_GB2312" w:cs="仿宋_GB2312"/>
          <w:color w:val="auto"/>
          <w:sz w:val="32"/>
          <w:szCs w:val="32"/>
          <w:highlight w:val="none"/>
          <w:lang w:val="en-US" w:eastAsia="zh-CN"/>
        </w:rPr>
        <w:t>，予以一次性</w:t>
      </w:r>
      <w:r>
        <w:rPr>
          <w:rFonts w:hint="eastAsia" w:ascii="仿宋_GB2312" w:hAnsi="仿宋_GB2312" w:eastAsia="仿宋_GB2312" w:cs="仿宋_GB2312"/>
          <w:color w:val="auto"/>
          <w:sz w:val="32"/>
          <w:szCs w:val="32"/>
          <w:highlight w:val="none"/>
          <w:lang w:val="en-US" w:eastAsia="zh-CN"/>
        </w:rPr>
        <w:t>2000元奖励。</w:t>
      </w:r>
      <w:r>
        <w:rPr>
          <w:rFonts w:hint="eastAsia" w:ascii="仿宋_GB2312" w:hAnsi="仿宋_GB2312" w:cs="仿宋_GB2312"/>
          <w:b/>
          <w:bCs/>
          <w:color w:val="auto"/>
          <w:sz w:val="32"/>
          <w:szCs w:val="32"/>
          <w:highlight w:val="none"/>
          <w:lang w:val="en-US" w:eastAsia="zh-CN"/>
        </w:rPr>
        <w:t>二是</w:t>
      </w:r>
      <w:r>
        <w:rPr>
          <w:rFonts w:hint="eastAsia" w:ascii="仿宋_GB2312" w:hAnsi="仿宋_GB2312" w:cs="仿宋_GB2312"/>
          <w:color w:val="auto"/>
          <w:sz w:val="32"/>
          <w:szCs w:val="32"/>
          <w:highlight w:val="none"/>
          <w:lang w:val="en-US" w:eastAsia="zh-CN"/>
        </w:rPr>
        <w:t>鼓励离境退税商店积极拓展离境退税业务，按照当年开具离境退税或“即买即退”申请单笔数达到50笔（含）以上、100笔（含）以上、300笔（含）以上的，分档给予0.5万元/家、1万元/家、2万元/家的一次性奖励。本项政策采取“免申即享”的方式，根据税务部门提供的数据情况予以核定</w:t>
      </w:r>
      <w:r>
        <w:rPr>
          <w:rFonts w:hint="eastAsia" w:ascii="仿宋_GB2312" w:hAnsi="仿宋_GB2312" w:eastAsia="仿宋_GB2312" w:cs="仿宋_GB2312"/>
          <w:color w:val="auto"/>
          <w:sz w:val="32"/>
          <w:szCs w:val="32"/>
          <w:highlight w:val="none"/>
          <w:lang w:val="en-US" w:eastAsia="zh-CN"/>
        </w:rPr>
        <w:t>（第一批为2025年10月1日至2026年8月15日期间）</w:t>
      </w:r>
      <w:r>
        <w:rPr>
          <w:rFonts w:hint="eastAsia" w:ascii="仿宋_GB2312" w:hAnsi="仿宋_GB2312" w:cs="仿宋_GB2312"/>
          <w:color w:val="auto"/>
          <w:sz w:val="32"/>
          <w:szCs w:val="32"/>
          <w:highlight w:val="none"/>
          <w:lang w:val="en-US" w:eastAsia="zh-CN"/>
        </w:rPr>
        <w:t>，据实划拨区级商务部门具体兑付。</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23" w:firstLineChars="0"/>
        <w:jc w:val="both"/>
        <w:textAlignment w:val="auto"/>
        <w:rPr>
          <w:rFonts w:hint="default"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w:t>
      </w:r>
      <w:r>
        <w:rPr>
          <w:rFonts w:hint="eastAsia" w:ascii="仿宋_GB2312" w:hAnsi="仿宋_GB2312" w:eastAsia="仿宋_GB2312" w:cs="仿宋_GB2312"/>
          <w:b/>
          <w:bCs/>
          <w:color w:val="auto"/>
          <w:sz w:val="32"/>
          <w:szCs w:val="32"/>
          <w:highlight w:val="none"/>
          <w:lang w:val="en-US" w:eastAsia="zh-CN"/>
        </w:rPr>
        <w:t>支持</w:t>
      </w:r>
      <w:r>
        <w:rPr>
          <w:rFonts w:hint="eastAsia" w:ascii="仿宋_GB2312" w:hAnsi="仿宋_GB2312" w:eastAsia="仿宋_GB2312" w:cs="仿宋_GB2312"/>
          <w:b/>
          <w:bCs/>
          <w:color w:val="auto"/>
          <w:kern w:val="2"/>
          <w:sz w:val="32"/>
          <w:szCs w:val="32"/>
          <w:highlight w:val="none"/>
          <w:lang w:val="en-US" w:eastAsia="zh-CN" w:bidi="ar-SA"/>
        </w:rPr>
        <w:t>离境退税设备更新补贴。一是</w:t>
      </w:r>
      <w:r>
        <w:rPr>
          <w:rFonts w:hint="eastAsia" w:ascii="仿宋_GB2312" w:hAnsi="仿宋_GB2312" w:eastAsia="仿宋_GB2312" w:cs="仿宋_GB2312"/>
          <w:color w:val="auto"/>
          <w:kern w:val="2"/>
          <w:sz w:val="32"/>
          <w:szCs w:val="32"/>
          <w:highlight w:val="none"/>
          <w:lang w:val="en-US" w:eastAsia="zh-CN" w:bidi="ar-SA"/>
        </w:rPr>
        <w:t>对离境退税机具设备（包括离境退税远程核验系统等)更新进行补贴，按不超过其国际化改造</w:t>
      </w:r>
      <w:r>
        <w:rPr>
          <w:rFonts w:hint="eastAsia" w:ascii="仿宋_GB2312" w:hAnsi="仿宋_GB2312" w:eastAsia="仿宋_GB2312" w:cs="仿宋_GB2312"/>
          <w:color w:val="auto"/>
          <w:sz w:val="32"/>
          <w:szCs w:val="32"/>
          <w:highlight w:val="none"/>
        </w:rPr>
        <w:t>实际投资额</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0%给予一次性补助，最高不超过100万元。</w:t>
      </w:r>
      <w:r>
        <w:rPr>
          <w:rFonts w:hint="eastAsia" w:ascii="仿宋_GB2312" w:hAnsi="仿宋_GB2312" w:eastAsia="仿宋_GB2312" w:cs="仿宋_GB2312"/>
          <w:b/>
          <w:bCs/>
          <w:color w:val="auto"/>
          <w:kern w:val="2"/>
          <w:sz w:val="32"/>
          <w:szCs w:val="32"/>
          <w:highlight w:val="none"/>
          <w:lang w:val="en-US" w:eastAsia="zh-CN" w:bidi="ar-SA"/>
        </w:rPr>
        <w:t>二是</w:t>
      </w:r>
      <w:r>
        <w:rPr>
          <w:rFonts w:hint="eastAsia" w:ascii="仿宋_GB2312" w:hAnsi="仿宋_GB2312" w:eastAsia="仿宋_GB2312" w:cs="仿宋_GB2312"/>
          <w:color w:val="auto"/>
          <w:sz w:val="32"/>
          <w:szCs w:val="32"/>
          <w:highlight w:val="none"/>
          <w:u w:val="none"/>
          <w:lang w:val="en-US" w:eastAsia="zh-CN"/>
        </w:rPr>
        <w:t>支持在离境退税商店推广应用自助开单机等智能化设备，对相关投入主体按照不超过项目建设期内核定实际投资额的10%给予一次性补助，每台最高不超过1000元。</w:t>
      </w:r>
    </w:p>
    <w:p>
      <w:pPr>
        <w:numPr>
          <w:ilvl w:val="0"/>
          <w:numId w:val="0"/>
        </w:numPr>
        <w:adjustRightInd w:val="0"/>
        <w:snapToGrid w:val="0"/>
        <w:spacing w:line="560" w:lineRule="exact"/>
        <w:ind w:firstLine="623" w:firstLineChars="0"/>
        <w:jc w:val="both"/>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color w:val="auto"/>
          <w:kern w:val="2"/>
          <w:sz w:val="32"/>
          <w:szCs w:val="32"/>
          <w:highlight w:val="none"/>
          <w:u w:val="none"/>
          <w:lang w:val="en-US" w:eastAsia="zh-CN" w:bidi="ar-SA"/>
        </w:rPr>
        <w:t>（3）</w:t>
      </w:r>
      <w:r>
        <w:rPr>
          <w:rFonts w:hint="eastAsia" w:ascii="仿宋_GB2312" w:hAnsi="仿宋_GB2312" w:eastAsia="仿宋_GB2312" w:cs="仿宋_GB2312"/>
          <w:b/>
          <w:bCs/>
          <w:color w:val="auto"/>
          <w:sz w:val="32"/>
          <w:szCs w:val="32"/>
          <w:highlight w:val="none"/>
          <w:lang w:val="en-US" w:eastAsia="zh-CN"/>
        </w:rPr>
        <w:t>支持</w:t>
      </w:r>
      <w:r>
        <w:rPr>
          <w:rFonts w:hint="eastAsia" w:ascii="仿宋_GB2312" w:hAnsi="仿宋_GB2312" w:eastAsia="仿宋_GB2312" w:cs="仿宋_GB2312"/>
          <w:b/>
          <w:bCs/>
          <w:color w:val="auto"/>
          <w:sz w:val="32"/>
          <w:szCs w:val="32"/>
          <w:highlight w:val="none"/>
          <w:u w:val="none"/>
          <w:lang w:val="en-US" w:eastAsia="zh-CN"/>
        </w:rPr>
        <w:t>开设“即买即退”集中退付点。</w:t>
      </w:r>
      <w:r>
        <w:rPr>
          <w:rFonts w:hint="eastAsia" w:ascii="仿宋_GB2312" w:hAnsi="仿宋_GB2312" w:eastAsia="仿宋_GB2312" w:cs="仿宋_GB2312"/>
          <w:b w:val="0"/>
          <w:bCs w:val="0"/>
          <w:color w:val="auto"/>
          <w:sz w:val="32"/>
          <w:szCs w:val="32"/>
          <w:highlight w:val="none"/>
          <w:u w:val="none"/>
          <w:lang w:val="en-US" w:eastAsia="zh-CN"/>
        </w:rPr>
        <w:t>支持有条件的商圈（商业综合体、购物中心、百货、商超、专业市场等）</w:t>
      </w:r>
      <w:r>
        <w:rPr>
          <w:rFonts w:hint="eastAsia" w:ascii="仿宋_GB2312" w:hAnsi="仿宋_GB2312" w:eastAsia="仿宋_GB2312" w:cs="仿宋_GB2312"/>
          <w:color w:val="auto"/>
          <w:sz w:val="32"/>
          <w:szCs w:val="32"/>
          <w:highlight w:val="none"/>
          <w:u w:val="none"/>
          <w:lang w:val="en-US" w:eastAsia="zh-CN"/>
        </w:rPr>
        <w:t>对接离境退税代理机构，提供必要的场地和设施用于设置“即买即退”集中退付点，符合要求的给予一次性奖励5000元。</w:t>
      </w:r>
      <w:r>
        <w:rPr>
          <w:rFonts w:hint="eastAsia" w:ascii="仿宋_GB2312" w:hAnsi="仿宋_GB2312" w:eastAsia="仿宋_GB2312" w:cs="仿宋_GB2312"/>
          <w:color w:val="auto"/>
          <w:sz w:val="32"/>
          <w:szCs w:val="32"/>
          <w:highlight w:val="none"/>
          <w:lang w:val="en-US" w:eastAsia="zh-CN"/>
        </w:rPr>
        <w:t>对离境退税“即买即退”集中退付点（第一批为2025年10月1日至2026年8月15日期间）办理离境退税“即买即退”达200笔（含）以上、500笔（含）以上的，分别给予5万元/家、10万元/家的一次性奖励。</w:t>
      </w:r>
    </w:p>
    <w:p>
      <w:pPr>
        <w:numPr>
          <w:ilvl w:val="0"/>
          <w:numId w:val="0"/>
        </w:numPr>
        <w:adjustRightInd w:val="0"/>
        <w:snapToGrid w:val="0"/>
        <w:spacing w:line="560" w:lineRule="exact"/>
        <w:ind w:firstLine="623" w:firstLineChars="0"/>
        <w:jc w:val="both"/>
        <w:rPr>
          <w:rFonts w:hint="default" w:ascii="楷体_GB2312" w:hAnsi="楷体_GB2312" w:eastAsia="楷体_GB2312" w:cs="楷体_GB2312"/>
          <w:b w:val="0"/>
          <w:bCs w:val="0"/>
          <w:snapToGrid/>
          <w:color w:val="auto"/>
          <w:kern w:val="2"/>
          <w:sz w:val="32"/>
          <w:szCs w:val="32"/>
          <w:highlight w:val="none"/>
          <w:lang w:eastAsia="zh-CN"/>
        </w:rPr>
      </w:pPr>
      <w:r>
        <w:rPr>
          <w:rFonts w:hint="eastAsia" w:ascii="楷体_GB2312" w:hAnsi="楷体_GB2312" w:eastAsia="楷体_GB2312" w:cs="楷体_GB2312"/>
          <w:b w:val="0"/>
          <w:bCs w:val="0"/>
          <w:snapToGrid/>
          <w:color w:val="auto"/>
          <w:kern w:val="2"/>
          <w:sz w:val="32"/>
          <w:szCs w:val="32"/>
          <w:highlight w:val="none"/>
          <w:lang w:eastAsia="zh-CN"/>
        </w:rPr>
        <w:t>（二）优化涉外支付服务</w:t>
      </w:r>
      <w:r>
        <w:rPr>
          <w:rFonts w:hint="eastAsia" w:ascii="楷体_GB2312" w:hAnsi="楷体_GB2312" w:eastAsia="楷体_GB2312" w:cs="楷体_GB2312"/>
          <w:b w:val="0"/>
          <w:bCs w:val="0"/>
          <w:snapToGrid/>
          <w:color w:val="auto"/>
          <w:kern w:val="2"/>
          <w:sz w:val="32"/>
          <w:szCs w:val="32"/>
          <w:highlight w:val="none"/>
          <w:lang w:val="en-US" w:eastAsia="zh-CN"/>
        </w:rPr>
        <w:t>方向</w:t>
      </w:r>
    </w:p>
    <w:p>
      <w:pPr>
        <w:numPr>
          <w:ilvl w:val="0"/>
          <w:numId w:val="0"/>
        </w:numPr>
        <w:adjustRightInd w:val="0"/>
        <w:snapToGrid w:val="0"/>
        <w:spacing w:line="560" w:lineRule="exact"/>
        <w:ind w:left="0" w:leftChars="0" w:firstLine="640" w:firstLineChars="200"/>
        <w:jc w:val="both"/>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完善多层次、多元化支付服务体系，优化涉外支付服务。支持新设外币兑换点、新设支持外卡的自助提款机或外币兑换银行网点。</w:t>
      </w:r>
    </w:p>
    <w:p>
      <w:pPr>
        <w:numPr>
          <w:ilvl w:val="0"/>
          <w:numId w:val="0"/>
        </w:numPr>
        <w:adjustRightInd w:val="0"/>
        <w:snapToGrid w:val="0"/>
        <w:spacing w:line="560" w:lineRule="exact"/>
        <w:ind w:left="0" w:leftChars="0" w:firstLine="643" w:firstLineChars="200"/>
        <w:jc w:val="both"/>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b/>
          <w:bCs/>
          <w:color w:val="auto"/>
          <w:kern w:val="2"/>
          <w:sz w:val="32"/>
          <w:szCs w:val="32"/>
          <w:highlight w:val="none"/>
          <w:lang w:val="en-US" w:eastAsia="zh-CN" w:bidi="ar-SA"/>
        </w:rPr>
        <w:t>1.</w:t>
      </w:r>
      <w:r>
        <w:rPr>
          <w:rFonts w:hint="eastAsia" w:ascii="仿宋_GB2312" w:hAnsi="仿宋_GB2312" w:eastAsia="仿宋_GB2312" w:cs="仿宋_GB2312"/>
          <w:b/>
          <w:bCs/>
          <w:color w:val="auto"/>
          <w:sz w:val="32"/>
          <w:szCs w:val="32"/>
          <w:highlight w:val="none"/>
          <w:u w:val="none"/>
          <w:lang w:val="en-US" w:eastAsia="zh-CN"/>
        </w:rPr>
        <w:t>支持增设外币兑换点。</w:t>
      </w:r>
      <w:r>
        <w:rPr>
          <w:rFonts w:hint="eastAsia" w:ascii="仿宋_GB2312" w:hAnsi="仿宋_GB2312" w:eastAsia="仿宋_GB2312" w:cs="仿宋_GB2312"/>
          <w:color w:val="auto"/>
          <w:sz w:val="32"/>
          <w:szCs w:val="32"/>
          <w:highlight w:val="none"/>
          <w:u w:val="none"/>
          <w:lang w:val="en-US" w:eastAsia="zh-CN"/>
        </w:rPr>
        <w:t>对在商业综合体、街区、会展场馆、专业市场、旅游景区、酒店及体育场馆等重点消费场所内增设外币兑换点、自助兑换机或外币兑换银行网点并开展运营维护的金融机构，按照每个点位实际投资额的30%给予一次性补贴，最高不超过5万元，同一申报主体本项目资助总额最高不超过100万元。</w:t>
      </w:r>
    </w:p>
    <w:p>
      <w:pPr>
        <w:numPr>
          <w:ilvl w:val="0"/>
          <w:numId w:val="0"/>
        </w:numPr>
        <w:adjustRightInd w:val="0"/>
        <w:snapToGrid w:val="0"/>
        <w:spacing w:line="560" w:lineRule="exact"/>
        <w:ind w:firstLine="643" w:firstLineChars="200"/>
        <w:jc w:val="both"/>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2.</w:t>
      </w:r>
      <w:r>
        <w:rPr>
          <w:rFonts w:hint="eastAsia" w:ascii="仿宋_GB2312" w:hAnsi="仿宋_GB2312" w:eastAsia="仿宋_GB2312" w:cs="仿宋_GB2312"/>
          <w:b/>
          <w:bCs/>
          <w:color w:val="auto"/>
          <w:sz w:val="32"/>
          <w:szCs w:val="32"/>
          <w:highlight w:val="none"/>
          <w:u w:val="none"/>
          <w:lang w:val="en-US"/>
        </w:rPr>
        <w:t>支持增设外卡</w:t>
      </w:r>
      <w:r>
        <w:rPr>
          <w:rFonts w:hint="eastAsia" w:ascii="仿宋_GB2312" w:hAnsi="仿宋_GB2312" w:eastAsia="仿宋_GB2312" w:cs="仿宋_GB2312"/>
          <w:b/>
          <w:bCs/>
          <w:color w:val="auto"/>
          <w:sz w:val="32"/>
          <w:szCs w:val="32"/>
          <w:highlight w:val="none"/>
          <w:u w:val="none"/>
          <w:lang w:val="en-US" w:eastAsia="zh-CN"/>
        </w:rPr>
        <w:t>获取</w:t>
      </w:r>
      <w:r>
        <w:rPr>
          <w:rFonts w:hint="eastAsia" w:ascii="仿宋_GB2312" w:hAnsi="仿宋_GB2312" w:eastAsia="仿宋_GB2312" w:cs="仿宋_GB2312"/>
          <w:b/>
          <w:bCs/>
          <w:color w:val="auto"/>
          <w:sz w:val="32"/>
          <w:szCs w:val="32"/>
          <w:highlight w:val="none"/>
          <w:u w:val="none"/>
          <w:lang w:val="en-US"/>
        </w:rPr>
        <w:t>零钞的ATM机</w:t>
      </w:r>
      <w:r>
        <w:rPr>
          <w:rFonts w:hint="eastAsia" w:ascii="仿宋_GB2312" w:hAnsi="仿宋_GB2312" w:eastAsia="仿宋_GB2312" w:cs="仿宋_GB2312"/>
          <w:b/>
          <w:bCs/>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lang w:val="en-US" w:eastAsia="zh-CN"/>
        </w:rPr>
        <w:t>对</w:t>
      </w:r>
      <w:r>
        <w:rPr>
          <w:rFonts w:hint="eastAsia" w:ascii="仿宋_GB2312" w:hAnsi="仿宋_GB2312" w:eastAsia="仿宋_GB2312" w:cs="仿宋_GB2312"/>
          <w:color w:val="auto"/>
          <w:sz w:val="32"/>
          <w:szCs w:val="32"/>
          <w:highlight w:val="none"/>
          <w:u w:val="none"/>
          <w:lang w:val="en-US"/>
        </w:rPr>
        <w:t>在</w:t>
      </w:r>
      <w:r>
        <w:rPr>
          <w:rFonts w:hint="eastAsia" w:ascii="仿宋_GB2312" w:hAnsi="仿宋_GB2312" w:eastAsia="仿宋_GB2312" w:cs="仿宋_GB2312"/>
          <w:color w:val="auto"/>
          <w:sz w:val="32"/>
          <w:szCs w:val="32"/>
          <w:highlight w:val="none"/>
          <w:u w:val="none"/>
          <w:lang w:val="en-US" w:eastAsia="zh-CN"/>
        </w:rPr>
        <w:t>商业综合体、街区、会展场馆、专业市场、旅游景区、酒店及体育场馆</w:t>
      </w:r>
      <w:r>
        <w:rPr>
          <w:rFonts w:hint="eastAsia" w:ascii="仿宋_GB2312" w:hAnsi="仿宋_GB2312" w:eastAsia="仿宋_GB2312" w:cs="仿宋_GB2312"/>
          <w:color w:val="auto"/>
          <w:sz w:val="32"/>
          <w:szCs w:val="32"/>
          <w:highlight w:val="none"/>
          <w:u w:val="none"/>
          <w:lang w:val="en-US"/>
        </w:rPr>
        <w:t>等重点场所内入境消费人群较多、小微商户集聚的</w:t>
      </w:r>
      <w:r>
        <w:rPr>
          <w:rFonts w:hint="eastAsia" w:ascii="仿宋_GB2312" w:hAnsi="仿宋_GB2312" w:eastAsia="仿宋_GB2312" w:cs="仿宋_GB2312"/>
          <w:color w:val="auto"/>
          <w:sz w:val="32"/>
          <w:szCs w:val="32"/>
          <w:highlight w:val="none"/>
          <w:u w:val="none"/>
          <w:lang w:val="en-US" w:eastAsia="zh-CN"/>
        </w:rPr>
        <w:t>消费</w:t>
      </w:r>
      <w:r>
        <w:rPr>
          <w:rFonts w:hint="eastAsia" w:ascii="仿宋_GB2312" w:hAnsi="仿宋_GB2312" w:eastAsia="仿宋_GB2312" w:cs="仿宋_GB2312"/>
          <w:color w:val="auto"/>
          <w:sz w:val="32"/>
          <w:szCs w:val="32"/>
          <w:highlight w:val="none"/>
          <w:u w:val="none"/>
          <w:lang w:val="en-US"/>
        </w:rPr>
        <w:t>场景</w:t>
      </w:r>
      <w:r>
        <w:rPr>
          <w:rFonts w:hint="eastAsia" w:ascii="仿宋_GB2312" w:hAnsi="仿宋_GB2312" w:eastAsia="仿宋_GB2312" w:cs="仿宋_GB2312"/>
          <w:color w:val="auto"/>
          <w:sz w:val="32"/>
          <w:szCs w:val="32"/>
          <w:highlight w:val="none"/>
          <w:u w:val="none"/>
          <w:lang w:val="en-US" w:eastAsia="zh-CN"/>
        </w:rPr>
        <w:t>，增加</w:t>
      </w:r>
      <w:r>
        <w:rPr>
          <w:rFonts w:hint="eastAsia" w:ascii="仿宋_GB2312" w:hAnsi="仿宋_GB2312" w:eastAsia="仿宋_GB2312" w:cs="仿宋_GB2312"/>
          <w:color w:val="auto"/>
          <w:sz w:val="32"/>
          <w:szCs w:val="32"/>
          <w:highlight w:val="none"/>
          <w:u w:val="none"/>
          <w:lang w:val="en-US"/>
        </w:rPr>
        <w:t>铺设支持外卡</w:t>
      </w:r>
      <w:r>
        <w:rPr>
          <w:rFonts w:hint="eastAsia" w:ascii="仿宋_GB2312" w:hAnsi="仿宋_GB2312" w:eastAsia="仿宋_GB2312" w:cs="仿宋_GB2312"/>
          <w:color w:val="auto"/>
          <w:sz w:val="32"/>
          <w:szCs w:val="32"/>
          <w:highlight w:val="none"/>
          <w:u w:val="none"/>
          <w:lang w:val="en-US" w:eastAsia="zh-CN"/>
        </w:rPr>
        <w:t>获取</w:t>
      </w:r>
      <w:r>
        <w:rPr>
          <w:rFonts w:hint="eastAsia" w:ascii="仿宋_GB2312" w:hAnsi="仿宋_GB2312" w:eastAsia="仿宋_GB2312" w:cs="仿宋_GB2312"/>
          <w:color w:val="auto"/>
          <w:sz w:val="32"/>
          <w:szCs w:val="32"/>
          <w:highlight w:val="none"/>
          <w:u w:val="none"/>
          <w:lang w:val="en-US"/>
        </w:rPr>
        <w:t>零钞ATM机</w:t>
      </w:r>
      <w:r>
        <w:rPr>
          <w:rFonts w:hint="eastAsia" w:ascii="仿宋_GB2312" w:hAnsi="仿宋_GB2312" w:eastAsia="仿宋_GB2312" w:cs="仿宋_GB2312"/>
          <w:color w:val="auto"/>
          <w:sz w:val="32"/>
          <w:szCs w:val="32"/>
          <w:highlight w:val="none"/>
          <w:u w:val="none"/>
          <w:lang w:val="en-US" w:eastAsia="zh-CN"/>
        </w:rPr>
        <w:t>的金融机构，按照每个点位实际投资额30%给予一次性补贴，最高不超过5万元，同一申报主体本项目资助总额最高不超过100万元。</w:t>
      </w:r>
    </w:p>
    <w:p>
      <w:pPr>
        <w:numPr>
          <w:ilvl w:val="0"/>
          <w:numId w:val="0"/>
        </w:numPr>
        <w:adjustRightInd w:val="0"/>
        <w:snapToGrid w:val="0"/>
        <w:spacing w:line="560" w:lineRule="exact"/>
        <w:ind w:firstLine="623" w:firstLineChars="0"/>
        <w:jc w:val="both"/>
        <w:rPr>
          <w:rFonts w:hint="default" w:ascii="楷体_GB2312" w:hAnsi="楷体_GB2312" w:eastAsia="楷体_GB2312" w:cs="楷体_GB2312"/>
          <w:color w:val="auto"/>
          <w:szCs w:val="32"/>
          <w:highlight w:val="none"/>
          <w:u w:val="none"/>
          <w:lang w:val="en-US" w:eastAsia="zh-CN"/>
        </w:rPr>
      </w:pPr>
      <w:r>
        <w:rPr>
          <w:rFonts w:hint="eastAsia" w:ascii="楷体_GB2312" w:hAnsi="楷体_GB2312" w:eastAsia="楷体_GB2312" w:cs="楷体_GB2312"/>
          <w:color w:val="auto"/>
          <w:sz w:val="32"/>
          <w:szCs w:val="32"/>
          <w:highlight w:val="none"/>
          <w:u w:val="none"/>
          <w:lang w:val="en-US" w:eastAsia="zh-CN"/>
        </w:rPr>
        <w:t>（三）</w:t>
      </w:r>
      <w:r>
        <w:rPr>
          <w:rFonts w:hint="eastAsia" w:ascii="楷体_GB2312" w:hAnsi="楷体_GB2312" w:eastAsia="楷体_GB2312" w:cs="楷体_GB2312"/>
          <w:snapToGrid/>
          <w:color w:val="auto"/>
          <w:kern w:val="2"/>
          <w:sz w:val="32"/>
          <w:szCs w:val="32"/>
          <w:highlight w:val="none"/>
          <w:lang w:eastAsia="zh-CN"/>
        </w:rPr>
        <w:t>提升国际化服务水平</w:t>
      </w:r>
      <w:r>
        <w:rPr>
          <w:rFonts w:hint="eastAsia" w:ascii="楷体_GB2312" w:hAnsi="楷体_GB2312" w:eastAsia="楷体_GB2312" w:cs="楷体_GB2312"/>
          <w:snapToGrid/>
          <w:color w:val="auto"/>
          <w:kern w:val="2"/>
          <w:sz w:val="32"/>
          <w:szCs w:val="32"/>
          <w:highlight w:val="none"/>
          <w:lang w:val="en-US" w:eastAsia="zh-CN"/>
        </w:rPr>
        <w:t>方向</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重点对辐射全市范围开展的具有国际消费创新性、先进性、示范性的公共性项目进行支持，实际投资额不低于100万元，按照项目</w:t>
      </w:r>
      <w:r>
        <w:rPr>
          <w:rFonts w:hint="eastAsia" w:ascii="仿宋_GB2312" w:hAnsi="仿宋_GB2312" w:eastAsia="仿宋_GB2312" w:cs="仿宋_GB2312"/>
          <w:color w:val="auto"/>
          <w:spacing w:val="5"/>
          <w:sz w:val="32"/>
          <w:szCs w:val="32"/>
          <w:highlight w:val="none"/>
        </w:rPr>
        <w:t>实际投资额</w:t>
      </w:r>
      <w:r>
        <w:rPr>
          <w:rFonts w:hint="eastAsia" w:ascii="仿宋_GB2312" w:hAnsi="仿宋_GB2312" w:eastAsia="仿宋_GB2312" w:cs="仿宋_GB2312"/>
          <w:color w:val="auto"/>
          <w:sz w:val="32"/>
          <w:szCs w:val="32"/>
          <w:highlight w:val="none"/>
          <w:lang w:val="en-US" w:eastAsia="zh-CN"/>
        </w:rPr>
        <w:t>的40%给予支持，支持金额最高不超过500万元</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具体包括如下：</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1.支持公共交通设施设备升级改造。</w:t>
      </w:r>
      <w:r>
        <w:rPr>
          <w:rFonts w:hint="eastAsia" w:ascii="仿宋_GB2312" w:hAnsi="仿宋_GB2312" w:eastAsia="仿宋_GB2312" w:cs="仿宋_GB2312"/>
          <w:color w:val="auto"/>
          <w:sz w:val="32"/>
          <w:szCs w:val="32"/>
          <w:highlight w:val="none"/>
          <w:lang w:val="en-US" w:eastAsia="zh-CN"/>
        </w:rPr>
        <w:t>对</w:t>
      </w:r>
      <w:r>
        <w:rPr>
          <w:rFonts w:hint="eastAsia" w:ascii="仿宋_GB2312" w:hAnsi="仿宋_GB2312" w:eastAsia="仿宋_GB2312" w:cs="仿宋_GB2312"/>
          <w:color w:val="auto"/>
          <w:sz w:val="32"/>
          <w:szCs w:val="32"/>
          <w:highlight w:val="none"/>
          <w:lang w:eastAsia="zh-CN"/>
        </w:rPr>
        <w:t>地铁、巴士、</w:t>
      </w:r>
      <w:r>
        <w:rPr>
          <w:rFonts w:hint="eastAsia" w:ascii="仿宋_GB2312" w:hAnsi="仿宋_GB2312" w:eastAsia="仿宋_GB2312" w:cs="仿宋_GB2312"/>
          <w:color w:val="auto"/>
          <w:sz w:val="32"/>
          <w:szCs w:val="32"/>
          <w:highlight w:val="none"/>
          <w:lang w:val="en-US" w:eastAsia="zh-CN"/>
        </w:rPr>
        <w:t>出租车</w:t>
      </w:r>
      <w:r>
        <w:rPr>
          <w:rFonts w:hint="eastAsia"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lang w:val="en-US" w:eastAsia="zh-CN"/>
        </w:rPr>
        <w:t>公共交通</w:t>
      </w:r>
      <w:r>
        <w:rPr>
          <w:rFonts w:hint="eastAsia" w:ascii="仿宋_GB2312" w:hAnsi="仿宋_GB2312" w:eastAsia="仿宋_GB2312" w:cs="仿宋_GB2312"/>
          <w:color w:val="auto"/>
          <w:sz w:val="32"/>
          <w:szCs w:val="32"/>
          <w:highlight w:val="none"/>
          <w:lang w:eastAsia="zh-CN"/>
        </w:rPr>
        <w:t>系统</w:t>
      </w:r>
      <w:r>
        <w:rPr>
          <w:rFonts w:hint="eastAsia" w:ascii="仿宋_GB2312" w:hAnsi="仿宋_GB2312" w:eastAsia="仿宋_GB2312" w:cs="仿宋_GB2312"/>
          <w:color w:val="auto"/>
          <w:sz w:val="32"/>
          <w:szCs w:val="32"/>
          <w:highlight w:val="none"/>
          <w:lang w:val="en-US" w:eastAsia="zh-CN"/>
        </w:rPr>
        <w:t>设施设备及机场、火车站、地铁站、邮轮母港等交通枢纽区域进行国际化环境升级，实施设施设备国际化</w:t>
      </w:r>
      <w:r>
        <w:rPr>
          <w:rFonts w:hint="eastAsia" w:ascii="仿宋_GB2312" w:hAnsi="仿宋_GB2312" w:eastAsia="仿宋_GB2312" w:cs="仿宋_GB2312"/>
          <w:color w:val="auto"/>
          <w:sz w:val="32"/>
          <w:szCs w:val="32"/>
          <w:highlight w:val="none"/>
          <w:lang w:eastAsia="zh-CN"/>
        </w:rPr>
        <w:t>改造，</w:t>
      </w:r>
      <w:r>
        <w:rPr>
          <w:rFonts w:hint="eastAsia" w:ascii="仿宋_GB2312" w:hAnsi="仿宋_GB2312" w:eastAsia="仿宋_GB2312" w:cs="仿宋_GB2312"/>
          <w:color w:val="auto"/>
          <w:sz w:val="32"/>
          <w:szCs w:val="32"/>
          <w:highlight w:val="none"/>
          <w:lang w:val="en-US" w:eastAsia="zh-CN"/>
        </w:rPr>
        <w:t>开展</w:t>
      </w:r>
      <w:r>
        <w:rPr>
          <w:rFonts w:hint="eastAsia" w:ascii="仿宋_GB2312" w:hAnsi="仿宋_GB2312" w:eastAsia="仿宋_GB2312" w:cs="仿宋_GB2312"/>
          <w:color w:val="auto"/>
          <w:sz w:val="32"/>
          <w:szCs w:val="32"/>
          <w:highlight w:val="none"/>
          <w:lang w:eastAsia="zh-CN"/>
        </w:rPr>
        <w:t>多语种消费环境</w:t>
      </w:r>
      <w:r>
        <w:rPr>
          <w:rFonts w:hint="eastAsia" w:ascii="仿宋_GB2312" w:hAnsi="仿宋_GB2312" w:eastAsia="仿宋_GB2312" w:cs="仿宋_GB2312"/>
          <w:color w:val="auto"/>
          <w:sz w:val="32"/>
          <w:szCs w:val="32"/>
          <w:highlight w:val="none"/>
          <w:lang w:val="en-US" w:eastAsia="zh-CN"/>
        </w:rPr>
        <w:t>与动线</w:t>
      </w:r>
      <w:r>
        <w:rPr>
          <w:rFonts w:hint="eastAsia" w:ascii="仿宋_GB2312" w:hAnsi="仿宋_GB2312" w:eastAsia="仿宋_GB2312" w:cs="仿宋_GB2312"/>
          <w:color w:val="auto"/>
          <w:sz w:val="32"/>
          <w:szCs w:val="32"/>
          <w:highlight w:val="none"/>
          <w:lang w:eastAsia="zh-CN"/>
        </w:rPr>
        <w:t>优化、</w:t>
      </w:r>
      <w:r>
        <w:rPr>
          <w:rFonts w:hint="eastAsia" w:ascii="仿宋_GB2312" w:hAnsi="仿宋_GB2312" w:eastAsia="仿宋_GB2312" w:cs="仿宋_GB2312"/>
          <w:color w:val="auto"/>
          <w:sz w:val="32"/>
          <w:szCs w:val="32"/>
          <w:highlight w:val="none"/>
          <w:lang w:val="en-US" w:eastAsia="zh-CN"/>
        </w:rPr>
        <w:t>多语种翻译机与翻译屏幕设备布设等。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bCs w:val="0"/>
          <w:i w:val="0"/>
          <w:iCs w:val="0"/>
          <w:color w:val="auto"/>
          <w:spacing w:val="0"/>
          <w:w w:val="100"/>
          <w:sz w:val="32"/>
          <w:szCs w:val="32"/>
          <w:highlight w:val="none"/>
          <w:vertAlign w:val="baseline"/>
        </w:rPr>
      </w:pPr>
      <w:r>
        <w:rPr>
          <w:rFonts w:hint="eastAsia" w:ascii="仿宋_GB2312" w:hAnsi="仿宋_GB2312" w:eastAsia="仿宋_GB2312" w:cs="仿宋_GB2312"/>
          <w:b/>
          <w:bCs/>
          <w:color w:val="auto"/>
          <w:kern w:val="2"/>
          <w:sz w:val="32"/>
          <w:szCs w:val="32"/>
          <w:highlight w:val="none"/>
          <w:lang w:val="en-US" w:eastAsia="zh-CN"/>
        </w:rPr>
        <w:t>2.提升</w:t>
      </w:r>
      <w:r>
        <w:rPr>
          <w:rFonts w:hint="eastAsia" w:ascii="仿宋_GB2312" w:hAnsi="仿宋_GB2312" w:eastAsia="仿宋_GB2312" w:cs="仿宋_GB2312"/>
          <w:b/>
          <w:bCs/>
          <w:color w:val="auto"/>
          <w:sz w:val="32"/>
          <w:szCs w:val="32"/>
          <w:highlight w:val="none"/>
          <w:lang w:val="en-US" w:eastAsia="zh-CN"/>
        </w:rPr>
        <w:t>国际化消费氛围设施建设</w:t>
      </w:r>
      <w:r>
        <w:rPr>
          <w:rFonts w:hint="eastAsia" w:ascii="仿宋_GB2312" w:hAnsi="仿宋_GB2312" w:eastAsia="仿宋_GB2312" w:cs="仿宋_GB2312"/>
          <w:b/>
          <w:bCs/>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支持口岸等出入境区域设置</w:t>
      </w:r>
      <w:r>
        <w:rPr>
          <w:rFonts w:hint="eastAsia" w:ascii="仿宋_GB2312" w:hAnsi="仿宋_GB2312" w:eastAsia="仿宋_GB2312" w:cs="仿宋_GB2312"/>
          <w:b w:val="0"/>
          <w:bCs w:val="0"/>
          <w:i w:val="0"/>
          <w:iCs w:val="0"/>
          <w:color w:val="auto"/>
          <w:spacing w:val="0"/>
          <w:w w:val="100"/>
          <w:sz w:val="32"/>
          <w:szCs w:val="32"/>
          <w:highlight w:val="none"/>
          <w:vertAlign w:val="baseline"/>
        </w:rPr>
        <w:t>城市双</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（多）</w:t>
      </w:r>
      <w:r>
        <w:rPr>
          <w:rFonts w:hint="eastAsia" w:ascii="仿宋_GB2312" w:hAnsi="仿宋_GB2312" w:eastAsia="仿宋_GB2312" w:cs="仿宋_GB2312"/>
          <w:b w:val="0"/>
          <w:bCs w:val="0"/>
          <w:i w:val="0"/>
          <w:iCs w:val="0"/>
          <w:color w:val="auto"/>
          <w:spacing w:val="0"/>
          <w:w w:val="100"/>
          <w:sz w:val="32"/>
          <w:szCs w:val="32"/>
          <w:highlight w:val="none"/>
          <w:vertAlign w:val="baseline"/>
        </w:rPr>
        <w:t>语导览</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与清单</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升级</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双（多）</w:t>
      </w:r>
      <w:r>
        <w:rPr>
          <w:rFonts w:hint="eastAsia" w:ascii="仿宋_GB2312" w:hAnsi="仿宋_GB2312" w:eastAsia="仿宋_GB2312" w:cs="仿宋_GB2312"/>
          <w:b w:val="0"/>
          <w:bCs w:val="0"/>
          <w:i w:val="0"/>
          <w:iCs w:val="0"/>
          <w:color w:val="auto"/>
          <w:spacing w:val="0"/>
          <w:w w:val="100"/>
          <w:sz w:val="32"/>
          <w:szCs w:val="32"/>
          <w:highlight w:val="none"/>
          <w:vertAlign w:val="baseline"/>
        </w:rPr>
        <w:t>语种导览、支持</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入境人员</w:t>
      </w:r>
      <w:r>
        <w:rPr>
          <w:rFonts w:hint="eastAsia" w:ascii="仿宋_GB2312" w:hAnsi="仿宋_GB2312" w:eastAsia="仿宋_GB2312" w:cs="仿宋_GB2312"/>
          <w:b w:val="0"/>
          <w:bCs w:val="0"/>
          <w:i w:val="0"/>
          <w:iCs w:val="0"/>
          <w:color w:val="auto"/>
          <w:spacing w:val="0"/>
          <w:w w:val="100"/>
          <w:sz w:val="32"/>
          <w:szCs w:val="32"/>
          <w:highlight w:val="none"/>
          <w:vertAlign w:val="baseline"/>
        </w:rPr>
        <w:t>使用的Wi-Fi设施等功能，</w:t>
      </w:r>
      <w:r>
        <w:rPr>
          <w:rFonts w:hint="eastAsia" w:ascii="仿宋_GB2312" w:hAnsi="仿宋_GB2312" w:eastAsia="仿宋_GB2312" w:cs="仿宋_GB2312"/>
          <w:b w:val="0"/>
          <w:bCs w:val="0"/>
          <w:i w:val="0"/>
          <w:iCs w:val="0"/>
          <w:color w:val="auto"/>
          <w:spacing w:val="0"/>
          <w:w w:val="100"/>
          <w:sz w:val="32"/>
          <w:szCs w:val="32"/>
          <w:highlight w:val="none"/>
          <w:vertAlign w:val="baseline"/>
          <w:lang w:val="en-US" w:eastAsia="zh-CN"/>
        </w:rPr>
        <w:t>设置具有国际化的常设美陈设施与服务，增加</w:t>
      </w:r>
      <w:r>
        <w:rPr>
          <w:rFonts w:hint="eastAsia" w:ascii="仿宋_GB2312" w:hAnsi="仿宋_GB2312" w:eastAsia="仿宋_GB2312" w:cs="仿宋_GB2312"/>
          <w:b w:val="0"/>
          <w:bCs w:val="0"/>
          <w:i w:val="0"/>
          <w:iCs w:val="0"/>
          <w:color w:val="auto"/>
          <w:spacing w:val="0"/>
          <w:w w:val="100"/>
          <w:sz w:val="32"/>
          <w:szCs w:val="32"/>
          <w:highlight w:val="none"/>
          <w:vertAlign w:val="baseline"/>
        </w:rPr>
        <w:t>深圳特色文化输出</w:t>
      </w:r>
      <w:r>
        <w:rPr>
          <w:rFonts w:hint="eastAsia" w:ascii="仿宋_GB2312" w:hAnsi="仿宋_GB2312" w:eastAsia="仿宋_GB2312" w:cs="仿宋_GB2312"/>
          <w:b w:val="0"/>
          <w:bCs w:val="0"/>
          <w:i w:val="0"/>
          <w:iCs w:val="0"/>
          <w:color w:val="auto"/>
          <w:spacing w:val="0"/>
          <w:w w:val="100"/>
          <w:sz w:val="32"/>
          <w:szCs w:val="32"/>
          <w:highlight w:val="none"/>
          <w:vertAlign w:val="baseline"/>
          <w:lang w:eastAsia="zh-CN"/>
        </w:rPr>
        <w:t>，</w:t>
      </w:r>
      <w:r>
        <w:rPr>
          <w:rFonts w:hint="eastAsia" w:ascii="仿宋_GB2312" w:hAnsi="仿宋_GB2312" w:eastAsia="仿宋_GB2312" w:cs="仿宋_GB2312"/>
          <w:b w:val="0"/>
          <w:bCs w:val="0"/>
          <w:i w:val="0"/>
          <w:iCs w:val="0"/>
          <w:color w:val="auto"/>
          <w:spacing w:val="0"/>
          <w:w w:val="100"/>
          <w:sz w:val="32"/>
          <w:szCs w:val="32"/>
          <w:highlight w:val="none"/>
          <w:vertAlign w:val="baseline"/>
        </w:rPr>
        <w:t>提升管理效能与消费者体验。</w:t>
      </w:r>
    </w:p>
    <w:p>
      <w:pPr>
        <w:keepNext w:val="0"/>
        <w:keepLines w:val="0"/>
        <w:pageBreakBefore w:val="0"/>
        <w:kinsoku/>
        <w:wordWrap/>
        <w:topLinePunct w:val="0"/>
        <w:autoSpaceDE/>
        <w:autoSpaceDN/>
        <w:bidi w:val="0"/>
        <w:spacing w:before="0" w:beforeAutospacing="0" w:after="0" w:afterAutospacing="0" w:line="560" w:lineRule="exact"/>
        <w:ind w:firstLine="640" w:firstLineChars="0"/>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sz w:val="32"/>
          <w:szCs w:val="32"/>
          <w:lang w:val="en-US" w:eastAsia="zh-CN"/>
        </w:rPr>
        <w:t>（四）经商务部、财政部批准的其他需要支持的事项。</w:t>
      </w:r>
    </w:p>
    <w:p>
      <w:pPr>
        <w:keepNext w:val="0"/>
        <w:keepLines w:val="0"/>
        <w:pageBreakBefore w:val="0"/>
        <w:kinsoku/>
        <w:wordWrap/>
        <w:topLinePunct w:val="0"/>
        <w:autoSpaceDE/>
        <w:autoSpaceDN/>
        <w:bidi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四、资金支持方式和要求</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专项资金采取事前立项、分期资助的方式。根据中央财政下达的资金规模，对于符合条件的项目按照对应标准给予补助。</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napToGrid/>
          <w:color w:val="auto"/>
          <w:kern w:val="2"/>
          <w:sz w:val="32"/>
          <w:szCs w:val="32"/>
          <w:highlight w:val="none"/>
          <w:lang w:eastAsia="zh-CN"/>
        </w:rPr>
        <w:t>对同一个申报主体在试点期间申报多个项目的，给予最高不超过1000万元资金支持。</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sz w:val="32"/>
          <w:szCs w:val="32"/>
          <w:lang w:val="en-US" w:eastAsia="zh-CN"/>
        </w:rPr>
        <w:t>项目的投资额包括</w:t>
      </w:r>
      <w:r>
        <w:rPr>
          <w:rFonts w:hint="eastAsia" w:ascii="仿宋_GB2312" w:hAnsi="仿宋_GB2312" w:eastAsia="仿宋_GB2312" w:cs="仿宋_GB2312"/>
          <w:color w:val="auto"/>
          <w:spacing w:val="4"/>
          <w:sz w:val="32"/>
          <w:szCs w:val="32"/>
          <w:highlight w:val="none"/>
          <w:lang w:val="en-US" w:eastAsia="zh-CN"/>
        </w:rPr>
        <w:t>空间改造、装修、</w:t>
      </w:r>
      <w:r>
        <w:rPr>
          <w:rFonts w:hint="eastAsia" w:ascii="仿宋_GB2312" w:hAnsi="仿宋_GB2312" w:eastAsia="仿宋_GB2312" w:cs="仿宋_GB2312"/>
          <w:color w:val="auto"/>
          <w:sz w:val="32"/>
          <w:szCs w:val="32"/>
          <w:highlight w:val="none"/>
          <w:u w:val="none"/>
          <w:lang w:val="en-US" w:eastAsia="zh-CN"/>
        </w:rPr>
        <w:t>设备设施购置、信息化软硬件投资、材料、设计、施工等直接投入，不包括人员工资、租金等经常性开支等。</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eastAsia="仿宋_GB2312"/>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、申报条件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申</w:t>
      </w:r>
      <w:r>
        <w:rPr>
          <w:rFonts w:hint="eastAsia" w:ascii="仿宋_GB2312" w:hAnsi="仿宋_GB2312" w:eastAsia="仿宋_GB2312" w:cs="仿宋_GB2312"/>
          <w:color w:val="auto"/>
          <w:sz w:val="32"/>
          <w:szCs w:val="32"/>
          <w:highlight w:val="none"/>
          <w:lang w:eastAsia="zh-CN"/>
        </w:rPr>
        <w:t>报</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eastAsia="zh-CN"/>
        </w:rPr>
        <w:t>为</w:t>
      </w:r>
      <w:r>
        <w:rPr>
          <w:rFonts w:hint="eastAsia" w:ascii="仿宋_GB2312" w:hAnsi="仿宋_GB2312" w:eastAsia="仿宋_GB2312" w:cs="仿宋_GB2312"/>
          <w:color w:val="auto"/>
          <w:sz w:val="32"/>
          <w:szCs w:val="32"/>
          <w:highlight w:val="none"/>
        </w:rPr>
        <w:t>在深圳市内实际从事经营活动的企业</w:t>
      </w:r>
      <w:r>
        <w:rPr>
          <w:rFonts w:hint="eastAsia" w:ascii="仿宋_GB2312" w:hAnsi="仿宋_GB2312" w:eastAsia="仿宋_GB2312" w:cs="仿宋_GB2312"/>
          <w:color w:val="auto"/>
          <w:sz w:val="32"/>
          <w:szCs w:val="32"/>
          <w:highlight w:val="none"/>
          <w:lang w:eastAsia="zh-CN"/>
        </w:rPr>
        <w:t>、社会组织</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（二）申报单位应为国际化消费环境试点建设项目（即申报项目）的实际建设或运营主体。</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（三）申报单位未被国家、省、市有关部门列入严重失信主体名单实施失信惩戒，明确限制申请财政性资金项目，且在限制期内；未拖欠应缴还的财政性资金。</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（四）申报单位应承担资金真实申报、合规使用和有效管理职责；应对申报材料的真实性、合法性、完整性负责，应如实提供本单位信用状况，承担违约责任并作出承诺，不得弄虚作假、套取、骗取财政资金。</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（五）申报单位不存在以同一项目或同一费用重复或多头申报的情形。已从其他渠道获得中央财政资金支持的项目，不得重复申请本资金支持。</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（六）申报单位不存在将本属于同一性质内涵与建设内</w:t>
      </w:r>
      <w:r>
        <w:rPr>
          <w:rFonts w:hint="eastAsia" w:ascii="仿宋_GB2312" w:hAnsi="仿宋_GB2312" w:eastAsia="仿宋_GB2312" w:cs="仿宋_GB2312"/>
          <w:color w:val="auto"/>
          <w:sz w:val="32"/>
          <w:szCs w:val="32"/>
          <w:lang w:val="en-US" w:eastAsia="zh-CN"/>
        </w:rPr>
        <w:t>容的资助项目刻意分拆成两个项目的情形。</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（七）申报项目的建设地在深圳市，</w:t>
      </w:r>
      <w:r>
        <w:rPr>
          <w:rFonts w:hint="eastAsia" w:ascii="仿宋_GB2312" w:hAnsi="仿宋_GB2312" w:eastAsia="仿宋_GB2312" w:cs="仿宋_GB2312"/>
          <w:color w:val="auto"/>
          <w:sz w:val="32"/>
          <w:szCs w:val="32"/>
          <w:highlight w:val="none"/>
          <w:lang w:val="en-US" w:eastAsia="zh-CN"/>
        </w:rPr>
        <w:t>资金来源非超长期特别国债资金或非全部由政府财力保障资金</w:t>
      </w:r>
      <w:r>
        <w:rPr>
          <w:rFonts w:hint="eastAsia" w:ascii="仿宋_GB2312" w:hAnsi="仿宋_GB2312" w:eastAsia="仿宋_GB2312" w:cs="仿宋_GB2312"/>
          <w:color w:val="auto"/>
          <w:sz w:val="32"/>
          <w:szCs w:val="32"/>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right="0" w:firstLine="625"/>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4"/>
          <w:sz w:val="32"/>
          <w:szCs w:val="32"/>
        </w:rPr>
        <w:t>（八）申报单位须配合开展</w:t>
      </w:r>
      <w:r>
        <w:rPr>
          <w:rFonts w:hint="eastAsia" w:ascii="仿宋_GB2312" w:hAnsi="仿宋_GB2312" w:eastAsia="仿宋_GB2312" w:cs="仿宋_GB2312"/>
          <w:color w:val="auto"/>
          <w:sz w:val="32"/>
          <w:szCs w:val="32"/>
          <w:lang w:val="en-US" w:eastAsia="zh-CN"/>
        </w:rPr>
        <w:t>国际化消费环境建设试点</w:t>
      </w:r>
      <w:r>
        <w:rPr>
          <w:rFonts w:hint="eastAsia" w:ascii="仿宋_GB2312" w:hAnsi="仿宋_GB2312" w:eastAsia="仿宋_GB2312" w:cs="仿宋_GB2312"/>
          <w:color w:val="auto"/>
          <w:spacing w:val="4"/>
          <w:sz w:val="32"/>
          <w:szCs w:val="32"/>
        </w:rPr>
        <w:t>工作，报</w:t>
      </w:r>
      <w:r>
        <w:rPr>
          <w:rFonts w:hint="eastAsia" w:ascii="仿宋_GB2312" w:hAnsi="仿宋_GB2312" w:eastAsia="仿宋_GB2312" w:cs="仿宋_GB2312"/>
          <w:color w:val="auto"/>
          <w:spacing w:val="7"/>
          <w:sz w:val="32"/>
          <w:szCs w:val="32"/>
        </w:rPr>
        <w:t>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（九）申报项目建设内容原则上为在2025年10月1日至2027年6月30日期间，在建项目纳入支持范围的投资额应发生在2025年10月1日及以后，项目原则上需在2027年6月30日前建设完成并开展运营。</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（十）申报项目管理机制健全，绩效目标清晰、合理、可考核（含</w:t>
      </w:r>
      <w:r>
        <w:rPr>
          <w:rFonts w:hint="default" w:ascii="仿宋_GB2312" w:hAnsi="仿宋_GB2312" w:eastAsia="仿宋_GB2312" w:cs="仿宋_GB2312"/>
          <w:color w:val="auto"/>
          <w:sz w:val="32"/>
          <w:szCs w:val="32"/>
          <w:lang w:val="en-US" w:eastAsia="zh-CN"/>
        </w:rPr>
        <w:t>首</w:t>
      </w:r>
      <w:r>
        <w:rPr>
          <w:rFonts w:hint="eastAsia" w:ascii="仿宋_GB2312" w:hAnsi="仿宋_GB2312" w:eastAsia="仿宋_GB2312" w:cs="仿宋_GB2312"/>
          <w:color w:val="auto"/>
          <w:sz w:val="32"/>
          <w:szCs w:val="32"/>
          <w:lang w:val="en-US" w:eastAsia="zh-CN"/>
        </w:rPr>
        <w:t>期、终期绩效目标），预期成效显著。</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(十一）申报项目实际建设主体为申报单位的全资或控股子公司、分公司或分支机构，可进行联合申报，若采用联合申报的方式，关联交易不纳入支持费用范围。</w:t>
      </w:r>
    </w:p>
    <w:p>
      <w:pPr>
        <w:pStyle w:val="3"/>
        <w:keepNext w:val="0"/>
        <w:keepLines w:val="0"/>
        <w:pageBreakBefore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（十二）</w:t>
      </w:r>
      <w:r>
        <w:rPr>
          <w:rFonts w:hint="eastAsia" w:ascii="仿宋_GB2312" w:hAnsi="仿宋_GB2312" w:eastAsia="仿宋_GB2312" w:cs="仿宋_GB2312"/>
          <w:color w:val="auto"/>
          <w:kern w:val="2"/>
          <w:sz w:val="32"/>
          <w:szCs w:val="32"/>
          <w:lang w:val="en-US" w:eastAsia="zh-CN" w:bidi="ar-SA"/>
        </w:rPr>
        <w:t>申报项目须同时满足以下要求：</w:t>
      </w:r>
    </w:p>
    <w:p>
      <w:pPr>
        <w:pStyle w:val="3"/>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1.建设内容明确且符合支持方向；</w:t>
      </w:r>
    </w:p>
    <w:p>
      <w:pPr>
        <w:pStyle w:val="3"/>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2.有明确的建设方案，资金来源已落实并有合理的支出计划安排；</w:t>
      </w:r>
    </w:p>
    <w:p>
      <w:pPr>
        <w:pStyle w:val="3"/>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3.需要立项、环评、规划、施工许可等手续的项目，应手续齐全；使用租赁场地建设的，租赁结束期不早于2027年12月31日。</w:t>
      </w:r>
    </w:p>
    <w:p>
      <w:pPr>
        <w:keepNext w:val="0"/>
        <w:keepLines w:val="0"/>
        <w:pageBreakBefore w:val="0"/>
        <w:numPr>
          <w:ilvl w:val="0"/>
          <w:numId w:val="1"/>
        </w:numPr>
        <w:kinsoku/>
        <w:wordWrap/>
        <w:topLinePunct w:val="0"/>
        <w:autoSpaceDE/>
        <w:autoSpaceDN/>
        <w:bidi w:val="0"/>
        <w:spacing w:line="560" w:lineRule="exact"/>
        <w:ind w:left="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申报材料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olor w:val="auto"/>
          <w:sz w:val="32"/>
          <w:szCs w:val="32"/>
        </w:rPr>
      </w:pPr>
      <w:r>
        <w:rPr>
          <w:rFonts w:hint="eastAsia" w:ascii="仿宋_GB2312" w:hAnsi="仿宋_GB2312" w:eastAsia="仿宋_GB2312"/>
          <w:color w:val="auto"/>
          <w:sz w:val="32"/>
          <w:szCs w:val="32"/>
        </w:rPr>
        <w:t>按照申报单位属地化原则，由申报单位在规定时间内向区</w:t>
      </w:r>
      <w:r>
        <w:rPr>
          <w:rFonts w:hint="eastAsia" w:ascii="仿宋_GB2312" w:hAnsi="仿宋_GB2312" w:eastAsia="仿宋_GB2312"/>
          <w:color w:val="auto"/>
          <w:sz w:val="32"/>
          <w:szCs w:val="32"/>
          <w:lang w:val="en-US" w:eastAsia="zh-CN"/>
        </w:rPr>
        <w:t>级</w:t>
      </w:r>
      <w:r>
        <w:rPr>
          <w:rFonts w:hint="eastAsia" w:ascii="仿宋_GB2312" w:hAnsi="仿宋_GB2312" w:eastAsia="仿宋_GB2312"/>
          <w:color w:val="auto"/>
          <w:sz w:val="32"/>
          <w:szCs w:val="32"/>
        </w:rPr>
        <w:t>商务部门提交申报材料。</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olor w:val="auto"/>
          <w:sz w:val="32"/>
          <w:szCs w:val="32"/>
          <w:lang w:eastAsia="zh-CN"/>
        </w:rPr>
      </w:pP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lang w:val="en-US" w:eastAsia="zh-CN"/>
        </w:rPr>
        <w:t>一）深圳市</w:t>
      </w:r>
      <w:r>
        <w:rPr>
          <w:rFonts w:hint="eastAsia" w:ascii="仿宋_GB2312" w:hAnsi="仿宋_GB2312" w:eastAsia="仿宋_GB2312" w:cs="仿宋_GB2312"/>
          <w:color w:val="auto"/>
          <w:sz w:val="32"/>
          <w:szCs w:val="32"/>
          <w:lang w:val="en-US" w:eastAsia="zh-CN"/>
        </w:rPr>
        <w:t>国际化消费环境建设</w:t>
      </w:r>
      <w:r>
        <w:rPr>
          <w:rFonts w:hint="eastAsia" w:ascii="仿宋_GB2312" w:hAnsi="仿宋_GB2312" w:eastAsia="仿宋_GB2312" w:cs="Times New Roman"/>
          <w:color w:val="auto"/>
          <w:sz w:val="32"/>
          <w:szCs w:val="32"/>
          <w:lang w:val="en-US" w:eastAsia="zh-CN"/>
        </w:rPr>
        <w:t>专项资金项目申请书。申报单位按照申报材料要求编写项目申请书并提供相关佐证材料，登录广东政务服务网在线下载填报申请书（网址：http://www.gdzwfw.gov.cn/—选择“深圳市”—**区—**区商务部门—“</w:t>
      </w:r>
      <w:r>
        <w:rPr>
          <w:rFonts w:hint="eastAsia" w:ascii="仿宋_GB2312" w:hAnsi="仿宋_GB2312" w:eastAsia="仿宋_GB2312" w:cs="仿宋_GB2312"/>
          <w:color w:val="auto"/>
          <w:sz w:val="32"/>
          <w:szCs w:val="32"/>
          <w:lang w:val="en-US" w:eastAsia="zh-CN"/>
        </w:rPr>
        <w:t>国际化消费环境建设</w:t>
      </w:r>
      <w:r>
        <w:rPr>
          <w:rFonts w:hint="eastAsia" w:ascii="仿宋_GB2312" w:hAnsi="仿宋_GB2312" w:eastAsia="仿宋_GB2312" w:cs="Times New Roman"/>
          <w:color w:val="auto"/>
          <w:sz w:val="32"/>
          <w:szCs w:val="32"/>
          <w:lang w:val="en-US" w:eastAsia="zh-CN"/>
        </w:rPr>
        <w:t>事项”（选择2026年事项）—点击“在线办理”—登录后按要求填报并上传申请材料—点击提交），初审通过后提供申请书纸质文件原件并将本指南第六条要求的项目申报材料一并线下或通过邮寄方式交给区商务部门，线下受理地址请在线上申报系统申请页面查询或咨询申请所在区商务部门。（同一申报单位实施的跨多个区项目，通过申报单位注册地所在区商务部门报送，若采用联合申报的方式，</w:t>
      </w:r>
      <w:r>
        <w:rPr>
          <w:rFonts w:hint="eastAsia" w:ascii="仿宋_GB2312" w:hAnsi="仿宋_GB2312" w:eastAsia="仿宋_GB2312" w:cs="Times New Roman"/>
          <w:color w:val="auto"/>
          <w:sz w:val="32"/>
          <w:szCs w:val="32"/>
          <w:highlight w:val="none"/>
          <w:lang w:val="en-US" w:eastAsia="zh-CN"/>
        </w:rPr>
        <w:t>向母公司注</w:t>
      </w:r>
      <w:r>
        <w:rPr>
          <w:rFonts w:hint="eastAsia" w:ascii="仿宋_GB2312" w:hAnsi="仿宋_GB2312" w:eastAsia="仿宋_GB2312" w:cs="Times New Roman"/>
          <w:color w:val="auto"/>
          <w:sz w:val="32"/>
          <w:szCs w:val="32"/>
          <w:lang w:val="en-US" w:eastAsia="zh-CN"/>
        </w:rPr>
        <w:t>册地所在区</w:t>
      </w:r>
      <w:r>
        <w:rPr>
          <w:rFonts w:hint="eastAsia" w:ascii="仿宋_GB2312" w:hAnsi="仿宋_GB2312" w:eastAsia="仿宋_GB2312" w:cs="Times New Roman"/>
          <w:color w:val="auto"/>
          <w:kern w:val="2"/>
          <w:sz w:val="32"/>
          <w:szCs w:val="32"/>
          <w:lang w:val="en-US" w:eastAsia="zh-CN"/>
        </w:rPr>
        <w:t>商务部门报送，逾期未申报者视为自动放弃）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二）项</w:t>
      </w:r>
      <w:r>
        <w:rPr>
          <w:rFonts w:hint="eastAsia" w:ascii="仿宋_GB2312" w:hAnsi="仿宋_GB2312" w:eastAsia="仿宋_GB2312"/>
          <w:sz w:val="32"/>
          <w:szCs w:val="32"/>
        </w:rPr>
        <w:t>目建设方案。主要包括项目建设必要性、项目建设可行性、项目建设内容、项目建设进度和绩效目标、项目投资估算和资金来源及风险分析等；</w:t>
      </w:r>
      <w:r>
        <w:rPr>
          <w:rFonts w:hint="eastAsia" w:ascii="仿宋_GB2312" w:hAnsi="仿宋_GB2312" w:eastAsia="仿宋_GB2312"/>
          <w:sz w:val="32"/>
          <w:szCs w:val="32"/>
          <w:lang w:val="en-US" w:eastAsia="zh-CN"/>
        </w:rPr>
        <w:t>申报公共性项</w:t>
      </w:r>
      <w:r>
        <w:rPr>
          <w:rFonts w:hint="eastAsia" w:ascii="仿宋_GB2312" w:hAnsi="仿宋_GB2312" w:eastAsia="仿宋_GB2312"/>
          <w:sz w:val="32"/>
          <w:szCs w:val="32"/>
          <w:highlight w:val="none"/>
          <w:lang w:val="en-US" w:eastAsia="zh-CN"/>
        </w:rPr>
        <w:t>目还</w:t>
      </w:r>
      <w:r>
        <w:rPr>
          <w:rFonts w:hint="eastAsia" w:ascii="仿宋_GB2312" w:hAnsi="仿宋_GB2312" w:eastAsia="仿宋_GB2312" w:cs="仿宋_GB2312"/>
          <w:color w:val="auto"/>
          <w:sz w:val="32"/>
          <w:szCs w:val="32"/>
          <w:highlight w:val="none"/>
          <w:lang w:val="en-US" w:eastAsia="zh-CN"/>
        </w:rPr>
        <w:t>需提供项目立项材料（项目立项批复文件，或办公会决议、会议纪要等）；</w:t>
      </w:r>
      <w:r>
        <w:rPr>
          <w:rFonts w:hint="default" w:ascii="仿宋_GB2312" w:hAnsi="仿宋_GB2312" w:eastAsia="仿宋_GB2312"/>
          <w:color w:val="auto"/>
          <w:sz w:val="32"/>
          <w:szCs w:val="32"/>
          <w:highlight w:val="none"/>
          <w:lang w:val="en-US" w:eastAsia="zh-CN"/>
        </w:rPr>
        <w:t>入境消费友好型商圈还需提供自评表和对应佐证材料</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olor w:val="auto"/>
          <w:sz w:val="32"/>
          <w:szCs w:val="32"/>
          <w:lang w:eastAsia="zh-CN"/>
        </w:rPr>
        <w:t>（</w:t>
      </w:r>
      <w:r>
        <w:rPr>
          <w:rFonts w:hint="eastAsia" w:ascii="仿宋_GB2312" w:hAnsi="仿宋_GB2312" w:eastAsia="仿宋_GB2312"/>
          <w:color w:val="auto"/>
          <w:sz w:val="32"/>
          <w:szCs w:val="32"/>
          <w:lang w:val="en-US" w:eastAsia="zh-CN"/>
        </w:rPr>
        <w:t>三）</w:t>
      </w:r>
      <w:r>
        <w:rPr>
          <w:rFonts w:hint="default" w:ascii="仿宋_GB2312" w:hAnsi="仿宋_GB2312" w:eastAsia="仿宋_GB2312"/>
          <w:color w:val="auto"/>
          <w:sz w:val="32"/>
          <w:szCs w:val="32"/>
          <w:lang w:val="en-US" w:eastAsia="zh-CN"/>
        </w:rPr>
        <w:t>项目申报表。申报入境友好型商圈、离境退税设备更新补贴、“即买即退”集中退付点、支持增设外币兑换点、支持增设外卡获取零钞的ATM机等方向，需按对应项目要求提供盖章项目申报表或自评表。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w:t>
      </w:r>
      <w:r>
        <w:rPr>
          <w:rFonts w:hint="default" w:ascii="仿宋_GB2312" w:hAnsi="仿宋_GB2312" w:eastAsia="仿宋_GB2312"/>
          <w:sz w:val="32"/>
          <w:szCs w:val="32"/>
          <w:lang w:eastAsia="zh-CN"/>
        </w:rPr>
        <w:t>四</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申报单位</w:t>
      </w:r>
      <w:r>
        <w:rPr>
          <w:rFonts w:hint="eastAsia" w:ascii="仿宋_GB2312" w:hAnsi="仿宋_GB2312" w:eastAsia="仿宋_GB2312"/>
          <w:sz w:val="32"/>
          <w:szCs w:val="32"/>
          <w:lang w:val="en-US" w:eastAsia="zh-CN"/>
        </w:rPr>
        <w:t>为</w:t>
      </w:r>
      <w:r>
        <w:rPr>
          <w:rFonts w:hint="eastAsia" w:ascii="仿宋_GB2312" w:eastAsia="仿宋_GB2312"/>
          <w:kern w:val="0"/>
          <w:sz w:val="32"/>
          <w:szCs w:val="32"/>
          <w:highlight w:val="none"/>
          <w:lang w:val="en-US" w:eastAsia="zh-CN"/>
        </w:rPr>
        <w:t>企业的，需提供</w:t>
      </w:r>
      <w:r>
        <w:rPr>
          <w:rFonts w:hint="eastAsia" w:ascii="仿宋_GB2312" w:hAnsi="仿宋_GB2312" w:eastAsia="仿宋_GB2312"/>
          <w:color w:val="auto"/>
          <w:sz w:val="32"/>
          <w:szCs w:val="32"/>
          <w:lang w:val="en-US" w:eastAsia="zh-CN"/>
        </w:rPr>
        <w:t>最近一</w:t>
      </w:r>
      <w:r>
        <w:rPr>
          <w:rFonts w:hint="eastAsia" w:ascii="仿宋_GB2312" w:hAnsi="仿宋_GB2312" w:eastAsia="仿宋_GB2312"/>
          <w:color w:val="auto"/>
          <w:sz w:val="32"/>
          <w:szCs w:val="32"/>
        </w:rPr>
        <w:t>年</w:t>
      </w:r>
      <w:r>
        <w:rPr>
          <w:rFonts w:hint="eastAsia" w:ascii="仿宋_GB2312" w:hAnsi="仿宋_GB2312" w:eastAsia="仿宋_GB2312"/>
          <w:sz w:val="32"/>
          <w:szCs w:val="32"/>
        </w:rPr>
        <w:t>度经第三方审计机构出具的年度审计报告</w:t>
      </w:r>
      <w:r>
        <w:rPr>
          <w:rFonts w:hint="eastAsia" w:ascii="仿宋_GB2312" w:hAns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w:t>
      </w:r>
      <w:r>
        <w:rPr>
          <w:rFonts w:hint="default" w:ascii="仿宋_GB2312" w:hAnsi="仿宋_GB2312" w:eastAsia="仿宋_GB2312"/>
          <w:sz w:val="32"/>
          <w:szCs w:val="32"/>
          <w:lang w:eastAsia="zh-CN"/>
        </w:rPr>
        <w:t>五</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项目建设实施地点的场地</w:t>
      </w:r>
      <w:r>
        <w:rPr>
          <w:rFonts w:hint="eastAsia" w:ascii="仿宋_GB2312" w:hAnsi="仿宋_GB2312" w:eastAsia="仿宋_GB2312"/>
          <w:sz w:val="32"/>
          <w:szCs w:val="32"/>
          <w:lang w:eastAsia="zh-CN"/>
        </w:rPr>
        <w:t>佐证材料</w:t>
      </w:r>
      <w:r>
        <w:rPr>
          <w:rFonts w:hint="eastAsia" w:ascii="仿宋_GB2312" w:hAnsi="仿宋_GB2312" w:eastAsia="仿宋_GB2312"/>
          <w:sz w:val="32"/>
          <w:szCs w:val="32"/>
        </w:rPr>
        <w:t>（自有房产证</w:t>
      </w:r>
      <w:r>
        <w:rPr>
          <w:rFonts w:hint="eastAsia" w:ascii="仿宋_GB2312" w:hAnsi="仿宋_GB2312" w:eastAsia="仿宋_GB2312"/>
          <w:sz w:val="32"/>
          <w:szCs w:val="32"/>
          <w:lang w:eastAsia="zh-CN"/>
        </w:rPr>
        <w:t>、</w:t>
      </w:r>
      <w:r>
        <w:rPr>
          <w:rFonts w:hint="eastAsia" w:ascii="仿宋_GB2312" w:hAnsi="宋体" w:eastAsia="仿宋_GB2312" w:cs="仿宋_GB2312"/>
          <w:color w:val="000000"/>
          <w:kern w:val="0"/>
          <w:sz w:val="31"/>
          <w:szCs w:val="31"/>
          <w:lang w:val="en-US" w:eastAsia="zh-CN"/>
        </w:rPr>
        <w:t>房屋租赁合同或租赁场所真实有效的其他佐证材料</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w:t>
      </w:r>
      <w:r>
        <w:rPr>
          <w:rFonts w:hint="default" w:ascii="仿宋_GB2312" w:hAnsi="仿宋_GB2312" w:eastAsia="仿宋_GB2312"/>
          <w:sz w:val="32"/>
          <w:szCs w:val="32"/>
          <w:lang w:eastAsia="zh-CN"/>
        </w:rPr>
        <w:t>六</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自筹资金</w:t>
      </w:r>
      <w:r>
        <w:rPr>
          <w:rFonts w:hint="eastAsia" w:ascii="仿宋_GB2312" w:hAnsi="仿宋_GB2312" w:eastAsia="仿宋_GB2312"/>
          <w:sz w:val="32"/>
          <w:szCs w:val="32"/>
          <w:lang w:eastAsia="zh-CN"/>
        </w:rPr>
        <w:t>佐证材料</w:t>
      </w:r>
      <w:r>
        <w:rPr>
          <w:rFonts w:hint="eastAsia" w:ascii="仿宋_GB2312" w:hAnsi="仿宋_GB2312" w:eastAsia="仿宋_GB2312"/>
          <w:sz w:val="32"/>
          <w:szCs w:val="32"/>
        </w:rPr>
        <w:t>（包括资金银行存款证明、贷款资金的银行贷款承诺书、贷款协议、贷款合同），需达到项目总投资额的60%以上</w:t>
      </w:r>
      <w:r>
        <w:rPr>
          <w:rFonts w:hint="eastAsia" w:ascii="仿宋_GB2312" w:hAnsi="仿宋_GB2312"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w:t>
      </w:r>
      <w:r>
        <w:rPr>
          <w:rFonts w:hint="default" w:ascii="仿宋_GB2312" w:hAnsi="仿宋_GB2312" w:eastAsia="仿宋_GB2312"/>
          <w:sz w:val="32"/>
          <w:szCs w:val="32"/>
          <w:lang w:eastAsia="zh-CN"/>
        </w:rPr>
        <w:t>七</w:t>
      </w:r>
      <w:r>
        <w:rPr>
          <w:rFonts w:hint="eastAsia" w:ascii="仿宋_GB2312" w:hAnsi="仿宋_GB2312" w:eastAsia="仿宋_GB2312"/>
          <w:sz w:val="32"/>
          <w:szCs w:val="32"/>
          <w:lang w:val="en-US" w:eastAsia="zh-CN"/>
        </w:rPr>
        <w:t>）</w:t>
      </w:r>
      <w:r>
        <w:rPr>
          <w:rFonts w:hint="eastAsia" w:ascii="仿宋_GB2312" w:hAnsi="仿宋_GB2312" w:eastAsia="仿宋_GB2312" w:cs="仿宋_GB2312"/>
          <w:color w:val="000000"/>
          <w:sz w:val="32"/>
          <w:szCs w:val="32"/>
          <w:lang w:val="en-US" w:eastAsia="zh-CN"/>
        </w:rPr>
        <w:t>国际化消费环境建设项目</w:t>
      </w:r>
      <w:r>
        <w:rPr>
          <w:rFonts w:hint="eastAsia" w:ascii="仿宋_GB2312" w:hAnsi="仿宋_GB2312" w:eastAsia="仿宋_GB2312"/>
          <w:sz w:val="32"/>
          <w:szCs w:val="32"/>
        </w:rPr>
        <w:t>绩效目标表</w:t>
      </w:r>
      <w:r>
        <w:rPr>
          <w:rFonts w:hint="eastAsia" w:ascii="仿宋_GB2312" w:hAnsi="仿宋_GB2312" w:eastAsia="仿宋_GB2312"/>
          <w:sz w:val="32"/>
          <w:szCs w:val="32"/>
          <w:lang w:eastAsia="zh-CN"/>
        </w:rPr>
        <w:t>。</w:t>
      </w:r>
    </w:p>
    <w:p>
      <w:pPr>
        <w:keepNext w:val="0"/>
        <w:keepLines w:val="0"/>
        <w:pageBreakBefore w:val="0"/>
        <w:kinsoku/>
        <w:wordWrap/>
        <w:overflowPunct w:val="0"/>
        <w:topLinePunct w:val="0"/>
        <w:autoSpaceDE/>
        <w:autoSpaceDN/>
        <w:bidi w:val="0"/>
        <w:adjustRightInd w:val="0"/>
        <w:snapToGrid w:val="0"/>
        <w:spacing w:line="560" w:lineRule="exact"/>
        <w:ind w:left="0" w:right="0" w:firstLine="640" w:firstLineChars="200"/>
        <w:textAlignment w:val="auto"/>
        <w:rPr>
          <w:rFonts w:hint="eastAsia" w:ascii="仿宋_GB2312" w:hAnsi="仿宋_GB2312" w:eastAsia="仿宋_GB2312"/>
          <w:sz w:val="32"/>
          <w:szCs w:val="32"/>
          <w:lang w:val="en-US" w:eastAsia="zh-CN"/>
        </w:rPr>
      </w:pPr>
      <w:r>
        <w:rPr>
          <w:rFonts w:hint="eastAsia" w:ascii="仿宋_GB2312" w:hAnsi="仿宋_GB2312" w:eastAsia="仿宋_GB2312"/>
          <w:sz w:val="32"/>
          <w:szCs w:val="32"/>
        </w:rPr>
        <w:t>（</w:t>
      </w:r>
      <w:r>
        <w:rPr>
          <w:rFonts w:hint="default" w:ascii="仿宋_GB2312" w:hAnsi="仿宋_GB2312" w:eastAsia="仿宋_GB2312"/>
          <w:sz w:val="32"/>
          <w:szCs w:val="32"/>
        </w:rPr>
        <w:t>八</w:t>
      </w:r>
      <w:r>
        <w:rPr>
          <w:rFonts w:hint="eastAsia" w:ascii="仿宋_GB2312" w:hAnsi="仿宋_GB2312" w:eastAsia="仿宋_GB2312"/>
          <w:sz w:val="32"/>
          <w:szCs w:val="32"/>
        </w:rPr>
        <w:t>）</w:t>
      </w:r>
      <w:r>
        <w:rPr>
          <w:rFonts w:hint="eastAsia" w:ascii="仿宋_GB2312" w:hAnsi="宋体" w:eastAsia="仿宋_GB2312"/>
          <w:sz w:val="32"/>
          <w:szCs w:val="32"/>
        </w:rPr>
        <w:t>申报单位主体资格证明复印件（如企业营业执照、社会团体法人登记证书等）</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highlight w:val="none"/>
          <w:lang w:val="en-US" w:eastAsia="zh-CN"/>
        </w:rPr>
        <w:t>若申报机构为分支机构的</w:t>
      </w:r>
      <w:r>
        <w:rPr>
          <w:rFonts w:hint="eastAsia" w:ascii="仿宋_GB2312" w:hAnsi="仿宋_GB2312" w:eastAsia="仿宋_GB2312"/>
          <w:sz w:val="32"/>
          <w:szCs w:val="32"/>
          <w:highlight w:val="none"/>
        </w:rPr>
        <w:t>须提供总公司(上级法人)出具的授权</w:t>
      </w:r>
      <w:r>
        <w:rPr>
          <w:rFonts w:hint="eastAsia" w:ascii="仿宋_GB2312" w:hAnsi="仿宋_GB2312" w:eastAsia="仿宋_GB2312"/>
          <w:sz w:val="32"/>
          <w:szCs w:val="32"/>
          <w:highlight w:val="none"/>
          <w:lang w:val="en-US" w:eastAsia="zh-CN"/>
        </w:rPr>
        <w:t>委托</w:t>
      </w:r>
      <w:r>
        <w:rPr>
          <w:rFonts w:hint="eastAsia" w:ascii="仿宋_GB2312" w:hAnsi="仿宋_GB2312" w:eastAsia="仿宋_GB2312"/>
          <w:sz w:val="32"/>
          <w:szCs w:val="32"/>
          <w:highlight w:val="none"/>
        </w:rPr>
        <w:t>书</w:t>
      </w:r>
      <w:r>
        <w:rPr>
          <w:rFonts w:hint="eastAsia" w:ascii="仿宋_GB2312" w:hAnsi="仿宋_GB2312" w:eastAsia="仿宋_GB2312"/>
          <w:sz w:val="32"/>
          <w:szCs w:val="32"/>
          <w:highlight w:val="none"/>
          <w:lang w:val="en-US" w:eastAsia="zh-CN"/>
        </w:rPr>
        <w:t>、</w:t>
      </w:r>
      <w:r>
        <w:rPr>
          <w:rStyle w:val="9"/>
          <w:rFonts w:hint="eastAsia" w:ascii="仿宋_GB2312" w:hAnsi="仿宋_GB2312" w:eastAsia="仿宋_GB2312" w:cs="Times New Roman"/>
          <w:b w:val="0"/>
          <w:bCs w:val="0"/>
          <w:i w:val="0"/>
          <w:iCs w:val="0"/>
          <w:caps w:val="0"/>
          <w:color w:val="0F1115"/>
          <w:spacing w:val="0"/>
          <w:sz w:val="32"/>
          <w:szCs w:val="32"/>
          <w:highlight w:val="none"/>
          <w:shd w:val="clear" w:color="auto" w:fill="FFFFFF"/>
        </w:rPr>
        <w:t>关系证明</w:t>
      </w:r>
      <w:r>
        <w:rPr>
          <w:rFonts w:hint="eastAsia" w:ascii="仿宋_GB2312" w:hAnsi="仿宋_GB2312" w:eastAsia="仿宋_GB2312" w:cs="Times New Roman"/>
          <w:b w:val="0"/>
          <w:bCs w:val="0"/>
          <w:i w:val="0"/>
          <w:iCs w:val="0"/>
          <w:caps w:val="0"/>
          <w:spacing w:val="0"/>
          <w:sz w:val="32"/>
          <w:szCs w:val="32"/>
          <w:highlight w:val="none"/>
          <w:shd w:val="clear" w:color="auto" w:fill="auto"/>
          <w:lang w:val="en-US" w:eastAsia="zh-CN"/>
        </w:rPr>
        <w:t>以及</w:t>
      </w:r>
      <w:r>
        <w:rPr>
          <w:rStyle w:val="9"/>
          <w:rFonts w:hint="eastAsia" w:ascii="仿宋_GB2312" w:hAnsi="仿宋_GB2312" w:eastAsia="仿宋_GB2312" w:cs="Times New Roman"/>
          <w:b w:val="0"/>
          <w:bCs w:val="0"/>
          <w:i w:val="0"/>
          <w:iCs w:val="0"/>
          <w:caps w:val="0"/>
          <w:color w:val="0F1115"/>
          <w:spacing w:val="0"/>
          <w:sz w:val="32"/>
          <w:szCs w:val="32"/>
          <w:highlight w:val="none"/>
          <w:shd w:val="clear" w:color="auto" w:fill="FFFFFF"/>
        </w:rPr>
        <w:t>民事责任承担承诺函</w:t>
      </w:r>
      <w:r>
        <w:rPr>
          <w:rStyle w:val="9"/>
          <w:rFonts w:hint="eastAsia" w:ascii="仿宋_GB2312" w:hAnsi="仿宋_GB2312" w:eastAsia="仿宋_GB2312" w:cs="Times New Roman"/>
          <w:b w:val="0"/>
          <w:bCs w:val="0"/>
          <w:i w:val="0"/>
          <w:iCs w:val="0"/>
          <w:caps w:val="0"/>
          <w:color w:val="0F1115"/>
          <w:spacing w:val="0"/>
          <w:sz w:val="32"/>
          <w:szCs w:val="32"/>
          <w:highlight w:val="none"/>
          <w:shd w:val="clear" w:color="auto" w:fill="FFFFFF"/>
          <w:lang w:eastAsia="zh-CN"/>
        </w:rPr>
        <w:t>（</w:t>
      </w:r>
      <w:r>
        <w:rPr>
          <w:rFonts w:hint="eastAsia" w:ascii="仿宋_GB2312" w:hAnsi="仿宋_GB2312" w:eastAsia="仿宋_GB2312" w:cs="Times New Roman"/>
          <w:i w:val="0"/>
          <w:iCs w:val="0"/>
          <w:caps w:val="0"/>
          <w:color w:val="auto"/>
          <w:spacing w:val="0"/>
          <w:sz w:val="32"/>
          <w:szCs w:val="32"/>
          <w:highlight w:val="none"/>
          <w:shd w:val="clear" w:color="auto" w:fill="auto"/>
        </w:rPr>
        <w:t>承诺对分支机构在本项目申报、实施、资金使用、项目后续验收等环节产生的所有行为及后果，承担全部法律及民事责任</w:t>
      </w:r>
      <w:r>
        <w:rPr>
          <w:rFonts w:hint="eastAsia" w:ascii="仿宋_GB2312" w:hAnsi="仿宋_GB2312" w:eastAsia="仿宋_GB2312" w:cs="Times New Roman"/>
          <w:i w:val="0"/>
          <w:iCs w:val="0"/>
          <w:caps w:val="0"/>
          <w:color w:val="auto"/>
          <w:spacing w:val="0"/>
          <w:sz w:val="32"/>
          <w:szCs w:val="32"/>
          <w:highlight w:val="none"/>
          <w:shd w:val="clear" w:color="auto" w:fill="auto"/>
          <w:lang w:eastAsia="zh-CN"/>
        </w:rPr>
        <w:t>）</w:t>
      </w:r>
      <w:r>
        <w:rPr>
          <w:rFonts w:hint="eastAsia" w:ascii="仿宋_GB2312" w:hAnsi="仿宋_GB2312" w:eastAsia="仿宋_GB2312"/>
          <w:sz w:val="32"/>
          <w:szCs w:val="32"/>
          <w:highlight w:val="none"/>
          <w:lang w:eastAsia="zh-CN"/>
        </w:rPr>
        <w:t>。</w:t>
      </w:r>
    </w:p>
    <w:p>
      <w:pPr>
        <w:keepNext w:val="0"/>
        <w:keepLines w:val="0"/>
        <w:pageBreakBefore w:val="0"/>
        <w:kinsoku/>
        <w:wordWrap/>
        <w:overflowPunct w:val="0"/>
        <w:topLinePunct w:val="0"/>
        <w:autoSpaceDE/>
        <w:autoSpaceDN/>
        <w:bidi w:val="0"/>
        <w:adjustRightInd w:val="0"/>
        <w:snapToGrid w:val="0"/>
        <w:spacing w:line="560" w:lineRule="exact"/>
        <w:ind w:left="0" w:right="0" w:firstLine="640" w:firstLineChars="200"/>
        <w:textAlignment w:val="auto"/>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w:t>
      </w:r>
      <w:r>
        <w:rPr>
          <w:rFonts w:hint="default" w:ascii="仿宋_GB2312" w:hAnsi="仿宋_GB2312" w:eastAsia="仿宋_GB2312"/>
          <w:sz w:val="32"/>
          <w:szCs w:val="32"/>
          <w:lang w:eastAsia="zh-CN"/>
        </w:rPr>
        <w:t>九</w:t>
      </w:r>
      <w:r>
        <w:rPr>
          <w:rFonts w:hint="eastAsia" w:ascii="仿宋_GB2312" w:hAnsi="仿宋_GB2312" w:eastAsia="仿宋_GB2312"/>
          <w:sz w:val="32"/>
          <w:szCs w:val="32"/>
          <w:lang w:val="en-US" w:eastAsia="zh-CN"/>
        </w:rPr>
        <w:t>）</w:t>
      </w:r>
      <w:r>
        <w:rPr>
          <w:rFonts w:hint="eastAsia" w:ascii="仿宋_GB2312" w:hAnsi="宋体" w:eastAsia="仿宋_GB2312"/>
          <w:sz w:val="32"/>
          <w:szCs w:val="32"/>
        </w:rPr>
        <w:t>法定代表人或者主要负责人身份证复印件（加盖申请单位公章）</w:t>
      </w:r>
      <w:r>
        <w:rPr>
          <w:rFonts w:hint="eastAsia" w:ascii="仿宋_GB2312" w:hAnsi="仿宋_GB2312" w:eastAsia="仿宋_GB2312"/>
          <w:sz w:val="32"/>
          <w:szCs w:val="32"/>
          <w:lang w:val="en-US" w:eastAsia="zh-CN"/>
        </w:rPr>
        <w:t>。</w:t>
      </w:r>
    </w:p>
    <w:p>
      <w:pPr>
        <w:keepNext w:val="0"/>
        <w:keepLines w:val="0"/>
        <w:pageBreakBefore w:val="0"/>
        <w:kinsoku/>
        <w:wordWrap/>
        <w:overflowPunct w:val="0"/>
        <w:topLinePunct w:val="0"/>
        <w:autoSpaceDE/>
        <w:autoSpaceDN/>
        <w:bidi w:val="0"/>
        <w:adjustRightInd w:val="0"/>
        <w:snapToGrid w:val="0"/>
        <w:spacing w:line="560" w:lineRule="exact"/>
        <w:ind w:left="0" w:right="0" w:firstLine="640" w:firstLineChars="200"/>
        <w:textAlignment w:val="auto"/>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w:t>
      </w:r>
      <w:r>
        <w:rPr>
          <w:rFonts w:hint="default" w:ascii="仿宋_GB2312" w:hAnsi="仿宋_GB2312" w:eastAsia="仿宋_GB2312"/>
          <w:sz w:val="32"/>
          <w:szCs w:val="32"/>
          <w:highlight w:val="none"/>
          <w:lang w:eastAsia="zh-CN"/>
        </w:rPr>
        <w:t>十</w:t>
      </w:r>
      <w:r>
        <w:rPr>
          <w:rFonts w:hint="eastAsia" w:ascii="仿宋_GB2312" w:hAnsi="仿宋_GB2312" w:eastAsia="仿宋_GB2312"/>
          <w:sz w:val="32"/>
          <w:szCs w:val="32"/>
          <w:highlight w:val="none"/>
          <w:lang w:val="en-US" w:eastAsia="zh-CN"/>
        </w:rPr>
        <w:t>）单位信用报告（通过“信用中国”网站下载）</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suppressLineNumbers w:val="0"/>
        <w:kinsoku/>
        <w:wordWrap/>
        <w:topLinePunct w:val="0"/>
        <w:autoSpaceDE/>
        <w:autoSpaceDN/>
        <w:bidi w:val="0"/>
        <w:spacing w:line="56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cs="Times New Roman"/>
          <w:color w:val="auto"/>
          <w:kern w:val="2"/>
          <w:sz w:val="32"/>
          <w:szCs w:val="32"/>
          <w:lang w:val="en-US" w:eastAsia="zh-CN"/>
        </w:rPr>
        <w:t>以上申报材料按顺序一式</w:t>
      </w:r>
      <w:r>
        <w:rPr>
          <w:rFonts w:hint="default" w:ascii="仿宋_GB2312" w:hAnsi="仿宋_GB2312" w:eastAsia="仿宋_GB2312" w:cs="Times New Roman"/>
          <w:color w:val="auto"/>
          <w:kern w:val="2"/>
          <w:sz w:val="32"/>
          <w:szCs w:val="32"/>
          <w:lang w:eastAsia="zh-CN"/>
        </w:rPr>
        <w:t>两</w:t>
      </w:r>
      <w:r>
        <w:rPr>
          <w:rFonts w:hint="eastAsia" w:ascii="仿宋_GB2312" w:hAnsi="仿宋_GB2312" w:eastAsia="仿宋_GB2312" w:cs="Times New Roman"/>
          <w:color w:val="auto"/>
          <w:kern w:val="2"/>
          <w:sz w:val="32"/>
          <w:szCs w:val="32"/>
          <w:lang w:val="en-US" w:eastAsia="zh-CN"/>
        </w:rPr>
        <w:t>份，胶装装订成册（附可编辑电子版和PDF扫描件）；申报材料需加盖申报单位公章，多页的还需加盖骑缝公章；需要签字的，应以正楷字体签字；涉及外文的</w:t>
      </w:r>
      <w:r>
        <w:rPr>
          <w:rFonts w:hint="eastAsia" w:ascii="仿宋_GB2312" w:hAnsi="仿宋_GB2312" w:eastAsia="仿宋_GB2312" w:cs="Times New Roman"/>
          <w:kern w:val="2"/>
          <w:sz w:val="32"/>
          <w:szCs w:val="32"/>
          <w:lang w:val="en-US" w:eastAsia="zh-CN"/>
        </w:rPr>
        <w:t>，</w:t>
      </w:r>
      <w:r>
        <w:rPr>
          <w:rFonts w:hint="eastAsia" w:ascii="仿宋_GB2312" w:hAnsi="仿宋_GB2312" w:eastAsia="仿宋_GB2312" w:cs="Times New Roman"/>
          <w:color w:val="auto"/>
          <w:kern w:val="2"/>
          <w:sz w:val="32"/>
          <w:szCs w:val="32"/>
          <w:lang w:val="en-US" w:eastAsia="zh-CN"/>
        </w:rPr>
        <w:t>需提供中文翻译件；A4纸正反面打印/复印，非空白页（含封面）需连续编写页码。所有证件均需在有效期内。</w:t>
      </w:r>
    </w:p>
    <w:p>
      <w:pPr>
        <w:keepNext w:val="0"/>
        <w:keepLines w:val="0"/>
        <w:pageBreakBefore w:val="0"/>
        <w:widowControl w:val="0"/>
        <w:kinsoku/>
        <w:wordWrap/>
        <w:overflowPunct/>
        <w:topLinePunct w:val="0"/>
        <w:autoSpaceDE/>
        <w:autoSpaceDN/>
        <w:bidi w:val="0"/>
        <w:adjustRightInd/>
        <w:snapToGrid/>
        <w:spacing w:line="560" w:lineRule="exact"/>
        <w:ind w:left="0" w:right="0" w:firstLine="648" w:firstLineChars="200"/>
        <w:textAlignment w:val="auto"/>
        <w:rPr>
          <w:rFonts w:ascii="黑体" w:hAnsi="黑体" w:eastAsia="黑体" w:cs="黑体"/>
          <w:sz w:val="31"/>
          <w:szCs w:val="31"/>
        </w:rPr>
      </w:pPr>
      <w:r>
        <w:rPr>
          <w:rFonts w:ascii="黑体" w:hAnsi="黑体" w:eastAsia="黑体" w:cs="黑体"/>
          <w:spacing w:val="7"/>
          <w:sz w:val="31"/>
          <w:szCs w:val="31"/>
        </w:rPr>
        <w:t>七、申请表格</w:t>
      </w:r>
    </w:p>
    <w:p>
      <w:pPr>
        <w:keepNext w:val="0"/>
        <w:keepLines w:val="0"/>
        <w:pageBreakBefore w:val="0"/>
        <w:kinsoku/>
        <w:wordWrap/>
        <w:overflowPunct w:val="0"/>
        <w:topLinePunct w:val="0"/>
        <w:autoSpaceDE/>
        <w:autoSpaceDN/>
        <w:bidi w:val="0"/>
        <w:adjustRightInd w:val="0"/>
        <w:snapToGrid w:val="0"/>
        <w:spacing w:line="560" w:lineRule="exact"/>
        <w:ind w:left="0" w:right="0" w:firstLine="640" w:firstLineChars="200"/>
        <w:textAlignment w:val="auto"/>
        <w:rPr>
          <w:rFonts w:hint="eastAsia" w:ascii="仿宋_GB2312" w:eastAsia="仿宋_GB2312" w:cs="Times New Roman"/>
          <w:color w:val="000000"/>
          <w:sz w:val="32"/>
          <w:szCs w:val="32"/>
          <w:highlight w:val="none"/>
        </w:rPr>
      </w:pPr>
      <w:r>
        <w:rPr>
          <w:rFonts w:hint="eastAsia" w:ascii="仿宋_GB2312" w:hAnsi="Calibri" w:eastAsia="仿宋_GB2312" w:cs="Times New Roman"/>
          <w:color w:val="000000"/>
          <w:spacing w:val="0"/>
          <w:sz w:val="32"/>
          <w:szCs w:val="32"/>
          <w:highlight w:val="none"/>
        </w:rPr>
        <w:t>本指南第六条（一）规定登录广东政务服务网在线填报申请书，网址：https://www.gdzwfw.gov.cn/</w:t>
      </w:r>
      <w:r>
        <w:rPr>
          <w:rFonts w:hint="eastAsia" w:ascii="仿宋_GB2312" w:eastAsia="仿宋_GB2312" w:cs="Times New Roman"/>
          <w:color w:val="000000"/>
          <w:spacing w:val="0"/>
          <w:sz w:val="32"/>
          <w:szCs w:val="32"/>
          <w:highlight w:val="none"/>
          <w:lang w:eastAsia="zh-CN"/>
        </w:rPr>
        <w:t>。</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、受理信息</w:t>
      </w:r>
    </w:p>
    <w:p>
      <w:pPr>
        <w:keepNext w:val="0"/>
        <w:keepLines w:val="0"/>
        <w:pageBreakBefore w:val="0"/>
        <w:kinsoku/>
        <w:wordWrap/>
        <w:topLinePunct w:val="0"/>
        <w:autoSpaceDE/>
        <w:autoSpaceDN/>
        <w:bidi w:val="0"/>
        <w:spacing w:line="560" w:lineRule="exact"/>
        <w:ind w:left="0" w:right="0"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（一）受理机关</w:t>
      </w:r>
    </w:p>
    <w:p>
      <w:pPr>
        <w:keepNext w:val="0"/>
        <w:keepLines w:val="0"/>
        <w:pageBreakBefore w:val="0"/>
        <w:kinsoku/>
        <w:wordWrap/>
        <w:topLinePunct w:val="0"/>
        <w:autoSpaceDE/>
        <w:autoSpaceDN/>
        <w:bidi w:val="0"/>
        <w:spacing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区级</w:t>
      </w:r>
      <w:r>
        <w:rPr>
          <w:rFonts w:hint="eastAsia" w:ascii="仿宋_GB2312" w:hAnsi="仿宋_GB2312" w:eastAsia="仿宋_GB2312" w:cs="仿宋_GB2312"/>
          <w:color w:val="auto"/>
          <w:sz w:val="32"/>
          <w:szCs w:val="32"/>
        </w:rPr>
        <w:t>商务</w:t>
      </w:r>
      <w:r>
        <w:rPr>
          <w:rFonts w:hint="eastAsia" w:ascii="仿宋_GB2312" w:hAnsi="仿宋_GB2312" w:eastAsia="仿宋_GB2312" w:cs="仿宋_GB2312"/>
          <w:color w:val="auto"/>
          <w:sz w:val="32"/>
          <w:szCs w:val="32"/>
          <w:lang w:val="en-US" w:eastAsia="zh-CN"/>
        </w:rPr>
        <w:t>部门</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rPr>
        <w:t>（二）受理时间</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1.网络填报时间：</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11</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日—202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10</w:t>
      </w:r>
      <w:r>
        <w:rPr>
          <w:rFonts w:hint="eastAsia" w:ascii="仿宋_GB2312" w:hAnsi="宋体" w:eastAsia="仿宋_GB2312"/>
          <w:sz w:val="32"/>
          <w:szCs w:val="32"/>
          <w:highlight w:val="none"/>
        </w:rPr>
        <w:t>日18:00</w:t>
      </w:r>
      <w:r>
        <w:rPr>
          <w:rFonts w:hint="eastAsia" w:ascii="仿宋_GB2312" w:hAnsi="仿宋_GB2312" w:eastAsia="仿宋_GB2312" w:cs="仿宋_GB2312"/>
          <w:sz w:val="32"/>
          <w:szCs w:val="32"/>
          <w:highlight w:val="none"/>
        </w:rPr>
        <w:t>。</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2.材料提交时间：</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11</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日—202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日1</w:t>
      </w:r>
      <w:r>
        <w:rPr>
          <w:rFonts w:hint="eastAsia" w:ascii="仿宋_GB2312" w:hAnsi="宋体" w:eastAsia="仿宋_GB2312"/>
          <w:sz w:val="32"/>
          <w:szCs w:val="32"/>
          <w:highlight w:val="none"/>
          <w:lang w:val="en-US" w:eastAsia="zh-CN"/>
        </w:rPr>
        <w:t>7</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30</w:t>
      </w:r>
      <w:r>
        <w:rPr>
          <w:rFonts w:hint="eastAsia" w:ascii="仿宋_GB2312" w:hAnsi="仿宋_GB2312" w:eastAsia="仿宋_GB2312" w:cs="仿宋_GB2312"/>
          <w:sz w:val="32"/>
          <w:szCs w:val="32"/>
          <w:highlight w:val="none"/>
        </w:rPr>
        <w:t>。</w:t>
      </w:r>
    </w:p>
    <w:p>
      <w:pPr>
        <w:keepNext w:val="0"/>
        <w:keepLines w:val="0"/>
        <w:pageBreakBefore w:val="0"/>
        <w:widowControl w:val="0"/>
        <w:numPr>
          <w:ilvl w:val="0"/>
          <w:numId w:val="0"/>
        </w:numPr>
        <w:suppressLineNumbers w:val="0"/>
        <w:kinsoku/>
        <w:wordWrap/>
        <w:topLinePunct w:val="0"/>
        <w:autoSpaceDE/>
        <w:autoSpaceDN/>
        <w:bidi w:val="0"/>
        <w:spacing w:line="56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cs="Times New Roman"/>
          <w:color w:val="auto"/>
          <w:kern w:val="2"/>
          <w:sz w:val="32"/>
          <w:szCs w:val="32"/>
          <w:lang w:val="en-US" w:eastAsia="zh-CN"/>
        </w:rPr>
        <w:t>申报单位在上述规定时间内在线申请、提交材料，逾期不予受理。（注意事项：网络填报时间截止后系统将不再受理新申请，故请预留充足时间进行修改）。</w:t>
      </w:r>
    </w:p>
    <w:p>
      <w:pPr>
        <w:keepNext w:val="0"/>
        <w:keepLines w:val="0"/>
        <w:pageBreakBefore w:val="0"/>
        <w:kinsoku/>
        <w:wordWrap/>
        <w:topLinePunct w:val="0"/>
        <w:autoSpaceDE/>
        <w:autoSpaceDN/>
        <w:bidi w:val="0"/>
        <w:spacing w:line="560" w:lineRule="exact"/>
        <w:ind w:left="0" w:right="0"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rPr>
        <w:t>）咨询电话</w:t>
      </w:r>
    </w:p>
    <w:p>
      <w:pPr>
        <w:keepNext w:val="0"/>
        <w:keepLines w:val="0"/>
        <w:widowControl/>
        <w:suppressLineNumbers w:val="0"/>
        <w:ind w:firstLine="622" w:firstLineChars="200"/>
        <w:jc w:val="left"/>
        <w:rPr>
          <w:color w:val="auto"/>
          <w:highlight w:val="none"/>
        </w:rPr>
      </w:pPr>
      <w:r>
        <w:rPr>
          <w:rFonts w:ascii="仿宋_GB2312" w:hAnsi="宋体" w:eastAsia="仿宋_GB2312" w:cs="仿宋_GB2312"/>
          <w:b/>
          <w:bCs/>
          <w:color w:val="auto"/>
          <w:kern w:val="0"/>
          <w:sz w:val="31"/>
          <w:szCs w:val="31"/>
          <w:highlight w:val="none"/>
          <w:lang w:val="en-US" w:eastAsia="zh-CN"/>
        </w:rPr>
        <w:t>各区咨询电话</w:t>
      </w:r>
      <w:r>
        <w:rPr>
          <w:rFonts w:hint="eastAsia" w:ascii="仿宋_GB2312" w:hAnsi="宋体" w:eastAsia="仿宋_GB2312" w:cs="仿宋_GB2312"/>
          <w:b w:val="0"/>
          <w:bCs w:val="0"/>
          <w:color w:val="auto"/>
          <w:kern w:val="0"/>
          <w:sz w:val="31"/>
          <w:szCs w:val="31"/>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工作日上午9:00-12:00；下午14:00-18:00</w:t>
      </w:r>
      <w:r>
        <w:rPr>
          <w:rFonts w:hint="eastAsia" w:ascii="仿宋_GB2312" w:hAnsi="宋体" w:eastAsia="仿宋_GB2312" w:cs="仿宋_GB2312"/>
          <w:b w:val="0"/>
          <w:bCs w:val="0"/>
          <w:color w:val="auto"/>
          <w:kern w:val="0"/>
          <w:sz w:val="31"/>
          <w:szCs w:val="31"/>
          <w:highlight w:val="none"/>
          <w:lang w:val="en-US" w:eastAsia="zh-CN"/>
        </w:rPr>
        <w:t>）</w:t>
      </w:r>
      <w:r>
        <w:rPr>
          <w:rFonts w:ascii="仿宋_GB2312" w:hAnsi="宋体" w:eastAsia="仿宋_GB2312" w:cs="仿宋_GB2312"/>
          <w:b/>
          <w:bCs/>
          <w:color w:val="auto"/>
          <w:kern w:val="0"/>
          <w:sz w:val="31"/>
          <w:szCs w:val="31"/>
          <w:highlight w:val="none"/>
          <w:lang w:val="en-US" w:eastAsia="zh-CN"/>
        </w:rPr>
        <w:t>：</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福田区商务局：0755-82918333-2636</w:t>
      </w:r>
      <w:r>
        <w:rPr>
          <w:rFonts w:hint="default" w:ascii="仿宋_GB2312" w:hAnsi="仿宋_GB2312" w:eastAsia="仿宋_GB2312" w:cs="Times New Roman"/>
          <w:color w:val="auto"/>
          <w:kern w:val="2"/>
          <w:sz w:val="32"/>
          <w:szCs w:val="32"/>
          <w:highlight w:val="none"/>
          <w:lang w:val="en-US" w:eastAsia="zh-CN"/>
        </w:rPr>
        <w:t>、82918333-2632</w:t>
      </w:r>
      <w:r>
        <w:rPr>
          <w:rFonts w:hint="eastAsia" w:ascii="仿宋_GB2312" w:hAnsi="仿宋_GB2312" w:eastAsia="仿宋_GB2312" w:cs="Times New Roman"/>
          <w:color w:val="auto"/>
          <w:kern w:val="2"/>
          <w:sz w:val="32"/>
          <w:szCs w:val="32"/>
          <w:highlight w:val="none"/>
          <w:lang w:val="en-US" w:eastAsia="zh-CN"/>
        </w:rPr>
        <w:t>；</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罗湖区商务局：0755-88161205；</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盐田区商务局：0755-88171064；</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南山区商务局：0755-88167804</w:t>
      </w:r>
      <w:r>
        <w:rPr>
          <w:rFonts w:hint="default" w:ascii="仿宋_GB2312" w:hAnsi="仿宋_GB2312" w:eastAsia="仿宋_GB2312" w:cs="Times New Roman"/>
          <w:color w:val="auto"/>
          <w:kern w:val="2"/>
          <w:sz w:val="32"/>
          <w:szCs w:val="32"/>
          <w:highlight w:val="none"/>
          <w:lang w:val="en-US" w:eastAsia="zh-CN"/>
        </w:rPr>
        <w:t>、88167810</w:t>
      </w:r>
      <w:r>
        <w:rPr>
          <w:rFonts w:hint="eastAsia" w:ascii="仿宋_GB2312" w:hAnsi="仿宋_GB2312" w:eastAsia="仿宋_GB2312" w:cs="Times New Roman"/>
          <w:color w:val="auto"/>
          <w:kern w:val="2"/>
          <w:sz w:val="32"/>
          <w:szCs w:val="32"/>
          <w:highlight w:val="none"/>
          <w:lang w:val="en-US" w:eastAsia="zh-CN"/>
        </w:rPr>
        <w:t>；</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宝安区商务局：0755-88177728；</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龙岗区商务局：0755-28682380；</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龙华区商务局：</w:t>
      </w:r>
      <w:r>
        <w:rPr>
          <w:rFonts w:hint="eastAsia" w:ascii="仿宋_GB2312" w:hAnsi="仿宋_GB2312" w:eastAsia="仿宋_GB2312"/>
          <w:color w:val="auto"/>
          <w:sz w:val="32"/>
          <w:szCs w:val="32"/>
          <w:highlight w:val="none"/>
        </w:rPr>
        <w:t>0755-23335581</w:t>
      </w:r>
      <w:r>
        <w:rPr>
          <w:rFonts w:hint="eastAsia" w:ascii="仿宋_GB2312" w:hAnsi="仿宋_GB2312" w:eastAsia="仿宋_GB2312" w:cs="Times New Roman"/>
          <w:color w:val="auto"/>
          <w:kern w:val="2"/>
          <w:sz w:val="32"/>
          <w:szCs w:val="32"/>
          <w:highlight w:val="none"/>
          <w:lang w:val="en-US" w:eastAsia="zh-CN"/>
        </w:rPr>
        <w:t>；</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坪山区商务局：0755-89999872；</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光明区商务局：0755-88210449、88217307；</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s="Times New Roman"/>
          <w:color w:val="auto"/>
          <w:kern w:val="2"/>
          <w:sz w:val="32"/>
          <w:szCs w:val="32"/>
          <w:highlight w:val="none"/>
          <w:lang w:val="en-US" w:eastAsia="zh-CN"/>
        </w:rPr>
        <w:t>大鹏新区商务局：0755-28333029（国际消费集聚区、地标性消费项目、国际化服务水平）</w:t>
      </w:r>
      <w:r>
        <w:rPr>
          <w:rFonts w:hint="default" w:ascii="仿宋_GB2312" w:hAnsi="仿宋_GB2312" w:eastAsia="仿宋_GB2312" w:cs="Times New Roman"/>
          <w:color w:val="auto"/>
          <w:kern w:val="2"/>
          <w:sz w:val="32"/>
          <w:szCs w:val="32"/>
          <w:highlight w:val="none"/>
          <w:lang w:val="en-US" w:eastAsia="zh-CN"/>
        </w:rPr>
        <w:t>、</w:t>
      </w:r>
      <w:r>
        <w:rPr>
          <w:rFonts w:hint="eastAsia" w:ascii="仿宋_GB2312" w:hAnsi="仿宋_GB2312" w:eastAsia="仿宋_GB2312" w:cs="Times New Roman"/>
          <w:color w:val="auto"/>
          <w:kern w:val="2"/>
          <w:sz w:val="32"/>
          <w:szCs w:val="32"/>
          <w:highlight w:val="none"/>
          <w:lang w:val="en-US" w:eastAsia="zh-CN"/>
        </w:rPr>
        <w:t>0755-28333810（入境消费友好型商圈、离境退税、涉外支付）；</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s="Times New Roman"/>
          <w:color w:val="auto"/>
          <w:kern w:val="2"/>
          <w:sz w:val="32"/>
          <w:szCs w:val="32"/>
          <w:highlight w:val="none"/>
          <w:lang w:val="en-US" w:eastAsia="zh-CN"/>
        </w:rPr>
      </w:pPr>
      <w:r>
        <w:rPr>
          <w:rFonts w:hint="eastAsia" w:ascii="仿宋_GB2312" w:hAnsi="仿宋_GB2312" w:eastAsia="仿宋_GB2312" w:cs="Times New Roman"/>
          <w:color w:val="auto"/>
          <w:kern w:val="2"/>
          <w:sz w:val="32"/>
          <w:szCs w:val="32"/>
          <w:highlight w:val="none"/>
          <w:lang w:val="en-US" w:eastAsia="zh-CN"/>
        </w:rPr>
        <w:t>深汕特别合作区科技创新和经济服务局：0755-22100930；</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前海管理局</w:t>
      </w:r>
      <w:r>
        <w:rPr>
          <w:rFonts w:hint="eastAsia" w:ascii="仿宋_GB2312" w:hAnsi="仿宋_GB2312" w:eastAsia="仿宋_GB2312" w:cs="Times New Roman"/>
          <w:color w:val="auto"/>
          <w:kern w:val="2"/>
          <w:sz w:val="32"/>
          <w:szCs w:val="32"/>
          <w:highlight w:val="none"/>
          <w:lang w:val="en-US" w:eastAsia="zh-CN"/>
        </w:rPr>
        <w:t>：0755-88105246、88105218。</w:t>
      </w:r>
    </w:p>
    <w:p>
      <w:pPr>
        <w:keepNext w:val="0"/>
        <w:keepLines w:val="0"/>
        <w:widowControl w:val="0"/>
        <w:numPr>
          <w:ilvl w:val="0"/>
          <w:numId w:val="0"/>
        </w:numPr>
        <w:suppressLineNumbers w:val="0"/>
        <w:spacing w:line="560" w:lineRule="exact"/>
        <w:ind w:firstLine="643" w:firstLineChars="200"/>
        <w:jc w:val="both"/>
        <w:rPr>
          <w:rFonts w:hint="eastAsia" w:ascii="仿宋_GB2312" w:hAnsi="仿宋_GB2312" w:eastAsia="仿宋_GB2312"/>
          <w:b/>
          <w:bCs/>
          <w:color w:val="auto"/>
          <w:sz w:val="32"/>
          <w:szCs w:val="32"/>
          <w:highlight w:val="none"/>
        </w:rPr>
      </w:pPr>
      <w:r>
        <w:rPr>
          <w:rFonts w:hint="eastAsia" w:ascii="仿宋_GB2312" w:hAnsi="仿宋_GB2312" w:eastAsia="仿宋_GB2312"/>
          <w:b/>
          <w:bCs/>
          <w:color w:val="auto"/>
          <w:sz w:val="32"/>
          <w:szCs w:val="32"/>
          <w:highlight w:val="none"/>
          <w:lang w:val="en-US" w:eastAsia="zh-CN"/>
        </w:rPr>
        <w:t>深圳市商务局</w:t>
      </w:r>
      <w:r>
        <w:rPr>
          <w:rFonts w:hint="eastAsia" w:ascii="仿宋_GB2312" w:hAnsi="宋体" w:eastAsia="仿宋_GB2312" w:cs="仿宋_GB2312"/>
          <w:b w:val="0"/>
          <w:bCs w:val="0"/>
          <w:color w:val="auto"/>
          <w:kern w:val="0"/>
          <w:sz w:val="31"/>
          <w:szCs w:val="31"/>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工作日上午9:00-12:00；下午14:00-18:00</w:t>
      </w:r>
      <w:r>
        <w:rPr>
          <w:rFonts w:hint="eastAsia" w:ascii="仿宋_GB2312" w:hAnsi="宋体" w:eastAsia="仿宋_GB2312" w:cs="仿宋_GB2312"/>
          <w:b w:val="0"/>
          <w:bCs w:val="0"/>
          <w:color w:val="auto"/>
          <w:kern w:val="0"/>
          <w:sz w:val="31"/>
          <w:szCs w:val="31"/>
          <w:highlight w:val="none"/>
          <w:lang w:val="en-US" w:eastAsia="zh-CN"/>
        </w:rPr>
        <w:t>）</w:t>
      </w:r>
      <w:r>
        <w:rPr>
          <w:rFonts w:hint="eastAsia" w:ascii="仿宋_GB2312" w:hAnsi="仿宋_GB2312" w:eastAsia="仿宋_GB2312"/>
          <w:b w:val="0"/>
          <w:bCs w:val="0"/>
          <w:color w:val="auto"/>
          <w:sz w:val="32"/>
          <w:szCs w:val="32"/>
          <w:highlight w:val="none"/>
          <w:lang w:val="en-US" w:eastAsia="zh-CN"/>
        </w:rPr>
        <w:t>：</w:t>
      </w:r>
    </w:p>
    <w:p>
      <w:pPr>
        <w:keepNext w:val="0"/>
        <w:keepLines w:val="0"/>
        <w:widowControl w:val="0"/>
        <w:numPr>
          <w:ilvl w:val="0"/>
          <w:numId w:val="0"/>
        </w:numPr>
        <w:suppressLineNumbers w:val="0"/>
        <w:spacing w:line="560" w:lineRule="exact"/>
        <w:ind w:firstLine="640" w:firstLineChars="200"/>
        <w:jc w:val="both"/>
        <w:rPr>
          <w:rFonts w:hint="eastAsia" w:ascii="仿宋_GB2312" w:hAnsi="仿宋_GB2312" w:eastAsia="仿宋_GB2312"/>
          <w:b w:val="0"/>
          <w:bCs w:val="0"/>
          <w:color w:val="auto"/>
          <w:sz w:val="32"/>
          <w:szCs w:val="32"/>
          <w:highlight w:val="none"/>
        </w:rPr>
      </w:pPr>
      <w:r>
        <w:rPr>
          <w:rFonts w:hint="eastAsia" w:ascii="仿宋_GB2312" w:hAnsi="仿宋_GB2312" w:eastAsia="仿宋_GB2312"/>
          <w:color w:val="auto"/>
          <w:sz w:val="32"/>
          <w:szCs w:val="32"/>
          <w:highlight w:val="none"/>
          <w:lang w:val="en-US" w:eastAsia="zh-CN"/>
        </w:rPr>
        <w:t>流通和消费促进处业务咨询电话：0755-88102443、88102458</w:t>
      </w:r>
      <w:r>
        <w:rPr>
          <w:rFonts w:hint="eastAsia" w:ascii="仿宋_GB2312" w:hAnsi="仿宋_GB2312" w:eastAsia="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国际消费集聚区、地标性消费项目、国际化服务水平</w:t>
      </w:r>
      <w:r>
        <w:rPr>
          <w:rFonts w:hint="eastAsia" w:ascii="仿宋_GB2312" w:hAnsi="仿宋_GB2312" w:eastAsia="仿宋_GB2312"/>
          <w:b w:val="0"/>
          <w:bCs w:val="0"/>
          <w:color w:val="auto"/>
          <w:sz w:val="32"/>
          <w:szCs w:val="32"/>
          <w:highlight w:val="none"/>
          <w:lang w:val="en-US" w:eastAsia="zh-CN"/>
        </w:rPr>
        <w:t>）；</w:t>
      </w:r>
    </w:p>
    <w:p>
      <w:pPr>
        <w:keepNext w:val="0"/>
        <w:keepLines w:val="0"/>
        <w:pageBreakBefore w:val="0"/>
        <w:widowControl w:val="0"/>
        <w:numPr>
          <w:ilvl w:val="0"/>
          <w:numId w:val="0"/>
        </w:numPr>
        <w:suppressLineNumbers w:val="0"/>
        <w:kinsoku/>
        <w:wordWrap/>
        <w:topLinePunct w:val="0"/>
        <w:autoSpaceDE/>
        <w:autoSpaceDN/>
        <w:bidi w:val="0"/>
        <w:spacing w:line="56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highlight w:val="none"/>
          <w:lang w:val="en-US" w:eastAsia="zh-CN"/>
        </w:rPr>
        <w:t>市场建设处业务咨询电话：0755-88107040、88102480（</w:t>
      </w:r>
      <w:r>
        <w:rPr>
          <w:rFonts w:hint="eastAsia" w:ascii="仿宋_GB2312" w:hAnsi="仿宋_GB2312" w:eastAsia="仿宋_GB2312" w:cs="Times New Roman"/>
          <w:color w:val="auto"/>
          <w:kern w:val="2"/>
          <w:sz w:val="32"/>
          <w:szCs w:val="32"/>
          <w:highlight w:val="none"/>
          <w:lang w:val="en-US" w:eastAsia="zh-CN"/>
        </w:rPr>
        <w:t>入境消费友好型商圈、离境退税、涉外支付）</w:t>
      </w:r>
      <w:r>
        <w:rPr>
          <w:rFonts w:hint="eastAsia" w:ascii="仿宋_GB2312" w:hAnsi="仿宋_GB2312" w:eastAsia="仿宋_GB2312"/>
          <w:sz w:val="32"/>
          <w:szCs w:val="32"/>
          <w:highlight w:val="none"/>
          <w:lang w:val="en-US" w:eastAsia="zh-CN"/>
        </w:rPr>
        <w:t>。</w:t>
      </w:r>
    </w:p>
    <w:p>
      <w:pPr>
        <w:keepNext w:val="0"/>
        <w:keepLines w:val="0"/>
        <w:pageBreakBefore w:val="0"/>
        <w:tabs>
          <w:tab w:val="center" w:pos="4153"/>
        </w:tabs>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lang w:val="en-US" w:eastAsia="zh-CN"/>
        </w:rPr>
        <w:t>九</w:t>
      </w:r>
      <w:r>
        <w:rPr>
          <w:rFonts w:hint="eastAsia" w:ascii="黑体" w:hAnsi="黑体" w:eastAsia="黑体"/>
          <w:sz w:val="32"/>
          <w:szCs w:val="32"/>
        </w:rPr>
        <w:t>、办理流程</w:t>
      </w:r>
      <w:r>
        <w:rPr>
          <w:rFonts w:hint="eastAsia" w:ascii="黑体" w:hAnsi="黑体" w:eastAsia="黑体"/>
          <w:sz w:val="32"/>
          <w:szCs w:val="32"/>
        </w:rPr>
        <w:tab/>
      </w:r>
    </w:p>
    <w:p>
      <w:pPr>
        <w:keepNext w:val="0"/>
        <w:keepLines w:val="0"/>
        <w:pageBreakBefore w:val="0"/>
        <w:widowControl w:val="0"/>
        <w:numPr>
          <w:ilvl w:val="0"/>
          <w:numId w:val="0"/>
        </w:numPr>
        <w:suppressLineNumbers w:val="0"/>
        <w:kinsoku/>
        <w:wordWrap/>
        <w:topLinePunct w:val="0"/>
        <w:autoSpaceDE/>
        <w:autoSpaceDN/>
        <w:bidi w:val="0"/>
        <w:spacing w:line="56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cs="Times New Roman"/>
          <w:color w:val="auto"/>
          <w:kern w:val="2"/>
          <w:sz w:val="32"/>
          <w:szCs w:val="32"/>
          <w:lang w:val="en-US" w:eastAsia="zh-CN"/>
        </w:rPr>
        <w:t>市商务局发布申报指南——申报单位网上申报——相应区级商务部门网上初审——申报单位向辖区政务服务中心收文窗口提交申请材料（或邮寄到区级商务部门申报材料线下受理地址）——区级商务部门开展形式审查——资质审查（根据需要核查比对：资质情况、是否存在重复资助情形、是否被列入失信惩戒名单、有无重大违法违规行为、有无拖欠应缴还的财政性资金等情况）——区级商务部门拟定项目库——区级商务部门社会公示——区级商务部门确定项目库——区级商务部门组织首期评估（含专项审计）</w:t>
      </w:r>
      <w:r>
        <w:rPr>
          <w:rFonts w:hint="eastAsia" w:ascii="仿宋_GB2312" w:hAnsi="仿宋_GB2312" w:eastAsia="仿宋_GB2312" w:cs="Times New Roman"/>
          <w:color w:val="C00000"/>
          <w:kern w:val="2"/>
          <w:sz w:val="32"/>
          <w:szCs w:val="32"/>
          <w:highlight w:val="none"/>
          <w:lang w:val="en-US" w:eastAsia="zh-CN"/>
        </w:rPr>
        <w:t>——</w:t>
      </w:r>
      <w:r>
        <w:rPr>
          <w:rFonts w:hint="eastAsia" w:ascii="仿宋_GB2312" w:hAnsi="仿宋_GB2312" w:eastAsia="仿宋_GB2312" w:cs="Times New Roman"/>
          <w:color w:val="auto"/>
          <w:kern w:val="2"/>
          <w:sz w:val="32"/>
          <w:szCs w:val="32"/>
          <w:lang w:val="en-US" w:eastAsia="zh-CN"/>
        </w:rPr>
        <w:t>区级商务部门拨付首期资助资金——区级商务部门组织终期（验收）评估（含专项审计）——区级商务部门拨付剩余资助资金。</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十、办理时限</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eastAsia="仿宋_GB2312"/>
          <w:sz w:val="32"/>
          <w:szCs w:val="32"/>
        </w:rPr>
      </w:pPr>
      <w:r>
        <w:rPr>
          <w:rFonts w:hint="eastAsia" w:ascii="仿宋_GB2312" w:hAnsi="宋体" w:eastAsia="仿宋_GB2312"/>
          <w:sz w:val="32"/>
          <w:szCs w:val="32"/>
        </w:rPr>
        <w:t>提交时间截止日起180个工作日</w:t>
      </w:r>
      <w:r>
        <w:rPr>
          <w:rFonts w:hint="eastAsia" w:ascii="仿宋_GB2312" w:eastAsia="仿宋_GB2312"/>
          <w:sz w:val="32"/>
          <w:szCs w:val="32"/>
        </w:rPr>
        <w:t>。</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val="en-US" w:eastAsia="zh-CN"/>
        </w:rPr>
        <w:t>一</w:t>
      </w:r>
      <w:r>
        <w:rPr>
          <w:rFonts w:hint="eastAsia" w:ascii="黑体" w:hAnsi="黑体" w:eastAsia="黑体"/>
          <w:sz w:val="32"/>
          <w:szCs w:val="32"/>
        </w:rPr>
        <w:t>、证件及有效期</w:t>
      </w:r>
    </w:p>
    <w:p>
      <w:pPr>
        <w:keepNext w:val="0"/>
        <w:keepLines w:val="0"/>
        <w:pageBreakBefore w:val="0"/>
        <w:kinsoku/>
        <w:wordWrap/>
        <w:topLinePunct w:val="0"/>
        <w:autoSpaceDE/>
        <w:autoSpaceDN/>
        <w:bidi w:val="0"/>
        <w:spacing w:line="560" w:lineRule="exact"/>
        <w:ind w:left="0" w:right="0" w:firstLine="640" w:firstLineChars="200"/>
        <w:contextualSpacing/>
        <w:textAlignment w:val="auto"/>
        <w:outlineLvl w:val="0"/>
        <w:rPr>
          <w:rFonts w:ascii="仿宋_GB2312" w:eastAsia="仿宋_GB2312"/>
          <w:sz w:val="32"/>
          <w:szCs w:val="32"/>
        </w:rPr>
      </w:pPr>
      <w:r>
        <w:rPr>
          <w:rFonts w:hint="eastAsia" w:ascii="仿宋_GB2312" w:eastAsia="仿宋_GB2312"/>
          <w:sz w:val="32"/>
          <w:szCs w:val="32"/>
        </w:rPr>
        <w:t>证件：无</w:t>
      </w:r>
    </w:p>
    <w:p>
      <w:pPr>
        <w:keepNext w:val="0"/>
        <w:keepLines w:val="0"/>
        <w:pageBreakBefore w:val="0"/>
        <w:kinsoku/>
        <w:wordWrap/>
        <w:topLinePunct w:val="0"/>
        <w:autoSpaceDE/>
        <w:autoSpaceDN/>
        <w:bidi w:val="0"/>
        <w:spacing w:line="560" w:lineRule="exact"/>
        <w:ind w:left="0" w:right="0" w:firstLine="640" w:firstLineChars="200"/>
        <w:contextualSpacing/>
        <w:textAlignment w:val="auto"/>
        <w:outlineLvl w:val="0"/>
        <w:rPr>
          <w:rFonts w:ascii="仿宋_GB2312" w:eastAsia="仿宋_GB2312"/>
          <w:sz w:val="32"/>
          <w:szCs w:val="32"/>
        </w:rPr>
      </w:pPr>
      <w:r>
        <w:rPr>
          <w:rFonts w:hint="eastAsia" w:ascii="仿宋_GB2312" w:eastAsia="仿宋_GB2312"/>
          <w:sz w:val="32"/>
          <w:szCs w:val="32"/>
        </w:rPr>
        <w:t>有效期限：无</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val="en-US" w:eastAsia="zh-CN"/>
        </w:rPr>
        <w:t>二</w:t>
      </w:r>
      <w:r>
        <w:rPr>
          <w:rFonts w:hint="eastAsia" w:ascii="黑体" w:hAnsi="黑体" w:eastAsia="黑体"/>
          <w:sz w:val="32"/>
          <w:szCs w:val="32"/>
        </w:rPr>
        <w:t>、证件的法律效力</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eastAsia="仿宋_GB2312"/>
          <w:sz w:val="32"/>
          <w:szCs w:val="32"/>
        </w:rPr>
      </w:pPr>
      <w:r>
        <w:rPr>
          <w:rFonts w:hint="eastAsia" w:ascii="仿宋_GB2312" w:eastAsia="仿宋_GB2312"/>
          <w:sz w:val="32"/>
          <w:szCs w:val="32"/>
        </w:rPr>
        <w:t>无</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val="en-US" w:eastAsia="zh-CN"/>
        </w:rPr>
        <w:t>三</w:t>
      </w:r>
      <w:r>
        <w:rPr>
          <w:rFonts w:hint="eastAsia" w:ascii="黑体" w:hAnsi="黑体" w:eastAsia="黑体"/>
          <w:sz w:val="32"/>
          <w:szCs w:val="32"/>
        </w:rPr>
        <w:t>、收费</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eastAsia="仿宋_GB2312"/>
          <w:sz w:val="32"/>
          <w:szCs w:val="32"/>
        </w:rPr>
      </w:pPr>
      <w:r>
        <w:rPr>
          <w:rFonts w:hint="eastAsia" w:ascii="仿宋_GB2312" w:eastAsia="仿宋_GB2312"/>
          <w:sz w:val="32"/>
          <w:szCs w:val="32"/>
        </w:rPr>
        <w:t>无</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val="en-US" w:eastAsia="zh-CN"/>
        </w:rPr>
        <w:t>四</w:t>
      </w:r>
      <w:r>
        <w:rPr>
          <w:rFonts w:hint="eastAsia" w:ascii="黑体" w:hAnsi="黑体" w:eastAsia="黑体"/>
          <w:sz w:val="32"/>
          <w:szCs w:val="32"/>
        </w:rPr>
        <w:t>、年审或年检</w:t>
      </w:r>
    </w:p>
    <w:p>
      <w:pPr>
        <w:keepNext w:val="0"/>
        <w:keepLines w:val="0"/>
        <w:pageBreakBefore w:val="0"/>
        <w:kinsoku/>
        <w:wordWrap/>
        <w:topLinePunct w:val="0"/>
        <w:autoSpaceDE/>
        <w:autoSpaceDN/>
        <w:bidi w:val="0"/>
        <w:spacing w:line="560" w:lineRule="exact"/>
        <w:ind w:left="0" w:right="0" w:firstLine="640" w:firstLineChars="200"/>
        <w:textAlignment w:val="auto"/>
        <w:rPr>
          <w:rFonts w:ascii="仿宋_GB2312" w:eastAsia="仿宋_GB2312"/>
          <w:sz w:val="32"/>
          <w:szCs w:val="32"/>
        </w:rPr>
      </w:pPr>
      <w:r>
        <w:rPr>
          <w:rFonts w:hint="eastAsia" w:ascii="仿宋_GB2312" w:eastAsia="仿宋_GB2312"/>
          <w:sz w:val="32"/>
          <w:szCs w:val="32"/>
        </w:rPr>
        <w:t>无</w:t>
      </w:r>
    </w:p>
    <w:p>
      <w:pPr>
        <w:keepNext w:val="0"/>
        <w:keepLines w:val="0"/>
        <w:pageBreakBefore w:val="0"/>
        <w:kinsoku/>
        <w:wordWrap/>
        <w:topLinePunct w:val="0"/>
        <w:autoSpaceDE/>
        <w:autoSpaceDN/>
        <w:bidi w:val="0"/>
        <w:spacing w:line="560" w:lineRule="exact"/>
        <w:ind w:left="0" w:right="0"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val="en-US" w:eastAsia="zh-CN"/>
        </w:rPr>
        <w:t>五</w:t>
      </w:r>
      <w:r>
        <w:rPr>
          <w:rFonts w:hint="eastAsia" w:ascii="黑体" w:hAnsi="黑体" w:eastAsia="黑体"/>
          <w:sz w:val="32"/>
          <w:szCs w:val="32"/>
        </w:rPr>
        <w:t>、监督检查和补充说明</w:t>
      </w:r>
    </w:p>
    <w:p>
      <w:pPr>
        <w:keepNext w:val="0"/>
        <w:keepLines w:val="0"/>
        <w:pageBreakBefore w:val="0"/>
        <w:kinsoku/>
        <w:wordWrap/>
        <w:topLinePunct w:val="0"/>
        <w:autoSpaceDE/>
        <w:autoSpaceDN/>
        <w:bidi w:val="0"/>
        <w:spacing w:line="560" w:lineRule="exact"/>
        <w:ind w:left="0" w:right="0" w:firstLine="640" w:firstLineChars="200"/>
        <w:contextualSpacing/>
        <w:textAlignment w:val="auto"/>
        <w:outlineLvl w:val="0"/>
        <w:rPr>
          <w:rFonts w:ascii="仿宋_GB2312" w:hAnsi="仿宋_GB2312" w:eastAsia="仿宋_GB2312"/>
          <w:sz w:val="32"/>
          <w:szCs w:val="32"/>
        </w:rPr>
      </w:pPr>
      <w:r>
        <w:rPr>
          <w:rFonts w:hint="eastAsia" w:ascii="仿宋_GB2312" w:hAnsi="仿宋_GB2312" w:eastAsia="仿宋_GB2312"/>
          <w:sz w:val="32"/>
          <w:szCs w:val="32"/>
        </w:rPr>
        <w:t>（一）</w:t>
      </w:r>
      <w:r>
        <w:rPr>
          <w:rFonts w:hint="eastAsia" w:ascii="仿宋_GB2312" w:hAnsi="仿宋_GB2312" w:eastAsia="仿宋_GB2312"/>
          <w:sz w:val="32"/>
          <w:szCs w:val="32"/>
          <w:lang w:val="en-US" w:eastAsia="zh-CN"/>
        </w:rPr>
        <w:t>市、区两级商务部门</w:t>
      </w:r>
      <w:r>
        <w:rPr>
          <w:rFonts w:hint="eastAsia" w:ascii="仿宋_GB2312" w:hAnsi="仿宋_GB2312" w:eastAsia="仿宋_GB2312"/>
          <w:sz w:val="32"/>
          <w:szCs w:val="32"/>
        </w:rPr>
        <w:t>从未委托任何单位和个人为申报单位代理专项资金扶持计划项目申报事宜</w:t>
      </w:r>
      <w:r>
        <w:rPr>
          <w:rFonts w:ascii="仿宋_GB2312" w:hAnsi="仿宋_GB2312" w:eastAsia="仿宋_GB2312"/>
          <w:sz w:val="32"/>
          <w:szCs w:val="32"/>
        </w:rPr>
        <w:t>，申报单位应</w:t>
      </w:r>
      <w:r>
        <w:rPr>
          <w:rFonts w:hint="eastAsia" w:ascii="仿宋_GB2312" w:hAnsi="仿宋_GB2312" w:eastAsia="仿宋_GB2312"/>
          <w:sz w:val="32"/>
          <w:szCs w:val="32"/>
        </w:rPr>
        <w:t>自主申报。</w:t>
      </w:r>
      <w:r>
        <w:rPr>
          <w:rFonts w:hint="eastAsia" w:ascii="仿宋_GB2312" w:hAnsi="仿宋_GB2312" w:eastAsia="仿宋_GB2312"/>
          <w:sz w:val="32"/>
          <w:szCs w:val="32"/>
          <w:lang w:val="en-US" w:eastAsia="zh-CN"/>
        </w:rPr>
        <w:t>商务部门</w:t>
      </w:r>
      <w:r>
        <w:rPr>
          <w:rFonts w:hint="eastAsia" w:ascii="仿宋_GB2312" w:hAnsi="仿宋_GB2312" w:eastAsia="仿宋_GB2312"/>
          <w:sz w:val="32"/>
          <w:szCs w:val="32"/>
        </w:rPr>
        <w:t>严格按照有关</w:t>
      </w:r>
      <w:r>
        <w:rPr>
          <w:rFonts w:ascii="仿宋_GB2312" w:hAnsi="仿宋_GB2312" w:eastAsia="仿宋_GB2312"/>
          <w:sz w:val="32"/>
          <w:szCs w:val="32"/>
        </w:rPr>
        <w:t>规定</w:t>
      </w:r>
      <w:r>
        <w:rPr>
          <w:rFonts w:hint="eastAsia" w:ascii="仿宋_GB2312" w:hAnsi="仿宋_GB2312" w:eastAsia="仿宋_GB2312"/>
          <w:sz w:val="32"/>
          <w:szCs w:val="32"/>
        </w:rPr>
        <w:t>和程序受理申请，不收取任何费用。如有任何中介机构和个人假借</w:t>
      </w:r>
      <w:r>
        <w:rPr>
          <w:rFonts w:hint="eastAsia" w:ascii="仿宋_GB2312" w:hAnsi="仿宋_GB2312" w:eastAsia="仿宋_GB2312"/>
          <w:sz w:val="32"/>
          <w:szCs w:val="32"/>
          <w:lang w:val="en-US" w:eastAsia="zh-CN"/>
        </w:rPr>
        <w:t>商务部门</w:t>
      </w:r>
      <w:r>
        <w:rPr>
          <w:rFonts w:ascii="仿宋_GB2312" w:hAnsi="仿宋_GB2312" w:eastAsia="仿宋_GB2312"/>
          <w:sz w:val="32"/>
          <w:szCs w:val="32"/>
        </w:rPr>
        <w:t>或</w:t>
      </w:r>
      <w:r>
        <w:rPr>
          <w:rFonts w:hint="eastAsia" w:ascii="仿宋_GB2312" w:hAnsi="仿宋_GB2312" w:eastAsia="仿宋_GB2312"/>
          <w:sz w:val="32"/>
          <w:szCs w:val="32"/>
        </w:rPr>
        <w:t>工作人员名义向申报单位收取费用的，请向</w:t>
      </w:r>
      <w:r>
        <w:rPr>
          <w:rFonts w:hint="eastAsia" w:ascii="仿宋_GB2312" w:hAnsi="仿宋_GB2312" w:eastAsia="仿宋_GB2312"/>
          <w:sz w:val="32"/>
          <w:szCs w:val="32"/>
          <w:lang w:eastAsia="zh-CN"/>
        </w:rPr>
        <w:t>深圳</w:t>
      </w:r>
      <w:r>
        <w:rPr>
          <w:rFonts w:hint="eastAsia" w:ascii="仿宋_GB2312" w:hAnsi="仿宋_GB2312" w:eastAsia="仿宋_GB2312"/>
          <w:sz w:val="32"/>
          <w:szCs w:val="32"/>
          <w:lang w:val="en-US" w:eastAsia="zh-CN"/>
        </w:rPr>
        <w:t>市商务</w:t>
      </w:r>
      <w:r>
        <w:rPr>
          <w:rFonts w:hint="eastAsia" w:ascii="仿宋_GB2312" w:hAnsi="仿宋_GB2312" w:eastAsia="仿宋_GB2312"/>
          <w:sz w:val="32"/>
          <w:szCs w:val="32"/>
        </w:rPr>
        <w:t>局举报</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监督处理：深圳市商务局综合法规处0755-88107090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w:t>
      </w:r>
    </w:p>
    <w:p>
      <w:pPr>
        <w:keepNext w:val="0"/>
        <w:keepLines w:val="0"/>
        <w:pageBreakBefore w:val="0"/>
        <w:widowControl/>
        <w:kinsoku/>
        <w:wordWrap/>
        <w:topLinePunct w:val="0"/>
        <w:autoSpaceDE/>
        <w:autoSpaceDN/>
        <w:bidi w:val="0"/>
        <w:adjustRightInd w:val="0"/>
        <w:snapToGrid w:val="0"/>
        <w:spacing w:line="560" w:lineRule="exact"/>
        <w:ind w:left="0" w:right="0" w:firstLine="640" w:firstLineChars="200"/>
        <w:textAlignment w:val="auto"/>
        <w:rPr>
          <w:rFonts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w:t>
      </w:r>
      <w:r>
        <w:rPr>
          <w:rFonts w:ascii="仿宋_GB2312" w:hAnsi="仿宋_GB2312" w:eastAsia="仿宋_GB2312"/>
          <w:sz w:val="32"/>
          <w:szCs w:val="32"/>
        </w:rPr>
        <w:t>申报单位在项目申报期间发生企业名称、联系信息变更的，应及时联系并提供变更材料，如因未及时变更产生的后果由企业自行承担。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18" w:leftChars="304" w:right="0" w:hanging="1280" w:hangingChars="400"/>
        <w:jc w:val="both"/>
        <w:textAlignment w:val="auto"/>
        <w:rPr>
          <w:rFonts w:hint="eastAsia" w:ascii="仿宋_GB2312" w:hAnsi="仿宋_GB2312" w:eastAsia="仿宋_GB2312"/>
          <w:color w:val="auto"/>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仿宋_GB2312" w:hAnsi="仿宋_GB2312" w:eastAsia="仿宋_GB2312"/>
          <w:color w:val="auto"/>
          <w:sz w:val="32"/>
          <w:szCs w:val="32"/>
          <w:highlight w:val="none"/>
          <w:lang w:eastAsia="zh-CN"/>
        </w:rPr>
      </w:pPr>
      <w:r>
        <w:rPr>
          <w:rFonts w:hint="eastAsia" w:ascii="仿宋_GB2312" w:hAnsi="仿宋_GB2312" w:eastAsia="仿宋_GB2312"/>
          <w:color w:val="auto"/>
          <w:sz w:val="32"/>
          <w:szCs w:val="32"/>
          <w:lang w:val="en-US" w:eastAsia="zh-CN"/>
        </w:rPr>
        <w:t>附件：1-1</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color w:val="auto"/>
          <w:sz w:val="32"/>
          <w:szCs w:val="32"/>
          <w:highlight w:val="none"/>
        </w:rPr>
        <w:t>深圳市国际化消费环境建设专项资金项目申请书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eastAsia="zh-CN"/>
        </w:rPr>
        <w:t xml:space="preserve">      1-2.项目建设方案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仿宋_GB2312" w:hAnsi="仿宋_GB2312" w:eastAsia="仿宋_GB2312"/>
          <w:color w:val="auto"/>
          <w:sz w:val="32"/>
          <w:szCs w:val="32"/>
          <w:highlight w:val="none"/>
          <w:lang w:val="en-US" w:eastAsia="zh-CN"/>
        </w:rPr>
      </w:pPr>
      <w:r>
        <w:rPr>
          <w:rFonts w:hint="eastAsia" w:ascii="仿宋_GB2312" w:hAnsi="仿宋_GB2312" w:eastAsia="仿宋_GB2312"/>
          <w:color w:val="auto"/>
          <w:sz w:val="32"/>
          <w:szCs w:val="32"/>
          <w:highlight w:val="none"/>
          <w:lang w:val="en-US" w:eastAsia="zh-CN"/>
        </w:rPr>
        <w:t xml:space="preserve">      1-3.绩效目标表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1600" w:firstLineChars="500"/>
        <w:jc w:val="both"/>
        <w:textAlignment w:val="auto"/>
        <w:rPr>
          <w:rFonts w:hint="default" w:ascii="仿宋_GB2312" w:hAnsi="仿宋_GB2312" w:eastAsia="仿宋_GB2312"/>
          <w:color w:val="auto"/>
          <w:sz w:val="32"/>
          <w:szCs w:val="32"/>
          <w:highlight w:val="none"/>
          <w:lang w:val="en-US"/>
        </w:rPr>
      </w:pPr>
      <w:r>
        <w:rPr>
          <w:rFonts w:hint="default" w:ascii="仿宋_GB2312" w:hAnsi="仿宋_GB2312" w:eastAsia="仿宋_GB2312"/>
          <w:color w:val="auto"/>
          <w:sz w:val="32"/>
          <w:szCs w:val="32"/>
          <w:highlight w:val="none"/>
          <w:lang w:val="en-US"/>
        </w:rPr>
        <w:t>1-4.</w:t>
      </w:r>
      <w:r>
        <w:rPr>
          <w:rFonts w:hint="eastAsia" w:ascii="仿宋_GB2312" w:hAnsi="仿宋_GB2312" w:eastAsia="仿宋_GB2312"/>
          <w:color w:val="auto"/>
          <w:sz w:val="32"/>
          <w:szCs w:val="32"/>
          <w:highlight w:val="none"/>
        </w:rPr>
        <w:t>入境消费友好型商圈自评表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仿宋_GB2312" w:hAnsi="仿宋_GB2312" w:eastAsia="仿宋_GB2312"/>
          <w:color w:val="auto"/>
          <w:sz w:val="32"/>
          <w:szCs w:val="32"/>
          <w:highlight w:val="none"/>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olor w:val="0000FF"/>
          <w:sz w:val="32"/>
          <w:szCs w:val="32"/>
          <w:highlight w:val="none"/>
          <w:lang w:val="en-US" w:eastAsia="zh-CN"/>
        </w:rPr>
      </w:pPr>
      <w:r>
        <w:rPr>
          <w:rFonts w:hint="eastAsia" w:ascii="仿宋_GB2312" w:hAnsi="仿宋_GB2312" w:eastAsia="仿宋_GB2312"/>
          <w:color w:val="0000FF"/>
          <w:sz w:val="32"/>
          <w:szCs w:val="32"/>
          <w:highlight w:val="none"/>
          <w:lang w:val="en-US" w:eastAsia="zh-CN"/>
        </w:rPr>
        <w:br w:type="page"/>
      </w:r>
    </w:p>
    <w:p>
      <w:pPr>
        <w:keepNext w:val="0"/>
        <w:keepLines w:val="0"/>
        <w:pageBreakBefore w:val="0"/>
        <w:kinsoku/>
        <w:wordWrap/>
        <w:topLinePunct w:val="0"/>
        <w:autoSpaceDE/>
        <w:autoSpaceDN/>
        <w:bidi w:val="0"/>
        <w:adjustRightInd/>
        <w:spacing w:line="560" w:lineRule="exact"/>
        <w:textAlignment w:val="auto"/>
        <w:rPr>
          <w:rFonts w:hint="default" w:ascii="黑体" w:hAnsi="仿宋_GB2312" w:eastAsia="黑体" w:cs="仿宋_GB2312"/>
          <w:spacing w:val="-4"/>
          <w:kern w:val="0"/>
          <w:sz w:val="32"/>
          <w:szCs w:val="32"/>
          <w:lang w:val="en-US" w:eastAsia="zh-CN"/>
        </w:rPr>
      </w:pPr>
      <w:r>
        <w:rPr>
          <w:rFonts w:hint="eastAsia" w:ascii="黑体" w:hAnsi="仿宋_GB2312" w:eastAsia="黑体" w:cs="仿宋_GB2312"/>
          <w:spacing w:val="-4"/>
          <w:kern w:val="0"/>
          <w:sz w:val="32"/>
          <w:szCs w:val="32"/>
        </w:rPr>
        <w:t>附件</w:t>
      </w:r>
      <w:r>
        <w:rPr>
          <w:rFonts w:hint="eastAsia" w:ascii="黑体" w:hAnsi="仿宋_GB2312" w:eastAsia="黑体" w:cs="仿宋_GB2312"/>
          <w:spacing w:val="-4"/>
          <w:kern w:val="0"/>
          <w:sz w:val="32"/>
          <w:szCs w:val="32"/>
          <w:lang w:val="en-US" w:eastAsia="zh-CN"/>
        </w:rPr>
        <w:t>1-1</w:t>
      </w:r>
    </w:p>
    <w:p>
      <w:pPr>
        <w:keepNext w:val="0"/>
        <w:keepLines w:val="0"/>
        <w:pageBreakBefore w:val="0"/>
        <w:kinsoku/>
        <w:wordWrap/>
        <w:topLinePunct w:val="0"/>
        <w:autoSpaceDE/>
        <w:autoSpaceDN/>
        <w:bidi w:val="0"/>
        <w:adjustRightInd/>
        <w:spacing w:line="560" w:lineRule="exact"/>
        <w:textAlignment w:val="auto"/>
        <w:rPr>
          <w:rFonts w:hint="eastAsia" w:ascii="黑体" w:hAnsi="仿宋_GB2312" w:eastAsia="黑体" w:cs="仿宋_GB2312"/>
          <w:spacing w:val="-4"/>
          <w:kern w:val="0"/>
          <w:sz w:val="32"/>
          <w:szCs w:val="32"/>
          <w:lang w:val="en-US" w:eastAsia="zh-CN"/>
        </w:rPr>
      </w:pPr>
    </w:p>
    <w:p>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eastAsia="zh-CN"/>
        </w:rPr>
        <w:t>项目顺序编号：</w:t>
      </w:r>
      <w:r>
        <w:rPr>
          <w:rFonts w:hint="eastAsia" w:ascii="宋体" w:hAnsi="宋体" w:eastAsia="宋体" w:cs="宋体"/>
          <w:b/>
          <w:bCs/>
          <w:color w:val="auto"/>
          <w:sz w:val="24"/>
          <w:szCs w:val="24"/>
          <w:lang w:val="en-US" w:eastAsia="zh-CN"/>
        </w:rPr>
        <w:t xml:space="preserve">                         大厅受理编号：</w:t>
      </w:r>
    </w:p>
    <w:p>
      <w:pPr>
        <w:keepNext w:val="0"/>
        <w:keepLines w:val="0"/>
        <w:pageBreakBefore w:val="0"/>
        <w:kinsoku/>
        <w:wordWrap/>
        <w:topLinePunct w:val="0"/>
        <w:autoSpaceDE/>
        <w:autoSpaceDN/>
        <w:bidi w:val="0"/>
        <w:spacing w:line="560" w:lineRule="exact"/>
        <w:ind w:firstLine="0" w:firstLineChars="0"/>
        <w:rPr>
          <w:rFonts w:hint="eastAsia" w:ascii="仿宋_GB2312" w:hAnsi="仿宋_GB2312" w:eastAsia="仿宋_GB2312" w:cs="仿宋_GB2312"/>
          <w:sz w:val="32"/>
          <w:szCs w:val="32"/>
        </w:rPr>
      </w:pPr>
    </w:p>
    <w:p>
      <w:pPr>
        <w:keepNext w:val="0"/>
        <w:keepLines w:val="0"/>
        <w:pageBreakBefore w:val="0"/>
        <w:kinsoku/>
        <w:wordWrap/>
        <w:topLinePunct w:val="0"/>
        <w:autoSpaceDE/>
        <w:autoSpaceDN/>
        <w:bidi w:val="0"/>
        <w:spacing w:line="560" w:lineRule="exact"/>
        <w:ind w:firstLine="0" w:firstLineChars="0"/>
        <w:rPr>
          <w:rFonts w:hint="eastAsia" w:ascii="仿宋_GB2312" w:hAnsi="仿宋_GB2312" w:eastAsia="仿宋_GB2312" w:cs="仿宋_GB2312"/>
          <w:sz w:val="32"/>
          <w:szCs w:val="32"/>
        </w:rPr>
      </w:pPr>
    </w:p>
    <w:p>
      <w:pPr>
        <w:keepNext w:val="0"/>
        <w:keepLines w:val="0"/>
        <w:pageBreakBefore w:val="0"/>
        <w:kinsoku/>
        <w:wordWrap/>
        <w:topLinePunct w:val="0"/>
        <w:autoSpaceDE/>
        <w:autoSpaceDN/>
        <w:bidi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深圳</w:t>
      </w:r>
      <w:r>
        <w:rPr>
          <w:rFonts w:hint="eastAsia" w:ascii="方正小标宋简体" w:hAnsi="方正小标宋简体" w:eastAsia="方正小标宋简体" w:cs="方正小标宋简体"/>
          <w:sz w:val="44"/>
          <w:szCs w:val="44"/>
        </w:rPr>
        <w:t>市国际化消费环境建设专项资金</w:t>
      </w:r>
    </w:p>
    <w:p>
      <w:pPr>
        <w:keepNext w:val="0"/>
        <w:keepLines w:val="0"/>
        <w:pageBreakBefore w:val="0"/>
        <w:kinsoku/>
        <w:wordWrap/>
        <w:topLinePunct w:val="0"/>
        <w:autoSpaceDE/>
        <w:autoSpaceDN/>
        <w:bidi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项目申请书</w:t>
      </w:r>
    </w:p>
    <w:p>
      <w:pPr>
        <w:keepNext w:val="0"/>
        <w:keepLines w:val="0"/>
        <w:pageBreakBefore w:val="0"/>
        <w:kinsoku/>
        <w:wordWrap/>
        <w:topLinePunct w:val="0"/>
        <w:autoSpaceDE/>
        <w:autoSpaceDN/>
        <w:bidi w:val="0"/>
        <w:spacing w:line="560" w:lineRule="exact"/>
        <w:jc w:val="center"/>
        <w:rPr>
          <w:rFonts w:hint="default" w:ascii="Arial"/>
          <w:sz w:val="32"/>
          <w:szCs w:val="32"/>
          <w:lang w:val="en-US"/>
        </w:rPr>
      </w:pPr>
      <w:r>
        <w:rPr>
          <w:rFonts w:hint="eastAsia" w:ascii="方正小标宋简体" w:hAnsi="方正小标宋简体" w:eastAsia="方正小标宋简体" w:cs="方正小标宋简体"/>
          <w:sz w:val="32"/>
          <w:szCs w:val="32"/>
          <w:lang w:eastAsia="zh-CN"/>
        </w:rPr>
        <w:t>（</w:t>
      </w:r>
      <w:r>
        <w:rPr>
          <w:rFonts w:hint="eastAsia" w:ascii="方正小标宋简体" w:hAnsi="方正小标宋简体" w:eastAsia="方正小标宋简体" w:cs="方正小标宋简体"/>
          <w:sz w:val="32"/>
          <w:szCs w:val="32"/>
          <w:lang w:val="en-US" w:eastAsia="zh-CN"/>
        </w:rPr>
        <w:t>第二批）</w:t>
      </w:r>
    </w:p>
    <w:p>
      <w:pPr>
        <w:keepNext w:val="0"/>
        <w:keepLines w:val="0"/>
        <w:pageBreakBefore w:val="0"/>
        <w:kinsoku/>
        <w:wordWrap/>
        <w:topLinePunct w:val="0"/>
        <w:autoSpaceDE/>
        <w:autoSpaceDN/>
        <w:bidi w:val="0"/>
        <w:spacing w:line="560" w:lineRule="exact"/>
        <w:rPr>
          <w:rFonts w:ascii="Arial"/>
          <w:szCs w:val="24"/>
        </w:rPr>
      </w:pPr>
    </w:p>
    <w:p>
      <w:pPr>
        <w:keepNext w:val="0"/>
        <w:keepLines w:val="0"/>
        <w:pageBreakBefore w:val="0"/>
        <w:kinsoku/>
        <w:wordWrap/>
        <w:topLinePunct w:val="0"/>
        <w:autoSpaceDE/>
        <w:autoSpaceDN/>
        <w:bidi w:val="0"/>
        <w:spacing w:before="81" w:line="560" w:lineRule="exact"/>
        <w:rPr>
          <w:rFonts w:hint="eastAsia" w:ascii="黑体" w:hAnsi="黑体" w:eastAsia="黑体" w:cs="黑体"/>
          <w:sz w:val="24"/>
          <w:szCs w:val="24"/>
        </w:rPr>
      </w:pPr>
      <w:r>
        <w:rPr>
          <w:rFonts w:hint="eastAsia" w:ascii="黑体" w:hAnsi="黑体" w:eastAsia="黑体" w:cs="黑体"/>
          <w:spacing w:val="1"/>
          <w:kern w:val="0"/>
          <w:sz w:val="24"/>
          <w:szCs w:val="24"/>
          <w:fitText w:val="1584" w:id="1079920926"/>
        </w:rPr>
        <w:t>项 目 名 称</w:t>
      </w:r>
      <w:r>
        <w:rPr>
          <w:rFonts w:hint="eastAsia" w:ascii="黑体" w:hAnsi="黑体" w:eastAsia="黑体" w:cs="黑体"/>
          <w:spacing w:val="5"/>
          <w:kern w:val="0"/>
          <w:sz w:val="24"/>
          <w:szCs w:val="24"/>
          <w:fitText w:val="1584" w:id="1079920926"/>
        </w:rPr>
        <w:t>：</w:t>
      </w:r>
      <w:r>
        <w:rPr>
          <w:rFonts w:hint="eastAsia" w:ascii="黑体" w:hAnsi="黑体" w:eastAsia="黑体" w:cs="黑体"/>
          <w:kern w:val="0"/>
          <w:sz w:val="24"/>
          <w:szCs w:val="24"/>
        </w:rPr>
        <w:t xml:space="preserve"> </w:t>
      </w:r>
      <w:r>
        <w:rPr>
          <w:rFonts w:hint="eastAsia" w:ascii="黑体" w:hAnsi="黑体" w:eastAsia="黑体" w:cs="黑体"/>
          <w:spacing w:val="-75"/>
          <w:sz w:val="24"/>
          <w:szCs w:val="24"/>
        </w:rPr>
        <w:t xml:space="preserve"> </w:t>
      </w:r>
      <w:r>
        <w:rPr>
          <w:rFonts w:hint="eastAsia" w:ascii="黑体" w:hAnsi="黑体" w:eastAsia="黑体" w:cs="黑体"/>
          <w:sz w:val="24"/>
          <w:szCs w:val="24"/>
          <w:u w:val="single"/>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sz w:val="24"/>
          <w:szCs w:val="24"/>
        </w:rPr>
      </w:pPr>
      <w:r>
        <w:rPr>
          <w:rFonts w:hint="eastAsia" w:ascii="黑体" w:hAnsi="黑体" w:eastAsia="黑体" w:cs="黑体"/>
          <w:spacing w:val="1"/>
          <w:kern w:val="0"/>
          <w:sz w:val="24"/>
          <w:szCs w:val="24"/>
          <w:fitText w:val="1584" w:id="1199313314"/>
        </w:rPr>
        <w:t>申 请 单 位</w:t>
      </w:r>
      <w:r>
        <w:rPr>
          <w:rFonts w:hint="eastAsia" w:ascii="黑体" w:hAnsi="黑体" w:eastAsia="黑体" w:cs="黑体"/>
          <w:spacing w:val="5"/>
          <w:kern w:val="0"/>
          <w:sz w:val="24"/>
          <w:szCs w:val="24"/>
          <w:fitText w:val="1584" w:id="1199313314"/>
        </w:rPr>
        <w:t>：</w:t>
      </w:r>
      <w:r>
        <w:rPr>
          <w:rFonts w:hint="eastAsia" w:ascii="黑体" w:hAnsi="黑体" w:eastAsia="黑体" w:cs="黑体"/>
          <w:kern w:val="0"/>
          <w:sz w:val="24"/>
          <w:szCs w:val="24"/>
        </w:rPr>
        <w:t xml:space="preserve"> </w:t>
      </w:r>
      <w:r>
        <w:rPr>
          <w:rFonts w:hint="eastAsia" w:ascii="黑体" w:hAnsi="黑体" w:eastAsia="黑体" w:cs="黑体"/>
          <w:sz w:val="24"/>
          <w:szCs w:val="24"/>
          <w:u w:val="single"/>
        </w:rPr>
        <w:t xml:space="preserve"> </w:t>
      </w:r>
      <w:r>
        <w:rPr>
          <w:rFonts w:hint="eastAsia" w:ascii="黑体" w:hAnsi="黑体" w:eastAsia="黑体" w:cs="黑体"/>
          <w:spacing w:val="3"/>
          <w:sz w:val="24"/>
          <w:szCs w:val="24"/>
          <w:u w:val="single"/>
        </w:rPr>
        <w:t xml:space="preserve">                  </w:t>
      </w:r>
      <w:r>
        <w:rPr>
          <w:rFonts w:hint="eastAsia" w:ascii="黑体" w:hAnsi="黑体" w:eastAsia="黑体" w:cs="黑体"/>
          <w:spacing w:val="-8"/>
          <w:sz w:val="24"/>
          <w:szCs w:val="24"/>
          <w:u w:val="single"/>
        </w:rPr>
        <w:t>(</w:t>
      </w:r>
      <w:r>
        <w:rPr>
          <w:rFonts w:hint="eastAsia" w:ascii="黑体" w:hAnsi="黑体" w:eastAsia="黑体" w:cs="黑体"/>
          <w:spacing w:val="-8"/>
          <w:sz w:val="24"/>
          <w:szCs w:val="24"/>
          <w:u w:val="single"/>
          <w:lang w:val="en-US" w:eastAsia="zh-CN"/>
        </w:rPr>
        <w:t>此处</w:t>
      </w:r>
      <w:r>
        <w:rPr>
          <w:rFonts w:hint="eastAsia" w:ascii="黑体" w:hAnsi="黑体" w:eastAsia="黑体" w:cs="黑体"/>
          <w:spacing w:val="-8"/>
          <w:sz w:val="24"/>
          <w:szCs w:val="24"/>
          <w:u w:val="single"/>
        </w:rPr>
        <w:t>盖章)</w:t>
      </w:r>
      <w:r>
        <w:rPr>
          <w:rFonts w:hint="eastAsia" w:ascii="黑体" w:hAnsi="黑体" w:eastAsia="黑体" w:cs="黑体"/>
          <w:spacing w:val="3"/>
          <w:sz w:val="24"/>
          <w:szCs w:val="24"/>
          <w:u w:val="single"/>
        </w:rPr>
        <w:t xml:space="preserve"> </w:t>
      </w:r>
      <w:r>
        <w:rPr>
          <w:rFonts w:hint="eastAsia" w:ascii="黑体" w:hAnsi="黑体" w:eastAsia="黑体" w:cs="黑体"/>
          <w:spacing w:val="3"/>
          <w:sz w:val="24"/>
          <w:szCs w:val="24"/>
          <w:u w:val="single"/>
          <w:lang w:val="en-US" w:eastAsia="zh-CN"/>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sz w:val="24"/>
          <w:szCs w:val="24"/>
        </w:rPr>
      </w:pPr>
      <w:r>
        <w:rPr>
          <w:rFonts w:hint="eastAsia" w:ascii="黑体" w:hAnsi="黑体" w:eastAsia="黑体" w:cs="黑体"/>
          <w:spacing w:val="1"/>
          <w:kern w:val="0"/>
          <w:sz w:val="24"/>
          <w:szCs w:val="24"/>
          <w:fitText w:val="1584" w:id="465206512"/>
        </w:rPr>
        <w:t>注 册 地 址</w:t>
      </w:r>
      <w:r>
        <w:rPr>
          <w:rFonts w:hint="eastAsia" w:ascii="黑体" w:hAnsi="黑体" w:eastAsia="黑体" w:cs="黑体"/>
          <w:spacing w:val="5"/>
          <w:kern w:val="0"/>
          <w:sz w:val="24"/>
          <w:szCs w:val="24"/>
          <w:fitText w:val="1584" w:id="465206512"/>
        </w:rPr>
        <w:t>：</w:t>
      </w:r>
      <w:r>
        <w:rPr>
          <w:rFonts w:hint="eastAsia" w:ascii="黑体" w:hAnsi="黑体" w:eastAsia="黑体" w:cs="黑体"/>
          <w:kern w:val="0"/>
          <w:sz w:val="24"/>
          <w:szCs w:val="24"/>
        </w:rPr>
        <w:t xml:space="preserve"> </w:t>
      </w:r>
      <w:r>
        <w:rPr>
          <w:rFonts w:hint="eastAsia" w:ascii="黑体" w:hAnsi="黑体" w:eastAsia="黑体" w:cs="黑体"/>
          <w:spacing w:val="-75"/>
          <w:sz w:val="24"/>
          <w:szCs w:val="24"/>
        </w:rPr>
        <w:t xml:space="preserve"> </w:t>
      </w:r>
      <w:r>
        <w:rPr>
          <w:rFonts w:hint="eastAsia" w:ascii="黑体" w:hAnsi="黑体" w:eastAsia="黑体" w:cs="黑体"/>
          <w:sz w:val="24"/>
          <w:szCs w:val="24"/>
          <w:u w:val="single"/>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sz w:val="24"/>
          <w:szCs w:val="24"/>
        </w:rPr>
      </w:pPr>
      <w:r>
        <w:rPr>
          <w:rFonts w:hint="eastAsia" w:ascii="黑体" w:hAnsi="黑体" w:eastAsia="黑体" w:cs="黑体"/>
          <w:spacing w:val="1"/>
          <w:kern w:val="0"/>
          <w:sz w:val="24"/>
          <w:szCs w:val="24"/>
          <w:fitText w:val="1584" w:id="741569881"/>
        </w:rPr>
        <w:t>办 公 地 址</w:t>
      </w:r>
      <w:r>
        <w:rPr>
          <w:rFonts w:hint="eastAsia" w:ascii="黑体" w:hAnsi="黑体" w:eastAsia="黑体" w:cs="黑体"/>
          <w:spacing w:val="5"/>
          <w:kern w:val="0"/>
          <w:sz w:val="24"/>
          <w:szCs w:val="24"/>
          <w:fitText w:val="1584" w:id="741569881"/>
        </w:rPr>
        <w:t>：</w:t>
      </w:r>
      <w:r>
        <w:rPr>
          <w:rFonts w:hint="eastAsia" w:ascii="黑体" w:hAnsi="黑体" w:eastAsia="黑体" w:cs="黑体"/>
          <w:kern w:val="0"/>
          <w:sz w:val="24"/>
          <w:szCs w:val="24"/>
        </w:rPr>
        <w:t xml:space="preserve"> </w:t>
      </w:r>
      <w:r>
        <w:rPr>
          <w:rFonts w:hint="eastAsia" w:ascii="黑体" w:hAnsi="黑体" w:eastAsia="黑体" w:cs="黑体"/>
          <w:spacing w:val="-75"/>
          <w:sz w:val="24"/>
          <w:szCs w:val="24"/>
        </w:rPr>
        <w:t xml:space="preserve"> </w:t>
      </w:r>
      <w:r>
        <w:rPr>
          <w:rFonts w:hint="eastAsia" w:ascii="黑体" w:hAnsi="黑体" w:eastAsia="黑体" w:cs="黑体"/>
          <w:sz w:val="24"/>
          <w:szCs w:val="24"/>
          <w:u w:val="single"/>
        </w:rPr>
        <w:t xml:space="preserve">                                                          </w:t>
      </w:r>
    </w:p>
    <w:p>
      <w:pPr>
        <w:keepNext w:val="0"/>
        <w:keepLines w:val="0"/>
        <w:pageBreakBefore w:val="0"/>
        <w:tabs>
          <w:tab w:val="left" w:pos="1680"/>
        </w:tabs>
        <w:kinsoku/>
        <w:wordWrap/>
        <w:topLinePunct w:val="0"/>
        <w:autoSpaceDE/>
        <w:autoSpaceDN/>
        <w:bidi w:val="0"/>
        <w:spacing w:before="1" w:line="560" w:lineRule="exact"/>
        <w:rPr>
          <w:rFonts w:hint="eastAsia" w:ascii="黑体" w:hAnsi="黑体" w:eastAsia="黑体" w:cs="黑体"/>
          <w:sz w:val="24"/>
          <w:szCs w:val="24"/>
        </w:rPr>
      </w:pPr>
      <w:r>
        <w:rPr>
          <w:rFonts w:hint="eastAsia" w:ascii="黑体" w:hAnsi="黑体" w:eastAsia="黑体" w:cs="黑体"/>
          <w:spacing w:val="21"/>
          <w:kern w:val="0"/>
          <w:sz w:val="24"/>
          <w:szCs w:val="24"/>
          <w:fitText w:val="1650" w:id="897928049"/>
        </w:rPr>
        <w:t>项目负责人</w:t>
      </w:r>
      <w:r>
        <w:rPr>
          <w:rFonts w:hint="eastAsia" w:ascii="黑体" w:hAnsi="黑体" w:eastAsia="黑体" w:cs="黑体"/>
          <w:spacing w:val="0"/>
          <w:kern w:val="0"/>
          <w:sz w:val="24"/>
          <w:szCs w:val="24"/>
          <w:fitText w:val="1650" w:id="897928049"/>
        </w:rPr>
        <w:t>：</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val="en-US" w:eastAsia="zh-CN"/>
        </w:rPr>
        <w:t xml:space="preserve"> </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val="en-US" w:eastAsia="zh-CN"/>
        </w:rPr>
        <w:t xml:space="preserve"> </w:t>
      </w:r>
      <w:r>
        <w:rPr>
          <w:rFonts w:hint="eastAsia" w:ascii="黑体" w:hAnsi="黑体" w:eastAsia="黑体" w:cs="黑体"/>
          <w:spacing w:val="-103"/>
          <w:sz w:val="24"/>
          <w:szCs w:val="24"/>
        </w:rPr>
        <w:t xml:space="preserve">      </w:t>
      </w:r>
      <w:r>
        <w:rPr>
          <w:rFonts w:hint="eastAsia" w:ascii="黑体" w:hAnsi="黑体" w:eastAsia="黑体" w:cs="黑体"/>
          <w:spacing w:val="-15"/>
          <w:sz w:val="24"/>
          <w:szCs w:val="24"/>
        </w:rPr>
        <w:t>联系电话：</w:t>
      </w:r>
      <w:r>
        <w:rPr>
          <w:rFonts w:hint="eastAsia" w:ascii="黑体" w:hAnsi="黑体" w:eastAsia="黑体" w:cs="黑体"/>
          <w:spacing w:val="-15"/>
          <w:sz w:val="24"/>
          <w:szCs w:val="24"/>
          <w:u w:val="single"/>
          <w:lang w:val="en-US" w:eastAsia="zh-CN"/>
        </w:rPr>
        <w:t xml:space="preserve">  </w:t>
      </w:r>
      <w:r>
        <w:rPr>
          <w:rFonts w:hint="eastAsia" w:ascii="黑体" w:hAnsi="黑体" w:eastAsia="黑体" w:cs="黑体"/>
          <w:spacing w:val="-15"/>
          <w:sz w:val="24"/>
          <w:szCs w:val="24"/>
          <w:u w:val="single"/>
          <w:lang w:eastAsia="zh-CN"/>
        </w:rPr>
        <w:t>（办公电话</w:t>
      </w:r>
      <w:r>
        <w:rPr>
          <w:rFonts w:hint="eastAsia" w:ascii="黑体" w:hAnsi="黑体" w:eastAsia="黑体" w:cs="黑体"/>
          <w:spacing w:val="-15"/>
          <w:sz w:val="24"/>
          <w:szCs w:val="24"/>
          <w:u w:val="single"/>
          <w:lang w:val="en-US" w:eastAsia="zh-CN"/>
        </w:rPr>
        <w:t>+手机</w:t>
      </w:r>
      <w:r>
        <w:rPr>
          <w:rFonts w:hint="eastAsia" w:ascii="黑体" w:hAnsi="黑体" w:eastAsia="黑体" w:cs="黑体"/>
          <w:spacing w:val="-15"/>
          <w:sz w:val="24"/>
          <w:szCs w:val="24"/>
          <w:u w:val="single"/>
          <w:lang w:eastAsia="zh-CN"/>
        </w:rPr>
        <w:t>）</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val="en-US" w:eastAsia="zh-CN"/>
        </w:rPr>
        <w:t xml:space="preserve">         </w:t>
      </w:r>
    </w:p>
    <w:p>
      <w:pPr>
        <w:keepNext w:val="0"/>
        <w:keepLines w:val="0"/>
        <w:pageBreakBefore w:val="0"/>
        <w:kinsoku/>
        <w:wordWrap/>
        <w:topLinePunct w:val="0"/>
        <w:autoSpaceDE/>
        <w:autoSpaceDN/>
        <w:bidi w:val="0"/>
        <w:spacing w:before="1" w:line="560" w:lineRule="exact"/>
        <w:ind w:firstLine="0" w:firstLineChars="0"/>
        <w:rPr>
          <w:rFonts w:hint="eastAsia"/>
          <w:szCs w:val="24"/>
        </w:rPr>
      </w:pPr>
      <w:r>
        <w:rPr>
          <w:rFonts w:hint="eastAsia" w:ascii="黑体" w:hAnsi="黑体" w:eastAsia="黑体" w:cs="黑体"/>
          <w:spacing w:val="21"/>
          <w:kern w:val="0"/>
          <w:sz w:val="24"/>
          <w:szCs w:val="24"/>
          <w:fitText w:val="1650" w:id="1939285582"/>
        </w:rPr>
        <w:t>项目联系人</w:t>
      </w:r>
      <w:r>
        <w:rPr>
          <w:rFonts w:hint="eastAsia" w:ascii="黑体" w:hAnsi="黑体" w:eastAsia="黑体" w:cs="黑体"/>
          <w:spacing w:val="0"/>
          <w:kern w:val="0"/>
          <w:sz w:val="24"/>
          <w:szCs w:val="24"/>
          <w:fitText w:val="1650" w:id="1939285582"/>
        </w:rPr>
        <w:t>：</w:t>
      </w:r>
      <w:r>
        <w:rPr>
          <w:rFonts w:hint="eastAsia" w:ascii="黑体" w:hAnsi="黑体" w:eastAsia="黑体" w:cs="黑体"/>
          <w:color w:val="auto"/>
          <w:spacing w:val="1"/>
          <w:sz w:val="24"/>
          <w:szCs w:val="24"/>
          <w:u w:val="single"/>
        </w:rPr>
        <w:t xml:space="preserve"> </w:t>
      </w:r>
      <w:r>
        <w:rPr>
          <w:rFonts w:hint="eastAsia" w:ascii="黑体" w:hAnsi="黑体" w:eastAsia="黑体" w:cs="黑体"/>
          <w:color w:val="auto"/>
          <w:spacing w:val="1"/>
          <w:sz w:val="24"/>
          <w:szCs w:val="24"/>
          <w:u w:val="single"/>
          <w:lang w:val="en-US" w:eastAsia="zh-CN"/>
        </w:rPr>
        <w:t xml:space="preserve">             </w:t>
      </w:r>
      <w:r>
        <w:rPr>
          <w:rFonts w:hint="eastAsia" w:ascii="黑体" w:hAnsi="黑体" w:eastAsia="黑体" w:cs="黑体"/>
          <w:spacing w:val="1"/>
          <w:sz w:val="24"/>
          <w:szCs w:val="24"/>
          <w:u w:val="single"/>
          <w:lang w:val="en-US" w:eastAsia="zh-CN"/>
        </w:rPr>
        <w:t xml:space="preserve"> </w:t>
      </w:r>
      <w:r>
        <w:rPr>
          <w:rFonts w:hint="eastAsia" w:ascii="黑体" w:hAnsi="黑体" w:eastAsia="黑体" w:cs="黑体"/>
          <w:spacing w:val="-15"/>
          <w:sz w:val="24"/>
          <w:szCs w:val="24"/>
        </w:rPr>
        <w:t>联系电话：</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eastAsia="zh-CN"/>
        </w:rPr>
        <w:t>（</w:t>
      </w:r>
      <w:r>
        <w:rPr>
          <w:rFonts w:hint="eastAsia" w:ascii="黑体" w:hAnsi="黑体" w:eastAsia="黑体" w:cs="黑体"/>
          <w:spacing w:val="-15"/>
          <w:sz w:val="24"/>
          <w:szCs w:val="24"/>
          <w:u w:val="single"/>
          <w:lang w:eastAsia="zh-CN"/>
        </w:rPr>
        <w:t>办公电话</w:t>
      </w:r>
      <w:r>
        <w:rPr>
          <w:rFonts w:hint="eastAsia" w:ascii="黑体" w:hAnsi="黑体" w:eastAsia="黑体" w:cs="黑体"/>
          <w:spacing w:val="-15"/>
          <w:sz w:val="24"/>
          <w:szCs w:val="24"/>
          <w:u w:val="single"/>
          <w:lang w:val="en-US" w:eastAsia="zh-CN"/>
        </w:rPr>
        <w:t>+手机</w:t>
      </w:r>
      <w:r>
        <w:rPr>
          <w:rFonts w:hint="eastAsia" w:ascii="黑体" w:hAnsi="黑体" w:eastAsia="黑体" w:cs="黑体"/>
          <w:spacing w:val="-15"/>
          <w:sz w:val="24"/>
          <w:szCs w:val="24"/>
          <w:u w:val="single"/>
          <w:lang w:eastAsia="zh-CN"/>
        </w:rPr>
        <w:t>）</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val="en-US" w:eastAsia="zh-CN"/>
        </w:rPr>
        <w:t xml:space="preserve">            </w:t>
      </w:r>
    </w:p>
    <w:p>
      <w:pPr>
        <w:keepNext w:val="0"/>
        <w:keepLines w:val="0"/>
        <w:pageBreakBefore w:val="0"/>
        <w:kinsoku/>
        <w:wordWrap/>
        <w:topLinePunct w:val="0"/>
        <w:autoSpaceDE/>
        <w:autoSpaceDN/>
        <w:bidi w:val="0"/>
        <w:spacing w:before="1" w:line="560" w:lineRule="exact"/>
        <w:rPr>
          <w:rFonts w:hint="eastAsia" w:ascii="黑体" w:hAnsi="黑体" w:eastAsia="黑体" w:cs="黑体"/>
          <w:spacing w:val="1"/>
          <w:kern w:val="0"/>
          <w:sz w:val="24"/>
          <w:szCs w:val="24"/>
        </w:rPr>
      </w:pPr>
      <w:r>
        <w:rPr>
          <w:rFonts w:hint="eastAsia" w:ascii="黑体" w:hAnsi="黑体" w:eastAsia="黑体" w:cs="黑体"/>
          <w:spacing w:val="1"/>
          <w:kern w:val="0"/>
          <w:sz w:val="24"/>
          <w:szCs w:val="24"/>
          <w:fitText w:val="1584" w:id="243164861"/>
        </w:rPr>
        <w:t>电 子 邮 箱</w:t>
      </w:r>
      <w:r>
        <w:rPr>
          <w:rFonts w:hint="eastAsia" w:ascii="黑体" w:hAnsi="黑体" w:eastAsia="黑体" w:cs="黑体"/>
          <w:spacing w:val="5"/>
          <w:kern w:val="0"/>
          <w:sz w:val="24"/>
          <w:szCs w:val="24"/>
          <w:fitText w:val="1584" w:id="243164861"/>
        </w:rPr>
        <w:t>：</w:t>
      </w:r>
      <w:r>
        <w:rPr>
          <w:rFonts w:hint="eastAsia" w:ascii="黑体" w:hAnsi="黑体" w:eastAsia="黑体" w:cs="黑体"/>
          <w:kern w:val="0"/>
          <w:sz w:val="24"/>
          <w:szCs w:val="24"/>
        </w:rPr>
        <w:t xml:space="preserve"> </w:t>
      </w:r>
      <w:r>
        <w:rPr>
          <w:rFonts w:hint="eastAsia" w:ascii="黑体" w:hAnsi="黑体" w:eastAsia="黑体" w:cs="黑体"/>
          <w:spacing w:val="1"/>
          <w:sz w:val="24"/>
          <w:szCs w:val="24"/>
          <w:u w:val="single"/>
        </w:rPr>
        <w:t xml:space="preserve">                   </w:t>
      </w:r>
      <w:r>
        <w:rPr>
          <w:rFonts w:hint="eastAsia" w:ascii="黑体" w:hAnsi="黑体" w:eastAsia="黑体" w:cs="黑体"/>
          <w:spacing w:val="1"/>
          <w:sz w:val="24"/>
          <w:szCs w:val="24"/>
          <w:u w:val="single"/>
          <w:lang w:val="en-US" w:eastAsia="zh-CN"/>
        </w:rPr>
        <w:t xml:space="preserve"> </w:t>
      </w:r>
      <w:r>
        <w:rPr>
          <w:rFonts w:hint="eastAsia" w:ascii="黑体" w:hAnsi="黑体" w:eastAsia="黑体" w:cs="黑体"/>
          <w:spacing w:val="-8"/>
          <w:sz w:val="24"/>
          <w:szCs w:val="24"/>
        </w:rPr>
        <w:t>传</w:t>
      </w:r>
      <w:r>
        <w:rPr>
          <w:rFonts w:hint="eastAsia" w:ascii="黑体" w:hAnsi="黑体" w:eastAsia="黑体" w:cs="黑体"/>
          <w:spacing w:val="34"/>
          <w:sz w:val="24"/>
          <w:szCs w:val="24"/>
        </w:rPr>
        <w:t xml:space="preserve">  </w:t>
      </w:r>
      <w:r>
        <w:rPr>
          <w:rFonts w:hint="eastAsia" w:ascii="黑体" w:hAnsi="黑体" w:eastAsia="黑体" w:cs="黑体"/>
          <w:spacing w:val="-8"/>
          <w:sz w:val="24"/>
          <w:szCs w:val="24"/>
        </w:rPr>
        <w:t>真：</w:t>
      </w:r>
      <w:r>
        <w:rPr>
          <w:rFonts w:hint="eastAsia" w:ascii="黑体" w:hAnsi="黑体" w:eastAsia="黑体" w:cs="黑体"/>
          <w:sz w:val="24"/>
          <w:szCs w:val="24"/>
          <w:u w:val="single"/>
        </w:rPr>
        <w:t xml:space="preserve">                            </w:t>
      </w:r>
      <w:r>
        <w:rPr>
          <w:rFonts w:hint="eastAsia" w:ascii="黑体" w:hAnsi="黑体" w:eastAsia="黑体" w:cs="黑体"/>
          <w:sz w:val="24"/>
          <w:szCs w:val="24"/>
          <w:u w:val="single"/>
          <w:lang w:val="en-US" w:eastAsia="zh-CN"/>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sz w:val="24"/>
          <w:szCs w:val="24"/>
        </w:rPr>
      </w:pPr>
      <w:r>
        <w:rPr>
          <w:rFonts w:hint="eastAsia" w:ascii="黑体" w:hAnsi="黑体" w:eastAsia="黑体" w:cs="黑体"/>
          <w:kern w:val="0"/>
          <w:sz w:val="24"/>
          <w:szCs w:val="24"/>
          <w:lang w:val="en-US" w:eastAsia="zh-CN"/>
        </w:rPr>
        <w:t>企业IP 地 址：</w:t>
      </w:r>
      <w:r>
        <w:rPr>
          <w:rFonts w:hint="eastAsia" w:ascii="黑体" w:hAnsi="黑体" w:eastAsia="黑体" w:cs="黑体"/>
          <w:kern w:val="0"/>
          <w:sz w:val="24"/>
          <w:szCs w:val="24"/>
          <w:u w:val="single"/>
          <w:lang w:val="en-US" w:eastAsia="zh-CN"/>
        </w:rPr>
        <w:t xml:space="preserve"> </w:t>
      </w:r>
      <w:r>
        <w:rPr>
          <w:rFonts w:hint="eastAsia" w:ascii="黑体" w:hAnsi="黑体" w:eastAsia="黑体" w:cs="黑体"/>
          <w:spacing w:val="2"/>
          <w:sz w:val="24"/>
          <w:szCs w:val="24"/>
          <w:u w:val="single"/>
        </w:rPr>
        <w:t xml:space="preserve">                    </w:t>
      </w:r>
      <w:r>
        <w:rPr>
          <w:rFonts w:hint="eastAsia" w:ascii="黑体" w:hAnsi="黑体" w:eastAsia="黑体" w:cs="黑体"/>
          <w:spacing w:val="-91"/>
          <w:sz w:val="24"/>
          <w:szCs w:val="24"/>
        </w:rPr>
        <w:t xml:space="preserve"> </w:t>
      </w:r>
      <w:r>
        <w:rPr>
          <w:rFonts w:hint="eastAsia" w:ascii="黑体" w:hAnsi="黑体" w:eastAsia="黑体" w:cs="黑体"/>
          <w:spacing w:val="-20"/>
          <w:sz w:val="24"/>
          <w:szCs w:val="24"/>
        </w:rPr>
        <w:t>申请日期：</w:t>
      </w:r>
      <w:r>
        <w:rPr>
          <w:rFonts w:hint="eastAsia" w:ascii="黑体" w:hAnsi="黑体" w:eastAsia="黑体" w:cs="黑体"/>
          <w:sz w:val="24"/>
          <w:szCs w:val="24"/>
          <w:u w:val="single"/>
        </w:rPr>
        <w:t xml:space="preserve">                              </w:t>
      </w:r>
    </w:p>
    <w:p>
      <w:pPr>
        <w:keepNext w:val="0"/>
        <w:keepLines w:val="0"/>
        <w:pageBreakBefore w:val="0"/>
        <w:kinsoku/>
        <w:wordWrap/>
        <w:topLinePunct w:val="0"/>
        <w:autoSpaceDE/>
        <w:autoSpaceDN/>
        <w:bidi w:val="0"/>
        <w:spacing w:line="560" w:lineRule="exact"/>
        <w:rPr>
          <w:rFonts w:hint="eastAsia" w:ascii="宋体" w:hAnsi="宋体" w:eastAsia="宋体" w:cs="宋体"/>
          <w:sz w:val="21"/>
          <w:szCs w:val="21"/>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spacing w:val="-2"/>
          <w:position w:val="23"/>
          <w:sz w:val="32"/>
          <w:szCs w:val="32"/>
          <w:lang w:eastAsia="zh-CN"/>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spacing w:val="-2"/>
          <w:position w:val="23"/>
          <w:sz w:val="32"/>
          <w:szCs w:val="32"/>
          <w:lang w:eastAsia="zh-CN"/>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spacing w:val="-2"/>
          <w:position w:val="23"/>
          <w:sz w:val="32"/>
          <w:szCs w:val="32"/>
          <w:lang w:eastAsia="zh-CN"/>
        </w:rPr>
      </w:pPr>
    </w:p>
    <w:p>
      <w:pPr>
        <w:keepNext w:val="0"/>
        <w:keepLines w:val="0"/>
        <w:pageBreakBefore w:val="0"/>
        <w:kinsoku/>
        <w:wordWrap/>
        <w:topLinePunct w:val="0"/>
        <w:autoSpaceDE/>
        <w:autoSpaceDN/>
        <w:bidi w:val="0"/>
        <w:spacing w:before="0" w:line="560" w:lineRule="exact"/>
        <w:ind w:firstLine="0" w:firstLineChars="0"/>
        <w:jc w:val="center"/>
        <w:rPr>
          <w:rFonts w:hint="default" w:ascii="黑体" w:hAnsi="黑体" w:eastAsia="黑体" w:cs="黑体"/>
          <w:spacing w:val="-3"/>
          <w:sz w:val="32"/>
          <w:szCs w:val="32"/>
        </w:rPr>
      </w:pPr>
      <w:r>
        <w:rPr>
          <w:rFonts w:hint="default" w:ascii="黑体" w:hAnsi="黑体" w:eastAsia="黑体" w:cs="黑体"/>
          <w:spacing w:val="-3"/>
          <w:position w:val="0"/>
          <w:sz w:val="32"/>
          <w:szCs w:val="32"/>
          <w:lang w:eastAsia="zh-CN"/>
        </w:rPr>
        <w:t>深圳</w:t>
      </w:r>
      <w:r>
        <w:rPr>
          <w:rFonts w:ascii="黑体" w:hAnsi="黑体" w:eastAsia="黑体" w:cs="黑体"/>
          <w:spacing w:val="-3"/>
          <w:position w:val="0"/>
          <w:sz w:val="32"/>
          <w:szCs w:val="32"/>
        </w:rPr>
        <w:t>市商务</w:t>
      </w:r>
      <w:r>
        <w:rPr>
          <w:rFonts w:hint="default" w:ascii="黑体" w:hAnsi="黑体" w:eastAsia="黑体" w:cs="黑体"/>
          <w:spacing w:val="-3"/>
          <w:position w:val="0"/>
          <w:sz w:val="32"/>
          <w:szCs w:val="32"/>
          <w:lang w:val="en-US" w:eastAsia="zh-CN"/>
        </w:rPr>
        <w:t>局</w:t>
      </w:r>
      <w:r>
        <w:rPr>
          <w:rFonts w:ascii="黑体" w:hAnsi="黑体" w:eastAsia="黑体" w:cs="黑体"/>
          <w:spacing w:val="-3"/>
          <w:position w:val="0"/>
          <w:sz w:val="32"/>
          <w:szCs w:val="32"/>
        </w:rPr>
        <w:t>制</w:t>
      </w:r>
    </w:p>
    <w:p>
      <w:pPr>
        <w:keepNext w:val="0"/>
        <w:keepLines w:val="0"/>
        <w:pageBreakBefore w:val="0"/>
        <w:kinsoku/>
        <w:wordWrap/>
        <w:topLinePunct w:val="0"/>
        <w:autoSpaceDE/>
        <w:autoSpaceDN/>
        <w:bidi w:val="0"/>
        <w:spacing w:before="0" w:line="560" w:lineRule="exact"/>
        <w:jc w:val="center"/>
        <w:rPr>
          <w:rFonts w:ascii="黑体" w:hAnsi="黑体" w:eastAsia="黑体" w:cs="黑体"/>
          <w:spacing w:val="-3"/>
          <w:sz w:val="32"/>
          <w:szCs w:val="32"/>
        </w:rPr>
      </w:pPr>
      <w:r>
        <w:rPr>
          <w:rFonts w:ascii="黑体" w:hAnsi="黑体" w:eastAsia="黑体" w:cs="黑体"/>
          <w:spacing w:val="-3"/>
          <w:sz w:val="32"/>
          <w:szCs w:val="32"/>
        </w:rPr>
        <w:t>二〇二</w:t>
      </w:r>
      <w:r>
        <w:rPr>
          <w:rFonts w:hint="eastAsia" w:ascii="黑体" w:hAnsi="黑体" w:eastAsia="黑体" w:cs="黑体"/>
          <w:spacing w:val="-3"/>
          <w:sz w:val="32"/>
          <w:szCs w:val="32"/>
          <w:lang w:val="en-US" w:eastAsia="zh-CN"/>
        </w:rPr>
        <w:t>六</w:t>
      </w:r>
      <w:r>
        <w:rPr>
          <w:rFonts w:ascii="黑体" w:hAnsi="黑体" w:eastAsia="黑体" w:cs="黑体"/>
          <w:spacing w:val="-3"/>
          <w:sz w:val="32"/>
          <w:szCs w:val="32"/>
          <w:highlight w:val="none"/>
        </w:rPr>
        <w:t>年</w:t>
      </w:r>
      <w:r>
        <w:rPr>
          <w:rFonts w:hint="eastAsia" w:ascii="黑体" w:hAnsi="黑体" w:eastAsia="黑体" w:cs="黑体"/>
          <w:spacing w:val="-3"/>
          <w:sz w:val="32"/>
          <w:szCs w:val="32"/>
          <w:highlight w:val="none"/>
          <w:lang w:val="en-US" w:eastAsia="zh-CN"/>
        </w:rPr>
        <w:t>十</w:t>
      </w:r>
      <w:r>
        <w:rPr>
          <w:rFonts w:ascii="黑体" w:hAnsi="黑体" w:eastAsia="黑体" w:cs="黑体"/>
          <w:spacing w:val="-3"/>
          <w:sz w:val="32"/>
          <w:szCs w:val="32"/>
          <w:highlight w:val="none"/>
        </w:rPr>
        <w:t>月</w:t>
      </w:r>
    </w:p>
    <w:p>
      <w:pPr>
        <w:keepNext w:val="0"/>
        <w:keepLines w:val="0"/>
        <w:pageBreakBefore w:val="0"/>
        <w:tabs>
          <w:tab w:val="left" w:pos="1733"/>
        </w:tabs>
        <w:kinsoku/>
        <w:wordWrap/>
        <w:topLinePunct w:val="0"/>
        <w:autoSpaceDE/>
        <w:autoSpaceDN/>
        <w:bidi w:val="0"/>
        <w:spacing w:before="0" w:line="560" w:lineRule="exact"/>
        <w:ind w:left="0"/>
        <w:jc w:val="center"/>
        <w:rPr>
          <w:rFonts w:hint="eastAsia" w:ascii="方正小标宋简体" w:hAnsi="方正小标宋简体" w:eastAsia="方正小标宋简体" w:cs="方正小标宋简体"/>
          <w:b/>
          <w:bCs/>
          <w:spacing w:val="-7"/>
          <w:sz w:val="36"/>
          <w:szCs w:val="36"/>
        </w:rPr>
      </w:pPr>
      <w:r>
        <w:rPr>
          <w:rFonts w:hint="eastAsia"/>
          <w:szCs w:val="24"/>
        </w:rPr>
        <w:br w:type="page"/>
      </w:r>
      <w:r>
        <w:rPr>
          <w:rFonts w:hint="eastAsia" w:ascii="方正小标宋简体" w:hAnsi="方正小标宋简体" w:eastAsia="方正小标宋简体" w:cs="方正小标宋简体"/>
          <w:b w:val="0"/>
          <w:bCs w:val="0"/>
          <w:spacing w:val="-7"/>
          <w:sz w:val="36"/>
          <w:szCs w:val="36"/>
          <w:u w:val="single" w:color="auto"/>
        </w:rPr>
        <w:t>（完整的项目名称）</w:t>
      </w:r>
      <w:r>
        <w:rPr>
          <w:rFonts w:hint="eastAsia" w:ascii="方正小标宋简体" w:hAnsi="方正小标宋简体" w:eastAsia="方正小标宋简体" w:cs="方正小标宋简体"/>
          <w:b w:val="0"/>
          <w:bCs w:val="0"/>
          <w:spacing w:val="97"/>
          <w:sz w:val="36"/>
          <w:szCs w:val="36"/>
          <w:u w:val="single" w:color="auto"/>
        </w:rPr>
        <w:t xml:space="preserve"> </w:t>
      </w:r>
      <w:r>
        <w:rPr>
          <w:rFonts w:hint="eastAsia" w:ascii="方正小标宋简体" w:hAnsi="方正小标宋简体" w:eastAsia="方正小标宋简体" w:cs="方正小标宋简体"/>
          <w:b/>
          <w:bCs/>
          <w:spacing w:val="-64"/>
          <w:sz w:val="36"/>
          <w:szCs w:val="36"/>
          <w:u w:val="single" w:color="auto"/>
        </w:rPr>
        <w:t xml:space="preserve"> </w:t>
      </w:r>
      <w:r>
        <w:rPr>
          <w:rFonts w:hint="eastAsia" w:ascii="方正小标宋简体" w:hAnsi="方正小标宋简体" w:eastAsia="方正小标宋简体" w:cs="方正小标宋简体"/>
          <w:b/>
          <w:bCs/>
          <w:spacing w:val="-7"/>
          <w:sz w:val="36"/>
          <w:szCs w:val="36"/>
        </w:rPr>
        <w:t>申请承诺书</w:t>
      </w:r>
    </w:p>
    <w:p>
      <w:pPr>
        <w:keepNext w:val="0"/>
        <w:keepLines w:val="0"/>
        <w:pageBreakBefore w:val="0"/>
        <w:tabs>
          <w:tab w:val="left" w:pos="1733"/>
        </w:tabs>
        <w:kinsoku/>
        <w:wordWrap/>
        <w:topLinePunct w:val="0"/>
        <w:autoSpaceDE/>
        <w:autoSpaceDN/>
        <w:bidi w:val="0"/>
        <w:spacing w:before="0" w:line="560" w:lineRule="exact"/>
        <w:ind w:left="0"/>
        <w:jc w:val="center"/>
        <w:rPr>
          <w:rFonts w:hint="eastAsia" w:ascii="仿宋_GB2312" w:hAnsi="仿宋_GB2312" w:eastAsia="仿宋_GB2312" w:cs="仿宋_GB2312"/>
          <w:b/>
          <w:bCs/>
          <w:spacing w:val="-7"/>
          <w:sz w:val="24"/>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本单位（人）已完全知晓并了解《深圳市市级财政专项资金管</w:t>
      </w:r>
      <w:r>
        <w:rPr>
          <w:rFonts w:hint="eastAsia" w:ascii="仿宋_GB2312" w:hAnsi="仿宋_GB2312" w:eastAsia="仿宋_GB2312" w:cs="仿宋_GB2312"/>
          <w:spacing w:val="-4"/>
          <w:sz w:val="28"/>
          <w:szCs w:val="28"/>
        </w:rPr>
        <w:t>理办法》（深</w:t>
      </w:r>
      <w:r>
        <w:rPr>
          <w:rFonts w:hint="eastAsia" w:ascii="仿宋_GB2312" w:hAnsi="仿宋_GB2312" w:eastAsia="仿宋_GB2312" w:cs="仿宋_GB2312"/>
          <w:spacing w:val="-4"/>
          <w:sz w:val="28"/>
          <w:szCs w:val="28"/>
          <w:lang w:eastAsia="zh-CN"/>
        </w:rPr>
        <w:t>财工贸</w:t>
      </w:r>
      <w:r>
        <w:rPr>
          <w:rFonts w:hint="eastAsia" w:ascii="仿宋_GB2312" w:hAnsi="仿宋_GB2312" w:eastAsia="仿宋_GB2312" w:cs="仿宋_GB2312"/>
          <w:spacing w:val="-8"/>
          <w:sz w:val="28"/>
          <w:szCs w:val="28"/>
        </w:rPr>
        <w:t>〔20</w:t>
      </w:r>
      <w:r>
        <w:rPr>
          <w:rFonts w:hint="eastAsia" w:ascii="仿宋_GB2312" w:hAnsi="仿宋_GB2312" w:eastAsia="仿宋_GB2312" w:cs="仿宋_GB2312"/>
          <w:spacing w:val="-8"/>
          <w:sz w:val="28"/>
          <w:szCs w:val="28"/>
          <w:lang w:val="en-US" w:eastAsia="zh-CN"/>
        </w:rPr>
        <w:t>25</w:t>
      </w:r>
      <w:r>
        <w:rPr>
          <w:rFonts w:hint="eastAsia" w:ascii="仿宋_GB2312" w:hAnsi="仿宋_GB2312" w:eastAsia="仿宋_GB2312" w:cs="仿宋_GB2312"/>
          <w:spacing w:val="-8"/>
          <w:sz w:val="28"/>
          <w:szCs w:val="28"/>
        </w:rPr>
        <w:t>〕</w:t>
      </w:r>
      <w:r>
        <w:rPr>
          <w:rFonts w:hint="eastAsia" w:ascii="仿宋_GB2312" w:hAnsi="仿宋_GB2312" w:eastAsia="仿宋_GB2312" w:cs="仿宋_GB2312"/>
          <w:spacing w:val="-8"/>
          <w:sz w:val="28"/>
          <w:szCs w:val="28"/>
          <w:lang w:val="en-US" w:eastAsia="zh-CN"/>
        </w:rPr>
        <w:t>16</w:t>
      </w:r>
      <w:r>
        <w:rPr>
          <w:rFonts w:hint="eastAsia" w:ascii="仿宋_GB2312" w:hAnsi="仿宋_GB2312" w:eastAsia="仿宋_GB2312" w:cs="仿宋_GB2312"/>
          <w:spacing w:val="-8"/>
          <w:sz w:val="28"/>
          <w:szCs w:val="28"/>
        </w:rPr>
        <w:t>号）、《深圳市商务高质量发展专项资金管理办法》</w:t>
      </w:r>
      <w:r>
        <w:rPr>
          <w:rFonts w:hint="eastAsia" w:ascii="仿宋_GB2312" w:hAnsi="仿宋_GB2312" w:eastAsia="仿宋_GB2312" w:cs="仿宋_GB2312"/>
          <w:spacing w:val="-8"/>
          <w:sz w:val="28"/>
          <w:szCs w:val="28"/>
          <w:highlight w:val="none"/>
        </w:rPr>
        <w:t>（</w:t>
      </w:r>
      <w:r>
        <w:rPr>
          <w:rFonts w:hint="eastAsia" w:ascii="仿宋_GB2312" w:hAnsi="仿宋_GB2312" w:eastAsia="仿宋_GB2312" w:cs="仿宋_GB2312"/>
          <w:spacing w:val="-9"/>
          <w:sz w:val="28"/>
          <w:szCs w:val="28"/>
          <w:highlight w:val="none"/>
        </w:rPr>
        <w:t>深商务规〔202</w:t>
      </w:r>
      <w:r>
        <w:rPr>
          <w:rFonts w:hint="eastAsia" w:ascii="仿宋_GB2312" w:hAnsi="仿宋_GB2312" w:eastAsia="仿宋_GB2312" w:cs="仿宋_GB2312"/>
          <w:spacing w:val="-9"/>
          <w:sz w:val="28"/>
          <w:szCs w:val="28"/>
          <w:highlight w:val="none"/>
          <w:lang w:eastAsia="zh-CN"/>
        </w:rPr>
        <w:t>5</w:t>
      </w:r>
      <w:r>
        <w:rPr>
          <w:rFonts w:hint="eastAsia" w:ascii="仿宋_GB2312" w:hAnsi="仿宋_GB2312" w:eastAsia="仿宋_GB2312" w:cs="仿宋_GB2312"/>
          <w:spacing w:val="-9"/>
          <w:sz w:val="28"/>
          <w:szCs w:val="28"/>
          <w:highlight w:val="none"/>
        </w:rPr>
        <w:t>〕</w:t>
      </w:r>
      <w:r>
        <w:rPr>
          <w:rFonts w:hint="eastAsia" w:ascii="仿宋_GB2312" w:hAnsi="仿宋_GB2312" w:eastAsia="仿宋_GB2312" w:cs="仿宋_GB2312"/>
          <w:spacing w:val="-2"/>
          <w:sz w:val="28"/>
          <w:szCs w:val="28"/>
          <w:highlight w:val="none"/>
          <w:lang w:eastAsia="zh-CN"/>
        </w:rPr>
        <w:t>4</w:t>
      </w:r>
      <w:r>
        <w:rPr>
          <w:rFonts w:hint="eastAsia" w:ascii="仿宋_GB2312" w:hAnsi="仿宋_GB2312" w:eastAsia="仿宋_GB2312" w:cs="仿宋_GB2312"/>
          <w:spacing w:val="-2"/>
          <w:sz w:val="28"/>
          <w:szCs w:val="28"/>
          <w:highlight w:val="none"/>
        </w:rPr>
        <w:t>号）</w:t>
      </w:r>
      <w:r>
        <w:rPr>
          <w:rFonts w:hint="eastAsia" w:ascii="仿宋_GB2312" w:hAnsi="仿宋_GB2312" w:eastAsia="仿宋_GB2312" w:cs="仿宋_GB2312"/>
          <w:spacing w:val="-2"/>
          <w:sz w:val="28"/>
          <w:szCs w:val="28"/>
        </w:rPr>
        <w:t>和本项目实施细则（操作规程）、申报指南（通知）以及填表说明等相关</w:t>
      </w:r>
      <w:r>
        <w:rPr>
          <w:rFonts w:hint="eastAsia" w:ascii="仿宋_GB2312" w:hAnsi="仿宋_GB2312" w:eastAsia="仿宋_GB2312" w:cs="仿宋_GB2312"/>
          <w:spacing w:val="-5"/>
          <w:sz w:val="28"/>
          <w:szCs w:val="28"/>
        </w:rPr>
        <w:t>文件规定，自愿作出以下承诺：</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一、本单位（人）承诺对本项目申请材料的真实性、合</w:t>
      </w:r>
      <w:r>
        <w:rPr>
          <w:rFonts w:hint="eastAsia" w:ascii="仿宋_GB2312" w:hAnsi="仿宋_GB2312" w:eastAsia="仿宋_GB2312" w:cs="仿宋_GB2312"/>
          <w:spacing w:val="-4"/>
          <w:sz w:val="28"/>
          <w:szCs w:val="28"/>
        </w:rPr>
        <w:t>法性、准确性和完整</w:t>
      </w:r>
      <w:r>
        <w:rPr>
          <w:rFonts w:hint="eastAsia" w:ascii="仿宋_GB2312" w:hAnsi="仿宋_GB2312" w:eastAsia="仿宋_GB2312" w:cs="仿宋_GB2312"/>
          <w:spacing w:val="-3"/>
          <w:sz w:val="28"/>
          <w:szCs w:val="28"/>
        </w:rPr>
        <w:t>性负责。所提供的复印件与原件一致；所提供的企业名称外文翻译真实规范；所</w:t>
      </w:r>
      <w:r>
        <w:rPr>
          <w:rFonts w:hint="eastAsia" w:ascii="仿宋_GB2312" w:hAnsi="仿宋_GB2312" w:eastAsia="仿宋_GB2312" w:cs="仿宋_GB2312"/>
          <w:spacing w:val="-1"/>
          <w:sz w:val="28"/>
          <w:szCs w:val="28"/>
        </w:rPr>
        <w:t>提供的中文翻译与外文原件内容一致。</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二、本单位（人）承诺未以同一事项重复申报或多头申报</w:t>
      </w:r>
      <w:r>
        <w:rPr>
          <w:rFonts w:hint="eastAsia" w:ascii="仿宋_GB2312" w:hAnsi="仿宋_GB2312" w:eastAsia="仿宋_GB2312" w:cs="仿宋_GB2312"/>
          <w:spacing w:val="-3"/>
          <w:sz w:val="28"/>
          <w:szCs w:val="28"/>
          <w:lang w:eastAsia="zh-CN"/>
        </w:rPr>
        <w:t>中央</w:t>
      </w:r>
      <w:r>
        <w:rPr>
          <w:rFonts w:hint="eastAsia" w:ascii="仿宋_GB2312" w:hAnsi="仿宋_GB2312" w:eastAsia="仿宋_GB2312" w:cs="仿宋_GB2312"/>
          <w:spacing w:val="-4"/>
          <w:sz w:val="28"/>
          <w:szCs w:val="28"/>
        </w:rPr>
        <w:t>专项资金（确</w:t>
      </w:r>
      <w:r>
        <w:rPr>
          <w:rFonts w:hint="eastAsia" w:ascii="仿宋_GB2312" w:hAnsi="仿宋_GB2312" w:eastAsia="仿宋_GB2312" w:cs="仿宋_GB2312"/>
          <w:spacing w:val="-2"/>
          <w:sz w:val="28"/>
          <w:szCs w:val="28"/>
        </w:rPr>
        <w:t>因政策允许需申报多项专项资金的，另行提供说明）。</w:t>
      </w:r>
    </w:p>
    <w:p>
      <w:pPr>
        <w:keepNext w:val="0"/>
        <w:keepLines w:val="0"/>
        <w:pageBreakBefore w:val="0"/>
        <w:widowControl w:val="0"/>
        <w:kinsoku/>
        <w:wordWrap/>
        <w:overflowPunct/>
        <w:topLinePunct w:val="0"/>
        <w:autoSpaceDE/>
        <w:autoSpaceDN/>
        <w:bidi w:val="0"/>
        <w:adjustRightInd/>
        <w:snapToGrid/>
        <w:spacing w:line="56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三、本单位（人）承诺本项目为独立自主申报，未委托第三方机构（个人）开展项目咨询、撰写、申报等工作。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四、本单位（人）承诺如实提供本单位的信用状况，均无下列</w:t>
      </w:r>
      <w:r>
        <w:rPr>
          <w:rFonts w:hint="eastAsia" w:ascii="仿宋_GB2312" w:hAnsi="仿宋_GB2312" w:eastAsia="仿宋_GB2312" w:cs="仿宋_GB2312"/>
          <w:spacing w:val="-2"/>
          <w:sz w:val="28"/>
          <w:szCs w:val="28"/>
        </w:rPr>
        <w:t>情形：</w:t>
      </w:r>
    </w:p>
    <w:p>
      <w:pPr>
        <w:keepNext w:val="0"/>
        <w:keepLines w:val="0"/>
        <w:pageBreakBefore w:val="0"/>
        <w:widowControl w:val="0"/>
        <w:kinsoku/>
        <w:wordWrap/>
        <w:overflowPunct/>
        <w:topLinePunct w:val="0"/>
        <w:autoSpaceDE/>
        <w:autoSpaceDN/>
        <w:bidi w:val="0"/>
        <w:adjustRightInd/>
        <w:snapToGrid/>
        <w:spacing w:line="560" w:lineRule="exact"/>
        <w:ind w:left="0" w:right="0" w:firstLine="544"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（一）被国家、省、市相关部门采取失信惩戒措施，依法依规限制申请财政</w:t>
      </w:r>
      <w:r>
        <w:rPr>
          <w:rFonts w:hint="eastAsia" w:ascii="仿宋_GB2312" w:hAnsi="仿宋_GB2312" w:eastAsia="仿宋_GB2312" w:cs="仿宋_GB2312"/>
          <w:spacing w:val="-3"/>
          <w:sz w:val="28"/>
          <w:szCs w:val="28"/>
        </w:rPr>
        <w:t>性资金项目、限制适用政府财政性支持措施等优惠政策，包括但不限于列入严重失信主体名单、有关部门认定存在重大违法违规或其他影响资金安全的失信行为</w:t>
      </w:r>
      <w:r>
        <w:rPr>
          <w:rFonts w:hint="eastAsia" w:ascii="仿宋_GB2312" w:hAnsi="仿宋_GB2312" w:eastAsia="仿宋_GB2312" w:cs="仿宋_GB2312"/>
          <w:spacing w:val="-6"/>
          <w:sz w:val="28"/>
          <w:szCs w:val="28"/>
        </w:rPr>
        <w:t>等；</w:t>
      </w:r>
    </w:p>
    <w:p>
      <w:pPr>
        <w:keepNext w:val="0"/>
        <w:keepLines w:val="0"/>
        <w:pageBreakBefore w:val="0"/>
        <w:widowControl w:val="0"/>
        <w:kinsoku/>
        <w:wordWrap/>
        <w:overflowPunct/>
        <w:topLinePunct w:val="0"/>
        <w:autoSpaceDE/>
        <w:autoSpaceDN/>
        <w:bidi w:val="0"/>
        <w:adjustRightInd/>
        <w:snapToGrid/>
        <w:spacing w:line="560" w:lineRule="exact"/>
        <w:ind w:left="0" w:right="0" w:firstLine="55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（二）通过弄虚作假、套取、骗取财政资金；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44"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（三）通过有关部门或中介机构相关人员以利益输送等不正当方式获取财政</w:t>
      </w:r>
      <w:r>
        <w:rPr>
          <w:rFonts w:hint="eastAsia" w:ascii="仿宋_GB2312" w:hAnsi="仿宋_GB2312" w:eastAsia="仿宋_GB2312" w:cs="仿宋_GB2312"/>
          <w:spacing w:val="-7"/>
          <w:sz w:val="28"/>
          <w:szCs w:val="28"/>
        </w:rPr>
        <w:t>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5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（四）正在纪检监察部门调查；</w:t>
      </w:r>
    </w:p>
    <w:p>
      <w:pPr>
        <w:keepNext w:val="0"/>
        <w:keepLines w:val="0"/>
        <w:pageBreakBefore w:val="0"/>
        <w:widowControl w:val="0"/>
        <w:kinsoku/>
        <w:wordWrap/>
        <w:overflowPunct/>
        <w:topLinePunct w:val="0"/>
        <w:autoSpaceDE/>
        <w:autoSpaceDN/>
        <w:bidi w:val="0"/>
        <w:adjustRightInd/>
        <w:snapToGrid/>
        <w:spacing w:line="560" w:lineRule="exact"/>
        <w:ind w:left="0" w:right="0" w:firstLine="55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（五）拖欠应缴还的财政资金。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五、本单位（人）知晓并了解</w:t>
      </w:r>
      <w:r>
        <w:rPr>
          <w:rFonts w:hint="eastAsia" w:ascii="仿宋_GB2312" w:hAnsi="仿宋_GB2312" w:eastAsia="仿宋_GB2312" w:cs="仿宋_GB2312"/>
          <w:spacing w:val="-3"/>
          <w:sz w:val="28"/>
          <w:szCs w:val="28"/>
          <w:lang w:eastAsia="zh-CN"/>
        </w:rPr>
        <w:t>商务部门</w:t>
      </w:r>
      <w:r>
        <w:rPr>
          <w:rFonts w:hint="eastAsia" w:ascii="仿宋_GB2312" w:hAnsi="仿宋_GB2312" w:eastAsia="仿宋_GB2312" w:cs="仿宋_GB2312"/>
          <w:spacing w:val="-3"/>
          <w:sz w:val="28"/>
          <w:szCs w:val="28"/>
        </w:rPr>
        <w:t>将视预算安</w:t>
      </w:r>
      <w:r>
        <w:rPr>
          <w:rFonts w:hint="eastAsia" w:ascii="仿宋_GB2312" w:hAnsi="仿宋_GB2312" w:eastAsia="仿宋_GB2312" w:cs="仿宋_GB2312"/>
          <w:spacing w:val="-4"/>
          <w:sz w:val="28"/>
          <w:szCs w:val="28"/>
        </w:rPr>
        <w:t>排和申报情况，对资</w:t>
      </w:r>
      <w:r>
        <w:rPr>
          <w:rFonts w:hint="eastAsia" w:ascii="仿宋_GB2312" w:hAnsi="仿宋_GB2312" w:eastAsia="仿宋_GB2312" w:cs="仿宋_GB2312"/>
          <w:sz w:val="28"/>
          <w:szCs w:val="28"/>
        </w:rPr>
        <w:t>助金额、支持比例和拨付进度等进行统一调整，承</w:t>
      </w:r>
      <w:r>
        <w:rPr>
          <w:rFonts w:hint="eastAsia" w:ascii="仿宋_GB2312" w:hAnsi="仿宋_GB2312" w:eastAsia="仿宋_GB2312" w:cs="仿宋_GB2312"/>
          <w:spacing w:val="-1"/>
          <w:sz w:val="28"/>
          <w:szCs w:val="28"/>
        </w:rPr>
        <w:t>诺无条件接受调整结果。</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六、若所申报项目获得资金支持，将严格按照有关规定落实</w:t>
      </w:r>
      <w:r>
        <w:rPr>
          <w:rFonts w:hint="eastAsia" w:ascii="仿宋_GB2312" w:hAnsi="仿宋_GB2312" w:eastAsia="仿宋_GB2312" w:cs="仿宋_GB2312"/>
          <w:spacing w:val="-4"/>
          <w:sz w:val="28"/>
          <w:szCs w:val="28"/>
        </w:rPr>
        <w:t>财政资金使用管</w:t>
      </w:r>
      <w:r>
        <w:rPr>
          <w:rFonts w:hint="eastAsia" w:ascii="仿宋_GB2312" w:hAnsi="仿宋_GB2312" w:eastAsia="仿宋_GB2312" w:cs="仿宋_GB2312"/>
          <w:spacing w:val="-3"/>
          <w:sz w:val="28"/>
          <w:szCs w:val="28"/>
        </w:rPr>
        <w:t>理，保证财政资金专款专用、专账核算，按规定做好财务处理工作。随时配合商务部门、财政部门和审计部门等有关部门及其委托机构完成相关监督检查、审</w:t>
      </w:r>
      <w:r>
        <w:rPr>
          <w:rFonts w:hint="eastAsia" w:ascii="仿宋_GB2312" w:hAnsi="仿宋_GB2312" w:eastAsia="仿宋_GB2312" w:cs="仿宋_GB2312"/>
          <w:spacing w:val="-1"/>
          <w:sz w:val="28"/>
          <w:szCs w:val="28"/>
        </w:rPr>
        <w:t>计验收、绩效评价、调研统计等工作。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52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七、本单位（人）承诺如因诉讼、仲裁或行政处罚执行导致财政资金被扣划、</w:t>
      </w:r>
      <w:r>
        <w:rPr>
          <w:rFonts w:hint="eastAsia" w:ascii="仿宋_GB2312" w:hAnsi="仿宋_GB2312" w:eastAsia="仿宋_GB2312" w:cs="仿宋_GB2312"/>
          <w:spacing w:val="-1"/>
          <w:sz w:val="28"/>
          <w:szCs w:val="28"/>
        </w:rPr>
        <w:t>冻结的，本单位（人）有义务申请撤销项目并全额退还财政资金。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八、本项目材料仅为申请本项目制作并已自行备份，不</w:t>
      </w:r>
      <w:r>
        <w:rPr>
          <w:rFonts w:hint="eastAsia" w:ascii="仿宋_GB2312" w:hAnsi="仿宋_GB2312" w:eastAsia="仿宋_GB2312" w:cs="仿宋_GB2312"/>
          <w:spacing w:val="-4"/>
          <w:sz w:val="28"/>
          <w:szCs w:val="28"/>
        </w:rPr>
        <w:t>再要求商务</w:t>
      </w:r>
      <w:r>
        <w:rPr>
          <w:rFonts w:hint="eastAsia" w:ascii="仿宋_GB2312" w:hAnsi="仿宋_GB2312" w:eastAsia="仿宋_GB2312" w:cs="仿宋_GB2312"/>
          <w:spacing w:val="-4"/>
          <w:sz w:val="28"/>
          <w:szCs w:val="28"/>
          <w:lang w:eastAsia="zh-CN"/>
        </w:rPr>
        <w:t>部门</w:t>
      </w:r>
      <w:r>
        <w:rPr>
          <w:rFonts w:hint="eastAsia" w:ascii="仿宋_GB2312" w:hAnsi="仿宋_GB2312" w:eastAsia="仿宋_GB2312" w:cs="仿宋_GB2312"/>
          <w:spacing w:val="-4"/>
          <w:sz w:val="28"/>
          <w:szCs w:val="28"/>
        </w:rPr>
        <w:t>退还。</w:t>
      </w:r>
    </w:p>
    <w:p>
      <w:pPr>
        <w:keepNext w:val="0"/>
        <w:keepLines w:val="0"/>
        <w:pageBreakBefore w:val="0"/>
        <w:widowControl w:val="0"/>
        <w:kinsoku/>
        <w:wordWrap/>
        <w:overflowPunct/>
        <w:topLinePunct w:val="0"/>
        <w:autoSpaceDE/>
        <w:autoSpaceDN/>
        <w:bidi w:val="0"/>
        <w:adjustRightInd/>
        <w:snapToGrid/>
        <w:spacing w:line="560" w:lineRule="exact"/>
        <w:ind w:left="0" w:righ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九、项目规定的其他要求</w:t>
      </w:r>
      <w:r>
        <w:rPr>
          <w:rFonts w:hint="eastAsia" w:ascii="仿宋_GB2312" w:hAnsi="仿宋_GB2312" w:eastAsia="仿宋_GB2312" w:cs="仿宋_GB2312"/>
          <w:spacing w:val="-9"/>
          <w:sz w:val="28"/>
          <w:szCs w:val="28"/>
        </w:rPr>
        <w:t>：</w:t>
      </w:r>
      <w:r>
        <w:rPr>
          <w:rFonts w:hint="eastAsia" w:ascii="仿宋_GB2312" w:hAnsi="仿宋_GB2312" w:eastAsia="仿宋_GB2312" w:cs="仿宋_GB2312"/>
          <w:spacing w:val="-9"/>
          <w:sz w:val="28"/>
          <w:szCs w:val="28"/>
          <w:u w:val="single" w:color="auto"/>
        </w:rPr>
        <w:t>（</w:t>
      </w:r>
      <w:r>
        <w:rPr>
          <w:rFonts w:hint="eastAsia" w:ascii="仿宋_GB2312" w:hAnsi="仿宋_GB2312" w:eastAsia="仿宋_GB2312" w:cs="仿宋_GB2312"/>
          <w:sz w:val="28"/>
          <w:szCs w:val="28"/>
          <w:u w:val="single" w:color="auto"/>
        </w:rPr>
        <w:t>资金审批</w:t>
      </w:r>
      <w:r>
        <w:rPr>
          <w:rFonts w:hint="eastAsia" w:ascii="仿宋_GB2312" w:hAnsi="仿宋_GB2312" w:eastAsia="仿宋_GB2312" w:cs="仿宋_GB2312"/>
          <w:sz w:val="28"/>
          <w:szCs w:val="28"/>
          <w:u w:val="single" w:color="auto"/>
          <w:lang w:eastAsia="zh-CN"/>
        </w:rPr>
        <w:t>部门</w:t>
      </w:r>
      <w:r>
        <w:rPr>
          <w:rFonts w:hint="eastAsia" w:ascii="仿宋_GB2312" w:hAnsi="仿宋_GB2312" w:eastAsia="仿宋_GB2312" w:cs="仿宋_GB2312"/>
          <w:sz w:val="28"/>
          <w:szCs w:val="28"/>
          <w:u w:val="single" w:color="auto"/>
        </w:rPr>
        <w:t xml:space="preserve">统一要求后发布）       </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十、如有违反，本单位（人）愿接受商务</w:t>
      </w:r>
      <w:r>
        <w:rPr>
          <w:rFonts w:hint="eastAsia" w:ascii="仿宋_GB2312" w:hAnsi="仿宋_GB2312" w:eastAsia="仿宋_GB2312" w:cs="仿宋_GB2312"/>
          <w:spacing w:val="-3"/>
          <w:sz w:val="28"/>
          <w:szCs w:val="28"/>
          <w:lang w:eastAsia="zh-CN"/>
        </w:rPr>
        <w:t>部门</w:t>
      </w:r>
      <w:r>
        <w:rPr>
          <w:rFonts w:hint="eastAsia" w:ascii="仿宋_GB2312" w:hAnsi="仿宋_GB2312" w:eastAsia="仿宋_GB2312" w:cs="仿宋_GB2312"/>
          <w:spacing w:val="-3"/>
          <w:sz w:val="28"/>
          <w:szCs w:val="28"/>
        </w:rPr>
        <w:t>和相关部门</w:t>
      </w:r>
      <w:r>
        <w:rPr>
          <w:rFonts w:hint="eastAsia" w:ascii="仿宋_GB2312" w:hAnsi="仿宋_GB2312" w:eastAsia="仿宋_GB2312" w:cs="仿宋_GB2312"/>
          <w:spacing w:val="-4"/>
          <w:sz w:val="28"/>
          <w:szCs w:val="28"/>
        </w:rPr>
        <w:t>做出的各项处</w:t>
      </w:r>
      <w:r>
        <w:rPr>
          <w:rFonts w:hint="eastAsia" w:ascii="仿宋_GB2312" w:hAnsi="仿宋_GB2312" w:eastAsia="仿宋_GB2312" w:cs="仿宋_GB2312"/>
          <w:spacing w:val="-2"/>
          <w:sz w:val="28"/>
          <w:szCs w:val="28"/>
        </w:rPr>
        <w:t>理决定，包括但不限于不予受理、核查不予通过、停拨或核减资金，撤销奖励，</w:t>
      </w:r>
      <w:r>
        <w:rPr>
          <w:rFonts w:hint="eastAsia" w:ascii="仿宋_GB2312" w:hAnsi="仿宋_GB2312" w:eastAsia="仿宋_GB2312" w:cs="仿宋_GB2312"/>
          <w:spacing w:val="-3"/>
          <w:sz w:val="28"/>
          <w:szCs w:val="28"/>
        </w:rPr>
        <w:t>追回项目资金，取消一定期限</w:t>
      </w:r>
      <w:r>
        <w:rPr>
          <w:rFonts w:hint="eastAsia" w:ascii="仿宋_GB2312" w:hAnsi="仿宋_GB2312" w:eastAsia="仿宋_GB2312" w:cs="仿宋_GB2312"/>
          <w:spacing w:val="-3"/>
          <w:sz w:val="28"/>
          <w:szCs w:val="28"/>
          <w:lang w:eastAsia="zh-CN"/>
        </w:rPr>
        <w:t>商务部门</w:t>
      </w:r>
      <w:r>
        <w:rPr>
          <w:rFonts w:hint="eastAsia" w:ascii="仿宋_GB2312" w:hAnsi="仿宋_GB2312" w:eastAsia="仿宋_GB2312" w:cs="仿宋_GB2312"/>
          <w:spacing w:val="-3"/>
          <w:sz w:val="28"/>
          <w:szCs w:val="28"/>
        </w:rPr>
        <w:t>专项资金项目申报资格等。涉嫌犯罪</w:t>
      </w:r>
      <w:r>
        <w:rPr>
          <w:rFonts w:hint="eastAsia" w:ascii="仿宋_GB2312" w:hAnsi="仿宋_GB2312" w:eastAsia="仿宋_GB2312" w:cs="仿宋_GB2312"/>
          <w:spacing w:val="-1"/>
          <w:sz w:val="28"/>
          <w:szCs w:val="28"/>
        </w:rPr>
        <w:t>的，依法移送司法机关处理。</w:t>
      </w:r>
    </w:p>
    <w:p>
      <w:pPr>
        <w:keepNext w:val="0"/>
        <w:keepLines w:val="0"/>
        <w:pageBreakBefore w:val="0"/>
        <w:widowControl w:val="0"/>
        <w:kinsoku/>
        <w:wordWrap/>
        <w:overflowPunct/>
        <w:topLinePunct w:val="0"/>
        <w:autoSpaceDE/>
        <w:autoSpaceDN/>
        <w:bidi w:val="0"/>
        <w:adjustRightInd/>
        <w:snapToGrid/>
        <w:spacing w:line="560" w:lineRule="exact"/>
        <w:ind w:left="0" w:right="0" w:firstLine="55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 xml:space="preserve">法定代表人（或授权代表）个人签字：  </w:t>
      </w:r>
      <w:r>
        <w:rPr>
          <w:rFonts w:hint="eastAsia" w:ascii="仿宋_GB2312" w:hAnsi="仿宋_GB2312" w:eastAsia="仿宋_GB2312" w:cs="仿宋_GB2312"/>
          <w:spacing w:val="-2"/>
          <w:sz w:val="28"/>
          <w:szCs w:val="28"/>
          <w:u w:val="single" w:color="auto"/>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单位盖章：</w:t>
      </w:r>
      <w:r>
        <w:rPr>
          <w:rFonts w:hint="eastAsia" w:ascii="仿宋_GB2312" w:hAnsi="仿宋_GB2312" w:eastAsia="仿宋_GB2312" w:cs="仿宋_GB2312"/>
          <w:sz w:val="28"/>
          <w:szCs w:val="28"/>
          <w:u w:val="single" w:color="auto"/>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right="0" w:firstLine="548" w:firstLineChars="200"/>
        <w:textAlignment w:val="auto"/>
        <w:outlineLvl w:val="0"/>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签字日期：</w:t>
      </w:r>
      <w:r>
        <w:rPr>
          <w:rFonts w:hint="eastAsia" w:ascii="仿宋_GB2312" w:hAnsi="仿宋_GB2312" w:eastAsia="仿宋_GB2312" w:cs="仿宋_GB2312"/>
          <w:spacing w:val="-3"/>
          <w:sz w:val="28"/>
          <w:szCs w:val="28"/>
          <w:u w:val="single" w:color="auto"/>
        </w:rPr>
        <w:t xml:space="preserve">      </w:t>
      </w:r>
      <w:r>
        <w:rPr>
          <w:rFonts w:hint="eastAsia" w:ascii="仿宋_GB2312" w:hAnsi="仿宋_GB2312" w:eastAsia="仿宋_GB2312" w:cs="仿宋_GB2312"/>
          <w:spacing w:val="-98"/>
          <w:sz w:val="28"/>
          <w:szCs w:val="28"/>
        </w:rPr>
        <w:t xml:space="preserve"> </w:t>
      </w:r>
      <w:r>
        <w:rPr>
          <w:rFonts w:hint="eastAsia" w:ascii="仿宋_GB2312" w:hAnsi="仿宋_GB2312" w:eastAsia="仿宋_GB2312" w:cs="仿宋_GB2312"/>
          <w:spacing w:val="-3"/>
          <w:sz w:val="28"/>
          <w:szCs w:val="28"/>
        </w:rPr>
        <w:t xml:space="preserve">年 </w:t>
      </w:r>
      <w:r>
        <w:rPr>
          <w:rFonts w:hint="eastAsia" w:ascii="仿宋_GB2312" w:hAnsi="仿宋_GB2312" w:eastAsia="仿宋_GB2312" w:cs="仿宋_GB2312"/>
          <w:spacing w:val="-3"/>
          <w:sz w:val="28"/>
          <w:szCs w:val="28"/>
          <w:u w:val="single" w:color="auto"/>
        </w:rPr>
        <w:t xml:space="preserve">    </w:t>
      </w:r>
      <w:r>
        <w:rPr>
          <w:rFonts w:hint="eastAsia" w:ascii="仿宋_GB2312" w:hAnsi="仿宋_GB2312" w:eastAsia="仿宋_GB2312" w:cs="仿宋_GB2312"/>
          <w:spacing w:val="-105"/>
          <w:sz w:val="28"/>
          <w:szCs w:val="28"/>
        </w:rPr>
        <w:t xml:space="preserve"> </w:t>
      </w:r>
      <w:r>
        <w:rPr>
          <w:rFonts w:hint="eastAsia" w:ascii="仿宋_GB2312" w:hAnsi="仿宋_GB2312" w:eastAsia="仿宋_GB2312" w:cs="仿宋_GB2312"/>
          <w:spacing w:val="-3"/>
          <w:sz w:val="28"/>
          <w:szCs w:val="28"/>
        </w:rPr>
        <w:t>月</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u w:val="single" w:color="auto"/>
        </w:rPr>
        <w:t xml:space="preserve">    </w:t>
      </w:r>
      <w:r>
        <w:rPr>
          <w:rFonts w:hint="eastAsia" w:ascii="仿宋_GB2312" w:hAnsi="仿宋_GB2312" w:eastAsia="仿宋_GB2312" w:cs="仿宋_GB2312"/>
          <w:spacing w:val="-69"/>
          <w:sz w:val="28"/>
          <w:szCs w:val="28"/>
        </w:rPr>
        <w:t xml:space="preserve"> </w:t>
      </w:r>
      <w:r>
        <w:rPr>
          <w:rFonts w:hint="eastAsia" w:ascii="仿宋_GB2312" w:hAnsi="仿宋_GB2312" w:eastAsia="仿宋_GB2312" w:cs="仿宋_GB2312"/>
          <w:spacing w:val="-3"/>
          <w:sz w:val="28"/>
          <w:szCs w:val="28"/>
        </w:rPr>
        <w:t>日</w:t>
      </w:r>
    </w:p>
    <w:p>
      <w:pPr>
        <w:keepNext w:val="0"/>
        <w:keepLines w:val="0"/>
        <w:pageBreakBefore w:val="0"/>
        <w:widowControl w:val="0"/>
        <w:kinsoku/>
        <w:wordWrap/>
        <w:overflowPunct/>
        <w:topLinePunct w:val="0"/>
        <w:autoSpaceDE/>
        <w:autoSpaceDN/>
        <w:bidi w:val="0"/>
        <w:adjustRightInd/>
        <w:snapToGrid/>
        <w:spacing w:line="56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(单位需加盖公章；授权代表签字的还需提交法定代表人授权委托书，附承诺书</w:t>
      </w:r>
      <w:r>
        <w:rPr>
          <w:rFonts w:hint="eastAsia" w:ascii="仿宋_GB2312" w:hAnsi="仿宋_GB2312" w:eastAsia="仿宋_GB2312" w:cs="仿宋_GB2312"/>
          <w:spacing w:val="-4"/>
          <w:sz w:val="28"/>
          <w:szCs w:val="28"/>
        </w:rPr>
        <w:t>后面)</w:t>
      </w:r>
    </w:p>
    <w:p>
      <w:pPr>
        <w:rPr>
          <w:rFonts w:ascii="宋体" w:hAnsi="宋体" w:eastAsia="宋体" w:cs="宋体"/>
          <w:b/>
          <w:bCs/>
          <w:spacing w:val="3"/>
          <w:sz w:val="35"/>
          <w:szCs w:val="35"/>
        </w:rPr>
      </w:pPr>
      <w:r>
        <w:rPr>
          <w:rFonts w:ascii="宋体" w:hAnsi="宋体" w:eastAsia="宋体" w:cs="宋体"/>
          <w:b/>
          <w:bCs/>
          <w:spacing w:val="3"/>
          <w:sz w:val="35"/>
          <w:szCs w:val="35"/>
        </w:rPr>
        <w:br w:type="page"/>
      </w:r>
    </w:p>
    <w:p>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宋体" w:hAnsi="宋体" w:eastAsia="宋体" w:cs="宋体"/>
          <w:sz w:val="36"/>
          <w:szCs w:val="36"/>
        </w:rPr>
      </w:pPr>
      <w:r>
        <w:rPr>
          <w:rFonts w:hint="eastAsia" w:ascii="宋体" w:hAnsi="宋体" w:eastAsia="宋体" w:cs="宋体"/>
          <w:b/>
          <w:bCs/>
          <w:spacing w:val="3"/>
          <w:sz w:val="36"/>
          <w:szCs w:val="36"/>
        </w:rPr>
        <w:t>廉洁告知书</w:t>
      </w:r>
    </w:p>
    <w:p>
      <w:pPr>
        <w:pStyle w:val="2"/>
        <w:keepNext w:val="0"/>
        <w:keepLines w:val="0"/>
        <w:pageBreakBefore w:val="0"/>
        <w:widowControl w:val="0"/>
        <w:kinsoku/>
        <w:wordWrap/>
        <w:overflowPunct/>
        <w:topLinePunct w:val="0"/>
        <w:autoSpaceDE/>
        <w:autoSpaceDN/>
        <w:bidi w:val="0"/>
        <w:adjustRightInd/>
        <w:snapToGrid/>
        <w:spacing w:after="0" w:line="520" w:lineRule="exact"/>
        <w:ind w:left="0" w:right="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2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为充分发挥财政专项资金的作用，确保专项资金申报、评</w:t>
      </w:r>
      <w:r>
        <w:rPr>
          <w:rFonts w:hint="eastAsia" w:ascii="仿宋_GB2312" w:hAnsi="仿宋_GB2312" w:eastAsia="仿宋_GB2312" w:cs="仿宋_GB2312"/>
          <w:spacing w:val="-4"/>
          <w:sz w:val="28"/>
          <w:szCs w:val="28"/>
        </w:rPr>
        <w:t>审、使用全过程的</w:t>
      </w:r>
      <w:r>
        <w:rPr>
          <w:rFonts w:hint="eastAsia" w:ascii="仿宋_GB2312" w:hAnsi="仿宋_GB2312" w:eastAsia="仿宋_GB2312" w:cs="仿宋_GB2312"/>
          <w:spacing w:val="-1"/>
          <w:sz w:val="28"/>
          <w:szCs w:val="28"/>
        </w:rPr>
        <w:t>公正性和廉洁性，请您知悉以下内容：</w:t>
      </w:r>
    </w:p>
    <w:p>
      <w:pPr>
        <w:keepNext w:val="0"/>
        <w:keepLines w:val="0"/>
        <w:pageBreakBefore w:val="0"/>
        <w:widowControl w:val="0"/>
        <w:kinsoku/>
        <w:wordWrap/>
        <w:overflowPunct/>
        <w:topLinePunct w:val="0"/>
        <w:autoSpaceDE/>
        <w:autoSpaceDN/>
        <w:bidi w:val="0"/>
        <w:adjustRightInd/>
        <w:snapToGrid/>
        <w:spacing w:line="52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一、切勿采取虚报冒领、弄虚作假等不正当手段获取财政专项资金。</w:t>
      </w:r>
    </w:p>
    <w:p>
      <w:pPr>
        <w:keepNext w:val="0"/>
        <w:keepLines w:val="0"/>
        <w:pageBreakBefore w:val="0"/>
        <w:widowControl w:val="0"/>
        <w:kinsoku/>
        <w:wordWrap/>
        <w:overflowPunct/>
        <w:topLinePunct w:val="0"/>
        <w:autoSpaceDE/>
        <w:autoSpaceDN/>
        <w:bidi w:val="0"/>
        <w:adjustRightInd/>
        <w:snapToGrid/>
        <w:spacing w:line="520" w:lineRule="exact"/>
        <w:ind w:left="0" w:right="0" w:firstLine="548"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二、切勿向财政专项资金主管部门工作人员、审计机构</w:t>
      </w:r>
      <w:r>
        <w:rPr>
          <w:rFonts w:hint="eastAsia" w:ascii="仿宋_GB2312" w:hAnsi="仿宋_GB2312" w:eastAsia="仿宋_GB2312" w:cs="仿宋_GB2312"/>
          <w:spacing w:val="-4"/>
          <w:sz w:val="28"/>
          <w:szCs w:val="28"/>
        </w:rPr>
        <w:t>、项目评审专家及其</w:t>
      </w:r>
      <w:r>
        <w:rPr>
          <w:rFonts w:hint="eastAsia" w:ascii="仿宋_GB2312" w:hAnsi="仿宋_GB2312" w:eastAsia="仿宋_GB2312" w:cs="仿宋_GB2312"/>
          <w:spacing w:val="-3"/>
          <w:sz w:val="28"/>
          <w:szCs w:val="28"/>
        </w:rPr>
        <w:t>他利益相关方进行利益输送。包括但不仅限于现金、礼品、有价证券以及其他形</w:t>
      </w:r>
      <w:r>
        <w:rPr>
          <w:rFonts w:hint="eastAsia" w:ascii="仿宋_GB2312" w:hAnsi="仿宋_GB2312" w:eastAsia="仿宋_GB2312" w:cs="仿宋_GB2312"/>
          <w:spacing w:val="-2"/>
          <w:sz w:val="28"/>
          <w:szCs w:val="28"/>
        </w:rPr>
        <w:t>式的变相好处等。</w:t>
      </w:r>
    </w:p>
    <w:p>
      <w:pPr>
        <w:keepNext w:val="0"/>
        <w:keepLines w:val="0"/>
        <w:pageBreakBefore w:val="0"/>
        <w:widowControl w:val="0"/>
        <w:kinsoku/>
        <w:wordWrap/>
        <w:overflowPunct/>
        <w:topLinePunct w:val="0"/>
        <w:autoSpaceDE/>
        <w:autoSpaceDN/>
        <w:bidi w:val="0"/>
        <w:adjustRightInd/>
        <w:snapToGrid/>
        <w:spacing w:line="52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三、切勿向财政专项资金主管部门工作人员、项目评审专家及其</w:t>
      </w:r>
      <w:r>
        <w:rPr>
          <w:rFonts w:hint="eastAsia" w:ascii="仿宋_GB2312" w:hAnsi="仿宋_GB2312" w:eastAsia="仿宋_GB2312" w:cs="仿宋_GB2312"/>
          <w:spacing w:val="-4"/>
          <w:sz w:val="28"/>
          <w:szCs w:val="28"/>
        </w:rPr>
        <w:t>他利益相关</w:t>
      </w:r>
      <w:r>
        <w:rPr>
          <w:rFonts w:hint="eastAsia" w:ascii="仿宋_GB2312" w:hAnsi="仿宋_GB2312" w:eastAsia="仿宋_GB2312" w:cs="仿宋_GB2312"/>
          <w:spacing w:val="-1"/>
          <w:sz w:val="28"/>
          <w:szCs w:val="28"/>
        </w:rPr>
        <w:t>方提供有可能影响公正执行公务的宴请、娱乐、旅游等活动。</w:t>
      </w:r>
    </w:p>
    <w:p>
      <w:pPr>
        <w:keepNext w:val="0"/>
        <w:keepLines w:val="0"/>
        <w:pageBreakBefore w:val="0"/>
        <w:widowControl w:val="0"/>
        <w:kinsoku/>
        <w:wordWrap/>
        <w:overflowPunct/>
        <w:topLinePunct w:val="0"/>
        <w:autoSpaceDE/>
        <w:autoSpaceDN/>
        <w:bidi w:val="0"/>
        <w:adjustRightInd/>
        <w:snapToGrid/>
        <w:spacing w:line="520" w:lineRule="exact"/>
        <w:ind w:left="0" w:right="0" w:firstLine="544"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四、切勿向财政专项资金主管部门工作人员、项目评审专家及其他利益相关</w:t>
      </w:r>
      <w:r>
        <w:rPr>
          <w:rFonts w:hint="eastAsia" w:ascii="仿宋_GB2312" w:hAnsi="仿宋_GB2312" w:eastAsia="仿宋_GB2312" w:cs="仿宋_GB2312"/>
          <w:spacing w:val="-1"/>
          <w:sz w:val="28"/>
          <w:szCs w:val="28"/>
        </w:rPr>
        <w:t>方打听未公开的评审信息，干扰项目评审工作。</w:t>
      </w:r>
    </w:p>
    <w:p>
      <w:pPr>
        <w:keepNext w:val="0"/>
        <w:keepLines w:val="0"/>
        <w:pageBreakBefore w:val="0"/>
        <w:widowControl w:val="0"/>
        <w:kinsoku/>
        <w:wordWrap/>
        <w:overflowPunct/>
        <w:topLinePunct w:val="0"/>
        <w:autoSpaceDE/>
        <w:autoSpaceDN/>
        <w:bidi w:val="0"/>
        <w:adjustRightInd/>
        <w:snapToGrid/>
        <w:spacing w:line="52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五、请自主申报财政专项资金,切勿通过第三方申报获取财政专项资金。</w:t>
      </w:r>
    </w:p>
    <w:p>
      <w:pPr>
        <w:keepNext w:val="0"/>
        <w:keepLines w:val="0"/>
        <w:pageBreakBefore w:val="0"/>
        <w:widowControl w:val="0"/>
        <w:kinsoku/>
        <w:wordWrap/>
        <w:overflowPunct/>
        <w:topLinePunct w:val="0"/>
        <w:autoSpaceDE/>
        <w:autoSpaceDN/>
        <w:bidi w:val="0"/>
        <w:adjustRightInd/>
        <w:snapToGrid/>
        <w:spacing w:line="52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六、请严格遵守财政专项资金使用管理要求，自觉接受资金</w:t>
      </w:r>
      <w:r>
        <w:rPr>
          <w:rFonts w:hint="eastAsia" w:ascii="仿宋_GB2312" w:hAnsi="仿宋_GB2312" w:eastAsia="仿宋_GB2312" w:cs="仿宋_GB2312"/>
          <w:spacing w:val="-4"/>
          <w:sz w:val="28"/>
          <w:szCs w:val="28"/>
        </w:rPr>
        <w:t>主管部门及监督</w:t>
      </w:r>
      <w:r>
        <w:rPr>
          <w:rFonts w:hint="eastAsia" w:ascii="仿宋_GB2312" w:hAnsi="仿宋_GB2312" w:eastAsia="仿宋_GB2312" w:cs="仿宋_GB2312"/>
          <w:spacing w:val="-1"/>
          <w:sz w:val="28"/>
          <w:szCs w:val="28"/>
        </w:rPr>
        <w:t>部门对专项资金申报、评审、使用、验收等全过程动态监督。</w:t>
      </w:r>
    </w:p>
    <w:p>
      <w:pPr>
        <w:keepNext w:val="0"/>
        <w:keepLines w:val="0"/>
        <w:pageBreakBefore w:val="0"/>
        <w:widowControl w:val="0"/>
        <w:kinsoku/>
        <w:wordWrap/>
        <w:overflowPunct/>
        <w:topLinePunct w:val="0"/>
        <w:autoSpaceDE/>
        <w:autoSpaceDN/>
        <w:bidi w:val="0"/>
        <w:adjustRightInd/>
        <w:snapToGrid/>
        <w:spacing w:line="52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七、如有发现专项资金申报、评审、使用中有违规、违纪、违法</w:t>
      </w:r>
      <w:r>
        <w:rPr>
          <w:rFonts w:hint="eastAsia" w:ascii="仿宋_GB2312" w:hAnsi="仿宋_GB2312" w:eastAsia="仿宋_GB2312" w:cs="仿宋_GB2312"/>
          <w:spacing w:val="-4"/>
          <w:sz w:val="28"/>
          <w:szCs w:val="28"/>
        </w:rPr>
        <w:t>行为，请及</w:t>
      </w:r>
      <w:r>
        <w:rPr>
          <w:rFonts w:hint="eastAsia" w:ascii="仿宋_GB2312" w:hAnsi="仿宋_GB2312" w:eastAsia="仿宋_GB2312" w:cs="仿宋_GB2312"/>
          <w:spacing w:val="-3"/>
          <w:sz w:val="28"/>
          <w:szCs w:val="28"/>
        </w:rPr>
        <w:t>时向资金主管部门、财政部门及纪检监察机关等部门进</w:t>
      </w:r>
      <w:r>
        <w:rPr>
          <w:rFonts w:hint="eastAsia" w:ascii="仿宋_GB2312" w:hAnsi="仿宋_GB2312" w:eastAsia="仿宋_GB2312" w:cs="仿宋_GB2312"/>
          <w:spacing w:val="-4"/>
          <w:sz w:val="28"/>
          <w:szCs w:val="28"/>
        </w:rPr>
        <w:t>行举报反映，有关部门将</w:t>
      </w:r>
      <w:r>
        <w:rPr>
          <w:rFonts w:hint="eastAsia" w:ascii="仿宋_GB2312" w:hAnsi="仿宋_GB2312" w:eastAsia="仿宋_GB2312" w:cs="仿宋_GB2312"/>
          <w:spacing w:val="-2"/>
          <w:sz w:val="28"/>
          <w:szCs w:val="28"/>
        </w:rPr>
        <w:t>会为您严格保密。</w:t>
      </w:r>
    </w:p>
    <w:p>
      <w:pPr>
        <w:keepNext w:val="0"/>
        <w:keepLines w:val="0"/>
        <w:pageBreakBefore w:val="0"/>
        <w:widowControl w:val="0"/>
        <w:kinsoku/>
        <w:wordWrap/>
        <w:overflowPunct/>
        <w:topLinePunct w:val="0"/>
        <w:autoSpaceDE/>
        <w:autoSpaceDN/>
        <w:bidi w:val="0"/>
        <w:adjustRightInd/>
        <w:snapToGrid/>
        <w:spacing w:after="0" w:line="520" w:lineRule="exact"/>
        <w:ind w:left="0" w:right="0" w:firstLine="54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请知悉上述要求，如虚假申报骗取专项资金的，以及不履行或不正</w:t>
      </w:r>
      <w:r>
        <w:rPr>
          <w:rFonts w:hint="eastAsia" w:ascii="仿宋_GB2312" w:hAnsi="仿宋_GB2312" w:eastAsia="仿宋_GB2312" w:cs="仿宋_GB2312"/>
          <w:spacing w:val="-4"/>
          <w:sz w:val="28"/>
          <w:szCs w:val="28"/>
        </w:rPr>
        <w:t>确履行职</w:t>
      </w:r>
      <w:r>
        <w:rPr>
          <w:rFonts w:hint="eastAsia" w:ascii="仿宋_GB2312" w:hAnsi="仿宋_GB2312" w:eastAsia="仿宋_GB2312" w:cs="仿宋_GB2312"/>
          <w:spacing w:val="-3"/>
          <w:sz w:val="28"/>
          <w:szCs w:val="28"/>
        </w:rPr>
        <w:t>责造成专项资金损失的，将由资金主管部门会同财政部门收回专项资金，并按照有关法律法规追究相应责任；涉嫌向公职人员行贿等犯罪行为，将依照有关法律</w:t>
      </w:r>
      <w:r>
        <w:rPr>
          <w:rFonts w:hint="eastAsia" w:ascii="仿宋_GB2312" w:hAnsi="仿宋_GB2312" w:eastAsia="仿宋_GB2312" w:cs="仿宋_GB2312"/>
          <w:spacing w:val="-4"/>
          <w:sz w:val="28"/>
          <w:szCs w:val="28"/>
        </w:rPr>
        <w:t>处理。</w:t>
      </w:r>
    </w:p>
    <w:p>
      <w:pPr>
        <w:pStyle w:val="3"/>
        <w:keepNext w:val="0"/>
        <w:keepLines w:val="0"/>
        <w:pageBreakBefore w:val="0"/>
        <w:widowControl w:val="0"/>
        <w:kinsoku/>
        <w:wordWrap/>
        <w:overflowPunct/>
        <w:topLinePunct w:val="0"/>
        <w:autoSpaceDE/>
        <w:autoSpaceDN/>
        <w:bidi w:val="0"/>
        <w:adjustRightInd/>
        <w:snapToGrid/>
        <w:spacing w:after="0" w:line="520" w:lineRule="exact"/>
        <w:ind w:left="0" w:right="0"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520" w:lineRule="exact"/>
        <w:ind w:left="0" w:right="0" w:firstLine="556"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告知单位：</w:t>
      </w:r>
      <w:r>
        <w:rPr>
          <w:rFonts w:hint="eastAsia" w:ascii="仿宋_GB2312" w:hAnsi="仿宋_GB2312" w:eastAsia="仿宋_GB2312" w:cs="仿宋_GB2312"/>
          <w:spacing w:val="-1"/>
          <w:sz w:val="28"/>
          <w:szCs w:val="28"/>
          <w:lang w:val="en-US" w:eastAsia="zh-CN"/>
        </w:rPr>
        <w:t>**</w:t>
      </w:r>
      <w:r>
        <w:rPr>
          <w:rFonts w:hint="eastAsia" w:ascii="仿宋_GB2312" w:hAnsi="仿宋_GB2312" w:eastAsia="仿宋_GB2312" w:cs="仿宋_GB2312"/>
          <w:spacing w:val="-1"/>
          <w:sz w:val="28"/>
          <w:szCs w:val="28"/>
          <w:lang w:eastAsia="zh-CN"/>
        </w:rPr>
        <w:t>商务部门</w:t>
      </w:r>
      <w:r>
        <w:rPr>
          <w:rFonts w:hint="eastAsia" w:ascii="仿宋_GB2312" w:hAnsi="仿宋_GB2312" w:eastAsia="仿宋_GB2312" w:cs="仿宋_GB2312"/>
          <w:spacing w:val="-1"/>
          <w:sz w:val="28"/>
          <w:szCs w:val="28"/>
        </w:rPr>
        <w:t xml:space="preserve">      </w:t>
      </w:r>
      <w:r>
        <w:rPr>
          <w:rFonts w:hint="eastAsia" w:ascii="仿宋_GB2312" w:hAnsi="仿宋_GB2312" w:eastAsia="仿宋_GB2312" w:cs="仿宋_GB2312"/>
          <w:spacing w:val="-1"/>
          <w:sz w:val="28"/>
          <w:szCs w:val="28"/>
          <w:lang w:val="en-US" w:eastAsia="zh-CN"/>
        </w:rPr>
        <w:t xml:space="preserve">  </w:t>
      </w:r>
      <w:r>
        <w:rPr>
          <w:rFonts w:hint="eastAsia" w:ascii="仿宋_GB2312" w:hAnsi="仿宋_GB2312" w:eastAsia="仿宋_GB2312" w:cs="仿宋_GB2312"/>
          <w:spacing w:val="-1"/>
          <w:sz w:val="28"/>
          <w:szCs w:val="28"/>
        </w:rPr>
        <w:t xml:space="preserve">       被告知单位（人</w:t>
      </w:r>
      <w:r>
        <w:rPr>
          <w:rFonts w:hint="eastAsia" w:ascii="仿宋_GB2312" w:hAnsi="仿宋_GB2312" w:eastAsia="仿宋_GB2312" w:cs="仿宋_GB2312"/>
          <w:spacing w:val="7"/>
          <w:sz w:val="28"/>
          <w:szCs w:val="28"/>
        </w:rPr>
        <w:t>）：</w:t>
      </w:r>
    </w:p>
    <w:p>
      <w:pPr>
        <w:keepNext w:val="0"/>
        <w:keepLines w:val="0"/>
        <w:pageBreakBefore w:val="0"/>
        <w:widowControl w:val="0"/>
        <w:kinsoku/>
        <w:wordWrap/>
        <w:overflowPunct/>
        <w:topLinePunct w:val="0"/>
        <w:autoSpaceDE/>
        <w:autoSpaceDN/>
        <w:bidi w:val="0"/>
        <w:adjustRightInd/>
        <w:snapToGrid/>
        <w:spacing w:line="520" w:lineRule="exact"/>
        <w:ind w:left="0" w:right="0" w:firstLine="5764" w:firstLineChars="2200"/>
        <w:textAlignment w:val="auto"/>
        <w:rPr>
          <w:rFonts w:hint="eastAsia" w:ascii="仿宋_GB2312" w:hAnsi="仿宋_GB2312" w:eastAsia="仿宋_GB2312" w:cs="仿宋_GB2312"/>
          <w:spacing w:val="-9"/>
          <w:sz w:val="28"/>
          <w:szCs w:val="28"/>
        </w:rPr>
      </w:pPr>
      <w:r>
        <w:rPr>
          <w:rFonts w:hint="eastAsia" w:ascii="仿宋_GB2312" w:hAnsi="仿宋_GB2312" w:eastAsia="仿宋_GB2312" w:cs="仿宋_GB2312"/>
          <w:spacing w:val="-9"/>
          <w:sz w:val="28"/>
          <w:szCs w:val="28"/>
        </w:rPr>
        <w:t>年</w:t>
      </w:r>
      <w:r>
        <w:rPr>
          <w:rFonts w:hint="eastAsia" w:ascii="仿宋_GB2312" w:hAnsi="仿宋_GB2312" w:eastAsia="仿宋_GB2312" w:cs="仿宋_GB2312"/>
          <w:spacing w:val="7"/>
          <w:sz w:val="28"/>
          <w:szCs w:val="28"/>
        </w:rPr>
        <w:t xml:space="preserve">  </w:t>
      </w:r>
      <w:r>
        <w:rPr>
          <w:rFonts w:hint="eastAsia" w:ascii="仿宋_GB2312" w:hAnsi="仿宋_GB2312" w:eastAsia="仿宋_GB2312" w:cs="仿宋_GB2312"/>
          <w:spacing w:val="-9"/>
          <w:sz w:val="28"/>
          <w:szCs w:val="28"/>
        </w:rPr>
        <w:t>月</w:t>
      </w:r>
      <w:r>
        <w:rPr>
          <w:rFonts w:hint="eastAsia" w:ascii="仿宋_GB2312" w:hAnsi="仿宋_GB2312" w:eastAsia="仿宋_GB2312" w:cs="仿宋_GB2312"/>
          <w:spacing w:val="26"/>
          <w:sz w:val="28"/>
          <w:szCs w:val="28"/>
        </w:rPr>
        <w:t xml:space="preserve">  </w:t>
      </w:r>
      <w:r>
        <w:rPr>
          <w:rFonts w:hint="eastAsia" w:ascii="仿宋_GB2312" w:hAnsi="仿宋_GB2312" w:eastAsia="仿宋_GB2312" w:cs="仿宋_GB2312"/>
          <w:spacing w:val="-9"/>
          <w:sz w:val="28"/>
          <w:szCs w:val="28"/>
        </w:rPr>
        <w:t>日</w:t>
      </w:r>
    </w:p>
    <w:p>
      <w:pPr>
        <w:keepNext w:val="0"/>
        <w:keepLines w:val="0"/>
        <w:pageBreakBefore w:val="0"/>
        <w:kinsoku/>
        <w:wordWrap/>
        <w:topLinePunct w:val="0"/>
        <w:autoSpaceDE/>
        <w:autoSpaceDN/>
        <w:bidi w:val="0"/>
        <w:spacing w:line="240" w:lineRule="auto"/>
        <w:ind w:firstLine="0" w:firstLineChars="0"/>
        <w:rPr>
          <w:rFonts w:hint="eastAsia" w:ascii="黑体" w:hAnsi="黑体" w:eastAsia="黑体" w:cs="黑体"/>
          <w:spacing w:val="-18"/>
          <w:sz w:val="32"/>
          <w:szCs w:val="32"/>
        </w:rPr>
      </w:pPr>
      <w:r>
        <w:rPr>
          <w:rFonts w:hint="eastAsia" w:ascii="黑体" w:hAnsi="黑体" w:eastAsia="黑体" w:cs="黑体"/>
          <w:spacing w:val="-18"/>
          <w:sz w:val="32"/>
          <w:szCs w:val="32"/>
        </w:rPr>
        <w:br w:type="page"/>
      </w:r>
    </w:p>
    <w:p>
      <w:pPr>
        <w:keepNext w:val="0"/>
        <w:keepLines w:val="0"/>
        <w:pageBreakBefore w:val="0"/>
        <w:kinsoku/>
        <w:wordWrap/>
        <w:topLinePunct w:val="0"/>
        <w:autoSpaceDE/>
        <w:autoSpaceDN/>
        <w:bidi w:val="0"/>
        <w:spacing w:line="560" w:lineRule="exact"/>
        <w:ind w:firstLine="568" w:firstLineChars="200"/>
        <w:rPr>
          <w:szCs w:val="24"/>
        </w:rPr>
      </w:pPr>
      <w:r>
        <w:rPr>
          <w:rFonts w:hint="eastAsia" w:ascii="黑体" w:hAnsi="黑体" w:eastAsia="黑体" w:cs="黑体"/>
          <w:spacing w:val="-18"/>
          <w:sz w:val="32"/>
          <w:szCs w:val="32"/>
        </w:rPr>
        <w:t>一、</w:t>
      </w:r>
      <w:r>
        <w:rPr>
          <w:rFonts w:hint="eastAsia" w:ascii="黑体" w:hAnsi="黑体" w:eastAsia="黑体" w:cs="黑体"/>
          <w:spacing w:val="-18"/>
          <w:sz w:val="32"/>
          <w:szCs w:val="32"/>
          <w:lang w:eastAsia="zh-CN"/>
        </w:rPr>
        <w:t>申报</w:t>
      </w:r>
      <w:r>
        <w:rPr>
          <w:rFonts w:hint="eastAsia" w:ascii="黑体" w:hAnsi="黑体" w:eastAsia="黑体" w:cs="黑体"/>
          <w:spacing w:val="-18"/>
          <w:sz w:val="32"/>
          <w:szCs w:val="32"/>
          <w:lang w:val="en-US" w:eastAsia="zh-CN"/>
        </w:rPr>
        <w:t>单位</w:t>
      </w:r>
      <w:r>
        <w:rPr>
          <w:rFonts w:hint="eastAsia" w:ascii="黑体" w:hAnsi="黑体" w:eastAsia="黑体" w:cs="黑体"/>
          <w:spacing w:val="-18"/>
          <w:sz w:val="32"/>
          <w:szCs w:val="32"/>
        </w:rPr>
        <w:t>基本情况</w:t>
      </w:r>
    </w:p>
    <w:tbl>
      <w:tblPr>
        <w:tblStyle w:val="8"/>
        <w:tblW w:w="86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0"/>
        <w:gridCol w:w="2552"/>
        <w:gridCol w:w="1718"/>
        <w:gridCol w:w="2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eastAsia" w:ascii="Calibri" w:hAnsi="Calibri" w:cs="Times New Roman"/>
                <w:sz w:val="21"/>
                <w:szCs w:val="24"/>
              </w:rPr>
            </w:pPr>
            <w:r>
              <w:rPr>
                <w:rFonts w:hint="eastAsia" w:cs="Times New Roman"/>
                <w:spacing w:val="0"/>
                <w:sz w:val="21"/>
                <w:szCs w:val="24"/>
                <w:lang w:val="en-US" w:eastAsia="zh-CN"/>
              </w:rPr>
              <w:t>申报</w:t>
            </w:r>
            <w:r>
              <w:rPr>
                <w:rFonts w:hint="eastAsia" w:ascii="Calibri" w:hAnsi="Calibri" w:cs="Times New Roman"/>
                <w:spacing w:val="0"/>
                <w:sz w:val="21"/>
                <w:szCs w:val="24"/>
                <w:lang w:val="en-US" w:eastAsia="zh-CN"/>
              </w:rPr>
              <w:t>单位</w:t>
            </w:r>
            <w:r>
              <w:rPr>
                <w:rFonts w:hint="eastAsia" w:ascii="Calibri" w:hAnsi="Calibri" w:cs="Times New Roman"/>
                <w:spacing w:val="0"/>
                <w:sz w:val="21"/>
                <w:szCs w:val="24"/>
              </w:rPr>
              <w:t>名称</w:t>
            </w:r>
          </w:p>
        </w:tc>
        <w:tc>
          <w:tcPr>
            <w:tcW w:w="6589" w:type="dxa"/>
            <w:gridSpan w:val="3"/>
            <w:vAlign w:val="center"/>
          </w:tcPr>
          <w:p>
            <w:pPr>
              <w:keepNext w:val="0"/>
              <w:keepLines w:val="0"/>
              <w:pageBreakBefore w:val="0"/>
              <w:kinsoku/>
              <w:wordWrap/>
              <w:topLinePunct w:val="0"/>
              <w:autoSpaceDE/>
              <w:autoSpaceDN/>
              <w:bidi w:val="0"/>
              <w:spacing w:line="240" w:lineRule="auto"/>
              <w:jc w:val="center"/>
              <w:rPr>
                <w:rFonts w:hint="eastAsia" w:ascii="Calibri" w:hAnsi="Calibri" w:eastAsia="宋体" w:cs="Times New Roman"/>
                <w:szCs w:val="24"/>
                <w:lang w:eastAsia="zh-CN"/>
              </w:rPr>
            </w:pPr>
            <w:r>
              <w:rPr>
                <w:rFonts w:hint="eastAsia" w:cs="Times New Roman"/>
                <w:color w:val="C00000"/>
                <w:szCs w:val="24"/>
                <w:lang w:eastAsia="zh-CN"/>
              </w:rPr>
              <w:t>（</w:t>
            </w:r>
            <w:r>
              <w:rPr>
                <w:rFonts w:hint="eastAsia" w:cs="Times New Roman"/>
                <w:color w:val="C00000"/>
                <w:szCs w:val="24"/>
                <w:lang w:val="en-US" w:eastAsia="zh-CN"/>
              </w:rPr>
              <w:t>公司全称</w:t>
            </w:r>
            <w:r>
              <w:rPr>
                <w:rFonts w:hint="eastAsia" w:cs="Times New Roman"/>
                <w:color w:val="C00000"/>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eastAsia" w:ascii="Calibri" w:hAnsi="Calibri" w:cs="Times New Roman"/>
                <w:sz w:val="21"/>
                <w:szCs w:val="24"/>
              </w:rPr>
            </w:pPr>
            <w:r>
              <w:rPr>
                <w:rFonts w:hint="eastAsia" w:ascii="Calibri" w:hAnsi="Calibri" w:cs="Times New Roman"/>
                <w:spacing w:val="0"/>
                <w:sz w:val="21"/>
                <w:szCs w:val="24"/>
              </w:rPr>
              <w:t>统一社会信用代码</w:t>
            </w:r>
          </w:p>
        </w:tc>
        <w:tc>
          <w:tcPr>
            <w:tcW w:w="6589" w:type="dxa"/>
            <w:gridSpan w:val="3"/>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eastAsia" w:ascii="Calibri" w:hAnsi="Calibri" w:eastAsia="宋体" w:cs="Times New Roman"/>
                <w:spacing w:val="0"/>
                <w:sz w:val="21"/>
                <w:szCs w:val="24"/>
                <w:lang w:val="en-US" w:eastAsia="zh-CN"/>
              </w:rPr>
            </w:pPr>
            <w:r>
              <w:rPr>
                <w:rFonts w:hint="eastAsia" w:cs="Times New Roman"/>
                <w:spacing w:val="0"/>
                <w:sz w:val="21"/>
                <w:szCs w:val="24"/>
                <w:lang w:val="en-US" w:eastAsia="zh-CN"/>
              </w:rPr>
              <w:t>申报</w:t>
            </w:r>
            <w:r>
              <w:rPr>
                <w:rFonts w:hint="eastAsia" w:ascii="Calibri" w:hAnsi="Calibri" w:cs="Times New Roman"/>
                <w:spacing w:val="0"/>
                <w:sz w:val="21"/>
                <w:szCs w:val="24"/>
                <w:lang w:val="en-US" w:eastAsia="zh-CN"/>
              </w:rPr>
              <w:t>单位性质</w:t>
            </w:r>
          </w:p>
        </w:tc>
        <w:tc>
          <w:tcPr>
            <w:tcW w:w="6589" w:type="dxa"/>
            <w:gridSpan w:val="3"/>
            <w:vAlign w:val="center"/>
          </w:tcPr>
          <w:p>
            <w:pPr>
              <w:keepNext w:val="0"/>
              <w:keepLines w:val="0"/>
              <w:pageBreakBefore w:val="0"/>
              <w:kinsoku/>
              <w:wordWrap/>
              <w:topLinePunct w:val="0"/>
              <w:autoSpaceDE/>
              <w:autoSpaceDN/>
              <w:bidi w:val="0"/>
              <w:spacing w:line="240" w:lineRule="auto"/>
              <w:jc w:val="center"/>
              <w:rPr>
                <w:rFonts w:hint="default" w:ascii="Calibri" w:hAnsi="Calibri" w:eastAsia="宋体" w:cs="Times New Roman"/>
                <w:szCs w:val="24"/>
                <w:lang w:val="en-US" w:eastAsia="zh-CN"/>
              </w:rPr>
            </w:pPr>
            <w:r>
              <w:rPr>
                <w:rFonts w:hint="eastAsia" w:ascii="Calibri" w:hAnsi="Calibri" w:cs="Times New Roman"/>
                <w:szCs w:val="24"/>
              </w:rPr>
              <w:t>□</w:t>
            </w:r>
            <w:r>
              <w:rPr>
                <w:rFonts w:hint="eastAsia" w:ascii="Calibri" w:hAnsi="Calibri" w:cs="Times New Roman"/>
                <w:szCs w:val="24"/>
                <w:lang w:val="en-US" w:eastAsia="zh-CN"/>
              </w:rPr>
              <w:t xml:space="preserve">企业          </w:t>
            </w:r>
            <w:r>
              <w:rPr>
                <w:rFonts w:hint="eastAsia" w:ascii="Calibri" w:hAnsi="Calibri" w:cs="Times New Roman"/>
                <w:szCs w:val="24"/>
                <w:lang w:eastAsia="zh-CN"/>
              </w:rPr>
              <w:t>□</w:t>
            </w:r>
            <w:r>
              <w:rPr>
                <w:rFonts w:hint="eastAsia" w:ascii="Calibri" w:hAnsi="Calibri" w:cs="Times New Roman"/>
                <w:szCs w:val="24"/>
                <w:lang w:val="en-US" w:eastAsia="zh-CN"/>
              </w:rPr>
              <w:t>社会组织</w:t>
            </w:r>
            <w:r>
              <w:rPr>
                <w:rFonts w:hint="eastAsia" w:cs="Times New Roman"/>
                <w:szCs w:val="24"/>
                <w:lang w:val="en-US" w:eastAsia="zh-CN"/>
              </w:rPr>
              <w:t xml:space="preserve">      </w:t>
            </w:r>
            <w:r>
              <w:rPr>
                <w:rFonts w:hint="eastAsia" w:ascii="Calibri" w:hAnsi="Calibri" w:cs="Times New Roman"/>
                <w:szCs w:val="24"/>
                <w:lang w:val="en-US" w:eastAsia="zh-CN"/>
              </w:rPr>
              <w:t xml:space="preserve"> </w:t>
            </w:r>
            <w:r>
              <w:rPr>
                <w:rFonts w:hint="eastAsia" w:ascii="Calibri" w:hAnsi="Calibri" w:cs="Times New Roman"/>
                <w:szCs w:val="24"/>
                <w:lang w:eastAsia="zh-CN"/>
              </w:rPr>
              <w:t>□</w:t>
            </w:r>
            <w:r>
              <w:rPr>
                <w:rFonts w:hint="eastAsia" w:cs="Times New Roman"/>
                <w:szCs w:val="24"/>
                <w:lang w:val="en-US" w:eastAsia="zh-CN"/>
              </w:rPr>
              <w:t>其他</w:t>
            </w:r>
            <w:r>
              <w:rPr>
                <w:rFonts w:hint="eastAsia" w:cs="Times New Roman"/>
                <w:szCs w:val="24"/>
                <w:u w:val="singl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default" w:ascii="Calibri" w:hAnsi="Calibri" w:cs="Times New Roman"/>
                <w:sz w:val="21"/>
                <w:szCs w:val="24"/>
              </w:rPr>
            </w:pPr>
            <w:r>
              <w:rPr>
                <w:rFonts w:hint="eastAsia" w:ascii="Calibri" w:hAnsi="Calibri" w:cs="Times New Roman"/>
                <w:spacing w:val="0"/>
                <w:sz w:val="21"/>
                <w:szCs w:val="24"/>
              </w:rPr>
              <w:t>注册地址</w:t>
            </w:r>
            <w:r>
              <w:rPr>
                <w:rFonts w:hint="eastAsia" w:cs="Times New Roman"/>
                <w:spacing w:val="0"/>
                <w:sz w:val="21"/>
                <w:szCs w:val="24"/>
                <w:lang w:val="en-US" w:eastAsia="zh-CN"/>
              </w:rPr>
              <w:t>/住所</w:t>
            </w:r>
          </w:p>
        </w:tc>
        <w:tc>
          <w:tcPr>
            <w:tcW w:w="6589" w:type="dxa"/>
            <w:gridSpan w:val="3"/>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szCs w:val="24"/>
              </w:rPr>
            </w:pPr>
            <w:r>
              <w:rPr>
                <w:rFonts w:hint="eastAsia" w:ascii="Calibri" w:hAnsi="Calibri" w:cs="Times New Roman"/>
                <w:spacing w:val="0"/>
                <w:sz w:val="21"/>
                <w:szCs w:val="24"/>
              </w:rPr>
              <w:t>（行政区+详细地址）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default" w:ascii="Calibri" w:hAnsi="Calibri" w:cs="Times New Roman"/>
                <w:sz w:val="21"/>
                <w:szCs w:val="24"/>
              </w:rPr>
            </w:pPr>
            <w:r>
              <w:rPr>
                <w:rFonts w:hint="eastAsia" w:ascii="Calibri" w:hAnsi="Calibri" w:cs="Times New Roman"/>
                <w:spacing w:val="0"/>
                <w:sz w:val="21"/>
                <w:szCs w:val="24"/>
              </w:rPr>
              <w:t>注册资金</w:t>
            </w:r>
            <w:r>
              <w:rPr>
                <w:rFonts w:hint="eastAsia" w:cs="Times New Roman"/>
                <w:spacing w:val="0"/>
                <w:sz w:val="21"/>
                <w:szCs w:val="24"/>
                <w:lang w:val="en-US" w:eastAsia="zh-CN"/>
              </w:rPr>
              <w:t>/开办资金</w:t>
            </w:r>
          </w:p>
        </w:tc>
        <w:tc>
          <w:tcPr>
            <w:tcW w:w="2552" w:type="dxa"/>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szCs w:val="24"/>
              </w:rPr>
            </w:pPr>
            <w:r>
              <w:rPr>
                <w:rFonts w:ascii="Segoe UI" w:hAnsi="Segoe UI" w:eastAsia="Segoe UI" w:cs="Segoe UI"/>
                <w:i w:val="0"/>
                <w:iCs w:val="0"/>
                <w:caps w:val="0"/>
                <w:color w:val="0F1115"/>
                <w:spacing w:val="0"/>
                <w:sz w:val="22"/>
                <w:szCs w:val="22"/>
                <w:shd w:val="clear" w:color="auto" w:fill="FFFFFF"/>
              </w:rPr>
              <w:t>（企业填注册资本，社会组织填开办资金）</w:t>
            </w:r>
          </w:p>
        </w:tc>
        <w:tc>
          <w:tcPr>
            <w:tcW w:w="1718" w:type="dxa"/>
            <w:vAlign w:val="center"/>
          </w:tcPr>
          <w:p>
            <w:pPr>
              <w:keepNext w:val="0"/>
              <w:keepLines w:val="0"/>
              <w:pageBreakBefore w:val="0"/>
              <w:kinsoku/>
              <w:wordWrap/>
              <w:topLinePunct w:val="0"/>
              <w:autoSpaceDE/>
              <w:autoSpaceDN/>
              <w:bidi w:val="0"/>
              <w:spacing w:before="0" w:line="240" w:lineRule="auto"/>
              <w:ind w:left="0"/>
              <w:jc w:val="center"/>
              <w:rPr>
                <w:rFonts w:hint="eastAsia"/>
              </w:rPr>
            </w:pPr>
            <w:r>
              <w:rPr>
                <w:rFonts w:hint="eastAsia"/>
              </w:rPr>
              <w:t>注册时间</w:t>
            </w:r>
          </w:p>
          <w:p>
            <w:pPr>
              <w:keepNext w:val="0"/>
              <w:keepLines w:val="0"/>
              <w:pageBreakBefore w:val="0"/>
              <w:kinsoku/>
              <w:wordWrap/>
              <w:topLinePunct w:val="0"/>
              <w:autoSpaceDE/>
              <w:autoSpaceDN/>
              <w:bidi w:val="0"/>
              <w:spacing w:before="0" w:line="240" w:lineRule="auto"/>
              <w:ind w:left="0"/>
              <w:jc w:val="center"/>
              <w:rPr>
                <w:rFonts w:hint="eastAsia"/>
                <w:lang w:val="en-US" w:eastAsia="zh-CN"/>
              </w:rPr>
            </w:pPr>
            <w:r>
              <w:rPr>
                <w:rFonts w:hint="eastAsia"/>
                <w:lang w:val="en-US" w:eastAsia="zh-CN"/>
              </w:rPr>
              <w:t>/发证时间</w:t>
            </w:r>
          </w:p>
        </w:tc>
        <w:tc>
          <w:tcPr>
            <w:tcW w:w="2319" w:type="dxa"/>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eastAsia" w:ascii="Calibri" w:hAnsi="Calibri" w:eastAsia="宋体" w:cs="Times New Roman"/>
                <w:color w:val="auto"/>
                <w:spacing w:val="0"/>
                <w:sz w:val="21"/>
                <w:szCs w:val="24"/>
                <w:lang w:val="en-US" w:eastAsia="zh-CN"/>
              </w:rPr>
            </w:pPr>
            <w:r>
              <w:rPr>
                <w:rFonts w:hint="eastAsia" w:cs="Times New Roman"/>
                <w:color w:val="auto"/>
                <w:spacing w:val="0"/>
                <w:sz w:val="21"/>
                <w:szCs w:val="24"/>
                <w:lang w:val="en-US" w:eastAsia="zh-CN"/>
              </w:rPr>
              <w:t>法定代表人/负责人</w:t>
            </w:r>
          </w:p>
        </w:tc>
        <w:tc>
          <w:tcPr>
            <w:tcW w:w="2552" w:type="dxa"/>
            <w:vAlign w:val="center"/>
          </w:tcPr>
          <w:p>
            <w:pPr>
              <w:keepNext w:val="0"/>
              <w:keepLines w:val="0"/>
              <w:pageBreakBefore w:val="0"/>
              <w:kinsoku/>
              <w:wordWrap/>
              <w:topLinePunct w:val="0"/>
              <w:autoSpaceDE/>
              <w:autoSpaceDN/>
              <w:bidi w:val="0"/>
              <w:spacing w:line="240" w:lineRule="auto"/>
              <w:jc w:val="center"/>
              <w:rPr>
                <w:rFonts w:ascii="Segoe UI" w:hAnsi="Segoe UI" w:eastAsia="Segoe UI" w:cs="Segoe UI"/>
                <w:i w:val="0"/>
                <w:iCs w:val="0"/>
                <w:caps w:val="0"/>
                <w:color w:val="auto"/>
                <w:spacing w:val="0"/>
                <w:sz w:val="22"/>
                <w:szCs w:val="22"/>
                <w:shd w:val="clear" w:color="auto" w:fill="FFFFFF"/>
              </w:rPr>
            </w:pPr>
          </w:p>
        </w:tc>
        <w:tc>
          <w:tcPr>
            <w:tcW w:w="1718" w:type="dxa"/>
            <w:vAlign w:val="center"/>
          </w:tcPr>
          <w:p>
            <w:pPr>
              <w:keepNext w:val="0"/>
              <w:keepLines w:val="0"/>
              <w:pageBreakBefore w:val="0"/>
              <w:kinsoku/>
              <w:wordWrap/>
              <w:topLinePunct w:val="0"/>
              <w:autoSpaceDE/>
              <w:autoSpaceDN/>
              <w:bidi w:val="0"/>
              <w:spacing w:before="0" w:line="240" w:lineRule="auto"/>
              <w:ind w:left="0"/>
              <w:jc w:val="center"/>
              <w:rPr>
                <w:rFonts w:hint="default"/>
                <w:color w:val="auto"/>
                <w:lang w:val="en-US" w:eastAsia="zh-CN"/>
              </w:rPr>
            </w:pPr>
            <w:r>
              <w:rPr>
                <w:rFonts w:hint="eastAsia"/>
                <w:color w:val="auto"/>
                <w:lang w:val="en-US" w:eastAsia="zh-CN"/>
              </w:rPr>
              <w:t>所有制性质</w:t>
            </w:r>
          </w:p>
        </w:tc>
        <w:tc>
          <w:tcPr>
            <w:tcW w:w="2319" w:type="dxa"/>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color w:val="auto"/>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jc w:val="center"/>
        </w:trPr>
        <w:tc>
          <w:tcPr>
            <w:tcW w:w="2110" w:type="dxa"/>
            <w:vAlign w:val="center"/>
          </w:tcPr>
          <w:p>
            <w:pPr>
              <w:keepNext w:val="0"/>
              <w:keepLines w:val="0"/>
              <w:pageBreakBefore w:val="0"/>
              <w:kinsoku/>
              <w:wordWrap/>
              <w:topLinePunct w:val="0"/>
              <w:autoSpaceDE/>
              <w:autoSpaceDN/>
              <w:bidi w:val="0"/>
              <w:spacing w:before="0" w:line="240" w:lineRule="auto"/>
              <w:ind w:left="0"/>
              <w:jc w:val="center"/>
              <w:rPr>
                <w:rFonts w:hint="default" w:ascii="Calibri" w:hAnsi="Calibri" w:eastAsia="宋体" w:cs="Times New Roman"/>
                <w:color w:val="auto"/>
                <w:spacing w:val="0"/>
                <w:sz w:val="21"/>
                <w:szCs w:val="24"/>
                <w:lang w:val="en-US" w:eastAsia="zh-CN"/>
              </w:rPr>
            </w:pPr>
            <w:r>
              <w:rPr>
                <w:rFonts w:hint="eastAsia" w:cs="Times New Roman"/>
                <w:color w:val="auto"/>
                <w:spacing w:val="0"/>
                <w:sz w:val="21"/>
                <w:szCs w:val="24"/>
                <w:lang w:val="en-US" w:eastAsia="zh-CN"/>
              </w:rPr>
              <w:t>信用等级</w:t>
            </w:r>
          </w:p>
        </w:tc>
        <w:tc>
          <w:tcPr>
            <w:tcW w:w="2552" w:type="dxa"/>
            <w:vAlign w:val="center"/>
          </w:tcPr>
          <w:p>
            <w:pPr>
              <w:keepNext w:val="0"/>
              <w:keepLines w:val="0"/>
              <w:pageBreakBefore w:val="0"/>
              <w:kinsoku/>
              <w:wordWrap/>
              <w:topLinePunct w:val="0"/>
              <w:autoSpaceDE/>
              <w:autoSpaceDN/>
              <w:bidi w:val="0"/>
              <w:spacing w:line="240" w:lineRule="auto"/>
              <w:jc w:val="center"/>
              <w:rPr>
                <w:rFonts w:ascii="Segoe UI" w:hAnsi="Segoe UI" w:eastAsia="Segoe UI" w:cs="Segoe UI"/>
                <w:i w:val="0"/>
                <w:iCs w:val="0"/>
                <w:caps w:val="0"/>
                <w:color w:val="auto"/>
                <w:spacing w:val="0"/>
                <w:sz w:val="22"/>
                <w:szCs w:val="22"/>
                <w:shd w:val="clear" w:color="auto" w:fill="FFFFFF"/>
              </w:rPr>
            </w:pPr>
          </w:p>
        </w:tc>
        <w:tc>
          <w:tcPr>
            <w:tcW w:w="1718" w:type="dxa"/>
            <w:vAlign w:val="center"/>
          </w:tcPr>
          <w:p>
            <w:pPr>
              <w:keepNext w:val="0"/>
              <w:keepLines w:val="0"/>
              <w:pageBreakBefore w:val="0"/>
              <w:kinsoku/>
              <w:wordWrap/>
              <w:topLinePunct w:val="0"/>
              <w:autoSpaceDE/>
              <w:autoSpaceDN/>
              <w:bidi w:val="0"/>
              <w:spacing w:before="0" w:line="240" w:lineRule="auto"/>
              <w:ind w:left="0"/>
              <w:jc w:val="center"/>
              <w:rPr>
                <w:rFonts w:hint="default"/>
                <w:color w:val="auto"/>
                <w:lang w:val="en-US" w:eastAsia="zh-CN"/>
              </w:rPr>
            </w:pPr>
            <w:r>
              <w:rPr>
                <w:rFonts w:hint="eastAsia"/>
                <w:color w:val="auto"/>
                <w:lang w:val="en-US" w:eastAsia="zh-CN"/>
              </w:rPr>
              <w:t>在职人数</w:t>
            </w:r>
          </w:p>
        </w:tc>
        <w:tc>
          <w:tcPr>
            <w:tcW w:w="2319" w:type="dxa"/>
            <w:vAlign w:val="center"/>
          </w:tcPr>
          <w:p>
            <w:pPr>
              <w:keepNext w:val="0"/>
              <w:keepLines w:val="0"/>
              <w:pageBreakBefore w:val="0"/>
              <w:kinsoku/>
              <w:wordWrap/>
              <w:topLinePunct w:val="0"/>
              <w:autoSpaceDE/>
              <w:autoSpaceDN/>
              <w:bidi w:val="0"/>
              <w:spacing w:line="240" w:lineRule="auto"/>
              <w:jc w:val="center"/>
              <w:rPr>
                <w:rFonts w:hint="eastAsia" w:ascii="Calibri" w:hAnsi="Calibri" w:cs="Times New Roman"/>
                <w:color w:val="auto"/>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jc w:val="center"/>
        </w:trPr>
        <w:tc>
          <w:tcPr>
            <w:tcW w:w="2110" w:type="dxa"/>
            <w:vAlign w:val="center"/>
          </w:tcPr>
          <w:p>
            <w:pPr>
              <w:keepNext w:val="0"/>
              <w:keepLines w:val="0"/>
              <w:pageBreakBefore w:val="0"/>
              <w:kinsoku/>
              <w:wordWrap/>
              <w:topLinePunct w:val="0"/>
              <w:autoSpaceDE/>
              <w:autoSpaceDN/>
              <w:bidi w:val="0"/>
              <w:spacing w:before="0" w:line="240" w:lineRule="auto"/>
              <w:jc w:val="center"/>
              <w:rPr>
                <w:rFonts w:hint="eastAsia" w:eastAsia="宋体"/>
                <w:sz w:val="22"/>
                <w:szCs w:val="22"/>
                <w:lang w:val="en-US" w:eastAsia="zh-CN"/>
              </w:rPr>
            </w:pPr>
            <w:r>
              <w:rPr>
                <w:rStyle w:val="10"/>
                <w:rFonts w:ascii="Segoe UI" w:hAnsi="Segoe UI" w:eastAsia="Segoe UI" w:cs="Segoe UI"/>
                <w:b/>
                <w:bCs/>
                <w:i w:val="0"/>
                <w:iCs w:val="0"/>
                <w:caps w:val="0"/>
                <w:color w:val="0F1115"/>
                <w:spacing w:val="0"/>
                <w:sz w:val="22"/>
                <w:szCs w:val="22"/>
                <w:shd w:val="clear" w:color="auto" w:fill="FFFFFF"/>
              </w:rPr>
              <w:t>所属行业/业务领域</w:t>
            </w:r>
          </w:p>
        </w:tc>
        <w:tc>
          <w:tcPr>
            <w:tcW w:w="6589" w:type="dxa"/>
            <w:gridSpan w:val="3"/>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pacing w:val="4"/>
                <w:sz w:val="22"/>
                <w:szCs w:val="22"/>
              </w:rPr>
            </w:pPr>
            <w:r>
              <w:rPr>
                <w:rFonts w:ascii="Segoe UI" w:hAnsi="Segoe UI" w:eastAsia="Segoe UI" w:cs="Segoe UI"/>
                <w:i w:val="0"/>
                <w:iCs w:val="0"/>
                <w:caps w:val="0"/>
                <w:color w:val="0F1115"/>
                <w:spacing w:val="0"/>
                <w:sz w:val="22"/>
                <w:szCs w:val="22"/>
                <w:shd w:val="clear" w:color="auto" w:fill="FFFFFF"/>
              </w:rPr>
              <w:t>（企业按国民经济行业分类填写，社会组织填写主要业务领域）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3" w:hRule="atLeast"/>
          <w:jc w:val="center"/>
        </w:trPr>
        <w:tc>
          <w:tcPr>
            <w:tcW w:w="2110" w:type="dxa"/>
            <w:vAlign w:val="center"/>
          </w:tcPr>
          <w:p>
            <w:pPr>
              <w:keepNext w:val="0"/>
              <w:keepLines w:val="0"/>
              <w:pageBreakBefore w:val="0"/>
              <w:kinsoku/>
              <w:wordWrap/>
              <w:topLinePunct w:val="0"/>
              <w:autoSpaceDE/>
              <w:autoSpaceDN/>
              <w:bidi w:val="0"/>
              <w:spacing w:before="0" w:line="240" w:lineRule="auto"/>
              <w:jc w:val="center"/>
              <w:rPr>
                <w:rFonts w:hint="eastAsia" w:ascii="宋体" w:hAnsi="宋体" w:eastAsia="宋体" w:cs="宋体"/>
                <w:spacing w:val="3"/>
                <w:sz w:val="22"/>
                <w:szCs w:val="22"/>
                <w:lang w:eastAsia="zh-CN"/>
              </w:rPr>
            </w:pPr>
            <w:r>
              <w:rPr>
                <w:rFonts w:hint="eastAsia" w:cs="Times New Roman"/>
                <w:spacing w:val="0"/>
                <w:sz w:val="21"/>
                <w:szCs w:val="24"/>
                <w:lang w:val="en-US" w:eastAsia="zh-CN"/>
              </w:rPr>
              <w:t>申报</w:t>
            </w:r>
            <w:r>
              <w:rPr>
                <w:rFonts w:hint="eastAsia" w:ascii="Calibri" w:hAnsi="Calibri" w:cs="Times New Roman"/>
                <w:spacing w:val="0"/>
                <w:sz w:val="21"/>
                <w:szCs w:val="24"/>
                <w:lang w:val="en-US" w:eastAsia="zh-CN"/>
              </w:rPr>
              <w:t>单位简介</w:t>
            </w:r>
          </w:p>
        </w:tc>
        <w:tc>
          <w:tcPr>
            <w:tcW w:w="6589" w:type="dxa"/>
            <w:gridSpan w:val="3"/>
            <w:vAlign w:val="center"/>
          </w:tcPr>
          <w:p>
            <w:pPr>
              <w:keepNext w:val="0"/>
              <w:keepLines w:val="0"/>
              <w:pageBreakBefore w:val="0"/>
              <w:kinsoku/>
              <w:wordWrap/>
              <w:topLinePunct w:val="0"/>
              <w:autoSpaceDE/>
              <w:autoSpaceDN/>
              <w:bidi w:val="0"/>
              <w:spacing w:line="560" w:lineRule="exact"/>
              <w:jc w:val="left"/>
              <w:rPr>
                <w:rFonts w:hint="eastAsia" w:ascii="宋体" w:hAnsi="宋体" w:cs="宋体"/>
                <w:szCs w:val="24"/>
              </w:rPr>
            </w:pPr>
            <w:r>
              <w:rPr>
                <w:rFonts w:ascii="Segoe UI" w:hAnsi="Segoe UI" w:eastAsia="Segoe UI" w:cs="Segoe UI"/>
                <w:i w:val="0"/>
                <w:iCs w:val="0"/>
                <w:caps w:val="0"/>
                <w:color w:val="0F1115"/>
                <w:spacing w:val="0"/>
                <w:sz w:val="22"/>
                <w:szCs w:val="22"/>
                <w:shd w:val="clear" w:color="auto" w:fill="FFFFFF"/>
              </w:rPr>
              <w:t>•</w:t>
            </w:r>
            <w:r>
              <w:rPr>
                <w:rStyle w:val="10"/>
                <w:rFonts w:hint="default" w:ascii="Segoe UI" w:hAnsi="Segoe UI" w:eastAsia="Segoe UI" w:cs="Segoe UI"/>
                <w:b/>
                <w:bCs/>
                <w:i w:val="0"/>
                <w:iCs w:val="0"/>
                <w:caps w:val="0"/>
                <w:color w:val="0F1115"/>
                <w:spacing w:val="0"/>
                <w:sz w:val="22"/>
                <w:szCs w:val="22"/>
                <w:shd w:val="clear" w:color="auto" w:fill="FFFFFF"/>
              </w:rPr>
              <w:t>企业</w:t>
            </w:r>
            <w:r>
              <w:rPr>
                <w:rFonts w:hint="default" w:ascii="Segoe UI" w:hAnsi="Segoe UI" w:eastAsia="Segoe UI" w:cs="Segoe UI"/>
                <w:i w:val="0"/>
                <w:iCs w:val="0"/>
                <w:caps w:val="0"/>
                <w:color w:val="0F1115"/>
                <w:spacing w:val="0"/>
                <w:sz w:val="22"/>
                <w:szCs w:val="22"/>
                <w:shd w:val="clear" w:color="auto" w:fill="FFFFFF"/>
              </w:rPr>
              <w:t>：简述股东构成、主营业务、发展历程等。</w:t>
            </w:r>
            <w:r>
              <w:rPr>
                <w:rFonts w:hint="default" w:ascii="Segoe UI" w:hAnsi="Segoe UI" w:eastAsia="Segoe UI" w:cs="Segoe UI"/>
                <w:i w:val="0"/>
                <w:iCs w:val="0"/>
                <w:caps w:val="0"/>
                <w:color w:val="0F1115"/>
                <w:spacing w:val="0"/>
                <w:sz w:val="22"/>
                <w:szCs w:val="22"/>
                <w:shd w:val="clear" w:color="auto" w:fill="FFFFFF"/>
                <w:lang w:eastAsia="zh-CN"/>
              </w:rPr>
              <w:t>如涉及联合</w:t>
            </w:r>
            <w:r>
              <w:rPr>
                <w:rFonts w:hint="eastAsia" w:ascii="Segoe UI" w:hAnsi="Segoe UI" w:eastAsia="Segoe UI" w:cs="Segoe UI"/>
                <w:i w:val="0"/>
                <w:iCs w:val="0"/>
                <w:caps w:val="0"/>
                <w:color w:val="0F1115"/>
                <w:spacing w:val="0"/>
                <w:sz w:val="22"/>
                <w:szCs w:val="22"/>
                <w:shd w:val="clear" w:color="auto" w:fill="FFFFFF"/>
                <w:lang w:eastAsia="zh-CN"/>
              </w:rPr>
              <w:t>申报，需介绍联合申报的双方。</w:t>
            </w:r>
            <w:r>
              <w:rPr>
                <w:rFonts w:hint="default" w:ascii="Segoe UI" w:hAnsi="Segoe UI" w:eastAsia="Segoe UI" w:cs="Segoe UI"/>
                <w:i w:val="0"/>
                <w:iCs w:val="0"/>
                <w:caps w:val="0"/>
                <w:color w:val="0F1115"/>
                <w:spacing w:val="0"/>
                <w:sz w:val="22"/>
                <w:szCs w:val="22"/>
                <w:shd w:val="clear" w:color="auto" w:fill="FFFFFF"/>
              </w:rPr>
              <w:br w:type="textWrapping"/>
            </w:r>
            <w:r>
              <w:rPr>
                <w:rFonts w:hint="default" w:ascii="Segoe UI" w:hAnsi="Segoe UI" w:eastAsia="Segoe UI" w:cs="Segoe UI"/>
                <w:i w:val="0"/>
                <w:iCs w:val="0"/>
                <w:caps w:val="0"/>
                <w:color w:val="0F1115"/>
                <w:spacing w:val="0"/>
                <w:sz w:val="22"/>
                <w:szCs w:val="22"/>
                <w:shd w:val="clear" w:color="auto" w:fill="FFFFFF"/>
              </w:rPr>
              <w:t>•</w:t>
            </w:r>
            <w:r>
              <w:rPr>
                <w:rStyle w:val="10"/>
                <w:rFonts w:hint="default" w:ascii="Segoe UI" w:hAnsi="Segoe UI" w:eastAsia="Segoe UI" w:cs="Segoe UI"/>
                <w:b/>
                <w:bCs/>
                <w:i w:val="0"/>
                <w:iCs w:val="0"/>
                <w:caps w:val="0"/>
                <w:color w:val="0F1115"/>
                <w:spacing w:val="0"/>
                <w:sz w:val="22"/>
                <w:szCs w:val="22"/>
                <w:shd w:val="clear" w:color="auto" w:fill="FFFFFF"/>
              </w:rPr>
              <w:t>社会组织</w:t>
            </w:r>
            <w:r>
              <w:rPr>
                <w:rFonts w:hint="default" w:ascii="Segoe UI" w:hAnsi="Segoe UI" w:eastAsia="Segoe UI" w:cs="Segoe UI"/>
                <w:i w:val="0"/>
                <w:iCs w:val="0"/>
                <w:caps w:val="0"/>
                <w:color w:val="0F1115"/>
                <w:spacing w:val="0"/>
                <w:sz w:val="22"/>
                <w:szCs w:val="22"/>
                <w:shd w:val="clear" w:color="auto" w:fill="FFFFFF"/>
              </w:rPr>
              <w:t>：简述宗旨、业务领域、组织规模；重点列举近三年承担的相关项目或活动（时间、内容、成效）；说明专业资源及社会声誉</w:t>
            </w:r>
            <w:r>
              <w:rPr>
                <w:rFonts w:hint="eastAsia" w:ascii="Segoe UI" w:hAnsi="Segoe UI" w:eastAsia="宋体" w:cs="Segoe UI"/>
                <w:i w:val="0"/>
                <w:iCs w:val="0"/>
                <w:caps w:val="0"/>
                <w:color w:val="0F1115"/>
                <w:spacing w:val="0"/>
                <w:sz w:val="22"/>
                <w:szCs w:val="22"/>
                <w:shd w:val="clear" w:color="auto" w:fill="FFFFFF"/>
                <w:lang w:val="en-US" w:eastAsia="zh-CN"/>
              </w:rPr>
              <w:t>等</w:t>
            </w:r>
            <w:r>
              <w:rPr>
                <w:rFonts w:hint="default" w:ascii="Segoe UI" w:hAnsi="Segoe UI" w:eastAsia="Segoe UI" w:cs="Segoe UI"/>
                <w:i w:val="0"/>
                <w:iCs w:val="0"/>
                <w:caps w:val="0"/>
                <w:color w:val="0F1115"/>
                <w:spacing w:val="0"/>
                <w:sz w:val="22"/>
                <w:szCs w:val="22"/>
                <w:shd w:val="clear" w:color="auto" w:fill="FFFFFF"/>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5" w:hRule="atLeast"/>
          <w:jc w:val="center"/>
        </w:trPr>
        <w:tc>
          <w:tcPr>
            <w:tcW w:w="2110" w:type="dxa"/>
            <w:vAlign w:val="center"/>
          </w:tcPr>
          <w:p>
            <w:pPr>
              <w:keepNext w:val="0"/>
              <w:keepLines w:val="0"/>
              <w:pageBreakBefore w:val="0"/>
              <w:kinsoku/>
              <w:wordWrap/>
              <w:topLinePunct w:val="0"/>
              <w:autoSpaceDE/>
              <w:autoSpaceDN/>
              <w:bidi w:val="0"/>
              <w:snapToGrid/>
              <w:spacing w:line="240" w:lineRule="auto"/>
              <w:jc w:val="center"/>
              <w:rPr>
                <w:rFonts w:hint="default" w:ascii="宋体" w:hAnsi="宋体" w:eastAsia="宋体"/>
                <w:bCs/>
                <w:iCs/>
                <w:sz w:val="22"/>
                <w:szCs w:val="22"/>
                <w:lang w:val="en-US" w:eastAsia="zh-CN"/>
              </w:rPr>
            </w:pPr>
            <w:r>
              <w:rPr>
                <w:rStyle w:val="10"/>
                <w:rFonts w:ascii="Segoe UI" w:hAnsi="Segoe UI" w:eastAsia="Segoe UI" w:cs="Segoe UI"/>
                <w:b/>
                <w:bCs/>
                <w:i w:val="0"/>
                <w:iCs w:val="0"/>
                <w:caps w:val="0"/>
                <w:color w:val="0F1115"/>
                <w:spacing w:val="0"/>
                <w:sz w:val="22"/>
                <w:szCs w:val="22"/>
                <w:shd w:val="clear" w:color="auto" w:fill="FFFFFF"/>
              </w:rPr>
              <w:t>经营范围/业务范围</w:t>
            </w:r>
          </w:p>
        </w:tc>
        <w:tc>
          <w:tcPr>
            <w:tcW w:w="6589" w:type="dxa"/>
            <w:gridSpan w:val="3"/>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Cs w:val="24"/>
              </w:rPr>
            </w:pPr>
            <w:r>
              <w:rPr>
                <w:rFonts w:ascii="Segoe UI" w:hAnsi="Segoe UI" w:eastAsia="Segoe UI" w:cs="Segoe UI"/>
                <w:i w:val="0"/>
                <w:iCs w:val="0"/>
                <w:caps w:val="0"/>
                <w:color w:val="0F1115"/>
                <w:spacing w:val="0"/>
                <w:sz w:val="22"/>
                <w:szCs w:val="22"/>
                <w:shd w:val="clear" w:color="auto" w:fill="FFFFFF"/>
              </w:rPr>
              <w:t>（按法人登记证书填写）</w:t>
            </w:r>
          </w:p>
        </w:tc>
      </w:tr>
    </w:tbl>
    <w:p>
      <w:pPr>
        <w:keepNext w:val="0"/>
        <w:keepLines w:val="0"/>
        <w:pageBreakBefore w:val="0"/>
        <w:kinsoku/>
        <w:wordWrap/>
        <w:topLinePunct w:val="0"/>
        <w:autoSpaceDE/>
        <w:autoSpaceDN/>
        <w:bidi w:val="0"/>
        <w:spacing w:line="560" w:lineRule="exact"/>
        <w:ind w:firstLine="568" w:firstLineChars="200"/>
        <w:jc w:val="left"/>
        <w:rPr>
          <w:rFonts w:hint="eastAsia" w:ascii="黑体" w:hAnsi="黑体" w:eastAsia="黑体" w:cs="黑体"/>
          <w:spacing w:val="-18"/>
          <w:sz w:val="32"/>
          <w:szCs w:val="32"/>
        </w:rPr>
      </w:pPr>
    </w:p>
    <w:p>
      <w:pPr>
        <w:keepNext w:val="0"/>
        <w:keepLines w:val="0"/>
        <w:pageBreakBefore w:val="0"/>
        <w:kinsoku/>
        <w:wordWrap/>
        <w:topLinePunct w:val="0"/>
        <w:autoSpaceDE/>
        <w:autoSpaceDN/>
        <w:bidi w:val="0"/>
        <w:spacing w:line="560" w:lineRule="exact"/>
        <w:ind w:firstLine="0" w:firstLineChars="0"/>
        <w:jc w:val="left"/>
        <w:rPr>
          <w:rFonts w:hint="eastAsia" w:ascii="黑体" w:hAnsi="黑体" w:eastAsia="黑体" w:cs="黑体"/>
          <w:spacing w:val="-18"/>
          <w:sz w:val="32"/>
          <w:szCs w:val="32"/>
        </w:rPr>
      </w:pPr>
    </w:p>
    <w:p>
      <w:pPr>
        <w:keepNext w:val="0"/>
        <w:keepLines w:val="0"/>
        <w:pageBreakBefore w:val="0"/>
        <w:kinsoku/>
        <w:wordWrap/>
        <w:topLinePunct w:val="0"/>
        <w:autoSpaceDE/>
        <w:autoSpaceDN/>
        <w:bidi w:val="0"/>
        <w:spacing w:line="560" w:lineRule="exact"/>
        <w:ind w:firstLine="568" w:firstLineChars="200"/>
        <w:jc w:val="left"/>
        <w:rPr>
          <w:rFonts w:hint="eastAsia" w:ascii="黑体" w:hAnsi="黑体" w:eastAsia="黑体" w:cs="黑体"/>
          <w:spacing w:val="-18"/>
          <w:sz w:val="32"/>
          <w:szCs w:val="32"/>
        </w:rPr>
      </w:pPr>
      <w:r>
        <w:rPr>
          <w:rFonts w:hint="eastAsia" w:ascii="黑体" w:hAnsi="黑体" w:eastAsia="黑体" w:cs="黑体"/>
          <w:spacing w:val="-18"/>
          <w:sz w:val="32"/>
          <w:szCs w:val="32"/>
        </w:rPr>
        <w:t>二、项目情况</w:t>
      </w:r>
    </w:p>
    <w:tbl>
      <w:tblPr>
        <w:tblStyle w:val="8"/>
        <w:tblW w:w="87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2"/>
        <w:gridCol w:w="2007"/>
        <w:gridCol w:w="1305"/>
        <w:gridCol w:w="279"/>
        <w:gridCol w:w="1377"/>
        <w:gridCol w:w="195"/>
        <w:gridCol w:w="1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25" w:hRule="atLeast"/>
          <w:jc w:val="center"/>
        </w:trPr>
        <w:tc>
          <w:tcPr>
            <w:tcW w:w="2122"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2"/>
                <w:szCs w:val="22"/>
              </w:rPr>
            </w:pPr>
            <w:r>
              <w:rPr>
                <w:rFonts w:hint="eastAsia" w:ascii="宋体" w:hAnsi="宋体"/>
                <w:bCs/>
                <w:iCs/>
                <w:szCs w:val="24"/>
              </w:rPr>
              <w:t>项目名称</w:t>
            </w:r>
          </w:p>
        </w:tc>
        <w:tc>
          <w:tcPr>
            <w:tcW w:w="6627" w:type="dxa"/>
            <w:gridSpan w:val="6"/>
          </w:tcPr>
          <w:p>
            <w:pPr>
              <w:keepNext w:val="0"/>
              <w:keepLines w:val="0"/>
              <w:pageBreakBefore w:val="0"/>
              <w:kinsoku/>
              <w:wordWrap/>
              <w:topLinePunct w:val="0"/>
              <w:autoSpaceDE/>
              <w:autoSpaceDN/>
              <w:bidi w:val="0"/>
              <w:spacing w:line="560" w:lineRule="exact"/>
              <w:rPr>
                <w:rFonts w:hint="default" w:ascii="宋体" w:hAnsi="宋体" w:eastAsia="宋体" w:cs="宋体"/>
                <w:szCs w:val="24"/>
                <w:lang w:val="en-US" w:eastAsia="zh-CN"/>
              </w:rPr>
            </w:pPr>
            <w:r>
              <w:rPr>
                <w:rFonts w:hint="eastAsia" w:ascii="宋体" w:hAnsi="宋体" w:cs="宋体"/>
                <w:szCs w:val="24"/>
                <w:lang w:val="en-US" w:eastAsia="zh-CN"/>
              </w:rPr>
              <w:t xml:space="preserve">  </w:t>
            </w:r>
            <w:r>
              <w:rPr>
                <w:rFonts w:hint="eastAsia" w:ascii="宋体" w:hAnsi="宋体" w:cs="宋体"/>
                <w:color w:val="C00000"/>
                <w:szCs w:val="24"/>
                <w:lang w:val="en-US" w:eastAsia="zh-CN"/>
              </w:rPr>
              <w:t>在建设的项目名+关于xxx的优化项目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jc w:val="center"/>
        </w:trPr>
        <w:tc>
          <w:tcPr>
            <w:tcW w:w="2122"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cs="宋体"/>
                <w:spacing w:val="2"/>
                <w:sz w:val="22"/>
                <w:szCs w:val="22"/>
              </w:rPr>
            </w:pPr>
            <w:r>
              <w:rPr>
                <w:rFonts w:hint="eastAsia" w:ascii="宋体" w:hAnsi="宋体" w:cs="宋体"/>
                <w:spacing w:val="2"/>
                <w:sz w:val="22"/>
                <w:szCs w:val="22"/>
              </w:rPr>
              <w:t>申报方向</w:t>
            </w:r>
          </w:p>
          <w:p>
            <w:pPr>
              <w:pStyle w:val="14"/>
              <w:ind w:firstLine="0" w:firstLineChars="0"/>
              <w:jc w:val="center"/>
              <w:rPr>
                <w:rFonts w:hint="eastAsia" w:eastAsia="仿宋_GB2312"/>
                <w:lang w:eastAsia="zh-CN"/>
              </w:rPr>
            </w:pPr>
            <w:r>
              <w:rPr>
                <w:rFonts w:hint="eastAsia" w:eastAsia="宋体" w:cs="宋体"/>
                <w:color w:val="C00000"/>
                <w:spacing w:val="2"/>
                <w:sz w:val="22"/>
                <w:szCs w:val="22"/>
                <w:lang w:eastAsia="zh-CN"/>
              </w:rPr>
              <w:t>（</w:t>
            </w:r>
            <w:r>
              <w:rPr>
                <w:rFonts w:hint="eastAsia" w:eastAsia="宋体" w:cs="宋体"/>
                <w:color w:val="C00000"/>
                <w:spacing w:val="2"/>
                <w:sz w:val="22"/>
                <w:szCs w:val="22"/>
                <w:lang w:val="en-US" w:eastAsia="zh-CN"/>
              </w:rPr>
              <w:t>单选</w:t>
            </w:r>
            <w:r>
              <w:rPr>
                <w:rFonts w:hint="eastAsia" w:eastAsia="宋体" w:cs="宋体"/>
                <w:color w:val="C00000"/>
                <w:spacing w:val="2"/>
                <w:sz w:val="22"/>
                <w:szCs w:val="22"/>
                <w:lang w:eastAsia="zh-CN"/>
              </w:rPr>
              <w:t>）</w:t>
            </w:r>
          </w:p>
        </w:tc>
        <w:tc>
          <w:tcPr>
            <w:tcW w:w="6627" w:type="dxa"/>
            <w:gridSpan w:val="6"/>
            <w:vAlign w:val="center"/>
          </w:tcPr>
          <w:p>
            <w:pPr>
              <w:keepNext w:val="0"/>
              <w:keepLines w:val="0"/>
              <w:pageBreakBefore w:val="0"/>
              <w:widowControl w:val="0"/>
              <w:kinsoku/>
              <w:wordWrap/>
              <w:overflowPunct/>
              <w:topLinePunct w:val="0"/>
              <w:autoSpaceDE/>
              <w:autoSpaceDN/>
              <w:bidi w:val="0"/>
              <w:adjustRightInd/>
              <w:snapToGrid/>
              <w:spacing w:line="480" w:lineRule="exact"/>
              <w:ind w:firstLine="211" w:firstLineChars="100"/>
              <w:jc w:val="both"/>
              <w:textAlignment w:val="auto"/>
              <w:rPr>
                <w:rFonts w:hint="eastAsia" w:ascii="宋体" w:hAnsi="宋体" w:cs="宋体"/>
                <w:b/>
                <w:bCs/>
                <w:color w:val="auto"/>
                <w:szCs w:val="24"/>
                <w:lang w:val="en-US" w:eastAsia="zh-CN"/>
              </w:rPr>
            </w:pPr>
            <w:r>
              <w:rPr>
                <w:rFonts w:hint="eastAsia" w:ascii="宋体" w:hAnsi="宋体" w:cs="宋体"/>
                <w:b/>
                <w:bCs/>
                <w:color w:val="auto"/>
                <w:szCs w:val="24"/>
                <w:lang w:val="en-US" w:eastAsia="zh-CN"/>
              </w:rPr>
              <w:t>一、丰富高品质消费供给方向</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ascii="宋体" w:hAnsi="宋体" w:cs="宋体"/>
                <w:color w:val="auto"/>
                <w:szCs w:val="24"/>
              </w:rPr>
            </w:pPr>
            <w:r>
              <w:rPr>
                <w:rFonts w:hint="eastAsia" w:ascii="宋体" w:hAnsi="宋体" w:cs="宋体"/>
                <w:color w:val="auto"/>
                <w:szCs w:val="24"/>
                <w:lang w:val="en-US" w:eastAsia="zh-CN"/>
              </w:rPr>
              <w:t>1.1支持建设国际消费集聚区</w:t>
            </w:r>
            <w:r>
              <w:rPr>
                <w:rFonts w:hint="eastAsia" w:ascii="宋体" w:hAnsi="宋体" w:cs="宋体"/>
                <w:color w:val="auto"/>
                <w:szCs w:val="24"/>
              </w:rPr>
              <w:t xml:space="preserve"> </w:t>
            </w:r>
            <w:r>
              <w:rPr>
                <w:rFonts w:ascii="宋体" w:hAnsi="宋体" w:cs="宋体"/>
                <w:color w:val="auto"/>
                <w:szCs w:val="24"/>
              </w:rPr>
              <w:t xml:space="preserve"> </w:t>
            </w:r>
            <w:r>
              <w:rPr>
                <w:rFonts w:hint="eastAsia" w:ascii="宋体" w:hAnsi="宋体" w:cs="宋体"/>
                <w:color w:val="auto"/>
                <w:szCs w:val="24"/>
              </w:rPr>
              <w:t>□</w:t>
            </w:r>
            <w:r>
              <w:rPr>
                <w:rFonts w:ascii="宋体" w:hAnsi="宋体" w:cs="宋体"/>
                <w:color w:val="auto"/>
                <w:szCs w:val="24"/>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ascii="宋体" w:hAnsi="宋体" w:cs="宋体"/>
                <w:color w:val="auto"/>
                <w:szCs w:val="24"/>
              </w:rPr>
            </w:pPr>
            <w:r>
              <w:rPr>
                <w:rFonts w:hint="eastAsia" w:ascii="宋体" w:hAnsi="宋体" w:cs="宋体"/>
                <w:color w:val="auto"/>
                <w:szCs w:val="24"/>
                <w:lang w:val="en-US" w:eastAsia="zh-CN"/>
              </w:rPr>
              <w:t>1.2</w:t>
            </w:r>
            <w:r>
              <w:rPr>
                <w:rFonts w:hint="eastAsia" w:ascii="宋体" w:hAnsi="宋体" w:cs="宋体"/>
                <w:color w:val="auto"/>
                <w:szCs w:val="24"/>
              </w:rPr>
              <w:t>支持打造入境消费友好型商圈</w:t>
            </w:r>
            <w:r>
              <w:rPr>
                <w:rFonts w:hint="eastAsia" w:ascii="宋体" w:hAnsi="宋体" w:cs="宋体"/>
                <w:color w:val="auto"/>
                <w:szCs w:val="24"/>
                <w:lang w:val="en-US" w:eastAsia="zh-CN"/>
              </w:rPr>
              <w:t xml:space="preserve">  </w:t>
            </w:r>
            <w:r>
              <w:rPr>
                <w:rFonts w:hint="eastAsia" w:ascii="宋体" w:hAnsi="宋体" w:cs="宋体"/>
                <w:color w:val="auto"/>
                <w:szCs w:val="24"/>
              </w:rPr>
              <w:t>□</w:t>
            </w:r>
            <w:r>
              <w:rPr>
                <w:rFonts w:hint="eastAsia" w:ascii="宋体" w:hAnsi="宋体" w:cs="宋体"/>
                <w:color w:val="auto"/>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rPr>
            </w:pPr>
            <w:r>
              <w:rPr>
                <w:rFonts w:hint="eastAsia" w:ascii="宋体" w:hAnsi="宋体" w:cs="宋体"/>
                <w:color w:val="auto"/>
                <w:szCs w:val="24"/>
                <w:lang w:val="en-US" w:eastAsia="zh-CN"/>
              </w:rPr>
              <w:t>1.3</w:t>
            </w:r>
            <w:r>
              <w:rPr>
                <w:rFonts w:hint="eastAsia" w:ascii="宋体" w:hAnsi="宋体" w:cs="宋体"/>
                <w:color w:val="auto"/>
                <w:szCs w:val="24"/>
              </w:rPr>
              <w:t>支持建设地标性消费项目</w:t>
            </w:r>
            <w:r>
              <w:rPr>
                <w:rFonts w:hint="eastAsia" w:ascii="宋体" w:hAnsi="宋体" w:cs="宋体"/>
                <w:color w:val="auto"/>
                <w:szCs w:val="24"/>
                <w:lang w:val="en-US" w:eastAsia="zh-CN"/>
              </w:rPr>
              <w:t xml:space="preserve"> </w:t>
            </w:r>
            <w:r>
              <w:rPr>
                <w:rFonts w:hint="eastAsia" w:ascii="宋体" w:hAnsi="宋体" w:cs="宋体"/>
                <w:color w:val="auto"/>
                <w:szCs w:val="24"/>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rPr>
            </w:pPr>
            <w:r>
              <w:rPr>
                <w:rFonts w:hint="eastAsia" w:ascii="宋体" w:hAnsi="宋体" w:cs="宋体"/>
                <w:color w:val="auto"/>
                <w:szCs w:val="24"/>
                <w:lang w:val="en-US" w:eastAsia="zh-CN"/>
              </w:rPr>
              <w:t>1.4</w:t>
            </w:r>
            <w:r>
              <w:rPr>
                <w:rFonts w:hint="eastAsia" w:ascii="宋体" w:hAnsi="宋体" w:cs="宋体"/>
                <w:color w:val="auto"/>
                <w:szCs w:val="24"/>
              </w:rPr>
              <w:t>支持离境退税设备更新补贴</w:t>
            </w:r>
            <w:r>
              <w:rPr>
                <w:rFonts w:hint="eastAsia" w:ascii="宋体" w:hAnsi="宋体" w:cs="宋体"/>
                <w:color w:val="auto"/>
                <w:szCs w:val="24"/>
                <w:lang w:val="en-US" w:eastAsia="zh-CN"/>
              </w:rPr>
              <w:t xml:space="preserve">  </w:t>
            </w:r>
            <w:r>
              <w:rPr>
                <w:rFonts w:hint="eastAsia" w:ascii="宋体" w:hAnsi="宋体" w:cs="宋体"/>
                <w:color w:val="auto"/>
                <w:szCs w:val="24"/>
              </w:rPr>
              <w:t>□</w:t>
            </w:r>
            <w:r>
              <w:rPr>
                <w:rFonts w:hint="eastAsia" w:ascii="宋体" w:hAnsi="宋体" w:cs="宋体"/>
                <w:color w:val="auto"/>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lang w:val="en-US" w:eastAsia="zh-CN"/>
              </w:rPr>
            </w:pPr>
            <w:r>
              <w:rPr>
                <w:rFonts w:hint="eastAsia" w:ascii="宋体" w:hAnsi="宋体" w:cs="宋体"/>
                <w:color w:val="auto"/>
                <w:szCs w:val="24"/>
                <w:lang w:val="en-US" w:eastAsia="zh-CN"/>
              </w:rPr>
              <w:t>1.5</w:t>
            </w:r>
            <w:r>
              <w:rPr>
                <w:rFonts w:hint="eastAsia" w:ascii="宋体" w:hAnsi="宋体" w:cs="宋体"/>
                <w:color w:val="auto"/>
                <w:szCs w:val="24"/>
              </w:rPr>
              <w:t>支持开设“即买即退”集中退付点</w:t>
            </w:r>
            <w:r>
              <w:rPr>
                <w:rFonts w:hint="eastAsia" w:ascii="宋体" w:hAnsi="宋体" w:cs="宋体"/>
                <w:color w:val="auto"/>
                <w:szCs w:val="24"/>
                <w:lang w:val="en-US" w:eastAsia="zh-CN"/>
              </w:rPr>
              <w:t xml:space="preserve">  </w:t>
            </w:r>
            <w:r>
              <w:rPr>
                <w:rFonts w:hint="eastAsia" w:ascii="宋体" w:hAnsi="宋体" w:cs="宋体"/>
                <w:color w:val="auto"/>
                <w:szCs w:val="24"/>
              </w:rPr>
              <w:t>□</w:t>
            </w:r>
            <w:r>
              <w:rPr>
                <w:rFonts w:hint="eastAsia" w:ascii="宋体" w:hAnsi="宋体" w:cs="宋体"/>
                <w:color w:val="auto"/>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1" w:firstLineChars="100"/>
              <w:jc w:val="both"/>
              <w:textAlignment w:val="auto"/>
              <w:rPr>
                <w:rFonts w:hint="eastAsia" w:ascii="宋体" w:hAnsi="宋体" w:cs="宋体"/>
                <w:b/>
                <w:bCs/>
                <w:color w:val="auto"/>
                <w:szCs w:val="24"/>
              </w:rPr>
            </w:pPr>
            <w:r>
              <w:rPr>
                <w:rFonts w:hint="eastAsia" w:ascii="宋体" w:hAnsi="宋体" w:cs="宋体"/>
                <w:b/>
                <w:bCs/>
                <w:color w:val="auto"/>
                <w:szCs w:val="24"/>
                <w:lang w:val="en-US" w:eastAsia="zh-CN"/>
              </w:rPr>
              <w:t>二、</w:t>
            </w:r>
            <w:r>
              <w:rPr>
                <w:rFonts w:hint="eastAsia" w:ascii="宋体" w:hAnsi="宋体" w:cs="宋体"/>
                <w:b/>
                <w:bCs/>
                <w:color w:val="auto"/>
                <w:szCs w:val="24"/>
              </w:rPr>
              <w:t>优化涉外支付服务方向</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rPr>
            </w:pPr>
            <w:r>
              <w:rPr>
                <w:rFonts w:hint="eastAsia" w:ascii="宋体" w:hAnsi="宋体" w:cs="宋体"/>
                <w:color w:val="auto"/>
                <w:szCs w:val="24"/>
                <w:lang w:val="en-US" w:eastAsia="zh-CN"/>
              </w:rPr>
              <w:t>2.1</w:t>
            </w:r>
            <w:r>
              <w:rPr>
                <w:rFonts w:hint="eastAsia" w:ascii="宋体" w:hAnsi="宋体" w:cs="宋体"/>
                <w:color w:val="auto"/>
                <w:szCs w:val="24"/>
              </w:rPr>
              <w:t>支持增设外卡获取零钞的ATM机  □</w:t>
            </w:r>
            <w:r>
              <w:rPr>
                <w:rFonts w:hint="eastAsia" w:ascii="宋体" w:hAnsi="宋体" w:cs="宋体"/>
                <w:color w:val="auto"/>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lang w:val="en-US" w:eastAsia="zh-CN"/>
              </w:rPr>
            </w:pPr>
            <w:r>
              <w:rPr>
                <w:rFonts w:hint="eastAsia" w:ascii="宋体" w:hAnsi="宋体" w:cs="宋体"/>
                <w:color w:val="auto"/>
                <w:szCs w:val="24"/>
                <w:lang w:val="en-US" w:eastAsia="zh-CN"/>
              </w:rPr>
              <w:t>2.2</w:t>
            </w:r>
            <w:r>
              <w:rPr>
                <w:rFonts w:hint="eastAsia" w:ascii="宋体" w:hAnsi="宋体" w:cs="宋体"/>
                <w:color w:val="auto"/>
                <w:szCs w:val="24"/>
              </w:rPr>
              <w:t>支持增设外币兑换点</w:t>
            </w:r>
            <w:r>
              <w:rPr>
                <w:rFonts w:hint="eastAsia" w:ascii="宋体" w:hAnsi="宋体" w:cs="宋体"/>
                <w:color w:val="auto"/>
                <w:szCs w:val="24"/>
                <w:lang w:val="en-US" w:eastAsia="zh-CN"/>
              </w:rPr>
              <w:t xml:space="preserve">  </w:t>
            </w:r>
            <w:r>
              <w:rPr>
                <w:rFonts w:hint="eastAsia" w:ascii="宋体" w:hAnsi="宋体" w:cs="宋体"/>
                <w:color w:val="auto"/>
                <w:szCs w:val="24"/>
              </w:rPr>
              <w:t>□</w:t>
            </w:r>
            <w:r>
              <w:rPr>
                <w:rFonts w:hint="eastAsia" w:ascii="宋体" w:hAnsi="宋体" w:cs="宋体"/>
                <w:color w:val="auto"/>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1" w:firstLineChars="100"/>
              <w:jc w:val="both"/>
              <w:textAlignment w:val="auto"/>
              <w:rPr>
                <w:rFonts w:hint="eastAsia" w:ascii="宋体" w:hAnsi="宋体" w:cs="宋体"/>
                <w:b/>
                <w:bCs/>
                <w:color w:val="auto"/>
                <w:szCs w:val="24"/>
                <w:lang w:val="en-US" w:eastAsia="zh-CN"/>
              </w:rPr>
            </w:pPr>
            <w:r>
              <w:rPr>
                <w:rFonts w:hint="eastAsia" w:ascii="宋体" w:hAnsi="宋体" w:cs="宋体"/>
                <w:b/>
                <w:bCs/>
                <w:color w:val="auto"/>
                <w:szCs w:val="24"/>
                <w:lang w:val="en-US" w:eastAsia="zh-CN"/>
              </w:rPr>
              <w:t>三、提升国际化服务水平方向</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color w:val="auto"/>
                <w:szCs w:val="24"/>
                <w:lang w:val="en-US" w:eastAsia="zh-CN"/>
              </w:rPr>
            </w:pPr>
            <w:r>
              <w:rPr>
                <w:rFonts w:hint="eastAsia" w:ascii="宋体" w:hAnsi="宋体" w:cs="宋体"/>
                <w:color w:val="auto"/>
                <w:szCs w:val="24"/>
                <w:lang w:val="en-US" w:eastAsia="zh-CN"/>
              </w:rPr>
              <w:t xml:space="preserve">3.1提升国际化消费氛围设施建设  □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both"/>
              <w:textAlignment w:val="auto"/>
              <w:rPr>
                <w:rFonts w:hint="eastAsia" w:ascii="宋体" w:hAnsi="宋体" w:cs="宋体"/>
                <w:szCs w:val="24"/>
              </w:rPr>
            </w:pPr>
            <w:r>
              <w:rPr>
                <w:rFonts w:hint="eastAsia" w:ascii="宋体" w:hAnsi="宋体" w:cs="宋体"/>
                <w:color w:val="auto"/>
                <w:szCs w:val="24"/>
                <w:lang w:val="en-US" w:eastAsia="zh-CN"/>
              </w:rPr>
              <w:t xml:space="preserve">3.2支持公共交通设施设备升级改造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2122" w:type="dxa"/>
          </w:tcPr>
          <w:p>
            <w:pPr>
              <w:keepNext w:val="0"/>
              <w:keepLines w:val="0"/>
              <w:pageBreakBefore w:val="0"/>
              <w:kinsoku/>
              <w:wordWrap/>
              <w:topLinePunct w:val="0"/>
              <w:autoSpaceDE/>
              <w:autoSpaceDN/>
              <w:bidi w:val="0"/>
              <w:spacing w:before="201" w:line="560" w:lineRule="exact"/>
              <w:jc w:val="center"/>
              <w:rPr>
                <w:rFonts w:ascii="宋体" w:hAnsi="宋体" w:cs="宋体"/>
                <w:spacing w:val="2"/>
                <w:sz w:val="22"/>
                <w:szCs w:val="22"/>
              </w:rPr>
            </w:pPr>
            <w:r>
              <w:rPr>
                <w:rFonts w:hint="eastAsia" w:ascii="宋体" w:hAnsi="宋体" w:cs="宋体"/>
                <w:spacing w:val="2"/>
                <w:sz w:val="22"/>
                <w:szCs w:val="22"/>
              </w:rPr>
              <w:t>项目实施周期</w:t>
            </w:r>
          </w:p>
        </w:tc>
        <w:tc>
          <w:tcPr>
            <w:tcW w:w="3312" w:type="dxa"/>
            <w:gridSpan w:val="2"/>
          </w:tcPr>
          <w:p>
            <w:pPr>
              <w:keepNext w:val="0"/>
              <w:keepLines w:val="0"/>
              <w:pageBreakBefore w:val="0"/>
              <w:kinsoku/>
              <w:wordWrap/>
              <w:topLinePunct w:val="0"/>
              <w:autoSpaceDE/>
              <w:autoSpaceDN/>
              <w:bidi w:val="0"/>
              <w:spacing w:before="201" w:line="560" w:lineRule="exact"/>
              <w:ind w:left="102"/>
              <w:rPr>
                <w:rFonts w:hint="default" w:ascii="宋体" w:hAnsi="宋体" w:eastAsia="宋体" w:cs="宋体"/>
                <w:spacing w:val="1"/>
                <w:sz w:val="22"/>
                <w:szCs w:val="22"/>
                <w:lang w:val="en-US" w:eastAsia="zh-CN"/>
              </w:rPr>
            </w:pPr>
            <w:r>
              <w:rPr>
                <w:rFonts w:hint="eastAsia" w:ascii="宋体" w:hAnsi="宋体" w:cs="宋体"/>
                <w:spacing w:val="1"/>
                <w:sz w:val="22"/>
                <w:szCs w:val="22"/>
                <w:lang w:val="en-US" w:eastAsia="zh-CN"/>
              </w:rPr>
              <w:t>202*年*月-202*年*月</w:t>
            </w:r>
          </w:p>
        </w:tc>
        <w:tc>
          <w:tcPr>
            <w:tcW w:w="1656" w:type="dxa"/>
            <w:gridSpan w:val="2"/>
          </w:tcPr>
          <w:p>
            <w:pPr>
              <w:keepNext w:val="0"/>
              <w:keepLines w:val="0"/>
              <w:pageBreakBefore w:val="0"/>
              <w:kinsoku/>
              <w:wordWrap/>
              <w:topLinePunct w:val="0"/>
              <w:autoSpaceDE/>
              <w:autoSpaceDN/>
              <w:bidi w:val="0"/>
              <w:spacing w:line="560" w:lineRule="exact"/>
              <w:jc w:val="center"/>
              <w:rPr>
                <w:rFonts w:hint="eastAsia" w:ascii="宋体" w:hAnsi="宋体" w:cs="宋体"/>
                <w:spacing w:val="1"/>
                <w:sz w:val="22"/>
                <w:szCs w:val="22"/>
              </w:rPr>
            </w:pPr>
            <w:r>
              <w:rPr>
                <w:rFonts w:hint="eastAsia" w:ascii="宋体" w:hAnsi="宋体" w:cs="宋体"/>
                <w:spacing w:val="1"/>
                <w:sz w:val="22"/>
                <w:szCs w:val="22"/>
              </w:rPr>
              <w:t>项目总投资</w:t>
            </w:r>
          </w:p>
          <w:p>
            <w:pPr>
              <w:keepNext w:val="0"/>
              <w:keepLines w:val="0"/>
              <w:pageBreakBefore w:val="0"/>
              <w:kinsoku/>
              <w:wordWrap/>
              <w:topLinePunct w:val="0"/>
              <w:autoSpaceDE/>
              <w:autoSpaceDN/>
              <w:bidi w:val="0"/>
              <w:spacing w:line="560" w:lineRule="exact"/>
              <w:jc w:val="center"/>
              <w:rPr>
                <w:rFonts w:ascii="宋体" w:hAnsi="宋体" w:cs="宋体"/>
                <w:spacing w:val="1"/>
                <w:sz w:val="22"/>
                <w:szCs w:val="22"/>
              </w:rPr>
            </w:pPr>
            <w:r>
              <w:rPr>
                <w:rFonts w:hint="eastAsia" w:ascii="宋体" w:hAnsi="宋体" w:cs="宋体"/>
                <w:spacing w:val="1"/>
                <w:sz w:val="22"/>
                <w:szCs w:val="22"/>
              </w:rPr>
              <w:t>（万元）</w:t>
            </w:r>
          </w:p>
        </w:tc>
        <w:tc>
          <w:tcPr>
            <w:tcW w:w="1659" w:type="dxa"/>
            <w:gridSpan w:val="2"/>
          </w:tcPr>
          <w:p>
            <w:pPr>
              <w:keepNext w:val="0"/>
              <w:keepLines w:val="0"/>
              <w:pageBreakBefore w:val="0"/>
              <w:kinsoku/>
              <w:wordWrap/>
              <w:topLinePunct w:val="0"/>
              <w:autoSpaceDE/>
              <w:autoSpaceDN/>
              <w:bidi w:val="0"/>
              <w:spacing w:before="201" w:line="560" w:lineRule="exact"/>
              <w:ind w:left="102"/>
              <w:rPr>
                <w:rFonts w:hint="eastAsia" w:ascii="宋体" w:hAnsi="宋体" w:cs="宋体"/>
                <w:spacing w:val="1"/>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jc w:val="center"/>
        </w:trPr>
        <w:tc>
          <w:tcPr>
            <w:tcW w:w="2122" w:type="dxa"/>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项目建设地点</w:t>
            </w:r>
          </w:p>
        </w:tc>
        <w:tc>
          <w:tcPr>
            <w:tcW w:w="6627" w:type="dxa"/>
            <w:gridSpan w:val="6"/>
            <w:vAlign w:val="center"/>
          </w:tcPr>
          <w:p>
            <w:pPr>
              <w:keepNext w:val="0"/>
              <w:keepLines w:val="0"/>
              <w:pageBreakBefore w:val="0"/>
              <w:kinsoku/>
              <w:wordWrap/>
              <w:topLinePunct w:val="0"/>
              <w:autoSpaceDE/>
              <w:autoSpaceDN/>
              <w:bidi w:val="0"/>
              <w:spacing w:line="560" w:lineRule="exact"/>
              <w:ind w:firstLine="210" w:firstLineChars="100"/>
              <w:rPr>
                <w:rFonts w:hint="eastAsia"/>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122" w:type="dxa"/>
            <w:vAlign w:val="center"/>
          </w:tcPr>
          <w:p>
            <w:pPr>
              <w:keepNext w:val="0"/>
              <w:keepLines w:val="0"/>
              <w:pageBreakBefore w:val="0"/>
              <w:kinsoku/>
              <w:wordWrap/>
              <w:topLinePunct w:val="0"/>
              <w:autoSpaceDE/>
              <w:autoSpaceDN/>
              <w:bidi w:val="0"/>
              <w:spacing w:line="560" w:lineRule="exact"/>
              <w:jc w:val="center"/>
              <w:rPr>
                <w:rFonts w:ascii="宋体" w:hAnsi="宋体" w:cs="宋体"/>
                <w:szCs w:val="24"/>
              </w:rPr>
            </w:pPr>
            <w:r>
              <w:rPr>
                <w:rFonts w:hint="eastAsia" w:ascii="宋体" w:hAnsi="宋体"/>
                <w:bCs/>
                <w:iCs/>
                <w:szCs w:val="24"/>
              </w:rPr>
              <w:t>项目建设意义</w:t>
            </w:r>
          </w:p>
        </w:tc>
        <w:tc>
          <w:tcPr>
            <w:tcW w:w="6627" w:type="dxa"/>
            <w:gridSpan w:val="6"/>
          </w:tcPr>
          <w:p>
            <w:pPr>
              <w:keepNext w:val="0"/>
              <w:keepLines w:val="0"/>
              <w:pageBreakBefore w:val="0"/>
              <w:kinsoku/>
              <w:wordWrap/>
              <w:topLinePunct w:val="0"/>
              <w:autoSpaceDE/>
              <w:autoSpaceDN/>
              <w:bidi w:val="0"/>
              <w:spacing w:line="560" w:lineRule="exact"/>
              <w:rPr>
                <w:rFonts w:hint="eastAsia"/>
                <w:szCs w:val="24"/>
              </w:rPr>
            </w:pPr>
            <w:r>
              <w:rPr>
                <w:rFonts w:hint="eastAsia"/>
                <w:szCs w:val="24"/>
              </w:rPr>
              <w:t>（包括但不限于项目建设背景、必要性、市场分析、发展现状趋势等）</w:t>
            </w:r>
          </w:p>
          <w:p>
            <w:pPr>
              <w:keepNext w:val="0"/>
              <w:keepLines w:val="0"/>
              <w:pageBreakBefore w:val="0"/>
              <w:kinsoku/>
              <w:wordWrap/>
              <w:topLinePunct w:val="0"/>
              <w:autoSpaceDE/>
              <w:autoSpaceDN/>
              <w:bidi w:val="0"/>
              <w:spacing w:line="560" w:lineRule="exact"/>
              <w:ind w:firstLine="720" w:firstLineChars="200"/>
              <w:rPr>
                <w:rFonts w:hint="eastAsia" w:ascii="Calibri" w:hAnsi="Calibri"/>
                <w:sz w:val="36"/>
                <w:szCs w:val="3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6" w:hRule="atLeast"/>
          <w:jc w:val="center"/>
        </w:trPr>
        <w:tc>
          <w:tcPr>
            <w:tcW w:w="2122"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r>
              <w:rPr>
                <w:rFonts w:hint="eastAsia" w:ascii="宋体" w:hAnsi="宋体"/>
                <w:bCs/>
                <w:iCs/>
                <w:szCs w:val="24"/>
              </w:rPr>
              <w:t>项目总体建设目标及</w:t>
            </w:r>
          </w:p>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内容</w:t>
            </w:r>
          </w:p>
        </w:tc>
        <w:tc>
          <w:tcPr>
            <w:tcW w:w="6627" w:type="dxa"/>
            <w:gridSpan w:val="6"/>
          </w:tcPr>
          <w:p>
            <w:pPr>
              <w:keepNext w:val="0"/>
              <w:keepLines w:val="0"/>
              <w:pageBreakBefore w:val="0"/>
              <w:kinsoku/>
              <w:wordWrap/>
              <w:topLinePunct w:val="0"/>
              <w:autoSpaceDE/>
              <w:autoSpaceDN/>
              <w:bidi w:val="0"/>
              <w:spacing w:line="560" w:lineRule="exact"/>
              <w:rPr>
                <w:rFonts w:hint="eastAsia"/>
                <w:szCs w:val="24"/>
              </w:rPr>
            </w:pPr>
            <w:r>
              <w:rPr>
                <w:rFonts w:hint="eastAsia"/>
                <w:szCs w:val="24"/>
              </w:rPr>
              <w:t>（包括但不限于建设总体目标、建设内容、建设方案、推动</w:t>
            </w:r>
            <w:r>
              <w:rPr>
                <w:rFonts w:hint="eastAsia"/>
                <w:szCs w:val="24"/>
                <w:lang w:val="en-US" w:eastAsia="zh-CN"/>
              </w:rPr>
              <w:t>国际化消费环境建设</w:t>
            </w:r>
            <w:r>
              <w:rPr>
                <w:rFonts w:hint="eastAsia"/>
                <w:szCs w:val="24"/>
              </w:rPr>
              <w:t>着力点等）</w:t>
            </w:r>
          </w:p>
          <w:p>
            <w:pPr>
              <w:keepNext w:val="0"/>
              <w:keepLines w:val="0"/>
              <w:pageBreakBefore w:val="0"/>
              <w:kinsoku/>
              <w:wordWrap/>
              <w:topLinePunct w:val="0"/>
              <w:autoSpaceDE/>
              <w:autoSpaceDN/>
              <w:bidi w:val="0"/>
              <w:spacing w:line="560" w:lineRule="exact"/>
              <w:ind w:firstLine="420" w:firstLineChars="200"/>
              <w:rPr>
                <w:rFonts w:hint="eastAsia" w:ascii="Calibri" w:hAnsi="Calibri"/>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6" w:hRule="atLeast"/>
          <w:jc w:val="center"/>
        </w:trPr>
        <w:tc>
          <w:tcPr>
            <w:tcW w:w="2122" w:type="dxa"/>
            <w:vMerge w:val="restart"/>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项目进度和考核目标</w:t>
            </w:r>
          </w:p>
        </w:tc>
        <w:tc>
          <w:tcPr>
            <w:tcW w:w="6627" w:type="dxa"/>
            <w:gridSpan w:val="6"/>
          </w:tcPr>
          <w:p>
            <w:pPr>
              <w:keepNext w:val="0"/>
              <w:keepLines w:val="0"/>
              <w:pageBreakBefore w:val="0"/>
              <w:kinsoku/>
              <w:wordWrap/>
              <w:topLinePunct w:val="0"/>
              <w:autoSpaceDE/>
              <w:autoSpaceDN/>
              <w:bidi w:val="0"/>
              <w:spacing w:line="560" w:lineRule="exact"/>
              <w:rPr>
                <w:rFonts w:hint="eastAsia"/>
                <w:szCs w:val="24"/>
              </w:rPr>
            </w:pPr>
            <w:r>
              <w:rPr>
                <w:rFonts w:hint="eastAsia" w:ascii="宋体" w:hAnsi="宋体"/>
                <w:bCs/>
                <w:iCs/>
                <w:szCs w:val="24"/>
              </w:rPr>
              <w:t>项目实施的时间节点安排：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0" w:hRule="atLeast"/>
          <w:jc w:val="center"/>
        </w:trPr>
        <w:tc>
          <w:tcPr>
            <w:tcW w:w="2122" w:type="dxa"/>
            <w:vMerge w:val="continue"/>
            <w:vAlign w:val="center"/>
          </w:tcPr>
          <w:p>
            <w:pPr>
              <w:keepNext w:val="0"/>
              <w:keepLines w:val="0"/>
              <w:pageBreakBefore w:val="0"/>
              <w:kinsoku/>
              <w:wordWrap/>
              <w:topLinePunct w:val="0"/>
              <w:autoSpaceDE/>
              <w:autoSpaceDN/>
              <w:bidi w:val="0"/>
              <w:spacing w:line="560" w:lineRule="exact"/>
              <w:rPr>
                <w:rFonts w:ascii="Calibri" w:hAnsi="Calibri"/>
                <w:szCs w:val="24"/>
              </w:rPr>
            </w:pPr>
          </w:p>
        </w:tc>
        <w:tc>
          <w:tcPr>
            <w:tcW w:w="6627" w:type="dxa"/>
            <w:gridSpan w:val="6"/>
          </w:tcPr>
          <w:p>
            <w:pPr>
              <w:keepNext w:val="0"/>
              <w:keepLines w:val="0"/>
              <w:pageBreakBefore w:val="0"/>
              <w:kinsoku/>
              <w:wordWrap/>
              <w:topLinePunct w:val="0"/>
              <w:autoSpaceDE/>
              <w:autoSpaceDN/>
              <w:bidi w:val="0"/>
              <w:spacing w:line="560" w:lineRule="exact"/>
              <w:rPr>
                <w:rFonts w:ascii="宋体" w:hAnsi="宋体"/>
                <w:bCs/>
                <w:iCs/>
                <w:szCs w:val="24"/>
              </w:rPr>
            </w:pPr>
            <w:r>
              <w:rPr>
                <w:rFonts w:hint="eastAsia" w:ascii="宋体" w:hAnsi="宋体"/>
                <w:bCs/>
                <w:iCs/>
                <w:szCs w:val="24"/>
              </w:rPr>
              <w:t>项目阶段性考核目标（</w:t>
            </w:r>
            <w:r>
              <w:rPr>
                <w:rFonts w:hint="eastAsia" w:ascii="Calibri" w:hAnsi="Calibri"/>
                <w:szCs w:val="24"/>
              </w:rPr>
              <w:t>包括项目主要实现功能、性能</w:t>
            </w:r>
            <w:r>
              <w:rPr>
                <w:rFonts w:hint="eastAsia"/>
                <w:szCs w:val="24"/>
                <w:lang w:val="en-US" w:eastAsia="zh-CN"/>
              </w:rPr>
              <w:t>情况</w:t>
            </w:r>
            <w:r>
              <w:rPr>
                <w:rFonts w:hint="eastAsia" w:ascii="Calibri" w:hAnsi="Calibri"/>
                <w:szCs w:val="24"/>
              </w:rPr>
              <w:t>、财务及社会效益</w:t>
            </w:r>
            <w:r>
              <w:rPr>
                <w:rFonts w:hint="eastAsia"/>
                <w:szCs w:val="24"/>
                <w:lang w:val="en-US" w:eastAsia="zh-CN"/>
              </w:rPr>
              <w:t>情况</w:t>
            </w:r>
            <w:r>
              <w:rPr>
                <w:rFonts w:hint="eastAsia" w:ascii="Calibri" w:hAnsi="Calibri"/>
                <w:szCs w:val="24"/>
              </w:rPr>
              <w:t>等）</w:t>
            </w:r>
            <w:r>
              <w:rPr>
                <w:rFonts w:hint="eastAsia" w:ascii="宋体" w:hAnsi="宋体"/>
                <w:bCs/>
                <w:iCs/>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1" w:hRule="atLeast"/>
          <w:jc w:val="center"/>
        </w:trPr>
        <w:tc>
          <w:tcPr>
            <w:tcW w:w="2122" w:type="dxa"/>
            <w:vMerge w:val="continue"/>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p>
        </w:tc>
        <w:tc>
          <w:tcPr>
            <w:tcW w:w="6627" w:type="dxa"/>
            <w:gridSpan w:val="6"/>
          </w:tcPr>
          <w:p>
            <w:pPr>
              <w:keepNext w:val="0"/>
              <w:keepLines w:val="0"/>
              <w:pageBreakBefore w:val="0"/>
              <w:kinsoku/>
              <w:wordWrap/>
              <w:topLinePunct w:val="0"/>
              <w:autoSpaceDE/>
              <w:autoSpaceDN/>
              <w:bidi w:val="0"/>
              <w:spacing w:line="560" w:lineRule="exact"/>
              <w:rPr>
                <w:rFonts w:ascii="宋体" w:hAnsi="宋体"/>
                <w:bCs/>
                <w:iCs/>
                <w:szCs w:val="24"/>
              </w:rPr>
            </w:pPr>
            <w:r>
              <w:rPr>
                <w:rFonts w:hint="eastAsia" w:ascii="宋体" w:hAnsi="宋体"/>
                <w:bCs/>
                <w:iCs/>
                <w:szCs w:val="24"/>
              </w:rPr>
              <w:t>项目验收考核目标（</w:t>
            </w:r>
            <w:r>
              <w:rPr>
                <w:rFonts w:hint="eastAsia" w:ascii="Calibri" w:hAnsi="Calibri"/>
                <w:szCs w:val="24"/>
              </w:rPr>
              <w:t>包括项目主要实现功能、性能</w:t>
            </w:r>
            <w:r>
              <w:rPr>
                <w:rFonts w:hint="eastAsia"/>
                <w:szCs w:val="24"/>
                <w:lang w:val="en-US" w:eastAsia="zh-CN"/>
              </w:rPr>
              <w:t>情况</w:t>
            </w:r>
            <w:r>
              <w:rPr>
                <w:rFonts w:hint="eastAsia" w:ascii="Calibri" w:hAnsi="Calibri"/>
                <w:szCs w:val="24"/>
              </w:rPr>
              <w:t>、财务及社会效益</w:t>
            </w:r>
            <w:r>
              <w:rPr>
                <w:rFonts w:hint="eastAsia"/>
                <w:szCs w:val="24"/>
                <w:lang w:val="en-US" w:eastAsia="zh-CN"/>
              </w:rPr>
              <w:t>情况</w:t>
            </w:r>
            <w:r>
              <w:rPr>
                <w:rFonts w:hint="eastAsia" w:ascii="Calibri" w:hAnsi="Calibri"/>
                <w:szCs w:val="24"/>
              </w:rPr>
              <w:t>等）</w:t>
            </w:r>
            <w:r>
              <w:rPr>
                <w:rFonts w:hint="eastAsia" w:ascii="宋体" w:hAnsi="宋体"/>
                <w:bCs/>
                <w:iCs/>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4" w:hRule="atLeast"/>
          <w:jc w:val="center"/>
        </w:trPr>
        <w:tc>
          <w:tcPr>
            <w:tcW w:w="2122" w:type="dxa"/>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项目绩效目标</w:t>
            </w:r>
          </w:p>
        </w:tc>
        <w:tc>
          <w:tcPr>
            <w:tcW w:w="6627" w:type="dxa"/>
            <w:gridSpan w:val="6"/>
          </w:tcPr>
          <w:p>
            <w:pPr>
              <w:keepNext w:val="0"/>
              <w:keepLines w:val="0"/>
              <w:pageBreakBefore w:val="0"/>
              <w:kinsoku/>
              <w:wordWrap/>
              <w:topLinePunct w:val="0"/>
              <w:autoSpaceDE/>
              <w:autoSpaceDN/>
              <w:bidi w:val="0"/>
              <w:spacing w:line="560" w:lineRule="exact"/>
              <w:rPr>
                <w:rFonts w:hint="eastAsia" w:ascii="宋体" w:hAnsi="宋体" w:eastAsia="宋体"/>
                <w:bCs/>
                <w:iCs/>
                <w:szCs w:val="24"/>
                <w:lang w:val="en-US" w:eastAsia="zh-CN"/>
              </w:rPr>
            </w:pPr>
            <w:r>
              <w:rPr>
                <w:rFonts w:hint="eastAsia" w:ascii="宋体" w:hAnsi="宋体"/>
                <w:bCs/>
                <w:iCs/>
                <w:szCs w:val="24"/>
              </w:rPr>
              <w:t>包括产出数量目标、产出质量目标、经济效益、社会效益等</w:t>
            </w:r>
            <w:r>
              <w:rPr>
                <w:rFonts w:hint="eastAsia" w:ascii="宋体" w:hAnsi="宋体"/>
                <w:bCs/>
                <w:iCs/>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2122" w:type="dxa"/>
            <w:vMerge w:val="restart"/>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r>
              <w:rPr>
                <w:rFonts w:hint="eastAsia" w:ascii="宋体" w:hAnsi="宋体"/>
                <w:bCs/>
                <w:iCs/>
                <w:szCs w:val="24"/>
              </w:rPr>
              <w:t>经营情况</w:t>
            </w:r>
          </w:p>
          <w:p>
            <w:pPr>
              <w:keepNext w:val="0"/>
              <w:keepLines w:val="0"/>
              <w:pageBreakBefore w:val="0"/>
              <w:kinsoku/>
              <w:wordWrap/>
              <w:topLinePunct w:val="0"/>
              <w:autoSpaceDE/>
              <w:autoSpaceDN/>
              <w:bidi w:val="0"/>
              <w:spacing w:line="560" w:lineRule="exact"/>
              <w:jc w:val="center"/>
              <w:rPr>
                <w:rFonts w:hint="default" w:ascii="宋体" w:hAnsi="宋体" w:eastAsia="宋体"/>
                <w:bCs/>
                <w:iCs/>
                <w:szCs w:val="24"/>
                <w:lang w:val="en-US" w:eastAsia="zh-CN"/>
              </w:rPr>
            </w:pPr>
            <w:r>
              <w:rPr>
                <w:rFonts w:hint="eastAsia" w:ascii="宋体" w:hAnsi="宋体"/>
                <w:b/>
                <w:bCs w:val="0"/>
                <w:iCs/>
                <w:szCs w:val="24"/>
                <w:lang w:eastAsia="zh-CN"/>
              </w:rPr>
              <w:t>（</w:t>
            </w:r>
            <w:r>
              <w:rPr>
                <w:rFonts w:hint="eastAsia" w:ascii="宋体" w:hAnsi="宋体"/>
                <w:b/>
                <w:bCs w:val="0"/>
                <w:iCs/>
                <w:szCs w:val="24"/>
                <w:lang w:val="en-US" w:eastAsia="zh-CN"/>
              </w:rPr>
              <w:t>企业</w:t>
            </w:r>
            <w:r>
              <w:rPr>
                <w:rFonts w:hint="eastAsia" w:ascii="宋体" w:hAnsi="宋体"/>
                <w:b/>
                <w:bCs w:val="0"/>
                <w:iCs/>
                <w:szCs w:val="24"/>
                <w:highlight w:val="none"/>
                <w:lang w:val="en-US" w:eastAsia="zh-CN"/>
              </w:rPr>
              <w:t>须</w:t>
            </w:r>
            <w:r>
              <w:rPr>
                <w:rFonts w:hint="eastAsia" w:ascii="宋体" w:hAnsi="宋体"/>
                <w:b/>
                <w:bCs w:val="0"/>
                <w:iCs/>
                <w:szCs w:val="24"/>
                <w:lang w:val="en-US" w:eastAsia="zh-CN"/>
              </w:rPr>
              <w:t>填写）</w:t>
            </w:r>
          </w:p>
        </w:tc>
        <w:tc>
          <w:tcPr>
            <w:tcW w:w="2007" w:type="dxa"/>
            <w:vAlign w:val="center"/>
          </w:tcPr>
          <w:p>
            <w:pPr>
              <w:keepNext w:val="0"/>
              <w:keepLines w:val="0"/>
              <w:pageBreakBefore w:val="0"/>
              <w:kinsoku/>
              <w:wordWrap/>
              <w:topLinePunct w:val="0"/>
              <w:autoSpaceDE/>
              <w:autoSpaceDN/>
              <w:bidi w:val="0"/>
              <w:spacing w:line="560" w:lineRule="exact"/>
              <w:jc w:val="center"/>
              <w:rPr>
                <w:rFonts w:hint="eastAsia"/>
                <w:szCs w:val="24"/>
              </w:rPr>
            </w:pPr>
            <w:r>
              <w:rPr>
                <w:rFonts w:hint="eastAsia"/>
                <w:szCs w:val="24"/>
              </w:rPr>
              <w:t>年度</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ascii="宋体" w:hAnsi="宋体"/>
                <w:bCs/>
                <w:iCs/>
                <w:szCs w:val="24"/>
                <w:highlight w:val="none"/>
              </w:rPr>
            </w:pPr>
            <w:r>
              <w:rPr>
                <w:rFonts w:hint="eastAsia" w:ascii="宋体" w:hAnsi="宋体"/>
                <w:bCs/>
                <w:iCs/>
                <w:szCs w:val="24"/>
                <w:highlight w:val="none"/>
              </w:rPr>
              <w:t>202</w:t>
            </w:r>
            <w:r>
              <w:rPr>
                <w:rFonts w:hint="eastAsia" w:ascii="宋体" w:hAnsi="宋体"/>
                <w:bCs/>
                <w:iCs/>
                <w:szCs w:val="24"/>
                <w:highlight w:val="none"/>
                <w:lang w:val="en-US" w:eastAsia="zh-CN"/>
              </w:rPr>
              <w:t>3</w:t>
            </w:r>
            <w:r>
              <w:rPr>
                <w:rFonts w:hint="eastAsia" w:ascii="宋体" w:hAnsi="宋体"/>
                <w:bCs/>
                <w:iCs/>
                <w:szCs w:val="24"/>
                <w:highlight w:val="none"/>
              </w:rPr>
              <w:t>年</w:t>
            </w: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ascii="宋体" w:hAnsi="宋体"/>
                <w:bCs/>
                <w:iCs/>
                <w:szCs w:val="24"/>
                <w:highlight w:val="none"/>
              </w:rPr>
            </w:pPr>
            <w:r>
              <w:rPr>
                <w:rFonts w:hint="eastAsia" w:ascii="宋体" w:hAnsi="宋体"/>
                <w:bCs/>
                <w:iCs/>
                <w:szCs w:val="24"/>
                <w:highlight w:val="none"/>
              </w:rPr>
              <w:t>202</w:t>
            </w:r>
            <w:r>
              <w:rPr>
                <w:rFonts w:hint="eastAsia" w:ascii="宋体" w:hAnsi="宋体"/>
                <w:bCs/>
                <w:iCs/>
                <w:szCs w:val="24"/>
                <w:highlight w:val="none"/>
                <w:lang w:val="en-US" w:eastAsia="zh-CN"/>
              </w:rPr>
              <w:t>4</w:t>
            </w:r>
            <w:r>
              <w:rPr>
                <w:rFonts w:hint="eastAsia" w:ascii="宋体" w:hAnsi="宋体"/>
                <w:bCs/>
                <w:iCs/>
                <w:szCs w:val="24"/>
                <w:highlight w:val="none"/>
              </w:rPr>
              <w:t>年</w:t>
            </w:r>
          </w:p>
        </w:tc>
        <w:tc>
          <w:tcPr>
            <w:tcW w:w="1464" w:type="dxa"/>
            <w:vAlign w:val="center"/>
          </w:tcPr>
          <w:p>
            <w:pPr>
              <w:keepNext w:val="0"/>
              <w:keepLines w:val="0"/>
              <w:pageBreakBefore w:val="0"/>
              <w:kinsoku/>
              <w:wordWrap/>
              <w:topLinePunct w:val="0"/>
              <w:autoSpaceDE/>
              <w:autoSpaceDN/>
              <w:bidi w:val="0"/>
              <w:spacing w:line="560" w:lineRule="exact"/>
              <w:jc w:val="center"/>
              <w:rPr>
                <w:rFonts w:ascii="宋体" w:hAnsi="宋体"/>
                <w:bCs/>
                <w:iCs/>
                <w:szCs w:val="24"/>
                <w:highlight w:val="none"/>
              </w:rPr>
            </w:pPr>
            <w:r>
              <w:rPr>
                <w:rFonts w:hint="eastAsia" w:ascii="宋体" w:hAnsi="宋体"/>
                <w:bCs/>
                <w:iCs/>
                <w:szCs w:val="24"/>
                <w:highlight w:val="none"/>
              </w:rPr>
              <w:t>202</w:t>
            </w:r>
            <w:r>
              <w:rPr>
                <w:rFonts w:hint="eastAsia" w:ascii="宋体" w:hAnsi="宋体"/>
                <w:bCs/>
                <w:iCs/>
                <w:szCs w:val="24"/>
                <w:highlight w:val="none"/>
                <w:lang w:val="en-US" w:eastAsia="zh-CN"/>
              </w:rPr>
              <w:t>5</w:t>
            </w:r>
            <w:r>
              <w:rPr>
                <w:rFonts w:hint="eastAsia" w:ascii="宋体" w:hAnsi="宋体"/>
                <w:bCs/>
                <w:iCs/>
                <w:szCs w:val="24"/>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ascii="宋体" w:hAnsi="宋体"/>
                <w:bCs/>
                <w:iCs/>
                <w:szCs w:val="24"/>
              </w:rPr>
            </w:pPr>
            <w:r>
              <w:rPr>
                <w:rFonts w:hint="eastAsia" w:ascii="宋体" w:hAnsi="宋体"/>
                <w:bCs/>
                <w:iCs/>
                <w:szCs w:val="24"/>
              </w:rPr>
              <w:t>营业收入（万元）</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r>
              <w:rPr>
                <w:rFonts w:hint="eastAsia" w:ascii="宋体" w:hAnsi="宋体"/>
                <w:bCs/>
                <w:iCs/>
                <w:szCs w:val="24"/>
              </w:rPr>
              <w:t>主营业务收入（万元）</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r>
              <w:rPr>
                <w:rFonts w:hint="eastAsia" w:ascii="宋体" w:hAnsi="宋体"/>
                <w:bCs/>
                <w:iCs/>
                <w:szCs w:val="24"/>
              </w:rPr>
              <w:t>净利润（万元）</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r>
              <w:rPr>
                <w:rFonts w:hint="eastAsia" w:ascii="宋体" w:hAnsi="宋体"/>
                <w:bCs/>
                <w:iCs/>
                <w:szCs w:val="24"/>
              </w:rPr>
              <w:t>营业收入增速（%）</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r>
              <w:rPr>
                <w:rFonts w:hint="eastAsia" w:ascii="宋体" w:hAnsi="宋体"/>
                <w:bCs/>
                <w:iCs/>
                <w:szCs w:val="24"/>
              </w:rPr>
              <w:t>税收（万元）</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122" w:type="dxa"/>
            <w:vMerge w:val="restart"/>
            <w:vAlign w:val="center"/>
          </w:tcPr>
          <w:p>
            <w:pPr>
              <w:keepNext w:val="0"/>
              <w:keepLines w:val="0"/>
              <w:pageBreakBefore w:val="0"/>
              <w:kinsoku/>
              <w:wordWrap/>
              <w:topLinePunct w:val="0"/>
              <w:autoSpaceDE/>
              <w:autoSpaceDN/>
              <w:bidi w:val="0"/>
              <w:spacing w:line="560" w:lineRule="exact"/>
              <w:jc w:val="both"/>
              <w:rPr>
                <w:rFonts w:ascii="宋体" w:hAnsi="宋体"/>
                <w:bCs/>
                <w:iCs/>
                <w:szCs w:val="24"/>
              </w:rPr>
            </w:pPr>
            <w:r>
              <w:rPr>
                <w:rFonts w:hint="eastAsia" w:ascii="宋体" w:hAnsi="宋体"/>
                <w:bCs/>
                <w:iCs/>
                <w:szCs w:val="24"/>
              </w:rPr>
              <w:t>已承担或正在申报的国家或市级其他专项资金项目情况</w:t>
            </w:r>
          </w:p>
        </w:tc>
        <w:tc>
          <w:tcPr>
            <w:tcW w:w="2007" w:type="dxa"/>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项目名称</w:t>
            </w: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建设周期</w:t>
            </w: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专项管理单位</w:t>
            </w:r>
          </w:p>
        </w:tc>
        <w:tc>
          <w:tcPr>
            <w:tcW w:w="1464" w:type="dxa"/>
            <w:vAlign w:val="center"/>
          </w:tcPr>
          <w:p>
            <w:pPr>
              <w:keepNext w:val="0"/>
              <w:keepLines w:val="0"/>
              <w:pageBreakBefore w:val="0"/>
              <w:kinsoku/>
              <w:wordWrap/>
              <w:topLinePunct w:val="0"/>
              <w:autoSpaceDE/>
              <w:autoSpaceDN/>
              <w:bidi w:val="0"/>
              <w:spacing w:line="560" w:lineRule="exact"/>
              <w:jc w:val="center"/>
              <w:rPr>
                <w:rFonts w:ascii="宋体" w:hAnsi="宋体"/>
                <w:bCs/>
                <w:iCs/>
                <w:szCs w:val="24"/>
              </w:rPr>
            </w:pPr>
            <w:r>
              <w:rPr>
                <w:rFonts w:hint="eastAsia" w:ascii="宋体" w:hAnsi="宋体"/>
                <w:bCs/>
                <w:iCs/>
                <w:szCs w:val="24"/>
              </w:rPr>
              <w:t>项目总投资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2122" w:type="dxa"/>
            <w:vMerge w:val="continue"/>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2007" w:type="dxa"/>
            <w:vAlign w:val="center"/>
          </w:tcPr>
          <w:p>
            <w:pPr>
              <w:keepNext w:val="0"/>
              <w:keepLines w:val="0"/>
              <w:pageBreakBefore w:val="0"/>
              <w:kinsoku/>
              <w:wordWrap/>
              <w:topLinePunct w:val="0"/>
              <w:autoSpaceDE/>
              <w:autoSpaceDN/>
              <w:bidi w:val="0"/>
              <w:spacing w:line="560" w:lineRule="exact"/>
              <w:rPr>
                <w:rFonts w:hint="eastAsia" w:ascii="宋体" w:hAnsi="宋体"/>
                <w:bCs/>
                <w:iCs/>
                <w:szCs w:val="24"/>
              </w:rPr>
            </w:pPr>
          </w:p>
        </w:tc>
        <w:tc>
          <w:tcPr>
            <w:tcW w:w="1584"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572" w:type="dxa"/>
            <w:gridSpan w:val="2"/>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c>
          <w:tcPr>
            <w:tcW w:w="1464" w:type="dxa"/>
            <w:vAlign w:val="center"/>
          </w:tcPr>
          <w:p>
            <w:pPr>
              <w:keepNext w:val="0"/>
              <w:keepLines w:val="0"/>
              <w:pageBreakBefore w:val="0"/>
              <w:kinsoku/>
              <w:wordWrap/>
              <w:topLinePunct w:val="0"/>
              <w:autoSpaceDE/>
              <w:autoSpaceDN/>
              <w:bidi w:val="0"/>
              <w:spacing w:line="560" w:lineRule="exact"/>
              <w:jc w:val="center"/>
              <w:rPr>
                <w:rFonts w:hint="eastAsia" w:ascii="宋体" w:hAnsi="宋体"/>
                <w:bCs/>
                <w:iCs/>
                <w:szCs w:val="24"/>
              </w:rPr>
            </w:pPr>
          </w:p>
        </w:tc>
      </w:tr>
    </w:tbl>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spacing w:val="-18"/>
          <w:sz w:val="32"/>
          <w:szCs w:val="32"/>
        </w:rPr>
      </w:pPr>
      <w:r>
        <w:rPr>
          <w:rFonts w:hint="eastAsia" w:ascii="黑体" w:hAnsi="黑体" w:eastAsia="黑体" w:cs="黑体"/>
          <w:spacing w:val="-18"/>
          <w:sz w:val="32"/>
          <w:szCs w:val="32"/>
        </w:rPr>
        <w:t>三、专项资金申请表</w:t>
      </w:r>
    </w:p>
    <w:tbl>
      <w:tblPr>
        <w:tblStyle w:val="8"/>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2825"/>
        <w:gridCol w:w="1920"/>
        <w:gridCol w:w="23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872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黑体" w:hAnsi="黑体" w:eastAsia="黑体" w:cs="黑体"/>
                <w:spacing w:val="1"/>
                <w:szCs w:val="21"/>
              </w:rPr>
              <w:t>拨款银行账户信息</w:t>
            </w:r>
            <w:r>
              <w:rPr>
                <w:rFonts w:hint="eastAsia" w:ascii="黑体" w:hAnsi="黑体" w:eastAsia="黑体" w:cs="黑体"/>
                <w:b w:val="0"/>
                <w:bCs w:val="0"/>
                <w:color w:val="C00000"/>
                <w:spacing w:val="1"/>
                <w:szCs w:val="21"/>
              </w:rPr>
              <w:t>(</w:t>
            </w:r>
            <w:r>
              <w:rPr>
                <w:rFonts w:hint="eastAsia" w:ascii="宋体" w:hAnsi="宋体" w:cs="宋体"/>
                <w:b w:val="0"/>
                <w:bCs w:val="0"/>
                <w:color w:val="C00000"/>
                <w:spacing w:val="1"/>
                <w:szCs w:val="21"/>
              </w:rPr>
              <w:t>请准确填写，避免填写错误导致无法拨款到账)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1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spacing w:val="2"/>
                <w:szCs w:val="21"/>
              </w:rPr>
              <w:t>单位全称</w:t>
            </w:r>
          </w:p>
        </w:tc>
        <w:tc>
          <w:tcPr>
            <w:tcW w:w="712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jc w:val="center"/>
        </w:trPr>
        <w:tc>
          <w:tcPr>
            <w:tcW w:w="1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spacing w:val="-2"/>
                <w:szCs w:val="21"/>
              </w:rPr>
              <w:t>开户银行名称</w:t>
            </w:r>
          </w:p>
        </w:tc>
        <w:tc>
          <w:tcPr>
            <w:tcW w:w="282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b w:val="0"/>
                <w:bCs w:val="0"/>
                <w:color w:val="C00000"/>
                <w:spacing w:val="1"/>
                <w:szCs w:val="21"/>
                <w:lang w:eastAsia="zh-CN"/>
              </w:rPr>
              <w:t>(请规范填写，如“××银行深圳× ×支行(或营业部)”)</w:t>
            </w:r>
          </w:p>
        </w:tc>
        <w:tc>
          <w:tcPr>
            <w:tcW w:w="192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spacing w:val="14"/>
                <w:szCs w:val="21"/>
              </w:rPr>
              <w:t>开户</w:t>
            </w:r>
            <w:r>
              <w:rPr>
                <w:rFonts w:hint="eastAsia" w:ascii="宋体" w:hAnsi="宋体" w:cs="宋体"/>
                <w:spacing w:val="3"/>
                <w:szCs w:val="21"/>
              </w:rPr>
              <w:t>银行账号</w:t>
            </w:r>
          </w:p>
        </w:tc>
        <w:tc>
          <w:tcPr>
            <w:tcW w:w="23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b w:val="0"/>
                <w:bCs w:val="0"/>
                <w:color w:val="C00000"/>
                <w:spacing w:val="1"/>
                <w:szCs w:val="21"/>
                <w:lang w:val="en-US" w:eastAsia="zh-CN"/>
              </w:rPr>
            </w:pPr>
            <w:r>
              <w:rPr>
                <w:rFonts w:hint="eastAsia" w:ascii="宋体" w:hAnsi="宋体" w:cs="宋体"/>
                <w:b w:val="0"/>
                <w:bCs w:val="0"/>
                <w:color w:val="C00000"/>
                <w:spacing w:val="1"/>
                <w:szCs w:val="21"/>
                <w:lang w:eastAsia="zh-CN"/>
              </w:rPr>
              <w:t>(请填写</w:t>
            </w:r>
            <w:r>
              <w:rPr>
                <w:rFonts w:hint="eastAsia" w:ascii="宋体" w:hAnsi="宋体" w:cs="宋体"/>
                <w:b w:val="0"/>
                <w:bCs w:val="0"/>
                <w:color w:val="C00000"/>
                <w:spacing w:val="1"/>
                <w:szCs w:val="21"/>
                <w:lang w:val="en-US" w:eastAsia="zh-CN"/>
              </w:rPr>
              <w:t>企业开户行</w:t>
            </w:r>
          </w:p>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b w:val="0"/>
                <w:bCs w:val="0"/>
                <w:color w:val="C00000"/>
                <w:spacing w:val="1"/>
                <w:szCs w:val="21"/>
                <w:lang w:eastAsia="zh-CN"/>
              </w:rPr>
              <w:t>账户</w:t>
            </w:r>
            <w:r>
              <w:rPr>
                <w:rFonts w:hint="eastAsia" w:ascii="宋体" w:hAnsi="宋体" w:cs="宋体"/>
                <w:b w:val="0"/>
                <w:bCs w:val="0"/>
                <w:color w:val="C00000"/>
                <w:spacing w:val="1"/>
                <w:szCs w:val="21"/>
                <w:lang w:val="en-US" w:eastAsia="zh-CN"/>
              </w:rPr>
              <w:t>信息</w:t>
            </w:r>
            <w:r>
              <w:rPr>
                <w:rFonts w:hint="eastAsia" w:ascii="宋体" w:hAnsi="宋体" w:cs="宋体"/>
                <w:b w:val="0"/>
                <w:bCs w:val="0"/>
                <w:color w:val="C00000"/>
                <w:spacing w:val="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1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cs="宋体"/>
                <w:szCs w:val="21"/>
              </w:rPr>
            </w:pPr>
            <w:r>
              <w:rPr>
                <w:rFonts w:hint="eastAsia" w:ascii="宋体" w:hAnsi="宋体" w:cs="宋体"/>
                <w:spacing w:val="1"/>
                <w:szCs w:val="21"/>
              </w:rPr>
              <w:t>申请专项资金金额（</w:t>
            </w:r>
            <w:r>
              <w:rPr>
                <w:rFonts w:hint="eastAsia" w:ascii="宋体" w:hAnsi="宋体" w:cs="宋体"/>
                <w:spacing w:val="5"/>
                <w:szCs w:val="21"/>
              </w:rPr>
              <w:t>万元</w:t>
            </w:r>
            <w:r>
              <w:rPr>
                <w:rFonts w:hint="eastAsia" w:ascii="宋体" w:hAnsi="宋体" w:cs="宋体"/>
                <w:spacing w:val="1"/>
                <w:szCs w:val="21"/>
              </w:rPr>
              <w:t>）</w:t>
            </w:r>
          </w:p>
        </w:tc>
        <w:tc>
          <w:tcPr>
            <w:tcW w:w="7127"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Cs w:val="21"/>
                <w:lang w:val="en-US" w:eastAsia="zh-CN"/>
              </w:rPr>
            </w:pPr>
            <w:r>
              <w:rPr>
                <w:rFonts w:hint="eastAsia" w:ascii="宋体" w:hAnsi="宋体" w:cs="宋体"/>
                <w:b w:val="0"/>
                <w:bCs w:val="0"/>
                <w:color w:val="C00000"/>
                <w:spacing w:val="1"/>
                <w:szCs w:val="21"/>
                <w:lang w:eastAsia="zh-CN"/>
              </w:rPr>
              <w:t>（</w:t>
            </w:r>
            <w:r>
              <w:rPr>
                <w:rFonts w:hint="eastAsia" w:ascii="宋体" w:hAnsi="宋体" w:cs="宋体"/>
                <w:b w:val="0"/>
                <w:bCs w:val="0"/>
                <w:color w:val="C00000"/>
                <w:spacing w:val="1"/>
                <w:szCs w:val="21"/>
                <w:lang w:val="en-US" w:eastAsia="zh-CN"/>
              </w:rPr>
              <w:t>请填报总投资额）</w:t>
            </w:r>
          </w:p>
        </w:tc>
      </w:tr>
    </w:tbl>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spacing w:val="-18"/>
          <w:sz w:val="32"/>
          <w:szCs w:val="32"/>
          <w:highlight w:val="none"/>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spacing w:val="-18"/>
          <w:sz w:val="32"/>
          <w:szCs w:val="32"/>
          <w:highlight w:val="none"/>
        </w:rPr>
      </w:pPr>
      <w:r>
        <w:rPr>
          <w:rFonts w:hint="eastAsia" w:ascii="黑体" w:hAnsi="黑体" w:eastAsia="黑体" w:cs="黑体"/>
          <w:spacing w:val="-18"/>
          <w:sz w:val="32"/>
          <w:szCs w:val="32"/>
          <w:highlight w:val="none"/>
        </w:rPr>
        <w:t>四、材料清单</w:t>
      </w:r>
    </w:p>
    <w:tbl>
      <w:tblPr>
        <w:tblStyle w:val="8"/>
        <w:tblW w:w="87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79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874"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cs="宋体"/>
                <w:szCs w:val="21"/>
                <w:highlight w:val="none"/>
              </w:rPr>
            </w:pPr>
            <w:r>
              <w:rPr>
                <w:rFonts w:hint="eastAsia" w:ascii="宋体" w:hAnsi="宋体" w:cs="宋体"/>
                <w:b/>
                <w:bCs/>
                <w:spacing w:val="-5"/>
                <w:szCs w:val="21"/>
                <w:highlight w:val="none"/>
              </w:rPr>
              <w:t>序号</w:t>
            </w:r>
          </w:p>
        </w:tc>
        <w:tc>
          <w:tcPr>
            <w:tcW w:w="7916"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宋体" w:hAnsi="宋体" w:cs="宋体"/>
                <w:szCs w:val="21"/>
                <w:highlight w:val="none"/>
              </w:rPr>
            </w:pPr>
            <w:r>
              <w:rPr>
                <w:rFonts w:hint="eastAsia" w:ascii="宋体" w:hAnsi="宋体" w:cs="宋体"/>
                <w:b/>
                <w:bCs/>
                <w:spacing w:val="-2"/>
                <w:szCs w:val="21"/>
                <w:highlight w:val="none"/>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ascii="宋体" w:hAnsi="宋体" w:cs="宋体"/>
                <w:szCs w:val="21"/>
                <w:highlight w:val="none"/>
              </w:rPr>
            </w:pPr>
            <w:r>
              <w:rPr>
                <w:rFonts w:hint="eastAsia" w:ascii="宋体" w:hAnsi="宋体" w:cs="宋体"/>
                <w:szCs w:val="21"/>
                <w:highlight w:val="none"/>
              </w:rPr>
              <w:t>1</w:t>
            </w:r>
          </w:p>
        </w:tc>
        <w:tc>
          <w:tcPr>
            <w:tcW w:w="7916" w:type="dxa"/>
            <w:vAlign w:val="center"/>
          </w:tcPr>
          <w:p>
            <w:pPr>
              <w:keepNext w:val="0"/>
              <w:keepLines w:val="0"/>
              <w:pageBreakBefore w:val="0"/>
              <w:kinsoku/>
              <w:wordWrap/>
              <w:topLinePunct w:val="0"/>
              <w:autoSpaceDE/>
              <w:autoSpaceDN/>
              <w:bidi w:val="0"/>
              <w:spacing w:line="560" w:lineRule="exact"/>
              <w:ind w:left="113" w:right="115"/>
              <w:rPr>
                <w:rFonts w:hint="eastAsia" w:ascii="宋体" w:hAnsi="宋体" w:cs="宋体"/>
                <w:szCs w:val="21"/>
                <w:highlight w:val="none"/>
              </w:rPr>
            </w:pPr>
            <w:r>
              <w:rPr>
                <w:rFonts w:hint="eastAsia" w:ascii="宋体" w:hAnsi="宋体" w:eastAsia="宋体" w:cs="宋体"/>
                <w:szCs w:val="21"/>
                <w:highlight w:val="none"/>
              </w:rPr>
              <w:t>登录广东政务服务网</w:t>
            </w:r>
            <w:r>
              <w:rPr>
                <w:rFonts w:hint="eastAsia" w:ascii="宋体" w:hAnsi="宋体" w:eastAsia="宋体" w:cs="宋体"/>
                <w:szCs w:val="21"/>
                <w:highlight w:val="none"/>
                <w:lang w:val="en-US" w:eastAsia="zh-CN"/>
              </w:rPr>
              <w:t>下载</w:t>
            </w:r>
            <w:r>
              <w:rPr>
                <w:rFonts w:hint="eastAsia" w:ascii="宋体" w:hAnsi="宋体" w:eastAsia="宋体" w:cs="宋体"/>
                <w:szCs w:val="21"/>
                <w:highlight w:val="none"/>
              </w:rPr>
              <w:t>填报申请书（网址：http://www.gdzwfw.gov.cn/—选择“深圳市”—</w:t>
            </w:r>
            <w:r>
              <w:rPr>
                <w:rFonts w:hint="eastAsia" w:ascii="宋体" w:hAnsi="宋体" w:cs="宋体"/>
                <w:szCs w:val="21"/>
                <w:highlight w:val="none"/>
                <w:lang w:val="en-US" w:eastAsia="zh-CN"/>
              </w:rPr>
              <w:t>**区商务部门</w:t>
            </w:r>
            <w:r>
              <w:rPr>
                <w:rFonts w:hint="eastAsia" w:ascii="宋体" w:hAnsi="宋体" w:eastAsia="宋体" w:cs="宋体"/>
                <w:szCs w:val="21"/>
                <w:highlight w:val="none"/>
              </w:rPr>
              <w:t>—“国际化消费环境</w:t>
            </w:r>
            <w:r>
              <w:rPr>
                <w:rFonts w:hint="eastAsia" w:ascii="宋体" w:hAnsi="宋体" w:cs="宋体"/>
                <w:szCs w:val="21"/>
                <w:highlight w:val="none"/>
                <w:lang w:val="en-US" w:eastAsia="zh-CN"/>
              </w:rPr>
              <w:t>建设</w:t>
            </w:r>
            <w:r>
              <w:rPr>
                <w:rFonts w:hint="eastAsia" w:ascii="宋体" w:hAnsi="宋体" w:eastAsia="宋体" w:cs="宋体"/>
                <w:szCs w:val="21"/>
                <w:highlight w:val="none"/>
              </w:rPr>
              <w:t>事项”—点击“</w:t>
            </w:r>
            <w:r>
              <w:rPr>
                <w:rFonts w:hint="eastAsia" w:ascii="宋体" w:hAnsi="宋体" w:eastAsia="宋体" w:cs="宋体"/>
                <w:szCs w:val="21"/>
                <w:highlight w:val="none"/>
                <w:lang w:val="en-US" w:eastAsia="zh-CN"/>
              </w:rPr>
              <w:t>在线</w:t>
            </w:r>
            <w:r>
              <w:rPr>
                <w:rFonts w:hint="eastAsia" w:ascii="宋体" w:hAnsi="宋体" w:eastAsia="宋体" w:cs="宋体"/>
                <w:szCs w:val="21"/>
                <w:highlight w:val="none"/>
              </w:rPr>
              <w:t>办理”</w:t>
            </w:r>
            <w:r>
              <w:rPr>
                <w:rFonts w:hint="eastAsia" w:ascii="宋体" w:hAnsi="宋体" w:eastAsia="宋体" w:cs="宋体"/>
                <w:szCs w:val="21"/>
                <w:highlight w:val="none"/>
                <w:lang w:val="en-US" w:eastAsia="zh-CN"/>
              </w:rPr>
              <w:t>-登录后</w:t>
            </w:r>
            <w:r>
              <w:rPr>
                <w:rFonts w:hint="eastAsia" w:ascii="宋体" w:hAnsi="宋体" w:eastAsia="宋体" w:cs="宋体"/>
                <w:szCs w:val="21"/>
                <w:highlight w:val="none"/>
              </w:rPr>
              <w:t>在线</w:t>
            </w:r>
            <w:r>
              <w:rPr>
                <w:rFonts w:hint="eastAsia" w:ascii="宋体" w:hAnsi="宋体" w:eastAsia="宋体" w:cs="宋体"/>
                <w:szCs w:val="21"/>
                <w:highlight w:val="none"/>
                <w:lang w:val="en-US" w:eastAsia="zh-CN"/>
              </w:rPr>
              <w:t>下载申请书模版，填写打印并加盖公章后上传系统</w:t>
            </w:r>
            <w:r>
              <w:rPr>
                <w:rFonts w:hint="eastAsia" w:ascii="宋体" w:hAnsi="宋体" w:eastAsia="宋体" w:cs="宋体"/>
                <w:szCs w:val="21"/>
                <w:highlight w:val="none"/>
              </w:rPr>
              <w:t>—点击提交），初审通过后</w:t>
            </w:r>
            <w:r>
              <w:rPr>
                <w:rFonts w:hint="eastAsia" w:ascii="宋体" w:hAnsi="宋体" w:eastAsia="宋体" w:cs="宋体"/>
                <w:szCs w:val="21"/>
                <w:highlight w:val="none"/>
                <w:lang w:val="en-US" w:eastAsia="zh-CN"/>
              </w:rPr>
              <w:t>提交</w:t>
            </w:r>
            <w:r>
              <w:rPr>
                <w:rFonts w:hint="eastAsia" w:ascii="宋体" w:hAnsi="宋体" w:eastAsia="宋体" w:cs="宋体"/>
                <w:szCs w:val="21"/>
                <w:highlight w:val="none"/>
              </w:rPr>
              <w:t>申请书纸质文件原件</w:t>
            </w:r>
            <w:r>
              <w:rPr>
                <w:rFonts w:hint="eastAsia" w:ascii="宋体" w:hAnsi="宋体" w:cs="宋体"/>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2</w:t>
            </w:r>
          </w:p>
        </w:tc>
        <w:tc>
          <w:tcPr>
            <w:tcW w:w="7916" w:type="dxa"/>
            <w:vAlign w:val="center"/>
          </w:tcPr>
          <w:p>
            <w:pPr>
              <w:keepNext w:val="0"/>
              <w:keepLines w:val="0"/>
              <w:pageBreakBefore w:val="0"/>
              <w:kinsoku/>
              <w:wordWrap/>
              <w:topLinePunct w:val="0"/>
              <w:autoSpaceDE/>
              <w:autoSpaceDN/>
              <w:bidi w:val="0"/>
              <w:spacing w:line="560" w:lineRule="exact"/>
              <w:ind w:left="113"/>
              <w:rPr>
                <w:rFonts w:hint="eastAsia" w:eastAsia="宋体"/>
                <w:color w:val="auto"/>
                <w:szCs w:val="24"/>
                <w:highlight w:val="none"/>
                <w:lang w:eastAsia="zh-CN"/>
              </w:rPr>
            </w:pPr>
            <w:r>
              <w:rPr>
                <w:rFonts w:hint="eastAsia" w:ascii="宋体" w:hAnsi="宋体" w:cs="宋体"/>
                <w:color w:val="auto"/>
                <w:spacing w:val="-2"/>
                <w:szCs w:val="21"/>
                <w:highlight w:val="none"/>
              </w:rPr>
              <w:t>项目</w:t>
            </w:r>
            <w:r>
              <w:rPr>
                <w:rFonts w:hint="eastAsia" w:ascii="宋体" w:hAnsi="宋体" w:cs="宋体"/>
                <w:color w:val="auto"/>
                <w:spacing w:val="-2"/>
                <w:szCs w:val="21"/>
                <w:highlight w:val="none"/>
                <w:lang w:val="en-US" w:eastAsia="zh-CN"/>
              </w:rPr>
              <w:t>实施</w:t>
            </w:r>
            <w:r>
              <w:rPr>
                <w:rFonts w:hint="eastAsia" w:ascii="宋体" w:hAnsi="宋体" w:cs="宋体"/>
                <w:color w:val="auto"/>
                <w:spacing w:val="-2"/>
                <w:szCs w:val="21"/>
                <w:highlight w:val="none"/>
              </w:rPr>
              <w:t>方案</w:t>
            </w:r>
            <w:r>
              <w:rPr>
                <w:rFonts w:hint="eastAsia" w:ascii="宋体" w:hAnsi="宋体" w:cs="宋体"/>
                <w:color w:val="auto"/>
                <w:spacing w:val="-2"/>
                <w:szCs w:val="21"/>
                <w:highlight w:val="none"/>
                <w:lang w:eastAsia="zh-CN"/>
              </w:rPr>
              <w:t>。按</w:t>
            </w:r>
            <w:r>
              <w:rPr>
                <w:rFonts w:hint="eastAsia" w:ascii="宋体" w:hAnsi="宋体" w:cs="宋体"/>
                <w:color w:val="auto"/>
                <w:spacing w:val="-2"/>
                <w:szCs w:val="21"/>
                <w:highlight w:val="none"/>
                <w:lang w:val="en-US" w:eastAsia="zh-CN"/>
              </w:rPr>
              <w:t>照对应的</w:t>
            </w:r>
            <w:r>
              <w:rPr>
                <w:rFonts w:hint="eastAsia" w:ascii="宋体" w:hAnsi="宋体" w:cs="宋体"/>
                <w:color w:val="auto"/>
                <w:spacing w:val="-2"/>
                <w:szCs w:val="21"/>
                <w:highlight w:val="none"/>
                <w:lang w:eastAsia="zh-CN"/>
              </w:rPr>
              <w:t>编制提纲及参考</w:t>
            </w:r>
            <w:r>
              <w:rPr>
                <w:rFonts w:hint="eastAsia" w:ascii="宋体" w:hAnsi="宋体" w:cs="宋体"/>
                <w:color w:val="auto"/>
                <w:spacing w:val="-2"/>
                <w:szCs w:val="21"/>
                <w:highlight w:val="none"/>
                <w:lang w:val="en-US" w:eastAsia="zh-CN"/>
              </w:rPr>
              <w:t>示例进行细化</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主</w:t>
            </w:r>
            <w:r>
              <w:rPr>
                <w:rFonts w:hint="eastAsia" w:ascii="宋体" w:hAnsi="宋体" w:cs="宋体"/>
                <w:spacing w:val="-2"/>
                <w:szCs w:val="21"/>
                <w:highlight w:val="none"/>
              </w:rPr>
              <w:t>要包括项目建设必要性、项目建设可行性、项目建设内容、项目建设进度和绩效目标、项目投资估算和资金来源及风险分析等；申报公共性项目还需提供项目立项材料（项目立项批复文件，或办公会决议、会议纪要）</w:t>
            </w:r>
            <w:r>
              <w:rPr>
                <w:rFonts w:hint="eastAsia" w:ascii="宋体" w:hAnsi="宋体" w:cs="宋体"/>
                <w:spacing w:val="-2"/>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916" w:type="dxa"/>
            <w:vAlign w:val="center"/>
          </w:tcPr>
          <w:p>
            <w:pPr>
              <w:keepNext w:val="0"/>
              <w:keepLines w:val="0"/>
              <w:pageBreakBefore w:val="0"/>
              <w:kinsoku/>
              <w:wordWrap/>
              <w:topLinePunct w:val="0"/>
              <w:autoSpaceDE/>
              <w:autoSpaceDN/>
              <w:bidi w:val="0"/>
              <w:spacing w:line="560" w:lineRule="exact"/>
              <w:ind w:left="113"/>
              <w:rPr>
                <w:rFonts w:hint="eastAsia" w:ascii="宋体" w:hAnsi="宋体" w:cs="宋体"/>
                <w:color w:val="auto"/>
                <w:szCs w:val="21"/>
                <w:highlight w:val="none"/>
              </w:rPr>
            </w:pPr>
            <w:r>
              <w:rPr>
                <w:rFonts w:hint="eastAsia" w:ascii="宋体" w:hAnsi="宋体" w:cs="宋体"/>
                <w:spacing w:val="2"/>
                <w:szCs w:val="21"/>
                <w:highlight w:val="none"/>
              </w:rPr>
              <w:t>国际化消费环境</w:t>
            </w:r>
            <w:r>
              <w:rPr>
                <w:rFonts w:hint="eastAsia" w:ascii="宋体" w:hAnsi="宋体" w:cs="宋体"/>
                <w:spacing w:val="2"/>
                <w:szCs w:val="21"/>
                <w:highlight w:val="none"/>
                <w:lang w:val="en-US" w:eastAsia="zh-CN"/>
              </w:rPr>
              <w:t>建设</w:t>
            </w:r>
            <w:r>
              <w:rPr>
                <w:rFonts w:hint="eastAsia" w:ascii="宋体" w:hAnsi="宋体" w:cs="宋体"/>
                <w:spacing w:val="2"/>
                <w:szCs w:val="21"/>
                <w:highlight w:val="none"/>
              </w:rPr>
              <w:t>项目绩效目标表</w:t>
            </w:r>
            <w:r>
              <w:rPr>
                <w:rFonts w:hint="eastAsia" w:ascii="宋体" w:hAnsi="宋体" w:cs="宋体"/>
                <w:spacing w:val="2"/>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4</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ascii="宋体" w:hAnsi="宋体" w:eastAsia="宋体" w:cs="宋体"/>
                <w:spacing w:val="2"/>
                <w:kern w:val="2"/>
                <w:sz w:val="21"/>
                <w:szCs w:val="21"/>
                <w:highlight w:val="none"/>
                <w:lang w:val="en-US" w:eastAsia="zh-CN" w:bidi="ar-SA"/>
              </w:rPr>
            </w:pPr>
            <w:r>
              <w:rPr>
                <w:rFonts w:hint="eastAsia" w:ascii="宋体" w:hAnsi="宋体" w:cs="宋体"/>
                <w:spacing w:val="2"/>
                <w:szCs w:val="21"/>
                <w:highlight w:val="none"/>
              </w:rPr>
              <w:t>项目建设实施地点的场地</w:t>
            </w:r>
            <w:r>
              <w:rPr>
                <w:rFonts w:hint="eastAsia" w:ascii="宋体" w:hAnsi="宋体" w:cs="宋体"/>
                <w:spacing w:val="2"/>
                <w:szCs w:val="21"/>
                <w:highlight w:val="none"/>
                <w:lang w:eastAsia="zh-CN"/>
              </w:rPr>
              <w:t>佐证材料</w:t>
            </w:r>
            <w:r>
              <w:rPr>
                <w:rFonts w:hint="eastAsia" w:ascii="宋体" w:hAnsi="宋体" w:cs="宋体"/>
                <w:spacing w:val="2"/>
                <w:szCs w:val="21"/>
                <w:highlight w:val="none"/>
              </w:rPr>
              <w:t>（自有房产证</w:t>
            </w:r>
            <w:r>
              <w:rPr>
                <w:rFonts w:hint="eastAsia" w:ascii="宋体" w:hAnsi="宋体" w:cs="宋体"/>
                <w:spacing w:val="2"/>
                <w:szCs w:val="21"/>
                <w:highlight w:val="none"/>
                <w:lang w:eastAsia="zh-CN"/>
              </w:rPr>
              <w:t>、</w:t>
            </w:r>
            <w:r>
              <w:rPr>
                <w:rFonts w:hint="eastAsia" w:ascii="宋体" w:hAnsi="宋体" w:cs="宋体"/>
                <w:spacing w:val="2"/>
                <w:szCs w:val="21"/>
                <w:highlight w:val="none"/>
                <w:lang w:val="en-US" w:eastAsia="zh-CN"/>
              </w:rPr>
              <w:t>房屋租赁合同或租赁场所真实有效的其他佐证材料</w:t>
            </w:r>
            <w:r>
              <w:rPr>
                <w:rFonts w:hint="eastAsia" w:ascii="宋体" w:hAnsi="宋体" w:cs="宋体"/>
                <w:spacing w:val="2"/>
                <w:szCs w:val="21"/>
                <w:highlight w:val="none"/>
              </w:rPr>
              <w:t>）</w:t>
            </w:r>
            <w:r>
              <w:rPr>
                <w:rFonts w:hint="eastAsia" w:ascii="宋体" w:hAnsi="宋体" w:cs="宋体"/>
                <w:spacing w:val="2"/>
                <w:szCs w:val="21"/>
                <w:highlight w:val="none"/>
                <w:lang w:val="en-US" w:eastAsia="zh-CN"/>
              </w:rPr>
              <w:t>或</w:t>
            </w:r>
            <w:r>
              <w:rPr>
                <w:rFonts w:hint="eastAsia" w:ascii="宋体" w:hAnsi="宋体" w:cs="宋体"/>
                <w:spacing w:val="2"/>
                <w:szCs w:val="21"/>
                <w:highlight w:val="none"/>
              </w:rPr>
              <w:t>项目单位为项目实际建设或运营主体的佐证材料（如合同、协议、授权书等）</w:t>
            </w:r>
            <w:r>
              <w:rPr>
                <w:rFonts w:hint="eastAsia" w:ascii="宋体" w:hAnsi="宋体" w:cs="宋体"/>
                <w:spacing w:val="2"/>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ascii="宋体" w:hAnsi="宋体" w:eastAsia="宋体" w:cs="宋体"/>
                <w:color w:val="auto"/>
                <w:spacing w:val="2"/>
                <w:kern w:val="2"/>
                <w:sz w:val="21"/>
                <w:szCs w:val="21"/>
                <w:highlight w:val="none"/>
                <w:lang w:val="en-US" w:eastAsia="zh-CN" w:bidi="ar-SA"/>
              </w:rPr>
            </w:pPr>
            <w:r>
              <w:rPr>
                <w:rFonts w:hint="eastAsia" w:ascii="宋体" w:hAnsi="宋体" w:cs="宋体"/>
                <w:color w:val="auto"/>
                <w:spacing w:val="2"/>
                <w:szCs w:val="21"/>
                <w:highlight w:val="none"/>
                <w:lang w:eastAsia="zh-CN"/>
              </w:rPr>
              <w:t>项目投入</w:t>
            </w:r>
            <w:r>
              <w:rPr>
                <w:rFonts w:hint="eastAsia" w:ascii="宋体" w:hAnsi="宋体" w:cs="宋体"/>
                <w:color w:val="auto"/>
                <w:spacing w:val="2"/>
                <w:szCs w:val="21"/>
                <w:highlight w:val="none"/>
              </w:rPr>
              <w:t>资金</w:t>
            </w:r>
            <w:r>
              <w:rPr>
                <w:rFonts w:hint="eastAsia" w:ascii="宋体" w:hAnsi="宋体" w:cs="宋体"/>
                <w:color w:val="auto"/>
                <w:spacing w:val="2"/>
                <w:szCs w:val="21"/>
                <w:highlight w:val="none"/>
                <w:lang w:val="en-US" w:eastAsia="zh-CN"/>
              </w:rPr>
              <w:t>来源说明及</w:t>
            </w:r>
            <w:r>
              <w:rPr>
                <w:rFonts w:hint="eastAsia" w:ascii="宋体" w:hAnsi="宋体" w:cs="宋体"/>
                <w:color w:val="auto"/>
                <w:spacing w:val="2"/>
                <w:szCs w:val="21"/>
                <w:highlight w:val="none"/>
                <w:lang w:eastAsia="zh-CN"/>
              </w:rPr>
              <w:t>佐证材料</w:t>
            </w:r>
            <w:r>
              <w:rPr>
                <w:rFonts w:hint="eastAsia" w:ascii="宋体" w:hAnsi="宋体" w:cs="宋体"/>
                <w:color w:val="auto"/>
                <w:spacing w:val="2"/>
                <w:szCs w:val="21"/>
                <w:highlight w:val="none"/>
              </w:rPr>
              <w:t>（包括自有资金银行存款证明、贷款资金的银行贷款承诺书、贷款协议、贷款合同），需达到项目总投资额的60%以上</w:t>
            </w:r>
            <w:r>
              <w:rPr>
                <w:rFonts w:hint="eastAsia" w:ascii="宋体" w:hAnsi="宋体" w:cs="宋体"/>
                <w:color w:val="auto"/>
                <w:spacing w:val="2"/>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6</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ascii="宋体" w:hAnsi="宋体" w:eastAsia="宋体" w:cs="宋体"/>
                <w:spacing w:val="2"/>
                <w:kern w:val="2"/>
                <w:sz w:val="21"/>
                <w:szCs w:val="21"/>
                <w:highlight w:val="none"/>
                <w:lang w:val="en-US" w:eastAsia="zh-CN" w:bidi="ar-SA"/>
              </w:rPr>
            </w:pPr>
            <w:r>
              <w:rPr>
                <w:rFonts w:hint="eastAsia" w:ascii="宋体" w:hAnsi="宋体" w:cs="宋体"/>
                <w:color w:val="auto"/>
                <w:spacing w:val="-2"/>
                <w:szCs w:val="21"/>
                <w:highlight w:val="none"/>
              </w:rPr>
              <w:t>需提供</w:t>
            </w:r>
            <w:r>
              <w:rPr>
                <w:rFonts w:hint="eastAsia" w:ascii="宋体" w:hAnsi="宋体" w:cs="宋体"/>
                <w:color w:val="auto"/>
                <w:spacing w:val="-2"/>
                <w:szCs w:val="21"/>
                <w:highlight w:val="none"/>
                <w:lang w:val="en-US" w:eastAsia="zh-CN"/>
              </w:rPr>
              <w:t>2025</w:t>
            </w:r>
            <w:r>
              <w:rPr>
                <w:rFonts w:hint="eastAsia" w:ascii="宋体" w:hAnsi="宋体" w:cs="宋体"/>
                <w:color w:val="auto"/>
                <w:spacing w:val="-2"/>
                <w:szCs w:val="21"/>
                <w:highlight w:val="none"/>
              </w:rPr>
              <w:t>年度经第三方审计机构出具的年度审计报告。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7</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ascii="宋体" w:hAnsi="宋体" w:eastAsia="宋体" w:cs="宋体"/>
                <w:spacing w:val="2"/>
                <w:kern w:val="2"/>
                <w:sz w:val="21"/>
                <w:szCs w:val="21"/>
                <w:highlight w:val="none"/>
                <w:lang w:val="en-US" w:eastAsia="zh-CN" w:bidi="ar-SA"/>
              </w:rPr>
            </w:pPr>
            <w:r>
              <w:rPr>
                <w:rFonts w:hint="eastAsia" w:ascii="宋体" w:hAnsi="宋体"/>
                <w:szCs w:val="21"/>
                <w:highlight w:val="none"/>
                <w:lang w:eastAsia="zh-CN"/>
              </w:rPr>
              <w:t>申报单位主体资格证明复印件。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8</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eastAsia="宋体"/>
                <w:szCs w:val="24"/>
                <w:highlight w:val="none"/>
                <w:lang w:eastAsia="zh-CN"/>
              </w:rPr>
            </w:pPr>
            <w:r>
              <w:rPr>
                <w:rFonts w:hint="eastAsia"/>
                <w:szCs w:val="24"/>
                <w:highlight w:val="none"/>
                <w:lang w:eastAsia="zh-CN"/>
              </w:rPr>
              <w:t>法定代表人或者主要负责人身份证复印件。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9</w:t>
            </w:r>
          </w:p>
        </w:tc>
        <w:tc>
          <w:tcPr>
            <w:tcW w:w="7916" w:type="dxa"/>
            <w:vAlign w:val="center"/>
          </w:tcPr>
          <w:p>
            <w:pPr>
              <w:keepNext w:val="0"/>
              <w:keepLines w:val="0"/>
              <w:pageBreakBefore w:val="0"/>
              <w:kinsoku/>
              <w:wordWrap/>
              <w:topLinePunct w:val="0"/>
              <w:autoSpaceDE/>
              <w:autoSpaceDN/>
              <w:bidi w:val="0"/>
              <w:spacing w:line="560" w:lineRule="exact"/>
              <w:ind w:left="113" w:leftChars="0"/>
              <w:rPr>
                <w:rFonts w:hint="eastAsia" w:eastAsia="宋体"/>
                <w:szCs w:val="24"/>
                <w:highlight w:val="none"/>
                <w:lang w:eastAsia="zh-CN"/>
              </w:rPr>
            </w:pPr>
            <w:r>
              <w:rPr>
                <w:rFonts w:hint="eastAsia"/>
                <w:szCs w:val="24"/>
                <w:highlight w:val="none"/>
                <w:lang w:val="en-US" w:eastAsia="zh-CN"/>
              </w:rPr>
              <w:t>单位</w:t>
            </w:r>
            <w:r>
              <w:rPr>
                <w:rFonts w:hint="eastAsia"/>
                <w:szCs w:val="24"/>
                <w:highlight w:val="none"/>
              </w:rPr>
              <w:t>信用报告</w:t>
            </w:r>
            <w:r>
              <w:rPr>
                <w:rFonts w:hint="eastAsia" w:ascii="Calibri" w:hAnsi="Calibri" w:eastAsia="宋体"/>
                <w:sz w:val="21"/>
                <w:szCs w:val="24"/>
                <w:highlight w:val="none"/>
                <w:lang w:val="en-US" w:eastAsia="zh-CN"/>
              </w:rPr>
              <w:t>（通过“信用中国”网站下载）</w:t>
            </w:r>
            <w:r>
              <w:rPr>
                <w:rFonts w:hint="eastAsia"/>
                <w:szCs w:val="24"/>
                <w:highlight w:val="none"/>
                <w:lang w:eastAsia="zh-CN"/>
              </w:rPr>
              <w:t>。</w:t>
            </w:r>
          </w:p>
        </w:tc>
      </w:tr>
    </w:tbl>
    <w:p>
      <w:pPr>
        <w:keepNext w:val="0"/>
        <w:keepLines w:val="0"/>
        <w:pageBreakBefore w:val="0"/>
        <w:kinsoku/>
        <w:wordWrap/>
        <w:topLinePunct w:val="0"/>
        <w:autoSpaceDE/>
        <w:autoSpaceDN/>
        <w:bidi w:val="0"/>
        <w:spacing w:line="560" w:lineRule="exact"/>
      </w:pPr>
    </w:p>
    <w:p>
      <w:pPr>
        <w:keepNext w:val="0"/>
        <w:keepLines w:val="0"/>
        <w:pageBreakBefore w:val="0"/>
        <w:kinsoku/>
        <w:wordWrap/>
        <w:topLinePunct w:val="0"/>
        <w:autoSpaceDE/>
        <w:autoSpaceDN/>
        <w:bidi w:val="0"/>
        <w:spacing w:line="560" w:lineRule="exact"/>
      </w:pPr>
    </w:p>
    <w:p>
      <w:pPr>
        <w:keepNext w:val="0"/>
        <w:keepLines w:val="0"/>
        <w:pageBreakBefore w:val="0"/>
        <w:kinsoku/>
        <w:wordWrap/>
        <w:topLinePunct w:val="0"/>
        <w:autoSpaceDE/>
        <w:autoSpaceDN/>
        <w:bidi w:val="0"/>
        <w:adjustRightInd/>
        <w:spacing w:line="560" w:lineRule="exact"/>
        <w:textAlignment w:val="auto"/>
        <w:rPr>
          <w:rFonts w:hint="default" w:ascii="仿宋_GB2312" w:hAnsi="仿宋_GB2312" w:eastAsia="仿宋_GB2312"/>
          <w:sz w:val="32"/>
          <w:szCs w:val="32"/>
          <w:highlight w:val="cyan"/>
          <w:lang w:val="en-US" w:eastAsia="zh-CN"/>
        </w:rPr>
      </w:pPr>
    </w:p>
    <w:p>
      <w:pPr>
        <w:keepNext w:val="0"/>
        <w:keepLines w:val="0"/>
        <w:pageBreakBefore w:val="0"/>
        <w:kinsoku/>
        <w:wordWrap/>
        <w:topLinePunct w:val="0"/>
        <w:autoSpaceDE/>
        <w:autoSpaceDN/>
        <w:bidi w:val="0"/>
        <w:adjustRightInd/>
        <w:spacing w:line="560" w:lineRule="exact"/>
        <w:textAlignment w:val="auto"/>
        <w:rPr>
          <w:rFonts w:hint="eastAsia" w:ascii="黑体" w:hAnsi="仿宋_GB2312" w:eastAsia="黑体" w:cs="仿宋_GB2312"/>
          <w:spacing w:val="-4"/>
          <w:kern w:val="0"/>
          <w:sz w:val="32"/>
          <w:szCs w:val="32"/>
        </w:rPr>
        <w:sectPr>
          <w:headerReference r:id="rId3" w:type="default"/>
          <w:footerReference r:id="rId4" w:type="default"/>
          <w:pgSz w:w="11906" w:h="16838"/>
          <w:pgMar w:top="1814" w:right="1474" w:bottom="1814" w:left="1474" w:header="851" w:footer="992" w:gutter="0"/>
          <w:pgNumType w:fmt="decimal"/>
          <w:cols w:space="720" w:num="1"/>
          <w:rtlGutter w:val="0"/>
          <w:docGrid w:type="lines" w:linePitch="312" w:charSpace="0"/>
        </w:sectPr>
      </w:pPr>
    </w:p>
    <w:p>
      <w:pPr>
        <w:keepNext w:val="0"/>
        <w:keepLines w:val="0"/>
        <w:pageBreakBefore w:val="0"/>
        <w:kinsoku/>
        <w:wordWrap/>
        <w:topLinePunct w:val="0"/>
        <w:autoSpaceDE/>
        <w:autoSpaceDN/>
        <w:bidi w:val="0"/>
        <w:adjustRightInd w:val="0"/>
        <w:spacing w:line="560" w:lineRule="exact"/>
        <w:ind w:firstLine="0" w:firstLineChars="0"/>
        <w:jc w:val="left"/>
        <w:textAlignment w:val="baseline"/>
        <w:outlineLvl w:val="9"/>
        <w:rPr>
          <w:rFonts w:hint="eastAsia" w:ascii="黑体" w:hAnsi="仿宋_GB2312" w:eastAsia="黑体" w:cs="仿宋_GB2312"/>
          <w:kern w:val="0"/>
          <w:sz w:val="32"/>
          <w:szCs w:val="32"/>
          <w:lang w:val="en-US" w:eastAsia="zh-CN"/>
        </w:rPr>
      </w:pPr>
      <w:r>
        <w:rPr>
          <w:rFonts w:hint="eastAsia" w:ascii="黑体" w:hAnsi="仿宋_GB2312" w:eastAsia="黑体" w:cs="仿宋_GB2312"/>
          <w:kern w:val="0"/>
          <w:sz w:val="32"/>
          <w:szCs w:val="32"/>
          <w:lang w:val="en-US" w:eastAsia="zh-CN"/>
        </w:rPr>
        <w:t>附件1-2</w:t>
      </w:r>
    </w:p>
    <w:p>
      <w:pPr>
        <w:keepNext w:val="0"/>
        <w:keepLines w:val="0"/>
        <w:pageBreakBefore w:val="0"/>
        <w:kinsoku/>
        <w:wordWrap/>
        <w:topLinePunct w:val="0"/>
        <w:autoSpaceDE/>
        <w:autoSpaceDN/>
        <w:bidi w:val="0"/>
        <w:spacing w:line="560" w:lineRule="exact"/>
        <w:jc w:val="center"/>
        <w:outlineLvl w:val="1"/>
        <w:rPr>
          <w:rFonts w:hint="eastAsia" w:ascii="方正小标宋简体" w:hAnsi="方正小标宋简体" w:eastAsia="方正小标宋简体" w:cs="方正小标宋简体"/>
          <w:kern w:val="0"/>
          <w:sz w:val="44"/>
          <w:szCs w:val="44"/>
        </w:rPr>
      </w:pPr>
    </w:p>
    <w:p>
      <w:pPr>
        <w:keepNext w:val="0"/>
        <w:keepLines w:val="0"/>
        <w:pageBreakBefore w:val="0"/>
        <w:kinsoku/>
        <w:wordWrap/>
        <w:topLinePunct w:val="0"/>
        <w:autoSpaceDE/>
        <w:autoSpaceDN/>
        <w:bidi w:val="0"/>
        <w:spacing w:line="560" w:lineRule="exact"/>
        <w:jc w:val="center"/>
        <w:outlineLvl w:val="1"/>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项目建设方案</w:t>
      </w:r>
    </w:p>
    <w:p>
      <w:pPr>
        <w:keepNext w:val="0"/>
        <w:keepLines w:val="0"/>
        <w:pageBreakBefore w:val="0"/>
        <w:kinsoku/>
        <w:wordWrap/>
        <w:topLinePunct w:val="0"/>
        <w:autoSpaceDE/>
        <w:autoSpaceDN/>
        <w:bidi w:val="0"/>
        <w:adjustRightInd w:val="0"/>
        <w:spacing w:line="560" w:lineRule="exact"/>
        <w:jc w:val="center"/>
        <w:textAlignment w:val="baseline"/>
        <w:rPr>
          <w:rFonts w:hint="eastAsia" w:ascii="楷体_GB2312" w:hAnsi="楷体_GB2312" w:eastAsia="楷体_GB2312" w:cs="楷体_GB2312"/>
          <w:spacing w:val="-4"/>
          <w:kern w:val="0"/>
          <w:sz w:val="32"/>
          <w:szCs w:val="32"/>
          <w:lang w:eastAsia="zh-CN"/>
        </w:rPr>
      </w:pPr>
      <w:r>
        <w:rPr>
          <w:rFonts w:hint="eastAsia" w:ascii="楷体_GB2312" w:hAnsi="楷体_GB2312" w:eastAsia="楷体_GB2312" w:cs="楷体_GB2312"/>
          <w:spacing w:val="-4"/>
          <w:kern w:val="0"/>
          <w:sz w:val="32"/>
          <w:szCs w:val="32"/>
          <w:lang w:eastAsia="zh-CN"/>
        </w:rPr>
        <w:t>（编制提纲）</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黑体" w:hAnsi="仿宋_GB2312" w:eastAsia="黑体" w:cs="仿宋_GB2312"/>
          <w:kern w:val="0"/>
          <w:sz w:val="32"/>
          <w:szCs w:val="32"/>
        </w:rPr>
        <w:t>一、项目建设必要性</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仿宋_GB2312" w:hAnsi="仿宋" w:eastAsia="仿宋_GB2312"/>
          <w:sz w:val="32"/>
          <w:szCs w:val="32"/>
        </w:rPr>
        <w:t>项目建设背景及建设的必要性、国内外现状和发展趋势、市场分析等。</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黑体" w:hAnsi="仿宋_GB2312" w:eastAsia="黑体" w:cs="仿宋_GB2312"/>
          <w:kern w:val="0"/>
          <w:sz w:val="32"/>
          <w:szCs w:val="32"/>
        </w:rPr>
        <w:t>二、项目建设可行性</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cs="Times New Roman"/>
          <w:kern w:val="2"/>
          <w:sz w:val="32"/>
          <w:szCs w:val="32"/>
        </w:rPr>
      </w:pPr>
      <w:r>
        <w:rPr>
          <w:rFonts w:hint="eastAsia" w:ascii="仿宋_GB2312" w:hAnsi="仿宋" w:eastAsia="仿宋_GB2312"/>
          <w:sz w:val="32"/>
          <w:szCs w:val="32"/>
        </w:rPr>
        <w:t>围绕市场需求分析项目前景、竞争分析、项目优势及核心竞争力，以及项目技术来源和技术基础、项目实施基础条件。</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黑体" w:hAnsi="仿宋_GB2312" w:eastAsia="黑体" w:cs="仿宋_GB2312"/>
          <w:kern w:val="0"/>
          <w:sz w:val="32"/>
          <w:szCs w:val="32"/>
        </w:rPr>
        <w:t>三、项目建设内容</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sz w:val="32"/>
          <w:szCs w:val="32"/>
        </w:rPr>
      </w:pPr>
      <w:r>
        <w:rPr>
          <w:rFonts w:hint="eastAsia" w:ascii="仿宋_GB2312" w:hAnsi="仿宋" w:eastAsia="仿宋_GB2312"/>
          <w:sz w:val="32"/>
          <w:szCs w:val="32"/>
        </w:rPr>
        <w:t>围绕本申报指南的资金支持方向，阐述项目在建设周期内达成指标有关情况（包括项目主要实现功能指标、财务指标及社会效益指标等），以及项目主要建设内容、建设成效、项目推动</w:t>
      </w:r>
      <w:r>
        <w:rPr>
          <w:rFonts w:hint="eastAsia" w:ascii="仿宋_GB2312" w:hAnsi="仿宋_GB2312" w:eastAsia="仿宋_GB2312" w:cs="仿宋_GB2312"/>
          <w:kern w:val="0"/>
          <w:sz w:val="32"/>
          <w:szCs w:val="32"/>
          <w:lang w:val="en-US" w:eastAsia="zh-CN"/>
        </w:rPr>
        <w:t>国际化消费环境建设</w:t>
      </w:r>
      <w:r>
        <w:rPr>
          <w:rFonts w:hint="eastAsia" w:ascii="仿宋_GB2312" w:hAnsi="仿宋" w:eastAsia="仿宋_GB2312"/>
          <w:sz w:val="32"/>
          <w:szCs w:val="32"/>
        </w:rPr>
        <w:t>着力点等（应有数据和案例支撑）。</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黑体" w:hAnsi="仿宋_GB2312" w:eastAsia="黑体" w:cs="仿宋_GB2312"/>
          <w:kern w:val="0"/>
          <w:sz w:val="32"/>
          <w:szCs w:val="32"/>
        </w:rPr>
        <w:t>四、项目建设进度和绩效目标</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sz w:val="32"/>
          <w:szCs w:val="32"/>
        </w:rPr>
      </w:pPr>
      <w:r>
        <w:rPr>
          <w:rFonts w:hint="eastAsia" w:ascii="仿宋_GB2312" w:hAnsi="仿宋" w:eastAsia="仿宋_GB2312"/>
          <w:sz w:val="32"/>
          <w:szCs w:val="32"/>
        </w:rPr>
        <w:t>项目的建设周期、项目实施的时间节点安排、项目考核指标（包括项目主要实现功能、性能指标、财务及社会效益指标等）、项目绩效指标（产出数量目标、产出质量目标、经济效益、社会效益等）。</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kern w:val="0"/>
          <w:sz w:val="32"/>
          <w:szCs w:val="32"/>
        </w:rPr>
      </w:pPr>
      <w:r>
        <w:rPr>
          <w:rFonts w:hint="eastAsia" w:ascii="黑体" w:hAnsi="仿宋_GB2312" w:eastAsia="黑体" w:cs="仿宋_GB2312"/>
          <w:kern w:val="0"/>
          <w:sz w:val="32"/>
          <w:szCs w:val="32"/>
        </w:rPr>
        <w:t>五、项目投资估算和资金来源</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sz w:val="32"/>
          <w:szCs w:val="32"/>
        </w:rPr>
      </w:pPr>
      <w:r>
        <w:rPr>
          <w:rFonts w:hint="eastAsia" w:ascii="仿宋_GB2312" w:hAnsi="仿宋" w:eastAsia="仿宋_GB2312"/>
          <w:sz w:val="32"/>
          <w:szCs w:val="32"/>
        </w:rPr>
        <w:t>总投资估算、投资使用计划、资金筹措方案、拟申请资金用途。其中，关于总投资估算：</w:t>
      </w:r>
    </w:p>
    <w:p>
      <w:pPr>
        <w:keepNext w:val="0"/>
        <w:keepLines w:val="0"/>
        <w:pageBreakBefore w:val="0"/>
        <w:kinsoku/>
        <w:wordWrap/>
        <w:topLinePunct w:val="0"/>
        <w:autoSpaceDE/>
        <w:autoSpaceDN/>
        <w:bidi w:val="0"/>
        <w:spacing w:line="560" w:lineRule="exact"/>
        <w:ind w:firstLine="640" w:firstLineChars="200"/>
        <w:jc w:val="center"/>
        <w:rPr>
          <w:rFonts w:hint="eastAsia" w:ascii="黑体" w:hAnsi="黑体" w:eastAsia="黑体" w:cs="黑体"/>
          <w:sz w:val="32"/>
          <w:szCs w:val="32"/>
        </w:rPr>
      </w:pPr>
      <w:r>
        <w:rPr>
          <w:rFonts w:hint="eastAsia" w:ascii="黑体" w:hAnsi="黑体" w:eastAsia="黑体" w:cs="黑体"/>
          <w:sz w:val="32"/>
          <w:szCs w:val="32"/>
        </w:rPr>
        <w:t>总投资估算明细表</w:t>
      </w:r>
    </w:p>
    <w:tbl>
      <w:tblPr>
        <w:tblStyle w:val="8"/>
        <w:tblW w:w="8367"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3151"/>
        <w:gridCol w:w="1966"/>
        <w:gridCol w:w="2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序号</w:t>
            </w:r>
          </w:p>
        </w:tc>
        <w:tc>
          <w:tcPr>
            <w:tcW w:w="3151" w:type="dxa"/>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费用名称</w:t>
            </w:r>
          </w:p>
        </w:tc>
        <w:tc>
          <w:tcPr>
            <w:tcW w:w="1966" w:type="dxa"/>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金额（万元）</w:t>
            </w:r>
          </w:p>
        </w:tc>
        <w:tc>
          <w:tcPr>
            <w:tcW w:w="2483" w:type="dxa"/>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7" w:type="dxa"/>
            <w:vAlign w:val="center"/>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一</w:t>
            </w:r>
          </w:p>
        </w:tc>
        <w:tc>
          <w:tcPr>
            <w:tcW w:w="3151" w:type="dxa"/>
            <w:vAlign w:val="center"/>
          </w:tcPr>
          <w:p>
            <w:pPr>
              <w:keepNext w:val="0"/>
              <w:keepLines w:val="0"/>
              <w:pageBreakBefore w:val="0"/>
              <w:kinsoku/>
              <w:wordWrap/>
              <w:topLinePunct w:val="0"/>
              <w:autoSpaceDE/>
              <w:autoSpaceDN/>
              <w:bidi w:val="0"/>
              <w:spacing w:line="560" w:lineRule="exact"/>
              <w:rPr>
                <w:b/>
                <w:bCs/>
                <w:sz w:val="24"/>
                <w:szCs w:val="32"/>
              </w:rPr>
            </w:pPr>
            <w:r>
              <w:rPr>
                <w:rFonts w:hint="eastAsia"/>
                <w:b/>
                <w:bCs/>
                <w:sz w:val="24"/>
                <w:szCs w:val="32"/>
              </w:rPr>
              <w:t>工程费用</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1</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设施设备改造费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2</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设备购置费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3</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软件购置费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b/>
                <w:bCs/>
                <w:sz w:val="24"/>
                <w:szCs w:val="32"/>
              </w:rPr>
            </w:pPr>
            <w:r>
              <w:rPr>
                <w:rFonts w:hint="eastAsia"/>
                <w:b/>
                <w:bCs/>
                <w:sz w:val="24"/>
                <w:szCs w:val="32"/>
              </w:rPr>
              <w:t>二</w:t>
            </w:r>
          </w:p>
        </w:tc>
        <w:tc>
          <w:tcPr>
            <w:tcW w:w="3151" w:type="dxa"/>
            <w:vAlign w:val="center"/>
          </w:tcPr>
          <w:p>
            <w:pPr>
              <w:keepNext w:val="0"/>
              <w:keepLines w:val="0"/>
              <w:pageBreakBefore w:val="0"/>
              <w:kinsoku/>
              <w:wordWrap/>
              <w:topLinePunct w:val="0"/>
              <w:autoSpaceDE/>
              <w:autoSpaceDN/>
              <w:bidi w:val="0"/>
              <w:spacing w:line="560" w:lineRule="exact"/>
              <w:rPr>
                <w:b/>
                <w:bCs/>
                <w:sz w:val="24"/>
                <w:szCs w:val="32"/>
              </w:rPr>
            </w:pPr>
            <w:r>
              <w:rPr>
                <w:rFonts w:hint="eastAsia"/>
                <w:b/>
                <w:bCs/>
                <w:sz w:val="24"/>
                <w:szCs w:val="32"/>
              </w:rPr>
              <w:t>工程建设其他费用</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4</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软件开发费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5</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研发测试费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6</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专利购买费</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ascii="宋体" w:hAnsi="宋体" w:cs="宋体"/>
                <w:sz w:val="24"/>
                <w:szCs w:val="32"/>
              </w:rPr>
            </w:pPr>
            <w:r>
              <w:rPr>
                <w:rFonts w:hint="eastAsia" w:ascii="宋体" w:hAnsi="宋体" w:cs="宋体"/>
                <w:sz w:val="24"/>
                <w:szCs w:val="32"/>
              </w:rPr>
              <w:t>7</w:t>
            </w: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sz w:val="24"/>
                <w:szCs w:val="32"/>
              </w:rPr>
              <w:t>其他</w:t>
            </w:r>
            <w:r>
              <w:rPr>
                <w:rFonts w:hint="eastAsia"/>
                <w:sz w:val="24"/>
                <w:szCs w:val="32"/>
              </w:rPr>
              <w:t>研发</w:t>
            </w:r>
            <w:r>
              <w:rPr>
                <w:sz w:val="24"/>
                <w:szCs w:val="32"/>
              </w:rPr>
              <w:t>费用</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pPr>
              <w:keepNext w:val="0"/>
              <w:keepLines w:val="0"/>
              <w:pageBreakBefore w:val="0"/>
              <w:kinsoku/>
              <w:wordWrap/>
              <w:topLinePunct w:val="0"/>
              <w:autoSpaceDE/>
              <w:autoSpaceDN/>
              <w:bidi w:val="0"/>
              <w:spacing w:line="560" w:lineRule="exact"/>
              <w:jc w:val="center"/>
              <w:rPr>
                <w:rFonts w:hint="eastAsia"/>
                <w:sz w:val="24"/>
                <w:szCs w:val="32"/>
              </w:rPr>
            </w:pPr>
          </w:p>
        </w:tc>
        <w:tc>
          <w:tcPr>
            <w:tcW w:w="3151" w:type="dxa"/>
            <w:vAlign w:val="center"/>
          </w:tcPr>
          <w:p>
            <w:pPr>
              <w:keepNext w:val="0"/>
              <w:keepLines w:val="0"/>
              <w:pageBreakBefore w:val="0"/>
              <w:kinsoku/>
              <w:wordWrap/>
              <w:topLinePunct w:val="0"/>
              <w:autoSpaceDE/>
              <w:autoSpaceDN/>
              <w:bidi w:val="0"/>
              <w:spacing w:line="560" w:lineRule="exact"/>
              <w:rPr>
                <w:sz w:val="24"/>
                <w:szCs w:val="32"/>
              </w:rPr>
            </w:pPr>
            <w:r>
              <w:rPr>
                <w:rFonts w:hint="eastAsia"/>
                <w:b/>
                <w:bCs/>
                <w:sz w:val="24"/>
                <w:szCs w:val="32"/>
              </w:rPr>
              <w:t>总计</w:t>
            </w:r>
          </w:p>
        </w:tc>
        <w:tc>
          <w:tcPr>
            <w:tcW w:w="1966" w:type="dxa"/>
          </w:tcPr>
          <w:p>
            <w:pPr>
              <w:keepNext w:val="0"/>
              <w:keepLines w:val="0"/>
              <w:pageBreakBefore w:val="0"/>
              <w:kinsoku/>
              <w:wordWrap/>
              <w:topLinePunct w:val="0"/>
              <w:autoSpaceDE/>
              <w:autoSpaceDN/>
              <w:bidi w:val="0"/>
              <w:spacing w:line="560" w:lineRule="exact"/>
              <w:rPr>
                <w:sz w:val="24"/>
                <w:szCs w:val="32"/>
              </w:rPr>
            </w:pPr>
          </w:p>
        </w:tc>
        <w:tc>
          <w:tcPr>
            <w:tcW w:w="2483" w:type="dxa"/>
          </w:tcPr>
          <w:p>
            <w:pPr>
              <w:keepNext w:val="0"/>
              <w:keepLines w:val="0"/>
              <w:pageBreakBefore w:val="0"/>
              <w:kinsoku/>
              <w:wordWrap/>
              <w:topLinePunct w:val="0"/>
              <w:autoSpaceDE/>
              <w:autoSpaceDN/>
              <w:bidi w:val="0"/>
              <w:spacing w:line="560" w:lineRule="exact"/>
              <w:rPr>
                <w:sz w:val="24"/>
                <w:szCs w:val="32"/>
              </w:rPr>
            </w:pPr>
          </w:p>
        </w:tc>
      </w:tr>
    </w:tbl>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cs="Times New Roman"/>
          <w:sz w:val="32"/>
          <w:szCs w:val="32"/>
          <w:shd w:val="clear" w:color="auto" w:fill="auto"/>
        </w:rPr>
      </w:pPr>
      <w:r>
        <w:rPr>
          <w:rFonts w:hint="eastAsia" w:ascii="仿宋_GB2312" w:hAnsi="仿宋" w:eastAsia="仿宋_GB2312" w:cs="Times New Roman"/>
          <w:sz w:val="32"/>
          <w:szCs w:val="32"/>
          <w:shd w:val="clear" w:color="auto" w:fill="auto"/>
        </w:rPr>
        <w:t>并提供以下说明：</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cs="Times New Roman"/>
          <w:sz w:val="32"/>
          <w:szCs w:val="32"/>
        </w:rPr>
      </w:pPr>
      <w:r>
        <w:rPr>
          <w:rFonts w:hint="eastAsia" w:ascii="仿宋_GB2312" w:hAnsi="仿宋" w:eastAsia="仿宋_GB2312" w:cs="Times New Roman"/>
          <w:sz w:val="32"/>
          <w:szCs w:val="32"/>
          <w:shd w:val="clear" w:color="auto" w:fill="auto"/>
        </w:rPr>
        <w:t>（一）设施设备改造费：说明相关建设方案（包括建设内容、建设地点、建设规模等）、费用估算明细及相关规划文件；</w:t>
      </w:r>
    </w:p>
    <w:p>
      <w:pPr>
        <w:keepNext w:val="0"/>
        <w:keepLines w:val="0"/>
        <w:pageBreakBefore w:val="0"/>
        <w:kinsoku/>
        <w:wordWrap/>
        <w:topLinePunct w:val="0"/>
        <w:autoSpaceDE/>
        <w:autoSpaceDN/>
        <w:bidi w:val="0"/>
        <w:adjustRightInd w:val="0"/>
        <w:spacing w:after="0" w:line="560" w:lineRule="exact"/>
        <w:ind w:firstLine="640" w:firstLineChars="200"/>
        <w:textAlignment w:val="baseline"/>
        <w:rPr>
          <w:rFonts w:hint="eastAsia" w:ascii="仿宋_GB2312" w:hAnsi="仿宋" w:eastAsia="仿宋_GB2312" w:cs="Times New Roman"/>
          <w:sz w:val="32"/>
          <w:szCs w:val="32"/>
        </w:rPr>
      </w:pPr>
      <w:r>
        <w:rPr>
          <w:rFonts w:hint="eastAsia" w:ascii="仿宋_GB2312" w:hAnsi="仿宋" w:eastAsia="仿宋_GB2312" w:cs="Times New Roman"/>
          <w:sz w:val="32"/>
          <w:szCs w:val="32"/>
        </w:rPr>
        <w:t>（二）设备购置费：</w:t>
      </w:r>
    </w:p>
    <w:tbl>
      <w:tblPr>
        <w:tblStyle w:val="8"/>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1346"/>
        <w:gridCol w:w="1085"/>
        <w:gridCol w:w="1216"/>
        <w:gridCol w:w="1216"/>
        <w:gridCol w:w="1217"/>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名称</w:t>
            </w:r>
          </w:p>
        </w:tc>
        <w:tc>
          <w:tcPr>
            <w:tcW w:w="1346"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类别</w:t>
            </w:r>
          </w:p>
        </w:tc>
        <w:tc>
          <w:tcPr>
            <w:tcW w:w="1085"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品牌</w:t>
            </w:r>
          </w:p>
        </w:tc>
        <w:tc>
          <w:tcPr>
            <w:tcW w:w="1216"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型号</w:t>
            </w:r>
          </w:p>
        </w:tc>
        <w:tc>
          <w:tcPr>
            <w:tcW w:w="1216"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数量</w:t>
            </w:r>
          </w:p>
        </w:tc>
        <w:tc>
          <w:tcPr>
            <w:tcW w:w="1217"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单价</w:t>
            </w:r>
          </w:p>
        </w:tc>
        <w:tc>
          <w:tcPr>
            <w:tcW w:w="1217" w:type="dxa"/>
            <w:vAlign w:val="center"/>
          </w:tcPr>
          <w:p>
            <w:pPr>
              <w:keepNext w:val="0"/>
              <w:keepLines w:val="0"/>
              <w:pageBreakBefore w:val="0"/>
              <w:kinsoku/>
              <w:wordWrap/>
              <w:topLinePunct w:val="0"/>
              <w:autoSpaceDE/>
              <w:autoSpaceDN/>
              <w:bidi w:val="0"/>
              <w:spacing w:line="560" w:lineRule="exact"/>
              <w:jc w:val="center"/>
              <w:rPr>
                <w:rFonts w:ascii="Calibri" w:hAnsi="Calibri" w:cs="Calibri"/>
                <w:b/>
                <w:bCs/>
                <w:sz w:val="24"/>
                <w:szCs w:val="24"/>
              </w:rPr>
            </w:pPr>
            <w:r>
              <w:rPr>
                <w:rFonts w:hint="eastAsia" w:ascii="Calibri" w:hAnsi="Calibri" w:cs="Calibri"/>
                <w:b/>
                <w:bCs/>
                <w:sz w:val="24"/>
                <w:szCs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vAlign w:val="center"/>
          </w:tcPr>
          <w:p>
            <w:pPr>
              <w:keepNext w:val="0"/>
              <w:keepLines w:val="0"/>
              <w:pageBreakBefore w:val="0"/>
              <w:kinsoku/>
              <w:wordWrap/>
              <w:topLinePunct w:val="0"/>
              <w:autoSpaceDE/>
              <w:autoSpaceDN/>
              <w:bidi w:val="0"/>
              <w:spacing w:line="560" w:lineRule="exact"/>
              <w:jc w:val="center"/>
              <w:rPr>
                <w:rFonts w:ascii="Calibri" w:hAnsi="Calibri" w:cs="Calibri"/>
                <w:sz w:val="24"/>
                <w:szCs w:val="24"/>
              </w:rPr>
            </w:pPr>
            <w:r>
              <w:rPr>
                <w:rFonts w:hint="eastAsia" w:ascii="Calibri" w:hAnsi="Calibri" w:cs="Calibri"/>
                <w:sz w:val="24"/>
                <w:szCs w:val="24"/>
              </w:rPr>
              <w:t>机柜</w:t>
            </w:r>
          </w:p>
        </w:tc>
        <w:tc>
          <w:tcPr>
            <w:tcW w:w="134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r>
              <w:rPr>
                <w:rFonts w:hint="eastAsia" w:ascii="Calibri" w:hAnsi="Calibri" w:cs="Calibri"/>
                <w:sz w:val="24"/>
                <w:szCs w:val="24"/>
              </w:rPr>
              <w:t>服务器</w:t>
            </w:r>
          </w:p>
          <w:p>
            <w:pPr>
              <w:keepNext w:val="0"/>
              <w:keepLines w:val="0"/>
              <w:pageBreakBefore w:val="0"/>
              <w:kinsoku/>
              <w:wordWrap/>
              <w:topLinePunct w:val="0"/>
              <w:autoSpaceDE/>
              <w:autoSpaceDN/>
              <w:bidi w:val="0"/>
              <w:spacing w:line="560" w:lineRule="exact"/>
              <w:jc w:val="center"/>
              <w:rPr>
                <w:rFonts w:ascii="Calibri" w:hAnsi="Calibri" w:cs="Calibri"/>
                <w:sz w:val="24"/>
                <w:szCs w:val="24"/>
              </w:rPr>
            </w:pPr>
            <w:r>
              <w:rPr>
                <w:rFonts w:hint="eastAsia" w:ascii="Calibri" w:hAnsi="Calibri" w:cs="Calibri"/>
                <w:sz w:val="24"/>
                <w:szCs w:val="24"/>
              </w:rPr>
              <w:t>机柜</w:t>
            </w:r>
          </w:p>
        </w:tc>
        <w:tc>
          <w:tcPr>
            <w:tcW w:w="1085" w:type="dxa"/>
            <w:vAlign w:val="center"/>
          </w:tcPr>
          <w:p>
            <w:pPr>
              <w:keepNext w:val="0"/>
              <w:keepLines w:val="0"/>
              <w:pageBreakBefore w:val="0"/>
              <w:kinsoku/>
              <w:wordWrap/>
              <w:topLinePunct w:val="0"/>
              <w:autoSpaceDE/>
              <w:autoSpaceDN/>
              <w:bidi w:val="0"/>
              <w:spacing w:line="560" w:lineRule="exact"/>
              <w:jc w:val="center"/>
              <w:rPr>
                <w:rFonts w:ascii="Calibri" w:hAnsi="Calibri" w:cs="Calibri"/>
                <w:sz w:val="24"/>
                <w:szCs w:val="24"/>
              </w:rPr>
            </w:pPr>
            <w:r>
              <w:rPr>
                <w:rFonts w:hint="eastAsia" w:ascii="Calibri" w:hAnsi="Calibri" w:cs="Calibri"/>
                <w:sz w:val="24"/>
                <w:szCs w:val="24"/>
              </w:rPr>
              <w:t>XX</w:t>
            </w:r>
          </w:p>
        </w:tc>
        <w:tc>
          <w:tcPr>
            <w:tcW w:w="1216" w:type="dxa"/>
            <w:vAlign w:val="center"/>
          </w:tcPr>
          <w:p>
            <w:pPr>
              <w:keepNext w:val="0"/>
              <w:keepLines w:val="0"/>
              <w:pageBreakBefore w:val="0"/>
              <w:kinsoku/>
              <w:wordWrap/>
              <w:topLinePunct w:val="0"/>
              <w:autoSpaceDE/>
              <w:autoSpaceDN/>
              <w:bidi w:val="0"/>
              <w:spacing w:line="560" w:lineRule="exact"/>
              <w:jc w:val="center"/>
              <w:rPr>
                <w:rFonts w:ascii="Calibri" w:hAnsi="Calibri" w:cs="Calibri"/>
                <w:sz w:val="24"/>
                <w:szCs w:val="24"/>
              </w:rPr>
            </w:pPr>
            <w:r>
              <w:rPr>
                <w:rFonts w:hint="eastAsia" w:ascii="Calibri" w:hAnsi="Calibri" w:cs="Calibri"/>
                <w:sz w:val="24"/>
                <w:szCs w:val="24"/>
              </w:rPr>
              <w:t>XX 42u</w:t>
            </w:r>
          </w:p>
        </w:tc>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34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085"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34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085"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6"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c>
          <w:tcPr>
            <w:tcW w:w="1217" w:type="dxa"/>
            <w:vAlign w:val="center"/>
          </w:tcPr>
          <w:p>
            <w:pPr>
              <w:keepNext w:val="0"/>
              <w:keepLines w:val="0"/>
              <w:pageBreakBefore w:val="0"/>
              <w:kinsoku/>
              <w:wordWrap/>
              <w:topLinePunct w:val="0"/>
              <w:autoSpaceDE/>
              <w:autoSpaceDN/>
              <w:bidi w:val="0"/>
              <w:spacing w:line="560" w:lineRule="exact"/>
              <w:jc w:val="center"/>
              <w:rPr>
                <w:rFonts w:hint="eastAsia" w:ascii="Calibri" w:hAnsi="Calibri" w:cs="Calibri"/>
                <w:sz w:val="24"/>
                <w:szCs w:val="24"/>
              </w:rPr>
            </w:pPr>
          </w:p>
        </w:tc>
      </w:tr>
    </w:tbl>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黑体" w:hAnsi="仿宋_GB2312" w:eastAsia="黑体" w:cs="仿宋_GB2312"/>
          <w:spacing w:val="0"/>
          <w:kern w:val="0"/>
          <w:sz w:val="32"/>
          <w:szCs w:val="32"/>
        </w:rPr>
      </w:pPr>
      <w:r>
        <w:rPr>
          <w:rFonts w:hint="eastAsia" w:ascii="黑体" w:hAnsi="仿宋_GB2312" w:eastAsia="黑体" w:cs="仿宋_GB2312"/>
          <w:spacing w:val="0"/>
          <w:kern w:val="0"/>
          <w:sz w:val="32"/>
          <w:szCs w:val="32"/>
        </w:rPr>
        <w:t>六、经济和社会效益及风险分析</w:t>
      </w:r>
    </w:p>
    <w:p>
      <w:pPr>
        <w:keepNext w:val="0"/>
        <w:keepLines w:val="0"/>
        <w:pageBreakBefore w:val="0"/>
        <w:kinsoku/>
        <w:wordWrap/>
        <w:topLinePunct w:val="0"/>
        <w:autoSpaceDE/>
        <w:autoSpaceDN/>
        <w:bidi w:val="0"/>
        <w:adjustRightInd w:val="0"/>
        <w:spacing w:line="560" w:lineRule="exact"/>
        <w:ind w:firstLine="640" w:firstLineChars="200"/>
        <w:textAlignment w:val="baseline"/>
        <w:rPr>
          <w:rFonts w:hint="eastAsia" w:ascii="仿宋_GB2312" w:hAnsi="仿宋" w:eastAsia="仿宋_GB2312" w:cs="Times New Roman"/>
          <w:spacing w:val="0"/>
          <w:kern w:val="2"/>
          <w:sz w:val="32"/>
          <w:szCs w:val="32"/>
        </w:rPr>
      </w:pPr>
      <w:r>
        <w:rPr>
          <w:rFonts w:hint="eastAsia" w:ascii="仿宋_GB2312" w:hAnsi="仿宋" w:eastAsia="仿宋_GB2312" w:cs="Times New Roman"/>
          <w:sz w:val="32"/>
          <w:szCs w:val="32"/>
        </w:rPr>
        <w:t>项目经济和社会效益分析、项目风险分析（包括市场、技术、投资风险）。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textAlignment w:val="auto"/>
        <w:rPr>
          <w:rFonts w:hint="eastAsia" w:ascii="宋体" w:hAnsi="宋体" w:eastAsia="宋体" w:cs="宋体"/>
          <w:spacing w:val="-9"/>
          <w:sz w:val="24"/>
          <w:szCs w:val="24"/>
        </w:rPr>
        <w:sectPr>
          <w:footerReference r:id="rId5" w:type="default"/>
          <w:pgSz w:w="11906" w:h="16838"/>
          <w:pgMar w:top="1814" w:right="1474" w:bottom="1814" w:left="1474" w:header="851" w:footer="992" w:gutter="0"/>
          <w:pgNumType w:fmt="decimal"/>
          <w:cols w:space="720" w:num="1"/>
          <w:docGrid w:type="lines" w:linePitch="312" w:charSpace="0"/>
        </w:sectPr>
      </w:pPr>
      <w:r>
        <w:rPr>
          <w:rFonts w:hint="eastAsia" w:ascii="仿宋_GB2312" w:hAnsi="仿宋_GB2312" w:eastAsia="仿宋_GB2312"/>
          <w:sz w:val="32"/>
          <w:szCs w:val="32"/>
          <w:lang w:val="en-US" w:eastAsia="zh-CN"/>
        </w:rPr>
        <w:t>备注：申报公共性项目还</w:t>
      </w:r>
      <w:r>
        <w:rPr>
          <w:rFonts w:hint="eastAsia" w:ascii="仿宋_GB2312" w:hAnsi="仿宋_GB2312" w:eastAsia="仿宋_GB2312" w:cs="仿宋_GB2312"/>
          <w:color w:val="auto"/>
          <w:sz w:val="32"/>
          <w:szCs w:val="32"/>
          <w:highlight w:val="none"/>
          <w:lang w:val="en-US" w:eastAsia="zh-CN"/>
        </w:rPr>
        <w:t>需提供项目立项材料（项目立项批复文件，或办公会决议、会议纪要）。</w:t>
      </w:r>
    </w:p>
    <w:p>
      <w:pPr>
        <w:keepNext w:val="0"/>
        <w:keepLines w:val="0"/>
        <w:pageBreakBefore w:val="0"/>
        <w:widowControl/>
        <w:suppressLineNumbers w:val="0"/>
        <w:kinsoku/>
        <w:wordWrap/>
        <w:topLinePunct w:val="0"/>
        <w:autoSpaceDE/>
        <w:autoSpaceDN/>
        <w:bidi w:val="0"/>
        <w:spacing w:line="560" w:lineRule="exact"/>
        <w:jc w:val="both"/>
        <w:textAlignment w:val="center"/>
        <w:rPr>
          <w:rFonts w:hint="default" w:ascii="黑体" w:hAnsi="黑体" w:eastAsia="黑体" w:cs="黑体"/>
          <w:b w:val="0"/>
          <w:bCs/>
          <w:i w:val="0"/>
          <w:color w:val="auto"/>
          <w:kern w:val="0"/>
          <w:sz w:val="32"/>
          <w:szCs w:val="32"/>
          <w:u w:val="none"/>
          <w:lang w:val="en-US" w:eastAsia="zh-CN"/>
        </w:rPr>
      </w:pPr>
      <w:r>
        <w:rPr>
          <w:rFonts w:hint="eastAsia" w:ascii="黑体" w:hAnsi="黑体" w:eastAsia="黑体" w:cs="黑体"/>
          <w:b w:val="0"/>
          <w:bCs/>
          <w:i w:val="0"/>
          <w:color w:val="auto"/>
          <w:kern w:val="0"/>
          <w:sz w:val="32"/>
          <w:szCs w:val="32"/>
          <w:u w:val="none"/>
          <w:lang w:val="en-US" w:eastAsia="zh-CN"/>
        </w:rPr>
        <w:t>附件1-3</w:t>
      </w:r>
    </w:p>
    <w:p>
      <w:pPr>
        <w:keepNext w:val="0"/>
        <w:keepLines w:val="0"/>
        <w:pageBreakBefore w:val="0"/>
        <w:widowControl/>
        <w:suppressLineNumbers w:val="0"/>
        <w:kinsoku/>
        <w:wordWrap/>
        <w:topLinePunct w:val="0"/>
        <w:autoSpaceDE/>
        <w:autoSpaceDN/>
        <w:bidi w:val="0"/>
        <w:spacing w:line="560" w:lineRule="exact"/>
        <w:jc w:val="both"/>
        <w:textAlignment w:val="center"/>
        <w:rPr>
          <w:rFonts w:hint="eastAsia" w:ascii="黑体" w:hAnsi="黑体" w:eastAsia="黑体" w:cs="黑体"/>
          <w:b w:val="0"/>
          <w:bCs/>
          <w:i w:val="0"/>
          <w:color w:val="auto"/>
          <w:kern w:val="0"/>
          <w:sz w:val="32"/>
          <w:szCs w:val="32"/>
          <w:u w:val="none"/>
          <w:lang w:val="en-US" w:eastAsia="zh-CN"/>
        </w:rPr>
      </w:pPr>
    </w:p>
    <w:p>
      <w:pPr>
        <w:keepNext w:val="0"/>
        <w:keepLines w:val="0"/>
        <w:pageBreakBefore w:val="0"/>
        <w:widowControl/>
        <w:suppressLineNumbers w:val="0"/>
        <w:kinsoku/>
        <w:wordWrap/>
        <w:topLinePunct w:val="0"/>
        <w:autoSpaceDE/>
        <w:autoSpaceDN/>
        <w:bidi w:val="0"/>
        <w:spacing w:line="560" w:lineRule="exact"/>
        <w:jc w:val="center"/>
        <w:textAlignment w:val="center"/>
        <w:rPr>
          <w:rFonts w:hint="default" w:ascii="仿宋_GB2312" w:hAnsi="仿宋_GB2312" w:eastAsia="仿宋_GB2312" w:cs="仿宋_GB2312"/>
          <w:sz w:val="32"/>
          <w:szCs w:val="32"/>
          <w:lang w:val="en-US"/>
        </w:rPr>
      </w:pPr>
      <w:r>
        <w:rPr>
          <w:rFonts w:hint="default" w:ascii="方正小标宋简体" w:hAnsi="方正小标宋简体" w:eastAsia="方正小标宋简体" w:cs="方正小标宋简体"/>
          <w:b w:val="0"/>
          <w:bCs/>
          <w:i w:val="0"/>
          <w:color w:val="auto"/>
          <w:kern w:val="0"/>
          <w:sz w:val="44"/>
          <w:szCs w:val="44"/>
          <w:u w:val="none"/>
          <w:lang w:val="en-US" w:eastAsia="zh-CN"/>
        </w:rPr>
        <w:t>国际化消费环境</w:t>
      </w:r>
      <w:r>
        <w:rPr>
          <w:rFonts w:hint="eastAsia" w:ascii="方正小标宋简体" w:hAnsi="方正小标宋简体" w:eastAsia="方正小标宋简体" w:cs="方正小标宋简体"/>
          <w:b w:val="0"/>
          <w:bCs/>
          <w:i w:val="0"/>
          <w:color w:val="auto"/>
          <w:kern w:val="0"/>
          <w:sz w:val="44"/>
          <w:szCs w:val="44"/>
          <w:u w:val="none"/>
          <w:lang w:val="en-US" w:eastAsia="zh-CN"/>
        </w:rPr>
        <w:t>建设</w:t>
      </w:r>
      <w:r>
        <w:rPr>
          <w:rFonts w:hint="default" w:ascii="方正小标宋简体" w:hAnsi="方正小标宋简体" w:eastAsia="方正小标宋简体" w:cs="方正小标宋简体"/>
          <w:b w:val="0"/>
          <w:bCs/>
          <w:i w:val="0"/>
          <w:color w:val="auto"/>
          <w:kern w:val="0"/>
          <w:sz w:val="44"/>
          <w:szCs w:val="44"/>
          <w:u w:val="none"/>
          <w:lang w:val="en-US" w:eastAsia="zh-CN"/>
        </w:rPr>
        <w:t>试点项目绩效目标表</w:t>
      </w:r>
    </w:p>
    <w:tbl>
      <w:tblPr>
        <w:tblStyle w:val="8"/>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13"/>
        <w:gridCol w:w="2713"/>
        <w:gridCol w:w="3251"/>
        <w:gridCol w:w="2359"/>
        <w:gridCol w:w="2229"/>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7" w:hRule="atLeast"/>
          <w:tblHeader/>
          <w:jc w:val="center"/>
        </w:trPr>
        <w:tc>
          <w:tcPr>
            <w:tcW w:w="0" w:type="auto"/>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b/>
                <w:bCs w:val="0"/>
                <w:i w:val="0"/>
                <w:color w:val="auto"/>
                <w:sz w:val="24"/>
                <w:szCs w:val="24"/>
                <w:u w:val="none"/>
              </w:rPr>
            </w:pPr>
            <w:r>
              <w:rPr>
                <w:rFonts w:hint="eastAsia" w:ascii="宋体" w:hAnsi="宋体" w:eastAsia="宋体" w:cs="宋体"/>
                <w:b/>
                <w:bCs w:val="0"/>
                <w:i w:val="0"/>
                <w:color w:val="auto"/>
                <w:kern w:val="0"/>
                <w:sz w:val="24"/>
                <w:szCs w:val="24"/>
                <w:u w:val="none"/>
                <w:lang w:val="en-US" w:eastAsia="zh-CN"/>
              </w:rPr>
              <w:t>类别</w:t>
            </w:r>
          </w:p>
        </w:tc>
        <w:tc>
          <w:tcPr>
            <w:tcW w:w="0" w:type="auto"/>
            <w:noWrap/>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b/>
                <w:bCs w:val="0"/>
                <w:i w:val="0"/>
                <w:color w:val="auto"/>
                <w:sz w:val="24"/>
                <w:szCs w:val="24"/>
                <w:u w:val="none"/>
              </w:rPr>
            </w:pPr>
            <w:r>
              <w:rPr>
                <w:rFonts w:hint="eastAsia" w:ascii="宋体" w:hAnsi="宋体" w:eastAsia="宋体" w:cs="宋体"/>
                <w:b/>
                <w:bCs w:val="0"/>
                <w:i w:val="0"/>
                <w:color w:val="auto"/>
                <w:kern w:val="0"/>
                <w:sz w:val="24"/>
                <w:szCs w:val="24"/>
                <w:u w:val="none"/>
                <w:lang w:val="en-US" w:eastAsia="zh-CN"/>
              </w:rPr>
              <w:t>具体指标</w:t>
            </w:r>
          </w:p>
        </w:tc>
        <w:tc>
          <w:tcPr>
            <w:tcW w:w="3251" w:type="dxa"/>
            <w:noWrap/>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b/>
                <w:bCs w:val="0"/>
                <w:i w:val="0"/>
                <w:color w:val="auto"/>
                <w:sz w:val="24"/>
                <w:szCs w:val="24"/>
                <w:u w:val="none"/>
              </w:rPr>
            </w:pPr>
            <w:r>
              <w:rPr>
                <w:rFonts w:hint="eastAsia" w:ascii="宋体" w:hAnsi="宋体" w:eastAsia="宋体" w:cs="宋体"/>
                <w:b/>
                <w:bCs w:val="0"/>
                <w:i w:val="0"/>
                <w:color w:val="auto"/>
                <w:kern w:val="0"/>
                <w:sz w:val="24"/>
                <w:szCs w:val="24"/>
                <w:u w:val="none"/>
                <w:lang w:val="en-US" w:eastAsia="zh-CN"/>
              </w:rPr>
              <w:t>指标释义</w:t>
            </w:r>
          </w:p>
        </w:tc>
        <w:tc>
          <w:tcPr>
            <w:tcW w:w="2359" w:type="dxa"/>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default" w:ascii="宋体" w:hAnsi="宋体" w:eastAsia="宋体" w:cs="宋体"/>
                <w:b/>
                <w:bCs w:val="0"/>
                <w:i w:val="0"/>
                <w:color w:val="auto"/>
                <w:kern w:val="0"/>
                <w:sz w:val="24"/>
                <w:szCs w:val="24"/>
                <w:u w:val="none"/>
                <w:lang w:val="en-US" w:eastAsia="zh-CN"/>
              </w:rPr>
            </w:pPr>
            <w:r>
              <w:rPr>
                <w:rFonts w:hint="eastAsia" w:ascii="宋体" w:hAnsi="宋体" w:cs="宋体"/>
                <w:b/>
                <w:bCs w:val="0"/>
                <w:i w:val="0"/>
                <w:color w:val="C00000"/>
                <w:kern w:val="0"/>
                <w:sz w:val="24"/>
                <w:szCs w:val="24"/>
                <w:u w:val="none"/>
                <w:lang w:val="en-US" w:eastAsia="zh-CN"/>
              </w:rPr>
              <w:t>请根据实际情况填写</w:t>
            </w:r>
            <w:r>
              <w:rPr>
                <w:rFonts w:hint="eastAsia" w:ascii="宋体" w:hAnsi="宋体" w:eastAsia="宋体" w:cs="宋体"/>
                <w:b/>
                <w:bCs w:val="0"/>
                <w:i w:val="0"/>
                <w:color w:val="auto"/>
                <w:kern w:val="0"/>
                <w:sz w:val="24"/>
                <w:szCs w:val="24"/>
                <w:u w:val="none"/>
                <w:lang w:val="en-US" w:eastAsia="zh-CN"/>
              </w:rPr>
              <w:t>首期目标</w:t>
            </w:r>
            <w:r>
              <w:rPr>
                <w:rFonts w:hint="eastAsia" w:ascii="宋体" w:hAnsi="宋体" w:eastAsia="宋体" w:cs="宋体"/>
                <w:b/>
                <w:bCs w:val="0"/>
                <w:i w:val="0"/>
                <w:color w:val="C00000"/>
                <w:kern w:val="0"/>
                <w:sz w:val="24"/>
                <w:szCs w:val="24"/>
                <w:u w:val="none"/>
                <w:lang w:val="en-US" w:eastAsia="zh-CN"/>
              </w:rPr>
              <w:t>（</w:t>
            </w:r>
            <w:r>
              <w:rPr>
                <w:rFonts w:hint="eastAsia" w:ascii="宋体" w:hAnsi="宋体" w:cs="宋体"/>
                <w:b/>
                <w:bCs w:val="0"/>
                <w:i w:val="0"/>
                <w:color w:val="C00000"/>
                <w:kern w:val="0"/>
                <w:sz w:val="24"/>
                <w:szCs w:val="24"/>
                <w:u w:val="none"/>
                <w:lang w:val="en-US" w:eastAsia="zh-CN"/>
              </w:rPr>
              <w:t>截至</w:t>
            </w:r>
            <w:r>
              <w:rPr>
                <w:rFonts w:hint="eastAsia" w:ascii="宋体" w:hAnsi="宋体" w:eastAsia="宋体" w:cs="宋体"/>
                <w:b/>
                <w:bCs w:val="0"/>
                <w:i w:val="0"/>
                <w:color w:val="C00000"/>
                <w:kern w:val="0"/>
                <w:sz w:val="24"/>
                <w:szCs w:val="24"/>
                <w:u w:val="none"/>
                <w:lang w:val="en-US" w:eastAsia="zh-CN"/>
              </w:rPr>
              <w:t>202</w:t>
            </w:r>
            <w:r>
              <w:rPr>
                <w:rFonts w:hint="eastAsia" w:ascii="宋体" w:hAnsi="宋体" w:cs="宋体"/>
                <w:b/>
                <w:bCs w:val="0"/>
                <w:i w:val="0"/>
                <w:color w:val="C00000"/>
                <w:kern w:val="0"/>
                <w:sz w:val="24"/>
                <w:szCs w:val="24"/>
                <w:u w:val="none"/>
                <w:lang w:val="en-US" w:eastAsia="zh-CN"/>
              </w:rPr>
              <w:t>X</w:t>
            </w:r>
            <w:r>
              <w:rPr>
                <w:rFonts w:hint="eastAsia" w:ascii="宋体" w:hAnsi="宋体" w:eastAsia="宋体" w:cs="宋体"/>
                <w:b/>
                <w:bCs w:val="0"/>
                <w:i w:val="0"/>
                <w:color w:val="C00000"/>
                <w:kern w:val="0"/>
                <w:sz w:val="24"/>
                <w:szCs w:val="24"/>
                <w:u w:val="none"/>
                <w:lang w:val="en-US" w:eastAsia="zh-CN"/>
              </w:rPr>
              <w:t>年</w:t>
            </w:r>
            <w:r>
              <w:rPr>
                <w:rFonts w:hint="eastAsia" w:ascii="宋体" w:hAnsi="宋体" w:cs="宋体"/>
                <w:b/>
                <w:bCs w:val="0"/>
                <w:i w:val="0"/>
                <w:color w:val="C00000"/>
                <w:kern w:val="0"/>
                <w:sz w:val="24"/>
                <w:szCs w:val="24"/>
                <w:u w:val="none"/>
                <w:lang w:val="en-US" w:eastAsia="zh-CN"/>
              </w:rPr>
              <w:t>X月X日</w:t>
            </w:r>
            <w:r>
              <w:rPr>
                <w:rFonts w:hint="eastAsia" w:ascii="宋体" w:hAnsi="宋体" w:eastAsia="宋体" w:cs="宋体"/>
                <w:b/>
                <w:bCs w:val="0"/>
                <w:i w:val="0"/>
                <w:color w:val="C00000"/>
                <w:kern w:val="0"/>
                <w:sz w:val="24"/>
                <w:szCs w:val="24"/>
                <w:u w:val="none"/>
                <w:lang w:val="en-US" w:eastAsia="zh-CN"/>
              </w:rPr>
              <w:t>）</w:t>
            </w:r>
          </w:p>
        </w:tc>
        <w:tc>
          <w:tcPr>
            <w:tcW w:w="2229" w:type="dxa"/>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b/>
                <w:bCs w:val="0"/>
                <w:i w:val="0"/>
                <w:color w:val="auto"/>
                <w:sz w:val="24"/>
                <w:szCs w:val="24"/>
                <w:u w:val="none"/>
              </w:rPr>
            </w:pPr>
            <w:r>
              <w:rPr>
                <w:rFonts w:hint="eastAsia" w:ascii="宋体" w:hAnsi="宋体" w:eastAsia="宋体" w:cs="宋体"/>
                <w:b/>
                <w:bCs w:val="0"/>
                <w:i w:val="0"/>
                <w:color w:val="auto"/>
                <w:kern w:val="0"/>
                <w:sz w:val="24"/>
                <w:szCs w:val="24"/>
                <w:u w:val="none"/>
                <w:lang w:val="en-US" w:eastAsia="zh-CN"/>
              </w:rPr>
              <w:t>终期目标（</w:t>
            </w:r>
            <w:r>
              <w:rPr>
                <w:rFonts w:hint="eastAsia" w:ascii="宋体" w:hAnsi="宋体" w:cs="宋体"/>
                <w:b/>
                <w:bCs w:val="0"/>
                <w:i w:val="0"/>
                <w:color w:val="auto"/>
                <w:kern w:val="0"/>
                <w:sz w:val="24"/>
                <w:szCs w:val="24"/>
                <w:u w:val="none"/>
                <w:lang w:val="en-US" w:eastAsia="zh-CN"/>
              </w:rPr>
              <w:t>截至</w:t>
            </w:r>
            <w:r>
              <w:rPr>
                <w:rFonts w:hint="eastAsia" w:ascii="宋体" w:hAnsi="宋体" w:eastAsia="宋体" w:cs="宋体"/>
                <w:b/>
                <w:bCs w:val="0"/>
                <w:i w:val="0"/>
                <w:color w:val="auto"/>
                <w:kern w:val="0"/>
                <w:sz w:val="24"/>
                <w:szCs w:val="24"/>
                <w:u w:val="none"/>
                <w:lang w:val="en-US" w:eastAsia="zh-CN"/>
              </w:rPr>
              <w:t>202</w:t>
            </w:r>
            <w:r>
              <w:rPr>
                <w:rFonts w:hint="eastAsia" w:ascii="宋体" w:hAnsi="宋体" w:cs="宋体"/>
                <w:b/>
                <w:bCs w:val="0"/>
                <w:i w:val="0"/>
                <w:color w:val="auto"/>
                <w:kern w:val="0"/>
                <w:sz w:val="24"/>
                <w:szCs w:val="24"/>
                <w:u w:val="none"/>
                <w:lang w:val="en-US" w:eastAsia="zh-CN"/>
              </w:rPr>
              <w:t>7</w:t>
            </w:r>
            <w:r>
              <w:rPr>
                <w:rFonts w:hint="eastAsia" w:ascii="宋体" w:hAnsi="宋体" w:eastAsia="宋体" w:cs="宋体"/>
                <w:b/>
                <w:bCs w:val="0"/>
                <w:i w:val="0"/>
                <w:color w:val="auto"/>
                <w:kern w:val="0"/>
                <w:sz w:val="24"/>
                <w:szCs w:val="24"/>
                <w:u w:val="none"/>
                <w:lang w:val="en-US" w:eastAsia="zh-CN"/>
              </w:rPr>
              <w:t>年</w:t>
            </w:r>
            <w:r>
              <w:rPr>
                <w:rFonts w:hint="eastAsia" w:ascii="宋体" w:hAnsi="宋体" w:cs="宋体"/>
                <w:b/>
                <w:bCs w:val="0"/>
                <w:i w:val="0"/>
                <w:color w:val="auto"/>
                <w:kern w:val="0"/>
                <w:sz w:val="24"/>
                <w:szCs w:val="24"/>
                <w:u w:val="none"/>
                <w:lang w:val="en-US" w:eastAsia="zh-CN"/>
              </w:rPr>
              <w:t>6月30日</w:t>
            </w:r>
            <w:r>
              <w:rPr>
                <w:rFonts w:hint="eastAsia" w:ascii="宋体" w:hAnsi="宋体" w:eastAsia="宋体" w:cs="宋体"/>
                <w:b/>
                <w:bCs w:val="0"/>
                <w:i w:val="0"/>
                <w:color w:val="auto"/>
                <w:kern w:val="0"/>
                <w:sz w:val="24"/>
                <w:szCs w:val="24"/>
                <w:u w:val="none"/>
                <w:lang w:val="en-US" w:eastAsia="zh-CN"/>
              </w:rPr>
              <w:t>）</w:t>
            </w:r>
          </w:p>
        </w:tc>
        <w:tc>
          <w:tcPr>
            <w:tcW w:w="1009" w:type="dxa"/>
            <w:noWrap/>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b/>
                <w:bCs w:val="0"/>
                <w:i w:val="0"/>
                <w:color w:val="auto"/>
                <w:sz w:val="24"/>
                <w:szCs w:val="24"/>
                <w:u w:val="none"/>
              </w:rPr>
            </w:pPr>
            <w:r>
              <w:rPr>
                <w:rFonts w:hint="eastAsia" w:ascii="宋体" w:hAnsi="宋体" w:eastAsia="宋体" w:cs="宋体"/>
                <w:b/>
                <w:bCs w:val="0"/>
                <w:i w:val="0"/>
                <w:color w:val="auto"/>
                <w:kern w:val="0"/>
                <w:sz w:val="24"/>
                <w:szCs w:val="24"/>
                <w:u w:val="none"/>
                <w:lang w:val="en-US" w:eastAsia="zh-CN"/>
              </w:rPr>
              <w:t>是否必选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0" w:hRule="atLeast"/>
          <w:jc w:val="center"/>
        </w:trPr>
        <w:tc>
          <w:tcPr>
            <w:tcW w:w="0" w:type="auto"/>
            <w:vMerge w:val="restart"/>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rPr>
              <w:t>效益指标</w:t>
            </w: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rPr>
              <w:t>经济效益指标</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rPr>
              <w:t>撬动社会资本投资（万元）</w:t>
            </w:r>
          </w:p>
        </w:tc>
        <w:tc>
          <w:tcPr>
            <w:tcW w:w="2359"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kern w:val="0"/>
                <w:sz w:val="24"/>
                <w:lang w:eastAsia="zh-CN"/>
              </w:rPr>
            </w:pPr>
          </w:p>
        </w:tc>
        <w:tc>
          <w:tcPr>
            <w:tcW w:w="2229" w:type="dxa"/>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kern w:val="0"/>
                <w:sz w:val="24"/>
                <w:lang w:eastAsia="zh-CN"/>
              </w:rPr>
            </w:pPr>
          </w:p>
        </w:tc>
        <w:tc>
          <w:tcPr>
            <w:tcW w:w="1009" w:type="dxa"/>
            <w:vMerge w:val="restart"/>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b/>
                <w:bCs/>
                <w:color w:val="C00000"/>
                <w:kern w:val="0"/>
                <w:sz w:val="24"/>
                <w:lang w:val="en-US" w:eastAsia="zh-CN"/>
              </w:rPr>
              <w:t>必填项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0" w:type="auto"/>
            <w:vMerge w:val="continue"/>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rPr>
              <w:t>社会效益指标</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rPr>
              <w:t>—</w:t>
            </w:r>
          </w:p>
        </w:tc>
        <w:tc>
          <w:tcPr>
            <w:tcW w:w="2359"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kern w:val="0"/>
                <w:sz w:val="24"/>
                <w:lang w:eastAsia="zh-CN"/>
              </w:rPr>
            </w:pPr>
          </w:p>
        </w:tc>
        <w:tc>
          <w:tcPr>
            <w:tcW w:w="2229"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kern w:val="0"/>
                <w:sz w:val="24"/>
                <w:lang w:eastAsia="zh-CN"/>
              </w:rPr>
            </w:pPr>
          </w:p>
        </w:tc>
        <w:tc>
          <w:tcPr>
            <w:tcW w:w="1009" w:type="dxa"/>
            <w:vMerge w:val="continue"/>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restart"/>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eastAsia="zh-CN"/>
              </w:rPr>
              <w:t>丰富高品质消费供给</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eastAsia="zh-CN"/>
              </w:rPr>
              <w:t>方向</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eastAsia="zh-CN"/>
              </w:rPr>
              <w:t>丰富高品质消费供给方向</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eastAsia="zh-CN"/>
              </w:rPr>
              <w:t>丰富高品质消费供给</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eastAsia="zh-CN"/>
              </w:rPr>
              <w:t>方向</w:t>
            </w: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宋体" w:eastAsia="仿宋_GB2312" w:cs="宋体"/>
                <w:i w:val="0"/>
                <w:color w:val="auto"/>
                <w:sz w:val="24"/>
                <w:szCs w:val="24"/>
                <w:u w:val="none"/>
                <w:lang w:val="en-US" w:eastAsia="zh-CN"/>
              </w:rPr>
            </w:pPr>
            <w:r>
              <w:rPr>
                <w:rFonts w:hint="eastAsia" w:ascii="仿宋_GB2312" w:hAnsi="仿宋_GB2312" w:eastAsia="仿宋_GB2312" w:cs="仿宋_GB2312"/>
                <w:kern w:val="0"/>
                <w:sz w:val="24"/>
                <w:lang w:eastAsia="zh-CN"/>
              </w:rPr>
              <w:t>打造国际消费集聚区（个）</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国际消费集聚区是指集聚国内外优质商品和服务，融合商旅文体健多元化消费场景，具有国际知名度和影响力的城市核心消费功能区。</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restart"/>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选填项</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选填项</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选填项</w:t>
            </w: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选填项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2"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打造入境消费友好型商圈（个）</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入境消费友好型商圈是指具备国际化服务设施、支付环境、语言服务等，能够为境外旅客提供便捷舒适消费体验的城市商业区域。</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打造地标性消费项目（个）</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地标性消费项目是指具有强辨识度、强吸引力、强辐射力的消费载体或场景，能够显著提升城市商业能级、拉动消费增长、塑造城市国际形象的核心商业设施或体验空间。</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支持培育优质本土品牌数量（</w:t>
            </w:r>
            <w:r>
              <w:rPr>
                <w:rFonts w:hint="eastAsia" w:ascii="仿宋_GB2312" w:hAnsi="仿宋_GB2312" w:eastAsia="仿宋_GB2312" w:cs="仿宋_GB2312"/>
                <w:kern w:val="0"/>
                <w:sz w:val="24"/>
                <w:lang w:val="en-US" w:eastAsia="zh-CN"/>
              </w:rPr>
              <w:t>个</w:t>
            </w:r>
            <w:r>
              <w:rPr>
                <w:rFonts w:hint="eastAsia" w:ascii="仿宋_GB2312" w:hAnsi="仿宋_GB2312" w:eastAsia="仿宋_GB2312" w:cs="仿宋_GB2312"/>
                <w:kern w:val="0"/>
                <w:sz w:val="24"/>
                <w:lang w:eastAsia="zh-CN"/>
              </w:rPr>
              <w:t>）</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szCs w:val="24"/>
                <w:lang w:val="en-US" w:eastAsia="zh-CN" w:bidi="ar-SA"/>
              </w:rPr>
              <w:t>优质本土品牌是指能充分体现本地文化底蕴、消费特色、产业优势，经规范程序遴选，取得社会广泛认可，具有较高时尚引领度和国际影响力，深受国内外游客欢迎的品牌。</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7"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新增离境退税商店数量（家）</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全市范围内离境退税商店增加数量。</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7"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离境退税销售额同比增长（</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kern w:val="0"/>
                <w:sz w:val="24"/>
                <w:lang w:eastAsia="zh-CN"/>
              </w:rPr>
              <w:t>）</w:t>
            </w:r>
          </w:p>
        </w:tc>
        <w:tc>
          <w:tcPr>
            <w:tcW w:w="3251" w:type="dxa"/>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全市范围内离境退税销售额增长情况。</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9" w:hRule="atLeast"/>
          <w:jc w:val="center"/>
        </w:trPr>
        <w:tc>
          <w:tcPr>
            <w:tcW w:w="0" w:type="auto"/>
            <w:vMerge w:val="restart"/>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b w:val="0"/>
                <w:bCs/>
                <w:i w:val="0"/>
                <w:color w:val="auto"/>
                <w:sz w:val="24"/>
                <w:szCs w:val="24"/>
                <w:u w:val="none"/>
              </w:rPr>
            </w:pPr>
            <w:r>
              <w:rPr>
                <w:rFonts w:hint="eastAsia" w:ascii="仿宋_GB2312" w:hAnsi="仿宋_GB2312" w:eastAsia="仿宋_GB2312" w:cs="仿宋_GB2312"/>
                <w:kern w:val="0"/>
                <w:sz w:val="24"/>
                <w:lang w:eastAsia="zh-CN"/>
              </w:rPr>
              <w:t>优化涉外支付服务方向</w:t>
            </w:r>
          </w:p>
        </w:tc>
        <w:tc>
          <w:tcPr>
            <w:tcW w:w="0" w:type="auto"/>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lang w:eastAsia="zh-CN"/>
              </w:rPr>
              <w:t>新增外卡</w:t>
            </w:r>
            <w:r>
              <w:rPr>
                <w:rFonts w:hint="eastAsia" w:ascii="仿宋_GB2312" w:hAnsi="仿宋_GB2312" w:eastAsia="仿宋_GB2312" w:cs="仿宋_GB2312"/>
                <w:kern w:val="0"/>
                <w:sz w:val="24"/>
                <w:lang w:val="en-US" w:eastAsia="zh-CN"/>
              </w:rPr>
              <w:t>POS机设备数量（台）</w:t>
            </w:r>
          </w:p>
        </w:tc>
        <w:tc>
          <w:tcPr>
            <w:tcW w:w="3251"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lang w:eastAsia="zh-CN"/>
              </w:rPr>
              <w:t>商圈、旅游景区、旅游休闲街区、酒店、餐厅、机场、车站等重点场所外卡</w:t>
            </w:r>
            <w:r>
              <w:rPr>
                <w:rFonts w:hint="eastAsia" w:ascii="仿宋_GB2312" w:hAnsi="仿宋_GB2312" w:eastAsia="仿宋_GB2312" w:cs="仿宋_GB2312"/>
                <w:kern w:val="0"/>
                <w:sz w:val="24"/>
                <w:lang w:val="en-US" w:eastAsia="zh-CN"/>
              </w:rPr>
              <w:t>POS机增加数量。</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continue"/>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仿宋_GB2312" w:hAnsi="宋体" w:eastAsia="仿宋_GB2312" w:cs="宋体"/>
                <w:b w:val="0"/>
                <w:bCs/>
                <w:i w:val="0"/>
                <w:color w:val="auto"/>
                <w:sz w:val="24"/>
                <w:szCs w:val="24"/>
                <w:u w:val="none"/>
              </w:rPr>
            </w:pPr>
          </w:p>
        </w:tc>
        <w:tc>
          <w:tcPr>
            <w:tcW w:w="0" w:type="auto"/>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lang w:eastAsia="zh-CN"/>
              </w:rPr>
              <w:t>新增外币兑换点数量（个）</w:t>
            </w:r>
          </w:p>
        </w:tc>
        <w:tc>
          <w:tcPr>
            <w:tcW w:w="3251"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lang w:eastAsia="zh-CN"/>
              </w:rPr>
              <w:t>商圈、旅游景区、旅游休闲街区、酒店、餐厅、机场、车站（</w:t>
            </w:r>
            <w:r>
              <w:rPr>
                <w:rFonts w:hint="eastAsia" w:ascii="仿宋_GB2312" w:hAnsi="仿宋_GB2312" w:eastAsia="仿宋_GB2312" w:cs="仿宋_GB2312"/>
                <w:kern w:val="0"/>
                <w:sz w:val="24"/>
                <w:lang w:val="en-US" w:eastAsia="zh-CN"/>
              </w:rPr>
              <w:t>包括火车、地铁</w:t>
            </w:r>
            <w:r>
              <w:rPr>
                <w:rFonts w:hint="eastAsia" w:ascii="仿宋_GB2312" w:hAnsi="仿宋_GB2312" w:eastAsia="仿宋_GB2312" w:cs="仿宋_GB2312"/>
                <w:kern w:val="0"/>
                <w:sz w:val="24"/>
                <w:lang w:eastAsia="zh-CN"/>
              </w:rPr>
              <w:t>）等重点场所外币兑换点</w:t>
            </w:r>
            <w:r>
              <w:rPr>
                <w:rFonts w:hint="eastAsia" w:ascii="仿宋_GB2312" w:hAnsi="仿宋_GB2312" w:eastAsia="仿宋_GB2312" w:cs="仿宋_GB2312"/>
                <w:kern w:val="0"/>
                <w:sz w:val="24"/>
                <w:lang w:val="en-US" w:eastAsia="zh-CN"/>
              </w:rPr>
              <w:t>增加数量。</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restart"/>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b w:val="0"/>
                <w:bCs/>
                <w:i w:val="0"/>
                <w:color w:val="auto"/>
                <w:sz w:val="24"/>
                <w:szCs w:val="24"/>
                <w:u w:val="none"/>
              </w:rPr>
            </w:pPr>
            <w:r>
              <w:rPr>
                <w:rFonts w:hint="eastAsia" w:ascii="仿宋_GB2312" w:hAnsi="仿宋_GB2312" w:eastAsia="仿宋_GB2312" w:cs="仿宋_GB2312"/>
                <w:kern w:val="0"/>
                <w:sz w:val="24"/>
                <w:lang w:eastAsia="zh-CN"/>
              </w:rPr>
              <w:t>提升国际化服务水平方向</w:t>
            </w: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szCs w:val="24"/>
                <w:lang w:val="en-US" w:eastAsia="zh-CN" w:bidi="ar-SA"/>
              </w:rPr>
              <w:t>完善双（多）语种标识重点场所数量（个）</w:t>
            </w:r>
          </w:p>
        </w:tc>
        <w:tc>
          <w:tcPr>
            <w:tcW w:w="3251" w:type="dxa"/>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val="en-US" w:eastAsia="zh-CN"/>
              </w:rPr>
              <w:t>完成双（</w:t>
            </w:r>
            <w:r>
              <w:rPr>
                <w:rFonts w:hint="eastAsia" w:ascii="仿宋_GB2312" w:hAnsi="仿宋_GB2312" w:eastAsia="仿宋_GB2312" w:cs="仿宋_GB2312"/>
                <w:kern w:val="0"/>
                <w:sz w:val="24"/>
                <w:szCs w:val="24"/>
                <w:lang w:val="en-US" w:eastAsia="zh-CN" w:bidi="ar-SA"/>
              </w:rPr>
              <w:t>多</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kern w:val="0"/>
                <w:sz w:val="24"/>
                <w:szCs w:val="24"/>
                <w:lang w:val="en-US" w:eastAsia="zh-CN" w:bidi="ar-SA"/>
              </w:rPr>
              <w:t>语种标识</w:t>
            </w:r>
            <w:r>
              <w:rPr>
                <w:rFonts w:hint="eastAsia" w:ascii="仿宋_GB2312" w:hAnsi="仿宋_GB2312" w:eastAsia="仿宋_GB2312" w:cs="仿宋_GB2312"/>
                <w:kern w:val="0"/>
                <w:sz w:val="24"/>
                <w:lang w:val="en-US" w:eastAsia="zh-CN"/>
              </w:rPr>
              <w:t>升级</w:t>
            </w:r>
            <w:r>
              <w:rPr>
                <w:rFonts w:hint="eastAsia" w:ascii="仿宋_GB2312" w:hAnsi="仿宋_GB2312" w:eastAsia="仿宋_GB2312" w:cs="仿宋_GB2312"/>
                <w:kern w:val="0"/>
                <w:sz w:val="24"/>
                <w:szCs w:val="24"/>
                <w:lang w:val="en-US" w:eastAsia="zh-CN" w:bidi="ar-SA"/>
              </w:rPr>
              <w:t>的商场、步行街、旅游景区、酒店、机场、火车站、地铁站、体育场馆等场所数量。</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新增行李寄存点数量（个）</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szCs w:val="24"/>
                <w:lang w:val="en-US" w:eastAsia="zh-CN" w:bidi="ar-SA"/>
              </w:rPr>
              <w:t>全市增设重点商圈、旅游景区、酒店、机场、火车站、地铁站、体育场馆等重点场所的行李寄存点。</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重点商户</w:t>
            </w:r>
            <w:r>
              <w:rPr>
                <w:rFonts w:hint="eastAsia" w:ascii="仿宋_GB2312" w:hAnsi="仿宋_GB2312" w:eastAsia="仿宋_GB2312" w:cs="仿宋_GB2312"/>
                <w:kern w:val="0"/>
                <w:sz w:val="24"/>
                <w:szCs w:val="24"/>
                <w:lang w:val="en-US" w:eastAsia="zh-CN" w:bidi="ar-SA"/>
              </w:rPr>
              <w:t>双（多）</w:t>
            </w:r>
            <w:r>
              <w:rPr>
                <w:rFonts w:hint="eastAsia" w:ascii="仿宋_GB2312" w:hAnsi="仿宋_GB2312" w:eastAsia="仿宋_GB2312" w:cs="仿宋_GB2312"/>
                <w:kern w:val="0"/>
                <w:sz w:val="24"/>
                <w:lang w:eastAsia="zh-CN"/>
              </w:rPr>
              <w:t>语种产品及服务清单覆盖率（</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kern w:val="0"/>
                <w:sz w:val="24"/>
                <w:lang w:eastAsia="zh-CN"/>
              </w:rPr>
              <w:t>）</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szCs w:val="24"/>
                <w:lang w:val="en-US" w:eastAsia="zh-CN" w:bidi="ar-SA"/>
              </w:rPr>
              <w:t>丰富入境旅游产品供给，聚焦餐饮、住宿、零售等重点商户，提供双（多）语种产品及服务清单的商户占全部商户数量的比重。</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5" w:hRule="atLeast"/>
          <w:jc w:val="center"/>
        </w:trPr>
        <w:tc>
          <w:tcPr>
            <w:tcW w:w="0" w:type="auto"/>
            <w:vMerge w:val="continue"/>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b w:val="0"/>
                <w:bCs/>
                <w:i w:val="0"/>
                <w:color w:val="auto"/>
                <w:sz w:val="24"/>
                <w:szCs w:val="24"/>
                <w:u w:val="none"/>
              </w:rPr>
            </w:pPr>
          </w:p>
        </w:tc>
        <w:tc>
          <w:tcPr>
            <w:tcW w:w="0" w:type="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lang w:eastAsia="zh-CN"/>
              </w:rPr>
              <w:t>开展业务培训（人次）</w:t>
            </w:r>
          </w:p>
        </w:tc>
        <w:tc>
          <w:tcPr>
            <w:tcW w:w="3251" w:type="dxa"/>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宋体" w:eastAsia="仿宋_GB2312" w:cs="宋体"/>
                <w:i w:val="0"/>
                <w:color w:val="auto"/>
                <w:sz w:val="24"/>
                <w:szCs w:val="24"/>
                <w:u w:val="none"/>
              </w:rPr>
            </w:pPr>
            <w:r>
              <w:rPr>
                <w:rFonts w:hint="eastAsia" w:ascii="仿宋_GB2312" w:hAnsi="仿宋_GB2312" w:eastAsia="仿宋_GB2312" w:cs="仿宋_GB2312"/>
                <w:kern w:val="0"/>
                <w:sz w:val="24"/>
                <w:szCs w:val="24"/>
                <w:lang w:val="en-US" w:eastAsia="zh-CN" w:bidi="ar-SA"/>
              </w:rPr>
              <w:t>组织重点场所工作人员开展外语接待、支付指导、旅游咨询、购物指引等业务培训人次。</w:t>
            </w:r>
          </w:p>
        </w:tc>
        <w:tc>
          <w:tcPr>
            <w:tcW w:w="235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2229" w:type="dxa"/>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c>
          <w:tcPr>
            <w:tcW w:w="1009" w:type="dxa"/>
            <w:vMerge w:val="continue"/>
            <w:noWrap/>
            <w:tcMar>
              <w:top w:w="10" w:type="dxa"/>
              <w:left w:w="10" w:type="dxa"/>
              <w:right w:w="10" w:type="dxa"/>
            </w:tcMar>
            <w:vAlign w:val="center"/>
          </w:tcPr>
          <w:p>
            <w:pPr>
              <w:keepNext w:val="0"/>
              <w:keepLines w:val="0"/>
              <w:pageBreakBefore w:val="0"/>
              <w:kinsoku/>
              <w:wordWrap/>
              <w:topLinePunct w:val="0"/>
              <w:autoSpaceDE/>
              <w:autoSpaceDN/>
              <w:bidi w:val="0"/>
              <w:snapToGrid w:val="0"/>
              <w:spacing w:line="240" w:lineRule="auto"/>
              <w:ind w:left="0" w:leftChars="0" w:right="0" w:rightChars="0" w:firstLine="0" w:firstLineChars="0"/>
              <w:jc w:val="center"/>
              <w:rPr>
                <w:rFonts w:hint="eastAsia" w:ascii="仿宋_GB2312" w:hAnsi="宋体" w:eastAsia="仿宋_GB2312" w:cs="宋体"/>
                <w:i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jc w:val="center"/>
        </w:trPr>
        <w:tc>
          <w:tcPr>
            <w:tcW w:w="14174" w:type="dxa"/>
            <w:gridSpan w:val="6"/>
            <w:tcMar>
              <w:top w:w="10" w:type="dxa"/>
              <w:left w:w="10" w:type="dxa"/>
              <w:right w:w="10" w:type="dxa"/>
            </w:tcMar>
            <w:vAlign w:val="center"/>
          </w:tcPr>
          <w:p>
            <w:pPr>
              <w:keepNext w:val="0"/>
              <w:keepLines w:val="0"/>
              <w:pageBreakBefore w:val="0"/>
              <w:widowControl/>
              <w:suppressLineNumbers w:val="0"/>
              <w:kinsoku/>
              <w:wordWrap/>
              <w:topLinePunct w:val="0"/>
              <w:autoSpaceDE/>
              <w:autoSpaceDN/>
              <w:bidi w:val="0"/>
              <w:snapToGrid w:val="0"/>
              <w:spacing w:line="240" w:lineRule="auto"/>
              <w:ind w:left="0" w:leftChars="0" w:right="0" w:rightChars="0" w:firstLine="0" w:firstLineChars="0"/>
              <w:jc w:val="center"/>
              <w:textAlignment w:val="center"/>
              <w:rPr>
                <w:rFonts w:hint="eastAsia" w:ascii="宋体" w:hAnsi="宋体" w:eastAsia="宋体" w:cs="宋体"/>
                <w:i w:val="0"/>
                <w:color w:val="auto"/>
                <w:sz w:val="24"/>
                <w:szCs w:val="24"/>
                <w:u w:val="none"/>
              </w:rPr>
            </w:pPr>
            <w:r>
              <w:rPr>
                <w:rFonts w:hint="eastAsia" w:ascii="宋体" w:hAnsi="宋体" w:eastAsia="宋体" w:cs="宋体"/>
                <w:b/>
                <w:bCs/>
                <w:i w:val="0"/>
                <w:color w:val="C00000"/>
                <w:kern w:val="0"/>
                <w:sz w:val="24"/>
                <w:szCs w:val="24"/>
                <w:u w:val="none"/>
                <w:lang w:val="en-US" w:eastAsia="zh-CN"/>
              </w:rPr>
              <w:t>备注：根据项目实际建设内容</w:t>
            </w:r>
            <w:r>
              <w:rPr>
                <w:rFonts w:hint="eastAsia" w:ascii="宋体" w:hAnsi="宋体" w:cs="宋体"/>
                <w:b/>
                <w:bCs/>
                <w:i w:val="0"/>
                <w:color w:val="C00000"/>
                <w:kern w:val="0"/>
                <w:sz w:val="24"/>
                <w:szCs w:val="24"/>
                <w:u w:val="none"/>
                <w:lang w:val="en-US" w:eastAsia="zh-CN"/>
              </w:rPr>
              <w:t>进行填写。其中，在</w:t>
            </w:r>
            <w:r>
              <w:rPr>
                <w:rFonts w:hint="eastAsia" w:ascii="宋体" w:hAnsi="宋体" w:eastAsia="宋体" w:cs="宋体"/>
                <w:b/>
                <w:bCs/>
                <w:i w:val="0"/>
                <w:color w:val="C00000"/>
                <w:kern w:val="0"/>
                <w:sz w:val="24"/>
                <w:szCs w:val="24"/>
                <w:u w:val="none"/>
                <w:lang w:val="en-US" w:eastAsia="zh-CN"/>
              </w:rPr>
              <w:t>可选指标中</w:t>
            </w:r>
            <w:r>
              <w:rPr>
                <w:rFonts w:hint="eastAsia" w:ascii="宋体" w:hAnsi="宋体" w:cs="宋体"/>
                <w:b/>
                <w:bCs/>
                <w:i w:val="0"/>
                <w:color w:val="C00000"/>
                <w:kern w:val="0"/>
                <w:sz w:val="24"/>
                <w:szCs w:val="24"/>
                <w:u w:val="none"/>
                <w:lang w:val="en-US" w:eastAsia="zh-CN"/>
              </w:rPr>
              <w:t>需</w:t>
            </w:r>
            <w:r>
              <w:rPr>
                <w:rFonts w:hint="eastAsia" w:ascii="宋体" w:hAnsi="宋体" w:eastAsia="宋体" w:cs="宋体"/>
                <w:b/>
                <w:bCs/>
                <w:i w:val="0"/>
                <w:color w:val="C00000"/>
                <w:kern w:val="0"/>
                <w:sz w:val="24"/>
                <w:szCs w:val="24"/>
                <w:u w:val="none"/>
                <w:lang w:val="en-US" w:eastAsia="zh-CN"/>
              </w:rPr>
              <w:t>至少</w:t>
            </w:r>
            <w:r>
              <w:rPr>
                <w:rFonts w:hint="eastAsia" w:ascii="宋体" w:hAnsi="宋体" w:cs="宋体"/>
                <w:b/>
                <w:bCs/>
                <w:i w:val="0"/>
                <w:color w:val="C00000"/>
                <w:kern w:val="0"/>
                <w:sz w:val="24"/>
                <w:szCs w:val="24"/>
                <w:u w:val="none"/>
                <w:lang w:val="en-US" w:eastAsia="zh-CN"/>
              </w:rPr>
              <w:t>选择</w:t>
            </w:r>
            <w:r>
              <w:rPr>
                <w:rFonts w:hint="eastAsia" w:ascii="宋体" w:hAnsi="宋体" w:eastAsia="宋体" w:cs="宋体"/>
                <w:b/>
                <w:bCs/>
                <w:i w:val="0"/>
                <w:color w:val="C00000"/>
                <w:kern w:val="0"/>
                <w:sz w:val="24"/>
                <w:szCs w:val="24"/>
                <w:u w:val="none"/>
                <w:lang w:val="en-US" w:eastAsia="zh-CN"/>
              </w:rPr>
              <w:t>2项绩效指标填写。</w:t>
            </w:r>
          </w:p>
        </w:tc>
      </w:tr>
    </w:tbl>
    <w:p>
      <w:pPr>
        <w:keepNext w:val="0"/>
        <w:keepLines w:val="0"/>
        <w:pageBreakBefore w:val="0"/>
        <w:widowControl w:val="0"/>
        <w:kinsoku/>
        <w:wordWrap/>
        <w:overflowPunct/>
        <w:topLinePunct w:val="0"/>
        <w:autoSpaceDE/>
        <w:autoSpaceDN/>
        <w:bidi w:val="0"/>
        <w:adjustRightInd/>
        <w:snapToGrid/>
        <w:spacing w:line="560" w:lineRule="exact"/>
        <w:ind w:right="0"/>
        <w:textAlignment w:val="auto"/>
        <w:sectPr>
          <w:headerReference r:id="rId6" w:type="default"/>
          <w:footerReference r:id="rId7" w:type="default"/>
          <w:pgSz w:w="16838" w:h="11906" w:orient="landscape"/>
          <w:pgMar w:top="1800" w:right="1440" w:bottom="1800" w:left="1440" w:header="851" w:footer="992" w:gutter="0"/>
          <w:pgNumType w:fmt="decimal"/>
          <w:cols w:space="720" w:num="1"/>
          <w:docGrid w:type="lines" w:linePitch="312" w:charSpace="0"/>
        </w:sectPr>
      </w:pPr>
    </w:p>
    <w:p>
      <w:pPr>
        <w:keepNext w:val="0"/>
        <w:keepLines w:val="0"/>
        <w:pageBreakBefore w:val="0"/>
        <w:widowControl/>
        <w:suppressLineNumbers w:val="0"/>
        <w:kinsoku/>
        <w:wordWrap/>
        <w:topLinePunct w:val="0"/>
        <w:autoSpaceDE/>
        <w:autoSpaceDN/>
        <w:bidi w:val="0"/>
        <w:spacing w:line="560" w:lineRule="exact"/>
        <w:jc w:val="both"/>
        <w:textAlignment w:val="center"/>
        <w:rPr>
          <w:rFonts w:hint="eastAsia" w:ascii="仿宋_GB2312" w:hAnsi="仿宋_GB2312" w:eastAsia="仿宋_GB2312" w:cs="仿宋_GB2312"/>
          <w:color w:val="auto"/>
          <w:sz w:val="32"/>
          <w:szCs w:val="32"/>
          <w:highlight w:val="none"/>
        </w:rPr>
      </w:pPr>
      <w:r>
        <w:rPr>
          <w:rFonts w:hint="eastAsia" w:ascii="黑体" w:hAnsi="黑体" w:eastAsia="黑体" w:cs="黑体"/>
          <w:b w:val="0"/>
          <w:bCs/>
          <w:i w:val="0"/>
          <w:color w:val="auto"/>
          <w:kern w:val="0"/>
          <w:sz w:val="32"/>
          <w:szCs w:val="32"/>
          <w:highlight w:val="none"/>
          <w:u w:val="none"/>
          <w:lang w:val="en-US" w:eastAsia="zh-CN"/>
        </w:rPr>
        <w:t>附件1-</w:t>
      </w:r>
      <w:r>
        <w:rPr>
          <w:rFonts w:hint="default" w:ascii="黑体" w:hAnsi="黑体" w:eastAsia="黑体" w:cs="黑体"/>
          <w:b w:val="0"/>
          <w:bCs/>
          <w:i w:val="0"/>
          <w:color w:val="auto"/>
          <w:kern w:val="0"/>
          <w:sz w:val="32"/>
          <w:szCs w:val="32"/>
          <w:highlight w:val="none"/>
          <w:u w:val="none"/>
          <w:lang w:val="en-US" w:eastAsia="zh-CN"/>
        </w:rPr>
        <w:t>4</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入境消费友好型商圈自评表</w:t>
      </w:r>
    </w:p>
    <w:tbl>
      <w:tblPr>
        <w:tblStyle w:val="8"/>
        <w:tblW w:w="14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46"/>
        <w:gridCol w:w="2745"/>
        <w:gridCol w:w="652"/>
        <w:gridCol w:w="4455"/>
        <w:gridCol w:w="960"/>
        <w:gridCol w:w="630"/>
        <w:gridCol w:w="3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846"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评价维度</w:t>
            </w: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核心指标</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分值</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评分标准细则</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lang w:val="en-US" w:eastAsia="zh-CN"/>
              </w:rPr>
            </w:pPr>
            <w:r>
              <w:rPr>
                <w:rFonts w:hint="eastAsia" w:ascii="黑体" w:hAnsi="黑体" w:eastAsia="黑体" w:cs="黑体"/>
                <w:b w:val="0"/>
                <w:bCs w:val="0"/>
                <w:color w:val="000000"/>
                <w:sz w:val="24"/>
                <w:szCs w:val="24"/>
                <w:lang w:val="en-US" w:eastAsia="zh-CN"/>
              </w:rPr>
              <w:t>商圈实际情况</w:t>
            </w: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lang w:val="en-US" w:eastAsia="zh-CN"/>
              </w:rPr>
            </w:pPr>
            <w:r>
              <w:rPr>
                <w:rFonts w:hint="eastAsia" w:ascii="黑体" w:hAnsi="黑体" w:eastAsia="黑体" w:cs="黑体"/>
                <w:b w:val="0"/>
                <w:bCs w:val="0"/>
                <w:color w:val="000000"/>
                <w:sz w:val="24"/>
                <w:szCs w:val="24"/>
                <w:lang w:val="en-US" w:eastAsia="zh-CN"/>
              </w:rPr>
              <w:t>得分</w:t>
            </w: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黑体" w:hAnsi="黑体" w:eastAsia="黑体" w:cs="黑体"/>
                <w:b w:val="0"/>
                <w:bCs w:val="0"/>
                <w:color w:val="000000"/>
                <w:sz w:val="24"/>
                <w:szCs w:val="24"/>
                <w:lang w:val="en-US" w:eastAsia="zh-CN"/>
              </w:rPr>
            </w:pPr>
            <w:r>
              <w:rPr>
                <w:rFonts w:hint="eastAsia" w:ascii="黑体" w:hAnsi="黑体" w:eastAsia="黑体" w:cs="黑体"/>
                <w:b w:val="0"/>
                <w:bCs w:val="0"/>
                <w:color w:val="000000"/>
                <w:sz w:val="24"/>
                <w:szCs w:val="24"/>
                <w:lang w:val="en-US" w:eastAsia="zh-CN"/>
              </w:rPr>
              <w:t>佐证材料参考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restart"/>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一、</w:t>
            </w:r>
            <w:r>
              <w:rPr>
                <w:rFonts w:hint="eastAsia" w:ascii="仿宋_GB2312" w:hAnsi="仿宋_GB2312" w:eastAsia="仿宋_GB2312" w:cs="仿宋_GB2312"/>
                <w:b w:val="0"/>
                <w:bCs/>
                <w:color w:val="000000"/>
                <w:sz w:val="24"/>
                <w:szCs w:val="24"/>
                <w:lang w:val="en-US" w:eastAsia="zh-CN"/>
              </w:rPr>
              <w:t>商业</w:t>
            </w:r>
            <w:r>
              <w:rPr>
                <w:rFonts w:hint="eastAsia" w:ascii="仿宋_GB2312" w:hAnsi="仿宋_GB2312" w:eastAsia="仿宋_GB2312" w:cs="仿宋_GB2312"/>
                <w:b w:val="0"/>
                <w:bCs/>
                <w:color w:val="000000"/>
                <w:sz w:val="24"/>
                <w:szCs w:val="24"/>
              </w:rPr>
              <w:t>规模与</w:t>
            </w:r>
            <w:r>
              <w:rPr>
                <w:rFonts w:hint="eastAsia" w:ascii="仿宋_GB2312" w:hAnsi="仿宋_GB2312" w:eastAsia="仿宋_GB2312" w:cs="仿宋_GB2312"/>
                <w:b w:val="0"/>
                <w:bCs/>
                <w:color w:val="000000"/>
                <w:sz w:val="24"/>
                <w:szCs w:val="24"/>
                <w:lang w:val="en-US" w:eastAsia="zh-CN"/>
              </w:rPr>
              <w:t>国际消费度</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45</w:t>
            </w:r>
            <w:r>
              <w:rPr>
                <w:rFonts w:hint="eastAsia" w:ascii="仿宋_GB2312" w:hAnsi="仿宋_GB2312" w:eastAsia="仿宋_GB2312" w:cs="仿宋_GB2312"/>
                <w:b w:val="0"/>
                <w:bCs/>
                <w:color w:val="000000"/>
                <w:sz w:val="24"/>
                <w:szCs w:val="24"/>
              </w:rPr>
              <w:t>分)</w:t>
            </w: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1.商业面积</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rPr>
              <w:t>•≥20万㎡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•10</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-20万㎡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•5</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-10万㎡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3</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5万㎡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•&lt;</w:t>
            </w:r>
            <w:r>
              <w:rPr>
                <w:rFonts w:hint="eastAsia" w:ascii="仿宋_GB2312" w:hAnsi="仿宋_GB2312" w:eastAsia="仿宋_GB2312" w:cs="仿宋_GB2312"/>
                <w:b w:val="0"/>
                <w:bCs/>
                <w:color w:val="000000"/>
                <w:sz w:val="24"/>
                <w:szCs w:val="24"/>
                <w:lang w:val="en-US" w:eastAsia="zh-CN"/>
              </w:rPr>
              <w:t>3万</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3</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eastAsia="zh-CN"/>
              </w:rPr>
              <w:t>参考申报单位提供的项目产权、规划或经营范围示意图等材料。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Chars="0" w:right="0" w:right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2.境外旅客购物</w:t>
            </w:r>
            <w:r>
              <w:rPr>
                <w:rFonts w:hint="eastAsia" w:ascii="仿宋_GB2312" w:hAnsi="仿宋_GB2312" w:eastAsia="仿宋_GB2312" w:cs="仿宋_GB2312"/>
                <w:b w:val="0"/>
                <w:bCs/>
                <w:color w:val="000000"/>
                <w:sz w:val="24"/>
                <w:szCs w:val="24"/>
              </w:rPr>
              <w:t>离境退税</w:t>
            </w:r>
            <w:r>
              <w:rPr>
                <w:rFonts w:hint="eastAsia" w:ascii="仿宋_GB2312" w:hAnsi="仿宋_GB2312" w:eastAsia="仿宋_GB2312" w:cs="仿宋_GB2312"/>
                <w:b w:val="0"/>
                <w:bCs/>
                <w:color w:val="000000"/>
                <w:sz w:val="24"/>
                <w:szCs w:val="24"/>
                <w:lang w:val="en-US" w:eastAsia="zh-CN"/>
              </w:rPr>
              <w:t>商店</w:t>
            </w:r>
          </w:p>
        </w:tc>
        <w:tc>
          <w:tcPr>
            <w:tcW w:w="652" w:type="dxa"/>
            <w:tcBorders>
              <w:tl2br w:val="nil"/>
              <w:tr2bl w:val="nil"/>
            </w:tcBorders>
            <w:tcMar>
              <w:left w:w="108" w:type="dxa"/>
              <w:right w:w="108" w:type="dxa"/>
            </w:tcMar>
            <w:vAlign w:val="center"/>
          </w:tcPr>
          <w:p>
            <w:pPr>
              <w:keepNext w:val="0"/>
              <w:keepLines w:val="0"/>
              <w:pageBreakBefore w:val="0"/>
              <w:widowControl w:val="0"/>
              <w:tabs>
                <w:tab w:val="center" w:pos="508"/>
              </w:tabs>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0家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41</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w:t>
            </w:r>
            <w:r>
              <w:rPr>
                <w:rFonts w:hint="eastAsia" w:ascii="仿宋_GB2312" w:hAnsi="仿宋_GB2312" w:eastAsia="仿宋_GB2312" w:cs="仿宋_GB2312"/>
                <w:b w:val="0"/>
                <w:bCs/>
                <w:color w:val="000000"/>
                <w:sz w:val="24"/>
                <w:szCs w:val="24"/>
              </w:rPr>
              <w:t>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31</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40</w:t>
            </w:r>
            <w:r>
              <w:rPr>
                <w:rFonts w:hint="eastAsia" w:ascii="仿宋_GB2312" w:hAnsi="仿宋_GB2312" w:eastAsia="仿宋_GB2312" w:cs="仿宋_GB2312"/>
                <w:b w:val="0"/>
                <w:bCs/>
                <w:color w:val="000000"/>
                <w:sz w:val="24"/>
                <w:szCs w:val="24"/>
              </w:rPr>
              <w:t>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21-3</w:t>
            </w:r>
            <w:r>
              <w:rPr>
                <w:rFonts w:hint="eastAsia" w:ascii="仿宋_GB2312" w:hAnsi="仿宋_GB2312" w:eastAsia="仿宋_GB2312" w:cs="仿宋_GB2312"/>
                <w:b w:val="0"/>
                <w:bCs/>
                <w:color w:val="000000"/>
                <w:sz w:val="24"/>
                <w:szCs w:val="24"/>
              </w:rPr>
              <w:t>0家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w:t>
            </w:r>
            <w:r>
              <w:rPr>
                <w:rFonts w:hint="default" w:ascii="仿宋_GB2312" w:hAnsi="仿宋_GB2312" w:eastAsia="仿宋_GB2312" w:cs="仿宋_GB2312"/>
                <w:b w:val="0"/>
                <w:bCs/>
                <w:color w:val="000000"/>
                <w:sz w:val="24"/>
                <w:szCs w:val="24"/>
                <w:lang w:eastAsia="zh-CN"/>
              </w:rPr>
              <w:t>1</w:t>
            </w:r>
            <w:r>
              <w:rPr>
                <w:rFonts w:hint="eastAsia" w:ascii="仿宋_GB2312" w:hAnsi="仿宋_GB2312" w:eastAsia="仿宋_GB2312" w:cs="仿宋_GB2312"/>
                <w:b w:val="0"/>
                <w:bCs/>
                <w:color w:val="000000"/>
                <w:sz w:val="24"/>
                <w:szCs w:val="24"/>
                <w:lang w:val="en-US" w:eastAsia="zh-CN"/>
              </w:rPr>
              <w:t>0家（2分）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参考申报单位提供的离境退税商店清单等材料。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3.</w:t>
            </w:r>
            <w:r>
              <w:rPr>
                <w:rFonts w:hint="eastAsia" w:ascii="仿宋_GB2312" w:hAnsi="仿宋_GB2312" w:eastAsia="仿宋_GB2312" w:cs="仿宋_GB2312"/>
                <w:b w:val="0"/>
                <w:bCs/>
                <w:color w:val="000000"/>
                <w:sz w:val="24"/>
                <w:szCs w:val="24"/>
                <w:lang w:val="en-US" w:eastAsia="zh-CN"/>
              </w:rPr>
              <w:t>境外旅客购物</w:t>
            </w:r>
            <w:r>
              <w:rPr>
                <w:rFonts w:hint="eastAsia" w:ascii="仿宋_GB2312" w:hAnsi="仿宋_GB2312" w:eastAsia="仿宋_GB2312" w:cs="仿宋_GB2312"/>
                <w:b w:val="0"/>
                <w:bCs/>
                <w:color w:val="000000"/>
                <w:sz w:val="24"/>
                <w:szCs w:val="24"/>
              </w:rPr>
              <w:t>离境退税</w:t>
            </w:r>
            <w:r>
              <w:rPr>
                <w:rFonts w:hint="eastAsia" w:ascii="仿宋_GB2312" w:hAnsi="仿宋_GB2312" w:eastAsia="仿宋_GB2312" w:cs="仿宋_GB2312"/>
                <w:b w:val="0"/>
                <w:bCs/>
                <w:color w:val="000000"/>
                <w:sz w:val="24"/>
                <w:szCs w:val="24"/>
                <w:lang w:val="en-US" w:eastAsia="zh-CN"/>
              </w:rPr>
              <w:t>商品销售额</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100（含）-500万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10（含）</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100万</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5（含）-10万</w:t>
            </w:r>
            <w:r>
              <w:rPr>
                <w:rFonts w:hint="eastAsia" w:ascii="仿宋_GB2312" w:hAnsi="仿宋_GB2312" w:eastAsia="仿宋_GB2312" w:cs="仿宋_GB2312"/>
                <w:b w:val="0"/>
                <w:bCs/>
                <w:color w:val="000000"/>
                <w:sz w:val="24"/>
                <w:szCs w:val="24"/>
              </w:rPr>
              <w:t xml:space="preserve"> </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1-5万（2分）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参考申报单位提供的离境退税商店销售额（2025年10月1日至2026年8月15日）统计情况等。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sz w:val="24"/>
                <w:szCs w:val="24"/>
                <w:lang w:val="en-US" w:eastAsia="zh-CN"/>
              </w:rPr>
              <w:t>4</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境外旅客购物离境退税“即</w:t>
            </w:r>
            <w:r>
              <w:rPr>
                <w:rFonts w:hint="eastAsia" w:ascii="仿宋_GB2312" w:hAnsi="仿宋_GB2312" w:eastAsia="仿宋_GB2312" w:cs="仿宋_GB2312"/>
                <w:b w:val="0"/>
                <w:bCs/>
                <w:color w:val="000000"/>
                <w:sz w:val="24"/>
                <w:szCs w:val="24"/>
              </w:rPr>
              <w:t>买即退</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商店</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•≥20家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16</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20</w:t>
            </w:r>
            <w:r>
              <w:rPr>
                <w:rFonts w:hint="eastAsia" w:ascii="仿宋_GB2312" w:hAnsi="仿宋_GB2312" w:eastAsia="仿宋_GB2312" w:cs="仿宋_GB2312"/>
                <w:b w:val="0"/>
                <w:bCs/>
                <w:color w:val="000000"/>
                <w:sz w:val="24"/>
                <w:szCs w:val="24"/>
              </w:rPr>
              <w:t>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•1</w:t>
            </w:r>
            <w:r>
              <w:rPr>
                <w:rFonts w:hint="eastAsia" w:ascii="仿宋_GB2312" w:hAnsi="仿宋_GB2312" w:eastAsia="仿宋_GB2312" w:cs="仿宋_GB2312"/>
                <w:b w:val="0"/>
                <w:bCs/>
                <w:color w:val="000000"/>
                <w:sz w:val="24"/>
                <w:szCs w:val="24"/>
                <w:lang w:val="en-US" w:eastAsia="zh-CN"/>
              </w:rPr>
              <w:t>1</w:t>
            </w:r>
            <w:r>
              <w:rPr>
                <w:rFonts w:hint="eastAsia" w:ascii="仿宋_GB2312" w:hAnsi="仿宋_GB2312" w:eastAsia="仿宋_GB2312" w:cs="仿宋_GB2312"/>
                <w:b w:val="0"/>
                <w:bCs/>
                <w:color w:val="000000"/>
                <w:sz w:val="24"/>
                <w:szCs w:val="24"/>
              </w:rPr>
              <w:t>-1</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家</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 xml:space="preserve">10家 </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1-5家（2分）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参考申报单位提供的离境退税“即</w:t>
            </w:r>
            <w:r>
              <w:rPr>
                <w:rFonts w:hint="eastAsia" w:ascii="仿宋_GB2312" w:hAnsi="仿宋_GB2312" w:eastAsia="仿宋_GB2312" w:cs="仿宋_GB2312"/>
                <w:b w:val="0"/>
                <w:bCs/>
                <w:color w:val="000000"/>
                <w:sz w:val="24"/>
                <w:szCs w:val="24"/>
              </w:rPr>
              <w:t>买即退</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商店清单等材料。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5.境外旅客购物离境退税自助机</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至少有1台境外旅客购物离境退税自助机（5分）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参考申报单位提供的离境退税自助机购销合同或现场使用照片等材料。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restart"/>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二、支付便利度(</w:t>
            </w:r>
            <w:r>
              <w:rPr>
                <w:rFonts w:hint="eastAsia" w:ascii="仿宋_GB2312" w:hAnsi="仿宋_GB2312" w:eastAsia="仿宋_GB2312" w:cs="仿宋_GB2312"/>
                <w:b w:val="0"/>
                <w:bCs/>
                <w:color w:val="000000"/>
                <w:sz w:val="24"/>
                <w:szCs w:val="24"/>
                <w:lang w:val="en-US" w:eastAsia="zh-CN"/>
              </w:rPr>
              <w:t>20</w:t>
            </w:r>
            <w:r>
              <w:rPr>
                <w:rFonts w:hint="eastAsia" w:ascii="仿宋_GB2312" w:hAnsi="仿宋_GB2312" w:eastAsia="仿宋_GB2312" w:cs="仿宋_GB2312"/>
                <w:b w:val="0"/>
                <w:bCs/>
                <w:color w:val="000000"/>
                <w:sz w:val="24"/>
                <w:szCs w:val="24"/>
              </w:rPr>
              <w:t>分)</w:t>
            </w: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外卡POS机商户覆盖率（%）</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•≥85%</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•7</w:t>
            </w:r>
            <w:r>
              <w:rPr>
                <w:rFonts w:hint="eastAsia" w:ascii="仿宋_GB2312" w:hAnsi="仿宋_GB2312" w:eastAsia="仿宋_GB2312" w:cs="仿宋_GB2312"/>
                <w:b w:val="0"/>
                <w:bCs/>
                <w:color w:val="000000"/>
                <w:sz w:val="24"/>
                <w:szCs w:val="24"/>
                <w:lang w:val="en-US" w:eastAsia="zh-CN"/>
              </w:rPr>
              <w:t>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-85%</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-7</w:t>
            </w:r>
            <w:r>
              <w:rPr>
                <w:rFonts w:hint="eastAsia" w:ascii="仿宋_GB2312" w:hAnsi="仿宋_GB2312" w:eastAsia="仿宋_GB2312" w:cs="仿宋_GB2312"/>
                <w:b w:val="0"/>
                <w:bCs/>
                <w:color w:val="000000"/>
                <w:sz w:val="24"/>
                <w:szCs w:val="24"/>
                <w:lang w:val="en-US" w:eastAsia="zh-CN"/>
              </w:rPr>
              <w:t>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低于10%的不得分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eastAsia="zh-CN"/>
              </w:rPr>
              <w:t>参考申报单位提供的商户清单及</w:t>
            </w:r>
            <w:r>
              <w:rPr>
                <w:rFonts w:hint="eastAsia" w:ascii="仿宋_GB2312" w:hAnsi="仿宋_GB2312" w:eastAsia="仿宋_GB2312" w:cs="仿宋_GB2312"/>
                <w:b w:val="0"/>
                <w:bCs/>
                <w:color w:val="000000"/>
                <w:sz w:val="24"/>
                <w:szCs w:val="24"/>
                <w:lang w:val="en-US" w:eastAsia="zh-CN"/>
              </w:rPr>
              <w:t>外卡POS机商户清单等材料。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4"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7</w:t>
            </w:r>
            <w:r>
              <w:rPr>
                <w:rFonts w:hint="eastAsia" w:ascii="仿宋_GB2312" w:hAnsi="仿宋_GB2312" w:eastAsia="仿宋_GB2312" w:cs="仿宋_GB2312"/>
                <w:b w:val="0"/>
                <w:bCs/>
                <w:color w:val="000000"/>
                <w:sz w:val="24"/>
                <w:szCs w:val="24"/>
              </w:rPr>
              <w:t>.外币兑换</w:t>
            </w:r>
            <w:r>
              <w:rPr>
                <w:rFonts w:hint="eastAsia" w:ascii="仿宋_GB2312" w:hAnsi="仿宋_GB2312" w:eastAsia="仿宋_GB2312" w:cs="仿宋_GB2312"/>
                <w:b w:val="0"/>
                <w:bCs/>
                <w:color w:val="000000"/>
                <w:sz w:val="24"/>
                <w:szCs w:val="24"/>
                <w:lang w:eastAsia="zh-CN"/>
              </w:rPr>
              <w:t>点</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•商圈内商户接受现金，且设有</w:t>
            </w:r>
            <w:r>
              <w:rPr>
                <w:rFonts w:hint="eastAsia" w:ascii="仿宋_GB2312" w:hAnsi="仿宋_GB2312" w:eastAsia="仿宋_GB2312" w:cs="仿宋_GB2312"/>
                <w:b w:val="0"/>
                <w:bCs/>
                <w:color w:val="000000"/>
                <w:sz w:val="24"/>
                <w:szCs w:val="24"/>
                <w:lang w:val="en-US" w:eastAsia="zh-CN"/>
              </w:rPr>
              <w:t>1</w:t>
            </w:r>
            <w:r>
              <w:rPr>
                <w:rFonts w:hint="eastAsia" w:ascii="仿宋_GB2312" w:hAnsi="仿宋_GB2312" w:eastAsia="仿宋_GB2312" w:cs="仿宋_GB2312"/>
                <w:b w:val="0"/>
                <w:bCs/>
                <w:color w:val="000000"/>
                <w:sz w:val="24"/>
                <w:szCs w:val="24"/>
              </w:rPr>
              <w:t>处</w:t>
            </w:r>
            <w:r>
              <w:rPr>
                <w:rFonts w:hint="eastAsia" w:ascii="仿宋_GB2312" w:hAnsi="仿宋_GB2312" w:eastAsia="仿宋_GB2312" w:cs="仿宋_GB2312"/>
                <w:b w:val="0"/>
                <w:bCs/>
                <w:color w:val="000000"/>
                <w:sz w:val="24"/>
                <w:szCs w:val="24"/>
                <w:lang w:eastAsia="zh-CN"/>
              </w:rPr>
              <w:t>及</w:t>
            </w:r>
            <w:r>
              <w:rPr>
                <w:rFonts w:hint="eastAsia" w:ascii="仿宋_GB2312" w:hAnsi="仿宋_GB2312" w:eastAsia="仿宋_GB2312" w:cs="仿宋_GB2312"/>
                <w:b w:val="0"/>
                <w:bCs/>
                <w:color w:val="000000"/>
                <w:sz w:val="24"/>
                <w:szCs w:val="24"/>
              </w:rPr>
              <w:t>以上外币兑换点/机(</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eastAsia="zh-CN"/>
              </w:rPr>
              <w:t>参考申报单位提供的现场照片或施工建设合同等材料。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4"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8.客服中心或游客中心“硬钱包”“零钱包”兜底措施</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客服中心或游客中心配备“硬钱包”“零钱包”服务（5分）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eastAsia="zh-CN"/>
              </w:rPr>
              <w:t>参考申报单位提供的现场照片等材料。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restart"/>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distribute"/>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三、国际化服务水平(</w:t>
            </w:r>
            <w:r>
              <w:rPr>
                <w:rFonts w:hint="eastAsia" w:ascii="仿宋_GB2312" w:hAnsi="仿宋_GB2312" w:eastAsia="仿宋_GB2312" w:cs="仿宋_GB2312"/>
                <w:b w:val="0"/>
                <w:bCs/>
                <w:color w:val="000000"/>
                <w:sz w:val="24"/>
                <w:szCs w:val="24"/>
                <w:lang w:val="en-US" w:eastAsia="zh-CN"/>
              </w:rPr>
              <w:t>25</w:t>
            </w:r>
            <w:r>
              <w:rPr>
                <w:rFonts w:hint="eastAsia" w:ascii="仿宋_GB2312" w:hAnsi="仿宋_GB2312" w:eastAsia="仿宋_GB2312" w:cs="仿宋_GB2312"/>
                <w:b w:val="0"/>
                <w:bCs/>
                <w:color w:val="000000"/>
                <w:sz w:val="24"/>
                <w:szCs w:val="24"/>
              </w:rPr>
              <w:t>分)</w:t>
            </w: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9.标识导视国际化</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•标识</w:t>
            </w:r>
            <w:r>
              <w:rPr>
                <w:rFonts w:hint="eastAsia" w:ascii="仿宋_GB2312" w:hAnsi="仿宋_GB2312" w:eastAsia="仿宋_GB2312" w:cs="仿宋_GB2312"/>
                <w:b w:val="0"/>
                <w:bCs/>
                <w:color w:val="000000"/>
                <w:sz w:val="24"/>
                <w:szCs w:val="24"/>
                <w:lang w:val="en-US" w:eastAsia="zh-CN"/>
              </w:rPr>
              <w:t>指引</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具有中英文的标识指引</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•导视系统</w:t>
            </w:r>
            <w:r>
              <w:rPr>
                <w:rFonts w:hint="eastAsia" w:ascii="仿宋_GB2312" w:hAnsi="仿宋_GB2312" w:eastAsia="仿宋_GB2312" w:cs="仿宋_GB2312"/>
                <w:b w:val="0"/>
                <w:bCs/>
                <w:color w:val="000000"/>
                <w:sz w:val="24"/>
                <w:szCs w:val="24"/>
                <w:lang w:eastAsia="zh-CN"/>
              </w:rPr>
              <w:t>：具有</w:t>
            </w:r>
            <w:r>
              <w:rPr>
                <w:rFonts w:hint="eastAsia" w:ascii="仿宋_GB2312" w:hAnsi="仿宋_GB2312" w:eastAsia="仿宋_GB2312" w:cs="仿宋_GB2312"/>
                <w:b w:val="0"/>
                <w:bCs/>
                <w:color w:val="000000"/>
                <w:sz w:val="24"/>
                <w:szCs w:val="24"/>
                <w:lang w:val="en-US" w:eastAsia="zh-CN"/>
              </w:rPr>
              <w:t>中英文导览系统</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eastAsia="zh-CN"/>
              </w:rPr>
              <w:t>参考申报单位提供的现场照片或系统界面截图等材料。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多语种</w:t>
            </w:r>
            <w:r>
              <w:rPr>
                <w:rFonts w:hint="eastAsia" w:ascii="仿宋_GB2312" w:hAnsi="仿宋_GB2312" w:eastAsia="仿宋_GB2312" w:cs="仿宋_GB2312"/>
                <w:b w:val="0"/>
                <w:bCs/>
                <w:color w:val="000000"/>
                <w:sz w:val="24"/>
                <w:szCs w:val="24"/>
                <w:lang w:eastAsia="zh-CN"/>
              </w:rPr>
              <w:t>标识商户覆盖率（</w:t>
            </w:r>
            <w:r>
              <w:rPr>
                <w:rFonts w:hint="eastAsia" w:ascii="仿宋_GB2312" w:hAnsi="仿宋_GB2312" w:eastAsia="仿宋_GB2312" w:cs="仿宋_GB2312"/>
                <w:b w:val="0"/>
                <w:bCs/>
                <w:color w:val="000000"/>
                <w:sz w:val="24"/>
                <w:szCs w:val="24"/>
                <w:lang w:val="en-US" w:eastAsia="zh-CN"/>
              </w:rPr>
              <w:t>%</w:t>
            </w:r>
            <w:r>
              <w:rPr>
                <w:rFonts w:hint="eastAsia" w:ascii="仿宋_GB2312" w:hAnsi="仿宋_GB2312" w:eastAsia="仿宋_GB2312" w:cs="仿宋_GB2312"/>
                <w:b w:val="0"/>
                <w:bCs/>
                <w:color w:val="000000"/>
                <w:sz w:val="24"/>
                <w:szCs w:val="24"/>
                <w:lang w:eastAsia="zh-CN"/>
              </w:rPr>
              <w:t>）</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10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•≥85%</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•7</w:t>
            </w:r>
            <w:r>
              <w:rPr>
                <w:rFonts w:hint="eastAsia" w:ascii="仿宋_GB2312" w:hAnsi="仿宋_GB2312" w:eastAsia="仿宋_GB2312" w:cs="仿宋_GB2312"/>
                <w:b w:val="0"/>
                <w:bCs/>
                <w:color w:val="000000"/>
                <w:sz w:val="24"/>
                <w:szCs w:val="24"/>
                <w:lang w:val="en-US" w:eastAsia="zh-CN"/>
              </w:rPr>
              <w:t>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-85%</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8</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-7</w:t>
            </w:r>
            <w:r>
              <w:rPr>
                <w:rFonts w:hint="eastAsia" w:ascii="仿宋_GB2312" w:hAnsi="仿宋_GB2312" w:eastAsia="仿宋_GB2312" w:cs="仿宋_GB2312"/>
                <w:b w:val="0"/>
                <w:bCs/>
                <w:color w:val="000000"/>
                <w:sz w:val="24"/>
                <w:szCs w:val="24"/>
                <w:lang w:val="en-US" w:eastAsia="zh-CN"/>
              </w:rPr>
              <w:t>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6</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含）</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50</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4分）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val="en-US" w:eastAsia="zh-CN"/>
              </w:rPr>
              <w:t>低于10%的不得分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eastAsia="zh-CN"/>
              </w:rPr>
              <w:t>参考申报单位提供多语种标识商户清单、</w:t>
            </w:r>
            <w:r>
              <w:rPr>
                <w:rFonts w:hint="eastAsia" w:ascii="仿宋_GB2312" w:hAnsi="仿宋_GB2312" w:eastAsia="仿宋_GB2312" w:cs="仿宋_GB2312"/>
                <w:b w:val="0"/>
                <w:bCs/>
                <w:color w:val="000000"/>
                <w:sz w:val="24"/>
                <w:szCs w:val="24"/>
              </w:rPr>
              <w:t>商圈内</w:t>
            </w:r>
            <w:r>
              <w:rPr>
                <w:rFonts w:hint="eastAsia" w:ascii="仿宋_GB2312" w:hAnsi="仿宋_GB2312" w:eastAsia="仿宋_GB2312" w:cs="仿宋_GB2312"/>
                <w:b w:val="0"/>
                <w:bCs/>
                <w:color w:val="000000"/>
                <w:sz w:val="24"/>
                <w:szCs w:val="24"/>
                <w:lang w:eastAsia="zh-CN"/>
              </w:rPr>
              <w:t>多语种</w:t>
            </w:r>
            <w:r>
              <w:rPr>
                <w:rFonts w:hint="eastAsia" w:ascii="仿宋_GB2312" w:hAnsi="仿宋_GB2312" w:eastAsia="仿宋_GB2312" w:cs="仿宋_GB2312"/>
                <w:b w:val="0"/>
                <w:bCs/>
                <w:color w:val="000000"/>
                <w:sz w:val="24"/>
                <w:szCs w:val="24"/>
              </w:rPr>
              <w:t>商户菜单</w:t>
            </w:r>
            <w:r>
              <w:rPr>
                <w:rFonts w:hint="eastAsia" w:ascii="仿宋_GB2312" w:hAnsi="仿宋_GB2312" w:eastAsia="仿宋_GB2312" w:cs="仿宋_GB2312"/>
                <w:b w:val="0"/>
                <w:bCs/>
                <w:color w:val="000000"/>
                <w:sz w:val="24"/>
                <w:szCs w:val="24"/>
                <w:lang w:eastAsia="zh-CN"/>
              </w:rPr>
              <w:t>及</w:t>
            </w:r>
            <w:r>
              <w:rPr>
                <w:rFonts w:hint="eastAsia" w:ascii="仿宋_GB2312" w:hAnsi="仿宋_GB2312" w:eastAsia="仿宋_GB2312" w:cs="仿宋_GB2312"/>
                <w:b w:val="0"/>
                <w:bCs/>
                <w:color w:val="000000"/>
                <w:sz w:val="24"/>
                <w:szCs w:val="24"/>
                <w:lang w:val="en-US" w:eastAsia="zh-CN"/>
              </w:rPr>
              <w:t>宣传物料照片、</w:t>
            </w:r>
            <w:r>
              <w:rPr>
                <w:rFonts w:hint="eastAsia" w:ascii="仿宋_GB2312" w:hAnsi="仿宋_GB2312" w:eastAsia="仿宋_GB2312" w:cs="仿宋_GB2312"/>
                <w:b w:val="0"/>
                <w:bCs/>
                <w:color w:val="000000"/>
                <w:sz w:val="24"/>
                <w:szCs w:val="24"/>
              </w:rPr>
              <w:t>商圈内商户</w:t>
            </w:r>
            <w:r>
              <w:rPr>
                <w:rFonts w:hint="eastAsia" w:ascii="仿宋_GB2312" w:hAnsi="仿宋_GB2312" w:eastAsia="仿宋_GB2312" w:cs="仿宋_GB2312"/>
                <w:b w:val="0"/>
                <w:bCs/>
                <w:color w:val="000000"/>
                <w:sz w:val="24"/>
                <w:szCs w:val="24"/>
                <w:lang w:val="en-US" w:eastAsia="zh-CN"/>
              </w:rPr>
              <w:t>在</w:t>
            </w:r>
            <w:r>
              <w:rPr>
                <w:rFonts w:hint="eastAsia" w:ascii="仿宋_GB2312" w:hAnsi="仿宋_GB2312" w:eastAsia="仿宋_GB2312" w:cs="仿宋_GB2312"/>
                <w:b w:val="0"/>
                <w:bCs/>
                <w:color w:val="000000"/>
                <w:sz w:val="24"/>
                <w:szCs w:val="24"/>
              </w:rPr>
              <w:t>客服</w:t>
            </w:r>
            <w:r>
              <w:rPr>
                <w:rFonts w:hint="eastAsia" w:ascii="仿宋_GB2312" w:hAnsi="仿宋_GB2312" w:eastAsia="仿宋_GB2312" w:cs="仿宋_GB2312"/>
                <w:b w:val="0"/>
                <w:bCs/>
                <w:color w:val="000000"/>
                <w:sz w:val="24"/>
                <w:szCs w:val="24"/>
                <w:lang w:eastAsia="zh-CN"/>
              </w:rPr>
              <w:t>和</w:t>
            </w:r>
            <w:r>
              <w:rPr>
                <w:rFonts w:hint="eastAsia" w:ascii="仿宋_GB2312" w:hAnsi="仿宋_GB2312" w:eastAsia="仿宋_GB2312" w:cs="仿宋_GB2312"/>
                <w:b w:val="0"/>
                <w:bCs/>
                <w:color w:val="000000"/>
                <w:sz w:val="24"/>
                <w:szCs w:val="24"/>
              </w:rPr>
              <w:t>导购等关键岗位人员具备基础外语能力或配备即时翻译工具</w:t>
            </w:r>
            <w:r>
              <w:rPr>
                <w:rFonts w:hint="eastAsia" w:ascii="仿宋_GB2312" w:hAnsi="仿宋_GB2312" w:eastAsia="仿宋_GB2312" w:cs="仿宋_GB2312"/>
                <w:b w:val="0"/>
                <w:bCs/>
                <w:color w:val="000000"/>
                <w:sz w:val="24"/>
                <w:szCs w:val="24"/>
                <w:lang w:eastAsia="zh-CN"/>
              </w:rPr>
              <w:t>等佐证材料。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val="en-US" w:eastAsia="zh-CN"/>
              </w:rPr>
              <w:t>11.</w:t>
            </w:r>
            <w:r>
              <w:rPr>
                <w:rFonts w:hint="eastAsia" w:ascii="仿宋_GB2312" w:hAnsi="仿宋_GB2312" w:eastAsia="仿宋_GB2312" w:cs="仿宋_GB2312"/>
                <w:b w:val="0"/>
                <w:bCs/>
                <w:color w:val="000000"/>
                <w:sz w:val="24"/>
                <w:szCs w:val="24"/>
              </w:rPr>
              <w:t>便民设施</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•设有便捷行李寄存</w:t>
            </w:r>
            <w:r>
              <w:rPr>
                <w:rFonts w:hint="eastAsia" w:ascii="仿宋_GB2312" w:hAnsi="仿宋_GB2312" w:eastAsia="仿宋_GB2312" w:cs="仿宋_GB2312"/>
                <w:b w:val="0"/>
                <w:bCs/>
                <w:color w:val="000000"/>
                <w:sz w:val="24"/>
                <w:szCs w:val="24"/>
                <w:lang w:eastAsia="zh-CN"/>
              </w:rPr>
              <w:t>点</w:t>
            </w:r>
            <w:r>
              <w:rPr>
                <w:rFonts w:hint="eastAsia" w:ascii="仿宋_GB2312" w:hAnsi="仿宋_GB2312" w:eastAsia="仿宋_GB2312" w:cs="仿宋_GB2312"/>
                <w:b w:val="0"/>
                <w:bCs/>
                <w:color w:val="000000"/>
                <w:sz w:val="24"/>
                <w:szCs w:val="24"/>
              </w:rPr>
              <w:t>、提供易接入的免费Wi-Fi等(5分)</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eastAsia="zh-CN"/>
              </w:rPr>
              <w:t>参考申报单位提供的现场照片或系统界面截图等材料。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restart"/>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rPr>
              <w:t>四、国际化活动与影响力</w:t>
            </w:r>
            <w:r>
              <w:rPr>
                <w:rFonts w:hint="eastAsia" w:ascii="仿宋_GB2312" w:hAnsi="仿宋_GB2312" w:eastAsia="仿宋_GB2312" w:cs="仿宋_GB2312"/>
                <w:b w:val="0"/>
                <w:bCs/>
                <w:color w:val="000000"/>
                <w:sz w:val="24"/>
                <w:szCs w:val="24"/>
                <w:lang w:val="en-US" w:eastAsia="zh-CN"/>
              </w:rPr>
              <w:t>及</w:t>
            </w:r>
            <w:r>
              <w:rPr>
                <w:rFonts w:hint="eastAsia" w:ascii="仿宋_GB2312" w:hAnsi="仿宋_GB2312" w:eastAsia="仿宋_GB2312" w:cs="仿宋_GB2312"/>
                <w:b w:val="0"/>
                <w:bCs/>
                <w:color w:val="000000"/>
                <w:sz w:val="24"/>
                <w:szCs w:val="24"/>
              </w:rPr>
              <w:t>持续运营能力 (</w:t>
            </w:r>
            <w:r>
              <w:rPr>
                <w:rFonts w:hint="eastAsia" w:ascii="仿宋_GB2312" w:hAnsi="仿宋_GB2312" w:eastAsia="仿宋_GB2312" w:cs="仿宋_GB2312"/>
                <w:b w:val="0"/>
                <w:bCs/>
                <w:color w:val="000000"/>
                <w:sz w:val="24"/>
                <w:szCs w:val="24"/>
                <w:lang w:val="en-US" w:eastAsia="zh-CN"/>
              </w:rPr>
              <w:t>10</w:t>
            </w:r>
            <w:r>
              <w:rPr>
                <w:rFonts w:hint="eastAsia" w:ascii="仿宋_GB2312" w:hAnsi="仿宋_GB2312" w:eastAsia="仿宋_GB2312" w:cs="仿宋_GB2312"/>
                <w:b w:val="0"/>
                <w:bCs/>
                <w:color w:val="000000"/>
                <w:sz w:val="24"/>
                <w:szCs w:val="24"/>
              </w:rPr>
              <w:t>分)</w:t>
            </w:r>
          </w:p>
        </w:tc>
        <w:tc>
          <w:tcPr>
            <w:tcW w:w="274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12.</w:t>
            </w:r>
            <w:r>
              <w:rPr>
                <w:rFonts w:hint="eastAsia" w:ascii="仿宋_GB2312" w:hAnsi="仿宋_GB2312" w:eastAsia="仿宋_GB2312" w:cs="仿宋_GB2312"/>
                <w:b w:val="0"/>
                <w:bCs/>
                <w:color w:val="000000"/>
                <w:sz w:val="24"/>
                <w:szCs w:val="24"/>
              </w:rPr>
              <w:t>促消费活动</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场/年</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分</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rPr>
              <w:br w:type="textWrapping"/>
            </w: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参考申报单位提供的促消费活动材料（促消费活动举办日期为2025年10月1日至2026年8月15日期间）。包括但不限于</w:t>
            </w:r>
            <w:r>
              <w:rPr>
                <w:rFonts w:hint="eastAsia" w:ascii="仿宋_GB2312" w:hAnsi="仿宋_GB2312" w:eastAsia="仿宋_GB2312" w:cs="仿宋_GB2312"/>
                <w:b w:val="0"/>
                <w:bCs/>
                <w:color w:val="000000"/>
                <w:sz w:val="24"/>
                <w:szCs w:val="24"/>
                <w:lang w:eastAsia="zh-CN"/>
              </w:rPr>
              <w:t>与APEC峰会</w:t>
            </w:r>
            <w:r>
              <w:rPr>
                <w:rFonts w:hint="default" w:ascii="仿宋_GB2312" w:hAnsi="仿宋_GB2312" w:eastAsia="仿宋_GB2312" w:cs="仿宋_GB2312"/>
                <w:b w:val="0"/>
                <w:bCs/>
                <w:color w:val="000000"/>
                <w:sz w:val="24"/>
                <w:szCs w:val="24"/>
                <w:lang w:val="en-US" w:eastAsia="zh-CN"/>
              </w:rPr>
              <w:t>、</w:t>
            </w:r>
            <w:r>
              <w:rPr>
                <w:rFonts w:hint="eastAsia" w:ascii="仿宋_GB2312" w:hAnsi="仿宋_GB2312" w:eastAsia="仿宋_GB2312" w:cs="仿宋_GB2312"/>
                <w:b w:val="0"/>
                <w:bCs/>
                <w:color w:val="000000"/>
                <w:sz w:val="24"/>
                <w:szCs w:val="24"/>
                <w:lang w:eastAsia="zh-CN"/>
              </w:rPr>
              <w:t>“购在中国”</w:t>
            </w:r>
            <w:r>
              <w:rPr>
                <w:rFonts w:hint="default" w:ascii="仿宋_GB2312" w:hAnsi="仿宋_GB2312" w:eastAsia="仿宋_GB2312" w:cs="仿宋_GB2312"/>
                <w:b w:val="0"/>
                <w:bCs/>
                <w:color w:val="000000"/>
                <w:sz w:val="24"/>
                <w:szCs w:val="24"/>
                <w:lang w:val="en-US" w:eastAsia="zh-CN"/>
              </w:rPr>
              <w:t>、</w:t>
            </w:r>
            <w:r>
              <w:rPr>
                <w:rFonts w:hint="eastAsia" w:ascii="仿宋_GB2312" w:hAnsi="仿宋_GB2312" w:eastAsia="仿宋_GB2312" w:cs="仿宋_GB2312"/>
                <w:b w:val="0"/>
                <w:bCs/>
                <w:color w:val="000000"/>
                <w:sz w:val="24"/>
                <w:szCs w:val="24"/>
                <w:lang w:eastAsia="zh-CN"/>
              </w:rPr>
              <w:t>“</w:t>
            </w:r>
            <w:r>
              <w:rPr>
                <w:rFonts w:hint="eastAsia" w:ascii="仿宋_GB2312" w:hAnsi="仿宋_GB2312" w:eastAsia="仿宋_GB2312" w:cs="仿宋_GB2312"/>
                <w:b w:val="0"/>
                <w:bCs/>
                <w:color w:val="000000"/>
                <w:sz w:val="24"/>
                <w:szCs w:val="24"/>
                <w:lang w:val="en-US" w:eastAsia="zh-CN"/>
              </w:rPr>
              <w:t>外贸优品中华行”</w:t>
            </w:r>
            <w:r>
              <w:rPr>
                <w:rFonts w:hint="eastAsia" w:ascii="仿宋_GB2312" w:hAnsi="仿宋_GB2312" w:eastAsia="仿宋_GB2312" w:cs="仿宋_GB2312"/>
                <w:b w:val="0"/>
                <w:bCs/>
                <w:color w:val="000000"/>
                <w:sz w:val="24"/>
                <w:szCs w:val="24"/>
                <w:lang w:eastAsia="zh-CN"/>
              </w:rPr>
              <w:t>等重点工作相结合的促消费活动、与使领馆合作举办涉外消费市集、国际大型IP合作活动、国际支付友好活动等。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46" w:type="dxa"/>
            <w:vMerge w:val="continue"/>
            <w:tcBorders>
              <w:bottom w:val="single" w:color="auto" w:sz="4" w:space="0"/>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p>
        </w:tc>
        <w:tc>
          <w:tcPr>
            <w:tcW w:w="2745" w:type="dxa"/>
            <w:tcBorders>
              <w:bottom w:val="single" w:color="auto" w:sz="4" w:space="0"/>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13.</w:t>
            </w:r>
            <w:r>
              <w:rPr>
                <w:rFonts w:hint="eastAsia" w:ascii="仿宋_GB2312" w:hAnsi="仿宋_GB2312" w:eastAsia="仿宋_GB2312" w:cs="仿宋_GB2312"/>
                <w:b w:val="0"/>
                <w:bCs/>
                <w:color w:val="000000"/>
                <w:sz w:val="24"/>
                <w:szCs w:val="24"/>
                <w:lang w:eastAsia="zh-CN"/>
              </w:rPr>
              <w:t>实现统一收银或设置境外旅客购物离境退税“集中退付点”</w:t>
            </w:r>
          </w:p>
        </w:tc>
        <w:tc>
          <w:tcPr>
            <w:tcW w:w="652"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lang w:val="en-US" w:eastAsia="zh-CN"/>
              </w:rPr>
              <w:t>5</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lang w:eastAsia="zh-CN"/>
              </w:rPr>
            </w:pP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eastAsia="zh-CN"/>
              </w:rPr>
              <w:t>实现统一收银或设置了境外旅客购物离境退税“集中退付点”</w:t>
            </w:r>
            <w:r>
              <w:rPr>
                <w:rFonts w:hint="eastAsia" w:ascii="仿宋_GB2312" w:hAnsi="仿宋_GB2312" w:eastAsia="仿宋_GB2312" w:cs="仿宋_GB2312"/>
                <w:b w:val="0"/>
                <w:bCs/>
                <w:color w:val="000000"/>
                <w:sz w:val="24"/>
                <w:szCs w:val="24"/>
              </w:rPr>
              <w:t>(</w:t>
            </w:r>
            <w:r>
              <w:rPr>
                <w:rFonts w:hint="eastAsia" w:ascii="仿宋_GB2312" w:hAnsi="仿宋_GB2312" w:eastAsia="仿宋_GB2312" w:cs="仿宋_GB2312"/>
                <w:b w:val="0"/>
                <w:bCs/>
                <w:color w:val="000000"/>
                <w:sz w:val="24"/>
                <w:szCs w:val="24"/>
                <w:lang w:val="en-US" w:eastAsia="zh-CN"/>
              </w:rPr>
              <w:t>5</w:t>
            </w:r>
            <w:r>
              <w:rPr>
                <w:rFonts w:hint="eastAsia" w:ascii="仿宋_GB2312" w:hAnsi="仿宋_GB2312" w:eastAsia="仿宋_GB2312" w:cs="仿宋_GB2312"/>
                <w:b w:val="0"/>
                <w:bCs/>
                <w:color w:val="000000"/>
                <w:sz w:val="24"/>
                <w:szCs w:val="24"/>
              </w:rPr>
              <w:t>分)</w:t>
            </w:r>
          </w:p>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val="0"/>
                <w:bCs/>
                <w:color w:val="000000"/>
                <w:sz w:val="24"/>
                <w:szCs w:val="24"/>
              </w:rPr>
            </w:pPr>
            <w:r>
              <w:rPr>
                <w:rFonts w:hint="eastAsia" w:ascii="仿宋_GB2312" w:hAnsi="仿宋_GB2312" w:eastAsia="仿宋_GB2312" w:cs="仿宋_GB2312"/>
                <w:b w:val="0"/>
                <w:bCs/>
                <w:color w:val="000000"/>
                <w:sz w:val="24"/>
                <w:szCs w:val="24"/>
                <w:lang w:val="en-US" w:eastAsia="zh-CN"/>
              </w:rPr>
              <w:t>否则该项不得分。</w:t>
            </w: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val="0"/>
                <w:bCs/>
                <w:color w:val="000000"/>
                <w:sz w:val="24"/>
                <w:szCs w:val="24"/>
                <w:lang w:val="en-US" w:eastAsia="zh-CN"/>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参考申报单位提供的现场照片或施工合同等材料。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4591" w:type="dxa"/>
            <w:gridSpan w:val="2"/>
            <w:tcBorders>
              <w:top w:val="single" w:color="auto" w:sz="4" w:space="0"/>
              <w:left w:val="single" w:color="auto" w:sz="4" w:space="0"/>
              <w:bottom w:val="single" w:color="auto" w:sz="4" w:space="0"/>
              <w:right w:val="single" w:color="auto" w:sz="4" w:space="0"/>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sz w:val="24"/>
                <w:szCs w:val="24"/>
              </w:rPr>
              <w:t>总计</w:t>
            </w:r>
          </w:p>
        </w:tc>
        <w:tc>
          <w:tcPr>
            <w:tcW w:w="652" w:type="dxa"/>
            <w:tcBorders>
              <w:left w:val="single" w:color="auto" w:sz="4" w:space="0"/>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sz w:val="24"/>
                <w:szCs w:val="24"/>
              </w:rPr>
              <w:t>100</w:t>
            </w:r>
          </w:p>
        </w:tc>
        <w:tc>
          <w:tcPr>
            <w:tcW w:w="4455"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eastAsia" w:ascii="仿宋_GB2312" w:hAnsi="仿宋_GB2312" w:eastAsia="仿宋_GB2312" w:cs="仿宋_GB2312"/>
                <w:b/>
                <w:bCs/>
                <w:color w:val="000000"/>
                <w:kern w:val="2"/>
                <w:sz w:val="24"/>
                <w:szCs w:val="24"/>
                <w:lang w:val="en-US" w:eastAsia="zh-CN" w:bidi="ar-SA"/>
              </w:rPr>
            </w:pPr>
          </w:p>
        </w:tc>
        <w:tc>
          <w:tcPr>
            <w:tcW w:w="96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bCs/>
                <w:color w:val="000000"/>
                <w:kern w:val="2"/>
                <w:sz w:val="24"/>
                <w:szCs w:val="24"/>
                <w:lang w:val="en-US" w:eastAsia="zh-CN" w:bidi="ar-SA"/>
              </w:rPr>
            </w:pPr>
          </w:p>
        </w:tc>
        <w:tc>
          <w:tcPr>
            <w:tcW w:w="630"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仿宋_GB2312" w:hAnsi="仿宋_GB2312" w:eastAsia="仿宋_GB2312" w:cs="仿宋_GB2312"/>
                <w:b/>
                <w:bCs/>
                <w:color w:val="000000"/>
                <w:kern w:val="2"/>
                <w:sz w:val="24"/>
                <w:szCs w:val="24"/>
                <w:lang w:val="en-US" w:eastAsia="zh-CN" w:bidi="ar-SA"/>
              </w:rPr>
            </w:pPr>
          </w:p>
        </w:tc>
        <w:tc>
          <w:tcPr>
            <w:tcW w:w="3008" w:type="dxa"/>
            <w:tcBorders>
              <w:tl2br w:val="nil"/>
              <w:tr2bl w:val="nil"/>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仿宋_GB2312" w:hAnsi="仿宋_GB2312" w:eastAsia="仿宋_GB2312" w:cs="仿宋_GB2312"/>
                <w:b/>
                <w:bCs/>
                <w:color w:val="000000"/>
                <w:kern w:val="2"/>
                <w:sz w:val="24"/>
                <w:szCs w:val="24"/>
                <w:lang w:val="en-US" w:eastAsia="zh-CN" w:bidi="ar-SA"/>
              </w:rPr>
            </w:pPr>
          </w:p>
        </w:tc>
      </w:tr>
    </w:tbl>
    <w:p>
      <w:pPr>
        <w:rPr>
          <w:rFonts w:hint="default"/>
          <w:color w:val="auto"/>
          <w:highlight w:val="none"/>
          <w:lang w:val="en-US"/>
        </w:rPr>
      </w:pP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pPr>
    </w:p>
    <w:sectPr>
      <w:footerReference r:id="rId8" w:type="default"/>
      <w:pgSz w:w="16838" w:h="11906" w:orient="landscape"/>
      <w:pgMar w:top="1474" w:right="1814" w:bottom="1474" w:left="181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BBE656B-1997-42D1-9C89-180F7901AD8E}"/>
  </w:font>
  <w:font w:name="黑体">
    <w:panose1 w:val="02010609060101010101"/>
    <w:charset w:val="86"/>
    <w:family w:val="auto"/>
    <w:pitch w:val="default"/>
    <w:sig w:usb0="800002BF" w:usb1="38CF7CFA" w:usb2="00000016" w:usb3="00000000" w:csb0="00040001" w:csb1="00000000"/>
    <w:embedRegular r:id="rId2" w:fontKey="{75A25044-F90C-412C-BD83-BB0F7B2261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0933230-D7A5-4560-A90C-44062C1143C7}"/>
  </w:font>
  <w:font w:name="仿宋_GB2312">
    <w:panose1 w:val="02010609030101010101"/>
    <w:charset w:val="86"/>
    <w:family w:val="auto"/>
    <w:pitch w:val="default"/>
    <w:sig w:usb0="00000001" w:usb1="080E0000" w:usb2="00000000" w:usb3="00000000" w:csb0="00040000" w:csb1="00000000"/>
    <w:embedRegular r:id="rId4" w:fontKey="{0878EDC3-C3C2-4EB4-89CA-11B3D620214E}"/>
  </w:font>
  <w:font w:name="方正小标宋简体">
    <w:panose1 w:val="03000509000000000000"/>
    <w:charset w:val="86"/>
    <w:family w:val="script"/>
    <w:pitch w:val="default"/>
    <w:sig w:usb0="00000001" w:usb1="080E0000" w:usb2="00000000" w:usb3="00000000" w:csb0="00040000" w:csb1="00000000"/>
    <w:embedRegular r:id="rId5" w:fontKey="{1CAF5E58-BF2A-41D2-9F9A-76CE2350BC7B}"/>
  </w:font>
  <w:font w:name="楷体_GB2312">
    <w:panose1 w:val="02010609030101010101"/>
    <w:charset w:val="86"/>
    <w:family w:val="auto"/>
    <w:pitch w:val="default"/>
    <w:sig w:usb0="00000001" w:usb1="080E0000" w:usb2="00000000" w:usb3="00000000" w:csb0="00040000" w:csb1="00000000"/>
    <w:embedRegular r:id="rId6" w:fontKey="{6A1D995F-C1A4-46EB-B946-AA58AA167D8E}"/>
  </w:font>
  <w:font w:name="Segoe UI">
    <w:panose1 w:val="020B0502040204020203"/>
    <w:charset w:val="00"/>
    <w:family w:val="auto"/>
    <w:pitch w:val="default"/>
    <w:sig w:usb0="E4002EFF" w:usb1="C000E47F" w:usb2="00000009" w:usb3="00000000" w:csb0="200001FF" w:csb1="00000000"/>
    <w:embedRegular r:id="rId7" w:fontKey="{483A1A4C-0FF1-4101-83E0-F906ED19528E}"/>
  </w:font>
  <w:font w:name="仿宋">
    <w:panose1 w:val="02010609060101010101"/>
    <w:charset w:val="86"/>
    <w:family w:val="modern"/>
    <w:pitch w:val="default"/>
    <w:sig w:usb0="800002BF" w:usb1="38CF7CFA" w:usb2="00000016" w:usb3="00000000" w:csb0="00040001" w:csb1="00000000"/>
    <w:embedRegular r:id="rId8" w:fontKey="{BC3A5F60-5282-4E2F-8AF9-FFA355D2798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jlU1nRAQAAn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Y5VNZ0QEAAJ4DAAAOAAAAAAAAAAEAIAAAAB8BAABk&#10;cnMvZTJvRG9jLnhtbFBLBQYAAAAABgAGAFkBAABiBQ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8FjkD8MBAACHAwAADgAAAAAAAAABACAAAAAfAQAAZHJzL2Uyb0RvYy54bWxQ&#10;SwUGAAAAAAYABgBZAQAAVAU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0"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left="210" w:leftChars="100" w:right="210" w:rightChars="1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XW5UtAAAAAFAQAADwAAAAAAAAABACAAAAAiAAAAZHJzL2Rvd25yZXYueG1sUEsBAhQA&#10;FAAAAAgAh07iQOCLohLBAQAAhwMAAA4AAAAAAAAAAQAgAAAAHwEAAGRycy9lMm9Eb2MueG1sUEsF&#10;BgAAAAAGAAYAWQEAAFIFAAAAAA==&#10;">
              <v:fill on="f" focussize="0,0"/>
              <v:stroke on="f"/>
              <v:imagedata o:title=""/>
              <o:lock v:ext="edit" aspectratio="f"/>
              <v:textbox inset="0mm,0mm,0mm,0mm" style="mso-fit-shape-to-text:t;">
                <w:txbxContent>
                  <w:p>
                    <w:pPr>
                      <w:pStyle w:val="4"/>
                      <w:ind w:left="210" w:leftChars="100" w:right="210" w:rightChars="1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A27C85"/>
    <w:rsid w:val="76483405"/>
    <w:rsid w:val="7FF570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uiPriority w:val="0"/>
    <w:pPr>
      <w:ind w:firstLine="420" w:firstLineChars="200"/>
    </w:pPr>
  </w:style>
  <w:style w:type="paragraph" w:styleId="3">
    <w:name w:val="Body Text"/>
    <w:basedOn w:val="1"/>
    <w:uiPriority w:val="0"/>
    <w:pPr>
      <w:spacing w:after="12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Subtitle"/>
    <w:basedOn w:val="1"/>
    <w:next w:val="1"/>
    <w:qFormat/>
    <w:uiPriority w:val="0"/>
    <w:rPr>
      <w:rFonts w:ascii="仿宋_GB2312" w:hAnsi="仿宋_GB2312" w:cs="仿宋_GB2312"/>
      <w:szCs w:val="32"/>
    </w:rPr>
  </w:style>
  <w:style w:type="paragraph" w:styleId="7">
    <w:name w:val="Normal (Web)"/>
    <w:basedOn w:val="1"/>
    <w:uiPriority w:val="0"/>
    <w:rPr>
      <w:rFonts w:ascii="Calibri" w:hAnsi="Calibri" w:eastAsia="宋体" w:cs="宋体"/>
      <w:sz w:val="24"/>
    </w:rPr>
  </w:style>
  <w:style w:type="character" w:styleId="10">
    <w:name w:val="Strong"/>
    <w:basedOn w:val="9"/>
    <w:qFormat/>
    <w:uiPriority w:val="0"/>
    <w:rPr>
      <w:rFonts w:ascii="Calibri" w:hAnsi="Calibri" w:eastAsia="宋体" w:cs="宋体"/>
      <w:b/>
    </w:rPr>
  </w:style>
  <w:style w:type="paragraph" w:customStyle="1" w:styleId="11">
    <w:name w:val="文件正文"/>
    <w:basedOn w:val="6"/>
    <w:qFormat/>
    <w:uiPriority w:val="2"/>
    <w:pPr>
      <w:spacing w:line="560" w:lineRule="exact"/>
      <w:ind w:firstLine="622" w:firstLineChars="200"/>
    </w:pPr>
    <w:rPr>
      <w:rFonts w:eastAsia="仿宋_GB2312"/>
      <w:sz w:val="32"/>
    </w:rPr>
  </w:style>
  <w:style w:type="character" w:customStyle="1" w:styleId="12">
    <w:name w:val="font31"/>
    <w:basedOn w:val="9"/>
    <w:qFormat/>
    <w:uiPriority w:val="0"/>
    <w:rPr>
      <w:rFonts w:hint="eastAsia" w:ascii="宋体" w:hAnsi="宋体" w:eastAsia="宋体" w:cs="宋体"/>
      <w:color w:val="000000"/>
      <w:sz w:val="21"/>
      <w:szCs w:val="21"/>
      <w:u w:val="none"/>
      <w:vertAlign w:val="superscript"/>
    </w:rPr>
  </w:style>
  <w:style w:type="character" w:customStyle="1" w:styleId="13">
    <w:name w:val="font21"/>
    <w:basedOn w:val="9"/>
    <w:qFormat/>
    <w:uiPriority w:val="0"/>
    <w:rPr>
      <w:rFonts w:hint="eastAsia" w:ascii="宋体" w:hAnsi="宋体" w:eastAsia="宋体" w:cs="宋体"/>
      <w:color w:val="FF0000"/>
      <w:sz w:val="20"/>
      <w:szCs w:val="20"/>
      <w:u w:val="none"/>
    </w:rPr>
  </w:style>
  <w:style w:type="paragraph" w:customStyle="1" w:styleId="14">
    <w:name w:val="_Style 1"/>
    <w:basedOn w:val="1"/>
    <w:qFormat/>
    <w:uiPriority w:val="0"/>
    <w:pPr>
      <w:ind w:firstLine="200" w:firstLineChars="200"/>
    </w:pPr>
    <w:rPr>
      <w:rFonts w:ascii="宋体" w:hAnsi="宋体" w:eastAsia="仿宋_GB2312"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2022-03-09T15:01:00Z</dcterms:created>
  <dc:creator>86151</dc:creator>
  <cp:lastModifiedBy>网站运维（陈梓标）</cp:lastModifiedBy>
  <cp:lastPrinted>2026-10-10T09:34:00Z</cp:lastPrinted>
  <dcterms:modified xsi:type="dcterms:W3CDTF">2026-11-04T06:47:40Z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B09539FDAFC1405EA53BA5C533B40048_13</vt:lpwstr>
  </property>
  <property fmtid="{D5CDD505-2E9C-101B-9397-08002B2CF9AE}" pid="4" name="KSOTemplateDocerSaveRecord">
    <vt:lpwstr>eyJoZGlkIjoiMGU3Y2E1YjE4OTIzOGUyMjE2YzY3ODc2NzNiNDI0M2UiLCJ1c2VySWQiOiIyNDQ3NDIwMDIifQ==</vt:lpwstr>
  </property>
</Properties>
</file>