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附件1：</w:t>
      </w:r>
    </w:p>
    <w:p>
      <w:pPr>
        <w:jc w:val="center"/>
        <w:rPr>
          <w:rFonts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eastAsia="zh-CN" w:bidi="ar"/>
        </w:rPr>
        <w:t>2026年第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 w:bidi="ar"/>
        </w:rPr>
        <w:t>三十四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eastAsia="zh-CN" w:bidi="ar"/>
        </w:rPr>
        <w:t>批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  <w:t>面向香港人才常态化配租</w:t>
      </w:r>
    </w:p>
    <w:p>
      <w:pPr>
        <w:jc w:val="center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  <w:t>审核通过企业名单</w:t>
      </w:r>
    </w:p>
    <w:p>
      <w:pPr>
        <w:pStyle w:val="2"/>
        <w:widowControl/>
        <w:spacing w:beforeAutospacing="0" w:afterAutospacing="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</w:p>
    <w:tbl>
      <w:tblPr>
        <w:tblStyle w:val="3"/>
        <w:tblpPr w:leftFromText="180" w:rightFromText="180" w:vertAnchor="text" w:horzAnchor="page" w:tblpX="909" w:tblpY="207"/>
        <w:tblOverlap w:val="never"/>
        <w:tblW w:w="104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8"/>
        <w:gridCol w:w="1697"/>
        <w:gridCol w:w="945"/>
        <w:gridCol w:w="9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63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企业信息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最终配额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企业名称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本次申请套数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合计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乘乘智数科技（深圳）有限公司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钧原科技（深圳）有限责任公司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深圳激极科技有限公司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深圳市智脉数跃科技有限公司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深圳前海尚憩文化传播有限公司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</w:tbl>
    <w:p>
      <w:pPr>
        <w:pStyle w:val="2"/>
        <w:widowControl/>
        <w:spacing w:beforeAutospacing="0" w:afterAutospacing="0"/>
        <w:ind w:firstLine="640"/>
        <w:jc w:val="right"/>
        <w:rPr>
          <w:rFonts w:ascii="仿宋_GB2312" w:hAnsi="仿宋_GB2312" w:eastAsia="仿宋_GB2312" w:cs="仿宋_GB2312"/>
          <w:kern w:val="2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875E89"/>
    <w:rsid w:val="5987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2026-10-27T07:43:00Z</dcterms:created>
  <dc:creator>黎俊</dc:creator>
  <cp:lastModifiedBy>黎俊</cp:lastModifiedBy>
  <dcterms:modified xsi:type="dcterms:W3CDTF">2026-10-27T07:45:31Z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5AE4BB3FFB3844439704FA2B371B6BB2</vt:lpwstr>
  </property>
</Properties>
</file>