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bookmarkStart w:id="1" w:name="_GoBack"/>
      <w:bookmarkEnd w:id="1"/>
      <w:r>
        <w:rPr>
          <w:rFonts w:hint="eastAsia" w:ascii="黑体" w:hAnsi="黑体" w:eastAsia="黑体" w:cs="黑体"/>
          <w:color w:val="auto"/>
          <w:sz w:val="32"/>
          <w:szCs w:val="32"/>
          <w:highlight w:val="none"/>
          <w:lang w:val="en-US" w:eastAsia="zh-CN"/>
        </w:rPr>
        <w:t>附件3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2025年龙岗区人工智能园区及产业空间建设运营扶持项目申报指南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支持园区运营机构、产业空间运营机构在龙岗区内运营与人工智能产业相关的园区以及产业空间。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1.对于获评深圳市人工智能方向的特色软件名园，或工业和信息化部评定的人工智能方向的中国软件名园，给予园区运营机构一次性100万元支持。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支持打造满足人工智能企业集聚发展的产业空间，对于经深圳市龙岗区人工智能（机器人）署认定的区级人工智能产业空间，截至申报指南发布通知日，每个产业空间内实际经营的人工智能企业须同时符合以下条件，给予产业空间运营机构每年相应支持（如下表所示）。每家产业空间运营机构每年最高支持400万元，每家产业空间运营机构每年只能申报不超过两个产业空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1"/>
        <w:gridCol w:w="3814"/>
        <w:gridCol w:w="2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1" w:type="dxa"/>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color w:val="auto"/>
                <w:sz w:val="32"/>
                <w:szCs w:val="36"/>
                <w:highlight w:val="none"/>
                <w:lang w:eastAsia="zh-CN"/>
              </w:rPr>
              <w:t>企业数量</w:t>
            </w:r>
          </w:p>
        </w:tc>
        <w:tc>
          <w:tcPr>
            <w:tcW w:w="3814" w:type="dxa"/>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color w:val="auto"/>
                <w:sz w:val="32"/>
                <w:szCs w:val="36"/>
                <w:highlight w:val="none"/>
                <w:lang w:val="en-US" w:eastAsia="zh-CN"/>
              </w:rPr>
              <w:t>企业实际入驻面积</w:t>
            </w:r>
          </w:p>
        </w:tc>
        <w:tc>
          <w:tcPr>
            <w:tcW w:w="2222" w:type="dxa"/>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color w:val="auto"/>
                <w:sz w:val="32"/>
                <w:szCs w:val="36"/>
                <w:highlight w:val="none"/>
                <w:vertAlign w:val="baseline"/>
                <w:lang w:eastAsia="zh-CN"/>
              </w:rPr>
              <w:t>最高支持金额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1"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不少于10家</w:t>
            </w:r>
          </w:p>
        </w:tc>
        <w:tc>
          <w:tcPr>
            <w:tcW w:w="3814"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不少于1000平方米</w:t>
            </w:r>
          </w:p>
        </w:tc>
        <w:tc>
          <w:tcPr>
            <w:tcW w:w="2222"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val="en-US"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200万元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61"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不少于20家</w:t>
            </w:r>
          </w:p>
        </w:tc>
        <w:tc>
          <w:tcPr>
            <w:tcW w:w="3814"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不少于2000平方米</w:t>
            </w:r>
          </w:p>
        </w:tc>
        <w:tc>
          <w:tcPr>
            <w:tcW w:w="2222" w:type="dxa"/>
            <w:vAlign w:val="top"/>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6"/>
                <w:highlight w:val="none"/>
                <w:vertAlign w:val="baseline"/>
                <w:lang w:val="en-US"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300万元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1" w:type="dxa"/>
            <w:vAlign w:val="top"/>
          </w:tcPr>
          <w:p>
            <w:pPr>
              <w:keepNext w:val="0"/>
              <w:keepLines w:val="0"/>
              <w:widowControl w:val="0"/>
              <w:suppressLineNumbers w:val="0"/>
              <w:spacing w:line="540" w:lineRule="exact"/>
              <w:jc w:val="center"/>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不少于30家</w:t>
            </w:r>
          </w:p>
        </w:tc>
        <w:tc>
          <w:tcPr>
            <w:tcW w:w="3814" w:type="dxa"/>
            <w:vAlign w:val="top"/>
          </w:tcPr>
          <w:p>
            <w:pPr>
              <w:keepNext w:val="0"/>
              <w:keepLines w:val="0"/>
              <w:widowControl w:val="0"/>
              <w:suppressLineNumbers w:val="0"/>
              <w:spacing w:line="540" w:lineRule="exact"/>
              <w:jc w:val="center"/>
              <w:textAlignment w:val="auto"/>
              <w:rPr>
                <w:rFonts w:hint="eastAsia" w:ascii="仿宋_GB2312" w:hAnsi="仿宋_GB2312" w:eastAsia="仿宋_GB2312" w:cs="仿宋_GB2312"/>
                <w:color w:val="auto"/>
                <w:sz w:val="32"/>
                <w:szCs w:val="36"/>
                <w:highlight w:val="none"/>
                <w:vertAlign w:val="baseline"/>
                <w:lang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不少于3000平方米</w:t>
            </w:r>
          </w:p>
        </w:tc>
        <w:tc>
          <w:tcPr>
            <w:tcW w:w="2222" w:type="dxa"/>
            <w:vAlign w:val="top"/>
          </w:tcPr>
          <w:p>
            <w:pPr>
              <w:keepNext w:val="0"/>
              <w:keepLines w:val="0"/>
              <w:widowControl w:val="0"/>
              <w:suppressLineNumbers w:val="0"/>
              <w:spacing w:line="540" w:lineRule="exact"/>
              <w:jc w:val="center"/>
              <w:textAlignment w:val="auto"/>
              <w:rPr>
                <w:rFonts w:hint="eastAsia" w:ascii="仿宋_GB2312" w:hAnsi="仿宋_GB2312" w:eastAsia="仿宋_GB2312" w:cs="仿宋_GB2312"/>
                <w:color w:val="auto"/>
                <w:sz w:val="32"/>
                <w:szCs w:val="36"/>
                <w:highlight w:val="none"/>
                <w:vertAlign w:val="baseline"/>
                <w:lang w:val="en-US" w:eastAsia="zh-CN"/>
              </w:rPr>
            </w:pPr>
            <w:r>
              <w:rPr>
                <w:rFonts w:hint="eastAsia" w:ascii="仿宋_GB2312" w:hAnsi="仿宋_GB2312" w:eastAsia="仿宋_GB2312" w:cs="仿宋_GB2312"/>
                <w:i w:val="0"/>
                <w:iCs w:val="0"/>
                <w:color w:val="auto"/>
                <w:kern w:val="0"/>
                <w:sz w:val="32"/>
                <w:szCs w:val="36"/>
                <w:highlight w:val="none"/>
                <w:u w:val="none"/>
                <w:lang w:val="en-US" w:eastAsia="zh-CN" w:bidi="ar"/>
              </w:rPr>
              <w:t>400万元</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1.对以上扶持方式1，采用核准制。以上级认定文件等相关证明材料为准。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2.对以上扶持方式2，采用评审制。以租赁合同、营业执照等相关证明材料为准。同一运营机构，按照从高不重复的原则享受本扶持方式规定的资金扶持政策。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1.申报单位须为企业，在龙岗区内运营与人工智能产业相关的园区以及产业空间。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2.对于扶持方式1，申报单位申报的园区须获评深圳市人工智能方向的特色软件名园，或工业和信息化部评定的人工智能方向的中国软件名园。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3.对于扶持方式2，申报单位申报的产业空间需符合以下条件：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（1）产业空间运营机构是</w:t>
      </w:r>
      <w:r>
        <w:rPr>
          <w:rFonts w:hint="eastAsia" w:ascii="仿宋_GB2312" w:hAnsi="仿宋_GB2312" w:eastAsia="仿宋_GB2312" w:cs="仿宋_GB2312"/>
          <w:color w:val="auto"/>
          <w:sz w:val="32"/>
          <w:szCs w:val="36"/>
          <w:highlight w:val="none"/>
        </w:rPr>
        <w:t>在龙岗区实际经营</w:t>
      </w:r>
      <w:r>
        <w:rPr>
          <w:rFonts w:hint="eastAsia" w:ascii="仿宋_GB2312" w:hAnsi="仿宋_GB2312" w:eastAsia="仿宋_GB2312" w:cs="仿宋_GB2312"/>
          <w:color w:val="auto"/>
          <w:sz w:val="32"/>
          <w:szCs w:val="36"/>
          <w:highlight w:val="none"/>
          <w:lang w:val="en-US" w:eastAsia="zh-CN"/>
        </w:rPr>
        <w:t>的企业。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（2）有良好的运营水平、科学的运营机制、规范的管理制度和满足运营需要的配套服务设施，工作人员不少于3名（</w:t>
      </w:r>
      <w:r>
        <w:rPr>
          <w:rFonts w:hint="eastAsia" w:ascii="楷体_GB2312" w:hAnsi="楷体_GB2312" w:eastAsia="楷体_GB2312" w:cs="楷体_GB2312"/>
          <w:color w:val="auto"/>
          <w:sz w:val="32"/>
          <w:szCs w:val="36"/>
          <w:highlight w:val="none"/>
          <w:lang w:val="en-US" w:eastAsia="zh-CN"/>
        </w:rPr>
        <w:t>其中专职工作人员不少于1名</w:t>
      </w:r>
      <w:r>
        <w:rPr>
          <w:rFonts w:hint="eastAsia" w:ascii="仿宋_GB2312" w:hAnsi="仿宋_GB2312" w:eastAsia="仿宋_GB2312" w:cs="仿宋_GB2312"/>
          <w:color w:val="auto"/>
          <w:sz w:val="32"/>
          <w:szCs w:val="36"/>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（3）有固定的独立经营场地，场地属于自有物业的、产权必须清晰；属于租用物业或合作、委托等形式运营的，申请时租赁（</w:t>
      </w:r>
      <w:r>
        <w:rPr>
          <w:rFonts w:hint="eastAsia" w:ascii="楷体_GB2312" w:hAnsi="楷体_GB2312" w:eastAsia="楷体_GB2312" w:cs="楷体_GB2312"/>
          <w:color w:val="auto"/>
          <w:sz w:val="32"/>
          <w:szCs w:val="36"/>
          <w:highlight w:val="none"/>
          <w:lang w:val="en-US" w:eastAsia="zh-CN"/>
        </w:rPr>
        <w:t>委托运营</w:t>
      </w:r>
      <w:r>
        <w:rPr>
          <w:rFonts w:hint="eastAsia" w:ascii="仿宋_GB2312" w:hAnsi="仿宋_GB2312" w:eastAsia="仿宋_GB2312" w:cs="仿宋_GB2312"/>
          <w:color w:val="auto"/>
          <w:sz w:val="32"/>
          <w:szCs w:val="36"/>
          <w:highlight w:val="none"/>
          <w:lang w:val="en-US" w:eastAsia="zh-CN"/>
        </w:rPr>
        <w:t>）合同剩余期限不少于3年（含）。</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（4）建筑面积须具备一定规模，原则上不低于1000平方米。</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6"/>
          <w:highlight w:val="none"/>
          <w:lang w:val="en-US" w:eastAsia="zh-CN"/>
        </w:rPr>
        <w:t>（5）</w:t>
      </w:r>
      <w:r>
        <w:rPr>
          <w:rFonts w:hint="eastAsia" w:ascii="仿宋_GB2312" w:hAnsi="仿宋_GB2312" w:eastAsia="仿宋_GB2312" w:cs="仿宋_GB2312"/>
          <w:color w:val="auto"/>
          <w:kern w:val="2"/>
          <w:sz w:val="32"/>
          <w:szCs w:val="36"/>
          <w:highlight w:val="none"/>
          <w:lang w:val="en-US" w:eastAsia="zh-CN" w:bidi="ar-SA"/>
        </w:rPr>
        <w:t>产业空间须具备一定的人工智能产业集聚能力，集聚的人工智能企业数量和实际入驻面积须达到一定的规模。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（6）人工智能企业适用于在龙岗区依法从事经营活动的企业，同时需符合以下条件：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一）小微企业上一年度人工智能业务收入占总业务收入的50%以上。中型及大型企业上一年度人工智能业务收入占总业务收入的30%（含）以上。大中小微企业的划分按照《统计上大中小微型企业划分办法（2017）》中“软件和信息技术服务业”及“工业”划分标准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（二）企业主营业务在下列或相关范围内：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1.人工智能软件。包括计算机视觉软件、智能语音处理软件、自然语言理解软件、生物特征识别软件、虚拟现实/增强现实软件等。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2.人工智能服务。包括机器学习服务、计算机视觉服务、智能语音处理服务、自然语言理解服务、生物特征识别服务、人工智能集成解决方案等。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3.人工智能产品。包括人工智能芯片、人工智能传感器、智能机器人、智能运载工具、虚拟现实/增强现实设备、智能可穿戴设备等。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另外，如果企业无业务收入数据，则须根据该企业与人工智能相关的投入、招聘、创始人背景等实际经营情况予以佐证。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产业空间须为同一楼层内不分隔的集中连片空间，存在明确物理边界，并且边界范围不超过其所在园区的边界范围。另外，对于同一楼层内不分隔的集中连片空间，不能拆分成两个或两个以上的产业空间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4.对于扶持方式2，申报单位每年只能申报不超过两个产业空间。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1.登录龙岗区企业服务信息平台（https://qyfw.lggov.cn）在线填报申报书，提供通过该系统打印的申请书纸质文件（原件），申报单位所在辖区街道办事处须对申报书签署意见并加盖公章。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1.对于扶持方式1，申报单位提供以下材料：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（1）属于自有物业的，提供园区产权证书。属于租赁物业的，提供租赁合同。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（2）获评深圳市人工智能方向的特色软件名园、工业和信息化部评定的人工智能方向的中国软件名园的相关证明材料。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2.对于对于扶持方式2，申报单位提供以下材料：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（1）空间物业产权证明文件、租赁合同或委托合作协议。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（2）有明确物理边界的空间平面布局图。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（3）产业空间的发展规划、管理制度等相关材料。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（4）空间配套服务设施清单、照片等相关材料。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（5）产业空间工作人员及专职工作人员的身份证复印件（须有本人签字）、劳动合同复印件、近三个月的深圳社会保险缴纳凭证复印件等证明材料。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（6）产业空间所在园区近五年内获得荣誉资质的认定材料（荣誉资质需经过政府部门认定）。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入驻产业空间所在园区的创新平台的租赁合同、认定或验收文件等相关材料。创新平台包括各级科创、发改、工信部门认定或验收通过的国家、省、市级技术创新中心、（重点）实验室、工程（技术）研究中心、临床医学研究中心、概念验证中心、中小试基地、工程实验室、企业技术中心等（含上述国家级创新平台分支机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（8）入驻产业空间所在园区的算力公司（中心）或数据公司（中心）的租赁合同、认定文件等相关材料。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（9）入驻产业空间所在园区的国家级制造业“单项冠军”示范企业、国家级专精特新“小巨人”企业的租赁合同、认定文件等相关材料。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（10）产业空间</w:t>
      </w:r>
      <w:r>
        <w:rPr>
          <w:rFonts w:hint="eastAsia" w:ascii="仿宋_GB2312" w:hAnsi="仿宋_GB2312" w:eastAsia="仿宋_GB2312" w:cs="仿宋_GB2312"/>
          <w:color w:val="auto"/>
          <w:sz w:val="32"/>
          <w:szCs w:val="32"/>
          <w:highlight w:val="none"/>
          <w:lang w:eastAsia="zh-CN"/>
        </w:rPr>
        <w:t>与服务机构签订的协议（</w:t>
      </w:r>
      <w:r>
        <w:rPr>
          <w:rFonts w:hint="eastAsia" w:ascii="仿宋_GB2312" w:hAnsi="仿宋_GB2312" w:eastAsia="仿宋_GB2312" w:cs="仿宋_GB2312"/>
          <w:color w:val="auto"/>
          <w:sz w:val="32"/>
          <w:szCs w:val="32"/>
          <w:highlight w:val="none"/>
          <w:lang w:val="en-US" w:eastAsia="zh-CN"/>
        </w:rPr>
        <w:t>须为</w:t>
      </w:r>
      <w:r>
        <w:rPr>
          <w:rFonts w:hint="eastAsia" w:ascii="仿宋_GB2312" w:hAnsi="仿宋_GB2312" w:eastAsia="仿宋_GB2312" w:cs="仿宋_GB2312"/>
          <w:color w:val="auto"/>
          <w:kern w:val="2"/>
          <w:sz w:val="32"/>
          <w:szCs w:val="36"/>
          <w:highlight w:val="none"/>
          <w:lang w:val="en-US" w:eastAsia="zh-CN" w:bidi="ar-SA"/>
        </w:rPr>
        <w:t>入驻产业空间的人工智能企业提供相关服务</w:t>
      </w:r>
      <w:r>
        <w:rPr>
          <w:rFonts w:hint="eastAsia" w:ascii="仿宋_GB2312" w:hAnsi="仿宋_GB2312" w:eastAsia="仿宋_GB2312" w:cs="仿宋_GB2312"/>
          <w:color w:val="auto"/>
          <w:sz w:val="32"/>
          <w:szCs w:val="32"/>
          <w:highlight w:val="none"/>
          <w:lang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（11）产业空间运营机构及其关联股东的自有或合作基金规模（在管规模）、基金投资案例的相关证明材料。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12）实际入驻的人工智能企业清单（包括企业名称、营业收入及人工智能业务收入、实际入驻面积等信息），以及人工智能企业年度财务审计报告或企业所得税汇算清缴申报表、营业执照、租赁合同等材料。另外，如果企业无业务收入数据，则须提供该企业开展（或计划开展）人工智能业务所需的软硬件投入、人员投入、资金投入、技术投入等相关佐证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（13）在受理过程中，实施部门认为需要补充的其他材料。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人工智能园区及产业空间建设运营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企业在广东政务服务网注册、登录；进入龙岗区人工智能（机器人）署“人工智能园区及产业空间建设运营扶持项目”申报页面在线办理申请，上传并提交带水印的申报书，等待后台工作人员审核。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受理时间：2025年9月29日-10月29日，逾期视作放弃申请。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楷体_GB2312">
    <w:altName w:val="方正楷体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28B1"/>
    <w:rsid w:val="00115E2E"/>
    <w:rsid w:val="00615EA1"/>
    <w:rsid w:val="00E6284A"/>
    <w:rsid w:val="010A478A"/>
    <w:rsid w:val="01910A08"/>
    <w:rsid w:val="01C56903"/>
    <w:rsid w:val="01CD7566"/>
    <w:rsid w:val="01F91413"/>
    <w:rsid w:val="02C44E0D"/>
    <w:rsid w:val="044C05E0"/>
    <w:rsid w:val="049D76C3"/>
    <w:rsid w:val="06112117"/>
    <w:rsid w:val="062956B3"/>
    <w:rsid w:val="06755090"/>
    <w:rsid w:val="06C673A5"/>
    <w:rsid w:val="071A324D"/>
    <w:rsid w:val="075F5104"/>
    <w:rsid w:val="079C3C62"/>
    <w:rsid w:val="07DF45C3"/>
    <w:rsid w:val="08F301FA"/>
    <w:rsid w:val="08FD4BD5"/>
    <w:rsid w:val="0A6C3DC0"/>
    <w:rsid w:val="0B0264D2"/>
    <w:rsid w:val="0C6F5B34"/>
    <w:rsid w:val="0CF32576"/>
    <w:rsid w:val="0D776C33"/>
    <w:rsid w:val="0DA27AF9"/>
    <w:rsid w:val="0DFF4F4B"/>
    <w:rsid w:val="0E1924B1"/>
    <w:rsid w:val="0E2624D8"/>
    <w:rsid w:val="0F4C0664"/>
    <w:rsid w:val="0F55AB82"/>
    <w:rsid w:val="0FD97638"/>
    <w:rsid w:val="10301D50"/>
    <w:rsid w:val="10544963"/>
    <w:rsid w:val="10993435"/>
    <w:rsid w:val="10A2678D"/>
    <w:rsid w:val="10B22749"/>
    <w:rsid w:val="10B244F7"/>
    <w:rsid w:val="113E6FD5"/>
    <w:rsid w:val="126F6B43"/>
    <w:rsid w:val="13441D7E"/>
    <w:rsid w:val="13655850"/>
    <w:rsid w:val="1479049C"/>
    <w:rsid w:val="151C5D95"/>
    <w:rsid w:val="15325C06"/>
    <w:rsid w:val="15593193"/>
    <w:rsid w:val="159E5049"/>
    <w:rsid w:val="15D171CD"/>
    <w:rsid w:val="16113A6D"/>
    <w:rsid w:val="181C5276"/>
    <w:rsid w:val="183103F7"/>
    <w:rsid w:val="18657DFA"/>
    <w:rsid w:val="18954E2A"/>
    <w:rsid w:val="18CA5D6C"/>
    <w:rsid w:val="19A54BF8"/>
    <w:rsid w:val="19B6E7BF"/>
    <w:rsid w:val="19B906A4"/>
    <w:rsid w:val="1A7606F3"/>
    <w:rsid w:val="1B5FBF99"/>
    <w:rsid w:val="1BA79CDC"/>
    <w:rsid w:val="1C250273"/>
    <w:rsid w:val="1D216C8C"/>
    <w:rsid w:val="1D5030CD"/>
    <w:rsid w:val="1D6D1ED1"/>
    <w:rsid w:val="1DC00253"/>
    <w:rsid w:val="1DC14737"/>
    <w:rsid w:val="1DFE4216"/>
    <w:rsid w:val="1E825E7A"/>
    <w:rsid w:val="1F152820"/>
    <w:rsid w:val="1F6706ED"/>
    <w:rsid w:val="1FD224BF"/>
    <w:rsid w:val="1FED819C"/>
    <w:rsid w:val="212E3A33"/>
    <w:rsid w:val="21935C7E"/>
    <w:rsid w:val="223B434C"/>
    <w:rsid w:val="22D410DC"/>
    <w:rsid w:val="2342795C"/>
    <w:rsid w:val="239C1923"/>
    <w:rsid w:val="26130198"/>
    <w:rsid w:val="26977FBF"/>
    <w:rsid w:val="26FD2518"/>
    <w:rsid w:val="277D9957"/>
    <w:rsid w:val="27E2EFDB"/>
    <w:rsid w:val="27EE6D51"/>
    <w:rsid w:val="28846321"/>
    <w:rsid w:val="289447B6"/>
    <w:rsid w:val="28EB71AA"/>
    <w:rsid w:val="294A1318"/>
    <w:rsid w:val="29842A7C"/>
    <w:rsid w:val="29C70BBB"/>
    <w:rsid w:val="29E93AB7"/>
    <w:rsid w:val="2A0239A1"/>
    <w:rsid w:val="2A9A007E"/>
    <w:rsid w:val="2BC20FA8"/>
    <w:rsid w:val="2D4F6EFD"/>
    <w:rsid w:val="2D55028C"/>
    <w:rsid w:val="2D6B72D5"/>
    <w:rsid w:val="2D7217BA"/>
    <w:rsid w:val="2DC72B6C"/>
    <w:rsid w:val="2DF368F4"/>
    <w:rsid w:val="2E187EA2"/>
    <w:rsid w:val="2E5D564A"/>
    <w:rsid w:val="2E764FDC"/>
    <w:rsid w:val="2EA126DC"/>
    <w:rsid w:val="2ECFDE06"/>
    <w:rsid w:val="2F4131BE"/>
    <w:rsid w:val="2F544C9F"/>
    <w:rsid w:val="2F99C37D"/>
    <w:rsid w:val="2FF41239"/>
    <w:rsid w:val="30032221"/>
    <w:rsid w:val="302C63F5"/>
    <w:rsid w:val="3062519A"/>
    <w:rsid w:val="3111609A"/>
    <w:rsid w:val="3310712F"/>
    <w:rsid w:val="33F26834"/>
    <w:rsid w:val="35194603"/>
    <w:rsid w:val="353BDD3F"/>
    <w:rsid w:val="356F22A0"/>
    <w:rsid w:val="35C066F2"/>
    <w:rsid w:val="35F9034E"/>
    <w:rsid w:val="360A194B"/>
    <w:rsid w:val="366E355E"/>
    <w:rsid w:val="367D4FF9"/>
    <w:rsid w:val="36940077"/>
    <w:rsid w:val="37133692"/>
    <w:rsid w:val="372F39DE"/>
    <w:rsid w:val="373FEDE0"/>
    <w:rsid w:val="37DA5A88"/>
    <w:rsid w:val="37EF8EA1"/>
    <w:rsid w:val="38107BD1"/>
    <w:rsid w:val="38A04AB1"/>
    <w:rsid w:val="38A11EF8"/>
    <w:rsid w:val="38E47595"/>
    <w:rsid w:val="39364146"/>
    <w:rsid w:val="39E38617"/>
    <w:rsid w:val="3A306308"/>
    <w:rsid w:val="3A9B19D4"/>
    <w:rsid w:val="3B3B3EFC"/>
    <w:rsid w:val="3B620744"/>
    <w:rsid w:val="3B7E465F"/>
    <w:rsid w:val="3B7F5941"/>
    <w:rsid w:val="3BCF9257"/>
    <w:rsid w:val="3BDB05F6"/>
    <w:rsid w:val="3BDE13E8"/>
    <w:rsid w:val="3BEBC578"/>
    <w:rsid w:val="3BFFA4DE"/>
    <w:rsid w:val="3C430575"/>
    <w:rsid w:val="3CC05722"/>
    <w:rsid w:val="3CFB0E5A"/>
    <w:rsid w:val="3D3659E4"/>
    <w:rsid w:val="3D5F54E9"/>
    <w:rsid w:val="3D94095C"/>
    <w:rsid w:val="3DC54FBA"/>
    <w:rsid w:val="3DFB80DB"/>
    <w:rsid w:val="3F3F54AD"/>
    <w:rsid w:val="3F46C357"/>
    <w:rsid w:val="3F572A2E"/>
    <w:rsid w:val="3F8D54A2"/>
    <w:rsid w:val="3FAD3B3B"/>
    <w:rsid w:val="3FBF43B6"/>
    <w:rsid w:val="3FD40E3E"/>
    <w:rsid w:val="3FDEF73E"/>
    <w:rsid w:val="3FE0EF90"/>
    <w:rsid w:val="3FF7E75F"/>
    <w:rsid w:val="401D6836"/>
    <w:rsid w:val="402B7FF5"/>
    <w:rsid w:val="404B1A0F"/>
    <w:rsid w:val="40B57568"/>
    <w:rsid w:val="41121115"/>
    <w:rsid w:val="41807B75"/>
    <w:rsid w:val="41DB1EE3"/>
    <w:rsid w:val="41F02810"/>
    <w:rsid w:val="427B1562"/>
    <w:rsid w:val="431542ED"/>
    <w:rsid w:val="44054362"/>
    <w:rsid w:val="444C01E3"/>
    <w:rsid w:val="445F1CC4"/>
    <w:rsid w:val="45CF69D6"/>
    <w:rsid w:val="46483E01"/>
    <w:rsid w:val="4799729B"/>
    <w:rsid w:val="479B56CF"/>
    <w:rsid w:val="480F57AF"/>
    <w:rsid w:val="491F5376"/>
    <w:rsid w:val="498875C7"/>
    <w:rsid w:val="49B74D2D"/>
    <w:rsid w:val="4A3E412A"/>
    <w:rsid w:val="4A930919"/>
    <w:rsid w:val="4ACC5BD9"/>
    <w:rsid w:val="4B6422B6"/>
    <w:rsid w:val="4D090A1F"/>
    <w:rsid w:val="4E0070D4"/>
    <w:rsid w:val="4EEF3C43"/>
    <w:rsid w:val="4F3F31D7"/>
    <w:rsid w:val="4F870321"/>
    <w:rsid w:val="4F987A09"/>
    <w:rsid w:val="4FD7B8C1"/>
    <w:rsid w:val="5072770A"/>
    <w:rsid w:val="50C3182D"/>
    <w:rsid w:val="513A33F2"/>
    <w:rsid w:val="51CFA532"/>
    <w:rsid w:val="525E584E"/>
    <w:rsid w:val="52D96E47"/>
    <w:rsid w:val="530C1269"/>
    <w:rsid w:val="531071B9"/>
    <w:rsid w:val="534529CD"/>
    <w:rsid w:val="53CA7443"/>
    <w:rsid w:val="54216F96"/>
    <w:rsid w:val="549335C7"/>
    <w:rsid w:val="5506772D"/>
    <w:rsid w:val="55C776C9"/>
    <w:rsid w:val="55EC3C81"/>
    <w:rsid w:val="56660C90"/>
    <w:rsid w:val="569357FD"/>
    <w:rsid w:val="56F6563D"/>
    <w:rsid w:val="575D6537"/>
    <w:rsid w:val="5777E18E"/>
    <w:rsid w:val="57821531"/>
    <w:rsid w:val="58AE254E"/>
    <w:rsid w:val="58ED7447"/>
    <w:rsid w:val="59FB5B93"/>
    <w:rsid w:val="5A2D03CA"/>
    <w:rsid w:val="5A6F20DD"/>
    <w:rsid w:val="5ABE0707"/>
    <w:rsid w:val="5B2D7FCE"/>
    <w:rsid w:val="5B95BF17"/>
    <w:rsid w:val="5BB7D3D2"/>
    <w:rsid w:val="5BEA42C9"/>
    <w:rsid w:val="5BF79DFC"/>
    <w:rsid w:val="5C0056E3"/>
    <w:rsid w:val="5C384E7D"/>
    <w:rsid w:val="5CCB7A9F"/>
    <w:rsid w:val="5CF43DA1"/>
    <w:rsid w:val="5D79399F"/>
    <w:rsid w:val="5E2E77C2"/>
    <w:rsid w:val="5E8CF660"/>
    <w:rsid w:val="5EA038B2"/>
    <w:rsid w:val="5EFE96DA"/>
    <w:rsid w:val="5EFF07BD"/>
    <w:rsid w:val="5FB640E5"/>
    <w:rsid w:val="5FBE9B08"/>
    <w:rsid w:val="5FD96878"/>
    <w:rsid w:val="5FFAB632"/>
    <w:rsid w:val="5FFDD801"/>
    <w:rsid w:val="5FFE2E6F"/>
    <w:rsid w:val="5FFE3534"/>
    <w:rsid w:val="5FFF8DE4"/>
    <w:rsid w:val="5FFFF88F"/>
    <w:rsid w:val="60EA6962"/>
    <w:rsid w:val="62A01E1D"/>
    <w:rsid w:val="631F74BC"/>
    <w:rsid w:val="634F42F2"/>
    <w:rsid w:val="634FDE17"/>
    <w:rsid w:val="63FA0A39"/>
    <w:rsid w:val="64D836A1"/>
    <w:rsid w:val="64FFA1A3"/>
    <w:rsid w:val="65271F32"/>
    <w:rsid w:val="65393A14"/>
    <w:rsid w:val="65D55697"/>
    <w:rsid w:val="65DF6D8A"/>
    <w:rsid w:val="65FE4CAA"/>
    <w:rsid w:val="65FE7F43"/>
    <w:rsid w:val="661B7AB4"/>
    <w:rsid w:val="665373FD"/>
    <w:rsid w:val="66B7003D"/>
    <w:rsid w:val="66DF0CB9"/>
    <w:rsid w:val="671F4CE9"/>
    <w:rsid w:val="67A4786A"/>
    <w:rsid w:val="683C02AC"/>
    <w:rsid w:val="687436E1"/>
    <w:rsid w:val="68A613C0"/>
    <w:rsid w:val="6A972321"/>
    <w:rsid w:val="6B2F9C3E"/>
    <w:rsid w:val="6B3268E8"/>
    <w:rsid w:val="6B833C3B"/>
    <w:rsid w:val="6C3D2933"/>
    <w:rsid w:val="6CDF0208"/>
    <w:rsid w:val="6CE36A9C"/>
    <w:rsid w:val="6E4B14A6"/>
    <w:rsid w:val="6E5D4C17"/>
    <w:rsid w:val="6F411E43"/>
    <w:rsid w:val="6F9F2999"/>
    <w:rsid w:val="6FBFDE40"/>
    <w:rsid w:val="6FD61A2C"/>
    <w:rsid w:val="6FE50A20"/>
    <w:rsid w:val="6FF7E679"/>
    <w:rsid w:val="6FFB0EF4"/>
    <w:rsid w:val="70A22DB5"/>
    <w:rsid w:val="710134D9"/>
    <w:rsid w:val="717007BD"/>
    <w:rsid w:val="71BD7555"/>
    <w:rsid w:val="71FF21BD"/>
    <w:rsid w:val="72AC1CC9"/>
    <w:rsid w:val="72F90170"/>
    <w:rsid w:val="72FE7215"/>
    <w:rsid w:val="736DC0EF"/>
    <w:rsid w:val="73D47729"/>
    <w:rsid w:val="73DE71FA"/>
    <w:rsid w:val="74F11C15"/>
    <w:rsid w:val="75235161"/>
    <w:rsid w:val="75EA6B0E"/>
    <w:rsid w:val="76245847"/>
    <w:rsid w:val="762B1157"/>
    <w:rsid w:val="768D3BBF"/>
    <w:rsid w:val="76BB24DB"/>
    <w:rsid w:val="76BE9F9C"/>
    <w:rsid w:val="76EC08E6"/>
    <w:rsid w:val="76F5AB6F"/>
    <w:rsid w:val="7775C95F"/>
    <w:rsid w:val="77872C35"/>
    <w:rsid w:val="77DD7915"/>
    <w:rsid w:val="77E59B6B"/>
    <w:rsid w:val="77F7FC45"/>
    <w:rsid w:val="77FE67C0"/>
    <w:rsid w:val="787055CD"/>
    <w:rsid w:val="79EED6AF"/>
    <w:rsid w:val="79F44681"/>
    <w:rsid w:val="7A066163"/>
    <w:rsid w:val="7A3E86B4"/>
    <w:rsid w:val="7A6A66F1"/>
    <w:rsid w:val="7A867391"/>
    <w:rsid w:val="7ADE019F"/>
    <w:rsid w:val="7B075CF6"/>
    <w:rsid w:val="7B9BC652"/>
    <w:rsid w:val="7B9D06FF"/>
    <w:rsid w:val="7BA6CBF1"/>
    <w:rsid w:val="7BFBA074"/>
    <w:rsid w:val="7BFE54A7"/>
    <w:rsid w:val="7BFEB1A5"/>
    <w:rsid w:val="7BFF04A2"/>
    <w:rsid w:val="7C632CAD"/>
    <w:rsid w:val="7C7EECF1"/>
    <w:rsid w:val="7CD10A13"/>
    <w:rsid w:val="7D8EEADD"/>
    <w:rsid w:val="7DB01C85"/>
    <w:rsid w:val="7DBE72CD"/>
    <w:rsid w:val="7E1FE0B2"/>
    <w:rsid w:val="7E2C3C2D"/>
    <w:rsid w:val="7EBCD84C"/>
    <w:rsid w:val="7EBF7AA6"/>
    <w:rsid w:val="7ECF5D6A"/>
    <w:rsid w:val="7EDBADD2"/>
    <w:rsid w:val="7EFF0341"/>
    <w:rsid w:val="7F5D406C"/>
    <w:rsid w:val="7F5E1159"/>
    <w:rsid w:val="7F6892CD"/>
    <w:rsid w:val="7F6BBF37"/>
    <w:rsid w:val="7F75698F"/>
    <w:rsid w:val="7F7DAC97"/>
    <w:rsid w:val="7F7F5E58"/>
    <w:rsid w:val="7F802513"/>
    <w:rsid w:val="7FAEE9F4"/>
    <w:rsid w:val="7FBF4E9E"/>
    <w:rsid w:val="7FCAE10B"/>
    <w:rsid w:val="7FDD5773"/>
    <w:rsid w:val="7FDDE80A"/>
    <w:rsid w:val="7FDF5309"/>
    <w:rsid w:val="7FE16B08"/>
    <w:rsid w:val="7FF6A4C6"/>
    <w:rsid w:val="7FFD4B41"/>
    <w:rsid w:val="7FFD99C9"/>
    <w:rsid w:val="7FFF2313"/>
    <w:rsid w:val="7FFF8FF3"/>
    <w:rsid w:val="8F7CE597"/>
    <w:rsid w:val="8FAFEFEF"/>
    <w:rsid w:val="9FA3D0A0"/>
    <w:rsid w:val="A1FD947C"/>
    <w:rsid w:val="A3E7464E"/>
    <w:rsid w:val="ABFD4106"/>
    <w:rsid w:val="ADFAFD9A"/>
    <w:rsid w:val="AF7B7952"/>
    <w:rsid w:val="AF9F8FCA"/>
    <w:rsid w:val="B1730552"/>
    <w:rsid w:val="B47F6B4C"/>
    <w:rsid w:val="B73E1263"/>
    <w:rsid w:val="B7CE548C"/>
    <w:rsid w:val="B7DF0942"/>
    <w:rsid w:val="B7FDB8D5"/>
    <w:rsid w:val="BB7B055D"/>
    <w:rsid w:val="BCDF0194"/>
    <w:rsid w:val="BE489A38"/>
    <w:rsid w:val="BEF81D65"/>
    <w:rsid w:val="BEFD7B84"/>
    <w:rsid w:val="BF37CFA6"/>
    <w:rsid w:val="BFEFC38A"/>
    <w:rsid w:val="BFFB5EB2"/>
    <w:rsid w:val="BFFD5851"/>
    <w:rsid w:val="C2F50BC2"/>
    <w:rsid w:val="C4779D79"/>
    <w:rsid w:val="C6EF96BF"/>
    <w:rsid w:val="C6FFB7BD"/>
    <w:rsid w:val="C7DF9CE7"/>
    <w:rsid w:val="C97EB8C9"/>
    <w:rsid w:val="CDAFB7F2"/>
    <w:rsid w:val="CEFECCF5"/>
    <w:rsid w:val="CFC547A0"/>
    <w:rsid w:val="D5FB8B81"/>
    <w:rsid w:val="D7BE7363"/>
    <w:rsid w:val="D7F92F70"/>
    <w:rsid w:val="D97FD55E"/>
    <w:rsid w:val="DAEFD3E8"/>
    <w:rsid w:val="DB7B9F2A"/>
    <w:rsid w:val="DCFAAB5D"/>
    <w:rsid w:val="DD0F2569"/>
    <w:rsid w:val="DD9FEC49"/>
    <w:rsid w:val="DDECA757"/>
    <w:rsid w:val="DE77A60E"/>
    <w:rsid w:val="DEEB202D"/>
    <w:rsid w:val="DFB3786F"/>
    <w:rsid w:val="DFBFF89F"/>
    <w:rsid w:val="E2FFFB61"/>
    <w:rsid w:val="E33F134E"/>
    <w:rsid w:val="E7B2BB94"/>
    <w:rsid w:val="E7F2B231"/>
    <w:rsid w:val="E7FF2182"/>
    <w:rsid w:val="ED5F0991"/>
    <w:rsid w:val="EEBBB0BA"/>
    <w:rsid w:val="EF7F672B"/>
    <w:rsid w:val="EFCEDB15"/>
    <w:rsid w:val="EFFD1C9E"/>
    <w:rsid w:val="EFFF618E"/>
    <w:rsid w:val="F1FAF18B"/>
    <w:rsid w:val="F297A4D4"/>
    <w:rsid w:val="F2CF9E1E"/>
    <w:rsid w:val="F35F078F"/>
    <w:rsid w:val="F3DF591E"/>
    <w:rsid w:val="F47F3D82"/>
    <w:rsid w:val="F6A18827"/>
    <w:rsid w:val="F73BC0E3"/>
    <w:rsid w:val="F74DA2EE"/>
    <w:rsid w:val="F7D3D8E8"/>
    <w:rsid w:val="F7FBBD65"/>
    <w:rsid w:val="F7FF2F68"/>
    <w:rsid w:val="F8AFDE21"/>
    <w:rsid w:val="F9E55726"/>
    <w:rsid w:val="FB4ED248"/>
    <w:rsid w:val="FBB6C733"/>
    <w:rsid w:val="FBF035AA"/>
    <w:rsid w:val="FBF7BB84"/>
    <w:rsid w:val="FBFD6267"/>
    <w:rsid w:val="FC67AC34"/>
    <w:rsid w:val="FD1752FB"/>
    <w:rsid w:val="FDDF64C7"/>
    <w:rsid w:val="FDF6DADC"/>
    <w:rsid w:val="FDF753BF"/>
    <w:rsid w:val="FDFD1A1E"/>
    <w:rsid w:val="FEB3E0B7"/>
    <w:rsid w:val="FEBE85F3"/>
    <w:rsid w:val="FEBF1651"/>
    <w:rsid w:val="FEE5CBF6"/>
    <w:rsid w:val="FEFB4F67"/>
    <w:rsid w:val="FEFE6AD6"/>
    <w:rsid w:val="FF14C066"/>
    <w:rsid w:val="FF1DD433"/>
    <w:rsid w:val="FF33AE98"/>
    <w:rsid w:val="FF3F731F"/>
    <w:rsid w:val="FF4944D5"/>
    <w:rsid w:val="FF56486A"/>
    <w:rsid w:val="FF7BF8C5"/>
    <w:rsid w:val="FFB7806A"/>
    <w:rsid w:val="FFBFFD00"/>
    <w:rsid w:val="FFDDF026"/>
    <w:rsid w:val="FFDF53BB"/>
    <w:rsid w:val="FFDF907C"/>
    <w:rsid w:val="FFF4C521"/>
    <w:rsid w:val="FFFB4B34"/>
    <w:rsid w:val="FFFBB860"/>
    <w:rsid w:val="FFFD7471"/>
    <w:rsid w:val="FFFD9611"/>
    <w:rsid w:val="FFFF4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Times New Roman" w:hAnsi="Times New Roman" w:eastAsia="宋体" w:cs="Times New Roman"/>
    </w:rPr>
  </w:style>
  <w:style w:type="paragraph" w:styleId="4">
    <w:name w:val="Body Text"/>
    <w:basedOn w:val="1"/>
    <w:next w:val="5"/>
    <w:qFormat/>
    <w:uiPriority w:val="1"/>
    <w:pPr>
      <w:ind w:left="138"/>
      <w:jc w:val="left"/>
    </w:pPr>
    <w:rPr>
      <w:rFonts w:ascii="宋体" w:hAnsi="宋体"/>
      <w:kern w:val="0"/>
      <w:sz w:val="24"/>
      <w:lang w:eastAsia="en-US"/>
    </w:rPr>
  </w:style>
  <w:style w:type="paragraph" w:styleId="5">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6">
    <w:name w:val="footer"/>
    <w:basedOn w:val="1"/>
    <w:qFormat/>
    <w:uiPriority w:val="0"/>
    <w:pPr>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4"/>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5774</Words>
  <Characters>6086</Characters>
  <Lines>0</Lines>
  <Paragraphs>0</Paragraphs>
  <TotalTime>0</TotalTime>
  <ScaleCrop>false</ScaleCrop>
  <LinksUpToDate>false</LinksUpToDate>
  <CharactersWithSpaces>6198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2025-06-13T01:45:00Z</dcterms:created>
  <dc:creator>PC</dc:creator>
  <cp:lastModifiedBy>木訫</cp:lastModifiedBy>
  <dcterms:modified xsi:type="dcterms:W3CDTF">2026-10-21T09:53:59Z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