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2025年龙岗区大模型自主开发扶持项目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申报指南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（一）《深圳市龙岗区关于支持人工智能产业引领高质量发展若干措施》（深龙工信规〔2024〕7号）；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（深龙工信规〔202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2</w:t>
      </w:r>
      <w:r>
        <w:rPr>
          <w:rFonts w:hint="eastAsia" w:ascii="CESI仿宋-GB2312" w:hAnsi="CESI仿宋-GB2312" w:eastAsia="CESI仿宋-GB2312" w:cs="CESI仿宋-GB2312"/>
          <w:color w:val="auto"/>
          <w:sz w:val="32"/>
          <w:szCs w:val="32"/>
          <w:highlight w:val="none"/>
          <w:lang w:eastAsia="zh-CN"/>
        </w:rPr>
        <w:t>号</w:t>
      </w:r>
      <w:r>
        <w:rPr>
          <w:rFonts w:hint="eastAsia" w:ascii="仿宋_GB2312" w:hAnsi="仿宋_GB2312" w:eastAsia="仿宋_GB2312" w:cs="仿宋_GB2312"/>
          <w:color w:val="auto"/>
          <w:kern w:val="2"/>
          <w:sz w:val="32"/>
          <w:szCs w:val="36"/>
          <w:highlight w:val="none"/>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b w:val="0"/>
          <w:bCs w:val="0"/>
          <w:color w:val="auto"/>
          <w:sz w:val="32"/>
          <w:szCs w:val="36"/>
          <w:highlight w:val="none"/>
          <w:lang w:val="en-US" w:eastAsia="zh-CN"/>
        </w:rPr>
      </w:pPr>
      <w:r>
        <w:rPr>
          <w:rFonts w:hint="eastAsia" w:ascii="楷体_GB2312" w:hAnsi="楷体_GB2312" w:eastAsia="楷体_GB2312" w:cs="楷体_GB2312"/>
          <w:b w:val="0"/>
          <w:bCs w:val="0"/>
          <w:color w:val="auto"/>
          <w:sz w:val="32"/>
          <w:szCs w:val="36"/>
          <w:highlight w:val="none"/>
          <w:lang w:val="en-US" w:eastAsia="zh-CN"/>
        </w:rPr>
        <w:t>（一）扶持范围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eastAsia="zh-CN"/>
        </w:rPr>
        <w:t>研发</w:t>
      </w:r>
      <w:r>
        <w:rPr>
          <w:rFonts w:hint="eastAsia" w:ascii="仿宋_GB2312" w:hAnsi="仿宋_GB2312" w:eastAsia="仿宋_GB2312" w:cs="仿宋_GB2312"/>
          <w:b w:val="0"/>
          <w:bCs w:val="0"/>
          <w:color w:val="auto"/>
          <w:sz w:val="32"/>
          <w:szCs w:val="32"/>
          <w:highlight w:val="none"/>
          <w:lang w:val="en-US" w:eastAsia="zh-CN"/>
        </w:rPr>
        <w:t>通用及专用</w:t>
      </w:r>
      <w:r>
        <w:rPr>
          <w:rFonts w:hint="eastAsia" w:ascii="仿宋_GB2312" w:hAnsi="仿宋_GB2312" w:eastAsia="仿宋_GB2312" w:cs="仿宋_GB2312"/>
          <w:color w:val="auto"/>
          <w:sz w:val="32"/>
          <w:szCs w:val="36"/>
          <w:highlight w:val="none"/>
        </w:rPr>
        <w:t>大模型</w:t>
      </w:r>
      <w:r>
        <w:rPr>
          <w:rFonts w:hint="eastAsia" w:ascii="仿宋_GB2312" w:hAnsi="仿宋_GB2312" w:eastAsia="仿宋_GB2312" w:cs="仿宋_GB2312"/>
          <w:color w:val="auto"/>
          <w:sz w:val="32"/>
          <w:szCs w:val="36"/>
          <w:highlight w:val="none"/>
          <w:lang w:val="en-US" w:eastAsia="zh-CN"/>
        </w:rPr>
        <w:t>的企业。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6"/>
          <w:highlight w:val="none"/>
          <w:lang w:val="en-US" w:eastAsia="zh-CN"/>
        </w:rPr>
      </w:pPr>
      <w:r>
        <w:rPr>
          <w:rFonts w:hint="eastAsia" w:ascii="楷体_GB2312" w:hAnsi="楷体_GB2312" w:eastAsia="楷体_GB2312" w:cs="楷体_GB2312"/>
          <w:b w:val="0"/>
          <w:bCs w:val="0"/>
          <w:color w:val="auto"/>
          <w:sz w:val="32"/>
          <w:szCs w:val="36"/>
          <w:highlight w:val="none"/>
          <w:lang w:val="en-US" w:eastAsia="zh-CN"/>
        </w:rPr>
        <w:t>（二）扶持方式和标准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sz w:val="32"/>
          <w:szCs w:val="36"/>
          <w:highlight w:val="none"/>
        </w:rPr>
        <w:t>对上</w:t>
      </w:r>
      <w:r>
        <w:rPr>
          <w:rFonts w:hint="eastAsia" w:ascii="仿宋_GB2312" w:hAnsi="仿宋_GB2312" w:eastAsia="仿宋_GB2312" w:cs="仿宋_GB2312"/>
          <w:color w:val="auto"/>
          <w:sz w:val="32"/>
          <w:szCs w:val="36"/>
          <w:highlight w:val="none"/>
          <w:lang w:eastAsia="zh-CN"/>
        </w:rPr>
        <w:t>一</w:t>
      </w:r>
      <w:r>
        <w:rPr>
          <w:rFonts w:hint="eastAsia" w:ascii="仿宋_GB2312" w:hAnsi="仿宋_GB2312" w:eastAsia="仿宋_GB2312" w:cs="仿宋_GB2312"/>
          <w:color w:val="auto"/>
          <w:sz w:val="32"/>
          <w:szCs w:val="36"/>
          <w:highlight w:val="none"/>
        </w:rPr>
        <w:t>年度</w:t>
      </w:r>
      <w:r>
        <w:rPr>
          <w:rFonts w:hint="eastAsia" w:ascii="仿宋_GB2312" w:hAnsi="仿宋_GB2312" w:eastAsia="仿宋_GB2312" w:cs="仿宋_GB2312"/>
          <w:color w:val="auto"/>
          <w:sz w:val="32"/>
          <w:szCs w:val="36"/>
          <w:highlight w:val="none"/>
          <w:lang w:eastAsia="zh-CN"/>
        </w:rPr>
        <w:t>在</w:t>
      </w:r>
      <w:r>
        <w:rPr>
          <w:rFonts w:hint="eastAsia" w:ascii="仿宋_GB2312" w:hAnsi="仿宋_GB2312" w:eastAsia="仿宋_GB2312" w:cs="仿宋_GB2312"/>
          <w:color w:val="auto"/>
          <w:sz w:val="32"/>
          <w:szCs w:val="36"/>
          <w:highlight w:val="none"/>
        </w:rPr>
        <w:t>国家互联网信息办公室</w:t>
      </w:r>
      <w:r>
        <w:rPr>
          <w:rFonts w:hint="eastAsia" w:ascii="仿宋_GB2312" w:hAnsi="仿宋_GB2312" w:eastAsia="仿宋_GB2312" w:cs="仿宋_GB2312"/>
          <w:color w:val="auto"/>
          <w:sz w:val="32"/>
          <w:szCs w:val="36"/>
          <w:highlight w:val="none"/>
          <w:lang w:eastAsia="zh-CN"/>
        </w:rPr>
        <w:t>完成</w:t>
      </w:r>
      <w:r>
        <w:rPr>
          <w:rFonts w:hint="eastAsia" w:ascii="仿宋_GB2312" w:hAnsi="仿宋_GB2312" w:eastAsia="仿宋_GB2312" w:cs="仿宋_GB2312"/>
          <w:color w:val="auto"/>
          <w:sz w:val="32"/>
          <w:szCs w:val="36"/>
          <w:highlight w:val="none"/>
        </w:rPr>
        <w:t>生成式人工智能服务备案的模型，</w:t>
      </w:r>
      <w:r>
        <w:rPr>
          <w:rFonts w:hint="eastAsia" w:ascii="仿宋_GB2312" w:hAnsi="Arial" w:eastAsia="仿宋_GB2312" w:cs="Arial"/>
          <w:bCs w:val="0"/>
          <w:color w:val="auto"/>
          <w:sz w:val="32"/>
          <w:szCs w:val="32"/>
          <w:highlight w:val="none"/>
          <w:lang w:val="en-US" w:eastAsia="zh-CN"/>
        </w:rPr>
        <w:t>按每个模型50万元给予企业支持，同一企业每年最高不超过2</w:t>
      </w:r>
      <w:r>
        <w:rPr>
          <w:rFonts w:hint="default" w:ascii="仿宋_GB2312" w:hAnsi="Arial" w:eastAsia="仿宋_GB2312" w:cs="Arial"/>
          <w:bCs w:val="0"/>
          <w:color w:val="auto"/>
          <w:sz w:val="32"/>
          <w:szCs w:val="32"/>
          <w:highlight w:val="none"/>
          <w:lang w:val="en-US"/>
        </w:rPr>
        <w:t>00</w:t>
      </w:r>
      <w:r>
        <w:rPr>
          <w:rFonts w:hint="eastAsia" w:ascii="仿宋_GB2312" w:hAnsi="Arial" w:eastAsia="仿宋_GB2312" w:cs="Arial"/>
          <w:bCs w:val="0"/>
          <w:color w:val="auto"/>
          <w:sz w:val="32"/>
          <w:szCs w:val="32"/>
          <w:highlight w:val="none"/>
          <w:shd w:val="clear" w:color="auto" w:fill="auto"/>
        </w:rPr>
        <w:t>万元</w:t>
      </w:r>
      <w:r>
        <w:rPr>
          <w:rFonts w:hint="eastAsia" w:ascii="仿宋_GB2312" w:hAnsi="仿宋_GB2312" w:eastAsia="仿宋_GB2312" w:cs="仿宋_GB2312"/>
          <w:color w:val="auto"/>
          <w:sz w:val="32"/>
          <w:szCs w:val="36"/>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6"/>
          <w:highlight w:val="none"/>
          <w:lang w:val="en-US" w:eastAsia="zh-CN"/>
        </w:rPr>
      </w:pPr>
      <w:r>
        <w:rPr>
          <w:rFonts w:hint="eastAsia" w:ascii="楷体_GB2312" w:hAnsi="楷体_GB2312" w:eastAsia="楷体_GB2312" w:cs="楷体_GB2312"/>
          <w:b w:val="0"/>
          <w:bCs w:val="0"/>
          <w:color w:val="auto"/>
          <w:sz w:val="32"/>
          <w:szCs w:val="36"/>
          <w:highlight w:val="none"/>
          <w:lang w:val="en-US" w:eastAsia="zh-CN"/>
        </w:rPr>
        <w:t>（三）审核方式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6"/>
          <w:highlight w:val="none"/>
        </w:rPr>
      </w:pPr>
      <w:r>
        <w:rPr>
          <w:rFonts w:hint="eastAsia" w:ascii="仿宋_GB2312" w:hAnsi="仿宋_GB2312" w:eastAsia="仿宋_GB2312" w:cs="仿宋_GB2312"/>
          <w:color w:val="auto"/>
          <w:sz w:val="32"/>
          <w:szCs w:val="36"/>
          <w:highlight w:val="none"/>
        </w:rPr>
        <w:t>核准制。以企业提供的</w:t>
      </w:r>
      <w:r>
        <w:rPr>
          <w:rFonts w:hint="eastAsia" w:ascii="仿宋_GB2312" w:hAnsi="仿宋_GB2312" w:eastAsia="仿宋_GB2312" w:cs="仿宋_GB2312"/>
          <w:color w:val="auto"/>
          <w:sz w:val="32"/>
          <w:szCs w:val="36"/>
          <w:highlight w:val="none"/>
          <w:lang w:eastAsia="zh-CN"/>
        </w:rPr>
        <w:t>备案证明等</w:t>
      </w:r>
      <w:r>
        <w:rPr>
          <w:rFonts w:hint="eastAsia" w:ascii="仿宋_GB2312" w:hAnsi="仿宋_GB2312" w:eastAsia="仿宋_GB2312" w:cs="仿宋_GB2312"/>
          <w:color w:val="auto"/>
          <w:sz w:val="32"/>
          <w:szCs w:val="36"/>
          <w:highlight w:val="none"/>
        </w:rPr>
        <w:t>相关材料为准。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（一）基础申报条件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kern w:val="2"/>
          <w:sz w:val="32"/>
          <w:szCs w:val="36"/>
          <w:highlight w:val="none"/>
          <w:lang w:val="en-US" w:eastAsia="zh-CN" w:bidi="ar-SA"/>
        </w:rPr>
        <w:t>1.申报单位须为企业，申报单位申报的模型须在</w:t>
      </w:r>
      <w:r>
        <w:rPr>
          <w:rFonts w:hint="eastAsia" w:ascii="仿宋_GB2312" w:hAnsi="仿宋_GB2312" w:eastAsia="仿宋_GB2312" w:cs="仿宋_GB2312"/>
          <w:color w:val="auto"/>
          <w:sz w:val="32"/>
          <w:szCs w:val="36"/>
          <w:highlight w:val="none"/>
        </w:rPr>
        <w:t>国家互联网信息办公室</w:t>
      </w:r>
      <w:r>
        <w:rPr>
          <w:rFonts w:hint="eastAsia" w:ascii="仿宋_GB2312" w:hAnsi="仿宋_GB2312" w:eastAsia="仿宋_GB2312" w:cs="仿宋_GB2312"/>
          <w:color w:val="auto"/>
          <w:sz w:val="32"/>
          <w:szCs w:val="36"/>
          <w:highlight w:val="none"/>
          <w:lang w:eastAsia="zh-CN"/>
        </w:rPr>
        <w:t>完成</w:t>
      </w:r>
      <w:r>
        <w:rPr>
          <w:rFonts w:hint="eastAsia" w:ascii="仿宋_GB2312" w:hAnsi="仿宋_GB2312" w:eastAsia="仿宋_GB2312" w:cs="仿宋_GB2312"/>
          <w:color w:val="auto"/>
          <w:sz w:val="32"/>
          <w:szCs w:val="36"/>
          <w:highlight w:val="none"/>
        </w:rPr>
        <w:t>生成式人工智能服务备案</w:t>
      </w:r>
      <w:r>
        <w:rPr>
          <w:rFonts w:hint="eastAsia" w:ascii="仿宋_GB2312" w:hAnsi="仿宋_GB2312" w:eastAsia="仿宋_GB2312" w:cs="仿宋_GB2312"/>
          <w:color w:val="auto"/>
          <w:sz w:val="32"/>
          <w:szCs w:val="36"/>
          <w:highlight w:val="none"/>
          <w:lang w:eastAsia="zh-CN"/>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sz w:val="32"/>
          <w:szCs w:val="36"/>
          <w:highlight w:val="none"/>
          <w:lang w:val="en-US" w:eastAsia="zh-CN"/>
        </w:rPr>
        <w:t>2.</w:t>
      </w:r>
      <w:r>
        <w:rPr>
          <w:rFonts w:hint="eastAsia" w:ascii="仿宋_GB2312" w:hAnsi="仿宋_GB2312" w:eastAsia="仿宋_GB2312" w:cs="仿宋_GB2312"/>
          <w:color w:val="auto"/>
          <w:sz w:val="32"/>
          <w:szCs w:val="36"/>
          <w:highlight w:val="none"/>
          <w:lang w:eastAsia="zh-CN"/>
        </w:rPr>
        <w:t>申报单位</w:t>
      </w:r>
      <w:r>
        <w:rPr>
          <w:rFonts w:hint="eastAsia" w:ascii="仿宋_GB2312" w:hAnsi="仿宋_GB2312" w:eastAsia="仿宋_GB2312" w:cs="仿宋_GB2312"/>
          <w:color w:val="auto"/>
          <w:sz w:val="32"/>
          <w:szCs w:val="36"/>
          <w:highlight w:val="none"/>
          <w:lang w:val="en-US" w:eastAsia="zh-CN"/>
        </w:rPr>
        <w:t>名称</w:t>
      </w:r>
      <w:r>
        <w:rPr>
          <w:rFonts w:hint="eastAsia" w:ascii="仿宋_GB2312" w:hAnsi="仿宋_GB2312" w:eastAsia="仿宋_GB2312" w:cs="仿宋_GB2312"/>
          <w:color w:val="auto"/>
          <w:sz w:val="32"/>
          <w:szCs w:val="36"/>
          <w:highlight w:val="none"/>
          <w:lang w:eastAsia="zh-CN"/>
        </w:rPr>
        <w:t>与生成式人工智能服务的备案单位</w:t>
      </w:r>
      <w:r>
        <w:rPr>
          <w:rFonts w:hint="eastAsia" w:ascii="仿宋_GB2312" w:hAnsi="仿宋_GB2312" w:eastAsia="仿宋_GB2312" w:cs="仿宋_GB2312"/>
          <w:color w:val="auto"/>
          <w:sz w:val="32"/>
          <w:szCs w:val="36"/>
          <w:highlight w:val="none"/>
          <w:lang w:val="en-US" w:eastAsia="zh-CN"/>
        </w:rPr>
        <w:t>名称</w:t>
      </w:r>
      <w:r>
        <w:rPr>
          <w:rFonts w:hint="eastAsia" w:ascii="仿宋_GB2312" w:hAnsi="仿宋_GB2312" w:eastAsia="仿宋_GB2312" w:cs="仿宋_GB2312"/>
          <w:color w:val="auto"/>
          <w:sz w:val="32"/>
          <w:szCs w:val="36"/>
          <w:highlight w:val="none"/>
          <w:lang w:eastAsia="zh-CN"/>
        </w:rPr>
        <w:t>须一致。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3.</w:t>
      </w:r>
      <w:r>
        <w:rPr>
          <w:rFonts w:hint="eastAsia" w:ascii="仿宋_GB2312" w:hAnsi="仿宋_GB2312" w:eastAsia="仿宋_GB2312" w:cs="仿宋_GB2312"/>
          <w:color w:val="auto"/>
          <w:sz w:val="32"/>
          <w:szCs w:val="36"/>
          <w:highlight w:val="none"/>
          <w:lang w:eastAsia="zh-CN"/>
        </w:rPr>
        <w:t>生成式人工智能服务的</w:t>
      </w:r>
      <w:r>
        <w:rPr>
          <w:rFonts w:hint="eastAsia" w:ascii="仿宋_GB2312" w:hAnsi="仿宋_GB2312" w:eastAsia="仿宋_GB2312" w:cs="仿宋_GB2312"/>
          <w:color w:val="auto"/>
          <w:sz w:val="32"/>
          <w:szCs w:val="36"/>
          <w:highlight w:val="none"/>
          <w:lang w:val="en-US" w:eastAsia="zh-CN"/>
        </w:rPr>
        <w:t>备案时间须在上一年度内。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qyfw.lggov.cn）在线填报申报书，提供通过该系统打印的申请书纸质文件（原件）。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kern w:val="2"/>
          <w:sz w:val="32"/>
          <w:szCs w:val="36"/>
          <w:highlight w:val="none"/>
          <w:lang w:val="en-US" w:eastAsia="zh-CN" w:bidi="ar-SA"/>
        </w:rPr>
        <w:t>1.申报单位的模型在</w:t>
      </w:r>
      <w:r>
        <w:rPr>
          <w:rFonts w:hint="eastAsia" w:ascii="仿宋_GB2312" w:hAnsi="仿宋_GB2312" w:eastAsia="仿宋_GB2312" w:cs="仿宋_GB2312"/>
          <w:color w:val="auto"/>
          <w:sz w:val="32"/>
          <w:szCs w:val="36"/>
          <w:highlight w:val="none"/>
        </w:rPr>
        <w:t>国家互联网信息办公室</w:t>
      </w:r>
      <w:r>
        <w:rPr>
          <w:rFonts w:hint="eastAsia" w:ascii="仿宋_GB2312" w:hAnsi="仿宋_GB2312" w:eastAsia="仿宋_GB2312" w:cs="仿宋_GB2312"/>
          <w:color w:val="auto"/>
          <w:sz w:val="32"/>
          <w:szCs w:val="36"/>
          <w:highlight w:val="none"/>
          <w:lang w:eastAsia="zh-CN"/>
        </w:rPr>
        <w:t>完成</w:t>
      </w:r>
      <w:r>
        <w:rPr>
          <w:rFonts w:hint="eastAsia" w:ascii="仿宋_GB2312" w:hAnsi="仿宋_GB2312" w:eastAsia="仿宋_GB2312" w:cs="仿宋_GB2312"/>
          <w:color w:val="auto"/>
          <w:sz w:val="32"/>
          <w:szCs w:val="36"/>
          <w:highlight w:val="none"/>
        </w:rPr>
        <w:t>生成式人工智能服务备案</w:t>
      </w:r>
      <w:r>
        <w:rPr>
          <w:rFonts w:hint="eastAsia" w:ascii="仿宋_GB2312" w:hAnsi="仿宋_GB2312" w:eastAsia="仿宋_GB2312" w:cs="仿宋_GB2312"/>
          <w:color w:val="auto"/>
          <w:sz w:val="32"/>
          <w:szCs w:val="36"/>
          <w:highlight w:val="none"/>
          <w:lang w:eastAsia="zh-CN"/>
        </w:rPr>
        <w:t>的相关证明材料。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color w:val="auto"/>
          <w:highlight w:val="none"/>
          <w:lang w:val="en-US" w:eastAsia="zh-CN"/>
        </w:rPr>
      </w:pPr>
      <w:r>
        <w:rPr>
          <w:rFonts w:hint="eastAsia" w:ascii="仿宋_GB2312" w:hAnsi="仿宋_GB2312" w:eastAsia="仿宋_GB2312" w:cs="仿宋_GB2312"/>
          <w:color w:val="auto"/>
          <w:sz w:val="32"/>
          <w:szCs w:val="36"/>
          <w:highlight w:val="none"/>
          <w:lang w:val="en-US" w:eastAsia="zh-CN"/>
        </w:rPr>
        <w:t>2.</w:t>
      </w:r>
      <w:r>
        <w:rPr>
          <w:rFonts w:hint="eastAsia" w:ascii="仿宋_GB2312" w:hAnsi="仿宋_GB2312" w:eastAsia="仿宋_GB2312" w:cs="仿宋_GB2312"/>
          <w:color w:val="auto"/>
          <w:kern w:val="2"/>
          <w:sz w:val="32"/>
          <w:szCs w:val="36"/>
          <w:highlight w:val="none"/>
          <w:lang w:val="en-US" w:eastAsia="zh-CN" w:bidi="ar-SA"/>
        </w:rPr>
        <w:t>在受理过程中，实施部门认为需要补充的其他材料。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用广东政务服务网的账号密码登录，然后在首页导航栏选择“资金扶持”——“当前可申报的项目”，选择【“2025年龙岗区大模型自主开发扶持项目”专项扶持】栏目进入申报。企业上传申报资料后，区人工智能（机器人）署将组织线上审核等工作，请企业等待线上审核结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企业在广东政务服务网注册、登录；进入龙岗区人工智能（机器人）署“2025年龙岗区大模型自主开发扶持项目”申报页面在线办理申请，上传并提交带水印的申报书，等待后台工作人员审核。</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受理时间：2025年8月13日-9月13日，逾期视作放弃申请。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12"/>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p>
    <w:p>
      <w:pPr>
        <w:pStyle w:val="4"/>
        <w:rPr>
          <w:rFonts w:hint="eastAsia"/>
          <w:color w:val="auto"/>
          <w:highlight w:val="none"/>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E7E71"/>
    <w:rsid w:val="02524E48"/>
    <w:rsid w:val="100D7DF3"/>
    <w:rsid w:val="1309255F"/>
    <w:rsid w:val="13661E70"/>
    <w:rsid w:val="19B6E7BF"/>
    <w:rsid w:val="1A7606F3"/>
    <w:rsid w:val="1B5FBF99"/>
    <w:rsid w:val="1BA79CDC"/>
    <w:rsid w:val="1F6706ED"/>
    <w:rsid w:val="1FED819C"/>
    <w:rsid w:val="21DC040D"/>
    <w:rsid w:val="24D97949"/>
    <w:rsid w:val="24FB6014"/>
    <w:rsid w:val="277D9957"/>
    <w:rsid w:val="27EE6D51"/>
    <w:rsid w:val="2F99C37D"/>
    <w:rsid w:val="32877139"/>
    <w:rsid w:val="336B0B9A"/>
    <w:rsid w:val="367D4FF9"/>
    <w:rsid w:val="39E38617"/>
    <w:rsid w:val="3B7E465F"/>
    <w:rsid w:val="3B7F5941"/>
    <w:rsid w:val="3BDE13E8"/>
    <w:rsid w:val="3BEBC578"/>
    <w:rsid w:val="3F3F54AD"/>
    <w:rsid w:val="3F8D54A2"/>
    <w:rsid w:val="3FDEF73E"/>
    <w:rsid w:val="3FED48BB"/>
    <w:rsid w:val="46483E01"/>
    <w:rsid w:val="49B74D2D"/>
    <w:rsid w:val="56F6563D"/>
    <w:rsid w:val="5A2D03CA"/>
    <w:rsid w:val="5CF43DA1"/>
    <w:rsid w:val="5D79399F"/>
    <w:rsid w:val="5E8CF660"/>
    <w:rsid w:val="5EA038B2"/>
    <w:rsid w:val="5EFF07BD"/>
    <w:rsid w:val="5FBE9B08"/>
    <w:rsid w:val="5FFE2E6F"/>
    <w:rsid w:val="5FFE3534"/>
    <w:rsid w:val="5FFFF88F"/>
    <w:rsid w:val="631F74BC"/>
    <w:rsid w:val="671E60ED"/>
    <w:rsid w:val="683C02AC"/>
    <w:rsid w:val="6B2F9C3E"/>
    <w:rsid w:val="6FBFDE40"/>
    <w:rsid w:val="6FF7E679"/>
    <w:rsid w:val="72A72905"/>
    <w:rsid w:val="72F90170"/>
    <w:rsid w:val="72FE7215"/>
    <w:rsid w:val="736DC0EF"/>
    <w:rsid w:val="76BE9F9C"/>
    <w:rsid w:val="76F5AB6F"/>
    <w:rsid w:val="7775C95F"/>
    <w:rsid w:val="77872C35"/>
    <w:rsid w:val="77FE67C0"/>
    <w:rsid w:val="79EED6AF"/>
    <w:rsid w:val="7B0C1557"/>
    <w:rsid w:val="7C280400"/>
    <w:rsid w:val="7C7EECF1"/>
    <w:rsid w:val="7D8EEADD"/>
    <w:rsid w:val="7DBE72CD"/>
    <w:rsid w:val="7F5D406C"/>
    <w:rsid w:val="7F6892CD"/>
    <w:rsid w:val="7F6BBF37"/>
    <w:rsid w:val="7F7F5E58"/>
    <w:rsid w:val="7FCAE10B"/>
    <w:rsid w:val="7FDF5309"/>
    <w:rsid w:val="7FF345A7"/>
    <w:rsid w:val="8FAFEFEF"/>
    <w:rsid w:val="8FFD6CB4"/>
    <w:rsid w:val="A1FD947C"/>
    <w:rsid w:val="A3E7464E"/>
    <w:rsid w:val="AF7B7952"/>
    <w:rsid w:val="AF9F8FCA"/>
    <w:rsid w:val="B7DF0942"/>
    <w:rsid w:val="BD6FE9CD"/>
    <w:rsid w:val="BE489A38"/>
    <w:rsid w:val="BEFD7B84"/>
    <w:rsid w:val="C2F50BC2"/>
    <w:rsid w:val="C4779D79"/>
    <w:rsid w:val="C5FBC526"/>
    <w:rsid w:val="C6EF96BF"/>
    <w:rsid w:val="CDAFB7F2"/>
    <w:rsid w:val="CFC547A0"/>
    <w:rsid w:val="D97FD55E"/>
    <w:rsid w:val="DCFAAB5D"/>
    <w:rsid w:val="DD0F2569"/>
    <w:rsid w:val="DD9FEC49"/>
    <w:rsid w:val="DDECA757"/>
    <w:rsid w:val="DFB3786F"/>
    <w:rsid w:val="E2FFFB61"/>
    <w:rsid w:val="EF7F672B"/>
    <w:rsid w:val="EFCEDB15"/>
    <w:rsid w:val="F297A4D4"/>
    <w:rsid w:val="F35F078F"/>
    <w:rsid w:val="F6A18827"/>
    <w:rsid w:val="F6E7B098"/>
    <w:rsid w:val="F73BC0E3"/>
    <w:rsid w:val="F74DA2EE"/>
    <w:rsid w:val="F7EFEA6E"/>
    <w:rsid w:val="F7FBBD65"/>
    <w:rsid w:val="FA4E4232"/>
    <w:rsid w:val="FB4ED248"/>
    <w:rsid w:val="FBB6C733"/>
    <w:rsid w:val="FBF6D9CF"/>
    <w:rsid w:val="FBF7BB84"/>
    <w:rsid w:val="FD1752FB"/>
    <w:rsid w:val="FEBD3996"/>
    <w:rsid w:val="FEBF1651"/>
    <w:rsid w:val="FEE5CBF6"/>
    <w:rsid w:val="FEFB4F67"/>
    <w:rsid w:val="FF1DD433"/>
    <w:rsid w:val="FF56486A"/>
    <w:rsid w:val="FFB7806A"/>
    <w:rsid w:val="FFF4C521"/>
    <w:rsid w:val="FFFD9611"/>
    <w:rsid w:val="FFFF4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footer"/>
    <w:basedOn w:val="1"/>
    <w:next w:val="6"/>
    <w:qFormat/>
    <w:uiPriority w:val="0"/>
    <w:pPr>
      <w:snapToGrid w:val="0"/>
      <w:jc w:val="left"/>
    </w:pPr>
    <w:rPr>
      <w:sz w:val="18"/>
      <w:szCs w:val="18"/>
    </w:rPr>
  </w:style>
  <w:style w:type="paragraph" w:customStyle="1" w:styleId="6">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2">
    <w:name w:val="纯文本1"/>
    <w:basedOn w:val="1"/>
    <w:qFormat/>
    <w:uiPriority w:val="0"/>
    <w:rPr>
      <w:rFonts w:ascii="宋体" w:hAnsi="Courier New" w:eastAsia="宋体" w:cs="Courier New"/>
    </w:rPr>
  </w:style>
  <w:style w:type="paragraph" w:customStyle="1" w:styleId="13">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4">
    <w:name w:val="网格型1"/>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2804</Words>
  <Characters>3073</Characters>
  <Lines>0</Lines>
  <Paragraphs>0</Paragraphs>
  <TotalTime>0</TotalTime>
  <ScaleCrop>false</ScaleCrop>
  <LinksUpToDate>false</LinksUpToDate>
  <CharactersWithSpaces>3123</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2025-06-08T01:45:00Z</dcterms:created>
  <dc:creator>PC</dc:creator>
  <cp:lastModifiedBy>木訫</cp:lastModifiedBy>
  <dcterms:modified xsi:type="dcterms:W3CDTF">2026-10-21T09:47:18Z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