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2025年龙岗区调用模型开发应用扶持</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项目申报指南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sz w:val="32"/>
          <w:szCs w:val="36"/>
          <w:highlight w:val="none"/>
        </w:rPr>
      </w:pPr>
      <w:r>
        <w:rPr>
          <w:rFonts w:hint="eastAsia" w:ascii="黑体" w:hAnsi="黑体" w:eastAsia="黑体" w:cs="黑体"/>
          <w:color w:val="auto"/>
          <w:kern w:val="2"/>
          <w:sz w:val="32"/>
          <w:szCs w:val="32"/>
          <w:highlight w:val="none"/>
          <w:lang w:val="en-US" w:eastAsia="zh-CN" w:bidi="ar-SA"/>
        </w:rPr>
        <w:t>　　二、项目扶持范围和标准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（一）扶持范围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lang w:eastAsia="zh-CN"/>
        </w:rPr>
        <w:t>支持软件企业调用非关联方的模型进行应用场景开发，且模型须符合以下任一条件：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lang w:val="en-US" w:eastAsia="zh-CN"/>
        </w:rPr>
        <w:t>1.</w:t>
      </w:r>
      <w:r>
        <w:rPr>
          <w:rFonts w:hint="eastAsia" w:ascii="仿宋_GB2312" w:hAnsi="仿宋_GB2312" w:eastAsia="仿宋_GB2312" w:cs="仿宋_GB2312"/>
          <w:color w:val="auto"/>
          <w:sz w:val="32"/>
          <w:szCs w:val="36"/>
          <w:highlight w:val="none"/>
          <w:lang w:eastAsia="zh-CN"/>
        </w:rPr>
        <w:t>模型在国家互联网信息办公室完成生成式人工智能服务备案；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lang w:val="en-US" w:eastAsia="zh-CN"/>
        </w:rPr>
        <w:t>2.</w:t>
      </w:r>
      <w:r>
        <w:rPr>
          <w:rFonts w:hint="eastAsia" w:ascii="仿宋_GB2312" w:hAnsi="仿宋_GB2312" w:eastAsia="仿宋_GB2312" w:cs="仿宋_GB2312"/>
          <w:color w:val="auto"/>
          <w:sz w:val="32"/>
          <w:szCs w:val="36"/>
          <w:highlight w:val="none"/>
          <w:lang w:eastAsia="zh-CN"/>
        </w:rPr>
        <w:t>模型通过第三方机构测评（由具有网络安全服务认证证书等级保护测评服务认证的机构，对模型进行三级及三级以上的网络安全等级保护测评）。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（二）扶持方式和标准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kern w:val="2"/>
          <w:sz w:val="32"/>
          <w:szCs w:val="36"/>
          <w:highlight w:val="none"/>
          <w:lang w:val="en-US" w:eastAsia="zh-CN" w:bidi="ar-SA"/>
        </w:rPr>
        <w:t>对于向模型供给方</w:t>
      </w:r>
      <w:r>
        <w:rPr>
          <w:rFonts w:hint="eastAsia" w:ascii="仿宋_GB2312" w:hAnsi="仿宋_GB2312" w:eastAsia="仿宋_GB2312" w:cs="仿宋_GB2312"/>
          <w:color w:val="auto"/>
          <w:sz w:val="32"/>
          <w:szCs w:val="36"/>
          <w:highlight w:val="none"/>
          <w:lang w:eastAsia="zh-CN"/>
        </w:rPr>
        <w:t>采购模型服务的企业，按申报指南发布前一周期年度内完成合同金额（含订阅、部署、开发、调优等服务费用）的30%予以支持，同一企业每年最高不超过200万元。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auto"/>
          <w:sz w:val="32"/>
          <w:szCs w:val="36"/>
          <w:highlight w:val="none"/>
          <w:lang w:val="en-US" w:eastAsia="zh-CN"/>
        </w:rPr>
      </w:pPr>
      <w:r>
        <w:rPr>
          <w:rFonts w:hint="eastAsia" w:ascii="楷体_GB2312" w:hAnsi="楷体_GB2312" w:eastAsia="楷体_GB2312" w:cs="楷体_GB2312"/>
          <w:b w:val="0"/>
          <w:bCs w:val="0"/>
          <w:color w:val="auto"/>
          <w:sz w:val="32"/>
          <w:szCs w:val="36"/>
          <w:highlight w:val="none"/>
          <w:lang w:val="en-US" w:eastAsia="zh-CN"/>
        </w:rPr>
        <w:t>（三）审核方式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lang w:eastAsia="zh-CN"/>
        </w:rPr>
        <w:t>核准制。以企业提供的签订合同、增值税发票、支付凭证、备案登记证明或测评证明等相关材料为准。</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b w:val="0"/>
          <w:bCs w:val="0"/>
          <w:color w:val="auto"/>
          <w:sz w:val="32"/>
          <w:szCs w:val="36"/>
          <w:highlight w:val="none"/>
          <w:lang w:val="en-US" w:eastAsia="zh-CN"/>
        </w:rPr>
        <w:t>1.</w:t>
      </w:r>
      <w:r>
        <w:rPr>
          <w:rFonts w:hint="eastAsia" w:ascii="仿宋_GB2312" w:hAnsi="仿宋_GB2312" w:eastAsia="仿宋_GB2312" w:cs="仿宋_GB2312"/>
          <w:color w:val="auto"/>
          <w:kern w:val="2"/>
          <w:sz w:val="32"/>
          <w:szCs w:val="36"/>
          <w:highlight w:val="none"/>
          <w:lang w:val="en-US" w:eastAsia="zh-CN" w:bidi="ar-SA"/>
        </w:rPr>
        <w:t>申报单位须为</w:t>
      </w:r>
      <w:r>
        <w:rPr>
          <w:rFonts w:hint="eastAsia" w:ascii="仿宋_GB2312" w:hAnsi="仿宋_GB2312" w:eastAsia="仿宋_GB2312" w:cs="仿宋_GB2312"/>
          <w:b w:val="0"/>
          <w:bCs w:val="0"/>
          <w:color w:val="auto"/>
          <w:sz w:val="32"/>
          <w:szCs w:val="36"/>
          <w:highlight w:val="none"/>
          <w:lang w:val="en-US" w:eastAsia="zh-CN"/>
        </w:rPr>
        <w:t>软件企业</w:t>
      </w:r>
      <w:r>
        <w:rPr>
          <w:rFonts w:hint="eastAsia" w:ascii="仿宋_GB2312" w:hAnsi="仿宋_GB2312" w:eastAsia="仿宋_GB2312" w:cs="仿宋_GB2312"/>
          <w:color w:val="auto"/>
          <w:kern w:val="2"/>
          <w:sz w:val="32"/>
          <w:szCs w:val="36"/>
          <w:highlight w:val="none"/>
          <w:lang w:val="en-US" w:eastAsia="zh-CN" w:bidi="ar-SA"/>
        </w:rPr>
        <w:t>，行业代码需符合《国民经济行业分类(GBT4754-2017)》中互联网和相关服务（国民经济行业分类代码前两位为64）、软件和信息技术服务（国民经济行业分类代码前两位为65）。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6"/>
          <w:highlight w:val="none"/>
          <w:lang w:val="en-US" w:eastAsia="zh-CN"/>
        </w:rPr>
      </w:pPr>
      <w:r>
        <w:rPr>
          <w:rFonts w:hint="eastAsia" w:ascii="仿宋_GB2312" w:hAnsi="仿宋_GB2312" w:eastAsia="仿宋_GB2312" w:cs="仿宋_GB2312"/>
          <w:color w:val="auto"/>
          <w:kern w:val="2"/>
          <w:sz w:val="32"/>
          <w:szCs w:val="36"/>
          <w:highlight w:val="none"/>
          <w:lang w:val="en-US" w:eastAsia="zh-CN" w:bidi="ar-SA"/>
        </w:rPr>
        <w:t>2.</w:t>
      </w:r>
      <w:r>
        <w:rPr>
          <w:rFonts w:hint="eastAsia" w:ascii="仿宋_GB2312" w:hAnsi="仿宋_GB2312" w:eastAsia="仿宋_GB2312" w:cs="仿宋_GB2312"/>
          <w:b w:val="0"/>
          <w:bCs w:val="0"/>
          <w:color w:val="auto"/>
          <w:sz w:val="32"/>
          <w:szCs w:val="36"/>
          <w:highlight w:val="none"/>
          <w:lang w:val="en-US" w:eastAsia="zh-CN"/>
        </w:rPr>
        <w:t>模型供给方须为非关联方</w:t>
      </w:r>
      <w:r>
        <w:rPr>
          <w:rFonts w:hint="eastAsia" w:ascii="仿宋_GB2312" w:hAnsi="仿宋_GB2312" w:eastAsia="仿宋_GB2312" w:cs="仿宋_GB2312"/>
          <w:color w:val="auto"/>
          <w:kern w:val="2"/>
          <w:sz w:val="32"/>
          <w:szCs w:val="36"/>
          <w:highlight w:val="none"/>
          <w:lang w:val="en-US" w:eastAsia="zh-CN" w:bidi="ar-SA"/>
        </w:rPr>
        <w:t>（关联方包括申报单位的全资子公司、母公司、直接或者间接地同为第三者控制等关联关系）</w:t>
      </w:r>
      <w:r>
        <w:rPr>
          <w:rFonts w:hint="eastAsia" w:ascii="仿宋_GB2312" w:hAnsi="仿宋_GB2312" w:eastAsia="仿宋_GB2312" w:cs="仿宋_GB2312"/>
          <w:b w:val="0"/>
          <w:bCs w:val="0"/>
          <w:color w:val="auto"/>
          <w:sz w:val="32"/>
          <w:szCs w:val="36"/>
          <w:highlight w:val="none"/>
          <w:lang w:val="en-US" w:eastAsia="zh-CN"/>
        </w:rPr>
        <w:t>，且模型须符合以下任一条件：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6"/>
          <w:highlight w:val="none"/>
          <w:lang w:val="en-US" w:eastAsia="zh-CN"/>
        </w:rPr>
      </w:pPr>
      <w:r>
        <w:rPr>
          <w:rFonts w:hint="eastAsia" w:ascii="东文宋体" w:hAnsi="东文宋体" w:eastAsia="东文宋体" w:cs="东文宋体"/>
          <w:b w:val="0"/>
          <w:bCs w:val="0"/>
          <w:color w:val="auto"/>
          <w:sz w:val="32"/>
          <w:szCs w:val="36"/>
          <w:highlight w:val="none"/>
          <w:lang w:val="en-US" w:eastAsia="zh-CN"/>
        </w:rPr>
        <w:t>（1）</w:t>
      </w:r>
      <w:r>
        <w:rPr>
          <w:rFonts w:hint="eastAsia" w:ascii="仿宋_GB2312" w:hAnsi="仿宋_GB2312" w:eastAsia="仿宋_GB2312" w:cs="仿宋_GB2312"/>
          <w:b w:val="0"/>
          <w:bCs w:val="0"/>
          <w:color w:val="auto"/>
          <w:sz w:val="32"/>
          <w:szCs w:val="36"/>
          <w:highlight w:val="none"/>
          <w:lang w:val="en-US" w:eastAsia="zh-CN"/>
        </w:rPr>
        <w:t>模型在国家互联网信息办公室完成生成式人工智能服务备案；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东文宋体" w:hAnsi="东文宋体" w:eastAsia="东文宋体" w:cs="东文宋体"/>
          <w:b w:val="0"/>
          <w:bCs w:val="0"/>
          <w:color w:val="auto"/>
          <w:sz w:val="32"/>
          <w:szCs w:val="36"/>
          <w:highlight w:val="none"/>
          <w:lang w:val="en-US" w:eastAsia="zh-CN"/>
        </w:rPr>
        <w:t>（2）</w:t>
      </w:r>
      <w:r>
        <w:rPr>
          <w:rFonts w:hint="eastAsia" w:ascii="仿宋_GB2312" w:hAnsi="仿宋_GB2312" w:eastAsia="仿宋_GB2312" w:cs="仿宋_GB2312"/>
          <w:b w:val="0"/>
          <w:bCs w:val="0"/>
          <w:color w:val="auto"/>
          <w:sz w:val="32"/>
          <w:szCs w:val="36"/>
          <w:highlight w:val="none"/>
          <w:lang w:val="en-US" w:eastAsia="zh-CN"/>
        </w:rPr>
        <w:t>模型通过第三方机构测评（由具有网络安全服务认证证书等级保护测评服务认证的机构，对模型进行三级及三级以上的网络安全等级保护测评）。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qyfw.lggov.cn）在线填报申报书，提供通过该系统打印的申请书纸质文件（原件）。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1.模型服务合同（合同须包含但不限于：调用模型开发应用的具体内容、收费金额）、发票、银行付款凭证、对应税票等。</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2.模型使用报告（需加盖公章）。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8" w:leftChars="304" w:right="0" w:firstLine="0" w:firstLineChars="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3.申报单位调用的模型需提供以下任一类别材料：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8" w:leftChars="304" w:right="0" w:firstLine="0" w:firstLineChars="0"/>
        <w:jc w:val="left"/>
        <w:textAlignment w:val="auto"/>
        <w:rPr>
          <w:rFonts w:hint="eastAsia" w:ascii="仿宋_GB2312" w:hAnsi="仿宋_GB2312" w:eastAsia="仿宋_GB2312" w:cs="仿宋_GB2312"/>
          <w:color w:val="auto"/>
          <w:sz w:val="32"/>
          <w:szCs w:val="36"/>
          <w:highlight w:val="none"/>
        </w:rPr>
      </w:pPr>
      <w:r>
        <w:rPr>
          <w:rFonts w:hint="eastAsia" w:ascii="东文宋体" w:hAnsi="东文宋体" w:eastAsia="东文宋体" w:cs="东文宋体"/>
          <w:color w:val="auto"/>
          <w:kern w:val="2"/>
          <w:sz w:val="32"/>
          <w:szCs w:val="36"/>
          <w:highlight w:val="none"/>
          <w:lang w:val="en-US" w:eastAsia="zh-CN" w:bidi="ar-SA"/>
        </w:rPr>
        <w:t>（1）</w:t>
      </w:r>
      <w:r>
        <w:rPr>
          <w:rFonts w:hint="eastAsia" w:ascii="仿宋_GB2312" w:hAnsi="仿宋_GB2312" w:eastAsia="仿宋_GB2312" w:cs="仿宋_GB2312"/>
          <w:color w:val="auto"/>
          <w:sz w:val="32"/>
          <w:szCs w:val="36"/>
          <w:highlight w:val="none"/>
          <w:lang w:val="en-US" w:eastAsia="zh-CN"/>
        </w:rPr>
        <w:t>模型</w:t>
      </w:r>
      <w:r>
        <w:rPr>
          <w:rFonts w:hint="eastAsia" w:ascii="仿宋_GB2312" w:hAnsi="仿宋_GB2312" w:eastAsia="仿宋_GB2312" w:cs="仿宋_GB2312"/>
          <w:color w:val="auto"/>
          <w:kern w:val="2"/>
          <w:sz w:val="32"/>
          <w:szCs w:val="36"/>
          <w:highlight w:val="none"/>
          <w:lang w:val="en-US" w:eastAsia="zh-CN" w:bidi="ar-SA"/>
        </w:rPr>
        <w:t>在</w:t>
      </w:r>
      <w:r>
        <w:rPr>
          <w:rFonts w:hint="eastAsia" w:ascii="仿宋_GB2312" w:hAnsi="仿宋_GB2312" w:eastAsia="仿宋_GB2312" w:cs="仿宋_GB2312"/>
          <w:color w:val="auto"/>
          <w:sz w:val="32"/>
          <w:szCs w:val="36"/>
          <w:highlight w:val="none"/>
        </w:rPr>
        <w:t>国家互联网信息办公室</w:t>
      </w:r>
      <w:r>
        <w:rPr>
          <w:rFonts w:hint="eastAsia" w:ascii="仿宋_GB2312" w:hAnsi="仿宋_GB2312" w:eastAsia="仿宋_GB2312" w:cs="仿宋_GB2312"/>
          <w:color w:val="auto"/>
          <w:sz w:val="32"/>
          <w:szCs w:val="36"/>
          <w:highlight w:val="none"/>
          <w:lang w:eastAsia="zh-CN"/>
        </w:rPr>
        <w:t>完成</w:t>
      </w:r>
      <w:r>
        <w:rPr>
          <w:rFonts w:hint="eastAsia" w:ascii="仿宋_GB2312" w:hAnsi="仿宋_GB2312" w:eastAsia="仿宋_GB2312" w:cs="仿宋_GB2312"/>
          <w:color w:val="auto"/>
          <w:sz w:val="32"/>
          <w:szCs w:val="36"/>
          <w:highlight w:val="none"/>
        </w:rPr>
        <w:t>生成式人工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_GB2312" w:hAnsi="仿宋_GB2312" w:eastAsia="仿宋_GB2312" w:cs="仿宋_GB2312"/>
          <w:color w:val="auto"/>
          <w:sz w:val="32"/>
          <w:szCs w:val="36"/>
          <w:highlight w:val="none"/>
          <w:lang w:eastAsia="zh-CN"/>
        </w:rPr>
      </w:pPr>
      <w:r>
        <w:rPr>
          <w:rFonts w:hint="eastAsia" w:ascii="仿宋_GB2312" w:hAnsi="仿宋_GB2312" w:eastAsia="仿宋_GB2312" w:cs="仿宋_GB2312"/>
          <w:color w:val="auto"/>
          <w:sz w:val="32"/>
          <w:szCs w:val="36"/>
          <w:highlight w:val="none"/>
        </w:rPr>
        <w:t>智能服务备案</w:t>
      </w:r>
      <w:r>
        <w:rPr>
          <w:rFonts w:hint="eastAsia" w:ascii="仿宋_GB2312" w:hAnsi="仿宋_GB2312" w:eastAsia="仿宋_GB2312" w:cs="仿宋_GB2312"/>
          <w:color w:val="auto"/>
          <w:sz w:val="32"/>
          <w:szCs w:val="36"/>
          <w:highlight w:val="none"/>
          <w:lang w:eastAsia="zh-CN"/>
        </w:rPr>
        <w:t>的相关证明材料。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638" w:leftChars="304" w:right="0" w:firstLine="0" w:firstLineChars="0"/>
        <w:jc w:val="left"/>
        <w:textAlignment w:val="auto"/>
        <w:rPr>
          <w:rFonts w:hint="eastAsia" w:ascii="仿宋_GB2312" w:hAnsi="仿宋_GB2312" w:eastAsia="仿宋_GB2312" w:cs="仿宋_GB2312"/>
          <w:color w:val="auto"/>
          <w:sz w:val="32"/>
          <w:szCs w:val="36"/>
          <w:highlight w:val="none"/>
          <w:lang w:val="en-US" w:eastAsia="zh-CN"/>
        </w:rPr>
      </w:pPr>
      <w:r>
        <w:rPr>
          <w:rFonts w:hint="eastAsia" w:ascii="东文宋体" w:hAnsi="东文宋体" w:eastAsia="东文宋体" w:cs="东文宋体"/>
          <w:color w:val="auto"/>
          <w:sz w:val="32"/>
          <w:szCs w:val="36"/>
          <w:highlight w:val="none"/>
          <w:lang w:val="en-US" w:eastAsia="zh-CN"/>
        </w:rPr>
        <w:t>（2）</w:t>
      </w:r>
      <w:r>
        <w:rPr>
          <w:rFonts w:hint="eastAsia" w:ascii="仿宋_GB2312" w:hAnsi="仿宋_GB2312" w:eastAsia="仿宋_GB2312" w:cs="仿宋_GB2312"/>
          <w:color w:val="auto"/>
          <w:sz w:val="32"/>
          <w:szCs w:val="36"/>
          <w:highlight w:val="none"/>
          <w:lang w:val="en-US" w:eastAsia="zh-CN"/>
        </w:rPr>
        <w:t>由具有网络安全服务认证证书等级保护测评服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sz w:val="32"/>
          <w:szCs w:val="36"/>
          <w:highlight w:val="none"/>
          <w:lang w:val="en-US" w:eastAsia="zh-CN"/>
        </w:rPr>
        <w:t>务认证的机构，对模型进行三级及三级以上的网络安全等级保护测评</w:t>
      </w:r>
      <w:r>
        <w:rPr>
          <w:rFonts w:hint="eastAsia" w:ascii="仿宋_GB2312" w:hAnsi="仿宋_GB2312" w:eastAsia="仿宋_GB2312" w:cs="仿宋_GB2312"/>
          <w:color w:val="auto"/>
          <w:sz w:val="32"/>
          <w:szCs w:val="36"/>
          <w:highlight w:val="none"/>
          <w:lang w:eastAsia="zh-CN"/>
        </w:rPr>
        <w:t>的相关证明材料。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4.在受理过程中，实施部门认为需要补充的其他材料。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qyfw.lggov.cn）用广东政务服务网的账号密码登录，然后在首页导航栏选择“资金扶持”——“当前可申报的项目”，选择【“2025年龙岗区调用模型开发应用扶持项目”专项扶持】栏目进入申报。企业上传申报资料后，区人工智能（机器人）署将组织线上审核等工作，请企业等待线上审核结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企业在广东政务服务网注册、登录；进入龙岗区人工智能（机器人）署“2025年龙岗区调用模型开发应用扶持项目”申报页面在线办理申请，上传并提交带水印的申报书，等待后台工作人员审核。</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受理时间：2025年8月13日-9月13日，逾期视作放弃申请。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2"/>
        <w:ind w:left="0" w:leftChars="0" w:firstLine="0" w:firstLineChars="0"/>
        <w:rPr>
          <w:rFonts w:hint="eastAsia" w:ascii="CESI仿宋-GB2312" w:hAnsi="CESI仿宋-GB2312" w:eastAsia="CESI仿宋-GB2312" w:cs="CESI仿宋-GB2312"/>
          <w:color w:val="auto"/>
          <w:sz w:val="32"/>
          <w:szCs w:val="32"/>
          <w:highlight w:val="none"/>
        </w:rPr>
      </w:pPr>
    </w:p>
    <w:p>
      <w:pPr>
        <w:pStyle w:val="3"/>
        <w:rPr>
          <w:rFonts w:hint="eastAsia"/>
          <w:color w:val="auto"/>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东文宋体">
    <w:altName w:val="方正书宋_GBK"/>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7FD1"/>
    <w:rsid w:val="06383B48"/>
    <w:rsid w:val="0AF57CCE"/>
    <w:rsid w:val="0DF742E8"/>
    <w:rsid w:val="0EAF071F"/>
    <w:rsid w:val="147026FF"/>
    <w:rsid w:val="19B6E7BF"/>
    <w:rsid w:val="1A7606F3"/>
    <w:rsid w:val="1B5FBF99"/>
    <w:rsid w:val="1BA79CDC"/>
    <w:rsid w:val="1BF34341"/>
    <w:rsid w:val="1E110AAE"/>
    <w:rsid w:val="1F6706ED"/>
    <w:rsid w:val="1FED819C"/>
    <w:rsid w:val="277D9957"/>
    <w:rsid w:val="27EE6D51"/>
    <w:rsid w:val="283D3E12"/>
    <w:rsid w:val="2F99C37D"/>
    <w:rsid w:val="367D4FF9"/>
    <w:rsid w:val="39E38617"/>
    <w:rsid w:val="3B7E465F"/>
    <w:rsid w:val="3B7F5941"/>
    <w:rsid w:val="3BDE13E8"/>
    <w:rsid w:val="3BEBC578"/>
    <w:rsid w:val="3F3F54AD"/>
    <w:rsid w:val="3F6D0AAA"/>
    <w:rsid w:val="3F8D54A2"/>
    <w:rsid w:val="3FDEF73E"/>
    <w:rsid w:val="3FFF9948"/>
    <w:rsid w:val="46483E01"/>
    <w:rsid w:val="49B74D2D"/>
    <w:rsid w:val="4A5F0C29"/>
    <w:rsid w:val="54B0059A"/>
    <w:rsid w:val="56F6563D"/>
    <w:rsid w:val="57F56125"/>
    <w:rsid w:val="59417793"/>
    <w:rsid w:val="5A2D03CA"/>
    <w:rsid w:val="5BB64468"/>
    <w:rsid w:val="5CF43DA1"/>
    <w:rsid w:val="5D79399F"/>
    <w:rsid w:val="5E8CF660"/>
    <w:rsid w:val="5EA038B2"/>
    <w:rsid w:val="5EFF07BD"/>
    <w:rsid w:val="5FBE9B08"/>
    <w:rsid w:val="5FBEA439"/>
    <w:rsid w:val="5FFE2E6F"/>
    <w:rsid w:val="5FFE3534"/>
    <w:rsid w:val="5FFFF88F"/>
    <w:rsid w:val="631F74BC"/>
    <w:rsid w:val="64597B0E"/>
    <w:rsid w:val="647E30CF"/>
    <w:rsid w:val="683C02AC"/>
    <w:rsid w:val="6B2F9C3E"/>
    <w:rsid w:val="6FBFDE40"/>
    <w:rsid w:val="6FF7E679"/>
    <w:rsid w:val="72F90170"/>
    <w:rsid w:val="72FE7215"/>
    <w:rsid w:val="736DC0EF"/>
    <w:rsid w:val="76BE9F9C"/>
    <w:rsid w:val="76F5AB6F"/>
    <w:rsid w:val="7775C95F"/>
    <w:rsid w:val="77872C35"/>
    <w:rsid w:val="77FE67C0"/>
    <w:rsid w:val="79B7342D"/>
    <w:rsid w:val="79EED6AF"/>
    <w:rsid w:val="7A7632E8"/>
    <w:rsid w:val="7A9E639B"/>
    <w:rsid w:val="7ABB8F0E"/>
    <w:rsid w:val="7C7EECF1"/>
    <w:rsid w:val="7D7FB031"/>
    <w:rsid w:val="7D8EEADD"/>
    <w:rsid w:val="7D9DC4CB"/>
    <w:rsid w:val="7DBE72CD"/>
    <w:rsid w:val="7EF5A8A5"/>
    <w:rsid w:val="7F5D406C"/>
    <w:rsid w:val="7F6892CD"/>
    <w:rsid w:val="7F6BBF37"/>
    <w:rsid w:val="7F7F5E58"/>
    <w:rsid w:val="7FBD9D85"/>
    <w:rsid w:val="7FCAE10B"/>
    <w:rsid w:val="7FDF5309"/>
    <w:rsid w:val="7FFFA79C"/>
    <w:rsid w:val="8FAFEFEF"/>
    <w:rsid w:val="A1FD947C"/>
    <w:rsid w:val="A3E7464E"/>
    <w:rsid w:val="AF7B7952"/>
    <w:rsid w:val="AF9F8FCA"/>
    <w:rsid w:val="AFFD0DA5"/>
    <w:rsid w:val="B7DF0942"/>
    <w:rsid w:val="BE489A38"/>
    <w:rsid w:val="BEFD7B84"/>
    <w:rsid w:val="BF77A654"/>
    <w:rsid w:val="C2F50BC2"/>
    <w:rsid w:val="C4779D79"/>
    <w:rsid w:val="C6EF96BF"/>
    <w:rsid w:val="CDAFB7F2"/>
    <w:rsid w:val="CFC547A0"/>
    <w:rsid w:val="D97FD55E"/>
    <w:rsid w:val="DA9F1FEB"/>
    <w:rsid w:val="DCFAAB5D"/>
    <w:rsid w:val="DD0F2569"/>
    <w:rsid w:val="DD9FEC49"/>
    <w:rsid w:val="DDECA757"/>
    <w:rsid w:val="DFB3786F"/>
    <w:rsid w:val="E2FFFB61"/>
    <w:rsid w:val="E57A9459"/>
    <w:rsid w:val="EF7F672B"/>
    <w:rsid w:val="EFCEDB15"/>
    <w:rsid w:val="EFF61451"/>
    <w:rsid w:val="EFFF4588"/>
    <w:rsid w:val="F297A4D4"/>
    <w:rsid w:val="F35F078F"/>
    <w:rsid w:val="F6A18827"/>
    <w:rsid w:val="F73BC0E3"/>
    <w:rsid w:val="F74DA2EE"/>
    <w:rsid w:val="F7BED530"/>
    <w:rsid w:val="F7FBBD65"/>
    <w:rsid w:val="FB4ED248"/>
    <w:rsid w:val="FBB6C733"/>
    <w:rsid w:val="FBF7BB84"/>
    <w:rsid w:val="FBFACD48"/>
    <w:rsid w:val="FD1752FB"/>
    <w:rsid w:val="FEBF1651"/>
    <w:rsid w:val="FEE5CBF6"/>
    <w:rsid w:val="FEFB4F67"/>
    <w:rsid w:val="FF1DD433"/>
    <w:rsid w:val="FF56486A"/>
    <w:rsid w:val="FFB7806A"/>
    <w:rsid w:val="FFE6B29B"/>
    <w:rsid w:val="FFF4C521"/>
    <w:rsid w:val="FFFD9611"/>
    <w:rsid w:val="FFFF4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rPr>
      <w:rFonts w:ascii="Times New Roman" w:hAnsi="Times New Roman" w:eastAsia="宋体" w:cs="Times New Roman"/>
    </w:rPr>
  </w:style>
  <w:style w:type="paragraph" w:styleId="3">
    <w:name w:val="Body Text"/>
    <w:basedOn w:val="1"/>
    <w:next w:val="4"/>
    <w:qFormat/>
    <w:uiPriority w:val="1"/>
    <w:pPr>
      <w:ind w:left="138"/>
      <w:jc w:val="left"/>
    </w:pPr>
    <w:rPr>
      <w:rFonts w:ascii="宋体" w:hAnsi="宋体"/>
      <w:kern w:val="0"/>
      <w:sz w:val="24"/>
      <w:lang w:eastAsia="en-US"/>
    </w:rPr>
  </w:style>
  <w:style w:type="paragraph" w:styleId="4">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5">
    <w:name w:val="footer"/>
    <w:basedOn w:val="1"/>
    <w:next w:val="6"/>
    <w:qFormat/>
    <w:uiPriority w:val="0"/>
    <w:pPr>
      <w:snapToGrid w:val="0"/>
      <w:jc w:val="left"/>
    </w:pPr>
    <w:rPr>
      <w:sz w:val="18"/>
      <w:szCs w:val="18"/>
    </w:rPr>
  </w:style>
  <w:style w:type="paragraph" w:customStyle="1" w:styleId="6">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2">
    <w:name w:val="纯文本1"/>
    <w:basedOn w:val="1"/>
    <w:qFormat/>
    <w:uiPriority w:val="0"/>
    <w:rPr>
      <w:rFonts w:ascii="宋体" w:hAnsi="Courier New" w:eastAsia="宋体" w:cs="Courier New"/>
    </w:rPr>
  </w:style>
  <w:style w:type="paragraph" w:customStyle="1" w:styleId="13">
    <w:name w:val="正文_0"/>
    <w:next w:val="3"/>
    <w:qFormat/>
    <w:uiPriority w:val="0"/>
    <w:pPr>
      <w:widowControl w:val="0"/>
      <w:jc w:val="both"/>
    </w:pPr>
    <w:rPr>
      <w:rFonts w:ascii="Calibri" w:hAnsi="Calibri" w:eastAsia="宋体" w:cs="Times New Roman"/>
      <w:kern w:val="2"/>
      <w:sz w:val="21"/>
      <w:szCs w:val="24"/>
      <w:lang w:val="en-US" w:eastAsia="zh-CN" w:bidi="ar-SA"/>
    </w:rPr>
  </w:style>
  <w:style w:type="table" w:customStyle="1" w:styleId="14">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4477</Words>
  <Characters>4780</Characters>
  <Lines>0</Lines>
  <Paragraphs>0</Paragraphs>
  <TotalTime>1</TotalTime>
  <ScaleCrop>false</ScaleCrop>
  <LinksUpToDate>false</LinksUpToDate>
  <CharactersWithSpaces>4890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2025-06-08T17:45:00Z</dcterms:created>
  <dc:creator>PC</dc:creator>
  <cp:lastModifiedBy>木訫</cp:lastModifiedBy>
  <dcterms:modified xsi:type="dcterms:W3CDTF">2026-10-21T09:47:42Z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