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32"/>
          <w:szCs w:val="32"/>
        </w:rPr>
      </w:pPr>
      <w:r>
        <w:rPr>
          <w:rFonts w:hint="eastAsia" w:ascii="黑体" w:hAnsi="黑体" w:eastAsia="黑体" w:cs="黑体"/>
          <w:bCs/>
          <w:sz w:val="32"/>
          <w:szCs w:val="32"/>
        </w:rPr>
        <w:t xml:space="preserve">  </w:t>
      </w:r>
    </w:p>
    <w:p>
      <w:pPr>
        <w:jc w:val="center"/>
        <w:rPr>
          <w:rFonts w:hint="eastAsia" w:ascii="宋体" w:hAnsi="宋体" w:cs="宋体"/>
          <w:b/>
          <w:sz w:val="72"/>
          <w:szCs w:val="72"/>
        </w:rPr>
      </w:pPr>
    </w:p>
    <w:p>
      <w:pPr>
        <w:jc w:val="center"/>
        <w:rPr>
          <w:rFonts w:hint="eastAsia" w:ascii="宋体" w:hAnsi="宋体" w:cs="宋体"/>
          <w:b/>
          <w:sz w:val="72"/>
          <w:szCs w:val="72"/>
        </w:rPr>
      </w:pPr>
      <w:r>
        <w:rPr>
          <w:rFonts w:hint="eastAsia" w:ascii="宋体" w:hAnsi="宋体" w:cs="宋体"/>
          <w:b/>
          <w:sz w:val="72"/>
          <w:szCs w:val="72"/>
        </w:rPr>
        <w:t>简易招标文件</w:t>
      </w:r>
    </w:p>
    <w:p>
      <w:pPr>
        <w:jc w:val="center"/>
        <w:rPr>
          <w:rFonts w:hint="eastAsia" w:ascii="宋体" w:hAnsi="宋体" w:cs="宋体"/>
        </w:rPr>
      </w:pPr>
    </w:p>
    <w:p>
      <w:pPr>
        <w:pStyle w:val="29"/>
        <w:ind w:firstLine="0" w:firstLineChars="0"/>
        <w:rPr>
          <w:rFonts w:hint="eastAsia" w:ascii="宋体" w:hAnsi="宋体" w:cs="宋体"/>
        </w:rPr>
      </w:pPr>
    </w:p>
    <w:p>
      <w:pPr>
        <w:pStyle w:val="29"/>
        <w:ind w:firstLine="420"/>
        <w:rPr>
          <w:rFonts w:hint="eastAsia" w:ascii="宋体" w:hAnsi="宋体" w:cs="宋体"/>
        </w:rPr>
      </w:pPr>
    </w:p>
    <w:p>
      <w:pPr>
        <w:rPr>
          <w:rFonts w:hint="eastAsia" w:ascii="宋体" w:hAnsi="宋体" w:cs="宋体"/>
          <w:b/>
          <w:sz w:val="44"/>
        </w:rPr>
      </w:pPr>
    </w:p>
    <w:p>
      <w:pPr>
        <w:ind w:right="-319" w:rightChars="-152"/>
        <w:rPr>
          <w:rFonts w:hint="eastAsia" w:ascii="宋体" w:hAnsi="宋体" w:cs="宋体"/>
          <w:b/>
          <w:sz w:val="36"/>
          <w:szCs w:val="36"/>
        </w:rPr>
      </w:pPr>
      <w:r>
        <w:rPr>
          <w:rFonts w:hint="eastAsia" w:ascii="宋体" w:hAnsi="宋体" w:cs="宋体"/>
          <w:b/>
          <w:sz w:val="36"/>
          <w:szCs w:val="36"/>
        </w:rPr>
        <w:t>招标编号：QH2026128</w:t>
      </w:r>
    </w:p>
    <w:p>
      <w:pPr>
        <w:ind w:firstLine="723" w:firstLineChars="200"/>
        <w:rPr>
          <w:rFonts w:hint="eastAsia" w:ascii="宋体" w:hAnsi="宋体" w:cs="宋体"/>
          <w:b/>
          <w:sz w:val="36"/>
          <w:szCs w:val="36"/>
        </w:rPr>
      </w:pPr>
    </w:p>
    <w:p>
      <w:pPr>
        <w:ind w:firstLine="723" w:firstLineChars="200"/>
        <w:rPr>
          <w:rFonts w:hint="eastAsia" w:ascii="宋体" w:hAnsi="宋体" w:cs="宋体"/>
          <w:b/>
          <w:sz w:val="36"/>
          <w:szCs w:val="36"/>
        </w:rPr>
      </w:pPr>
    </w:p>
    <w:p>
      <w:pPr>
        <w:pStyle w:val="29"/>
        <w:ind w:firstLine="420"/>
        <w:rPr>
          <w:rFonts w:hint="eastAsia" w:ascii="宋体" w:hAnsi="宋体" w:cs="宋体"/>
        </w:rPr>
      </w:pPr>
    </w:p>
    <w:p>
      <w:pPr>
        <w:pStyle w:val="29"/>
        <w:ind w:firstLine="420"/>
        <w:rPr>
          <w:rFonts w:hint="eastAsia" w:ascii="宋体" w:hAnsi="宋体" w:cs="宋体"/>
        </w:rPr>
      </w:pPr>
    </w:p>
    <w:p>
      <w:pPr>
        <w:ind w:right="-319" w:rightChars="-152"/>
        <w:rPr>
          <w:rFonts w:hint="eastAsia" w:ascii="宋体" w:hAnsi="宋体" w:cs="宋体"/>
          <w:b/>
          <w:sz w:val="36"/>
          <w:szCs w:val="36"/>
        </w:rPr>
      </w:pPr>
      <w:r>
        <w:rPr>
          <w:rFonts w:hint="eastAsia" w:ascii="宋体" w:hAnsi="宋体" w:cs="宋体"/>
          <w:b/>
          <w:sz w:val="36"/>
          <w:szCs w:val="36"/>
        </w:rPr>
        <w:t>招标项目：2026年前海港澳导游及领队执业管理事务性工作服务</w:t>
      </w:r>
    </w:p>
    <w:p>
      <w:pPr>
        <w:ind w:firstLine="3264" w:firstLineChars="739"/>
        <w:rPr>
          <w:rFonts w:hint="eastAsia" w:ascii="宋体" w:hAnsi="宋体" w:cs="宋体"/>
          <w:b/>
          <w:sz w:val="44"/>
        </w:rPr>
      </w:pPr>
    </w:p>
    <w:p>
      <w:pPr>
        <w:rPr>
          <w:rFonts w:hint="eastAsia" w:ascii="宋体" w:hAnsi="宋体" w:cs="宋体"/>
          <w:b/>
          <w:sz w:val="44"/>
        </w:rPr>
      </w:pPr>
    </w:p>
    <w:p>
      <w:pPr>
        <w:jc w:val="center"/>
        <w:rPr>
          <w:rFonts w:hint="eastAsia" w:ascii="宋体" w:hAnsi="宋体" w:cs="宋体"/>
          <w:b/>
          <w:bCs/>
          <w:sz w:val="36"/>
          <w:szCs w:val="36"/>
          <w:lang w:val="zh-CN"/>
        </w:rPr>
      </w:pPr>
      <w:r>
        <w:rPr>
          <w:rFonts w:hint="eastAsia" w:ascii="宋体" w:hAnsi="宋体" w:cs="宋体"/>
          <w:b/>
          <w:bCs/>
          <w:sz w:val="36"/>
          <w:szCs w:val="36"/>
          <w:lang w:val="zh-CN"/>
        </w:rPr>
        <w:t>深圳市前海深港现代服务业合作区管理局</w:t>
      </w:r>
    </w:p>
    <w:p>
      <w:pPr>
        <w:jc w:val="center"/>
        <w:rPr>
          <w:rFonts w:hint="eastAsia" w:ascii="宋体" w:hAnsi="宋体" w:cs="宋体"/>
          <w:b/>
          <w:bCs/>
          <w:sz w:val="36"/>
          <w:szCs w:val="36"/>
        </w:rPr>
      </w:pPr>
      <w:r>
        <w:rPr>
          <w:rFonts w:hint="eastAsia" w:ascii="宋体" w:hAnsi="宋体" w:cs="宋体"/>
          <w:b/>
          <w:bCs/>
          <w:sz w:val="36"/>
          <w:szCs w:val="36"/>
        </w:rPr>
        <w:t>2026年10月</w:t>
      </w:r>
    </w:p>
    <w:p>
      <w:pPr>
        <w:autoSpaceDE w:val="0"/>
        <w:autoSpaceDN w:val="0"/>
        <w:adjustRightInd w:val="0"/>
        <w:jc w:val="center"/>
        <w:rPr>
          <w:rFonts w:hint="eastAsia" w:ascii="宋体" w:hAnsi="宋体" w:cs="宋体"/>
          <w:b/>
          <w:bCs/>
          <w:kern w:val="0"/>
          <w:sz w:val="36"/>
          <w:szCs w:val="36"/>
        </w:rPr>
      </w:pPr>
      <w:bookmarkStart w:id="0" w:name="_Toc12932"/>
      <w:r>
        <w:rPr>
          <w:rFonts w:ascii="宋体" w:hAnsi="宋体"/>
          <w:b/>
          <w:bCs/>
          <w:sz w:val="32"/>
          <w:szCs w:val="40"/>
          <w:u w:val="single"/>
        </w:rPr>
        <w:br w:type="page"/>
      </w:r>
      <w:r>
        <w:rPr>
          <w:rFonts w:hint="eastAsia" w:ascii="宋体" w:hAnsi="宋体" w:cs="宋体"/>
          <w:b/>
          <w:bCs/>
          <w:kern w:val="0"/>
          <w:sz w:val="36"/>
          <w:szCs w:val="36"/>
        </w:rPr>
        <w:t>特别警示条款</w:t>
      </w:r>
    </w:p>
    <w:p>
      <w:pPr>
        <w:autoSpaceDE w:val="0"/>
        <w:autoSpaceDN w:val="0"/>
        <w:adjustRightInd w:val="0"/>
        <w:ind w:left="239" w:leftChars="114" w:firstLine="240" w:firstLineChars="100"/>
        <w:jc w:val="left"/>
        <w:rPr>
          <w:rFonts w:hint="eastAsia" w:ascii="宋体" w:hAnsi="宋体" w:cs="宋体"/>
          <w:sz w:val="24"/>
        </w:rPr>
      </w:pPr>
      <w:r>
        <w:rPr>
          <w:rFonts w:hint="eastAsia" w:ascii="宋体" w:hAnsi="宋体" w:cs="宋体"/>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1"/>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b/>
                <w:bCs/>
                <w:sz w:val="24"/>
              </w:rPr>
            </w:pPr>
            <w:r>
              <w:rPr>
                <w:rFonts w:hint="eastAsia" w:ascii="宋体" w:hAnsi="宋体" w:cs="宋体"/>
                <w:b/>
                <w:bCs/>
                <w:sz w:val="24"/>
              </w:rPr>
              <w:t>序号</w:t>
            </w:r>
          </w:p>
        </w:tc>
        <w:tc>
          <w:tcPr>
            <w:tcW w:w="4519" w:type="pct"/>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sz w:val="24"/>
              </w:rPr>
            </w:pPr>
            <w:r>
              <w:rPr>
                <w:rFonts w:hint="eastAsia" w:ascii="宋体" w:hAnsi="宋体" w:cs="宋体"/>
                <w:sz w:val="24"/>
              </w:rPr>
              <w:t>1</w:t>
            </w:r>
          </w:p>
        </w:tc>
        <w:tc>
          <w:tcPr>
            <w:tcW w:w="4519" w:type="pct"/>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sz w:val="24"/>
              </w:rPr>
            </w:pPr>
            <w:r>
              <w:rPr>
                <w:rFonts w:hint="eastAsia" w:ascii="宋体" w:hAnsi="宋体" w:cs="宋体"/>
                <w:sz w:val="24"/>
              </w:rPr>
              <w:t>2</w:t>
            </w:r>
          </w:p>
        </w:tc>
        <w:tc>
          <w:tcPr>
            <w:tcW w:w="4519" w:type="pct"/>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sz w:val="24"/>
              </w:rPr>
            </w:pPr>
            <w:r>
              <w:rPr>
                <w:rFonts w:hint="eastAsia" w:ascii="宋体" w:hAnsi="宋体" w:cs="宋体"/>
                <w:sz w:val="24"/>
              </w:rPr>
              <w:t>3</w:t>
            </w:r>
          </w:p>
        </w:tc>
        <w:tc>
          <w:tcPr>
            <w:tcW w:w="4519" w:type="pct"/>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sz w:val="24"/>
              </w:rPr>
            </w:pPr>
            <w:r>
              <w:rPr>
                <w:rFonts w:hint="eastAsia" w:ascii="宋体" w:hAnsi="宋体" w:cs="宋体"/>
                <w:sz w:val="24"/>
              </w:rPr>
              <w:t>4</w:t>
            </w:r>
          </w:p>
        </w:tc>
        <w:tc>
          <w:tcPr>
            <w:tcW w:w="4519" w:type="pct"/>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pPr>
              <w:jc w:val="center"/>
              <w:rPr>
                <w:rFonts w:hint="eastAsia" w:ascii="宋体" w:hAnsi="宋体" w:cs="宋体"/>
                <w:sz w:val="24"/>
              </w:rPr>
            </w:pPr>
            <w:r>
              <w:rPr>
                <w:rFonts w:hint="eastAsia" w:ascii="宋体" w:hAnsi="宋体" w:cs="宋体"/>
                <w:sz w:val="24"/>
              </w:rPr>
              <w:t>5</w:t>
            </w:r>
          </w:p>
        </w:tc>
        <w:tc>
          <w:tcPr>
            <w:tcW w:w="4519" w:type="pct"/>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w:t>
      </w:r>
    </w:p>
    <w:p>
      <w:pPr>
        <w:autoSpaceDE w:val="0"/>
        <w:autoSpaceDN w:val="0"/>
        <w:adjustRightInd w:val="0"/>
        <w:ind w:left="239" w:leftChars="114" w:firstLine="241" w:firstLineChars="100"/>
        <w:jc w:val="left"/>
        <w:rPr>
          <w:rFonts w:hint="eastAsia" w:ascii="宋体" w:hAnsi="宋体" w:cs="宋体"/>
          <w:sz w:val="24"/>
        </w:rPr>
      </w:pPr>
      <w:r>
        <w:rPr>
          <w:rStyle w:val="23"/>
          <w:rFonts w:hint="eastAsia" w:ascii="宋体" w:hAnsi="宋体" w:cs="宋体"/>
          <w:sz w:val="24"/>
        </w:rPr>
        <w:t>第五十七条</w:t>
      </w:r>
      <w:r>
        <w:rPr>
          <w:rFonts w:hint="eastAsia" w:ascii="宋体" w:hAnsi="宋体" w:cs="宋体"/>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6"/>
        <w:spacing w:before="0" w:beforeAutospacing="0" w:after="0" w:afterAutospacing="0"/>
        <w:ind w:firstLine="480" w:firstLineChars="200"/>
        <w:rPr>
          <w:rFonts w:hint="eastAsia"/>
        </w:rPr>
      </w:pPr>
      <w:bookmarkStart w:id="1" w:name="_Toc2750"/>
      <w:r>
        <w:rPr>
          <w:rFonts w:hint="eastAsia"/>
        </w:rPr>
        <w:t>（一）在采购活动中应当回避而未回避的；</w:t>
      </w:r>
      <w:bookmarkEnd w:id="1"/>
    </w:p>
    <w:p>
      <w:pPr>
        <w:pStyle w:val="16"/>
        <w:spacing w:before="0" w:beforeAutospacing="0" w:after="0" w:afterAutospacing="0"/>
        <w:ind w:firstLine="480" w:firstLineChars="200"/>
        <w:rPr>
          <w:rFonts w:hint="eastAsia"/>
        </w:rPr>
      </w:pPr>
      <w:r>
        <w:rPr>
          <w:rFonts w:hint="eastAsia"/>
        </w:rPr>
        <w:t>（二）未按照本条例规定签订、履行采购合同，造成严重后果的；</w:t>
      </w:r>
    </w:p>
    <w:p>
      <w:pPr>
        <w:pStyle w:val="16"/>
        <w:spacing w:before="0" w:beforeAutospacing="0" w:after="0" w:afterAutospacing="0"/>
        <w:ind w:firstLine="480" w:firstLineChars="200"/>
        <w:rPr>
          <w:rFonts w:hint="eastAsia"/>
        </w:rPr>
      </w:pPr>
      <w:r>
        <w:rPr>
          <w:rFonts w:hint="eastAsia"/>
        </w:rPr>
        <w:t>（三）隐瞒真实情况，提供虚假资料的；</w:t>
      </w:r>
    </w:p>
    <w:p>
      <w:pPr>
        <w:pStyle w:val="16"/>
        <w:spacing w:before="0" w:beforeAutospacing="0" w:after="0" w:afterAutospacing="0"/>
        <w:ind w:firstLine="480" w:firstLineChars="200"/>
        <w:rPr>
          <w:rFonts w:hint="eastAsia"/>
        </w:rPr>
      </w:pPr>
      <w:r>
        <w:rPr>
          <w:rFonts w:hint="eastAsia"/>
        </w:rPr>
        <w:t>（四）以非法手段排斥其他供应商参与竞争的；</w:t>
      </w:r>
    </w:p>
    <w:p>
      <w:pPr>
        <w:pStyle w:val="16"/>
        <w:spacing w:before="0" w:beforeAutospacing="0" w:after="0" w:afterAutospacing="0"/>
        <w:ind w:firstLine="480" w:firstLineChars="200"/>
        <w:rPr>
          <w:rFonts w:hint="eastAsia"/>
        </w:rPr>
      </w:pPr>
      <w:r>
        <w:rPr>
          <w:rFonts w:hint="eastAsia"/>
        </w:rPr>
        <w:t>（五）与其他采购参加人串通投标的；</w:t>
      </w:r>
    </w:p>
    <w:p>
      <w:pPr>
        <w:pStyle w:val="16"/>
        <w:spacing w:before="0" w:beforeAutospacing="0" w:after="0" w:afterAutospacing="0"/>
        <w:ind w:firstLine="480" w:firstLineChars="200"/>
        <w:rPr>
          <w:rFonts w:hint="eastAsia"/>
        </w:rPr>
      </w:pPr>
      <w:r>
        <w:rPr>
          <w:rFonts w:hint="eastAsia"/>
        </w:rPr>
        <w:t>（六）恶意投诉的；</w:t>
      </w:r>
    </w:p>
    <w:p>
      <w:pPr>
        <w:pStyle w:val="16"/>
        <w:spacing w:before="0" w:beforeAutospacing="0" w:after="0" w:afterAutospacing="0"/>
        <w:ind w:firstLine="480" w:firstLineChars="200"/>
        <w:rPr>
          <w:rFonts w:hint="eastAsia"/>
        </w:rPr>
      </w:pPr>
      <w:r>
        <w:rPr>
          <w:rFonts w:hint="eastAsia"/>
        </w:rPr>
        <w:t>（七）向采购项目相关人行贿或者提供其他不当利益的；</w:t>
      </w:r>
    </w:p>
    <w:p>
      <w:pPr>
        <w:pStyle w:val="16"/>
        <w:spacing w:before="0" w:beforeAutospacing="0" w:after="0" w:afterAutospacing="0"/>
        <w:ind w:firstLine="480" w:firstLineChars="200"/>
        <w:rPr>
          <w:rFonts w:hint="eastAsia"/>
        </w:rPr>
      </w:pPr>
      <w:r>
        <w:rPr>
          <w:rFonts w:hint="eastAsia"/>
        </w:rPr>
        <w:t>（八）阻碍、抗拒主管部门监督检查的；</w:t>
      </w:r>
    </w:p>
    <w:p>
      <w:pPr>
        <w:pStyle w:val="16"/>
        <w:spacing w:before="0" w:beforeAutospacing="0" w:after="0" w:afterAutospacing="0"/>
        <w:ind w:firstLine="480" w:firstLineChars="200"/>
        <w:rPr>
          <w:rFonts w:hint="eastAsia"/>
        </w:rPr>
      </w:pPr>
      <w:r>
        <w:rPr>
          <w:rFonts w:hint="eastAsia"/>
        </w:rPr>
        <w:t>（九）其他违反本条例规定的行为。</w:t>
      </w:r>
    </w:p>
    <w:p>
      <w:pPr>
        <w:autoSpaceDE w:val="0"/>
        <w:autoSpaceDN w:val="0"/>
        <w:adjustRightInd w:val="0"/>
        <w:ind w:firstLine="360" w:firstLineChars="150"/>
        <w:jc w:val="left"/>
        <w:rPr>
          <w:rFonts w:hint="eastAsia" w:ascii="宋体" w:hAnsi="宋体" w:cs="宋体"/>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《深圳经济特区政府采购条例实施细则》</w:t>
      </w:r>
    </w:p>
    <w:p>
      <w:pPr>
        <w:keepLines/>
        <w:ind w:firstLine="482" w:firstLineChars="200"/>
        <w:rPr>
          <w:rFonts w:hint="eastAsia" w:ascii="宋体" w:hAnsi="宋体" w:cs="宋体"/>
          <w:sz w:val="24"/>
        </w:rPr>
      </w:pPr>
      <w:r>
        <w:rPr>
          <w:rFonts w:hint="eastAsia" w:ascii="宋体" w:hAnsi="宋体" w:cs="宋体"/>
          <w:b/>
          <w:bCs/>
          <w:sz w:val="24"/>
        </w:rPr>
        <w:t>第七十五条</w:t>
      </w:r>
      <w:r>
        <w:rPr>
          <w:rFonts w:hint="eastAsia" w:ascii="宋体" w:hAnsi="宋体" w:cs="宋体"/>
          <w:sz w:val="24"/>
        </w:rPr>
        <w:t> 供应商有下列情形的，属于采购条例所称的串通投标行为，按照采购条例第五十七条有关规定处理：</w:t>
      </w:r>
    </w:p>
    <w:p>
      <w:pPr>
        <w:keepLines/>
        <w:ind w:firstLine="480" w:firstLineChars="200"/>
        <w:rPr>
          <w:rFonts w:hint="eastAsia" w:ascii="宋体" w:hAnsi="宋体" w:cs="宋体"/>
          <w:sz w:val="24"/>
        </w:rPr>
      </w:pPr>
      <w:bookmarkStart w:id="2" w:name="_Toc6281"/>
      <w:r>
        <w:rPr>
          <w:rFonts w:hint="eastAsia" w:ascii="宋体" w:hAnsi="宋体" w:cs="宋体"/>
          <w:sz w:val="24"/>
        </w:rPr>
        <w:t>（一）投标供应商之间相互约定给予未中标的供应商利益补偿；</w:t>
      </w:r>
      <w:bookmarkEnd w:id="2"/>
    </w:p>
    <w:p>
      <w:pPr>
        <w:keepLines/>
        <w:ind w:firstLine="480" w:firstLineChars="200"/>
        <w:rPr>
          <w:rFonts w:hint="eastAsia" w:ascii="宋体" w:hAnsi="宋体" w:cs="宋体"/>
          <w:sz w:val="24"/>
        </w:rPr>
      </w:pPr>
      <w:r>
        <w:rPr>
          <w:rFonts w:hint="eastAsia" w:ascii="宋体" w:hAnsi="宋体" w:cs="宋体"/>
          <w:sz w:val="24"/>
        </w:rPr>
        <w:t>（二）不同投标供应商的法定代表人、主要经营负责人、项目投标授权代表人、项目负责人、主要技术人员为同一人、属同一单位或者在同一单位缴纳社会保险；　　　　 </w:t>
      </w:r>
    </w:p>
    <w:p>
      <w:pPr>
        <w:keepLines/>
        <w:ind w:firstLine="480" w:firstLineChars="200"/>
        <w:rPr>
          <w:rFonts w:hint="eastAsia" w:ascii="宋体" w:hAnsi="宋体" w:cs="宋体"/>
          <w:sz w:val="24"/>
        </w:rPr>
      </w:pPr>
      <w:r>
        <w:rPr>
          <w:rFonts w:hint="eastAsia" w:ascii="宋体" w:hAnsi="宋体" w:cs="宋体"/>
          <w:sz w:val="24"/>
        </w:rPr>
        <w:t>（三）不同投标供应商的投标文件由同一单位或者同一人编制，或者由同一人分阶段参与编制的；</w:t>
      </w:r>
    </w:p>
    <w:p>
      <w:pPr>
        <w:keepLines/>
        <w:ind w:firstLine="480" w:firstLineChars="200"/>
        <w:rPr>
          <w:rFonts w:hint="eastAsia" w:ascii="宋体" w:hAnsi="宋体" w:cs="宋体"/>
          <w:sz w:val="24"/>
        </w:rPr>
      </w:pPr>
      <w:r>
        <w:rPr>
          <w:rFonts w:hint="eastAsia" w:ascii="宋体" w:hAnsi="宋体" w:cs="宋体"/>
          <w:sz w:val="24"/>
        </w:rPr>
        <w:t>（四）不同投标供应商的投标文件或部分投标文件相互混装；</w:t>
      </w:r>
    </w:p>
    <w:p>
      <w:pPr>
        <w:keepLines/>
        <w:ind w:firstLine="480" w:firstLineChars="200"/>
        <w:rPr>
          <w:rFonts w:hint="eastAsia" w:ascii="宋体" w:hAnsi="宋体" w:cs="宋体"/>
          <w:sz w:val="24"/>
        </w:rPr>
      </w:pPr>
      <w:r>
        <w:rPr>
          <w:rFonts w:hint="eastAsia" w:ascii="宋体" w:hAnsi="宋体" w:cs="宋体"/>
          <w:sz w:val="24"/>
        </w:rPr>
        <w:t>（五）不同投标供应商的投标文件内容存在非正常一致；</w:t>
      </w:r>
    </w:p>
    <w:p>
      <w:pPr>
        <w:keepLines/>
        <w:ind w:firstLine="480" w:firstLineChars="200"/>
        <w:rPr>
          <w:rFonts w:hint="eastAsia" w:ascii="宋体" w:hAnsi="宋体" w:cs="宋体"/>
          <w:sz w:val="24"/>
        </w:rPr>
      </w:pPr>
      <w:r>
        <w:rPr>
          <w:rFonts w:hint="eastAsia" w:ascii="宋体" w:hAnsi="宋体" w:cs="宋体"/>
          <w:sz w:val="24"/>
        </w:rPr>
        <w:t>（六）由同一单位工作人员为两家以上（含两家）供应商进行同一项投标活动的；</w:t>
      </w:r>
    </w:p>
    <w:p>
      <w:pPr>
        <w:keepLines/>
        <w:ind w:firstLine="480" w:firstLineChars="200"/>
        <w:rPr>
          <w:rFonts w:hint="eastAsia" w:ascii="宋体" w:hAnsi="宋体" w:cs="宋体"/>
          <w:sz w:val="24"/>
        </w:rPr>
      </w:pPr>
      <w:bookmarkStart w:id="3" w:name="_Toc31089"/>
      <w:r>
        <w:rPr>
          <w:rFonts w:hint="eastAsia" w:ascii="宋体" w:hAnsi="宋体" w:cs="宋体"/>
          <w:sz w:val="24"/>
        </w:rPr>
        <w:t>（七）主管部门依照法律、法规认定的其他情形。</w:t>
      </w:r>
      <w:bookmarkEnd w:id="3"/>
    </w:p>
    <w:p>
      <w:pPr>
        <w:keepLines/>
        <w:ind w:firstLine="482" w:firstLineChars="200"/>
        <w:rPr>
          <w:rFonts w:hint="eastAsia" w:ascii="宋体" w:hAnsi="宋体" w:cs="宋体"/>
          <w:sz w:val="24"/>
        </w:rPr>
      </w:pPr>
      <w:r>
        <w:rPr>
          <w:rFonts w:hint="eastAsia" w:ascii="宋体" w:hAnsi="宋体" w:cs="宋体"/>
          <w:b/>
          <w:bCs/>
          <w:sz w:val="24"/>
        </w:rPr>
        <w:t>第七十七条</w:t>
      </w:r>
      <w:r>
        <w:rPr>
          <w:rFonts w:hint="eastAsia" w:ascii="宋体" w:hAnsi="宋体" w:cs="宋体"/>
          <w:sz w:val="24"/>
        </w:rPr>
        <w:t> 供应商有下列情形之一的，属于隐瞒真实情况，提供虚假资料，按照采购条例第五十七条的有关规定处理：</w:t>
      </w:r>
    </w:p>
    <w:p>
      <w:pPr>
        <w:keepLines/>
        <w:ind w:firstLine="480" w:firstLineChars="200"/>
        <w:rPr>
          <w:rFonts w:hint="eastAsia" w:ascii="宋体" w:hAnsi="宋体" w:cs="宋体"/>
          <w:sz w:val="24"/>
        </w:rPr>
      </w:pPr>
      <w:r>
        <w:rPr>
          <w:rFonts w:hint="eastAsia" w:ascii="宋体" w:hAnsi="宋体" w:cs="宋体"/>
          <w:sz w:val="24"/>
        </w:rPr>
        <w:t>（一）通过转让或者租借等方式从其他单位获取资格或者资质证书投标的；</w:t>
      </w:r>
    </w:p>
    <w:p>
      <w:pPr>
        <w:keepLines/>
        <w:ind w:firstLine="480" w:firstLineChars="200"/>
        <w:rPr>
          <w:rFonts w:hint="eastAsia" w:ascii="宋体" w:hAnsi="宋体" w:cs="宋体"/>
          <w:sz w:val="24"/>
        </w:rPr>
      </w:pPr>
      <w:r>
        <w:rPr>
          <w:rFonts w:hint="eastAsia" w:ascii="宋体" w:hAnsi="宋体" w:cs="宋体"/>
          <w:sz w:val="24"/>
        </w:rPr>
        <w:t>（二）由其他单位或者其他单位负责人在投标供应商编制的投标文件上加盖印章或者签字的；</w:t>
      </w:r>
    </w:p>
    <w:p>
      <w:pPr>
        <w:keepLines/>
        <w:ind w:firstLine="480" w:firstLineChars="200"/>
        <w:rPr>
          <w:rFonts w:hint="eastAsia" w:ascii="宋体" w:hAnsi="宋体" w:cs="宋体"/>
          <w:sz w:val="24"/>
        </w:rPr>
      </w:pPr>
      <w:r>
        <w:rPr>
          <w:rFonts w:hint="eastAsia" w:ascii="宋体" w:hAnsi="宋体" w:cs="宋体"/>
          <w:sz w:val="24"/>
        </w:rPr>
        <w:t>（三）项目负责人或者主要技术人员不是本单位人员的；</w:t>
      </w:r>
    </w:p>
    <w:p>
      <w:pPr>
        <w:keepLines/>
        <w:ind w:firstLine="480" w:firstLineChars="200"/>
        <w:rPr>
          <w:rFonts w:hint="eastAsia" w:ascii="宋体" w:hAnsi="宋体" w:cs="宋体"/>
          <w:sz w:val="24"/>
        </w:rPr>
      </w:pPr>
      <w:r>
        <w:rPr>
          <w:rFonts w:hint="eastAsia" w:ascii="宋体" w:hAnsi="宋体" w:cs="宋体"/>
          <w:sz w:val="24"/>
        </w:rPr>
        <w:t>（四）投标保证金不是从投标供应商基本账户转出的；</w:t>
      </w:r>
    </w:p>
    <w:p>
      <w:pPr>
        <w:keepLines/>
        <w:ind w:firstLine="480" w:firstLineChars="200"/>
        <w:jc w:val="left"/>
        <w:rPr>
          <w:rFonts w:hint="eastAsia" w:ascii="宋体" w:hAnsi="宋体" w:cs="宋体"/>
          <w:sz w:val="24"/>
        </w:rPr>
      </w:pPr>
      <w:r>
        <w:rPr>
          <w:rFonts w:hint="eastAsia" w:ascii="宋体" w:hAnsi="宋体" w:cs="宋体"/>
          <w:sz w:val="24"/>
        </w:rPr>
        <w:t>（五）其他隐瞒真实情况、提供虚假资料的行为。</w:t>
      </w:r>
    </w:p>
    <w:p>
      <w:pPr>
        <w:keepLines/>
        <w:ind w:firstLine="480" w:firstLineChars="200"/>
        <w:jc w:val="left"/>
        <w:rPr>
          <w:rFonts w:hint="eastAsia" w:ascii="宋体" w:hAnsi="宋体" w:cs="宋体"/>
          <w:sz w:val="24"/>
        </w:rPr>
      </w:pPr>
      <w:r>
        <w:rPr>
          <w:rFonts w:hint="eastAsia" w:ascii="宋体" w:hAnsi="宋体" w:cs="宋体"/>
          <w:sz w:val="24"/>
        </w:rPr>
        <w:t>投标供应商不能提供项目负责人或者主要技术人员的劳动合同、社会保险等劳动关系证明材料的，视为存在前款第（三）项规定的情形。</w:t>
      </w:r>
    </w:p>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 xml:space="preserve">《中华人民共和国政府采购法实施条例》 </w:t>
      </w:r>
    </w:p>
    <w:p>
      <w:pPr>
        <w:ind w:firstLine="482" w:firstLineChars="200"/>
        <w:jc w:val="left"/>
        <w:rPr>
          <w:rFonts w:hint="eastAsia" w:ascii="宋体" w:hAnsi="宋体" w:cs="宋体"/>
          <w:sz w:val="24"/>
        </w:rPr>
      </w:pPr>
      <w:bookmarkStart w:id="4" w:name="_Toc10451"/>
      <w:r>
        <w:rPr>
          <w:rFonts w:hint="eastAsia" w:ascii="宋体" w:hAnsi="宋体" w:cs="宋体"/>
          <w:b/>
          <w:bCs/>
          <w:sz w:val="24"/>
        </w:rPr>
        <w:t>第十八条</w:t>
      </w:r>
      <w:r>
        <w:rPr>
          <w:rFonts w:hint="eastAsia" w:ascii="宋体" w:hAnsi="宋体" w:cs="宋体"/>
          <w:sz w:val="24"/>
        </w:rPr>
        <w:t xml:space="preserve"> 单位负责人为同一人或者存在直接控股、管理关系的不同供应商，不得参加同一合同项下的政府采购活动。</w:t>
      </w:r>
      <w:bookmarkEnd w:id="4"/>
    </w:p>
    <w:p>
      <w:pPr>
        <w:ind w:firstLine="480" w:firstLineChars="200"/>
        <w:jc w:val="left"/>
        <w:rPr>
          <w:rFonts w:hint="eastAsia" w:ascii="宋体" w:hAnsi="宋体" w:cs="宋体"/>
          <w:sz w:val="24"/>
        </w:rPr>
      </w:pPr>
      <w:bookmarkStart w:id="5" w:name="_Toc4495"/>
      <w:r>
        <w:rPr>
          <w:rFonts w:hint="eastAsia" w:ascii="宋体" w:hAnsi="宋体" w:cs="宋体"/>
          <w:sz w:val="24"/>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sz w:val="24"/>
        </w:rPr>
      </w:pPr>
      <w:r>
        <w:rPr>
          <w:rFonts w:hint="eastAsia" w:ascii="宋体" w:hAnsi="宋体" w:cs="宋体"/>
          <w:b/>
          <w:kern w:val="0"/>
          <w:sz w:val="24"/>
        </w:rPr>
        <w:t xml:space="preserve">《深圳市财政局关于采购文件增加风险告知有关事项的通知》 </w:t>
      </w:r>
    </w:p>
    <w:p>
      <w:pPr>
        <w:ind w:firstLine="480" w:firstLineChars="200"/>
        <w:jc w:val="left"/>
        <w:rPr>
          <w:rFonts w:hint="eastAsia" w:ascii="宋体" w:hAnsi="宋体" w:cs="宋体"/>
          <w:sz w:val="24"/>
        </w:rPr>
      </w:pPr>
      <w:r>
        <w:rPr>
          <w:rFonts w:hint="eastAsia" w:ascii="宋体" w:hAnsi="宋体" w:cs="宋体"/>
          <w:sz w:val="24"/>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ind w:firstLine="480" w:firstLineChars="200"/>
        <w:jc w:val="left"/>
        <w:rPr>
          <w:rFonts w:hint="eastAsia" w:ascii="宋体" w:hAnsi="宋体" w:cs="宋体"/>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《关于在相关自由贸易试验区和自由贸易港开展推动解决政府采购异常低价问题试点工作的通知》</w:t>
      </w:r>
    </w:p>
    <w:p>
      <w:pPr>
        <w:autoSpaceDE w:val="0"/>
        <w:autoSpaceDN w:val="0"/>
        <w:adjustRightInd w:val="0"/>
        <w:jc w:val="left"/>
        <w:rPr>
          <w:rFonts w:hint="eastAsia" w:ascii="宋体" w:hAnsi="宋体" w:cs="宋体"/>
          <w:b/>
          <w:kern w:val="0"/>
          <w:sz w:val="24"/>
        </w:rPr>
      </w:pPr>
      <w:r>
        <w:rPr>
          <w:rFonts w:hint="eastAsia" w:ascii="宋体" w:hAnsi="宋体" w:cs="宋体"/>
          <w:b/>
          <w:kern w:val="0"/>
          <w:sz w:val="24"/>
        </w:rPr>
        <w:t>强化政府采购异常低价审查：</w:t>
      </w:r>
    </w:p>
    <w:p>
      <w:pPr>
        <w:ind w:firstLine="480" w:firstLineChars="200"/>
        <w:jc w:val="left"/>
        <w:rPr>
          <w:rFonts w:hint="eastAsia" w:ascii="宋体" w:hAnsi="宋体" w:cs="宋体"/>
          <w:sz w:val="24"/>
        </w:rPr>
      </w:pPr>
      <w:r>
        <w:rPr>
          <w:rFonts w:hint="eastAsia" w:ascii="宋体" w:hAnsi="宋体" w:cs="宋体"/>
          <w:sz w:val="24"/>
        </w:rPr>
        <w:t>试点地区采购人应当在采购文件中明确异常低价投标（响应）审查的有关内容，主要包括：</w:t>
      </w:r>
    </w:p>
    <w:p>
      <w:pPr>
        <w:ind w:firstLine="480" w:firstLineChars="200"/>
        <w:jc w:val="left"/>
        <w:rPr>
          <w:rFonts w:hint="eastAsia" w:ascii="宋体" w:hAnsi="宋体" w:cs="宋体"/>
          <w:sz w:val="24"/>
        </w:rPr>
      </w:pPr>
      <w:r>
        <w:rPr>
          <w:rFonts w:hint="eastAsia" w:ascii="宋体" w:hAnsi="宋体" w:cs="宋体"/>
          <w:sz w:val="24"/>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ind w:firstLine="480" w:firstLineChars="200"/>
        <w:jc w:val="left"/>
        <w:rPr>
          <w:rFonts w:hint="eastAsia" w:ascii="宋体" w:hAnsi="宋体" w:cs="宋体"/>
          <w:sz w:val="24"/>
        </w:rPr>
      </w:pPr>
      <w:r>
        <w:rPr>
          <w:rFonts w:hint="eastAsia" w:ascii="宋体" w:hAnsi="宋体" w:cs="宋体"/>
          <w:sz w:val="24"/>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ind w:firstLine="480" w:firstLineChars="200"/>
        <w:jc w:val="left"/>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jc w:val="center"/>
        <w:outlineLvl w:val="0"/>
        <w:rPr>
          <w:b/>
          <w:bCs/>
          <w:sz w:val="32"/>
          <w:szCs w:val="40"/>
        </w:rPr>
      </w:pPr>
      <w:r>
        <w:rPr>
          <w:rFonts w:ascii="宋体" w:hAnsi="宋体"/>
          <w:b/>
          <w:bCs/>
          <w:sz w:val="32"/>
          <w:szCs w:val="40"/>
          <w:u w:val="single"/>
        </w:rPr>
        <w:br w:type="page"/>
      </w:r>
      <w:bookmarkStart w:id="6" w:name="_Toc30761"/>
      <w:r>
        <w:rPr>
          <w:rFonts w:ascii="宋体" w:hAnsi="宋体"/>
          <w:b/>
          <w:bCs/>
          <w:sz w:val="32"/>
          <w:szCs w:val="40"/>
        </w:rPr>
        <w:t>目录</w:t>
      </w:r>
      <w:bookmarkEnd w:id="0"/>
      <w:bookmarkEnd w:id="6"/>
    </w:p>
    <w:p>
      <w:pPr>
        <w:pStyle w:val="14"/>
        <w:tabs>
          <w:tab w:val="right" w:leader="dot" w:pos="8306"/>
        </w:tabs>
        <w:spacing w:line="480" w:lineRule="auto"/>
        <w:rPr>
          <w:b/>
          <w:bCs/>
          <w:sz w:val="24"/>
          <w:szCs w:val="32"/>
        </w:rPr>
      </w:pPr>
    </w:p>
    <w:p>
      <w:pPr>
        <w:pStyle w:val="14"/>
        <w:tabs>
          <w:tab w:val="right" w:leader="dot" w:pos="8306"/>
        </w:tabs>
        <w:spacing w:line="360" w:lineRule="auto"/>
        <w:rPr>
          <w:rFonts w:hint="eastAsia" w:ascii="宋体" w:hAnsi="宋体" w:cs="宋体"/>
          <w:b/>
          <w:bCs/>
          <w:sz w:val="24"/>
        </w:rPr>
      </w:pPr>
      <w:r>
        <w:rPr>
          <w:rFonts w:hint="eastAsia" w:ascii="宋体" w:hAnsi="宋体" w:cs="宋体"/>
          <w:b/>
          <w:bCs/>
          <w:sz w:val="24"/>
        </w:rPr>
        <w:fldChar w:fldCharType="begin"/>
      </w:r>
      <w:r>
        <w:rPr>
          <w:rFonts w:hint="eastAsia" w:ascii="宋体" w:hAnsi="宋体" w:cs="宋体"/>
          <w:b/>
          <w:bCs/>
          <w:sz w:val="24"/>
        </w:rPr>
        <w:instrText xml:space="preserve">TOC \o "1-1" \h \u </w:instrText>
      </w:r>
      <w:r>
        <w:rPr>
          <w:rFonts w:hint="eastAsia" w:ascii="宋体" w:hAnsi="宋体" w:cs="宋体"/>
          <w:b/>
          <w:bCs/>
          <w:sz w:val="24"/>
        </w:rPr>
        <w:fldChar w:fldCharType="separate"/>
      </w:r>
      <w:r>
        <w:fldChar w:fldCharType="begin"/>
      </w:r>
      <w:r>
        <w:instrText xml:space="preserve"> HYPERLINK \l "_Toc28255" </w:instrText>
      </w:r>
      <w:r>
        <w:fldChar w:fldCharType="separate"/>
      </w:r>
      <w:r>
        <w:rPr>
          <w:rFonts w:hint="eastAsia" w:ascii="宋体" w:hAnsi="宋体" w:cs="宋体"/>
          <w:b/>
          <w:bCs/>
          <w:sz w:val="24"/>
        </w:rPr>
        <w:t>第一章 招标邀请书（招标公告）</w:t>
      </w:r>
      <w:r>
        <w:rPr>
          <w:rFonts w:hint="eastAsia" w:ascii="宋体" w:hAnsi="宋体" w:cs="宋体"/>
          <w:b/>
          <w:bCs/>
          <w:sz w:val="24"/>
        </w:rPr>
        <w:tab/>
      </w:r>
      <w:r>
        <w:rPr>
          <w:rFonts w:hint="eastAsia" w:ascii="宋体" w:hAnsi="宋体" w:cs="宋体"/>
          <w:b/>
          <w:bCs/>
          <w:sz w:val="24"/>
        </w:rPr>
        <w:fldChar w:fldCharType="end"/>
      </w:r>
      <w:r>
        <w:rPr>
          <w:rFonts w:hint="eastAsia" w:ascii="宋体" w:hAnsi="宋体" w:cs="宋体"/>
          <w:b/>
          <w:bCs/>
          <w:sz w:val="24"/>
        </w:rPr>
        <w:t>5</w:t>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"_Toc16734" </w:instrText>
      </w:r>
      <w:r>
        <w:fldChar w:fldCharType="separate"/>
      </w:r>
      <w:r>
        <w:rPr>
          <w:rFonts w:hint="eastAsia" w:ascii="宋体" w:hAnsi="宋体" w:cs="宋体"/>
          <w:b/>
          <w:bCs/>
          <w:sz w:val="24"/>
        </w:rPr>
        <w:t>第二章 投标须知</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_Toc16734 \h </w:instrText>
      </w:r>
      <w:r>
        <w:rPr>
          <w:rFonts w:hint="eastAsia" w:ascii="宋体" w:hAnsi="宋体" w:cs="宋体"/>
          <w:b/>
          <w:bCs/>
          <w:sz w:val="24"/>
        </w:rPr>
        <w:fldChar w:fldCharType="separate"/>
      </w:r>
      <w:r>
        <w:rPr>
          <w:rFonts w:hint="eastAsia" w:ascii="宋体" w:hAnsi="宋体" w:cs="宋体"/>
          <w:b/>
          <w:bCs/>
          <w:sz w:val="24"/>
        </w:rPr>
        <w:t>14</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"_Toc18857" </w:instrText>
      </w:r>
      <w:r>
        <w:fldChar w:fldCharType="separate"/>
      </w:r>
      <w:r>
        <w:rPr>
          <w:rFonts w:hint="eastAsia" w:ascii="宋体" w:hAnsi="宋体" w:cs="宋体"/>
          <w:b/>
          <w:bCs/>
          <w:sz w:val="24"/>
        </w:rPr>
        <w:t>第三章 评标程序</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_Toc18857 \h </w:instrText>
      </w:r>
      <w:r>
        <w:rPr>
          <w:rFonts w:hint="eastAsia" w:ascii="宋体" w:hAnsi="宋体" w:cs="宋体"/>
          <w:b/>
          <w:bCs/>
          <w:sz w:val="24"/>
        </w:rPr>
        <w:fldChar w:fldCharType="separate"/>
      </w:r>
      <w:r>
        <w:rPr>
          <w:rFonts w:hint="eastAsia" w:ascii="宋体" w:hAnsi="宋体" w:cs="宋体"/>
          <w:b/>
          <w:bCs/>
          <w:sz w:val="24"/>
        </w:rPr>
        <w:t>18</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"_Toc1635" </w:instrText>
      </w:r>
      <w:r>
        <w:fldChar w:fldCharType="separate"/>
      </w:r>
      <w:r>
        <w:rPr>
          <w:rFonts w:hint="eastAsia" w:ascii="宋体" w:hAnsi="宋体" w:cs="宋体"/>
          <w:b/>
          <w:bCs/>
          <w:sz w:val="24"/>
        </w:rPr>
        <w:t>第四章 合同格式及合同条款</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_Toc1635 \h </w:instrText>
      </w:r>
      <w:r>
        <w:rPr>
          <w:rFonts w:hint="eastAsia" w:ascii="宋体" w:hAnsi="宋体" w:cs="宋体"/>
          <w:b/>
          <w:bCs/>
          <w:sz w:val="24"/>
        </w:rPr>
        <w:fldChar w:fldCharType="separate"/>
      </w:r>
      <w:r>
        <w:rPr>
          <w:rFonts w:hint="eastAsia" w:ascii="宋体" w:hAnsi="宋体" w:cs="宋体"/>
          <w:b/>
          <w:bCs/>
          <w:sz w:val="24"/>
        </w:rPr>
        <w:t>20</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"_Toc793" </w:instrText>
      </w:r>
      <w:r>
        <w:fldChar w:fldCharType="separate"/>
      </w:r>
      <w:r>
        <w:rPr>
          <w:rFonts w:hint="eastAsia" w:ascii="宋体" w:hAnsi="宋体" w:cs="宋体"/>
          <w:b/>
          <w:bCs/>
          <w:sz w:val="24"/>
        </w:rPr>
        <w:t>第五章 用户需求书</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_Toc793 \h </w:instrText>
      </w:r>
      <w:r>
        <w:rPr>
          <w:rFonts w:hint="eastAsia" w:ascii="宋体" w:hAnsi="宋体" w:cs="宋体"/>
          <w:b/>
          <w:bCs/>
          <w:sz w:val="24"/>
        </w:rPr>
        <w:fldChar w:fldCharType="separate"/>
      </w:r>
      <w:r>
        <w:rPr>
          <w:rFonts w:hint="eastAsia" w:ascii="宋体" w:hAnsi="宋体" w:cs="宋体"/>
          <w:b/>
          <w:bCs/>
          <w:sz w:val="24"/>
        </w:rPr>
        <w:t>36</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"_Toc6457" </w:instrText>
      </w:r>
      <w:r>
        <w:fldChar w:fldCharType="separate"/>
      </w:r>
      <w:r>
        <w:rPr>
          <w:rFonts w:hint="eastAsia" w:ascii="宋体" w:hAnsi="宋体" w:cs="宋体"/>
          <w:b/>
          <w:bCs/>
          <w:sz w:val="24"/>
        </w:rPr>
        <w:t>第六章 投标文件初审及招标项目评分表</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_Toc6457 \h </w:instrText>
      </w:r>
      <w:r>
        <w:rPr>
          <w:rFonts w:hint="eastAsia" w:ascii="宋体" w:hAnsi="宋体" w:cs="宋体"/>
          <w:b/>
          <w:bCs/>
          <w:sz w:val="24"/>
        </w:rPr>
        <w:fldChar w:fldCharType="separate"/>
      </w:r>
      <w:r>
        <w:rPr>
          <w:rFonts w:hint="eastAsia" w:ascii="宋体" w:hAnsi="宋体" w:cs="宋体"/>
          <w:b/>
          <w:bCs/>
          <w:sz w:val="24"/>
        </w:rPr>
        <w:t>44</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"_Toc834" </w:instrText>
      </w:r>
      <w:r>
        <w:fldChar w:fldCharType="separate"/>
      </w:r>
      <w:r>
        <w:rPr>
          <w:rFonts w:hint="eastAsia" w:ascii="宋体" w:hAnsi="宋体" w:cs="宋体"/>
          <w:b/>
          <w:bCs/>
          <w:sz w:val="24"/>
        </w:rPr>
        <w:t>第七章 附件（投标文件格式）</w:t>
      </w:r>
      <w:r>
        <w:rPr>
          <w:rFonts w:hint="eastAsia" w:ascii="宋体" w:hAnsi="宋体" w:cs="宋体"/>
          <w:b/>
          <w:bCs/>
          <w:sz w:val="24"/>
        </w:rPr>
        <w:tab/>
      </w:r>
      <w:r>
        <w:rPr>
          <w:rFonts w:hint="eastAsia" w:ascii="宋体" w:hAnsi="宋体" w:cs="宋体"/>
          <w:b/>
          <w:bCs/>
          <w:sz w:val="24"/>
        </w:rPr>
        <w:fldChar w:fldCharType="begin"/>
      </w:r>
      <w:r>
        <w:rPr>
          <w:rFonts w:hint="eastAsia" w:ascii="宋体" w:hAnsi="宋体" w:cs="宋体"/>
          <w:b/>
          <w:bCs/>
          <w:sz w:val="24"/>
        </w:rPr>
        <w:instrText xml:space="preserve"> PAGEREF _Toc834 \h </w:instrText>
      </w:r>
      <w:r>
        <w:rPr>
          <w:rFonts w:hint="eastAsia" w:ascii="宋体" w:hAnsi="宋体" w:cs="宋体"/>
          <w:b/>
          <w:bCs/>
          <w:sz w:val="24"/>
        </w:rPr>
        <w:fldChar w:fldCharType="separate"/>
      </w:r>
      <w:r>
        <w:rPr>
          <w:rFonts w:hint="eastAsia" w:ascii="宋体" w:hAnsi="宋体" w:cs="宋体"/>
          <w:b/>
          <w:bCs/>
          <w:sz w:val="24"/>
        </w:rPr>
        <w:t>56</w:t>
      </w:r>
      <w:r>
        <w:rPr>
          <w:rFonts w:hint="eastAsia" w:ascii="宋体" w:hAnsi="宋体" w:cs="宋体"/>
          <w:b/>
          <w:bCs/>
          <w:sz w:val="24"/>
        </w:rPr>
        <w:fldChar w:fldCharType="end"/>
      </w:r>
      <w:r>
        <w:rPr>
          <w:rFonts w:hint="eastAsia" w:ascii="宋体" w:hAnsi="宋体" w:cs="宋体"/>
          <w:b/>
          <w:bCs/>
          <w:sz w:val="24"/>
        </w:rPr>
        <w:fldChar w:fldCharType="end"/>
      </w:r>
    </w:p>
    <w:p>
      <w:pPr>
        <w:pStyle w:val="14"/>
        <w:tabs>
          <w:tab w:val="right" w:leader="dot" w:pos="8306"/>
        </w:tabs>
        <w:spacing w:line="360" w:lineRule="auto"/>
        <w:rPr>
          <w:rFonts w:hint="eastAsia" w:ascii="宋体" w:hAnsi="宋体" w:cs="宋体"/>
          <w:b/>
          <w:bCs/>
          <w:sz w:val="24"/>
        </w:rPr>
      </w:pPr>
      <w:r>
        <w:fldChar w:fldCharType="begin"/>
      </w:r>
      <w:r>
        <w:instrText xml:space="preserve"> HYPERLINK \l "_Toc3166" </w:instrText>
      </w:r>
      <w:r>
        <w:fldChar w:fldCharType="separate"/>
      </w:r>
      <w:r>
        <w:rPr>
          <w:rFonts w:hint="eastAsia" w:ascii="宋体" w:hAnsi="宋体" w:cs="宋体"/>
          <w:b/>
          <w:bCs/>
          <w:sz w:val="24"/>
        </w:rPr>
        <w:t>附件：相关政策</w:t>
      </w:r>
      <w:r>
        <w:rPr>
          <w:rFonts w:hint="eastAsia" w:ascii="宋体" w:hAnsi="宋体" w:cs="宋体"/>
          <w:b/>
          <w:bCs/>
          <w:sz w:val="24"/>
        </w:rPr>
        <w:tab/>
      </w:r>
      <w:r>
        <w:rPr>
          <w:rFonts w:hint="eastAsia" w:ascii="宋体" w:hAnsi="宋体" w:cs="宋体"/>
          <w:b/>
          <w:bCs/>
          <w:sz w:val="24"/>
        </w:rPr>
        <w:fldChar w:fldCharType="end"/>
      </w:r>
      <w:r>
        <w:rPr>
          <w:rFonts w:hint="eastAsia" w:ascii="宋体" w:hAnsi="宋体" w:cs="宋体"/>
          <w:b/>
          <w:bCs/>
          <w:sz w:val="24"/>
        </w:rPr>
        <w:t>57</w:t>
      </w:r>
    </w:p>
    <w:p>
      <w:pPr>
        <w:spacing w:line="360" w:lineRule="auto"/>
      </w:pPr>
      <w:r>
        <w:rPr>
          <w:rFonts w:hint="eastAsia" w:ascii="宋体" w:hAnsi="宋体" w:cs="宋体"/>
          <w:b/>
          <w:bCs/>
          <w:sz w:val="24"/>
        </w:rPr>
        <w:fldChar w:fldCharType="end"/>
      </w:r>
    </w:p>
    <w:p>
      <w:pPr>
        <w:numPr>
          <w:ilvl w:val="0"/>
          <w:numId w:val="2"/>
        </w:numPr>
        <w:spacing w:line="360" w:lineRule="auto"/>
        <w:jc w:val="center"/>
        <w:outlineLvl w:val="0"/>
        <w:rPr>
          <w:rFonts w:hint="eastAsia" w:ascii="宋体" w:hAnsi="宋体" w:cs="宋体"/>
          <w:b/>
          <w:bCs/>
          <w:sz w:val="24"/>
        </w:rPr>
      </w:pPr>
      <w:r>
        <w:rPr>
          <w:rFonts w:ascii="宋体"/>
          <w:b/>
          <w:bCs/>
          <w:sz w:val="32"/>
          <w:szCs w:val="28"/>
        </w:rPr>
        <w:br w:type="page"/>
      </w:r>
      <w:r>
        <w:rPr>
          <w:rFonts w:hint="eastAsia" w:ascii="宋体"/>
          <w:b/>
          <w:bCs/>
          <w:sz w:val="32"/>
          <w:szCs w:val="28"/>
        </w:rPr>
        <w:t xml:space="preserve"> </w:t>
      </w:r>
      <w:bookmarkStart w:id="7" w:name="_Toc28255"/>
      <w:r>
        <w:rPr>
          <w:rFonts w:hint="eastAsia" w:ascii="宋体" w:hAnsi="宋体" w:cs="宋体"/>
          <w:b/>
          <w:bCs/>
          <w:sz w:val="24"/>
        </w:rPr>
        <w:t>招标公告</w:t>
      </w:r>
      <w:bookmarkEnd w:id="7"/>
    </w:p>
    <w:p>
      <w:pPr>
        <w:spacing w:line="360" w:lineRule="auto"/>
        <w:ind w:firstLine="480" w:firstLineChars="200"/>
        <w:jc w:val="left"/>
        <w:rPr>
          <w:rFonts w:hint="eastAsia" w:ascii="宋体" w:hAnsi="宋体" w:cs="宋体"/>
          <w:sz w:val="24"/>
        </w:rPr>
      </w:pPr>
      <w:r>
        <w:rPr>
          <w:rFonts w:hint="eastAsia" w:ascii="宋体" w:hAnsi="宋体" w:cs="宋体"/>
          <w:sz w:val="24"/>
        </w:rPr>
        <w:t>深圳国际招标咨询有限公司（以下简称采购代理机构）受深圳市前海深港现代服务业合作区管理局委托就</w:t>
      </w:r>
      <w:r>
        <w:rPr>
          <w:rFonts w:hint="eastAsia" w:ascii="宋体" w:hAnsi="宋体" w:cs="宋体"/>
          <w:sz w:val="24"/>
          <w:u w:val="single"/>
        </w:rPr>
        <w:t>2026年前海港澳导游及领队执业管理事务性工作服务</w:t>
      </w:r>
      <w:r>
        <w:rPr>
          <w:rFonts w:hint="eastAsia" w:ascii="宋体" w:hAnsi="宋体" w:cs="宋体"/>
          <w:sz w:val="24"/>
        </w:rPr>
        <w:t>（招标编号：QH2026128）采用公开征集供应商简易招标方式采购，欢迎符合投标</w:t>
      </w:r>
      <w:r>
        <w:rPr>
          <w:rFonts w:ascii="宋体" w:hAnsi="宋体" w:cs="宋体"/>
          <w:kern w:val="0"/>
          <w:sz w:val="24"/>
          <w:szCs w:val="20"/>
        </w:rPr>
        <w:t>单位</w:t>
      </w:r>
      <w:r>
        <w:rPr>
          <w:rFonts w:hint="eastAsia" w:ascii="宋体" w:hAnsi="宋体" w:cs="宋体"/>
          <w:sz w:val="24"/>
        </w:rPr>
        <w:t>资格要求的专业供应商积极参加投标。</w:t>
      </w:r>
    </w:p>
    <w:tbl>
      <w:tblPr>
        <w:tblStyle w:val="20"/>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pPr>
              <w:spacing w:line="360" w:lineRule="auto"/>
              <w:jc w:val="center"/>
            </w:pPr>
            <w:r>
              <w:rPr>
                <w:rFonts w:hint="eastAsia" w:ascii="宋体" w:hAnsi="宋体" w:cs="宋体"/>
                <w:sz w:val="24"/>
              </w:rPr>
              <w:t>招标文件编号</w:t>
            </w:r>
          </w:p>
        </w:tc>
        <w:tc>
          <w:tcPr>
            <w:tcW w:w="7015" w:type="dxa"/>
            <w:vAlign w:val="center"/>
          </w:tcPr>
          <w:p>
            <w:pPr>
              <w:spacing w:line="360" w:lineRule="auto"/>
              <w:rPr>
                <w:rFonts w:hint="eastAsia" w:ascii="宋体" w:hAnsi="宋体" w:cs="宋体"/>
                <w:sz w:val="24"/>
              </w:rPr>
            </w:pPr>
            <w:r>
              <w:rPr>
                <w:rFonts w:hint="eastAsia" w:ascii="宋体" w:hAnsi="宋体" w:cs="宋体"/>
                <w:sz w:val="24"/>
              </w:rPr>
              <w:t>QH2026128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招标项目名称</w:t>
            </w:r>
          </w:p>
        </w:tc>
        <w:tc>
          <w:tcPr>
            <w:tcW w:w="7015" w:type="dxa"/>
            <w:vAlign w:val="center"/>
          </w:tcPr>
          <w:p>
            <w:pPr>
              <w:spacing w:line="360" w:lineRule="auto"/>
              <w:rPr>
                <w:rFonts w:hint="eastAsia" w:ascii="宋体" w:hAnsi="宋体" w:cs="宋体"/>
                <w:sz w:val="24"/>
              </w:rPr>
            </w:pPr>
            <w:r>
              <w:rPr>
                <w:rFonts w:hint="eastAsia" w:ascii="宋体" w:hAnsi="宋体" w:cs="宋体"/>
                <w:sz w:val="24"/>
              </w:rPr>
              <w:t>2026年前海港澳导游及领队执业管理事务性工作服务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标的内容</w:t>
            </w:r>
          </w:p>
        </w:tc>
        <w:tc>
          <w:tcPr>
            <w:tcW w:w="7015" w:type="dxa"/>
            <w:vAlign w:val="center"/>
          </w:tcPr>
          <w:p>
            <w:pPr>
              <w:overflowPunct w:val="0"/>
              <w:autoSpaceDE w:val="0"/>
              <w:autoSpaceDN w:val="0"/>
              <w:adjustRightInd w:val="0"/>
              <w:snapToGrid w:val="0"/>
              <w:spacing w:line="420" w:lineRule="exact"/>
              <w:rPr>
                <w:rFonts w:hint="eastAsia" w:ascii="宋体" w:hAnsi="宋体" w:cs="宋体"/>
                <w:sz w:val="24"/>
              </w:rPr>
            </w:pPr>
            <w:r>
              <w:rPr>
                <w:rFonts w:hint="eastAsia" w:ascii="宋体" w:hAnsi="宋体" w:cs="宋体"/>
                <w:sz w:val="24"/>
              </w:rPr>
              <w:t>为进一步扩大前海合作区对港澳服务领域开放，推动前海合作区内港澳及境外人士执业便利化，促进港澳导游及领队等旅游从业人员便捷有序来前海提供服务，根据深圳市及前海推进港澳导游执业备案相关政策要求，采购人拟组织开展2026年前海港澳导游及领队执业管理事务性工作服务项目采购。具体内容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项目预算</w:t>
            </w:r>
          </w:p>
        </w:tc>
        <w:tc>
          <w:tcPr>
            <w:tcW w:w="7015" w:type="dxa"/>
            <w:vAlign w:val="center"/>
          </w:tcPr>
          <w:p>
            <w:pPr>
              <w:spacing w:line="400" w:lineRule="exact"/>
              <w:rPr>
                <w:rFonts w:hint="eastAsia" w:ascii="宋体" w:hAnsi="宋体" w:cs="宋体"/>
                <w:sz w:val="24"/>
              </w:rPr>
            </w:pPr>
            <w:r>
              <w:rPr>
                <w:rFonts w:hint="eastAsia" w:ascii="宋体" w:hAnsi="宋体" w:cs="宋体"/>
                <w:sz w:val="24"/>
              </w:rPr>
              <w:t>¥330,000.00（人民币叁拾叁万圆整）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标书获得办法</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招标文件为电子版，投标人可在前海管理局官网(http://qh.sz.gov.cn/)免费下载。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kern w:val="0"/>
                <w:sz w:val="24"/>
                <w:lang w:bidi="ar"/>
              </w:rPr>
            </w:pPr>
            <w:r>
              <w:rPr>
                <w:rFonts w:hint="eastAsia" w:ascii="宋体" w:hAnsi="宋体" w:cs="宋体"/>
                <w:sz w:val="24"/>
                <w:lang w:bidi="ar"/>
              </w:rPr>
              <w:t>报名方式</w:t>
            </w:r>
          </w:p>
        </w:tc>
        <w:tc>
          <w:tcPr>
            <w:tcW w:w="7015" w:type="dxa"/>
            <w:vAlign w:val="center"/>
          </w:tcPr>
          <w:p>
            <w:pPr>
              <w:spacing w:line="360" w:lineRule="auto"/>
              <w:jc w:val="left"/>
              <w:rPr>
                <w:rFonts w:hint="eastAsia" w:ascii="宋体" w:hAnsi="宋体" w:cs="宋体"/>
                <w:kern w:val="0"/>
                <w:sz w:val="24"/>
                <w:lang w:bidi="ar"/>
              </w:rPr>
            </w:pPr>
            <w:r>
              <w:rPr>
                <w:rFonts w:hint="eastAsia" w:ascii="宋体" w:hAnsi="宋体" w:cs="宋体"/>
                <w:kern w:val="0"/>
                <w:sz w:val="24"/>
                <w:lang w:bidi="ar"/>
              </w:rPr>
              <w:t>将投标文件（一式五份，正本1份，副本4份，附电子版，电子版是以光盘、U盘或硬盘等移动存储介质提交的加盖公章的PDF电子投标文件）密封并在2026年</w:t>
            </w:r>
            <w:r>
              <w:rPr>
                <w:rFonts w:hint="eastAsia" w:ascii="宋体" w:hAnsi="宋体" w:cs="宋体"/>
                <w:kern w:val="0"/>
                <w:sz w:val="24"/>
                <w:lang w:val="en-US" w:eastAsia="zh-CN" w:bidi="ar"/>
              </w:rPr>
              <w:t>10月23日</w:t>
            </w:r>
            <w:r>
              <w:rPr>
                <w:rFonts w:hint="eastAsia" w:ascii="宋体" w:hAnsi="宋体" w:cs="宋体"/>
                <w:kern w:val="0"/>
                <w:sz w:val="24"/>
                <w:lang w:eastAsia="zh-CN" w:bidi="ar"/>
              </w:rPr>
              <w:t>上午10:00</w:t>
            </w:r>
            <w:r>
              <w:rPr>
                <w:rFonts w:hint="eastAsia" w:ascii="宋体" w:hAnsi="宋体" w:cs="宋体"/>
                <w:kern w:val="0"/>
                <w:sz w:val="24"/>
                <w:lang w:bidi="ar"/>
              </w:rPr>
              <w:t>时（北京时间）前送达（现场递交或邮寄）至深圳市前海深港现代服务业合作区桂湾五路123号前海大厦T1栋</w:t>
            </w:r>
            <w:r>
              <w:rPr>
                <w:rFonts w:hint="eastAsia" w:ascii="宋体" w:hAnsi="宋体" w:cs="宋体"/>
                <w:sz w:val="24"/>
              </w:rPr>
              <w:t>2505</w:t>
            </w:r>
            <w:r>
              <w:rPr>
                <w:rFonts w:hint="eastAsia" w:ascii="宋体" w:hAnsi="宋体" w:cs="宋体"/>
                <w:kern w:val="0"/>
                <w:sz w:val="24"/>
                <w:lang w:bidi="ar"/>
              </w:rPr>
              <w:t>室。</w:t>
            </w:r>
          </w:p>
          <w:p>
            <w:pPr>
              <w:spacing w:line="360" w:lineRule="auto"/>
              <w:jc w:val="left"/>
              <w:rPr>
                <w:rFonts w:hint="eastAsia" w:ascii="宋体" w:hAnsi="宋体" w:cs="宋体"/>
                <w:kern w:val="0"/>
                <w:sz w:val="24"/>
                <w:lang w:bidi="ar"/>
              </w:rPr>
            </w:pPr>
            <w:r>
              <w:rPr>
                <w:rFonts w:hint="eastAsia" w:ascii="宋体" w:hAnsi="宋体" w:cs="宋体"/>
                <w:kern w:val="0"/>
                <w:sz w:val="24"/>
                <w:lang w:bidi="ar"/>
              </w:rPr>
              <w:t>联系人：丛主任</w:t>
            </w:r>
          </w:p>
          <w:p>
            <w:pPr>
              <w:spacing w:line="360" w:lineRule="auto"/>
              <w:jc w:val="left"/>
              <w:rPr>
                <w:rFonts w:hint="eastAsia" w:ascii="宋体" w:hAnsi="宋体" w:cs="宋体"/>
                <w:kern w:val="0"/>
                <w:sz w:val="24"/>
                <w:lang w:bidi="ar"/>
              </w:rPr>
            </w:pPr>
            <w:r>
              <w:rPr>
                <w:rFonts w:hint="eastAsia" w:ascii="宋体" w:hAnsi="宋体" w:cs="宋体"/>
                <w:kern w:val="0"/>
                <w:sz w:val="24"/>
                <w:lang w:bidi="ar"/>
              </w:rPr>
              <w:t>联系电话：0755-88105310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投标人资格要求</w:t>
            </w:r>
          </w:p>
        </w:tc>
        <w:tc>
          <w:tcPr>
            <w:tcW w:w="7015" w:type="dxa"/>
            <w:vAlign w:val="center"/>
          </w:tcPr>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具有独立承担民事责任能力的法人或其他组织（提供营业执照或事业单位法人证书等证明资料复印件或扫描件，原件备查。如果参与投标的供应商为分公司（或分所）则须提供分公司（或分所）营业执照并同时提供总公司（或总所）营业执照及总公司（或总所）授权文件且授权书载明其民事责任由总公司承担。只接受直接授权，不接受逐级授权。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000000" w:themeColor="text1"/>
                <w:kern w:val="0"/>
                <w:sz w:val="24"/>
                <w14:textFill>
                  <w14:solidFill>
                    <w14:schemeClr w14:val="tx1"/>
                  </w14:solidFill>
                </w14:textFill>
              </w:rPr>
              <w:t>以上证明材料均需提供加盖投标人</w:t>
            </w:r>
            <w:r>
              <w:rPr>
                <w:rFonts w:hint="eastAsia" w:ascii="宋体" w:hAnsi="宋体" w:cs="宋体"/>
                <w:b/>
                <w:bCs/>
                <w:kern w:val="0"/>
                <w:sz w:val="24"/>
              </w:rPr>
              <w:t>单位公</w:t>
            </w:r>
            <w:r>
              <w:rPr>
                <w:rFonts w:hint="eastAsia" w:ascii="宋体" w:hAnsi="宋体" w:cs="宋体"/>
                <w:b/>
                <w:bCs/>
                <w:color w:val="000000" w:themeColor="text1"/>
                <w:kern w:val="0"/>
                <w:sz w:val="24"/>
                <w14:textFill>
                  <w14:solidFill>
                    <w14:schemeClr w14:val="tx1"/>
                  </w14:solidFill>
                </w14:textFill>
              </w:rPr>
              <w:t>章的复印件或扫描件，原件备查。</w:t>
            </w:r>
          </w:p>
          <w:p>
            <w:pPr>
              <w:spacing w:line="360" w:lineRule="auto"/>
              <w:rPr>
                <w:rFonts w:hint="eastAsia"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参与政府采购项目投标的供应商近三年内（投标人成立不足三年的可从成立之日起算）无行贿犯罪记录</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（由投标人在《政府采购投标及履约承诺函》中作出声明并加盖投标人</w:t>
            </w:r>
            <w:r>
              <w:rPr>
                <w:rFonts w:hint="eastAsia" w:ascii="宋体" w:hAnsi="宋体" w:cs="宋体"/>
                <w:b/>
                <w:bCs/>
                <w:kern w:val="0"/>
                <w:sz w:val="24"/>
              </w:rPr>
              <w:t>单位公</w:t>
            </w:r>
            <w:r>
              <w:rPr>
                <w:rFonts w:hint="eastAsia" w:ascii="宋体" w:hAnsi="宋体" w:cs="宋体"/>
                <w:b/>
                <w:bCs/>
                <w:color w:val="000000" w:themeColor="text1"/>
                <w:kern w:val="0"/>
                <w:sz w:val="24"/>
                <w14:textFill>
                  <w14:solidFill>
                    <w14:schemeClr w14:val="tx1"/>
                  </w14:solidFill>
                </w14:textFill>
              </w:rPr>
              <w:t>章）</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参与本项目投标前三年内（投标人成立不足三年的可从成立之日起算），在经营活动中没有重大违法记录以及不存在被有关部门禁止参与政府采购活动且在有效期内的情况</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（由投标人在《政府采购投标及履约承诺函》中作出声明并加盖投标人</w:t>
            </w:r>
            <w:r>
              <w:rPr>
                <w:rFonts w:hint="eastAsia" w:ascii="宋体" w:hAnsi="宋体" w:cs="宋体"/>
                <w:b/>
                <w:bCs/>
                <w:kern w:val="0"/>
                <w:sz w:val="24"/>
              </w:rPr>
              <w:t>单位公</w:t>
            </w:r>
            <w:r>
              <w:rPr>
                <w:rFonts w:hint="eastAsia" w:ascii="宋体" w:hAnsi="宋体" w:cs="宋体"/>
                <w:b/>
                <w:bCs/>
                <w:color w:val="000000" w:themeColor="text1"/>
                <w:kern w:val="0"/>
                <w:sz w:val="24"/>
                <w14:textFill>
                  <w14:solidFill>
                    <w14:schemeClr w14:val="tx1"/>
                  </w14:solidFill>
                </w14:textFill>
              </w:rPr>
              <w:t>章）</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w:t>
            </w:r>
            <w:r>
              <w:rPr>
                <w:rFonts w:ascii="宋体" w:hAnsi="宋体" w:cs="宋体"/>
                <w:kern w:val="0"/>
                <w:sz w:val="24"/>
              </w:rPr>
              <w:t>不存在《深圳市财政局政府采购供应商信用信息管理办法》（深财规〔2023〕3号）列明的严重违法失信行为</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并加盖投标人单位公章</w:t>
            </w:r>
            <w:r>
              <w:rPr>
                <w:rFonts w:ascii="宋体" w:hAnsi="宋体" w:cs="宋体"/>
                <w:b/>
                <w:bCs/>
                <w:kern w:val="0"/>
                <w:sz w:val="24"/>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（5）具备《中华人民共和国政府采购法》第二十二条第一款的条件</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并加盖投标人单位公章</w:t>
            </w:r>
            <w:r>
              <w:rPr>
                <w:rFonts w:ascii="宋体" w:hAnsi="宋体" w:cs="宋体"/>
                <w:b/>
                <w:bCs/>
                <w:kern w:val="0"/>
                <w:sz w:val="24"/>
              </w:rPr>
              <w:t>）</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w:t>
            </w:r>
            <w:r>
              <w:rPr>
                <w:rFonts w:ascii="宋体" w:hAnsi="宋体" w:cs="宋体"/>
                <w:kern w:val="0"/>
                <w:sz w:val="24"/>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kern w:val="0"/>
                <w:sz w:val="24"/>
              </w:rPr>
              <w:t>。与不同供应商的法定代表人、投标授权代表人、项目负责人（如有）不存在为同一人或在同一单位缴纳社会保险的情形。</w:t>
            </w:r>
            <w:r>
              <w:rPr>
                <w:rFonts w:ascii="宋体" w:hAnsi="宋体" w:cs="宋体"/>
                <w:b/>
                <w:bCs/>
                <w:kern w:val="0"/>
                <w:sz w:val="24"/>
              </w:rPr>
              <w:t>（由供应商在《政府采购投标及履约承诺函》中作出声明</w:t>
            </w:r>
            <w:r>
              <w:rPr>
                <w:rFonts w:hint="eastAsia" w:ascii="宋体" w:hAnsi="宋体" w:cs="宋体"/>
                <w:b/>
                <w:bCs/>
                <w:kern w:val="0"/>
                <w:sz w:val="24"/>
              </w:rPr>
              <w:t>并提供《供应商基本信息表》加盖投标人公章</w:t>
            </w:r>
            <w:r>
              <w:rPr>
                <w:rFonts w:ascii="宋体" w:hAnsi="宋体" w:cs="宋体"/>
                <w:b/>
                <w:bCs/>
                <w:kern w:val="0"/>
                <w:sz w:val="24"/>
              </w:rPr>
              <w:t>）</w:t>
            </w:r>
            <w:r>
              <w:rPr>
                <w:rFonts w:ascii="宋体" w:hAnsi="宋体" w:cs="宋体"/>
                <w:kern w:val="0"/>
                <w:sz w:val="24"/>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（7）未被列入失信被执行人、重大税收违法案件当事人名单</w:t>
            </w:r>
            <w:r>
              <w:rPr>
                <w:rFonts w:ascii="宋体" w:hAnsi="宋体" w:cs="宋体"/>
                <w:kern w:val="0"/>
                <w:sz w:val="24"/>
              </w:rPr>
              <w:t>（重大税收违法失信主体）</w:t>
            </w:r>
            <w:r>
              <w:rPr>
                <w:rFonts w:hint="eastAsia" w:ascii="宋体" w:hAnsi="宋体" w:cs="宋体"/>
                <w:color w:val="000000" w:themeColor="text1"/>
                <w:kern w:val="0"/>
                <w:sz w:val="24"/>
                <w14:textFill>
                  <w14:solidFill>
                    <w14:schemeClr w14:val="tx1"/>
                  </w14:solidFill>
                </w14:textFill>
              </w:rPr>
              <w:t>、政府采购严重违法失信行为记录名单</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并加盖投标人单位公章</w:t>
            </w:r>
            <w:r>
              <w:rPr>
                <w:rFonts w:ascii="宋体" w:hAnsi="宋体" w:cs="宋体"/>
                <w:b/>
                <w:bCs/>
                <w:kern w:val="0"/>
                <w:sz w:val="24"/>
              </w:rPr>
              <w:t>）</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（8）本项目不接受联合体投标，不允许转包、分包。</w:t>
            </w:r>
          </w:p>
          <w:p>
            <w:pPr>
              <w:spacing w:line="360" w:lineRule="auto"/>
            </w:pPr>
            <w:r>
              <w:rPr>
                <w:rFonts w:hint="eastAsia" w:ascii="宋体" w:hAnsi="宋体" w:cs="宋体"/>
                <w:kern w:val="0"/>
                <w:sz w:val="24"/>
              </w:rPr>
              <w:t>（9）本项目不专门面向中小企业采购。本项目所属行业为：</w:t>
            </w:r>
            <w:r>
              <w:rPr>
                <w:b/>
                <w:bCs/>
                <w:sz w:val="24"/>
              </w:rPr>
              <w:t>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报价要求</w:t>
            </w:r>
          </w:p>
        </w:tc>
        <w:tc>
          <w:tcPr>
            <w:tcW w:w="7015" w:type="dxa"/>
            <w:vAlign w:val="center"/>
          </w:tcPr>
          <w:p>
            <w:pPr>
              <w:widowControl/>
              <w:spacing w:line="360" w:lineRule="auto"/>
              <w:ind w:firstLine="0" w:firstLineChars="0"/>
              <w:rPr>
                <w:rFonts w:hint="eastAsia" w:ascii="宋体" w:hAnsi="宋体" w:cs="宋体"/>
                <w:color w:val="000000"/>
                <w:sz w:val="24"/>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本次投标为总价包干，投标报价总价作为中标人与采购人</w:t>
            </w:r>
            <w:r>
              <w:rPr>
                <w:rFonts w:hint="eastAsia" w:ascii="宋体" w:hAnsi="宋体" w:cs="宋体"/>
                <w:color w:val="000000" w:themeColor="text1"/>
                <w:sz w:val="24"/>
                <w:lang w:eastAsia="zh-CN"/>
                <w14:textFill>
                  <w14:solidFill>
                    <w14:schemeClr w14:val="tx1"/>
                  </w14:solidFill>
                </w14:textFill>
              </w:rPr>
              <w:t>签订</w:t>
            </w:r>
            <w:r>
              <w:rPr>
                <w:rFonts w:hint="eastAsia" w:ascii="宋体" w:hAnsi="宋体" w:cs="宋体"/>
                <w:color w:val="000000" w:themeColor="text1"/>
                <w:sz w:val="24"/>
                <w14:textFill>
                  <w14:solidFill>
                    <w14:schemeClr w14:val="tx1"/>
                  </w14:solidFill>
                </w14:textFill>
              </w:rPr>
              <w:t>的合同金额。项目预算控制33万元以内，投标人的报价不可高于</w:t>
            </w:r>
            <w:r>
              <w:rPr>
                <w:rFonts w:hint="eastAsia" w:ascii="宋体" w:hAnsi="宋体" w:cs="宋体"/>
                <w:color w:val="000000" w:themeColor="text1"/>
                <w:kern w:val="0"/>
                <w:sz w:val="24"/>
                <w14:textFill>
                  <w14:solidFill>
                    <w14:schemeClr w14:val="tx1"/>
                  </w14:solidFill>
                </w14:textFill>
              </w:rPr>
              <w:t>预算（限价），否则投标人的投标文件视同无效。项目服务费包括但不限于</w:t>
            </w:r>
            <w:r>
              <w:rPr>
                <w:rFonts w:hint="eastAsia" w:ascii="宋体" w:hAnsi="宋体" w:cs="宋体"/>
                <w:color w:val="000000"/>
                <w:sz w:val="24"/>
              </w:rPr>
              <w:t>培训费用、线上培训平台技术服务费；培训认证笔试专家出题费、考核费；认证证书、专用证件邮寄费等费用；中标人工作人员工资、差旅费；中标人的办公、通讯、交通费用；组织实地考察产生的各类费用；线路策划费用；活动服务费；本合同项下产生的一切税费；本合同项下产生的其他合理费用。</w:t>
            </w:r>
          </w:p>
          <w:p>
            <w:pPr>
              <w:numPr>
                <w:ilvl w:val="0"/>
                <w:numId w:val="0"/>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评标时，评标委员会认为投标人的报价明显异常低价，有可能影响产品质量或者不能诚信履约的，应当要求其在评标现场合理的时间内提供书面说明，必要时提交相关证明材料；投标人不能证明其报价合理性的，评标委员会应当将其作为无效投标处理。</w:t>
            </w:r>
          </w:p>
          <w:p>
            <w:pPr>
              <w:numPr>
                <w:ilvl w:val="0"/>
                <w:numId w:val="0"/>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kern w:val="2"/>
                <w:sz w:val="24"/>
                <w:szCs w:val="24"/>
                <w:lang w:val="en-US" w:eastAsia="zh-CN" w:bidi="ar-SA"/>
                <w14:textFill>
                  <w14:solidFill>
                    <w14:schemeClr w14:val="tx1"/>
                  </w14:solidFill>
                </w14:textFill>
              </w:rPr>
              <w:t>3</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投标人的投标报价，应是本项目招标范围和招标文件及合同条款上所列的各项内容中所述的全部，不得以任何理由予以重复，并以投标人在投标文件中提出的综合单价或总价为依据。</w:t>
            </w:r>
          </w:p>
          <w:p>
            <w:pPr>
              <w:numPr>
                <w:ilvl w:val="0"/>
                <w:numId w:val="0"/>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kern w:val="2"/>
                <w:sz w:val="24"/>
                <w:szCs w:val="24"/>
                <w:lang w:val="en-US" w:eastAsia="zh-CN" w:bidi="ar-SA"/>
                <w14:textFill>
                  <w14:solidFill>
                    <w14:schemeClr w14:val="tx1"/>
                  </w14:solidFill>
                </w14:textFill>
              </w:rPr>
              <w:t>4</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投标人应充分了解项目的位置、情况、道路及任何其他足以影响投标报价的情况，任何因忽视或误解项目情况而导致的索赔或服务期限延长申请将不获批准。</w:t>
            </w:r>
          </w:p>
          <w:p>
            <w:pPr>
              <w:numPr>
                <w:ilvl w:val="0"/>
                <w:numId w:val="0"/>
              </w:numPr>
              <w:spacing w:line="360" w:lineRule="auto"/>
              <w:rPr>
                <w:rFonts w:hint="eastAsia" w:ascii="宋体" w:hAnsi="宋体" w:cs="宋体"/>
                <w:kern w:val="0"/>
                <w:sz w:val="24"/>
                <w:szCs w:val="20"/>
              </w:rPr>
            </w:pPr>
            <w:r>
              <w:rPr>
                <w:rFonts w:hint="eastAsia" w:ascii="宋体" w:hAnsi="宋体" w:eastAsia="宋体" w:cs="宋体"/>
                <w:kern w:val="0"/>
                <w:sz w:val="24"/>
                <w:szCs w:val="20"/>
                <w:lang w:val="en-US" w:eastAsia="zh-CN" w:bidi="ar-SA"/>
              </w:rPr>
              <w:t>（</w:t>
            </w:r>
            <w:r>
              <w:rPr>
                <w:rFonts w:hint="eastAsia" w:ascii="宋体" w:hAnsi="宋体" w:cs="宋体"/>
                <w:kern w:val="0"/>
                <w:sz w:val="24"/>
                <w:szCs w:val="20"/>
                <w:lang w:val="en-US" w:eastAsia="zh-CN" w:bidi="ar-SA"/>
              </w:rPr>
              <w:t>5</w:t>
            </w:r>
            <w:r>
              <w:rPr>
                <w:rFonts w:hint="eastAsia" w:ascii="宋体" w:hAnsi="宋体" w:eastAsia="宋体" w:cs="宋体"/>
                <w:kern w:val="0"/>
                <w:sz w:val="24"/>
                <w:szCs w:val="20"/>
                <w:lang w:val="en-US" w:eastAsia="zh-CN" w:bidi="ar-SA"/>
              </w:rPr>
              <w:t>）</w:t>
            </w:r>
            <w:r>
              <w:rPr>
                <w:rFonts w:hint="eastAsia" w:ascii="宋体" w:hAnsi="宋体" w:cs="宋体"/>
                <w:color w:val="000000" w:themeColor="text1"/>
                <w:sz w:val="24"/>
                <w14:textFill>
                  <w14:solidFill>
                    <w14:schemeClr w14:val="tx1"/>
                  </w14:solidFill>
                </w14:textFill>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联系方式</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采购人信息：</w:t>
            </w:r>
          </w:p>
          <w:p>
            <w:pPr>
              <w:spacing w:line="360" w:lineRule="auto"/>
              <w:rPr>
                <w:rFonts w:hint="eastAsia" w:ascii="宋体" w:hAnsi="宋体" w:cs="宋体"/>
                <w:kern w:val="0"/>
                <w:sz w:val="24"/>
              </w:rPr>
            </w:pPr>
            <w:r>
              <w:rPr>
                <w:rFonts w:hint="eastAsia" w:ascii="宋体" w:hAnsi="宋体" w:cs="宋体"/>
                <w:kern w:val="0"/>
                <w:sz w:val="24"/>
              </w:rPr>
              <w:t>名      称：深圳市前海深港现代服务业合作区管理局</w:t>
            </w:r>
          </w:p>
          <w:p>
            <w:pPr>
              <w:spacing w:line="360" w:lineRule="auto"/>
              <w:rPr>
                <w:rFonts w:hint="eastAsia" w:ascii="宋体" w:hAnsi="宋体" w:cs="宋体"/>
                <w:kern w:val="0"/>
                <w:sz w:val="24"/>
              </w:rPr>
            </w:pPr>
            <w:r>
              <w:rPr>
                <w:rFonts w:hint="eastAsia" w:ascii="宋体" w:hAnsi="宋体" w:cs="宋体"/>
                <w:kern w:val="0"/>
                <w:sz w:val="24"/>
              </w:rPr>
              <w:t>联  系  人：丛主任</w:t>
            </w:r>
          </w:p>
          <w:p>
            <w:pPr>
              <w:spacing w:line="360" w:lineRule="auto"/>
              <w:rPr>
                <w:rFonts w:hint="eastAsia" w:ascii="宋体" w:hAnsi="宋体" w:cs="宋体"/>
                <w:kern w:val="0"/>
                <w:sz w:val="24"/>
              </w:rPr>
            </w:pPr>
            <w:r>
              <w:rPr>
                <w:rFonts w:hint="eastAsia" w:ascii="宋体" w:hAnsi="宋体" w:cs="宋体"/>
                <w:kern w:val="0"/>
                <w:sz w:val="24"/>
              </w:rPr>
              <w:t>电      话：0755-88105310</w:t>
            </w:r>
          </w:p>
          <w:p>
            <w:pPr>
              <w:spacing w:line="360" w:lineRule="auto"/>
              <w:rPr>
                <w:rFonts w:hint="eastAsia" w:ascii="宋体" w:hAnsi="宋体" w:cs="宋体"/>
                <w:kern w:val="0"/>
                <w:sz w:val="24"/>
              </w:rPr>
            </w:pPr>
            <w:r>
              <w:rPr>
                <w:rFonts w:hint="eastAsia" w:ascii="宋体" w:hAnsi="宋体" w:cs="宋体"/>
                <w:kern w:val="0"/>
                <w:sz w:val="24"/>
              </w:rPr>
              <w:t>采购代理机构信息：</w:t>
            </w:r>
          </w:p>
          <w:p>
            <w:pPr>
              <w:spacing w:line="360" w:lineRule="auto"/>
              <w:rPr>
                <w:rFonts w:hint="eastAsia" w:ascii="宋体" w:hAnsi="宋体" w:cs="宋体"/>
                <w:kern w:val="0"/>
                <w:sz w:val="24"/>
              </w:rPr>
            </w:pPr>
            <w:r>
              <w:rPr>
                <w:rFonts w:hint="eastAsia" w:ascii="宋体" w:hAnsi="宋体" w:cs="宋体"/>
                <w:kern w:val="0"/>
                <w:sz w:val="24"/>
              </w:rPr>
              <w:t>名      称：深圳国际招标咨询有限公司</w:t>
            </w:r>
          </w:p>
          <w:p>
            <w:pPr>
              <w:spacing w:line="360" w:lineRule="auto"/>
              <w:rPr>
                <w:rFonts w:hint="eastAsia" w:ascii="宋体" w:hAnsi="宋体" w:cs="宋体"/>
                <w:kern w:val="0"/>
                <w:sz w:val="24"/>
              </w:rPr>
            </w:pPr>
            <w:r>
              <w:rPr>
                <w:rFonts w:hint="eastAsia" w:ascii="宋体" w:hAnsi="宋体" w:cs="宋体"/>
                <w:kern w:val="0"/>
                <w:sz w:val="24"/>
              </w:rPr>
              <w:t>地      址：深圳市南山区沙河西路 3157 号南山智谷产业园 A 座21楼</w:t>
            </w:r>
          </w:p>
          <w:p>
            <w:pPr>
              <w:spacing w:line="360" w:lineRule="auto"/>
              <w:rPr>
                <w:rFonts w:hint="eastAsia" w:ascii="宋体" w:hAnsi="宋体" w:cs="宋体"/>
                <w:kern w:val="0"/>
                <w:sz w:val="24"/>
              </w:rPr>
            </w:pPr>
            <w:r>
              <w:rPr>
                <w:rFonts w:hint="eastAsia" w:ascii="宋体" w:hAnsi="宋体" w:cs="宋体"/>
                <w:kern w:val="0"/>
                <w:sz w:val="24"/>
              </w:rPr>
              <w:t>联  系  人：曹茜、</w:t>
            </w:r>
            <w:r>
              <w:rPr>
                <w:rFonts w:hint="eastAsia" w:ascii="宋体" w:hAnsi="宋体" w:cs="宋体"/>
                <w:kern w:val="0"/>
                <w:sz w:val="24"/>
                <w:lang w:val="en-US" w:eastAsia="zh-CN"/>
              </w:rPr>
              <w:t>黎子帅、王语歆、李昊谦</w:t>
            </w:r>
          </w:p>
          <w:p>
            <w:pPr>
              <w:spacing w:line="360" w:lineRule="auto"/>
              <w:rPr>
                <w:rFonts w:hint="eastAsia" w:ascii="宋体" w:hAnsi="宋体" w:eastAsia="宋体" w:cs="宋体"/>
                <w:kern w:val="0"/>
                <w:sz w:val="24"/>
                <w:lang w:eastAsia="zh-CN"/>
              </w:rPr>
            </w:pPr>
            <w:r>
              <w:rPr>
                <w:rFonts w:hint="eastAsia" w:ascii="宋体" w:hAnsi="宋体" w:cs="宋体"/>
                <w:kern w:val="0"/>
                <w:sz w:val="24"/>
              </w:rPr>
              <w:t>电      话：18599127733</w:t>
            </w:r>
            <w:r>
              <w:rPr>
                <w:rFonts w:hint="eastAsia" w:ascii="宋体" w:hAnsi="宋体" w:cs="宋体"/>
                <w:kern w:val="0"/>
                <w:sz w:val="24"/>
                <w:lang w:eastAsia="zh-CN"/>
              </w:rPr>
              <w:t>、</w:t>
            </w:r>
            <w:r>
              <w:rPr>
                <w:rFonts w:hint="eastAsia" w:ascii="宋体" w:hAnsi="宋体" w:cs="宋体"/>
                <w:kern w:val="0"/>
                <w:sz w:val="24"/>
                <w:lang w:val="en-US" w:eastAsia="zh-CN"/>
              </w:rPr>
              <w:t>13018597667、18840670223</w:t>
            </w:r>
          </w:p>
        </w:tc>
      </w:tr>
    </w:tbl>
    <w:p>
      <w:pPr>
        <w:adjustRightInd w:val="0"/>
        <w:snapToGrid w:val="0"/>
        <w:spacing w:line="360" w:lineRule="auto"/>
        <w:ind w:firstLine="480" w:firstLineChars="200"/>
        <w:jc w:val="right"/>
        <w:rPr>
          <w:rFonts w:hint="eastAsia" w:ascii="宋体" w:hAnsi="宋体" w:cs="宋体"/>
          <w:sz w:val="24"/>
        </w:rPr>
      </w:pP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深圳国际招标咨询有限公司</w:t>
      </w: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16</w:t>
      </w:r>
      <w:r>
        <w:rPr>
          <w:rFonts w:hint="eastAsia" w:ascii="宋体" w:hAnsi="宋体" w:cs="宋体"/>
          <w:sz w:val="24"/>
        </w:rPr>
        <w:t>日</w:t>
      </w:r>
    </w:p>
    <w:p>
      <w:pPr>
        <w:numPr>
          <w:ilvl w:val="0"/>
          <w:numId w:val="2"/>
        </w:numPr>
        <w:spacing w:line="360" w:lineRule="auto"/>
        <w:jc w:val="center"/>
        <w:outlineLvl w:val="0"/>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 </w:t>
      </w:r>
      <w:bookmarkStart w:id="8" w:name="_Toc16734"/>
      <w:r>
        <w:rPr>
          <w:rFonts w:hint="eastAsia" w:ascii="宋体" w:hAnsi="宋体" w:cs="宋体"/>
          <w:b/>
          <w:bCs/>
          <w:sz w:val="24"/>
        </w:rPr>
        <w:t>投标须知</w:t>
      </w:r>
      <w:bookmarkEnd w:id="8"/>
    </w:p>
    <w:p>
      <w:pPr>
        <w:spacing w:line="360" w:lineRule="auto"/>
        <w:ind w:firstLine="480" w:firstLineChars="200"/>
        <w:rPr>
          <w:rFonts w:hint="eastAsia" w:ascii="宋体" w:hAnsi="宋体" w:cs="宋体"/>
          <w:sz w:val="24"/>
        </w:rPr>
      </w:pPr>
      <w:r>
        <w:rPr>
          <w:rFonts w:hint="eastAsia" w:ascii="宋体" w:hAnsi="宋体" w:cs="宋体"/>
          <w:sz w:val="24"/>
        </w:rPr>
        <w:t>1、本项目是深圳市前海深港现代服务业合作区管理局的2026年前海港澳导游及领队执业管理事务性工作服务项目。</w:t>
      </w:r>
    </w:p>
    <w:p>
      <w:pPr>
        <w:spacing w:line="360" w:lineRule="auto"/>
        <w:ind w:firstLine="480" w:firstLineChars="200"/>
        <w:rPr>
          <w:rFonts w:hint="eastAsia" w:ascii="宋体" w:hAnsi="宋体" w:cs="宋体"/>
          <w:sz w:val="24"/>
        </w:rPr>
      </w:pPr>
      <w:r>
        <w:rPr>
          <w:rFonts w:hint="eastAsia" w:ascii="宋体" w:hAnsi="宋体" w:cs="宋体"/>
          <w:sz w:val="24"/>
        </w:rPr>
        <w:t>2、本项目不属于《深圳市2025-2026年政府集中采购目录及限额标准》规定应集中采购项目，参照《中华人民共和国政府采购法》、《深圳经济特区政府采购条例》的有关规定，深圳国际招标咨询有限公司受深圳市前海深港现代服务业合作区管理局委托以简易招标方式组织采购。</w:t>
      </w:r>
    </w:p>
    <w:p>
      <w:pPr>
        <w:spacing w:line="360" w:lineRule="auto"/>
        <w:ind w:firstLine="480" w:firstLineChars="200"/>
        <w:rPr>
          <w:rFonts w:hint="eastAsia" w:ascii="宋体" w:hAnsi="宋体" w:cs="宋体"/>
          <w:sz w:val="24"/>
        </w:rPr>
      </w:pPr>
      <w:r>
        <w:rPr>
          <w:rFonts w:hint="eastAsia" w:ascii="宋体" w:hAnsi="宋体" w:cs="宋体"/>
          <w:sz w:val="24"/>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pPr>
        <w:spacing w:line="360" w:lineRule="auto"/>
        <w:ind w:firstLine="480" w:firstLineChars="200"/>
        <w:rPr>
          <w:rFonts w:hint="eastAsia" w:ascii="宋体" w:hAnsi="宋体" w:cs="宋体"/>
          <w:sz w:val="24"/>
        </w:rPr>
      </w:pPr>
      <w:r>
        <w:rPr>
          <w:rFonts w:hint="eastAsia" w:ascii="宋体" w:hAnsi="宋体" w:cs="宋体"/>
          <w:sz w:val="24"/>
        </w:rPr>
        <w:t>2.2、对于重新组织简易招标(公开征集)，仍出现报名且符合招标文件初审的投标供应商不足3家的情形，按以下流程执行：</w:t>
      </w:r>
    </w:p>
    <w:p>
      <w:pPr>
        <w:spacing w:line="360" w:lineRule="auto"/>
        <w:ind w:firstLine="480" w:firstLineChars="200"/>
        <w:rPr>
          <w:rFonts w:hint="eastAsia" w:ascii="宋体" w:hAnsi="宋体" w:cs="宋体"/>
          <w:sz w:val="24"/>
        </w:rPr>
      </w:pPr>
      <w:r>
        <w:rPr>
          <w:rFonts w:hint="eastAsia" w:ascii="宋体" w:hAnsi="宋体" w:cs="宋体"/>
          <w:sz w:val="24"/>
        </w:rPr>
        <w:t>a.有效投标人为2家的，可在2家有效投标人中取得分最高者为中标供应商；</w:t>
      </w:r>
    </w:p>
    <w:p>
      <w:pPr>
        <w:spacing w:line="360" w:lineRule="auto"/>
        <w:ind w:firstLine="480" w:firstLineChars="200"/>
        <w:rPr>
          <w:rFonts w:hint="eastAsia" w:ascii="宋体" w:hAnsi="宋体" w:cs="宋体"/>
          <w:sz w:val="24"/>
        </w:rPr>
      </w:pPr>
      <w:r>
        <w:rPr>
          <w:rFonts w:hint="eastAsia" w:ascii="宋体" w:hAnsi="宋体" w:cs="宋体"/>
          <w:sz w:val="24"/>
        </w:rPr>
        <w:t>b.如参与投标且符合招标文件要求的供应商仅有1家，评审委员会应与投标供应商进行谈判，原则上成交价不超过最初报价的95%。</w:t>
      </w:r>
    </w:p>
    <w:p>
      <w:pPr>
        <w:spacing w:line="360" w:lineRule="auto"/>
        <w:ind w:firstLine="480" w:firstLineChars="200"/>
        <w:rPr>
          <w:rFonts w:hint="eastAsia" w:ascii="宋体" w:hAnsi="宋体" w:cs="宋体"/>
          <w:sz w:val="24"/>
        </w:rPr>
      </w:pPr>
      <w:r>
        <w:rPr>
          <w:rFonts w:hint="eastAsia" w:ascii="宋体" w:hAnsi="宋体" w:cs="宋体"/>
          <w:sz w:val="24"/>
        </w:rPr>
        <w:t>3、本项目根据项目的实际情况，公开征集符合投标</w:t>
      </w:r>
      <w:r>
        <w:rPr>
          <w:rFonts w:ascii="宋体" w:hAnsi="宋体" w:cs="宋体"/>
          <w:sz w:val="24"/>
        </w:rPr>
        <w:t>单位</w:t>
      </w:r>
      <w:r>
        <w:rPr>
          <w:rFonts w:hint="eastAsia" w:ascii="宋体" w:hAnsi="宋体" w:cs="宋体"/>
          <w:sz w:val="24"/>
        </w:rPr>
        <w:t>资格的供应商。请各供应商根据本文件的要求，准备</w:t>
      </w:r>
      <w:r>
        <w:rPr>
          <w:rFonts w:hint="eastAsia" w:ascii="宋体" w:hAnsi="宋体" w:cs="宋体"/>
          <w:b/>
          <w:bCs/>
          <w:sz w:val="24"/>
        </w:rPr>
        <w:t>5套（1套正本，4套副本，附电子版，电子版是以光盘、U盘或硬盘等移动存储介质提交的加盖公章的PDF电子投标文件）</w:t>
      </w:r>
      <w:r>
        <w:rPr>
          <w:rFonts w:hint="eastAsia" w:ascii="宋体" w:hAnsi="宋体" w:cs="宋体"/>
          <w:sz w:val="24"/>
        </w:rPr>
        <w:t>完备的资料进行投标，副本可以是正本的复印件。</w:t>
      </w:r>
    </w:p>
    <w:p>
      <w:pPr>
        <w:spacing w:line="360" w:lineRule="auto"/>
        <w:ind w:firstLine="482" w:firstLineChars="200"/>
      </w:pPr>
      <w:r>
        <w:rPr>
          <w:rFonts w:hint="eastAsia" w:ascii="宋体" w:hAnsi="宋体" w:cs="宋体"/>
          <w:b/>
          <w:bCs/>
          <w:color w:val="FF0000"/>
          <w:sz w:val="24"/>
        </w:rPr>
        <w:t>注：投标文件需根据目录内容编写页码，正本不得活页装订。</w:t>
      </w:r>
    </w:p>
    <w:p>
      <w:pPr>
        <w:spacing w:line="360" w:lineRule="auto"/>
        <w:ind w:firstLine="480" w:firstLineChars="200"/>
        <w:rPr>
          <w:rFonts w:hint="eastAsia" w:ascii="宋体" w:hAnsi="宋体" w:cs="宋体"/>
          <w:sz w:val="24"/>
        </w:rPr>
      </w:pPr>
      <w:r>
        <w:rPr>
          <w:rFonts w:hint="eastAsia" w:ascii="宋体" w:hAnsi="宋体" w:cs="宋体"/>
          <w:sz w:val="24"/>
        </w:rPr>
        <w:t>4、本招标文件已对本次采购项目的商务条件和货物或服务的质量、技术要求、成果要求、交货要求、售后服务作出了明确的规定。</w:t>
      </w:r>
    </w:p>
    <w:p>
      <w:p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5、响应文件要包括如下内容：</w:t>
      </w:r>
    </w:p>
    <w:p>
      <w:pPr>
        <w:numPr>
          <w:ilvl w:val="0"/>
          <w:numId w:val="3"/>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价格部分；</w:t>
      </w:r>
    </w:p>
    <w:p>
      <w:pPr>
        <w:numPr>
          <w:ilvl w:val="0"/>
          <w:numId w:val="3"/>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商务部分；</w:t>
      </w:r>
    </w:p>
    <w:p>
      <w:pPr>
        <w:numPr>
          <w:ilvl w:val="0"/>
          <w:numId w:val="3"/>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技术部分。</w:t>
      </w:r>
    </w:p>
    <w:p>
      <w:pPr>
        <w:snapToGrid w:val="0"/>
        <w:spacing w:line="360" w:lineRule="auto"/>
        <w:ind w:firstLine="480" w:firstLineChars="200"/>
        <w:rPr>
          <w:rFonts w:hint="eastAsia" w:ascii="宋体" w:hAnsi="宋体" w:cs="宋体"/>
          <w:sz w:val="24"/>
        </w:rPr>
      </w:pPr>
      <w:r>
        <w:rPr>
          <w:rFonts w:hint="eastAsia" w:ascii="宋体" w:hAnsi="宋体" w:cs="宋体"/>
          <w:sz w:val="24"/>
        </w:rPr>
        <w:t>6、项目的报价要求。</w:t>
      </w:r>
      <w:r>
        <w:rPr>
          <w:rFonts w:hint="eastAsia" w:ascii="宋体" w:hAnsi="宋体" w:cs="宋体"/>
          <w:kern w:val="0"/>
          <w:sz w:val="24"/>
          <w:szCs w:val="20"/>
        </w:rPr>
        <w:t>本次投标为总价包干，投标报价包括了投标人完成本招标项目而发生的全部费用（含税）。</w:t>
      </w:r>
      <w:r>
        <w:rPr>
          <w:rFonts w:hint="eastAsia" w:ascii="宋体" w:hAnsi="宋体" w:cs="宋体"/>
          <w:sz w:val="24"/>
        </w:rPr>
        <w:t>一经中标，投标报价总价作为中标单位与采购人</w:t>
      </w:r>
      <w:r>
        <w:rPr>
          <w:rFonts w:hint="eastAsia" w:ascii="宋体" w:hAnsi="宋体" w:cs="宋体"/>
          <w:sz w:val="24"/>
          <w:lang w:eastAsia="zh-CN"/>
        </w:rPr>
        <w:t>签订</w:t>
      </w:r>
      <w:r>
        <w:rPr>
          <w:rFonts w:hint="eastAsia" w:ascii="宋体" w:hAnsi="宋体" w:cs="宋体"/>
          <w:sz w:val="24"/>
        </w:rPr>
        <w:t>的合同金额，合同期限内不做调整。</w:t>
      </w:r>
    </w:p>
    <w:p>
      <w:pPr>
        <w:snapToGrid w:val="0"/>
        <w:spacing w:line="360" w:lineRule="auto"/>
        <w:ind w:firstLine="480" w:firstLineChars="200"/>
        <w:rPr>
          <w:rFonts w:hint="eastAsia" w:ascii="宋体" w:hAnsi="宋体" w:cs="宋体"/>
          <w:b/>
          <w:sz w:val="24"/>
        </w:rPr>
      </w:pPr>
      <w:r>
        <w:rPr>
          <w:rFonts w:hint="eastAsia" w:ascii="宋体" w:hAnsi="宋体" w:cs="宋体"/>
          <w:sz w:val="24"/>
        </w:rPr>
        <w:t>7、</w:t>
      </w:r>
      <w:r>
        <w:rPr>
          <w:rFonts w:hint="eastAsia" w:ascii="宋体" w:hAnsi="宋体" w:cs="宋体"/>
          <w:bCs/>
          <w:sz w:val="24"/>
        </w:rPr>
        <w:t>采购</w:t>
      </w:r>
      <w:r>
        <w:rPr>
          <w:rFonts w:ascii="宋体" w:hAnsi="宋体" w:cs="宋体"/>
          <w:sz w:val="24"/>
        </w:rPr>
        <w:t>单位</w:t>
      </w:r>
      <w:r>
        <w:rPr>
          <w:rFonts w:hint="eastAsia" w:ascii="宋体" w:hAnsi="宋体" w:cs="宋体"/>
          <w:bCs/>
          <w:sz w:val="24"/>
        </w:rPr>
        <w:t>会对本次招标的项目确定一个最高限价，最终成交价格超出最高限价将会被当作无效投标处理。</w:t>
      </w:r>
    </w:p>
    <w:p>
      <w:pPr>
        <w:snapToGrid w:val="0"/>
        <w:spacing w:line="360" w:lineRule="auto"/>
        <w:ind w:firstLine="480" w:firstLineChars="200"/>
        <w:rPr>
          <w:rFonts w:hint="eastAsia" w:ascii="宋体" w:hAnsi="宋体" w:cs="宋体"/>
          <w:sz w:val="24"/>
        </w:rPr>
      </w:pPr>
      <w:r>
        <w:rPr>
          <w:rFonts w:hint="eastAsia" w:ascii="宋体" w:hAnsi="宋体" w:cs="宋体"/>
          <w:sz w:val="24"/>
        </w:rPr>
        <w:t>8、如采购</w:t>
      </w:r>
      <w:r>
        <w:rPr>
          <w:rFonts w:ascii="宋体" w:hAnsi="宋体" w:cs="宋体"/>
          <w:sz w:val="24"/>
        </w:rPr>
        <w:t>单位</w:t>
      </w:r>
      <w:r>
        <w:rPr>
          <w:rFonts w:hint="eastAsia" w:ascii="宋体" w:hAnsi="宋体" w:cs="宋体"/>
          <w:sz w:val="24"/>
        </w:rPr>
        <w:t>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ind w:firstLine="480" w:firstLineChars="200"/>
        <w:rPr>
          <w:rFonts w:hint="eastAsia" w:ascii="宋体" w:hAnsi="宋体" w:cs="宋体"/>
          <w:sz w:val="24"/>
        </w:rPr>
      </w:pPr>
      <w:r>
        <w:rPr>
          <w:rFonts w:hint="eastAsia" w:ascii="宋体" w:hAnsi="宋体" w:cs="宋体"/>
          <w:sz w:val="24"/>
        </w:rPr>
        <w:t>9、采购</w:t>
      </w:r>
      <w:r>
        <w:rPr>
          <w:rFonts w:ascii="宋体" w:hAnsi="宋体" w:cs="宋体"/>
          <w:sz w:val="24"/>
        </w:rPr>
        <w:t>单位</w:t>
      </w:r>
      <w:r>
        <w:rPr>
          <w:rFonts w:hint="eastAsia" w:ascii="宋体" w:hAnsi="宋体" w:cs="宋体"/>
          <w:sz w:val="24"/>
        </w:rPr>
        <w:t>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ind w:firstLine="480" w:firstLineChars="200"/>
        <w:rPr>
          <w:rFonts w:hint="eastAsia" w:ascii="宋体" w:hAnsi="宋体" w:cs="宋体"/>
          <w:sz w:val="24"/>
        </w:rPr>
      </w:pPr>
      <w:r>
        <w:rPr>
          <w:rFonts w:hint="eastAsia" w:ascii="宋体" w:hAnsi="宋体" w:cs="宋体"/>
          <w:sz w:val="24"/>
        </w:rPr>
        <w:t>10、本次采购凡涉及知识产权问题，由项目供应商负责。</w:t>
      </w:r>
    </w:p>
    <w:p>
      <w:pPr>
        <w:snapToGrid w:val="0"/>
        <w:spacing w:line="360" w:lineRule="auto"/>
        <w:ind w:firstLine="480" w:firstLineChars="200"/>
        <w:rPr>
          <w:rFonts w:hint="eastAsia" w:ascii="宋体" w:hAnsi="宋体" w:cs="宋体"/>
          <w:sz w:val="24"/>
        </w:rPr>
      </w:pPr>
      <w:r>
        <w:rPr>
          <w:rFonts w:hint="eastAsia" w:ascii="宋体" w:hAnsi="宋体" w:cs="宋体"/>
          <w:sz w:val="24"/>
        </w:rPr>
        <w:t>11、采购</w:t>
      </w:r>
      <w:r>
        <w:rPr>
          <w:rFonts w:ascii="宋体" w:hAnsi="宋体" w:cs="宋体"/>
          <w:sz w:val="24"/>
        </w:rPr>
        <w:t>单位</w:t>
      </w:r>
      <w:r>
        <w:rPr>
          <w:rFonts w:hint="eastAsia" w:ascii="宋体" w:hAnsi="宋体" w:cs="宋体"/>
          <w:sz w:val="24"/>
        </w:rPr>
        <w:t>将组成评审委员会，评审工作由评审委员会独立负责。</w:t>
      </w:r>
    </w:p>
    <w:p>
      <w:pPr>
        <w:snapToGrid w:val="0"/>
        <w:spacing w:line="360" w:lineRule="auto"/>
        <w:ind w:firstLine="480" w:firstLineChars="200"/>
        <w:rPr>
          <w:rFonts w:hint="eastAsia" w:ascii="宋体" w:hAnsi="宋体" w:cs="宋体"/>
          <w:sz w:val="24"/>
        </w:rPr>
      </w:pPr>
      <w:r>
        <w:rPr>
          <w:rFonts w:hint="eastAsia" w:ascii="宋体" w:hAnsi="宋体" w:cs="宋体"/>
          <w:sz w:val="24"/>
        </w:rPr>
        <w:t>12、供应商应在规定的时间内现场递交或邮寄投标文件。</w:t>
      </w:r>
    </w:p>
    <w:p>
      <w:pPr>
        <w:snapToGrid w:val="0"/>
        <w:spacing w:line="360" w:lineRule="auto"/>
        <w:ind w:firstLine="480" w:firstLineChars="200"/>
        <w:rPr>
          <w:rFonts w:hint="eastAsia" w:ascii="宋体" w:hAnsi="宋体" w:cs="宋体"/>
          <w:sz w:val="24"/>
        </w:rPr>
      </w:pPr>
      <w:r>
        <w:rPr>
          <w:rFonts w:hint="eastAsia" w:ascii="宋体" w:hAnsi="宋体" w:cs="宋体"/>
          <w:sz w:val="24"/>
        </w:rPr>
        <w:t>13、采用综合评分法的情况：评审委员会将分别对供应商递交的投标文件进行评审。</w:t>
      </w:r>
    </w:p>
    <w:p>
      <w:pPr>
        <w:pStyle w:val="29"/>
        <w:numPr>
          <w:ilvl w:val="1"/>
          <w:numId w:val="4"/>
        </w:numPr>
        <w:snapToGrid w:val="0"/>
        <w:spacing w:line="360" w:lineRule="auto"/>
        <w:ind w:firstLineChars="0"/>
        <w:rPr>
          <w:rFonts w:hint="eastAsia" w:ascii="宋体" w:hAnsi="宋体" w:cs="宋体"/>
          <w:sz w:val="24"/>
        </w:rPr>
      </w:pPr>
      <w:r>
        <w:rPr>
          <w:rFonts w:hint="eastAsia" w:ascii="宋体" w:hAnsi="宋体" w:cs="宋体"/>
          <w:kern w:val="2"/>
          <w:sz w:val="24"/>
          <w:szCs w:val="24"/>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sz w:val="24"/>
          <w:szCs w:val="24"/>
        </w:rPr>
        <w:t>第一</w:t>
      </w:r>
      <w:r>
        <w:rPr>
          <w:rFonts w:hint="eastAsia" w:ascii="宋体" w:hAnsi="宋体" w:cs="宋体"/>
          <w:kern w:val="2"/>
          <w:sz w:val="24"/>
          <w:szCs w:val="24"/>
        </w:rPr>
        <w:t>中标候选人；</w:t>
      </w:r>
    </w:p>
    <w:p>
      <w:pPr>
        <w:pStyle w:val="29"/>
        <w:numPr>
          <w:ilvl w:val="1"/>
          <w:numId w:val="4"/>
        </w:numPr>
        <w:snapToGrid w:val="0"/>
        <w:spacing w:line="360" w:lineRule="auto"/>
        <w:ind w:firstLineChars="0"/>
        <w:rPr>
          <w:rFonts w:hint="eastAsia" w:ascii="宋体" w:hAnsi="宋体" w:cs="宋体"/>
          <w:sz w:val="24"/>
        </w:rPr>
      </w:pPr>
      <w:r>
        <w:rPr>
          <w:rFonts w:hint="eastAsia" w:ascii="宋体" w:hAnsi="宋体" w:cs="宋体"/>
          <w:sz w:val="24"/>
        </w:rPr>
        <w:t>如果二个及以上供应商的综合评分相同时，取投标价格低者为第一中标候选人；</w:t>
      </w:r>
    </w:p>
    <w:p>
      <w:pPr>
        <w:numPr>
          <w:ilvl w:val="1"/>
          <w:numId w:val="4"/>
        </w:numPr>
        <w:snapToGrid w:val="0"/>
        <w:spacing w:line="360" w:lineRule="auto"/>
        <w:rPr>
          <w:rFonts w:hint="eastAsia" w:ascii="宋体" w:hAnsi="宋体" w:cs="宋体"/>
          <w:sz w:val="24"/>
        </w:rPr>
      </w:pPr>
      <w:r>
        <w:rPr>
          <w:rFonts w:hint="eastAsia" w:ascii="宋体" w:hAnsi="宋体" w:cs="宋体"/>
          <w:sz w:val="24"/>
        </w:rPr>
        <w:t>如果二个及以上供应商的综合评分相同，且投标价格也相同时，取技术部分得分高者为第一中标候选人。</w:t>
      </w:r>
    </w:p>
    <w:p>
      <w:pPr>
        <w:snapToGrid w:val="0"/>
        <w:spacing w:line="360" w:lineRule="auto"/>
        <w:ind w:firstLine="480" w:firstLineChars="200"/>
        <w:rPr>
          <w:rFonts w:hint="eastAsia" w:ascii="宋体" w:hAnsi="宋体" w:cs="宋体"/>
          <w:sz w:val="24"/>
        </w:rPr>
      </w:pPr>
      <w:r>
        <w:rPr>
          <w:rFonts w:hint="eastAsia" w:ascii="宋体" w:hAnsi="宋体" w:cs="宋体"/>
          <w:sz w:val="24"/>
        </w:rPr>
        <w:t>14、采用谈判的情况：如参与投标且符合招标文件要求的供应商仅有1家</w:t>
      </w:r>
      <w:r>
        <w:rPr>
          <w:rFonts w:hint="eastAsia" w:ascii="宋体" w:hAnsi="宋体" w:cs="宋体"/>
          <w:sz w:val="24"/>
          <w:lang w:eastAsia="zh-CN"/>
        </w:rPr>
        <w:t>，</w:t>
      </w:r>
      <w:r>
        <w:rPr>
          <w:rFonts w:hint="eastAsia" w:ascii="宋体" w:hAnsi="宋体" w:cs="宋体"/>
          <w:sz w:val="24"/>
        </w:rPr>
        <w:t>评审委员会将与投标供应商进行谈判。</w:t>
      </w:r>
    </w:p>
    <w:p>
      <w:pPr>
        <w:numPr>
          <w:ilvl w:val="0"/>
          <w:numId w:val="5"/>
        </w:numPr>
        <w:snapToGrid w:val="0"/>
        <w:spacing w:line="360" w:lineRule="auto"/>
        <w:ind w:firstLine="480" w:firstLineChars="200"/>
        <w:rPr>
          <w:rFonts w:hint="eastAsia" w:ascii="宋体" w:hAnsi="宋体" w:cs="宋体"/>
          <w:sz w:val="24"/>
        </w:rPr>
      </w:pPr>
      <w:r>
        <w:rPr>
          <w:rFonts w:hint="eastAsia" w:ascii="宋体" w:hAnsi="宋体" w:cs="宋体"/>
          <w:sz w:val="24"/>
        </w:rPr>
        <w:t>供应商在谈判时由项目负责人与评审委员会进行谈判；</w:t>
      </w:r>
    </w:p>
    <w:p>
      <w:pPr>
        <w:numPr>
          <w:ilvl w:val="0"/>
          <w:numId w:val="5"/>
        </w:numPr>
        <w:snapToGrid w:val="0"/>
        <w:spacing w:line="360" w:lineRule="auto"/>
        <w:ind w:firstLine="480" w:firstLineChars="200"/>
        <w:rPr>
          <w:rFonts w:hint="eastAsia" w:ascii="宋体" w:hAnsi="宋体" w:cs="宋体"/>
          <w:sz w:val="24"/>
        </w:rPr>
      </w:pPr>
      <w:r>
        <w:rPr>
          <w:rFonts w:hint="eastAsia" w:ascii="宋体" w:hAnsi="宋体" w:cs="宋体"/>
          <w:sz w:val="24"/>
        </w:rPr>
        <w:t>原则上成交价不超过最初报价的95%。</w:t>
      </w:r>
    </w:p>
    <w:p>
      <w:pPr>
        <w:snapToGrid w:val="0"/>
        <w:spacing w:line="360" w:lineRule="auto"/>
        <w:ind w:firstLine="480" w:firstLineChars="200"/>
        <w:rPr>
          <w:rFonts w:hint="eastAsia" w:ascii="宋体" w:hAnsi="宋体" w:cs="宋体"/>
          <w:sz w:val="24"/>
        </w:rPr>
      </w:pPr>
      <w:r>
        <w:rPr>
          <w:rFonts w:hint="eastAsia" w:ascii="宋体" w:hAnsi="宋体" w:cs="宋体"/>
          <w:sz w:val="24"/>
        </w:rPr>
        <w:t>15、供应商不得将本项目转包给其他人。</w:t>
      </w:r>
    </w:p>
    <w:p>
      <w:pPr>
        <w:snapToGrid w:val="0"/>
        <w:spacing w:line="360" w:lineRule="auto"/>
        <w:ind w:firstLine="480" w:firstLineChars="200"/>
        <w:rPr>
          <w:rFonts w:hint="eastAsia" w:ascii="宋体" w:hAnsi="宋体" w:cs="宋体"/>
          <w:sz w:val="24"/>
        </w:rPr>
      </w:pPr>
      <w:r>
        <w:rPr>
          <w:rFonts w:hint="eastAsia" w:ascii="宋体" w:hAnsi="宋体" w:cs="宋体"/>
          <w:sz w:val="24"/>
        </w:rPr>
        <w:t>16、所有的评审/谈判内容都必须保密。</w:t>
      </w:r>
    </w:p>
    <w:p>
      <w:pPr>
        <w:snapToGrid w:val="0"/>
        <w:spacing w:line="360" w:lineRule="auto"/>
        <w:ind w:firstLine="480" w:firstLineChars="200"/>
        <w:rPr>
          <w:rFonts w:hint="eastAsia" w:ascii="宋体" w:hAnsi="宋体" w:cs="宋体"/>
          <w:sz w:val="24"/>
        </w:rPr>
      </w:pPr>
      <w:r>
        <w:rPr>
          <w:rFonts w:hint="eastAsia" w:ascii="宋体" w:hAnsi="宋体" w:cs="宋体"/>
          <w:sz w:val="24"/>
        </w:rPr>
        <w:t>17、招标代理服务收费：</w:t>
      </w:r>
    </w:p>
    <w:p>
      <w:pPr>
        <w:snapToGrid w:val="0"/>
        <w:spacing w:line="360" w:lineRule="auto"/>
        <w:jc w:val="left"/>
        <w:rPr>
          <w:rFonts w:hint="eastAsia" w:ascii="宋体" w:hAnsi="宋体" w:cs="宋体"/>
          <w:sz w:val="24"/>
        </w:rPr>
      </w:pPr>
      <w:r>
        <w:rPr>
          <w:rFonts w:hint="eastAsia" w:ascii="宋体" w:hAnsi="宋体" w:cs="宋体"/>
          <w:sz w:val="24"/>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pPr>
        <w:adjustRightInd w:val="0"/>
        <w:snapToGrid w:val="0"/>
        <w:spacing w:line="360" w:lineRule="auto"/>
        <w:ind w:right="26"/>
        <w:jc w:val="left"/>
        <w:rPr>
          <w:rFonts w:hint="eastAsia" w:ascii="宋体" w:hAnsi="宋体" w:cs="宋体"/>
          <w:sz w:val="24"/>
        </w:rPr>
      </w:pPr>
    </w:p>
    <w:p>
      <w:pPr>
        <w:adjustRightInd w:val="0"/>
        <w:snapToGrid w:val="0"/>
        <w:spacing w:line="360" w:lineRule="auto"/>
        <w:ind w:right="26"/>
        <w:jc w:val="left"/>
        <w:rPr>
          <w:rFonts w:hint="eastAsia" w:ascii="宋体" w:hAnsi="宋体" w:cs="宋体"/>
          <w:sz w:val="24"/>
        </w:rPr>
      </w:pPr>
      <w:r>
        <w:rPr>
          <w:rFonts w:hint="eastAsia" w:ascii="宋体" w:hAnsi="宋体" w:cs="宋体"/>
          <w:sz w:val="24"/>
        </w:rPr>
        <w:t>具体计取费率标准如下表所示：</w:t>
      </w:r>
    </w:p>
    <w:tbl>
      <w:tblPr>
        <w:tblStyle w:val="20"/>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sz w:val="24"/>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100万元以下</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1.1%</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0.45%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0.25%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0.1%</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1亿元（含）-5亿元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0.035%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0.006%</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0.004%</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r>
    </w:tbl>
    <w:p>
      <w:pPr>
        <w:spacing w:line="360" w:lineRule="auto"/>
        <w:rPr>
          <w:rFonts w:hint="eastAsia" w:ascii="宋体" w:hAnsi="宋体" w:cs="宋体"/>
          <w:b/>
          <w:bCs/>
          <w:sz w:val="24"/>
        </w:rPr>
        <w:sectPr>
          <w:footerReference r:id="rId3" w:type="default"/>
          <w:footerReference r:id="rId4" w:type="even"/>
          <w:pgSz w:w="11906" w:h="16838"/>
          <w:pgMar w:top="2098" w:right="1474" w:bottom="1984" w:left="1587" w:header="851" w:footer="992" w:gutter="0"/>
          <w:cols w:space="720" w:num="1"/>
          <w:docGrid w:type="lines" w:linePitch="312" w:charSpace="0"/>
        </w:sectPr>
      </w:pPr>
    </w:p>
    <w:p>
      <w:pPr>
        <w:numPr>
          <w:ilvl w:val="0"/>
          <w:numId w:val="2"/>
        </w:numPr>
        <w:spacing w:line="360" w:lineRule="auto"/>
        <w:jc w:val="center"/>
        <w:outlineLvl w:val="0"/>
        <w:rPr>
          <w:rFonts w:hint="eastAsia" w:ascii="宋体" w:hAnsi="宋体" w:cs="宋体"/>
          <w:b/>
          <w:bCs/>
          <w:sz w:val="24"/>
        </w:rPr>
      </w:pPr>
      <w:r>
        <w:rPr>
          <w:rFonts w:hint="eastAsia" w:ascii="宋体" w:hAnsi="宋体" w:cs="宋体"/>
          <w:b/>
          <w:bCs/>
          <w:sz w:val="24"/>
        </w:rPr>
        <w:t xml:space="preserve"> </w:t>
      </w:r>
      <w:bookmarkStart w:id="9" w:name="_Toc18857"/>
      <w:r>
        <w:rPr>
          <w:rFonts w:hint="eastAsia" w:ascii="宋体" w:hAnsi="宋体" w:cs="宋体"/>
          <w:b/>
          <w:bCs/>
          <w:sz w:val="24"/>
        </w:rPr>
        <w:t>评标程序</w:t>
      </w:r>
      <w:bookmarkEnd w:id="9"/>
    </w:p>
    <w:p>
      <w:pPr>
        <w:numPr>
          <w:ilvl w:val="0"/>
          <w:numId w:val="6"/>
        </w:numPr>
        <w:spacing w:line="360" w:lineRule="auto"/>
        <w:ind w:firstLine="480" w:firstLineChars="200"/>
        <w:rPr>
          <w:rFonts w:hint="eastAsia" w:ascii="宋体" w:hAnsi="宋体" w:cs="宋体"/>
          <w:sz w:val="24"/>
        </w:rPr>
      </w:pPr>
      <w:r>
        <w:rPr>
          <w:rFonts w:hint="eastAsia" w:ascii="宋体" w:hAnsi="宋体" w:cs="宋体"/>
          <w:sz w:val="24"/>
        </w:rPr>
        <w:t>依法成立评审委员会。投标截止日前在深圳市政府采购评审专家库中抽取专家，组建不少于3人（单数）的评审委员会，其中专家人数为1人，其他专家由采购主办部门委派，评审委员会在开标开始前一天组成。</w:t>
      </w:r>
    </w:p>
    <w:p>
      <w:pPr>
        <w:spacing w:line="360" w:lineRule="auto"/>
        <w:ind w:firstLine="480" w:firstLineChars="200"/>
        <w:rPr>
          <w:rFonts w:hint="eastAsia" w:ascii="宋体" w:hAnsi="宋体" w:cs="宋体"/>
          <w:sz w:val="24"/>
        </w:rPr>
      </w:pPr>
      <w:r>
        <w:rPr>
          <w:rFonts w:hint="eastAsia" w:ascii="宋体" w:hAnsi="宋体" w:cs="宋体"/>
          <w:sz w:val="24"/>
        </w:rPr>
        <w:t>二、参加会议人员：项目负责代表、评审委员会成员、监督部门代表（如有）、</w:t>
      </w:r>
      <w:r>
        <w:rPr>
          <w:rFonts w:hint="eastAsia" w:ascii="宋体" w:hAnsi="宋体" w:cs="宋体"/>
          <w:color w:val="000000" w:themeColor="text1"/>
          <w:sz w:val="24"/>
          <w14:textFill>
            <w14:solidFill>
              <w14:schemeClr w14:val="tx1"/>
            </w14:solidFill>
          </w14:textFill>
        </w:rPr>
        <w:t>采购代理机构代表</w:t>
      </w:r>
      <w:r>
        <w:rPr>
          <w:rFonts w:hint="eastAsia" w:ascii="宋体" w:hAnsi="宋体" w:cs="宋体"/>
          <w:sz w:val="24"/>
        </w:rPr>
        <w:t>。</w:t>
      </w:r>
    </w:p>
    <w:p>
      <w:pPr>
        <w:spacing w:line="360" w:lineRule="auto"/>
        <w:ind w:firstLine="480" w:firstLineChars="200"/>
        <w:rPr>
          <w:rFonts w:hint="eastAsia" w:ascii="宋体" w:hAnsi="宋体" w:cs="宋体"/>
          <w:sz w:val="24"/>
        </w:rPr>
      </w:pPr>
      <w:r>
        <w:rPr>
          <w:rFonts w:hint="eastAsia" w:ascii="宋体" w:hAnsi="宋体" w:cs="宋体"/>
          <w:sz w:val="24"/>
        </w:rPr>
        <w:t>三、会议主持人：开标评标会议由招标代理机构主持。</w:t>
      </w:r>
    </w:p>
    <w:p>
      <w:pPr>
        <w:spacing w:line="360" w:lineRule="auto"/>
        <w:ind w:firstLine="480" w:firstLineChars="200"/>
        <w:rPr>
          <w:rFonts w:hint="eastAsia" w:ascii="宋体" w:hAnsi="宋体" w:cs="宋体"/>
          <w:sz w:val="24"/>
        </w:rPr>
      </w:pPr>
      <w:r>
        <w:rPr>
          <w:rFonts w:hint="eastAsia" w:ascii="宋体" w:hAnsi="宋体" w:cs="宋体"/>
          <w:sz w:val="24"/>
        </w:rPr>
        <w:t>四、开标时间：2026年</w:t>
      </w:r>
      <w:r>
        <w:rPr>
          <w:rFonts w:hint="eastAsia" w:ascii="宋体" w:hAnsi="宋体" w:cs="宋体"/>
          <w:sz w:val="24"/>
          <w:lang w:val="en-US" w:eastAsia="zh-CN"/>
        </w:rPr>
        <w:t>10月23日</w:t>
      </w:r>
      <w:r>
        <w:rPr>
          <w:rFonts w:hint="eastAsia" w:ascii="宋体" w:hAnsi="宋体" w:cs="宋体"/>
          <w:sz w:val="24"/>
          <w:lang w:eastAsia="zh-CN"/>
        </w:rPr>
        <w:t>上午10:00</w:t>
      </w:r>
      <w:r>
        <w:rPr>
          <w:rFonts w:hint="eastAsia" w:ascii="宋体" w:hAnsi="宋体" w:cs="宋体"/>
          <w:sz w:val="24"/>
        </w:rPr>
        <w:t>时（北京时间）。</w:t>
      </w:r>
    </w:p>
    <w:p>
      <w:pPr>
        <w:spacing w:line="360" w:lineRule="auto"/>
        <w:ind w:firstLine="480" w:firstLineChars="200"/>
        <w:rPr>
          <w:rFonts w:hint="eastAsia" w:ascii="宋体" w:hAnsi="宋体" w:cs="宋体"/>
          <w:sz w:val="24"/>
        </w:rPr>
      </w:pPr>
      <w:r>
        <w:rPr>
          <w:rFonts w:hint="eastAsia" w:ascii="宋体" w:hAnsi="宋体" w:cs="宋体"/>
          <w:sz w:val="24"/>
        </w:rPr>
        <w:t>五、投标文件的递交。投标单位应将投标文件正本和副本密封，并标明项目编号、招标项目名称及“正本”或“副本”，采购单位业务处室工作人员接收投标单位递交的投标文件，投标单位应在2026年</w:t>
      </w:r>
      <w:r>
        <w:rPr>
          <w:rFonts w:hint="eastAsia" w:ascii="宋体" w:hAnsi="宋体" w:cs="宋体"/>
          <w:sz w:val="24"/>
          <w:lang w:val="en-US" w:eastAsia="zh-CN"/>
        </w:rPr>
        <w:t>10月23日</w:t>
      </w:r>
      <w:r>
        <w:rPr>
          <w:rFonts w:hint="eastAsia" w:ascii="宋体" w:hAnsi="宋体" w:cs="宋体"/>
          <w:sz w:val="24"/>
          <w:lang w:eastAsia="zh-CN"/>
        </w:rPr>
        <w:t>上午10:00</w:t>
      </w:r>
      <w:r>
        <w:rPr>
          <w:rFonts w:hint="eastAsia" w:ascii="宋体" w:hAnsi="宋体" w:cs="宋体"/>
          <w:sz w:val="24"/>
        </w:rPr>
        <w:t>时（北京时间）前送达（现场递交或邮寄至前海大厦T1栋2516室）。截标后不再接收任何投标文件。</w:t>
      </w:r>
    </w:p>
    <w:p>
      <w:pPr>
        <w:spacing w:line="360" w:lineRule="auto"/>
        <w:ind w:firstLine="480" w:firstLineChars="200"/>
        <w:rPr>
          <w:rFonts w:hint="eastAsia" w:ascii="宋体" w:hAnsi="宋体" w:cs="宋体"/>
          <w:sz w:val="24"/>
        </w:rPr>
      </w:pPr>
      <w:r>
        <w:rPr>
          <w:rFonts w:hint="eastAsia" w:ascii="宋体" w:hAnsi="宋体" w:cs="宋体"/>
          <w:sz w:val="24"/>
        </w:rPr>
        <w:t>六、开标：招标代理机构组织开标会。投标</w:t>
      </w:r>
      <w:r>
        <w:rPr>
          <w:rFonts w:ascii="宋体" w:hAnsi="宋体" w:cs="宋体"/>
          <w:sz w:val="24"/>
        </w:rPr>
        <w:t>单位</w:t>
      </w:r>
      <w:r>
        <w:rPr>
          <w:rFonts w:hint="eastAsia" w:ascii="宋体" w:hAnsi="宋体" w:cs="宋体"/>
          <w:sz w:val="24"/>
        </w:rPr>
        <w:t>如委派代表参加，参加开标的代表应签名报到以证明出席。开标时，招标代理机构将当众宣读投标</w:t>
      </w:r>
      <w:r>
        <w:rPr>
          <w:rFonts w:ascii="宋体" w:hAnsi="宋体" w:cs="宋体"/>
          <w:sz w:val="24"/>
        </w:rPr>
        <w:t>单位</w:t>
      </w:r>
      <w:r>
        <w:rPr>
          <w:rFonts w:hint="eastAsia" w:ascii="宋体" w:hAnsi="宋体" w:cs="宋体"/>
          <w:sz w:val="24"/>
        </w:rPr>
        <w:t>名称、开标一览表（以招标文件规定的开标一览表内容为准）并做开标记录。</w:t>
      </w:r>
    </w:p>
    <w:p>
      <w:pPr>
        <w:spacing w:line="360" w:lineRule="auto"/>
        <w:ind w:firstLine="480" w:firstLineChars="200"/>
        <w:rPr>
          <w:rFonts w:hint="eastAsia" w:ascii="宋体" w:hAnsi="宋体" w:cs="宋体"/>
          <w:sz w:val="24"/>
        </w:rPr>
      </w:pPr>
      <w:r>
        <w:rPr>
          <w:rFonts w:hint="eastAsia" w:ascii="宋体" w:hAnsi="宋体" w:cs="宋体"/>
          <w:sz w:val="24"/>
        </w:rPr>
        <w:t>七、投标文件的资格审查。开标后，采购代理机构就投标文件中的资格证明等内容对投标供应商进行资格审查，核查不合格的，视为投标无效；核查内容均合格的，其投标文件将由评标委员会进行评审。</w:t>
      </w:r>
    </w:p>
    <w:p>
      <w:pPr>
        <w:spacing w:line="360" w:lineRule="auto"/>
        <w:ind w:firstLine="480" w:firstLineChars="200"/>
        <w:rPr>
          <w:rFonts w:hint="eastAsia" w:ascii="宋体" w:hAnsi="宋体" w:cs="宋体"/>
          <w:sz w:val="24"/>
        </w:rPr>
      </w:pPr>
      <w:r>
        <w:rPr>
          <w:rFonts w:hint="eastAsia" w:ascii="宋体" w:hAnsi="宋体" w:cs="宋体"/>
          <w:sz w:val="24"/>
        </w:rPr>
        <w:t>八、评审委员会审查供应商的投标文件，工作人员记录审查的情况。</w:t>
      </w:r>
    </w:p>
    <w:p>
      <w:pPr>
        <w:spacing w:line="560" w:lineRule="exact"/>
        <w:ind w:firstLine="480" w:firstLineChars="200"/>
        <w:rPr>
          <w:rFonts w:hint="eastAsia" w:ascii="宋体" w:hAnsi="宋体" w:cs="宋体"/>
          <w:sz w:val="24"/>
        </w:rPr>
      </w:pPr>
      <w:r>
        <w:rPr>
          <w:rFonts w:hint="eastAsia" w:ascii="宋体" w:hAnsi="宋体" w:cs="宋体"/>
          <w:sz w:val="24"/>
        </w:rPr>
        <w:t>九、评审委员会按以下工作程序进行：</w:t>
      </w:r>
    </w:p>
    <w:p>
      <w:pPr>
        <w:spacing w:line="560" w:lineRule="exact"/>
        <w:ind w:firstLine="480" w:firstLineChars="200"/>
        <w:rPr>
          <w:rFonts w:hint="eastAsia" w:ascii="宋体" w:hAnsi="宋体" w:cs="宋体"/>
          <w:sz w:val="24"/>
        </w:rPr>
      </w:pPr>
      <w:r>
        <w:rPr>
          <w:rFonts w:hint="eastAsia" w:ascii="宋体" w:hAnsi="宋体" w:cs="宋体"/>
          <w:sz w:val="24"/>
        </w:rPr>
        <w:t>1、评标委员会对各供应商的投标文件进行符合性审查，对未能通过符合性审查的投标文件作投标无效处理。</w:t>
      </w:r>
    </w:p>
    <w:p>
      <w:pPr>
        <w:spacing w:line="560" w:lineRule="exact"/>
        <w:ind w:firstLine="480" w:firstLineChars="200"/>
        <w:rPr>
          <w:rFonts w:hint="eastAsia" w:ascii="宋体" w:hAnsi="宋体" w:cs="宋体"/>
          <w:sz w:val="24"/>
        </w:rPr>
      </w:pPr>
      <w:r>
        <w:rPr>
          <w:rFonts w:hint="eastAsia" w:ascii="宋体" w:hAnsi="宋体" w:cs="宋体"/>
          <w:sz w:val="24"/>
        </w:rPr>
        <w:t>2、对通过初审的供应商的投标文件进行详细的比较和评价。如需要，进行必要的澄清/说明工作。</w:t>
      </w:r>
    </w:p>
    <w:p>
      <w:pPr>
        <w:spacing w:line="560" w:lineRule="exact"/>
        <w:ind w:firstLine="480" w:firstLineChars="200"/>
        <w:rPr>
          <w:rFonts w:hint="eastAsia" w:ascii="宋体" w:hAnsi="宋体" w:cs="宋体"/>
          <w:sz w:val="24"/>
        </w:rPr>
      </w:pPr>
      <w:r>
        <w:rPr>
          <w:rFonts w:hint="eastAsia" w:ascii="宋体" w:hAnsi="宋体" w:cs="宋体"/>
          <w:sz w:val="24"/>
        </w:rPr>
        <w:t>3、根据参与投标且符合招标文件要求的供应商数量情况，确定本项目的评审方法。</w:t>
      </w:r>
    </w:p>
    <w:p>
      <w:pPr>
        <w:spacing w:line="560" w:lineRule="exact"/>
        <w:ind w:firstLine="480" w:firstLineChars="200"/>
        <w:rPr>
          <w:rFonts w:hint="eastAsia" w:ascii="宋体" w:hAnsi="宋体" w:cs="宋体"/>
          <w:sz w:val="24"/>
        </w:rPr>
      </w:pPr>
      <w:r>
        <w:rPr>
          <w:rFonts w:hint="eastAsia" w:ascii="宋体" w:hAnsi="宋体" w:cs="宋体"/>
          <w:sz w:val="24"/>
        </w:rPr>
        <w:t>4、采用综合评分法的情况：评审委员会将分别对供应商递交的投标文件进行评审。</w:t>
      </w:r>
    </w:p>
    <w:p>
      <w:pPr>
        <w:spacing w:line="560" w:lineRule="exact"/>
        <w:ind w:firstLine="480" w:firstLineChars="200"/>
        <w:rPr>
          <w:rFonts w:hint="eastAsia" w:ascii="宋体" w:hAnsi="宋体" w:cs="宋体"/>
          <w:sz w:val="24"/>
        </w:rPr>
      </w:pPr>
      <w:r>
        <w:rPr>
          <w:rFonts w:hint="eastAsia" w:ascii="宋体" w:hAnsi="宋体" w:cs="宋体"/>
          <w:sz w:val="24"/>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4.2如果二个及以上供应商的综合评分相同时，取投标价格低者为第一中标候选人。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4.3如果二个及以上供应商的综合评分相同，且投标价格也相同时，取技术部分得分高者为第一中标候选人。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5、采用谈判的情况：如参与投标且符合招标文件要求的供应商仅有一家，评审委员会将与投标供应商进行谈判。</w:t>
      </w:r>
    </w:p>
    <w:p>
      <w:pPr>
        <w:spacing w:line="560" w:lineRule="exact"/>
        <w:ind w:firstLine="480" w:firstLineChars="200"/>
        <w:rPr>
          <w:rFonts w:hint="eastAsia" w:ascii="宋体" w:hAnsi="宋体" w:cs="宋体"/>
          <w:sz w:val="24"/>
        </w:rPr>
      </w:pPr>
      <w:r>
        <w:rPr>
          <w:rFonts w:hint="eastAsia" w:ascii="宋体" w:hAnsi="宋体" w:cs="宋体"/>
          <w:sz w:val="24"/>
        </w:rPr>
        <w:t>5.1供应商在谈判时由项目负责人与评审委员会进行谈判；</w:t>
      </w:r>
    </w:p>
    <w:p>
      <w:pPr>
        <w:spacing w:line="560" w:lineRule="exact"/>
        <w:ind w:firstLine="480" w:firstLineChars="200"/>
        <w:rPr>
          <w:rFonts w:hint="eastAsia" w:ascii="宋体" w:hAnsi="宋体" w:cs="宋体"/>
          <w:sz w:val="24"/>
        </w:rPr>
      </w:pPr>
      <w:r>
        <w:rPr>
          <w:rFonts w:hint="eastAsia" w:ascii="宋体" w:hAnsi="宋体" w:cs="宋体"/>
          <w:sz w:val="24"/>
        </w:rPr>
        <w:t>5.2原则上成交价不超过最初报价的95%。</w:t>
      </w:r>
    </w:p>
    <w:p>
      <w:pPr>
        <w:spacing w:line="560" w:lineRule="exact"/>
        <w:ind w:firstLine="480" w:firstLineChars="200"/>
        <w:rPr>
          <w:rFonts w:hint="eastAsia" w:ascii="宋体" w:hAnsi="宋体" w:cs="宋体"/>
          <w:sz w:val="24"/>
        </w:rPr>
      </w:pPr>
      <w:r>
        <w:rPr>
          <w:rFonts w:hint="eastAsia" w:ascii="宋体" w:hAnsi="宋体" w:cs="宋体"/>
          <w:sz w:val="24"/>
        </w:rPr>
        <w:t>5.3评审委员会在谈判环节确定本项目最后的方案和承诺的内容，确定符合本次采购要求。如经谈判，供应商无法对招标实质性要求作出完全的响应，该供应商将被要求退出本次谈判，项目招标失败。</w:t>
      </w:r>
    </w:p>
    <w:p>
      <w:pPr>
        <w:spacing w:line="360" w:lineRule="auto"/>
        <w:ind w:firstLine="480" w:firstLineChars="200"/>
        <w:rPr>
          <w:rFonts w:hint="eastAsia" w:ascii="宋体" w:hAnsi="宋体" w:cs="宋体"/>
          <w:sz w:val="24"/>
        </w:rPr>
      </w:pPr>
      <w:r>
        <w:rPr>
          <w:rFonts w:hint="eastAsia" w:ascii="宋体" w:hAnsi="宋体" w:cs="宋体"/>
          <w:sz w:val="24"/>
        </w:rPr>
        <w:t>6、评审委员会按照本项目招标文件中规定的评标方法确定中标供应商。</w:t>
      </w:r>
    </w:p>
    <w:p>
      <w:pPr>
        <w:spacing w:line="360" w:lineRule="auto"/>
        <w:ind w:firstLine="480" w:firstLineChars="200"/>
        <w:rPr>
          <w:rFonts w:hint="eastAsia" w:ascii="宋体" w:hAnsi="宋体" w:cs="宋体"/>
          <w:sz w:val="24"/>
        </w:rPr>
      </w:pPr>
      <w:r>
        <w:rPr>
          <w:rFonts w:hint="eastAsia" w:ascii="宋体" w:hAnsi="宋体" w:cs="宋体"/>
          <w:sz w:val="24"/>
        </w:rPr>
        <w:t>十、根据本次采购的结果，10个工作日内与中标供应商签订合同。</w:t>
      </w:r>
    </w:p>
    <w:p>
      <w:pPr>
        <w:spacing w:line="360" w:lineRule="auto"/>
        <w:rPr>
          <w:rFonts w:hint="eastAsia" w:ascii="宋体" w:hAnsi="宋体" w:cs="宋体"/>
          <w:sz w:val="24"/>
        </w:rPr>
      </w:pPr>
    </w:p>
    <w:p>
      <w:pPr>
        <w:widowControl/>
        <w:jc w:val="left"/>
        <w:rPr>
          <w:rFonts w:hint="eastAsia" w:ascii="宋体" w:hAnsi="宋体" w:cs="宋体"/>
          <w:sz w:val="24"/>
        </w:rPr>
      </w:pPr>
      <w:r>
        <w:rPr>
          <w:rFonts w:ascii="宋体" w:hAnsi="宋体" w:cs="宋体"/>
          <w:sz w:val="24"/>
        </w:rPr>
        <w:br w:type="page"/>
      </w:r>
    </w:p>
    <w:p>
      <w:pPr>
        <w:spacing w:line="360" w:lineRule="auto"/>
        <w:rPr>
          <w:rFonts w:hint="eastAsia" w:ascii="宋体" w:hAnsi="宋体" w:cs="宋体"/>
          <w:sz w:val="24"/>
        </w:rPr>
      </w:pPr>
    </w:p>
    <w:p>
      <w:pPr>
        <w:numPr>
          <w:ilvl w:val="0"/>
          <w:numId w:val="2"/>
        </w:numPr>
        <w:spacing w:line="360" w:lineRule="auto"/>
        <w:jc w:val="center"/>
        <w:outlineLvl w:val="0"/>
        <w:rPr>
          <w:rFonts w:hint="eastAsia" w:ascii="宋体" w:hAnsi="宋体" w:cs="宋体"/>
          <w:b/>
          <w:bCs/>
          <w:sz w:val="24"/>
        </w:rPr>
      </w:pPr>
      <w:r>
        <w:rPr>
          <w:rFonts w:hint="eastAsia" w:ascii="宋体" w:hAnsi="宋体" w:cs="宋体"/>
          <w:b/>
          <w:bCs/>
          <w:sz w:val="24"/>
        </w:rPr>
        <w:t xml:space="preserve"> </w:t>
      </w:r>
      <w:bookmarkStart w:id="10" w:name="_Toc1635"/>
      <w:r>
        <w:rPr>
          <w:rFonts w:hint="eastAsia" w:ascii="宋体" w:hAnsi="宋体" w:cs="宋体"/>
          <w:b/>
          <w:bCs/>
          <w:sz w:val="24"/>
        </w:rPr>
        <w:t>合同格式及合同条款</w:t>
      </w:r>
      <w:bookmarkEnd w:id="10"/>
    </w:p>
    <w:p>
      <w:pPr>
        <w:spacing w:line="360" w:lineRule="auto"/>
        <w:ind w:firstLine="470" w:firstLineChars="196"/>
        <w:jc w:val="center"/>
        <w:rPr>
          <w:rFonts w:hint="eastAsia" w:ascii="宋体" w:hAnsi="宋体" w:cs="宋体"/>
          <w:sz w:val="24"/>
        </w:rPr>
      </w:pPr>
      <w:bookmarkStart w:id="11" w:name="_Toc84303603"/>
      <w:bookmarkStart w:id="12" w:name="_Toc73518163"/>
      <w:bookmarkStart w:id="13" w:name="_Toc73521592"/>
      <w:bookmarkStart w:id="14" w:name="_Toc101074886"/>
      <w:bookmarkStart w:id="15" w:name="_Toc73521680"/>
      <w:bookmarkStart w:id="16" w:name="_Toc100052414"/>
      <w:bookmarkStart w:id="17" w:name="_Toc73517685"/>
    </w:p>
    <w:bookmarkEnd w:id="11"/>
    <w:bookmarkEnd w:id="12"/>
    <w:bookmarkEnd w:id="13"/>
    <w:bookmarkEnd w:id="14"/>
    <w:bookmarkEnd w:id="15"/>
    <w:bookmarkEnd w:id="16"/>
    <w:bookmarkEnd w:id="17"/>
    <w:p>
      <w:pPr>
        <w:spacing w:line="360" w:lineRule="auto"/>
        <w:ind w:firstLine="470" w:firstLineChars="196"/>
        <w:rPr>
          <w:rFonts w:hint="eastAsia" w:ascii="宋体" w:hAnsi="宋体" w:cs="宋体"/>
          <w:sz w:val="24"/>
        </w:rPr>
      </w:pPr>
    </w:p>
    <w:p>
      <w:pPr>
        <w:pStyle w:val="29"/>
        <w:spacing w:line="360" w:lineRule="auto"/>
        <w:ind w:left="1475" w:right="1470" w:hanging="1475" w:hangingChars="612"/>
        <w:rPr>
          <w:rFonts w:hint="eastAsia" w:ascii="宋体" w:hAnsi="宋体" w:cs="宋体"/>
          <w:b/>
          <w:sz w:val="24"/>
          <w:szCs w:val="24"/>
        </w:rPr>
      </w:pPr>
      <w:r>
        <w:rPr>
          <w:rFonts w:hint="eastAsia" w:ascii="宋体" w:hAnsi="宋体" w:cs="宋体"/>
          <w:b/>
          <w:sz w:val="24"/>
          <w:szCs w:val="24"/>
        </w:rPr>
        <w:t xml:space="preserve">       合同编号（甲方）：            </w:t>
      </w:r>
    </w:p>
    <w:p>
      <w:pPr>
        <w:pStyle w:val="29"/>
        <w:spacing w:line="360" w:lineRule="auto"/>
        <w:ind w:left="1675" w:right="1470" w:hanging="1675" w:hangingChars="695"/>
        <w:rPr>
          <w:rFonts w:hint="eastAsia" w:ascii="宋体" w:hAnsi="宋体" w:cs="宋体"/>
          <w:b/>
          <w:sz w:val="24"/>
          <w:szCs w:val="24"/>
        </w:rPr>
      </w:pPr>
      <w:r>
        <w:rPr>
          <w:rFonts w:hint="eastAsia" w:ascii="宋体" w:hAnsi="宋体" w:cs="宋体"/>
          <w:b/>
          <w:sz w:val="24"/>
          <w:szCs w:val="24"/>
        </w:rPr>
        <w:t xml:space="preserve">       合同编号（乙方）：            </w:t>
      </w:r>
    </w:p>
    <w:p>
      <w:pPr>
        <w:pStyle w:val="29"/>
        <w:spacing w:line="360" w:lineRule="auto"/>
        <w:ind w:left="1470" w:right="1470" w:firstLine="482"/>
        <w:jc w:val="center"/>
        <w:rPr>
          <w:rFonts w:hint="eastAsia" w:ascii="宋体" w:hAnsi="宋体" w:cs="宋体"/>
          <w:b/>
          <w:sz w:val="24"/>
          <w:szCs w:val="24"/>
        </w:rPr>
      </w:pPr>
    </w:p>
    <w:p>
      <w:pPr>
        <w:pStyle w:val="29"/>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29"/>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29"/>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spacing w:line="360" w:lineRule="auto"/>
        <w:jc w:val="center"/>
        <w:rPr>
          <w:rFonts w:hint="eastAsia" w:ascii="宋体" w:hAnsi="宋体" w:cs="宋体"/>
          <w:b/>
          <w:sz w:val="28"/>
          <w:szCs w:val="28"/>
        </w:rPr>
      </w:pPr>
      <w:r>
        <w:rPr>
          <w:rFonts w:hint="eastAsia" w:ascii="宋体" w:hAnsi="宋体" w:cs="宋体"/>
          <w:b/>
          <w:sz w:val="28"/>
          <w:szCs w:val="28"/>
        </w:rPr>
        <w:t>2026年前海港澳导游及领队执业管理事务性工作服务项目委托合同</w:t>
      </w:r>
    </w:p>
    <w:p>
      <w:pPr>
        <w:spacing w:line="360" w:lineRule="auto"/>
        <w:rPr>
          <w:rFonts w:hint="eastAsia" w:ascii="宋体" w:hAnsi="宋体" w:cs="宋体"/>
          <w:sz w:val="24"/>
        </w:rPr>
      </w:pPr>
      <w:r>
        <w:rPr>
          <w:rFonts w:hint="eastAsia" w:ascii="宋体" w:hAnsi="宋体" w:cs="宋体"/>
          <w:sz w:val="24"/>
        </w:rPr>
        <w:t xml:space="preserve"> </w:t>
      </w:r>
    </w:p>
    <w:p>
      <w:pPr>
        <w:pStyle w:val="29"/>
        <w:spacing w:line="360" w:lineRule="auto"/>
        <w:ind w:right="1470" w:firstLine="482"/>
        <w:rPr>
          <w:rFonts w:hint="eastAsia" w:ascii="宋体" w:hAnsi="宋体" w:cs="宋体"/>
          <w:b/>
          <w:sz w:val="24"/>
        </w:rPr>
      </w:pP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ind w:firstLine="480" w:firstLineChars="200"/>
        <w:rPr>
          <w:rFonts w:hint="eastAsia" w:ascii="宋体" w:hAnsi="宋体" w:cs="宋体"/>
          <w:sz w:val="24"/>
          <w:u w:val="single"/>
        </w:rPr>
      </w:pPr>
      <w:r>
        <w:rPr>
          <w:rFonts w:hint="eastAsia" w:ascii="宋体" w:hAnsi="宋体" w:cs="宋体"/>
          <w:sz w:val="24"/>
        </w:rPr>
        <w:t>项目名称：</w:t>
      </w:r>
      <w:r>
        <w:rPr>
          <w:rFonts w:hint="eastAsia" w:ascii="宋体" w:hAnsi="宋体" w:cs="宋体"/>
          <w:bCs/>
          <w:sz w:val="24"/>
          <w:u w:val="single"/>
        </w:rPr>
        <w:t xml:space="preserve">  2026年前海港澳导游及领队执业管理事务性工作服务      </w:t>
      </w:r>
    </w:p>
    <w:p>
      <w:pPr>
        <w:spacing w:line="360" w:lineRule="auto"/>
        <w:ind w:firstLine="480" w:firstLineChars="200"/>
        <w:rPr>
          <w:rFonts w:hint="eastAsia" w:ascii="宋体" w:hAnsi="宋体" w:cs="宋体"/>
          <w:sz w:val="24"/>
          <w:u w:val="single"/>
        </w:rPr>
      </w:pPr>
      <w:r>
        <w:rPr>
          <w:rFonts w:hint="eastAsia" w:ascii="宋体" w:hAnsi="宋体" w:cs="宋体"/>
          <w:sz w:val="24"/>
        </w:rPr>
        <w:t>委托方（甲方）：</w:t>
      </w:r>
      <w:r>
        <w:rPr>
          <w:rFonts w:hint="eastAsia" w:ascii="宋体" w:hAnsi="宋体" w:cs="宋体"/>
          <w:sz w:val="24"/>
          <w:u w:val="single"/>
        </w:rPr>
        <w:t xml:space="preserve">  深圳市前海深港现代服务业合作区管理局  </w:t>
      </w:r>
    </w:p>
    <w:p>
      <w:pPr>
        <w:spacing w:line="360" w:lineRule="auto"/>
        <w:ind w:firstLine="480" w:firstLineChars="200"/>
        <w:rPr>
          <w:rFonts w:hint="eastAsia" w:ascii="宋体" w:hAnsi="宋体" w:cs="宋体"/>
          <w:sz w:val="24"/>
          <w:u w:val="single"/>
        </w:rPr>
      </w:pPr>
      <w:r>
        <w:rPr>
          <w:rFonts w:hint="eastAsia" w:ascii="宋体" w:hAnsi="宋体" w:cs="宋体"/>
          <w:sz w:val="24"/>
        </w:rPr>
        <w:t>承接方（乙方）：</w:t>
      </w:r>
      <w:r>
        <w:rPr>
          <w:rFonts w:hint="eastAsia" w:ascii="宋体" w:hAnsi="宋体" w:cs="宋体"/>
          <w:sz w:val="24"/>
          <w:u w:val="single"/>
        </w:rPr>
        <w:t xml:space="preserve">                                        </w:t>
      </w:r>
    </w:p>
    <w:p>
      <w:pPr>
        <w:spacing w:line="360" w:lineRule="auto"/>
        <w:jc w:val="center"/>
        <w:rPr>
          <w:rFonts w:hint="eastAsia" w:ascii="宋体" w:hAnsi="宋体" w:cs="宋体"/>
          <w:sz w:val="24"/>
        </w:rPr>
      </w:pPr>
      <w:r>
        <w:rPr>
          <w:rFonts w:hint="eastAsia" w:ascii="宋体" w:hAnsi="宋体" w:cs="宋体"/>
          <w:b/>
          <w:sz w:val="24"/>
        </w:rPr>
        <w:t xml:space="preserve"> </w:t>
      </w:r>
    </w:p>
    <w:p>
      <w:pPr>
        <w:spacing w:line="360" w:lineRule="auto"/>
        <w:jc w:val="center"/>
        <w:rPr>
          <w:rFonts w:hint="eastAsia" w:ascii="宋体" w:hAnsi="宋体" w:cs="宋体"/>
          <w:sz w:val="24"/>
        </w:rPr>
      </w:pPr>
      <w:r>
        <w:rPr>
          <w:rFonts w:hint="eastAsia" w:ascii="宋体" w:hAnsi="宋体" w:cs="宋体"/>
          <w:sz w:val="24"/>
        </w:rPr>
        <w:t>二〇二六年  月</w:t>
      </w:r>
    </w:p>
    <w:p>
      <w:pPr>
        <w:spacing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甲方： </w:t>
      </w:r>
      <w:r>
        <w:rPr>
          <w:rFonts w:hint="eastAsia" w:ascii="宋体" w:hAnsi="宋体" w:cs="宋体"/>
          <w:sz w:val="24"/>
          <w:u w:val="single"/>
        </w:rPr>
        <w:t>深圳市前海深港现代服务业合作区管理局</w:t>
      </w:r>
    </w:p>
    <w:p>
      <w:pPr>
        <w:spacing w:line="360" w:lineRule="auto"/>
        <w:rPr>
          <w:rFonts w:hint="eastAsia" w:ascii="宋体" w:hAnsi="宋体" w:cs="宋体"/>
          <w:b/>
          <w:bCs/>
          <w:sz w:val="24"/>
        </w:rPr>
      </w:pPr>
      <w:r>
        <w:rPr>
          <w:rFonts w:hint="eastAsia" w:ascii="宋体" w:hAnsi="宋体" w:cs="宋体"/>
          <w:b/>
          <w:bCs/>
          <w:sz w:val="24"/>
        </w:rPr>
        <w:t xml:space="preserve">地址： </w:t>
      </w:r>
      <w:r>
        <w:rPr>
          <w:rFonts w:hint="eastAsia" w:ascii="宋体" w:hAnsi="宋体" w:cs="宋体"/>
          <w:sz w:val="24"/>
          <w:u w:val="single"/>
        </w:rPr>
        <w:t>深圳市前海深港现代服务业合作区桂湾五路123号前海大厦T1栋</w:t>
      </w:r>
    </w:p>
    <w:p>
      <w:pPr>
        <w:pStyle w:val="28"/>
      </w:pPr>
      <w:r>
        <w:rPr>
          <w:rFonts w:hint="eastAsia"/>
        </w:rPr>
        <w:t>联系人：</w:t>
      </w:r>
    </w:p>
    <w:p>
      <w:pPr>
        <w:pStyle w:val="28"/>
      </w:pPr>
      <w:r>
        <w:rPr>
          <w:rFonts w:hint="eastAsia"/>
        </w:rPr>
        <w:t>联系方式：</w:t>
      </w:r>
    </w:p>
    <w:p>
      <w:pPr>
        <w:spacing w:line="360" w:lineRule="auto"/>
        <w:rPr>
          <w:rFonts w:hint="eastAsia" w:ascii="宋体" w:hAnsi="宋体" w:cs="宋体"/>
          <w:b/>
          <w:bCs/>
          <w:sz w:val="24"/>
        </w:rPr>
      </w:pPr>
      <w:r>
        <w:rPr>
          <w:rFonts w:hint="eastAsia" w:ascii="宋体" w:hAnsi="宋体" w:cs="宋体"/>
          <w:b/>
          <w:bCs/>
          <w:sz w:val="24"/>
        </w:rPr>
        <w:t xml:space="preserve"> </w:t>
      </w:r>
    </w:p>
    <w:p>
      <w:pPr>
        <w:spacing w:line="360" w:lineRule="auto"/>
        <w:rPr>
          <w:rFonts w:hint="eastAsia" w:ascii="宋体" w:hAnsi="宋体" w:cs="宋体"/>
          <w:b/>
          <w:bCs/>
          <w:sz w:val="24"/>
        </w:rPr>
      </w:pPr>
      <w:r>
        <w:rPr>
          <w:rFonts w:hint="eastAsia" w:ascii="宋体" w:hAnsi="宋体" w:cs="宋体"/>
          <w:b/>
          <w:bCs/>
          <w:sz w:val="24"/>
        </w:rPr>
        <w:t>乙方：</w:t>
      </w:r>
    </w:p>
    <w:p>
      <w:pPr>
        <w:spacing w:line="360" w:lineRule="auto"/>
        <w:rPr>
          <w:rFonts w:hint="eastAsia" w:ascii="宋体" w:hAnsi="宋体" w:cs="宋体"/>
          <w:b/>
          <w:bCs/>
          <w:sz w:val="24"/>
        </w:rPr>
      </w:pPr>
      <w:r>
        <w:rPr>
          <w:rFonts w:hint="eastAsia" w:ascii="宋体" w:hAnsi="宋体" w:cs="宋体"/>
          <w:b/>
          <w:bCs/>
          <w:sz w:val="24"/>
        </w:rPr>
        <w:t>统一</w:t>
      </w:r>
      <w:r>
        <w:rPr>
          <w:rFonts w:hint="eastAsia" w:ascii="宋体" w:hAnsi="宋体" w:cs="宋体"/>
          <w:b/>
          <w:bCs/>
          <w:sz w:val="24"/>
          <w:lang w:val="en-US" w:eastAsia="zh-CN"/>
        </w:rPr>
        <w:t>社会</w:t>
      </w:r>
      <w:r>
        <w:rPr>
          <w:rFonts w:hint="eastAsia" w:ascii="宋体" w:hAnsi="宋体" w:cs="宋体"/>
          <w:b/>
          <w:bCs/>
          <w:sz w:val="24"/>
        </w:rPr>
        <w:t>信用代码：</w:t>
      </w:r>
    </w:p>
    <w:p>
      <w:pPr>
        <w:spacing w:line="360" w:lineRule="auto"/>
        <w:rPr>
          <w:rFonts w:hint="eastAsia" w:ascii="宋体" w:hAnsi="宋体" w:cs="宋体"/>
          <w:b/>
          <w:bCs/>
          <w:sz w:val="24"/>
        </w:rPr>
      </w:pPr>
      <w:r>
        <w:rPr>
          <w:rFonts w:hint="eastAsia" w:ascii="宋体" w:hAnsi="宋体" w:cs="宋体"/>
          <w:b/>
          <w:bCs/>
          <w:sz w:val="24"/>
        </w:rPr>
        <w:t>地址：</w:t>
      </w:r>
    </w:p>
    <w:p>
      <w:pPr>
        <w:pStyle w:val="28"/>
      </w:pPr>
      <w:r>
        <w:rPr>
          <w:rFonts w:hint="eastAsia"/>
        </w:rPr>
        <w:t>联系人：</w:t>
      </w:r>
    </w:p>
    <w:p>
      <w:pPr>
        <w:pStyle w:val="28"/>
      </w:pPr>
      <w:r>
        <w:rPr>
          <w:rFonts w:hint="eastAsia"/>
        </w:rPr>
        <w:t>联系方式：</w:t>
      </w:r>
    </w:p>
    <w:p>
      <w:pPr>
        <w:spacing w:line="360" w:lineRule="auto"/>
        <w:rPr>
          <w:rFonts w:hint="eastAsia" w:ascii="宋体" w:hAnsi="宋体" w:cs="宋体"/>
          <w:b/>
          <w:bCs/>
          <w:sz w:val="24"/>
        </w:rPr>
      </w:pPr>
      <w:r>
        <w:rPr>
          <w:rFonts w:hint="eastAsia" w:ascii="宋体" w:hAnsi="宋体" w:cs="宋体"/>
          <w:b/>
          <w:bCs/>
          <w:sz w:val="24"/>
        </w:rPr>
        <w:t xml:space="preserve"> </w:t>
      </w:r>
    </w:p>
    <w:p>
      <w:pPr>
        <w:spacing w:line="360" w:lineRule="auto"/>
        <w:ind w:firstLine="480" w:firstLineChars="200"/>
        <w:rPr>
          <w:rFonts w:hint="eastAsia" w:ascii="宋体" w:hAnsi="宋体" w:cs="宋体"/>
          <w:sz w:val="24"/>
        </w:rPr>
      </w:pPr>
      <w:r>
        <w:rPr>
          <w:rFonts w:hint="eastAsia" w:ascii="宋体" w:hAnsi="宋体" w:cs="宋体"/>
          <w:sz w:val="24"/>
        </w:rPr>
        <w:t>以下甲方和乙方合称“双方”。</w:t>
      </w:r>
    </w:p>
    <w:p>
      <w:pPr>
        <w:spacing w:line="360" w:lineRule="auto"/>
        <w:ind w:firstLine="480" w:firstLineChars="200"/>
        <w:rPr>
          <w:rFonts w:hint="eastAsia" w:ascii="宋体" w:hAnsi="宋体" w:cs="宋体"/>
          <w:sz w:val="24"/>
        </w:rPr>
      </w:pPr>
      <w:r>
        <w:rPr>
          <w:rFonts w:hint="eastAsia" w:ascii="宋体" w:hAnsi="宋体" w:cs="宋体"/>
          <w:sz w:val="24"/>
        </w:rPr>
        <w:t>根据《中华人民共和国民法典》等法律、法规的相关规定和编号为【   】招标项目的中标结果，由【   】单位（以下简称乙方）为中标</w:t>
      </w:r>
      <w:r>
        <w:rPr>
          <w:rFonts w:ascii="宋体" w:hAnsi="宋体" w:cs="宋体"/>
          <w:sz w:val="24"/>
        </w:rPr>
        <w:t>单位</w:t>
      </w:r>
      <w:r>
        <w:rPr>
          <w:rFonts w:hint="eastAsia" w:ascii="宋体" w:hAnsi="宋体" w:cs="宋体"/>
          <w:sz w:val="24"/>
        </w:rPr>
        <w:t>。按照《中华人民共和国民法典》和《深圳经济特区政府采购条例》，经深圳市前海深港现代服务业合作区管理局（以下简称甲方）和【   】单位（以下简称乙方）协商，就甲方委托乙方共同承担</w:t>
      </w:r>
      <w:r>
        <w:rPr>
          <w:rFonts w:hint="eastAsia" w:ascii="宋体" w:hAnsi="宋体" w:cs="宋体"/>
          <w:b/>
          <w:bCs/>
          <w:sz w:val="24"/>
          <w:u w:val="single"/>
        </w:rPr>
        <w:t xml:space="preserve"> 2026年前海港澳导游及领队执业管理事务性工作服务</w:t>
      </w:r>
      <w:r>
        <w:rPr>
          <w:rFonts w:hint="eastAsia" w:ascii="宋体" w:hAnsi="宋体" w:cs="宋体"/>
          <w:b/>
          <w:bCs/>
          <w:kern w:val="0"/>
          <w:sz w:val="24"/>
          <w:u w:val="single"/>
        </w:rPr>
        <w:t>（以下简称本项目）</w:t>
      </w:r>
      <w:r>
        <w:rPr>
          <w:rFonts w:hint="eastAsia" w:ascii="宋体" w:hAnsi="宋体" w:cs="宋体"/>
          <w:sz w:val="24"/>
        </w:rPr>
        <w:t>，达成以下合同条款：</w:t>
      </w:r>
    </w:p>
    <w:p>
      <w:pPr>
        <w:spacing w:line="360" w:lineRule="auto"/>
        <w:ind w:firstLine="482" w:firstLineChars="200"/>
        <w:rPr>
          <w:rFonts w:hint="eastAsia" w:ascii="宋体" w:hAnsi="宋体" w:cs="宋体"/>
          <w:b/>
          <w:bCs/>
          <w:sz w:val="24"/>
        </w:rPr>
      </w:pPr>
      <w:r>
        <w:rPr>
          <w:rFonts w:hint="eastAsia" w:ascii="宋体" w:hAnsi="宋体" w:cs="宋体"/>
          <w:b/>
          <w:bCs/>
          <w:sz w:val="24"/>
        </w:rPr>
        <w:t>第一条  项目内容</w:t>
      </w:r>
    </w:p>
    <w:p>
      <w:pPr>
        <w:spacing w:line="360" w:lineRule="auto"/>
        <w:ind w:firstLine="482" w:firstLineChars="200"/>
        <w:rPr>
          <w:rFonts w:hint="eastAsia" w:ascii="宋体" w:hAnsi="宋体" w:cs="宋体"/>
          <w:b/>
          <w:bCs/>
          <w:sz w:val="24"/>
          <w:highlight w:val="yellow"/>
        </w:rPr>
      </w:pPr>
      <w:r>
        <w:rPr>
          <w:rFonts w:hint="eastAsia" w:ascii="宋体" w:hAnsi="宋体" w:cs="宋体"/>
          <w:b/>
          <w:bCs/>
          <w:sz w:val="24"/>
        </w:rPr>
        <w:t>项目名称：</w:t>
      </w:r>
      <w:r>
        <w:rPr>
          <w:rFonts w:hint="eastAsia" w:ascii="宋体" w:hAnsi="宋体" w:cs="宋体"/>
          <w:b/>
          <w:bCs/>
          <w:sz w:val="24"/>
          <w:u w:val="single"/>
        </w:rPr>
        <w:t xml:space="preserve">2026年前海港澳导游及领队执业管理事务性工作服务 </w:t>
      </w:r>
    </w:p>
    <w:p>
      <w:pPr>
        <w:pStyle w:val="10"/>
        <w:snapToGrid w:val="0"/>
        <w:spacing w:line="360" w:lineRule="auto"/>
        <w:ind w:firstLine="482" w:firstLineChars="200"/>
        <w:rPr>
          <w:rFonts w:hint="eastAsia" w:hAnsi="宋体" w:cs="宋体"/>
          <w:b/>
          <w:bCs/>
          <w:sz w:val="24"/>
        </w:rPr>
      </w:pPr>
      <w:r>
        <w:rPr>
          <w:rFonts w:hint="eastAsia" w:hAnsi="宋体" w:cs="宋体"/>
          <w:b/>
          <w:bCs/>
          <w:sz w:val="24"/>
        </w:rPr>
        <w:t>一、项目背景</w:t>
      </w:r>
    </w:p>
    <w:p>
      <w:pPr>
        <w:pStyle w:val="10"/>
        <w:snapToGrid w:val="0"/>
        <w:spacing w:line="360" w:lineRule="auto"/>
        <w:ind w:firstLine="480" w:firstLineChars="200"/>
        <w:rPr>
          <w:rFonts w:hint="eastAsia" w:hAnsi="宋体" w:cs="宋体"/>
          <w:sz w:val="24"/>
        </w:rPr>
      </w:pPr>
      <w:r>
        <w:rPr>
          <w:rFonts w:hint="eastAsia" w:hAnsi="宋体" w:cs="宋体"/>
          <w:sz w:val="24"/>
          <w:lang w:val="zh-CN"/>
        </w:rPr>
        <w:t>为进一步扩大前海深港现代服务业合作区（以下简称前海合作区）对香港特别行政区、澳门特别行政区（以下简称港澳）服务领域开放，推动前海合作区内港澳及境外人士执业便利化，促进港澳导游及领队等旅游从业人员便捷有序来前海提供服务，根据深圳市及前海推进港澳导游执业备案相关政策要求，</w:t>
      </w:r>
      <w:r>
        <w:rPr>
          <w:rFonts w:hint="eastAsia" w:hAnsi="宋体" w:cs="宋体"/>
          <w:sz w:val="24"/>
        </w:rPr>
        <w:t>甲方</w:t>
      </w:r>
      <w:r>
        <w:rPr>
          <w:rFonts w:hint="eastAsia" w:hAnsi="宋体" w:cs="宋体"/>
          <w:sz w:val="24"/>
          <w:lang w:val="zh-CN"/>
        </w:rPr>
        <w:t>拟组织开展2026年前海港澳导游及领队执业管理事务性工作服务项目采购。</w:t>
      </w:r>
    </w:p>
    <w:p>
      <w:pPr>
        <w:pStyle w:val="10"/>
        <w:snapToGrid w:val="0"/>
        <w:spacing w:line="360" w:lineRule="auto"/>
        <w:ind w:firstLine="482" w:firstLineChars="200"/>
        <w:rPr>
          <w:rFonts w:hint="eastAsia" w:hAnsi="宋体" w:cs="宋体"/>
          <w:b/>
          <w:bCs/>
          <w:sz w:val="24"/>
        </w:rPr>
      </w:pPr>
      <w:r>
        <w:rPr>
          <w:rFonts w:hint="eastAsia" w:hAnsi="宋体" w:cs="宋体"/>
          <w:b/>
          <w:bCs/>
          <w:sz w:val="24"/>
        </w:rPr>
        <w:t>二、项目内容</w:t>
      </w:r>
    </w:p>
    <w:p>
      <w:pPr>
        <w:pStyle w:val="10"/>
        <w:snapToGrid w:val="0"/>
        <w:spacing w:line="360" w:lineRule="auto"/>
        <w:ind w:firstLine="480" w:firstLineChars="200"/>
        <w:rPr>
          <w:rFonts w:hint="eastAsia" w:hAnsi="宋体" w:cs="宋体"/>
          <w:sz w:val="24"/>
        </w:rPr>
      </w:pPr>
      <w:r>
        <w:rPr>
          <w:rFonts w:hint="eastAsia" w:hAnsi="宋体" w:cs="宋体"/>
          <w:sz w:val="24"/>
        </w:rPr>
        <w:t>完成2026年前海港澳导游及领队执业岗前培训及认证，负责2026年前海港澳导游及领队执业管理事务性工作。乙方须根据深圳市及前海推进港澳导游执业备案相关政策及本项目内容，完成以下工作。</w:t>
      </w:r>
    </w:p>
    <w:p>
      <w:pPr>
        <w:pStyle w:val="10"/>
        <w:snapToGrid w:val="0"/>
        <w:spacing w:line="360" w:lineRule="auto"/>
        <w:ind w:firstLine="480" w:firstLineChars="200"/>
        <w:rPr>
          <w:rFonts w:hint="eastAsia" w:hAnsi="宋体" w:cs="宋体"/>
          <w:sz w:val="24"/>
        </w:rPr>
      </w:pPr>
      <w:r>
        <w:rPr>
          <w:rFonts w:hint="eastAsia" w:hAnsi="宋体" w:cs="宋体"/>
          <w:sz w:val="24"/>
        </w:rPr>
        <w:t>1、乙方协助甲方完成2026年港澳导游及领队执业岗前培训及认证工作。包括但不限于：</w:t>
      </w:r>
      <w:r>
        <w:rPr>
          <w:rFonts w:hAnsi="宋体" w:cs="宋体"/>
          <w:sz w:val="24"/>
        </w:rPr>
        <w:t>1.调研前海合作区内旅行社注册经营及港澳导游签约基本情况； 2.配合港澳导游及领队执业的岗前培训有关工作；3.配合组织港澳导游报名参训、协助邀请认证专家；4.保障线上或线下考核会务等工作。</w:t>
      </w:r>
    </w:p>
    <w:p>
      <w:pPr>
        <w:pStyle w:val="10"/>
        <w:snapToGrid w:val="0"/>
        <w:spacing w:line="360" w:lineRule="auto"/>
        <w:ind w:firstLine="480" w:firstLineChars="200"/>
        <w:rPr>
          <w:rFonts w:hint="eastAsia" w:hAnsi="宋体" w:cs="宋体"/>
          <w:sz w:val="24"/>
        </w:rPr>
      </w:pPr>
      <w:r>
        <w:rPr>
          <w:rFonts w:hint="eastAsia" w:hAnsi="宋体" w:cs="宋体"/>
          <w:sz w:val="24"/>
        </w:rPr>
        <w:t>2、乙方负责港澳导游及领队执业管理等事务性工作。包括但不限于：</w:t>
      </w:r>
      <w:r>
        <w:rPr>
          <w:rFonts w:hAnsi="宋体" w:cs="宋体"/>
          <w:sz w:val="24"/>
        </w:rPr>
        <w:t>1.港澳导游及领队的报名初审、培训有关资料初审；2.配合发送港澳导游及领队的培训轮候通知；3.配合设计和寄发港澳导游及领队认证备案证书；4.配合全流程的宣传推广、沟通对接和备案归档等；5.保障线上培训考核会务等工作。</w:t>
      </w:r>
    </w:p>
    <w:p>
      <w:pPr>
        <w:pStyle w:val="10"/>
        <w:snapToGrid w:val="0"/>
        <w:spacing w:line="360" w:lineRule="auto"/>
        <w:ind w:firstLine="480" w:firstLineChars="200"/>
        <w:rPr>
          <w:rFonts w:hint="eastAsia" w:hAnsi="宋体" w:cs="宋体"/>
          <w:sz w:val="24"/>
        </w:rPr>
      </w:pPr>
      <w:r>
        <w:rPr>
          <w:rFonts w:hint="eastAsia" w:hAnsi="宋体" w:cs="宋体"/>
          <w:sz w:val="24"/>
        </w:rPr>
        <w:t>3、乙方结合政策要求和时间计划，协助甲方完善港澳导游及领队执业培训时间安排、培训方式调整等其他辅助工作。包括：1.按照培训时长24小时（理论培训16小时、前海实训8小时，安排在3个工作日进行）执行，具体时间可视项目进展况调整。2.按照培训要求，采取线上方式进行港澳导游及领队的执业资格培训，具体形式可视项目进展况调整。</w:t>
      </w:r>
    </w:p>
    <w:p>
      <w:pPr>
        <w:pStyle w:val="10"/>
        <w:snapToGrid w:val="0"/>
        <w:spacing w:line="360" w:lineRule="auto"/>
        <w:ind w:firstLine="480" w:firstLineChars="200"/>
        <w:rPr>
          <w:rFonts w:hint="eastAsia" w:hAnsi="宋体" w:cs="宋体"/>
          <w:sz w:val="24"/>
        </w:rPr>
      </w:pPr>
      <w:r>
        <w:rPr>
          <w:rFonts w:hint="eastAsia" w:hAnsi="宋体" w:cs="宋体"/>
          <w:sz w:val="24"/>
        </w:rPr>
        <w:t>4、乙方负责协助甲方组织港澳导游及领队实地考察前海合作区旅游景点。包括：1.对参加培训的港澳导游及领队组织到前海合作区考察特色旅游资源，工作内容主要包括实地考察策划、香港组织协调、导游及司机等工作人员组织、活动车辆接送</w:t>
      </w:r>
      <w:r>
        <w:rPr>
          <w:rFonts w:hint="eastAsia" w:hAnsi="宋体" w:cs="宋体"/>
          <w:sz w:val="24"/>
          <w:lang w:val="en-US" w:eastAsia="zh-CN"/>
        </w:rPr>
        <w:t>安排等</w:t>
      </w:r>
      <w:r>
        <w:rPr>
          <w:rFonts w:hint="eastAsia" w:hAnsi="宋体" w:cs="宋体"/>
          <w:sz w:val="24"/>
        </w:rPr>
        <w:t>；2.考察地点为前海合作区范围内标志性文化旅游场所、景点、商圈等，包括但不限于前海石公园、欢乐港湾摩天轮、招商邮轮母港、海上世界、青青世界、前海冰雪世界等。</w:t>
      </w:r>
    </w:p>
    <w:p>
      <w:pPr>
        <w:pStyle w:val="10"/>
        <w:snapToGrid w:val="0"/>
        <w:spacing w:line="360" w:lineRule="auto"/>
        <w:ind w:firstLine="480" w:firstLineChars="200"/>
        <w:rPr>
          <w:rFonts w:hint="eastAsia" w:hAnsi="宋体" w:cs="宋体"/>
          <w:sz w:val="24"/>
        </w:rPr>
      </w:pPr>
      <w:r>
        <w:rPr>
          <w:rFonts w:hint="eastAsia" w:hAnsi="宋体" w:cs="宋体"/>
          <w:sz w:val="24"/>
        </w:rPr>
        <w:t>5、乙方负责协助甲方前海文旅线路策划工作。通过资料整理、实地调研等方式挖掘深港文旅特色，策划10条前海文旅线路，并进行线路发布、推广及成果收集。</w:t>
      </w:r>
    </w:p>
    <w:p>
      <w:pPr>
        <w:pStyle w:val="10"/>
        <w:snapToGrid w:val="0"/>
        <w:spacing w:line="360" w:lineRule="auto"/>
        <w:ind w:firstLine="480" w:firstLineChars="200"/>
        <w:rPr>
          <w:rFonts w:hint="eastAsia" w:hAnsi="宋体" w:cs="宋体"/>
          <w:sz w:val="24"/>
        </w:rPr>
      </w:pPr>
      <w:r>
        <w:rPr>
          <w:rFonts w:hAnsi="宋体" w:cs="宋体"/>
          <w:sz w:val="24"/>
        </w:rPr>
        <w:t>6</w:t>
      </w:r>
      <w:r>
        <w:rPr>
          <w:rFonts w:hint="eastAsia" w:hAnsi="宋体" w:cs="宋体"/>
          <w:sz w:val="24"/>
        </w:rPr>
        <w:t>、乙方负责协助甲方开展前海文旅推介工作。</w:t>
      </w:r>
      <w:r>
        <w:rPr>
          <w:rFonts w:hint="eastAsia" w:hAnsi="宋体" w:cs="宋体"/>
          <w:sz w:val="24"/>
          <w:lang w:eastAsia="zh-CN"/>
        </w:rPr>
        <w:t>协助</w:t>
      </w:r>
      <w:r>
        <w:rPr>
          <w:rFonts w:hint="eastAsia" w:hAnsi="宋体" w:cs="宋体"/>
          <w:sz w:val="24"/>
        </w:rPr>
        <w:t>邀请港澳旅游业界代表出席，开展港澳导游及领队执业政策宣传，搭建粤港澳大湾区旅游业界交流合作平台，推动港澳业界与前海文旅项目精准对接。</w:t>
      </w:r>
    </w:p>
    <w:p>
      <w:pPr>
        <w:pStyle w:val="40"/>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三、项目验收材料及验收方式</w:t>
      </w:r>
    </w:p>
    <w:p>
      <w:pPr>
        <w:tabs>
          <w:tab w:val="left" w:pos="4680"/>
        </w:tabs>
        <w:spacing w:line="360" w:lineRule="auto"/>
        <w:ind w:firstLine="482" w:firstLineChars="200"/>
        <w:rPr>
          <w:rFonts w:hint="eastAsia" w:ascii="宋体" w:hAnsi="宋体" w:cs="宋体"/>
          <w:b/>
          <w:color w:val="000000"/>
          <w:sz w:val="24"/>
        </w:rPr>
      </w:pPr>
      <w:r>
        <w:rPr>
          <w:rFonts w:hint="eastAsia" w:ascii="宋体" w:hAnsi="宋体" w:cs="宋体"/>
          <w:b/>
          <w:color w:val="000000"/>
          <w:sz w:val="24"/>
        </w:rPr>
        <w:t>（一）验收材料</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最终材料及成果构成如下（包括但不限于）：</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1.线上培训签到表和寄发认证证书证明，上述材料提供电子版。</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2.前海合作区港澳导游执业考试试题、考试成绩证明及合格证明、认证证书扫描件，上述材料提供电子版和纸质版（纸质版加盖公章）。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3.前海实地考察执行方案、参与实地教学人员名单，上述</w:t>
      </w:r>
      <w:bookmarkStart w:id="18" w:name="OLE_LINK2"/>
      <w:r>
        <w:rPr>
          <w:rFonts w:hint="eastAsia" w:ascii="宋体" w:hAnsi="宋体" w:cs="宋体"/>
          <w:bCs/>
          <w:color w:val="000000"/>
          <w:sz w:val="24"/>
        </w:rPr>
        <w:t>材料提供电子版和纸质版（纸质版加盖公章）。</w:t>
      </w:r>
      <w:bookmarkEnd w:id="18"/>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4.提供前海文旅线路策划方案电子版和纸质版（纸质版加盖公章）。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5.提供协助开展前海文旅推介工作相关证明材料，上述材料提供电子版和纸质版（纸质版加盖公章）。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6.在合同履行过程中，经甲乙双方同意，可对最终验收材料及成果的构成进行调整。</w:t>
      </w:r>
    </w:p>
    <w:p>
      <w:pPr>
        <w:tabs>
          <w:tab w:val="left" w:pos="4680"/>
        </w:tabs>
        <w:spacing w:line="360" w:lineRule="auto"/>
        <w:ind w:firstLine="482" w:firstLineChars="200"/>
        <w:rPr>
          <w:rFonts w:hint="eastAsia" w:ascii="宋体" w:hAnsi="宋体" w:cs="宋体"/>
          <w:b/>
          <w:color w:val="000000"/>
          <w:sz w:val="24"/>
        </w:rPr>
      </w:pPr>
      <w:r>
        <w:rPr>
          <w:rFonts w:hint="eastAsia" w:ascii="宋体" w:hAnsi="宋体" w:cs="宋体"/>
          <w:b/>
          <w:color w:val="000000"/>
          <w:sz w:val="24"/>
        </w:rPr>
        <w:t>第二条   服务期限及后续服务</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1.服务期限</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本项目工作期限为自合同签订之日起至 2026年11月</w:t>
      </w:r>
      <w:r>
        <w:rPr>
          <w:rFonts w:hint="eastAsia" w:ascii="宋体" w:hAnsi="宋体" w:cs="宋体"/>
          <w:bCs/>
          <w:color w:val="000000"/>
          <w:sz w:val="24"/>
          <w:lang w:val="en-US" w:eastAsia="zh-CN"/>
        </w:rPr>
        <w:t>30</w:t>
      </w:r>
      <w:r>
        <w:rPr>
          <w:rFonts w:hint="eastAsia"/>
        </w:rPr>
        <w:t>日</w:t>
      </w:r>
      <w:r>
        <w:rPr>
          <w:rFonts w:hint="eastAsia" w:ascii="宋体" w:hAnsi="宋体" w:cs="宋体"/>
          <w:bCs/>
          <w:color w:val="000000"/>
          <w:sz w:val="24"/>
        </w:rPr>
        <w:t>止。本项目不属于长期服务项目。</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2.后续服务</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乙方提交的本项目最终验收材料及成果通过甲方审查验收之日起10个月为本合同后续服务期。服务期内乙方应向甲方提供后续的专业咨询服务。</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第三条   </w:t>
      </w:r>
      <w:r>
        <w:rPr>
          <w:rFonts w:hint="eastAsia" w:ascii="宋体" w:hAnsi="宋体" w:cs="宋体"/>
          <w:b/>
          <w:bCs/>
          <w:color w:val="000000" w:themeColor="text1"/>
          <w:sz w:val="24"/>
          <w14:textFill>
            <w14:solidFill>
              <w14:schemeClr w14:val="tx1"/>
            </w14:solidFill>
          </w14:textFill>
        </w:rPr>
        <w:t>项目资料归属</w:t>
      </w:r>
    </w:p>
    <w:p>
      <w:pPr>
        <w:pStyle w:val="10"/>
        <w:snapToGrid w:val="0"/>
        <w:spacing w:line="360" w:lineRule="auto"/>
        <w:ind w:firstLine="480" w:firstLineChars="200"/>
        <w:rPr>
          <w:rFonts w:hint="eastAsia" w:hAnsi="宋体" w:cs="宋体"/>
          <w:sz w:val="24"/>
        </w:rPr>
      </w:pPr>
      <w:r>
        <w:rPr>
          <w:rFonts w:hint="eastAsia" w:hAnsi="宋体" w:cs="宋体"/>
          <w:sz w:val="24"/>
        </w:rPr>
        <w:t>1.所有提交给甲方的项目材料及相关资料的阶段性成果及最后文本，包括为履行服务范围所编制的计划和证明资料等，都属于甲方所有，乙方在提交给甲方之前应将上述资料进行整理归类和编制索引。</w:t>
      </w:r>
    </w:p>
    <w:p>
      <w:pPr>
        <w:pStyle w:val="10"/>
        <w:snapToGrid w:val="0"/>
        <w:spacing w:line="360" w:lineRule="auto"/>
        <w:ind w:firstLine="480" w:firstLineChars="200"/>
        <w:rPr>
          <w:rFonts w:hint="eastAsia" w:hAnsi="宋体" w:cs="宋体"/>
          <w:sz w:val="24"/>
        </w:rPr>
      </w:pPr>
      <w:r>
        <w:rPr>
          <w:rFonts w:hint="eastAsia" w:hAnsi="宋体" w:cs="宋体"/>
          <w:sz w:val="24"/>
        </w:rPr>
        <w:t>2.乙方未经甲方的书面同意，不得将上述资料用于与本项目之外的任何项目，也不得将其泄露或授权给第三方使用。</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第四条  </w:t>
      </w:r>
      <w:r>
        <w:rPr>
          <w:rFonts w:hint="eastAsia" w:ascii="宋体" w:hAnsi="宋体" w:cs="宋体"/>
          <w:b/>
          <w:bCs/>
          <w:color w:val="000000" w:themeColor="text1"/>
          <w:sz w:val="24"/>
          <w14:textFill>
            <w14:solidFill>
              <w14:schemeClr w14:val="tx1"/>
            </w14:solidFill>
          </w14:textFill>
        </w:rPr>
        <w:t>各方的权利义务</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（一）甲方的权利义务</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1.甲方有权向乙方询问项目工作进展及相关情况，并要求乙方在指定时间内做出答复。</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2.甲方有权对乙方提供的服务</w:t>
      </w:r>
      <w:r>
        <w:rPr>
          <w:rFonts w:hint="eastAsia"/>
          <w:color w:val="000000" w:themeColor="text1"/>
          <w:sz w:val="24"/>
          <w14:textFill>
            <w14:solidFill>
              <w14:schemeClr w14:val="tx1"/>
            </w14:solidFill>
          </w14:textFill>
        </w:rPr>
        <w:t>进行</w:t>
      </w:r>
      <w:r>
        <w:rPr>
          <w:color w:val="000000" w:themeColor="text1"/>
          <w:sz w:val="24"/>
          <w14:textFill>
            <w14:solidFill>
              <w14:schemeClr w14:val="tx1"/>
            </w14:solidFill>
          </w14:textFill>
        </w:rPr>
        <w:t>验收，有权对乙方提交的</w:t>
      </w:r>
      <w:r>
        <w:rPr>
          <w:rFonts w:hint="eastAsia"/>
          <w:color w:val="000000" w:themeColor="text1"/>
          <w:sz w:val="24"/>
          <w14:textFill>
            <w14:solidFill>
              <w14:schemeClr w14:val="tx1"/>
            </w14:solidFill>
          </w14:textFill>
        </w:rPr>
        <w:t>项目成果</w:t>
      </w:r>
      <w:r>
        <w:rPr>
          <w:color w:val="000000" w:themeColor="text1"/>
          <w:sz w:val="24"/>
          <w14:textFill>
            <w14:solidFill>
              <w14:schemeClr w14:val="tx1"/>
            </w14:solidFill>
          </w14:textFill>
        </w:rPr>
        <w:t>文件进行审核并提出修改意见。</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3.如甲方确认乙方工作人员未按照本合同要求履行职责，甲方有权要求乙方限期更换人员，直至终止合同并要求乙方承担相应赔偿责任。</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4.甲方对乙方在委托权限范围内完成委托事项有指导、监督权利。</w:t>
      </w:r>
    </w:p>
    <w:p>
      <w:pPr>
        <w:tabs>
          <w:tab w:val="left" w:pos="4111"/>
        </w:tabs>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5.如乙方所提供的服务、最终成果报告</w:t>
      </w:r>
      <w:r>
        <w:rPr>
          <w:rFonts w:hint="eastAsia"/>
          <w:color w:val="000000" w:themeColor="text1"/>
          <w:sz w:val="24"/>
          <w14:textFill>
            <w14:solidFill>
              <w14:schemeClr w14:val="tx1"/>
            </w14:solidFill>
          </w14:textFill>
        </w:rPr>
        <w:t>等</w:t>
      </w:r>
      <w:r>
        <w:rPr>
          <w:color w:val="000000" w:themeColor="text1"/>
          <w:sz w:val="24"/>
          <w14:textFill>
            <w14:solidFill>
              <w14:schemeClr w14:val="tx1"/>
            </w14:solidFill>
          </w14:textFill>
        </w:rPr>
        <w:t>不符合本合同的要求，甲方有权要求乙方重新执行相应的工作服务，由此产生的全部费用由乙方自行承担，同时，甲方的付款时间相应顺延。</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6.甲方有权要求乙方全面履行合同。甲方不接受部分履行，如本合同项下部分成果文件未能按时交付则视为整体延误。</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7.甲方要求乙方比本合同约定时间提前交付成果时，须征得乙方同意。因此而增加工作量，经协商确认，甲方应向乙方支付必要的费用。</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 甲方应将项目所需相关档案资料、信息数据等移交给乙方，并要求乙方签收甲方提供的材料清单。</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9.甲方应按照本合同的约定向乙方支付服务费用。</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10.甲方指定项目联系人： </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姓名：</w:t>
      </w:r>
      <w:r>
        <w:rPr>
          <w:rFonts w:hint="eastAsia"/>
          <w:color w:val="000000" w:themeColor="text1"/>
          <w:sz w:val="24"/>
          <w14:textFill>
            <w14:solidFill>
              <w14:schemeClr w14:val="tx1"/>
            </w14:solidFill>
          </w14:textFill>
        </w:rPr>
        <w:t xml:space="preserve">    </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r>
        <w:rPr>
          <w:rFonts w:hint="eastAsia"/>
          <w:color w:val="000000" w:themeColor="text1"/>
          <w:sz w:val="24"/>
          <w14:textFill>
            <w14:solidFill>
              <w14:schemeClr w14:val="tx1"/>
            </w14:solidFill>
          </w14:textFill>
        </w:rPr>
        <w:t xml:space="preserve">0755-   </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（二）乙方的权利义务</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.乙方所提供的建议、请示、报告和通知均应采用书面形式</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.乙方不得接受</w:t>
      </w:r>
      <w:r>
        <w:rPr>
          <w:rFonts w:hint="eastAsia"/>
          <w:color w:val="000000" w:themeColor="text1"/>
          <w:sz w:val="24"/>
          <w14:textFill>
            <w14:solidFill>
              <w14:schemeClr w14:val="tx1"/>
            </w14:solidFill>
          </w14:textFill>
        </w:rPr>
        <w:t>参加培育与评选活动的单位</w:t>
      </w:r>
      <w:r>
        <w:rPr>
          <w:color w:val="000000" w:themeColor="text1"/>
          <w:sz w:val="24"/>
          <w14:textFill>
            <w14:solidFill>
              <w14:schemeClr w14:val="tx1"/>
            </w14:solidFill>
          </w14:textFill>
        </w:rPr>
        <w:t>的礼品馈赠、宴请及其它不当利益，若经甲方查证发生此类不当行为，甲方有权终止合同，并视情节移交廉政部门。</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.乙方应充分了解甲方意图和思路，认真研讨工作方案，开展各项工作。</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.乙方应及时完成各项工作，并充分考虑甲方评审所需时间要求。</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.乙方应充分协调内部资源，保证工作质量。</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 为保证项目成果的质量，乙方在合同履行期间，应按照本项目工作内容要求，成立项目团队。项目负责人负责对项目实施全过程进行组织和指导，并承担项目的实质性工作。负责人及相关工作人员名单在甲方确认后如需更换，乙方应事先征得甲方的书面同意，且接替的工作人员的职位、资历、资质应与原定工作人员相当。</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7．乙方应接受甲方对工作进展的询问、监督和指导，严格按本合同约定的内容、标准和期限完成项目工作，并向甲方提交</w:t>
      </w:r>
      <w:r>
        <w:rPr>
          <w:rFonts w:hint="eastAsia"/>
          <w:color w:val="000000" w:themeColor="text1"/>
          <w:sz w:val="24"/>
          <w14:textFill>
            <w14:solidFill>
              <w14:schemeClr w14:val="tx1"/>
            </w14:solidFill>
          </w14:textFill>
        </w:rPr>
        <w:t>响应的报告</w:t>
      </w:r>
      <w:r>
        <w:rPr>
          <w:color w:val="000000" w:themeColor="text1"/>
          <w:sz w:val="24"/>
          <w14:textFill>
            <w14:solidFill>
              <w14:schemeClr w14:val="tx1"/>
            </w14:solidFill>
          </w14:textFill>
        </w:rPr>
        <w:t>。项目工作完成后，乙方应按照甲方要求将完成本项目的工作总结交给甲方。</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8.乙方应采取必要措施配合甲方验收人员的工作</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对于验收过程中发现的问题，乙方应在发现问题之日起3天内进行改正和调整，以符合甲方的需要。</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9.乙方有维护甲方声誉的义务，乙方不能以甲方名义从事与本项目无关的任何事务，否则甲方有权追究其相关责任。</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10.乙方应独立完成本项目。未经甲方书面在先同意，乙方不得向任何第三方全部或部分转让本项目。</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11.本合同期满或提前解除、终止后，乙方应将甲方的档案资料、信息数据等交还甲方，并应销毁或删除所有备份。</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12.乙方对其工作人员在合同履行期间的一切行为负责，期间发生的一切安全事故责任、其他人身损害意外及因此发生的人身损害赔偿和其他费用由乙方自行承担，概与甲方无关。若因乙方工作人员的行为导致甲方支付赔偿或其他费用，甲方有权要求乙方全部偿还。</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13.乙方在完成本项目过程中，不得损害其他任何第三方的知识产权等合法权益，否则由此造成的相关责任应当由乙方自行承担，与甲方无关。</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14.针对甲方就乙方提交的工作报告等相关文件提出的修改意见，乙方应当在甲方指定的修改时间内完成修改。</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15.乙方指定项目联系人：</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姓名：</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宋体" w:hAnsi="宋体" w:cs="宋体"/>
          <w:b/>
          <w:bCs/>
          <w:sz w:val="24"/>
        </w:rPr>
      </w:pPr>
      <w:r>
        <w:rPr>
          <w:color w:val="000000" w:themeColor="text1"/>
          <w:sz w:val="24"/>
          <w14:textFill>
            <w14:solidFill>
              <w14:schemeClr w14:val="tx1"/>
            </w14:solidFill>
          </w14:textFill>
        </w:rPr>
        <w:t>联系方式：</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第五条  </w:t>
      </w:r>
      <w:r>
        <w:rPr>
          <w:rFonts w:hint="eastAsia" w:ascii="宋体" w:hAnsi="宋体" w:cs="宋体"/>
          <w:b/>
          <w:bCs/>
          <w:color w:val="000000" w:themeColor="text1"/>
          <w:sz w:val="24"/>
          <w14:textFill>
            <w14:solidFill>
              <w14:schemeClr w14:val="tx1"/>
            </w14:solidFill>
          </w14:textFill>
        </w:rPr>
        <w:t>人员要求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以下为本项目核心领导团队。</w:t>
      </w:r>
    </w:p>
    <w:tbl>
      <w:tblPr>
        <w:tblStyle w:val="20"/>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性别</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年龄</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学历</w:t>
            </w: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职称、职务</w:t>
            </w: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拟任</w:t>
            </w:r>
            <w:r>
              <w:rPr>
                <w:rFonts w:ascii="宋体" w:hAnsi="宋体" w:cs="宋体"/>
                <w:color w:val="000000" w:themeColor="text1"/>
                <w:sz w:val="24"/>
                <w14:textFill>
                  <w14:solidFill>
                    <w14:schemeClr w14:val="tx1"/>
                  </w14:solidFill>
                </w14:textFill>
              </w:rPr>
              <w:t>团队</w:t>
            </w:r>
            <w:r>
              <w:rPr>
                <w:rFonts w:hint="eastAsia" w:ascii="宋体" w:hAnsi="宋体" w:cs="宋体"/>
                <w:color w:val="000000" w:themeColor="text1"/>
                <w:sz w:val="24"/>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bl>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1.参加本项目编制的人员配置若需调整需经甲方</w:t>
      </w:r>
      <w:r>
        <w:rPr>
          <w:rFonts w:ascii="宋体" w:hAnsi="宋体" w:cs="宋体"/>
          <w:color w:val="000000" w:themeColor="text1"/>
          <w:sz w:val="24"/>
          <w14:textFill>
            <w14:solidFill>
              <w14:schemeClr w14:val="tx1"/>
            </w14:solidFill>
          </w14:textFill>
        </w:rPr>
        <w:t>书面</w:t>
      </w:r>
      <w:r>
        <w:rPr>
          <w:rFonts w:hint="eastAsia" w:ascii="宋体" w:hAnsi="宋体" w:cs="宋体"/>
          <w:color w:val="000000" w:themeColor="text1"/>
          <w:sz w:val="24"/>
          <w14:textFill>
            <w14:solidFill>
              <w14:schemeClr w14:val="tx1"/>
            </w14:solidFill>
          </w14:textFill>
        </w:rPr>
        <w:t>同意后，方可变更。</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2.必须以乙方直属人员</w:t>
      </w:r>
      <w:r>
        <w:rPr>
          <w:rFonts w:ascii="宋体" w:hAnsi="宋体" w:cs="宋体"/>
          <w:color w:val="000000" w:themeColor="text1"/>
          <w:sz w:val="24"/>
          <w14:textFill>
            <w14:solidFill>
              <w14:schemeClr w14:val="tx1"/>
            </w14:solidFill>
          </w14:textFill>
        </w:rPr>
        <w:t>（直属人员指</w:t>
      </w:r>
      <w:r>
        <w:rPr>
          <w:rFonts w:hint="eastAsia" w:ascii="宋体" w:hAnsi="宋体" w:cs="宋体"/>
          <w:color w:val="000000" w:themeColor="text1"/>
          <w:sz w:val="24"/>
          <w14:textFill>
            <w14:solidFill>
              <w14:schemeClr w14:val="tx1"/>
            </w14:solidFill>
          </w14:textFill>
        </w:rPr>
        <w:t>劳动合同、社会保险等劳动关系</w:t>
      </w:r>
      <w:r>
        <w:rPr>
          <w:rFonts w:ascii="宋体" w:hAnsi="宋体" w:cs="宋体"/>
          <w:color w:val="000000" w:themeColor="text1"/>
          <w:sz w:val="24"/>
          <w14:textFill>
            <w14:solidFill>
              <w14:schemeClr w14:val="tx1"/>
            </w14:solidFill>
          </w14:textFill>
        </w:rPr>
        <w:t>在乙方的人员）</w:t>
      </w:r>
      <w:r>
        <w:rPr>
          <w:rFonts w:hint="eastAsia" w:ascii="宋体" w:hAnsi="宋体" w:cs="宋体"/>
          <w:color w:val="000000" w:themeColor="text1"/>
          <w:sz w:val="24"/>
          <w14:textFill>
            <w14:solidFill>
              <w14:schemeClr w14:val="tx1"/>
            </w14:solidFill>
          </w14:textFill>
        </w:rPr>
        <w:t>参与本项目服务，不得使用挂靠队伍。</w:t>
      </w:r>
    </w:p>
    <w:p>
      <w:pPr>
        <w:spacing w:line="360" w:lineRule="auto"/>
        <w:ind w:firstLine="482" w:firstLineChars="200"/>
        <w:rPr>
          <w:rFonts w:hint="eastAsia" w:ascii="宋体" w:hAnsi="宋体" w:cs="宋体"/>
          <w:b/>
          <w:bCs/>
          <w:sz w:val="24"/>
        </w:rPr>
      </w:pPr>
      <w:r>
        <w:rPr>
          <w:rFonts w:ascii="宋体" w:hAnsi="宋体" w:cs="宋体"/>
          <w:b/>
          <w:bCs/>
          <w:sz w:val="24"/>
        </w:rPr>
        <w:t xml:space="preserve">第六条  </w:t>
      </w:r>
      <w:r>
        <w:rPr>
          <w:rFonts w:hint="eastAsia" w:ascii="宋体" w:hAnsi="宋体" w:cs="宋体"/>
          <w:b/>
          <w:bCs/>
          <w:color w:val="000000" w:themeColor="text1"/>
          <w:sz w:val="24"/>
          <w14:textFill>
            <w14:solidFill>
              <w14:schemeClr w14:val="tx1"/>
            </w14:solidFill>
          </w14:textFill>
        </w:rPr>
        <w:t>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1.双方对本合同有关的知识产权以及与之相关的所有权利归属约定如下：</w:t>
      </w:r>
      <w:bookmarkStart w:id="38" w:name="_GoBack"/>
      <w:bookmarkEnd w:id="38"/>
      <w:r>
        <w:rPr>
          <w:rFonts w:hint="eastAsia" w:ascii="宋体" w:hAnsi="宋体" w:cs="宋体"/>
          <w:color w:val="000000" w:themeColor="text1"/>
          <w:sz w:val="24"/>
          <w14:textFill>
            <w14:solidFill>
              <w14:schemeClr w14:val="tx1"/>
            </w14:solidFill>
          </w14:textFill>
        </w:rPr>
        <w:t>本项目全部成果（包括服务期内编制的文件）的所有权、知识产权以及与之相关的所有权利归甲方所有。本合同签署前双方已经拥有的知识产权权利，仍归各自所有。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2.双方确定，甲方有权利用乙方按照合同约定提供的成果进行后续改进。由此产生的具有实质性或创造性技术进步特征的新的技术成果及其权利归属，全部由甲方享有。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所提交的全部成果文件及任何数据、资料、软件等不得侵犯任何第三方的知识产权或其他权利，由于该等文件、数据、资料、软件侵权所导致的任何索赔或责任均由乙方承担，同时，甲方有权要求乙方修改成果至不侵权或解除合同，并保留要求乙方赔偿相应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甲方书面在先同意，乙方不得将本项目的阶段性成果和/或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5.乙方完成本合同项目的研究开发人员享有在有关技术成果文件上写明技术成果完成者的权利和与甲方共同获得有关荣誉证书、奖励的权利。</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第七条  </w:t>
      </w:r>
      <w:r>
        <w:rPr>
          <w:rFonts w:hint="eastAsia" w:ascii="宋体" w:hAnsi="宋体" w:cs="宋体"/>
          <w:b/>
          <w:bCs/>
          <w:color w:val="000000" w:themeColor="text1"/>
          <w:sz w:val="24"/>
          <w14:textFill>
            <w14:solidFill>
              <w14:schemeClr w14:val="tx1"/>
            </w14:solidFill>
          </w14:textFill>
        </w:rPr>
        <w:t>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19" w:name="_Toc216520223"/>
      <w:r>
        <w:rPr>
          <w:rFonts w:hint="eastAsia" w:ascii="宋体" w:hAnsi="宋体" w:cs="宋体"/>
          <w:color w:val="000000" w:themeColor="text1"/>
          <w:sz w:val="24"/>
          <w14:textFill>
            <w14:solidFill>
              <w14:schemeClr w14:val="tx1"/>
            </w14:solidFill>
          </w14:textFill>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19"/>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3.乙方须以保密方式处理在编制本项目成果材料过程中自甲方、甲方工作人员或甲方关联机构获得的相关信息、资料、图纸、数据等，或由甲方在履行本合同过程中明确指明为秘密的任何信息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乙方因本项目工作所直接或间接取得、处理或接触的任何其他资料。未经甲方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4.乙方实施项目的程序应符合国家安全、保密的有关规定和标准。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0" w:name="_Toc216520224"/>
      <w:r>
        <w:rPr>
          <w:rFonts w:hint="eastAsia" w:ascii="宋体" w:hAnsi="宋体" w:cs="宋体"/>
          <w:color w:val="000000" w:themeColor="text1"/>
          <w:sz w:val="24"/>
          <w14:textFill>
            <w14:solidFill>
              <w14:schemeClr w14:val="tx1"/>
            </w14:solidFill>
          </w14:textFill>
        </w:rPr>
        <w:t>5</w:t>
      </w:r>
      <w:bookmarkEnd w:id="20"/>
      <w:bookmarkStart w:id="21" w:name="_Toc216520226"/>
      <w:r>
        <w:rPr>
          <w:rFonts w:hint="eastAsia" w:ascii="宋体" w:hAnsi="宋体" w:cs="宋体"/>
          <w:color w:val="000000" w:themeColor="text1"/>
          <w:sz w:val="24"/>
          <w14:textFill>
            <w14:solidFill>
              <w14:schemeClr w14:val="tx1"/>
            </w14:solidFill>
          </w14:textFill>
        </w:rPr>
        <w:t>.上述保密义务不适用以下情况：</w:t>
      </w:r>
      <w:bookmarkEnd w:id="21"/>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7.无论本合同或本合同其他条款是否有效，本保密条款始终约束双方。国家秘密的保密期限由国家有关部门确定，工作秘密的保密期限由甲方确定。</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第八条  </w:t>
      </w:r>
      <w:r>
        <w:rPr>
          <w:rFonts w:hint="eastAsia" w:ascii="宋体" w:hAnsi="宋体" w:cs="宋体"/>
          <w:b/>
          <w:bCs/>
          <w:color w:val="000000" w:themeColor="text1"/>
          <w:sz w:val="24"/>
          <w14:textFill>
            <w14:solidFill>
              <w14:schemeClr w14:val="tx1"/>
            </w14:solidFill>
          </w14:textFill>
        </w:rPr>
        <w:t>验收方式</w:t>
      </w:r>
    </w:p>
    <w:p>
      <w:pPr>
        <w:widowControl/>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最终成果验收合格的标志为：</w:t>
      </w:r>
    </w:p>
    <w:p>
      <w:pPr>
        <w:pStyle w:val="29"/>
        <w:spacing w:line="360" w:lineRule="auto"/>
        <w:ind w:firstLine="480"/>
        <w:rPr>
          <w:rFonts w:hint="eastAsia" w:ascii="宋体" w:hAnsi="宋体" w:cs="宋体"/>
          <w:sz w:val="24"/>
          <w:szCs w:val="24"/>
        </w:rPr>
      </w:pPr>
      <w:r>
        <w:rPr>
          <w:rFonts w:hint="eastAsia" w:ascii="宋体" w:hAnsi="宋体" w:cs="宋体"/>
          <w:bCs/>
          <w:color w:val="000000"/>
          <w:sz w:val="24"/>
        </w:rPr>
        <w:t>乙方提出验收申请，根据签订合同具体要求甲方验收并出具项目验收证明。</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第九条 </w:t>
      </w:r>
      <w:r>
        <w:rPr>
          <w:rFonts w:hint="eastAsia" w:ascii="宋体" w:hAnsi="宋体" w:cs="宋体"/>
          <w:b/>
          <w:bCs/>
          <w:color w:val="000000" w:themeColor="text1"/>
          <w:sz w:val="24"/>
          <w14:textFill>
            <w14:solidFill>
              <w14:schemeClr w14:val="tx1"/>
            </w14:solidFill>
          </w14:textFill>
        </w:rPr>
        <w:t>项目服务费用及付款方式</w:t>
      </w:r>
    </w:p>
    <w:p>
      <w:pPr>
        <w:widowControl/>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（一）本合同项下服务费总金额共计人民币</w:t>
      </w:r>
      <w:r>
        <w:rPr>
          <w:color w:val="000000" w:themeColor="text1"/>
          <w:sz w:val="24"/>
          <w:u w:val="single"/>
          <w14:textFill>
            <w14:solidFill>
              <w14:schemeClr w14:val="tx1"/>
            </w14:solidFill>
          </w14:textFill>
        </w:rPr>
        <w:t xml:space="preserve"> XXXX</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元整（￥</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。服务费</w:t>
      </w:r>
      <w:r>
        <w:rPr>
          <w:rFonts w:hint="eastAsia" w:ascii="宋体" w:hAnsi="宋体" w:cs="宋体"/>
          <w:color w:val="000000" w:themeColor="text1"/>
          <w:sz w:val="24"/>
          <w14:textFill>
            <w14:solidFill>
              <w14:schemeClr w14:val="tx1"/>
            </w14:solidFill>
          </w14:textFill>
        </w:rPr>
        <w:t>包括但不限于</w:t>
      </w:r>
      <w:r>
        <w:rPr>
          <w:rFonts w:hint="eastAsia" w:ascii="宋体" w:hAnsi="宋体" w:cs="宋体"/>
          <w:color w:val="000000"/>
          <w:sz w:val="24"/>
        </w:rPr>
        <w:t>（1）培训费用、线上培训平台技术服务费；（2）培训认证笔试专家出题费、考核费；（3）认证证书、专用证件邮寄费等费用；（4）中标人工作人员工资、差旅费；（5）中标人的办公、通讯、交通费用；（6）组织实地考察产生的各类费用；（7）线路策划费用；（8）活动服务费；（9）本合同项下产生的一切税费；（10）本合同项下产生的其他合理费用。</w:t>
      </w:r>
    </w:p>
    <w:p>
      <w:pPr>
        <w:spacing w:line="360" w:lineRule="auto"/>
        <w:ind w:firstLine="480" w:firstLineChars="200"/>
      </w:pPr>
      <w:r>
        <w:rPr>
          <w:color w:val="000000" w:themeColor="text1"/>
          <w:sz w:val="24"/>
          <w14:textFill>
            <w14:solidFill>
              <w14:schemeClr w14:val="tx1"/>
            </w14:solidFill>
          </w14:textFill>
        </w:rPr>
        <w:t>（二）付款方式：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第1期：本合同签订后15个工作日内，乙方向甲方提出付款申请，甲方向乙方支付总价款的50%，即人民币     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第2期：乙方完成项目全部服务内容且按要求验收通过后，乙方向甲方提出付款申请，甲方向乙方支付总价款的50%，即人民币     元。</w:t>
      </w:r>
    </w:p>
    <w:p>
      <w:pPr>
        <w:widowControl/>
        <w:spacing w:line="360" w:lineRule="auto"/>
        <w:ind w:firstLine="480" w:firstLineChars="200"/>
      </w:pPr>
      <w:r>
        <w:rPr>
          <w:rFonts w:hint="eastAsia" w:ascii="宋体" w:hAnsi="宋体" w:cs="宋体"/>
          <w:color w:val="000000" w:themeColor="text1"/>
          <w:sz w:val="24"/>
          <w14:textFill>
            <w14:solidFill>
              <w14:schemeClr w14:val="tx1"/>
            </w14:solidFill>
          </w14:textFill>
        </w:rPr>
        <w:t>上述每期款项均在满足付款条件，且甲方收到乙方开具的载明相应金额的合格发票后10个工作日内付至乙方指定银行账户。如未及时收到发票，则甲方相应付款时间顺延。</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本合同执行中相关的一切税费均由乙方承担。</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（三）乙方银行账户信息：</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开户银行：</w:t>
      </w:r>
      <w:r>
        <w:rPr>
          <w:color w:val="000000" w:themeColor="text1"/>
          <w:sz w:val="24"/>
          <w:u w:val="single"/>
          <w14:textFill>
            <w14:solidFill>
              <w14:schemeClr w14:val="tx1"/>
            </w14:solidFill>
          </w14:textFill>
        </w:rPr>
        <w:t xml:space="preserve">                                    </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户名：</w:t>
      </w:r>
      <w:r>
        <w:rPr>
          <w:color w:val="000000" w:themeColor="text1"/>
          <w:sz w:val="24"/>
          <w:u w:val="single"/>
          <w14:textFill>
            <w14:solidFill>
              <w14:schemeClr w14:val="tx1"/>
            </w14:solidFill>
          </w14:textFill>
        </w:rPr>
        <w:t xml:space="preserve">                                  </w:t>
      </w:r>
    </w:p>
    <w:p>
      <w:pPr>
        <w:spacing w:line="360" w:lineRule="auto"/>
        <w:ind w:firstLine="480" w:firstLineChars="200"/>
        <w:rPr>
          <w:rFonts w:hint="eastAsia" w:ascii="宋体" w:hAnsi="宋体" w:cs="宋体"/>
          <w:sz w:val="24"/>
        </w:rPr>
      </w:pPr>
      <w:r>
        <w:rPr>
          <w:color w:val="000000" w:themeColor="text1"/>
          <w:sz w:val="24"/>
          <w14:textFill>
            <w14:solidFill>
              <w14:schemeClr w14:val="tx1"/>
            </w14:solidFill>
          </w14:textFill>
        </w:rPr>
        <w:t>账号：</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第十条  </w:t>
      </w:r>
      <w:r>
        <w:rPr>
          <w:rFonts w:hint="eastAsia" w:ascii="宋体" w:hAnsi="宋体" w:cs="宋体"/>
          <w:b/>
          <w:bCs/>
          <w:color w:val="000000" w:themeColor="text1"/>
          <w:sz w:val="24"/>
          <w14:textFill>
            <w14:solidFill>
              <w14:schemeClr w14:val="tx1"/>
            </w14:solidFill>
          </w14:textFill>
        </w:rPr>
        <w:t>合同提前终止</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（一）双方协商同意提前终止本合同的，按双方协商约定的方式进行清算执行。</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w:t>
      </w:r>
      <w:r>
        <w:rPr>
          <w:rFonts w:hint="eastAsia"/>
          <w:color w:val="000000" w:themeColor="text1"/>
          <w:sz w:val="24"/>
          <w14:textFill>
            <w14:solidFill>
              <w14:schemeClr w14:val="tx1"/>
            </w14:solidFill>
          </w14:textFill>
        </w:rPr>
        <w:t>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（三）有下列情形之一的，本合同自甲方向乙方发出书面通知之日起终止：</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1.甲方的职能发生转变，不再具有委托职能。</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2.本合同签订时适用的法律法规或政策发生变化，且对本合同的继续履行造成重大影响。</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发生以上情形，甲方已向乙方支付的款项不退还，尚未支付的款项不再支付，同时乙方应向甲方提交在合同终止日前完成的所有项目文件和相关资料。</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（四）如发生不可抗力或其他超出合同双方控制的事件，致使一方无法履行合同，本合同解除。</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发生不可抗力，甲乙双方承担各自的损失。由于其中一方迟延履行合同义务后发生不可抗力的，其违约责任不能免除。</w:t>
      </w:r>
    </w:p>
    <w:p>
      <w:pPr>
        <w:spacing w:line="360" w:lineRule="auto"/>
        <w:ind w:firstLine="480" w:firstLineChars="200"/>
        <w:rPr>
          <w:rFonts w:hint="eastAsia" w:ascii="宋体" w:hAnsi="宋体" w:cs="宋体"/>
          <w:sz w:val="24"/>
        </w:rPr>
      </w:pPr>
      <w:r>
        <w:rPr>
          <w:color w:val="000000" w:themeColor="text1"/>
          <w:sz w:val="24"/>
          <w14:textFill>
            <w14:solidFill>
              <w14:schemeClr w14:val="tx1"/>
            </w14:solidFill>
          </w14:textFill>
        </w:rPr>
        <w:t>3. 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r>
        <w:rPr>
          <w:rFonts w:hint="eastAsia" w:ascii="宋体" w:hAnsi="宋体" w:cs="宋体"/>
          <w:sz w:val="24"/>
        </w:rPr>
        <w:t>。</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第十一条  </w:t>
      </w:r>
      <w:r>
        <w:rPr>
          <w:rFonts w:hint="eastAsia" w:ascii="宋体" w:hAnsi="宋体" w:cs="宋体"/>
          <w:b/>
          <w:bCs/>
          <w:color w:val="000000" w:themeColor="text1"/>
          <w:sz w:val="24"/>
          <w14:textFill>
            <w14:solidFill>
              <w14:schemeClr w14:val="tx1"/>
            </w14:solidFill>
          </w14:textFill>
        </w:rPr>
        <w:t>争议解决办法</w:t>
      </w:r>
    </w:p>
    <w:p>
      <w:pPr>
        <w:snapToGrid w:val="0"/>
        <w:spacing w:line="360" w:lineRule="auto"/>
        <w:ind w:firstLine="480" w:firstLineChars="200"/>
        <w:rPr>
          <w:rFonts w:hint="eastAsia" w:ascii="宋体" w:hAnsi="宋体" w:cs="宋体"/>
          <w:b/>
          <w:bCs/>
          <w:sz w:val="24"/>
        </w:rPr>
      </w:pPr>
      <w:r>
        <w:rPr>
          <w:rFonts w:hint="eastAsia" w:ascii="宋体" w:hAnsi="宋体" w:cs="宋体"/>
          <w:color w:val="000000" w:themeColor="text1"/>
          <w:sz w:val="24"/>
          <w14:textFill>
            <w14:solidFill>
              <w14:schemeClr w14:val="tx1"/>
            </w14:solidFill>
          </w14:textFill>
        </w:rPr>
        <w:t>因本合同的履行发生的或与本合同有关的争议或纠纷，由甲乙双方协商解决。协商不成的，任意一方有权向深圳前海合作区人民法院提起诉讼</w:t>
      </w:r>
      <w:r>
        <w:rPr>
          <w:rFonts w:hint="eastAsia" w:ascii="宋体" w:hAnsi="宋体" w:cs="宋体"/>
          <w:sz w:val="24"/>
        </w:rPr>
        <w:t>。</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第十二条  </w:t>
      </w:r>
      <w:r>
        <w:rPr>
          <w:rFonts w:hint="eastAsia" w:ascii="宋体" w:hAnsi="宋体" w:cs="宋体"/>
          <w:b/>
          <w:bCs/>
          <w:color w:val="000000" w:themeColor="text1"/>
          <w:sz w:val="24"/>
          <w14:textFill>
            <w14:solidFill>
              <w14:schemeClr w14:val="tx1"/>
            </w14:solidFill>
          </w14:textFill>
        </w:rPr>
        <w:t>项目变更</w:t>
      </w:r>
    </w:p>
    <w:p>
      <w:pPr>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（一）本合同履行过程中的需求变更和进度调整，以甲乙双方达成一致的书面文件为准。</w:t>
      </w:r>
    </w:p>
    <w:p>
      <w:pPr>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（二）乙方遇到不能按期完成工作的情况，应及时以书面形式将不能按期完成工作的理由、延误时间通知甲方。甲方在收到乙方通知后，根据情况决定是否延长完成时间。如同意延长，则乙方责任期也相应延长。</w:t>
      </w:r>
    </w:p>
    <w:p>
      <w:pPr>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（三）因非乙方责任造成项目进度推迟或延误，无法按照本合同约定的日期完成相应工作，双方经过协商可以进一步约定完成的日期，乙方的责任期也随之顺延。</w:t>
      </w:r>
    </w:p>
    <w:p>
      <w:pPr>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（四）在本项目进展过程中，经双方同意的研究、编制内容等方面的增减，如所涉增加费用的金额不超过本合同项下服务费总金额的10%，由双方商定变更内容及具体价格后签订书面补充协议予以确认。</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第十三条  </w:t>
      </w:r>
      <w:r>
        <w:rPr>
          <w:rFonts w:hint="eastAsia" w:ascii="宋体" w:hAnsi="宋体" w:cs="宋体"/>
          <w:b/>
          <w:bCs/>
          <w:color w:val="000000" w:themeColor="text1"/>
          <w:sz w:val="24"/>
          <w14:textFill>
            <w14:solidFill>
              <w14:schemeClr w14:val="tx1"/>
            </w14:solidFill>
          </w14:textFill>
        </w:rPr>
        <w:t>风险责任</w:t>
      </w:r>
    </w:p>
    <w:p>
      <w:pPr>
        <w:spacing w:line="360" w:lineRule="auto"/>
        <w:ind w:firstLine="480" w:firstLineChars="200"/>
      </w:pPr>
      <w:r>
        <w:rPr>
          <w:rFonts w:hint="eastAsia" w:ascii="宋体" w:hAnsi="宋体" w:cs="宋体"/>
          <w:color w:val="000000" w:themeColor="text1"/>
          <w:sz w:val="24"/>
          <w14:textFill>
            <w14:solidFill>
              <w14:schemeClr w14:val="tx1"/>
            </w14:solidFill>
          </w14:textFill>
        </w:rPr>
        <w:t>乙方应完全地按照【</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】号招标文件的要求和乙方投标文件的承诺完成本项目，出于自身财务、技术、人力等原因导致项目失败的，应承担全部责任。</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第十四条  </w:t>
      </w:r>
      <w:r>
        <w:rPr>
          <w:rFonts w:hint="eastAsia" w:ascii="宋体" w:hAnsi="宋体" w:cs="宋体"/>
          <w:b/>
          <w:bCs/>
          <w:color w:val="000000" w:themeColor="text1"/>
          <w:sz w:val="24"/>
          <w14:textFill>
            <w14:solidFill>
              <w14:schemeClr w14:val="tx1"/>
            </w14:solidFill>
          </w14:textFill>
        </w:rPr>
        <w:t>违约责任</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1.乙方的违约责任</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（1）乙方无任何理由部分或全部不履行合同中应承担的义务时，乙方应按本合同总额的20%向甲方支付违约金。  </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（2）本合同履行期间，因乙方原因，未按照本合同约定的时间完成本项目各阶段工作或交付最终成果文件的，每延误一天，甲方有权在尚未支付的合同款项中扣除合同总价款3‰的逾期违约金。</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（3）本合同履行期间，发生下述情形时，甲方有权解除本合同，乙方除应退还甲方已支付的全部款项外</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 还应在合同解除通知发出之日起10日内向甲方支付合同总价款20%的违约金。乙方应同时将已完成的项目成果移交给甲方，并将全部有关资料退还甲方：</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①因乙方工作的错误或遗漏造成成果质量损失，且乙方未按甲方要求采取及时有效的补救措施的；</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②乙方未能按合同约定的日期(含协商延缓的日期)提交工作成果，延误时间超过30个工作日；</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③乙方虽如期提交最终成果，但最终成果连续二次未能通过验收的；</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④未经甲方书面许可，乙方不得将本合同项目与任何第三方合作，或将本合同标的的全部或部分擅自转包给任何第三方；</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⑤发现乙方或乙方工作人员出现全部或部分丧失履行委托服务能力的情况，甲方有权通知乙方限期整改或更换工作人员，期限届满乙方并未进行改善的；</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⑥项目负责人未承担本合同项目实质性工作，或未经甲方书面在先同意，乙方擅自更换项目负责人的；</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⑦乙方明确表示或者以自己的行为表明不履行合同的。</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2.甲方的违约责任</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除因审批流程影响支付进度外，如甲方未按本合同约定支付服务费，乙方书面催告甲方并给予不少于30个工作日的履行期限后甲方仍未支付的，乙方有权自该期限届满之日起要求甲方支付该阶段合同价款每日0.5‰的逾期违约金，逾期违约金总额不超过合同总价款的20%。逾期超过30（个）工作日（含30个工作日）以上时，乙方有权暂停履行下阶段工作，并书面通知甲方。</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（2）如政策性原因导致本项目停工不属于甲方违约，甲方根据乙方实际完成工作结算统计服务费，甲方不另行支付额外费用，并不承担任何违约责任。</w:t>
      </w:r>
    </w:p>
    <w:p>
      <w:pPr>
        <w:widowControl/>
        <w:spacing w:line="6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3.上述违约责任各自独立且可累加。如合同所约定的违约金无法弥补因违约行为所造成的损失，违约方应补偿上述不足部分的损失。</w:t>
      </w:r>
    </w:p>
    <w:p>
      <w:pPr>
        <w:spacing w:line="360" w:lineRule="auto"/>
        <w:ind w:firstLine="482" w:firstLineChars="200"/>
        <w:rPr>
          <w:rFonts w:hint="eastAsia" w:ascii="宋体" w:hAnsi="宋体" w:cs="宋体"/>
          <w:b/>
          <w:bCs/>
          <w:sz w:val="24"/>
        </w:rPr>
      </w:pPr>
      <w:r>
        <w:rPr>
          <w:rFonts w:hint="eastAsia" w:ascii="宋体" w:hAnsi="宋体" w:cs="宋体"/>
          <w:b/>
          <w:bCs/>
          <w:sz w:val="24"/>
        </w:rPr>
        <w:t xml:space="preserve">第十五条  </w:t>
      </w:r>
      <w:r>
        <w:rPr>
          <w:rFonts w:hint="eastAsia" w:ascii="宋体" w:hAnsi="宋体" w:cs="宋体"/>
          <w:b/>
          <w:bCs/>
          <w:color w:val="000000" w:themeColor="text1"/>
          <w:sz w:val="24"/>
          <w14:textFill>
            <w14:solidFill>
              <w14:schemeClr w14:val="tx1"/>
            </w14:solidFill>
          </w14:textFill>
        </w:rPr>
        <w:t>其他</w:t>
      </w:r>
    </w:p>
    <w:p>
      <w:pPr>
        <w:spacing w:line="360" w:lineRule="auto"/>
        <w:ind w:firstLine="480" w:firstLineChars="200"/>
        <w:rPr>
          <w:rFonts w:hint="eastAsia" w:ascii="宋体" w:hAnsi="宋体" w:cs="宋体"/>
          <w:sz w:val="24"/>
        </w:rPr>
      </w:pPr>
      <w:r>
        <w:rPr>
          <w:rFonts w:hint="eastAsia" w:ascii="宋体" w:hAnsi="宋体" w:cs="宋体"/>
          <w:sz w:val="24"/>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hint="eastAsia" w:ascii="宋体" w:hAnsi="宋体" w:cs="宋体"/>
          <w:sz w:val="24"/>
        </w:rPr>
      </w:pPr>
      <w:r>
        <w:rPr>
          <w:rFonts w:hint="eastAsia" w:ascii="宋体" w:hAnsi="宋体" w:cs="宋体"/>
          <w:sz w:val="24"/>
        </w:rPr>
        <w:t>（1）合同书及补充协议；</w:t>
      </w:r>
    </w:p>
    <w:p>
      <w:pPr>
        <w:spacing w:line="360" w:lineRule="auto"/>
        <w:ind w:firstLine="480" w:firstLineChars="200"/>
        <w:rPr>
          <w:rFonts w:hint="eastAsia" w:ascii="宋体" w:hAnsi="宋体" w:cs="宋体"/>
          <w:sz w:val="24"/>
        </w:rPr>
      </w:pPr>
      <w:r>
        <w:rPr>
          <w:rFonts w:hint="eastAsia" w:ascii="宋体" w:hAnsi="宋体" w:cs="宋体"/>
          <w:sz w:val="24"/>
        </w:rPr>
        <w:t>（2）中标通知书；</w:t>
      </w:r>
    </w:p>
    <w:p>
      <w:pPr>
        <w:spacing w:line="360" w:lineRule="auto"/>
        <w:ind w:firstLine="480" w:firstLineChars="200"/>
        <w:rPr>
          <w:rFonts w:hint="eastAsia" w:ascii="宋体" w:hAnsi="宋体" w:cs="宋体"/>
          <w:sz w:val="24"/>
        </w:rPr>
      </w:pPr>
      <w:r>
        <w:rPr>
          <w:rFonts w:hint="eastAsia" w:ascii="宋体" w:hAnsi="宋体" w:cs="宋体"/>
          <w:sz w:val="24"/>
        </w:rPr>
        <w:t>（3）招标文件（编号：   ）及其澄清、补正公告；</w:t>
      </w:r>
    </w:p>
    <w:p>
      <w:pPr>
        <w:spacing w:line="360" w:lineRule="auto"/>
        <w:ind w:firstLine="480" w:firstLineChars="200"/>
        <w:rPr>
          <w:rFonts w:hint="eastAsia" w:ascii="宋体" w:hAnsi="宋体" w:cs="宋体"/>
          <w:sz w:val="24"/>
        </w:rPr>
      </w:pPr>
      <w:r>
        <w:rPr>
          <w:rFonts w:hint="eastAsia" w:ascii="宋体" w:hAnsi="宋体" w:cs="宋体"/>
          <w:sz w:val="24"/>
        </w:rPr>
        <w:t>（4）投标书。</w:t>
      </w:r>
    </w:p>
    <w:p>
      <w:pPr>
        <w:spacing w:line="360" w:lineRule="auto"/>
        <w:ind w:firstLine="480" w:firstLineChars="200"/>
        <w:rPr>
          <w:rFonts w:hint="eastAsia" w:ascii="宋体" w:hAnsi="宋体" w:cs="宋体"/>
          <w:sz w:val="24"/>
        </w:rPr>
      </w:pPr>
      <w:r>
        <w:rPr>
          <w:rFonts w:hint="eastAsia" w:ascii="宋体" w:hAnsi="宋体" w:cs="宋体"/>
          <w:sz w:val="24"/>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hint="eastAsia" w:ascii="宋体" w:hAnsi="宋体" w:cs="宋体"/>
          <w:sz w:val="24"/>
        </w:rPr>
      </w:pPr>
      <w:r>
        <w:rPr>
          <w:rFonts w:hint="eastAsia" w:ascii="宋体" w:hAnsi="宋体" w:cs="宋体"/>
          <w:sz w:val="24"/>
        </w:rPr>
        <w:t>3、本合同各条标题仅为提示之用，应以条文内容确定各方的权利义务。</w:t>
      </w:r>
    </w:p>
    <w:p>
      <w:pPr>
        <w:spacing w:line="360" w:lineRule="auto"/>
        <w:ind w:firstLine="480" w:firstLineChars="200"/>
        <w:rPr>
          <w:rFonts w:hint="eastAsia" w:ascii="宋体" w:hAnsi="宋体" w:cs="宋体"/>
          <w:sz w:val="24"/>
        </w:rPr>
      </w:pPr>
      <w:r>
        <w:rPr>
          <w:rFonts w:hint="eastAsia" w:ascii="宋体" w:hAnsi="宋体" w:cs="宋体"/>
          <w:sz w:val="24"/>
        </w:rPr>
        <w:t>4、本合同未尽事宜，由双方协商签订补充协议进行约定。补充协议应以书面形式作成，经双方法定代表人或其授权代表签字、盖章后与本合同具有同等法律效力。</w:t>
      </w:r>
    </w:p>
    <w:p>
      <w:pPr>
        <w:pStyle w:val="29"/>
        <w:spacing w:line="360" w:lineRule="auto"/>
        <w:ind w:firstLine="480"/>
        <w:rPr>
          <w:rFonts w:hint="eastAsia" w:ascii="宋体" w:hAnsi="宋体" w:cs="宋体"/>
          <w:sz w:val="24"/>
          <w:szCs w:val="24"/>
        </w:rPr>
      </w:pPr>
      <w:r>
        <w:rPr>
          <w:rFonts w:hint="eastAsia" w:ascii="宋体" w:hAnsi="宋体" w:cs="宋体"/>
          <w:sz w:val="24"/>
          <w:szCs w:val="24"/>
        </w:rPr>
        <w:t>5、本合同约定的权利和义务不因合同双方发生收购、兼并、重组、分立而发生变化。如果发生上述情形，则本合同约定的权利和义务随之转移至收购、兼并、重组或分立后成立的单位。</w:t>
      </w:r>
    </w:p>
    <w:p>
      <w:pPr>
        <w:pStyle w:val="29"/>
        <w:spacing w:line="360" w:lineRule="auto"/>
        <w:ind w:firstLine="480"/>
        <w:rPr>
          <w:rFonts w:hint="eastAsia" w:ascii="宋体" w:hAnsi="宋体" w:cs="宋体"/>
          <w:sz w:val="24"/>
          <w:szCs w:val="24"/>
        </w:rPr>
      </w:pPr>
      <w:r>
        <w:rPr>
          <w:rFonts w:hint="eastAsia" w:ascii="宋体" w:hAnsi="宋体" w:cs="宋体"/>
          <w:sz w:val="24"/>
          <w:szCs w:val="24"/>
        </w:rPr>
        <w:t>6、本合同在国家法律、法规和规章规定的范围内执行。当国家法律、法规和规章发生变化导致本合同有关条款与之抵触时，双方协商变更或废止该条款，在此情况下，双方互不承担责任。</w:t>
      </w:r>
    </w:p>
    <w:p>
      <w:pPr>
        <w:pStyle w:val="29"/>
        <w:spacing w:line="360" w:lineRule="auto"/>
        <w:ind w:firstLine="480"/>
        <w:rPr>
          <w:rFonts w:hint="eastAsia" w:ascii="宋体" w:hAnsi="宋体" w:cs="宋体"/>
          <w:sz w:val="24"/>
          <w:szCs w:val="24"/>
        </w:rPr>
      </w:pPr>
      <w:r>
        <w:rPr>
          <w:rFonts w:hint="eastAsia" w:ascii="宋体" w:hAnsi="宋体" w:cs="宋体"/>
          <w:sz w:val="24"/>
          <w:szCs w:val="24"/>
        </w:rPr>
        <w:t>7、如果本合同的任何条款在任何时候变成不合法、无效或不可强制执行而不从根本上影响本合同的效力时，本合同的其他条款不受影响。</w:t>
      </w:r>
    </w:p>
    <w:p>
      <w:pPr>
        <w:pStyle w:val="29"/>
        <w:spacing w:line="360" w:lineRule="auto"/>
        <w:ind w:firstLine="480"/>
        <w:rPr>
          <w:rFonts w:hint="eastAsia" w:ascii="宋体" w:hAnsi="宋体" w:cs="宋体"/>
          <w:sz w:val="24"/>
          <w:szCs w:val="24"/>
        </w:rPr>
      </w:pPr>
      <w:r>
        <w:rPr>
          <w:rFonts w:hint="eastAsia" w:ascii="宋体" w:hAnsi="宋体" w:cs="宋体"/>
          <w:sz w:val="24"/>
          <w:szCs w:val="24"/>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9"/>
        <w:spacing w:line="360" w:lineRule="auto"/>
        <w:ind w:firstLine="480"/>
        <w:rPr>
          <w:rFonts w:hint="eastAsia" w:ascii="宋体" w:hAnsi="宋体" w:cs="宋体"/>
          <w:sz w:val="24"/>
          <w:szCs w:val="24"/>
        </w:rPr>
      </w:pPr>
      <w:r>
        <w:rPr>
          <w:rFonts w:hint="eastAsia" w:ascii="宋体" w:hAnsi="宋体" w:cs="宋体"/>
          <w:sz w:val="24"/>
          <w:szCs w:val="24"/>
        </w:rPr>
        <w:t>9、任何一方未经另一方同意不得向任何第三方透露本合同的签订及其内容。甲方向其关联公司透露前述内容的，不受此限。</w:t>
      </w:r>
    </w:p>
    <w:p>
      <w:pPr>
        <w:pStyle w:val="29"/>
        <w:spacing w:line="360" w:lineRule="auto"/>
        <w:ind w:firstLine="480"/>
        <w:rPr>
          <w:rFonts w:hint="eastAsia" w:ascii="宋体" w:hAnsi="宋体" w:cs="宋体"/>
          <w:sz w:val="24"/>
          <w:szCs w:val="24"/>
        </w:rPr>
      </w:pPr>
      <w:r>
        <w:rPr>
          <w:rFonts w:hint="eastAsia" w:ascii="宋体" w:hAnsi="宋体" w:cs="宋体"/>
          <w:sz w:val="24"/>
          <w:szCs w:val="24"/>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hint="eastAsia" w:ascii="宋体" w:hAnsi="宋体" w:cs="宋体"/>
          <w:sz w:val="24"/>
        </w:rPr>
      </w:pPr>
      <w:r>
        <w:rPr>
          <w:rFonts w:hint="eastAsia" w:ascii="宋体" w:hAnsi="宋体" w:cs="宋体"/>
          <w:sz w:val="24"/>
        </w:rPr>
        <w:t>11、本合同自盖章、法定代表人或其授权代表签字之日起生效，有效期至后续服务期满之日止。</w:t>
      </w:r>
    </w:p>
    <w:p>
      <w:pPr>
        <w:spacing w:line="360" w:lineRule="auto"/>
        <w:ind w:firstLine="480" w:firstLineChars="200"/>
        <w:rPr>
          <w:rFonts w:hint="eastAsia" w:ascii="宋体" w:hAnsi="宋体" w:cs="宋体"/>
          <w:sz w:val="24"/>
        </w:rPr>
      </w:pPr>
      <w:r>
        <w:rPr>
          <w:rFonts w:hint="eastAsia" w:ascii="宋体" w:hAnsi="宋体" w:cs="宋体"/>
          <w:sz w:val="24"/>
        </w:rPr>
        <w:t>12、本合同一式六份，甲、乙方各执三份，均具有同等法律效力。</w:t>
      </w:r>
    </w:p>
    <w:p>
      <w:pPr>
        <w:spacing w:line="360" w:lineRule="auto"/>
        <w:ind w:firstLine="480" w:firstLineChars="200"/>
        <w:rPr>
          <w:rFonts w:hint="eastAsia" w:ascii="宋体" w:hAnsi="宋体" w:cs="宋体"/>
          <w:sz w:val="24"/>
        </w:rPr>
      </w:pPr>
      <w:r>
        <w:rPr>
          <w:rFonts w:hint="eastAsia" w:ascii="宋体" w:hAnsi="宋体" w:cs="宋体"/>
          <w:sz w:val="24"/>
        </w:rPr>
        <w:t>（以下无正文，为签章栏）</w:t>
      </w:r>
    </w:p>
    <w:p>
      <w:pPr>
        <w:adjustRightInd w:val="0"/>
        <w:snapToGrid w:val="0"/>
        <w:spacing w:line="360" w:lineRule="auto"/>
        <w:ind w:firstLine="200"/>
        <w:rPr>
          <w:rFonts w:hint="eastAsia" w:ascii="宋体" w:hAnsi="宋体" w:cs="宋体"/>
          <w:sz w:val="24"/>
        </w:rPr>
      </w:pPr>
    </w:p>
    <w:p>
      <w:pPr>
        <w:spacing w:line="360" w:lineRule="auto"/>
        <w:ind w:firstLine="480" w:firstLineChars="200"/>
        <w:rPr>
          <w:rFonts w:hint="eastAsia" w:ascii="宋体" w:hAnsi="宋体" w:cs="宋体"/>
          <w:sz w:val="24"/>
        </w:rPr>
      </w:pPr>
      <w:r>
        <w:rPr>
          <w:rFonts w:hint="eastAsia" w:ascii="宋体" w:hAnsi="宋体" w:cs="宋体"/>
          <w:sz w:val="24"/>
        </w:rPr>
        <w:t>甲方（盖章）：</w:t>
      </w:r>
    </w:p>
    <w:p>
      <w:pPr>
        <w:spacing w:line="360" w:lineRule="auto"/>
        <w:ind w:firstLine="480" w:firstLineChars="200"/>
        <w:rPr>
          <w:rFonts w:hint="eastAsia" w:ascii="宋体" w:hAnsi="宋体" w:cs="宋体"/>
          <w:sz w:val="24"/>
        </w:rPr>
      </w:pPr>
      <w:r>
        <w:rPr>
          <w:rFonts w:hint="eastAsia" w:ascii="宋体" w:hAnsi="宋体" w:cs="宋体"/>
          <w:sz w:val="24"/>
        </w:rPr>
        <w:t xml:space="preserve">日期：     年    月   日            </w:t>
      </w:r>
    </w:p>
    <w:p>
      <w:pPr>
        <w:spacing w:line="360" w:lineRule="auto"/>
        <w:ind w:firstLine="480" w:firstLineChars="200"/>
        <w:rPr>
          <w:rFonts w:hint="eastAsia" w:ascii="宋体" w:hAnsi="宋体" w:cs="宋体"/>
          <w:sz w:val="24"/>
        </w:rPr>
      </w:pPr>
    </w:p>
    <w:p>
      <w:pPr>
        <w:spacing w:line="360" w:lineRule="auto"/>
        <w:ind w:firstLine="480" w:firstLineChars="200"/>
        <w:rPr>
          <w:rFonts w:hint="eastAsia" w:ascii="宋体" w:hAnsi="宋体" w:cs="宋体"/>
          <w:sz w:val="24"/>
        </w:rPr>
      </w:pPr>
    </w:p>
    <w:p>
      <w:pPr>
        <w:spacing w:line="360" w:lineRule="auto"/>
        <w:ind w:firstLine="480" w:firstLineChars="200"/>
        <w:rPr>
          <w:rFonts w:hint="eastAsia" w:ascii="宋体" w:hAnsi="宋体" w:cs="宋体"/>
          <w:sz w:val="24"/>
        </w:rPr>
      </w:pPr>
    </w:p>
    <w:p>
      <w:pPr>
        <w:spacing w:line="360" w:lineRule="auto"/>
        <w:ind w:firstLine="480" w:firstLineChars="200"/>
        <w:rPr>
          <w:rFonts w:hint="eastAsia" w:ascii="宋体" w:hAnsi="宋体" w:cs="宋体"/>
          <w:sz w:val="24"/>
        </w:rPr>
      </w:pPr>
      <w:r>
        <w:rPr>
          <w:rFonts w:hint="eastAsia" w:ascii="宋体" w:hAnsi="宋体" w:cs="宋体"/>
          <w:sz w:val="24"/>
        </w:rPr>
        <w:t xml:space="preserve">乙方（盖章）： </w:t>
      </w:r>
    </w:p>
    <w:p>
      <w:pPr>
        <w:spacing w:line="360" w:lineRule="auto"/>
        <w:ind w:firstLine="480" w:firstLineChars="200"/>
        <w:rPr>
          <w:rFonts w:hint="eastAsia" w:ascii="宋体" w:hAnsi="宋体" w:cs="宋体"/>
          <w:sz w:val="24"/>
        </w:rPr>
      </w:pPr>
      <w:r>
        <w:rPr>
          <w:rFonts w:hint="eastAsia" w:ascii="宋体" w:hAnsi="宋体" w:cs="宋体"/>
          <w:sz w:val="24"/>
        </w:rPr>
        <w:t>日期：     年    月   日</w:t>
      </w:r>
    </w:p>
    <w:p>
      <w:pPr>
        <w:adjustRightInd w:val="0"/>
        <w:snapToGrid w:val="0"/>
        <w:spacing w:line="360" w:lineRule="auto"/>
        <w:rPr>
          <w:rFonts w:hint="eastAsia" w:ascii="宋体" w:hAnsi="宋体" w:cs="宋体"/>
          <w:sz w:val="24"/>
        </w:rPr>
      </w:pPr>
    </w:p>
    <w:p>
      <w:pPr>
        <w:adjustRightInd w:val="0"/>
        <w:snapToGrid w:val="0"/>
        <w:spacing w:line="360" w:lineRule="auto"/>
        <w:rPr>
          <w:rFonts w:hint="eastAsia" w:ascii="宋体" w:hAnsi="宋体" w:cs="宋体"/>
          <w:sz w:val="24"/>
        </w:rPr>
      </w:pPr>
      <w:r>
        <w:rPr>
          <w:rFonts w:hint="eastAsia" w:ascii="宋体" w:hAnsi="宋体" w:cs="宋体"/>
          <w:sz w:val="24"/>
        </w:rPr>
        <w:t>注：本合同样本仅供参考，非实质性条款内容可由采购单位和中标单位协商确定。</w:t>
      </w:r>
    </w:p>
    <w:p>
      <w:pPr>
        <w:numPr>
          <w:ilvl w:val="0"/>
          <w:numId w:val="2"/>
        </w:numPr>
        <w:spacing w:line="360" w:lineRule="auto"/>
        <w:jc w:val="center"/>
        <w:outlineLvl w:val="0"/>
        <w:rPr>
          <w:rFonts w:hint="eastAsia" w:ascii="宋体" w:hAnsi="宋体" w:cs="宋体"/>
          <w:b/>
          <w:bCs/>
          <w:sz w:val="24"/>
        </w:rPr>
        <w:sectPr>
          <w:pgSz w:w="11906" w:h="16838"/>
          <w:pgMar w:top="1440" w:right="1633" w:bottom="1440" w:left="1633" w:header="851" w:footer="992" w:gutter="0"/>
          <w:cols w:space="720" w:num="1"/>
          <w:docGrid w:type="lines" w:linePitch="312" w:charSpace="0"/>
        </w:sectPr>
      </w:pPr>
    </w:p>
    <w:p>
      <w:pPr>
        <w:numPr>
          <w:ilvl w:val="0"/>
          <w:numId w:val="2"/>
        </w:numPr>
        <w:spacing w:line="360" w:lineRule="auto"/>
        <w:jc w:val="center"/>
        <w:outlineLvl w:val="0"/>
        <w:rPr>
          <w:rFonts w:hint="eastAsia" w:ascii="宋体" w:hAnsi="宋体" w:cs="宋体"/>
          <w:b/>
          <w:bCs/>
          <w:sz w:val="24"/>
        </w:rPr>
      </w:pPr>
      <w:r>
        <w:rPr>
          <w:rFonts w:hint="eastAsia" w:ascii="宋体" w:hAnsi="宋体" w:cs="宋体"/>
          <w:sz w:val="24"/>
        </w:rPr>
        <w:t xml:space="preserve"> </w:t>
      </w:r>
      <w:r>
        <w:rPr>
          <w:rFonts w:hint="eastAsia" w:ascii="宋体" w:hAnsi="宋体" w:cs="宋体"/>
          <w:b/>
          <w:bCs/>
          <w:sz w:val="24"/>
        </w:rPr>
        <w:t xml:space="preserve"> </w:t>
      </w:r>
      <w:bookmarkStart w:id="22" w:name="_Toc793"/>
      <w:r>
        <w:rPr>
          <w:rFonts w:hint="eastAsia" w:ascii="宋体" w:hAnsi="宋体" w:cs="宋体"/>
          <w:b/>
          <w:bCs/>
          <w:sz w:val="24"/>
        </w:rPr>
        <w:t>用户需求书</w:t>
      </w:r>
      <w:bookmarkEnd w:id="22"/>
    </w:p>
    <w:p>
      <w:pPr>
        <w:spacing w:line="360" w:lineRule="auto"/>
        <w:ind w:firstLine="482" w:firstLineChars="200"/>
        <w:outlineLvl w:val="1"/>
        <w:rPr>
          <w:rFonts w:hint="eastAsia" w:ascii="宋体" w:hAnsi="宋体" w:cs="宋体"/>
          <w:b/>
          <w:sz w:val="24"/>
        </w:rPr>
      </w:pPr>
      <w:bookmarkStart w:id="23" w:name="_Toc11045"/>
      <w:bookmarkStart w:id="24" w:name="_Toc23726"/>
      <w:r>
        <w:rPr>
          <w:rFonts w:hint="eastAsia" w:ascii="宋体" w:hAnsi="宋体" w:cs="宋体"/>
          <w:b/>
          <w:sz w:val="24"/>
        </w:rPr>
        <w:t>一、</w:t>
      </w:r>
      <w:bookmarkEnd w:id="23"/>
      <w:bookmarkEnd w:id="24"/>
      <w:bookmarkStart w:id="25" w:name="_Toc96337997"/>
      <w:bookmarkStart w:id="26" w:name="_Toc51746099"/>
      <w:r>
        <w:rPr>
          <w:rFonts w:hint="eastAsia" w:ascii="宋体" w:hAnsi="宋体" w:cs="宋体"/>
          <w:b/>
          <w:sz w:val="24"/>
        </w:rPr>
        <w:t>项目背景</w:t>
      </w:r>
      <w:bookmarkEnd w:id="25"/>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lang w:val="zh-CN"/>
        </w:rPr>
        <w:t>为进一步扩大前海深港现代服务业合作区（以下简称前海合作区）对香港特别行政区、澳门特别行政区（以下简称港澳）服务领域开放，推动前海合作区内港澳及境外人士执业便利化，促进港澳导游及领队等旅游从业人员便捷有序来前海提供服务，根据深圳市及前海推进港澳导游执业备案相关政策要求，</w:t>
      </w:r>
      <w:r>
        <w:rPr>
          <w:rFonts w:hint="eastAsia" w:ascii="宋体" w:hAnsi="宋体" w:cs="宋体"/>
          <w:bCs/>
          <w:color w:val="000000"/>
          <w:sz w:val="24"/>
        </w:rPr>
        <w:t>采购人</w:t>
      </w:r>
      <w:r>
        <w:rPr>
          <w:rFonts w:hint="eastAsia" w:ascii="宋体" w:hAnsi="宋体" w:cs="宋体"/>
          <w:bCs/>
          <w:color w:val="000000"/>
          <w:sz w:val="24"/>
          <w:lang w:val="zh-CN"/>
        </w:rPr>
        <w:t>拟组织开展2026年前海港澳导游及领队执业管理事务性工作服务项目采购。</w:t>
      </w:r>
    </w:p>
    <w:bookmarkEnd w:id="26"/>
    <w:p>
      <w:pPr>
        <w:pStyle w:val="30"/>
        <w:numPr>
          <w:ilvl w:val="255"/>
          <w:numId w:val="0"/>
        </w:numPr>
        <w:tabs>
          <w:tab w:val="left" w:pos="720"/>
        </w:tabs>
        <w:autoSpaceDE w:val="0"/>
        <w:autoSpaceDN w:val="0"/>
        <w:adjustRightInd w:val="0"/>
        <w:spacing w:line="360" w:lineRule="auto"/>
        <w:ind w:left="420" w:leftChars="200" w:right="17"/>
        <w:jc w:val="left"/>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二、项目内容</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完成2026年前海港澳导游及领队执业岗前培训及认证，负责2026年前海港澳导游及领队执业管理事务性工作。须根据深圳市及前海推进港澳导游执业备案相关政策及本项目内容，完成以下工作。</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1</w:t>
      </w:r>
      <w:r>
        <w:rPr>
          <w:rFonts w:hint="eastAsia" w:ascii="宋体" w:hAnsi="宋体" w:cs="宋体"/>
          <w:bCs/>
          <w:color w:val="000000"/>
          <w:sz w:val="24"/>
          <w:lang w:eastAsia="zh-CN"/>
        </w:rPr>
        <w:t>、</w:t>
      </w:r>
      <w:r>
        <w:rPr>
          <w:rFonts w:hint="eastAsia" w:ascii="宋体" w:hAnsi="宋体" w:cs="宋体"/>
          <w:bCs/>
          <w:color w:val="000000"/>
          <w:sz w:val="24"/>
        </w:rPr>
        <w:t>协助完成2026年港澳导游及领队执业岗前培训及认证工作。包括但不限于：1.调研前海合作区内旅行社注册经营及港澳导游签约基本情况；2.配合港澳导游及领队执业的岗前培训有关工作；3.配合组织港澳导游报名参训、协助邀请认证专家；4.保障线上或线下考核会务等工作。</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2</w:t>
      </w:r>
      <w:r>
        <w:rPr>
          <w:rFonts w:hint="eastAsia" w:ascii="宋体" w:hAnsi="宋体" w:cs="宋体"/>
          <w:bCs/>
          <w:color w:val="000000"/>
          <w:sz w:val="24"/>
          <w:lang w:eastAsia="zh-CN"/>
        </w:rPr>
        <w:t>、</w:t>
      </w:r>
      <w:r>
        <w:rPr>
          <w:rFonts w:hint="eastAsia" w:ascii="宋体" w:hAnsi="宋体" w:cs="宋体"/>
          <w:bCs/>
          <w:color w:val="000000"/>
          <w:sz w:val="24"/>
        </w:rPr>
        <w:t>负责港澳导游及领队执业管理等事务性工作。包括但不限于：1.港澳导游及领队的报名初审、培训有关资料初审；2.配合发送港澳导游及领队的培训轮候通知；3.配合设计和寄发港澳导游及领队认证备案证书；4.配合全流程的宣传推广、沟通对接和备案归档等；5.保障线上培训考核会务等工作。</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3</w:t>
      </w:r>
      <w:r>
        <w:rPr>
          <w:rFonts w:hint="eastAsia" w:ascii="宋体" w:hAnsi="宋体" w:cs="宋体"/>
          <w:bCs/>
          <w:color w:val="000000"/>
          <w:sz w:val="24"/>
          <w:lang w:eastAsia="zh-CN"/>
        </w:rPr>
        <w:t>、</w:t>
      </w:r>
      <w:r>
        <w:rPr>
          <w:rFonts w:hint="eastAsia" w:ascii="宋体" w:hAnsi="宋体" w:cs="宋体"/>
          <w:bCs/>
          <w:color w:val="000000"/>
          <w:sz w:val="24"/>
        </w:rPr>
        <w:t>结合政策要求和时间计划，协助完善港澳导游及领队执业培训时间安排、培训方式调整等其他辅助工作。包括：1.按照培训时长24小时（理论培训16小时、前海实训8小时，安排在3个工作日进行）执行，具体时间可视项目进展况调整。2.按照培训要求，采取线上方式进行港澳导游及领队的执业资格培训，具体形式可视项目进展况调整。</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4</w:t>
      </w:r>
      <w:r>
        <w:rPr>
          <w:rFonts w:hint="eastAsia" w:ascii="宋体" w:hAnsi="宋体" w:cs="宋体"/>
          <w:bCs/>
          <w:color w:val="000000"/>
          <w:sz w:val="24"/>
          <w:lang w:eastAsia="zh-CN"/>
        </w:rPr>
        <w:t>、</w:t>
      </w:r>
      <w:r>
        <w:rPr>
          <w:rFonts w:hint="eastAsia" w:ascii="宋体" w:hAnsi="宋体" w:cs="宋体"/>
          <w:bCs/>
          <w:color w:val="000000"/>
          <w:sz w:val="24"/>
        </w:rPr>
        <w:t>负责协助组织港澳导游及领队实地考察前海合作区旅游景点。包括：1.对参加培训的港澳导游及领队组织到前海合作区考察特色旅游资源，工作内容主要包括实地考察策划、香港组织协调、导游及司机等工作人员组织、活动车辆接送安排等；2.考察地点为前海合作区范围内标志性文化旅游场所、景点、商圈等，包括但不限于前海石公园、欢乐港湾摩天轮、招商邮轮母港、海上世界、青青世界、前海冰雪世界等。</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5.负责协助前海文旅线路策划工作。通过资料整理、实地调研等方式挖掘深港文旅特色，策划10条前海文旅线路，并进行线路发布、推广及成果收集。</w:t>
      </w:r>
    </w:p>
    <w:p>
      <w:pPr>
        <w:pStyle w:val="40"/>
        <w:tabs>
          <w:tab w:val="left" w:pos="720"/>
        </w:tabs>
        <w:autoSpaceDE w:val="0"/>
        <w:autoSpaceDN w:val="0"/>
        <w:adjustRightInd w:val="0"/>
        <w:spacing w:line="360" w:lineRule="auto"/>
        <w:ind w:right="17" w:firstLine="480"/>
        <w:jc w:val="left"/>
        <w:outlineLvl w:val="1"/>
        <w:rPr>
          <w:rFonts w:hint="eastAsia" w:ascii="宋体" w:hAnsi="宋体" w:cs="宋体"/>
          <w:bCs/>
          <w:color w:val="000000"/>
          <w:sz w:val="24"/>
        </w:rPr>
      </w:pPr>
      <w:r>
        <w:rPr>
          <w:rFonts w:hint="eastAsia" w:ascii="宋体" w:hAnsi="宋体" w:cs="宋体"/>
          <w:bCs/>
          <w:color w:val="000000"/>
          <w:sz w:val="24"/>
        </w:rPr>
        <w:t>6.协助开展前海文旅推介工作。协助邀请港澳旅游业界代表出席，开展港澳导游及领队执业政策宣传，搭建粤港澳大湾区旅游业界交流合作平台，推动港澳业界与前海文旅项目精准对接。</w:t>
      </w:r>
    </w:p>
    <w:p>
      <w:pPr>
        <w:pStyle w:val="40"/>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三、项目验收材料及验收方式</w:t>
      </w:r>
    </w:p>
    <w:p>
      <w:pPr>
        <w:tabs>
          <w:tab w:val="left" w:pos="4680"/>
        </w:tabs>
        <w:spacing w:line="360" w:lineRule="auto"/>
        <w:ind w:firstLine="482" w:firstLineChars="200"/>
        <w:rPr>
          <w:rFonts w:hint="eastAsia" w:ascii="宋体" w:hAnsi="宋体" w:cs="宋体"/>
          <w:b/>
          <w:color w:val="000000"/>
          <w:sz w:val="24"/>
        </w:rPr>
      </w:pPr>
      <w:r>
        <w:rPr>
          <w:rFonts w:hint="eastAsia" w:ascii="宋体" w:hAnsi="宋体" w:cs="宋体"/>
          <w:b/>
          <w:color w:val="000000"/>
          <w:sz w:val="24"/>
        </w:rPr>
        <w:t>（一）验收材料</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最终材料及成果构成如下（包括但不限于）：</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1.线上培训签到表和寄发认证证书证明，上述材料提供电子版。</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2.前海合作区港澳导游执业考试试题、考试成绩证明及合格证明、认证证书扫描件，上述材料提供电子版和纸质版（纸质版加盖公章）。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3.前海实地考察执行方案、参与实地教学人员名单，上述材料提供电子版和纸质版（纸质版加盖公章）。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4.提供前海文旅线路策划方案电子版和纸质版（纸质版加盖公章）。</w:t>
      </w:r>
    </w:p>
    <w:p>
      <w:pPr>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5.提供协助开展前海文旅推介工作相关证明材料，上述材料提供电子版和纸质版（纸质版加盖公章）。</w:t>
      </w:r>
    </w:p>
    <w:p>
      <w:pPr>
        <w:tabs>
          <w:tab w:val="left" w:pos="4680"/>
        </w:tabs>
        <w:spacing w:line="360" w:lineRule="auto"/>
        <w:ind w:firstLine="480" w:firstLineChars="200"/>
        <w:rPr>
          <w:rFonts w:hint="eastAsia" w:ascii="宋体" w:hAnsi="宋体" w:cs="宋体"/>
          <w:b/>
          <w:color w:val="000000"/>
          <w:sz w:val="24"/>
        </w:rPr>
      </w:pPr>
      <w:r>
        <w:rPr>
          <w:rFonts w:hint="eastAsia" w:ascii="宋体" w:hAnsi="宋体" w:cs="宋体"/>
          <w:bCs/>
          <w:color w:val="000000"/>
          <w:sz w:val="24"/>
        </w:rPr>
        <w:t>6.在合同履行过程中，经双方同意，可对最终验收材料及成果的构成进行调整</w:t>
      </w:r>
      <w:r>
        <w:rPr>
          <w:rFonts w:hint="eastAsia" w:ascii="宋体" w:hAnsi="宋体" w:cs="宋体"/>
          <w:b/>
          <w:color w:val="000000"/>
          <w:sz w:val="24"/>
        </w:rPr>
        <w:t>。</w:t>
      </w:r>
    </w:p>
    <w:p>
      <w:pPr>
        <w:tabs>
          <w:tab w:val="left" w:pos="4680"/>
        </w:tabs>
        <w:spacing w:line="360" w:lineRule="auto"/>
        <w:ind w:firstLine="482" w:firstLineChars="200"/>
        <w:rPr>
          <w:rFonts w:hint="eastAsia" w:ascii="宋体" w:hAnsi="宋体" w:cs="宋体"/>
          <w:b/>
          <w:color w:val="000000"/>
          <w:sz w:val="24"/>
        </w:rPr>
      </w:pPr>
      <w:r>
        <w:rPr>
          <w:rFonts w:hint="eastAsia" w:ascii="宋体" w:hAnsi="宋体" w:cs="宋体"/>
          <w:b/>
          <w:color w:val="000000"/>
          <w:sz w:val="24"/>
        </w:rPr>
        <w:t>（二）验收方式</w:t>
      </w:r>
    </w:p>
    <w:p>
      <w:pPr>
        <w:widowControl/>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最终成果验收合格的标志为：</w:t>
      </w:r>
    </w:p>
    <w:p>
      <w:pPr>
        <w:widowControl/>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中标人提出验收申请，根据签订合同具体要求采购人验收并出具项目验收证明。</w:t>
      </w:r>
    </w:p>
    <w:p>
      <w:pPr>
        <w:pStyle w:val="40"/>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四、后续服务</w:t>
      </w:r>
    </w:p>
    <w:p>
      <w:pPr>
        <w:widowControl/>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1、后续服务</w:t>
      </w:r>
    </w:p>
    <w:p>
      <w:pPr>
        <w:widowControl/>
        <w:tabs>
          <w:tab w:val="left" w:pos="4680"/>
        </w:tabs>
        <w:spacing w:line="360" w:lineRule="auto"/>
        <w:ind w:firstLine="480" w:firstLineChars="200"/>
        <w:rPr>
          <w:rFonts w:hint="eastAsia" w:ascii="宋体" w:hAnsi="宋体" w:cs="宋体"/>
          <w:bCs/>
          <w:color w:val="000000"/>
          <w:sz w:val="24"/>
        </w:rPr>
      </w:pPr>
      <w:r>
        <w:rPr>
          <w:rFonts w:hint="eastAsia" w:ascii="宋体" w:hAnsi="宋体" w:cs="宋体"/>
          <w:bCs/>
          <w:color w:val="000000"/>
          <w:sz w:val="24"/>
        </w:rPr>
        <w:t>中标人提交的本项目最终验收材料及成果通过采购人审查验收之日起10个月为本合同后续服务期。服务期内中标人应向采购人提供后续的专业咨询服务。</w:t>
      </w:r>
    </w:p>
    <w:p>
      <w:pPr>
        <w:pStyle w:val="30"/>
        <w:tabs>
          <w:tab w:val="left" w:pos="720"/>
        </w:tabs>
        <w:autoSpaceDE w:val="0"/>
        <w:autoSpaceDN w:val="0"/>
        <w:adjustRightInd w:val="0"/>
        <w:spacing w:line="360" w:lineRule="auto"/>
        <w:ind w:right="17" w:firstLine="482"/>
        <w:jc w:val="left"/>
        <w:outlineLvl w:val="1"/>
        <w:rPr>
          <w:rFonts w:hint="eastAsia" w:ascii="宋体" w:hAnsi="宋体" w:cs="宋体"/>
          <w:b/>
          <w:sz w:val="24"/>
        </w:rPr>
      </w:pPr>
      <w:r>
        <w:rPr>
          <w:rFonts w:hint="eastAsia" w:ascii="宋体" w:hAnsi="宋体" w:cs="宋体"/>
          <w:b/>
          <w:sz w:val="24"/>
        </w:rPr>
        <w:t>五、商务要求</w:t>
      </w:r>
    </w:p>
    <w:p>
      <w:pPr>
        <w:tabs>
          <w:tab w:val="left" w:pos="720"/>
        </w:tabs>
        <w:autoSpaceDE w:val="0"/>
        <w:autoSpaceDN w:val="0"/>
        <w:adjustRightInd w:val="0"/>
        <w:spacing w:line="360" w:lineRule="auto"/>
        <w:ind w:right="17" w:firstLine="482" w:firstLineChars="200"/>
        <w:outlineLvl w:val="2"/>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（一）服务期限</w:t>
      </w:r>
    </w:p>
    <w:p>
      <w:pPr>
        <w:spacing w:after="159" w:afterLines="50" w:line="360" w:lineRule="auto"/>
        <w:ind w:firstLine="480" w:firstLineChars="200"/>
        <w:rPr>
          <w:color w:val="000000" w:themeColor="text1"/>
          <w14:textFill>
            <w14:solidFill>
              <w14:schemeClr w14:val="tx1"/>
            </w14:solidFill>
          </w14:textFill>
        </w:rPr>
      </w:pPr>
      <w:r>
        <w:rPr>
          <w:rFonts w:hint="eastAsia" w:ascii="宋体" w:hAnsi="宋体" w:cs="宋体"/>
          <w:bCs/>
          <w:color w:val="000000"/>
          <w:sz w:val="24"/>
        </w:rPr>
        <w:t>本项目工作期限为自合同签订之日起至 202</w:t>
      </w:r>
      <w:r>
        <w:rPr>
          <w:rFonts w:ascii="宋体" w:hAnsi="宋体" w:cs="宋体"/>
          <w:bCs/>
          <w:color w:val="000000"/>
          <w:sz w:val="24"/>
        </w:rPr>
        <w:t>6</w:t>
      </w:r>
      <w:r>
        <w:rPr>
          <w:rFonts w:hint="eastAsia" w:ascii="宋体" w:hAnsi="宋体" w:cs="宋体"/>
          <w:bCs/>
          <w:color w:val="000000"/>
          <w:sz w:val="24"/>
        </w:rPr>
        <w:t>年1</w:t>
      </w:r>
      <w:r>
        <w:rPr>
          <w:rFonts w:ascii="宋体" w:hAnsi="宋体" w:cs="宋体"/>
          <w:bCs/>
          <w:color w:val="000000"/>
          <w:sz w:val="24"/>
        </w:rPr>
        <w:t>1</w:t>
      </w:r>
      <w:r>
        <w:rPr>
          <w:rFonts w:hint="eastAsia" w:ascii="宋体" w:hAnsi="宋体" w:cs="宋体"/>
          <w:bCs/>
          <w:color w:val="000000"/>
          <w:sz w:val="24"/>
        </w:rPr>
        <w:t>月</w:t>
      </w:r>
      <w:r>
        <w:rPr>
          <w:rFonts w:hint="eastAsia" w:ascii="宋体" w:hAnsi="宋体" w:cs="宋体"/>
          <w:bCs/>
          <w:color w:val="000000"/>
          <w:sz w:val="24"/>
          <w:lang w:val="en-US" w:eastAsia="zh-CN"/>
        </w:rPr>
        <w:t>30</w:t>
      </w:r>
      <w:r>
        <w:rPr>
          <w:rFonts w:hint="eastAsia" w:ascii="宋体" w:hAnsi="宋体" w:cs="宋体"/>
          <w:bCs/>
          <w:color w:val="000000"/>
          <w:sz w:val="24"/>
        </w:rPr>
        <w:t>日止。</w:t>
      </w:r>
      <w:r>
        <w:rPr>
          <w:rFonts w:hint="eastAsia" w:ascii="宋体" w:hAnsi="宋体" w:cs="宋体"/>
          <w:color w:val="000000" w:themeColor="text1"/>
          <w:sz w:val="24"/>
          <w14:textFill>
            <w14:solidFill>
              <w14:schemeClr w14:val="tx1"/>
            </w14:solidFill>
          </w14:textFill>
        </w:rPr>
        <w:t>本项目不属于长期服务项目。</w:t>
      </w:r>
    </w:p>
    <w:p>
      <w:pPr>
        <w:widowControl/>
        <w:spacing w:line="360" w:lineRule="auto"/>
        <w:ind w:firstLine="482" w:firstLineChars="200"/>
        <w:rPr>
          <w:rFonts w:hint="eastAsia" w:ascii="宋体" w:hAnsi="宋体" w:cs="宋体"/>
          <w:b/>
          <w:color w:val="000000"/>
          <w:sz w:val="24"/>
        </w:rPr>
      </w:pPr>
      <w:r>
        <w:rPr>
          <w:rFonts w:hint="eastAsia" w:ascii="宋体" w:hAnsi="宋体" w:cs="宋体"/>
          <w:b/>
          <w:color w:val="000000"/>
          <w:sz w:val="24"/>
        </w:rPr>
        <w:t>（</w:t>
      </w:r>
      <w:r>
        <w:rPr>
          <w:rFonts w:hint="eastAsia" w:ascii="宋体" w:hAnsi="宋体" w:cs="宋体"/>
          <w:b/>
          <w:color w:val="000000"/>
          <w:sz w:val="24"/>
          <w:lang w:eastAsia="zh-Hans"/>
        </w:rPr>
        <w:t>二</w:t>
      </w:r>
      <w:r>
        <w:rPr>
          <w:rFonts w:hint="eastAsia" w:ascii="宋体" w:hAnsi="宋体" w:cs="宋体"/>
          <w:b/>
          <w:color w:val="000000"/>
          <w:sz w:val="24"/>
        </w:rPr>
        <w:t>）项目预算</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人民币叁拾叁万元整（</w:t>
      </w:r>
      <w:r>
        <w:rPr>
          <w:rFonts w:hint="eastAsia" w:ascii="宋体" w:hAnsi="宋体" w:cs="宋体"/>
          <w:color w:val="000000"/>
          <w:kern w:val="0"/>
          <w:sz w:val="24"/>
        </w:rPr>
        <w:t>￥</w:t>
      </w:r>
      <w:r>
        <w:rPr>
          <w:rFonts w:hint="eastAsia" w:ascii="宋体" w:hAnsi="宋体" w:cs="宋体"/>
          <w:kern w:val="0"/>
          <w:sz w:val="24"/>
        </w:rPr>
        <w:t>330,000.00</w:t>
      </w:r>
      <w:r>
        <w:rPr>
          <w:rFonts w:hint="eastAsia" w:ascii="宋体" w:hAnsi="宋体" w:cs="宋体"/>
          <w:color w:val="000000"/>
          <w:sz w:val="24"/>
        </w:rPr>
        <w:t>元）。</w:t>
      </w:r>
    </w:p>
    <w:p>
      <w:pPr>
        <w:widowControl/>
        <w:spacing w:line="360" w:lineRule="auto"/>
        <w:ind w:firstLine="482" w:firstLineChars="200"/>
        <w:rPr>
          <w:rFonts w:hint="eastAsia" w:ascii="宋体" w:hAnsi="宋体" w:cs="宋体"/>
          <w:b/>
          <w:color w:val="000000"/>
          <w:sz w:val="24"/>
        </w:rPr>
      </w:pPr>
      <w:r>
        <w:rPr>
          <w:rFonts w:hint="eastAsia" w:ascii="宋体" w:hAnsi="宋体" w:cs="宋体"/>
          <w:b/>
          <w:color w:val="000000"/>
          <w:kern w:val="0"/>
          <w:sz w:val="24"/>
        </w:rPr>
        <w:t>（三）报价及支付方式</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1.报价要求</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本次投标为总价包干，中标人报价包含提供服务的全部费用，包括但不限于如下内容：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（1）培训费用、线上培训平台技术服务费；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（2）培训认证笔试专家出题费、考核费；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（3）认证证书、专用证件邮寄费等费用；</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（4）中标人工作人员工资、差旅费；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（5）中标人的办公、通讯、交通费用；</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（6）组织实地考察产生的各类费用；</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（7）线路策划费用；</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（8）活动服务费；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（9）本合同项下产生的一切税费；</w:t>
      </w:r>
    </w:p>
    <w:p>
      <w:pPr>
        <w:widowControl/>
        <w:spacing w:line="360" w:lineRule="auto"/>
        <w:ind w:firstLine="480" w:firstLineChars="200"/>
        <w:rPr>
          <w:rFonts w:hint="eastAsia" w:ascii="宋体" w:hAnsi="宋体" w:cs="宋体"/>
          <w:color w:val="000000"/>
          <w:sz w:val="24"/>
        </w:rPr>
      </w:pPr>
      <w:r>
        <w:rPr>
          <w:rFonts w:hint="eastAsia" w:ascii="宋体" w:hAnsi="宋体" w:cs="宋体"/>
          <w:color w:val="000000"/>
          <w:sz w:val="24"/>
        </w:rPr>
        <w:t>（10）本合同项下产生的其他合理费用。</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（三）付款方式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第1期：本合同签订后15个工作日内，中标人向采购人提出付款申请，采购人向中标人支付总价款的50%；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第2期：中标人完成项目全部服务内容且按要求验收通过后，中标人向采购人提出付款申请，采购人向中标人支付总价款的50%。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上述每期款项均在满足付款条件，且采购人收到中标人开具的载明相应金额的合格发票后10个工作日内付至中标人指定银行账户。如未及时收到发票，则采购人相应付款时间顺延。</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1.本项目全部成果（包括服务期内编制的文件）的所有权、知识产权以及与之相关的所有权利归采购人所有。本合同签署前双方已经拥有的知识产权权利，仍归各自所有。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2.双方确定，采购人有权利用中标人按照合同约定提供的成果进行后续改进。由此产生的具有实质性或创造性技术进步特征的新的技术成果及其权利归属，全部由采购人享有。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所提交的全部成果文件及任何数据、资料、软件等不得侵犯任何第三方的知识产权或其他权利，由于该等文件、数据、资料、软件侵权所导致的任何索赔或责任均由中标人承担，同时，采购人有权要求中标人修改成果至不侵权或解除合同，并保留要求中标人赔偿相应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不得将本项目的阶段性成果和/或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5.中标人完成本合同项目的研究开发人员享有在有关技术成果文件上写明技术成果完成者的权利和与采购人共同获得有关荣誉证书、奖励的权利。</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（五）</w:t>
      </w:r>
      <w:r>
        <w:rPr>
          <w:rFonts w:hint="eastAsia" w:ascii="宋体" w:hAnsi="宋体" w:cs="宋体"/>
          <w:b/>
          <w:bCs/>
          <w:color w:val="000000" w:themeColor="text1"/>
          <w:sz w:val="24"/>
          <w14:textFill>
            <w14:solidFill>
              <w14:schemeClr w14:val="tx1"/>
            </w14:solidFill>
          </w14:textFill>
        </w:rPr>
        <w:t>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3.中标人须以保密方式处理在编制本项目成果材料过程中自采购人、采购人工作人员或采购人关联机构获得的相关信息、资料、图纸、数据等，或由采购人在履行本合同过程中明确指明为秘密的任何信息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中标人因本项目工作所直接或间接取得、处理或接触的任何其他资料。未经采购人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4.中标人实施项目的程序应符合国家安全、保密的有关规定和标准。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5.上述保密义务不适用以下情况：</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7.无论本合同或本合同其他条款是否有效，本保密条款始终约束双方。国家秘密的保密期限由国家有关部门确定，工作秘密的保密期限由采购人确定。</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（六）</w:t>
      </w:r>
      <w:r>
        <w:rPr>
          <w:rFonts w:hint="eastAsia" w:ascii="宋体" w:hAnsi="宋体" w:cs="宋体"/>
          <w:b/>
          <w:bCs/>
          <w:color w:val="000000" w:themeColor="text1"/>
          <w:sz w:val="24"/>
          <w14:textFill>
            <w14:solidFill>
              <w14:schemeClr w14:val="tx1"/>
            </w14:solidFill>
          </w14:textFill>
        </w:rPr>
        <w:t>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1.中标人的违约责任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（1）中标人无任何理由部分或全部不履行合同中应承担的义务时，中标人应按本合同总额的20%向采购人支付违约金。  </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（2）本合同履行期间，因中标人原因，未按照本合同约定的时间完成本项目各阶段工作或交付最终成果文件的，每延误一天，采购人有权在尚未支付的合同款项中扣除合同总价款3‰的逾期违约金。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（3）本合同履行期间，发生下述情形时，采购人有权解除本合同，中标人除应退还采购人已支付的全部款项外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还应在合同解除通知发出之日起10日内向采购人支付合同总价款20%的违约金。中标人应同时将已完成的项目成果移交给采购人，并将全部有关资料退还采购人：</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①因中标人工作的错误或遗漏造成成果质量损失，且中标人未按采购人要求采取及时有效的补救措施的；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②中标人未能按合同约定的日期(含协商延缓的日期)提交工作成果，延误时间超过30个工作日；</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③中标人虽如期提交最终成果，但最终成果连续二次未能通过验收的；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④未经采购人书面许可，中标人不得将本合同项目与任何第三方合作，或将本合同标的的全部或部分擅自转包给任何第三方；</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⑤发现中标人或中标人工作人员出现全部或部分丧失履行委托服务能力的情况，采购人有权通知中标人限期整改或更换工作人员，期限届满中标人并未进行改善的；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⑥项目负责人未承担本合同项目实质性工作，或未经采购人书面在先同意，中标人擅自更换项目负责人的；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⑦中标人明确表示或者以自己的行为表明不履行合同的。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2.采购人的违约责任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除因审批流程影响支付进度外，如采购人未按本合同约定支付服务费，中标人书面催告采购人并给予不少于30个工作日的履行期限后采购人仍未支付的，中标人有权自该期限届满之日起要求采购人支付该阶段合同价款每日0.5‰的逾期违约金，逾期违约金总额不超过合同总价款的20%。逾期超过30（个）工作日（含30个工作日）以上时，中标人有权暂停履行下阶段工作，并书面通知采购人。</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（2）如政策性原因导致本项目停工不属于采购人违约，采购人根据中标人实际完成工作结算统计服务费，采购人不另行支付额外费用，并不承担任何违约责任。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3.上述违约责任各自独立且可累加。如合同所约定的违约金无法弥补因违约行为所造成的损失，违约方应补偿上述不足部分的损失。</w:t>
      </w:r>
    </w:p>
    <w:p>
      <w:pPr>
        <w:spacing w:line="360" w:lineRule="auto"/>
        <w:jc w:val="center"/>
        <w:outlineLvl w:val="0"/>
        <w:rPr>
          <w:rFonts w:ascii="宋体" w:cs="宋体"/>
          <w:b/>
          <w:bCs/>
          <w:sz w:val="24"/>
        </w:rPr>
      </w:pPr>
      <w:r>
        <w:rPr>
          <w:rFonts w:hint="eastAsia" w:ascii="宋体" w:hAnsi="宋体" w:cs="宋体"/>
          <w:sz w:val="24"/>
        </w:rPr>
        <w:br w:type="page"/>
      </w:r>
      <w:bookmarkStart w:id="27" w:name="_Toc6457"/>
      <w:r>
        <w:rPr>
          <w:rFonts w:hint="eastAsia" w:ascii="宋体" w:cs="宋体"/>
          <w:b/>
          <w:bCs/>
          <w:sz w:val="24"/>
        </w:rPr>
        <w:t>第六章 投标文件初审及招标项目评分表</w:t>
      </w:r>
      <w:bookmarkEnd w:id="27"/>
    </w:p>
    <w:p>
      <w:pPr>
        <w:autoSpaceDE w:val="0"/>
        <w:autoSpaceDN w:val="0"/>
        <w:adjustRightInd w:val="0"/>
        <w:jc w:val="center"/>
        <w:rPr>
          <w:rFonts w:hint="eastAsia" w:ascii="宋体" w:hAnsi="宋体" w:cs="宋体"/>
          <w:b/>
          <w:bCs/>
          <w:kern w:val="0"/>
          <w:sz w:val="36"/>
          <w:szCs w:val="36"/>
        </w:rPr>
      </w:pPr>
      <w:r>
        <w:rPr>
          <w:rFonts w:hint="eastAsia" w:ascii="宋体" w:hAnsi="宋体" w:cs="宋体"/>
          <w:b/>
          <w:bCs/>
          <w:kern w:val="0"/>
          <w:sz w:val="36"/>
          <w:szCs w:val="36"/>
        </w:rPr>
        <w:t>投标文件初审表（不可偏离条款）</w:t>
      </w:r>
    </w:p>
    <w:p>
      <w:pPr>
        <w:spacing w:line="360" w:lineRule="auto"/>
        <w:jc w:val="center"/>
        <w:rPr>
          <w:rFonts w:hint="eastAsia" w:ascii="宋体" w:hAnsi="宋体" w:cs="宋体"/>
          <w:b/>
          <w:sz w:val="24"/>
        </w:rPr>
      </w:pPr>
      <w:r>
        <w:rPr>
          <w:rFonts w:hint="eastAsia" w:ascii="宋体" w:hAnsi="宋体" w:cs="宋体"/>
          <w:b/>
          <w:sz w:val="24"/>
        </w:rPr>
        <w:t>（凡有下列情形之一的，投标文件无效，投标作废标处理）</w:t>
      </w:r>
    </w:p>
    <w:tbl>
      <w:tblPr>
        <w:tblStyle w:val="20"/>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vAlign w:val="center"/>
          </w:tcPr>
          <w:p>
            <w:pPr>
              <w:jc w:val="center"/>
              <w:rPr>
                <w:rFonts w:hint="eastAsia" w:ascii="宋体" w:hAnsi="宋体" w:cs="宋体"/>
                <w:sz w:val="24"/>
              </w:rPr>
            </w:pPr>
            <w:r>
              <w:rPr>
                <w:rFonts w:hint="eastAsia" w:ascii="宋体" w:hAnsi="宋体" w:cs="宋体"/>
                <w:b/>
                <w:bCs/>
                <w:sz w:val="24"/>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1</w:t>
            </w:r>
          </w:p>
        </w:tc>
        <w:tc>
          <w:tcPr>
            <w:tcW w:w="7108" w:type="dxa"/>
            <w:vAlign w:val="center"/>
          </w:tcPr>
          <w:p>
            <w:pPr>
              <w:rPr>
                <w:rFonts w:hint="eastAsia" w:ascii="宋体" w:hAnsi="宋体" w:cs="宋体"/>
                <w:sz w:val="24"/>
              </w:rPr>
            </w:pPr>
            <w:r>
              <w:rPr>
                <w:rFonts w:hint="eastAsia" w:ascii="宋体" w:hAnsi="宋体" w:cs="宋体"/>
                <w:sz w:val="24"/>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vAlign w:val="center"/>
          </w:tcPr>
          <w:p>
            <w:pPr>
              <w:jc w:val="center"/>
              <w:rPr>
                <w:rFonts w:hint="eastAsia" w:ascii="宋体" w:hAnsi="宋体" w:cs="宋体"/>
                <w:sz w:val="24"/>
              </w:rPr>
            </w:pPr>
            <w:r>
              <w:rPr>
                <w:rFonts w:hint="eastAsia" w:ascii="宋体" w:hAnsi="宋体" w:cs="宋体"/>
                <w:b/>
                <w:bCs/>
                <w:sz w:val="24"/>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1</w:t>
            </w:r>
          </w:p>
        </w:tc>
        <w:tc>
          <w:tcPr>
            <w:tcW w:w="7108" w:type="dxa"/>
            <w:vAlign w:val="center"/>
          </w:tcPr>
          <w:p>
            <w:pPr>
              <w:rPr>
                <w:rFonts w:hint="eastAsia" w:ascii="宋体" w:hAnsi="宋体" w:cs="宋体"/>
                <w:sz w:val="24"/>
              </w:rPr>
            </w:pPr>
            <w:r>
              <w:rPr>
                <w:rFonts w:hint="eastAsia" w:ascii="宋体" w:hAnsi="宋体" w:cs="宋体"/>
                <w:sz w:val="24"/>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2</w:t>
            </w:r>
          </w:p>
        </w:tc>
        <w:tc>
          <w:tcPr>
            <w:tcW w:w="7108" w:type="dxa"/>
            <w:vAlign w:val="center"/>
          </w:tcPr>
          <w:p>
            <w:pPr>
              <w:rPr>
                <w:rFonts w:hint="eastAsia" w:ascii="宋体" w:hAnsi="宋体" w:cs="宋体"/>
                <w:sz w:val="24"/>
              </w:rPr>
            </w:pPr>
            <w:r>
              <w:rPr>
                <w:rFonts w:hint="eastAsia" w:ascii="宋体" w:hAnsi="宋体" w:cs="宋体"/>
                <w:sz w:val="24"/>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3</w:t>
            </w:r>
          </w:p>
        </w:tc>
        <w:tc>
          <w:tcPr>
            <w:tcW w:w="7108" w:type="dxa"/>
            <w:vAlign w:val="center"/>
          </w:tcPr>
          <w:p>
            <w:pPr>
              <w:rPr>
                <w:rFonts w:hint="eastAsia" w:ascii="宋体" w:hAnsi="宋体" w:cs="宋体"/>
                <w:b/>
                <w:bCs/>
                <w:sz w:val="24"/>
              </w:rPr>
            </w:pPr>
            <w:r>
              <w:rPr>
                <w:rFonts w:hint="eastAsia" w:ascii="宋体" w:hAnsi="宋体" w:cs="宋体"/>
                <w:sz w:val="24"/>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4</w:t>
            </w:r>
          </w:p>
        </w:tc>
        <w:tc>
          <w:tcPr>
            <w:tcW w:w="7108" w:type="dxa"/>
            <w:vAlign w:val="center"/>
          </w:tcPr>
          <w:p>
            <w:pPr>
              <w:rPr>
                <w:rFonts w:hint="eastAsia" w:ascii="宋体" w:hAnsi="宋体" w:cs="宋体"/>
                <w:sz w:val="24"/>
              </w:rPr>
            </w:pPr>
            <w:r>
              <w:rPr>
                <w:rFonts w:hint="eastAsia" w:ascii="宋体" w:hAnsi="宋体" w:cs="宋体"/>
                <w:sz w:val="24"/>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5</w:t>
            </w:r>
          </w:p>
        </w:tc>
        <w:tc>
          <w:tcPr>
            <w:tcW w:w="7108" w:type="dxa"/>
            <w:vAlign w:val="center"/>
          </w:tcPr>
          <w:p>
            <w:pPr>
              <w:rPr>
                <w:rFonts w:hint="eastAsia" w:ascii="宋体" w:hAnsi="宋体" w:cs="宋体"/>
                <w:sz w:val="24"/>
              </w:rPr>
            </w:pPr>
            <w:r>
              <w:rPr>
                <w:rFonts w:hint="eastAsia" w:ascii="宋体" w:hAnsi="宋体" w:cs="宋体"/>
                <w:sz w:val="24"/>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6</w:t>
            </w:r>
          </w:p>
        </w:tc>
        <w:tc>
          <w:tcPr>
            <w:tcW w:w="7108" w:type="dxa"/>
            <w:vAlign w:val="center"/>
          </w:tcPr>
          <w:p>
            <w:pPr>
              <w:rPr>
                <w:rFonts w:hint="eastAsia" w:ascii="宋体" w:hAnsi="宋体" w:cs="宋体"/>
                <w:sz w:val="24"/>
              </w:rPr>
            </w:pPr>
            <w:r>
              <w:rPr>
                <w:rFonts w:hint="eastAsia" w:ascii="宋体" w:hAnsi="宋体" w:cs="宋体"/>
                <w:sz w:val="24"/>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jc w:val="center"/>
              <w:rPr>
                <w:rFonts w:hint="eastAsia" w:ascii="宋体" w:hAnsi="宋体" w:cs="宋体"/>
                <w:sz w:val="24"/>
              </w:rPr>
            </w:pPr>
            <w:r>
              <w:rPr>
                <w:rFonts w:hint="eastAsia" w:ascii="宋体" w:hAnsi="宋体" w:cs="宋体"/>
                <w:sz w:val="24"/>
              </w:rPr>
              <w:t>7</w:t>
            </w:r>
          </w:p>
        </w:tc>
        <w:tc>
          <w:tcPr>
            <w:tcW w:w="7108" w:type="dxa"/>
            <w:vAlign w:val="center"/>
          </w:tcPr>
          <w:p>
            <w:pPr>
              <w:rPr>
                <w:rFonts w:hint="eastAsia" w:ascii="宋体" w:hAnsi="宋体" w:cs="宋体"/>
                <w:sz w:val="24"/>
              </w:rPr>
            </w:pPr>
            <w:r>
              <w:rPr>
                <w:rFonts w:hint="eastAsia" w:ascii="宋体" w:hAnsi="宋体" w:cs="宋体"/>
                <w:sz w:val="24"/>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8</w:t>
            </w:r>
          </w:p>
        </w:tc>
        <w:tc>
          <w:tcPr>
            <w:tcW w:w="7108" w:type="dxa"/>
            <w:vAlign w:val="center"/>
          </w:tcPr>
          <w:p>
            <w:pPr>
              <w:rPr>
                <w:rFonts w:hint="eastAsia" w:ascii="宋体" w:hAnsi="宋体" w:cs="宋体"/>
                <w:sz w:val="24"/>
              </w:rPr>
            </w:pPr>
            <w:r>
              <w:rPr>
                <w:rFonts w:hint="eastAsia" w:ascii="宋体" w:hAnsi="宋体" w:cs="宋体"/>
                <w:sz w:val="24"/>
              </w:rPr>
              <w:t>未出现“所投货物或工程或服务在质量、技术、方案等方面没有实质性满足招标文件要求”的情形</w:t>
            </w:r>
          </w:p>
          <w:p>
            <w:pPr>
              <w:rPr>
                <w:rFonts w:hint="eastAsia" w:ascii="宋体" w:hAnsi="宋体" w:cs="宋体"/>
                <w:b/>
                <w:bCs/>
                <w:sz w:val="24"/>
              </w:rPr>
            </w:pPr>
            <w:r>
              <w:rPr>
                <w:rFonts w:hint="eastAsia" w:ascii="宋体" w:hAnsi="宋体" w:cs="宋体"/>
                <w:sz w:val="24"/>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9</w:t>
            </w:r>
          </w:p>
        </w:tc>
        <w:tc>
          <w:tcPr>
            <w:tcW w:w="7108" w:type="dxa"/>
            <w:vAlign w:val="center"/>
          </w:tcPr>
          <w:p>
            <w:pPr>
              <w:rPr>
                <w:rFonts w:hint="eastAsia" w:ascii="宋体" w:hAnsi="宋体" w:cs="宋体"/>
                <w:sz w:val="24"/>
              </w:rPr>
            </w:pPr>
            <w:r>
              <w:rPr>
                <w:rFonts w:hint="eastAsia" w:ascii="宋体" w:hAnsi="宋体" w:cs="宋体"/>
                <w:sz w:val="24"/>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10</w:t>
            </w:r>
          </w:p>
        </w:tc>
        <w:tc>
          <w:tcPr>
            <w:tcW w:w="7108" w:type="dxa"/>
            <w:vAlign w:val="center"/>
          </w:tcPr>
          <w:p>
            <w:pPr>
              <w:rPr>
                <w:rFonts w:hint="eastAsia" w:ascii="宋体" w:hAnsi="宋体" w:cs="宋体"/>
                <w:b/>
                <w:bCs/>
                <w:sz w:val="24"/>
              </w:rPr>
            </w:pPr>
            <w:r>
              <w:rPr>
                <w:rFonts w:hint="eastAsia" w:ascii="宋体" w:hAnsi="宋体" w:cs="宋体"/>
                <w:b/>
                <w:bCs/>
                <w:sz w:val="24"/>
              </w:rPr>
              <w:t>报价合理性审查</w:t>
            </w:r>
          </w:p>
          <w:p>
            <w:pPr>
              <w:rPr>
                <w:rFonts w:hint="eastAsia" w:ascii="宋体" w:hAnsi="宋体" w:cs="宋体"/>
                <w:sz w:val="24"/>
              </w:rPr>
            </w:pPr>
            <w:r>
              <w:rPr>
                <w:rFonts w:hint="eastAsia" w:ascii="宋体" w:hAnsi="宋体" w:cs="宋体"/>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rPr>
                <w:rFonts w:hint="eastAsia" w:ascii="宋体" w:hAnsi="宋体" w:cs="宋体"/>
                <w:sz w:val="24"/>
              </w:rPr>
            </w:pPr>
            <w:r>
              <w:rPr>
                <w:rFonts w:hint="eastAsia" w:ascii="宋体" w:hAnsi="宋体" w:cs="宋体"/>
                <w:sz w:val="24"/>
              </w:rPr>
              <w:t>（一）投标（响应）报价低于全部通过符合性审查供应商投标（响应）报价平均值50%的，即投标（响应）报价&lt;全部通过符合性审查供应商投标（响应）报价平均值×50%；</w:t>
            </w:r>
          </w:p>
          <w:p>
            <w:pPr>
              <w:rPr>
                <w:rFonts w:hint="eastAsia" w:ascii="宋体" w:hAnsi="宋体" w:cs="宋体"/>
                <w:sz w:val="24"/>
              </w:rPr>
            </w:pPr>
            <w:r>
              <w:rPr>
                <w:rFonts w:hint="eastAsia" w:ascii="宋体" w:hAnsi="宋体" w:cs="宋体"/>
                <w:sz w:val="24"/>
              </w:rPr>
              <w:t>（二）投标（响应）报价低于通过符合性审查且报价次低供应商投标（响应）报价50%的，即投标（响应）报价&lt;通过符合性审查且报价次低供应商投标（响应）报价×50%；</w:t>
            </w:r>
          </w:p>
          <w:p>
            <w:pPr>
              <w:rPr>
                <w:rFonts w:hint="eastAsia" w:ascii="宋体" w:hAnsi="宋体" w:cs="宋体"/>
                <w:sz w:val="24"/>
              </w:rPr>
            </w:pPr>
            <w:r>
              <w:rPr>
                <w:rFonts w:hint="eastAsia" w:ascii="宋体" w:hAnsi="宋体" w:cs="宋体"/>
                <w:sz w:val="24"/>
              </w:rPr>
              <w:t>（三）投标（响应）报价低于采购项目最高限价45%的，即投标（响应）报价&lt;采购项目最高限价×45%；</w:t>
            </w:r>
          </w:p>
          <w:p>
            <w:pPr>
              <w:rPr>
                <w:rFonts w:hint="eastAsia" w:ascii="宋体" w:hAnsi="宋体" w:cs="宋体"/>
                <w:sz w:val="24"/>
              </w:rPr>
            </w:pPr>
            <w:r>
              <w:rPr>
                <w:rFonts w:hint="eastAsia" w:ascii="宋体" w:hAnsi="宋体" w:cs="宋体"/>
                <w:sz w:val="24"/>
              </w:rPr>
              <w:t>（四）其他评审委员会认为供应商报价过低，有可能影响产品质量或者不能诚信履约的情形。</w:t>
            </w:r>
          </w:p>
          <w:p>
            <w:pPr>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jc w:val="center"/>
              <w:rPr>
                <w:rFonts w:hint="eastAsia" w:ascii="宋体" w:hAnsi="宋体" w:cs="宋体"/>
                <w:sz w:val="24"/>
              </w:rPr>
            </w:pPr>
            <w:r>
              <w:rPr>
                <w:rFonts w:hint="eastAsia" w:ascii="宋体" w:hAnsi="宋体" w:cs="宋体"/>
                <w:sz w:val="24"/>
              </w:rPr>
              <w:t>11</w:t>
            </w:r>
          </w:p>
        </w:tc>
        <w:tc>
          <w:tcPr>
            <w:tcW w:w="7108" w:type="dxa"/>
            <w:vAlign w:val="center"/>
          </w:tcPr>
          <w:p>
            <w:pPr>
              <w:rPr>
                <w:rFonts w:hint="eastAsia" w:ascii="宋体" w:hAnsi="宋体" w:cs="宋体"/>
                <w:sz w:val="24"/>
              </w:rPr>
            </w:pPr>
            <w:r>
              <w:rPr>
                <w:rFonts w:hint="eastAsia" w:ascii="宋体" w:hAnsi="宋体" w:cs="宋体"/>
                <w:sz w:val="24"/>
              </w:rPr>
              <w:t>未出现法律、法规规定的其他情形</w:t>
            </w:r>
          </w:p>
        </w:tc>
      </w:tr>
    </w:tbl>
    <w:p>
      <w:pPr>
        <w:spacing w:line="360" w:lineRule="auto"/>
        <w:rPr>
          <w:rFonts w:hint="eastAsia" w:ascii="宋体" w:hAnsi="宋体" w:cs="宋体"/>
          <w:sz w:val="24"/>
        </w:rPr>
      </w:pPr>
    </w:p>
    <w:p>
      <w:pPr>
        <w:spacing w:line="360" w:lineRule="auto"/>
        <w:jc w:val="center"/>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招标项目评分表</w:t>
      </w:r>
    </w:p>
    <w:tbl>
      <w:tblPr>
        <w:tblStyle w:val="20"/>
        <w:tblW w:w="0" w:type="auto"/>
        <w:jc w:val="center"/>
        <w:tblLayout w:type="autofit"/>
        <w:tblCellMar>
          <w:top w:w="0" w:type="dxa"/>
          <w:left w:w="108" w:type="dxa"/>
          <w:bottom w:w="0" w:type="dxa"/>
          <w:right w:w="108" w:type="dxa"/>
        </w:tblCellMar>
      </w:tblPr>
      <w:tblGrid>
        <w:gridCol w:w="483"/>
        <w:gridCol w:w="1250"/>
        <w:gridCol w:w="6605"/>
        <w:gridCol w:w="484"/>
      </w:tblGrid>
      <w:tr>
        <w:tblPrEx>
          <w:tblCellMar>
            <w:top w:w="0" w:type="dxa"/>
            <w:left w:w="108" w:type="dxa"/>
            <w:bottom w:w="0" w:type="dxa"/>
            <w:right w:w="108" w:type="dxa"/>
          </w:tblCellMar>
        </w:tblPrEx>
        <w:trPr>
          <w:trHeight w:val="359"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jc w:val="center"/>
              <w:textAlignment w:val="center"/>
              <w:rPr>
                <w:rFonts w:hint="eastAsia" w:ascii="宋体" w:hAnsi="宋体" w:cs="宋体"/>
                <w:b/>
                <w:bCs/>
                <w:sz w:val="24"/>
              </w:rPr>
            </w:pPr>
            <w:r>
              <w:rPr>
                <w:rFonts w:hint="eastAsia" w:ascii="宋体" w:hAnsi="宋体" w:cs="宋体"/>
                <w:b/>
                <w:bCs/>
                <w:kern w:val="0"/>
                <w:sz w:val="24"/>
                <w:lang w:bidi="ar"/>
              </w:rPr>
              <w:t>一、价格部分（10分）</w:t>
            </w:r>
          </w:p>
        </w:tc>
      </w:tr>
      <w:tr>
        <w:tblPrEx>
          <w:tblCellMar>
            <w:top w:w="0" w:type="dxa"/>
            <w:left w:w="108" w:type="dxa"/>
            <w:bottom w:w="0" w:type="dxa"/>
            <w:right w:w="108" w:type="dxa"/>
          </w:tblCellMar>
        </w:tblPrEx>
        <w:trPr>
          <w:trHeight w:val="121"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内容</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评分规则</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sz w:val="24"/>
              </w:rPr>
              <w:t>分值</w:t>
            </w:r>
          </w:p>
        </w:tc>
      </w:tr>
      <w:tr>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投标报价</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价格分计算方法：满足招标文件要求且投标价格最低的投标报价为评标基准价，其价格分为满分。其他投标人的价格分统一按照下列公式计算：</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 xml:space="preserve">投标报价得分=（评标基准价／投标报价）×10 </w:t>
            </w:r>
          </w:p>
          <w:p>
            <w:pPr>
              <w:widowControl/>
              <w:jc w:val="left"/>
              <w:textAlignment w:val="center"/>
              <w:rPr>
                <w:rFonts w:hint="eastAsia" w:ascii="宋体" w:hAnsi="宋体" w:cs="宋体"/>
                <w:bCs/>
                <w:sz w:val="24"/>
              </w:rPr>
            </w:pPr>
            <w:r>
              <w:rPr>
                <w:rFonts w:hint="eastAsia" w:ascii="宋体" w:hAnsi="宋体" w:cs="宋体"/>
                <w:bCs/>
                <w:sz w:val="24"/>
              </w:rPr>
              <w:t>1.价格评分仅限于有效投标人，当价格分&lt;0时，取0。</w:t>
            </w:r>
          </w:p>
          <w:p>
            <w:pPr>
              <w:widowControl/>
              <w:jc w:val="left"/>
              <w:textAlignment w:val="center"/>
              <w:rPr>
                <w:rFonts w:hint="eastAsia" w:ascii="宋体" w:hAnsi="宋体" w:cs="宋体"/>
                <w:bCs/>
                <w:sz w:val="24"/>
              </w:rPr>
            </w:pPr>
            <w:r>
              <w:rPr>
                <w:rFonts w:hint="eastAsia" w:ascii="宋体" w:hAnsi="宋体" w:cs="宋体"/>
                <w:bCs/>
                <w:sz w:val="24"/>
              </w:rPr>
              <w:t>2.根据财库〔2020〕46号、财库〔2014〕68号及财库〔2017〕141号及（深财购〔2022〕31号）文件规定：本项目非专门面向中小企业的项目，对小型和微型企业、监狱企业或残疾人福利性企业产品的价格给予10%的扣除，用扣除后的价格即为“经评审合格的投标报价”参与价格评审。</w:t>
            </w:r>
          </w:p>
          <w:p>
            <w:pPr>
              <w:widowControl/>
              <w:jc w:val="left"/>
              <w:textAlignment w:val="center"/>
              <w:rPr>
                <w:rFonts w:hint="eastAsia" w:ascii="宋体" w:hAnsi="宋体" w:cs="宋体"/>
                <w:bCs/>
                <w:sz w:val="24"/>
              </w:rPr>
            </w:pPr>
            <w:r>
              <w:rPr>
                <w:rFonts w:hint="eastAsia" w:ascii="宋体" w:hAnsi="宋体" w:cs="宋体"/>
                <w:bCs/>
                <w:sz w:val="24"/>
              </w:rPr>
              <w:t>3.监狱企业应当提供由省级以上监狱管理局、戒毒管理局（含新疆生产建设兵团）出具的属于监狱企业的证明文件，中小企业提供中小企业声明函，残疾人福利性企业提供残疾人福利性企业声明函。</w:t>
            </w:r>
          </w:p>
          <w:p>
            <w:pPr>
              <w:widowControl/>
              <w:jc w:val="left"/>
              <w:textAlignment w:val="center"/>
              <w:rPr>
                <w:rFonts w:hint="eastAsia" w:ascii="宋体" w:hAnsi="宋体" w:cs="宋体"/>
                <w:bCs/>
                <w:sz w:val="24"/>
              </w:rPr>
            </w:pPr>
            <w:r>
              <w:rPr>
                <w:rFonts w:hint="eastAsia" w:ascii="宋体" w:hAnsi="宋体" w:cs="宋体"/>
                <w:bCs/>
                <w:sz w:val="24"/>
              </w:rPr>
              <w:t>4.关于享受对本国产品的政府采购支持政策的主体、价格扣除比例等事项的说明</w:t>
            </w:r>
          </w:p>
          <w:p>
            <w:pPr>
              <w:widowControl/>
              <w:jc w:val="left"/>
              <w:textAlignment w:val="center"/>
              <w:rPr>
                <w:rFonts w:hint="eastAsia" w:ascii="宋体" w:hAnsi="宋体" w:cs="宋体"/>
                <w:bCs/>
                <w:sz w:val="24"/>
              </w:rPr>
            </w:pPr>
            <w:r>
              <w:rPr>
                <w:rFonts w:hint="eastAsia" w:ascii="宋体" w:hAnsi="宋体" w:cs="宋体"/>
                <w:bCs/>
                <w:sz w:val="24"/>
              </w:rPr>
              <w:t>（1）适用主体：国有企业、民营企业、外资企业等各类经营主体平等享受对本国产品的政府采购支持政策。</w:t>
            </w:r>
          </w:p>
          <w:p>
            <w:pPr>
              <w:widowControl/>
              <w:jc w:val="left"/>
              <w:textAlignment w:val="center"/>
              <w:rPr>
                <w:rFonts w:hint="eastAsia" w:ascii="宋体" w:hAnsi="宋体" w:cs="宋体"/>
                <w:bCs/>
                <w:sz w:val="24"/>
              </w:rPr>
            </w:pPr>
            <w:r>
              <w:rPr>
                <w:rFonts w:hint="eastAsia" w:ascii="宋体" w:hAnsi="宋体" w:cs="宋体"/>
                <w:bCs/>
                <w:sz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widowControl/>
              <w:jc w:val="left"/>
              <w:textAlignment w:val="center"/>
              <w:rPr>
                <w:rFonts w:hint="eastAsia" w:ascii="宋体" w:hAnsi="宋体" w:cs="宋体"/>
                <w:bCs/>
                <w:sz w:val="24"/>
              </w:rPr>
            </w:pPr>
            <w:r>
              <w:rPr>
                <w:rFonts w:hint="eastAsia" w:ascii="宋体" w:hAnsi="宋体" w:cs="宋体"/>
                <w:bCs/>
                <w:sz w:val="24"/>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widowControl/>
              <w:jc w:val="left"/>
              <w:textAlignment w:val="center"/>
              <w:rPr>
                <w:rFonts w:hint="eastAsia" w:ascii="宋体" w:hAnsi="宋体" w:cs="宋体"/>
                <w:bCs/>
                <w:sz w:val="24"/>
              </w:rPr>
            </w:pPr>
            <w:r>
              <w:rPr>
                <w:rFonts w:hint="eastAsia" w:ascii="宋体" w:hAnsi="宋体" w:cs="宋体"/>
                <w:bCs/>
                <w:sz w:val="24"/>
              </w:rPr>
              <w:t>（4）供应商出具符合要求的《关于符合本国产品标准的声明函》或财政部会同有关部门规定的有关证明文件，该产品视为本国产品。声明函样式见本招标文件。</w:t>
            </w:r>
          </w:p>
          <w:p>
            <w:pPr>
              <w:widowControl/>
              <w:jc w:val="left"/>
              <w:textAlignment w:val="center"/>
              <w:rPr>
                <w:rFonts w:hint="eastAsia" w:ascii="宋体" w:hAnsi="宋体" w:cs="宋体"/>
                <w:bCs/>
                <w:sz w:val="24"/>
              </w:rPr>
            </w:pPr>
            <w:r>
              <w:rPr>
                <w:rFonts w:hint="eastAsia" w:ascii="宋体" w:hAnsi="宋体" w:cs="宋体"/>
                <w:bCs/>
                <w:sz w:val="24"/>
              </w:rPr>
              <w:t>5、关于同时满足中小企业扶持政策和对本国产品的支持政策的事项说明</w:t>
            </w:r>
          </w:p>
          <w:p>
            <w:pPr>
              <w:widowControl/>
              <w:jc w:val="left"/>
              <w:textAlignment w:val="center"/>
              <w:rPr>
                <w:rFonts w:hint="eastAsia" w:ascii="宋体" w:hAnsi="宋体" w:cs="宋体"/>
                <w:bCs/>
                <w:sz w:val="24"/>
              </w:rPr>
            </w:pPr>
            <w:r>
              <w:rPr>
                <w:rFonts w:hint="eastAsia" w:ascii="宋体" w:hAnsi="宋体" w:cs="宋体"/>
                <w:bCs/>
                <w:sz w:val="24"/>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widowControl/>
              <w:jc w:val="left"/>
              <w:textAlignment w:val="center"/>
              <w:rPr>
                <w:rFonts w:hint="eastAsia" w:ascii="宋体" w:hAnsi="宋体" w:cs="宋体"/>
                <w:bCs/>
                <w:sz w:val="24"/>
              </w:rPr>
            </w:pPr>
            <w:r>
              <w:rPr>
                <w:rFonts w:hint="eastAsia" w:ascii="宋体" w:hAnsi="宋体" w:cs="宋体"/>
                <w:bCs/>
                <w:sz w:val="24"/>
              </w:rPr>
              <w:t>（1）预留份额专门面向中小企业采购的项目，不再享受小微企业价格扣除优惠。若供应商所投货物同时满足对本国产品的支持政策的规定，应享受该政策20%价格扣除优惠；</w:t>
            </w:r>
          </w:p>
          <w:p>
            <w:pPr>
              <w:widowControl/>
              <w:jc w:val="left"/>
              <w:textAlignment w:val="center"/>
              <w:rPr>
                <w:rFonts w:hint="eastAsia" w:ascii="宋体" w:hAnsi="宋体" w:cs="宋体"/>
                <w:sz w:val="24"/>
              </w:rPr>
            </w:pPr>
            <w:r>
              <w:rPr>
                <w:rFonts w:hint="eastAsia" w:ascii="宋体" w:hAnsi="宋体" w:cs="宋体"/>
                <w:bCs/>
                <w:sz w:val="24"/>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0" w:type="auto"/>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kern w:val="0"/>
                <w:sz w:val="24"/>
                <w:lang w:bidi="ar"/>
              </w:rPr>
              <w:t>10</w:t>
            </w:r>
          </w:p>
        </w:tc>
      </w:tr>
      <w:tr>
        <w:tblPrEx>
          <w:tblCellMar>
            <w:top w:w="0" w:type="dxa"/>
            <w:left w:w="108" w:type="dxa"/>
            <w:bottom w:w="0" w:type="dxa"/>
            <w:right w:w="108" w:type="dxa"/>
          </w:tblCellMar>
        </w:tblPrEx>
        <w:trPr>
          <w:trHeight w:val="359"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jc w:val="center"/>
              <w:textAlignment w:val="center"/>
              <w:rPr>
                <w:rFonts w:hint="eastAsia" w:ascii="宋体" w:hAnsi="宋体" w:cs="宋体"/>
                <w:sz w:val="24"/>
              </w:rPr>
            </w:pPr>
            <w:r>
              <w:rPr>
                <w:rFonts w:hint="eastAsia" w:ascii="宋体" w:hAnsi="宋体" w:cs="宋体"/>
                <w:b/>
                <w:bCs/>
                <w:kern w:val="0"/>
                <w:sz w:val="24"/>
                <w:lang w:bidi="ar"/>
              </w:rPr>
              <w:t>二、商务部分（48分）</w:t>
            </w:r>
          </w:p>
        </w:tc>
      </w:tr>
      <w:tr>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内容</w:t>
            </w:r>
          </w:p>
        </w:tc>
        <w:tc>
          <w:tcPr>
            <w:tcW w:w="0" w:type="auto"/>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评分规则</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分值</w:t>
            </w:r>
          </w:p>
        </w:tc>
      </w:tr>
      <w:tr>
        <w:tblPrEx>
          <w:tblCellMar>
            <w:top w:w="0" w:type="dxa"/>
            <w:left w:w="108" w:type="dxa"/>
            <w:bottom w:w="0" w:type="dxa"/>
            <w:right w:w="108" w:type="dxa"/>
          </w:tblCellMar>
        </w:tblPrEx>
        <w:trPr>
          <w:trHeight w:val="308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同类项目业绩</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2021</w:t>
            </w:r>
            <w:r>
              <w:rPr>
                <w:rFonts w:hint="eastAsia" w:ascii="宋体" w:hAnsi="宋体" w:cs="宋体"/>
                <w:sz w:val="24"/>
              </w:rPr>
              <w:t>年1月1日至本项目投标截止之日（以合同签订时间为准），投标人有</w:t>
            </w:r>
            <w:r>
              <w:rPr>
                <w:rFonts w:ascii="宋体" w:hAnsi="宋体" w:cs="宋体"/>
                <w:sz w:val="24"/>
              </w:rPr>
              <w:t>旅游行业相关人员培训、旅游推广或事务性工作</w:t>
            </w:r>
            <w:r>
              <w:rPr>
                <w:rFonts w:hint="eastAsia" w:ascii="宋体" w:hAnsi="宋体" w:cs="宋体"/>
                <w:sz w:val="24"/>
              </w:rPr>
              <w:t>项目经验，每提供1个项目业绩的得5分，本项最高得15分；</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jc w:val="left"/>
              <w:textAlignment w:val="center"/>
              <w:rPr>
                <w:rFonts w:hint="eastAsia" w:ascii="宋体" w:hAnsi="宋体" w:cs="宋体"/>
                <w:sz w:val="24"/>
              </w:rPr>
            </w:pPr>
            <w:r>
              <w:rPr>
                <w:rFonts w:hint="eastAsia" w:ascii="宋体" w:hAnsi="宋体" w:cs="宋体"/>
                <w:sz w:val="24"/>
              </w:rPr>
              <w:t>1.投标人必须提供加盖投标人公章的项目合同关键页复印件/扫描件作为证明文件（包含但不限于签订合同双方的单位名称、合同项目名称、双方的落款盖章和签订日期等信息）。</w:t>
            </w:r>
          </w:p>
          <w:p>
            <w:pPr>
              <w:widowControl/>
              <w:jc w:val="left"/>
              <w:textAlignment w:val="center"/>
              <w:rPr>
                <w:rFonts w:hint="eastAsia" w:ascii="宋体" w:hAnsi="宋体" w:cs="宋体"/>
                <w:sz w:val="24"/>
              </w:rPr>
            </w:pPr>
            <w:r>
              <w:rPr>
                <w:rFonts w:hint="eastAsia" w:ascii="宋体" w:hAnsi="宋体" w:cs="宋体"/>
                <w:sz w:val="24"/>
              </w:rPr>
              <w:t>2．通过合同关键信息无法判断是否得分的，还须同时提供能证明得分的其它证明资料，如加盖甲方公章（或业务章）的项目报告或合同甲方出具的证明文件等。</w:t>
            </w:r>
          </w:p>
          <w:p>
            <w:pPr>
              <w:widowControl/>
              <w:jc w:val="left"/>
              <w:textAlignment w:val="center"/>
              <w:rPr>
                <w:rFonts w:hint="eastAsia" w:ascii="宋体" w:hAnsi="宋体" w:cs="宋体"/>
                <w:sz w:val="24"/>
              </w:rPr>
            </w:pPr>
            <w:r>
              <w:rPr>
                <w:rFonts w:hint="eastAsia" w:ascii="宋体" w:hAnsi="宋体" w:cs="宋体"/>
                <w:sz w:val="24"/>
              </w:rPr>
              <w:t>以上资料均要求提供复印件/扫描件。评分中出现无证明资料或专家无法凭所提供资料判断是否得分的情况，一律作不得分处理。</w:t>
            </w:r>
          </w:p>
        </w:tc>
        <w:tc>
          <w:tcPr>
            <w:tcW w:w="0" w:type="auto"/>
            <w:tcBorders>
              <w:top w:val="single" w:color="000000" w:sz="4" w:space="0"/>
              <w:left w:val="nil"/>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15</w:t>
            </w:r>
          </w:p>
        </w:tc>
      </w:tr>
      <w:tr>
        <w:tblPrEx>
          <w:tblCellMar>
            <w:top w:w="0" w:type="dxa"/>
            <w:left w:w="108" w:type="dxa"/>
            <w:bottom w:w="0" w:type="dxa"/>
            <w:right w:w="108" w:type="dxa"/>
          </w:tblCellMar>
        </w:tblPrEx>
        <w:trPr>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2</w:t>
            </w:r>
          </w:p>
        </w:tc>
        <w:tc>
          <w:tcPr>
            <w:tcW w:w="0" w:type="auto"/>
            <w:tcBorders>
              <w:top w:val="single" w:color="000000" w:sz="4" w:space="0"/>
              <w:left w:val="single" w:color="000000" w:sz="4" w:space="0"/>
              <w:bottom w:val="single" w:color="000000" w:sz="4" w:space="0"/>
              <w:right w:val="nil"/>
            </w:tcBorders>
            <w:vAlign w:val="center"/>
          </w:tcPr>
          <w:p>
            <w:pPr>
              <w:jc w:val="center"/>
              <w:rPr>
                <w:rFonts w:hint="eastAsia" w:ascii="宋体" w:hAnsi="宋体" w:eastAsia="宋体" w:cs="宋体"/>
                <w:sz w:val="24"/>
                <w:lang w:eastAsia="zh-CN"/>
              </w:rPr>
            </w:pPr>
            <w:r>
              <w:rPr>
                <w:rFonts w:hint="eastAsia" w:ascii="宋体" w:hAnsi="宋体" w:cs="宋体"/>
                <w:sz w:val="24"/>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tc>
        <w:tc>
          <w:tcPr>
            <w:tcW w:w="0" w:type="auto"/>
            <w:tcBorders>
              <w:top w:val="single" w:color="000000" w:sz="4" w:space="0"/>
              <w:left w:val="single" w:color="000000" w:sz="4" w:space="0"/>
              <w:bottom w:val="single" w:color="auto" w:sz="4" w:space="0"/>
              <w:right w:val="single" w:color="000000" w:sz="4" w:space="0"/>
            </w:tcBorders>
            <w:vAlign w:val="center"/>
          </w:tcPr>
          <w:p>
            <w:pPr>
              <w:widowControl/>
              <w:jc w:val="left"/>
              <w:textAlignment w:val="center"/>
              <w:rPr>
                <w:rFonts w:hint="eastAsia" w:ascii="宋体" w:hAnsi="宋体" w:cs="宋体"/>
                <w:sz w:val="24"/>
              </w:rPr>
            </w:pPr>
            <w:r>
              <w:rPr>
                <w:rFonts w:hint="eastAsia" w:ascii="宋体" w:hAnsi="宋体" w:cs="宋体"/>
                <w:sz w:val="24"/>
              </w:rPr>
              <w:t>项目成员为投标人自有员工，否则本项不得分。</w:t>
            </w:r>
          </w:p>
          <w:p>
            <w:pPr>
              <w:widowControl/>
              <w:jc w:val="left"/>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sz w:val="24"/>
              </w:rPr>
            </w:pPr>
            <w:r>
              <w:rPr>
                <w:rFonts w:hint="eastAsia" w:ascii="宋体" w:hAnsi="宋体" w:cs="宋体"/>
                <w:sz w:val="24"/>
              </w:rPr>
              <w:t>1、项目负责人仅限1人</w:t>
            </w:r>
          </w:p>
          <w:p>
            <w:pPr>
              <w:widowControl/>
              <w:jc w:val="left"/>
              <w:textAlignment w:val="center"/>
              <w:rPr>
                <w:rFonts w:hint="eastAsia" w:ascii="宋体" w:hAnsi="宋体" w:cs="宋体"/>
                <w:sz w:val="24"/>
              </w:rPr>
            </w:pPr>
            <w:r>
              <w:rPr>
                <w:rFonts w:hint="eastAsia" w:ascii="宋体" w:hAnsi="宋体" w:cs="宋体"/>
                <w:sz w:val="24"/>
              </w:rPr>
              <w:t>（1）学历：具备</w:t>
            </w:r>
            <w:r>
              <w:rPr>
                <w:rFonts w:hint="eastAsia" w:ascii="宋体" w:hAnsi="宋体" w:cs="宋体"/>
                <w:sz w:val="24"/>
                <w:lang w:eastAsia="zh-Hans"/>
              </w:rPr>
              <w:t>大学本科或以上</w:t>
            </w:r>
            <w:r>
              <w:rPr>
                <w:rFonts w:hint="eastAsia" w:ascii="宋体" w:hAnsi="宋体" w:cs="宋体"/>
                <w:sz w:val="24"/>
              </w:rPr>
              <w:t>学历旅游管理类、旅游类专业的，得4分。</w:t>
            </w:r>
          </w:p>
          <w:p>
            <w:pPr>
              <w:widowControl/>
              <w:jc w:val="left"/>
              <w:textAlignment w:val="center"/>
              <w:rPr>
                <w:rFonts w:hint="eastAsia" w:ascii="宋体" w:hAnsi="宋体" w:cs="宋体"/>
                <w:sz w:val="24"/>
              </w:rPr>
            </w:pPr>
            <w:r>
              <w:rPr>
                <w:rFonts w:hint="eastAsia" w:ascii="宋体" w:hAnsi="宋体" w:cs="宋体"/>
                <w:sz w:val="24"/>
              </w:rPr>
              <w:t>（2）项目负责人经验：每提供一项旅游行业相关人员培训、旅游推广或事务性工作项目业绩的，得3分，最高得6分。</w:t>
            </w:r>
          </w:p>
          <w:p>
            <w:pPr>
              <w:widowControl/>
              <w:jc w:val="left"/>
              <w:textAlignment w:val="center"/>
              <w:rPr>
                <w:rFonts w:hint="eastAsia" w:ascii="宋体" w:hAnsi="宋体" w:cs="宋体"/>
                <w:sz w:val="24"/>
              </w:rPr>
            </w:pPr>
            <w:r>
              <w:rPr>
                <w:rFonts w:hint="eastAsia" w:ascii="宋体" w:hAnsi="宋体" w:cs="宋体"/>
                <w:sz w:val="24"/>
              </w:rPr>
              <w:t>（3）不提供或者不能有效证明的，不得分。</w:t>
            </w:r>
          </w:p>
          <w:p>
            <w:pPr>
              <w:widowControl/>
              <w:jc w:val="left"/>
              <w:textAlignment w:val="center"/>
              <w:rPr>
                <w:rFonts w:hint="eastAsia" w:ascii="宋体" w:hAnsi="宋体" w:cs="宋体"/>
                <w:sz w:val="24"/>
              </w:rPr>
            </w:pPr>
            <w:r>
              <w:rPr>
                <w:rFonts w:hint="eastAsia" w:ascii="宋体" w:hAnsi="宋体" w:cs="宋体"/>
                <w:sz w:val="24"/>
              </w:rPr>
              <w:t>2、其他项目团队（不含项目负责人）包括：团队成员不少于3人，每提供1人具有大专或以上学历，旅游管理、工商管理或其他旅游类专业得2分，最高得6分。</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jc w:val="left"/>
              <w:textAlignment w:val="center"/>
              <w:rPr>
                <w:rFonts w:hint="eastAsia" w:ascii="宋体" w:hAnsi="宋体" w:cs="宋体"/>
                <w:sz w:val="24"/>
              </w:rPr>
            </w:pPr>
            <w:r>
              <w:rPr>
                <w:rFonts w:hint="eastAsia" w:ascii="宋体" w:hAnsi="宋体" w:cs="宋体"/>
                <w:sz w:val="24"/>
              </w:rPr>
              <w:t>1.项目团队成员需提供近3个月内任意1个月购买社保证明（如供应商为新成立企业且成立时间不足一个月可提供加盖公章的情况说明或者证明材料亦视为符合，如为退休返聘人员则提供劳动合同或返聘协议）</w:t>
            </w:r>
          </w:p>
          <w:p>
            <w:pPr>
              <w:widowControl/>
              <w:jc w:val="left"/>
              <w:textAlignment w:val="center"/>
              <w:rPr>
                <w:rFonts w:hint="eastAsia" w:ascii="宋体" w:hAnsi="宋体" w:cs="宋体"/>
                <w:sz w:val="24"/>
              </w:rPr>
            </w:pPr>
            <w:r>
              <w:rPr>
                <w:rFonts w:hint="eastAsia" w:ascii="宋体" w:hAnsi="宋体" w:cs="宋体"/>
                <w:sz w:val="24"/>
              </w:rPr>
              <w:t>2.项目经验需提供合同关键页复印件或扫描件证明。（项目负责人的项目经验不要求一定在投标单位，但是要求合同关键页能证明该负责人曾经负责过所提供的项目）。合同关键页包含但不限于：合同内容页、体现人员信息页、双方签字盖章页等。</w:t>
            </w:r>
          </w:p>
          <w:p>
            <w:pPr>
              <w:widowControl/>
              <w:jc w:val="left"/>
              <w:textAlignment w:val="center"/>
              <w:rPr>
                <w:rFonts w:hint="eastAsia" w:ascii="宋体" w:hAnsi="宋体" w:cs="宋体"/>
                <w:sz w:val="24"/>
              </w:rPr>
            </w:pPr>
            <w:r>
              <w:rPr>
                <w:rFonts w:hint="eastAsia" w:ascii="宋体" w:hAnsi="宋体" w:cs="宋体"/>
                <w:sz w:val="24"/>
              </w:rPr>
              <w:t>如合同关键页无法体现评分要求的，可同时补充提供合同甲方出具并盖章的证明材料复印件或扫描件；未提供或提供不符合要求的不得分。</w:t>
            </w:r>
          </w:p>
          <w:p>
            <w:pPr>
              <w:widowControl/>
              <w:jc w:val="left"/>
              <w:textAlignment w:val="center"/>
              <w:rPr>
                <w:rFonts w:hint="eastAsia" w:ascii="宋体" w:hAnsi="宋体" w:cs="宋体"/>
                <w:sz w:val="24"/>
              </w:rPr>
            </w:pPr>
            <w:r>
              <w:rPr>
                <w:rFonts w:hint="eastAsia" w:ascii="宋体" w:hAnsi="宋体" w:cs="宋体"/>
                <w:sz w:val="24"/>
              </w:rPr>
              <w:t>3.学历证明：提供毕业证书复印件（或扫描件）及学信网查询记录截图（如较早颁发的毕业证书或学位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tc>
        <w:tc>
          <w:tcPr>
            <w:tcW w:w="0" w:type="auto"/>
            <w:tcBorders>
              <w:top w:val="single" w:color="000000" w:sz="4" w:space="0"/>
              <w:left w:val="nil"/>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16</w:t>
            </w:r>
          </w:p>
        </w:tc>
      </w:tr>
      <w:tr>
        <w:tblPrEx>
          <w:tblCellMar>
            <w:top w:w="0" w:type="dxa"/>
            <w:left w:w="108" w:type="dxa"/>
            <w:bottom w:w="0" w:type="dxa"/>
            <w:right w:w="108" w:type="dxa"/>
          </w:tblCellMar>
        </w:tblPrEx>
        <w:trPr>
          <w:trHeight w:val="705"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3</w:t>
            </w:r>
          </w:p>
        </w:tc>
        <w:tc>
          <w:tcPr>
            <w:tcW w:w="0" w:type="auto"/>
            <w:tcBorders>
              <w:top w:val="single" w:color="000000" w:sz="4" w:space="0"/>
              <w:left w:val="single" w:color="000000" w:sz="4" w:space="0"/>
              <w:bottom w:val="single" w:color="000000" w:sz="4" w:space="0"/>
              <w:right w:val="nil"/>
            </w:tcBorders>
            <w:vAlign w:val="center"/>
          </w:tcPr>
          <w:p>
            <w:pPr>
              <w:jc w:val="center"/>
              <w:rPr>
                <w:rFonts w:hint="eastAsia" w:ascii="宋体" w:hAnsi="宋体" w:cs="宋体"/>
                <w:sz w:val="24"/>
              </w:rPr>
            </w:pPr>
            <w:r>
              <w:rPr>
                <w:rFonts w:hint="eastAsia" w:ascii="宋体" w:hAnsi="宋体" w:cs="宋体"/>
                <w:sz w:val="24"/>
              </w:rPr>
              <w:t>获奖情况</w:t>
            </w:r>
          </w:p>
        </w:tc>
        <w:tc>
          <w:tcPr>
            <w:tcW w:w="0" w:type="auto"/>
            <w:tcBorders>
              <w:top w:val="single" w:color="auto" w:sz="4" w:space="0"/>
              <w:left w:val="single" w:color="000000" w:sz="4" w:space="0"/>
              <w:bottom w:val="single" w:color="auto" w:sz="4" w:space="0"/>
              <w:right w:val="single" w:color="000000" w:sz="4" w:space="0"/>
            </w:tcBorders>
            <w:vAlign w:val="center"/>
          </w:tcPr>
          <w:p>
            <w:pPr>
              <w:widowControl/>
              <w:jc w:val="left"/>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sz w:val="24"/>
              </w:rPr>
            </w:pPr>
            <w:r>
              <w:rPr>
                <w:rFonts w:hint="eastAsia" w:ascii="宋体" w:hAnsi="宋体" w:cs="宋体"/>
                <w:sz w:val="24"/>
              </w:rPr>
              <w:t>获得省级（不含副省级）或以上政府部门或事业单位颁发的旅游相关的奖项的，得12分；市级（含副省级）政府部门或事业单位颁发的旅游相关的奖项的，每1项得6分，最高得12分；市级（不含）以下不得分。</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jc w:val="left"/>
              <w:textAlignment w:val="center"/>
              <w:rPr>
                <w:rFonts w:hint="eastAsia" w:ascii="宋体" w:hAnsi="宋体" w:cs="宋体"/>
                <w:sz w:val="24"/>
              </w:rPr>
            </w:pPr>
            <w:r>
              <w:rPr>
                <w:rFonts w:hint="eastAsia" w:ascii="宋体" w:hAnsi="宋体" w:cs="宋体"/>
                <w:sz w:val="24"/>
              </w:rPr>
              <w:t>无相关获奖情况不得分，提供获奖证书、照片等证明文件复印件/扫描件并加盖公章。评分中出现无证明资料或者专家无法凭所提供资料判断获奖状况的情况，一律按不得分处理。省级奖项要求颁发单位为国家级奖项要求颁发单位为国务院或其直属的国家机关（或事业单位）；省级奖项要求颁发单位为省政府（不含副省级政府）或其直属的国家机关（或事业单位）；市级奖项要求颁发单位为市政府或其直属的国家机关（或事业单位）。</w:t>
            </w:r>
          </w:p>
        </w:tc>
        <w:tc>
          <w:tcPr>
            <w:tcW w:w="0" w:type="auto"/>
            <w:tcBorders>
              <w:top w:val="single" w:color="auto" w:sz="4" w:space="0"/>
              <w:left w:val="nil"/>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12</w:t>
            </w:r>
          </w:p>
        </w:tc>
      </w:tr>
      <w:tr>
        <w:tblPrEx>
          <w:tblCellMar>
            <w:top w:w="0" w:type="dxa"/>
            <w:left w:w="108" w:type="dxa"/>
            <w:bottom w:w="0" w:type="dxa"/>
            <w:right w:w="108" w:type="dxa"/>
          </w:tblCellMar>
        </w:tblPrEx>
        <w:trPr>
          <w:trHeight w:val="574"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4</w:t>
            </w:r>
          </w:p>
        </w:tc>
        <w:tc>
          <w:tcPr>
            <w:tcW w:w="0" w:type="auto"/>
            <w:tcBorders>
              <w:top w:val="single" w:color="000000" w:sz="4" w:space="0"/>
              <w:left w:val="single" w:color="000000" w:sz="4" w:space="0"/>
              <w:bottom w:val="single" w:color="000000"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诚信审查</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sz w:val="24"/>
              </w:rPr>
            </w:pPr>
            <w:r>
              <w:rPr>
                <w:rFonts w:hint="eastAsia" w:ascii="宋体" w:hAnsi="宋体" w:cs="宋体"/>
                <w:sz w:val="24"/>
              </w:rPr>
              <w:t>供应商存在《深圳市财政局政府采购供应商信用信息管理办法》（深财规〔2023〕3号）列明的一般行政处罚信息、一般违法失信记录信息的，本项不得分，不存在上述情形的本项得5分。供应商无需提供任何证明材料，评标过程中由工作人员向评审委员会提供有关供应商诚信查询结果。</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jc w:val="left"/>
              <w:textAlignment w:val="center"/>
              <w:rPr>
                <w:rFonts w:hint="eastAsia" w:ascii="宋体" w:hAnsi="宋体" w:cs="宋体"/>
                <w:sz w:val="24"/>
              </w:rPr>
            </w:pPr>
            <w:r>
              <w:rPr>
                <w:rFonts w:hint="eastAsia" w:ascii="宋体" w:hAnsi="宋体" w:cs="宋体"/>
                <w:sz w:val="24"/>
              </w:rPr>
              <w:t>查询渠道：通过“信用中国”（www.creditchina.gov.cn，下载信用信息报告）、“中国政府采购网”（www.ccgp.gov.cn）以及“深圳市政府采购监管网”（http://zfcg.sz.gov.cn）查询供应商信用信息，信用信息以开标当日的查询结果为准。</w:t>
            </w:r>
          </w:p>
        </w:tc>
        <w:tc>
          <w:tcPr>
            <w:tcW w:w="0" w:type="auto"/>
            <w:tcBorders>
              <w:top w:val="single" w:color="000000" w:sz="4" w:space="0"/>
              <w:left w:val="single" w:color="auto" w:sz="4" w:space="0"/>
              <w:bottom w:val="single" w:color="000000"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5</w:t>
            </w:r>
          </w:p>
        </w:tc>
      </w:tr>
      <w:tr>
        <w:tblPrEx>
          <w:tblCellMar>
            <w:top w:w="0" w:type="dxa"/>
            <w:left w:w="108" w:type="dxa"/>
            <w:bottom w:w="0" w:type="dxa"/>
            <w:right w:w="108" w:type="dxa"/>
          </w:tblCellMar>
        </w:tblPrEx>
        <w:trPr>
          <w:trHeight w:val="345"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jc w:val="center"/>
              <w:textAlignment w:val="center"/>
              <w:rPr>
                <w:rFonts w:hint="eastAsia" w:ascii="宋体" w:hAnsi="宋体" w:cs="宋体"/>
                <w:sz w:val="24"/>
              </w:rPr>
            </w:pPr>
            <w:r>
              <w:rPr>
                <w:rFonts w:hint="eastAsia" w:ascii="宋体" w:hAnsi="宋体" w:cs="宋体"/>
                <w:b/>
                <w:bCs/>
                <w:kern w:val="0"/>
                <w:sz w:val="24"/>
                <w:lang w:bidi="ar"/>
              </w:rPr>
              <w:t>三、技术部分（42分）</w:t>
            </w:r>
          </w:p>
        </w:tc>
      </w:tr>
      <w:tr>
        <w:tblPrEx>
          <w:tblCellMar>
            <w:top w:w="0" w:type="dxa"/>
            <w:left w:w="108" w:type="dxa"/>
            <w:bottom w:w="0" w:type="dxa"/>
            <w:right w:w="108" w:type="dxa"/>
          </w:tblCellMar>
        </w:tblPrEx>
        <w:trPr>
          <w:trHeight w:val="491"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序号</w:t>
            </w:r>
          </w:p>
        </w:tc>
        <w:tc>
          <w:tcPr>
            <w:tcW w:w="0" w:type="auto"/>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内容</w:t>
            </w:r>
          </w:p>
        </w:tc>
        <w:tc>
          <w:tcPr>
            <w:tcW w:w="0" w:type="auto"/>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评分规则</w:t>
            </w:r>
          </w:p>
        </w:tc>
        <w:tc>
          <w:tcPr>
            <w:tcW w:w="0" w:type="auto"/>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分值</w:t>
            </w:r>
          </w:p>
        </w:tc>
      </w:tr>
      <w:tr>
        <w:tblPrEx>
          <w:tblCellMar>
            <w:top w:w="0" w:type="dxa"/>
            <w:left w:w="108" w:type="dxa"/>
            <w:bottom w:w="0" w:type="dxa"/>
            <w:right w:w="108" w:type="dxa"/>
          </w:tblCellMar>
        </w:tblPrEx>
        <w:trPr>
          <w:trHeight w:val="1416" w:hRule="atLeast"/>
          <w:jc w:val="center"/>
        </w:trPr>
        <w:tc>
          <w:tcPr>
            <w:tcW w:w="0" w:type="auto"/>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1</w:t>
            </w:r>
          </w:p>
        </w:tc>
        <w:tc>
          <w:tcPr>
            <w:tcW w:w="0" w:type="auto"/>
            <w:tcBorders>
              <w:top w:val="single" w:color="auto" w:sz="4" w:space="0"/>
              <w:left w:val="single" w:color="auto" w:sz="4" w:space="0"/>
              <w:bottom w:val="single" w:color="auto" w:sz="4" w:space="0"/>
              <w:right w:val="nil"/>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对项目的整体理解</w:t>
            </w:r>
          </w:p>
        </w:tc>
        <w:tc>
          <w:tcPr>
            <w:tcW w:w="0" w:type="auto"/>
            <w:tcBorders>
              <w:top w:val="single" w:color="auto" w:sz="4" w:space="0"/>
              <w:left w:val="single" w:color="000000" w:sz="4" w:space="0"/>
              <w:bottom w:val="single" w:color="auto" w:sz="4" w:space="0"/>
              <w:right w:val="single" w:color="auto" w:sz="4" w:space="0"/>
            </w:tcBorders>
            <w:vAlign w:val="center"/>
          </w:tcPr>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（一）评分内容：</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考察对项目需求、项目目标、工作内容是否有完整的理解，综合打分。包含但不限于以下内容：</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1.对背景的理解；</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2.对项目需求及目标解读；</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3.对工作内容整体解读。</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（二）评分标准:</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满足以上三项内容得12分，满足任意两项内容得8分，满足任意一项内容得4分，都不满足的不得分。在此基础上，对投标人响应情况进行分档评分：</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1.优评分标准：理解准确到位，概括性强加6分。</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2.良评分标准：理解到位，具有一定概括性，加3分。</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3.中评分标准：理解有缺漏但基本到位，概括性低，加1分。</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4.差评分标准：理解有严重缺漏，无概括性，不加分。</w:t>
            </w:r>
          </w:p>
          <w:p>
            <w:pPr>
              <w:widowControl/>
              <w:jc w:val="left"/>
              <w:textAlignment w:val="center"/>
              <w:rPr>
                <w:rFonts w:hint="eastAsia" w:ascii="宋体" w:hAnsi="宋体" w:cs="宋体"/>
                <w:sz w:val="24"/>
              </w:rPr>
            </w:pPr>
            <w:r>
              <w:rPr>
                <w:rFonts w:hint="eastAsia" w:ascii="宋体" w:hAnsi="宋体" w:cs="宋体"/>
                <w:kern w:val="0"/>
                <w:sz w:val="24"/>
                <w:lang w:bidi="ar"/>
              </w:rPr>
              <w:t>如果评审为差，要求专家书面说明理由，并记录在档。</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18</w:t>
            </w:r>
          </w:p>
        </w:tc>
      </w:tr>
      <w:tr>
        <w:tblPrEx>
          <w:tblCellMar>
            <w:top w:w="0" w:type="dxa"/>
            <w:left w:w="108" w:type="dxa"/>
            <w:bottom w:w="0" w:type="dxa"/>
            <w:right w:w="108" w:type="dxa"/>
          </w:tblCellMar>
        </w:tblPrEx>
        <w:trPr>
          <w:trHeight w:val="954" w:hRule="atLeast"/>
          <w:jc w:val="center"/>
        </w:trPr>
        <w:tc>
          <w:tcPr>
            <w:tcW w:w="0" w:type="auto"/>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2</w:t>
            </w:r>
          </w:p>
        </w:tc>
        <w:tc>
          <w:tcPr>
            <w:tcW w:w="0" w:type="auto"/>
            <w:tcBorders>
              <w:top w:val="single" w:color="auto" w:sz="4" w:space="0"/>
              <w:left w:val="single" w:color="000000" w:sz="4" w:space="0"/>
              <w:bottom w:val="single" w:color="auto" w:sz="4" w:space="0"/>
              <w:right w:val="single" w:color="auto"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项目重点难点分析、应对措施及相关的合理化建议</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考察对项目重点难点分析，应对措施及相关的合理化建议情况，进行综合打分。包含但不限于以下内容：</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1.分析项目难点、重点情况；</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2.提出应对措施；</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3.对项目进行合理化建议。</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jc w:val="left"/>
              <w:textAlignment w:val="center"/>
              <w:rPr>
                <w:rFonts w:hint="eastAsia" w:ascii="宋体" w:hAnsi="宋体" w:cs="宋体"/>
                <w:sz w:val="24"/>
              </w:rPr>
            </w:pPr>
            <w:r>
              <w:rPr>
                <w:rFonts w:hint="eastAsia" w:ascii="宋体" w:hAnsi="宋体" w:cs="宋体"/>
                <w:sz w:val="24"/>
              </w:rPr>
              <w:t>满足以上三项内容得12分，满足任意两项内容得8分，满足任意一项内容得4分，</w:t>
            </w:r>
            <w:r>
              <w:rPr>
                <w:rFonts w:hint="eastAsia" w:ascii="宋体" w:hAnsi="宋体" w:cs="宋体"/>
                <w:kern w:val="0"/>
                <w:sz w:val="24"/>
                <w:lang w:bidi="ar"/>
              </w:rPr>
              <w:t>都不满足的不得分。</w:t>
            </w:r>
          </w:p>
          <w:p>
            <w:pPr>
              <w:widowControl/>
              <w:jc w:val="left"/>
              <w:textAlignment w:val="center"/>
              <w:rPr>
                <w:rFonts w:hint="eastAsia" w:ascii="宋体" w:hAnsi="宋体" w:cs="宋体"/>
                <w:sz w:val="24"/>
              </w:rPr>
            </w:pPr>
            <w:r>
              <w:rPr>
                <w:rFonts w:hint="eastAsia" w:ascii="宋体" w:hAnsi="宋体" w:cs="宋体"/>
                <w:sz w:val="24"/>
              </w:rPr>
              <w:t>在此基础上，对投标人响应情况进行分档评分：</w:t>
            </w:r>
          </w:p>
          <w:p>
            <w:pPr>
              <w:widowControl/>
              <w:jc w:val="left"/>
              <w:textAlignment w:val="center"/>
              <w:rPr>
                <w:rFonts w:hint="eastAsia" w:ascii="宋体" w:hAnsi="宋体" w:cs="宋体"/>
                <w:sz w:val="24"/>
              </w:rPr>
            </w:pPr>
            <w:r>
              <w:rPr>
                <w:rFonts w:hint="eastAsia" w:ascii="宋体" w:hAnsi="宋体" w:cs="宋体"/>
                <w:sz w:val="24"/>
              </w:rPr>
              <w:t>1.优评分标准：分析准确到位，措施合理，建议可操作性强，加6分。</w:t>
            </w:r>
          </w:p>
          <w:p>
            <w:pPr>
              <w:widowControl/>
              <w:jc w:val="left"/>
              <w:textAlignment w:val="center"/>
              <w:rPr>
                <w:rFonts w:hint="eastAsia" w:ascii="宋体" w:hAnsi="宋体" w:cs="宋体"/>
                <w:sz w:val="24"/>
              </w:rPr>
            </w:pPr>
            <w:r>
              <w:rPr>
                <w:rFonts w:hint="eastAsia" w:ascii="宋体" w:hAnsi="宋体" w:cs="宋体"/>
                <w:sz w:val="24"/>
              </w:rPr>
              <w:t>2.良评分标准：分析到位，措施比较合理，建议可操作性较强，加3分。</w:t>
            </w:r>
          </w:p>
          <w:p>
            <w:pPr>
              <w:widowControl/>
              <w:jc w:val="left"/>
              <w:textAlignment w:val="center"/>
              <w:rPr>
                <w:rFonts w:hint="eastAsia" w:ascii="宋体" w:hAnsi="宋体" w:cs="宋体"/>
                <w:sz w:val="24"/>
              </w:rPr>
            </w:pPr>
            <w:r>
              <w:rPr>
                <w:rFonts w:hint="eastAsia" w:ascii="宋体" w:hAnsi="宋体" w:cs="宋体"/>
                <w:sz w:val="24"/>
              </w:rPr>
              <w:t>3.中评分标准：分析基本到位，措施基本合理，建议可操作性一般，加1分。</w:t>
            </w:r>
          </w:p>
          <w:p>
            <w:pPr>
              <w:widowControl/>
              <w:jc w:val="left"/>
              <w:textAlignment w:val="center"/>
              <w:rPr>
                <w:rFonts w:hint="eastAsia" w:ascii="宋体" w:hAnsi="宋体" w:cs="宋体"/>
                <w:sz w:val="24"/>
              </w:rPr>
            </w:pPr>
            <w:r>
              <w:rPr>
                <w:rFonts w:hint="eastAsia" w:ascii="宋体" w:hAnsi="宋体" w:cs="宋体"/>
                <w:sz w:val="24"/>
              </w:rPr>
              <w:t>4.差评分标准：分析有严重缺漏，措施不合理，建议可操作性差，不得分。</w:t>
            </w:r>
          </w:p>
          <w:p>
            <w:pPr>
              <w:widowControl/>
              <w:jc w:val="left"/>
              <w:textAlignment w:val="center"/>
              <w:rPr>
                <w:rFonts w:hint="eastAsia" w:ascii="宋体" w:hAnsi="宋体" w:cs="宋体"/>
                <w:sz w:val="24"/>
              </w:rPr>
            </w:pPr>
            <w:r>
              <w:rPr>
                <w:rFonts w:hint="eastAsia" w:ascii="宋体" w:hAnsi="宋体" w:cs="宋体"/>
                <w:kern w:val="0"/>
                <w:sz w:val="24"/>
                <w:lang w:bidi="ar"/>
              </w:rPr>
              <w:t>如果评审为差，要求专家书面说明理由，并记录在档。</w:t>
            </w:r>
          </w:p>
        </w:tc>
        <w:tc>
          <w:tcPr>
            <w:tcW w:w="0" w:type="auto"/>
            <w:tcBorders>
              <w:top w:val="single" w:color="000000" w:sz="4" w:space="0"/>
              <w:left w:val="single" w:color="auto" w:sz="4" w:space="0"/>
              <w:bottom w:val="single" w:color="auto" w:sz="4" w:space="0"/>
              <w:right w:val="single" w:color="000000" w:sz="4" w:space="0"/>
            </w:tcBorders>
            <w:vAlign w:val="center"/>
          </w:tcPr>
          <w:p>
            <w:pPr>
              <w:jc w:val="center"/>
              <w:rPr>
                <w:rFonts w:hint="eastAsia" w:ascii="宋体" w:hAnsi="宋体" w:cs="宋体"/>
                <w:sz w:val="24"/>
              </w:rPr>
            </w:pPr>
            <w:r>
              <w:rPr>
                <w:rFonts w:hint="eastAsia" w:ascii="宋体" w:hAnsi="宋体" w:cs="宋体"/>
                <w:sz w:val="24"/>
              </w:rPr>
              <w:t>18</w:t>
            </w:r>
          </w:p>
        </w:tc>
      </w:tr>
      <w:tr>
        <w:tblPrEx>
          <w:tblCellMar>
            <w:top w:w="0" w:type="dxa"/>
            <w:left w:w="108" w:type="dxa"/>
            <w:bottom w:w="0" w:type="dxa"/>
            <w:right w:w="108" w:type="dxa"/>
          </w:tblCellMar>
        </w:tblPrEx>
        <w:trPr>
          <w:trHeight w:val="661" w:hRule="atLeast"/>
          <w:jc w:val="center"/>
        </w:trPr>
        <w:tc>
          <w:tcPr>
            <w:tcW w:w="0" w:type="auto"/>
            <w:tcBorders>
              <w:top w:val="single" w:color="auto" w:sz="4" w:space="0"/>
              <w:left w:val="single" w:color="auto" w:sz="4" w:space="0"/>
              <w:bottom w:val="single" w:color="auto" w:sz="4" w:space="0"/>
              <w:right w:val="single" w:color="000000" w:sz="4" w:space="0"/>
            </w:tcBorders>
            <w:vAlign w:val="center"/>
          </w:tcPr>
          <w:p>
            <w:pPr>
              <w:widowControl/>
              <w:jc w:val="center"/>
              <w:textAlignment w:val="center"/>
              <w:rPr>
                <w:rFonts w:hint="eastAsia" w:ascii="宋体" w:hAnsi="宋体" w:cs="宋体"/>
                <w:sz w:val="24"/>
              </w:rPr>
            </w:pPr>
            <w:r>
              <w:rPr>
                <w:rFonts w:hint="eastAsia" w:ascii="宋体" w:hAnsi="宋体" w:cs="宋体"/>
                <w:kern w:val="0"/>
                <w:sz w:val="24"/>
                <w:lang w:bidi="ar"/>
              </w:rPr>
              <w:t>3</w:t>
            </w:r>
          </w:p>
        </w:tc>
        <w:tc>
          <w:tcPr>
            <w:tcW w:w="0" w:type="auto"/>
            <w:tcBorders>
              <w:top w:val="single" w:color="auto" w:sz="4" w:space="0"/>
              <w:left w:val="single" w:color="000000" w:sz="4" w:space="0"/>
              <w:bottom w:val="single" w:color="auto" w:sz="4" w:space="0"/>
              <w:right w:val="single" w:color="auto" w:sz="4" w:space="0"/>
            </w:tcBorders>
            <w:vAlign w:val="center"/>
          </w:tcPr>
          <w:p>
            <w:pPr>
              <w:widowControl/>
              <w:jc w:val="center"/>
              <w:textAlignment w:val="center"/>
              <w:rPr>
                <w:rFonts w:hint="eastAsia" w:ascii="宋体" w:hAnsi="宋体" w:cs="宋体"/>
                <w:sz w:val="24"/>
                <w:highlight w:val="cyan"/>
              </w:rPr>
            </w:pPr>
            <w:r>
              <w:rPr>
                <w:rFonts w:hint="eastAsia" w:ascii="宋体" w:hAnsi="宋体" w:cs="宋体"/>
                <w:kern w:val="0"/>
                <w:sz w:val="24"/>
                <w:lang w:bidi="ar"/>
              </w:rPr>
              <w:t>进度计划及质量保证</w:t>
            </w:r>
          </w:p>
        </w:tc>
        <w:tc>
          <w:tcPr>
            <w:tcW w:w="0" w:type="auto"/>
            <w:tcBorders>
              <w:top w:val="single" w:color="auto" w:sz="4" w:space="0"/>
              <w:left w:val="single" w:color="auto" w:sz="4" w:space="0"/>
              <w:bottom w:val="single" w:color="auto" w:sz="4" w:space="0"/>
              <w:right w:val="single" w:color="auto" w:sz="4" w:space="0"/>
            </w:tcBorders>
            <w:vAlign w:val="center"/>
          </w:tcPr>
          <w:p>
            <w:pPr>
              <w:widowControl/>
              <w:textAlignment w:val="center"/>
              <w:rPr>
                <w:rFonts w:hint="eastAsia" w:ascii="宋体" w:hAnsi="宋体" w:cs="宋体"/>
                <w:sz w:val="24"/>
              </w:rPr>
            </w:pPr>
            <w:r>
              <w:rPr>
                <w:rFonts w:hint="eastAsia" w:ascii="宋体" w:hAnsi="宋体" w:cs="宋体"/>
                <w:sz w:val="24"/>
              </w:rPr>
              <w:t>（一）评分内容</w:t>
            </w:r>
          </w:p>
          <w:p>
            <w:pPr>
              <w:widowControl/>
              <w:jc w:val="left"/>
              <w:textAlignment w:val="center"/>
              <w:rPr>
                <w:rFonts w:hint="eastAsia" w:ascii="宋体" w:hAnsi="宋体" w:cs="宋体"/>
                <w:kern w:val="0"/>
                <w:sz w:val="24"/>
                <w:lang w:bidi="ar"/>
              </w:rPr>
            </w:pPr>
            <w:r>
              <w:rPr>
                <w:rFonts w:hint="eastAsia" w:ascii="宋体" w:hAnsi="宋体" w:cs="宋体"/>
                <w:kern w:val="0"/>
                <w:sz w:val="24"/>
                <w:lang w:bidi="ar"/>
              </w:rPr>
              <w:t>考察对项目进度计划及质量保证，进行综合打分。包含但不限于以下内容：</w:t>
            </w:r>
          </w:p>
          <w:p>
            <w:pPr>
              <w:widowControl/>
              <w:textAlignment w:val="center"/>
              <w:rPr>
                <w:rFonts w:hint="eastAsia" w:ascii="宋体" w:hAnsi="宋体" w:cs="宋体"/>
                <w:sz w:val="24"/>
              </w:rPr>
            </w:pPr>
            <w:r>
              <w:rPr>
                <w:rFonts w:hint="eastAsia" w:ascii="宋体" w:hAnsi="宋体" w:cs="宋体"/>
                <w:sz w:val="24"/>
              </w:rPr>
              <w:t xml:space="preserve">1.进度安排。 </w:t>
            </w:r>
          </w:p>
          <w:p>
            <w:pPr>
              <w:widowControl/>
              <w:textAlignment w:val="center"/>
              <w:rPr>
                <w:rFonts w:hint="eastAsia" w:ascii="宋体" w:hAnsi="宋体" w:cs="宋体"/>
                <w:sz w:val="24"/>
              </w:rPr>
            </w:pPr>
            <w:r>
              <w:rPr>
                <w:rFonts w:hint="eastAsia" w:ascii="宋体" w:hAnsi="宋体" w:cs="宋体"/>
                <w:sz w:val="24"/>
              </w:rPr>
              <w:t xml:space="preserve">2.各阶段工作内容。 </w:t>
            </w:r>
          </w:p>
          <w:p>
            <w:pPr>
              <w:widowControl/>
              <w:textAlignment w:val="center"/>
              <w:rPr>
                <w:rFonts w:hint="eastAsia" w:ascii="宋体" w:hAnsi="宋体" w:cs="宋体"/>
                <w:sz w:val="24"/>
              </w:rPr>
            </w:pPr>
            <w:r>
              <w:rPr>
                <w:rFonts w:hint="eastAsia" w:ascii="宋体" w:hAnsi="宋体" w:cs="宋体"/>
                <w:sz w:val="24"/>
              </w:rPr>
              <w:t xml:space="preserve">3.项目进度保障措施和项目质量保障措施。 </w:t>
            </w:r>
          </w:p>
          <w:p>
            <w:pPr>
              <w:widowControl/>
              <w:jc w:val="left"/>
              <w:textAlignment w:val="center"/>
              <w:rPr>
                <w:rFonts w:hint="eastAsia" w:ascii="宋体" w:hAnsi="宋体" w:cs="宋体"/>
                <w:sz w:val="24"/>
              </w:rPr>
            </w:pPr>
            <w:r>
              <w:rPr>
                <w:rFonts w:hint="eastAsia" w:ascii="宋体" w:hAnsi="宋体" w:cs="宋体"/>
                <w:sz w:val="24"/>
              </w:rPr>
              <w:t>（二）评分标准:</w:t>
            </w:r>
          </w:p>
          <w:p>
            <w:pPr>
              <w:widowControl/>
              <w:textAlignment w:val="center"/>
              <w:rPr>
                <w:rFonts w:hint="eastAsia" w:ascii="宋体" w:hAnsi="宋体" w:cs="宋体"/>
                <w:sz w:val="24"/>
              </w:rPr>
            </w:pPr>
            <w:r>
              <w:rPr>
                <w:rFonts w:hint="eastAsia" w:ascii="宋体" w:hAnsi="宋体" w:cs="宋体"/>
                <w:sz w:val="24"/>
              </w:rPr>
              <w:t>投标文件每提供1项上述内容的得1分，全部提供的得3分。在此基础上对投标人响应情况进行分档评分：</w:t>
            </w:r>
          </w:p>
          <w:p>
            <w:pPr>
              <w:widowControl/>
              <w:textAlignment w:val="center"/>
              <w:rPr>
                <w:rFonts w:hint="eastAsia" w:ascii="宋体" w:hAnsi="宋体" w:cs="宋体"/>
                <w:sz w:val="24"/>
              </w:rPr>
            </w:pPr>
            <w:r>
              <w:rPr>
                <w:rFonts w:hint="eastAsia" w:ascii="宋体" w:hAnsi="宋体" w:cs="宋体"/>
                <w:sz w:val="24"/>
              </w:rPr>
              <w:t>1.项目进度安排合理详细；</w:t>
            </w:r>
          </w:p>
          <w:p>
            <w:pPr>
              <w:widowControl/>
              <w:textAlignment w:val="center"/>
              <w:rPr>
                <w:rFonts w:hint="eastAsia" w:ascii="宋体" w:hAnsi="宋体" w:cs="宋体"/>
                <w:sz w:val="24"/>
              </w:rPr>
            </w:pPr>
            <w:r>
              <w:rPr>
                <w:rFonts w:hint="eastAsia" w:ascii="宋体" w:hAnsi="宋体" w:cs="宋体"/>
                <w:sz w:val="24"/>
              </w:rPr>
              <w:t>2.各阶段工作内容全面详实；</w:t>
            </w:r>
          </w:p>
          <w:p>
            <w:pPr>
              <w:widowControl/>
              <w:textAlignment w:val="center"/>
              <w:rPr>
                <w:rFonts w:hint="eastAsia" w:ascii="宋体" w:hAnsi="宋体" w:cs="宋体"/>
                <w:sz w:val="24"/>
              </w:rPr>
            </w:pPr>
            <w:r>
              <w:rPr>
                <w:rFonts w:hint="eastAsia" w:ascii="宋体" w:hAnsi="宋体" w:cs="宋体"/>
                <w:sz w:val="24"/>
              </w:rPr>
              <w:t>3.项目进度保障措施和项目质量保障措施具体切实。</w:t>
            </w:r>
          </w:p>
          <w:p>
            <w:pPr>
              <w:widowControl/>
              <w:jc w:val="left"/>
              <w:textAlignment w:val="center"/>
              <w:rPr>
                <w:rFonts w:hint="eastAsia" w:ascii="宋体" w:hAnsi="宋体" w:cs="宋体"/>
                <w:sz w:val="24"/>
              </w:rPr>
            </w:pPr>
            <w:r>
              <w:rPr>
                <w:rFonts w:hint="eastAsia" w:ascii="宋体" w:hAnsi="宋体" w:cs="宋体"/>
                <w:sz w:val="24"/>
              </w:rPr>
              <w:t>满足以上三项评价为优，加3分；满足以上2项，评价为良，加2分；满足以上1项，评价为中，加1分；全部不满足，评价为差，不得分。</w:t>
            </w:r>
          </w:p>
          <w:p>
            <w:pPr>
              <w:widowControl/>
              <w:jc w:val="left"/>
              <w:textAlignment w:val="center"/>
              <w:rPr>
                <w:rFonts w:hint="eastAsia" w:ascii="宋体" w:hAnsi="宋体" w:cs="宋体"/>
                <w:sz w:val="24"/>
              </w:rPr>
            </w:pPr>
            <w:r>
              <w:rPr>
                <w:rFonts w:hint="eastAsia" w:ascii="宋体" w:hAnsi="宋体" w:cs="宋体"/>
                <w:kern w:val="0"/>
                <w:sz w:val="24"/>
                <w:lang w:bidi="ar"/>
              </w:rPr>
              <w:t>如果评审为差，要求专家书面说明理由，并记录在档。</w:t>
            </w:r>
          </w:p>
          <w:p>
            <w:pPr>
              <w:widowControl/>
              <w:textAlignment w:val="center"/>
              <w:rPr>
                <w:rFonts w:hint="eastAsia" w:ascii="宋体" w:hAnsi="宋体" w:cs="宋体"/>
                <w:sz w:val="24"/>
              </w:rPr>
            </w:pPr>
            <w:r>
              <w:rPr>
                <w:rFonts w:hint="eastAsia" w:ascii="宋体" w:hAnsi="宋体" w:cs="宋体"/>
                <w:sz w:val="24"/>
              </w:rPr>
              <w:t>注：不提供相关内容不得分。</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6</w:t>
            </w:r>
          </w:p>
        </w:tc>
      </w:tr>
    </w:tbl>
    <w:p>
      <w:pPr>
        <w:spacing w:line="360" w:lineRule="auto"/>
        <w:jc w:val="center"/>
        <w:rPr>
          <w:rFonts w:hint="eastAsia" w:ascii="宋体" w:hAnsi="宋体" w:cs="宋体"/>
          <w:b/>
          <w:bCs/>
          <w:sz w:val="24"/>
        </w:rPr>
      </w:pPr>
    </w:p>
    <w:p>
      <w:pPr>
        <w:spacing w:line="360" w:lineRule="auto"/>
        <w:jc w:val="center"/>
        <w:outlineLvl w:val="0"/>
        <w:rPr>
          <w:rFonts w:hint="eastAsia" w:ascii="宋体" w:hAnsi="宋体" w:cs="宋体"/>
          <w:b/>
          <w:bCs/>
          <w:sz w:val="24"/>
        </w:rPr>
        <w:sectPr>
          <w:pgSz w:w="11906" w:h="16838"/>
          <w:pgMar w:top="1440" w:right="1650" w:bottom="1440" w:left="1650" w:header="851" w:footer="992" w:gutter="0"/>
          <w:cols w:space="720" w:num="1"/>
          <w:docGrid w:type="lines" w:linePitch="319" w:charSpace="0"/>
        </w:sectPr>
      </w:pPr>
      <w:bookmarkStart w:id="28" w:name="_Toc834"/>
      <w:bookmarkStart w:id="29" w:name="_Hlk28269117"/>
    </w:p>
    <w:p>
      <w:pPr>
        <w:spacing w:line="360" w:lineRule="auto"/>
        <w:jc w:val="center"/>
        <w:outlineLvl w:val="0"/>
        <w:rPr>
          <w:rFonts w:hint="eastAsia" w:ascii="宋体" w:hAnsi="宋体" w:cs="宋体"/>
          <w:b/>
          <w:bCs/>
          <w:sz w:val="24"/>
        </w:rPr>
      </w:pPr>
      <w:r>
        <w:rPr>
          <w:rFonts w:hint="eastAsia" w:ascii="宋体" w:hAnsi="宋体" w:cs="宋体"/>
          <w:b/>
          <w:bCs/>
          <w:sz w:val="24"/>
        </w:rPr>
        <w:t>第七章 附件（投标文件格式）</w:t>
      </w:r>
      <w:bookmarkEnd w:id="28"/>
    </w:p>
    <w:p>
      <w:pPr>
        <w:keepNext/>
        <w:keepLines/>
        <w:spacing w:before="260" w:after="260" w:line="360" w:lineRule="auto"/>
        <w:jc w:val="center"/>
        <w:outlineLvl w:val="1"/>
        <w:rPr>
          <w:rFonts w:hint="eastAsia" w:ascii="宋体" w:hAnsi="宋体" w:cs="宋体"/>
          <w:b/>
          <w:bCs/>
          <w:sz w:val="24"/>
        </w:rPr>
      </w:pPr>
      <w:bookmarkStart w:id="30" w:name="_Toc31827"/>
      <w:bookmarkStart w:id="31" w:name="_Toc19494"/>
      <w:bookmarkStart w:id="32" w:name="_Toc5116"/>
      <w:bookmarkStart w:id="33" w:name="_Toc6548"/>
      <w:r>
        <w:rPr>
          <w:rFonts w:hint="eastAsia" w:ascii="宋体" w:hAnsi="宋体" w:cs="宋体"/>
          <w:b/>
          <w:sz w:val="24"/>
        </w:rPr>
        <w:t>一、</w:t>
      </w:r>
      <w:r>
        <w:rPr>
          <w:rFonts w:hint="eastAsia" w:ascii="宋体" w:hAnsi="宋体" w:cs="宋体"/>
          <w:b/>
          <w:bCs/>
          <w:sz w:val="24"/>
        </w:rPr>
        <w:t>投标文件包装封面参考</w:t>
      </w:r>
      <w:bookmarkEnd w:id="30"/>
      <w:bookmarkEnd w:id="31"/>
      <w:bookmarkEnd w:id="32"/>
      <w:bookmarkEnd w:id="33"/>
    </w:p>
    <w:tbl>
      <w:tblPr>
        <w:tblStyle w:val="20"/>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7"/>
              <w:tabs>
                <w:tab w:val="left" w:pos="562"/>
                <w:tab w:val="left" w:pos="3372"/>
                <w:tab w:val="left" w:pos="3653"/>
              </w:tabs>
              <w:spacing w:line="360" w:lineRule="auto"/>
              <w:rPr>
                <w:rFonts w:ascii="黑体" w:eastAsia="黑体"/>
                <w:b/>
                <w:sz w:val="72"/>
                <w:szCs w:val="72"/>
              </w:rPr>
            </w:pPr>
          </w:p>
          <w:p>
            <w:pPr>
              <w:pStyle w:val="7"/>
              <w:tabs>
                <w:tab w:val="left" w:pos="562"/>
                <w:tab w:val="left" w:pos="3372"/>
                <w:tab w:val="left" w:pos="3653"/>
              </w:tabs>
              <w:spacing w:line="360" w:lineRule="auto"/>
              <w:jc w:val="center"/>
              <w:rPr>
                <w:rFonts w:ascii="黑体" w:eastAsia="黑体"/>
                <w:b/>
                <w:sz w:val="72"/>
                <w:szCs w:val="72"/>
              </w:rPr>
            </w:pPr>
            <w:r>
              <w:rPr>
                <w:rFonts w:hint="eastAsia" w:ascii="黑体" w:eastAsia="黑体"/>
                <w:b/>
                <w:sz w:val="72"/>
                <w:szCs w:val="72"/>
              </w:rPr>
              <w:t>投 标 文 件</w:t>
            </w:r>
          </w:p>
          <w:p>
            <w:pPr>
              <w:pStyle w:val="7"/>
              <w:tabs>
                <w:tab w:val="left" w:pos="562"/>
                <w:tab w:val="left" w:pos="3372"/>
                <w:tab w:val="left" w:pos="3653"/>
              </w:tabs>
              <w:spacing w:line="360" w:lineRule="auto"/>
              <w:jc w:val="center"/>
              <w:rPr>
                <w:rFonts w:ascii="黑体" w:eastAsia="黑体"/>
                <w:b/>
                <w:strike/>
                <w:sz w:val="32"/>
              </w:rPr>
            </w:pP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正本</w:t>
            </w: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副本</w:t>
            </w:r>
          </w:p>
          <w:p>
            <w:pPr>
              <w:pStyle w:val="7"/>
              <w:tabs>
                <w:tab w:val="left" w:pos="562"/>
                <w:tab w:val="left" w:pos="3372"/>
                <w:tab w:val="left" w:pos="3653"/>
              </w:tabs>
              <w:spacing w:line="360" w:lineRule="auto"/>
              <w:rPr>
                <w:rFonts w:ascii="仿宋_GB2312" w:eastAsia="仿宋_GB2312"/>
                <w:b/>
                <w:sz w:val="32"/>
              </w:rPr>
            </w:pPr>
          </w:p>
          <w:p>
            <w:pPr>
              <w:pStyle w:val="7"/>
              <w:tabs>
                <w:tab w:val="left" w:pos="562"/>
                <w:tab w:val="left" w:pos="3372"/>
                <w:tab w:val="left" w:pos="3653"/>
              </w:tabs>
              <w:spacing w:line="360" w:lineRule="auto"/>
              <w:rPr>
                <w:rFonts w:ascii="仿宋_GB2312" w:eastAsia="仿宋_GB2312"/>
                <w:b/>
                <w:sz w:val="32"/>
              </w:rPr>
            </w:pPr>
          </w:p>
          <w:p>
            <w:pPr>
              <w:pStyle w:val="7"/>
              <w:tabs>
                <w:tab w:val="left" w:pos="562"/>
                <w:tab w:val="left" w:pos="3372"/>
                <w:tab w:val="left" w:pos="3653"/>
              </w:tabs>
              <w:spacing w:line="360" w:lineRule="auto"/>
              <w:ind w:firstLine="900" w:firstLineChars="320"/>
              <w:rPr>
                <w:rFonts w:ascii="仿宋_GB2312" w:eastAsia="仿宋_GB2312"/>
                <w:b/>
                <w:sz w:val="28"/>
                <w:szCs w:val="28"/>
              </w:rPr>
            </w:pPr>
          </w:p>
          <w:p/>
          <w:p>
            <w:pPr>
              <w:pStyle w:val="7"/>
              <w:tabs>
                <w:tab w:val="left" w:pos="562"/>
                <w:tab w:val="left" w:pos="3372"/>
                <w:tab w:val="left" w:pos="3653"/>
              </w:tabs>
              <w:spacing w:line="360" w:lineRule="auto"/>
              <w:rPr>
                <w:rFonts w:ascii="仿宋_GB2312" w:eastAsia="仿宋_GB2312"/>
                <w:b/>
                <w:sz w:val="28"/>
                <w:szCs w:val="28"/>
              </w:rPr>
            </w:pPr>
          </w:p>
          <w:p>
            <w:pPr>
              <w:pStyle w:val="7"/>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项目编号：</w:t>
            </w:r>
          </w:p>
          <w:p>
            <w:pPr>
              <w:pStyle w:val="7"/>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项目名称：</w:t>
            </w:r>
          </w:p>
          <w:p>
            <w:pPr>
              <w:pStyle w:val="7"/>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投标人名称：</w:t>
            </w:r>
          </w:p>
          <w:p>
            <w:pPr>
              <w:pStyle w:val="7"/>
              <w:tabs>
                <w:tab w:val="left" w:pos="562"/>
                <w:tab w:val="left" w:pos="3372"/>
                <w:tab w:val="left" w:pos="3653"/>
              </w:tabs>
              <w:spacing w:line="360" w:lineRule="auto"/>
              <w:ind w:firstLine="900" w:firstLineChars="320"/>
              <w:rPr>
                <w:rFonts w:ascii="仿宋_GB2312" w:eastAsia="仿宋_GB2312"/>
                <w:b/>
                <w:sz w:val="32"/>
              </w:rPr>
            </w:pPr>
            <w:r>
              <w:rPr>
                <w:rFonts w:hint="eastAsia" w:ascii="仿宋_GB2312" w:eastAsia="仿宋_GB2312"/>
                <w:b/>
                <w:sz w:val="28"/>
                <w:szCs w:val="28"/>
              </w:rPr>
              <w:t xml:space="preserve">投标人地址：           </w:t>
            </w:r>
          </w:p>
        </w:tc>
      </w:tr>
    </w:tbl>
    <w:p>
      <w:pPr>
        <w:pStyle w:val="3"/>
        <w:rPr>
          <w:rFonts w:hint="eastAsia" w:ascii="宋体" w:eastAsia="宋体" w:cs="宋体"/>
          <w:b/>
          <w:sz w:val="24"/>
        </w:rPr>
      </w:pPr>
    </w:p>
    <w:p>
      <w:pPr>
        <w:pStyle w:val="3"/>
        <w:rPr>
          <w:rFonts w:hint="eastAsia" w:ascii="宋体" w:cs="宋体"/>
          <w:b/>
          <w:sz w:val="24"/>
        </w:rPr>
      </w:pPr>
      <w:r>
        <w:rPr>
          <w:rFonts w:hint="eastAsia" w:ascii="宋体" w:eastAsia="宋体" w:cs="宋体"/>
          <w:b/>
          <w:sz w:val="24"/>
        </w:rPr>
        <w:t>二、投标文件—目录</w:t>
      </w:r>
    </w:p>
    <w:p>
      <w:pPr>
        <w:spacing w:line="360" w:lineRule="auto"/>
        <w:rPr>
          <w:rFonts w:hint="eastAsia" w:ascii="宋体" w:hAnsi="宋体" w:cs="宋体"/>
          <w:b/>
          <w:bCs/>
          <w:sz w:val="24"/>
        </w:rPr>
      </w:pPr>
      <w:r>
        <w:rPr>
          <w:rFonts w:hint="eastAsia" w:ascii="宋体" w:hAnsi="宋体" w:cs="宋体"/>
          <w:b/>
          <w:bCs/>
          <w:sz w:val="24"/>
        </w:rPr>
        <w:t>（一）</w:t>
      </w:r>
      <w:r>
        <w:rPr>
          <w:rFonts w:hint="eastAsia" w:ascii="宋体" w:hAnsi="宋体" w:cs="宋体"/>
          <w:b/>
          <w:bCs/>
          <w:sz w:val="24"/>
          <w:lang w:val="zh-CN"/>
        </w:rPr>
        <w:t>价格部分</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1、投标一览表；</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2、分项报价清单；</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3、《中小企业声明函》或《残疾人福利性单位声明函》或《监狱企业声明函》（参与价格扣减的投标人应提供）；</w:t>
      </w:r>
    </w:p>
    <w:p>
      <w:pPr>
        <w:spacing w:line="360" w:lineRule="auto"/>
        <w:rPr>
          <w:rFonts w:hint="eastAsia" w:ascii="宋体" w:hAnsi="宋体" w:cs="宋体"/>
          <w:b/>
          <w:bCs/>
          <w:sz w:val="24"/>
          <w:u w:val="wave"/>
        </w:rPr>
      </w:pPr>
      <w:r>
        <w:rPr>
          <w:rFonts w:hint="eastAsia" w:ascii="宋体" w:hAnsi="宋体" w:cs="宋体"/>
          <w:b/>
          <w:bCs/>
          <w:sz w:val="24"/>
        </w:rPr>
        <w:t>（二）商务部分</w:t>
      </w:r>
    </w:p>
    <w:p>
      <w:pPr>
        <w:tabs>
          <w:tab w:val="left" w:pos="640"/>
          <w:tab w:val="left" w:pos="1260"/>
          <w:tab w:val="left" w:pos="1418"/>
        </w:tabs>
        <w:spacing w:line="360" w:lineRule="auto"/>
        <w:ind w:firstLine="480" w:firstLineChars="200"/>
        <w:rPr>
          <w:rFonts w:hint="eastAsia" w:ascii="宋体" w:hAnsi="宋体" w:cs="宋体"/>
          <w:sz w:val="24"/>
        </w:rPr>
      </w:pPr>
      <w:r>
        <w:rPr>
          <w:rFonts w:hint="eastAsia" w:ascii="宋体" w:hAnsi="宋体" w:cs="宋体"/>
          <w:sz w:val="24"/>
        </w:rPr>
        <w:t>1、投标响应书；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2</w:t>
      </w:r>
      <w:r>
        <w:rPr>
          <w:rFonts w:hint="eastAsia" w:ascii="宋体" w:hAnsi="宋体" w:cs="宋体"/>
          <w:sz w:val="24"/>
          <w:lang w:val="fr-CH"/>
        </w:rPr>
        <w:t>、营业执照【其他组织视其实际情况提供：《事业单位法人证书》或《民办非企业单位登记证书》等】及税务登记证副本复印件(加盖投标人公章，若提供的营业执照为三证合一，则税务登记证可不单独提供)；</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3</w:t>
      </w:r>
      <w:r>
        <w:rPr>
          <w:rFonts w:hint="eastAsia" w:ascii="宋体" w:hAnsi="宋体" w:cs="宋体"/>
          <w:sz w:val="24"/>
          <w:lang w:val="fr-CH"/>
        </w:rPr>
        <w:t>、政府采购投标及履约承诺函；</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4</w:t>
      </w:r>
      <w:r>
        <w:rPr>
          <w:rFonts w:hint="eastAsia" w:ascii="宋体" w:hAnsi="宋体" w:cs="宋体"/>
          <w:sz w:val="24"/>
          <w:lang w:val="fr-CH"/>
        </w:rPr>
        <w:t>、政府采购违法行为风险知悉确认书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5</w:t>
      </w:r>
      <w:r>
        <w:rPr>
          <w:rFonts w:hint="eastAsia" w:ascii="宋体" w:hAnsi="宋体" w:cs="宋体"/>
          <w:sz w:val="24"/>
          <w:lang w:val="fr-CH"/>
        </w:rPr>
        <w:t>、关于资格的声明函；</w:t>
      </w:r>
    </w:p>
    <w:p>
      <w:pPr>
        <w:pStyle w:val="29"/>
        <w:spacing w:line="360" w:lineRule="auto"/>
        <w:ind w:firstLine="480"/>
        <w:rPr>
          <w:lang w:val="fr-CH"/>
        </w:rPr>
      </w:pPr>
      <w:r>
        <w:rPr>
          <w:rFonts w:hint="eastAsia" w:ascii="宋体" w:hAnsi="宋体" w:cs="宋体"/>
          <w:kern w:val="2"/>
          <w:sz w:val="24"/>
          <w:szCs w:val="24"/>
        </w:rPr>
        <w:t>6</w:t>
      </w:r>
      <w:r>
        <w:rPr>
          <w:rFonts w:hint="eastAsia" w:ascii="宋体" w:hAnsi="宋体" w:cs="宋体"/>
          <w:kern w:val="2"/>
          <w:sz w:val="24"/>
          <w:szCs w:val="24"/>
          <w:lang w:val="fr-CH"/>
        </w:rPr>
        <w:t>、企业诚信声明与承诺；</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7、</w:t>
      </w:r>
      <w:r>
        <w:rPr>
          <w:rFonts w:hint="eastAsia" w:ascii="宋体" w:hAnsi="宋体" w:cs="宋体"/>
          <w:sz w:val="24"/>
          <w:lang w:val="fr-CH"/>
        </w:rPr>
        <w:t>法</w:t>
      </w:r>
      <w:r>
        <w:rPr>
          <w:rFonts w:hint="eastAsia" w:ascii="宋体" w:hAnsi="宋体" w:cs="宋体"/>
          <w:sz w:val="24"/>
        </w:rPr>
        <w:t>定</w:t>
      </w:r>
      <w:r>
        <w:rPr>
          <w:rFonts w:hint="eastAsia" w:ascii="宋体" w:hAnsi="宋体" w:cs="宋体"/>
          <w:sz w:val="24"/>
          <w:lang w:val="fr-CH"/>
        </w:rPr>
        <w:t>代表</w:t>
      </w:r>
      <w:r>
        <w:rPr>
          <w:rFonts w:hint="eastAsia" w:ascii="宋体" w:hAnsi="宋体" w:cs="宋体"/>
          <w:sz w:val="24"/>
        </w:rPr>
        <w:t>人</w:t>
      </w:r>
      <w:r>
        <w:rPr>
          <w:rFonts w:hint="eastAsia" w:ascii="宋体" w:hAnsi="宋体" w:cs="宋体"/>
          <w:sz w:val="24"/>
          <w:lang w:val="fr-CH"/>
        </w:rPr>
        <w:t>/单位负责人证明书及身份证明；</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8</w:t>
      </w:r>
      <w:r>
        <w:rPr>
          <w:rFonts w:hint="eastAsia" w:ascii="宋体" w:hAnsi="宋体" w:cs="宋体"/>
          <w:sz w:val="24"/>
          <w:lang w:val="fr-CH"/>
        </w:rPr>
        <w:t>、法定代表人/单位负责人授权书及身份证明；</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9</w:t>
      </w:r>
      <w:r>
        <w:rPr>
          <w:rFonts w:hint="eastAsia" w:ascii="宋体" w:hAnsi="宋体" w:cs="宋体"/>
          <w:sz w:val="24"/>
          <w:lang w:val="fr-CH"/>
        </w:rPr>
        <w:t>、招标代理服务费承诺书；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10</w:t>
      </w:r>
      <w:r>
        <w:rPr>
          <w:rFonts w:hint="eastAsia" w:ascii="宋体" w:hAnsi="宋体" w:cs="宋体"/>
          <w:sz w:val="24"/>
          <w:lang w:val="fr-CH"/>
        </w:rPr>
        <w:t>、投标人简介（供应商基本情况表）</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11、</w:t>
      </w:r>
      <w:r>
        <w:rPr>
          <w:rFonts w:hint="eastAsia" w:ascii="宋体" w:hAnsi="宋体" w:cs="宋体"/>
          <w:sz w:val="24"/>
          <w:lang w:val="fr-CH"/>
        </w:rPr>
        <w:t>同类项目业绩</w:t>
      </w:r>
      <w:r>
        <w:rPr>
          <w:rFonts w:hint="eastAsia" w:ascii="宋体" w:hAnsi="宋体" w:cs="宋体"/>
          <w:sz w:val="24"/>
          <w:lang w:val="fr-CH" w:bidi="ar"/>
        </w:rPr>
        <w:t>（格式自拟）</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12、</w:t>
      </w:r>
      <w:r>
        <w:rPr>
          <w:rFonts w:hint="eastAsia" w:ascii="宋体" w:hAnsi="宋体" w:cs="宋体"/>
          <w:sz w:val="24"/>
          <w:lang w:val="fr-CH"/>
        </w:rPr>
        <w:t>项目团队成员</w:t>
      </w:r>
      <w:r>
        <w:rPr>
          <w:rFonts w:hint="eastAsia" w:ascii="宋体" w:hAnsi="宋体" w:cs="宋体"/>
          <w:sz w:val="24"/>
          <w:lang w:val="fr-CH" w:eastAsia="zh-CN"/>
        </w:rPr>
        <w:t>（</w:t>
      </w:r>
      <w:r>
        <w:rPr>
          <w:rFonts w:hint="eastAsia" w:ascii="宋体" w:hAnsi="宋体" w:cs="宋体"/>
          <w:sz w:val="24"/>
          <w:lang w:val="en-US" w:eastAsia="zh-CN"/>
        </w:rPr>
        <w:t>含项目负责人</w:t>
      </w:r>
      <w:r>
        <w:rPr>
          <w:rFonts w:hint="eastAsia" w:ascii="宋体" w:hAnsi="宋体" w:cs="宋体"/>
          <w:sz w:val="24"/>
          <w:lang w:val="fr-CH" w:eastAsia="zh-CN"/>
        </w:rPr>
        <w:t>）</w:t>
      </w:r>
      <w:r>
        <w:rPr>
          <w:rFonts w:hint="eastAsia" w:ascii="宋体" w:hAnsi="宋体" w:cs="宋体"/>
          <w:sz w:val="24"/>
          <w:lang w:val="fr-CH" w:bidi="ar"/>
        </w:rPr>
        <w:t>（格式自拟）</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13、获奖情况</w:t>
      </w:r>
      <w:r>
        <w:rPr>
          <w:rFonts w:hint="eastAsia" w:ascii="宋体" w:hAnsi="宋体" w:cs="宋体"/>
          <w:sz w:val="24"/>
          <w:lang w:val="fr-CH" w:bidi="ar"/>
        </w:rPr>
        <w:t>（格式自拟）</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fr-CH"/>
        </w:rPr>
        <w:t>1</w:t>
      </w:r>
      <w:r>
        <w:rPr>
          <w:rFonts w:hint="eastAsia" w:ascii="宋体" w:hAnsi="宋体" w:cs="宋体"/>
          <w:sz w:val="24"/>
        </w:rPr>
        <w:t>4</w:t>
      </w:r>
      <w:r>
        <w:rPr>
          <w:rFonts w:hint="eastAsia" w:ascii="宋体" w:hAnsi="宋体" w:cs="宋体"/>
          <w:sz w:val="24"/>
          <w:lang w:val="fr-CH"/>
        </w:rPr>
        <w:t>、投标单位认为有必要提供的其他材料（</w:t>
      </w:r>
      <w:r>
        <w:rPr>
          <w:rFonts w:hint="eastAsia" w:ascii="宋体" w:hAnsi="宋体" w:cs="宋体"/>
          <w:sz w:val="24"/>
        </w:rPr>
        <w:t>格式自拟</w:t>
      </w:r>
      <w:r>
        <w:rPr>
          <w:rFonts w:hint="eastAsia" w:ascii="宋体" w:hAnsi="宋体" w:cs="宋体"/>
          <w:sz w:val="24"/>
          <w:lang w:val="fr-CH"/>
        </w:rPr>
        <w:t>）</w:t>
      </w:r>
    </w:p>
    <w:p>
      <w:pPr>
        <w:spacing w:line="360" w:lineRule="auto"/>
        <w:rPr>
          <w:rFonts w:hint="eastAsia" w:ascii="宋体" w:hAnsi="宋体" w:cs="宋体"/>
          <w:b/>
          <w:bCs/>
          <w:sz w:val="24"/>
        </w:rPr>
      </w:pPr>
      <w:r>
        <w:rPr>
          <w:rFonts w:hint="eastAsia" w:ascii="宋体" w:hAnsi="宋体" w:cs="宋体"/>
          <w:b/>
          <w:bCs/>
          <w:sz w:val="24"/>
        </w:rPr>
        <w:t>（三）技术部分</w:t>
      </w:r>
    </w:p>
    <w:p>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rPr>
        <w:t>1、</w:t>
      </w:r>
      <w:r>
        <w:rPr>
          <w:rFonts w:hint="eastAsia" w:ascii="宋体" w:hAnsi="宋体" w:cs="宋体"/>
          <w:sz w:val="24"/>
          <w:lang w:val="fr-CH"/>
        </w:rPr>
        <w:t>用户需求响应表</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2、对项目的整体理解</w:t>
      </w:r>
      <w:r>
        <w:rPr>
          <w:rFonts w:hint="eastAsia" w:ascii="宋体" w:hAnsi="宋体" w:cs="宋体"/>
          <w:sz w:val="24"/>
          <w:lang w:val="fr-CH" w:bidi="ar"/>
        </w:rPr>
        <w:t>（格式自拟）</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3、项目重点难点分析、应对措施及相关的合理化建议</w:t>
      </w:r>
      <w:r>
        <w:rPr>
          <w:rFonts w:hint="eastAsia" w:ascii="宋体" w:hAnsi="宋体" w:cs="宋体"/>
          <w:sz w:val="24"/>
          <w:lang w:val="fr-CH" w:bidi="ar"/>
        </w:rPr>
        <w:t>（格式自拟）</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4、进度计划及质量保证</w:t>
      </w:r>
      <w:r>
        <w:rPr>
          <w:rFonts w:hint="eastAsia" w:ascii="宋体" w:hAnsi="宋体" w:cs="宋体"/>
          <w:sz w:val="24"/>
          <w:lang w:val="fr-CH" w:bidi="ar"/>
        </w:rPr>
        <w:t>（格式自拟）</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5、</w:t>
      </w:r>
      <w:r>
        <w:rPr>
          <w:rFonts w:hint="eastAsia" w:ascii="宋体" w:hAnsi="宋体" w:cs="宋体"/>
          <w:sz w:val="24"/>
          <w:lang w:val="fr-CH"/>
        </w:rPr>
        <w:t>投标单位认为有必要提供的其他材料</w:t>
      </w:r>
      <w:r>
        <w:rPr>
          <w:rFonts w:hint="eastAsia" w:ascii="宋体" w:hAnsi="宋体" w:cs="宋体"/>
          <w:sz w:val="24"/>
          <w:lang w:val="fr-CH" w:bidi="ar"/>
        </w:rPr>
        <w:t>（格式自拟）</w:t>
      </w:r>
      <w:r>
        <w:rPr>
          <w:rFonts w:hint="eastAsia" w:ascii="宋体" w:hAnsi="宋体" w:cs="宋体"/>
          <w:sz w:val="24"/>
          <w:lang w:val="fr-CH" w:bidi="ar"/>
        </w:rPr>
        <w:br w:type="page"/>
      </w:r>
      <w:r>
        <w:rPr>
          <w:rFonts w:hint="eastAsia" w:ascii="宋体" w:hAnsi="宋体" w:cs="宋体"/>
          <w:b/>
          <w:bCs/>
          <w:sz w:val="24"/>
        </w:rPr>
        <w:t>（一）</w:t>
      </w:r>
      <w:r>
        <w:rPr>
          <w:rFonts w:hint="eastAsia" w:ascii="宋体" w:hAnsi="宋体" w:cs="宋体"/>
          <w:b/>
          <w:bCs/>
          <w:sz w:val="24"/>
          <w:lang w:val="zh-CN"/>
        </w:rPr>
        <w:t>价格部分</w:t>
      </w:r>
    </w:p>
    <w:p>
      <w:pPr>
        <w:spacing w:line="360" w:lineRule="auto"/>
        <w:jc w:val="center"/>
        <w:rPr>
          <w:rFonts w:hint="eastAsia" w:ascii="宋体" w:hAnsi="宋体" w:cs="宋体"/>
          <w:b/>
          <w:bCs/>
          <w:sz w:val="24"/>
        </w:rPr>
      </w:pPr>
      <w:r>
        <w:rPr>
          <w:rFonts w:hint="eastAsia" w:ascii="宋体" w:hAnsi="宋体" w:cs="宋体"/>
          <w:b/>
          <w:bCs/>
          <w:sz w:val="24"/>
        </w:rPr>
        <w:t>1、投标一览表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0"/>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pPr>
              <w:spacing w:after="60" w:line="360" w:lineRule="auto"/>
              <w:jc w:val="center"/>
              <w:rPr>
                <w:rFonts w:hint="eastAsia" w:ascii="宋体" w:hAnsi="宋体" w:cs="宋体"/>
                <w:sz w:val="24"/>
              </w:rPr>
            </w:pPr>
            <w:r>
              <w:rPr>
                <w:rFonts w:hint="eastAsia" w:ascii="宋体" w:hAnsi="宋体" w:cs="宋体"/>
                <w:sz w:val="24"/>
              </w:rPr>
              <w:t>项目名称</w:t>
            </w:r>
          </w:p>
        </w:tc>
        <w:tc>
          <w:tcPr>
            <w:tcW w:w="3225" w:type="dxa"/>
            <w:vAlign w:val="center"/>
          </w:tcPr>
          <w:p>
            <w:pPr>
              <w:spacing w:after="60" w:line="360" w:lineRule="auto"/>
              <w:jc w:val="center"/>
              <w:rPr>
                <w:rFonts w:hint="eastAsia" w:ascii="宋体" w:hAnsi="宋体" w:cs="宋体"/>
                <w:sz w:val="24"/>
              </w:rPr>
            </w:pPr>
            <w:r>
              <w:rPr>
                <w:rFonts w:hint="eastAsia" w:ascii="宋体" w:hAnsi="宋体" w:cs="宋体"/>
                <w:sz w:val="24"/>
              </w:rPr>
              <w:t>投标总价</w:t>
            </w:r>
          </w:p>
          <w:p>
            <w:pPr>
              <w:spacing w:after="60" w:line="360" w:lineRule="auto"/>
              <w:jc w:val="center"/>
              <w:rPr>
                <w:rFonts w:hint="eastAsia" w:ascii="宋体" w:hAnsi="宋体" w:cs="宋体"/>
                <w:sz w:val="24"/>
              </w:rPr>
            </w:pPr>
            <w:r>
              <w:rPr>
                <w:rFonts w:hint="eastAsia" w:ascii="宋体" w:hAnsi="宋体" w:cs="宋体"/>
                <w:sz w:val="24"/>
              </w:rPr>
              <w:t>（人民币）</w:t>
            </w:r>
          </w:p>
        </w:tc>
        <w:tc>
          <w:tcPr>
            <w:tcW w:w="2758" w:type="dxa"/>
            <w:vAlign w:val="center"/>
          </w:tcPr>
          <w:p>
            <w:pPr>
              <w:spacing w:after="60" w:line="360" w:lineRule="auto"/>
              <w:jc w:val="center"/>
              <w:rPr>
                <w:rFonts w:hint="eastAsia" w:ascii="宋体" w:hAnsi="宋体" w:cs="宋体"/>
                <w:sz w:val="24"/>
              </w:rPr>
            </w:pPr>
            <w:r>
              <w:rPr>
                <w:rFonts w:hint="eastAsia" w:ascii="宋体" w:hAnsi="宋体" w:cs="宋体"/>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pPr>
              <w:spacing w:line="360" w:lineRule="auto"/>
              <w:jc w:val="center"/>
              <w:rPr>
                <w:rFonts w:hint="eastAsia" w:ascii="宋体" w:hAnsi="宋体" w:cs="宋体"/>
                <w:sz w:val="24"/>
                <w:u w:val="single"/>
              </w:rPr>
            </w:pPr>
          </w:p>
        </w:tc>
        <w:tc>
          <w:tcPr>
            <w:tcW w:w="3225" w:type="dxa"/>
            <w:vAlign w:val="center"/>
          </w:tcPr>
          <w:p>
            <w:pPr>
              <w:spacing w:line="360" w:lineRule="auto"/>
              <w:jc w:val="center"/>
              <w:rPr>
                <w:rFonts w:hint="eastAsia" w:ascii="宋体" w:hAnsi="宋体" w:cs="宋体"/>
                <w:sz w:val="24"/>
                <w:u w:val="single"/>
              </w:rPr>
            </w:pPr>
          </w:p>
        </w:tc>
        <w:tc>
          <w:tcPr>
            <w:tcW w:w="2758" w:type="dxa"/>
            <w:vAlign w:val="center"/>
          </w:tcPr>
          <w:p>
            <w:pPr>
              <w:spacing w:line="360" w:lineRule="auto"/>
              <w:jc w:val="center"/>
              <w:rPr>
                <w:rFonts w:hint="eastAsia" w:ascii="宋体" w:hAnsi="宋体" w:cs="宋体"/>
                <w:sz w:val="24"/>
                <w:u w:val="single"/>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pStyle w:val="29"/>
        <w:ind w:firstLine="0" w:firstLineChars="0"/>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p>
    <w:p>
      <w:pPr>
        <w:spacing w:line="360" w:lineRule="auto"/>
        <w:jc w:val="center"/>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2、分项报价清单</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0"/>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黑体" w:cs="仿宋_GB2312"/>
                <w:b/>
                <w:bCs/>
                <w:color w:val="000000"/>
                <w:kern w:val="0"/>
                <w:sz w:val="24"/>
                <w:lang w:bidi="ar"/>
              </w:rPr>
            </w:pPr>
            <w:r>
              <w:rPr>
                <w:rFonts w:hint="eastAsia" w:ascii="黑体" w:hAnsi="黑体" w:eastAsia="黑体" w:cs="黑体"/>
                <w:b/>
                <w:bCs/>
                <w:color w:val="000000"/>
                <w:kern w:val="0"/>
                <w:sz w:val="28"/>
                <w:szCs w:val="28"/>
                <w:lang w:bidi="ar"/>
              </w:rPr>
              <w:t>分项报价清单（例）</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b/>
                <w:bCs/>
                <w:color w:val="000000"/>
                <w:kern w:val="0"/>
                <w:sz w:val="24"/>
                <w:lang w:bidi="zh-CN"/>
              </w:rPr>
            </w:pPr>
            <w:r>
              <w:rPr>
                <w:rFonts w:hint="eastAsia" w:ascii="仿宋_GB2312" w:hAnsi="仿宋_GB2312" w:eastAsia="仿宋_GB2312" w:cs="仿宋_GB2312"/>
                <w:b/>
                <w:bCs/>
                <w:color w:val="000000"/>
                <w:kern w:val="0"/>
                <w:sz w:val="24"/>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备注</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FF0000"/>
                <w:kern w:val="0"/>
                <w:sz w:val="24"/>
                <w:lang w:bidi="ar"/>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注：可根据需要自行调整报价格式。含税总计应等于投标总价。</w:t>
      </w:r>
    </w:p>
    <w:p>
      <w:pPr>
        <w:spacing w:line="360" w:lineRule="auto"/>
        <w:rPr>
          <w:rFonts w:hint="eastAsia" w:ascii="宋体" w:hAnsi="宋体" w:cs="宋体"/>
          <w:sz w:val="24"/>
        </w:rPr>
      </w:pPr>
      <w:r>
        <w:rPr>
          <w:rFonts w:hint="eastAsia" w:ascii="宋体" w:hAnsi="宋体" w:cs="宋体"/>
          <w:sz w:val="24"/>
        </w:rPr>
        <w:t>投标供应商授权代表： ________________________</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3、《中小企业声明函》或《残疾人福利性单位声明函》或《监狱企业声明函》（参与价格扣减的投标人应提供）；</w:t>
      </w:r>
    </w:p>
    <w:p>
      <w:pPr>
        <w:spacing w:line="360" w:lineRule="auto"/>
        <w:jc w:val="center"/>
        <w:outlineLvl w:val="2"/>
        <w:rPr>
          <w:rFonts w:hint="eastAsia" w:ascii="宋体" w:hAnsi="宋体" w:cs="宋体"/>
          <w:b/>
          <w:bCs/>
          <w:sz w:val="24"/>
        </w:rPr>
      </w:pPr>
      <w:r>
        <w:rPr>
          <w:rFonts w:hint="eastAsia" w:ascii="宋体" w:hAnsi="宋体" w:cs="宋体"/>
          <w:b/>
          <w:bCs/>
          <w:sz w:val="24"/>
        </w:rPr>
        <w:t>（具体详见“附件：相关政策”）</w:t>
      </w:r>
      <w:r>
        <w:rPr>
          <w:rFonts w:hint="eastAsia" w:ascii="宋体" w:hAnsi="宋体" w:cs="宋体"/>
          <w:b/>
          <w:bCs/>
          <w:sz w:val="24"/>
        </w:rPr>
        <w:br w:type="page"/>
      </w:r>
      <w:r>
        <w:rPr>
          <w:rFonts w:hint="eastAsia" w:ascii="宋体" w:hAnsi="宋体" w:cs="宋体"/>
          <w:b/>
          <w:bCs/>
          <w:sz w:val="24"/>
        </w:rPr>
        <w:t>商务部分</w:t>
      </w:r>
    </w:p>
    <w:p>
      <w:pPr>
        <w:pStyle w:val="29"/>
        <w:ind w:firstLine="0" w:firstLineChars="0"/>
      </w:pPr>
    </w:p>
    <w:p>
      <w:pPr>
        <w:spacing w:line="360" w:lineRule="auto"/>
        <w:jc w:val="center"/>
        <w:rPr>
          <w:rFonts w:hint="eastAsia" w:ascii="宋体" w:hAnsi="宋体" w:cs="宋体"/>
          <w:b/>
          <w:bCs/>
          <w:sz w:val="24"/>
        </w:rPr>
      </w:pPr>
      <w:r>
        <w:rPr>
          <w:rFonts w:hint="eastAsia" w:ascii="宋体" w:hAnsi="宋体" w:cs="宋体"/>
          <w:b/>
          <w:bCs/>
          <w:sz w:val="24"/>
        </w:rPr>
        <w:t>1、投标响应书</w:t>
      </w:r>
    </w:p>
    <w:p>
      <w:pPr>
        <w:spacing w:line="360" w:lineRule="auto"/>
        <w:rPr>
          <w:rFonts w:hint="eastAsia" w:ascii="宋体" w:hAnsi="宋体" w:cs="宋体"/>
          <w:sz w:val="24"/>
        </w:rPr>
      </w:pPr>
    </w:p>
    <w:p>
      <w:pPr>
        <w:spacing w:line="360" w:lineRule="auto"/>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w:t>
      </w:r>
    </w:p>
    <w:p>
      <w:pPr>
        <w:spacing w:line="360" w:lineRule="auto"/>
        <w:ind w:firstLine="494" w:firstLineChars="206"/>
        <w:rPr>
          <w:rFonts w:hint="eastAsia" w:ascii="宋体" w:hAnsi="宋体" w:cs="宋体"/>
          <w:sz w:val="24"/>
        </w:rPr>
      </w:pPr>
      <w:r>
        <w:rPr>
          <w:rFonts w:hint="eastAsia" w:ascii="宋体" w:hAnsi="宋体" w:cs="宋体"/>
          <w:sz w:val="24"/>
        </w:rPr>
        <w:t>根据贵方为</w:t>
      </w:r>
      <w:r>
        <w:rPr>
          <w:rFonts w:hint="eastAsia" w:ascii="宋体" w:hAnsi="宋体" w:cs="宋体"/>
          <w:sz w:val="24"/>
          <w:u w:val="single"/>
        </w:rPr>
        <w:t xml:space="preserve">            </w:t>
      </w:r>
      <w:r>
        <w:rPr>
          <w:rFonts w:hint="eastAsia" w:ascii="宋体" w:hAnsi="宋体" w:cs="宋体"/>
          <w:sz w:val="24"/>
        </w:rPr>
        <w:t>项目采购的邀请</w:t>
      </w:r>
      <w:r>
        <w:rPr>
          <w:rFonts w:hint="eastAsia" w:ascii="宋体" w:hAnsi="宋体" w:cs="宋体"/>
          <w:sz w:val="24"/>
          <w:u w:val="single"/>
        </w:rPr>
        <w:t xml:space="preserve">                   </w:t>
      </w:r>
      <w:r>
        <w:rPr>
          <w:rFonts w:hint="eastAsia" w:ascii="宋体" w:hAnsi="宋体" w:cs="宋体"/>
          <w:sz w:val="24"/>
        </w:rPr>
        <w:t>（招标文件编号   ），签字代表</w:t>
      </w:r>
      <w:r>
        <w:rPr>
          <w:rFonts w:hint="eastAsia" w:ascii="宋体" w:hAnsi="宋体" w:cs="宋体"/>
          <w:sz w:val="24"/>
          <w:u w:val="single"/>
        </w:rPr>
        <w:t xml:space="preserve">                        </w:t>
      </w:r>
      <w:r>
        <w:rPr>
          <w:rFonts w:hint="eastAsia" w:ascii="宋体" w:hAnsi="宋体" w:cs="宋体"/>
          <w:sz w:val="24"/>
        </w:rPr>
        <w:t>（全名、职务）经正式授权并代表供应商</w:t>
      </w:r>
      <w:r>
        <w:rPr>
          <w:rFonts w:hint="eastAsia" w:ascii="宋体" w:hAnsi="宋体" w:cs="宋体"/>
          <w:sz w:val="24"/>
          <w:u w:val="single"/>
        </w:rPr>
        <w:t xml:space="preserve">                                  </w:t>
      </w:r>
      <w:r>
        <w:rPr>
          <w:rFonts w:hint="eastAsia" w:ascii="宋体" w:hAnsi="宋体" w:cs="宋体"/>
          <w:sz w:val="24"/>
        </w:rPr>
        <w:t>（供应商方名称、地址）提交</w:t>
      </w:r>
      <w:r>
        <w:rPr>
          <w:rFonts w:hint="eastAsia" w:ascii="宋体" w:hAnsi="宋体" w:cs="宋体"/>
          <w:b/>
          <w:sz w:val="24"/>
        </w:rPr>
        <w:t>一份正本四份副本</w:t>
      </w:r>
      <w:r>
        <w:rPr>
          <w:rFonts w:hint="eastAsia" w:ascii="宋体" w:hAnsi="宋体" w:cs="宋体"/>
          <w:sz w:val="24"/>
        </w:rPr>
        <w:t>投标文件。</w:t>
      </w:r>
    </w:p>
    <w:p>
      <w:pPr>
        <w:spacing w:line="360" w:lineRule="auto"/>
        <w:rPr>
          <w:rFonts w:hint="eastAsia" w:ascii="宋体" w:hAnsi="宋体" w:cs="宋体"/>
          <w:sz w:val="24"/>
        </w:rPr>
      </w:pPr>
      <w:r>
        <w:rPr>
          <w:rFonts w:hint="eastAsia" w:ascii="宋体" w:hAnsi="宋体" w:cs="宋体"/>
          <w:sz w:val="24"/>
        </w:rPr>
        <w:t xml:space="preserve">  据此函，签字代表宣布同意如下：</w:t>
      </w:r>
    </w:p>
    <w:p>
      <w:pPr>
        <w:spacing w:line="360" w:lineRule="auto"/>
        <w:rPr>
          <w:rFonts w:hint="eastAsia" w:ascii="宋体" w:hAnsi="宋体" w:cs="宋体"/>
          <w:sz w:val="24"/>
        </w:rPr>
      </w:pPr>
      <w:r>
        <w:rPr>
          <w:rFonts w:hint="eastAsia" w:ascii="宋体" w:hAnsi="宋体" w:cs="宋体"/>
          <w:sz w:val="24"/>
        </w:rPr>
        <w:t>1、供应商方将按招标文件的规定履行合同责任和义务。</w:t>
      </w:r>
    </w:p>
    <w:p>
      <w:pPr>
        <w:spacing w:line="360" w:lineRule="auto"/>
        <w:rPr>
          <w:rFonts w:hint="eastAsia" w:ascii="宋体" w:hAnsi="宋体" w:cs="宋体"/>
          <w:sz w:val="24"/>
        </w:rPr>
      </w:pPr>
      <w:r>
        <w:rPr>
          <w:rFonts w:hint="eastAsia" w:ascii="宋体" w:hAnsi="宋体" w:cs="宋体"/>
          <w:sz w:val="24"/>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sz w:val="24"/>
        </w:rPr>
      </w:pPr>
      <w:r>
        <w:rPr>
          <w:rFonts w:hint="eastAsia" w:ascii="宋体" w:hAnsi="宋体" w:cs="宋体"/>
          <w:sz w:val="24"/>
        </w:rPr>
        <w:t>3、与本投标项目有关的一切正式往来通讯请寄：</w:t>
      </w:r>
    </w:p>
    <w:p>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传真：</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投标供应商授权代表、职务（印刷体）：</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投标供应商名称：</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（公  章）：</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360" w:lineRule="auto"/>
        <w:rPr>
          <w:rFonts w:hint="eastAsia" w:ascii="宋体" w:hAnsi="宋体" w:cs="宋体"/>
          <w:b/>
          <w:bCs/>
          <w:sz w:val="24"/>
        </w:rPr>
      </w:pPr>
      <w:r>
        <w:rPr>
          <w:rFonts w:hint="eastAsia" w:ascii="宋体" w:hAnsi="宋体" w:cs="宋体"/>
          <w:sz w:val="24"/>
        </w:rPr>
        <w:t>投标供应商授权代表：</w:t>
      </w:r>
      <w:r>
        <w:rPr>
          <w:rFonts w:hint="eastAsia" w:ascii="宋体" w:hAnsi="宋体" w:cs="宋体"/>
          <w:sz w:val="24"/>
          <w:u w:val="single"/>
        </w:rPr>
        <w:t xml:space="preserve">                           </w:t>
      </w:r>
    </w:p>
    <w:p>
      <w:pPr>
        <w:pStyle w:val="7"/>
        <w:spacing w:line="360" w:lineRule="auto"/>
      </w:pPr>
    </w:p>
    <w:p>
      <w:pPr>
        <w:spacing w:line="360" w:lineRule="auto"/>
        <w:rPr>
          <w:rFonts w:hint="eastAsia" w:ascii="宋体" w:hAnsi="宋体" w:cs="宋体"/>
          <w:sz w:val="24"/>
          <w:lang w:val="fr-CH"/>
        </w:rPr>
      </w:pPr>
      <w:r>
        <w:rPr>
          <w:rFonts w:hint="eastAsia" w:ascii="宋体" w:hAnsi="宋体" w:cs="宋体"/>
          <w:sz w:val="24"/>
          <w:lang w:val="fr-CH"/>
        </w:rPr>
        <w:br w:type="page"/>
      </w:r>
    </w:p>
    <w:p>
      <w:pPr>
        <w:tabs>
          <w:tab w:val="left" w:pos="640"/>
          <w:tab w:val="left" w:pos="1260"/>
          <w:tab w:val="left" w:pos="1418"/>
        </w:tabs>
        <w:spacing w:line="360" w:lineRule="auto"/>
        <w:jc w:val="center"/>
        <w:rPr>
          <w:rFonts w:hint="eastAsia" w:ascii="宋体" w:hAnsi="宋体" w:cs="宋体"/>
          <w:sz w:val="24"/>
          <w:lang w:val="fr-CH"/>
        </w:rPr>
      </w:pPr>
      <w:r>
        <w:rPr>
          <w:rFonts w:hint="eastAsia" w:ascii="宋体" w:hAnsi="宋体" w:cs="宋体"/>
          <w:b/>
          <w:bCs/>
          <w:sz w:val="24"/>
        </w:rPr>
        <w:t>2</w:t>
      </w:r>
      <w:r>
        <w:rPr>
          <w:rFonts w:hint="eastAsia" w:ascii="宋体" w:hAnsi="宋体" w:cs="宋体"/>
          <w:b/>
          <w:bCs/>
          <w:sz w:val="24"/>
          <w:lang w:val="fr-CH"/>
        </w:rPr>
        <w:t>、营业执照</w:t>
      </w:r>
    </w:p>
    <w:p>
      <w:pPr>
        <w:tabs>
          <w:tab w:val="left" w:pos="640"/>
          <w:tab w:val="left" w:pos="1260"/>
          <w:tab w:val="left" w:pos="1418"/>
        </w:tabs>
        <w:spacing w:line="360" w:lineRule="auto"/>
        <w:rPr>
          <w:rFonts w:hint="eastAsia" w:ascii="宋体" w:hAnsi="宋体" w:cs="宋体"/>
          <w:sz w:val="24"/>
          <w:lang w:val="fr-CH"/>
        </w:rPr>
      </w:pPr>
      <w:r>
        <w:rPr>
          <w:rFonts w:hint="eastAsia" w:ascii="宋体" w:hAnsi="宋体" w:cs="宋体"/>
          <w:sz w:val="24"/>
          <w:lang w:val="fr-CH"/>
        </w:rPr>
        <w:t>【其他组织提供《事业单位法人证书》或《民办非企业单位登记证书》等】及税务登记证副本复印件(加盖投标人公章，若提供的营业执照为三证合一，则税务登记证可不单独提供)；</w:t>
      </w:r>
    </w:p>
    <w:p>
      <w:pPr>
        <w:tabs>
          <w:tab w:val="left" w:pos="640"/>
          <w:tab w:val="left" w:pos="1260"/>
          <w:tab w:val="left" w:pos="1418"/>
        </w:tabs>
        <w:spacing w:line="360" w:lineRule="auto"/>
        <w:jc w:val="center"/>
        <w:rPr>
          <w:rFonts w:hint="eastAsia" w:ascii="宋体" w:hAnsi="宋体" w:cs="宋体"/>
          <w:b/>
          <w:bCs/>
          <w:sz w:val="24"/>
          <w:lang w:val="fr-CH"/>
        </w:rPr>
      </w:pPr>
      <w:r>
        <w:rPr>
          <w:rFonts w:hint="eastAsia" w:ascii="宋体" w:hAnsi="宋体" w:cs="宋体"/>
          <w:sz w:val="24"/>
          <w:lang w:val="fr-CH"/>
        </w:rPr>
        <w:br w:type="page"/>
      </w:r>
      <w:r>
        <w:rPr>
          <w:rFonts w:hint="eastAsia" w:ascii="宋体" w:hAnsi="宋体" w:cs="宋体"/>
          <w:b/>
          <w:bCs/>
          <w:sz w:val="24"/>
        </w:rPr>
        <w:t>3、</w:t>
      </w:r>
      <w:r>
        <w:rPr>
          <w:rFonts w:hint="eastAsia" w:ascii="宋体" w:hAnsi="宋体" w:cs="宋体"/>
          <w:b/>
          <w:bCs/>
          <w:sz w:val="24"/>
          <w:lang w:val="fr-CH"/>
        </w:rPr>
        <w:t>政府采购投标及履约承诺函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480" w:firstLineChars="200"/>
        <w:rPr>
          <w:rFonts w:hint="eastAsia" w:ascii="宋体" w:hAnsi="宋体" w:cs="宋体"/>
          <w:sz w:val="24"/>
        </w:rPr>
      </w:pPr>
      <w:r>
        <w:rPr>
          <w:rFonts w:hint="eastAsia" w:ascii="宋体" w:hAnsi="宋体" w:cs="宋体"/>
          <w:sz w:val="24"/>
        </w:rPr>
        <w:t>我单位深知本项目对贵局的重要性和紧迫性，亦了解贵局对廉政建设的相关要求，因此我单位承诺如下：</w:t>
      </w:r>
    </w:p>
    <w:p>
      <w:pPr>
        <w:spacing w:line="360" w:lineRule="auto"/>
        <w:ind w:firstLine="480" w:firstLineChars="200"/>
        <w:rPr>
          <w:rFonts w:hint="eastAsia" w:ascii="宋体" w:hAnsi="宋体" w:cs="宋体"/>
          <w:sz w:val="24"/>
        </w:rPr>
      </w:pPr>
      <w:r>
        <w:rPr>
          <w:rFonts w:hint="eastAsia" w:ascii="宋体" w:hAnsi="宋体" w:cs="宋体"/>
          <w:sz w:val="24"/>
        </w:rPr>
        <w:t>1.我单位本招标项目所提供的货物或服务未侵犯知识产权。</w:t>
      </w:r>
    </w:p>
    <w:p>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2</w:t>
      </w:r>
      <w:r>
        <w:rPr>
          <w:rFonts w:hint="eastAsia" w:ascii="宋体" w:hAnsi="宋体" w:cs="宋体"/>
          <w:sz w:val="24"/>
        </w:rPr>
        <w:t>.我单位</w:t>
      </w:r>
      <w:r>
        <w:rPr>
          <w:rFonts w:hint="eastAsia" w:ascii="宋体" w:hAnsi="宋体" w:cs="宋体"/>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3</w:t>
      </w:r>
      <w:r>
        <w:rPr>
          <w:rFonts w:hint="eastAsia" w:ascii="宋体" w:hAnsi="宋体" w:cs="宋体"/>
          <w:sz w:val="24"/>
        </w:rPr>
        <w:t>.我单位</w:t>
      </w:r>
      <w:r>
        <w:rPr>
          <w:rFonts w:hint="eastAsia" w:ascii="宋体" w:hAnsi="宋体" w:cs="宋体"/>
          <w:kern w:val="0"/>
          <w:sz w:val="24"/>
        </w:rPr>
        <w:t>及其法定代表人近三年内（投标人成立不足三年的可从成立之日起算）无行贿犯罪记录；</w:t>
      </w:r>
    </w:p>
    <w:p>
      <w:pPr>
        <w:spacing w:line="360" w:lineRule="auto"/>
        <w:ind w:firstLine="480" w:firstLineChars="200"/>
        <w:rPr>
          <w:rFonts w:hint="eastAsia" w:ascii="宋体" w:hAnsi="宋体" w:cs="宋体"/>
          <w:sz w:val="24"/>
        </w:rPr>
      </w:pPr>
      <w:r>
        <w:rPr>
          <w:rFonts w:hint="eastAsia" w:ascii="宋体" w:hAnsi="宋体" w:cs="宋体"/>
          <w:sz w:val="24"/>
        </w:rPr>
        <w:t>4.我单位具备《中华人民共和国政府采购法》第二十二条的条件。</w:t>
      </w:r>
    </w:p>
    <w:p>
      <w:pPr>
        <w:spacing w:line="360" w:lineRule="auto"/>
        <w:ind w:firstLine="480" w:firstLineChars="200"/>
        <w:rPr>
          <w:rFonts w:hint="eastAsia" w:ascii="宋体" w:hAnsi="宋体" w:cs="宋体"/>
          <w:kern w:val="0"/>
          <w:sz w:val="24"/>
        </w:rPr>
      </w:pPr>
      <w:r>
        <w:rPr>
          <w:rFonts w:hint="eastAsia" w:ascii="宋体" w:hAnsi="宋体" w:cs="宋体"/>
          <w:sz w:val="24"/>
        </w:rPr>
        <w:t>5.</w:t>
      </w:r>
      <w:r>
        <w:rPr>
          <w:rFonts w:hint="eastAsia" w:ascii="宋体" w:hAnsi="宋体" w:cs="宋体"/>
          <w:kern w:val="0"/>
          <w:sz w:val="24"/>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pPr>
        <w:spacing w:line="360" w:lineRule="auto"/>
        <w:ind w:firstLine="480" w:firstLineChars="200"/>
        <w:rPr>
          <w:rFonts w:hint="eastAsia" w:ascii="宋体" w:hAnsi="宋体" w:cs="宋体"/>
          <w:color w:val="000000"/>
          <w:sz w:val="24"/>
          <w:highlight w:val="yellow"/>
        </w:rPr>
      </w:pPr>
      <w:r>
        <w:rPr>
          <w:rFonts w:hint="eastAsia" w:ascii="宋体" w:hAnsi="宋体" w:cs="宋体"/>
          <w:sz w:val="24"/>
        </w:rPr>
        <w:t>6.</w:t>
      </w:r>
      <w:r>
        <w:rPr>
          <w:rFonts w:hint="eastAsia" w:ascii="宋体" w:hAnsi="宋体" w:cs="宋体"/>
          <w:color w:val="000000"/>
          <w:sz w:val="24"/>
        </w:rPr>
        <w:t>我单位不存在单位法定代表人为同一人或者存在直接控股、管理关系的不同供应商，同时参加本项目投标之情形；我公司未为本项目提供过整体设计、规范编制或者项目管理、监理、检测等服务。我单位承诺与其他不同供应商的法定代表人、主要经营负责人、投标授权代表人、项目负责人（如有）、主要技术人员（如有）不存在为同一人、属同一单位或者在同一单位缴纳社会保险的情形。</w:t>
      </w:r>
    </w:p>
    <w:p>
      <w:pPr>
        <w:spacing w:line="360" w:lineRule="auto"/>
        <w:ind w:firstLine="480" w:firstLineChars="200"/>
        <w:rPr>
          <w:rFonts w:hint="eastAsia" w:ascii="宋体" w:hAnsi="宋体" w:cs="宋体"/>
          <w:sz w:val="24"/>
        </w:rPr>
      </w:pPr>
      <w:r>
        <w:rPr>
          <w:rFonts w:hint="eastAsia" w:ascii="宋体" w:hAnsi="宋体" w:cs="宋体"/>
          <w:sz w:val="24"/>
        </w:rPr>
        <w:t>7.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360" w:lineRule="auto"/>
        <w:ind w:firstLine="480" w:firstLineChars="200"/>
        <w:rPr>
          <w:rFonts w:hint="eastAsia" w:ascii="宋体" w:hAnsi="宋体" w:cs="宋体"/>
          <w:sz w:val="24"/>
        </w:rPr>
      </w:pPr>
      <w:r>
        <w:rPr>
          <w:rFonts w:hint="eastAsia" w:ascii="宋体" w:hAnsi="宋体" w:cs="宋体"/>
          <w:sz w:val="24"/>
        </w:rPr>
        <w:t>8.我单位如果中标，做到诚实守信，依照本项目招标文件需求内容、签署的采购合同及本单位在投标中所作的一切承诺履约；不非法转包、分包。</w:t>
      </w:r>
    </w:p>
    <w:p>
      <w:pPr>
        <w:spacing w:line="360" w:lineRule="auto"/>
        <w:ind w:firstLine="480" w:firstLineChars="200"/>
        <w:rPr>
          <w:rFonts w:hint="eastAsia" w:ascii="宋体" w:hAnsi="宋体" w:cs="宋体"/>
          <w:sz w:val="24"/>
        </w:rPr>
      </w:pPr>
      <w:r>
        <w:rPr>
          <w:rFonts w:hint="eastAsia" w:ascii="宋体" w:hAnsi="宋体" w:cs="宋体"/>
          <w:sz w:val="24"/>
        </w:rPr>
        <w:t>9.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360" w:lineRule="auto"/>
        <w:ind w:firstLine="480" w:firstLineChars="200"/>
        <w:rPr>
          <w:rFonts w:hint="eastAsia" w:ascii="宋体" w:hAnsi="宋体" w:cs="宋体"/>
          <w:sz w:val="24"/>
        </w:rPr>
      </w:pPr>
      <w:r>
        <w:rPr>
          <w:rFonts w:hint="eastAsia" w:ascii="宋体" w:hAnsi="宋体" w:cs="宋体"/>
          <w:sz w:val="24"/>
        </w:rPr>
        <w:t>10.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360" w:lineRule="auto"/>
        <w:ind w:firstLine="480" w:firstLineChars="200"/>
        <w:rPr>
          <w:rFonts w:hint="eastAsia" w:ascii="宋体" w:hAnsi="宋体" w:cs="宋体"/>
          <w:sz w:val="24"/>
        </w:rPr>
      </w:pPr>
      <w:r>
        <w:rPr>
          <w:rFonts w:hint="eastAsia" w:ascii="宋体" w:hAnsi="宋体" w:cs="宋体"/>
          <w:sz w:val="24"/>
        </w:rPr>
        <w:t>11.我单位承诺未参与本项目的采购需求、技术指标、商务指标等内容的设定，不存在对其他投标单位不公平的行为。</w:t>
      </w:r>
    </w:p>
    <w:p>
      <w:pPr>
        <w:spacing w:line="360" w:lineRule="auto"/>
        <w:ind w:firstLine="480" w:firstLineChars="200"/>
        <w:rPr>
          <w:rFonts w:hint="eastAsia" w:ascii="宋体" w:hAnsi="宋体" w:cs="宋体"/>
          <w:sz w:val="24"/>
        </w:rPr>
      </w:pPr>
      <w:r>
        <w:rPr>
          <w:rFonts w:hint="eastAsia" w:ascii="宋体" w:hAnsi="宋体" w:cs="宋体"/>
          <w:sz w:val="24"/>
        </w:rPr>
        <w:t>12.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sz w:val="24"/>
        </w:rPr>
      </w:pPr>
      <w:r>
        <w:rPr>
          <w:rFonts w:hint="eastAsia" w:ascii="宋体" w:hAnsi="宋体" w:cs="宋体"/>
          <w:sz w:val="24"/>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sz w:val="24"/>
        </w:rPr>
      </w:pPr>
      <w:r>
        <w:rPr>
          <w:rFonts w:hint="eastAsia" w:ascii="宋体" w:hAnsi="宋体" w:cs="宋体"/>
          <w:sz w:val="24"/>
        </w:rPr>
        <w:t>以上承诺，如有违反，愿依照国家相关法律处理，并承担由此给采购人带来的损失。</w:t>
      </w:r>
    </w:p>
    <w:p>
      <w:pPr>
        <w:spacing w:line="360" w:lineRule="auto"/>
        <w:ind w:firstLine="480" w:firstLineChars="200"/>
        <w:rPr>
          <w:rFonts w:hint="eastAsia" w:ascii="宋体" w:hAnsi="宋体" w:cs="宋体"/>
          <w:sz w:val="24"/>
        </w:rPr>
      </w:pP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 xml:space="preserve">法定代表人或授权代表（签字）：                  </w:t>
      </w: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供应商（盖章）：</w:t>
      </w: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日期：   年  月   日</w:t>
      </w:r>
    </w:p>
    <w:p>
      <w:pPr>
        <w:pStyle w:val="7"/>
        <w:spacing w:line="560" w:lineRule="exact"/>
        <w:jc w:val="center"/>
        <w:rPr>
          <w:b/>
          <w:sz w:val="24"/>
          <w:lang w:val="fr-CH"/>
        </w:rPr>
      </w:pPr>
      <w:r>
        <w:rPr>
          <w:rFonts w:hint="eastAsia" w:hAnsi="宋体" w:cs="宋体"/>
        </w:rPr>
        <w:br w:type="page"/>
      </w:r>
      <w:r>
        <w:rPr>
          <w:rFonts w:hint="eastAsia"/>
          <w:b/>
          <w:sz w:val="24"/>
        </w:rPr>
        <w:t>4</w:t>
      </w:r>
      <w:r>
        <w:rPr>
          <w:rFonts w:hint="eastAsia"/>
          <w:b/>
          <w:sz w:val="24"/>
          <w:lang w:val="fr-CH"/>
        </w:rPr>
        <w:t>、政府采购违法行为风险知悉确认书</w:t>
      </w:r>
    </w:p>
    <w:p>
      <w:pPr>
        <w:spacing w:after="120" w:line="560" w:lineRule="exact"/>
        <w:ind w:firstLine="480" w:firstLineChars="200"/>
        <w:rPr>
          <w:sz w:val="24"/>
          <w:lang w:val="fr-CH"/>
        </w:rPr>
      </w:pPr>
      <w:r>
        <w:rPr>
          <w:rFonts w:hint="eastAsia"/>
          <w:sz w:val="24"/>
          <w:lang w:val="fr-CH"/>
        </w:rPr>
        <w:t>本公司在投标前已充分知悉以下情形为参与政府采购活动时的重大风险事项，并承诺已对下述风险提示事项重点排查，做到严谨、诚信、依法依规参与政府采购活动。</w:t>
      </w:r>
    </w:p>
    <w:p>
      <w:pPr>
        <w:spacing w:after="120" w:line="560" w:lineRule="exact"/>
        <w:ind w:firstLine="480" w:firstLineChars="200"/>
        <w:rPr>
          <w:sz w:val="24"/>
          <w:lang w:val="fr-CH"/>
        </w:rPr>
      </w:pPr>
      <w:r>
        <w:rPr>
          <w:rFonts w:hint="eastAsia"/>
          <w:sz w:val="24"/>
          <w:lang w:val="fr-CH"/>
        </w:rPr>
        <w:t>一、本公司已充分知悉“隐瞒真实情况，提供虚假资料”的法定情形，相关情形包括但不限于：</w:t>
      </w:r>
    </w:p>
    <w:p>
      <w:pPr>
        <w:spacing w:after="120" w:line="560" w:lineRule="exact"/>
        <w:ind w:firstLine="480" w:firstLineChars="200"/>
        <w:rPr>
          <w:sz w:val="24"/>
          <w:lang w:val="fr-CH"/>
        </w:rPr>
      </w:pPr>
      <w:r>
        <w:rPr>
          <w:rFonts w:hint="eastAsia"/>
          <w:sz w:val="24"/>
          <w:lang w:val="fr-CH"/>
        </w:rPr>
        <w:t>（一）通过转让或者租借等方式从其他单位获取资格或者资质证书投标的。</w:t>
      </w:r>
    </w:p>
    <w:p>
      <w:pPr>
        <w:spacing w:after="120" w:line="560" w:lineRule="exact"/>
        <w:ind w:firstLine="480" w:firstLineChars="200"/>
        <w:rPr>
          <w:sz w:val="24"/>
          <w:lang w:val="fr-CH"/>
        </w:rPr>
      </w:pPr>
      <w:r>
        <w:rPr>
          <w:rFonts w:hint="eastAsia"/>
          <w:sz w:val="24"/>
          <w:lang w:val="fr-CH"/>
        </w:rPr>
        <w:t>（二）由其他单位或者其他单位负责人在投标供应商编制的投标文件上加盖印章或者签字的。</w:t>
      </w:r>
    </w:p>
    <w:p>
      <w:pPr>
        <w:spacing w:after="120" w:line="560" w:lineRule="exact"/>
        <w:ind w:firstLine="480" w:firstLineChars="200"/>
        <w:rPr>
          <w:sz w:val="24"/>
          <w:lang w:val="fr-CH"/>
        </w:rPr>
      </w:pPr>
      <w:r>
        <w:rPr>
          <w:rFonts w:hint="eastAsia"/>
          <w:sz w:val="24"/>
          <w:lang w:val="fr-CH"/>
        </w:rPr>
        <w:t>（三）项目负责人或者主要技术人员不是本单位人员的。</w:t>
      </w:r>
    </w:p>
    <w:p>
      <w:pPr>
        <w:spacing w:after="120" w:line="560" w:lineRule="exact"/>
        <w:ind w:firstLine="480" w:firstLineChars="200"/>
        <w:rPr>
          <w:sz w:val="24"/>
          <w:lang w:val="fr-CH"/>
        </w:rPr>
      </w:pPr>
      <w:r>
        <w:rPr>
          <w:rFonts w:hint="eastAsia"/>
          <w:sz w:val="24"/>
          <w:lang w:val="fr-CH"/>
        </w:rPr>
        <w:t>（四）投标保证金不是从投标供应商基本账户转出的。</w:t>
      </w:r>
    </w:p>
    <w:p>
      <w:pPr>
        <w:spacing w:after="120" w:line="560" w:lineRule="exact"/>
        <w:ind w:firstLine="480" w:firstLineChars="200"/>
        <w:rPr>
          <w:sz w:val="24"/>
          <w:lang w:val="fr-CH"/>
        </w:rPr>
      </w:pPr>
      <w:r>
        <w:rPr>
          <w:rFonts w:hint="eastAsia"/>
          <w:sz w:val="24"/>
          <w:lang w:val="fr-CH"/>
        </w:rPr>
        <w:t>（五）其他隐瞒真实情况、提供虚假资料的行为。</w:t>
      </w:r>
    </w:p>
    <w:p>
      <w:pPr>
        <w:spacing w:after="120" w:line="560" w:lineRule="exact"/>
        <w:ind w:firstLine="480" w:firstLineChars="200"/>
        <w:rPr>
          <w:sz w:val="24"/>
          <w:lang w:val="fr-CH"/>
        </w:rPr>
      </w:pPr>
      <w:r>
        <w:rPr>
          <w:rFonts w:hint="eastAsia"/>
          <w:sz w:val="24"/>
          <w:lang w:val="fr-CH"/>
        </w:rPr>
        <w:t>二、本公司已充分知悉“与其他采购参加人串通投标”的法定情形，相关情形包括但不限于：</w:t>
      </w:r>
    </w:p>
    <w:p>
      <w:pPr>
        <w:spacing w:after="120" w:line="560" w:lineRule="exact"/>
        <w:ind w:firstLine="480" w:firstLineChars="200"/>
        <w:rPr>
          <w:sz w:val="24"/>
          <w:lang w:val="fr-CH"/>
        </w:rPr>
      </w:pPr>
      <w:r>
        <w:rPr>
          <w:rFonts w:hint="eastAsia"/>
          <w:sz w:val="24"/>
          <w:lang w:val="fr-CH"/>
        </w:rPr>
        <w:t>（一）投标供应商之间相互约定给予未中标的供应商利益补偿。</w:t>
      </w:r>
    </w:p>
    <w:p>
      <w:pPr>
        <w:spacing w:after="120" w:line="560" w:lineRule="exact"/>
        <w:ind w:firstLine="480" w:firstLineChars="200"/>
        <w:rPr>
          <w:sz w:val="24"/>
          <w:lang w:val="fr-CH"/>
        </w:rPr>
      </w:pPr>
      <w:r>
        <w:rPr>
          <w:rFonts w:hint="eastAsia"/>
          <w:sz w:val="24"/>
          <w:lang w:val="fr-CH"/>
        </w:rPr>
        <w:t>（二）不同投标供应商的法定代表人、主要经营负责人、项目投标授权代表人、项目负责人、主要技术人员为同一人、属同一单位或者在同一单位缴纳社会保险。</w:t>
      </w:r>
    </w:p>
    <w:p>
      <w:pPr>
        <w:spacing w:after="120" w:line="560" w:lineRule="exact"/>
        <w:ind w:firstLine="480" w:firstLineChars="200"/>
        <w:rPr>
          <w:sz w:val="24"/>
          <w:lang w:val="fr-CH"/>
        </w:rPr>
      </w:pPr>
      <w:r>
        <w:rPr>
          <w:rFonts w:hint="eastAsia"/>
          <w:sz w:val="24"/>
          <w:lang w:val="fr-CH"/>
        </w:rPr>
        <w:t>（三）不同投标供应商的投标文件由同一单位或者同一人编制，或者由同一人分阶段参与编制的。</w:t>
      </w:r>
    </w:p>
    <w:p>
      <w:pPr>
        <w:spacing w:after="120" w:line="560" w:lineRule="exact"/>
        <w:ind w:firstLine="480" w:firstLineChars="200"/>
        <w:rPr>
          <w:sz w:val="24"/>
          <w:lang w:val="fr-CH"/>
        </w:rPr>
      </w:pPr>
      <w:r>
        <w:rPr>
          <w:rFonts w:hint="eastAsia"/>
          <w:sz w:val="24"/>
          <w:lang w:val="fr-CH"/>
        </w:rPr>
        <w:t>（四）不同投标供应商的投标文件或部分投标文件相互混装。</w:t>
      </w:r>
    </w:p>
    <w:p>
      <w:pPr>
        <w:spacing w:after="120" w:line="560" w:lineRule="exact"/>
        <w:ind w:firstLine="480" w:firstLineChars="200"/>
        <w:rPr>
          <w:sz w:val="24"/>
          <w:lang w:val="fr-CH"/>
        </w:rPr>
      </w:pPr>
      <w:r>
        <w:rPr>
          <w:rFonts w:hint="eastAsia"/>
          <w:sz w:val="24"/>
          <w:lang w:val="fr-CH"/>
        </w:rPr>
        <w:t>（五）不同投标供应商的投标文件内容存在非正常一致。</w:t>
      </w:r>
    </w:p>
    <w:p>
      <w:pPr>
        <w:spacing w:after="120" w:line="560" w:lineRule="exact"/>
        <w:ind w:firstLine="480" w:firstLineChars="200"/>
        <w:rPr>
          <w:sz w:val="24"/>
          <w:lang w:val="fr-CH"/>
        </w:rPr>
      </w:pPr>
      <w:r>
        <w:rPr>
          <w:rFonts w:hint="eastAsia"/>
          <w:sz w:val="24"/>
          <w:lang w:val="fr-CH"/>
        </w:rPr>
        <w:t>（六）由同一单位工作人员为两家以上（含两家）供应商进行同一项投标活动的。</w:t>
      </w:r>
    </w:p>
    <w:p>
      <w:pPr>
        <w:spacing w:after="120" w:line="560" w:lineRule="exact"/>
        <w:ind w:firstLine="480" w:firstLineChars="200"/>
        <w:rPr>
          <w:sz w:val="24"/>
          <w:lang w:val="fr-CH"/>
        </w:rPr>
      </w:pPr>
      <w:r>
        <w:rPr>
          <w:rFonts w:hint="eastAsia"/>
          <w:sz w:val="24"/>
          <w:lang w:val="fr-CH"/>
        </w:rPr>
        <w:t>（七）不同投标人的投标报价呈规律性差异。</w:t>
      </w:r>
    </w:p>
    <w:p>
      <w:pPr>
        <w:spacing w:after="120" w:line="560" w:lineRule="exact"/>
        <w:ind w:firstLine="480" w:firstLineChars="200"/>
        <w:rPr>
          <w:sz w:val="24"/>
          <w:lang w:val="fr-CH"/>
        </w:rPr>
      </w:pPr>
      <w:r>
        <w:rPr>
          <w:rFonts w:hint="eastAsia"/>
          <w:sz w:val="24"/>
          <w:lang w:val="fr-CH"/>
        </w:rPr>
        <w:t>（八）不同投标人的投标保证金从同一单位或者个人的账户转出。</w:t>
      </w:r>
    </w:p>
    <w:p>
      <w:pPr>
        <w:spacing w:after="120" w:line="560" w:lineRule="exact"/>
        <w:ind w:firstLine="480" w:firstLineChars="200"/>
        <w:rPr>
          <w:sz w:val="24"/>
          <w:lang w:val="fr-CH"/>
        </w:rPr>
      </w:pPr>
      <w:r>
        <w:rPr>
          <w:rFonts w:hint="eastAsia"/>
          <w:sz w:val="24"/>
          <w:lang w:val="fr-CH"/>
        </w:rPr>
        <w:t>（九）主管部门依照法律、法规认定的其他情形。</w:t>
      </w:r>
    </w:p>
    <w:p>
      <w:pPr>
        <w:spacing w:after="120" w:line="560" w:lineRule="exact"/>
        <w:ind w:firstLine="480" w:firstLineChars="200"/>
        <w:rPr>
          <w:sz w:val="24"/>
          <w:lang w:val="fr-CH"/>
        </w:rPr>
      </w:pPr>
      <w:r>
        <w:rPr>
          <w:rFonts w:hint="eastAsia"/>
          <w:sz w:val="24"/>
          <w:lang w:val="fr-CH"/>
        </w:rPr>
        <w:t>三、本公司已充分知悉下列情形所对应的法律风险，并在投标前已对相关风险事项进行排查。</w:t>
      </w:r>
    </w:p>
    <w:p>
      <w:pPr>
        <w:spacing w:after="120" w:line="560" w:lineRule="exact"/>
        <w:ind w:firstLine="480" w:firstLineChars="200"/>
        <w:rPr>
          <w:sz w:val="24"/>
          <w:lang w:val="fr-CH"/>
        </w:rPr>
      </w:pPr>
      <w:r>
        <w:rPr>
          <w:rFonts w:hint="eastAsia"/>
          <w:sz w:val="24"/>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after="120" w:line="560" w:lineRule="exact"/>
        <w:ind w:firstLine="480" w:firstLineChars="200"/>
        <w:rPr>
          <w:sz w:val="24"/>
          <w:lang w:val="fr-CH"/>
        </w:rPr>
      </w:pPr>
      <w:r>
        <w:rPr>
          <w:rFonts w:hint="eastAsia"/>
          <w:sz w:val="24"/>
          <w:lang w:val="fr-CH"/>
        </w:rPr>
        <w:t>（二）对于涉及国家机关出具的公文、证件、证明材料等文件，一旦涉嫌虚假，经查实，主管部门将依法从严处理，并移送有关部门追究法律责任；涉嫌犯罪的，主管部门将一并移送司法机关追究法律责任。</w:t>
      </w:r>
    </w:p>
    <w:p>
      <w:pPr>
        <w:spacing w:after="120" w:line="560" w:lineRule="exact"/>
        <w:ind w:firstLine="480" w:firstLineChars="200"/>
        <w:rPr>
          <w:sz w:val="24"/>
          <w:lang w:val="fr-CH"/>
        </w:rPr>
      </w:pPr>
      <w:r>
        <w:rPr>
          <w:rFonts w:hint="eastAsia"/>
          <w:sz w:val="24"/>
          <w:lang w:val="fr-CH"/>
        </w:rPr>
        <w:t>（三）对于涉及安全生产、特种作业、抢险救灾、防疫等政府采购项目，供应商实施提供虚假资料、串通投标等违法行为的，主管部门将依法从严处理。</w:t>
      </w:r>
    </w:p>
    <w:p>
      <w:pPr>
        <w:spacing w:after="120" w:line="560" w:lineRule="exact"/>
        <w:ind w:firstLine="480" w:firstLineChars="200"/>
        <w:rPr>
          <w:sz w:val="24"/>
          <w:lang w:val="fr-CH"/>
        </w:rPr>
      </w:pPr>
      <w:r>
        <w:rPr>
          <w:rFonts w:hint="eastAsia"/>
          <w:sz w:val="24"/>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after="120" w:line="560" w:lineRule="exact"/>
        <w:ind w:firstLine="480" w:firstLineChars="200"/>
        <w:rPr>
          <w:sz w:val="24"/>
          <w:lang w:val="fr-CH"/>
        </w:rPr>
      </w:pPr>
      <w:r>
        <w:rPr>
          <w:rFonts w:hint="eastAsia"/>
          <w:sz w:val="24"/>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after="120" w:line="560" w:lineRule="exact"/>
        <w:ind w:firstLine="480" w:firstLineChars="200"/>
        <w:rPr>
          <w:sz w:val="24"/>
          <w:lang w:val="fr-CH"/>
        </w:rPr>
      </w:pPr>
      <w:r>
        <w:rPr>
          <w:rFonts w:hint="eastAsia"/>
          <w:sz w:val="24"/>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after="120" w:line="560" w:lineRule="exact"/>
        <w:ind w:firstLine="480" w:firstLineChars="200"/>
        <w:rPr>
          <w:sz w:val="24"/>
          <w:lang w:val="fr-CH"/>
        </w:rPr>
      </w:pPr>
      <w:r>
        <w:rPr>
          <w:rFonts w:hint="eastAsia"/>
          <w:sz w:val="24"/>
          <w:lang w:val="fr-CH"/>
        </w:rPr>
        <w:t>四、本公司已充分知悉政府采购违法、违规行为的法律后果。</w:t>
      </w:r>
    </w:p>
    <w:p>
      <w:pPr>
        <w:spacing w:after="120" w:line="560" w:lineRule="exact"/>
        <w:ind w:firstLine="480" w:firstLineChars="200"/>
        <w:rPr>
          <w:sz w:val="24"/>
          <w:lang w:val="fr-CH"/>
        </w:rPr>
      </w:pPr>
      <w:r>
        <w:rPr>
          <w:rFonts w:hint="eastAsia"/>
          <w:sz w:val="24"/>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after="120" w:line="560" w:lineRule="exact"/>
        <w:ind w:firstLine="480" w:firstLineChars="200"/>
        <w:rPr>
          <w:rFonts w:hint="eastAsia" w:ascii="宋体" w:hAnsi="宋体" w:cs="宋体"/>
          <w:sz w:val="24"/>
        </w:rPr>
      </w:pPr>
      <w:r>
        <w:rPr>
          <w:rFonts w:hint="eastAsia" w:ascii="宋体" w:hAnsi="宋体" w:cs="宋体"/>
          <w:sz w:val="24"/>
        </w:rPr>
        <w:t>以下文字请投标供应商抄写并确认：“本公司已仔细阅读《政府采购违法行为风险知悉确认书》，充分知悉违法行为的法律后果，并承诺将严谨、诚信、依法依规参与政府采购活动”。</w:t>
      </w:r>
    </w:p>
    <w:p>
      <w:pPr>
        <w:spacing w:line="560" w:lineRule="exact"/>
        <w:rPr>
          <w:lang w:val="fr-CH"/>
        </w:rPr>
      </w:pPr>
    </w:p>
    <w:p>
      <w:pPr>
        <w:spacing w:after="120" w:line="560" w:lineRule="exact"/>
        <w:rPr>
          <w:sz w:val="24"/>
          <w:lang w:val="fr-CH"/>
        </w:rPr>
      </w:pPr>
      <w:r>
        <w:rPr>
          <w:sz w:val="24"/>
          <w:lang w:val="fr-CH"/>
        </w:rPr>
        <w:t xml:space="preserve">                                                                                              </w:t>
      </w:r>
    </w:p>
    <w:p>
      <w:pPr>
        <w:spacing w:after="120" w:line="560" w:lineRule="exact"/>
        <w:rPr>
          <w:sz w:val="24"/>
          <w:lang w:val="fr-CH"/>
        </w:rPr>
      </w:pPr>
      <w:r>
        <w:rPr>
          <w:sz w:val="24"/>
          <w:lang w:val="fr-CH"/>
        </w:rPr>
        <w:t xml:space="preserve">                                                                             </w:t>
      </w:r>
    </w:p>
    <w:p>
      <w:pPr>
        <w:spacing w:after="120" w:line="560" w:lineRule="exact"/>
        <w:rPr>
          <w:sz w:val="24"/>
          <w:lang w:val="fr-CH"/>
        </w:rPr>
      </w:pPr>
      <w:r>
        <w:rPr>
          <w:rFonts w:hint="eastAsia"/>
          <w:sz w:val="24"/>
          <w:lang w:val="fr-CH"/>
        </w:rPr>
        <w:t>负责人/投标授权代表签名：</w:t>
      </w:r>
    </w:p>
    <w:p>
      <w:pPr>
        <w:spacing w:after="120" w:line="560" w:lineRule="exact"/>
        <w:rPr>
          <w:sz w:val="24"/>
          <w:lang w:val="fr-CH"/>
        </w:rPr>
      </w:pPr>
      <w:r>
        <w:rPr>
          <w:rFonts w:hint="eastAsia"/>
          <w:sz w:val="24"/>
          <w:lang w:val="fr-CH"/>
        </w:rPr>
        <w:t>知悉人（公章）：</w:t>
      </w:r>
    </w:p>
    <w:p>
      <w:pPr>
        <w:spacing w:after="120" w:line="560" w:lineRule="exact"/>
        <w:rPr>
          <w:sz w:val="24"/>
          <w:lang w:val="fr-CH"/>
        </w:rPr>
      </w:pPr>
      <w:r>
        <w:rPr>
          <w:rFonts w:hint="eastAsia"/>
          <w:sz w:val="24"/>
          <w:lang w:val="fr-CH"/>
        </w:rPr>
        <w:t>日期：</w:t>
      </w:r>
    </w:p>
    <w:p>
      <w:pPr>
        <w:pStyle w:val="7"/>
        <w:rPr>
          <w:lang w:val="fr-CH"/>
        </w:rPr>
      </w:pPr>
    </w:p>
    <w:p>
      <w:pPr>
        <w:tabs>
          <w:tab w:val="left" w:pos="640"/>
          <w:tab w:val="left" w:pos="1260"/>
          <w:tab w:val="left" w:pos="1418"/>
        </w:tabs>
        <w:spacing w:line="360" w:lineRule="auto"/>
        <w:jc w:val="center"/>
        <w:rPr>
          <w:rFonts w:hint="eastAsia" w:ascii="宋体" w:hAnsi="宋体" w:cs="宋体"/>
          <w:b/>
          <w:bCs/>
          <w:sz w:val="24"/>
          <w:lang w:val="fr-CH"/>
        </w:rPr>
        <w:sectPr>
          <w:pgSz w:w="11906" w:h="16838"/>
          <w:pgMar w:top="1440" w:right="1650" w:bottom="1440" w:left="1650" w:header="851" w:footer="992" w:gutter="0"/>
          <w:cols w:space="720" w:num="1"/>
          <w:docGrid w:type="lines" w:linePitch="319" w:charSpace="0"/>
        </w:sectPr>
      </w:pPr>
    </w:p>
    <w:p>
      <w:pPr>
        <w:tabs>
          <w:tab w:val="left" w:pos="640"/>
          <w:tab w:val="left" w:pos="1260"/>
          <w:tab w:val="left" w:pos="1418"/>
        </w:tabs>
        <w:spacing w:line="360" w:lineRule="auto"/>
        <w:jc w:val="center"/>
        <w:rPr>
          <w:rFonts w:hint="eastAsia" w:ascii="宋体" w:hAnsi="宋体" w:cs="宋体"/>
          <w:b/>
          <w:bCs/>
          <w:sz w:val="24"/>
        </w:rPr>
      </w:pPr>
      <w:r>
        <w:rPr>
          <w:rFonts w:hint="eastAsia" w:ascii="宋体" w:hAnsi="宋体" w:cs="宋体"/>
          <w:b/>
          <w:bCs/>
          <w:sz w:val="24"/>
        </w:rPr>
        <w:t>5、关于资格的声明函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566" w:firstLineChars="236"/>
        <w:rPr>
          <w:rFonts w:hint="eastAsia" w:ascii="宋体" w:hAnsi="宋体" w:cs="宋体"/>
          <w:sz w:val="24"/>
        </w:rPr>
      </w:pPr>
      <w:r>
        <w:rPr>
          <w:rFonts w:hint="eastAsia" w:ascii="宋体" w:hAnsi="宋体" w:cs="宋体"/>
          <w:sz w:val="24"/>
          <w:u w:val="single"/>
        </w:rPr>
        <w:t xml:space="preserve"> （ 投标人名称）    </w:t>
      </w:r>
      <w:r>
        <w:rPr>
          <w:rFonts w:hint="eastAsia" w:ascii="宋体" w:hAnsi="宋体" w:cs="宋体"/>
          <w:sz w:val="24"/>
        </w:rPr>
        <w:t xml:space="preserve"> 参与了</w:t>
      </w:r>
      <w:r>
        <w:rPr>
          <w:rFonts w:hint="eastAsia" w:ascii="宋体" w:hAnsi="宋体" w:cs="宋体"/>
          <w:sz w:val="24"/>
          <w:u w:val="single"/>
        </w:rPr>
        <w:t xml:space="preserve"> （项目名称 、招标编号） </w:t>
      </w:r>
      <w:r>
        <w:rPr>
          <w:rFonts w:hint="eastAsia" w:ascii="宋体" w:hAnsi="宋体" w:cs="宋体"/>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sz w:val="24"/>
        </w:rPr>
      </w:pPr>
      <w:r>
        <w:rPr>
          <w:rFonts w:hint="eastAsia" w:ascii="宋体" w:hAnsi="宋体" w:cs="宋体"/>
          <w:sz w:val="24"/>
        </w:rPr>
        <w:t>特此承诺！</w:t>
      </w:r>
    </w:p>
    <w:p>
      <w:pPr>
        <w:spacing w:line="360" w:lineRule="auto"/>
        <w:ind w:left="420"/>
        <w:rPr>
          <w:rFonts w:hint="eastAsia" w:ascii="宋体" w:hAnsi="宋体" w:cs="宋体"/>
          <w:sz w:val="24"/>
        </w:rPr>
      </w:pPr>
    </w:p>
    <w:p>
      <w:pPr>
        <w:pStyle w:val="10"/>
        <w:spacing w:line="360" w:lineRule="auto"/>
        <w:jc w:val="center"/>
        <w:rPr>
          <w:rFonts w:hint="eastAsia" w:hAnsi="宋体" w:cs="宋体"/>
          <w:sz w:val="24"/>
        </w:rPr>
      </w:pPr>
      <w:r>
        <w:rPr>
          <w:rFonts w:hint="eastAsia" w:hAnsi="宋体" w:cs="宋体"/>
          <w:sz w:val="24"/>
        </w:rPr>
        <w:t xml:space="preserve">                投标人名称（投标人法人公章）：</w:t>
      </w:r>
    </w:p>
    <w:p>
      <w:pPr>
        <w:spacing w:line="360" w:lineRule="auto"/>
        <w:jc w:val="center"/>
        <w:rPr>
          <w:rFonts w:hint="eastAsia" w:ascii="宋体" w:hAnsi="宋体" w:cs="宋体"/>
          <w:kern w:val="0"/>
          <w:sz w:val="24"/>
        </w:rPr>
      </w:pPr>
      <w:r>
        <w:rPr>
          <w:rFonts w:hint="eastAsia" w:ascii="宋体" w:hAnsi="宋体" w:cs="宋体"/>
          <w:sz w:val="24"/>
        </w:rPr>
        <w:t xml:space="preserve">             承诺日期：   年     月     日</w:t>
      </w:r>
    </w:p>
    <w:p>
      <w:pPr>
        <w:tabs>
          <w:tab w:val="left" w:pos="640"/>
          <w:tab w:val="left" w:pos="1260"/>
          <w:tab w:val="left" w:pos="1418"/>
        </w:tabs>
        <w:spacing w:line="360" w:lineRule="auto"/>
        <w:rPr>
          <w:rFonts w:hint="eastAsia" w:ascii="宋体" w:hAnsi="宋体" w:cs="宋体"/>
          <w:sz w:val="24"/>
          <w:lang w:val="fr-CH"/>
        </w:rPr>
      </w:pPr>
    </w:p>
    <w:p>
      <w:pPr>
        <w:spacing w:before="120" w:after="120" w:line="360" w:lineRule="auto"/>
        <w:jc w:val="center"/>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pStyle w:val="29"/>
        <w:ind w:firstLine="482"/>
        <w:rPr>
          <w:rFonts w:hint="eastAsia" w:ascii="宋体" w:hAnsi="宋体" w:cs="宋体"/>
          <w:b/>
          <w:sz w:val="24"/>
        </w:rPr>
      </w:pPr>
    </w:p>
    <w:p>
      <w:pPr>
        <w:jc w:val="left"/>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6、企业诚信声明与承诺</w:t>
      </w:r>
    </w:p>
    <w:p>
      <w:pPr>
        <w:spacing w:line="360" w:lineRule="auto"/>
        <w:rPr>
          <w:rFonts w:hint="eastAsia" w:ascii="宋体" w:hAnsi="宋体" w:cs="宋体"/>
          <w:b/>
          <w:bCs/>
          <w:sz w:val="24"/>
        </w:rPr>
      </w:pPr>
      <w:r>
        <w:rPr>
          <w:rFonts w:hint="eastAsia" w:ascii="宋体" w:hAnsi="宋体" w:cs="宋体"/>
          <w:b/>
          <w:bCs/>
          <w:sz w:val="24"/>
        </w:rPr>
        <w:t>深圳国际招标咨询有限公司：</w:t>
      </w:r>
    </w:p>
    <w:p>
      <w:pPr>
        <w:spacing w:line="360" w:lineRule="auto"/>
        <w:ind w:firstLine="360" w:firstLineChars="150"/>
        <w:jc w:val="left"/>
        <w:rPr>
          <w:rFonts w:hint="eastAsia" w:ascii="宋体" w:hAnsi="宋体" w:cs="宋体"/>
          <w:sz w:val="24"/>
        </w:rPr>
      </w:pPr>
      <w:r>
        <w:rPr>
          <w:rFonts w:hint="eastAsia" w:ascii="宋体" w:hAnsi="宋体" w:cs="宋体"/>
          <w:sz w:val="24"/>
        </w:rPr>
        <w:t xml:space="preserve">  我公司参与贵代理机构组织的项目（项目编号：   ）投标，现就企业诚信作如下声明与承诺：</w:t>
      </w:r>
    </w:p>
    <w:p>
      <w:pPr>
        <w:spacing w:line="360" w:lineRule="auto"/>
        <w:ind w:firstLine="360" w:firstLineChars="150"/>
        <w:jc w:val="left"/>
        <w:rPr>
          <w:rFonts w:hint="eastAsia" w:ascii="宋体" w:hAnsi="宋体" w:cs="宋体"/>
          <w:sz w:val="24"/>
        </w:rPr>
      </w:pPr>
      <w:r>
        <w:rPr>
          <w:rFonts w:hint="eastAsia" w:ascii="宋体" w:hAnsi="宋体" w:cs="宋体"/>
          <w:sz w:val="24"/>
        </w:rPr>
        <w:t>我司承诺无财政部《财政部关于在政府采购活动中查询及使用信用记录有关问题的通知》及其他相关文件中规定的予以扣分的情形。</w:t>
      </w:r>
    </w:p>
    <w:p>
      <w:pPr>
        <w:spacing w:line="360" w:lineRule="auto"/>
        <w:ind w:firstLine="360" w:firstLineChars="150"/>
        <w:jc w:val="left"/>
        <w:rPr>
          <w:rFonts w:hint="eastAsia" w:ascii="宋体" w:hAnsi="宋体" w:cs="宋体"/>
          <w:sz w:val="24"/>
        </w:rPr>
      </w:pPr>
      <w:r>
        <w:rPr>
          <w:rFonts w:hint="eastAsia" w:ascii="宋体" w:hAnsi="宋体" w:cs="宋体"/>
          <w:sz w:val="24"/>
        </w:rPr>
        <w:t>我司对上述内容的真实性负责。如有虚假，将依法承担相应责任。</w:t>
      </w:r>
    </w:p>
    <w:p>
      <w:pPr>
        <w:spacing w:line="360" w:lineRule="auto"/>
        <w:ind w:firstLine="360" w:firstLineChars="150"/>
        <w:jc w:val="left"/>
        <w:rPr>
          <w:rFonts w:hint="eastAsia" w:ascii="宋体" w:hAnsi="宋体" w:cs="宋体"/>
          <w:sz w:val="24"/>
        </w:rPr>
      </w:pPr>
      <w:r>
        <w:rPr>
          <w:rFonts w:hint="eastAsia" w:ascii="宋体" w:hAnsi="宋体" w:cs="宋体"/>
          <w:sz w:val="24"/>
        </w:rPr>
        <w:t>特此声明与承诺！</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widowControl/>
        <w:autoSpaceDE w:val="0"/>
        <w:autoSpaceDN w:val="0"/>
        <w:spacing w:line="360" w:lineRule="auto"/>
        <w:ind w:right="893"/>
        <w:jc w:val="center"/>
        <w:textAlignment w:val="bottom"/>
        <w:rPr>
          <w:rFonts w:hint="eastAsia" w:ascii="宋体" w:hAnsi="宋体" w:cs="宋体"/>
          <w:sz w:val="24"/>
        </w:rPr>
      </w:pPr>
      <w:r>
        <w:rPr>
          <w:rFonts w:hint="eastAsia" w:ascii="宋体" w:hAnsi="宋体" w:cs="宋体"/>
          <w:sz w:val="24"/>
        </w:rPr>
        <w:t xml:space="preserve">                                       供应商名称：（法人公章）</w:t>
      </w:r>
    </w:p>
    <w:p>
      <w:pPr>
        <w:pStyle w:val="10"/>
        <w:spacing w:line="360" w:lineRule="auto"/>
        <w:jc w:val="center"/>
        <w:rPr>
          <w:rFonts w:hint="eastAsia" w:hAnsi="宋体" w:cs="宋体"/>
          <w:sz w:val="24"/>
        </w:rPr>
      </w:pPr>
      <w:r>
        <w:rPr>
          <w:rFonts w:hint="eastAsia" w:hAnsi="宋体" w:cs="宋体"/>
          <w:sz w:val="24"/>
        </w:rPr>
        <w:t xml:space="preserve">                                  承诺日期：    年  月  日</w:t>
      </w:r>
    </w:p>
    <w:p>
      <w:pPr>
        <w:pStyle w:val="10"/>
        <w:spacing w:line="360" w:lineRule="auto"/>
        <w:jc w:val="left"/>
        <w:rPr>
          <w:rFonts w:hint="eastAsia" w:hAnsi="宋体" w:cs="宋体"/>
          <w:sz w:val="24"/>
        </w:rPr>
      </w:pPr>
    </w:p>
    <w:p>
      <w:pPr>
        <w:pStyle w:val="10"/>
        <w:spacing w:line="360" w:lineRule="auto"/>
        <w:jc w:val="left"/>
        <w:rPr>
          <w:rFonts w:hint="eastAsia" w:hAnsi="宋体" w:cs="宋体"/>
          <w:sz w:val="24"/>
        </w:rPr>
      </w:pPr>
    </w:p>
    <w:p>
      <w:pPr>
        <w:spacing w:before="100" w:beforeAutospacing="1" w:after="100" w:afterAutospacing="1" w:line="360" w:lineRule="auto"/>
        <w:rPr>
          <w:rFonts w:hint="eastAsia" w:ascii="宋体" w:hAnsi="宋体" w:cs="宋体"/>
          <w:b/>
          <w:bCs/>
          <w:sz w:val="24"/>
        </w:rPr>
      </w:pPr>
      <w:r>
        <w:rPr>
          <w:rFonts w:hint="eastAsia" w:ascii="宋体" w:hAnsi="宋体" w:cs="宋体"/>
          <w:b/>
          <w:bCs/>
          <w:sz w:val="24"/>
        </w:rPr>
        <w:t>注：近三年内，如投标人有任何违法违规、受惩罚和禁止、不良信用等记录，必须列明记载，并附网络截图（加盖公章）。</w:t>
      </w:r>
    </w:p>
    <w:p>
      <w:pPr>
        <w:pStyle w:val="7"/>
        <w:spacing w:line="360" w:lineRule="auto"/>
        <w:rPr>
          <w:lang w:val="fr-CH"/>
        </w:rPr>
      </w:pPr>
    </w:p>
    <w:p>
      <w:pPr>
        <w:rPr>
          <w:lang w:val="fr-CH"/>
        </w:rPr>
      </w:pPr>
    </w:p>
    <w:p>
      <w:pPr>
        <w:pStyle w:val="29"/>
        <w:ind w:firstLine="420"/>
        <w:rPr>
          <w:lang w:val="fr-CH"/>
        </w:rPr>
      </w:pPr>
    </w:p>
    <w:p>
      <w:pPr>
        <w:pStyle w:val="29"/>
        <w:ind w:firstLine="420"/>
        <w:rPr>
          <w:lang w:val="fr-CH"/>
        </w:rPr>
      </w:pPr>
    </w:p>
    <w:p>
      <w:pPr>
        <w:pStyle w:val="29"/>
        <w:ind w:firstLine="420"/>
        <w:rPr>
          <w:lang w:val="fr-CH"/>
        </w:rPr>
      </w:pPr>
    </w:p>
    <w:p>
      <w:pPr>
        <w:tabs>
          <w:tab w:val="left" w:pos="640"/>
          <w:tab w:val="left" w:pos="840"/>
          <w:tab w:val="left" w:pos="1260"/>
          <w:tab w:val="left" w:pos="1418"/>
        </w:tabs>
        <w:spacing w:line="360" w:lineRule="auto"/>
        <w:rPr>
          <w:rFonts w:hint="eastAsia" w:ascii="宋体" w:hAnsi="宋体" w:cs="宋体"/>
          <w:sz w:val="24"/>
        </w:rPr>
      </w:pPr>
    </w:p>
    <w:p>
      <w:pPr>
        <w:jc w:val="left"/>
        <w:rPr>
          <w:rFonts w:hint="eastAsia" w:ascii="宋体" w:hAnsi="宋体" w:cs="宋体"/>
          <w:b/>
          <w:sz w:val="24"/>
        </w:rPr>
      </w:pPr>
      <w:r>
        <w:rPr>
          <w:rFonts w:hint="eastAsia" w:ascii="宋体" w:hAnsi="宋体" w:cs="宋体"/>
          <w:b/>
          <w:sz w:val="24"/>
        </w:rPr>
        <w:br w:type="page"/>
      </w:r>
    </w:p>
    <w:p>
      <w:pPr>
        <w:spacing w:before="120" w:after="120" w:line="360" w:lineRule="auto"/>
        <w:jc w:val="center"/>
        <w:rPr>
          <w:rFonts w:hint="eastAsia" w:ascii="宋体" w:hAnsi="宋体" w:cs="宋体"/>
          <w:b/>
          <w:sz w:val="24"/>
        </w:rPr>
      </w:pPr>
      <w:r>
        <w:rPr>
          <w:rFonts w:hint="eastAsia" w:ascii="宋体" w:hAnsi="宋体" w:cs="宋体"/>
          <w:b/>
          <w:sz w:val="24"/>
        </w:rPr>
        <w:t>7、法定代表人</w:t>
      </w:r>
      <w:r>
        <w:rPr>
          <w:rFonts w:hint="eastAsia" w:ascii="宋体" w:hAnsi="宋体" w:cs="宋体"/>
          <w:b/>
          <w:sz w:val="24"/>
          <w:lang w:val="fr-CH"/>
        </w:rPr>
        <w:t>/单位负责人</w:t>
      </w:r>
      <w:r>
        <w:rPr>
          <w:rFonts w:hint="eastAsia" w:ascii="宋体" w:hAnsi="宋体" w:cs="宋体"/>
          <w:b/>
          <w:sz w:val="24"/>
        </w:rPr>
        <w:t>证明书</w:t>
      </w:r>
      <w:r>
        <w:rPr>
          <w:rFonts w:hint="eastAsia" w:ascii="宋体" w:hAnsi="宋体" w:cs="宋体"/>
          <w:b/>
          <w:sz w:val="24"/>
          <w:lang w:val="fr-CH"/>
        </w:rPr>
        <w:t>及身份证明</w:t>
      </w:r>
    </w:p>
    <w:p>
      <w:pPr>
        <w:spacing w:line="360" w:lineRule="auto"/>
        <w:rPr>
          <w:rFonts w:hint="eastAsia" w:ascii="宋体" w:hAnsi="宋体" w:cs="宋体"/>
          <w:sz w:val="24"/>
          <w:u w:val="single"/>
        </w:rPr>
      </w:pPr>
    </w:p>
    <w:p>
      <w:pPr>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同志，现任我单位职务，为法定代表人/单位负责人，特此证明。</w:t>
      </w:r>
    </w:p>
    <w:p>
      <w:pPr>
        <w:spacing w:line="360" w:lineRule="auto"/>
        <w:rPr>
          <w:rFonts w:hint="eastAsia" w:ascii="宋体" w:hAnsi="宋体" w:cs="宋体"/>
          <w:sz w:val="24"/>
        </w:rPr>
      </w:pPr>
      <w:r>
        <w:rPr>
          <w:rFonts w:hint="eastAsia" w:ascii="宋体" w:hAnsi="宋体" w:cs="宋体"/>
          <w:sz w:val="24"/>
        </w:rPr>
        <w:t xml:space="preserve">签发日期：             有效日期：         单位：              </w:t>
      </w:r>
    </w:p>
    <w:p>
      <w:pPr>
        <w:spacing w:line="360" w:lineRule="auto"/>
        <w:rPr>
          <w:rFonts w:hint="eastAsia" w:ascii="宋体" w:hAnsi="宋体" w:cs="宋体"/>
          <w:sz w:val="24"/>
        </w:rPr>
      </w:pPr>
      <w:r>
        <w:rPr>
          <w:rFonts w:hint="eastAsia" w:ascii="宋体" w:hAnsi="宋体" w:cs="宋体"/>
          <w:sz w:val="24"/>
        </w:rPr>
        <w:t>附：代表人性别：   年龄：      身份证号码：</w:t>
      </w:r>
    </w:p>
    <w:p>
      <w:pPr>
        <w:spacing w:line="360" w:lineRule="auto"/>
        <w:rPr>
          <w:rFonts w:hint="eastAsia" w:ascii="宋体" w:hAnsi="宋体" w:cs="宋体"/>
          <w:sz w:val="24"/>
        </w:rPr>
      </w:pPr>
      <w:r>
        <w:rPr>
          <w:rFonts w:hint="eastAsia" w:ascii="宋体" w:hAnsi="宋体" w:cs="宋体"/>
          <w:sz w:val="24"/>
        </w:rPr>
        <w:t>营业执照号码：                 经济性质：</w:t>
      </w:r>
    </w:p>
    <w:p>
      <w:pPr>
        <w:spacing w:line="360" w:lineRule="auto"/>
        <w:rPr>
          <w:rFonts w:hint="eastAsia" w:ascii="宋体" w:hAnsi="宋体" w:cs="宋体"/>
          <w:sz w:val="24"/>
        </w:rPr>
      </w:pPr>
      <w:r>
        <w:rPr>
          <w:rFonts w:hint="eastAsia" w:ascii="宋体" w:hAnsi="宋体" w:cs="宋体"/>
          <w:sz w:val="24"/>
        </w:rPr>
        <w:t>主营（产）：</w:t>
      </w:r>
    </w:p>
    <w:p>
      <w:pPr>
        <w:spacing w:line="360" w:lineRule="auto"/>
        <w:rPr>
          <w:rFonts w:hint="eastAsia" w:ascii="宋体" w:hAnsi="宋体" w:cs="宋体"/>
          <w:sz w:val="24"/>
        </w:rPr>
      </w:pPr>
      <w:r>
        <w:rPr>
          <w:rFonts w:hint="eastAsia" w:ascii="宋体" w:hAnsi="宋体" w:cs="宋体"/>
          <w:sz w:val="24"/>
        </w:rPr>
        <w:t>兼营（产）：</w:t>
      </w:r>
    </w:p>
    <w:p>
      <w:pPr>
        <w:spacing w:line="360" w:lineRule="auto"/>
        <w:rPr>
          <w:rFonts w:hint="eastAsia" w:ascii="宋体" w:hAnsi="宋体" w:cs="宋体"/>
          <w:sz w:val="24"/>
        </w:rPr>
      </w:pPr>
      <w:r>
        <w:rPr>
          <w:rFonts w:hint="eastAsia" w:ascii="宋体" w:hAnsi="宋体" w:cs="宋体"/>
          <w:sz w:val="24"/>
        </w:rPr>
        <w:t>进口物品经营许可证号码：</w:t>
      </w:r>
    </w:p>
    <w:p>
      <w:pPr>
        <w:spacing w:line="360" w:lineRule="auto"/>
        <w:rPr>
          <w:rFonts w:hint="eastAsia" w:ascii="宋体" w:hAnsi="宋体" w:cs="宋体"/>
          <w:sz w:val="24"/>
        </w:rPr>
      </w:pPr>
      <w:r>
        <w:rPr>
          <w:rFonts w:hint="eastAsia" w:ascii="宋体" w:hAnsi="宋体" w:cs="宋体"/>
          <w:sz w:val="24"/>
        </w:rPr>
        <w:t>主营：</w:t>
      </w:r>
    </w:p>
    <w:p>
      <w:pPr>
        <w:spacing w:line="360" w:lineRule="auto"/>
        <w:rPr>
          <w:rFonts w:hint="eastAsia" w:ascii="宋体" w:hAnsi="宋体" w:cs="宋体"/>
          <w:sz w:val="24"/>
        </w:rPr>
      </w:pPr>
      <w:r>
        <w:rPr>
          <w:rFonts w:hint="eastAsia" w:ascii="宋体" w:hAnsi="宋体" w:cs="宋体"/>
          <w:sz w:val="24"/>
        </w:rPr>
        <w:t>兼营：</w:t>
      </w:r>
    </w:p>
    <w:p>
      <w:pPr>
        <w:spacing w:line="360" w:lineRule="auto"/>
        <w:rPr>
          <w:rFonts w:hint="eastAsia" w:ascii="宋体" w:hAnsi="宋体" w:cs="宋体"/>
          <w:sz w:val="24"/>
        </w:rPr>
      </w:pPr>
      <w:r>
        <w:rPr>
          <w:rFonts w:hint="eastAsia" w:ascii="宋体" w:hAnsi="宋体" w:cs="宋体"/>
          <w:sz w:val="24"/>
        </w:rPr>
        <w:t>说明：1、法定代表人/单位负责人为企业事业单位、国家机关、社会团体的主要行政负责人。</w:t>
      </w:r>
    </w:p>
    <w:p>
      <w:pPr>
        <w:spacing w:line="360" w:lineRule="auto"/>
        <w:rPr>
          <w:rFonts w:hint="eastAsia" w:ascii="宋体" w:hAnsi="宋体" w:eastAsia="宋体" w:cs="宋体"/>
          <w:sz w:val="24"/>
          <w:lang w:eastAsia="zh-CN"/>
        </w:rPr>
      </w:pPr>
      <w:r>
        <w:rPr>
          <w:rFonts w:hint="eastAsia" w:ascii="宋体" w:hAnsi="宋体" w:cs="宋体"/>
          <w:sz w:val="24"/>
        </w:rPr>
        <w:t xml:space="preserve">      2、内容必须填写真实、清楚，涂改无效，不得转让、买卖</w:t>
      </w:r>
      <w:r>
        <w:rPr>
          <w:rFonts w:hint="eastAsia" w:ascii="宋体" w:hAnsi="宋体" w:cs="宋体"/>
          <w:sz w:val="24"/>
          <w:lang w:eastAsia="zh-CN"/>
        </w:rPr>
        <w:t>。</w:t>
      </w:r>
    </w:p>
    <w:p>
      <w:pPr>
        <w:spacing w:line="360" w:lineRule="auto"/>
        <w:rPr>
          <w:rFonts w:hint="eastAsia" w:ascii="宋体" w:hAnsi="宋体" w:cs="宋体"/>
          <w:sz w:val="24"/>
        </w:rPr>
      </w:pPr>
    </w:p>
    <w:p>
      <w:pPr>
        <w:tabs>
          <w:tab w:val="left" w:pos="3780"/>
        </w:tabs>
        <w:spacing w:line="360" w:lineRule="auto"/>
        <w:rPr>
          <w:rFonts w:hint="eastAsia" w:ascii="宋体" w:hAnsi="宋体" w:cs="宋体"/>
          <w:sz w:val="24"/>
        </w:rPr>
      </w:pPr>
    </w:p>
    <w:p>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pPr>
        <w:tabs>
          <w:tab w:val="left" w:pos="3780"/>
        </w:tabs>
        <w:spacing w:line="360" w:lineRule="auto"/>
        <w:rPr>
          <w:rFonts w:hint="eastAsia" w:ascii="宋体" w:hAnsi="宋体" w:cs="宋体"/>
          <w:b/>
          <w:bCs/>
          <w:sz w:val="24"/>
        </w:rPr>
      </w:pPr>
      <w:r>
        <w:rPr>
          <w:rFonts w:hint="eastAsia" w:ascii="宋体" w:hAnsi="宋体" w:cs="宋体"/>
          <w:b/>
          <w:bCs/>
          <w:sz w:val="24"/>
        </w:rPr>
        <w:t>法定代表人/单位负责人（签字或盖章）：</w:t>
      </w:r>
    </w:p>
    <w:p>
      <w:pPr>
        <w:spacing w:before="120" w:after="120" w:line="360" w:lineRule="auto"/>
        <w:jc w:val="left"/>
        <w:rPr>
          <w:rFonts w:hint="eastAsia" w:ascii="宋体" w:hAnsi="宋体" w:cs="宋体"/>
          <w:szCs w:val="21"/>
        </w:rPr>
      </w:pPr>
    </w:p>
    <w:p>
      <w:pPr>
        <w:rPr>
          <w:rFonts w:hint="eastAsia" w:ascii="宋体" w:hAnsi="宋体" w:cs="宋体"/>
          <w:szCs w:val="21"/>
        </w:rPr>
      </w:pPr>
    </w:p>
    <w:p/>
    <w:p>
      <w:pPr>
        <w:spacing w:before="120" w:after="120" w:line="360" w:lineRule="auto"/>
        <w:jc w:val="left"/>
        <w:rPr>
          <w:rFonts w:hint="eastAsia" w:ascii="宋体" w:hAnsi="宋体" w:cs="宋体"/>
          <w:b/>
          <w:sz w:val="24"/>
        </w:rPr>
      </w:pPr>
      <w:r>
        <w:rPr>
          <w:rFonts w:hint="eastAsia" w:ascii="宋体" w:hAnsi="宋体" w:cs="宋体"/>
          <w:b/>
          <w:sz w:val="24"/>
        </w:rPr>
        <w:t>附身份证正反面</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spacing w:line="360" w:lineRule="auto"/>
              <w:rPr>
                <w:rFonts w:ascii="Arial Narrow" w:hAnsi="Arial Narrow"/>
                <w:b/>
                <w:bCs/>
                <w:szCs w:val="21"/>
              </w:rPr>
            </w:pPr>
          </w:p>
        </w:tc>
        <w:tc>
          <w:tcPr>
            <w:tcW w:w="4677" w:type="dxa"/>
          </w:tcPr>
          <w:p>
            <w:pPr>
              <w:pStyle w:val="10"/>
              <w:spacing w:line="360" w:lineRule="auto"/>
              <w:rPr>
                <w:rFonts w:ascii="Arial Narrow" w:hAnsi="Arial Narrow"/>
                <w:b/>
                <w:bCs/>
                <w:szCs w:val="21"/>
              </w:rPr>
            </w:pPr>
          </w:p>
        </w:tc>
      </w:tr>
    </w:tbl>
    <w:p>
      <w:pPr>
        <w:pStyle w:val="10"/>
        <w:spacing w:line="360" w:lineRule="auto"/>
        <w:jc w:val="center"/>
        <w:rPr>
          <w:rFonts w:hint="eastAsia" w:hAnsi="宋体" w:cs="宋体"/>
          <w:b/>
          <w:sz w:val="24"/>
        </w:rPr>
      </w:pPr>
      <w:r>
        <w:rPr>
          <w:rFonts w:hint="eastAsia" w:hAnsi="宋体" w:cs="宋体"/>
          <w:b/>
          <w:sz w:val="24"/>
        </w:rPr>
        <w:t>8、法定代表人/单位负责人授权书</w:t>
      </w:r>
      <w:r>
        <w:rPr>
          <w:rFonts w:hint="eastAsia" w:hAnsi="宋体" w:cs="宋体"/>
          <w:b/>
          <w:sz w:val="24"/>
          <w:lang w:val="fr-CH"/>
        </w:rPr>
        <w:t>及身份证明</w:t>
      </w:r>
    </w:p>
    <w:p>
      <w:pPr>
        <w:pStyle w:val="10"/>
        <w:spacing w:line="360" w:lineRule="auto"/>
        <w:rPr>
          <w:rFonts w:hint="eastAsia" w:hAnsi="宋体" w:cs="宋体"/>
          <w:sz w:val="24"/>
        </w:rPr>
      </w:pPr>
    </w:p>
    <w:p>
      <w:pPr>
        <w:pStyle w:val="10"/>
        <w:spacing w:line="360" w:lineRule="auto"/>
        <w:rPr>
          <w:rFonts w:hint="eastAsia" w:hAnsi="宋体" w:cs="宋体"/>
          <w:sz w:val="24"/>
        </w:rPr>
      </w:pPr>
      <w:r>
        <w:rPr>
          <w:rFonts w:hint="eastAsia" w:hAnsi="宋体" w:cs="宋体"/>
          <w:b/>
          <w:sz w:val="24"/>
        </w:rPr>
        <w:t>深圳市前海深港现代服务业合作区管理局：</w:t>
      </w:r>
    </w:p>
    <w:p>
      <w:pPr>
        <w:pStyle w:val="10"/>
        <w:spacing w:line="360" w:lineRule="auto"/>
        <w:ind w:firstLine="420"/>
        <w:rPr>
          <w:rFonts w:hint="eastAsia" w:hAnsi="宋体" w:cs="宋体"/>
          <w:sz w:val="24"/>
        </w:rPr>
      </w:pPr>
      <w:r>
        <w:rPr>
          <w:rFonts w:hint="eastAsia" w:hAnsi="宋体" w:cs="宋体"/>
          <w:sz w:val="24"/>
        </w:rPr>
        <w:t>本授权书声明：注册于</w:t>
      </w:r>
      <w:r>
        <w:rPr>
          <w:rFonts w:hint="eastAsia" w:hAnsi="宋体" w:cs="宋体"/>
          <w:sz w:val="24"/>
          <w:u w:val="single"/>
        </w:rPr>
        <w:t xml:space="preserve">     </w:t>
      </w:r>
      <w:r>
        <w:rPr>
          <w:rFonts w:hint="eastAsia" w:hAnsi="宋体" w:cs="宋体"/>
          <w:sz w:val="24"/>
        </w:rPr>
        <w:t>（国家或地区）的</w:t>
      </w:r>
      <w:r>
        <w:rPr>
          <w:rFonts w:hint="eastAsia" w:hAnsi="宋体" w:cs="宋体"/>
          <w:sz w:val="24"/>
          <w:u w:val="single"/>
        </w:rPr>
        <w:t xml:space="preserve">       </w:t>
      </w:r>
      <w:r>
        <w:rPr>
          <w:rFonts w:hint="eastAsia" w:hAnsi="宋体" w:cs="宋体"/>
          <w:sz w:val="24"/>
        </w:rPr>
        <w:t>（投标人名称）的在下面签字的</w:t>
      </w:r>
      <w:r>
        <w:rPr>
          <w:rFonts w:hint="eastAsia" w:hAnsi="宋体" w:cs="宋体"/>
          <w:sz w:val="24"/>
          <w:u w:val="single"/>
        </w:rPr>
        <w:t xml:space="preserve">     </w:t>
      </w:r>
      <w:r>
        <w:rPr>
          <w:rFonts w:hint="eastAsia" w:hAnsi="宋体" w:cs="宋体"/>
          <w:sz w:val="24"/>
        </w:rPr>
        <w:t xml:space="preserve"> （法定代表人/单位负责人姓名、职务）代表本公司授权在下面签字的</w:t>
      </w:r>
      <w:r>
        <w:rPr>
          <w:rFonts w:hint="eastAsia" w:hAnsi="宋体" w:cs="宋体"/>
          <w:sz w:val="24"/>
          <w:u w:val="single"/>
        </w:rPr>
        <w:t xml:space="preserve">     </w:t>
      </w:r>
      <w:r>
        <w:rPr>
          <w:rFonts w:hint="eastAsia" w:hAnsi="宋体" w:cs="宋体"/>
          <w:sz w:val="24"/>
        </w:rPr>
        <w:t>（被授权人的姓名、职务）为本公司的合法代表人，就</w:t>
      </w:r>
      <w:r>
        <w:rPr>
          <w:rFonts w:hint="eastAsia" w:hAnsi="宋体" w:cs="宋体"/>
          <w:sz w:val="24"/>
          <w:u w:val="single"/>
        </w:rPr>
        <w:t xml:space="preserve">       </w:t>
      </w:r>
      <w:r>
        <w:rPr>
          <w:rFonts w:hint="eastAsia" w:hAnsi="宋体" w:cs="宋体"/>
          <w:sz w:val="24"/>
        </w:rPr>
        <w:t>[招标编号为：</w:t>
      </w:r>
      <w:r>
        <w:rPr>
          <w:rFonts w:hint="eastAsia" w:hAnsi="宋体" w:cs="宋体"/>
          <w:sz w:val="24"/>
          <w:u w:val="single"/>
        </w:rPr>
        <w:t xml:space="preserve">     </w:t>
      </w:r>
      <w:r>
        <w:rPr>
          <w:rFonts w:hint="eastAsia" w:hAnsi="宋体" w:cs="宋体"/>
          <w:sz w:val="24"/>
        </w:rPr>
        <w:t>]的投标和合同执行，以我方的名义处理一切与之有关的事宜。</w:t>
      </w:r>
    </w:p>
    <w:p>
      <w:pPr>
        <w:pStyle w:val="10"/>
        <w:spacing w:line="360" w:lineRule="auto"/>
        <w:rPr>
          <w:rFonts w:hint="eastAsia" w:hAnsi="宋体" w:cs="宋体"/>
          <w:sz w:val="24"/>
        </w:rPr>
      </w:pPr>
    </w:p>
    <w:p>
      <w:pPr>
        <w:spacing w:line="360" w:lineRule="auto"/>
        <w:ind w:firstLine="570"/>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 xml:space="preserve">被授权人联系方式（手机）：         </w:t>
      </w:r>
    </w:p>
    <w:p>
      <w:pPr>
        <w:spacing w:line="360" w:lineRule="auto"/>
        <w:rPr>
          <w:rFonts w:hint="eastAsia" w:ascii="宋体" w:hAnsi="宋体" w:cs="宋体"/>
          <w:sz w:val="24"/>
        </w:rPr>
      </w:pPr>
      <w:r>
        <w:rPr>
          <w:rFonts w:hint="eastAsia" w:ascii="宋体" w:hAnsi="宋体" w:cs="宋体"/>
          <w:sz w:val="24"/>
        </w:rPr>
        <w:t>被授权人邮箱号：</w:t>
      </w:r>
    </w:p>
    <w:p>
      <w:pPr>
        <w:spacing w:line="360" w:lineRule="auto"/>
        <w:rPr>
          <w:rFonts w:hint="eastAsia" w:ascii="宋体" w:hAnsi="宋体" w:cs="宋体"/>
          <w:sz w:val="24"/>
        </w:rPr>
      </w:pPr>
    </w:p>
    <w:p>
      <w:pPr>
        <w:spacing w:line="360" w:lineRule="auto"/>
        <w:rPr>
          <w:rFonts w:hint="eastAsia" w:ascii="宋体" w:hAnsi="宋体" w:cs="宋体"/>
          <w:sz w:val="24"/>
        </w:rPr>
      </w:pPr>
    </w:p>
    <w:p>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pPr>
        <w:tabs>
          <w:tab w:val="left" w:pos="3780"/>
        </w:tabs>
        <w:spacing w:line="360" w:lineRule="auto"/>
        <w:jc w:val="left"/>
        <w:rPr>
          <w:rFonts w:hint="eastAsia" w:ascii="宋体" w:hAnsi="宋体" w:cs="宋体"/>
          <w:b/>
          <w:bCs/>
          <w:sz w:val="24"/>
        </w:rPr>
      </w:pPr>
      <w:r>
        <w:rPr>
          <w:rFonts w:hint="eastAsia" w:ascii="宋体" w:hAnsi="宋体" w:cs="宋体"/>
          <w:b/>
          <w:bCs/>
          <w:sz w:val="24"/>
        </w:rPr>
        <w:t>法定代表人/单位负责人（签字或盖章）：</w:t>
      </w:r>
    </w:p>
    <w:p>
      <w:pPr>
        <w:spacing w:line="360" w:lineRule="auto"/>
        <w:jc w:val="left"/>
        <w:rPr>
          <w:rFonts w:hint="eastAsia" w:ascii="宋体" w:hAnsi="宋体" w:cs="宋体"/>
          <w:b/>
          <w:bCs/>
          <w:sz w:val="24"/>
        </w:rPr>
      </w:pPr>
      <w:r>
        <w:rPr>
          <w:rFonts w:hint="eastAsia" w:ascii="宋体" w:hAnsi="宋体" w:cs="宋体"/>
          <w:b/>
          <w:bCs/>
          <w:spacing w:val="20"/>
          <w:sz w:val="24"/>
        </w:rPr>
        <w:t>被授权人（签字或盖章）</w:t>
      </w:r>
      <w:r>
        <w:rPr>
          <w:rFonts w:hint="eastAsia" w:ascii="宋体" w:hAnsi="宋体" w:cs="宋体"/>
          <w:b/>
          <w:bCs/>
          <w:sz w:val="24"/>
        </w:rPr>
        <w:t>：</w:t>
      </w:r>
    </w:p>
    <w:p>
      <w:pPr>
        <w:pStyle w:val="7"/>
      </w:pPr>
    </w:p>
    <w:p/>
    <w:p/>
    <w:p>
      <w:pPr>
        <w:tabs>
          <w:tab w:val="left" w:pos="640"/>
          <w:tab w:val="left" w:pos="1260"/>
          <w:tab w:val="left" w:pos="1418"/>
        </w:tabs>
        <w:spacing w:line="360" w:lineRule="auto"/>
        <w:rPr>
          <w:rFonts w:hint="eastAsia" w:ascii="宋体" w:hAnsi="宋体" w:cs="宋体"/>
          <w:b/>
          <w:sz w:val="24"/>
        </w:rPr>
      </w:pPr>
      <w:r>
        <w:rPr>
          <w:rFonts w:hint="eastAsia" w:ascii="宋体" w:hAnsi="宋体" w:cs="宋体"/>
          <w:b/>
          <w:sz w:val="24"/>
        </w:rPr>
        <w:t>附身份证正反面</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spacing w:line="360" w:lineRule="auto"/>
              <w:rPr>
                <w:rFonts w:ascii="Arial Narrow" w:hAnsi="Arial Narrow"/>
                <w:b/>
                <w:bCs/>
                <w:szCs w:val="21"/>
              </w:rPr>
            </w:pPr>
          </w:p>
        </w:tc>
        <w:tc>
          <w:tcPr>
            <w:tcW w:w="4677" w:type="dxa"/>
          </w:tcPr>
          <w:p>
            <w:pPr>
              <w:pStyle w:val="10"/>
              <w:spacing w:line="360" w:lineRule="auto"/>
              <w:rPr>
                <w:rFonts w:ascii="Arial Narrow" w:hAnsi="Arial Narrow"/>
                <w:b/>
                <w:bCs/>
                <w:szCs w:val="21"/>
              </w:rPr>
            </w:pPr>
          </w:p>
        </w:tc>
      </w:tr>
    </w:tbl>
    <w:p>
      <w:pPr>
        <w:widowControl/>
        <w:autoSpaceDE w:val="0"/>
        <w:autoSpaceDN w:val="0"/>
        <w:spacing w:line="360" w:lineRule="auto"/>
        <w:ind w:left="359" w:right="26" w:hanging="357"/>
        <w:jc w:val="center"/>
        <w:textAlignment w:val="bottom"/>
        <w:rPr>
          <w:rFonts w:hint="eastAsia" w:ascii="宋体" w:hAnsi="宋体" w:cs="宋体"/>
          <w:b/>
          <w:bCs/>
          <w:sz w:val="24"/>
          <w:lang w:val="fr-CH"/>
        </w:rPr>
      </w:pPr>
    </w:p>
    <w:p>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rPr>
        <w:t>9、</w:t>
      </w:r>
      <w:r>
        <w:rPr>
          <w:rFonts w:hint="eastAsia" w:ascii="宋体" w:hAnsi="宋体" w:cs="宋体"/>
          <w:b/>
          <w:bCs/>
          <w:sz w:val="24"/>
          <w:lang w:val="fr-CH"/>
        </w:rPr>
        <w:t>招标代理服务费承诺书</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致：深圳国际招标咨询有限公司</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我们在贵司代理的</w:t>
      </w:r>
      <w:r>
        <w:rPr>
          <w:rFonts w:hint="eastAsia" w:ascii="宋体" w:hAnsi="宋体" w:cs="宋体"/>
          <w:sz w:val="24"/>
          <w:u w:val="single"/>
        </w:rPr>
        <w:t xml:space="preserve">           </w:t>
      </w:r>
      <w:r>
        <w:rPr>
          <w:rFonts w:hint="eastAsia" w:ascii="宋体" w:hAnsi="宋体" w:cs="宋体"/>
          <w:sz w:val="24"/>
        </w:rPr>
        <w:t>项目（货物/服务/工程）招标中若获中标（招标文件编号：</w:t>
      </w:r>
      <w:r>
        <w:rPr>
          <w:rFonts w:hint="eastAsia" w:ascii="宋体" w:hAnsi="宋体" w:cs="宋体"/>
          <w:sz w:val="24"/>
          <w:u w:val="single"/>
        </w:rPr>
        <w:t xml:space="preserve">           </w:t>
      </w:r>
      <w:r>
        <w:rPr>
          <w:rFonts w:hint="eastAsia" w:ascii="宋体" w:hAnsi="宋体" w:cs="宋体"/>
          <w:sz w:val="24"/>
        </w:rPr>
        <w:t>），我们保证在收到中标通知书后5日内按招标文件的规定，以现金或电汇向贵公司即深圳国际招标咨询有限公司指定的银行</w:t>
      </w:r>
      <w:r>
        <w:rPr>
          <w:rFonts w:hint="eastAsia" w:ascii="宋体" w:hAnsi="宋体" w:cs="宋体"/>
          <w:sz w:val="24"/>
          <w:lang w:eastAsia="zh-CN"/>
        </w:rPr>
        <w:t>账</w:t>
      </w:r>
      <w:r>
        <w:rPr>
          <w:rFonts w:hint="eastAsia" w:ascii="宋体" w:hAnsi="宋体" w:cs="宋体"/>
          <w:sz w:val="24"/>
        </w:rPr>
        <w:t>号支付全额招标代理服务费。招标代理服务费按照</w:t>
      </w:r>
      <w:r>
        <w:rPr>
          <w:rFonts w:hint="eastAsia" w:ascii="宋体" w:hAnsi="宋体" w:cs="宋体"/>
          <w:sz w:val="24"/>
          <w:u w:val="single"/>
        </w:rPr>
        <w:t>招标文件中的规定以差额定率累进法</w:t>
      </w:r>
      <w:r>
        <w:rPr>
          <w:rFonts w:hint="eastAsia" w:ascii="宋体" w:hAnsi="宋体" w:cs="宋体"/>
          <w:sz w:val="24"/>
        </w:rPr>
        <w:t>计算。</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特此承诺。</w:t>
      </w:r>
    </w:p>
    <w:p>
      <w:pPr>
        <w:widowControl/>
        <w:autoSpaceDE w:val="0"/>
        <w:autoSpaceDN w:val="0"/>
        <w:spacing w:line="360" w:lineRule="auto"/>
        <w:ind w:left="359" w:right="26" w:hanging="357"/>
        <w:textAlignment w:val="bottom"/>
        <w:rPr>
          <w:rFonts w:hint="eastAsia" w:ascii="宋体" w:hAnsi="宋体" w:cs="宋体"/>
          <w:sz w:val="24"/>
          <w:u w:val="single"/>
        </w:rPr>
      </w:pPr>
      <w:r>
        <w:rPr>
          <w:rFonts w:hint="eastAsia" w:ascii="宋体" w:hAnsi="宋体" w:cs="宋体"/>
          <w:sz w:val="24"/>
        </w:rPr>
        <w:t>承诺方法定名称（承诺方盖章）：</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地址：</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 xml:space="preserve">电话：         </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传真：</w:t>
      </w:r>
    </w:p>
    <w:p>
      <w:pPr>
        <w:spacing w:line="360" w:lineRule="auto"/>
        <w:jc w:val="left"/>
        <w:rPr>
          <w:rFonts w:hint="eastAsia" w:ascii="宋体" w:hAnsi="宋体" w:cs="宋体"/>
          <w:sz w:val="24"/>
        </w:rPr>
      </w:pPr>
      <w:r>
        <w:rPr>
          <w:rFonts w:hint="eastAsia" w:ascii="宋体" w:hAnsi="宋体" w:cs="宋体"/>
          <w:sz w:val="24"/>
        </w:rPr>
        <w:t>承诺日期：</w:t>
      </w:r>
    </w:p>
    <w:p>
      <w:pPr>
        <w:pStyle w:val="7"/>
        <w:spacing w:line="360" w:lineRule="auto"/>
        <w:rPr>
          <w:lang w:val="fr-CH"/>
        </w:rPr>
      </w:pPr>
    </w:p>
    <w:p>
      <w:pPr>
        <w:tabs>
          <w:tab w:val="left" w:pos="640"/>
          <w:tab w:val="left" w:pos="1260"/>
          <w:tab w:val="left" w:pos="1418"/>
        </w:tabs>
        <w:spacing w:line="360" w:lineRule="auto"/>
        <w:rPr>
          <w:rFonts w:hint="eastAsia" w:ascii="宋体" w:hAnsi="宋体" w:cs="宋体"/>
          <w:sz w:val="24"/>
          <w:lang w:val="fr-CH"/>
        </w:rPr>
      </w:pPr>
    </w:p>
    <w:p>
      <w:pPr>
        <w:tabs>
          <w:tab w:val="left" w:pos="640"/>
          <w:tab w:val="left" w:pos="1260"/>
          <w:tab w:val="left" w:pos="1418"/>
        </w:tabs>
        <w:spacing w:line="360" w:lineRule="auto"/>
        <w:rPr>
          <w:rFonts w:hint="eastAsia" w:ascii="宋体" w:hAnsi="宋体" w:cs="宋体"/>
          <w:sz w:val="24"/>
        </w:rPr>
      </w:pPr>
      <w:r>
        <w:rPr>
          <w:rFonts w:hint="eastAsia" w:ascii="宋体" w:hAnsi="宋体" w:cs="宋体"/>
          <w:sz w:val="24"/>
          <w:lang w:val="fr-CH"/>
        </w:rPr>
        <w:br w:type="page"/>
      </w:r>
    </w:p>
    <w:p>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rPr>
        <w:t>10、</w:t>
      </w:r>
      <w:r>
        <w:rPr>
          <w:rFonts w:hint="eastAsia" w:ascii="宋体" w:hAnsi="宋体" w:cs="宋体"/>
          <w:b/>
          <w:bCs/>
          <w:sz w:val="24"/>
          <w:lang w:val="fr-CH"/>
        </w:rPr>
        <w:t>投标人简介</w:t>
      </w:r>
    </w:p>
    <w:p>
      <w:pPr>
        <w:pStyle w:val="5"/>
        <w:spacing w:line="460" w:lineRule="exact"/>
        <w:ind w:firstLine="0"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供应商基本情况表</w:t>
      </w:r>
    </w:p>
    <w:p>
      <w:pPr>
        <w:pStyle w:val="5"/>
        <w:spacing w:line="460" w:lineRule="exact"/>
        <w:ind w:firstLine="0" w:firstLineChars="0"/>
        <w:rPr>
          <w:b/>
          <w:bCs/>
          <w:sz w:val="28"/>
          <w:szCs w:val="36"/>
        </w:rPr>
      </w:pPr>
      <w:r>
        <w:rPr>
          <w:rFonts w:hint="eastAsia"/>
          <w:b/>
          <w:bCs/>
          <w:sz w:val="28"/>
          <w:szCs w:val="36"/>
        </w:rPr>
        <w:t>填表单位：（加盖单位公章）</w:t>
      </w:r>
      <w:r>
        <w:rPr>
          <w:rFonts w:hint="eastAsia"/>
          <w:b/>
          <w:bCs/>
          <w:sz w:val="28"/>
          <w:szCs w:val="36"/>
        </w:rPr>
        <w:tab/>
      </w:r>
      <w:r>
        <w:rPr>
          <w:rFonts w:hint="eastAsia"/>
          <w:b/>
          <w:bCs/>
          <w:sz w:val="28"/>
          <w:szCs w:val="36"/>
        </w:rPr>
        <w:tab/>
      </w:r>
      <w:r>
        <w:rPr>
          <w:rFonts w:hint="eastAsia"/>
          <w:b/>
          <w:bCs/>
          <w:sz w:val="28"/>
          <w:szCs w:val="36"/>
        </w:rPr>
        <w:t xml:space="preserve">   填表日期：    年   月   日</w:t>
      </w:r>
    </w:p>
    <w:tbl>
      <w:tblPr>
        <w:tblStyle w:val="21"/>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689"/>
        <w:gridCol w:w="1636"/>
        <w:gridCol w:w="965"/>
        <w:gridCol w:w="806"/>
        <w:gridCol w:w="1223"/>
        <w:gridCol w:w="1528"/>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pPr>
              <w:jc w:val="center"/>
              <w:rPr>
                <w:rFonts w:hint="eastAsia" w:ascii="宋体" w:hAnsi="宋体" w:cs="宋体"/>
                <w:szCs w:val="21"/>
              </w:rPr>
            </w:pPr>
            <w:r>
              <w:rPr>
                <w:rFonts w:hint="eastAsia" w:ascii="宋体" w:hAnsi="宋体" w:cs="宋体"/>
                <w:szCs w:val="21"/>
              </w:rPr>
              <w:t>采购人</w:t>
            </w:r>
          </w:p>
        </w:tc>
        <w:tc>
          <w:tcPr>
            <w:tcW w:w="2553" w:type="dxa"/>
            <w:gridSpan w:val="2"/>
            <w:vAlign w:val="center"/>
          </w:tcPr>
          <w:p>
            <w:pPr>
              <w:jc w:val="center"/>
              <w:rPr>
                <w:rFonts w:hint="eastAsia" w:ascii="宋体" w:hAnsi="宋体" w:cs="宋体"/>
                <w:szCs w:val="21"/>
              </w:rPr>
            </w:pPr>
          </w:p>
        </w:tc>
        <w:tc>
          <w:tcPr>
            <w:tcW w:w="1991" w:type="dxa"/>
            <w:gridSpan w:val="2"/>
            <w:vAlign w:val="center"/>
          </w:tcPr>
          <w:p>
            <w:pPr>
              <w:jc w:val="center"/>
              <w:rPr>
                <w:rFonts w:hint="eastAsia" w:ascii="宋体" w:hAnsi="宋体" w:cs="宋体"/>
                <w:szCs w:val="21"/>
              </w:rPr>
            </w:pPr>
            <w:r>
              <w:rPr>
                <w:rFonts w:hint="eastAsia" w:ascii="宋体" w:hAnsi="宋体" w:cs="宋体"/>
                <w:szCs w:val="21"/>
              </w:rPr>
              <w:t>项目名称</w:t>
            </w:r>
          </w:p>
        </w:tc>
        <w:tc>
          <w:tcPr>
            <w:tcW w:w="2985" w:type="dxa"/>
            <w:gridSpan w:val="2"/>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pPr>
              <w:snapToGrid w:val="0"/>
              <w:jc w:val="center"/>
              <w:rPr>
                <w:rFonts w:hint="eastAsia" w:ascii="宋体" w:hAnsi="宋体" w:cs="宋体"/>
                <w:szCs w:val="21"/>
              </w:rPr>
            </w:pPr>
            <w:r>
              <w:rPr>
                <w:rFonts w:hint="eastAsia" w:ascii="宋体" w:hAnsi="宋体" w:cs="宋体"/>
                <w:szCs w:val="21"/>
              </w:rPr>
              <w:t>投标（响应）供应商</w:t>
            </w:r>
          </w:p>
        </w:tc>
        <w:tc>
          <w:tcPr>
            <w:tcW w:w="2553" w:type="dxa"/>
            <w:gridSpan w:val="2"/>
            <w:vAlign w:val="center"/>
          </w:tcPr>
          <w:p>
            <w:pPr>
              <w:jc w:val="center"/>
              <w:rPr>
                <w:rFonts w:hint="eastAsia" w:ascii="宋体" w:hAnsi="宋体" w:cs="宋体"/>
                <w:szCs w:val="21"/>
              </w:rPr>
            </w:pPr>
          </w:p>
        </w:tc>
        <w:tc>
          <w:tcPr>
            <w:tcW w:w="1991" w:type="dxa"/>
            <w:gridSpan w:val="2"/>
            <w:vAlign w:val="center"/>
          </w:tcPr>
          <w:p>
            <w:pPr>
              <w:snapToGrid w:val="0"/>
              <w:jc w:val="center"/>
              <w:rPr>
                <w:rFonts w:hint="eastAsia" w:ascii="宋体" w:hAnsi="宋体" w:cs="宋体"/>
                <w:szCs w:val="21"/>
              </w:rPr>
            </w:pPr>
            <w:r>
              <w:rPr>
                <w:rFonts w:hint="eastAsia" w:ascii="宋体" w:hAnsi="宋体" w:cs="宋体"/>
                <w:szCs w:val="21"/>
              </w:rPr>
              <w:t>供应商统一社会信用代码</w:t>
            </w:r>
          </w:p>
        </w:tc>
        <w:tc>
          <w:tcPr>
            <w:tcW w:w="2985" w:type="dxa"/>
            <w:gridSpan w:val="2"/>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pPr>
              <w:jc w:val="center"/>
              <w:rPr>
                <w:rFonts w:hint="eastAsia"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序号</w:t>
            </w:r>
          </w:p>
        </w:tc>
        <w:tc>
          <w:tcPr>
            <w:tcW w:w="2282"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职务</w:t>
            </w:r>
          </w:p>
        </w:tc>
        <w:tc>
          <w:tcPr>
            <w:tcW w:w="947" w:type="dxa"/>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姓名</w:t>
            </w:r>
          </w:p>
        </w:tc>
        <w:tc>
          <w:tcPr>
            <w:tcW w:w="1991"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身份证号码</w:t>
            </w:r>
          </w:p>
        </w:tc>
        <w:tc>
          <w:tcPr>
            <w:tcW w:w="1500"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劳动合同</w:t>
            </w:r>
          </w:p>
          <w:p>
            <w:pPr>
              <w:snapToGrid w:val="0"/>
              <w:jc w:val="center"/>
              <w:rPr>
                <w:rFonts w:hint="eastAsia" w:ascii="宋体" w:hAnsi="宋体" w:cs="宋体"/>
                <w:szCs w:val="21"/>
              </w:rPr>
            </w:pPr>
            <w:r>
              <w:rPr>
                <w:rFonts w:hint="eastAsia" w:ascii="宋体" w:hAnsi="宋体" w:cs="宋体"/>
                <w:szCs w:val="21"/>
              </w:rPr>
              <w:t>关系单位</w:t>
            </w:r>
          </w:p>
        </w:tc>
        <w:tc>
          <w:tcPr>
            <w:tcW w:w="1485"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缴纳社会</w:t>
            </w:r>
          </w:p>
          <w:p>
            <w:pPr>
              <w:snapToGrid w:val="0"/>
              <w:jc w:val="center"/>
              <w:rPr>
                <w:rFonts w:hint="eastAsia"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hint="eastAsia" w:ascii="宋体" w:hAnsi="宋体" w:cs="宋体"/>
                <w:szCs w:val="21"/>
              </w:rPr>
            </w:pPr>
            <w:r>
              <w:rPr>
                <w:rFonts w:hint="eastAsia" w:ascii="宋体" w:hAnsi="宋体" w:cs="宋体"/>
                <w:szCs w:val="21"/>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pPr>
              <w:jc w:val="center"/>
              <w:rPr>
                <w:rFonts w:hint="eastAsia" w:ascii="宋体" w:hAnsi="宋体" w:cs="宋体"/>
                <w:szCs w:val="21"/>
              </w:rPr>
            </w:pPr>
            <w:r>
              <w:rPr>
                <w:rFonts w:hint="eastAsia" w:ascii="宋体" w:hAnsi="宋体" w:cs="宋体"/>
                <w:szCs w:val="21"/>
                <w:lang w:bidi="ar"/>
              </w:rPr>
              <w:t>3</w:t>
            </w:r>
          </w:p>
        </w:tc>
        <w:tc>
          <w:tcPr>
            <w:tcW w:w="2282" w:type="dxa"/>
            <w:gridSpan w:val="2"/>
            <w:tcBorders>
              <w:top w:val="single" w:color="auto" w:sz="4" w:space="0"/>
            </w:tcBorders>
            <w:vAlign w:val="center"/>
          </w:tcPr>
          <w:p>
            <w:pPr>
              <w:jc w:val="center"/>
              <w:rPr>
                <w:rFonts w:hint="eastAsia" w:ascii="宋体" w:hAnsi="宋体" w:cs="宋体"/>
                <w:szCs w:val="21"/>
              </w:rPr>
            </w:pPr>
            <w:r>
              <w:rPr>
                <w:rFonts w:hint="eastAsia" w:ascii="宋体" w:hAnsi="宋体" w:cs="宋体"/>
                <w:szCs w:val="21"/>
              </w:rPr>
              <w:t>项目负责人</w:t>
            </w:r>
          </w:p>
        </w:tc>
        <w:tc>
          <w:tcPr>
            <w:tcW w:w="947" w:type="dxa"/>
            <w:tcBorders>
              <w:top w:val="single" w:color="auto" w:sz="4" w:space="0"/>
            </w:tcBorders>
            <w:vAlign w:val="center"/>
          </w:tcPr>
          <w:p>
            <w:pPr>
              <w:jc w:val="center"/>
              <w:rPr>
                <w:rFonts w:hint="eastAsia" w:ascii="宋体" w:hAnsi="宋体" w:cs="宋体"/>
                <w:szCs w:val="21"/>
              </w:rPr>
            </w:pPr>
          </w:p>
        </w:tc>
        <w:tc>
          <w:tcPr>
            <w:tcW w:w="1991" w:type="dxa"/>
            <w:gridSpan w:val="2"/>
            <w:tcBorders>
              <w:top w:val="single" w:color="auto" w:sz="4" w:space="0"/>
            </w:tcBorders>
            <w:vAlign w:val="center"/>
          </w:tcPr>
          <w:p>
            <w:pPr>
              <w:jc w:val="center"/>
              <w:rPr>
                <w:rFonts w:hint="eastAsia" w:ascii="宋体" w:hAnsi="宋体" w:cs="宋体"/>
                <w:szCs w:val="21"/>
              </w:rPr>
            </w:pPr>
          </w:p>
        </w:tc>
        <w:tc>
          <w:tcPr>
            <w:tcW w:w="1500" w:type="dxa"/>
            <w:tcBorders>
              <w:top w:val="single" w:color="auto" w:sz="4" w:space="0"/>
            </w:tcBorders>
            <w:vAlign w:val="center"/>
          </w:tcPr>
          <w:p>
            <w:pPr>
              <w:jc w:val="center"/>
              <w:rPr>
                <w:rFonts w:hint="eastAsia" w:ascii="宋体" w:hAnsi="宋体" w:cs="宋体"/>
                <w:szCs w:val="21"/>
              </w:rPr>
            </w:pPr>
          </w:p>
        </w:tc>
        <w:tc>
          <w:tcPr>
            <w:tcW w:w="1485" w:type="dxa"/>
            <w:tcBorders>
              <w:top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vAlign w:val="center"/>
          </w:tcPr>
          <w:p>
            <w:pPr>
              <w:jc w:val="center"/>
              <w:rPr>
                <w:rFonts w:hint="eastAsia" w:ascii="宋体" w:hAnsi="宋体" w:cs="宋体"/>
                <w:szCs w:val="21"/>
              </w:rPr>
            </w:pPr>
            <w:r>
              <w:rPr>
                <w:rFonts w:hint="eastAsia" w:ascii="宋体" w:hAnsi="宋体" w:cs="宋体"/>
                <w:szCs w:val="21"/>
                <w:lang w:bidi="ar"/>
              </w:rPr>
              <w:t>4</w:t>
            </w:r>
          </w:p>
        </w:tc>
        <w:tc>
          <w:tcPr>
            <w:tcW w:w="2282" w:type="dxa"/>
            <w:gridSpan w:val="2"/>
            <w:vAlign w:val="center"/>
          </w:tcPr>
          <w:p>
            <w:pPr>
              <w:jc w:val="center"/>
              <w:rPr>
                <w:rFonts w:hint="eastAsia" w:ascii="宋体" w:hAnsi="宋体" w:cs="宋体"/>
                <w:szCs w:val="21"/>
              </w:rPr>
            </w:pPr>
            <w:r>
              <w:rPr>
                <w:rFonts w:hint="eastAsia" w:ascii="宋体" w:hAnsi="宋体" w:cs="宋体"/>
                <w:szCs w:val="21"/>
              </w:rPr>
              <w:t>主要技术人员</w:t>
            </w:r>
          </w:p>
        </w:tc>
        <w:tc>
          <w:tcPr>
            <w:tcW w:w="947" w:type="dxa"/>
            <w:vAlign w:val="center"/>
          </w:tcPr>
          <w:p>
            <w:pPr>
              <w:jc w:val="center"/>
              <w:rPr>
                <w:rFonts w:hint="eastAsia" w:ascii="宋体" w:hAnsi="宋体" w:cs="宋体"/>
                <w:szCs w:val="21"/>
              </w:rPr>
            </w:pPr>
          </w:p>
        </w:tc>
        <w:tc>
          <w:tcPr>
            <w:tcW w:w="1991" w:type="dxa"/>
            <w:gridSpan w:val="2"/>
            <w:vAlign w:val="center"/>
          </w:tcPr>
          <w:p>
            <w:pPr>
              <w:jc w:val="center"/>
              <w:rPr>
                <w:rFonts w:hint="eastAsia" w:ascii="宋体" w:hAnsi="宋体" w:cs="宋体"/>
                <w:szCs w:val="21"/>
              </w:rPr>
            </w:pPr>
          </w:p>
        </w:tc>
        <w:tc>
          <w:tcPr>
            <w:tcW w:w="1500" w:type="dxa"/>
            <w:vAlign w:val="center"/>
          </w:tcPr>
          <w:p>
            <w:pPr>
              <w:jc w:val="center"/>
              <w:rPr>
                <w:rFonts w:hint="eastAsia" w:ascii="宋体" w:hAnsi="宋体" w:cs="宋体"/>
                <w:szCs w:val="21"/>
              </w:rPr>
            </w:pPr>
          </w:p>
        </w:tc>
        <w:tc>
          <w:tcPr>
            <w:tcW w:w="1485" w:type="dxa"/>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pPr>
              <w:jc w:val="center"/>
              <w:rPr>
                <w:rFonts w:hint="eastAsia" w:ascii="宋体" w:hAnsi="宋体" w:cs="宋体"/>
                <w:szCs w:val="21"/>
              </w:rPr>
            </w:pPr>
            <w:r>
              <w:rPr>
                <w:rFonts w:hint="eastAsia" w:ascii="宋体" w:hAnsi="宋体" w:cs="宋体"/>
                <w:szCs w:val="21"/>
                <w:lang w:bidi="ar"/>
              </w:rPr>
              <w:t>5</w:t>
            </w:r>
          </w:p>
        </w:tc>
        <w:tc>
          <w:tcPr>
            <w:tcW w:w="2282" w:type="dxa"/>
            <w:gridSpan w:val="2"/>
            <w:vAlign w:val="center"/>
          </w:tcPr>
          <w:p>
            <w:pPr>
              <w:pStyle w:val="5"/>
              <w:snapToGrid w:val="0"/>
              <w:ind w:firstLine="0" w:firstLineChars="0"/>
              <w:jc w:val="center"/>
              <w:rPr>
                <w:rFonts w:hint="eastAsia" w:ascii="宋体" w:hAnsi="宋体" w:cs="宋体"/>
                <w:szCs w:val="21"/>
              </w:rPr>
            </w:pPr>
            <w:r>
              <w:rPr>
                <w:rFonts w:hint="eastAsia" w:ascii="宋体" w:hAnsi="宋体" w:cs="宋体"/>
                <w:szCs w:val="21"/>
              </w:rPr>
              <w:t>投标文件编制人员</w:t>
            </w:r>
          </w:p>
        </w:tc>
        <w:tc>
          <w:tcPr>
            <w:tcW w:w="947" w:type="dxa"/>
            <w:vAlign w:val="center"/>
          </w:tcPr>
          <w:p>
            <w:pPr>
              <w:jc w:val="center"/>
              <w:rPr>
                <w:rFonts w:hint="eastAsia" w:ascii="宋体" w:hAnsi="宋体" w:cs="宋体"/>
                <w:szCs w:val="21"/>
              </w:rPr>
            </w:pPr>
          </w:p>
        </w:tc>
        <w:tc>
          <w:tcPr>
            <w:tcW w:w="1991" w:type="dxa"/>
            <w:gridSpan w:val="2"/>
            <w:vAlign w:val="center"/>
          </w:tcPr>
          <w:p>
            <w:pPr>
              <w:jc w:val="center"/>
              <w:rPr>
                <w:rFonts w:hint="eastAsia" w:ascii="宋体" w:hAnsi="宋体" w:cs="宋体"/>
                <w:szCs w:val="21"/>
              </w:rPr>
            </w:pPr>
          </w:p>
        </w:tc>
        <w:tc>
          <w:tcPr>
            <w:tcW w:w="1500" w:type="dxa"/>
            <w:vAlign w:val="center"/>
          </w:tcPr>
          <w:p>
            <w:pPr>
              <w:jc w:val="center"/>
              <w:rPr>
                <w:rFonts w:hint="eastAsia" w:ascii="宋体" w:hAnsi="宋体" w:cs="宋体"/>
                <w:szCs w:val="21"/>
              </w:rPr>
            </w:pPr>
          </w:p>
        </w:tc>
        <w:tc>
          <w:tcPr>
            <w:tcW w:w="1485" w:type="dxa"/>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pPr>
              <w:jc w:val="left"/>
              <w:rPr>
                <w:rFonts w:hint="eastAsia"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vAlign w:val="center"/>
          </w:tcPr>
          <w:p>
            <w:pPr>
              <w:jc w:val="center"/>
              <w:rPr>
                <w:rFonts w:hint="eastAsia"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序号</w:t>
            </w:r>
          </w:p>
        </w:tc>
        <w:tc>
          <w:tcPr>
            <w:tcW w:w="2282"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关联关系类型</w:t>
            </w:r>
          </w:p>
        </w:tc>
        <w:tc>
          <w:tcPr>
            <w:tcW w:w="1738"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关联主体名称</w:t>
            </w:r>
          </w:p>
        </w:tc>
        <w:tc>
          <w:tcPr>
            <w:tcW w:w="4185" w:type="dxa"/>
            <w:gridSpan w:val="3"/>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b/>
                <w:bCs/>
                <w:szCs w:val="21"/>
              </w:rPr>
              <w:t>说明：同一关联关系类型有多个主体的，应分行填写。</w:t>
            </w:r>
          </w:p>
        </w:tc>
      </w:tr>
    </w:tbl>
    <w:p>
      <w:pPr>
        <w:autoSpaceDE w:val="0"/>
        <w:autoSpaceDN w:val="0"/>
        <w:adjustRightInd w:val="0"/>
        <w:snapToGrid w:val="0"/>
        <w:jc w:val="left"/>
        <w:rPr>
          <w:rFonts w:hint="eastAsia" w:ascii="宋体" w:hAnsi="宋体"/>
          <w:b/>
          <w:bCs/>
          <w:szCs w:val="21"/>
        </w:rPr>
      </w:pPr>
      <w:r>
        <w:rPr>
          <w:rFonts w:hint="eastAsia" w:ascii="宋体" w:hAnsi="宋体"/>
          <w:b/>
          <w:bCs/>
          <w:szCs w:val="21"/>
        </w:rPr>
        <w:t>注：</w:t>
      </w:r>
    </w:p>
    <w:p>
      <w:pPr>
        <w:autoSpaceDE w:val="0"/>
        <w:autoSpaceDN w:val="0"/>
        <w:adjustRightInd w:val="0"/>
        <w:snapToGrid w:val="0"/>
        <w:jc w:val="left"/>
        <w:rPr>
          <w:rFonts w:hint="eastAsia" w:ascii="宋体" w:hAnsi="宋体"/>
          <w:bCs/>
          <w:szCs w:val="21"/>
        </w:rPr>
      </w:pPr>
      <w:r>
        <w:rPr>
          <w:rFonts w:hint="eastAsia" w:ascii="宋体" w:hAnsi="宋体"/>
          <w:bCs/>
          <w:szCs w:val="21"/>
        </w:rPr>
        <w:t>1、</w:t>
      </w:r>
      <w:r>
        <w:rPr>
          <w:rFonts w:ascii="宋体" w:hAnsi="宋体"/>
          <w:bCs/>
          <w:szCs w:val="21"/>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pPr>
        <w:autoSpaceDE w:val="0"/>
        <w:autoSpaceDN w:val="0"/>
        <w:adjustRightInd w:val="0"/>
        <w:snapToGrid w:val="0"/>
        <w:jc w:val="left"/>
        <w:rPr>
          <w:rFonts w:hint="eastAsia" w:ascii="宋体" w:hAnsi="宋体"/>
          <w:bCs/>
          <w:szCs w:val="21"/>
        </w:rPr>
      </w:pPr>
      <w:r>
        <w:rPr>
          <w:rFonts w:hint="eastAsia" w:ascii="宋体" w:hAnsi="宋体"/>
          <w:bCs/>
          <w:szCs w:val="21"/>
        </w:rPr>
        <w:t>2、投标人需如实填写上述信息，如查实上述信息与实际不符，视为提供虚假证明材料骗取中标，投标人应承担相应法律后果。</w:t>
      </w:r>
    </w:p>
    <w:p>
      <w:pPr>
        <w:spacing w:line="440" w:lineRule="exact"/>
        <w:rPr>
          <w:rFonts w:hint="eastAsia" w:ascii="宋体" w:hAnsi="宋体"/>
        </w:rPr>
      </w:pP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b/>
        </w:rPr>
        <w:t>备注：</w:t>
      </w:r>
      <w:r>
        <w:rPr>
          <w:rFonts w:hint="eastAsia" w:ascii="宋体" w:hAnsi="宋体"/>
        </w:rPr>
        <w:t>以上资质证明材料必须在投标文件中如实提供，一旦发现虚报、造假等违规行为，立即取消其投标资格并追究其相应法律责任。</w:t>
      </w:r>
    </w:p>
    <w:p>
      <w:pPr>
        <w:rPr>
          <w:rFonts w:hint="eastAsia" w:ascii="宋体" w:hAnsi="宋体" w:cs="宋体"/>
          <w:b/>
          <w:bCs/>
          <w:sz w:val="24"/>
          <w:lang w:val="fr-CH"/>
        </w:rPr>
      </w:pPr>
      <w:r>
        <w:rPr>
          <w:rFonts w:hint="eastAsia" w:ascii="宋体" w:hAnsi="宋体" w:cs="宋体"/>
          <w:b/>
          <w:bCs/>
          <w:sz w:val="24"/>
          <w:lang w:val="fr-CH"/>
        </w:rPr>
        <w:br w:type="page"/>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rPr>
        <w:t>1</w:t>
      </w:r>
      <w:r>
        <w:rPr>
          <w:rFonts w:hint="eastAsia" w:ascii="宋体" w:hAnsi="宋体" w:cs="宋体"/>
          <w:b/>
          <w:bCs/>
          <w:sz w:val="24"/>
          <w:lang w:val="fr-CH"/>
        </w:rPr>
        <w:t>、同类项目业绩</w:t>
      </w:r>
      <w:r>
        <w:rPr>
          <w:rFonts w:hint="eastAsia" w:ascii="宋体" w:hAnsi="宋体" w:cs="宋体"/>
          <w:b/>
          <w:bCs/>
          <w:sz w:val="24"/>
          <w:lang w:val="fr-CH" w:bidi="ar"/>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rPr>
        <w:t>2</w:t>
      </w:r>
      <w:r>
        <w:rPr>
          <w:rFonts w:hint="eastAsia" w:ascii="宋体" w:hAnsi="宋体" w:cs="宋体"/>
          <w:b/>
          <w:bCs/>
          <w:sz w:val="24"/>
          <w:lang w:val="fr-CH"/>
        </w:rPr>
        <w:t>、项目团队成员</w:t>
      </w:r>
      <w:r>
        <w:rPr>
          <w:rFonts w:hint="eastAsia" w:ascii="宋体" w:hAnsi="宋体" w:cs="宋体"/>
          <w:b/>
          <w:bCs/>
          <w:sz w:val="24"/>
          <w:lang w:val="fr-CH" w:eastAsia="zh-CN"/>
        </w:rPr>
        <w:t>（含项目负责人）</w:t>
      </w:r>
      <w:r>
        <w:rPr>
          <w:rFonts w:hint="eastAsia" w:ascii="宋体" w:hAnsi="宋体" w:cs="宋体"/>
          <w:b/>
          <w:bCs/>
          <w:sz w:val="24"/>
          <w:lang w:val="fr-CH" w:bidi="ar"/>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rPr>
        <w:t>3</w:t>
      </w:r>
      <w:r>
        <w:rPr>
          <w:rFonts w:hint="eastAsia" w:ascii="宋体" w:hAnsi="宋体" w:cs="宋体"/>
          <w:b/>
          <w:bCs/>
          <w:sz w:val="24"/>
          <w:lang w:val="fr-CH"/>
        </w:rPr>
        <w:t>、</w:t>
      </w:r>
      <w:r>
        <w:rPr>
          <w:rFonts w:hint="eastAsia" w:ascii="宋体" w:hAnsi="宋体" w:cs="宋体"/>
          <w:b/>
          <w:bCs/>
          <w:sz w:val="24"/>
        </w:rPr>
        <w:t>获奖情况</w:t>
      </w:r>
      <w:r>
        <w:rPr>
          <w:rFonts w:hint="eastAsia" w:ascii="宋体" w:hAnsi="宋体" w:cs="宋体"/>
          <w:b/>
          <w:bCs/>
          <w:sz w:val="24"/>
          <w:lang w:val="fr-CH" w:bidi="ar"/>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rPr>
        <w:t>4</w:t>
      </w:r>
      <w:r>
        <w:rPr>
          <w:rFonts w:hint="eastAsia" w:ascii="宋体" w:hAnsi="宋体" w:cs="宋体"/>
          <w:b/>
          <w:bCs/>
          <w:sz w:val="24"/>
          <w:lang w:val="fr-CH"/>
        </w:rPr>
        <w:t>、投标单位认为有必要提供的其他材料（格式自拟）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sz w:val="24"/>
          <w:lang w:val="fr-CH" w:bidi="ar"/>
        </w:rPr>
        <w:br w:type="page"/>
      </w:r>
    </w:p>
    <w:p>
      <w:pPr>
        <w:spacing w:line="360" w:lineRule="auto"/>
        <w:outlineLvl w:val="2"/>
        <w:rPr>
          <w:rFonts w:hint="eastAsia" w:ascii="宋体" w:hAnsi="宋体" w:cs="宋体"/>
          <w:b/>
          <w:bCs/>
          <w:sz w:val="24"/>
        </w:rPr>
      </w:pPr>
      <w:r>
        <w:rPr>
          <w:rFonts w:hint="eastAsia" w:ascii="宋体" w:hAnsi="宋体" w:cs="宋体"/>
          <w:b/>
          <w:bCs/>
          <w:sz w:val="24"/>
        </w:rPr>
        <w:t>（三）技术部分</w:t>
      </w:r>
    </w:p>
    <w:p>
      <w:pPr>
        <w:spacing w:after="78" w:line="360" w:lineRule="auto"/>
        <w:jc w:val="center"/>
        <w:rPr>
          <w:rFonts w:hint="eastAsia" w:ascii="宋体" w:hAnsi="宋体" w:cs="宋体"/>
          <w:b/>
          <w:bCs/>
          <w:sz w:val="24"/>
          <w:lang w:val="fr-CH"/>
        </w:rPr>
      </w:pPr>
    </w:p>
    <w:p>
      <w:pPr>
        <w:spacing w:after="78" w:line="360" w:lineRule="auto"/>
        <w:jc w:val="center"/>
        <w:rPr>
          <w:rFonts w:hint="eastAsia" w:ascii="宋体" w:hAnsi="宋体" w:cs="宋体"/>
          <w:b/>
          <w:bCs/>
          <w:sz w:val="24"/>
          <w:lang w:val="fr-CH"/>
        </w:rPr>
      </w:pPr>
      <w:r>
        <w:rPr>
          <w:rFonts w:hint="eastAsia" w:ascii="宋体" w:hAnsi="宋体" w:cs="宋体"/>
          <w:b/>
          <w:bCs/>
          <w:sz w:val="24"/>
        </w:rPr>
        <w:t>1、</w:t>
      </w:r>
      <w:r>
        <w:rPr>
          <w:rFonts w:hint="eastAsia" w:ascii="宋体" w:hAnsi="宋体" w:cs="宋体"/>
          <w:b/>
          <w:bCs/>
          <w:sz w:val="24"/>
          <w:lang w:val="fr-CH"/>
        </w:rPr>
        <w:t>用户需求响应表</w:t>
      </w:r>
    </w:p>
    <w:p>
      <w:pPr>
        <w:spacing w:after="78" w:line="360" w:lineRule="auto"/>
        <w:rPr>
          <w:rFonts w:hint="eastAsia" w:ascii="宋体" w:hAnsi="宋体" w:cs="宋体"/>
          <w:sz w:val="24"/>
        </w:rPr>
      </w:pPr>
      <w:r>
        <w:rPr>
          <w:rFonts w:hint="eastAsia" w:ascii="宋体" w:hAnsi="宋体" w:cs="宋体"/>
          <w:sz w:val="24"/>
        </w:rPr>
        <w:t>投标人名称____________________          招标编号____________________</w:t>
      </w:r>
    </w:p>
    <w:p>
      <w:pPr>
        <w:spacing w:after="78" w:line="360" w:lineRule="auto"/>
        <w:rPr>
          <w:rFonts w:hint="eastAsia" w:ascii="宋体" w:hAnsi="宋体" w:cs="宋体"/>
          <w:bCs/>
          <w:sz w:val="24"/>
        </w:rPr>
      </w:pPr>
      <w:r>
        <w:rPr>
          <w:rFonts w:hint="eastAsia" w:ascii="宋体" w:hAnsi="宋体" w:cs="宋体"/>
          <w:bCs/>
          <w:sz w:val="24"/>
        </w:rPr>
        <w:t>据招标文件要求，我公司承诺响应如下：</w:t>
      </w:r>
    </w:p>
    <w:tbl>
      <w:tblPr>
        <w:tblStyle w:val="20"/>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序号</w:t>
            </w:r>
          </w:p>
        </w:tc>
        <w:tc>
          <w:tcPr>
            <w:tcW w:w="3507" w:type="dxa"/>
            <w:vAlign w:val="center"/>
          </w:tcPr>
          <w:p>
            <w:pPr>
              <w:spacing w:line="360" w:lineRule="auto"/>
              <w:jc w:val="center"/>
              <w:rPr>
                <w:rFonts w:hint="eastAsia" w:ascii="宋体" w:hAnsi="宋体" w:cs="宋体"/>
                <w:bCs/>
                <w:sz w:val="24"/>
              </w:rPr>
            </w:pPr>
            <w:r>
              <w:rPr>
                <w:rFonts w:hint="eastAsia" w:ascii="宋体" w:hAnsi="宋体" w:cs="宋体"/>
                <w:bCs/>
                <w:sz w:val="24"/>
              </w:rPr>
              <w:t>招标文件要求</w:t>
            </w:r>
          </w:p>
        </w:tc>
        <w:tc>
          <w:tcPr>
            <w:tcW w:w="3241" w:type="dxa"/>
            <w:vAlign w:val="center"/>
          </w:tcPr>
          <w:p>
            <w:pPr>
              <w:spacing w:line="360" w:lineRule="auto"/>
              <w:jc w:val="center"/>
              <w:rPr>
                <w:rFonts w:hint="eastAsia" w:ascii="宋体" w:hAnsi="宋体" w:cs="宋体"/>
                <w:bCs/>
                <w:sz w:val="24"/>
              </w:rPr>
            </w:pPr>
            <w:r>
              <w:rPr>
                <w:rFonts w:hint="eastAsia" w:ascii="宋体" w:hAnsi="宋体" w:cs="宋体"/>
                <w:bCs/>
                <w:sz w:val="24"/>
              </w:rPr>
              <w:t>投标文件响应</w:t>
            </w:r>
          </w:p>
        </w:tc>
        <w:tc>
          <w:tcPr>
            <w:tcW w:w="1917" w:type="dxa"/>
            <w:vAlign w:val="center"/>
          </w:tcPr>
          <w:p>
            <w:pPr>
              <w:spacing w:line="360" w:lineRule="auto"/>
              <w:jc w:val="center"/>
              <w:rPr>
                <w:rFonts w:hint="eastAsia" w:ascii="宋体" w:hAnsi="宋体" w:cs="宋体"/>
                <w:bCs/>
                <w:sz w:val="24"/>
              </w:rPr>
            </w:pPr>
            <w:r>
              <w:rPr>
                <w:rFonts w:hint="eastAsia" w:ascii="宋体" w:hAnsi="宋体" w:cs="宋体"/>
                <w:bCs/>
                <w:sz w:val="24"/>
              </w:rPr>
              <w:t>偏离说明（符合/正偏离/负偏离）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1</w:t>
            </w:r>
          </w:p>
        </w:tc>
        <w:tc>
          <w:tcPr>
            <w:tcW w:w="3507" w:type="dxa"/>
            <w:vAlign w:val="center"/>
          </w:tcPr>
          <w:p>
            <w:pPr>
              <w:spacing w:after="78" w:line="360" w:lineRule="auto"/>
              <w:rPr>
                <w:rFonts w:hint="eastAsia" w:ascii="宋体" w:hAnsi="宋体" w:cs="宋体"/>
                <w:bCs/>
                <w:sz w:val="24"/>
              </w:rPr>
            </w:pPr>
            <w:r>
              <w:rPr>
                <w:rFonts w:hint="eastAsia" w:ascii="宋体" w:hAnsi="宋体" w:cs="宋体"/>
                <w:bCs/>
                <w:sz w:val="24"/>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pPr>
              <w:spacing w:line="360" w:lineRule="auto"/>
              <w:jc w:val="left"/>
              <w:rPr>
                <w:rFonts w:hint="eastAsia" w:ascii="宋体" w:hAnsi="宋体" w:cs="宋体"/>
                <w:bCs/>
                <w:sz w:val="24"/>
              </w:rPr>
            </w:pPr>
            <w:r>
              <w:rPr>
                <w:rFonts w:hint="eastAsia" w:ascii="宋体" w:hAnsi="宋体" w:cs="宋体"/>
                <w:bCs/>
                <w:sz w:val="24"/>
              </w:rPr>
              <w:t>填写说明：此项投标人必须完全响应满足，请投标人于“投标文件响应”栏中填写“投标人完全响应满足招标文件“第五章 用户需求书”的全部内容”即可；</w:t>
            </w:r>
          </w:p>
          <w:p>
            <w:pPr>
              <w:spacing w:line="360" w:lineRule="auto"/>
              <w:jc w:val="left"/>
              <w:rPr>
                <w:rFonts w:hint="eastAsia" w:ascii="宋体" w:hAnsi="宋体" w:cs="宋体"/>
                <w:bCs/>
                <w:sz w:val="24"/>
              </w:rPr>
            </w:pPr>
            <w:r>
              <w:rPr>
                <w:rFonts w:hint="eastAsia" w:ascii="宋体" w:hAnsi="宋体" w:cs="宋体"/>
                <w:bCs/>
                <w:sz w:val="24"/>
              </w:rPr>
              <w:t>无需另行编制填写内容。</w:t>
            </w:r>
          </w:p>
        </w:tc>
        <w:tc>
          <w:tcPr>
            <w:tcW w:w="1917" w:type="dxa"/>
            <w:vAlign w:val="center"/>
          </w:tcPr>
          <w:p>
            <w:pPr>
              <w:spacing w:line="360" w:lineRule="auto"/>
              <w:jc w:val="center"/>
              <w:rPr>
                <w:rFonts w:hint="eastAsia" w:ascii="宋体" w:hAnsi="宋体" w:cs="宋体"/>
                <w:bCs/>
                <w:sz w:val="24"/>
              </w:rPr>
            </w:pPr>
          </w:p>
        </w:tc>
      </w:tr>
    </w:tbl>
    <w:p>
      <w:pPr>
        <w:spacing w:after="78" w:line="360" w:lineRule="auto"/>
        <w:rPr>
          <w:rFonts w:hint="eastAsia" w:ascii="宋体" w:hAnsi="宋体" w:cs="宋体"/>
          <w:bCs/>
          <w:sz w:val="24"/>
        </w:rPr>
      </w:pPr>
    </w:p>
    <w:p>
      <w:pPr>
        <w:spacing w:after="78" w:line="360" w:lineRule="auto"/>
        <w:rPr>
          <w:rFonts w:hint="eastAsia" w:ascii="宋体" w:hAnsi="宋体" w:cs="宋体"/>
          <w:bCs/>
          <w:sz w:val="24"/>
        </w:rPr>
      </w:pPr>
      <w:r>
        <w:rPr>
          <w:rFonts w:hint="eastAsia" w:ascii="宋体" w:hAnsi="宋体" w:cs="宋体"/>
          <w:bCs/>
          <w:sz w:val="24"/>
        </w:rPr>
        <w:t>若响应情况优于招标要求，应作详细说明；“偏离情况”栏中根据响应情况填写，没有达到要求的填“负偏离”，达到要求的填“符合”，优于要求的填“正偏离”。</w:t>
      </w:r>
    </w:p>
    <w:p>
      <w:pPr>
        <w:spacing w:after="78" w:line="360" w:lineRule="auto"/>
        <w:rPr>
          <w:rFonts w:hint="eastAsia" w:ascii="宋体" w:hAnsi="宋体" w:cs="宋体"/>
          <w:bCs/>
          <w:sz w:val="24"/>
        </w:rPr>
      </w:pPr>
    </w:p>
    <w:p>
      <w:pPr>
        <w:pStyle w:val="10"/>
        <w:spacing w:line="360" w:lineRule="auto"/>
        <w:rPr>
          <w:rFonts w:hint="eastAsia" w:hAnsi="宋体" w:cs="宋体"/>
          <w:bCs/>
          <w:sz w:val="24"/>
        </w:rPr>
      </w:pPr>
    </w:p>
    <w:p>
      <w:pPr>
        <w:pStyle w:val="10"/>
        <w:spacing w:line="360" w:lineRule="auto"/>
        <w:ind w:firstLine="5760" w:firstLineChars="2400"/>
        <w:rPr>
          <w:rFonts w:hint="eastAsia" w:hAnsi="宋体" w:cs="宋体"/>
          <w:bCs/>
          <w:sz w:val="24"/>
        </w:rPr>
      </w:pPr>
      <w:r>
        <w:rPr>
          <w:rFonts w:hint="eastAsia" w:hAnsi="宋体" w:cs="宋体"/>
          <w:bCs/>
          <w:sz w:val="24"/>
        </w:rPr>
        <w:t>供应商：（公章）</w:t>
      </w:r>
    </w:p>
    <w:p>
      <w:pPr>
        <w:spacing w:line="360" w:lineRule="auto"/>
        <w:ind w:firstLine="5589" w:firstLineChars="2329"/>
        <w:rPr>
          <w:rFonts w:hint="eastAsia" w:ascii="宋体" w:hAnsi="宋体" w:cs="宋体"/>
          <w:bCs/>
          <w:sz w:val="24"/>
        </w:rPr>
      </w:pPr>
      <w:r>
        <w:rPr>
          <w:rFonts w:hint="eastAsia" w:ascii="宋体" w:hAnsi="宋体" w:cs="宋体"/>
          <w:bCs/>
          <w:sz w:val="24"/>
        </w:rPr>
        <w:t>日期：  年   月  日</w:t>
      </w:r>
    </w:p>
    <w:p>
      <w:pPr>
        <w:pStyle w:val="7"/>
        <w:spacing w:line="360" w:lineRule="auto"/>
        <w:rPr>
          <w:lang w:val="fr-CH"/>
        </w:rPr>
      </w:pP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sz w:val="24"/>
          <w:lang w:val="sq-AL"/>
        </w:rPr>
        <w:br w:type="page"/>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2、对项目的整体理解（格式自拟）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3、项目重点难点分析、应对措施及相关的合理化建议（格式自拟）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4、进度计划及质量保证（格式自拟）</w:t>
      </w:r>
    </w:p>
    <w:p>
      <w:pPr>
        <w:tabs>
          <w:tab w:val="left" w:pos="640"/>
          <w:tab w:val="left" w:pos="1260"/>
          <w:tab w:val="left" w:pos="1418"/>
        </w:tabs>
        <w:spacing w:line="360" w:lineRule="auto"/>
        <w:rPr>
          <w:rFonts w:hint="eastAsia" w:ascii="宋体" w:hAnsi="宋体" w:cs="宋体"/>
          <w:b/>
          <w:bCs/>
          <w:sz w:val="24"/>
          <w:lang w:val="fr-CH"/>
        </w:rPr>
      </w:pPr>
    </w:p>
    <w:p>
      <w:pPr>
        <w:tabs>
          <w:tab w:val="left" w:pos="640"/>
          <w:tab w:val="left" w:pos="1260"/>
          <w:tab w:val="left" w:pos="1418"/>
        </w:tabs>
        <w:spacing w:line="360" w:lineRule="auto"/>
        <w:rPr>
          <w:rFonts w:hint="eastAsia" w:ascii="宋体" w:hAnsi="宋体" w:cs="宋体"/>
          <w:b/>
          <w:bCs/>
          <w:sz w:val="24"/>
          <w:lang w:val="fr-CH"/>
        </w:rPr>
      </w:pPr>
    </w:p>
    <w:p>
      <w:pPr>
        <w:tabs>
          <w:tab w:val="left" w:pos="640"/>
          <w:tab w:val="left" w:pos="1260"/>
          <w:tab w:val="left" w:pos="1418"/>
        </w:tabs>
        <w:spacing w:line="360" w:lineRule="auto"/>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br w:type="page"/>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5、投标单位认为有必要提供的其他材料（</w:t>
      </w:r>
      <w:r>
        <w:rPr>
          <w:rFonts w:hint="eastAsia" w:ascii="宋体" w:hAnsi="宋体" w:cs="宋体"/>
          <w:b/>
          <w:bCs/>
          <w:sz w:val="24"/>
        </w:rPr>
        <w:t>以下内容投标人可视情况提供，仅作为《供应商基本情况表》的佐证材料，不作为项目供应商资格、符合性审查的证明材料</w:t>
      </w:r>
      <w:r>
        <w:rPr>
          <w:rFonts w:hint="eastAsia" w:ascii="宋体" w:hAnsi="宋体" w:cs="宋体"/>
          <w:b/>
          <w:bCs/>
          <w:sz w:val="24"/>
          <w:lang w:val="fr-CH"/>
        </w:rPr>
        <w:t>）</w:t>
      </w:r>
    </w:p>
    <w:p>
      <w:pPr>
        <w:spacing w:line="440" w:lineRule="exact"/>
        <w:jc w:val="left"/>
        <w:rPr>
          <w:rFonts w:hint="eastAsia" w:ascii="宋体" w:hAnsi="宋体"/>
          <w:color w:val="000000"/>
          <w:szCs w:val="21"/>
        </w:rPr>
      </w:pPr>
      <w:r>
        <w:rPr>
          <w:rFonts w:hint="eastAsia" w:ascii="宋体" w:hAnsi="宋体"/>
          <w:color w:val="000000"/>
          <w:szCs w:val="21"/>
        </w:rPr>
        <w:t>1、最近三年本公司牵涉的主要诉讼案件</w:t>
      </w:r>
    </w:p>
    <w:p>
      <w:pPr>
        <w:spacing w:line="440" w:lineRule="exact"/>
        <w:jc w:val="left"/>
        <w:rPr>
          <w:rFonts w:hint="eastAsia" w:ascii="宋体" w:hAnsi="宋体"/>
          <w:color w:val="000000"/>
          <w:szCs w:val="21"/>
        </w:rPr>
      </w:pPr>
    </w:p>
    <w:p>
      <w:pPr>
        <w:spacing w:line="440" w:lineRule="exact"/>
        <w:jc w:val="left"/>
        <w:rPr>
          <w:rFonts w:hint="eastAsia" w:ascii="宋体" w:hAnsi="宋体"/>
        </w:rPr>
      </w:pPr>
      <w:r>
        <w:rPr>
          <w:rFonts w:hint="eastAsia" w:ascii="宋体" w:hAnsi="宋体"/>
          <w:color w:val="000000"/>
          <w:szCs w:val="21"/>
        </w:rPr>
        <w:t>2、</w:t>
      </w:r>
      <w:r>
        <w:rPr>
          <w:rFonts w:hint="eastAsia" w:ascii="宋体" w:hAnsi="宋体"/>
          <w:b/>
          <w:bCs/>
        </w:rPr>
        <w:t>投标时提供主要经营负责人、项目投标授权代表人、项目负责人、主要技术人员近三个月（含开标当月）中的任意一个月的社会保险证明。</w:t>
      </w:r>
    </w:p>
    <w:p>
      <w:pPr>
        <w:spacing w:line="440" w:lineRule="exact"/>
        <w:jc w:val="left"/>
        <w:rPr>
          <w:rFonts w:hint="eastAsia" w:ascii="宋体" w:hAnsi="宋体"/>
        </w:rPr>
      </w:pPr>
      <w:r>
        <w:rPr>
          <w:rFonts w:hint="eastAsia" w:ascii="宋体" w:hAnsi="宋体"/>
        </w:rPr>
        <w:t>注：</w:t>
      </w:r>
    </w:p>
    <w:p>
      <w:pPr>
        <w:spacing w:line="440" w:lineRule="exact"/>
        <w:jc w:val="left"/>
        <w:rPr>
          <w:rFonts w:hint="eastAsia" w:ascii="宋体" w:hAnsi="宋体"/>
        </w:rPr>
      </w:pPr>
      <w:r>
        <w:rPr>
          <w:rFonts w:hint="eastAsia" w:ascii="宋体" w:hAnsi="宋体"/>
        </w:rPr>
        <w:t>1.投标人应如实提供上述人员的社会保险证明，如上述人员的社会保险未由投标人缴纳，亦须提供相应单位为其缴纳的社会保险证明。</w:t>
      </w:r>
    </w:p>
    <w:p>
      <w:pPr>
        <w:spacing w:line="440" w:lineRule="exact"/>
        <w:jc w:val="left"/>
        <w:rPr>
          <w:rFonts w:hint="eastAsia" w:ascii="宋体" w:hAnsi="宋体"/>
        </w:rPr>
      </w:pPr>
      <w:r>
        <w:rPr>
          <w:rFonts w:hint="eastAsia" w:ascii="宋体" w:hAnsi="宋体"/>
        </w:rPr>
        <w:t>2.投标人为新成立企业且成立时间不足一个月可提供加盖投标人公章的情况说明或者证明材料亦视为符合。</w:t>
      </w:r>
    </w:p>
    <w:p>
      <w:pPr>
        <w:spacing w:line="440" w:lineRule="exact"/>
        <w:jc w:val="left"/>
        <w:rPr>
          <w:rFonts w:hint="eastAsia" w:ascii="宋体" w:hAnsi="宋体"/>
        </w:rPr>
      </w:pPr>
      <w:r>
        <w:rPr>
          <w:rFonts w:hint="eastAsia" w:ascii="宋体" w:hAnsi="宋体"/>
        </w:rPr>
        <w:t>3.若为退休人员，提供退休证明。</w:t>
      </w:r>
    </w:p>
    <w:p>
      <w:pPr>
        <w:spacing w:line="440" w:lineRule="exact"/>
        <w:jc w:val="left"/>
        <w:rPr>
          <w:rFonts w:hint="eastAsia" w:ascii="宋体" w:hAnsi="宋体"/>
        </w:rPr>
      </w:pPr>
      <w:r>
        <w:rPr>
          <w:rFonts w:hint="eastAsia" w:ascii="宋体" w:hAnsi="宋体"/>
        </w:rPr>
        <w:t>4.如依法不需要缴纳社会保险的，应提供相应文件证明。</w:t>
      </w:r>
    </w:p>
    <w:p>
      <w:pPr>
        <w:spacing w:line="440" w:lineRule="exact"/>
        <w:jc w:val="left"/>
        <w:rPr>
          <w:rFonts w:hint="eastAsia" w:ascii="宋体" w:hAnsi="宋体"/>
        </w:rPr>
      </w:pPr>
      <w:r>
        <w:rPr>
          <w:rFonts w:hint="eastAsia" w:ascii="宋体" w:hAnsi="宋体"/>
        </w:rPr>
        <w:t>5.若因为社保部门或税务部门原因无法提供的，需提供劳动合同及社保部门或税务部门官方通知证明（或官网公告截图）。</w:t>
      </w:r>
    </w:p>
    <w:p>
      <w:pPr>
        <w:spacing w:line="440" w:lineRule="exact"/>
        <w:jc w:val="left"/>
        <w:rPr>
          <w:rFonts w:hint="eastAsia" w:ascii="宋体" w:hAnsi="宋体"/>
        </w:rPr>
      </w:pPr>
      <w:r>
        <w:rPr>
          <w:rFonts w:hint="eastAsia" w:ascii="宋体" w:hAnsi="宋体"/>
        </w:rPr>
        <w:t>6.如本项目未安排项目投标授权代表人、项目负责人、主要技术人员的，无需提供投标授权代表人、项目负责人、主要技术人员的社保。</w:t>
      </w:r>
    </w:p>
    <w:p>
      <w:pPr>
        <w:spacing w:line="440" w:lineRule="exact"/>
        <w:jc w:val="left"/>
        <w:rPr>
          <w:rFonts w:hint="eastAsia" w:ascii="宋体" w:hAnsi="宋体"/>
        </w:rPr>
      </w:pPr>
      <w:r>
        <w:rPr>
          <w:rFonts w:hint="eastAsia" w:ascii="宋体" w:hAnsi="宋体"/>
        </w:rPr>
        <w:t>7.如是联合体投标的，需提供各方的。</w:t>
      </w:r>
    </w:p>
    <w:p>
      <w:pPr>
        <w:spacing w:line="440" w:lineRule="exact"/>
        <w:jc w:val="left"/>
        <w:rPr>
          <w:rFonts w:hint="eastAsia" w:ascii="宋体" w:hAnsi="宋体"/>
        </w:rPr>
      </w:pPr>
    </w:p>
    <w:p>
      <w:pPr>
        <w:tabs>
          <w:tab w:val="left" w:pos="640"/>
          <w:tab w:val="left" w:pos="1260"/>
          <w:tab w:val="left" w:pos="1418"/>
        </w:tabs>
        <w:spacing w:line="360" w:lineRule="auto"/>
        <w:rPr>
          <w:rFonts w:hint="eastAsia" w:ascii="宋体" w:hAnsi="宋体"/>
          <w:color w:val="000000"/>
          <w:szCs w:val="21"/>
        </w:rPr>
      </w:pPr>
      <w:r>
        <w:rPr>
          <w:rFonts w:hint="eastAsia" w:ascii="宋体" w:hAnsi="宋体"/>
          <w:color w:val="000000"/>
          <w:szCs w:val="21"/>
        </w:rPr>
        <w:t>3、其他招标文件要求和投标人认为有必要的内容</w:t>
      </w:r>
    </w:p>
    <w:p>
      <w:pPr>
        <w:tabs>
          <w:tab w:val="left" w:pos="640"/>
          <w:tab w:val="left" w:pos="1260"/>
          <w:tab w:val="left" w:pos="1418"/>
        </w:tabs>
        <w:spacing w:line="360" w:lineRule="auto"/>
        <w:rPr>
          <w:rFonts w:hint="eastAsia" w:ascii="宋体" w:hAnsi="宋体" w:cs="宋体"/>
          <w:color w:val="000000"/>
          <w:sz w:val="24"/>
          <w:lang w:val="fr-CH"/>
        </w:rPr>
      </w:pPr>
    </w:p>
    <w:p>
      <w:pPr>
        <w:tabs>
          <w:tab w:val="left" w:pos="425"/>
          <w:tab w:val="left" w:pos="640"/>
          <w:tab w:val="left" w:pos="1260"/>
          <w:tab w:val="left" w:pos="1418"/>
        </w:tabs>
        <w:spacing w:line="360" w:lineRule="auto"/>
        <w:ind w:right="-420" w:rightChars="-200"/>
        <w:jc w:val="center"/>
        <w:outlineLvl w:val="0"/>
        <w:rPr>
          <w:rFonts w:hint="eastAsia" w:ascii="宋体" w:hAnsi="宋体" w:cs="宋体"/>
          <w:b/>
          <w:bCs/>
          <w:sz w:val="24"/>
        </w:rPr>
      </w:pPr>
      <w:r>
        <w:rPr>
          <w:rFonts w:hint="eastAsia" w:ascii="宋体" w:hAnsi="宋体" w:cs="宋体"/>
          <w:sz w:val="24"/>
          <w:lang w:val="fr-CH"/>
        </w:rPr>
        <w:br w:type="page"/>
      </w:r>
      <w:bookmarkEnd w:id="29"/>
      <w:bookmarkStart w:id="34" w:name="_Toc6251"/>
      <w:bookmarkStart w:id="35" w:name="_Toc3166"/>
      <w:r>
        <w:rPr>
          <w:rFonts w:hint="eastAsia" w:ascii="宋体" w:hAnsi="宋体" w:cs="宋体"/>
          <w:b/>
          <w:bCs/>
          <w:sz w:val="24"/>
        </w:rPr>
        <w:t>附件：相关政策</w:t>
      </w:r>
      <w:bookmarkEnd w:id="34"/>
      <w:bookmarkEnd w:id="35"/>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1、财政部、工业和信息化部《关于印发〈政府采购促进中小企业发展管理办法〉的通知》（财库〔2020〕46 号）</w:t>
      </w:r>
    </w:p>
    <w:p>
      <w:pPr>
        <w:pStyle w:val="7"/>
        <w:tabs>
          <w:tab w:val="left" w:pos="562"/>
          <w:tab w:val="left" w:pos="3372"/>
          <w:tab w:val="left" w:pos="3653"/>
        </w:tabs>
        <w:spacing w:line="360" w:lineRule="auto"/>
        <w:rPr>
          <w:rFonts w:hint="eastAsia" w:ascii="宋体" w:hAnsi="宋体" w:cs="宋体"/>
          <w:sz w:val="24"/>
        </w:rPr>
      </w:pPr>
    </w:p>
    <w:p>
      <w:pPr>
        <w:widowControl/>
        <w:shd w:val="clear" w:color="auto" w:fill="FFFFFF"/>
        <w:spacing w:line="360" w:lineRule="auto"/>
        <w:jc w:val="center"/>
        <w:rPr>
          <w:rFonts w:hint="eastAsia" w:ascii="宋体" w:hAnsi="宋体" w:cs="宋体"/>
          <w:kern w:val="0"/>
          <w:sz w:val="24"/>
        </w:rPr>
      </w:pPr>
      <w:r>
        <w:rPr>
          <w:rFonts w:hint="eastAsia" w:ascii="宋体" w:hAnsi="宋体" w:cs="宋体"/>
          <w:kern w:val="0"/>
          <w:sz w:val="24"/>
        </w:rPr>
        <w:t>关于印发《政府采购促进中小企业发展管理办法》的通知</w:t>
      </w:r>
    </w:p>
    <w:p>
      <w:pPr>
        <w:widowControl/>
        <w:shd w:val="clear" w:color="auto" w:fill="FFFFFF"/>
        <w:spacing w:after="240" w:line="360" w:lineRule="auto"/>
        <w:jc w:val="center"/>
        <w:rPr>
          <w:rFonts w:hint="eastAsia" w:ascii="宋体" w:hAnsi="宋体" w:cs="宋体"/>
          <w:kern w:val="0"/>
          <w:sz w:val="24"/>
        </w:rPr>
      </w:pPr>
      <w:r>
        <w:rPr>
          <w:rFonts w:hint="eastAsia" w:ascii="宋体" w:hAnsi="宋体" w:cs="宋体"/>
          <w:kern w:val="0"/>
          <w:sz w:val="24"/>
        </w:rPr>
        <w:t>财库〔2020〕46号</w:t>
      </w:r>
    </w:p>
    <w:p>
      <w:pPr>
        <w:widowControl/>
        <w:shd w:val="clear" w:color="auto" w:fill="FFFFFF"/>
        <w:spacing w:after="240" w:line="360" w:lineRule="auto"/>
        <w:jc w:val="left"/>
        <w:rPr>
          <w:rFonts w:hint="eastAsia" w:ascii="宋体" w:hAnsi="宋体" w:cs="宋体"/>
          <w:kern w:val="0"/>
          <w:sz w:val="24"/>
        </w:rPr>
      </w:pPr>
      <w:r>
        <w:rPr>
          <w:rFonts w:hint="eastAsia" w:ascii="宋体" w:hAnsi="宋体" w:cs="宋体"/>
          <w:kern w:val="0"/>
          <w:sz w:val="24"/>
        </w:rPr>
        <w:t>各中央预算单位办公厅（室），各省、自治区、直辖市、计划单列市财政厅（局）、工业和信息化主管部门，新疆生产建设兵团财政局、工业和信息化主管部门：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附件：政府采购促进中小企业发展管理办法</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财  政  部</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工业和信息化部</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2020年12月18日</w:t>
      </w:r>
    </w:p>
    <w:p>
      <w:pPr>
        <w:autoSpaceDE w:val="0"/>
        <w:autoSpaceDN w:val="0"/>
        <w:adjustRightInd w:val="0"/>
        <w:spacing w:line="360" w:lineRule="auto"/>
        <w:jc w:val="left"/>
        <w:rPr>
          <w:rFonts w:hint="eastAsia" w:ascii="宋体" w:hAnsi="宋体" w:cs="宋体"/>
          <w:kern w:val="0"/>
          <w:sz w:val="24"/>
        </w:rPr>
      </w:pPr>
    </w:p>
    <w:p>
      <w:pPr>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政府采购促进中小企业发展管理办法</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第一条 为了发挥政府采购的政策功能，促进中小企业健康发展，根据《中华人民共和国政府采购法》、《中华人民共和国中小企业促进法》等有关法律法规，制定本办法。</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第三条 采购人在政府采购活动中应当通过加强采购需求管理，落实预留采购份额、价格评审优惠、优先采购等 措施，提高中小企业在政府采购中的份额，支持中小企业发展。</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第四条 在政府采购活动中，供应商提供的货物、工程或者服务符合下列情形的，享受本办法规定的中小企业扶持政策：</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（一）在货物采购项目中，货物由中小企业制造，即货 物由中小企业生产且使用该中小企业商号或者注册商标；</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（二）在工程采购项目中，工程由中小企业承建，即工 程施工单位为中小企业；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（三）在服务采购项目中，服务由中小企业承接，即提供服务的人员为中小企业依照《中华人民共和国劳动合同法》订立劳动合同的从业人员。</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在货物采购项目中，供应商提供的货物既有中小企业制造货物，也有大型企业制造货物的，不享受本办法规定的中小企业扶持政策。</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7"/>
        <w:tabs>
          <w:tab w:val="left" w:pos="562"/>
          <w:tab w:val="left" w:pos="3372"/>
          <w:tab w:val="left" w:pos="3653"/>
        </w:tabs>
        <w:spacing w:line="360" w:lineRule="auto"/>
        <w:ind w:firstLine="480" w:firstLineChars="200"/>
        <w:rPr>
          <w:rFonts w:hint="eastAsia" w:ascii="宋体" w:hAnsi="宋体" w:cs="宋体"/>
          <w:sz w:val="24"/>
        </w:rPr>
      </w:pPr>
      <w:r>
        <w:rPr>
          <w:rFonts w:hint="eastAsia" w:ascii="宋体" w:hAnsi="宋体" w:cs="宋体"/>
          <w:kern w:val="0"/>
          <w:sz w:val="24"/>
        </w:rPr>
        <w:t>符合下列情形之一的，可不专门面向中小企业预留采购</w:t>
      </w:r>
      <w:r>
        <w:rPr>
          <w:rFonts w:hint="eastAsia" w:ascii="宋体" w:hAnsi="宋体" w:cs="宋体"/>
          <w:sz w:val="24"/>
        </w:rPr>
        <w:t>份额：</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（一）法律法规和国家有关政策明确规定优先或者应当面向事业单位、社会组织等非企业主体采购的；</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（二）因确需使用不可替代的专利、专有技术，基础设施限制，或者提供特定公共服务等原因，只能从中小企业之外的供应商处采购的；</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（三）按照本办法规定预留采购份额无法确保充分供应、充分竞争，或者存在可能影响政府采购目标实现的情形；</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（四）框架协议采购项目；</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（五）省级以上人民政府财政部门规定的其他情形。 除上述情形外，其他均为适宜由中小企业提供的情形。</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第七条 采购限额标准以上，200万元以下的货物和服务采购项目、400 万元以下的工程采购项目，适宜由中小企业提供的，采购人应当专门面向中小企业采购。</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（一）将采购项目整体或者设置采购包专门面向中小企业采购；</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（二）要求供应商以联合体形式参加采购活动，且联合体中中小企业承担的部分达到一定比例；</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（三）要求获得采购合同的供应商将采购项目中的一定比例分包给一家或者多家中小企业。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组成联合体或者接受分包合同的中小企业与联合体内 其他企业、分包企业之间不得存在直接控股、管理关系。</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第十二条 采购项目涉及中小企业采购的，采购文件应当明确以下内容：</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（一）预留份额的采购项目或者采购包，明确该项目或相关采购包专门面向中小企业采购，以及相关标的及预算金额；</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（二）要求以联合体形式参加或者合同分包的，明确联合协议或者分包意向协议中中小企业合同金额应当达到的 比例，并作为供应商资格条件；</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（三）非预留份额的采购项目或者采购包，明确有关价格扣除比例或者价格分加分比例；</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（四）规定依据本办法规定享受扶持政策获得政府采购合同的，小微企业不得将合同分包给大中型企业，中型企业不得将合同分包给大型企业；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（五）采购人认为具备相关条件的，明确对中小企业在资金支付期限、预付款比例等方面的优惠措施；</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（六）明确采购标的对应的中小企业划分标准所属行业；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（七）法律法规和省级以上人民政府财政部门规定的其他事项。</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第十三条 中标、成交供应商享受本办法规定的中小企业扶持政策的，采购人、采购代理机构应当随中标、成交结果公开中标、成交供应商的《中小企业声明函》。</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适用招标投标法的政府采购工程建设项目，应当在公示中标候选人时公开中标候选人的《中小企业声明函》。</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第十五条 鼓励各地区、各部门在采购活动中允许中小企业引入信用担保手段，为中小企业在投标（响应）保证、履约保证等方面提供专业化服务。鼓励中小企业依法合规通过政府采购合同融资。</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第十六条 政府采购监督检查、投诉处理及政府采购行政处罚中对中小企业的认定，由货物制造商或者工程、服务供应商注册登记所在地的县级以上人民政府中小企业主管部门负责。</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中小企业主管部门应当在收到财政部门或者有关招标 投标行政监督部门关于协助开展中小企业认定函后 10 个工作日内做出书面答复。</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第二十条 供应商按照本办法规定提供声明函内容不实的，属于提供虚假材料谋取中标、成交，依照《中华人民共和国政府采购法》等国家有关规定追究相应责任。</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适用招标投标法的政府采购工程建设项目，投标人按照 本办法规定提供声明函内容不实的，属于弄虚作假骗取中标，依照《中华人民共和国招标投标法》等国家有关规定追究相应责任。</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第二十二条 对外援助项目、国家相关资格或者资质管理制度另有规定的项目，不适用本办法。</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第二十三条 关于视同中小企业的其他主体的政府采购扶持政策，由财政部会同有关部门另行规定。</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第二十四条 省级财政部门可以会同中小企业主管部门根据本办法的规定制定具体实施办法。</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第二十五条 本办法自 2021 年 1 月 1 日起施行。《财政部 工业和信息化部关于印发〈政府采购促进中小企业发展暂行办法〉的通知》（财库﹝2011﹞181 号）同时废止。</w:t>
      </w:r>
    </w:p>
    <w:p>
      <w:pPr>
        <w:pStyle w:val="7"/>
        <w:tabs>
          <w:tab w:val="left" w:pos="562"/>
          <w:tab w:val="left" w:pos="3372"/>
          <w:tab w:val="left" w:pos="3653"/>
        </w:tabs>
        <w:spacing w:before="5" w:line="360" w:lineRule="auto"/>
        <w:rPr>
          <w:rFonts w:hint="eastAsia" w:ascii="宋体" w:hAnsi="宋体" w:cs="宋体"/>
          <w:sz w:val="24"/>
        </w:rPr>
      </w:pP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附：1.中小企业声明函</w:t>
      </w:r>
    </w:p>
    <w:p>
      <w:pPr>
        <w:pStyle w:val="7"/>
        <w:tabs>
          <w:tab w:val="left" w:pos="562"/>
          <w:tab w:val="left" w:pos="3372"/>
          <w:tab w:val="left" w:pos="3653"/>
        </w:tabs>
        <w:spacing w:line="360" w:lineRule="auto"/>
        <w:ind w:firstLine="960" w:firstLineChars="400"/>
        <w:rPr>
          <w:rFonts w:hint="eastAsia" w:ascii="宋体" w:hAnsi="宋体" w:cs="宋体"/>
          <w:kern w:val="0"/>
          <w:sz w:val="24"/>
        </w:rPr>
      </w:pPr>
      <w:r>
        <w:rPr>
          <w:rFonts w:hint="eastAsia" w:ascii="宋体" w:hAnsi="宋体" w:cs="宋体"/>
          <w:kern w:val="0"/>
          <w:sz w:val="24"/>
        </w:rPr>
        <w:t>2.面向中小企业预留项目执行情况公告</w:t>
      </w:r>
    </w:p>
    <w:p>
      <w:pPr>
        <w:pStyle w:val="7"/>
        <w:tabs>
          <w:tab w:val="left" w:pos="562"/>
          <w:tab w:val="left" w:pos="3372"/>
          <w:tab w:val="left" w:pos="3653"/>
        </w:tabs>
        <w:spacing w:before="30"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附 1</w:t>
      </w:r>
    </w:p>
    <w:p>
      <w:pPr>
        <w:spacing w:after="319" w:afterLines="100" w:line="360" w:lineRule="auto"/>
        <w:jc w:val="center"/>
        <w:rPr>
          <w:rFonts w:hint="eastAsia" w:ascii="宋体" w:hAnsi="宋体" w:cs="宋体"/>
          <w:sz w:val="24"/>
        </w:rPr>
      </w:pPr>
      <w:r>
        <w:rPr>
          <w:rFonts w:hint="eastAsia" w:ascii="宋体" w:hAnsi="宋体" w:cs="宋体"/>
          <w:sz w:val="24"/>
        </w:rPr>
        <w:t>中小企业声明函（货物）</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）采购活动，提供的货物全部由符合政策要求的中小企业制造。相关企业（含联合体中的中小企业、签订分包意向协议的中小企业） 的具体情况如下：</w:t>
      </w:r>
    </w:p>
    <w:p>
      <w:pPr>
        <w:pStyle w:val="7"/>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u w:val="single"/>
        </w:rPr>
        <w:t>标的名称</w:t>
      </w:r>
      <w:r>
        <w:rPr>
          <w:rFonts w:hint="eastAsia" w:ascii="宋体" w:hAnsi="宋体" w:cs="宋体"/>
          <w:kern w:val="0"/>
          <w:sz w:val="24"/>
        </w:rPr>
        <w:t>），属于（</w:t>
      </w:r>
      <w:r>
        <w:rPr>
          <w:rFonts w:hint="eastAsia" w:ascii="宋体" w:hAnsi="宋体" w:cs="宋体"/>
          <w:kern w:val="0"/>
          <w:sz w:val="24"/>
          <w:u w:val="single"/>
          <w:lang w:eastAsia="zh-Hans"/>
        </w:rPr>
        <w:t>采购文件中明确的所属行业</w:t>
      </w:r>
      <w:r>
        <w:rPr>
          <w:rFonts w:hint="eastAsia" w:ascii="宋体" w:hAnsi="宋体" w:cs="宋体"/>
          <w:kern w:val="0"/>
          <w:sz w:val="24"/>
        </w:rPr>
        <w:t>）；制造商为（</w:t>
      </w:r>
      <w:r>
        <w:rPr>
          <w:rFonts w:hint="eastAsia" w:ascii="宋体" w:hAnsi="宋体" w:cs="宋体"/>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ab/>
      </w:r>
      <w:r>
        <w:rPr>
          <w:rFonts w:hint="eastAsia" w:ascii="宋体" w:hAnsi="宋体" w:cs="宋体"/>
          <w:kern w:val="0"/>
          <w:sz w:val="24"/>
        </w:rPr>
        <w:t xml:space="preserve">人，营业收入为 </w:t>
      </w:r>
      <w:r>
        <w:rPr>
          <w:rFonts w:hint="eastAsia" w:ascii="宋体" w:hAnsi="宋体" w:cs="宋体"/>
          <w:kern w:val="0"/>
          <w:sz w:val="24"/>
          <w:u w:val="single"/>
        </w:rPr>
        <w:tab/>
      </w:r>
      <w:r>
        <w:rPr>
          <w:rFonts w:hint="eastAsia" w:ascii="宋体" w:hAnsi="宋体" w:cs="宋体"/>
          <w:kern w:val="0"/>
          <w:sz w:val="24"/>
        </w:rPr>
        <w:t>万元，资产总额为</w:t>
      </w:r>
      <w:r>
        <w:rPr>
          <w:rFonts w:hint="eastAsia" w:ascii="宋体" w:hAnsi="宋体" w:cs="宋体"/>
          <w:kern w:val="0"/>
          <w:sz w:val="24"/>
          <w:u w:val="single"/>
        </w:rPr>
        <w:tab/>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中型企业、小型企业、微型企业</w:t>
      </w:r>
      <w:r>
        <w:rPr>
          <w:rFonts w:hint="eastAsia" w:ascii="宋体" w:hAnsi="宋体" w:cs="宋体"/>
          <w:kern w:val="0"/>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kern w:val="0"/>
          <w:sz w:val="24"/>
          <w:u w:val="single"/>
          <w:lang w:eastAsia="zh-Hans"/>
        </w:rPr>
        <w:t>采购文件中明确的所属行业</w:t>
      </w:r>
      <w:r>
        <w:rPr>
          <w:rFonts w:hint="eastAsia" w:ascii="宋体" w:hAnsi="宋体" w:cs="宋体"/>
          <w:spacing w:val="-2"/>
          <w:sz w:val="24"/>
        </w:rPr>
        <w:t>）；制造商为（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 xml:space="preserve">    </w:t>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 xml:space="preserve">   </w:t>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7"/>
        <w:tabs>
          <w:tab w:val="left" w:pos="562"/>
          <w:tab w:val="left" w:pos="3372"/>
          <w:tab w:val="left" w:pos="3653"/>
        </w:tabs>
        <w:spacing w:line="360" w:lineRule="auto"/>
        <w:ind w:left="4200" w:leftChars="2000"/>
        <w:rPr>
          <w:rFonts w:hint="eastAsia" w:ascii="宋体" w:hAnsi="宋体" w:cs="宋体"/>
          <w:sz w:val="24"/>
        </w:rPr>
      </w:pPr>
      <w:r>
        <w:rPr>
          <w:rFonts w:hint="eastAsia" w:ascii="宋体" w:hAnsi="宋体" w:cs="宋体"/>
          <w:spacing w:val="-2"/>
          <w:sz w:val="24"/>
        </w:rPr>
        <w:t>企业名称（盖章）日期：</w:t>
      </w:r>
    </w:p>
    <w:p>
      <w:pPr>
        <w:pStyle w:val="7"/>
        <w:tabs>
          <w:tab w:val="left" w:pos="562"/>
          <w:tab w:val="left" w:pos="3372"/>
          <w:tab w:val="left" w:pos="3653"/>
        </w:tabs>
        <w:spacing w:line="360" w:lineRule="auto"/>
        <w:jc w:val="left"/>
        <w:rPr>
          <w:rFonts w:hint="eastAsia" w:ascii="宋体" w:hAnsi="宋体" w:cs="宋体"/>
          <w:spacing w:val="-2"/>
          <w:sz w:val="24"/>
        </w:rPr>
      </w:pPr>
      <w:r>
        <w:rPr>
          <w:rFonts w:hint="eastAsia" w:ascii="宋体" w:hAnsi="宋体" w:cs="宋体"/>
          <w:spacing w:val="-2"/>
          <w:sz w:val="24"/>
        </w:rPr>
        <w:t>从业人员、营业收入、资产总额填报上一年度数据，无上一年度数据的新成立企业可不填报。</w:t>
      </w:r>
    </w:p>
    <w:p>
      <w:pPr>
        <w:spacing w:after="319" w:afterLines="100" w:line="360" w:lineRule="auto"/>
        <w:jc w:val="center"/>
        <w:rPr>
          <w:rFonts w:hint="eastAsia" w:ascii="宋体" w:hAnsi="宋体" w:cs="宋体"/>
          <w:sz w:val="24"/>
        </w:rPr>
      </w:pPr>
      <w:r>
        <w:rPr>
          <w:rFonts w:hint="eastAsia" w:ascii="宋体" w:hAnsi="宋体" w:cs="宋体"/>
          <w:sz w:val="24"/>
        </w:rPr>
        <w:br w:type="page"/>
      </w:r>
      <w:r>
        <w:rPr>
          <w:rFonts w:hint="eastAsia" w:ascii="宋体" w:hAnsi="宋体" w:cs="宋体"/>
          <w:sz w:val="24"/>
        </w:rPr>
        <w:t>中小企业声明函（工程、服务）</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）采购活动，工程的施工单位全部为符合政策要求的中小企业（或者：服务全部由符合政策要求的中小企业承接）。相关企业（含联合 体中的中小企业、签订分包意向协议的中小企业）的具体情况如下：</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1、（</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 ；承建（承接）企业为（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pPr>
        <w:pStyle w:val="7"/>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7"/>
        <w:tabs>
          <w:tab w:val="left" w:pos="562"/>
          <w:tab w:val="left" w:pos="3372"/>
          <w:tab w:val="left" w:pos="3653"/>
        </w:tabs>
        <w:spacing w:line="360" w:lineRule="auto"/>
        <w:ind w:left="4200" w:leftChars="2000"/>
        <w:rPr>
          <w:rFonts w:hint="eastAsia" w:ascii="宋体" w:hAnsi="宋体" w:cs="宋体"/>
          <w:spacing w:val="-2"/>
          <w:sz w:val="24"/>
        </w:rPr>
      </w:pPr>
    </w:p>
    <w:p>
      <w:pPr>
        <w:pStyle w:val="7"/>
        <w:tabs>
          <w:tab w:val="left" w:pos="562"/>
          <w:tab w:val="left" w:pos="3372"/>
          <w:tab w:val="left" w:pos="3653"/>
        </w:tabs>
        <w:spacing w:line="360" w:lineRule="auto"/>
        <w:ind w:left="4200" w:leftChars="2000"/>
        <w:rPr>
          <w:rFonts w:hint="eastAsia" w:ascii="宋体" w:hAnsi="宋体" w:cs="宋体"/>
          <w:spacing w:val="-2"/>
          <w:sz w:val="24"/>
        </w:rPr>
      </w:pPr>
      <w:r>
        <w:rPr>
          <w:rFonts w:hint="eastAsia" w:ascii="宋体" w:hAnsi="宋体" w:cs="宋体"/>
          <w:spacing w:val="-2"/>
          <w:sz w:val="24"/>
        </w:rPr>
        <w:t>企业名称（盖章）日期：</w:t>
      </w:r>
    </w:p>
    <w:p>
      <w:pPr>
        <w:pStyle w:val="7"/>
        <w:tabs>
          <w:tab w:val="left" w:pos="562"/>
          <w:tab w:val="left" w:pos="3372"/>
          <w:tab w:val="left" w:pos="3653"/>
        </w:tabs>
        <w:spacing w:before="30" w:line="360" w:lineRule="auto"/>
        <w:rPr>
          <w:rFonts w:hint="eastAsia" w:ascii="宋体" w:hAnsi="宋体" w:cs="宋体"/>
          <w:sz w:val="24"/>
        </w:rPr>
      </w:pPr>
      <w:r>
        <w:rPr>
          <w:rFonts w:hint="eastAsia" w:ascii="宋体" w:hAnsi="宋体" w:cs="宋体"/>
          <w:spacing w:val="-2"/>
          <w:sz w:val="24"/>
        </w:rPr>
        <w:t>从业人员、营业收入、资产总额填报上一年度数据，无上一年度数据的新成立企业可不填报。</w:t>
      </w:r>
      <w:r>
        <w:rPr>
          <w:rFonts w:hint="eastAsia" w:ascii="宋体" w:hAnsi="宋体" w:cs="宋体"/>
          <w:sz w:val="24"/>
        </w:rPr>
        <w:br w:type="page"/>
      </w:r>
      <w:r>
        <w:rPr>
          <w:rFonts w:hint="eastAsia" w:ascii="宋体" w:hAnsi="宋体" w:cs="宋体"/>
          <w:b/>
          <w:bCs/>
          <w:sz w:val="24"/>
        </w:rPr>
        <w:t>附 2</w:t>
      </w:r>
    </w:p>
    <w:p>
      <w:pPr>
        <w:jc w:val="center"/>
        <w:rPr>
          <w:rFonts w:hint="eastAsia" w:ascii="宋体" w:hAnsi="宋体" w:cs="宋体"/>
          <w:b/>
          <w:sz w:val="24"/>
        </w:rPr>
      </w:pPr>
      <w:r>
        <w:rPr>
          <w:rFonts w:hint="eastAsia" w:ascii="宋体" w:hAnsi="宋体" w:cs="宋体"/>
          <w:spacing w:val="-3"/>
          <w:sz w:val="24"/>
          <w:u w:val="single" w:color="000000"/>
        </w:rPr>
        <w:t>（单位名称）</w:t>
      </w:r>
      <w:r>
        <w:rPr>
          <w:rFonts w:hint="eastAsia" w:ascii="宋体" w:hAnsi="宋体" w:cs="宋体"/>
          <w:spacing w:val="-29"/>
          <w:sz w:val="24"/>
        </w:rPr>
        <w:t>××</w:t>
      </w:r>
      <w:r>
        <w:rPr>
          <w:rFonts w:hint="eastAsia" w:ascii="宋体" w:hAnsi="宋体" w:cs="宋体"/>
          <w:b/>
          <w:sz w:val="24"/>
        </w:rPr>
        <w:t>年面向中小企业预留项目执行情况公告</w:t>
      </w:r>
    </w:p>
    <w:p>
      <w:pPr>
        <w:pStyle w:val="7"/>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根据《政府采购促进中小企业发展管理办法》（财库﹝2020﹞46</w:t>
      </w:r>
      <w:r>
        <w:rPr>
          <w:rFonts w:hint="eastAsia" w:ascii="宋体" w:hAnsi="宋体" w:cs="宋体"/>
          <w:spacing w:val="-47"/>
          <w:sz w:val="24"/>
        </w:rPr>
        <w:t xml:space="preserve"> 号</w:t>
      </w:r>
      <w:r>
        <w:rPr>
          <w:rFonts w:hint="eastAsia" w:ascii="宋体" w:hAnsi="宋体" w:cs="宋体"/>
          <w:spacing w:val="-22"/>
          <w:sz w:val="24"/>
        </w:rPr>
        <w:t>）</w:t>
      </w:r>
      <w:r>
        <w:rPr>
          <w:rFonts w:hint="eastAsia" w:ascii="宋体" w:hAnsi="宋体" w:cs="宋体"/>
          <w:spacing w:val="-7"/>
          <w:sz w:val="24"/>
        </w:rPr>
        <w:t>要求，现对本部门</w:t>
      </w:r>
      <w:r>
        <w:rPr>
          <w:rFonts w:hint="eastAsia" w:ascii="宋体" w:hAnsi="宋体" w:cs="宋体"/>
          <w:spacing w:val="-3"/>
          <w:sz w:val="24"/>
        </w:rPr>
        <w:t>（</w:t>
      </w:r>
      <w:r>
        <w:rPr>
          <w:rFonts w:hint="eastAsia" w:ascii="宋体" w:hAnsi="宋体" w:cs="宋体"/>
          <w:sz w:val="24"/>
        </w:rPr>
        <w:t>单位</w:t>
      </w:r>
      <w:r>
        <w:rPr>
          <w:rFonts w:hint="eastAsia" w:ascii="宋体" w:hAnsi="宋体" w:cs="宋体"/>
          <w:spacing w:val="-7"/>
          <w:sz w:val="24"/>
        </w:rPr>
        <w:t>）</w:t>
      </w:r>
      <w:r>
        <w:rPr>
          <w:rFonts w:hint="eastAsia" w:ascii="宋体" w:hAnsi="宋体" w:cs="宋体"/>
          <w:spacing w:val="-4"/>
          <w:sz w:val="24"/>
        </w:rPr>
        <w:t>××年面向中小企业预留项目执行情况公告如下：</w:t>
      </w:r>
    </w:p>
    <w:p>
      <w:pPr>
        <w:pStyle w:val="7"/>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本部门（单位）××年预留项目面向中小企业采购共计××万元，其中，面向小微企业采购××万元，占××%。</w:t>
      </w:r>
    </w:p>
    <w:p>
      <w:pPr>
        <w:pStyle w:val="7"/>
        <w:tabs>
          <w:tab w:val="left" w:pos="562"/>
          <w:tab w:val="left" w:pos="3372"/>
          <w:tab w:val="left" w:pos="3653"/>
        </w:tabs>
        <w:jc w:val="center"/>
        <w:rPr>
          <w:rFonts w:hint="eastAsia" w:ascii="宋体" w:hAnsi="宋体" w:cs="宋体"/>
          <w:b/>
          <w:bCs/>
          <w:sz w:val="24"/>
        </w:rPr>
      </w:pPr>
      <w:r>
        <w:rPr>
          <w:rFonts w:hint="eastAsia" w:ascii="宋体" w:hAnsi="宋体" w:cs="宋体"/>
          <w:b/>
          <w:bCs/>
          <w:sz w:val="24"/>
        </w:rPr>
        <w:t>面向中小企业预留项目明细</w:t>
      </w:r>
    </w:p>
    <w:tbl>
      <w:tblPr>
        <w:tblStyle w:val="20"/>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1"/>
              <w:jc w:val="center"/>
              <w:rPr>
                <w:rFonts w:hint="eastAsia"/>
                <w:b/>
                <w:sz w:val="24"/>
                <w:szCs w:val="24"/>
              </w:rPr>
            </w:pPr>
            <w:r>
              <w:rPr>
                <w:rFonts w:hint="eastAsia"/>
                <w:b/>
                <w:sz w:val="24"/>
                <w:szCs w:val="24"/>
              </w:rPr>
              <w:t>序号</w:t>
            </w:r>
          </w:p>
        </w:tc>
        <w:tc>
          <w:tcPr>
            <w:tcW w:w="1866" w:type="dxa"/>
            <w:vAlign w:val="center"/>
          </w:tcPr>
          <w:p>
            <w:pPr>
              <w:pStyle w:val="31"/>
              <w:jc w:val="center"/>
              <w:rPr>
                <w:rFonts w:hint="eastAsia"/>
                <w:b/>
                <w:sz w:val="24"/>
                <w:szCs w:val="24"/>
              </w:rPr>
            </w:pPr>
            <w:r>
              <w:rPr>
                <w:rFonts w:hint="eastAsia"/>
                <w:b/>
                <w:sz w:val="24"/>
                <w:szCs w:val="24"/>
              </w:rPr>
              <w:t>项目名称</w:t>
            </w:r>
          </w:p>
        </w:tc>
        <w:tc>
          <w:tcPr>
            <w:tcW w:w="2010" w:type="dxa"/>
            <w:vAlign w:val="center"/>
          </w:tcPr>
          <w:p>
            <w:pPr>
              <w:pStyle w:val="31"/>
              <w:jc w:val="center"/>
              <w:rPr>
                <w:rFonts w:hint="eastAsia"/>
                <w:b/>
                <w:sz w:val="24"/>
                <w:szCs w:val="24"/>
              </w:rPr>
            </w:pPr>
            <w:r>
              <w:rPr>
                <w:rFonts w:hint="eastAsia"/>
                <w:b/>
                <w:sz w:val="24"/>
                <w:szCs w:val="24"/>
              </w:rPr>
              <w:t>预留选项</w:t>
            </w:r>
          </w:p>
        </w:tc>
        <w:tc>
          <w:tcPr>
            <w:tcW w:w="2296" w:type="dxa"/>
            <w:vAlign w:val="center"/>
          </w:tcPr>
          <w:p>
            <w:pPr>
              <w:pStyle w:val="31"/>
              <w:jc w:val="center"/>
              <w:rPr>
                <w:rFonts w:hint="eastAsia"/>
                <w:b/>
                <w:sz w:val="24"/>
                <w:szCs w:val="24"/>
              </w:rPr>
            </w:pPr>
            <w:r>
              <w:rPr>
                <w:rFonts w:hint="eastAsia"/>
                <w:b/>
                <w:sz w:val="24"/>
                <w:szCs w:val="24"/>
              </w:rPr>
              <w:t>面向中小企业采购金额</w:t>
            </w:r>
          </w:p>
        </w:tc>
        <w:tc>
          <w:tcPr>
            <w:tcW w:w="1784" w:type="dxa"/>
            <w:vAlign w:val="center"/>
          </w:tcPr>
          <w:p>
            <w:pPr>
              <w:pStyle w:val="31"/>
              <w:jc w:val="center"/>
              <w:rPr>
                <w:rFonts w:hint="eastAsia"/>
                <w:b/>
                <w:sz w:val="24"/>
                <w:szCs w:val="24"/>
              </w:rPr>
            </w:pPr>
            <w:r>
              <w:rPr>
                <w:rFonts w:hint="eastAsia"/>
                <w:b/>
                <w:sz w:val="24"/>
                <w:szCs w:val="24"/>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1"/>
              <w:jc w:val="center"/>
              <w:rPr>
                <w:rFonts w:hint="eastAsia"/>
                <w:sz w:val="24"/>
                <w:szCs w:val="24"/>
              </w:rPr>
            </w:pPr>
          </w:p>
        </w:tc>
        <w:tc>
          <w:tcPr>
            <w:tcW w:w="1866" w:type="dxa"/>
            <w:tcBorders>
              <w:bottom w:val="nil"/>
            </w:tcBorders>
            <w:vAlign w:val="center"/>
          </w:tcPr>
          <w:p>
            <w:pPr>
              <w:pStyle w:val="31"/>
              <w:jc w:val="center"/>
              <w:rPr>
                <w:rFonts w:hint="eastAsia"/>
                <w:sz w:val="24"/>
                <w:szCs w:val="24"/>
              </w:rPr>
            </w:pPr>
          </w:p>
        </w:tc>
        <w:tc>
          <w:tcPr>
            <w:tcW w:w="2010" w:type="dxa"/>
            <w:tcBorders>
              <w:bottom w:val="nil"/>
            </w:tcBorders>
            <w:vAlign w:val="center"/>
          </w:tcPr>
          <w:p>
            <w:pPr>
              <w:pStyle w:val="31"/>
              <w:jc w:val="center"/>
              <w:rPr>
                <w:rFonts w:hint="eastAsia"/>
                <w:sz w:val="24"/>
                <w:szCs w:val="24"/>
              </w:rPr>
            </w:pPr>
            <w:r>
              <w:rPr>
                <w:rFonts w:hint="eastAsia"/>
                <w:sz w:val="24"/>
                <w:szCs w:val="24"/>
              </w:rPr>
              <w:t>（填写“采购项</w:t>
            </w:r>
          </w:p>
        </w:tc>
        <w:tc>
          <w:tcPr>
            <w:tcW w:w="2296" w:type="dxa"/>
            <w:tcBorders>
              <w:bottom w:val="nil"/>
            </w:tcBorders>
            <w:vAlign w:val="center"/>
          </w:tcPr>
          <w:p>
            <w:pPr>
              <w:pStyle w:val="31"/>
              <w:jc w:val="center"/>
              <w:rPr>
                <w:rFonts w:hint="eastAsia"/>
                <w:sz w:val="24"/>
                <w:szCs w:val="24"/>
              </w:rPr>
            </w:pPr>
          </w:p>
        </w:tc>
        <w:tc>
          <w:tcPr>
            <w:tcW w:w="1784" w:type="dxa"/>
            <w:vMerge w:val="restart"/>
            <w:vAlign w:val="center"/>
          </w:tcPr>
          <w:p>
            <w:pPr>
              <w:pStyle w:val="31"/>
              <w:jc w:val="center"/>
              <w:rPr>
                <w:rFonts w:hint="eastAsia"/>
                <w:sz w:val="24"/>
                <w:szCs w:val="24"/>
              </w:rPr>
            </w:pPr>
          </w:p>
          <w:p>
            <w:pPr>
              <w:pStyle w:val="31"/>
              <w:jc w:val="center"/>
              <w:rPr>
                <w:rFonts w:hint="eastAsia"/>
                <w:sz w:val="24"/>
                <w:szCs w:val="24"/>
              </w:rPr>
            </w:pPr>
          </w:p>
          <w:p>
            <w:pPr>
              <w:pStyle w:val="31"/>
              <w:jc w:val="center"/>
              <w:rPr>
                <w:rFonts w:hint="eastAsia"/>
                <w:sz w:val="24"/>
                <w:szCs w:val="24"/>
              </w:rPr>
            </w:pPr>
            <w:r>
              <w:rPr>
                <w:rFonts w:hint="eastAsia"/>
                <w:sz w:val="24"/>
                <w:szCs w:val="24"/>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p>
        </w:tc>
        <w:tc>
          <w:tcPr>
            <w:tcW w:w="2010" w:type="dxa"/>
            <w:tcBorders>
              <w:top w:val="nil"/>
              <w:bottom w:val="nil"/>
            </w:tcBorders>
            <w:vAlign w:val="center"/>
          </w:tcPr>
          <w:p>
            <w:pPr>
              <w:pStyle w:val="31"/>
              <w:jc w:val="center"/>
              <w:rPr>
                <w:rFonts w:hint="eastAsia"/>
                <w:sz w:val="24"/>
                <w:szCs w:val="24"/>
              </w:rPr>
            </w:pPr>
            <w:r>
              <w:rPr>
                <w:rFonts w:hint="eastAsia"/>
                <w:sz w:val="24"/>
                <w:szCs w:val="24"/>
              </w:rPr>
              <w:t>目整体预留”、</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p>
        </w:tc>
        <w:tc>
          <w:tcPr>
            <w:tcW w:w="2010" w:type="dxa"/>
            <w:tcBorders>
              <w:top w:val="nil"/>
              <w:bottom w:val="nil"/>
            </w:tcBorders>
            <w:vAlign w:val="center"/>
          </w:tcPr>
          <w:p>
            <w:pPr>
              <w:pStyle w:val="31"/>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r>
              <w:rPr>
                <w:rFonts w:hint="eastAsia"/>
                <w:sz w:val="24"/>
                <w:szCs w:val="24"/>
              </w:rPr>
              <w:t>（填写集中采</w:t>
            </w:r>
          </w:p>
        </w:tc>
        <w:tc>
          <w:tcPr>
            <w:tcW w:w="2010" w:type="dxa"/>
            <w:tcBorders>
              <w:top w:val="nil"/>
              <w:bottom w:val="nil"/>
            </w:tcBorders>
            <w:vAlign w:val="center"/>
          </w:tcPr>
          <w:p>
            <w:pPr>
              <w:pStyle w:val="31"/>
              <w:jc w:val="center"/>
              <w:rPr>
                <w:rFonts w:hint="eastAsia"/>
                <w:sz w:val="24"/>
                <w:szCs w:val="24"/>
              </w:rPr>
            </w:pPr>
            <w:r>
              <w:rPr>
                <w:rFonts w:hint="eastAsia"/>
                <w:sz w:val="24"/>
                <w:szCs w:val="24"/>
              </w:rPr>
              <w:t>包”、“要求以</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pPr>
              <w:pStyle w:val="31"/>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pPr>
              <w:pStyle w:val="31"/>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pPr>
              <w:pStyle w:val="31"/>
              <w:jc w:val="center"/>
              <w:rPr>
                <w:rFonts w:hint="eastAsia"/>
                <w:sz w:val="24"/>
                <w:szCs w:val="24"/>
              </w:rPr>
            </w:pPr>
            <w:r>
              <w:rPr>
                <w:rFonts w:hint="eastAsia"/>
                <w:sz w:val="24"/>
                <w:szCs w:val="24"/>
              </w:rPr>
              <w:t>加”或者“要求</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pPr>
              <w:pStyle w:val="31"/>
              <w:jc w:val="center"/>
              <w:rPr>
                <w:rFonts w:hint="eastAsia"/>
                <w:sz w:val="24"/>
                <w:szCs w:val="24"/>
              </w:rPr>
            </w:pPr>
            <w:r>
              <w:rPr>
                <w:rFonts w:hint="eastAsia"/>
                <w:sz w:val="24"/>
                <w:szCs w:val="24"/>
              </w:rPr>
              <w:t>合同分包”，除</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p>
        </w:tc>
        <w:tc>
          <w:tcPr>
            <w:tcW w:w="2010" w:type="dxa"/>
            <w:tcBorders>
              <w:top w:val="nil"/>
              <w:bottom w:val="nil"/>
            </w:tcBorders>
            <w:vAlign w:val="center"/>
          </w:tcPr>
          <w:p>
            <w:pPr>
              <w:pStyle w:val="31"/>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p>
        </w:tc>
        <w:tc>
          <w:tcPr>
            <w:tcW w:w="2010" w:type="dxa"/>
            <w:tcBorders>
              <w:top w:val="nil"/>
              <w:bottom w:val="nil"/>
            </w:tcBorders>
            <w:vAlign w:val="center"/>
          </w:tcPr>
          <w:p>
            <w:pPr>
              <w:pStyle w:val="31"/>
              <w:jc w:val="center"/>
              <w:rPr>
                <w:rFonts w:hint="eastAsia"/>
                <w:sz w:val="24"/>
                <w:szCs w:val="24"/>
              </w:rPr>
            </w:pPr>
            <w:r>
              <w:rPr>
                <w:rFonts w:hint="eastAsia"/>
                <w:sz w:val="24"/>
                <w:szCs w:val="24"/>
              </w:rPr>
              <w:t>预留”外，还应</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1"/>
              <w:jc w:val="center"/>
              <w:rPr>
                <w:rFonts w:hint="eastAsia"/>
                <w:sz w:val="24"/>
                <w:szCs w:val="24"/>
              </w:rPr>
            </w:pPr>
          </w:p>
        </w:tc>
        <w:tc>
          <w:tcPr>
            <w:tcW w:w="2010" w:type="dxa"/>
            <w:tcBorders>
              <w:top w:val="nil"/>
              <w:bottom w:val="nil"/>
            </w:tcBorders>
            <w:vAlign w:val="center"/>
          </w:tcPr>
          <w:p>
            <w:pPr>
              <w:pStyle w:val="31"/>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tcBorders>
            <w:vAlign w:val="center"/>
          </w:tcPr>
          <w:p>
            <w:pPr>
              <w:pStyle w:val="31"/>
              <w:jc w:val="center"/>
              <w:rPr>
                <w:rFonts w:hint="eastAsia"/>
                <w:sz w:val="24"/>
                <w:szCs w:val="24"/>
              </w:rPr>
            </w:pPr>
          </w:p>
        </w:tc>
        <w:tc>
          <w:tcPr>
            <w:tcW w:w="2010" w:type="dxa"/>
            <w:tcBorders>
              <w:top w:val="nil"/>
            </w:tcBorders>
            <w:vAlign w:val="center"/>
          </w:tcPr>
          <w:p>
            <w:pPr>
              <w:pStyle w:val="31"/>
              <w:jc w:val="center"/>
              <w:rPr>
                <w:rFonts w:hint="eastAsia"/>
                <w:sz w:val="24"/>
                <w:szCs w:val="24"/>
              </w:rPr>
            </w:pPr>
            <w:r>
              <w:rPr>
                <w:rFonts w:hint="eastAsia"/>
                <w:sz w:val="24"/>
                <w:szCs w:val="24"/>
              </w:rPr>
              <w:t>小企业的比例）</w:t>
            </w:r>
          </w:p>
        </w:tc>
        <w:tc>
          <w:tcPr>
            <w:tcW w:w="2296" w:type="dxa"/>
            <w:tcBorders>
              <w:top w:val="nil"/>
            </w:tcBorders>
            <w:vAlign w:val="center"/>
          </w:tcPr>
          <w:p>
            <w:pPr>
              <w:pStyle w:val="31"/>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1"/>
              <w:jc w:val="center"/>
              <w:rPr>
                <w:rFonts w:hint="eastAsia"/>
                <w:sz w:val="24"/>
                <w:szCs w:val="24"/>
              </w:rPr>
            </w:pPr>
            <w:r>
              <w:rPr>
                <w:rFonts w:hint="eastAsia"/>
                <w:sz w:val="24"/>
                <w:szCs w:val="24"/>
              </w:rPr>
              <w:t>……</w:t>
            </w:r>
          </w:p>
        </w:tc>
        <w:tc>
          <w:tcPr>
            <w:tcW w:w="1866" w:type="dxa"/>
            <w:vAlign w:val="center"/>
          </w:tcPr>
          <w:p>
            <w:pPr>
              <w:pStyle w:val="31"/>
              <w:jc w:val="center"/>
              <w:rPr>
                <w:rFonts w:hint="eastAsia"/>
                <w:sz w:val="24"/>
                <w:szCs w:val="24"/>
              </w:rPr>
            </w:pPr>
            <w:r>
              <w:rPr>
                <w:rFonts w:hint="eastAsia"/>
                <w:sz w:val="24"/>
                <w:szCs w:val="24"/>
              </w:rPr>
              <w:t>……</w:t>
            </w:r>
          </w:p>
        </w:tc>
        <w:tc>
          <w:tcPr>
            <w:tcW w:w="2010" w:type="dxa"/>
            <w:vAlign w:val="center"/>
          </w:tcPr>
          <w:p>
            <w:pPr>
              <w:pStyle w:val="31"/>
              <w:jc w:val="center"/>
              <w:rPr>
                <w:rFonts w:hint="eastAsia"/>
                <w:sz w:val="24"/>
                <w:szCs w:val="24"/>
              </w:rPr>
            </w:pPr>
            <w:r>
              <w:rPr>
                <w:rFonts w:hint="eastAsia"/>
                <w:sz w:val="24"/>
                <w:szCs w:val="24"/>
              </w:rPr>
              <w:t>……</w:t>
            </w:r>
          </w:p>
        </w:tc>
        <w:tc>
          <w:tcPr>
            <w:tcW w:w="2296" w:type="dxa"/>
            <w:vAlign w:val="center"/>
          </w:tcPr>
          <w:p>
            <w:pPr>
              <w:pStyle w:val="31"/>
              <w:jc w:val="center"/>
              <w:rPr>
                <w:rFonts w:hint="eastAsia"/>
                <w:sz w:val="24"/>
                <w:szCs w:val="24"/>
              </w:rPr>
            </w:pPr>
            <w:r>
              <w:rPr>
                <w:rFonts w:hint="eastAsia"/>
                <w:sz w:val="24"/>
                <w:szCs w:val="24"/>
              </w:rPr>
              <w:t>……</w:t>
            </w:r>
          </w:p>
        </w:tc>
        <w:tc>
          <w:tcPr>
            <w:tcW w:w="1784" w:type="dxa"/>
            <w:vAlign w:val="center"/>
          </w:tcPr>
          <w:p>
            <w:pPr>
              <w:pStyle w:val="31"/>
              <w:jc w:val="center"/>
              <w:rPr>
                <w:rFonts w:hint="eastAsia"/>
                <w:sz w:val="24"/>
                <w:szCs w:val="24"/>
              </w:rPr>
            </w:pPr>
            <w:r>
              <w:rPr>
                <w:rFonts w:hint="eastAsia"/>
                <w:sz w:val="24"/>
                <w:szCs w:val="24"/>
              </w:rPr>
              <w:t>……</w:t>
            </w:r>
          </w:p>
        </w:tc>
      </w:tr>
    </w:tbl>
    <w:p>
      <w:pPr>
        <w:pStyle w:val="7"/>
        <w:tabs>
          <w:tab w:val="left" w:pos="562"/>
          <w:tab w:val="left" w:pos="3372"/>
          <w:tab w:val="left" w:pos="3653"/>
        </w:tabs>
        <w:spacing w:before="128"/>
        <w:ind w:left="4220" w:right="1843"/>
        <w:rPr>
          <w:rFonts w:hint="eastAsia" w:ascii="宋体" w:hAnsi="宋体" w:cs="宋体"/>
          <w:sz w:val="24"/>
        </w:rPr>
      </w:pPr>
    </w:p>
    <w:p>
      <w:pPr>
        <w:pStyle w:val="7"/>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 xml:space="preserve">部门（单位）名称： </w:t>
      </w:r>
    </w:p>
    <w:p>
      <w:pPr>
        <w:pStyle w:val="7"/>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日期：</w:t>
      </w:r>
    </w:p>
    <w:p>
      <w:pPr>
        <w:pStyle w:val="7"/>
        <w:tabs>
          <w:tab w:val="left" w:pos="562"/>
          <w:tab w:val="left" w:pos="3372"/>
          <w:tab w:val="left" w:pos="3653"/>
        </w:tabs>
        <w:rPr>
          <w:rFonts w:hint="eastAsia" w:ascii="宋体" w:hAnsi="宋体" w:cs="宋体"/>
          <w:sz w:val="24"/>
        </w:rPr>
      </w:pPr>
    </w:p>
    <w:p>
      <w:pPr>
        <w:pStyle w:val="17"/>
        <w:jc w:val="both"/>
        <w:outlineLvl w:val="9"/>
        <w:rPr>
          <w:rFonts w:hint="eastAsia" w:ascii="宋体" w:hAnsi="宋体" w:eastAsia="宋体" w:cs="宋体"/>
          <w:sz w:val="24"/>
          <w:szCs w:val="24"/>
        </w:rPr>
      </w:pPr>
    </w:p>
    <w:p>
      <w:pPr>
        <w:tabs>
          <w:tab w:val="left" w:pos="360"/>
        </w:tabs>
        <w:spacing w:line="360" w:lineRule="auto"/>
        <w:outlineLvl w:val="1"/>
        <w:rPr>
          <w:rFonts w:hint="eastAsia" w:ascii="宋体" w:hAnsi="宋体" w:cs="宋体"/>
          <w:b/>
          <w:bCs/>
          <w:sz w:val="24"/>
        </w:rPr>
      </w:pPr>
      <w:r>
        <w:rPr>
          <w:rFonts w:hint="eastAsia" w:ascii="宋体" w:hAnsi="宋体" w:cs="宋体"/>
          <w:sz w:val="24"/>
        </w:rPr>
        <w:br w:type="page"/>
      </w:r>
      <w:r>
        <w:rPr>
          <w:rFonts w:hint="eastAsia" w:ascii="宋体" w:hAnsi="宋体" w:cs="宋体"/>
          <w:b/>
          <w:bCs/>
          <w:sz w:val="24"/>
        </w:rPr>
        <w:t>2、工业</w:t>
      </w:r>
      <w:r>
        <w:rPr>
          <w:rFonts w:hint="eastAsia" w:ascii="宋体" w:hAnsi="宋体" w:cs="宋体"/>
          <w:b/>
          <w:bCs/>
          <w:sz w:val="24"/>
          <w:lang w:val="en-US" w:eastAsia="zh-CN"/>
        </w:rPr>
        <w:t>和</w:t>
      </w:r>
      <w:r>
        <w:rPr>
          <w:rFonts w:hint="eastAsia" w:ascii="宋体" w:hAnsi="宋体" w:cs="宋体"/>
          <w:b/>
          <w:bCs/>
          <w:sz w:val="24"/>
        </w:rPr>
        <w:t>信息化部、国家统计局、国家发展和改革委员会、财政部《关于印发〈中小企业划型标准规定〉的通知》（工信部联企〔2011〕300 号）</w:t>
      </w:r>
    </w:p>
    <w:p>
      <w:pPr>
        <w:pStyle w:val="7"/>
        <w:tabs>
          <w:tab w:val="left" w:pos="562"/>
          <w:tab w:val="left" w:pos="3372"/>
          <w:tab w:val="left" w:pos="3653"/>
        </w:tabs>
        <w:spacing w:line="360" w:lineRule="auto"/>
        <w:rPr>
          <w:rFonts w:hint="eastAsia" w:ascii="宋体" w:hAnsi="宋体" w:cs="宋体"/>
          <w:sz w:val="24"/>
        </w:rPr>
      </w:pPr>
    </w:p>
    <w:p>
      <w:pPr>
        <w:spacing w:line="360" w:lineRule="auto"/>
        <w:jc w:val="center"/>
        <w:rPr>
          <w:rFonts w:hint="eastAsia" w:ascii="宋体" w:hAnsi="宋体" w:cs="宋体"/>
          <w:b/>
          <w:bCs/>
          <w:sz w:val="24"/>
        </w:rPr>
      </w:pPr>
      <w:r>
        <w:rPr>
          <w:rFonts w:hint="eastAsia" w:ascii="宋体" w:hAnsi="宋体" w:cs="宋体"/>
          <w:b/>
          <w:bCs/>
          <w:sz w:val="24"/>
        </w:rPr>
        <w:t>关于印发中小企业划型标准规定的通知</w:t>
      </w:r>
    </w:p>
    <w:p>
      <w:pPr>
        <w:spacing w:line="360" w:lineRule="auto"/>
        <w:jc w:val="center"/>
        <w:rPr>
          <w:rFonts w:hint="eastAsia" w:ascii="宋体" w:hAnsi="宋体" w:cs="宋体"/>
          <w:sz w:val="24"/>
        </w:rPr>
      </w:pPr>
      <w:r>
        <w:rPr>
          <w:rFonts w:hint="eastAsia" w:ascii="宋体" w:hAnsi="宋体" w:cs="宋体"/>
          <w:sz w:val="24"/>
        </w:rPr>
        <w:t>工信部联企业〔2011〕300号</w:t>
      </w:r>
    </w:p>
    <w:p>
      <w:pPr>
        <w:spacing w:line="360" w:lineRule="auto"/>
        <w:ind w:firstLine="480" w:firstLineChars="200"/>
        <w:rPr>
          <w:rFonts w:hint="eastAsia" w:ascii="宋体" w:hAnsi="宋体" w:cs="宋体"/>
          <w:sz w:val="24"/>
        </w:rPr>
      </w:pPr>
      <w:r>
        <w:rPr>
          <w:rFonts w:hint="eastAsia" w:ascii="宋体" w:hAnsi="宋体" w:cs="宋体"/>
          <w:sz w:val="24"/>
        </w:rPr>
        <w:t xml:space="preserve">各省、自治区、直辖市人民政府，国务院各部委、各直属机构及有关单位： </w:t>
      </w:r>
    </w:p>
    <w:p>
      <w:pPr>
        <w:spacing w:line="360" w:lineRule="auto"/>
        <w:ind w:firstLine="480" w:firstLineChars="200"/>
        <w:rPr>
          <w:rFonts w:hint="eastAsia" w:ascii="宋体" w:hAnsi="宋体" w:cs="宋体"/>
          <w:sz w:val="24"/>
        </w:rPr>
      </w:pPr>
      <w:r>
        <w:rPr>
          <w:rFonts w:hint="eastAsia" w:ascii="宋体" w:hAnsi="宋体" w:cs="宋体"/>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spacing w:line="360" w:lineRule="auto"/>
        <w:ind w:firstLine="480" w:firstLineChars="200"/>
        <w:jc w:val="right"/>
        <w:rPr>
          <w:rFonts w:hint="eastAsia" w:ascii="宋体" w:hAnsi="宋体" w:cs="宋体"/>
          <w:sz w:val="24"/>
        </w:rPr>
      </w:pPr>
      <w:r>
        <w:rPr>
          <w:rFonts w:hint="eastAsia" w:ascii="宋体" w:hAnsi="宋体" w:cs="宋体"/>
          <w:sz w:val="24"/>
        </w:rPr>
        <w:t>工业和信息化部 国家统计局</w:t>
      </w:r>
    </w:p>
    <w:p>
      <w:pPr>
        <w:spacing w:line="360" w:lineRule="auto"/>
        <w:ind w:firstLine="480" w:firstLineChars="200"/>
        <w:jc w:val="right"/>
        <w:rPr>
          <w:rFonts w:hint="eastAsia" w:ascii="宋体" w:hAnsi="宋体" w:cs="宋体"/>
          <w:sz w:val="24"/>
        </w:rPr>
      </w:pPr>
      <w:r>
        <w:rPr>
          <w:rFonts w:hint="eastAsia" w:ascii="宋体" w:hAnsi="宋体" w:cs="宋体"/>
          <w:sz w:val="24"/>
        </w:rPr>
        <w:t>国家发展和改革委员会 财政部</w:t>
      </w:r>
    </w:p>
    <w:p>
      <w:pPr>
        <w:spacing w:line="360" w:lineRule="auto"/>
        <w:ind w:firstLine="480" w:firstLineChars="200"/>
        <w:jc w:val="right"/>
        <w:rPr>
          <w:rFonts w:hint="eastAsia" w:ascii="宋体" w:hAnsi="宋体" w:cs="宋体"/>
          <w:sz w:val="24"/>
        </w:rPr>
      </w:pPr>
      <w:r>
        <w:rPr>
          <w:rFonts w:hint="eastAsia" w:ascii="宋体" w:hAnsi="宋体" w:cs="宋体"/>
          <w:sz w:val="24"/>
        </w:rPr>
        <w:t>二○一一年六月十八日</w:t>
      </w:r>
    </w:p>
    <w:p>
      <w:pPr>
        <w:spacing w:line="360" w:lineRule="auto"/>
        <w:ind w:firstLine="480" w:firstLineChars="200"/>
        <w:rPr>
          <w:rFonts w:hint="eastAsia" w:ascii="宋体" w:hAnsi="宋体" w:cs="宋体"/>
          <w:sz w:val="24"/>
        </w:rPr>
      </w:pPr>
    </w:p>
    <w:p>
      <w:pPr>
        <w:pStyle w:val="7"/>
        <w:rPr>
          <w:rFonts w:hint="eastAsia" w:ascii="宋体" w:hAnsi="宋体" w:cs="宋体"/>
          <w:sz w:val="24"/>
        </w:rPr>
      </w:pPr>
    </w:p>
    <w:p>
      <w:pPr>
        <w:rPr>
          <w:rFonts w:hint="eastAsia" w:ascii="宋体" w:hAnsi="宋体" w:cs="宋体"/>
          <w:sz w:val="24"/>
        </w:rPr>
      </w:pPr>
    </w:p>
    <w:p>
      <w:pPr>
        <w:pStyle w:val="7"/>
        <w:rPr>
          <w:rFonts w:hint="eastAsia" w:ascii="宋体" w:hAnsi="宋体" w:cs="宋体"/>
          <w:sz w:val="24"/>
        </w:rPr>
      </w:pPr>
    </w:p>
    <w:p>
      <w:pPr>
        <w:rPr>
          <w:rFonts w:hint="eastAsia" w:ascii="宋体" w:hAnsi="宋体" w:cs="宋体"/>
          <w:sz w:val="24"/>
        </w:rPr>
      </w:pPr>
    </w:p>
    <w:p/>
    <w:p>
      <w:pPr>
        <w:pStyle w:val="7"/>
      </w:pPr>
    </w:p>
    <w:p>
      <w:pPr>
        <w:spacing w:line="360" w:lineRule="auto"/>
        <w:ind w:firstLine="480" w:firstLineChars="200"/>
        <w:rPr>
          <w:rFonts w:hint="eastAsia" w:ascii="宋体" w:hAnsi="宋体" w:cs="宋体"/>
          <w:sz w:val="24"/>
        </w:rPr>
      </w:pPr>
    </w:p>
    <w:p>
      <w:pPr>
        <w:spacing w:line="360" w:lineRule="auto"/>
        <w:ind w:firstLine="480" w:firstLineChars="200"/>
        <w:rPr>
          <w:rFonts w:hint="eastAsia" w:ascii="宋体" w:hAnsi="宋体" w:cs="宋体"/>
          <w:sz w:val="24"/>
        </w:rPr>
      </w:pPr>
    </w:p>
    <w:p>
      <w:pPr>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 xml:space="preserve">中小企业划型标准规定 </w:t>
      </w:r>
    </w:p>
    <w:p>
      <w:pPr>
        <w:spacing w:line="360" w:lineRule="auto"/>
        <w:ind w:firstLine="480" w:firstLineChars="200"/>
        <w:rPr>
          <w:rFonts w:hint="eastAsia" w:ascii="宋体" w:hAnsi="宋体" w:cs="宋体"/>
          <w:sz w:val="24"/>
        </w:rPr>
      </w:pPr>
      <w:r>
        <w:rPr>
          <w:rFonts w:hint="eastAsia" w:ascii="宋体" w:hAnsi="宋体" w:cs="宋体"/>
          <w:sz w:val="24"/>
        </w:rPr>
        <w:t>一、根据《中华人民共和国中小企业促进法》和《国务院关于进一步促进中小企业发展的若干意见》(国发〔2009〕36号)，制定本规定。</w:t>
      </w:r>
    </w:p>
    <w:p>
      <w:pPr>
        <w:spacing w:line="360" w:lineRule="auto"/>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w:t>
      </w:r>
    </w:p>
    <w:p>
      <w:pPr>
        <w:spacing w:line="360" w:lineRule="auto"/>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spacing w:line="360" w:lineRule="auto"/>
        <w:ind w:firstLine="480" w:firstLineChars="200"/>
        <w:rPr>
          <w:rFonts w:hint="eastAsia" w:ascii="宋体" w:hAnsi="宋体" w:cs="宋体"/>
          <w:sz w:val="24"/>
        </w:rPr>
      </w:pPr>
      <w:r>
        <w:rPr>
          <w:rFonts w:hint="eastAsia" w:ascii="宋体" w:hAnsi="宋体" w:cs="宋体"/>
          <w:sz w:val="24"/>
        </w:rPr>
        <w:t xml:space="preserve">四、各行业划型标准为： </w:t>
      </w:r>
    </w:p>
    <w:p>
      <w:pPr>
        <w:spacing w:line="360" w:lineRule="auto"/>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spacing w:line="360" w:lineRule="auto"/>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spacing w:line="360" w:lineRule="auto"/>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360" w:lineRule="auto"/>
        <w:ind w:firstLine="480" w:firstLineChars="200"/>
        <w:rPr>
          <w:rFonts w:hint="eastAsia" w:ascii="宋体" w:hAnsi="宋体" w:cs="宋体"/>
          <w:sz w:val="24"/>
        </w:rPr>
      </w:pPr>
      <w:r>
        <w:rPr>
          <w:rFonts w:hint="eastAsia" w:ascii="宋体" w:hAnsi="宋体" w:cs="宋体"/>
          <w:sz w:val="24"/>
        </w:rPr>
        <w:t xml:space="preserve">八、本规定由工业和信息化部、国家统计局会同有关部门根据《国民经济行业分类》修订情况和企业发展变化情况适时修订。 </w:t>
      </w:r>
    </w:p>
    <w:p>
      <w:pPr>
        <w:spacing w:line="360" w:lineRule="auto"/>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spacing w:line="360" w:lineRule="auto"/>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sz w:val="24"/>
        </w:rPr>
      </w:pPr>
    </w:p>
    <w:p>
      <w:pPr>
        <w:pStyle w:val="17"/>
        <w:jc w:val="both"/>
        <w:outlineLvl w:val="9"/>
        <w:rPr>
          <w:rFonts w:hint="eastAsia" w:ascii="宋体" w:hAnsi="宋体" w:eastAsia="宋体" w:cs="宋体"/>
          <w:sz w:val="24"/>
          <w:szCs w:val="24"/>
        </w:rPr>
      </w:pPr>
    </w:p>
    <w:p>
      <w:pPr>
        <w:tabs>
          <w:tab w:val="left" w:pos="360"/>
        </w:tabs>
        <w:spacing w:line="360" w:lineRule="auto"/>
        <w:outlineLvl w:val="1"/>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3、国家统计局《关于印发〈统计上大中小微型企业划分办法（2017）〉的通知》</w:t>
      </w: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kern w:val="0"/>
          <w:sz w:val="24"/>
        </w:rPr>
      </w:pPr>
      <w:r>
        <w:rPr>
          <w:rFonts w:hint="eastAsia" w:ascii="宋体" w:hAnsi="宋体" w:cs="宋体"/>
          <w:b/>
          <w:bCs/>
          <w:kern w:val="0"/>
          <w:sz w:val="24"/>
        </w:rPr>
        <w:t>国家统计局关于印发《统计上大中小微型企业划分办法（2017）》的通知</w:t>
      </w:r>
    </w:p>
    <w:p>
      <w:pPr>
        <w:widowControl/>
        <w:shd w:val="clear" w:color="auto" w:fill="FFFFFF"/>
        <w:spacing w:line="360" w:lineRule="auto"/>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各省、自治区、直辖市统计局，新疆生产建设兵团统计局，国务院各有关部门，国家统计局各调查总队：</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附件：《统计上大中小微型企业划分办法（2017）》修订说明</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国家统计局</w:t>
      </w:r>
    </w:p>
    <w:p>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2017年12月28日</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pStyle w:val="7"/>
        <w:rPr>
          <w:rFonts w:hint="eastAsia" w:ascii="宋体" w:hAnsi="宋体" w:cs="宋体"/>
          <w:kern w:val="0"/>
          <w:sz w:val="24"/>
        </w:rPr>
      </w:pPr>
    </w:p>
    <w:p>
      <w:pPr>
        <w:rPr>
          <w:rFonts w:hint="eastAsia" w:ascii="宋体" w:hAnsi="宋体" w:cs="宋体"/>
          <w:kern w:val="0"/>
          <w:sz w:val="24"/>
        </w:rPr>
      </w:pPr>
    </w:p>
    <w:p>
      <w:pPr>
        <w:pStyle w:val="7"/>
        <w:rPr>
          <w:rFonts w:hint="eastAsia" w:ascii="宋体" w:hAnsi="宋体" w:cs="宋体"/>
          <w:kern w:val="0"/>
          <w:sz w:val="24"/>
        </w:rPr>
      </w:pPr>
    </w:p>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r>
        <w:rPr>
          <w:rFonts w:hint="eastAsia" w:ascii="宋体" w:hAnsi="宋体" w:cs="宋体"/>
          <w:b/>
          <w:bCs/>
          <w:kern w:val="0"/>
          <w:sz w:val="24"/>
        </w:rPr>
        <w:t>统计上大中小微型企业划分办法（2017）</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二、本办法适用对象为在中华人民共和国境内依法设立的各种组织形式的法人企业或单位。个体工商户参照本办法进行划分。</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五、企业划分由政府综合统计部门根据统计年报每年确定一次，定报统计原则上不进行调整。</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六、本办法自印发之日起执行，国家统计局2011年印发的《统计上大中小微型企业划分办法》（国统字〔2011〕75号）同时废止。</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附表：统计上大中小微型企业划分标准</w:t>
      </w:r>
    </w:p>
    <w:p>
      <w:pPr>
        <w:widowControl/>
        <w:spacing w:line="360" w:lineRule="auto"/>
        <w:jc w:val="left"/>
        <w:rPr>
          <w:rFonts w:hint="eastAsia" w:ascii="宋体" w:hAnsi="宋体" w:cs="宋体"/>
          <w:kern w:val="0"/>
          <w:sz w:val="24"/>
        </w:rPr>
      </w:pPr>
    </w:p>
    <w:p>
      <w:pPr>
        <w:pStyle w:val="7"/>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r>
        <w:rPr>
          <w:rFonts w:hint="eastAsia" w:ascii="宋体" w:hAnsi="宋体" w:cs="宋体"/>
          <w:kern w:val="0"/>
          <w:sz w:val="24"/>
        </w:rPr>
        <w:t>附表：</w:t>
      </w:r>
    </w:p>
    <w:p>
      <w:pPr>
        <w:widowControl/>
        <w:spacing w:line="360" w:lineRule="auto"/>
        <w:jc w:val="center"/>
        <w:rPr>
          <w:rFonts w:hint="eastAsia" w:ascii="宋体" w:hAnsi="宋体" w:cs="宋体"/>
          <w:kern w:val="0"/>
          <w:sz w:val="24"/>
        </w:rPr>
      </w:pPr>
      <w:r>
        <w:rPr>
          <w:rFonts w:hint="eastAsia" w:ascii="宋体" w:hAnsi="宋体" w:cs="宋体"/>
          <w:kern w:val="0"/>
          <w:sz w:val="24"/>
        </w:rPr>
        <w:t>统计上大中小微型企业划分标准</w:t>
      </w:r>
    </w:p>
    <w:tbl>
      <w:tblPr>
        <w:tblStyle w:val="2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行业名称</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指标名称</w:t>
            </w:r>
          </w:p>
        </w:tc>
        <w:tc>
          <w:tcPr>
            <w:tcW w:w="727" w:type="dxa"/>
            <w:vAlign w:val="center"/>
          </w:tcPr>
          <w:p>
            <w:pPr>
              <w:widowControl/>
              <w:spacing w:line="360" w:lineRule="auto"/>
              <w:jc w:val="center"/>
              <w:rPr>
                <w:rFonts w:hint="eastAsia" w:ascii="宋体" w:hAnsi="宋体" w:cs="宋体"/>
                <w:b/>
                <w:bCs/>
                <w:kern w:val="0"/>
                <w:sz w:val="24"/>
              </w:rPr>
            </w:pPr>
            <w:r>
              <w:rPr>
                <w:rFonts w:hint="eastAsia" w:ascii="宋体" w:hAnsi="宋体" w:cs="宋体"/>
                <w:b/>
                <w:bCs/>
                <w:kern w:val="0"/>
                <w:sz w:val="24"/>
              </w:rPr>
              <w:t>计量</w:t>
            </w:r>
          </w:p>
          <w:p>
            <w:pPr>
              <w:widowControl/>
              <w:spacing w:line="360" w:lineRule="auto"/>
              <w:jc w:val="center"/>
              <w:rPr>
                <w:rFonts w:hint="eastAsia" w:ascii="宋体" w:hAnsi="宋体" w:cs="宋体"/>
                <w:kern w:val="0"/>
                <w:sz w:val="24"/>
              </w:rPr>
            </w:pPr>
            <w:r>
              <w:rPr>
                <w:rFonts w:hint="eastAsia" w:ascii="宋体" w:hAnsi="宋体" w:cs="宋体"/>
                <w:b/>
                <w:bCs/>
                <w:kern w:val="0"/>
                <w:sz w:val="24"/>
              </w:rPr>
              <w:t>单位</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大型</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中型</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小型</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农、林、牧、渔业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50≤Y＜500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工业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2000≤Y＜40000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建筑业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Y≥80000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6000≤Y＜80000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300≤Y＜6000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Z≥80000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5000≤Z＜80000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300≤Z＜5000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批发业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20≤X＜200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5≤X＜20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5000≤Y＜40000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零售业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10≤X＜50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100≤Y＜500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交通运输业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200≤Y＜3000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仓储业*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100≤X＜200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邮政业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住宿业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餐饮业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信息传输业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100≤X＜2000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1000≤Y＜100000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软件和信息技术服务业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房地产开发经营</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1000≤Y＜200000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5000≤Z＜10000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2000≤Z＜5000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物业管理</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租赁和商务服务业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8000≤Z＜120000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100≤Z＜8000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其他未列明行业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bl>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说明：</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1.大型、中型和小型企业须同时满足所列指标的下限，否则下划一档；微型企业只须满足所列指标中的一项即可。</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cs="宋体"/>
          <w:kern w:val="0"/>
          <w:sz w:val="24"/>
          <w:lang w:eastAsia="zh-CN"/>
        </w:rPr>
        <w:t>；</w:t>
      </w:r>
      <w:r>
        <w:rPr>
          <w:rFonts w:hint="eastAsia" w:ascii="宋体" w:hAnsi="宋体" w:cs="宋体"/>
          <w:kern w:val="0"/>
          <w:sz w:val="24"/>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7"/>
        <w:tabs>
          <w:tab w:val="left" w:pos="562"/>
          <w:tab w:val="left" w:pos="3372"/>
          <w:tab w:val="left" w:pos="3653"/>
        </w:tabs>
        <w:spacing w:line="360" w:lineRule="auto"/>
        <w:rPr>
          <w:rFonts w:hint="eastAsia" w:ascii="宋体" w:hAnsi="宋体" w:cs="宋体"/>
          <w:sz w:val="24"/>
        </w:rPr>
      </w:pPr>
    </w:p>
    <w:p>
      <w:pPr>
        <w:tabs>
          <w:tab w:val="left" w:pos="360"/>
        </w:tabs>
        <w:spacing w:line="360" w:lineRule="auto"/>
        <w:outlineLvl w:val="1"/>
        <w:rPr>
          <w:rFonts w:hint="eastAsia" w:ascii="宋体" w:hAnsi="宋体" w:cs="宋体"/>
          <w:sz w:val="24"/>
        </w:rPr>
      </w:pPr>
      <w:r>
        <w:rPr>
          <w:rFonts w:hint="eastAsia" w:ascii="宋体" w:hAnsi="宋体" w:cs="宋体"/>
          <w:sz w:val="24"/>
        </w:rPr>
        <w:br w:type="page"/>
      </w:r>
      <w:r>
        <w:rPr>
          <w:rFonts w:hint="eastAsia" w:ascii="宋体" w:hAnsi="宋体" w:cs="宋体"/>
          <w:b/>
          <w:bCs/>
          <w:sz w:val="24"/>
        </w:rPr>
        <w:t>4、财政部、民政部、中国残联《关于促进残疾人就业政府采购政策的通知》（财库〔2017〕141 号）</w:t>
      </w:r>
    </w:p>
    <w:p>
      <w:pPr>
        <w:shd w:val="clear" w:color="auto" w:fill="FFFFFF"/>
        <w:spacing w:line="360" w:lineRule="auto"/>
        <w:rPr>
          <w:rFonts w:hint="eastAsia" w:ascii="宋体" w:hAnsi="宋体" w:cs="宋体"/>
          <w:bCs/>
          <w:sz w:val="24"/>
        </w:rPr>
      </w:pPr>
    </w:p>
    <w:p>
      <w:pPr>
        <w:shd w:val="clear" w:color="auto" w:fill="FFFFFF"/>
        <w:spacing w:line="360" w:lineRule="auto"/>
        <w:rPr>
          <w:rFonts w:hint="eastAsia" w:ascii="宋体" w:hAnsi="宋体" w:cs="宋体"/>
          <w:bCs/>
          <w:sz w:val="24"/>
        </w:rPr>
      </w:pPr>
      <w:r>
        <w:rPr>
          <w:rFonts w:hint="eastAsia" w:ascii="宋体" w:hAnsi="宋体" w:cs="宋体"/>
          <w:bCs/>
          <w:sz w:val="24"/>
        </w:rPr>
        <w:t>关于促进残疾人就业政府采购政策的通知</w:t>
      </w:r>
    </w:p>
    <w:p>
      <w:pPr>
        <w:pStyle w:val="16"/>
        <w:shd w:val="clear" w:color="auto" w:fill="FFFFFF"/>
        <w:spacing w:before="0" w:beforeAutospacing="0" w:after="0" w:afterAutospacing="0" w:line="360" w:lineRule="auto"/>
        <w:jc w:val="center"/>
        <w:rPr>
          <w:rFonts w:hint="eastAsia"/>
        </w:rPr>
      </w:pPr>
      <w:r>
        <w:rPr>
          <w:rFonts w:hint="eastAsia"/>
        </w:rPr>
        <w:t>　　</w:t>
      </w:r>
      <w:bookmarkStart w:id="36" w:name="sendNo"/>
      <w:r>
        <w:rPr>
          <w:rFonts w:hint="eastAsia"/>
        </w:rPr>
        <w:t>财库〔</w:t>
      </w:r>
      <w:bookmarkEnd w:id="36"/>
      <w:r>
        <w:rPr>
          <w:rFonts w:hint="eastAsia"/>
        </w:rPr>
        <w:t>2017〕141号</w:t>
      </w:r>
    </w:p>
    <w:p>
      <w:pPr>
        <w:pStyle w:val="16"/>
        <w:shd w:val="clear" w:color="auto" w:fill="FFFFFF"/>
        <w:spacing w:before="0" w:beforeAutospacing="0" w:after="0" w:afterAutospacing="0" w:line="360" w:lineRule="auto"/>
        <w:ind w:firstLine="480" w:firstLineChars="200"/>
        <w:rPr>
          <w:rFonts w:hint="eastAsia"/>
        </w:rPr>
      </w:pPr>
      <w:bookmarkStart w:id="37" w:name="toDeptId"/>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7"/>
      <w:r>
        <w:rPr>
          <w:rFonts w:hint="eastAsia"/>
        </w:rPr>
        <w:t>：</w:t>
      </w:r>
    </w:p>
    <w:p>
      <w:pPr>
        <w:pStyle w:val="16"/>
        <w:shd w:val="clear" w:color="auto" w:fill="FFFFFF"/>
        <w:spacing w:before="0" w:beforeAutospacing="0" w:after="0" w:afterAutospacing="0" w:line="360" w:lineRule="auto"/>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pPr>
        <w:pStyle w:val="16"/>
        <w:shd w:val="clear" w:color="auto" w:fill="FFFFFF"/>
        <w:spacing w:before="0" w:beforeAutospacing="0" w:after="0" w:afterAutospacing="0" w:line="360" w:lineRule="auto"/>
        <w:ind w:firstLine="480" w:firstLineChars="200"/>
        <w:rPr>
          <w:rFonts w:hint="eastAsia"/>
        </w:rPr>
      </w:pPr>
      <w:r>
        <w:rPr>
          <w:rFonts w:hint="eastAsia"/>
        </w:rPr>
        <w:t>一、享受政府采购支持政策的残疾人福利性单位应当同时满足以下条件：</w:t>
      </w:r>
    </w:p>
    <w:p>
      <w:pPr>
        <w:pStyle w:val="16"/>
        <w:shd w:val="clear" w:color="auto" w:fill="FFFFFF"/>
        <w:spacing w:before="0" w:beforeAutospacing="0" w:after="0" w:afterAutospacing="0" w:line="360" w:lineRule="auto"/>
        <w:ind w:firstLine="480" w:firstLineChars="200"/>
        <w:rPr>
          <w:rFonts w:hint="eastAsia"/>
        </w:rPr>
      </w:pPr>
      <w:r>
        <w:rPr>
          <w:rFonts w:hint="eastAsia"/>
        </w:rPr>
        <w:t>（一）安置的残疾人占本单位在职职工人数的比例不低于25%（含25%），并且安置的残疾人人数不少于10人（含10人）；</w:t>
      </w:r>
    </w:p>
    <w:p>
      <w:pPr>
        <w:pStyle w:val="16"/>
        <w:shd w:val="clear" w:color="auto" w:fill="FFFFFF"/>
        <w:spacing w:before="0" w:beforeAutospacing="0" w:after="0" w:afterAutospacing="0" w:line="360" w:lineRule="auto"/>
        <w:ind w:firstLine="480" w:firstLineChars="200"/>
        <w:rPr>
          <w:rFonts w:hint="eastAsia"/>
        </w:rPr>
      </w:pPr>
      <w:r>
        <w:rPr>
          <w:rFonts w:hint="eastAsia"/>
        </w:rPr>
        <w:t>（二）依法与安置的每位残疾人签订了一年以上（含一年）的劳动合同或服务协议；</w:t>
      </w:r>
    </w:p>
    <w:p>
      <w:pPr>
        <w:pStyle w:val="16"/>
        <w:shd w:val="clear" w:color="auto" w:fill="FFFFFF"/>
        <w:spacing w:before="0" w:beforeAutospacing="0" w:after="0" w:afterAutospacing="0" w:line="360" w:lineRule="auto"/>
        <w:ind w:firstLine="480" w:firstLineChars="200"/>
        <w:rPr>
          <w:rFonts w:hint="eastAsia"/>
        </w:rPr>
      </w:pPr>
      <w:r>
        <w:rPr>
          <w:rFonts w:hint="eastAsia"/>
        </w:rPr>
        <w:t>（三）为安置的每位残疾人按月足额缴纳了基本养老保险、基本医疗保险、失业保险、工伤保险和生育保险等社会保险费；</w:t>
      </w:r>
    </w:p>
    <w:p>
      <w:pPr>
        <w:pStyle w:val="16"/>
        <w:shd w:val="clear" w:color="auto" w:fill="FFFFFF"/>
        <w:spacing w:before="0" w:beforeAutospacing="0" w:after="0" w:afterAutospacing="0" w:line="360" w:lineRule="auto"/>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pPr>
        <w:pStyle w:val="16"/>
        <w:shd w:val="clear" w:color="auto" w:fill="FFFFFF"/>
        <w:spacing w:before="0" w:beforeAutospacing="0" w:after="0" w:afterAutospacing="0" w:line="360" w:lineRule="auto"/>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pPr>
        <w:pStyle w:val="16"/>
        <w:shd w:val="clear" w:color="auto" w:fill="FFFFFF"/>
        <w:spacing w:before="0" w:beforeAutospacing="0" w:after="0" w:afterAutospacing="0" w:line="36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6"/>
        <w:shd w:val="clear" w:color="auto" w:fill="FFFFFF"/>
        <w:spacing w:before="0" w:beforeAutospacing="0" w:after="0" w:afterAutospacing="0" w:line="360" w:lineRule="auto"/>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6"/>
        <w:shd w:val="clear" w:color="auto" w:fill="FFFFFF"/>
        <w:spacing w:before="0" w:beforeAutospacing="0" w:after="0" w:afterAutospacing="0" w:line="360" w:lineRule="auto"/>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pPr>
        <w:pStyle w:val="16"/>
        <w:shd w:val="clear" w:color="auto" w:fill="FFFFFF"/>
        <w:spacing w:before="0" w:beforeAutospacing="0" w:after="0" w:afterAutospacing="0" w:line="360" w:lineRule="auto"/>
        <w:ind w:firstLine="480" w:firstLineChars="200"/>
        <w:rPr>
          <w:rFonts w:hint="eastAsia"/>
        </w:rPr>
      </w:pPr>
      <w:r>
        <w:rPr>
          <w:rFonts w:hint="eastAsia"/>
        </w:rPr>
        <w:t>供应商提供的《残疾人福利性单位声明函》与事实不符的，依照《政府采购法》第七十七条第一款的规定追究法律责任。</w:t>
      </w:r>
    </w:p>
    <w:p>
      <w:pPr>
        <w:pStyle w:val="16"/>
        <w:shd w:val="clear" w:color="auto" w:fill="FFFFFF"/>
        <w:spacing w:before="0" w:beforeAutospacing="0" w:after="0" w:afterAutospacing="0" w:line="360" w:lineRule="auto"/>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6"/>
        <w:shd w:val="clear" w:color="auto" w:fill="FFFFFF"/>
        <w:spacing w:before="0" w:beforeAutospacing="0" w:after="0" w:afterAutospacing="0" w:line="360" w:lineRule="auto"/>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pPr>
        <w:pStyle w:val="16"/>
        <w:shd w:val="clear" w:color="auto" w:fill="FFFFFF"/>
        <w:spacing w:before="0" w:beforeAutospacing="0" w:after="0" w:afterAutospacing="0" w:line="360" w:lineRule="auto"/>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6"/>
        <w:shd w:val="clear" w:color="auto" w:fill="FFFFFF"/>
        <w:spacing w:before="0" w:beforeAutospacing="0" w:after="0" w:afterAutospacing="0" w:line="360" w:lineRule="auto"/>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6"/>
        <w:shd w:val="clear" w:color="auto" w:fill="FFFFFF"/>
        <w:spacing w:before="0" w:beforeAutospacing="0" w:after="0" w:afterAutospacing="0" w:line="360" w:lineRule="auto"/>
        <w:ind w:firstLine="480" w:firstLineChars="200"/>
        <w:rPr>
          <w:rFonts w:hint="eastAsia"/>
        </w:rPr>
      </w:pPr>
      <w:r>
        <w:rPr>
          <w:rFonts w:hint="eastAsia"/>
        </w:rPr>
        <w:t>七、本通知自2017年10月1日起执行。</w:t>
      </w:r>
    </w:p>
    <w:p>
      <w:pPr>
        <w:pStyle w:val="16"/>
        <w:shd w:val="clear" w:color="auto" w:fill="FFFFFF"/>
        <w:spacing w:before="0" w:beforeAutospacing="0" w:after="0" w:afterAutospacing="0" w:line="360" w:lineRule="auto"/>
        <w:ind w:firstLine="480" w:firstLineChars="200"/>
        <w:jc w:val="right"/>
        <w:rPr>
          <w:rFonts w:hint="eastAsia"/>
        </w:rPr>
      </w:pPr>
      <w:r>
        <w:rPr>
          <w:rFonts w:hint="eastAsia"/>
        </w:rPr>
        <w:t>财政部 民政部 中国残疾人联合会</w:t>
      </w:r>
    </w:p>
    <w:p>
      <w:pPr>
        <w:pStyle w:val="16"/>
        <w:shd w:val="clear" w:color="auto" w:fill="FFFFFF"/>
        <w:spacing w:before="0" w:beforeAutospacing="0" w:after="0" w:afterAutospacing="0" w:line="360" w:lineRule="auto"/>
        <w:ind w:firstLine="480" w:firstLineChars="200"/>
        <w:jc w:val="right"/>
        <w:rPr>
          <w:rFonts w:hint="eastAsia"/>
        </w:rPr>
      </w:pPr>
      <w:r>
        <w:rPr>
          <w:rFonts w:hint="eastAsia"/>
        </w:rPr>
        <w:t>2017年8月22日</w:t>
      </w:r>
    </w:p>
    <w:p>
      <w:pPr>
        <w:pStyle w:val="32"/>
        <w:shd w:val="clear" w:color="auto" w:fill="FFFFFF"/>
        <w:spacing w:before="0" w:beforeAutospacing="0" w:after="0" w:afterAutospacing="0" w:line="360" w:lineRule="auto"/>
        <w:jc w:val="both"/>
        <w:rPr>
          <w:rFonts w:hint="eastAsia"/>
        </w:rPr>
      </w:pPr>
    </w:p>
    <w:p>
      <w:pPr>
        <w:pStyle w:val="32"/>
        <w:shd w:val="clear" w:color="auto" w:fill="FFFFFF"/>
        <w:spacing w:before="0" w:beforeAutospacing="0" w:after="0" w:afterAutospacing="0" w:line="360" w:lineRule="auto"/>
        <w:jc w:val="both"/>
        <w:rPr>
          <w:rFonts w:hint="eastAsia"/>
        </w:rPr>
      </w:pPr>
    </w:p>
    <w:p>
      <w:pPr>
        <w:pStyle w:val="32"/>
        <w:shd w:val="clear" w:color="auto" w:fill="FFFFFF"/>
        <w:spacing w:before="0" w:beforeAutospacing="0" w:after="0" w:afterAutospacing="0" w:line="360" w:lineRule="auto"/>
        <w:jc w:val="both"/>
        <w:rPr>
          <w:rFonts w:hint="eastAsia"/>
        </w:rPr>
      </w:pPr>
    </w:p>
    <w:p>
      <w:pPr>
        <w:pStyle w:val="32"/>
        <w:shd w:val="clear" w:color="auto" w:fill="FFFFFF"/>
        <w:spacing w:before="0" w:beforeAutospacing="0" w:after="0" w:afterAutospacing="0" w:line="360" w:lineRule="auto"/>
        <w:jc w:val="both"/>
        <w:rPr>
          <w:rFonts w:hint="eastAsia"/>
        </w:rPr>
      </w:pPr>
    </w:p>
    <w:p>
      <w:pPr>
        <w:pStyle w:val="32"/>
        <w:shd w:val="clear" w:color="auto" w:fill="FFFFFF"/>
        <w:spacing w:before="0" w:beforeAutospacing="0" w:after="0" w:afterAutospacing="0" w:line="360" w:lineRule="auto"/>
        <w:jc w:val="both"/>
        <w:rPr>
          <w:rFonts w:hint="eastAsia"/>
        </w:rPr>
      </w:pPr>
    </w:p>
    <w:p>
      <w:pPr>
        <w:pStyle w:val="32"/>
        <w:shd w:val="clear" w:color="auto" w:fill="FFFFFF"/>
        <w:spacing w:before="0" w:beforeAutospacing="0" w:after="0" w:afterAutospacing="0" w:line="360" w:lineRule="auto"/>
        <w:jc w:val="both"/>
        <w:rPr>
          <w:rFonts w:hint="eastAsia"/>
        </w:rPr>
      </w:pPr>
    </w:p>
    <w:p>
      <w:r>
        <w:rPr>
          <w:rFonts w:hint="eastAsia"/>
        </w:rPr>
        <w:br w:type="page"/>
      </w:r>
    </w:p>
    <w:p>
      <w:pPr>
        <w:pStyle w:val="32"/>
        <w:shd w:val="clear" w:color="auto" w:fill="FFFFFF"/>
        <w:spacing w:before="0" w:beforeAutospacing="0" w:after="0" w:afterAutospacing="0" w:line="360" w:lineRule="auto"/>
        <w:jc w:val="both"/>
        <w:rPr>
          <w:rFonts w:hint="eastAsia"/>
        </w:rPr>
      </w:pPr>
      <w:r>
        <w:rPr>
          <w:rFonts w:hint="eastAsia"/>
        </w:rPr>
        <w:t>附件：</w:t>
      </w:r>
    </w:p>
    <w:p>
      <w:pPr>
        <w:pStyle w:val="32"/>
        <w:shd w:val="clear" w:color="auto" w:fill="FFFFFF"/>
        <w:spacing w:before="0" w:beforeAutospacing="0" w:after="0" w:afterAutospacing="0" w:line="360" w:lineRule="auto"/>
        <w:ind w:firstLine="482" w:firstLineChars="200"/>
        <w:jc w:val="center"/>
        <w:rPr>
          <w:rFonts w:hint="eastAsia"/>
        </w:rPr>
      </w:pPr>
      <w:r>
        <w:rPr>
          <w:rStyle w:val="33"/>
          <w:rFonts w:hint="eastAsia"/>
          <w:b/>
          <w:bCs/>
        </w:rPr>
        <w:t>残疾人福利性单位声明函</w:t>
      </w:r>
    </w:p>
    <w:p>
      <w:pPr>
        <w:pStyle w:val="32"/>
        <w:shd w:val="clear" w:color="auto" w:fill="FFFFFF"/>
        <w:spacing w:before="0" w:beforeAutospacing="0" w:after="0" w:afterAutospacing="0" w:line="360" w:lineRule="auto"/>
        <w:ind w:firstLine="480" w:firstLineChars="200"/>
        <w:jc w:val="both"/>
        <w:rPr>
          <w:rFonts w:hint="eastAsia"/>
        </w:rPr>
      </w:pPr>
    </w:p>
    <w:p>
      <w:pPr>
        <w:pStyle w:val="32"/>
        <w:shd w:val="clear" w:color="auto" w:fill="FFFFFF"/>
        <w:spacing w:before="0" w:beforeAutospacing="0" w:after="0" w:afterAutospacing="0" w:line="360" w:lineRule="auto"/>
        <w:ind w:firstLine="480" w:firstLineChars="200"/>
        <w:jc w:val="both"/>
        <w:rPr>
          <w:rFonts w:hint="eastAsia"/>
        </w:rPr>
      </w:pPr>
      <w:r>
        <w:rPr>
          <w:rStyle w:val="33"/>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2"/>
        <w:shd w:val="clear" w:color="auto" w:fill="FFFFFF"/>
        <w:spacing w:before="0" w:beforeAutospacing="0" w:after="0" w:afterAutospacing="0" w:line="360" w:lineRule="auto"/>
        <w:ind w:firstLine="480" w:firstLineChars="200"/>
        <w:jc w:val="both"/>
        <w:rPr>
          <w:rFonts w:hint="eastAsia"/>
        </w:rPr>
      </w:pPr>
      <w:r>
        <w:rPr>
          <w:rStyle w:val="33"/>
          <w:rFonts w:hint="eastAsia"/>
        </w:rPr>
        <w:t>本单位对上述声明的真实性负责。如有虚假，将依法承担相应责任。</w:t>
      </w:r>
    </w:p>
    <w:p>
      <w:pPr>
        <w:pStyle w:val="32"/>
        <w:shd w:val="clear" w:color="auto" w:fill="FFFFFF"/>
        <w:spacing w:before="0" w:beforeAutospacing="0" w:after="0" w:afterAutospacing="0" w:line="360" w:lineRule="auto"/>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pPr>
        <w:pStyle w:val="32"/>
        <w:shd w:val="clear" w:color="auto" w:fill="FFFFFF"/>
        <w:spacing w:before="0" w:beforeAutospacing="0" w:after="0" w:afterAutospacing="0" w:line="360" w:lineRule="auto"/>
        <w:ind w:firstLine="480" w:firstLineChars="200"/>
        <w:jc w:val="both"/>
        <w:rPr>
          <w:rFonts w:hint="eastAsia"/>
        </w:rPr>
      </w:pPr>
    </w:p>
    <w:p>
      <w:pPr>
        <w:pStyle w:val="32"/>
        <w:shd w:val="clear" w:color="auto" w:fill="FFFFFF"/>
        <w:spacing w:before="0" w:beforeAutospacing="0" w:after="0" w:afterAutospacing="0" w:line="360" w:lineRule="auto"/>
        <w:ind w:right="2100" w:rightChars="1000"/>
        <w:jc w:val="right"/>
        <w:rPr>
          <w:rFonts w:hint="eastAsia"/>
        </w:rPr>
      </w:pPr>
      <w:r>
        <w:rPr>
          <w:rStyle w:val="33"/>
          <w:rFonts w:hint="eastAsia"/>
        </w:rPr>
        <w:t>单位名称（盖章）：</w:t>
      </w:r>
    </w:p>
    <w:p>
      <w:pPr>
        <w:pStyle w:val="32"/>
        <w:shd w:val="clear" w:color="auto" w:fill="FFFFFF"/>
        <w:spacing w:before="0" w:beforeAutospacing="0" w:after="0" w:afterAutospacing="0" w:line="360" w:lineRule="auto"/>
        <w:ind w:right="2100" w:rightChars="1000"/>
        <w:jc w:val="right"/>
        <w:rPr>
          <w:rFonts w:hint="eastAsia"/>
          <w:lang w:val="fr-CH"/>
        </w:rPr>
      </w:pPr>
      <w:r>
        <w:rPr>
          <w:rStyle w:val="33"/>
          <w:rFonts w:hint="eastAsia"/>
        </w:rPr>
        <w:t>日 期：</w:t>
      </w:r>
    </w:p>
    <w:p>
      <w:pPr>
        <w:tabs>
          <w:tab w:val="left" w:pos="640"/>
          <w:tab w:val="left" w:pos="1260"/>
          <w:tab w:val="left" w:pos="1418"/>
        </w:tabs>
        <w:spacing w:line="360" w:lineRule="auto"/>
        <w:ind w:right="-420" w:rightChars="-200"/>
        <w:rPr>
          <w:rFonts w:hint="eastAsia" w:ascii="宋体" w:hAnsi="宋体" w:cs="宋体"/>
          <w:sz w:val="24"/>
          <w:lang w:val="fr-CH"/>
        </w:rPr>
      </w:pPr>
    </w:p>
    <w:p>
      <w:pPr>
        <w:tabs>
          <w:tab w:val="left" w:pos="360"/>
        </w:tabs>
        <w:spacing w:line="360" w:lineRule="auto"/>
        <w:outlineLvl w:val="1"/>
        <w:rPr>
          <w:rFonts w:hint="eastAsia" w:ascii="宋体" w:hAnsi="宋体" w:cs="宋体"/>
          <w:b/>
          <w:bCs/>
          <w:sz w:val="24"/>
        </w:rPr>
      </w:pP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5、《关于大力推进政府采购订单融资支持企业发展有关事宜的通知》(深财购(2026) 19号)</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pPr>
        <w:widowControl/>
        <w:rPr>
          <w:rFonts w:hint="eastAsia" w:ascii="宋体" w:hAnsi="宋体" w:cs="宋体"/>
          <w:b/>
          <w:bCs/>
          <w:sz w:val="24"/>
        </w:rPr>
      </w:pPr>
      <w:r>
        <w:rPr>
          <w:rFonts w:hint="eastAsia" w:ascii="宋体" w:hAnsi="宋体" w:cs="宋体"/>
          <w:b/>
          <w:bCs/>
          <w:sz w:val="24"/>
        </w:rPr>
        <w:br w:type="page"/>
      </w:r>
    </w:p>
    <w:p>
      <w:pPr>
        <w:widowControl/>
        <w:tabs>
          <w:tab w:val="left" w:pos="360"/>
        </w:tabs>
        <w:spacing w:line="360" w:lineRule="auto"/>
        <w:outlineLvl w:val="1"/>
        <w:rPr>
          <w:rFonts w:hint="eastAsia" w:ascii="宋体" w:hAnsi="宋体" w:cs="宋体"/>
          <w:b/>
          <w:bCs/>
          <w:sz w:val="24"/>
        </w:rPr>
      </w:pPr>
      <w:r>
        <w:rPr>
          <w:rFonts w:hint="eastAsia" w:ascii="宋体" w:hAnsi="宋体" w:cs="宋体"/>
          <w:b/>
          <w:bCs/>
          <w:sz w:val="24"/>
        </w:rPr>
        <w:t>6、实施本国产品标准及相关政策的特殊规定</w:t>
      </w:r>
    </w:p>
    <w:p>
      <w:pPr>
        <w:tabs>
          <w:tab w:val="left" w:pos="360"/>
        </w:tabs>
        <w:outlineLvl w:val="1"/>
        <w:rPr>
          <w:rFonts w:hint="eastAsia" w:ascii="宋体" w:hAnsi="宋体" w:cs="宋体"/>
          <w:b/>
          <w:bCs/>
          <w:sz w:val="24"/>
        </w:rPr>
      </w:pPr>
      <w:r>
        <w:rPr>
          <w:rFonts w:hint="eastAsia" w:ascii="宋体" w:hAnsi="宋体" w:cs="宋体"/>
          <w:b/>
          <w:bCs/>
          <w:sz w:val="24"/>
        </w:rPr>
        <w:t>关于贯彻落实《国务院办公厅关于在政府采购中实施本国产品标准及相关政策的通知》的意见http://gks.mof.gov.cn/guizhangzhidu/202512/t20251219_3979568.htm</w:t>
      </w:r>
    </w:p>
    <w:p>
      <w:pPr>
        <w:tabs>
          <w:tab w:val="left" w:pos="360"/>
        </w:tabs>
        <w:outlineLvl w:val="1"/>
        <w:rPr>
          <w:rFonts w:hint="eastAsia" w:ascii="宋体" w:hAnsi="宋体" w:cs="宋体"/>
          <w:b/>
          <w:bCs/>
          <w:sz w:val="24"/>
        </w:rPr>
      </w:pPr>
      <w:r>
        <w:rPr>
          <w:rFonts w:hint="eastAsia" w:ascii="宋体" w:hAnsi="宋体" w:cs="宋体"/>
          <w:b/>
          <w:bCs/>
          <w:sz w:val="24"/>
        </w:rPr>
        <w:t>国务院办公厅印发《关于在政府采购中实施本国产品标准及相关政策的通知》</w:t>
      </w:r>
    </w:p>
    <w:p>
      <w:pPr>
        <w:tabs>
          <w:tab w:val="left" w:pos="360"/>
        </w:tabs>
        <w:outlineLvl w:val="1"/>
        <w:rPr>
          <w:rFonts w:hint="eastAsia" w:ascii="宋体" w:hAnsi="宋体" w:cs="宋体"/>
          <w:b/>
          <w:bCs/>
          <w:sz w:val="24"/>
        </w:rPr>
      </w:pPr>
      <w:r>
        <w:fldChar w:fldCharType="begin"/>
      </w:r>
      <w:r>
        <w:instrText xml:space="preserve"> HYPERLINK "http://www.mof.gov.cn/zhengwuxinxi/caizhengxinwen/202509/t20250930_3973725.htm" </w:instrText>
      </w:r>
      <w:r>
        <w:fldChar w:fldCharType="separate"/>
      </w:r>
      <w:r>
        <w:rPr>
          <w:rFonts w:hint="eastAsia" w:ascii="宋体" w:hAnsi="宋体" w:cs="宋体"/>
          <w:b/>
          <w:bCs/>
          <w:sz w:val="24"/>
        </w:rPr>
        <w:t>http://www.mof.gov.cn/zhengwuxinxi/caizhengxinwen/202509/t20250930_3973725.htm</w:t>
      </w:r>
      <w:r>
        <w:rPr>
          <w:rFonts w:hint="eastAsia" w:ascii="宋体" w:hAnsi="宋体" w:cs="宋体"/>
          <w:b/>
          <w:bCs/>
          <w:sz w:val="24"/>
        </w:rPr>
        <w:fldChar w:fldCharType="end"/>
      </w:r>
    </w:p>
    <w:p>
      <w:pPr>
        <w:tabs>
          <w:tab w:val="left" w:pos="360"/>
        </w:tabs>
        <w:outlineLvl w:val="1"/>
        <w:rPr>
          <w:rFonts w:hint="eastAsia" w:ascii="宋体" w:hAnsi="宋体" w:cs="宋体"/>
          <w:b/>
          <w:bCs/>
          <w:sz w:val="24"/>
        </w:rPr>
      </w:pPr>
      <w:r>
        <w:rPr>
          <w:rFonts w:hint="eastAsia" w:ascii="宋体" w:hAnsi="宋体" w:cs="宋体"/>
          <w:b/>
          <w:bCs/>
          <w:sz w:val="24"/>
        </w:rPr>
        <w:t>广东省财政厅 广东省工业和信息化厅关于贯彻落实在政府采购中实施本国产品标准及相关政策的通知（粤财采购〔2026〕1号）https://czt.gd.gov.cn/zfcg/content/post_4845740.html</w:t>
      </w:r>
    </w:p>
    <w:p>
      <w:pPr>
        <w:tabs>
          <w:tab w:val="left" w:pos="360"/>
        </w:tabs>
        <w:outlineLvl w:val="1"/>
        <w:rPr>
          <w:rFonts w:hint="eastAsia" w:ascii="宋体" w:hAnsi="宋体" w:cs="宋体"/>
          <w:b/>
          <w:bCs/>
          <w:sz w:val="24"/>
        </w:rPr>
      </w:pPr>
      <w:r>
        <w:rPr>
          <w:rFonts w:hint="eastAsia" w:ascii="宋体" w:hAnsi="宋体" w:cs="宋体"/>
          <w:b/>
          <w:bCs/>
          <w:sz w:val="24"/>
        </w:rPr>
        <w:t>深圳市财政局关于贯彻落实政府采购本国产品标准及相关政策的通知</w:t>
      </w:r>
    </w:p>
    <w:p>
      <w:pPr>
        <w:tabs>
          <w:tab w:val="left" w:pos="360"/>
        </w:tabs>
        <w:outlineLvl w:val="1"/>
        <w:rPr>
          <w:rFonts w:hint="eastAsia" w:ascii="宋体" w:hAnsi="宋体" w:cs="宋体"/>
          <w:b/>
          <w:bCs/>
          <w:sz w:val="24"/>
        </w:rPr>
      </w:pPr>
      <w:r>
        <w:rPr>
          <w:rFonts w:hint="eastAsia" w:ascii="宋体" w:hAnsi="宋体" w:cs="宋体"/>
          <w:b/>
          <w:bCs/>
          <w:sz w:val="24"/>
        </w:rPr>
        <w:t>https://www.sz.gov.cn/cn/xxgk/zfxxgj/tzgg/content/post_12577672.html</w:t>
      </w:r>
    </w:p>
    <w:p>
      <w:pPr>
        <w:tabs>
          <w:tab w:val="left" w:pos="360"/>
        </w:tabs>
        <w:outlineLvl w:val="1"/>
        <w:rPr>
          <w:rFonts w:hint="eastAsia" w:ascii="宋体" w:hAnsi="宋体" w:cs="宋体"/>
          <w:b/>
          <w:bCs/>
          <w:sz w:val="24"/>
        </w:rPr>
      </w:pPr>
      <w:r>
        <w:rPr>
          <w:rFonts w:hint="eastAsia" w:ascii="宋体" w:hAnsi="宋体" w:cs="宋体"/>
          <w:b/>
          <w:bCs/>
          <w:sz w:val="24"/>
        </w:rPr>
        <w:t>财政部有关负责人就《关于在政府采购中实施本国产品标准及相关政策的通知》答记者问</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http://www.ccgp.gov.cn/zcfg/zcjd/202509/t20250930_25456987.htm</w:t>
      </w:r>
    </w:p>
    <w:p/>
    <w:sectPr>
      <w:headerReference r:id="rId7" w:type="first"/>
      <w:headerReference r:id="rId5" w:type="default"/>
      <w:headerReference r:id="rId6" w:type="even"/>
      <w:pgSz w:w="11906" w:h="16838"/>
      <w:pgMar w:top="1440" w:right="1650" w:bottom="1440" w:left="165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jc w:val="right"/>
                          </w:pPr>
                          <w:r>
                            <w:rPr>
                              <w:rFonts w:ascii="宋体" w:hAnsi="宋体"/>
                              <w:sz w:val="28"/>
                              <w:szCs w:val="28"/>
                            </w:rPr>
                            <w:t xml:space="preserve">- </w:t>
                          </w: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2"/>
                      <w:jc w:val="right"/>
                    </w:pPr>
                    <w:r>
                      <w:rPr>
                        <w:rFonts w:ascii="宋体" w:hAnsi="宋体"/>
                        <w:sz w:val="28"/>
                        <w:szCs w:val="28"/>
                      </w:rPr>
                      <w:t xml:space="preserve">- </w:t>
                    </w: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rPr>
      <w:t>20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1">
    <w:nsid w:val="E2BE74A2"/>
    <w:multiLevelType w:val="singleLevel"/>
    <w:tmpl w:val="E2BE74A2"/>
    <w:lvl w:ilvl="0" w:tentative="0">
      <w:start w:val="1"/>
      <w:numFmt w:val="chineseCounting"/>
      <w:suff w:val="nothing"/>
      <w:lvlText w:val="%1、"/>
      <w:lvlJc w:val="left"/>
      <w:rPr>
        <w:rFonts w:hint="eastAsia"/>
      </w:rPr>
    </w:lvl>
  </w:abstractNum>
  <w:abstractNum w:abstractNumId="2">
    <w:nsid w:val="147E6560"/>
    <w:multiLevelType w:val="multilevel"/>
    <w:tmpl w:val="147E6560"/>
    <w:lvl w:ilvl="0" w:tentative="0">
      <w:start w:val="1"/>
      <w:numFmt w:val="chineseCountingThousand"/>
      <w:pStyle w:val="43"/>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4">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iNjU1YjYxMmE1ZjA1ZGI4YzZiMWU4ZDg3Zjk4MWMifQ=="/>
  </w:docVars>
  <w:rsids>
    <w:rsidRoot w:val="00172A27"/>
    <w:rsid w:val="00002D9F"/>
    <w:rsid w:val="000656E2"/>
    <w:rsid w:val="00102FCF"/>
    <w:rsid w:val="00127819"/>
    <w:rsid w:val="00172A27"/>
    <w:rsid w:val="001D18BD"/>
    <w:rsid w:val="001D3334"/>
    <w:rsid w:val="001E733B"/>
    <w:rsid w:val="002D3A6D"/>
    <w:rsid w:val="00370C93"/>
    <w:rsid w:val="00427844"/>
    <w:rsid w:val="004B7076"/>
    <w:rsid w:val="00523433"/>
    <w:rsid w:val="00531F14"/>
    <w:rsid w:val="005B0D49"/>
    <w:rsid w:val="005C088A"/>
    <w:rsid w:val="005D1B07"/>
    <w:rsid w:val="00621A13"/>
    <w:rsid w:val="007007DA"/>
    <w:rsid w:val="00770252"/>
    <w:rsid w:val="00775569"/>
    <w:rsid w:val="007A52F5"/>
    <w:rsid w:val="00821404"/>
    <w:rsid w:val="00840DDE"/>
    <w:rsid w:val="0087578C"/>
    <w:rsid w:val="008B4213"/>
    <w:rsid w:val="008D2269"/>
    <w:rsid w:val="00954565"/>
    <w:rsid w:val="00A27F68"/>
    <w:rsid w:val="00B444BD"/>
    <w:rsid w:val="00B7098E"/>
    <w:rsid w:val="00BD188F"/>
    <w:rsid w:val="00C0366D"/>
    <w:rsid w:val="00C26D89"/>
    <w:rsid w:val="00C4422E"/>
    <w:rsid w:val="00CB6CF1"/>
    <w:rsid w:val="00D05268"/>
    <w:rsid w:val="00D22A40"/>
    <w:rsid w:val="00E04AD1"/>
    <w:rsid w:val="00E56407"/>
    <w:rsid w:val="00E709A1"/>
    <w:rsid w:val="00E75D82"/>
    <w:rsid w:val="00F4503C"/>
    <w:rsid w:val="010C37B8"/>
    <w:rsid w:val="012D5DA7"/>
    <w:rsid w:val="013E2686"/>
    <w:rsid w:val="016F05E9"/>
    <w:rsid w:val="01730582"/>
    <w:rsid w:val="019D73AC"/>
    <w:rsid w:val="01A11967"/>
    <w:rsid w:val="01BD17FD"/>
    <w:rsid w:val="02A26AC8"/>
    <w:rsid w:val="02B9090A"/>
    <w:rsid w:val="02BD3216"/>
    <w:rsid w:val="031107FC"/>
    <w:rsid w:val="03344889"/>
    <w:rsid w:val="03510688"/>
    <w:rsid w:val="036455F8"/>
    <w:rsid w:val="03C80805"/>
    <w:rsid w:val="03E41659"/>
    <w:rsid w:val="03F94176"/>
    <w:rsid w:val="04002F20"/>
    <w:rsid w:val="04220A01"/>
    <w:rsid w:val="047C774D"/>
    <w:rsid w:val="047F4228"/>
    <w:rsid w:val="04986A1A"/>
    <w:rsid w:val="04A70542"/>
    <w:rsid w:val="04B465B1"/>
    <w:rsid w:val="04E672BC"/>
    <w:rsid w:val="05024E58"/>
    <w:rsid w:val="05690583"/>
    <w:rsid w:val="05D84CA5"/>
    <w:rsid w:val="05DB7F3B"/>
    <w:rsid w:val="05EB2641"/>
    <w:rsid w:val="063313B4"/>
    <w:rsid w:val="063B1F87"/>
    <w:rsid w:val="066654DF"/>
    <w:rsid w:val="06C673A5"/>
    <w:rsid w:val="07131711"/>
    <w:rsid w:val="07552703"/>
    <w:rsid w:val="07797F74"/>
    <w:rsid w:val="077AF5D6"/>
    <w:rsid w:val="07C531B9"/>
    <w:rsid w:val="07D06FDE"/>
    <w:rsid w:val="07DB29DD"/>
    <w:rsid w:val="07EB25F8"/>
    <w:rsid w:val="085A4B7C"/>
    <w:rsid w:val="085A6660"/>
    <w:rsid w:val="085E53BC"/>
    <w:rsid w:val="086A2F6F"/>
    <w:rsid w:val="088C4E09"/>
    <w:rsid w:val="08C71150"/>
    <w:rsid w:val="08E348CA"/>
    <w:rsid w:val="09A36B41"/>
    <w:rsid w:val="09F77876"/>
    <w:rsid w:val="0A183285"/>
    <w:rsid w:val="0A344626"/>
    <w:rsid w:val="0B1A27AE"/>
    <w:rsid w:val="0B30205B"/>
    <w:rsid w:val="0B845139"/>
    <w:rsid w:val="0B9650E5"/>
    <w:rsid w:val="0BCC6A37"/>
    <w:rsid w:val="0BD45EF5"/>
    <w:rsid w:val="0BDB7F16"/>
    <w:rsid w:val="0BF67D6A"/>
    <w:rsid w:val="0C4D7368"/>
    <w:rsid w:val="0C6C4A39"/>
    <w:rsid w:val="0CAF051D"/>
    <w:rsid w:val="0CCB3933"/>
    <w:rsid w:val="0D020A0B"/>
    <w:rsid w:val="0D376BE5"/>
    <w:rsid w:val="0D545234"/>
    <w:rsid w:val="0DB46393"/>
    <w:rsid w:val="0DBFF8A4"/>
    <w:rsid w:val="0E0636C2"/>
    <w:rsid w:val="0E541CB6"/>
    <w:rsid w:val="0F226313"/>
    <w:rsid w:val="0F260153"/>
    <w:rsid w:val="0F6D7104"/>
    <w:rsid w:val="0F824086"/>
    <w:rsid w:val="0F9B909F"/>
    <w:rsid w:val="0FA94F43"/>
    <w:rsid w:val="0FBC28CC"/>
    <w:rsid w:val="0FF705D0"/>
    <w:rsid w:val="0FFE3C2D"/>
    <w:rsid w:val="10022AD1"/>
    <w:rsid w:val="10233173"/>
    <w:rsid w:val="104A0BB3"/>
    <w:rsid w:val="10702BAB"/>
    <w:rsid w:val="10762E0F"/>
    <w:rsid w:val="10B616D9"/>
    <w:rsid w:val="10C12E9A"/>
    <w:rsid w:val="12117034"/>
    <w:rsid w:val="12244F80"/>
    <w:rsid w:val="122F0D51"/>
    <w:rsid w:val="126D9995"/>
    <w:rsid w:val="12D659B0"/>
    <w:rsid w:val="12EA61D9"/>
    <w:rsid w:val="12ED74B0"/>
    <w:rsid w:val="12F47908"/>
    <w:rsid w:val="134F0723"/>
    <w:rsid w:val="13971ACE"/>
    <w:rsid w:val="13BB0907"/>
    <w:rsid w:val="13CF5E6A"/>
    <w:rsid w:val="13DF1AA7"/>
    <w:rsid w:val="140D3389"/>
    <w:rsid w:val="14373691"/>
    <w:rsid w:val="144A0DC2"/>
    <w:rsid w:val="15297246"/>
    <w:rsid w:val="152F4368"/>
    <w:rsid w:val="156E66B6"/>
    <w:rsid w:val="15787C5B"/>
    <w:rsid w:val="15AA1C40"/>
    <w:rsid w:val="16113A6D"/>
    <w:rsid w:val="162D45A8"/>
    <w:rsid w:val="16482053"/>
    <w:rsid w:val="1669752E"/>
    <w:rsid w:val="168B5553"/>
    <w:rsid w:val="16F615E1"/>
    <w:rsid w:val="17125CEF"/>
    <w:rsid w:val="1717300A"/>
    <w:rsid w:val="17342F98"/>
    <w:rsid w:val="17465999"/>
    <w:rsid w:val="175D30A4"/>
    <w:rsid w:val="178E628A"/>
    <w:rsid w:val="17974DC1"/>
    <w:rsid w:val="1797A8E8"/>
    <w:rsid w:val="17AFCD58"/>
    <w:rsid w:val="17BF9709"/>
    <w:rsid w:val="17DFB82A"/>
    <w:rsid w:val="17E41A7D"/>
    <w:rsid w:val="17F917F2"/>
    <w:rsid w:val="18235CAA"/>
    <w:rsid w:val="18270E2D"/>
    <w:rsid w:val="183B5C9B"/>
    <w:rsid w:val="18B65219"/>
    <w:rsid w:val="18BD7EDC"/>
    <w:rsid w:val="198C2042"/>
    <w:rsid w:val="199D0E65"/>
    <w:rsid w:val="19B25567"/>
    <w:rsid w:val="19D11E91"/>
    <w:rsid w:val="19D86C84"/>
    <w:rsid w:val="19FA3545"/>
    <w:rsid w:val="1A035868"/>
    <w:rsid w:val="1A2521DD"/>
    <w:rsid w:val="1A4947FA"/>
    <w:rsid w:val="1A827038"/>
    <w:rsid w:val="1A9C69AF"/>
    <w:rsid w:val="1AD3361A"/>
    <w:rsid w:val="1AF56CB1"/>
    <w:rsid w:val="1B1D4692"/>
    <w:rsid w:val="1B3C173F"/>
    <w:rsid w:val="1B7F54A3"/>
    <w:rsid w:val="1B7FF535"/>
    <w:rsid w:val="1BBFE1C1"/>
    <w:rsid w:val="1BC02E64"/>
    <w:rsid w:val="1BFDEAE4"/>
    <w:rsid w:val="1BFFE856"/>
    <w:rsid w:val="1C215235"/>
    <w:rsid w:val="1C640D9B"/>
    <w:rsid w:val="1CAF6DFF"/>
    <w:rsid w:val="1CBF97F2"/>
    <w:rsid w:val="1D721295"/>
    <w:rsid w:val="1D9A259A"/>
    <w:rsid w:val="1DB64C72"/>
    <w:rsid w:val="1DDA6E3B"/>
    <w:rsid w:val="1DEBDB17"/>
    <w:rsid w:val="1E4569AA"/>
    <w:rsid w:val="1E7EB620"/>
    <w:rsid w:val="1E8D5784"/>
    <w:rsid w:val="1E8E7398"/>
    <w:rsid w:val="1EDD6EA9"/>
    <w:rsid w:val="1EF7CA78"/>
    <w:rsid w:val="1EFF6F72"/>
    <w:rsid w:val="1F0A406F"/>
    <w:rsid w:val="1F1D05E3"/>
    <w:rsid w:val="1F25C25A"/>
    <w:rsid w:val="1F3670F2"/>
    <w:rsid w:val="1F53058F"/>
    <w:rsid w:val="1F5BAC61"/>
    <w:rsid w:val="1F5D2FD1"/>
    <w:rsid w:val="1F6EF29D"/>
    <w:rsid w:val="1F707F29"/>
    <w:rsid w:val="1F7F4BF3"/>
    <w:rsid w:val="1FAA0967"/>
    <w:rsid w:val="1FAFF4B3"/>
    <w:rsid w:val="1FB7081D"/>
    <w:rsid w:val="1FBAC58D"/>
    <w:rsid w:val="1FBBF8DB"/>
    <w:rsid w:val="1FD6A300"/>
    <w:rsid w:val="1FD96C40"/>
    <w:rsid w:val="1FFF9FA2"/>
    <w:rsid w:val="20344F28"/>
    <w:rsid w:val="206215A1"/>
    <w:rsid w:val="207865DF"/>
    <w:rsid w:val="20A4382C"/>
    <w:rsid w:val="20B63B8F"/>
    <w:rsid w:val="20E93F65"/>
    <w:rsid w:val="20F36B91"/>
    <w:rsid w:val="213740D6"/>
    <w:rsid w:val="216300BC"/>
    <w:rsid w:val="2185500C"/>
    <w:rsid w:val="21A245BA"/>
    <w:rsid w:val="21A92B96"/>
    <w:rsid w:val="222F62BA"/>
    <w:rsid w:val="2260669D"/>
    <w:rsid w:val="227D45A9"/>
    <w:rsid w:val="22B67E76"/>
    <w:rsid w:val="22E21BC4"/>
    <w:rsid w:val="22E5250A"/>
    <w:rsid w:val="231132FF"/>
    <w:rsid w:val="23307CAC"/>
    <w:rsid w:val="2374556A"/>
    <w:rsid w:val="23BF0D43"/>
    <w:rsid w:val="23D13C15"/>
    <w:rsid w:val="23D64C00"/>
    <w:rsid w:val="23F0560A"/>
    <w:rsid w:val="242F7EE0"/>
    <w:rsid w:val="24495099"/>
    <w:rsid w:val="248D3582"/>
    <w:rsid w:val="24961F7E"/>
    <w:rsid w:val="24BD56F9"/>
    <w:rsid w:val="24CA19B7"/>
    <w:rsid w:val="24CB1F36"/>
    <w:rsid w:val="24F829C8"/>
    <w:rsid w:val="250A6257"/>
    <w:rsid w:val="25747400"/>
    <w:rsid w:val="25801095"/>
    <w:rsid w:val="25A87059"/>
    <w:rsid w:val="25D977F1"/>
    <w:rsid w:val="25F211C5"/>
    <w:rsid w:val="25F34F3E"/>
    <w:rsid w:val="260D2D7B"/>
    <w:rsid w:val="263C7034"/>
    <w:rsid w:val="2675E140"/>
    <w:rsid w:val="26E2701C"/>
    <w:rsid w:val="271C5A1C"/>
    <w:rsid w:val="271F938A"/>
    <w:rsid w:val="2734033D"/>
    <w:rsid w:val="275F0ADD"/>
    <w:rsid w:val="27636103"/>
    <w:rsid w:val="27BE2A52"/>
    <w:rsid w:val="27E880B4"/>
    <w:rsid w:val="27F26299"/>
    <w:rsid w:val="27F55E0F"/>
    <w:rsid w:val="27FE33CE"/>
    <w:rsid w:val="28247630"/>
    <w:rsid w:val="283F2A53"/>
    <w:rsid w:val="28641D7B"/>
    <w:rsid w:val="286533D6"/>
    <w:rsid w:val="28773C04"/>
    <w:rsid w:val="28977EA2"/>
    <w:rsid w:val="289A3AA3"/>
    <w:rsid w:val="290909CD"/>
    <w:rsid w:val="292C0E92"/>
    <w:rsid w:val="297B406F"/>
    <w:rsid w:val="29A1025D"/>
    <w:rsid w:val="29C3741D"/>
    <w:rsid w:val="2A3F4BF5"/>
    <w:rsid w:val="2AADC391"/>
    <w:rsid w:val="2AAF4215"/>
    <w:rsid w:val="2AB928BF"/>
    <w:rsid w:val="2AC025E8"/>
    <w:rsid w:val="2AD959F0"/>
    <w:rsid w:val="2ADF707C"/>
    <w:rsid w:val="2AF54989"/>
    <w:rsid w:val="2B0C0F7B"/>
    <w:rsid w:val="2B205F31"/>
    <w:rsid w:val="2B2B082F"/>
    <w:rsid w:val="2B312790"/>
    <w:rsid w:val="2B506520"/>
    <w:rsid w:val="2B7D0165"/>
    <w:rsid w:val="2BB9C8F2"/>
    <w:rsid w:val="2BFB6E8B"/>
    <w:rsid w:val="2BFFB032"/>
    <w:rsid w:val="2C4F242F"/>
    <w:rsid w:val="2C5FE643"/>
    <w:rsid w:val="2C667A3B"/>
    <w:rsid w:val="2C7C2E07"/>
    <w:rsid w:val="2CA25BEC"/>
    <w:rsid w:val="2CE1127F"/>
    <w:rsid w:val="2CEB33A4"/>
    <w:rsid w:val="2D6D4A3F"/>
    <w:rsid w:val="2D8C184B"/>
    <w:rsid w:val="2D915768"/>
    <w:rsid w:val="2DAE0518"/>
    <w:rsid w:val="2DC86A18"/>
    <w:rsid w:val="2DDF7CF0"/>
    <w:rsid w:val="2DF22300"/>
    <w:rsid w:val="2DFF5839"/>
    <w:rsid w:val="2E3E806D"/>
    <w:rsid w:val="2E5F5866"/>
    <w:rsid w:val="2EBC3384"/>
    <w:rsid w:val="2ECE02F6"/>
    <w:rsid w:val="2EE62049"/>
    <w:rsid w:val="2EEF79C5"/>
    <w:rsid w:val="2EF45D6A"/>
    <w:rsid w:val="2EF7EE3A"/>
    <w:rsid w:val="2F32348A"/>
    <w:rsid w:val="2F4C0476"/>
    <w:rsid w:val="2F6F2DA0"/>
    <w:rsid w:val="2F6F565C"/>
    <w:rsid w:val="2F7FF788"/>
    <w:rsid w:val="2F9B0E34"/>
    <w:rsid w:val="2FB77A4C"/>
    <w:rsid w:val="2FE37DD1"/>
    <w:rsid w:val="2FEAA120"/>
    <w:rsid w:val="2FFDCAA5"/>
    <w:rsid w:val="308A48AC"/>
    <w:rsid w:val="30BA6D84"/>
    <w:rsid w:val="30C95219"/>
    <w:rsid w:val="310061F3"/>
    <w:rsid w:val="31216E03"/>
    <w:rsid w:val="317F7117"/>
    <w:rsid w:val="319B575E"/>
    <w:rsid w:val="31B72E5C"/>
    <w:rsid w:val="3267118D"/>
    <w:rsid w:val="32AE6949"/>
    <w:rsid w:val="32F40FD3"/>
    <w:rsid w:val="32F977F1"/>
    <w:rsid w:val="32FF0317"/>
    <w:rsid w:val="33623D70"/>
    <w:rsid w:val="337AE2D6"/>
    <w:rsid w:val="33CD3272"/>
    <w:rsid w:val="33DEF139"/>
    <w:rsid w:val="33E52AA0"/>
    <w:rsid w:val="33F915CE"/>
    <w:rsid w:val="33F9C19C"/>
    <w:rsid w:val="346DC6E6"/>
    <w:rsid w:val="348270CB"/>
    <w:rsid w:val="34873421"/>
    <w:rsid w:val="34935BC5"/>
    <w:rsid w:val="349532B9"/>
    <w:rsid w:val="34AF2977"/>
    <w:rsid w:val="34D5481E"/>
    <w:rsid w:val="35276AD4"/>
    <w:rsid w:val="3535527B"/>
    <w:rsid w:val="35633FD8"/>
    <w:rsid w:val="35E75334"/>
    <w:rsid w:val="35EB6C31"/>
    <w:rsid w:val="35F7ACF4"/>
    <w:rsid w:val="365B6767"/>
    <w:rsid w:val="36B772DB"/>
    <w:rsid w:val="36BDDA7C"/>
    <w:rsid w:val="36E63753"/>
    <w:rsid w:val="36EE6EF7"/>
    <w:rsid w:val="36F7F178"/>
    <w:rsid w:val="36FDBDE3"/>
    <w:rsid w:val="373A6E70"/>
    <w:rsid w:val="373DBD37"/>
    <w:rsid w:val="3769533B"/>
    <w:rsid w:val="376B13D8"/>
    <w:rsid w:val="3774DA36"/>
    <w:rsid w:val="377DF0D3"/>
    <w:rsid w:val="37AA06DF"/>
    <w:rsid w:val="37B63894"/>
    <w:rsid w:val="37BFE1FD"/>
    <w:rsid w:val="37DD7DB5"/>
    <w:rsid w:val="37DF17C6"/>
    <w:rsid w:val="37EB3979"/>
    <w:rsid w:val="37EBD977"/>
    <w:rsid w:val="37ED56B0"/>
    <w:rsid w:val="37F73822"/>
    <w:rsid w:val="37FF5767"/>
    <w:rsid w:val="38607A0E"/>
    <w:rsid w:val="38791C4D"/>
    <w:rsid w:val="388D2FD0"/>
    <w:rsid w:val="38A96204"/>
    <w:rsid w:val="38DCE36B"/>
    <w:rsid w:val="38E946AA"/>
    <w:rsid w:val="38F77B0B"/>
    <w:rsid w:val="392A3BCE"/>
    <w:rsid w:val="3948288A"/>
    <w:rsid w:val="397B1CE6"/>
    <w:rsid w:val="397E758C"/>
    <w:rsid w:val="399333C8"/>
    <w:rsid w:val="399A1E48"/>
    <w:rsid w:val="39E222C7"/>
    <w:rsid w:val="3A456D67"/>
    <w:rsid w:val="3A5C43ED"/>
    <w:rsid w:val="3A626B85"/>
    <w:rsid w:val="3A8F174A"/>
    <w:rsid w:val="3ABC3BC2"/>
    <w:rsid w:val="3AC2456D"/>
    <w:rsid w:val="3AF774CA"/>
    <w:rsid w:val="3AFF7B57"/>
    <w:rsid w:val="3B3F4A55"/>
    <w:rsid w:val="3B3FC881"/>
    <w:rsid w:val="3B5C7D59"/>
    <w:rsid w:val="3B6E5B2D"/>
    <w:rsid w:val="3B7837BF"/>
    <w:rsid w:val="3B787F67"/>
    <w:rsid w:val="3B7905A1"/>
    <w:rsid w:val="3B7BF8D1"/>
    <w:rsid w:val="3B93441B"/>
    <w:rsid w:val="3BF3F690"/>
    <w:rsid w:val="3BFFAFAC"/>
    <w:rsid w:val="3C0223B7"/>
    <w:rsid w:val="3C6FA9D3"/>
    <w:rsid w:val="3C9FAAB0"/>
    <w:rsid w:val="3CBF52AA"/>
    <w:rsid w:val="3CEB6517"/>
    <w:rsid w:val="3CFC7333"/>
    <w:rsid w:val="3D146668"/>
    <w:rsid w:val="3D363C36"/>
    <w:rsid w:val="3D4248B6"/>
    <w:rsid w:val="3D5358A8"/>
    <w:rsid w:val="3D6F35BF"/>
    <w:rsid w:val="3D84435C"/>
    <w:rsid w:val="3D9C33D4"/>
    <w:rsid w:val="3DB03A24"/>
    <w:rsid w:val="3DBDE794"/>
    <w:rsid w:val="3DBFC698"/>
    <w:rsid w:val="3DDF4999"/>
    <w:rsid w:val="3DEAAE5D"/>
    <w:rsid w:val="3DFEF73F"/>
    <w:rsid w:val="3E31A9C9"/>
    <w:rsid w:val="3E704F26"/>
    <w:rsid w:val="3E7C32ED"/>
    <w:rsid w:val="3EAA2D67"/>
    <w:rsid w:val="3EBC3261"/>
    <w:rsid w:val="3EC3748A"/>
    <w:rsid w:val="3EC45405"/>
    <w:rsid w:val="3ECC6910"/>
    <w:rsid w:val="3EDE3B0B"/>
    <w:rsid w:val="3EDF52C5"/>
    <w:rsid w:val="3EDF680B"/>
    <w:rsid w:val="3EEF766D"/>
    <w:rsid w:val="3EF34746"/>
    <w:rsid w:val="3EF91C35"/>
    <w:rsid w:val="3F293803"/>
    <w:rsid w:val="3F576BF2"/>
    <w:rsid w:val="3F6F0A32"/>
    <w:rsid w:val="3F772D4C"/>
    <w:rsid w:val="3F77813E"/>
    <w:rsid w:val="3F7942AE"/>
    <w:rsid w:val="3F7E6325"/>
    <w:rsid w:val="3F84C1AE"/>
    <w:rsid w:val="3F9844A6"/>
    <w:rsid w:val="3FA05CDE"/>
    <w:rsid w:val="3FA06772"/>
    <w:rsid w:val="3FAA090B"/>
    <w:rsid w:val="3FB3B736"/>
    <w:rsid w:val="3FCDAA70"/>
    <w:rsid w:val="3FCF161C"/>
    <w:rsid w:val="3FD7C333"/>
    <w:rsid w:val="3FDF7814"/>
    <w:rsid w:val="3FDFE01C"/>
    <w:rsid w:val="3FEFC185"/>
    <w:rsid w:val="3FF72816"/>
    <w:rsid w:val="3FFB77CB"/>
    <w:rsid w:val="3FFB87EC"/>
    <w:rsid w:val="3FFD2741"/>
    <w:rsid w:val="3FFDCBCA"/>
    <w:rsid w:val="3FFEAECC"/>
    <w:rsid w:val="3FFF03B9"/>
    <w:rsid w:val="40226BDD"/>
    <w:rsid w:val="4050335B"/>
    <w:rsid w:val="40810FC8"/>
    <w:rsid w:val="40B96D58"/>
    <w:rsid w:val="41273B47"/>
    <w:rsid w:val="413D1A37"/>
    <w:rsid w:val="41B77E49"/>
    <w:rsid w:val="41CF6829"/>
    <w:rsid w:val="42337B3F"/>
    <w:rsid w:val="42505FC3"/>
    <w:rsid w:val="427D40B5"/>
    <w:rsid w:val="42BA6F5D"/>
    <w:rsid w:val="433E1A96"/>
    <w:rsid w:val="43A85162"/>
    <w:rsid w:val="43C63B58"/>
    <w:rsid w:val="440918F1"/>
    <w:rsid w:val="44446C38"/>
    <w:rsid w:val="447D7569"/>
    <w:rsid w:val="44B52210"/>
    <w:rsid w:val="44C67F95"/>
    <w:rsid w:val="44CB1698"/>
    <w:rsid w:val="44F324D8"/>
    <w:rsid w:val="455B5B96"/>
    <w:rsid w:val="4596324C"/>
    <w:rsid w:val="459C5D66"/>
    <w:rsid w:val="459E2651"/>
    <w:rsid w:val="459F5CA0"/>
    <w:rsid w:val="45A32084"/>
    <w:rsid w:val="45C41A3D"/>
    <w:rsid w:val="45F621B4"/>
    <w:rsid w:val="462D6801"/>
    <w:rsid w:val="464306AB"/>
    <w:rsid w:val="469D7925"/>
    <w:rsid w:val="46D27979"/>
    <w:rsid w:val="46EA32A6"/>
    <w:rsid w:val="47053F7C"/>
    <w:rsid w:val="4706073F"/>
    <w:rsid w:val="47775721"/>
    <w:rsid w:val="477978BE"/>
    <w:rsid w:val="478563C6"/>
    <w:rsid w:val="47C60945"/>
    <w:rsid w:val="47E9A1A0"/>
    <w:rsid w:val="48002B88"/>
    <w:rsid w:val="480E36CC"/>
    <w:rsid w:val="480E6DE3"/>
    <w:rsid w:val="484F4B48"/>
    <w:rsid w:val="485F07D8"/>
    <w:rsid w:val="48605FCE"/>
    <w:rsid w:val="48945CB4"/>
    <w:rsid w:val="48C06477"/>
    <w:rsid w:val="48C3322B"/>
    <w:rsid w:val="48D43A0A"/>
    <w:rsid w:val="48F14BF7"/>
    <w:rsid w:val="4945059D"/>
    <w:rsid w:val="49725FF6"/>
    <w:rsid w:val="49BEA124"/>
    <w:rsid w:val="49CC6CB6"/>
    <w:rsid w:val="49E140B7"/>
    <w:rsid w:val="49E35145"/>
    <w:rsid w:val="49EA0282"/>
    <w:rsid w:val="4A6202EB"/>
    <w:rsid w:val="4A767D68"/>
    <w:rsid w:val="4A7C4FC1"/>
    <w:rsid w:val="4A8A736F"/>
    <w:rsid w:val="4A9A6CAF"/>
    <w:rsid w:val="4A9C5875"/>
    <w:rsid w:val="4AA2290B"/>
    <w:rsid w:val="4AD74352"/>
    <w:rsid w:val="4ADA20A4"/>
    <w:rsid w:val="4AFD4615"/>
    <w:rsid w:val="4B454A0A"/>
    <w:rsid w:val="4B5A3FD8"/>
    <w:rsid w:val="4B663938"/>
    <w:rsid w:val="4B887951"/>
    <w:rsid w:val="4BA426B2"/>
    <w:rsid w:val="4BC20883"/>
    <w:rsid w:val="4C251B2D"/>
    <w:rsid w:val="4C565336"/>
    <w:rsid w:val="4CB3611A"/>
    <w:rsid w:val="4CEB5D90"/>
    <w:rsid w:val="4CF92E7B"/>
    <w:rsid w:val="4CFB6B2C"/>
    <w:rsid w:val="4D026160"/>
    <w:rsid w:val="4D1DB812"/>
    <w:rsid w:val="4D357CE0"/>
    <w:rsid w:val="4DAFC284"/>
    <w:rsid w:val="4DBB3E33"/>
    <w:rsid w:val="4DDA3835"/>
    <w:rsid w:val="4DE3154B"/>
    <w:rsid w:val="4DE844D7"/>
    <w:rsid w:val="4DF5D2BF"/>
    <w:rsid w:val="4E5655E3"/>
    <w:rsid w:val="4E60040D"/>
    <w:rsid w:val="4EC71DB1"/>
    <w:rsid w:val="4ECD7EB5"/>
    <w:rsid w:val="4EDE35AC"/>
    <w:rsid w:val="4F502112"/>
    <w:rsid w:val="4F640F18"/>
    <w:rsid w:val="4F7E3902"/>
    <w:rsid w:val="4F9A44F8"/>
    <w:rsid w:val="4F9F214B"/>
    <w:rsid w:val="4FF395E6"/>
    <w:rsid w:val="4FFA569E"/>
    <w:rsid w:val="4FFF7B66"/>
    <w:rsid w:val="50A92A0F"/>
    <w:rsid w:val="51346828"/>
    <w:rsid w:val="51487335"/>
    <w:rsid w:val="51BCFBE2"/>
    <w:rsid w:val="51E01C33"/>
    <w:rsid w:val="51E44568"/>
    <w:rsid w:val="51F15DFD"/>
    <w:rsid w:val="51FF628E"/>
    <w:rsid w:val="522BBFAA"/>
    <w:rsid w:val="522D533A"/>
    <w:rsid w:val="53252976"/>
    <w:rsid w:val="53401509"/>
    <w:rsid w:val="53543ED7"/>
    <w:rsid w:val="536433D3"/>
    <w:rsid w:val="536C7F5A"/>
    <w:rsid w:val="536F6462"/>
    <w:rsid w:val="53BD2119"/>
    <w:rsid w:val="54715587"/>
    <w:rsid w:val="547C1168"/>
    <w:rsid w:val="549324D8"/>
    <w:rsid w:val="54C469E3"/>
    <w:rsid w:val="54EA7388"/>
    <w:rsid w:val="553C7A36"/>
    <w:rsid w:val="555B2034"/>
    <w:rsid w:val="5567BD2F"/>
    <w:rsid w:val="557D857A"/>
    <w:rsid w:val="557F84E0"/>
    <w:rsid w:val="55A211BE"/>
    <w:rsid w:val="55E7D38E"/>
    <w:rsid w:val="55F80356"/>
    <w:rsid w:val="55FF196E"/>
    <w:rsid w:val="567B2EA4"/>
    <w:rsid w:val="56C7BF65"/>
    <w:rsid w:val="56DEF74B"/>
    <w:rsid w:val="56F52AF0"/>
    <w:rsid w:val="57380BEA"/>
    <w:rsid w:val="575DDB48"/>
    <w:rsid w:val="576A2A02"/>
    <w:rsid w:val="57A782E9"/>
    <w:rsid w:val="57A927F5"/>
    <w:rsid w:val="57BD2EED"/>
    <w:rsid w:val="57BFE2CB"/>
    <w:rsid w:val="57E938F3"/>
    <w:rsid w:val="57F758DB"/>
    <w:rsid w:val="57FF3DFF"/>
    <w:rsid w:val="57FF4AD2"/>
    <w:rsid w:val="57FFB7BC"/>
    <w:rsid w:val="585A0DAA"/>
    <w:rsid w:val="58BE1257"/>
    <w:rsid w:val="58DE2AF2"/>
    <w:rsid w:val="58E55E64"/>
    <w:rsid w:val="593739B8"/>
    <w:rsid w:val="59376914"/>
    <w:rsid w:val="593E081A"/>
    <w:rsid w:val="596D0588"/>
    <w:rsid w:val="59AF6DF2"/>
    <w:rsid w:val="59C54FC4"/>
    <w:rsid w:val="59C9319A"/>
    <w:rsid w:val="59D63A74"/>
    <w:rsid w:val="59D714F6"/>
    <w:rsid w:val="59DFFD93"/>
    <w:rsid w:val="59EF1DFC"/>
    <w:rsid w:val="5A4947D3"/>
    <w:rsid w:val="5A5452F7"/>
    <w:rsid w:val="5ABB1050"/>
    <w:rsid w:val="5AF93469"/>
    <w:rsid w:val="5B326AAD"/>
    <w:rsid w:val="5B3B3860"/>
    <w:rsid w:val="5B5D2F92"/>
    <w:rsid w:val="5B7DDC28"/>
    <w:rsid w:val="5B7F624A"/>
    <w:rsid w:val="5BAF68EF"/>
    <w:rsid w:val="5BD24A26"/>
    <w:rsid w:val="5BE72AE1"/>
    <w:rsid w:val="5BEB75A4"/>
    <w:rsid w:val="5BF42BBB"/>
    <w:rsid w:val="5BFFD5F5"/>
    <w:rsid w:val="5C403D31"/>
    <w:rsid w:val="5C8956D8"/>
    <w:rsid w:val="5C8A1451"/>
    <w:rsid w:val="5CF634E9"/>
    <w:rsid w:val="5D352CFB"/>
    <w:rsid w:val="5D355CB4"/>
    <w:rsid w:val="5D5D99E9"/>
    <w:rsid w:val="5D7FC7C9"/>
    <w:rsid w:val="5D9952E5"/>
    <w:rsid w:val="5D9A46F0"/>
    <w:rsid w:val="5D9A47BD"/>
    <w:rsid w:val="5DAD523C"/>
    <w:rsid w:val="5DAF0801"/>
    <w:rsid w:val="5DCF27DE"/>
    <w:rsid w:val="5DEC4171"/>
    <w:rsid w:val="5DEE2A2A"/>
    <w:rsid w:val="5DEEFCE9"/>
    <w:rsid w:val="5DF7BECE"/>
    <w:rsid w:val="5DFB6840"/>
    <w:rsid w:val="5DFDE687"/>
    <w:rsid w:val="5E14F78C"/>
    <w:rsid w:val="5E1F6A54"/>
    <w:rsid w:val="5E87441E"/>
    <w:rsid w:val="5E9640DD"/>
    <w:rsid w:val="5EB735A1"/>
    <w:rsid w:val="5EBAD936"/>
    <w:rsid w:val="5EBD38F4"/>
    <w:rsid w:val="5EC6A0C8"/>
    <w:rsid w:val="5ED42C8E"/>
    <w:rsid w:val="5EDF719A"/>
    <w:rsid w:val="5EE02E3C"/>
    <w:rsid w:val="5EE707FD"/>
    <w:rsid w:val="5EF9E1D9"/>
    <w:rsid w:val="5EFD1774"/>
    <w:rsid w:val="5EFD63A1"/>
    <w:rsid w:val="5EFF1C82"/>
    <w:rsid w:val="5F2D046E"/>
    <w:rsid w:val="5F3C7A35"/>
    <w:rsid w:val="5F3EE51C"/>
    <w:rsid w:val="5F4E1719"/>
    <w:rsid w:val="5F4ED10A"/>
    <w:rsid w:val="5F622E52"/>
    <w:rsid w:val="5F7D5BE8"/>
    <w:rsid w:val="5F7F3DD2"/>
    <w:rsid w:val="5F7F49C8"/>
    <w:rsid w:val="5FA01D10"/>
    <w:rsid w:val="5FA77A2C"/>
    <w:rsid w:val="5FDF10FF"/>
    <w:rsid w:val="5FDFE6D0"/>
    <w:rsid w:val="5FED422E"/>
    <w:rsid w:val="5FF48D17"/>
    <w:rsid w:val="5FF6893A"/>
    <w:rsid w:val="5FF8AACB"/>
    <w:rsid w:val="5FFB4E30"/>
    <w:rsid w:val="5FFB4F3D"/>
    <w:rsid w:val="5FFD8CB0"/>
    <w:rsid w:val="5FFF5037"/>
    <w:rsid w:val="5FFFE862"/>
    <w:rsid w:val="607D3748"/>
    <w:rsid w:val="608C66B3"/>
    <w:rsid w:val="60B6369A"/>
    <w:rsid w:val="60E27AAD"/>
    <w:rsid w:val="60FB0B6F"/>
    <w:rsid w:val="610C3A9C"/>
    <w:rsid w:val="611B38AB"/>
    <w:rsid w:val="612409AE"/>
    <w:rsid w:val="615C31E8"/>
    <w:rsid w:val="61B62DA1"/>
    <w:rsid w:val="61EE0E4B"/>
    <w:rsid w:val="61FF5178"/>
    <w:rsid w:val="622B1DC9"/>
    <w:rsid w:val="6243437A"/>
    <w:rsid w:val="624D53FA"/>
    <w:rsid w:val="62616D7C"/>
    <w:rsid w:val="62683FE2"/>
    <w:rsid w:val="628D14F2"/>
    <w:rsid w:val="62BD4574"/>
    <w:rsid w:val="62C05BCC"/>
    <w:rsid w:val="63027F93"/>
    <w:rsid w:val="6325773C"/>
    <w:rsid w:val="634B6097"/>
    <w:rsid w:val="634C1706"/>
    <w:rsid w:val="637846F9"/>
    <w:rsid w:val="63B63069"/>
    <w:rsid w:val="63E57C7D"/>
    <w:rsid w:val="63F7561D"/>
    <w:rsid w:val="64C200F2"/>
    <w:rsid w:val="64F57139"/>
    <w:rsid w:val="650E0E71"/>
    <w:rsid w:val="65601209"/>
    <w:rsid w:val="65655C60"/>
    <w:rsid w:val="6593F782"/>
    <w:rsid w:val="65A664CE"/>
    <w:rsid w:val="65BE74B1"/>
    <w:rsid w:val="65CD5CAA"/>
    <w:rsid w:val="65D82A9D"/>
    <w:rsid w:val="65EF654B"/>
    <w:rsid w:val="65F6247B"/>
    <w:rsid w:val="65FD1E19"/>
    <w:rsid w:val="65FE0871"/>
    <w:rsid w:val="65FF4C5D"/>
    <w:rsid w:val="6609095A"/>
    <w:rsid w:val="66252916"/>
    <w:rsid w:val="66390EEC"/>
    <w:rsid w:val="66501015"/>
    <w:rsid w:val="66613576"/>
    <w:rsid w:val="66720F9F"/>
    <w:rsid w:val="66BB5DAD"/>
    <w:rsid w:val="66CA7019"/>
    <w:rsid w:val="66E7865B"/>
    <w:rsid w:val="66F7B9BD"/>
    <w:rsid w:val="66FF70F4"/>
    <w:rsid w:val="672F4BD5"/>
    <w:rsid w:val="67A30EFF"/>
    <w:rsid w:val="67CD7F64"/>
    <w:rsid w:val="67D30150"/>
    <w:rsid w:val="67E75822"/>
    <w:rsid w:val="67F02AB0"/>
    <w:rsid w:val="67FBCA81"/>
    <w:rsid w:val="67FEC540"/>
    <w:rsid w:val="67FF8842"/>
    <w:rsid w:val="68136474"/>
    <w:rsid w:val="68174789"/>
    <w:rsid w:val="683B72E1"/>
    <w:rsid w:val="68555008"/>
    <w:rsid w:val="688B16B1"/>
    <w:rsid w:val="68923B67"/>
    <w:rsid w:val="692A7449"/>
    <w:rsid w:val="696D3286"/>
    <w:rsid w:val="69FD14B4"/>
    <w:rsid w:val="6A4176E3"/>
    <w:rsid w:val="6AC47E05"/>
    <w:rsid w:val="6ADD61D3"/>
    <w:rsid w:val="6AE517EE"/>
    <w:rsid w:val="6B0F7019"/>
    <w:rsid w:val="6B5C045C"/>
    <w:rsid w:val="6B6A4927"/>
    <w:rsid w:val="6B7DB2B6"/>
    <w:rsid w:val="6B8E4AB9"/>
    <w:rsid w:val="6BA60BF0"/>
    <w:rsid w:val="6BAD01AB"/>
    <w:rsid w:val="6BB585A9"/>
    <w:rsid w:val="6BBB65E2"/>
    <w:rsid w:val="6BEC1818"/>
    <w:rsid w:val="6BEEC337"/>
    <w:rsid w:val="6BFB3942"/>
    <w:rsid w:val="6BFC154B"/>
    <w:rsid w:val="6BFDD94E"/>
    <w:rsid w:val="6BFE6227"/>
    <w:rsid w:val="6BFF005A"/>
    <w:rsid w:val="6BFF12B7"/>
    <w:rsid w:val="6C1FE371"/>
    <w:rsid w:val="6C32189C"/>
    <w:rsid w:val="6C494631"/>
    <w:rsid w:val="6C4C7A62"/>
    <w:rsid w:val="6C4D36A2"/>
    <w:rsid w:val="6C7B0821"/>
    <w:rsid w:val="6C7F72AC"/>
    <w:rsid w:val="6C835B15"/>
    <w:rsid w:val="6C892D57"/>
    <w:rsid w:val="6CE16F10"/>
    <w:rsid w:val="6CF9A775"/>
    <w:rsid w:val="6D4C4C2C"/>
    <w:rsid w:val="6D5050C7"/>
    <w:rsid w:val="6D87532F"/>
    <w:rsid w:val="6DBDB722"/>
    <w:rsid w:val="6DDFE8A4"/>
    <w:rsid w:val="6DF5168E"/>
    <w:rsid w:val="6DFF2102"/>
    <w:rsid w:val="6E4C4A24"/>
    <w:rsid w:val="6E6B3D34"/>
    <w:rsid w:val="6E7E4B13"/>
    <w:rsid w:val="6EAF2D51"/>
    <w:rsid w:val="6EB255EB"/>
    <w:rsid w:val="6ED72C6E"/>
    <w:rsid w:val="6EE10092"/>
    <w:rsid w:val="6EEA75A8"/>
    <w:rsid w:val="6EFDCD2D"/>
    <w:rsid w:val="6EFF612F"/>
    <w:rsid w:val="6F18680E"/>
    <w:rsid w:val="6F1F37FC"/>
    <w:rsid w:val="6F466C61"/>
    <w:rsid w:val="6F59F9E4"/>
    <w:rsid w:val="6F5E29F5"/>
    <w:rsid w:val="6F5FAB1B"/>
    <w:rsid w:val="6F81415B"/>
    <w:rsid w:val="6F8E58D6"/>
    <w:rsid w:val="6FB35245"/>
    <w:rsid w:val="6FB86FC2"/>
    <w:rsid w:val="6FBA5CF3"/>
    <w:rsid w:val="6FCF2F80"/>
    <w:rsid w:val="6FD5E567"/>
    <w:rsid w:val="6FDBF1A1"/>
    <w:rsid w:val="6FDCF403"/>
    <w:rsid w:val="6FE6ECA6"/>
    <w:rsid w:val="6FEC0EF8"/>
    <w:rsid w:val="6FEE3D9A"/>
    <w:rsid w:val="6FEF3E9F"/>
    <w:rsid w:val="6FFD0C97"/>
    <w:rsid w:val="6FFD15F0"/>
    <w:rsid w:val="6FFECEB9"/>
    <w:rsid w:val="6FFF08FD"/>
    <w:rsid w:val="6FFF45DC"/>
    <w:rsid w:val="703D260A"/>
    <w:rsid w:val="7080499D"/>
    <w:rsid w:val="7082711C"/>
    <w:rsid w:val="70C236C4"/>
    <w:rsid w:val="70D11271"/>
    <w:rsid w:val="70E76A1A"/>
    <w:rsid w:val="70F12FC6"/>
    <w:rsid w:val="713F17D9"/>
    <w:rsid w:val="71665B90"/>
    <w:rsid w:val="719C5A56"/>
    <w:rsid w:val="71AC1F64"/>
    <w:rsid w:val="71BF5DB7"/>
    <w:rsid w:val="71E85758"/>
    <w:rsid w:val="72100F31"/>
    <w:rsid w:val="72407A32"/>
    <w:rsid w:val="72445F08"/>
    <w:rsid w:val="72BD5FD5"/>
    <w:rsid w:val="72BF09DC"/>
    <w:rsid w:val="72E57B58"/>
    <w:rsid w:val="72EB5790"/>
    <w:rsid w:val="72F25D68"/>
    <w:rsid w:val="72F34105"/>
    <w:rsid w:val="72F3DFB7"/>
    <w:rsid w:val="73156CA1"/>
    <w:rsid w:val="731F2D71"/>
    <w:rsid w:val="733EE3F5"/>
    <w:rsid w:val="7355410F"/>
    <w:rsid w:val="735A453C"/>
    <w:rsid w:val="735EF94D"/>
    <w:rsid w:val="735F9F05"/>
    <w:rsid w:val="737B2761"/>
    <w:rsid w:val="73AF6EDB"/>
    <w:rsid w:val="73B384CE"/>
    <w:rsid w:val="73DF4221"/>
    <w:rsid w:val="73DF49F4"/>
    <w:rsid w:val="73E32B42"/>
    <w:rsid w:val="73F5007A"/>
    <w:rsid w:val="73FEB008"/>
    <w:rsid w:val="73FF3C21"/>
    <w:rsid w:val="74077D93"/>
    <w:rsid w:val="74273CFD"/>
    <w:rsid w:val="743F2389"/>
    <w:rsid w:val="74AE9EF4"/>
    <w:rsid w:val="74B15673"/>
    <w:rsid w:val="74BF3F35"/>
    <w:rsid w:val="74FE88D1"/>
    <w:rsid w:val="750B3103"/>
    <w:rsid w:val="750C0C22"/>
    <w:rsid w:val="75324707"/>
    <w:rsid w:val="757B8C15"/>
    <w:rsid w:val="75B556EC"/>
    <w:rsid w:val="75B7E9C3"/>
    <w:rsid w:val="75DE6D1A"/>
    <w:rsid w:val="75E13102"/>
    <w:rsid w:val="75EC0B0D"/>
    <w:rsid w:val="75FF3FD3"/>
    <w:rsid w:val="7688309F"/>
    <w:rsid w:val="769E28CC"/>
    <w:rsid w:val="76A43029"/>
    <w:rsid w:val="76CFB604"/>
    <w:rsid w:val="76EB13C1"/>
    <w:rsid w:val="76EF4444"/>
    <w:rsid w:val="76FB10EB"/>
    <w:rsid w:val="76FD926B"/>
    <w:rsid w:val="76FF9977"/>
    <w:rsid w:val="77106CCA"/>
    <w:rsid w:val="77520F35"/>
    <w:rsid w:val="7759F936"/>
    <w:rsid w:val="77633287"/>
    <w:rsid w:val="776FD87D"/>
    <w:rsid w:val="77747C81"/>
    <w:rsid w:val="777BDA6A"/>
    <w:rsid w:val="777F79C7"/>
    <w:rsid w:val="777FC199"/>
    <w:rsid w:val="778BDCF1"/>
    <w:rsid w:val="77A967D7"/>
    <w:rsid w:val="77ABAAEB"/>
    <w:rsid w:val="77ADA65E"/>
    <w:rsid w:val="77BBB69B"/>
    <w:rsid w:val="77BBCBAD"/>
    <w:rsid w:val="77BD97C9"/>
    <w:rsid w:val="77C57B61"/>
    <w:rsid w:val="77C62DC1"/>
    <w:rsid w:val="77CB4C74"/>
    <w:rsid w:val="77CFED9C"/>
    <w:rsid w:val="77DE0B76"/>
    <w:rsid w:val="77DFC49B"/>
    <w:rsid w:val="77DFE8D3"/>
    <w:rsid w:val="77DFF2A1"/>
    <w:rsid w:val="77E67A2B"/>
    <w:rsid w:val="77E6C2A5"/>
    <w:rsid w:val="77EF7EB5"/>
    <w:rsid w:val="77F79727"/>
    <w:rsid w:val="77F93DFF"/>
    <w:rsid w:val="77FC164C"/>
    <w:rsid w:val="77FD6ECE"/>
    <w:rsid w:val="77FF00E7"/>
    <w:rsid w:val="77FF90F0"/>
    <w:rsid w:val="78482494"/>
    <w:rsid w:val="785F2FBE"/>
    <w:rsid w:val="78721AFC"/>
    <w:rsid w:val="78781E10"/>
    <w:rsid w:val="789847E7"/>
    <w:rsid w:val="792D326D"/>
    <w:rsid w:val="79352A18"/>
    <w:rsid w:val="7972DF47"/>
    <w:rsid w:val="797BCC08"/>
    <w:rsid w:val="799E691A"/>
    <w:rsid w:val="799F4D91"/>
    <w:rsid w:val="79BA2FEC"/>
    <w:rsid w:val="79DA45DF"/>
    <w:rsid w:val="79ED32F3"/>
    <w:rsid w:val="79EF2068"/>
    <w:rsid w:val="79EFC2ED"/>
    <w:rsid w:val="79FF532C"/>
    <w:rsid w:val="7A3EA76F"/>
    <w:rsid w:val="7A6BC49B"/>
    <w:rsid w:val="7A7719EE"/>
    <w:rsid w:val="7A95520D"/>
    <w:rsid w:val="7AF1A2F4"/>
    <w:rsid w:val="7AF66DB7"/>
    <w:rsid w:val="7B0D6371"/>
    <w:rsid w:val="7B180978"/>
    <w:rsid w:val="7B1DA959"/>
    <w:rsid w:val="7B1E724E"/>
    <w:rsid w:val="7B3D1ACD"/>
    <w:rsid w:val="7B755887"/>
    <w:rsid w:val="7B770434"/>
    <w:rsid w:val="7B7E4325"/>
    <w:rsid w:val="7B9740ED"/>
    <w:rsid w:val="7B98728E"/>
    <w:rsid w:val="7B9B4F39"/>
    <w:rsid w:val="7B9BD476"/>
    <w:rsid w:val="7B9E4B6E"/>
    <w:rsid w:val="7BAFAC10"/>
    <w:rsid w:val="7BD4FE36"/>
    <w:rsid w:val="7BE865F2"/>
    <w:rsid w:val="7BEB6994"/>
    <w:rsid w:val="7BF2742E"/>
    <w:rsid w:val="7BF33EBA"/>
    <w:rsid w:val="7BF542A0"/>
    <w:rsid w:val="7BF73396"/>
    <w:rsid w:val="7BFBC874"/>
    <w:rsid w:val="7BFE24D0"/>
    <w:rsid w:val="7BFE7EFB"/>
    <w:rsid w:val="7C0D3968"/>
    <w:rsid w:val="7C3F1A46"/>
    <w:rsid w:val="7C6BE0FE"/>
    <w:rsid w:val="7C6E1534"/>
    <w:rsid w:val="7C725D31"/>
    <w:rsid w:val="7C7531B8"/>
    <w:rsid w:val="7C7B6AC3"/>
    <w:rsid w:val="7C7BA9C8"/>
    <w:rsid w:val="7C9BD21E"/>
    <w:rsid w:val="7CA02A6A"/>
    <w:rsid w:val="7CA83501"/>
    <w:rsid w:val="7CC9432D"/>
    <w:rsid w:val="7CD30860"/>
    <w:rsid w:val="7CF5B1E8"/>
    <w:rsid w:val="7CF71E25"/>
    <w:rsid w:val="7CF78C98"/>
    <w:rsid w:val="7CFF5EAB"/>
    <w:rsid w:val="7D518BB4"/>
    <w:rsid w:val="7D57321B"/>
    <w:rsid w:val="7D5B5C79"/>
    <w:rsid w:val="7D770A6F"/>
    <w:rsid w:val="7D7F1A16"/>
    <w:rsid w:val="7D9C1EA2"/>
    <w:rsid w:val="7DBAE706"/>
    <w:rsid w:val="7DBF3103"/>
    <w:rsid w:val="7DC8B4CE"/>
    <w:rsid w:val="7DCD2E4C"/>
    <w:rsid w:val="7DCFFCA0"/>
    <w:rsid w:val="7DD02D0F"/>
    <w:rsid w:val="7DDE5D37"/>
    <w:rsid w:val="7DDE6C1C"/>
    <w:rsid w:val="7DDF1479"/>
    <w:rsid w:val="7DDFEE3A"/>
    <w:rsid w:val="7DEF67DA"/>
    <w:rsid w:val="7DF2C0B3"/>
    <w:rsid w:val="7DF65F5D"/>
    <w:rsid w:val="7DF74A7A"/>
    <w:rsid w:val="7DFB68E7"/>
    <w:rsid w:val="7DFBCA38"/>
    <w:rsid w:val="7DFC33CF"/>
    <w:rsid w:val="7DFE35DE"/>
    <w:rsid w:val="7DFEBE00"/>
    <w:rsid w:val="7E396F10"/>
    <w:rsid w:val="7E3E3C12"/>
    <w:rsid w:val="7E3F688E"/>
    <w:rsid w:val="7E551467"/>
    <w:rsid w:val="7E5637D7"/>
    <w:rsid w:val="7E7A1D90"/>
    <w:rsid w:val="7E8104AE"/>
    <w:rsid w:val="7E9F9FFA"/>
    <w:rsid w:val="7EA1C8FE"/>
    <w:rsid w:val="7EB588E9"/>
    <w:rsid w:val="7ECFC5A0"/>
    <w:rsid w:val="7ED95BF4"/>
    <w:rsid w:val="7EDF81E0"/>
    <w:rsid w:val="7EDFB9CE"/>
    <w:rsid w:val="7EF4280A"/>
    <w:rsid w:val="7EF73F35"/>
    <w:rsid w:val="7EFA749D"/>
    <w:rsid w:val="7EFD617A"/>
    <w:rsid w:val="7EFDD9F4"/>
    <w:rsid w:val="7F153A07"/>
    <w:rsid w:val="7F4F6B62"/>
    <w:rsid w:val="7F557C0B"/>
    <w:rsid w:val="7F5FC9E5"/>
    <w:rsid w:val="7F66F75E"/>
    <w:rsid w:val="7F68349B"/>
    <w:rsid w:val="7F6B747D"/>
    <w:rsid w:val="7F7668EF"/>
    <w:rsid w:val="7F77536D"/>
    <w:rsid w:val="7F7BF2A7"/>
    <w:rsid w:val="7F7C1911"/>
    <w:rsid w:val="7F7D6521"/>
    <w:rsid w:val="7F7D9E04"/>
    <w:rsid w:val="7F7F6C5B"/>
    <w:rsid w:val="7F8F15DF"/>
    <w:rsid w:val="7F963032"/>
    <w:rsid w:val="7F9B10FB"/>
    <w:rsid w:val="7F9F2658"/>
    <w:rsid w:val="7FA30144"/>
    <w:rsid w:val="7FABBF8A"/>
    <w:rsid w:val="7FAC2F56"/>
    <w:rsid w:val="7FAE08F2"/>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4FF7365"/>
    <w:rsid w:val="97D76740"/>
    <w:rsid w:val="97F55F0F"/>
    <w:rsid w:val="99EF7EA1"/>
    <w:rsid w:val="9B59490C"/>
    <w:rsid w:val="9B773F67"/>
    <w:rsid w:val="9B7F72A1"/>
    <w:rsid w:val="9D2BF5B8"/>
    <w:rsid w:val="9DFAC422"/>
    <w:rsid w:val="9EEFA1BA"/>
    <w:rsid w:val="9F5D23DC"/>
    <w:rsid w:val="9F95275D"/>
    <w:rsid w:val="9FDB46F6"/>
    <w:rsid w:val="9FFA5A1E"/>
    <w:rsid w:val="9FFB7019"/>
    <w:rsid w:val="9FFB9088"/>
    <w:rsid w:val="9FFDB30E"/>
    <w:rsid w:val="9FFEF493"/>
    <w:rsid w:val="9FFF4F0A"/>
    <w:rsid w:val="A779402A"/>
    <w:rsid w:val="A7F7110A"/>
    <w:rsid w:val="A9BF86FD"/>
    <w:rsid w:val="AB1C5E57"/>
    <w:rsid w:val="AB6EB05A"/>
    <w:rsid w:val="AB7FDCD1"/>
    <w:rsid w:val="ABAE69A6"/>
    <w:rsid w:val="ABEDF919"/>
    <w:rsid w:val="ABF64354"/>
    <w:rsid w:val="ADD704A4"/>
    <w:rsid w:val="AEBD9832"/>
    <w:rsid w:val="AEDF7556"/>
    <w:rsid w:val="AEF7D195"/>
    <w:rsid w:val="AEFF2162"/>
    <w:rsid w:val="AFF557E2"/>
    <w:rsid w:val="AFF60A15"/>
    <w:rsid w:val="AFFBF6A7"/>
    <w:rsid w:val="B33BF28E"/>
    <w:rsid w:val="B3791423"/>
    <w:rsid w:val="B37A8E10"/>
    <w:rsid w:val="B5AFF77F"/>
    <w:rsid w:val="B5DC6341"/>
    <w:rsid w:val="B5F42EA8"/>
    <w:rsid w:val="B6A63F2E"/>
    <w:rsid w:val="B76F36A9"/>
    <w:rsid w:val="B77EC4AC"/>
    <w:rsid w:val="B7EBF03A"/>
    <w:rsid w:val="B7FBA883"/>
    <w:rsid w:val="B7FDF15A"/>
    <w:rsid w:val="B8BEDE5B"/>
    <w:rsid w:val="B96B993A"/>
    <w:rsid w:val="B9DEE6E2"/>
    <w:rsid w:val="BAD934FB"/>
    <w:rsid w:val="BADF7E11"/>
    <w:rsid w:val="BB7FC558"/>
    <w:rsid w:val="BB9B82AB"/>
    <w:rsid w:val="BBF7EAC5"/>
    <w:rsid w:val="BCFF8224"/>
    <w:rsid w:val="BD5F71F8"/>
    <w:rsid w:val="BDBB51BC"/>
    <w:rsid w:val="BDCD8A47"/>
    <w:rsid w:val="BDD73F79"/>
    <w:rsid w:val="BDDD276F"/>
    <w:rsid w:val="BDF4583F"/>
    <w:rsid w:val="BDFF82DD"/>
    <w:rsid w:val="BDFF9C0A"/>
    <w:rsid w:val="BDFFB145"/>
    <w:rsid w:val="BE7F2934"/>
    <w:rsid w:val="BEB7A52F"/>
    <w:rsid w:val="BEBB644F"/>
    <w:rsid w:val="BEEF5CAA"/>
    <w:rsid w:val="BF0F4D57"/>
    <w:rsid w:val="BF7731A6"/>
    <w:rsid w:val="BF985636"/>
    <w:rsid w:val="BFA7DD1D"/>
    <w:rsid w:val="BFAF6995"/>
    <w:rsid w:val="BFB0D57C"/>
    <w:rsid w:val="BFB5637C"/>
    <w:rsid w:val="BFBFCCCE"/>
    <w:rsid w:val="BFBFF20B"/>
    <w:rsid w:val="BFD107FA"/>
    <w:rsid w:val="BFDFC4F6"/>
    <w:rsid w:val="BFE77FD3"/>
    <w:rsid w:val="BFEBAF11"/>
    <w:rsid w:val="BFEC50E1"/>
    <w:rsid w:val="BFEE3A60"/>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F2FCA9"/>
    <w:rsid w:val="DBF32C96"/>
    <w:rsid w:val="DBFEDD45"/>
    <w:rsid w:val="DD3B7287"/>
    <w:rsid w:val="DD6D19F4"/>
    <w:rsid w:val="DD8D7858"/>
    <w:rsid w:val="DDCCDB7C"/>
    <w:rsid w:val="DDFD15F3"/>
    <w:rsid w:val="DE0B5C63"/>
    <w:rsid w:val="DE48A245"/>
    <w:rsid w:val="DED7ADC0"/>
    <w:rsid w:val="DEE5EE65"/>
    <w:rsid w:val="DEEDB7FE"/>
    <w:rsid w:val="DEFB56F0"/>
    <w:rsid w:val="DEFFA451"/>
    <w:rsid w:val="DF2DFF79"/>
    <w:rsid w:val="DF3DF2FE"/>
    <w:rsid w:val="DF3FC20C"/>
    <w:rsid w:val="DF4F60F7"/>
    <w:rsid w:val="DF6AAF7E"/>
    <w:rsid w:val="DF6D6421"/>
    <w:rsid w:val="DF7E1314"/>
    <w:rsid w:val="DF7F990A"/>
    <w:rsid w:val="DF871704"/>
    <w:rsid w:val="DF8FF062"/>
    <w:rsid w:val="DFBF3049"/>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9D8EEE"/>
    <w:rsid w:val="E7AB7F05"/>
    <w:rsid w:val="E7FA061E"/>
    <w:rsid w:val="E7FE269C"/>
    <w:rsid w:val="E7FF2437"/>
    <w:rsid w:val="E7FF88EA"/>
    <w:rsid w:val="E9F6066D"/>
    <w:rsid w:val="EA76CD76"/>
    <w:rsid w:val="EABF49E6"/>
    <w:rsid w:val="EB7F8A09"/>
    <w:rsid w:val="EB7F9983"/>
    <w:rsid w:val="EBADF67E"/>
    <w:rsid w:val="EBBF3C91"/>
    <w:rsid w:val="EBDF5910"/>
    <w:rsid w:val="EBEC55A2"/>
    <w:rsid w:val="EBEFA3D3"/>
    <w:rsid w:val="EBFF07D8"/>
    <w:rsid w:val="ED6391F0"/>
    <w:rsid w:val="ED73AAC5"/>
    <w:rsid w:val="ED7BF5CC"/>
    <w:rsid w:val="EDEFB2A2"/>
    <w:rsid w:val="EDF7FA5F"/>
    <w:rsid w:val="EE9C973A"/>
    <w:rsid w:val="EEAF2439"/>
    <w:rsid w:val="EEBDBBD9"/>
    <w:rsid w:val="EEDCE468"/>
    <w:rsid w:val="EEF71889"/>
    <w:rsid w:val="EF3B3245"/>
    <w:rsid w:val="EF3E9F91"/>
    <w:rsid w:val="EFA6CFAA"/>
    <w:rsid w:val="EFBE6AA5"/>
    <w:rsid w:val="EFBE85D3"/>
    <w:rsid w:val="EFD45404"/>
    <w:rsid w:val="EFDEA483"/>
    <w:rsid w:val="EFEA1677"/>
    <w:rsid w:val="EFEFC1FF"/>
    <w:rsid w:val="EFEFDEF6"/>
    <w:rsid w:val="EFF3A15E"/>
    <w:rsid w:val="EFF76733"/>
    <w:rsid w:val="EFFF4016"/>
    <w:rsid w:val="EFFF564E"/>
    <w:rsid w:val="EFFF8502"/>
    <w:rsid w:val="EFFFF58D"/>
    <w:rsid w:val="F1DF3A84"/>
    <w:rsid w:val="F1FEC505"/>
    <w:rsid w:val="F233A6EC"/>
    <w:rsid w:val="F2A72CB2"/>
    <w:rsid w:val="F2F719FB"/>
    <w:rsid w:val="F33F8A9F"/>
    <w:rsid w:val="F3A10B6F"/>
    <w:rsid w:val="F3DD0BA1"/>
    <w:rsid w:val="F3DE9A1F"/>
    <w:rsid w:val="F3DF2033"/>
    <w:rsid w:val="F3F973B3"/>
    <w:rsid w:val="F3FFC112"/>
    <w:rsid w:val="F476475F"/>
    <w:rsid w:val="F4EB8E44"/>
    <w:rsid w:val="F4EFEE1A"/>
    <w:rsid w:val="F4F77541"/>
    <w:rsid w:val="F4FEA51D"/>
    <w:rsid w:val="F573702A"/>
    <w:rsid w:val="F59E91F2"/>
    <w:rsid w:val="F5F30BCA"/>
    <w:rsid w:val="F5F78086"/>
    <w:rsid w:val="F5FF1F3A"/>
    <w:rsid w:val="F63F6F64"/>
    <w:rsid w:val="F68E8EBC"/>
    <w:rsid w:val="F6CFF33F"/>
    <w:rsid w:val="F6FDB564"/>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D7EBA"/>
    <w:rsid w:val="F7E61377"/>
    <w:rsid w:val="F7F1D18D"/>
    <w:rsid w:val="F7FDC64C"/>
    <w:rsid w:val="F7FE1326"/>
    <w:rsid w:val="F7FF39DB"/>
    <w:rsid w:val="F8161B5D"/>
    <w:rsid w:val="F82BF878"/>
    <w:rsid w:val="F8367EC8"/>
    <w:rsid w:val="F8DEF50C"/>
    <w:rsid w:val="F8E6D969"/>
    <w:rsid w:val="F92EC1B5"/>
    <w:rsid w:val="F933FFC1"/>
    <w:rsid w:val="F94FC1D7"/>
    <w:rsid w:val="F97EE55F"/>
    <w:rsid w:val="F97F69C6"/>
    <w:rsid w:val="F9DBA0C7"/>
    <w:rsid w:val="F9DD2A2E"/>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F362C"/>
    <w:rsid w:val="FBDFAD9A"/>
    <w:rsid w:val="FBDFEA15"/>
    <w:rsid w:val="FBE3D565"/>
    <w:rsid w:val="FBEA4912"/>
    <w:rsid w:val="FBEEE93C"/>
    <w:rsid w:val="FBEF119B"/>
    <w:rsid w:val="FBEF4575"/>
    <w:rsid w:val="FBF31A98"/>
    <w:rsid w:val="FBF43BC8"/>
    <w:rsid w:val="FBF7DF5A"/>
    <w:rsid w:val="FBF84B88"/>
    <w:rsid w:val="FBF9BD5A"/>
    <w:rsid w:val="FBFB100D"/>
    <w:rsid w:val="FBFC4259"/>
    <w:rsid w:val="FBFDE5A7"/>
    <w:rsid w:val="FBFF1B42"/>
    <w:rsid w:val="FBFF3349"/>
    <w:rsid w:val="FBFF57A4"/>
    <w:rsid w:val="FBFFC0F5"/>
    <w:rsid w:val="FC74888D"/>
    <w:rsid w:val="FCBF2D87"/>
    <w:rsid w:val="FCCF6794"/>
    <w:rsid w:val="FCDF3B93"/>
    <w:rsid w:val="FCEFF891"/>
    <w:rsid w:val="FCF684FA"/>
    <w:rsid w:val="FCFA91C5"/>
    <w:rsid w:val="FD546795"/>
    <w:rsid w:val="FD5F2EEF"/>
    <w:rsid w:val="FD9F45F6"/>
    <w:rsid w:val="FDBD221F"/>
    <w:rsid w:val="FDDE82FE"/>
    <w:rsid w:val="FDEFCD20"/>
    <w:rsid w:val="FDF7ABD0"/>
    <w:rsid w:val="FDFC106C"/>
    <w:rsid w:val="FDFEA2DD"/>
    <w:rsid w:val="FDFFCB60"/>
    <w:rsid w:val="FE5F3C05"/>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D1E05"/>
    <w:rsid w:val="FF3F73B9"/>
    <w:rsid w:val="FF3FDAD6"/>
    <w:rsid w:val="FF57496C"/>
    <w:rsid w:val="FF5F4CDB"/>
    <w:rsid w:val="FF5FAED1"/>
    <w:rsid w:val="FF5FC6B4"/>
    <w:rsid w:val="FF647DCA"/>
    <w:rsid w:val="FF694674"/>
    <w:rsid w:val="FF6F5256"/>
    <w:rsid w:val="FF73429B"/>
    <w:rsid w:val="FF77158C"/>
    <w:rsid w:val="FF78E636"/>
    <w:rsid w:val="FF7BC82F"/>
    <w:rsid w:val="FF7D9ED9"/>
    <w:rsid w:val="FF7EB9EE"/>
    <w:rsid w:val="FFAFA0BC"/>
    <w:rsid w:val="FFB69FCA"/>
    <w:rsid w:val="FFB7425B"/>
    <w:rsid w:val="FFB750E2"/>
    <w:rsid w:val="FFB7C282"/>
    <w:rsid w:val="FFBAB4ED"/>
    <w:rsid w:val="FFBBFE98"/>
    <w:rsid w:val="FFBD163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F2614D"/>
    <w:rsid w:val="FFF529D3"/>
    <w:rsid w:val="FFF71634"/>
    <w:rsid w:val="FFF7C9A4"/>
    <w:rsid w:val="FFF7DDB7"/>
    <w:rsid w:val="FFF91262"/>
    <w:rsid w:val="FFFD3583"/>
    <w:rsid w:val="FFFD5BAF"/>
    <w:rsid w:val="FFFDAABC"/>
    <w:rsid w:val="FFFDE7A9"/>
    <w:rsid w:val="FFFE0131"/>
    <w:rsid w:val="FFFF1242"/>
    <w:rsid w:val="FFFF287C"/>
    <w:rsid w:val="F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annotation text"/>
    <w:basedOn w:val="1"/>
    <w:link w:val="48"/>
    <w:unhideWhenUsed/>
    <w:qFormat/>
    <w:uiPriority w:val="0"/>
    <w:pPr>
      <w:jc w:val="left"/>
    </w:pPr>
    <w:rPr>
      <w:szCs w:val="21"/>
    </w:rPr>
  </w:style>
  <w:style w:type="paragraph" w:styleId="7">
    <w:name w:val="Body Text"/>
    <w:basedOn w:val="1"/>
    <w:next w:val="1"/>
    <w:link w:val="35"/>
    <w:unhideWhenUsed/>
    <w:qFormat/>
    <w:uiPriority w:val="99"/>
    <w:pPr>
      <w:spacing w:after="120"/>
    </w:pPr>
  </w:style>
  <w:style w:type="paragraph" w:styleId="8">
    <w:name w:val="Body Text Indent"/>
    <w:basedOn w:val="1"/>
    <w:link w:val="38"/>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qFormat/>
    <w:uiPriority w:val="0"/>
    <w:rPr>
      <w:rFonts w:ascii="宋体" w:hAnsi="Courier New"/>
    </w:rPr>
  </w:style>
  <w:style w:type="paragraph" w:styleId="11">
    <w:name w:val="Balloon Text"/>
    <w:basedOn w:val="1"/>
    <w:link w:val="34"/>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qFormat/>
    <w:uiPriority w:val="0"/>
    <w:pPr>
      <w:spacing w:before="240" w:after="60"/>
      <w:jc w:val="center"/>
      <w:outlineLvl w:val="0"/>
    </w:pPr>
    <w:rPr>
      <w:rFonts w:ascii="Arial" w:hAnsi="Arial" w:eastAsia="隶书"/>
      <w:b/>
      <w:bCs/>
      <w:sz w:val="32"/>
      <w:szCs w:val="32"/>
    </w:rPr>
  </w:style>
  <w:style w:type="paragraph" w:styleId="18">
    <w:name w:val="annotation subject"/>
    <w:basedOn w:val="6"/>
    <w:next w:val="6"/>
    <w:link w:val="49"/>
    <w:qFormat/>
    <w:uiPriority w:val="0"/>
    <w:rPr>
      <w:b/>
      <w:bCs/>
      <w:szCs w:val="24"/>
    </w:rPr>
  </w:style>
  <w:style w:type="paragraph" w:styleId="19">
    <w:name w:val="Body Text First Indent"/>
    <w:basedOn w:val="7"/>
    <w:qFormat/>
    <w:uiPriority w:val="0"/>
    <w:pPr>
      <w:ind w:firstLine="420" w:firstLineChars="100"/>
    </w:pPr>
  </w:style>
  <w:style w:type="table" w:styleId="21">
    <w:name w:val="Table Grid"/>
    <w:basedOn w:val="20"/>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3">
    <w:name w:val="Strong"/>
    <w:qFormat/>
    <w:uiPriority w:val="0"/>
    <w:rPr>
      <w:b/>
    </w:rPr>
  </w:style>
  <w:style w:type="character" w:styleId="24">
    <w:name w:val="page number"/>
    <w:qFormat/>
    <w:uiPriority w:val="0"/>
  </w:style>
  <w:style w:type="character" w:styleId="25">
    <w:name w:val="annotation reference"/>
    <w:unhideWhenUsed/>
    <w:qFormat/>
    <w:uiPriority w:val="0"/>
    <w:rPr>
      <w:sz w:val="21"/>
      <w:szCs w:val="21"/>
    </w:rPr>
  </w:style>
  <w:style w:type="paragraph" w:customStyle="1" w:styleId="26">
    <w:name w:val="表格文字"/>
    <w:basedOn w:val="1"/>
    <w:next w:val="1"/>
    <w:qFormat/>
    <w:uiPriority w:val="0"/>
    <w:pPr>
      <w:spacing w:before="25" w:after="25"/>
      <w:jc w:val="left"/>
    </w:pPr>
    <w:rPr>
      <w:spacing w:val="10"/>
      <w:kern w:val="0"/>
      <w:sz w:val="24"/>
      <w:szCs w:val="20"/>
    </w:rPr>
  </w:style>
  <w:style w:type="paragraph" w:styleId="27">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8">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9">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30">
    <w:name w:val="列出段落2"/>
    <w:basedOn w:val="1"/>
    <w:qFormat/>
    <w:uiPriority w:val="34"/>
    <w:pPr>
      <w:ind w:firstLine="420" w:firstLineChars="200"/>
    </w:pPr>
  </w:style>
  <w:style w:type="paragraph" w:customStyle="1" w:styleId="31">
    <w:name w:val="Table Paragraph"/>
    <w:basedOn w:val="1"/>
    <w:qFormat/>
    <w:uiPriority w:val="0"/>
    <w:pPr>
      <w:autoSpaceDE w:val="0"/>
      <w:autoSpaceDN w:val="0"/>
      <w:jc w:val="left"/>
    </w:pPr>
    <w:rPr>
      <w:rFonts w:ascii="宋体" w:hAnsi="宋体" w:cs="宋体"/>
      <w:kern w:val="0"/>
      <w:sz w:val="22"/>
      <w:szCs w:val="22"/>
    </w:rPr>
  </w:style>
  <w:style w:type="paragraph" w:customStyle="1" w:styleId="32">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qowt-font5-gb2312"/>
    <w:qFormat/>
    <w:uiPriority w:val="0"/>
  </w:style>
  <w:style w:type="character" w:customStyle="1" w:styleId="34">
    <w:name w:val="批注框文本 字符"/>
    <w:basedOn w:val="22"/>
    <w:link w:val="11"/>
    <w:qFormat/>
    <w:uiPriority w:val="0"/>
    <w:rPr>
      <w:kern w:val="2"/>
      <w:sz w:val="18"/>
      <w:szCs w:val="18"/>
    </w:rPr>
  </w:style>
  <w:style w:type="character" w:customStyle="1" w:styleId="35">
    <w:name w:val="正文文本 字符"/>
    <w:basedOn w:val="22"/>
    <w:link w:val="7"/>
    <w:qFormat/>
    <w:uiPriority w:val="99"/>
    <w:rPr>
      <w:kern w:val="2"/>
      <w:sz w:val="21"/>
      <w:szCs w:val="24"/>
    </w:rPr>
  </w:style>
  <w:style w:type="paragraph" w:customStyle="1" w:styleId="36">
    <w:name w:val="msolistparagraph"/>
    <w:basedOn w:val="1"/>
    <w:qFormat/>
    <w:uiPriority w:val="0"/>
    <w:pPr>
      <w:ind w:firstLine="420" w:firstLineChars="200"/>
    </w:pPr>
  </w:style>
  <w:style w:type="paragraph" w:customStyle="1" w:styleId="37">
    <w:name w:val="正文格式"/>
    <w:basedOn w:val="8"/>
    <w:qFormat/>
    <w:uiPriority w:val="99"/>
    <w:pPr>
      <w:spacing w:after="0" w:line="360" w:lineRule="auto"/>
      <w:ind w:left="0" w:leftChars="0" w:firstLine="600"/>
    </w:pPr>
    <w:rPr>
      <w:rFonts w:eastAsia="仿宋_GB2312"/>
      <w:sz w:val="30"/>
      <w:szCs w:val="30"/>
    </w:rPr>
  </w:style>
  <w:style w:type="character" w:customStyle="1" w:styleId="38">
    <w:name w:val="正文文本缩进 字符"/>
    <w:link w:val="8"/>
    <w:semiHidden/>
    <w:qFormat/>
    <w:uiPriority w:val="99"/>
    <w:rPr>
      <w:kern w:val="0"/>
      <w:sz w:val="20"/>
      <w:szCs w:val="20"/>
    </w:rPr>
  </w:style>
  <w:style w:type="paragraph" w:customStyle="1" w:styleId="39">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0">
    <w:name w:val="List Paragraph"/>
    <w:basedOn w:val="1"/>
    <w:qFormat/>
    <w:uiPriority w:val="34"/>
    <w:pPr>
      <w:ind w:firstLine="420" w:firstLineChars="200"/>
    </w:pPr>
  </w:style>
  <w:style w:type="paragraph" w:customStyle="1" w:styleId="41">
    <w:name w:val="9前海 标题"/>
    <w:basedOn w:val="1"/>
    <w:next w:val="42"/>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2">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3">
    <w:name w:val="1级标题"/>
    <w:basedOn w:val="1"/>
    <w:next w:val="44"/>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4">
    <w:name w:val="9前海 正文"/>
    <w:basedOn w:val="42"/>
    <w:qFormat/>
    <w:uiPriority w:val="0"/>
    <w:pPr>
      <w:ind w:firstLine="640"/>
    </w:pPr>
    <w:rPr>
      <w:rFonts w:ascii="仿宋_GB2312" w:eastAsia="仿宋_GB2312"/>
    </w:rPr>
  </w:style>
  <w:style w:type="paragraph" w:customStyle="1" w:styleId="45">
    <w:name w:val="2级标题"/>
    <w:basedOn w:val="44"/>
    <w:next w:val="44"/>
    <w:qFormat/>
    <w:uiPriority w:val="0"/>
    <w:pPr>
      <w:ind w:firstLine="643"/>
      <w:outlineLvl w:val="1"/>
    </w:pPr>
    <w:rPr>
      <w:rFonts w:ascii="楷体_GB2312" w:hAnsi="楷体" w:eastAsia="楷体_GB2312"/>
      <w:b/>
    </w:rPr>
  </w:style>
  <w:style w:type="character" w:customStyle="1" w:styleId="46">
    <w:name w:val="15"/>
    <w:basedOn w:val="22"/>
    <w:qFormat/>
    <w:uiPriority w:val="0"/>
    <w:rPr>
      <w:rFonts w:hint="default" w:ascii="Times New Roman" w:hAnsi="Times New Roman" w:cs="Times New Roman"/>
    </w:rPr>
  </w:style>
  <w:style w:type="paragraph" w:customStyle="1" w:styleId="47">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48">
    <w:name w:val="批注文字 字符"/>
    <w:basedOn w:val="22"/>
    <w:link w:val="6"/>
    <w:qFormat/>
    <w:uiPriority w:val="0"/>
    <w:rPr>
      <w:kern w:val="2"/>
      <w:sz w:val="21"/>
      <w:szCs w:val="21"/>
    </w:rPr>
  </w:style>
  <w:style w:type="character" w:customStyle="1" w:styleId="49">
    <w:name w:val="批注主题 字符"/>
    <w:basedOn w:val="48"/>
    <w:link w:val="18"/>
    <w:qFormat/>
    <w:uiPriority w:val="0"/>
    <w:rPr>
      <w:b/>
      <w:bCs/>
      <w:kern w:val="2"/>
      <w:sz w:val="21"/>
      <w:szCs w:val="24"/>
    </w:rPr>
  </w:style>
  <w:style w:type="paragraph" w:customStyle="1" w:styleId="5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14884</Words>
  <Characters>15446</Characters>
  <Lines>1470</Lines>
  <Paragraphs>1396</Paragraphs>
  <TotalTime>1</TotalTime>
  <ScaleCrop>false</ScaleCrop>
  <LinksUpToDate>false</LinksUpToDate>
  <CharactersWithSpaces>15843</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2023-09-29T20:34:00Z</dcterms:created>
  <dc:creator>黄雅静</dc:creator>
  <cp:lastModifiedBy>黎俊</cp:lastModifiedBy>
  <cp:lastPrinted>2023-11-13T19:12:00Z</cp:lastPrinted>
  <dcterms:modified xsi:type="dcterms:W3CDTF">2026-10-16T09:36:57Z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097B667F7BAF4943A48F6BB12389EB7B_13</vt:lpwstr>
  </property>
  <property fmtid="{D5CDD505-2E9C-101B-9397-08002B2CF9AE}" pid="4" name="KSOTemplateDocerSaveRecord">
    <vt:lpwstr>eyJoZGlkIjoiZWI3MDdkZjkxNzczNzlmNTQyMDNhZWUzMzg0MjM3NGYiLCJ1c2VySWQiOiIzMDczMjc3ODMifQ==</vt:lpwstr>
  </property>
</Properties>
</file>