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FC48A">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0" w:firstLineChars="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附件</w:t>
      </w:r>
    </w:p>
    <w:p w14:paraId="55F49F8D">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宋体" w:hAnsi="宋体" w:eastAsia="宋体" w:cs="宋体"/>
          <w:b w:val="0"/>
          <w:bCs w:val="0"/>
          <w:spacing w:val="0"/>
          <w:w w:val="100"/>
          <w:kern w:val="21"/>
          <w:sz w:val="36"/>
          <w:szCs w:val="36"/>
          <w:lang w:val="en-US" w:eastAsia="zh-CN"/>
        </w:rPr>
      </w:pPr>
      <w:r>
        <w:rPr>
          <w:rFonts w:hint="eastAsia" w:ascii="宋体" w:hAnsi="宋体" w:eastAsia="宋体" w:cs="宋体"/>
          <w:b w:val="0"/>
          <w:bCs w:val="0"/>
          <w:spacing w:val="0"/>
          <w:w w:val="100"/>
          <w:kern w:val="21"/>
          <w:sz w:val="36"/>
          <w:szCs w:val="36"/>
          <w:lang w:val="en-US" w:eastAsia="zh-CN"/>
        </w:rPr>
        <w:t>废止的市政府行政规范性文件目录</w:t>
      </w:r>
    </w:p>
    <w:p w14:paraId="522102B5">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firstLine="0" w:firstLineChars="0"/>
        <w:jc w:val="center"/>
        <w:textAlignment w:val="auto"/>
        <w:outlineLvl w:val="9"/>
        <w:rPr>
          <w:rFonts w:hint="eastAsia" w:ascii="仿宋_GB2312" w:hAnsi="仿宋_GB2312" w:eastAsia="仿宋_GB2312" w:cs="仿宋_GB2312"/>
          <w:b w:val="0"/>
          <w:bCs w:val="0"/>
          <w:spacing w:val="0"/>
          <w:w w:val="100"/>
          <w:kern w:val="21"/>
          <w:sz w:val="30"/>
          <w:szCs w:val="30"/>
          <w:lang w:val="en-US" w:eastAsia="zh-CN"/>
        </w:rPr>
      </w:pPr>
      <w:r>
        <w:rPr>
          <w:rFonts w:hint="eastAsia" w:ascii="仿宋_GB2312" w:hAnsi="仿宋_GB2312" w:eastAsia="仿宋_GB2312" w:cs="仿宋_GB2312"/>
          <w:b w:val="0"/>
          <w:bCs w:val="0"/>
          <w:spacing w:val="0"/>
          <w:w w:val="100"/>
          <w:kern w:val="21"/>
          <w:sz w:val="30"/>
          <w:szCs w:val="30"/>
          <w:lang w:val="en-US" w:eastAsia="zh-CN"/>
        </w:rPr>
        <w:t>（共10件）</w:t>
      </w:r>
    </w:p>
    <w:p w14:paraId="30315F62">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1．深圳市人民政府关于做好深圳东部供水工程安全保护工作的通告（深府〔2002〕148号）</w:t>
      </w:r>
    </w:p>
    <w:p w14:paraId="5677000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2．深圳市人民政府关于全面推进街道综合执法工作的决定（深府〔2006〕268号）</w:t>
      </w:r>
    </w:p>
    <w:p w14:paraId="41289C3B">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3．深圳市人民政府印发关于街道综合执法工作的补充规定的通知（深府〔2008</w:t>
      </w:r>
      <w:r>
        <w:rPr>
          <w:rFonts w:hint="eastAsia" w:ascii="宋体" w:hAnsi="宋体" w:eastAsia="宋体" w:cs="宋体"/>
          <w:b w:val="0"/>
          <w:bCs w:val="0"/>
          <w:spacing w:val="-62"/>
          <w:w w:val="100"/>
          <w:kern w:val="21"/>
          <w:sz w:val="24"/>
          <w:szCs w:val="24"/>
          <w:lang w:val="en-US" w:eastAsia="zh-CN"/>
        </w:rPr>
        <w:t>〕</w:t>
      </w:r>
      <w:r>
        <w:rPr>
          <w:rFonts w:hint="eastAsia" w:ascii="宋体" w:hAnsi="宋体" w:eastAsia="宋体" w:cs="宋体"/>
          <w:b w:val="0"/>
          <w:bCs w:val="0"/>
          <w:spacing w:val="0"/>
          <w:w w:val="100"/>
          <w:kern w:val="21"/>
          <w:sz w:val="24"/>
          <w:szCs w:val="24"/>
          <w:lang w:val="en-US" w:eastAsia="zh-CN"/>
        </w:rPr>
        <w:t>190号）</w:t>
      </w:r>
    </w:p>
    <w:p w14:paraId="097A5695">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4．深圳市人民政府关于禁止在珠江三角洲水资源配置工程占地及淹没区范围内新增建设项目和迁入人口的通告（深府〔2017〕22号）</w:t>
      </w:r>
    </w:p>
    <w:p w14:paraId="191473FE">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5．深圳市人民政府关于全面推广使用国Ⅵ车用柴油的通告（深府规〔2018〕15号）</w:t>
      </w:r>
    </w:p>
    <w:p w14:paraId="1EFE848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6．深圳市人民政府关于全面推广使用国Ⅵ车用汽油的通告（深府规〔2018〕21号）</w:t>
      </w:r>
    </w:p>
    <w:p w14:paraId="6CE8F9B4">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7．深圳市人民政府办公厅转发市商事登记制度改革领导小组关于市商事主体登记及许可审批信用信息公示平台管理办法的通知（深府办函〔2014〕94号）</w:t>
      </w:r>
    </w:p>
    <w:p w14:paraId="42D0099D">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8．深圳市人民政府办公厅关于印发深圳市安全生产巡查工作办法（试行）的通知（深府办〔2016〕26号）</w:t>
      </w:r>
    </w:p>
    <w:p w14:paraId="08502BF7">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9．深圳市人民政府办公厅关于印发2018年“深圳蓝”可持续行动计划的通知（深府办规〔2018〕6号）</w:t>
      </w:r>
    </w:p>
    <w:p w14:paraId="470FA560">
      <w:pPr>
        <w:keepNext w:val="0"/>
        <w:keepLines w:val="0"/>
        <w:pageBreakBefore w:val="0"/>
        <w:widowControl w:val="0"/>
        <w:numPr>
          <w:ilvl w:val="0"/>
          <w:numId w:val="0"/>
        </w:numPr>
        <w:kinsoku/>
        <w:wordWrap/>
        <w:overflowPunct/>
        <w:topLinePunct w:val="0"/>
        <w:autoSpaceDE/>
        <w:autoSpaceDN/>
        <w:bidi w:val="0"/>
        <w:adjustRightInd/>
        <w:snapToGrid/>
        <w:spacing w:line="396" w:lineRule="atLeast"/>
        <w:ind w:firstLine="480" w:firstLineChars="200"/>
        <w:jc w:val="both"/>
        <w:textAlignment w:val="auto"/>
        <w:outlineLvl w:val="9"/>
        <w:rPr>
          <w:rFonts w:hint="eastAsia" w:ascii="宋体" w:hAnsi="宋体" w:eastAsia="宋体" w:cs="宋体"/>
          <w:b w:val="0"/>
          <w:bCs w:val="0"/>
          <w:spacing w:val="0"/>
          <w:w w:val="100"/>
          <w:kern w:val="21"/>
          <w:sz w:val="24"/>
          <w:szCs w:val="24"/>
          <w:lang w:val="en-US" w:eastAsia="zh-CN"/>
        </w:rPr>
      </w:pPr>
      <w:r>
        <w:rPr>
          <w:rFonts w:hint="eastAsia" w:ascii="宋体" w:hAnsi="宋体" w:eastAsia="宋体" w:cs="宋体"/>
          <w:b w:val="0"/>
          <w:bCs w:val="0"/>
          <w:spacing w:val="0"/>
          <w:w w:val="100"/>
          <w:kern w:val="21"/>
          <w:sz w:val="24"/>
          <w:szCs w:val="24"/>
          <w:lang w:val="en-US" w:eastAsia="zh-CN"/>
        </w:rPr>
        <w:t>10．深圳市人民政府办公厅关于进一步阶段性下调工伤保险费率的通知（深府办规〔2019〕7号）</w:t>
      </w:r>
    </w:p>
    <w:p w14:paraId="2207140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0D3E74"/>
    <w:rsid w:val="250D3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2026-10-14T07:37:00Z</dcterms:created>
  <dc:creator>朴灿灿1405689278</dc:creator>
  <cp:lastModifiedBy>朴灿灿1405689278</cp:lastModifiedBy>
  <dcterms:modified xsi:type="dcterms:W3CDTF">2026-10-14T07:38:08Z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E474257395564A6A90ADFBBC1B25B5D0_11</vt:lpwstr>
  </property>
  <property fmtid="{D5CDD505-2E9C-101B-9397-08002B2CF9AE}" pid="4" name="KSOTemplateDocerSaveRecord">
    <vt:lpwstr>eyJoZGlkIjoiNWY2NjY3ZTM1ODM5YTdiNGYyN2Y5YjdmOGEzYzBkZTIiLCJ1c2VySWQiOiIxODgwMTgwNiJ9</vt:lpwstr>
  </property>
</Properties>
</file>