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F8E9F">
      <w:pPr>
        <w:keepNext w:val="0"/>
        <w:keepLines w:val="0"/>
        <w:pageBreakBefore w:val="0"/>
        <w:kinsoku/>
        <w:wordWrap/>
        <w:overflowPunct/>
        <w:topLinePunct w:val="0"/>
        <w:autoSpaceDE/>
        <w:autoSpaceDN/>
        <w:bidi w:val="0"/>
        <w:adjustRightInd/>
        <w:snapToGrid/>
        <w:spacing w:after="0" w:line="560" w:lineRule="exact"/>
        <w:contextualSpacing/>
        <w:jc w:val="center"/>
        <w:textAlignment w:val="auto"/>
        <w:rPr>
          <w:rFonts w:hint="eastAsia" w:ascii="方正小标宋_GBK" w:hAnsi="宋体" w:eastAsia="方正小标宋_GBK" w:cs="宋体"/>
          <w:bCs/>
          <w:color w:val="000000"/>
          <w:kern w:val="0"/>
          <w:sz w:val="44"/>
          <w:szCs w:val="44"/>
          <w:lang w:eastAsia="zh-CN" w:bidi="ar-SA"/>
        </w:rPr>
      </w:pPr>
      <w:r>
        <w:rPr>
          <w:rFonts w:hint="eastAsia" w:ascii="方正小标宋_GBK" w:hAnsi="宋体" w:eastAsia="方正小标宋_GBK" w:cs="宋体"/>
          <w:bCs/>
          <w:color w:val="000000"/>
          <w:kern w:val="0"/>
          <w:sz w:val="44"/>
          <w:szCs w:val="44"/>
          <w:lang w:eastAsia="zh-CN" w:bidi="ar-SA"/>
        </w:rPr>
        <w:t>南山区促进产业高质量发展专项资金——区科技创新局分项资金专业引领型孵化载体支持计划操作规程</w:t>
      </w:r>
    </w:p>
    <w:p w14:paraId="19C7A279">
      <w:pPr>
        <w:pStyle w:val="2"/>
        <w:keepNext w:val="0"/>
        <w:keepLines w:val="0"/>
        <w:pageBreakBefore w:val="0"/>
        <w:kinsoku/>
        <w:wordWrap/>
        <w:overflowPunct/>
        <w:topLinePunct w:val="0"/>
        <w:autoSpaceDE/>
        <w:autoSpaceDN/>
        <w:bidi w:val="0"/>
        <w:adjustRightInd/>
        <w:spacing w:after="0" w:line="560" w:lineRule="exact"/>
        <w:ind w:left="0" w:hanging="640" w:hangingChars="200"/>
        <w:jc w:val="center"/>
        <w:textAlignment w:val="auto"/>
        <w:rPr>
          <w:rFonts w:hint="eastAsia"/>
          <w:highlight w:val="none"/>
          <w:lang w:val="en-US" w:eastAsia="zh-CN"/>
        </w:rPr>
      </w:pPr>
    </w:p>
    <w:p w14:paraId="08FEED1B">
      <w:pPr>
        <w:keepNext w:val="0"/>
        <w:keepLines w:val="0"/>
        <w:pageBreakBefore w:val="0"/>
        <w:numPr>
          <w:ilvl w:val="0"/>
          <w:numId w:val="0"/>
        </w:numPr>
        <w:kinsoku/>
        <w:wordWrap/>
        <w:overflowPunct/>
        <w:topLinePunct w:val="0"/>
        <w:autoSpaceDE/>
        <w:autoSpaceDN/>
        <w:bidi w:val="0"/>
        <w:adjustRightInd/>
        <w:snapToGrid w:val="0"/>
        <w:spacing w:line="560" w:lineRule="exact"/>
        <w:ind w:leftChars="0" w:firstLine="640" w:firstLineChars="200"/>
        <w:textAlignment w:val="auto"/>
        <w:rPr>
          <w:rFonts w:hint="eastAsia" w:ascii="黑体" w:hAnsi="黑体" w:eastAsia="黑体" w:cs="黑体"/>
          <w:sz w:val="32"/>
          <w:szCs w:val="32"/>
          <w:highlight w:val="none"/>
          <w:lang w:val="en-US" w:eastAsia="zh-CN"/>
        </w:rPr>
      </w:pPr>
      <w:r>
        <w:rPr>
          <w:rFonts w:hint="eastAsia" w:ascii="仿宋_GB2312" w:hAnsi="仿宋_GB2312" w:eastAsia="仿宋_GB2312" w:cs="仿宋_GB2312"/>
          <w:sz w:val="32"/>
          <w:szCs w:val="32"/>
          <w:highlight w:val="none"/>
          <w:lang w:val="en-US" w:eastAsia="zh-CN"/>
        </w:rPr>
        <w:t>依据《南山区促进产业高质量发展专项资金管理办法》</w:t>
      </w:r>
      <w:r>
        <w:rPr>
          <w:rFonts w:hint="eastAsia" w:ascii="仿宋_GB2312" w:eastAsia="仿宋_GB2312"/>
          <w:sz w:val="32"/>
          <w:szCs w:val="32"/>
          <w:highlight w:val="none"/>
          <w:lang w:eastAsia="zh-CN"/>
        </w:rPr>
        <w:t>《南山区促进科技创新专项扶持措施》</w:t>
      </w:r>
      <w:r>
        <w:rPr>
          <w:rFonts w:hint="eastAsia" w:ascii="仿宋_GB2312" w:hAnsi="仿宋_GB2312" w:eastAsia="仿宋_GB2312" w:cs="仿宋_GB2312"/>
          <w:sz w:val="32"/>
          <w:szCs w:val="32"/>
          <w:highlight w:val="none"/>
          <w:lang w:val="en-US" w:eastAsia="zh-CN"/>
        </w:rPr>
        <w:t>等文件规定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制定本操作规程。</w:t>
      </w:r>
      <w:bookmarkStart w:id="3" w:name="_GoBack"/>
      <w:bookmarkEnd w:id="3"/>
    </w:p>
    <w:p w14:paraId="37CD9D20">
      <w:pPr>
        <w:keepNext w:val="0"/>
        <w:keepLines w:val="0"/>
        <w:pageBreakBefore w:val="0"/>
        <w:numPr>
          <w:ilvl w:val="-1"/>
          <w:numId w:val="0"/>
        </w:numPr>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kern w:val="0"/>
          <w:sz w:val="32"/>
          <w:szCs w:val="32"/>
          <w:highlight w:val="none"/>
          <w:lang w:val="en-US" w:eastAsia="zh-CN" w:bidi="ar"/>
        </w:rPr>
        <w:t>一、</w:t>
      </w:r>
      <w:r>
        <w:rPr>
          <w:rFonts w:hint="eastAsia" w:ascii="黑体" w:hAnsi="黑体" w:eastAsia="黑体" w:cs="黑体"/>
          <w:kern w:val="0"/>
          <w:sz w:val="32"/>
          <w:szCs w:val="32"/>
          <w:highlight w:val="none"/>
          <w:lang w:bidi="ar"/>
        </w:rPr>
        <w:t>政策</w:t>
      </w:r>
      <w:r>
        <w:rPr>
          <w:rFonts w:hint="eastAsia" w:ascii="黑体" w:hAnsi="黑体" w:eastAsia="黑体" w:cs="黑体"/>
          <w:kern w:val="0"/>
          <w:sz w:val="32"/>
          <w:szCs w:val="32"/>
          <w:highlight w:val="none"/>
          <w:lang w:val="zh-TW" w:bidi="ar"/>
        </w:rPr>
        <w:t>内容</w:t>
      </w:r>
    </w:p>
    <w:p w14:paraId="63DE0F7E">
      <w:pPr>
        <w:keepNext w:val="0"/>
        <w:keepLines w:val="0"/>
        <w:pageBreakBefore w:val="0"/>
        <w:widowControl/>
        <w:numPr>
          <w:ilvl w:val="-1"/>
          <w:numId w:val="0"/>
        </w:numPr>
        <w:kinsoku/>
        <w:wordWrap/>
        <w:overflowPunct/>
        <w:topLinePunct w:val="0"/>
        <w:autoSpaceDE/>
        <w:autoSpaceDN/>
        <w:bidi w:val="0"/>
        <w:adjustRightInd/>
        <w:snapToGrid w:val="0"/>
        <w:spacing w:line="560" w:lineRule="exact"/>
        <w:ind w:left="0" w:leftChars="0" w:firstLine="640" w:firstLineChars="200"/>
        <w:textAlignment w:val="auto"/>
        <w:outlineLvl w:val="0"/>
        <w:rPr>
          <w:rFonts w:hint="eastAsia" w:ascii="黑体" w:hAnsi="黑体" w:eastAsia="黑体" w:cs="黑体"/>
          <w:kern w:val="0"/>
          <w:sz w:val="32"/>
          <w:szCs w:val="32"/>
          <w:highlight w:val="none"/>
          <w:lang w:eastAsia="zh-CN" w:bidi="ar"/>
        </w:rPr>
      </w:pPr>
      <w:r>
        <w:rPr>
          <w:rFonts w:hint="eastAsia" w:ascii="仿宋_GB2312" w:hAnsi="仿宋_GB2312" w:eastAsia="仿宋_GB2312" w:cs="仿宋_GB2312"/>
          <w:sz w:val="32"/>
          <w:szCs w:val="32"/>
          <w:highlight w:val="none"/>
        </w:rPr>
        <w:t>鼓励龙头企业、新锐行业服务机构、知名金融机构、头部创投机构等单位设立科技企业孵化器、众创空间，发挥产业资源和金融投资服务优势，集聚优质创业项目，经区科技主管部门评审通过后，每年每机构最高资助300万元，连续不超过3年。</w:t>
      </w:r>
      <w:r>
        <w:rPr>
          <w:rFonts w:hint="eastAsia" w:ascii="仿宋_GB2312" w:eastAsia="仿宋_GB2312"/>
          <w:sz w:val="32"/>
          <w:szCs w:val="32"/>
        </w:rPr>
        <w:br w:type="textWrapping"/>
      </w:r>
      <w:r>
        <w:rPr>
          <w:rFonts w:hint="eastAsia" w:ascii="仿宋_GB2312" w:eastAsia="仿宋_GB2312"/>
          <w:sz w:val="32"/>
          <w:szCs w:val="32"/>
          <w:lang w:val="en-US" w:eastAsia="zh-CN"/>
        </w:rPr>
        <w:t xml:space="preserve">    </w:t>
      </w:r>
      <w:r>
        <w:rPr>
          <w:rFonts w:hint="eastAsia" w:ascii="黑体" w:hAnsi="黑体" w:eastAsia="黑体" w:cs="黑体"/>
          <w:kern w:val="0"/>
          <w:sz w:val="32"/>
          <w:szCs w:val="32"/>
          <w:highlight w:val="none"/>
          <w:lang w:val="en-US" w:eastAsia="zh-CN" w:bidi="ar"/>
        </w:rPr>
        <w:t>二、</w:t>
      </w:r>
      <w:r>
        <w:rPr>
          <w:rFonts w:hint="eastAsia" w:ascii="黑体" w:hAnsi="黑体" w:eastAsia="黑体" w:cs="黑体"/>
          <w:kern w:val="0"/>
          <w:sz w:val="32"/>
          <w:szCs w:val="32"/>
          <w:highlight w:val="none"/>
          <w:lang w:eastAsia="zh-CN" w:bidi="ar"/>
        </w:rPr>
        <w:t>资助方式</w:t>
      </w:r>
    </w:p>
    <w:p w14:paraId="300C781D">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）本资助计划属评审类，实行单位申报、材料审核、专家评审、现场考察、政府决策的原则，需与区科技创新局签订合同，并按照区科技资金有关规定及项目合同书约定进行资金拨付和监督管理；</w:t>
      </w:r>
    </w:p>
    <w:p w14:paraId="355DA2B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2"/>
          <w:sz w:val="32"/>
          <w:szCs w:val="32"/>
          <w:highlight w:val="none"/>
          <w:lang w:bidi="ar"/>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）本资助计划受年度资金预算控制，区科技创新局视申报情况和预算安排</w:t>
      </w:r>
      <w:r>
        <w:rPr>
          <w:rFonts w:hint="eastAsia" w:ascii="仿宋_GB2312" w:hAnsi="仿宋_GB2312" w:eastAsia="仿宋_GB2312" w:cs="仿宋_GB2312"/>
          <w:sz w:val="32"/>
          <w:szCs w:val="32"/>
          <w:highlight w:val="none"/>
          <w:lang w:val="en-US" w:eastAsia="zh-CN"/>
        </w:rPr>
        <w:t>制定评审方案和资助计划，可以</w:t>
      </w:r>
      <w:r>
        <w:rPr>
          <w:rFonts w:hint="eastAsia" w:ascii="仿宋_GB2312" w:hAnsi="仿宋_GB2312" w:eastAsia="仿宋_GB2312" w:cs="仿宋_GB2312"/>
          <w:sz w:val="32"/>
          <w:szCs w:val="32"/>
          <w:highlight w:val="none"/>
          <w:lang w:eastAsia="zh-CN"/>
        </w:rPr>
        <w:t>对</w:t>
      </w:r>
      <w:r>
        <w:rPr>
          <w:rFonts w:hint="eastAsia" w:ascii="仿宋_GB2312" w:hAnsi="仿宋_GB2312" w:eastAsia="仿宋_GB2312" w:cs="仿宋_GB2312"/>
          <w:sz w:val="32"/>
          <w:szCs w:val="32"/>
          <w:highlight w:val="none"/>
          <w:lang w:val="en-US" w:eastAsia="zh-CN"/>
        </w:rPr>
        <w:t>资助</w:t>
      </w:r>
      <w:r>
        <w:rPr>
          <w:rFonts w:hint="eastAsia" w:ascii="仿宋_GB2312" w:hAnsi="仿宋_GB2312" w:eastAsia="仿宋_GB2312" w:cs="仿宋_GB2312"/>
          <w:sz w:val="32"/>
          <w:szCs w:val="32"/>
          <w:highlight w:val="none"/>
          <w:lang w:eastAsia="zh-CN"/>
        </w:rPr>
        <w:t>金额、支持比例和拨付进度等进行</w:t>
      </w:r>
      <w:r>
        <w:rPr>
          <w:rFonts w:hint="eastAsia" w:ascii="仿宋_GB2312" w:hAnsi="仿宋_GB2312" w:eastAsia="仿宋_GB2312" w:cs="仿宋_GB2312"/>
          <w:sz w:val="32"/>
          <w:szCs w:val="32"/>
          <w:highlight w:val="none"/>
          <w:lang w:val="en-US" w:eastAsia="zh-CN"/>
        </w:rPr>
        <w:t>统一</w:t>
      </w:r>
      <w:r>
        <w:rPr>
          <w:rFonts w:hint="eastAsia" w:ascii="仿宋_GB2312" w:hAnsi="仿宋_GB2312" w:eastAsia="仿宋_GB2312" w:cs="仿宋_GB2312"/>
          <w:sz w:val="32"/>
          <w:szCs w:val="32"/>
          <w:highlight w:val="none"/>
          <w:lang w:eastAsia="zh-CN"/>
        </w:rPr>
        <w:t>调整，申报主体应无条件同意调整结果；</w:t>
      </w:r>
    </w:p>
    <w:p w14:paraId="553AAA70">
      <w:pPr>
        <w:keepNext w:val="0"/>
        <w:keepLines w:val="0"/>
        <w:pageBreakBefore w:val="0"/>
        <w:widowControl/>
        <w:kinsoku/>
        <w:wordWrap/>
        <w:overflowPunct/>
        <w:topLinePunct w:val="0"/>
        <w:autoSpaceDE/>
        <w:autoSpaceDN/>
        <w:bidi w:val="0"/>
        <w:adjustRightInd/>
        <w:spacing w:after="0" w:line="560" w:lineRule="exact"/>
        <w:ind w:firstLine="640" w:firstLineChars="200"/>
        <w:contextualSpacing/>
        <w:textAlignment w:val="auto"/>
        <w:outlineLvl w:val="9"/>
        <w:rPr>
          <w:rFonts w:hint="eastAsia" w:ascii="仿宋_GB2312" w:hAnsi="仿宋_GB2312" w:eastAsia="仿宋_GB2312" w:cs="仿宋_GB2312"/>
          <w:sz w:val="32"/>
          <w:szCs w:val="32"/>
          <w:highlight w:val="none"/>
          <w:lang w:val="en-US" w:eastAsia="zh-CN" w:bidi="ar"/>
        </w:rPr>
      </w:pPr>
      <w:r>
        <w:rPr>
          <w:rFonts w:hint="eastAsia" w:ascii="仿宋_GB2312" w:hAnsi="仿宋_GB2312" w:eastAsia="仿宋_GB2312" w:cs="仿宋_GB2312"/>
          <w:sz w:val="32"/>
          <w:szCs w:val="32"/>
          <w:highlight w:val="none"/>
          <w:lang w:val="en-US" w:eastAsia="zh-CN" w:bidi="ar"/>
        </w:rPr>
        <w:t>（三）申报单位申请本资助比例不高于项目当期投入经费50%，自筹项目经费比例不低于项目当期投入经费50%；</w:t>
      </w:r>
    </w:p>
    <w:p w14:paraId="27906D69">
      <w:pPr>
        <w:keepNext w:val="0"/>
        <w:keepLines w:val="0"/>
        <w:pageBreakBefore w:val="0"/>
        <w:widowControl/>
        <w:kinsoku/>
        <w:wordWrap/>
        <w:overflowPunct/>
        <w:topLinePunct w:val="0"/>
        <w:autoSpaceDE/>
        <w:autoSpaceDN/>
        <w:bidi w:val="0"/>
        <w:adjustRightInd/>
        <w:snapToGrid w:val="0"/>
        <w:spacing w:after="0" w:line="560" w:lineRule="exact"/>
        <w:ind w:firstLine="640" w:firstLineChars="200"/>
        <w:contextualSpacing/>
        <w:textAlignment w:val="auto"/>
        <w:outlineLvl w:val="0"/>
        <w:rPr>
          <w:rFonts w:hint="eastAsia" w:ascii="仿宋_GB2312" w:hAnsi="仿宋_GB2312" w:eastAsia="仿宋_GB2312" w:cs="仿宋_GB2312"/>
          <w:sz w:val="32"/>
          <w:szCs w:val="32"/>
          <w:highlight w:val="none"/>
          <w:lang w:val="en-US" w:eastAsia="zh-CN" w:bidi="ar"/>
        </w:rPr>
      </w:pPr>
      <w:r>
        <w:rPr>
          <w:rFonts w:hint="eastAsia" w:ascii="仿宋_GB2312" w:hAnsi="仿宋_GB2312" w:eastAsia="仿宋_GB2312" w:cs="仿宋_GB2312"/>
          <w:b w:val="0"/>
          <w:bCs w:val="0"/>
          <w:sz w:val="32"/>
          <w:szCs w:val="32"/>
          <w:highlight w:val="none"/>
          <w:lang w:val="en-US" w:eastAsia="zh-CN" w:bidi="ar"/>
        </w:rPr>
        <w:t>（四）</w:t>
      </w:r>
      <w:r>
        <w:rPr>
          <w:rFonts w:hint="eastAsia" w:ascii="仿宋_GB2312" w:hAnsi="仿宋_GB2312" w:eastAsia="仿宋_GB2312" w:cs="仿宋_GB2312"/>
          <w:sz w:val="32"/>
          <w:szCs w:val="32"/>
          <w:highlight w:val="none"/>
          <w:lang w:val="en-US" w:eastAsia="zh-CN" w:bidi="ar"/>
        </w:rPr>
        <w:t>本资助有效期一年，申报单位每年申请本资助计划需</w:t>
      </w:r>
      <w:r>
        <w:rPr>
          <w:rFonts w:hint="eastAsia" w:ascii="仿宋_GB2312" w:hAnsi="仿宋_GB2312" w:eastAsia="仿宋_GB2312" w:cs="仿宋_GB2312"/>
          <w:sz w:val="32"/>
          <w:szCs w:val="32"/>
          <w:highlight w:val="none"/>
          <w:lang w:eastAsia="zh-CN"/>
        </w:rPr>
        <w:t>按照区科技资金有关规定</w:t>
      </w:r>
      <w:r>
        <w:rPr>
          <w:rFonts w:hint="eastAsia" w:ascii="仿宋_GB2312" w:hAnsi="仿宋_GB2312" w:eastAsia="仿宋_GB2312" w:cs="仿宋_GB2312"/>
          <w:sz w:val="32"/>
          <w:szCs w:val="32"/>
          <w:highlight w:val="none"/>
          <w:lang w:val="en-US" w:eastAsia="zh-CN" w:bidi="ar"/>
        </w:rPr>
        <w:t>重新开展申报、考察、立项、决策等流程；</w:t>
      </w:r>
    </w:p>
    <w:p w14:paraId="02DB60AE">
      <w:pPr>
        <w:keepNext w:val="0"/>
        <w:keepLines w:val="0"/>
        <w:pageBreakBefore w:val="0"/>
        <w:widowControl/>
        <w:kinsoku/>
        <w:wordWrap/>
        <w:overflowPunct/>
        <w:topLinePunct w:val="0"/>
        <w:autoSpaceDE/>
        <w:autoSpaceDN/>
        <w:bidi w:val="0"/>
        <w:adjustRightInd/>
        <w:spacing w:after="0" w:line="560" w:lineRule="exact"/>
        <w:ind w:firstLine="640" w:firstLineChars="200"/>
        <w:contextualSpacing/>
        <w:textAlignment w:val="auto"/>
        <w:outlineLvl w:val="9"/>
        <w:rPr>
          <w:rFonts w:hint="eastAsia" w:ascii="仿宋_GB2312" w:hAnsi="仿宋_GB2312" w:eastAsia="仿宋_GB2312" w:cs="仿宋_GB2312"/>
          <w:sz w:val="32"/>
          <w:szCs w:val="32"/>
          <w:highlight w:val="none"/>
          <w:lang w:val="en-US" w:eastAsia="zh-CN" w:bidi="ar"/>
        </w:rPr>
      </w:pPr>
      <w:r>
        <w:rPr>
          <w:rFonts w:hint="eastAsia" w:ascii="仿宋_GB2312" w:hAnsi="仿宋_GB2312" w:eastAsia="仿宋_GB2312" w:cs="仿宋_GB2312"/>
          <w:sz w:val="32"/>
          <w:szCs w:val="32"/>
          <w:highlight w:val="none"/>
          <w:lang w:val="en-US" w:eastAsia="zh-CN" w:bidi="ar"/>
        </w:rPr>
        <w:t>（五）本资助计划与南山区同类政策择高</w:t>
      </w:r>
      <w:r>
        <w:rPr>
          <w:rFonts w:hint="eastAsia" w:ascii="仿宋_GB2312" w:hAnsi="仿宋_GB2312" w:eastAsia="仿宋_GB2312" w:cs="仿宋_GB2312"/>
          <w:sz w:val="32"/>
          <w:szCs w:val="32"/>
          <w:highlight w:val="none"/>
          <w:lang w:bidi="ar"/>
        </w:rPr>
        <w:t>不重复支持</w:t>
      </w:r>
      <w:r>
        <w:rPr>
          <w:rFonts w:hint="eastAsia" w:ascii="仿宋_GB2312" w:hAnsi="仿宋_GB2312" w:eastAsia="仿宋_GB2312" w:cs="仿宋_GB2312"/>
          <w:sz w:val="32"/>
          <w:szCs w:val="32"/>
          <w:highlight w:val="none"/>
          <w:lang w:eastAsia="zh-CN" w:bidi="ar"/>
        </w:rPr>
        <w:t>，竞争择优，</w:t>
      </w:r>
      <w:r>
        <w:rPr>
          <w:rFonts w:hint="eastAsia" w:ascii="仿宋_GB2312" w:hAnsi="仿宋_GB2312" w:eastAsia="仿宋_GB2312" w:cs="仿宋_GB2312"/>
          <w:sz w:val="32"/>
          <w:szCs w:val="32"/>
          <w:highlight w:val="none"/>
          <w:lang w:val="en-US" w:eastAsia="zh-CN" w:bidi="ar"/>
        </w:rPr>
        <w:t>有</w:t>
      </w:r>
      <w:r>
        <w:rPr>
          <w:rFonts w:hint="eastAsia" w:ascii="仿宋_GB2312" w:hAnsi="仿宋_GB2312" w:eastAsia="仿宋_GB2312" w:cs="仿宋_GB2312"/>
          <w:sz w:val="32"/>
          <w:szCs w:val="32"/>
          <w:highlight w:val="none"/>
          <w:lang w:eastAsia="zh-CN" w:bidi="ar"/>
        </w:rPr>
        <w:t>数量限制。</w:t>
      </w:r>
    </w:p>
    <w:p w14:paraId="63015DBA">
      <w:pPr>
        <w:keepNext w:val="0"/>
        <w:keepLines w:val="0"/>
        <w:pageBreakBefore w:val="0"/>
        <w:widowControl/>
        <w:kinsoku/>
        <w:wordWrap/>
        <w:overflowPunct/>
        <w:topLinePunct w:val="0"/>
        <w:autoSpaceDE/>
        <w:autoSpaceDN/>
        <w:bidi w:val="0"/>
        <w:adjustRightInd/>
        <w:snapToGrid w:val="0"/>
        <w:spacing w:line="560" w:lineRule="exact"/>
        <w:ind w:left="0" w:leftChars="0" w:firstLine="640" w:firstLineChars="200"/>
        <w:textAlignment w:val="auto"/>
        <w:outlineLvl w:val="1"/>
        <w:rPr>
          <w:rFonts w:hint="eastAsia"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三、资助标准</w:t>
      </w:r>
    </w:p>
    <w:p w14:paraId="3C571BAB">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sz w:val="32"/>
          <w:szCs w:val="32"/>
          <w:highlight w:val="none"/>
          <w:lang w:val="en-US" w:eastAsia="zh-CN" w:bidi="ar"/>
        </w:rPr>
        <w:t>对符合条件的孵化载体项目，按照项目当期投入金额给予不超过50%且最高300万元</w:t>
      </w:r>
      <w:r>
        <w:rPr>
          <w:rFonts w:hint="eastAsia" w:ascii="仿宋_GB2312" w:hAnsi="仿宋_GB2312" w:eastAsia="仿宋_GB2312" w:cs="仿宋_GB2312"/>
          <w:kern w:val="2"/>
          <w:sz w:val="32"/>
          <w:szCs w:val="32"/>
          <w:highlight w:val="none"/>
          <w:lang w:val="en-US" w:eastAsia="zh-CN" w:bidi="ar"/>
        </w:rPr>
        <w:t>资助，具体资助金额由区科技创新局根据单位申报、评审方案、考察结果等情况综合确定并按</w:t>
      </w:r>
      <w:r>
        <w:rPr>
          <w:rFonts w:hint="eastAsia" w:ascii="仿宋_GB2312" w:hAnsi="仿宋_GB2312" w:eastAsia="仿宋_GB2312" w:cs="仿宋_GB2312"/>
          <w:sz w:val="32"/>
          <w:szCs w:val="32"/>
          <w:highlight w:val="none"/>
          <w:lang w:eastAsia="zh-CN"/>
        </w:rPr>
        <w:t>照区科技资金有关规定</w:t>
      </w:r>
      <w:r>
        <w:rPr>
          <w:rFonts w:hint="eastAsia" w:ascii="仿宋_GB2312" w:hAnsi="仿宋_GB2312" w:eastAsia="仿宋_GB2312" w:cs="仿宋_GB2312"/>
          <w:sz w:val="32"/>
          <w:szCs w:val="32"/>
          <w:highlight w:val="none"/>
          <w:lang w:val="en-US" w:eastAsia="zh-CN"/>
        </w:rPr>
        <w:t>进行拨付管理</w:t>
      </w:r>
      <w:r>
        <w:rPr>
          <w:rFonts w:hint="eastAsia" w:ascii="仿宋_GB2312" w:hAnsi="仿宋_GB2312" w:eastAsia="仿宋_GB2312" w:cs="仿宋_GB2312"/>
          <w:kern w:val="2"/>
          <w:sz w:val="32"/>
          <w:szCs w:val="32"/>
          <w:highlight w:val="none"/>
          <w:lang w:val="en-US" w:eastAsia="zh-CN" w:bidi="ar"/>
        </w:rPr>
        <w:t>。</w:t>
      </w:r>
    </w:p>
    <w:p w14:paraId="2E380291">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560" w:lineRule="exact"/>
        <w:ind w:firstLine="640" w:firstLineChars="200"/>
        <w:jc w:val="left"/>
        <w:textAlignment w:val="auto"/>
        <w:rPr>
          <w:rFonts w:ascii="仿宋_GB2312" w:hAnsi="仿宋_GB2312" w:eastAsia="仿宋_GB2312" w:cs="仿宋_GB2312"/>
          <w:color w:val="000000"/>
          <w:sz w:val="32"/>
          <w:szCs w:val="32"/>
          <w:highlight w:val="none"/>
          <w:lang w:bidi="ar"/>
        </w:rPr>
      </w:pPr>
      <w:r>
        <w:rPr>
          <w:rFonts w:hint="eastAsia" w:ascii="黑体" w:hAnsi="黑体" w:eastAsia="黑体" w:cs="黑体"/>
          <w:kern w:val="0"/>
          <w:sz w:val="32"/>
          <w:szCs w:val="32"/>
          <w:highlight w:val="none"/>
          <w:lang w:val="en-US" w:eastAsia="zh-CN" w:bidi="ar"/>
        </w:rPr>
        <w:t>四、</w:t>
      </w:r>
      <w:r>
        <w:rPr>
          <w:rFonts w:hint="eastAsia" w:ascii="黑体" w:hAnsi="黑体" w:eastAsia="黑体" w:cs="黑体"/>
          <w:bCs/>
          <w:kern w:val="2"/>
          <w:sz w:val="32"/>
          <w:szCs w:val="32"/>
          <w:highlight w:val="none"/>
          <w:lang w:eastAsia="zh-CN" w:bidi="ar-SA"/>
        </w:rPr>
        <w:t>申报对象和条件</w:t>
      </w:r>
    </w:p>
    <w:p w14:paraId="62C711A7">
      <w:pPr>
        <w:widowControl/>
        <w:numPr>
          <w:ilvl w:val="0"/>
          <w:numId w:val="0"/>
        </w:numPr>
        <w:snapToGrid w:val="0"/>
        <w:spacing w:after="0" w:line="560" w:lineRule="exact"/>
        <w:ind w:firstLine="640" w:firstLineChars="200"/>
        <w:outlineLvl w:val="0"/>
        <w:rPr>
          <w:rFonts w:hint="eastAsia" w:ascii="仿宋_GB2312" w:hAnsi="仿宋_GB2312" w:eastAsia="仿宋_GB2312" w:cs="仿宋_GB2312"/>
          <w:color w:val="000000"/>
          <w:sz w:val="32"/>
          <w:szCs w:val="32"/>
          <w:highlight w:val="none"/>
          <w:lang w:val="en-US" w:eastAsia="zh-CN" w:bidi="ar"/>
        </w:rPr>
      </w:pPr>
      <w:bookmarkStart w:id="0" w:name="_Toc1849055809"/>
      <w:bookmarkStart w:id="1" w:name="_Toc1802207571"/>
      <w:r>
        <w:rPr>
          <w:rFonts w:hint="eastAsia" w:ascii="仿宋_GB2312" w:hAnsi="仿宋_GB2312" w:eastAsia="仿宋_GB2312" w:cs="仿宋_GB2312"/>
          <w:color w:val="000000"/>
          <w:sz w:val="32"/>
          <w:szCs w:val="32"/>
          <w:highlight w:val="none"/>
          <w:lang w:val="en-US" w:eastAsia="zh-CN" w:bidi="ar"/>
        </w:rPr>
        <w:t>（一）申报单位在南山区依法经营且具有独立承担民事责任能力，正在运营位于南山区的专业孵化载体；</w:t>
      </w:r>
    </w:p>
    <w:bookmarkEnd w:id="0"/>
    <w:p w14:paraId="3594039B">
      <w:pPr>
        <w:widowControl/>
        <w:numPr>
          <w:ilvl w:val="0"/>
          <w:numId w:val="0"/>
        </w:numPr>
        <w:bidi w:val="0"/>
        <w:snapToGrid w:val="0"/>
        <w:spacing w:after="0" w:line="560" w:lineRule="exact"/>
        <w:ind w:firstLine="640" w:firstLineChars="200"/>
        <w:outlineLvl w:val="0"/>
        <w:rPr>
          <w:rFonts w:hint="eastAsia"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（二）申报单位需为领域内领先或前沿方向的龙头企业、产业平台、创投机构等，产业资源整合组织能力突出，</w:t>
      </w:r>
      <w:r>
        <w:rPr>
          <w:rFonts w:hint="eastAsia" w:ascii="仿宋_GB2312" w:hAnsi="仿宋_GB2312" w:eastAsia="仿宋_GB2312" w:cs="仿宋_GB2312"/>
          <w:color w:val="000000"/>
          <w:sz w:val="32"/>
          <w:szCs w:val="32"/>
          <w:highlight w:val="none"/>
          <w:lang w:bidi="ar"/>
        </w:rPr>
        <w:t>近</w:t>
      </w:r>
      <w:r>
        <w:rPr>
          <w:rFonts w:hint="eastAsia" w:ascii="仿宋_GB2312" w:hAnsi="仿宋_GB2312" w:eastAsia="仿宋_GB2312" w:cs="仿宋_GB2312"/>
          <w:color w:val="000000"/>
          <w:sz w:val="32"/>
          <w:szCs w:val="32"/>
          <w:highlight w:val="none"/>
          <w:lang w:val="en-US" w:eastAsia="zh-CN" w:bidi="ar"/>
        </w:rPr>
        <w:t>一年</w:t>
      </w:r>
      <w:r>
        <w:rPr>
          <w:rFonts w:hint="eastAsia" w:ascii="仿宋_GB2312" w:hAnsi="仿宋_GB2312" w:eastAsia="仿宋_GB2312" w:cs="仿宋_GB2312"/>
          <w:color w:val="000000"/>
          <w:sz w:val="32"/>
          <w:szCs w:val="32"/>
          <w:highlight w:val="none"/>
          <w:lang w:bidi="ar"/>
        </w:rPr>
        <w:t>服务创业企业</w:t>
      </w:r>
      <w:r>
        <w:rPr>
          <w:rFonts w:hint="eastAsia" w:ascii="仿宋_GB2312" w:hAnsi="仿宋_GB2312" w:eastAsia="仿宋_GB2312" w:cs="仿宋_GB2312"/>
          <w:color w:val="000000"/>
          <w:sz w:val="32"/>
          <w:szCs w:val="32"/>
          <w:highlight w:val="none"/>
          <w:lang w:val="en-US" w:eastAsia="zh-CN" w:bidi="ar"/>
        </w:rPr>
        <w:t>或团队</w:t>
      </w:r>
      <w:r>
        <w:rPr>
          <w:rFonts w:hint="eastAsia" w:ascii="仿宋_GB2312" w:hAnsi="仿宋_GB2312" w:eastAsia="仿宋_GB2312" w:cs="仿宋_GB2312"/>
          <w:color w:val="000000"/>
          <w:sz w:val="32"/>
          <w:szCs w:val="32"/>
          <w:highlight w:val="none"/>
          <w:lang w:bidi="ar"/>
        </w:rPr>
        <w:t>不少于</w:t>
      </w:r>
      <w:r>
        <w:rPr>
          <w:rFonts w:hint="eastAsia" w:ascii="仿宋_GB2312" w:hAnsi="仿宋_GB2312" w:eastAsia="仿宋_GB2312" w:cs="仿宋_GB2312"/>
          <w:color w:val="000000"/>
          <w:sz w:val="32"/>
          <w:szCs w:val="32"/>
          <w:highlight w:val="none"/>
          <w:lang w:val="en-US" w:eastAsia="zh-CN" w:bidi="ar"/>
        </w:rPr>
        <w:t>50</w:t>
      </w:r>
      <w:r>
        <w:rPr>
          <w:rFonts w:hint="eastAsia" w:ascii="仿宋_GB2312" w:hAnsi="仿宋_GB2312" w:eastAsia="仿宋_GB2312" w:cs="仿宋_GB2312"/>
          <w:color w:val="000000"/>
          <w:sz w:val="32"/>
          <w:szCs w:val="32"/>
          <w:highlight w:val="none"/>
          <w:lang w:bidi="ar"/>
        </w:rPr>
        <w:t>家</w:t>
      </w:r>
      <w:r>
        <w:rPr>
          <w:rFonts w:hint="eastAsia" w:ascii="仿宋_GB2312" w:hAnsi="仿宋_GB2312" w:eastAsia="仿宋_GB2312" w:cs="仿宋_GB2312"/>
          <w:color w:val="000000"/>
          <w:sz w:val="32"/>
          <w:szCs w:val="32"/>
          <w:highlight w:val="none"/>
          <w:lang w:eastAsia="zh-CN" w:bidi="ar"/>
        </w:rPr>
        <w:t>，</w:t>
      </w:r>
      <w:r>
        <w:rPr>
          <w:rFonts w:hint="eastAsia" w:ascii="仿宋_GB2312" w:hAnsi="仿宋_GB2312" w:eastAsia="仿宋_GB2312" w:cs="仿宋_GB2312"/>
          <w:color w:val="000000"/>
          <w:sz w:val="32"/>
          <w:szCs w:val="32"/>
          <w:highlight w:val="none"/>
          <w:lang w:val="en-US" w:eastAsia="zh-CN" w:bidi="ar"/>
        </w:rPr>
        <w:t>承办50人以上沙龙、赛事、展览等活动不少于5场；</w:t>
      </w:r>
    </w:p>
    <w:p w14:paraId="278F2802">
      <w:pPr>
        <w:widowControl/>
        <w:numPr>
          <w:ilvl w:val="0"/>
          <w:numId w:val="0"/>
        </w:numPr>
        <w:bidi w:val="0"/>
        <w:snapToGrid w:val="0"/>
        <w:spacing w:after="0" w:line="560" w:lineRule="exact"/>
        <w:ind w:firstLine="640" w:firstLineChars="200"/>
        <w:outlineLvl w:val="0"/>
        <w:rPr>
          <w:rFonts w:hint="default"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（三）申报载体具有稳定清晰的孵化场地，可自主支配的孵化场地面积不低于1000平方米，</w:t>
      </w:r>
      <w:r>
        <w:rPr>
          <w:rFonts w:hint="eastAsia" w:ascii="仿宋_GB2312" w:hAnsi="仿宋_GB2312" w:eastAsia="仿宋_GB2312" w:cs="仿宋_GB2312"/>
          <w:color w:val="000000"/>
          <w:sz w:val="32"/>
          <w:szCs w:val="32"/>
          <w:highlight w:val="none"/>
          <w:lang w:eastAsia="zh-CN" w:bidi="ar"/>
        </w:rPr>
        <w:t>上年度</w:t>
      </w:r>
      <w:r>
        <w:rPr>
          <w:rFonts w:hint="eastAsia" w:ascii="仿宋_GB2312" w:hAnsi="仿宋_GB2312" w:eastAsia="仿宋_GB2312" w:cs="仿宋_GB2312"/>
          <w:color w:val="000000"/>
          <w:sz w:val="32"/>
          <w:szCs w:val="32"/>
          <w:highlight w:val="none"/>
          <w:lang w:val="en-US" w:eastAsia="zh-CN" w:bidi="ar"/>
        </w:rPr>
        <w:t>孵化增值服务、投资回报收入等非租金收入占整体收入比重不低于20%；</w:t>
      </w:r>
    </w:p>
    <w:p w14:paraId="13E77A24">
      <w:pPr>
        <w:widowControl/>
        <w:numPr>
          <w:ilvl w:val="-1"/>
          <w:numId w:val="0"/>
        </w:numPr>
        <w:snapToGrid w:val="0"/>
        <w:spacing w:after="0" w:line="560" w:lineRule="exact"/>
        <w:ind w:firstLine="640" w:firstLineChars="200"/>
        <w:outlineLvl w:val="0"/>
        <w:rPr>
          <w:rFonts w:hint="eastAsia"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（四）申报</w:t>
      </w:r>
      <w:r>
        <w:rPr>
          <w:rFonts w:hint="eastAsia" w:ascii="仿宋_GB2312" w:hAnsi="仿宋_GB2312" w:eastAsia="仿宋_GB2312" w:cs="仿宋_GB2312"/>
          <w:color w:val="000000"/>
          <w:sz w:val="32"/>
          <w:szCs w:val="32"/>
          <w:highlight w:val="none"/>
          <w:lang w:bidi="ar"/>
        </w:rPr>
        <w:t>载体负责人为具备行业影响力的产学研复合型人才或龙头企业资深领军人才，</w:t>
      </w:r>
      <w:r>
        <w:rPr>
          <w:rFonts w:hint="eastAsia" w:ascii="仿宋_GB2312" w:hAnsi="仿宋_GB2312" w:eastAsia="仿宋_GB2312" w:cs="仿宋_GB2312"/>
          <w:color w:val="000000"/>
          <w:sz w:val="32"/>
          <w:szCs w:val="32"/>
          <w:highlight w:val="none"/>
          <w:lang w:val="en-US" w:eastAsia="zh-CN" w:bidi="ar"/>
        </w:rPr>
        <w:t>内部管理</w:t>
      </w:r>
      <w:r>
        <w:rPr>
          <w:rFonts w:hint="eastAsia" w:ascii="仿宋_GB2312" w:hAnsi="仿宋_GB2312" w:eastAsia="仿宋_GB2312" w:cs="仿宋_GB2312"/>
          <w:color w:val="000000"/>
          <w:sz w:val="32"/>
          <w:szCs w:val="32"/>
          <w:highlight w:val="none"/>
          <w:lang w:bidi="ar"/>
        </w:rPr>
        <w:t>架构完整</w:t>
      </w:r>
      <w:r>
        <w:rPr>
          <w:rFonts w:hint="eastAsia" w:ascii="仿宋_GB2312" w:hAnsi="仿宋_GB2312" w:eastAsia="仿宋_GB2312" w:cs="仿宋_GB2312"/>
          <w:color w:val="000000"/>
          <w:sz w:val="32"/>
          <w:szCs w:val="32"/>
          <w:highlight w:val="none"/>
          <w:lang w:val="en-US" w:eastAsia="zh-CN" w:bidi="ar"/>
        </w:rPr>
        <w:t>规范，</w:t>
      </w:r>
      <w:r>
        <w:rPr>
          <w:rFonts w:hint="eastAsia" w:ascii="仿宋_GB2312" w:hAnsi="仿宋_GB2312" w:eastAsia="仿宋_GB2312" w:cs="仿宋_GB2312"/>
          <w:color w:val="000000"/>
          <w:sz w:val="32"/>
          <w:szCs w:val="32"/>
          <w:highlight w:val="none"/>
          <w:lang w:bidi="ar"/>
        </w:rPr>
        <w:t>运营团队总人数不少于5人，</w:t>
      </w:r>
      <w:r>
        <w:rPr>
          <w:rFonts w:hint="eastAsia" w:ascii="仿宋_GB2312" w:hAnsi="仿宋_GB2312" w:eastAsia="仿宋_GB2312" w:cs="仿宋_GB2312"/>
          <w:color w:val="000000"/>
          <w:sz w:val="32"/>
          <w:szCs w:val="32"/>
          <w:highlight w:val="none"/>
          <w:lang w:val="en-US" w:eastAsia="zh-CN" w:bidi="ar"/>
        </w:rPr>
        <w:t>具有</w:t>
      </w:r>
      <w:r>
        <w:rPr>
          <w:rFonts w:hint="eastAsia" w:ascii="仿宋_GB2312" w:hAnsi="仿宋_GB2312" w:eastAsia="仿宋_GB2312" w:cs="仿宋_GB2312"/>
          <w:color w:val="000000"/>
          <w:sz w:val="32"/>
          <w:szCs w:val="32"/>
          <w:highlight w:val="none"/>
          <w:lang w:bidi="ar"/>
        </w:rPr>
        <w:t>专业</w:t>
      </w:r>
      <w:r>
        <w:rPr>
          <w:rFonts w:hint="eastAsia" w:ascii="仿宋_GB2312" w:hAnsi="仿宋_GB2312" w:eastAsia="仿宋_GB2312" w:cs="仿宋_GB2312"/>
          <w:color w:val="000000"/>
          <w:sz w:val="32"/>
          <w:szCs w:val="32"/>
          <w:highlight w:val="none"/>
          <w:lang w:val="en-US" w:eastAsia="zh-CN" w:bidi="ar"/>
        </w:rPr>
        <w:t>孵化资质</w:t>
      </w:r>
      <w:r>
        <w:rPr>
          <w:rFonts w:hint="eastAsia" w:ascii="仿宋_GB2312" w:hAnsi="仿宋_GB2312" w:eastAsia="仿宋_GB2312" w:cs="仿宋_GB2312"/>
          <w:color w:val="000000"/>
          <w:sz w:val="32"/>
          <w:szCs w:val="32"/>
          <w:highlight w:val="none"/>
          <w:lang w:bidi="ar"/>
        </w:rPr>
        <w:t>人员占比不低</w:t>
      </w:r>
      <w:r>
        <w:rPr>
          <w:rFonts w:hint="eastAsia" w:ascii="仿宋_GB2312" w:hAnsi="仿宋_GB2312" w:eastAsia="仿宋_GB2312" w:cs="仿宋_GB2312"/>
          <w:color w:val="000000"/>
          <w:sz w:val="32"/>
          <w:szCs w:val="32"/>
          <w:highlight w:val="none"/>
          <w:lang w:val="en-US" w:eastAsia="zh-CN" w:bidi="ar"/>
        </w:rPr>
        <w:t>于</w:t>
      </w:r>
      <w:r>
        <w:rPr>
          <w:rFonts w:hint="eastAsia" w:ascii="仿宋_GB2312" w:hAnsi="仿宋_GB2312" w:eastAsia="仿宋_GB2312" w:cs="仿宋_GB2312"/>
          <w:color w:val="000000"/>
          <w:sz w:val="32"/>
          <w:szCs w:val="32"/>
          <w:highlight w:val="none"/>
          <w:lang w:bidi="ar"/>
        </w:rPr>
        <w:t>50%</w:t>
      </w:r>
      <w:r>
        <w:rPr>
          <w:rFonts w:hint="eastAsia" w:ascii="仿宋_GB2312" w:hAnsi="仿宋_GB2312" w:eastAsia="仿宋_GB2312" w:cs="仿宋_GB2312"/>
          <w:color w:val="000000"/>
          <w:sz w:val="32"/>
          <w:szCs w:val="32"/>
          <w:highlight w:val="none"/>
          <w:lang w:eastAsia="zh-CN" w:bidi="ar"/>
        </w:rPr>
        <w:t>；</w:t>
      </w:r>
    </w:p>
    <w:p w14:paraId="53EB36E6">
      <w:pPr>
        <w:keepNext w:val="0"/>
        <w:keepLines w:val="0"/>
        <w:pageBreakBefore w:val="0"/>
        <w:widowControl/>
        <w:numPr>
          <w:ilvl w:val="-1"/>
          <w:numId w:val="0"/>
        </w:numPr>
        <w:kinsoku/>
        <w:wordWrap/>
        <w:overflowPunct/>
        <w:topLinePunct w:val="0"/>
        <w:autoSpaceDE/>
        <w:autoSpaceDN/>
        <w:bidi w:val="0"/>
        <w:adjustRightInd/>
        <w:snapToGrid w:val="0"/>
        <w:spacing w:after="0" w:line="560" w:lineRule="exact"/>
        <w:ind w:left="0" w:firstLine="640" w:firstLineChars="200"/>
        <w:jc w:val="both"/>
        <w:textAlignment w:val="auto"/>
        <w:outlineLvl w:val="0"/>
        <w:rPr>
          <w:rFonts w:hint="default"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五）申报载体具有明显的专一产业特色属性，聚焦同一产业开展垂直孵化且该产业在孵企业占比超过30%，产业领域符合南山区自身基础和产业培育方向，具有至少一项投资驱动、OPC（一人公司）、开源社区、深度陪跑等前沿孵化特色；</w:t>
      </w:r>
    </w:p>
    <w:p w14:paraId="6C2A35D8">
      <w:pPr>
        <w:keepNext w:val="0"/>
        <w:keepLines w:val="0"/>
        <w:pageBreakBefore w:val="0"/>
        <w:widowControl/>
        <w:numPr>
          <w:ilvl w:val="-1"/>
          <w:numId w:val="0"/>
        </w:numPr>
        <w:kinsoku/>
        <w:wordWrap/>
        <w:overflowPunct/>
        <w:topLinePunct w:val="0"/>
        <w:autoSpaceDE/>
        <w:autoSpaceDN/>
        <w:bidi w:val="0"/>
        <w:adjustRightInd/>
        <w:snapToGrid w:val="0"/>
        <w:spacing w:after="0" w:line="560" w:lineRule="exact"/>
        <w:ind w:left="0" w:firstLine="640" w:firstLineChars="200"/>
        <w:jc w:val="both"/>
        <w:textAlignment w:val="auto"/>
        <w:outlineLvl w:val="0"/>
        <w:rPr>
          <w:rFonts w:hint="default"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（六）申报载体应围绕以上产业领域建设完成并投入使用</w:t>
      </w:r>
      <w:r>
        <w:rPr>
          <w:rFonts w:hint="eastAsia" w:ascii="仿宋_GB2312" w:hAnsi="仿宋_GB2312" w:eastAsia="仿宋_GB2312" w:cs="仿宋_GB2312"/>
          <w:color w:val="000000"/>
          <w:sz w:val="32"/>
          <w:szCs w:val="32"/>
          <w:highlight w:val="none"/>
          <w:lang w:bidi="ar"/>
        </w:rPr>
        <w:t>至</w:t>
      </w:r>
      <w:r>
        <w:rPr>
          <w:rFonts w:hint="eastAsia" w:ascii="仿宋_GB2312" w:hAnsi="仿宋_GB2312" w:eastAsia="仿宋_GB2312" w:cs="仿宋_GB2312"/>
          <w:color w:val="000000"/>
          <w:sz w:val="32"/>
          <w:szCs w:val="32"/>
          <w:highlight w:val="none"/>
          <w:lang w:val="en-US" w:eastAsia="zh-CN" w:bidi="ar"/>
        </w:rPr>
        <w:t>少</w:t>
      </w:r>
      <w:r>
        <w:rPr>
          <w:rFonts w:hint="eastAsia" w:ascii="仿宋_GB2312" w:hAnsi="仿宋_GB2312" w:eastAsia="仿宋_GB2312" w:cs="仿宋_GB2312"/>
          <w:color w:val="000000"/>
          <w:sz w:val="32"/>
          <w:szCs w:val="32"/>
          <w:highlight w:val="none"/>
          <w:lang w:bidi="ar"/>
        </w:rPr>
        <w:t>1个公共技术服务平台，</w:t>
      </w:r>
      <w:r>
        <w:rPr>
          <w:rFonts w:hint="eastAsia" w:ascii="仿宋_GB2312" w:hAnsi="仿宋_GB2312" w:eastAsia="仿宋_GB2312" w:cs="仿宋_GB2312"/>
          <w:color w:val="000000"/>
          <w:sz w:val="32"/>
          <w:szCs w:val="32"/>
          <w:highlight w:val="none"/>
          <w:lang w:val="en-US" w:eastAsia="zh-CN" w:bidi="ar"/>
        </w:rPr>
        <w:t>包括</w:t>
      </w:r>
      <w:r>
        <w:rPr>
          <w:rFonts w:hint="eastAsia" w:ascii="仿宋_GB2312" w:hAnsi="仿宋_GB2312" w:eastAsia="仿宋_GB2312" w:cs="仿宋_GB2312"/>
          <w:color w:val="000000"/>
          <w:sz w:val="32"/>
          <w:szCs w:val="32"/>
          <w:highlight w:val="none"/>
          <w:lang w:bidi="ar"/>
        </w:rPr>
        <w:t>但不限于概念验证、小试中试、算力支撑、模型训练、AI原生架构、AI工作流等</w:t>
      </w:r>
      <w:r>
        <w:rPr>
          <w:rFonts w:hint="eastAsia" w:ascii="仿宋_GB2312" w:hAnsi="仿宋_GB2312" w:eastAsia="仿宋_GB2312" w:cs="仿宋_GB2312"/>
          <w:color w:val="000000"/>
          <w:sz w:val="32"/>
          <w:szCs w:val="32"/>
          <w:highlight w:val="none"/>
          <w:lang w:val="en-US" w:eastAsia="zh-CN" w:bidi="ar"/>
        </w:rPr>
        <w:t>平台；</w:t>
      </w:r>
    </w:p>
    <w:p w14:paraId="388C27B4">
      <w:pPr>
        <w:keepNext w:val="0"/>
        <w:keepLines w:val="0"/>
        <w:pageBreakBefore w:val="0"/>
        <w:widowControl/>
        <w:numPr>
          <w:ilvl w:val="-1"/>
          <w:numId w:val="0"/>
        </w:numPr>
        <w:kinsoku/>
        <w:wordWrap/>
        <w:overflowPunct/>
        <w:topLinePunct w:val="0"/>
        <w:autoSpaceDE/>
        <w:autoSpaceDN/>
        <w:bidi w:val="0"/>
        <w:adjustRightInd/>
        <w:snapToGrid w:val="0"/>
        <w:spacing w:after="0" w:line="560" w:lineRule="exact"/>
        <w:ind w:left="0" w:firstLine="640" w:firstLineChars="200"/>
        <w:jc w:val="both"/>
        <w:textAlignment w:val="auto"/>
        <w:outlineLvl w:val="0"/>
        <w:rPr>
          <w:rFonts w:hint="default"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（七）申报单位及其股权关联主体近两年在同一领域内投资案例不少于5个或已投资金额不少于1000万元或能够</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
        </w:rPr>
        <w:t>联动至少一支在中国证券投资基金业协会备案的细分产业领域股权</w:t>
      </w:r>
      <w:r>
        <w:rPr>
          <w:rFonts w:hint="eastAsia" w:ascii="仿宋_GB2312" w:hAnsi="仿宋_GB2312" w:eastAsia="仿宋_GB2312" w:cs="仿宋_GB2312"/>
          <w:i w:val="0"/>
          <w:iCs w:val="0"/>
          <w:caps w:val="0"/>
          <w:color w:val="000000"/>
          <w:spacing w:val="0"/>
          <w:kern w:val="2"/>
          <w:sz w:val="32"/>
          <w:szCs w:val="32"/>
          <w:highlight w:val="none"/>
          <w:shd w:val="clear"/>
          <w:lang w:val="en-US" w:eastAsia="zh-CN" w:bidi="ar"/>
        </w:rPr>
        <w:t>投资基金；</w:t>
      </w:r>
    </w:p>
    <w:p w14:paraId="45EA714A">
      <w:pPr>
        <w:widowControl/>
        <w:numPr>
          <w:ilvl w:val="-1"/>
          <w:numId w:val="0"/>
        </w:numPr>
        <w:adjustRightInd/>
        <w:snapToGrid w:val="0"/>
        <w:spacing w:line="560" w:lineRule="exact"/>
        <w:ind w:firstLine="640" w:firstLineChars="200"/>
        <w:outlineLvl w:val="0"/>
        <w:rPr>
          <w:rFonts w:hint="eastAsia" w:ascii="仿宋_GB2312" w:hAnsi="仿宋_GB2312" w:eastAsia="仿宋_GB2312" w:cs="仿宋_GB2312"/>
          <w:color w:val="000000"/>
          <w:sz w:val="32"/>
          <w:szCs w:val="32"/>
          <w:highlight w:val="none"/>
          <w:lang w:val="en-US" w:eastAsia="zh-CN" w:bidi="ar"/>
        </w:rPr>
      </w:pPr>
      <w:r>
        <w:rPr>
          <w:rFonts w:hint="eastAsia" w:ascii="仿宋_GB2312" w:hAnsi="仿宋_GB2312" w:eastAsia="仿宋_GB2312" w:cs="仿宋_GB2312"/>
          <w:color w:val="000000"/>
          <w:sz w:val="32"/>
          <w:szCs w:val="32"/>
          <w:highlight w:val="none"/>
          <w:lang w:val="en-US" w:eastAsia="zh-CN" w:bidi="ar"/>
        </w:rPr>
        <w:t>（八）申报载体具备良好的孵化成效基础，现有在孵企业不少于10家，其中</w:t>
      </w:r>
      <w:r>
        <w:rPr>
          <w:rFonts w:hint="eastAsia" w:ascii="仿宋_GB2312" w:hAnsi="仿宋_GB2312" w:eastAsia="仿宋_GB2312" w:cs="仿宋_GB2312"/>
          <w:color w:val="000000"/>
          <w:sz w:val="32"/>
          <w:szCs w:val="32"/>
          <w:highlight w:val="none"/>
          <w:lang w:bidi="ar"/>
        </w:rPr>
        <w:t>新增入孵企业、</w:t>
      </w:r>
      <w:r>
        <w:rPr>
          <w:rFonts w:hint="eastAsia" w:ascii="仿宋_GB2312" w:hAnsi="仿宋_GB2312" w:eastAsia="仿宋_GB2312" w:cs="仿宋_GB2312"/>
          <w:color w:val="000000"/>
          <w:sz w:val="32"/>
          <w:szCs w:val="32"/>
          <w:highlight w:val="none"/>
          <w:lang w:val="en-US" w:eastAsia="zh-CN" w:bidi="ar"/>
        </w:rPr>
        <w:t>达标</w:t>
      </w:r>
      <w:r>
        <w:rPr>
          <w:rFonts w:hint="eastAsia" w:ascii="仿宋_GB2312" w:hAnsi="仿宋_GB2312" w:eastAsia="仿宋_GB2312" w:cs="仿宋_GB2312"/>
          <w:color w:val="000000"/>
          <w:sz w:val="32"/>
          <w:szCs w:val="32"/>
          <w:highlight w:val="none"/>
          <w:lang w:bidi="ar"/>
        </w:rPr>
        <w:t>毕业企业</w:t>
      </w:r>
      <w:r>
        <w:rPr>
          <w:rFonts w:hint="eastAsia" w:ascii="仿宋_GB2312" w:hAnsi="仿宋_GB2312" w:eastAsia="仿宋_GB2312" w:cs="仿宋_GB2312"/>
          <w:color w:val="000000"/>
          <w:sz w:val="32"/>
          <w:szCs w:val="32"/>
          <w:highlight w:val="none"/>
          <w:lang w:eastAsia="zh-CN" w:bidi="ar"/>
        </w:rPr>
        <w:t>、</w:t>
      </w:r>
      <w:r>
        <w:rPr>
          <w:rFonts w:hint="eastAsia" w:ascii="仿宋_GB2312" w:hAnsi="仿宋_GB2312" w:eastAsia="仿宋_GB2312" w:cs="仿宋_GB2312"/>
          <w:color w:val="000000"/>
          <w:sz w:val="32"/>
          <w:szCs w:val="32"/>
          <w:highlight w:val="none"/>
          <w:lang w:val="en-US" w:eastAsia="zh-CN" w:bidi="ar"/>
        </w:rPr>
        <w:t>企业所获资质等证明</w:t>
      </w:r>
      <w:r>
        <w:rPr>
          <w:rFonts w:hint="eastAsia" w:ascii="仿宋_GB2312" w:hAnsi="仿宋_GB2312" w:eastAsia="仿宋_GB2312" w:cs="仿宋_GB2312"/>
          <w:color w:val="000000"/>
          <w:sz w:val="32"/>
          <w:szCs w:val="32"/>
          <w:highlight w:val="none"/>
          <w:lang w:bidi="ar"/>
        </w:rPr>
        <w:t>企业</w:t>
      </w:r>
      <w:r>
        <w:rPr>
          <w:rFonts w:hint="eastAsia" w:ascii="仿宋_GB2312" w:hAnsi="仿宋_GB2312" w:eastAsia="仿宋_GB2312" w:cs="仿宋_GB2312"/>
          <w:color w:val="000000"/>
          <w:sz w:val="32"/>
          <w:szCs w:val="32"/>
          <w:highlight w:val="none"/>
          <w:lang w:val="en-US" w:eastAsia="zh-CN" w:bidi="ar"/>
        </w:rPr>
        <w:t>培育</w:t>
      </w:r>
      <w:r>
        <w:rPr>
          <w:rFonts w:hint="eastAsia" w:ascii="仿宋_GB2312" w:hAnsi="仿宋_GB2312" w:eastAsia="仿宋_GB2312" w:cs="仿宋_GB2312"/>
          <w:color w:val="000000"/>
          <w:sz w:val="32"/>
          <w:szCs w:val="32"/>
          <w:highlight w:val="none"/>
          <w:lang w:bidi="ar"/>
        </w:rPr>
        <w:t>质量</w:t>
      </w:r>
      <w:r>
        <w:rPr>
          <w:rFonts w:hint="eastAsia" w:ascii="仿宋_GB2312" w:hAnsi="仿宋_GB2312" w:eastAsia="仿宋_GB2312" w:cs="仿宋_GB2312"/>
          <w:color w:val="000000"/>
          <w:sz w:val="32"/>
          <w:szCs w:val="32"/>
          <w:highlight w:val="none"/>
          <w:lang w:val="en-US" w:eastAsia="zh-CN" w:bidi="ar"/>
        </w:rPr>
        <w:t>的</w:t>
      </w:r>
      <w:r>
        <w:rPr>
          <w:rFonts w:hint="eastAsia" w:ascii="仿宋_GB2312" w:hAnsi="仿宋_GB2312" w:eastAsia="仿宋_GB2312" w:cs="仿宋_GB2312"/>
          <w:color w:val="000000"/>
          <w:sz w:val="32"/>
          <w:szCs w:val="32"/>
          <w:highlight w:val="none"/>
          <w:lang w:bidi="ar"/>
        </w:rPr>
        <w:t>指标表现突出</w:t>
      </w:r>
      <w:r>
        <w:rPr>
          <w:rFonts w:hint="eastAsia" w:ascii="仿宋_GB2312" w:hAnsi="仿宋_GB2312" w:eastAsia="仿宋_GB2312" w:cs="仿宋_GB2312"/>
          <w:color w:val="000000"/>
          <w:sz w:val="32"/>
          <w:szCs w:val="32"/>
          <w:highlight w:val="none"/>
          <w:lang w:eastAsia="zh-CN" w:bidi="ar"/>
        </w:rPr>
        <w:t>；</w:t>
      </w:r>
    </w:p>
    <w:p w14:paraId="373F6DE5">
      <w:pPr>
        <w:pageBreakBefore w:val="0"/>
        <w:widowControl/>
        <w:numPr>
          <w:ilvl w:val="-1"/>
          <w:numId w:val="0"/>
        </w:numPr>
        <w:kinsoku/>
        <w:wordWrap/>
        <w:overflowPunct/>
        <w:topLinePunct w:val="0"/>
        <w:autoSpaceDE/>
        <w:autoSpaceDN/>
        <w:bidi w:val="0"/>
        <w:adjustRightInd/>
        <w:snapToGrid w:val="0"/>
        <w:spacing w:line="560" w:lineRule="exact"/>
        <w:ind w:firstLine="640" w:firstLineChars="200"/>
        <w:outlineLvl w:val="0"/>
        <w:rPr>
          <w:rFonts w:hint="eastAsia" w:ascii="仿宋_GB2312" w:hAnsi="仿宋_GB2312" w:eastAsia="仿宋_GB2312" w:cs="仿宋_GB2312"/>
          <w:color w:val="000000"/>
          <w:sz w:val="32"/>
          <w:szCs w:val="32"/>
          <w:highlight w:val="none"/>
          <w:lang w:val="en-US" w:eastAsia="zh-CN" w:bidi="ar"/>
        </w:rPr>
      </w:pPr>
      <w:bookmarkStart w:id="2" w:name="_Toc1326244810"/>
      <w:r>
        <w:rPr>
          <w:rFonts w:hint="eastAsia" w:ascii="仿宋_GB2312" w:hAnsi="仿宋_GB2312" w:eastAsia="仿宋_GB2312" w:cs="仿宋_GB2312"/>
          <w:color w:val="000000"/>
          <w:sz w:val="32"/>
          <w:szCs w:val="32"/>
          <w:highlight w:val="none"/>
          <w:lang w:val="en-US" w:eastAsia="zh-CN" w:bidi="ar"/>
        </w:rPr>
        <w:t>（九）申报载体积极配合南山区委区政府工作。</w:t>
      </w:r>
    </w:p>
    <w:bookmarkEnd w:id="1"/>
    <w:bookmarkEnd w:id="2"/>
    <w:p w14:paraId="6E9E4527">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textAlignment w:val="auto"/>
        <w:outlineLvl w:val="0"/>
        <w:rPr>
          <w:rFonts w:hint="eastAsia" w:ascii="黑体" w:hAnsi="黑体" w:eastAsia="黑体" w:cs="黑体"/>
          <w:color w:val="auto"/>
          <w:kern w:val="0"/>
          <w:sz w:val="32"/>
          <w:szCs w:val="32"/>
          <w:highlight w:val="none"/>
          <w:lang w:val="en-US" w:eastAsia="zh-CN" w:bidi="ar"/>
        </w:rPr>
      </w:pPr>
      <w:r>
        <w:rPr>
          <w:rFonts w:hint="eastAsia" w:ascii="仿宋_GB2312" w:hAnsi="仿宋_GB2312" w:eastAsia="仿宋_GB2312" w:cs="仿宋_GB2312"/>
          <w:color w:val="000000"/>
          <w:kern w:val="2"/>
          <w:sz w:val="32"/>
          <w:szCs w:val="32"/>
          <w:highlight w:val="none"/>
          <w:lang w:val="en-US" w:eastAsia="zh-CN" w:bidi="ar"/>
        </w:rPr>
        <w:t xml:space="preserve"> </w:t>
      </w:r>
      <w:r>
        <w:rPr>
          <w:rFonts w:hint="eastAsia" w:ascii="黑体" w:hAnsi="黑体" w:eastAsia="黑体" w:cs="黑体"/>
          <w:color w:val="auto"/>
          <w:kern w:val="0"/>
          <w:sz w:val="32"/>
          <w:szCs w:val="32"/>
          <w:highlight w:val="none"/>
          <w:lang w:val="en-US" w:eastAsia="zh-CN" w:bidi="ar"/>
        </w:rPr>
        <w:t>五、办理流程</w:t>
      </w:r>
    </w:p>
    <w:p w14:paraId="7CA9FE9F">
      <w:pPr>
        <w:keepNext w:val="0"/>
        <w:keepLines w:val="0"/>
        <w:pageBreakBefore w:val="0"/>
        <w:kinsoku/>
        <w:wordWrap/>
        <w:overflowPunct/>
        <w:topLinePunct w:val="0"/>
        <w:autoSpaceDE/>
        <w:autoSpaceDN/>
        <w:bidi w:val="0"/>
        <w:adjustRightInd/>
        <w:snapToGrid w:val="0"/>
        <w:spacing w:line="560" w:lineRule="exact"/>
        <w:ind w:left="0" w:firstLine="640" w:firstLineChars="200"/>
        <w:textAlignment w:val="auto"/>
        <w:outlineLvl w:val="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（一）登录“Ai南山企业服务综合平台”（https://www.inanshan.org.cn/），在线填写《南山区促进产业高质量发展专项资金—科技创新分项资金专业引领型孵化载体支持计划项目申请书》相关申报材料；</w:t>
      </w:r>
    </w:p>
    <w:p w14:paraId="5E289AAF">
      <w:pPr>
        <w:keepNext w:val="0"/>
        <w:keepLines w:val="0"/>
        <w:pageBreakBefore w:val="0"/>
        <w:kinsoku/>
        <w:wordWrap/>
        <w:overflowPunct/>
        <w:topLinePunct w:val="0"/>
        <w:autoSpaceDE/>
        <w:autoSpaceDN/>
        <w:bidi w:val="0"/>
        <w:adjustRightInd/>
        <w:snapToGrid w:val="0"/>
        <w:spacing w:line="560" w:lineRule="exact"/>
        <w:ind w:left="0" w:firstLine="640" w:firstLineChars="200"/>
        <w:textAlignment w:val="auto"/>
        <w:outlineLvl w:val="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（二）区企业发展服务中心受理单位申请、对申报材料进行形式性审核，区科技创新局复审项目申报材料</w:t>
      </w:r>
      <w:r>
        <w:rPr>
          <w:rFonts w:hint="eastAsia" w:ascii="仿宋_GB2312" w:hAnsi="宋体" w:eastAsia="仿宋_GB2312"/>
          <w:color w:val="auto"/>
          <w:sz w:val="32"/>
          <w:szCs w:val="32"/>
          <w:highlight w:val="none"/>
          <w:lang w:eastAsia="zh-CN"/>
        </w:rPr>
        <w:t>，</w:t>
      </w:r>
      <w:r>
        <w:rPr>
          <w:rFonts w:hint="eastAsia" w:ascii="仿宋_GB2312" w:hAnsi="仿宋_GB2312" w:eastAsia="仿宋_GB2312" w:cs="仿宋_GB2312"/>
          <w:sz w:val="32"/>
          <w:szCs w:val="32"/>
          <w:highlight w:val="none"/>
          <w:lang w:val="en-US" w:eastAsia="zh-CN"/>
        </w:rPr>
        <w:t>制定评审方案后</w:t>
      </w:r>
      <w:r>
        <w:rPr>
          <w:rFonts w:hint="eastAsia" w:ascii="仿宋_GB2312" w:hAnsi="宋体" w:eastAsia="仿宋_GB2312"/>
          <w:color w:val="auto"/>
          <w:sz w:val="32"/>
          <w:szCs w:val="32"/>
          <w:highlight w:val="none"/>
        </w:rPr>
        <w:t>组织</w:t>
      </w:r>
      <w:r>
        <w:rPr>
          <w:rFonts w:hint="eastAsia" w:ascii="仿宋_GB2312" w:hAnsi="宋体" w:eastAsia="仿宋_GB2312"/>
          <w:color w:val="auto"/>
          <w:sz w:val="32"/>
          <w:szCs w:val="32"/>
          <w:highlight w:val="none"/>
          <w:lang w:eastAsia="zh-CN"/>
        </w:rPr>
        <w:t>开展</w:t>
      </w:r>
      <w:r>
        <w:rPr>
          <w:rFonts w:hint="eastAsia" w:ascii="仿宋_GB2312" w:hAnsi="宋体" w:eastAsia="仿宋_GB2312"/>
          <w:color w:val="auto"/>
          <w:sz w:val="32"/>
          <w:szCs w:val="32"/>
          <w:highlight w:val="none"/>
        </w:rPr>
        <w:t>专家评审</w:t>
      </w:r>
      <w:r>
        <w:rPr>
          <w:rFonts w:hint="eastAsia" w:ascii="仿宋_GB2312" w:hAnsi="宋体" w:eastAsia="仿宋_GB2312"/>
          <w:color w:val="auto"/>
          <w:sz w:val="32"/>
          <w:szCs w:val="32"/>
          <w:highlight w:val="none"/>
          <w:lang w:eastAsia="zh-CN"/>
        </w:rPr>
        <w:t>及</w:t>
      </w:r>
      <w:r>
        <w:rPr>
          <w:rFonts w:hint="eastAsia" w:ascii="仿宋_GB2312" w:hAnsi="宋体" w:eastAsia="仿宋_GB2312"/>
          <w:color w:val="auto"/>
          <w:sz w:val="32"/>
          <w:szCs w:val="32"/>
          <w:highlight w:val="none"/>
        </w:rPr>
        <w:t>现场考察；</w:t>
      </w:r>
    </w:p>
    <w:p w14:paraId="39708218">
      <w:pPr>
        <w:keepNext w:val="0"/>
        <w:keepLines w:val="0"/>
        <w:pageBreakBefore w:val="0"/>
        <w:widowControl/>
        <w:kinsoku/>
        <w:wordWrap/>
        <w:overflowPunct/>
        <w:topLinePunct w:val="0"/>
        <w:autoSpaceDE/>
        <w:autoSpaceDN/>
        <w:bidi w:val="0"/>
        <w:adjustRightInd/>
        <w:snapToGrid w:val="0"/>
        <w:spacing w:after="0" w:line="560" w:lineRule="exact"/>
        <w:ind w:right="0" w:firstLine="640" w:firstLineChars="200"/>
        <w:contextualSpacing w:val="0"/>
        <w:jc w:val="left"/>
        <w:textAlignment w:val="auto"/>
        <w:outlineLvl w:val="0"/>
        <w:rPr>
          <w:rFonts w:ascii="仿宋_GB2312" w:eastAsia="仿宋_GB2312"/>
          <w:color w:val="auto"/>
          <w:sz w:val="32"/>
          <w:szCs w:val="32"/>
          <w:highlight w:val="none"/>
          <w:lang w:eastAsia="zh-CN"/>
        </w:rPr>
      </w:pPr>
      <w:r>
        <w:rPr>
          <w:rFonts w:hint="eastAsia" w:ascii="仿宋_GB2312" w:hAnsi="宋体" w:eastAsia="仿宋_GB2312"/>
          <w:color w:val="auto"/>
          <w:sz w:val="32"/>
          <w:szCs w:val="32"/>
          <w:highlight w:val="none"/>
        </w:rPr>
        <w:t>（三）</w:t>
      </w:r>
      <w:r>
        <w:rPr>
          <w:rFonts w:hint="eastAsia" w:ascii="仿宋_GB2312" w:hAnsi="仿宋_GB2312" w:eastAsia="仿宋_GB2312" w:cs="仿宋_GB2312"/>
          <w:color w:val="auto"/>
          <w:sz w:val="32"/>
          <w:szCs w:val="32"/>
          <w:highlight w:val="none"/>
          <w:lang w:val="en-US" w:eastAsia="zh-CN"/>
        </w:rPr>
        <w:t>区科技创新局拟定项目资助计划；</w:t>
      </w:r>
    </w:p>
    <w:p w14:paraId="4B4FD247">
      <w:pPr>
        <w:keepNext w:val="0"/>
        <w:keepLines w:val="0"/>
        <w:pageBreakBefore w:val="0"/>
        <w:widowControl/>
        <w:kinsoku/>
        <w:wordWrap/>
        <w:overflowPunct/>
        <w:topLinePunct w:val="0"/>
        <w:autoSpaceDE/>
        <w:autoSpaceDN/>
        <w:bidi w:val="0"/>
        <w:adjustRightInd/>
        <w:snapToGrid/>
        <w:spacing w:line="560" w:lineRule="exact"/>
        <w:ind w:left="0" w:firstLine="640" w:firstLineChars="200"/>
        <w:contextualSpacing/>
        <w:textAlignment w:val="auto"/>
        <w:outlineLvl w:val="9"/>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（四）</w:t>
      </w:r>
      <w:r>
        <w:rPr>
          <w:rFonts w:hint="eastAsia" w:ascii="仿宋_GB2312" w:eastAsia="仿宋_GB2312"/>
          <w:sz w:val="32"/>
          <w:szCs w:val="32"/>
          <w:highlight w:val="none"/>
        </w:rPr>
        <w:t>区相关部门对申报主体的有关经营资质</w:t>
      </w:r>
      <w:r>
        <w:rPr>
          <w:rFonts w:ascii="仿宋_GB2312" w:eastAsia="仿宋_GB2312"/>
          <w:color w:val="auto"/>
          <w:sz w:val="32"/>
          <w:szCs w:val="32"/>
          <w:highlight w:val="none"/>
          <w:lang w:eastAsia="zh-CN"/>
        </w:rPr>
        <w:t>等情况进行</w:t>
      </w:r>
      <w:r>
        <w:rPr>
          <w:rFonts w:ascii="仿宋_GB2312" w:hAnsi="Times New Roman" w:eastAsia="仿宋_GB2312" w:cs="Times New Roman"/>
          <w:color w:val="auto"/>
          <w:sz w:val="32"/>
          <w:szCs w:val="32"/>
          <w:highlight w:val="none"/>
          <w:lang w:eastAsia="zh-CN"/>
        </w:rPr>
        <w:t>核查</w:t>
      </w:r>
      <w:r>
        <w:rPr>
          <w:rFonts w:hint="eastAsia" w:ascii="仿宋_GB2312" w:hAnsi="Times New Roman" w:eastAsia="仿宋_GB2312" w:cs="Times New Roman"/>
          <w:color w:val="auto"/>
          <w:sz w:val="32"/>
          <w:szCs w:val="32"/>
          <w:highlight w:val="none"/>
          <w:lang w:eastAsia="zh-CN"/>
        </w:rPr>
        <w:t>；</w:t>
      </w:r>
    </w:p>
    <w:p w14:paraId="31883ED9">
      <w:pPr>
        <w:keepNext w:val="0"/>
        <w:keepLines w:val="0"/>
        <w:pageBreakBefore w:val="0"/>
        <w:kinsoku/>
        <w:topLinePunct w:val="0"/>
        <w:autoSpaceDE/>
        <w:autoSpaceDN/>
        <w:bidi w:val="0"/>
        <w:adjustRightInd/>
        <w:snapToGrid/>
        <w:spacing w:after="0" w:line="560" w:lineRule="exact"/>
        <w:ind w:firstLine="640" w:firstLineChars="200"/>
        <w:contextualSpacing/>
        <w:jc w:val="both"/>
        <w:textAlignment w:val="auto"/>
        <w:rPr>
          <w:rFonts w:ascii="仿宋_GB2312" w:eastAsia="仿宋_GB2312"/>
          <w:color w:val="auto"/>
          <w:sz w:val="32"/>
          <w:szCs w:val="32"/>
          <w:highlight w:val="none"/>
          <w:lang w:eastAsia="zh-Hans"/>
        </w:rPr>
      </w:pPr>
      <w:r>
        <w:rPr>
          <w:rFonts w:hint="eastAsia" w:ascii="仿宋_GB2312" w:hAnsi="宋体" w:eastAsia="仿宋_GB2312"/>
          <w:color w:val="auto"/>
          <w:sz w:val="32"/>
          <w:szCs w:val="32"/>
          <w:highlight w:val="none"/>
        </w:rPr>
        <w:t>（五）区企业发展服务中心将拟资助项目向社会公示5个工作日，对公示期满，无有效投诉的项目资助计划，</w:t>
      </w:r>
      <w:r>
        <w:rPr>
          <w:rFonts w:hint="eastAsia" w:ascii="仿宋_GB2312" w:hAnsi="宋体" w:eastAsia="仿宋_GB2312"/>
          <w:sz w:val="32"/>
          <w:szCs w:val="32"/>
          <w:highlight w:val="none"/>
          <w:lang w:val="en-US" w:eastAsia="zh-CN"/>
        </w:rPr>
        <w:t>区科技创新局</w:t>
      </w:r>
      <w:r>
        <w:rPr>
          <w:rFonts w:hint="eastAsia" w:ascii="仿宋_GB2312" w:hAnsi="宋体" w:eastAsia="仿宋_GB2312"/>
          <w:sz w:val="32"/>
          <w:szCs w:val="32"/>
          <w:highlight w:val="none"/>
          <w:lang w:eastAsia="zh-CN"/>
        </w:rPr>
        <w:t>按照相应程序提交审议</w:t>
      </w:r>
      <w:r>
        <w:rPr>
          <w:rFonts w:hint="eastAsia" w:ascii="仿宋_GB2312" w:eastAsia="仿宋_GB2312"/>
          <w:sz w:val="32"/>
          <w:szCs w:val="32"/>
          <w:highlight w:val="none"/>
          <w:lang w:eastAsia="zh-CN"/>
        </w:rPr>
        <w:t>；</w:t>
      </w:r>
    </w:p>
    <w:p w14:paraId="74B33286">
      <w:pPr>
        <w:keepNext w:val="0"/>
        <w:keepLines w:val="0"/>
        <w:pageBreakBefore w:val="0"/>
        <w:widowControl/>
        <w:kinsoku/>
        <w:wordWrap/>
        <w:overflowPunct/>
        <w:topLinePunct w:val="0"/>
        <w:autoSpaceDE/>
        <w:autoSpaceDN/>
        <w:bidi w:val="0"/>
        <w:adjustRightInd/>
        <w:snapToGrid/>
        <w:spacing w:line="560" w:lineRule="exact"/>
        <w:ind w:left="0" w:firstLine="640" w:firstLineChars="200"/>
        <w:contextualSpacing/>
        <w:textAlignment w:val="auto"/>
        <w:outlineLvl w:val="9"/>
        <w:rPr>
          <w:rFonts w:hint="default" w:ascii="仿宋_GB2312" w:eastAsia="仿宋_GB2312" w:hAnsiTheme="minorHAnsi"/>
          <w:color w:val="auto"/>
          <w:sz w:val="32"/>
          <w:szCs w:val="32"/>
          <w:highlight w:val="none"/>
        </w:rPr>
      </w:pPr>
      <w:r>
        <w:rPr>
          <w:rFonts w:hint="default" w:ascii="仿宋_GB2312" w:eastAsia="仿宋_GB2312" w:hAnsiTheme="minorHAnsi"/>
          <w:color w:val="auto"/>
          <w:sz w:val="32"/>
          <w:szCs w:val="32"/>
          <w:highlight w:val="none"/>
        </w:rPr>
        <w:t>（六）</w:t>
      </w:r>
      <w:r>
        <w:rPr>
          <w:rFonts w:hint="default" w:ascii="仿宋_GB2312" w:eastAsia="仿宋_GB2312"/>
          <w:color w:val="auto"/>
          <w:sz w:val="32"/>
          <w:szCs w:val="32"/>
          <w:highlight w:val="none"/>
          <w:lang w:eastAsia="zh-CN"/>
        </w:rPr>
        <w:t>经审议后，</w:t>
      </w:r>
      <w:r>
        <w:rPr>
          <w:rFonts w:hint="eastAsia" w:ascii="仿宋_GB2312" w:eastAsia="仿宋_GB2312"/>
          <w:sz w:val="32"/>
          <w:szCs w:val="32"/>
          <w:highlight w:val="none"/>
          <w:lang w:eastAsia="zh-CN"/>
        </w:rPr>
        <w:t>由区科技创新局下达资金计划；</w:t>
      </w:r>
    </w:p>
    <w:p w14:paraId="31EA90E4">
      <w:pPr>
        <w:keepNext w:val="0"/>
        <w:keepLines w:val="0"/>
        <w:pageBreakBefore w:val="0"/>
        <w:widowControl/>
        <w:kinsoku/>
        <w:wordWrap/>
        <w:overflowPunct/>
        <w:topLinePunct w:val="0"/>
        <w:autoSpaceDE/>
        <w:autoSpaceDN/>
        <w:bidi w:val="0"/>
        <w:adjustRightInd/>
        <w:snapToGrid/>
        <w:spacing w:line="560" w:lineRule="exact"/>
        <w:ind w:left="0" w:firstLine="640" w:firstLineChars="200"/>
        <w:contextualSpacing/>
        <w:textAlignment w:val="auto"/>
        <w:outlineLvl w:val="9"/>
        <w:rPr>
          <w:rFonts w:hint="default" w:ascii="仿宋_GB2312" w:eastAsia="仿宋_GB2312" w:hAnsiTheme="minorHAnsi"/>
          <w:color w:val="auto"/>
          <w:sz w:val="32"/>
          <w:szCs w:val="32"/>
          <w:highlight w:val="none"/>
        </w:rPr>
      </w:pPr>
      <w:r>
        <w:rPr>
          <w:rFonts w:hint="default" w:ascii="仿宋_GB2312" w:eastAsia="仿宋_GB2312" w:hAnsiTheme="minorHAnsi"/>
          <w:color w:val="auto"/>
          <w:sz w:val="32"/>
          <w:szCs w:val="32"/>
          <w:highlight w:val="none"/>
        </w:rPr>
        <w:t>（七）</w:t>
      </w:r>
      <w:r>
        <w:rPr>
          <w:rFonts w:hint="default" w:ascii="仿宋_GB2312" w:eastAsia="仿宋_GB2312" w:hAnsiTheme="minorHAnsi"/>
          <w:sz w:val="32"/>
          <w:szCs w:val="32"/>
          <w:highlight w:val="none"/>
          <w:lang w:eastAsia="zh-CN"/>
        </w:rPr>
        <w:t>区科技创新局与申报主体签订项目合同书；</w:t>
      </w:r>
    </w:p>
    <w:p w14:paraId="4301A9C4">
      <w:pPr>
        <w:keepNext w:val="0"/>
        <w:keepLines w:val="0"/>
        <w:pageBreakBefore w:val="0"/>
        <w:widowControl/>
        <w:kinsoku/>
        <w:wordWrap/>
        <w:overflowPunct/>
        <w:topLinePunct w:val="0"/>
        <w:autoSpaceDE/>
        <w:autoSpaceDN/>
        <w:bidi w:val="0"/>
        <w:adjustRightInd/>
        <w:snapToGrid/>
        <w:spacing w:line="560" w:lineRule="exact"/>
        <w:ind w:left="0" w:firstLine="640" w:firstLineChars="200"/>
        <w:contextualSpacing/>
        <w:textAlignment w:val="auto"/>
        <w:outlineLvl w:val="9"/>
        <w:rPr>
          <w:rFonts w:hint="default" w:ascii="仿宋_GB2312" w:eastAsia="仿宋_GB2312" w:hAnsiTheme="minorHAnsi" w:cstheme="minorBidi"/>
          <w:bCs w:val="0"/>
          <w:sz w:val="32"/>
          <w:szCs w:val="32"/>
          <w:highlight w:val="none"/>
          <w:lang w:val="en-US" w:eastAsia="zh-CN"/>
        </w:rPr>
      </w:pPr>
      <w:r>
        <w:rPr>
          <w:rFonts w:hint="default" w:ascii="仿宋_GB2312" w:eastAsia="仿宋_GB2312" w:hAnsiTheme="minorHAnsi"/>
          <w:color w:val="auto"/>
          <w:sz w:val="32"/>
          <w:szCs w:val="32"/>
          <w:highlight w:val="none"/>
        </w:rPr>
        <w:t>（八）</w:t>
      </w:r>
      <w:r>
        <w:rPr>
          <w:rFonts w:hint="default" w:ascii="仿宋_GB2312" w:eastAsia="仿宋_GB2312" w:hAnsiTheme="minorHAnsi"/>
          <w:sz w:val="32"/>
          <w:szCs w:val="32"/>
          <w:highlight w:val="none"/>
          <w:lang w:eastAsia="zh-CN"/>
        </w:rPr>
        <w:t>区财政部门及时安排资金，</w:t>
      </w:r>
      <w:r>
        <w:rPr>
          <w:rFonts w:hint="default" w:ascii="仿宋_GB2312" w:eastAsia="仿宋_GB2312" w:hAnsiTheme="minorHAnsi"/>
          <w:sz w:val="32"/>
          <w:szCs w:val="32"/>
          <w:highlight w:val="none"/>
          <w:lang w:val="en-US" w:eastAsia="zh-CN"/>
        </w:rPr>
        <w:t>区科技创新局</w:t>
      </w:r>
      <w:r>
        <w:rPr>
          <w:rFonts w:hint="eastAsia" w:ascii="仿宋_GB2312" w:eastAsia="仿宋_GB2312"/>
          <w:sz w:val="32"/>
          <w:szCs w:val="32"/>
          <w:highlight w:val="none"/>
          <w:lang w:eastAsia="zh-CN"/>
        </w:rPr>
        <w:t>对受理项目</w:t>
      </w:r>
      <w:r>
        <w:rPr>
          <w:rFonts w:hint="default" w:ascii="仿宋_GB2312" w:eastAsia="仿宋_GB2312" w:hAnsiTheme="minorHAnsi"/>
          <w:sz w:val="32"/>
          <w:szCs w:val="32"/>
          <w:highlight w:val="none"/>
          <w:lang w:eastAsia="zh-CN"/>
        </w:rPr>
        <w:t>办理资金拨付手续</w:t>
      </w:r>
      <w:r>
        <w:rPr>
          <w:rFonts w:hint="eastAsia" w:ascii="仿宋_GB2312" w:eastAsia="仿宋_GB2312"/>
          <w:sz w:val="32"/>
          <w:szCs w:val="32"/>
          <w:highlight w:val="none"/>
          <w:lang w:eastAsia="zh-CN"/>
        </w:rPr>
        <w:t>。</w:t>
      </w:r>
    </w:p>
    <w:p w14:paraId="50981E77">
      <w:pPr>
        <w:keepNext w:val="0"/>
        <w:keepLines w:val="0"/>
        <w:pageBreakBefore w:val="0"/>
        <w:numPr>
          <w:ilvl w:val="-1"/>
          <w:numId w:val="0"/>
        </w:numPr>
        <w:kinsoku/>
        <w:wordWrap/>
        <w:overflowPunct/>
        <w:topLinePunct w:val="0"/>
        <w:autoSpaceDE/>
        <w:autoSpaceDN/>
        <w:bidi w:val="0"/>
        <w:adjustRightInd/>
        <w:snapToGrid w:val="0"/>
        <w:spacing w:line="560" w:lineRule="exact"/>
        <w:ind w:left="0" w:leftChars="0" w:firstLine="640" w:firstLineChars="200"/>
        <w:textAlignment w:val="auto"/>
        <w:outlineLvl w:val="9"/>
        <w:rPr>
          <w:rFonts w:hint="eastAsia" w:ascii="黑体" w:hAnsi="黑体" w:eastAsia="黑体" w:cs="黑体"/>
          <w:bCs w:val="0"/>
          <w:color w:val="auto"/>
          <w:kern w:val="0"/>
          <w:sz w:val="32"/>
          <w:szCs w:val="32"/>
          <w:highlight w:val="none"/>
          <w:lang w:val="en-US" w:eastAsia="zh-CN" w:bidi="ar"/>
        </w:rPr>
      </w:pPr>
      <w:r>
        <w:rPr>
          <w:rFonts w:hint="eastAsia" w:ascii="黑体" w:hAnsi="黑体" w:eastAsia="黑体" w:cs="黑体"/>
          <w:bCs w:val="0"/>
          <w:kern w:val="0"/>
          <w:sz w:val="32"/>
          <w:szCs w:val="32"/>
          <w:highlight w:val="none"/>
          <w:lang w:val="en-US" w:eastAsia="zh-CN" w:bidi="ar"/>
        </w:rPr>
        <w:t>六、</w:t>
      </w:r>
      <w:r>
        <w:rPr>
          <w:rFonts w:hint="eastAsia" w:ascii="黑体" w:hAnsi="黑体" w:eastAsia="黑体" w:cs="黑体"/>
          <w:bCs w:val="0"/>
          <w:kern w:val="0"/>
          <w:sz w:val="32"/>
          <w:szCs w:val="32"/>
          <w:highlight w:val="none"/>
          <w:lang w:bidi="ar"/>
        </w:rPr>
        <w:t>所需材料</w:t>
      </w:r>
    </w:p>
    <w:p w14:paraId="10A65B94">
      <w:pPr>
        <w:pStyle w:val="10"/>
        <w:pageBreakBefore w:val="0"/>
        <w:shd w:val="clear" w:color="auto" w:fill="FFFFFF"/>
        <w:kinsoku/>
        <w:wordWrap/>
        <w:overflowPunct/>
        <w:topLinePunct w:val="0"/>
        <w:autoSpaceDE/>
        <w:autoSpaceDN/>
        <w:bidi w:val="0"/>
        <w:spacing w:before="0" w:beforeAutospacing="0" w:after="0" w:afterAutospacing="0" w:line="560" w:lineRule="exact"/>
        <w:ind w:firstLine="645"/>
        <w:jc w:val="both"/>
        <w:rPr>
          <w:rFonts w:hint="eastAsia" w:ascii="仿宋_GB2312" w:eastAsia="仿宋_GB2312"/>
          <w:sz w:val="32"/>
          <w:szCs w:val="32"/>
          <w:highlight w:val="none"/>
        </w:rPr>
      </w:pPr>
      <w:r>
        <w:rPr>
          <w:rFonts w:hint="eastAsia" w:ascii="仿宋_GB2312" w:eastAsia="仿宋_GB2312"/>
          <w:sz w:val="32"/>
          <w:szCs w:val="32"/>
          <w:highlight w:val="none"/>
        </w:rPr>
        <w:t>（一）《项目申请书》（登录“Ai南山企业服务综合平台”https://www.inanshan.org.cn/在线填写，法定代表人签字并加盖单位公章后，原件彩色扫描成PDF文件上传）；</w:t>
      </w:r>
    </w:p>
    <w:p w14:paraId="32ED4929">
      <w:pPr>
        <w:pStyle w:val="10"/>
        <w:pageBreakBefore w:val="0"/>
        <w:shd w:val="clear" w:color="auto" w:fill="FFFFFF"/>
        <w:kinsoku/>
        <w:wordWrap/>
        <w:overflowPunct/>
        <w:topLinePunct w:val="0"/>
        <w:autoSpaceDE/>
        <w:autoSpaceDN/>
        <w:bidi w:val="0"/>
        <w:spacing w:before="0" w:beforeAutospacing="0" w:after="0" w:afterAutospacing="0" w:line="560" w:lineRule="exact"/>
        <w:ind w:firstLine="645"/>
        <w:jc w:val="both"/>
        <w:rPr>
          <w:rFonts w:hint="eastAsia" w:ascii="仿宋_GB2312" w:eastAsia="仿宋_GB2312"/>
          <w:sz w:val="32"/>
          <w:szCs w:val="32"/>
          <w:highlight w:val="none"/>
        </w:rPr>
      </w:pPr>
      <w:r>
        <w:rPr>
          <w:rFonts w:hint="eastAsia" w:ascii="仿宋_GB2312" w:eastAsia="仿宋_GB2312"/>
          <w:sz w:val="32"/>
          <w:szCs w:val="32"/>
          <w:highlight w:val="none"/>
        </w:rPr>
        <w:t>（</w:t>
      </w:r>
      <w:r>
        <w:rPr>
          <w:rFonts w:hint="eastAsia" w:ascii="仿宋_GB2312" w:eastAsia="仿宋_GB2312"/>
          <w:sz w:val="32"/>
          <w:szCs w:val="32"/>
          <w:highlight w:val="none"/>
          <w:lang w:eastAsia="zh-CN"/>
        </w:rPr>
        <w:t>二</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申报主体</w:t>
      </w:r>
      <w:r>
        <w:rPr>
          <w:rFonts w:hint="eastAsia" w:ascii="仿宋_GB2312" w:eastAsia="仿宋_GB2312"/>
          <w:sz w:val="32"/>
          <w:szCs w:val="32"/>
          <w:highlight w:val="none"/>
        </w:rPr>
        <w:t>统一社会信用代码证书（原件彩色扫描成PDF文件上传）；</w:t>
      </w:r>
    </w:p>
    <w:p w14:paraId="068AE2EC">
      <w:pPr>
        <w:pStyle w:val="10"/>
        <w:pageBreakBefore w:val="0"/>
        <w:shd w:val="clear" w:color="auto" w:fill="FFFFFF"/>
        <w:kinsoku/>
        <w:wordWrap/>
        <w:overflowPunct/>
        <w:topLinePunct w:val="0"/>
        <w:autoSpaceDE/>
        <w:autoSpaceDN/>
        <w:bidi w:val="0"/>
        <w:spacing w:before="0" w:beforeAutospacing="0" w:after="0" w:afterAutospacing="0" w:line="560" w:lineRule="exact"/>
        <w:ind w:firstLine="645"/>
        <w:jc w:val="both"/>
        <w:rPr>
          <w:rFonts w:hint="eastAsia" w:ascii="仿宋_GB2312" w:eastAsia="仿宋_GB2312"/>
          <w:sz w:val="32"/>
          <w:szCs w:val="32"/>
          <w:highlight w:val="none"/>
        </w:rPr>
      </w:pPr>
      <w:r>
        <w:rPr>
          <w:rFonts w:hint="eastAsia" w:ascii="仿宋_GB2312" w:eastAsia="仿宋_GB2312"/>
          <w:sz w:val="32"/>
          <w:szCs w:val="32"/>
          <w:highlight w:val="none"/>
        </w:rPr>
        <w:t>（</w:t>
      </w:r>
      <w:r>
        <w:rPr>
          <w:rFonts w:hint="eastAsia" w:ascii="仿宋_GB2312" w:eastAsia="仿宋_GB2312"/>
          <w:sz w:val="32"/>
          <w:szCs w:val="32"/>
          <w:highlight w:val="none"/>
          <w:lang w:eastAsia="zh-CN"/>
        </w:rPr>
        <w:t>三</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申报主体</w:t>
      </w:r>
      <w:r>
        <w:rPr>
          <w:rFonts w:hint="eastAsia" w:ascii="仿宋_GB2312" w:eastAsia="仿宋_GB2312"/>
          <w:sz w:val="32"/>
          <w:szCs w:val="32"/>
          <w:highlight w:val="none"/>
        </w:rPr>
        <w:t>法定代表人身份证原件（</w:t>
      </w:r>
      <w:r>
        <w:rPr>
          <w:rFonts w:hint="eastAsia" w:ascii="仿宋_GB2312" w:eastAsia="仿宋_GB2312"/>
          <w:sz w:val="32"/>
          <w:szCs w:val="32"/>
          <w:highlight w:val="none"/>
          <w:lang w:eastAsia="zh-CN"/>
        </w:rPr>
        <w:t>原件</w:t>
      </w:r>
      <w:r>
        <w:rPr>
          <w:rFonts w:hint="eastAsia" w:ascii="仿宋_GB2312" w:eastAsia="仿宋_GB2312"/>
          <w:sz w:val="32"/>
          <w:szCs w:val="32"/>
          <w:highlight w:val="none"/>
        </w:rPr>
        <w:t>彩色扫描</w:t>
      </w:r>
      <w:r>
        <w:rPr>
          <w:rFonts w:hint="eastAsia" w:ascii="仿宋_GB2312" w:eastAsia="仿宋_GB2312"/>
          <w:sz w:val="32"/>
          <w:szCs w:val="32"/>
          <w:highlight w:val="none"/>
          <w:lang w:eastAsia="zh-CN"/>
        </w:rPr>
        <w:t>成</w:t>
      </w:r>
      <w:r>
        <w:rPr>
          <w:rFonts w:hint="eastAsia" w:ascii="仿宋_GB2312" w:eastAsia="仿宋_GB2312"/>
          <w:sz w:val="32"/>
          <w:szCs w:val="32"/>
          <w:highlight w:val="none"/>
        </w:rPr>
        <w:t>PDF</w:t>
      </w:r>
      <w:r>
        <w:rPr>
          <w:rFonts w:hint="eastAsia" w:ascii="仿宋_GB2312" w:eastAsia="仿宋_GB2312"/>
          <w:sz w:val="32"/>
          <w:szCs w:val="32"/>
          <w:highlight w:val="none"/>
          <w:lang w:eastAsia="zh-CN"/>
        </w:rPr>
        <w:t>文</w:t>
      </w:r>
      <w:r>
        <w:rPr>
          <w:rFonts w:hint="eastAsia" w:ascii="仿宋_GB2312" w:eastAsia="仿宋_GB2312"/>
          <w:sz w:val="32"/>
          <w:szCs w:val="32"/>
          <w:highlight w:val="none"/>
          <w:lang w:val="en-US" w:eastAsia="zh-CN"/>
        </w:rPr>
        <w:t>件</w:t>
      </w:r>
      <w:r>
        <w:rPr>
          <w:rFonts w:hint="eastAsia" w:ascii="仿宋_GB2312" w:eastAsia="仿宋_GB2312"/>
          <w:sz w:val="32"/>
          <w:szCs w:val="32"/>
          <w:highlight w:val="none"/>
        </w:rPr>
        <w:t>上传）；</w:t>
      </w:r>
    </w:p>
    <w:p w14:paraId="2AC2A7B9">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eastAsia" w:ascii="仿宋_GB2312"/>
          <w:color w:val="auto"/>
          <w:sz w:val="32"/>
          <w:szCs w:val="32"/>
          <w:highlight w:val="none"/>
          <w:lang w:eastAsia="zh-CN"/>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四</w:t>
      </w:r>
      <w:r>
        <w:rPr>
          <w:rFonts w:hint="eastAsia" w:ascii="仿宋_GB2312" w:eastAsia="仿宋_GB2312"/>
          <w:sz w:val="32"/>
          <w:szCs w:val="32"/>
          <w:highlight w:val="none"/>
          <w:lang w:eastAsia="zh-CN"/>
        </w:rPr>
        <w:t>）</w:t>
      </w:r>
      <w:r>
        <w:rPr>
          <w:rFonts w:hint="eastAsia" w:ascii="仿宋_GB2312" w:eastAsia="仿宋_GB2312"/>
          <w:color w:val="auto"/>
          <w:sz w:val="32"/>
          <w:szCs w:val="32"/>
          <w:highlight w:val="none"/>
          <w:lang w:eastAsia="zh-CN"/>
        </w:rPr>
        <w:t>申报主体由税务部门开具的单位上年度完税证明和无欠税证明（上传由电子税务局下载带有税务机关红色印章的电子版，事业单位除外)；</w:t>
      </w:r>
    </w:p>
    <w:p w14:paraId="53426169">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eastAsia" w:ascii="仿宋_GB2312" w:hAnsi="仿宋_GB2312" w:cs="仿宋_GB2312"/>
          <w:color w:val="auto"/>
          <w:highlight w:val="none"/>
          <w:lang w:val="en-US" w:eastAsia="zh-CN"/>
        </w:rPr>
      </w:pPr>
      <w:r>
        <w:rPr>
          <w:rFonts w:hint="eastAsia" w:ascii="仿宋_GB2312"/>
          <w:color w:val="auto"/>
          <w:sz w:val="32"/>
          <w:szCs w:val="32"/>
          <w:highlight w:val="none"/>
          <w:lang w:eastAsia="zh-CN"/>
        </w:rPr>
        <w:t>（</w:t>
      </w:r>
      <w:r>
        <w:rPr>
          <w:rFonts w:hint="eastAsia" w:ascii="仿宋_GB2312"/>
          <w:color w:val="auto"/>
          <w:sz w:val="32"/>
          <w:szCs w:val="32"/>
          <w:highlight w:val="none"/>
          <w:lang w:val="en-US" w:eastAsia="zh-CN"/>
        </w:rPr>
        <w:t>五）</w:t>
      </w:r>
      <w:r>
        <w:rPr>
          <w:rFonts w:hint="eastAsia" w:ascii="仿宋_GB2312" w:eastAsia="仿宋_GB2312"/>
          <w:color w:val="auto"/>
          <w:sz w:val="32"/>
          <w:szCs w:val="32"/>
          <w:highlight w:val="none"/>
          <w:lang w:eastAsia="zh-CN"/>
        </w:rPr>
        <w:t>申报主体</w:t>
      </w:r>
      <w:r>
        <w:rPr>
          <w:rFonts w:hint="eastAsia" w:ascii="仿宋_GB2312" w:hAnsi="仿宋_GB2312" w:cs="仿宋_GB2312"/>
          <w:highlight w:val="none"/>
          <w:lang w:val="en-US" w:eastAsia="zh-CN"/>
        </w:rPr>
        <w:t>项目建</w:t>
      </w:r>
      <w:r>
        <w:rPr>
          <w:rFonts w:hint="eastAsia" w:ascii="仿宋_GB2312" w:hAnsi="仿宋_GB2312" w:cs="仿宋_GB2312"/>
          <w:color w:val="auto"/>
          <w:highlight w:val="none"/>
          <w:lang w:val="en-US" w:eastAsia="zh-CN"/>
        </w:rPr>
        <w:t>设方案、建设周期、预期成果、项目预算等方案材料，包含品牌建设、日常管理、服务制度等相关材料（加盖单位公章，彩色扫描成PDF文件上传）；</w:t>
      </w:r>
    </w:p>
    <w:p w14:paraId="27EE40D8">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eastAsia" w:ascii="仿宋_GB2312" w:hAnsi="仿宋_GB2312" w:cs="仿宋_GB2312"/>
          <w:color w:val="auto"/>
          <w:highlight w:val="none"/>
          <w:lang w:val="en-US" w:eastAsia="zh-CN"/>
        </w:rPr>
      </w:pPr>
      <w:r>
        <w:rPr>
          <w:rFonts w:hint="eastAsia" w:ascii="仿宋_GB2312"/>
          <w:color w:val="auto"/>
          <w:sz w:val="32"/>
          <w:szCs w:val="32"/>
          <w:highlight w:val="none"/>
          <w:lang w:eastAsia="zh-CN"/>
        </w:rPr>
        <w:t>（</w:t>
      </w:r>
      <w:r>
        <w:rPr>
          <w:rFonts w:hint="eastAsia" w:ascii="仿宋_GB2312"/>
          <w:color w:val="auto"/>
          <w:sz w:val="32"/>
          <w:szCs w:val="32"/>
          <w:highlight w:val="none"/>
          <w:lang w:val="en-US" w:eastAsia="zh-CN"/>
        </w:rPr>
        <w:t>六）</w:t>
      </w:r>
      <w:r>
        <w:rPr>
          <w:rFonts w:hint="eastAsia" w:ascii="仿宋_GB2312" w:eastAsia="仿宋_GB2312"/>
          <w:color w:val="auto"/>
          <w:sz w:val="32"/>
          <w:szCs w:val="32"/>
          <w:highlight w:val="none"/>
          <w:lang w:eastAsia="zh-CN"/>
        </w:rPr>
        <w:t>申报主体</w:t>
      </w:r>
      <w:r>
        <w:rPr>
          <w:rFonts w:hint="eastAsia" w:ascii="仿宋_GB2312" w:hAnsi="仿宋_GB2312" w:cs="仿宋_GB2312"/>
          <w:color w:val="auto"/>
          <w:highlight w:val="none"/>
          <w:lang w:val="en-US" w:eastAsia="zh-CN"/>
        </w:rPr>
        <w:t>场地产权、使用、运营等相关证明材料，包含场地产权或使用协议、合同等（加盖单位公章，彩色扫描成PDF文件上传）；</w:t>
      </w:r>
    </w:p>
    <w:p w14:paraId="6B0DBD7E">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eastAsia" w:ascii="仿宋_GB2312" w:hAnsi="仿宋_GB2312" w:cs="仿宋_GB2312"/>
          <w:color w:val="auto"/>
          <w:highlight w:val="none"/>
          <w:lang w:val="en-US" w:eastAsia="zh-CN"/>
        </w:rPr>
      </w:pPr>
      <w:r>
        <w:rPr>
          <w:rFonts w:hint="eastAsia" w:ascii="仿宋_GB2312" w:hAnsi="仿宋_GB2312" w:cs="仿宋_GB2312"/>
          <w:color w:val="auto"/>
          <w:sz w:val="32"/>
          <w:szCs w:val="24"/>
          <w:highlight w:val="none"/>
          <w:lang w:val="en-US" w:eastAsia="zh-CN"/>
        </w:rPr>
        <w:t>（七）能够体现</w:t>
      </w:r>
      <w:r>
        <w:rPr>
          <w:rFonts w:hint="eastAsia" w:ascii="仿宋_GB2312" w:hAnsi="仿宋_GB2312" w:eastAsia="仿宋_GB2312" w:cs="仿宋_GB2312"/>
          <w:color w:val="auto"/>
          <w:sz w:val="32"/>
          <w:szCs w:val="24"/>
          <w:highlight w:val="none"/>
          <w:lang w:eastAsia="zh-CN"/>
        </w:rPr>
        <w:t>孵化服务</w:t>
      </w:r>
      <w:r>
        <w:rPr>
          <w:rFonts w:hint="eastAsia" w:ascii="仿宋_GB2312" w:hAnsi="仿宋_GB2312" w:cs="仿宋_GB2312"/>
          <w:color w:val="auto"/>
          <w:sz w:val="32"/>
          <w:szCs w:val="24"/>
          <w:highlight w:val="none"/>
          <w:lang w:val="en-US" w:eastAsia="zh-CN"/>
        </w:rPr>
        <w:t>等</w:t>
      </w:r>
      <w:r>
        <w:rPr>
          <w:rFonts w:hint="eastAsia" w:ascii="仿宋_GB2312" w:hAnsi="仿宋_GB2312" w:eastAsia="仿宋_GB2312" w:cs="仿宋_GB2312"/>
          <w:color w:val="auto"/>
          <w:sz w:val="32"/>
          <w:szCs w:val="24"/>
          <w:highlight w:val="none"/>
          <w:lang w:eastAsia="zh-CN"/>
        </w:rPr>
        <w:t>收入</w:t>
      </w:r>
      <w:r>
        <w:rPr>
          <w:rFonts w:hint="eastAsia" w:ascii="仿宋_GB2312" w:hAnsi="仿宋_GB2312" w:cs="仿宋_GB2312"/>
          <w:color w:val="auto"/>
          <w:sz w:val="32"/>
          <w:szCs w:val="24"/>
          <w:highlight w:val="none"/>
          <w:lang w:val="en-US" w:eastAsia="zh-CN"/>
        </w:rPr>
        <w:t>情况的上年度</w:t>
      </w:r>
      <w:r>
        <w:rPr>
          <w:rFonts w:hint="eastAsia" w:ascii="仿宋_GB2312" w:hAnsi="仿宋_GB2312" w:eastAsia="仿宋_GB2312" w:cs="仿宋_GB2312"/>
          <w:color w:val="auto"/>
          <w:sz w:val="32"/>
          <w:szCs w:val="24"/>
          <w:highlight w:val="none"/>
          <w:lang w:eastAsia="zh-CN"/>
        </w:rPr>
        <w:t>专项审计报告</w:t>
      </w:r>
      <w:r>
        <w:rPr>
          <w:rFonts w:hint="eastAsia" w:ascii="仿宋_GB2312" w:hAnsi="仿宋_GB2312" w:cs="仿宋_GB2312"/>
          <w:color w:val="auto"/>
          <w:sz w:val="32"/>
          <w:szCs w:val="24"/>
          <w:highlight w:val="none"/>
          <w:lang w:val="en-US" w:eastAsia="zh-CN"/>
        </w:rPr>
        <w:t>等相关证明材料</w:t>
      </w:r>
      <w:r>
        <w:rPr>
          <w:rFonts w:hint="eastAsia" w:ascii="仿宋_GB2312" w:hAnsi="仿宋_GB2312" w:cs="仿宋_GB2312"/>
          <w:color w:val="auto"/>
          <w:highlight w:val="none"/>
          <w:lang w:val="en-US" w:eastAsia="zh-CN"/>
        </w:rPr>
        <w:t>（</w:t>
      </w:r>
      <w:r>
        <w:rPr>
          <w:rFonts w:hint="eastAsia" w:ascii="仿宋_GB2312" w:hAnsi="仿宋_GB2312" w:eastAsia="仿宋_GB2312" w:cs="仿宋_GB2312"/>
          <w:color w:val="auto"/>
          <w:kern w:val="2"/>
          <w:sz w:val="32"/>
          <w:szCs w:val="24"/>
          <w:highlight w:val="none"/>
          <w:lang w:val="en-US" w:eastAsia="zh-CN" w:bidi="ar-SA"/>
        </w:rPr>
        <w:t>由符合资质的会计师事务所出具，报告带有监管平台赋码</w:t>
      </w:r>
      <w:r>
        <w:rPr>
          <w:rFonts w:hint="eastAsia" w:ascii="仿宋_GB2312" w:hAnsi="仿宋_GB2312" w:cs="仿宋_GB2312"/>
          <w:color w:val="auto"/>
          <w:kern w:val="2"/>
          <w:sz w:val="32"/>
          <w:szCs w:val="24"/>
          <w:highlight w:val="none"/>
          <w:lang w:val="en-US" w:eastAsia="zh-CN" w:bidi="ar-SA"/>
        </w:rPr>
        <w:t>，</w:t>
      </w:r>
      <w:r>
        <w:rPr>
          <w:rFonts w:hint="eastAsia" w:ascii="仿宋_GB2312" w:hAnsi="仿宋_GB2312" w:cs="仿宋_GB2312"/>
          <w:color w:val="auto"/>
          <w:highlight w:val="none"/>
          <w:lang w:val="en-US" w:eastAsia="zh-CN"/>
        </w:rPr>
        <w:t>加盖单位公章，彩色扫描成PDF文件上传）；</w:t>
      </w:r>
    </w:p>
    <w:p w14:paraId="3209AFD5">
      <w:pPr>
        <w:pStyle w:val="2"/>
        <w:widowControl/>
        <w:numPr>
          <w:ilvl w:val="-1"/>
          <w:numId w:val="0"/>
        </w:numPr>
        <w:snapToGrid w:val="0"/>
        <w:spacing w:after="0" w:line="560" w:lineRule="exact"/>
        <w:ind w:leftChars="0" w:firstLine="640" w:firstLineChars="200"/>
        <w:outlineLvl w:val="0"/>
        <w:rPr>
          <w:rFonts w:hint="eastAsia" w:ascii="仿宋_GB2312" w:hAnsi="仿宋_GB2312" w:eastAsia="仿宋_GB2312" w:cs="仿宋_GB2312"/>
          <w:color w:val="auto"/>
          <w:sz w:val="32"/>
          <w:szCs w:val="24"/>
          <w:highlight w:val="none"/>
          <w:lang w:val="en-US" w:eastAsia="zh-CN" w:bidi="ar-SA"/>
        </w:rPr>
      </w:pPr>
      <w:r>
        <w:rPr>
          <w:rFonts w:hint="eastAsia" w:ascii="仿宋_GB2312" w:hAnsi="仿宋_GB2312" w:cs="仿宋_GB2312"/>
          <w:color w:val="auto"/>
          <w:sz w:val="32"/>
          <w:szCs w:val="24"/>
          <w:highlight w:val="none"/>
          <w:lang w:eastAsia="zh-CN"/>
        </w:rPr>
        <w:t>（</w:t>
      </w:r>
      <w:r>
        <w:rPr>
          <w:rFonts w:hint="eastAsia" w:ascii="仿宋_GB2312" w:hAnsi="仿宋_GB2312" w:cs="仿宋_GB2312"/>
          <w:color w:val="auto"/>
          <w:sz w:val="32"/>
          <w:szCs w:val="24"/>
          <w:highlight w:val="none"/>
          <w:lang w:val="en-US" w:eastAsia="zh-CN"/>
        </w:rPr>
        <w:t>八）</w:t>
      </w:r>
      <w:r>
        <w:rPr>
          <w:rFonts w:hint="eastAsia" w:ascii="仿宋_GB2312" w:hAnsi="仿宋_GB2312" w:eastAsia="仿宋_GB2312" w:cs="仿宋_GB2312"/>
          <w:color w:val="auto"/>
          <w:sz w:val="32"/>
          <w:szCs w:val="24"/>
          <w:highlight w:val="none"/>
          <w:lang w:eastAsia="zh-CN"/>
        </w:rPr>
        <w:t>申报主体</w:t>
      </w:r>
      <w:r>
        <w:rPr>
          <w:rFonts w:hint="eastAsia" w:ascii="仿宋_GB2312" w:hAnsi="仿宋_GB2312" w:eastAsia="仿宋_GB2312" w:cs="仿宋_GB2312"/>
          <w:color w:val="auto"/>
          <w:sz w:val="32"/>
          <w:szCs w:val="24"/>
          <w:highlight w:val="none"/>
          <w:lang w:val="en-US" w:eastAsia="zh-CN" w:bidi="ar-SA"/>
        </w:rPr>
        <w:t>运营团队组成情况和人员资质相关证明材料</w:t>
      </w:r>
      <w:r>
        <w:rPr>
          <w:rFonts w:hint="eastAsia" w:ascii="仿宋_GB2312" w:hAnsi="仿宋_GB2312" w:cs="仿宋_GB2312"/>
          <w:color w:val="auto"/>
          <w:sz w:val="32"/>
          <w:szCs w:val="24"/>
          <w:highlight w:val="none"/>
          <w:lang w:val="en-US" w:eastAsia="zh-CN" w:bidi="ar-SA"/>
        </w:rPr>
        <w:t>，</w:t>
      </w:r>
      <w:r>
        <w:rPr>
          <w:rFonts w:hint="eastAsia" w:ascii="仿宋_GB2312" w:hAnsi="仿宋_GB2312" w:eastAsia="仿宋_GB2312" w:cs="仿宋_GB2312"/>
          <w:color w:val="auto"/>
          <w:sz w:val="32"/>
          <w:szCs w:val="24"/>
          <w:highlight w:val="none"/>
          <w:lang w:val="en-US" w:eastAsia="zh-CN" w:bidi="ar-SA"/>
        </w:rPr>
        <w:t>包含</w:t>
      </w:r>
      <w:r>
        <w:rPr>
          <w:rFonts w:hint="eastAsia" w:ascii="仿宋_GB2312" w:hAnsi="仿宋_GB2312" w:eastAsia="仿宋_GB2312" w:cs="仿宋_GB2312"/>
          <w:color w:val="auto"/>
          <w:kern w:val="2"/>
          <w:sz w:val="32"/>
          <w:szCs w:val="24"/>
          <w:highlight w:val="none"/>
          <w:lang w:val="en-US" w:eastAsia="zh-CN" w:bidi="ar-SA"/>
        </w:rPr>
        <w:t>人员名单、</w:t>
      </w:r>
      <w:r>
        <w:rPr>
          <w:rFonts w:hint="eastAsia" w:ascii="仿宋_GB2312" w:hAnsi="仿宋_GB2312" w:eastAsia="仿宋_GB2312" w:cs="仿宋_GB2312"/>
          <w:b w:val="0"/>
          <w:bCs w:val="0"/>
          <w:color w:val="auto"/>
          <w:kern w:val="2"/>
          <w:sz w:val="32"/>
          <w:szCs w:val="24"/>
          <w:highlight w:val="none"/>
          <w:lang w:val="en-US" w:eastAsia="zh-CN" w:bidi="ar-SA"/>
        </w:rPr>
        <w:t>社保记录、资质证书、</w:t>
      </w:r>
      <w:r>
        <w:rPr>
          <w:rFonts w:hint="eastAsia" w:ascii="仿宋_GB2312" w:hAnsi="仿宋_GB2312" w:eastAsia="仿宋_GB2312" w:cs="仿宋_GB2312"/>
          <w:color w:val="auto"/>
          <w:kern w:val="2"/>
          <w:sz w:val="32"/>
          <w:szCs w:val="24"/>
          <w:highlight w:val="none"/>
          <w:lang w:val="en-US" w:eastAsia="zh-CN" w:bidi="ar-SA"/>
        </w:rPr>
        <w:t>创业导师名单聘书或协议等</w:t>
      </w:r>
      <w:r>
        <w:rPr>
          <w:rFonts w:hint="eastAsia" w:ascii="仿宋_GB2312" w:hAnsi="仿宋_GB2312" w:cs="仿宋_GB2312"/>
          <w:color w:val="auto"/>
          <w:szCs w:val="24"/>
          <w:highlight w:val="none"/>
          <w:lang w:val="en-US" w:eastAsia="zh-CN"/>
        </w:rPr>
        <w:t>（加盖单位公章，彩色扫描成PDF文件上传）</w:t>
      </w:r>
      <w:r>
        <w:rPr>
          <w:rFonts w:hint="eastAsia" w:ascii="仿宋_GB2312" w:hAnsi="仿宋_GB2312" w:eastAsia="仿宋_GB2312" w:cs="仿宋_GB2312"/>
          <w:color w:val="auto"/>
          <w:sz w:val="32"/>
          <w:szCs w:val="24"/>
          <w:highlight w:val="none"/>
          <w:lang w:val="en-US" w:eastAsia="zh-CN" w:bidi="ar-SA"/>
        </w:rPr>
        <w:t>；</w:t>
      </w:r>
    </w:p>
    <w:p w14:paraId="009A82E2">
      <w:pPr>
        <w:pStyle w:val="2"/>
        <w:widowControl/>
        <w:numPr>
          <w:ilvl w:val="-1"/>
          <w:numId w:val="0"/>
        </w:numPr>
        <w:adjustRightInd/>
        <w:snapToGrid w:val="0"/>
        <w:spacing w:after="0" w:line="560" w:lineRule="exact"/>
        <w:ind w:firstLine="640" w:firstLineChars="200"/>
        <w:outlineLvl w:val="0"/>
        <w:rPr>
          <w:rFonts w:hint="eastAsia" w:ascii="仿宋_GB2312" w:hAnsi="仿宋_GB2312" w:eastAsia="仿宋_GB2312" w:cs="仿宋_GB2312"/>
          <w:color w:val="auto"/>
          <w:sz w:val="32"/>
          <w:szCs w:val="24"/>
          <w:highlight w:val="none"/>
          <w:lang w:val="en-US" w:eastAsia="zh-CN" w:bidi="ar-SA"/>
        </w:rPr>
      </w:pPr>
      <w:r>
        <w:rPr>
          <w:rFonts w:hint="eastAsia" w:ascii="仿宋_GB2312" w:hAnsi="仿宋_GB2312" w:eastAsia="仿宋_GB2312" w:cs="仿宋_GB2312"/>
          <w:color w:val="000000"/>
          <w:sz w:val="32"/>
          <w:szCs w:val="24"/>
          <w:highlight w:val="none"/>
          <w:lang w:val="en-US" w:eastAsia="zh-CN" w:bidi="ar"/>
        </w:rPr>
        <w:t>（</w:t>
      </w:r>
      <w:r>
        <w:rPr>
          <w:rFonts w:hint="eastAsia" w:ascii="仿宋_GB2312" w:hAnsi="仿宋_GB2312" w:cs="仿宋_GB2312"/>
          <w:color w:val="auto"/>
          <w:sz w:val="32"/>
          <w:szCs w:val="24"/>
          <w:highlight w:val="none"/>
          <w:lang w:val="en-US" w:eastAsia="zh-CN" w:bidi="ar"/>
        </w:rPr>
        <w:t>九</w:t>
      </w:r>
      <w:r>
        <w:rPr>
          <w:rFonts w:hint="eastAsia" w:ascii="仿宋_GB2312" w:hAnsi="仿宋_GB2312" w:eastAsia="仿宋_GB2312" w:cs="仿宋_GB2312"/>
          <w:color w:val="000000"/>
          <w:sz w:val="32"/>
          <w:szCs w:val="24"/>
          <w:highlight w:val="none"/>
          <w:lang w:val="en-US" w:eastAsia="zh-CN" w:bidi="ar"/>
        </w:rPr>
        <w:t>）</w:t>
      </w:r>
      <w:r>
        <w:rPr>
          <w:rFonts w:hint="eastAsia" w:ascii="仿宋_GB2312" w:hAnsi="仿宋_GB2312" w:cs="仿宋_GB2312"/>
          <w:color w:val="auto"/>
          <w:sz w:val="32"/>
          <w:szCs w:val="24"/>
          <w:highlight w:val="none"/>
          <w:lang w:val="en-US" w:eastAsia="zh-CN"/>
        </w:rPr>
        <w:t>能够体现</w:t>
      </w:r>
      <w:r>
        <w:rPr>
          <w:rFonts w:hint="eastAsia" w:ascii="仿宋_GB2312" w:hAnsi="仿宋_GB2312" w:eastAsia="仿宋_GB2312" w:cs="仿宋_GB2312"/>
          <w:color w:val="000000"/>
          <w:sz w:val="32"/>
          <w:szCs w:val="24"/>
          <w:highlight w:val="none"/>
          <w:lang w:val="en-US" w:eastAsia="zh-CN" w:bidi="ar"/>
        </w:rPr>
        <w:t>申报主体行业资质、资源组织整合能力、服务企业案例、举办产业活动</w:t>
      </w:r>
      <w:r>
        <w:rPr>
          <w:rFonts w:hint="eastAsia" w:ascii="仿宋_GB2312" w:hAnsi="仿宋_GB2312" w:cs="仿宋_GB2312"/>
          <w:color w:val="auto"/>
          <w:sz w:val="32"/>
          <w:szCs w:val="24"/>
          <w:highlight w:val="none"/>
          <w:lang w:val="en-US" w:eastAsia="zh-CN" w:bidi="ar"/>
        </w:rPr>
        <w:t>的</w:t>
      </w:r>
      <w:r>
        <w:rPr>
          <w:rFonts w:hint="eastAsia" w:ascii="仿宋_GB2312" w:hAnsi="仿宋_GB2312" w:eastAsia="仿宋_GB2312" w:cs="仿宋_GB2312"/>
          <w:color w:val="000000"/>
          <w:sz w:val="32"/>
          <w:szCs w:val="24"/>
          <w:highlight w:val="none"/>
          <w:lang w:val="en-US" w:eastAsia="zh-CN" w:bidi="ar"/>
        </w:rPr>
        <w:t>相关证明材料（加盖单位公</w:t>
      </w:r>
      <w:r>
        <w:rPr>
          <w:rFonts w:hint="eastAsia" w:ascii="仿宋_GB2312" w:hAnsi="仿宋_GB2312" w:eastAsia="仿宋_GB2312" w:cs="仿宋_GB2312"/>
          <w:color w:val="auto"/>
          <w:sz w:val="32"/>
          <w:szCs w:val="24"/>
          <w:highlight w:val="none"/>
          <w:lang w:val="en-US" w:eastAsia="zh-CN" w:bidi="ar-SA"/>
        </w:rPr>
        <w:t>章，彩色扫描成PDF文件上传）；</w:t>
      </w:r>
    </w:p>
    <w:p w14:paraId="7288B160">
      <w:pPr>
        <w:pStyle w:val="2"/>
        <w:keepNext w:val="0"/>
        <w:keepLines w:val="0"/>
        <w:pageBreakBefore w:val="0"/>
        <w:widowControl/>
        <w:numPr>
          <w:ilvl w:val="-1"/>
          <w:numId w:val="0"/>
        </w:numPr>
        <w:kinsoku/>
        <w:wordWrap/>
        <w:overflowPunct/>
        <w:topLinePunct w:val="0"/>
        <w:autoSpaceDE/>
        <w:autoSpaceDN/>
        <w:bidi w:val="0"/>
        <w:adjustRightInd/>
        <w:snapToGrid w:val="0"/>
        <w:spacing w:after="0" w:line="560" w:lineRule="exact"/>
        <w:ind w:left="0" w:leftChars="0" w:firstLine="640" w:firstLineChars="200"/>
        <w:textAlignment w:val="auto"/>
        <w:outlineLvl w:val="0"/>
        <w:rPr>
          <w:rFonts w:hint="eastAsia" w:ascii="仿宋_GB2312" w:hAnsi="仿宋_GB2312" w:cs="仿宋_GB2312"/>
          <w:color w:val="auto"/>
          <w:highlight w:val="none"/>
          <w:lang w:val="en-US" w:eastAsia="zh-CN"/>
        </w:rPr>
      </w:pPr>
      <w:r>
        <w:rPr>
          <w:rFonts w:hint="eastAsia" w:ascii="仿宋_GB2312" w:hAnsi="仿宋_GB2312" w:cs="仿宋_GB2312"/>
          <w:color w:val="auto"/>
          <w:sz w:val="32"/>
          <w:szCs w:val="24"/>
          <w:highlight w:val="none"/>
          <w:lang w:eastAsia="zh-CN"/>
        </w:rPr>
        <w:t>（</w:t>
      </w:r>
      <w:r>
        <w:rPr>
          <w:rFonts w:hint="eastAsia" w:ascii="仿宋_GB2312" w:hAnsi="仿宋_GB2312" w:cs="仿宋_GB2312"/>
          <w:color w:val="auto"/>
          <w:sz w:val="32"/>
          <w:szCs w:val="24"/>
          <w:highlight w:val="none"/>
          <w:lang w:val="en-US" w:eastAsia="zh-CN"/>
        </w:rPr>
        <w:t>十）</w:t>
      </w:r>
      <w:r>
        <w:rPr>
          <w:rFonts w:hint="eastAsia" w:ascii="仿宋_GB2312" w:hAnsi="仿宋_GB2312" w:eastAsia="仿宋_GB2312" w:cs="仿宋_GB2312"/>
          <w:color w:val="auto"/>
          <w:sz w:val="32"/>
          <w:szCs w:val="24"/>
          <w:highlight w:val="none"/>
          <w:lang w:eastAsia="zh-CN"/>
        </w:rPr>
        <w:t>申报主体</w:t>
      </w:r>
      <w:r>
        <w:rPr>
          <w:rFonts w:hint="eastAsia" w:ascii="仿宋_GB2312" w:hAnsi="仿宋_GB2312" w:cs="仿宋_GB2312"/>
          <w:color w:val="auto"/>
          <w:highlight w:val="none"/>
          <w:lang w:val="en-US" w:eastAsia="zh-CN"/>
        </w:rPr>
        <w:t>建设公共技术服务平台并投入使用的案例等证明材料（加盖单位公章，彩色扫描成PDF文件上传）；</w:t>
      </w:r>
    </w:p>
    <w:p w14:paraId="2B8A0B7C">
      <w:pPr>
        <w:pStyle w:val="2"/>
        <w:keepNext w:val="0"/>
        <w:keepLines w:val="0"/>
        <w:pageBreakBefore w:val="0"/>
        <w:widowControl/>
        <w:numPr>
          <w:ilvl w:val="-1"/>
          <w:numId w:val="0"/>
        </w:numPr>
        <w:kinsoku/>
        <w:wordWrap/>
        <w:overflowPunct/>
        <w:topLinePunct w:val="0"/>
        <w:autoSpaceDE/>
        <w:autoSpaceDN/>
        <w:bidi w:val="0"/>
        <w:adjustRightInd/>
        <w:snapToGrid w:val="0"/>
        <w:spacing w:after="0" w:line="560" w:lineRule="exact"/>
        <w:ind w:left="0" w:leftChars="0" w:firstLine="640" w:firstLineChars="200"/>
        <w:textAlignment w:val="auto"/>
        <w:outlineLvl w:val="0"/>
        <w:rPr>
          <w:rFonts w:hint="eastAsia" w:ascii="仿宋_GB2312" w:hAnsi="仿宋_GB2312" w:cs="仿宋_GB2312"/>
          <w:color w:val="auto"/>
          <w:highlight w:val="none"/>
          <w:lang w:val="en-US" w:eastAsia="zh-CN"/>
        </w:rPr>
      </w:pPr>
      <w:r>
        <w:rPr>
          <w:rFonts w:hint="eastAsia" w:ascii="仿宋_GB2312" w:hAnsi="仿宋_GB2312" w:cs="仿宋_GB2312"/>
          <w:color w:val="auto"/>
          <w:sz w:val="32"/>
          <w:szCs w:val="24"/>
          <w:highlight w:val="none"/>
          <w:lang w:val="en-US" w:eastAsia="zh-CN" w:bidi="ar-SA"/>
        </w:rPr>
        <w:t>（十一）</w:t>
      </w:r>
      <w:r>
        <w:rPr>
          <w:rFonts w:hint="eastAsia" w:ascii="仿宋_GB2312" w:hAnsi="仿宋_GB2312" w:eastAsia="仿宋_GB2312" w:cs="仿宋_GB2312"/>
          <w:color w:val="auto"/>
          <w:sz w:val="32"/>
          <w:szCs w:val="24"/>
          <w:highlight w:val="none"/>
          <w:lang w:val="en-US" w:eastAsia="zh-CN" w:bidi="ar-SA"/>
        </w:rPr>
        <w:t>申报</w:t>
      </w:r>
      <w:r>
        <w:rPr>
          <w:rFonts w:hint="eastAsia" w:ascii="仿宋_GB2312" w:hAnsi="仿宋_GB2312" w:cs="仿宋_GB2312"/>
          <w:color w:val="auto"/>
          <w:sz w:val="32"/>
          <w:szCs w:val="24"/>
          <w:highlight w:val="none"/>
          <w:lang w:val="en-US" w:eastAsia="zh-CN" w:bidi="ar-SA"/>
        </w:rPr>
        <w:t>主体</w:t>
      </w:r>
      <w:r>
        <w:rPr>
          <w:rFonts w:hint="eastAsia" w:ascii="仿宋_GB2312" w:hAnsi="仿宋_GB2312" w:eastAsia="仿宋_GB2312" w:cs="仿宋_GB2312"/>
          <w:color w:val="auto"/>
          <w:sz w:val="32"/>
          <w:szCs w:val="24"/>
          <w:highlight w:val="none"/>
          <w:lang w:val="en-US" w:eastAsia="zh-CN" w:bidi="ar-SA"/>
        </w:rPr>
        <w:t>及其</w:t>
      </w:r>
      <w:r>
        <w:rPr>
          <w:rFonts w:hint="eastAsia" w:ascii="仿宋_GB2312" w:hAnsi="仿宋_GB2312" w:cs="仿宋_GB2312"/>
          <w:color w:val="auto"/>
          <w:sz w:val="32"/>
          <w:szCs w:val="24"/>
          <w:highlight w:val="none"/>
          <w:lang w:val="en-US" w:eastAsia="zh-CN" w:bidi="ar-SA"/>
        </w:rPr>
        <w:t>股权</w:t>
      </w:r>
      <w:r>
        <w:rPr>
          <w:rFonts w:hint="eastAsia" w:ascii="仿宋_GB2312" w:hAnsi="仿宋_GB2312" w:eastAsia="仿宋_GB2312" w:cs="仿宋_GB2312"/>
          <w:color w:val="auto"/>
          <w:sz w:val="32"/>
          <w:szCs w:val="24"/>
          <w:highlight w:val="none"/>
          <w:lang w:val="en-US" w:eastAsia="zh-CN" w:bidi="ar-SA"/>
        </w:rPr>
        <w:t>关联主体近2年在领域投资案例不少于5个或已投资金额不少于1000万元或</w:t>
      </w:r>
      <w:r>
        <w:rPr>
          <w:rFonts w:hint="eastAsia" w:ascii="仿宋_GB2312" w:hAnsi="仿宋_GB2312" w:eastAsia="仿宋_GB2312" w:cs="仿宋_GB2312"/>
          <w:i w:val="0"/>
          <w:iCs w:val="0"/>
          <w:caps w:val="0"/>
          <w:color w:val="auto"/>
          <w:spacing w:val="0"/>
          <w:kern w:val="2"/>
          <w:sz w:val="32"/>
          <w:szCs w:val="24"/>
          <w:highlight w:val="none"/>
          <w:shd w:val="clear"/>
          <w:lang w:val="en-US" w:eastAsia="zh-CN" w:bidi="ar-SA"/>
        </w:rPr>
        <w:t>能够联动至少一支在中国证券投资基金业协会备案的细分产业领域股权投资基金</w:t>
      </w:r>
      <w:r>
        <w:rPr>
          <w:rFonts w:hint="eastAsia" w:ascii="仿宋_GB2312" w:hAnsi="仿宋_GB2312" w:cs="仿宋_GB2312"/>
          <w:color w:val="auto"/>
          <w:highlight w:val="none"/>
          <w:lang w:val="en-US" w:eastAsia="zh-CN"/>
        </w:rPr>
        <w:t>的相关材料（加盖单位公章，彩色扫描成PDF文件上传）；</w:t>
      </w:r>
    </w:p>
    <w:p w14:paraId="3E5BC801">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default" w:ascii="仿宋_GB2312" w:hAnsi="仿宋_GB2312" w:cs="仿宋_GB2312"/>
          <w:highlight w:val="none"/>
          <w:lang w:val="en-US" w:eastAsia="zh-CN"/>
        </w:rPr>
      </w:pPr>
      <w:r>
        <w:rPr>
          <w:rFonts w:hint="eastAsia" w:ascii="仿宋_GB2312" w:hAnsi="仿宋_GB2312" w:cs="仿宋_GB2312"/>
          <w:highlight w:val="none"/>
          <w:lang w:val="en-US" w:eastAsia="zh-CN"/>
        </w:rPr>
        <w:t>（十二）能够证明</w:t>
      </w:r>
      <w:r>
        <w:rPr>
          <w:rFonts w:hint="eastAsia" w:ascii="仿宋_GB2312" w:hAnsi="仿宋_GB2312" w:eastAsia="仿宋_GB2312" w:cs="仿宋_GB2312"/>
          <w:color w:val="000000"/>
          <w:sz w:val="32"/>
          <w:szCs w:val="32"/>
          <w:highlight w:val="none"/>
          <w:lang w:val="en-US" w:eastAsia="zh-CN" w:bidi="ar"/>
        </w:rPr>
        <w:t>孵化成效基础</w:t>
      </w:r>
      <w:r>
        <w:rPr>
          <w:rFonts w:hint="eastAsia" w:ascii="仿宋_GB2312" w:hAnsi="仿宋_GB2312" w:cs="仿宋_GB2312"/>
          <w:color w:val="000000"/>
          <w:sz w:val="32"/>
          <w:szCs w:val="32"/>
          <w:highlight w:val="none"/>
          <w:lang w:val="en-US" w:eastAsia="zh-CN" w:bidi="ar"/>
        </w:rPr>
        <w:t>良好和</w:t>
      </w:r>
      <w:r>
        <w:rPr>
          <w:rFonts w:hint="eastAsia" w:ascii="仿宋_GB2312" w:hAnsi="仿宋_GB2312" w:eastAsia="仿宋_GB2312" w:cs="仿宋_GB2312"/>
          <w:color w:val="000000"/>
          <w:sz w:val="32"/>
          <w:szCs w:val="32"/>
          <w:highlight w:val="none"/>
          <w:lang w:bidi="ar"/>
        </w:rPr>
        <w:t>企业</w:t>
      </w:r>
      <w:r>
        <w:rPr>
          <w:rFonts w:hint="eastAsia" w:ascii="仿宋_GB2312" w:hAnsi="仿宋_GB2312" w:eastAsia="仿宋_GB2312" w:cs="仿宋_GB2312"/>
          <w:color w:val="000000"/>
          <w:sz w:val="32"/>
          <w:szCs w:val="32"/>
          <w:highlight w:val="none"/>
          <w:lang w:val="en-US" w:eastAsia="zh-CN" w:bidi="ar"/>
        </w:rPr>
        <w:t>培育</w:t>
      </w:r>
      <w:r>
        <w:rPr>
          <w:rFonts w:hint="eastAsia" w:ascii="仿宋_GB2312" w:hAnsi="仿宋_GB2312" w:eastAsia="仿宋_GB2312" w:cs="仿宋_GB2312"/>
          <w:color w:val="000000"/>
          <w:sz w:val="32"/>
          <w:szCs w:val="32"/>
          <w:highlight w:val="none"/>
          <w:lang w:bidi="ar"/>
        </w:rPr>
        <w:t>质量</w:t>
      </w:r>
      <w:r>
        <w:rPr>
          <w:rFonts w:hint="eastAsia" w:ascii="仿宋_GB2312" w:hAnsi="仿宋_GB2312" w:cs="仿宋_GB2312"/>
          <w:color w:val="000000"/>
          <w:sz w:val="32"/>
          <w:szCs w:val="32"/>
          <w:highlight w:val="none"/>
          <w:lang w:val="en-US" w:eastAsia="zh-CN" w:bidi="ar"/>
        </w:rPr>
        <w:t>突出的相关证明材料，含</w:t>
      </w:r>
      <w:r>
        <w:rPr>
          <w:rFonts w:hint="eastAsia" w:ascii="仿宋_GB2312" w:hAnsi="仿宋_GB2312" w:cs="仿宋_GB2312"/>
          <w:highlight w:val="none"/>
          <w:lang w:val="en-US" w:eastAsia="zh-CN"/>
        </w:rPr>
        <w:t>在孵企业清单、孵化服务协议、企业资质证书、新增注册企业、</w:t>
      </w:r>
      <w:r>
        <w:rPr>
          <w:rFonts w:hint="eastAsia" w:ascii="仿宋_GB2312" w:hAnsi="仿宋_GB2312" w:eastAsia="仿宋_GB2312" w:cs="仿宋_GB2312"/>
          <w:color w:val="auto"/>
          <w:kern w:val="2"/>
          <w:sz w:val="32"/>
          <w:szCs w:val="24"/>
          <w:highlight w:val="none"/>
          <w:lang w:eastAsia="zh-CN" w:bidi="ar-SA"/>
        </w:rPr>
        <w:t>投资交割确认书</w:t>
      </w:r>
      <w:r>
        <w:rPr>
          <w:rFonts w:hint="eastAsia" w:ascii="仿宋_GB2312" w:hAnsi="仿宋_GB2312" w:cs="仿宋_GB2312"/>
          <w:kern w:val="2"/>
          <w:sz w:val="32"/>
          <w:szCs w:val="24"/>
          <w:highlight w:val="none"/>
          <w:lang w:eastAsia="zh-CN" w:bidi="ar-SA"/>
        </w:rPr>
        <w:t>、</w:t>
      </w:r>
      <w:r>
        <w:rPr>
          <w:rFonts w:hint="eastAsia" w:ascii="仿宋_GB2312" w:hAnsi="仿宋_GB2312" w:cs="仿宋_GB2312"/>
          <w:kern w:val="2"/>
          <w:sz w:val="32"/>
          <w:szCs w:val="24"/>
          <w:highlight w:val="none"/>
          <w:lang w:val="en-US" w:eastAsia="zh-CN" w:bidi="ar-SA"/>
        </w:rPr>
        <w:t>企业利润报表</w:t>
      </w:r>
      <w:r>
        <w:rPr>
          <w:rFonts w:hint="eastAsia" w:ascii="仿宋_GB2312" w:hAnsi="仿宋_GB2312" w:cs="仿宋_GB2312"/>
          <w:highlight w:val="none"/>
          <w:lang w:val="en-US" w:eastAsia="zh-CN"/>
        </w:rPr>
        <w:t>等（加盖单位公章，彩色扫描成PDF文件上传）；</w:t>
      </w:r>
    </w:p>
    <w:p w14:paraId="26D27643">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（十三）</w:t>
      </w:r>
      <w:r>
        <w:rPr>
          <w:rFonts w:hint="eastAsia" w:ascii="仿宋_GB2312" w:hAnsi="仿宋_GB2312" w:eastAsia="仿宋_GB2312" w:cs="仿宋_GB2312"/>
          <w:sz w:val="32"/>
          <w:szCs w:val="24"/>
          <w:highlight w:val="none"/>
          <w:lang w:val="en-US" w:eastAsia="zh-CN" w:bidi="ar"/>
        </w:rPr>
        <w:t>申报载体</w:t>
      </w:r>
      <w:r>
        <w:rPr>
          <w:rFonts w:hint="eastAsia" w:ascii="仿宋_GB2312" w:hAnsi="仿宋_GB2312" w:cs="仿宋_GB2312"/>
          <w:sz w:val="32"/>
          <w:szCs w:val="24"/>
          <w:highlight w:val="none"/>
          <w:lang w:val="en-US" w:eastAsia="zh-CN" w:bidi="ar"/>
        </w:rPr>
        <w:t>积极配合南山区委区政府</w:t>
      </w:r>
      <w:r>
        <w:rPr>
          <w:rFonts w:hint="eastAsia" w:ascii="仿宋_GB2312" w:hAnsi="仿宋_GB2312" w:eastAsia="仿宋_GB2312" w:cs="仿宋_GB2312"/>
          <w:color w:val="000000"/>
          <w:sz w:val="32"/>
          <w:szCs w:val="32"/>
          <w:highlight w:val="none"/>
          <w:lang w:val="en-US" w:eastAsia="zh-CN" w:bidi="ar"/>
        </w:rPr>
        <w:t>工作</w:t>
      </w:r>
      <w:r>
        <w:rPr>
          <w:rFonts w:hint="eastAsia" w:ascii="仿宋_GB2312" w:hAnsi="仿宋_GB2312" w:cs="仿宋_GB2312"/>
          <w:color w:val="000000"/>
          <w:sz w:val="32"/>
          <w:szCs w:val="32"/>
          <w:highlight w:val="none"/>
          <w:lang w:val="en-US" w:eastAsia="zh-CN" w:bidi="ar"/>
        </w:rPr>
        <w:t>的相关证明材料，含委托协议、荣誉资质</w:t>
      </w:r>
      <w:r>
        <w:rPr>
          <w:rFonts w:hint="eastAsia" w:ascii="仿宋_GB2312" w:hAnsi="仿宋_GB2312" w:cs="仿宋_GB2312"/>
          <w:highlight w:val="none"/>
          <w:lang w:val="en-US" w:eastAsia="zh-CN"/>
        </w:rPr>
        <w:t>（</w:t>
      </w:r>
      <w:r>
        <w:rPr>
          <w:rFonts w:hint="eastAsia" w:ascii="仿宋_GB2312" w:hAnsi="仿宋_GB2312" w:cs="仿宋_GB2312"/>
          <w:color w:val="auto"/>
          <w:highlight w:val="none"/>
          <w:lang w:val="en-US" w:eastAsia="zh-CN"/>
        </w:rPr>
        <w:t>加盖单位公章，</w:t>
      </w:r>
      <w:r>
        <w:rPr>
          <w:rFonts w:hint="eastAsia" w:ascii="仿宋_GB2312" w:hAnsi="仿宋_GB2312" w:cs="仿宋_GB2312"/>
          <w:highlight w:val="none"/>
          <w:lang w:val="en-US" w:eastAsia="zh-CN"/>
        </w:rPr>
        <w:t>彩色扫描成PDF文件上传）；</w:t>
      </w:r>
    </w:p>
    <w:p w14:paraId="4D2C305F">
      <w:pPr>
        <w:pStyle w:val="2"/>
        <w:keepNext w:val="0"/>
        <w:keepLines w:val="0"/>
        <w:pageBreakBefore w:val="0"/>
        <w:numPr>
          <w:ilvl w:val="-1"/>
          <w:numId w:val="0"/>
        </w:numPr>
        <w:kinsoku/>
        <w:wordWrap/>
        <w:overflowPunct/>
        <w:topLinePunct w:val="0"/>
        <w:autoSpaceDE/>
        <w:autoSpaceDN/>
        <w:bidi w:val="0"/>
        <w:adjustRightInd/>
        <w:spacing w:after="0" w:line="560" w:lineRule="exact"/>
        <w:ind w:left="0" w:leftChars="0" w:firstLine="640" w:firstLineChars="200"/>
        <w:textAlignment w:val="auto"/>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（十四）其他材料（原件或复印件加盖单位公章，彩色扫描成PDF文件上传，非必须）。</w:t>
      </w:r>
    </w:p>
    <w:p w14:paraId="3E7EC803">
      <w:pPr>
        <w:keepNext w:val="0"/>
        <w:keepLines w:val="0"/>
        <w:pageBreakBefore w:val="0"/>
        <w:widowControl/>
        <w:kinsoku/>
        <w:wordWrap/>
        <w:overflowPunct/>
        <w:topLinePunct w:val="0"/>
        <w:autoSpaceDE/>
        <w:autoSpaceDN/>
        <w:bidi w:val="0"/>
        <w:adjustRightInd/>
        <w:snapToGrid w:val="0"/>
        <w:spacing w:after="0" w:line="560" w:lineRule="exact"/>
        <w:ind w:firstLine="640" w:firstLineChars="200"/>
        <w:jc w:val="left"/>
        <w:textAlignment w:val="auto"/>
        <w:outlineLvl w:val="0"/>
        <w:rPr>
          <w:rFonts w:hint="eastAsia" w:ascii="黑体" w:hAnsi="黑体" w:eastAsia="黑体" w:cs="黑体"/>
          <w:kern w:val="0"/>
          <w:sz w:val="32"/>
          <w:szCs w:val="32"/>
          <w:highlight w:val="none"/>
          <w:lang w:bidi="ar"/>
        </w:rPr>
      </w:pPr>
      <w:r>
        <w:rPr>
          <w:rFonts w:hint="eastAsia" w:ascii="黑体" w:hAnsi="黑体" w:eastAsia="黑体" w:cs="黑体"/>
          <w:color w:val="auto"/>
          <w:kern w:val="0"/>
          <w:sz w:val="32"/>
          <w:szCs w:val="32"/>
          <w:highlight w:val="none"/>
          <w:lang w:val="en-US" w:eastAsia="zh-CN" w:bidi="ar"/>
        </w:rPr>
        <w:t>七</w:t>
      </w:r>
      <w:r>
        <w:rPr>
          <w:rFonts w:hint="eastAsia" w:ascii="黑体" w:hAnsi="黑体" w:eastAsia="黑体" w:cs="黑体"/>
          <w:kern w:val="0"/>
          <w:sz w:val="32"/>
          <w:szCs w:val="32"/>
          <w:highlight w:val="none"/>
          <w:lang w:bidi="ar"/>
        </w:rPr>
        <w:t>、</w:t>
      </w:r>
      <w:r>
        <w:rPr>
          <w:rFonts w:hint="eastAsia" w:ascii="黑体" w:hAnsi="黑体" w:eastAsia="黑体" w:cs="黑体"/>
          <w:bCs w:val="0"/>
          <w:kern w:val="0"/>
          <w:sz w:val="32"/>
          <w:szCs w:val="32"/>
          <w:highlight w:val="none"/>
          <w:lang w:eastAsia="zh-CN" w:bidi="ar"/>
        </w:rPr>
        <w:t>时限</w:t>
      </w:r>
      <w:r>
        <w:rPr>
          <w:rFonts w:hint="eastAsia" w:ascii="黑体" w:hAnsi="黑体" w:eastAsia="黑体" w:cs="黑体"/>
          <w:bCs w:val="0"/>
          <w:color w:val="auto"/>
          <w:kern w:val="0"/>
          <w:sz w:val="32"/>
          <w:szCs w:val="32"/>
          <w:highlight w:val="none"/>
          <w:lang w:eastAsia="zh-CN" w:bidi="ar"/>
        </w:rPr>
        <w:t>要求</w:t>
      </w:r>
    </w:p>
    <w:p w14:paraId="2F494E15">
      <w:pPr>
        <w:pStyle w:val="10"/>
        <w:pageBreakBefore w:val="0"/>
        <w:shd w:val="clear" w:color="auto" w:fill="FFFFFF"/>
        <w:kinsoku/>
        <w:wordWrap/>
        <w:overflowPunct/>
        <w:topLinePunct w:val="0"/>
        <w:autoSpaceDE/>
        <w:autoSpaceDN/>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（一）区科技创新局</w:t>
      </w:r>
      <w:r>
        <w:rPr>
          <w:rFonts w:hint="eastAsia" w:ascii="仿宋_GB2312" w:hAnsi="仿宋_GB2312" w:eastAsia="仿宋_GB2312" w:cs="仿宋_GB2312"/>
          <w:sz w:val="32"/>
          <w:szCs w:val="32"/>
          <w:highlight w:val="none"/>
        </w:rPr>
        <w:t>视申请情况安排集中受理</w:t>
      </w:r>
      <w:r>
        <w:rPr>
          <w:rFonts w:hint="eastAsia" w:ascii="仿宋_GB2312" w:hAnsi="仿宋_GB2312" w:eastAsia="仿宋_GB2312" w:cs="仿宋_GB2312"/>
          <w:sz w:val="32"/>
          <w:szCs w:val="32"/>
          <w:highlight w:val="none"/>
          <w:lang w:val="en-US" w:eastAsia="zh-CN"/>
        </w:rPr>
        <w:t>申报主体</w:t>
      </w:r>
      <w:r>
        <w:rPr>
          <w:rFonts w:hint="eastAsia" w:ascii="仿宋_GB2312" w:hAnsi="仿宋_GB2312" w:eastAsia="仿宋_GB2312" w:cs="仿宋_GB2312"/>
          <w:sz w:val="32"/>
          <w:szCs w:val="32"/>
          <w:highlight w:val="none"/>
        </w:rPr>
        <w:t>申请，具体受理时间以发布的申报通知为准。</w:t>
      </w:r>
    </w:p>
    <w:p w14:paraId="0F48FF3A">
      <w:pPr>
        <w:pStyle w:val="10"/>
        <w:pageBreakBefore w:val="0"/>
        <w:shd w:val="clear" w:color="auto" w:fill="FFFFFF"/>
        <w:kinsoku/>
        <w:wordWrap/>
        <w:overflowPunct/>
        <w:topLinePunct w:val="0"/>
        <w:autoSpaceDE/>
        <w:autoSpaceDN/>
        <w:bidi w:val="0"/>
        <w:spacing w:before="0" w:beforeAutospacing="0" w:after="0" w:afterAutospacing="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申报主体</w:t>
      </w:r>
      <w:r>
        <w:rPr>
          <w:rFonts w:hint="eastAsia" w:ascii="仿宋_GB2312" w:hAnsi="仿宋_GB2312" w:eastAsia="仿宋_GB2312" w:cs="仿宋_GB2312"/>
          <w:sz w:val="32"/>
          <w:szCs w:val="32"/>
          <w:highlight w:val="none"/>
          <w:lang w:eastAsia="zh-CN"/>
        </w:rPr>
        <w:t>须</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区科技创新局</w:t>
      </w:r>
      <w:r>
        <w:rPr>
          <w:rFonts w:hint="eastAsia" w:ascii="仿宋_GB2312" w:hAnsi="仿宋_GB2312" w:eastAsia="仿宋_GB2312" w:cs="仿宋_GB2312"/>
          <w:sz w:val="32"/>
          <w:szCs w:val="32"/>
          <w:highlight w:val="none"/>
        </w:rPr>
        <w:t>相关通知要求</w:t>
      </w:r>
      <w:r>
        <w:rPr>
          <w:rFonts w:hint="eastAsia" w:ascii="仿宋_GB2312" w:hAnsi="仿宋_GB2312" w:eastAsia="仿宋_GB2312" w:cs="仿宋_GB2312"/>
          <w:sz w:val="32"/>
          <w:szCs w:val="32"/>
          <w:highlight w:val="none"/>
          <w:lang w:eastAsia="zh-CN"/>
        </w:rPr>
        <w:t>及时提交</w:t>
      </w:r>
      <w:r>
        <w:rPr>
          <w:rFonts w:hint="eastAsia" w:ascii="仿宋_GB2312" w:hAnsi="仿宋_GB2312" w:eastAsia="仿宋_GB2312" w:cs="仿宋_GB2312"/>
          <w:sz w:val="32"/>
          <w:szCs w:val="32"/>
          <w:highlight w:val="none"/>
        </w:rPr>
        <w:t>资金拨付</w:t>
      </w:r>
      <w:r>
        <w:rPr>
          <w:rFonts w:hint="eastAsia" w:ascii="仿宋_GB2312" w:hAnsi="仿宋_GB2312" w:eastAsia="仿宋_GB2312" w:cs="仿宋_GB2312"/>
          <w:sz w:val="32"/>
          <w:szCs w:val="32"/>
          <w:highlight w:val="none"/>
          <w:lang w:eastAsia="zh-CN"/>
        </w:rPr>
        <w:t>所需材料</w:t>
      </w:r>
      <w:r>
        <w:rPr>
          <w:rFonts w:hint="eastAsia" w:ascii="仿宋_GB2312" w:hAnsi="仿宋_GB2312" w:eastAsia="仿宋_GB2312" w:cs="仿宋_GB2312"/>
          <w:sz w:val="32"/>
          <w:szCs w:val="32"/>
          <w:highlight w:val="none"/>
        </w:rPr>
        <w:t>，逾期不办理者视为自动放弃。</w:t>
      </w:r>
    </w:p>
    <w:p w14:paraId="5846D89C">
      <w:pPr>
        <w:pageBreakBefore w:val="0"/>
        <w:widowControl/>
        <w:shd w:val="clear" w:color="auto" w:fill="auto"/>
        <w:kinsoku/>
        <w:wordWrap/>
        <w:overflowPunct/>
        <w:topLinePunct w:val="0"/>
        <w:autoSpaceDE/>
        <w:autoSpaceDN/>
        <w:bidi w:val="0"/>
        <w:snapToGrid w:val="0"/>
        <w:spacing w:before="0" w:beforeAutospacing="0" w:after="0" w:afterAutospacing="0" w:line="560" w:lineRule="exact"/>
        <w:ind w:firstLine="640" w:firstLineChars="200"/>
        <w:jc w:val="left"/>
        <w:outlineLvl w:val="0"/>
        <w:rPr>
          <w:rFonts w:hint="eastAsia" w:ascii="黑体" w:hAnsi="黑体" w:eastAsia="黑体" w:cs="黑体"/>
          <w:color w:val="auto"/>
          <w:kern w:val="0"/>
          <w:sz w:val="32"/>
          <w:szCs w:val="32"/>
          <w:highlight w:val="none"/>
          <w:lang w:bidi="ar"/>
        </w:rPr>
      </w:pPr>
      <w:r>
        <w:rPr>
          <w:rFonts w:hint="eastAsia" w:ascii="黑体" w:hAnsi="黑体" w:eastAsia="黑体" w:cs="黑体"/>
          <w:color w:val="auto"/>
          <w:kern w:val="0"/>
          <w:sz w:val="32"/>
          <w:szCs w:val="32"/>
          <w:highlight w:val="none"/>
          <w:lang w:val="en-US" w:eastAsia="zh-CN" w:bidi="ar"/>
        </w:rPr>
        <w:t>八</w:t>
      </w:r>
      <w:r>
        <w:rPr>
          <w:rFonts w:hint="eastAsia" w:ascii="黑体" w:hAnsi="黑体" w:eastAsia="黑体" w:cs="黑体"/>
          <w:color w:val="auto"/>
          <w:kern w:val="0"/>
          <w:sz w:val="32"/>
          <w:szCs w:val="32"/>
          <w:highlight w:val="none"/>
          <w:lang w:bidi="ar"/>
        </w:rPr>
        <w:t>、其他事项</w:t>
      </w:r>
    </w:p>
    <w:p w14:paraId="28AC9367">
      <w:pPr>
        <w:pageBreakBefore w:val="0"/>
        <w:numPr>
          <w:ilvl w:val="0"/>
          <w:numId w:val="0"/>
        </w:numPr>
        <w:kinsoku/>
        <w:wordWrap/>
        <w:overflowPunct/>
        <w:topLinePunct w:val="0"/>
        <w:autoSpaceDE/>
        <w:autoSpaceDN/>
        <w:bidi w:val="0"/>
        <w:spacing w:line="560" w:lineRule="exact"/>
        <w:ind w:left="0" w:leftChars="0" w:firstLine="628" w:firstLineChars="0"/>
        <w:rPr>
          <w:rFonts w:hint="eastAsia" w:ascii="仿宋_GB2312" w:hAnsi="黑体" w:eastAsia="仿宋_GB2312" w:cs="Times New Roman"/>
          <w:kern w:val="2"/>
          <w:sz w:val="32"/>
          <w:szCs w:val="32"/>
          <w:highlight w:val="none"/>
          <w:lang w:val="en-US" w:eastAsia="zh-CN" w:bidi="ar-SA"/>
        </w:rPr>
      </w:pPr>
      <w:r>
        <w:rPr>
          <w:rFonts w:hint="eastAsia" w:ascii="仿宋_GB2312" w:hAnsi="黑体" w:eastAsia="仿宋_GB2312" w:cs="Times New Roman"/>
          <w:kern w:val="2"/>
          <w:sz w:val="32"/>
          <w:szCs w:val="32"/>
          <w:highlight w:val="none"/>
          <w:lang w:val="en-US" w:eastAsia="zh-CN" w:bidi="ar-SA"/>
        </w:rPr>
        <w:t>（一）</w:t>
      </w:r>
      <w:r>
        <w:rPr>
          <w:rFonts w:hint="eastAsia" w:ascii="仿宋_GB2312" w:hAnsi="黑体" w:eastAsia="仿宋_GB2312"/>
          <w:sz w:val="32"/>
          <w:szCs w:val="32"/>
          <w:highlight w:val="none"/>
        </w:rPr>
        <w:t>本</w:t>
      </w:r>
      <w:r>
        <w:rPr>
          <w:rFonts w:hint="eastAsia" w:ascii="仿宋_GB2312" w:hAnsi="黑体" w:eastAsia="仿宋_GB2312"/>
          <w:sz w:val="32"/>
          <w:szCs w:val="32"/>
          <w:highlight w:val="none"/>
          <w:lang w:eastAsia="zh-CN"/>
        </w:rPr>
        <w:t>项目所依据的政策内容</w:t>
      </w:r>
      <w:r>
        <w:rPr>
          <w:rFonts w:hint="eastAsia" w:ascii="仿宋_GB2312" w:hAnsi="黑体" w:eastAsia="仿宋_GB2312"/>
          <w:sz w:val="32"/>
          <w:szCs w:val="32"/>
          <w:highlight w:val="none"/>
        </w:rPr>
        <w:t>执行期间如遇国家、省、市有关政策调整的，</w:t>
      </w:r>
      <w:r>
        <w:rPr>
          <w:rFonts w:hint="eastAsia" w:ascii="仿宋_GB2312" w:hAnsi="黑体" w:eastAsia="仿宋_GB2312"/>
          <w:sz w:val="32"/>
          <w:szCs w:val="32"/>
          <w:highlight w:val="none"/>
          <w:lang w:eastAsia="zh-CN"/>
        </w:rPr>
        <w:t>按照上级有关规定执行</w:t>
      </w:r>
      <w:r>
        <w:rPr>
          <w:rFonts w:hint="eastAsia" w:ascii="仿宋_GB2312" w:hAnsi="黑体" w:eastAsia="仿宋_GB2312" w:cs="Times New Roman"/>
          <w:kern w:val="2"/>
          <w:sz w:val="32"/>
          <w:szCs w:val="32"/>
          <w:highlight w:val="none"/>
          <w:lang w:val="en-US" w:eastAsia="zh-CN" w:bidi="ar-SA"/>
        </w:rPr>
        <w:t>。</w:t>
      </w:r>
    </w:p>
    <w:p w14:paraId="605719B0">
      <w:pPr>
        <w:pStyle w:val="10"/>
        <w:pageBreakBefore w:val="0"/>
        <w:shd w:val="clear" w:color="auto" w:fill="FFFFFF"/>
        <w:kinsoku/>
        <w:wordWrap/>
        <w:overflowPunct/>
        <w:topLinePunct w:val="0"/>
        <w:autoSpaceDE/>
        <w:autoSpaceDN/>
        <w:bidi w:val="0"/>
        <w:spacing w:before="0" w:beforeAutospacing="0" w:after="0" w:afterAutospacing="0" w:line="560" w:lineRule="exact"/>
        <w:ind w:firstLine="645"/>
        <w:jc w:val="both"/>
        <w:rPr>
          <w:rFonts w:ascii="Times New Roman" w:hAnsi="Times New Roman" w:eastAsia="仿宋_GB2312" w:cs="Times New Roman"/>
          <w:sz w:val="32"/>
          <w:szCs w:val="32"/>
          <w:highlight w:val="none"/>
        </w:rPr>
      </w:pPr>
      <w:r>
        <w:rPr>
          <w:rFonts w:hint="eastAsia" w:ascii="仿宋_GB2312" w:hAnsi="黑体" w:eastAsia="仿宋_GB2312" w:cs="Times New Roman"/>
          <w:kern w:val="2"/>
          <w:sz w:val="32"/>
          <w:szCs w:val="32"/>
          <w:highlight w:val="none"/>
          <w:lang w:val="en-US" w:eastAsia="zh-CN" w:bidi="ar-SA"/>
        </w:rPr>
        <w:t>（二）</w:t>
      </w:r>
      <w:r>
        <w:rPr>
          <w:rFonts w:hint="eastAsia" w:ascii="Times New Roman" w:hAnsi="Times New Roman" w:eastAsia="仿宋_GB2312" w:cs="Times New Roman"/>
          <w:kern w:val="2"/>
          <w:sz w:val="32"/>
          <w:szCs w:val="32"/>
          <w:highlight w:val="none"/>
        </w:rPr>
        <w:t>申请本项目资助的</w:t>
      </w:r>
      <w:r>
        <w:rPr>
          <w:rFonts w:hint="eastAsia" w:ascii="Times New Roman" w:hAnsi="Times New Roman" w:eastAsia="仿宋_GB2312" w:cs="Times New Roman"/>
          <w:kern w:val="2"/>
          <w:sz w:val="32"/>
          <w:szCs w:val="32"/>
          <w:highlight w:val="none"/>
          <w:lang w:eastAsia="zh-CN"/>
        </w:rPr>
        <w:t>主体</w:t>
      </w:r>
      <w:r>
        <w:rPr>
          <w:rFonts w:hint="eastAsia" w:ascii="Times New Roman" w:hAnsi="Times New Roman" w:eastAsia="仿宋_GB2312" w:cs="Times New Roman"/>
          <w:kern w:val="2"/>
          <w:sz w:val="32"/>
          <w:szCs w:val="32"/>
          <w:highlight w:val="none"/>
        </w:rPr>
        <w:t>应保证其申报材料的完整性、</w:t>
      </w:r>
      <w:r>
        <w:rPr>
          <w:rFonts w:hint="eastAsia" w:ascii="Times New Roman" w:hAnsi="Times New Roman" w:eastAsia="仿宋_GB2312" w:cs="Times New Roman"/>
          <w:sz w:val="32"/>
          <w:szCs w:val="32"/>
          <w:highlight w:val="none"/>
        </w:rPr>
        <w:t>真实性、</w:t>
      </w:r>
      <w:r>
        <w:rPr>
          <w:rFonts w:hint="eastAsia" w:ascii="Times New Roman" w:hAnsi="Times New Roman" w:eastAsia="仿宋_GB2312" w:cs="Times New Roman"/>
          <w:kern w:val="2"/>
          <w:sz w:val="32"/>
          <w:szCs w:val="32"/>
          <w:highlight w:val="none"/>
        </w:rPr>
        <w:t>准确性</w:t>
      </w:r>
      <w:r>
        <w:rPr>
          <w:rFonts w:hint="eastAsia" w:ascii="Times New Roman" w:hAnsi="Times New Roman" w:eastAsia="仿宋_GB2312" w:cs="Times New Roman"/>
          <w:sz w:val="32"/>
          <w:szCs w:val="32"/>
          <w:highlight w:val="none"/>
        </w:rPr>
        <w:t>及合法性</w:t>
      </w:r>
      <w:r>
        <w:rPr>
          <w:rFonts w:hint="eastAsia" w:ascii="Times New Roman" w:hAnsi="Times New Roman" w:eastAsia="仿宋_GB2312" w:cs="Times New Roman"/>
          <w:kern w:val="2"/>
          <w:sz w:val="32"/>
          <w:szCs w:val="32"/>
          <w:highlight w:val="none"/>
        </w:rPr>
        <w:t>，</w:t>
      </w:r>
      <w:r>
        <w:rPr>
          <w:rFonts w:hint="eastAsia" w:ascii="Times New Roman" w:hAnsi="Times New Roman" w:eastAsia="仿宋_GB2312" w:cs="Times New Roman"/>
          <w:sz w:val="32"/>
          <w:szCs w:val="32"/>
          <w:highlight w:val="none"/>
        </w:rPr>
        <w:t>并承担</w:t>
      </w:r>
      <w:r>
        <w:rPr>
          <w:rFonts w:hint="eastAsia" w:ascii="Times New Roman" w:hAnsi="Times New Roman" w:eastAsia="仿宋_GB2312" w:cs="Times New Roman"/>
          <w:sz w:val="32"/>
          <w:szCs w:val="32"/>
          <w:highlight w:val="none"/>
          <w:lang w:eastAsia="zh-CN"/>
        </w:rPr>
        <w:t>因其</w:t>
      </w:r>
      <w:r>
        <w:rPr>
          <w:rFonts w:hint="eastAsia" w:ascii="Times New Roman" w:hAnsi="Times New Roman" w:eastAsia="仿宋_GB2312" w:cs="Times New Roman"/>
          <w:sz w:val="32"/>
          <w:szCs w:val="32"/>
          <w:highlight w:val="none"/>
        </w:rPr>
        <w:t>提交的项目申报材料</w:t>
      </w:r>
      <w:r>
        <w:rPr>
          <w:rFonts w:hint="eastAsia" w:ascii="Times New Roman" w:hAnsi="Times New Roman" w:eastAsia="仿宋_GB2312" w:cs="Times New Roman"/>
          <w:sz w:val="32"/>
          <w:szCs w:val="32"/>
          <w:highlight w:val="none"/>
          <w:lang w:eastAsia="zh-CN"/>
        </w:rPr>
        <w:t>产生</w:t>
      </w:r>
      <w:r>
        <w:rPr>
          <w:rFonts w:hint="eastAsia" w:ascii="Times New Roman" w:hAnsi="Times New Roman" w:eastAsia="仿宋_GB2312" w:cs="Times New Roman"/>
          <w:sz w:val="32"/>
          <w:szCs w:val="32"/>
          <w:highlight w:val="none"/>
        </w:rPr>
        <w:t>的相关法律责任，如有虚假或侵权等行为，该项目申请无效，如事后发现存在以上行为，本资金主管部门将保留依法追究其法律责任的权利。</w:t>
      </w:r>
    </w:p>
    <w:p w14:paraId="6962831B">
      <w:pPr>
        <w:pageBreakBefore w:val="0"/>
        <w:widowControl/>
        <w:shd w:val="clear" w:color="auto" w:fill="auto"/>
        <w:kinsoku/>
        <w:wordWrap/>
        <w:overflowPunct/>
        <w:topLinePunct w:val="0"/>
        <w:autoSpaceDE/>
        <w:autoSpaceDN/>
        <w:bidi w:val="0"/>
        <w:snapToGrid w:val="0"/>
        <w:spacing w:before="0" w:beforeAutospacing="0" w:after="0" w:afterAutospacing="0" w:line="560" w:lineRule="exact"/>
        <w:ind w:firstLine="640" w:firstLineChars="200"/>
        <w:jc w:val="left"/>
        <w:outlineLvl w:val="0"/>
        <w:rPr>
          <w:rFonts w:hint="eastAsia" w:ascii="黑体" w:hAnsi="黑体" w:eastAsia="黑体" w:cs="黑体"/>
          <w:color w:val="auto"/>
          <w:kern w:val="0"/>
          <w:sz w:val="32"/>
          <w:szCs w:val="32"/>
          <w:highlight w:val="none"/>
          <w:lang w:bidi="ar"/>
        </w:rPr>
      </w:pPr>
      <w:r>
        <w:rPr>
          <w:rFonts w:hint="eastAsia" w:ascii="黑体" w:hAnsi="黑体" w:eastAsia="黑体" w:cs="黑体"/>
          <w:color w:val="auto"/>
          <w:kern w:val="0"/>
          <w:sz w:val="32"/>
          <w:szCs w:val="32"/>
          <w:highlight w:val="none"/>
          <w:lang w:val="en-US" w:eastAsia="zh-CN" w:bidi="ar"/>
        </w:rPr>
        <w:t>九</w:t>
      </w:r>
      <w:r>
        <w:rPr>
          <w:rFonts w:hint="eastAsia" w:ascii="黑体" w:hAnsi="黑体" w:eastAsia="黑体" w:cs="黑体"/>
          <w:color w:val="auto"/>
          <w:kern w:val="0"/>
          <w:sz w:val="32"/>
          <w:szCs w:val="32"/>
          <w:highlight w:val="none"/>
          <w:lang w:bidi="ar"/>
        </w:rPr>
        <w:t>、附则</w:t>
      </w:r>
    </w:p>
    <w:p w14:paraId="67EBE7AB">
      <w:pPr>
        <w:pStyle w:val="2"/>
        <w:keepNext w:val="0"/>
        <w:keepLines w:val="0"/>
        <w:pageBreakBefore w:val="0"/>
        <w:numPr>
          <w:ilvl w:val="0"/>
          <w:numId w:val="0"/>
        </w:numPr>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kern w:val="2"/>
          <w:sz w:val="32"/>
          <w:szCs w:val="32"/>
          <w:highlight w:val="none"/>
        </w:rPr>
      </w:pPr>
      <w:r>
        <w:rPr>
          <w:rFonts w:hint="eastAsia" w:ascii="仿宋_GB2312" w:hAnsi="仿宋_GB2312" w:eastAsia="仿宋_GB2312" w:cs="仿宋_GB2312"/>
          <w:kern w:val="2"/>
          <w:sz w:val="32"/>
          <w:szCs w:val="32"/>
          <w:highlight w:val="none"/>
        </w:rPr>
        <w:t>本项目责任部门为</w:t>
      </w:r>
      <w:r>
        <w:rPr>
          <w:rFonts w:hint="eastAsia" w:ascii="仿宋_GB2312" w:hAnsi="宋体" w:eastAsia="仿宋_GB2312"/>
          <w:sz w:val="32"/>
          <w:szCs w:val="32"/>
          <w:highlight w:val="none"/>
          <w:lang w:val="en-US" w:eastAsia="zh-CN"/>
        </w:rPr>
        <w:t>区科技创新局</w:t>
      </w:r>
      <w:r>
        <w:rPr>
          <w:rFonts w:hint="eastAsia" w:ascii="仿宋_GB2312" w:hAnsi="仿宋_GB2312" w:eastAsia="仿宋_GB2312" w:cs="仿宋_GB2312"/>
          <w:kern w:val="2"/>
          <w:sz w:val="32"/>
          <w:szCs w:val="32"/>
          <w:highlight w:val="none"/>
        </w:rPr>
        <w:t>，本</w:t>
      </w:r>
      <w:r>
        <w:rPr>
          <w:rFonts w:hint="eastAsia" w:ascii="仿宋_GB2312" w:hAnsi="仿宋_GB2312" w:eastAsia="仿宋_GB2312" w:cs="仿宋_GB2312"/>
          <w:kern w:val="2"/>
          <w:sz w:val="32"/>
          <w:szCs w:val="32"/>
          <w:highlight w:val="none"/>
          <w:lang w:eastAsia="zh-CN"/>
        </w:rPr>
        <w:t>操作</w:t>
      </w:r>
      <w:r>
        <w:rPr>
          <w:rFonts w:hint="eastAsia" w:ascii="仿宋_GB2312" w:hAnsi="仿宋_GB2312" w:eastAsia="仿宋_GB2312" w:cs="仿宋_GB2312"/>
          <w:kern w:val="2"/>
          <w:sz w:val="32"/>
          <w:szCs w:val="32"/>
          <w:highlight w:val="none"/>
        </w:rPr>
        <w:t>规程由</w:t>
      </w:r>
      <w:r>
        <w:rPr>
          <w:rFonts w:hint="eastAsia" w:ascii="仿宋_GB2312" w:hAnsi="宋体" w:eastAsia="仿宋_GB2312"/>
          <w:sz w:val="32"/>
          <w:szCs w:val="32"/>
          <w:highlight w:val="none"/>
          <w:lang w:val="en-US" w:eastAsia="zh-CN"/>
        </w:rPr>
        <w:t>区科技创新局</w:t>
      </w:r>
      <w:r>
        <w:rPr>
          <w:rFonts w:hint="eastAsia" w:ascii="仿宋_GB2312" w:hAnsi="仿宋_GB2312" w:eastAsia="仿宋_GB2312" w:cs="仿宋_GB2312"/>
          <w:kern w:val="2"/>
          <w:sz w:val="32"/>
          <w:szCs w:val="32"/>
          <w:highlight w:val="none"/>
        </w:rPr>
        <w:t>负责解释，</w:t>
      </w:r>
      <w:r>
        <w:rPr>
          <w:rFonts w:hint="eastAsia" w:ascii="仿宋_GB2312" w:hAnsi="仿宋_GB2312" w:eastAsia="仿宋_GB2312" w:cs="仿宋_GB2312"/>
          <w:kern w:val="2"/>
          <w:sz w:val="32"/>
          <w:szCs w:val="32"/>
        </w:rPr>
        <w:t>自</w:t>
      </w:r>
      <w:r>
        <w:rPr>
          <w:rFonts w:hint="eastAsia" w:ascii="仿宋_GB2312" w:hAnsi="仿宋_GB2312" w:eastAsia="仿宋_GB2312" w:cs="仿宋_GB2312"/>
          <w:kern w:val="2"/>
          <w:sz w:val="32"/>
          <w:szCs w:val="32"/>
          <w:lang w:val="en-US" w:eastAsia="zh-CN"/>
        </w:rPr>
        <w:t>2026年</w:t>
      </w:r>
      <w:r>
        <w:rPr>
          <w:rFonts w:hint="default" w:ascii="仿宋_GB2312" w:hAnsi="仿宋_GB2312" w:cs="仿宋_GB2312"/>
          <w:kern w:val="2"/>
          <w:sz w:val="32"/>
          <w:szCs w:val="32"/>
          <w:lang w:val="en-US" w:eastAsia="zh-CN"/>
        </w:rPr>
        <w:t>7</w:t>
      </w:r>
      <w:r>
        <w:rPr>
          <w:rFonts w:hint="eastAsia" w:ascii="仿宋_GB2312" w:hAnsi="仿宋_GB2312" w:eastAsia="仿宋_GB2312" w:cs="仿宋_GB2312"/>
          <w:kern w:val="2"/>
          <w:sz w:val="32"/>
          <w:szCs w:val="32"/>
          <w:lang w:val="en-US" w:eastAsia="zh-CN"/>
        </w:rPr>
        <w:t>月</w:t>
      </w:r>
      <w:r>
        <w:rPr>
          <w:rFonts w:hint="default" w:ascii="仿宋_GB2312" w:hAnsi="仿宋_GB2312" w:cs="仿宋_GB2312"/>
          <w:kern w:val="2"/>
          <w:sz w:val="32"/>
          <w:szCs w:val="32"/>
          <w:lang w:val="en-US" w:eastAsia="zh-CN"/>
        </w:rPr>
        <w:t>29</w:t>
      </w:r>
      <w:r>
        <w:rPr>
          <w:rFonts w:hint="eastAsia" w:ascii="仿宋_GB2312" w:hAnsi="仿宋_GB2312" w:eastAsia="仿宋_GB2312" w:cs="仿宋_GB2312"/>
          <w:kern w:val="2"/>
          <w:sz w:val="32"/>
          <w:szCs w:val="32"/>
          <w:lang w:val="en-US" w:eastAsia="zh-CN"/>
        </w:rPr>
        <w:t>日</w:t>
      </w:r>
      <w:r>
        <w:rPr>
          <w:rFonts w:hint="eastAsia" w:ascii="仿宋_GB2312" w:hAnsi="仿宋_GB2312" w:eastAsia="仿宋_GB2312" w:cs="仿宋_GB2312"/>
          <w:kern w:val="2"/>
          <w:sz w:val="32"/>
          <w:szCs w:val="32"/>
        </w:rPr>
        <w:t>起施行</w:t>
      </w:r>
      <w:r>
        <w:rPr>
          <w:rFonts w:hint="eastAsia" w:ascii="仿宋_GB2312" w:hAnsi="仿宋_GB2312" w:eastAsia="仿宋_GB2312" w:cs="仿宋_GB2312"/>
          <w:kern w:val="2"/>
          <w:sz w:val="32"/>
          <w:szCs w:val="32"/>
          <w:highlight w:val="none"/>
        </w:rPr>
        <w:t>。</w:t>
      </w:r>
    </w:p>
    <w:p w14:paraId="718B6E3E">
      <w:pPr>
        <w:pStyle w:val="2"/>
        <w:keepNext w:val="0"/>
        <w:keepLines w:val="0"/>
        <w:pageBreakBefore w:val="0"/>
        <w:numPr>
          <w:ilvl w:val="0"/>
          <w:numId w:val="0"/>
        </w:numPr>
        <w:kinsoku/>
        <w:wordWrap/>
        <w:overflowPunct/>
        <w:topLinePunct w:val="0"/>
        <w:autoSpaceDE/>
        <w:autoSpaceDN/>
        <w:bidi w:val="0"/>
        <w:adjustRightInd/>
        <w:spacing w:after="0" w:line="560" w:lineRule="exact"/>
        <w:ind w:left="0" w:leftChars="0" w:firstLine="640" w:firstLineChars="200"/>
        <w:textAlignment w:val="auto"/>
        <w:rPr>
          <w:rFonts w:hint="eastAsia"/>
          <w:highlight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Droid Sans Fallbac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altName w:val="方正小标宋简体"/>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F705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9B92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79B92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2478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10597"/>
    <w:rsid w:val="016A5229"/>
    <w:rsid w:val="01E943A0"/>
    <w:rsid w:val="01F504C2"/>
    <w:rsid w:val="0223004B"/>
    <w:rsid w:val="022E6257"/>
    <w:rsid w:val="026E0D49"/>
    <w:rsid w:val="02AC0850"/>
    <w:rsid w:val="03270AEC"/>
    <w:rsid w:val="036A1510"/>
    <w:rsid w:val="03D85266"/>
    <w:rsid w:val="03FD30F6"/>
    <w:rsid w:val="04564D14"/>
    <w:rsid w:val="04E419E0"/>
    <w:rsid w:val="059D38C6"/>
    <w:rsid w:val="05C97D6C"/>
    <w:rsid w:val="05D47115"/>
    <w:rsid w:val="0612348B"/>
    <w:rsid w:val="063B53E6"/>
    <w:rsid w:val="06677F89"/>
    <w:rsid w:val="08BC0A60"/>
    <w:rsid w:val="08C93078"/>
    <w:rsid w:val="08DA2C94"/>
    <w:rsid w:val="08F33D56"/>
    <w:rsid w:val="095E38C5"/>
    <w:rsid w:val="0A107077"/>
    <w:rsid w:val="0A206DCD"/>
    <w:rsid w:val="0A355831"/>
    <w:rsid w:val="0A36214C"/>
    <w:rsid w:val="0A4E393A"/>
    <w:rsid w:val="0B112BB9"/>
    <w:rsid w:val="0B4A2149"/>
    <w:rsid w:val="0B6727D9"/>
    <w:rsid w:val="0B680A2B"/>
    <w:rsid w:val="0B9F1F73"/>
    <w:rsid w:val="0BEE52CD"/>
    <w:rsid w:val="0BFE6C9A"/>
    <w:rsid w:val="0D38442D"/>
    <w:rsid w:val="0D411534"/>
    <w:rsid w:val="0D54539A"/>
    <w:rsid w:val="0D5A43A4"/>
    <w:rsid w:val="0D7F205C"/>
    <w:rsid w:val="0D9A0C44"/>
    <w:rsid w:val="0DC45CC1"/>
    <w:rsid w:val="0E3C1CFB"/>
    <w:rsid w:val="0EF44384"/>
    <w:rsid w:val="0F7D25CB"/>
    <w:rsid w:val="10246EEB"/>
    <w:rsid w:val="103233B6"/>
    <w:rsid w:val="106C3828"/>
    <w:rsid w:val="1154735C"/>
    <w:rsid w:val="11645B32"/>
    <w:rsid w:val="117417AC"/>
    <w:rsid w:val="119A56B6"/>
    <w:rsid w:val="11DD37F5"/>
    <w:rsid w:val="11F50B3F"/>
    <w:rsid w:val="11F76665"/>
    <w:rsid w:val="12490784"/>
    <w:rsid w:val="137F74F2"/>
    <w:rsid w:val="13E0137B"/>
    <w:rsid w:val="140D3BEB"/>
    <w:rsid w:val="14263231"/>
    <w:rsid w:val="14587163"/>
    <w:rsid w:val="145D5EC3"/>
    <w:rsid w:val="14AD5701"/>
    <w:rsid w:val="14C84656"/>
    <w:rsid w:val="152E1F28"/>
    <w:rsid w:val="15E433A4"/>
    <w:rsid w:val="16B56AEF"/>
    <w:rsid w:val="17354491"/>
    <w:rsid w:val="176A5B2B"/>
    <w:rsid w:val="177E3384"/>
    <w:rsid w:val="17946704"/>
    <w:rsid w:val="17BD5C5B"/>
    <w:rsid w:val="17D74348"/>
    <w:rsid w:val="17DF6DC5"/>
    <w:rsid w:val="198F3627"/>
    <w:rsid w:val="19DE436A"/>
    <w:rsid w:val="19FD1B47"/>
    <w:rsid w:val="1A1A3838"/>
    <w:rsid w:val="1A4073E4"/>
    <w:rsid w:val="1AAE5D2F"/>
    <w:rsid w:val="1B5508A0"/>
    <w:rsid w:val="1C3B5CE8"/>
    <w:rsid w:val="1C3E5EA6"/>
    <w:rsid w:val="1C553563"/>
    <w:rsid w:val="1CB05D8E"/>
    <w:rsid w:val="1CFF6AA9"/>
    <w:rsid w:val="1D183933"/>
    <w:rsid w:val="1DF75C3F"/>
    <w:rsid w:val="1E3162EE"/>
    <w:rsid w:val="1EA71413"/>
    <w:rsid w:val="1EA90CE7"/>
    <w:rsid w:val="1ECE074D"/>
    <w:rsid w:val="1F672950"/>
    <w:rsid w:val="1FBC4A4A"/>
    <w:rsid w:val="207A2977"/>
    <w:rsid w:val="20A420AE"/>
    <w:rsid w:val="20FD356C"/>
    <w:rsid w:val="21701872"/>
    <w:rsid w:val="21E11441"/>
    <w:rsid w:val="221F0585"/>
    <w:rsid w:val="22C24A6D"/>
    <w:rsid w:val="23583534"/>
    <w:rsid w:val="235FFB8A"/>
    <w:rsid w:val="23AE6D9F"/>
    <w:rsid w:val="24305A06"/>
    <w:rsid w:val="24A676E8"/>
    <w:rsid w:val="24BE1264"/>
    <w:rsid w:val="25585215"/>
    <w:rsid w:val="256736AA"/>
    <w:rsid w:val="25761B3F"/>
    <w:rsid w:val="25C94011"/>
    <w:rsid w:val="25E66CC5"/>
    <w:rsid w:val="2624159B"/>
    <w:rsid w:val="26282E39"/>
    <w:rsid w:val="26472102"/>
    <w:rsid w:val="26FD392B"/>
    <w:rsid w:val="270D03B4"/>
    <w:rsid w:val="273E668C"/>
    <w:rsid w:val="275A34C6"/>
    <w:rsid w:val="28A33361"/>
    <w:rsid w:val="293B70B4"/>
    <w:rsid w:val="2AD07FCD"/>
    <w:rsid w:val="2B1716CE"/>
    <w:rsid w:val="2B2778C2"/>
    <w:rsid w:val="2C0E487F"/>
    <w:rsid w:val="2C1874AC"/>
    <w:rsid w:val="2C624BCB"/>
    <w:rsid w:val="2E141EF5"/>
    <w:rsid w:val="2EB92125"/>
    <w:rsid w:val="2F230642"/>
    <w:rsid w:val="2F3F1128"/>
    <w:rsid w:val="2FC7C2F5"/>
    <w:rsid w:val="306C05CA"/>
    <w:rsid w:val="327D45AB"/>
    <w:rsid w:val="32935ADE"/>
    <w:rsid w:val="32EE0F67"/>
    <w:rsid w:val="33105381"/>
    <w:rsid w:val="33136C1F"/>
    <w:rsid w:val="335F6191"/>
    <w:rsid w:val="342033A2"/>
    <w:rsid w:val="342804A8"/>
    <w:rsid w:val="34C12DD7"/>
    <w:rsid w:val="34F32864"/>
    <w:rsid w:val="352059E0"/>
    <w:rsid w:val="357D4A86"/>
    <w:rsid w:val="35D00780"/>
    <w:rsid w:val="360B1E2F"/>
    <w:rsid w:val="3619454C"/>
    <w:rsid w:val="36226AD2"/>
    <w:rsid w:val="36A24542"/>
    <w:rsid w:val="36CF10AF"/>
    <w:rsid w:val="36D87F64"/>
    <w:rsid w:val="36DF4B2B"/>
    <w:rsid w:val="36EFFC63"/>
    <w:rsid w:val="36F3979C"/>
    <w:rsid w:val="37074CED"/>
    <w:rsid w:val="372BBD96"/>
    <w:rsid w:val="38156F95"/>
    <w:rsid w:val="38B22A36"/>
    <w:rsid w:val="38E4022C"/>
    <w:rsid w:val="398C3287"/>
    <w:rsid w:val="39AB55B5"/>
    <w:rsid w:val="39DD3AE3"/>
    <w:rsid w:val="3A697391"/>
    <w:rsid w:val="3A810912"/>
    <w:rsid w:val="3A922B1F"/>
    <w:rsid w:val="3B0A24EB"/>
    <w:rsid w:val="3B0C4680"/>
    <w:rsid w:val="3B3140E6"/>
    <w:rsid w:val="3BBC42F8"/>
    <w:rsid w:val="3C335C3C"/>
    <w:rsid w:val="3D251078"/>
    <w:rsid w:val="3E567F25"/>
    <w:rsid w:val="3E614CE2"/>
    <w:rsid w:val="3E704F26"/>
    <w:rsid w:val="3EEE504C"/>
    <w:rsid w:val="3EEF4873"/>
    <w:rsid w:val="3EF75647"/>
    <w:rsid w:val="3EFF0AC9"/>
    <w:rsid w:val="3F112EAE"/>
    <w:rsid w:val="3F593C0C"/>
    <w:rsid w:val="3FBB46A8"/>
    <w:rsid w:val="3FFE95AE"/>
    <w:rsid w:val="4031025F"/>
    <w:rsid w:val="407E7DCE"/>
    <w:rsid w:val="416A0352"/>
    <w:rsid w:val="421504C2"/>
    <w:rsid w:val="4230143F"/>
    <w:rsid w:val="42984A4B"/>
    <w:rsid w:val="42C56D2D"/>
    <w:rsid w:val="42DC702D"/>
    <w:rsid w:val="439711A6"/>
    <w:rsid w:val="43A538C3"/>
    <w:rsid w:val="43F6411F"/>
    <w:rsid w:val="44E126D9"/>
    <w:rsid w:val="4545710C"/>
    <w:rsid w:val="462C5BD6"/>
    <w:rsid w:val="46690BD8"/>
    <w:rsid w:val="46916381"/>
    <w:rsid w:val="46C6427C"/>
    <w:rsid w:val="478125F8"/>
    <w:rsid w:val="47A125F4"/>
    <w:rsid w:val="47C167F2"/>
    <w:rsid w:val="482374AD"/>
    <w:rsid w:val="487442F6"/>
    <w:rsid w:val="48802209"/>
    <w:rsid w:val="48AA482F"/>
    <w:rsid w:val="48E7672C"/>
    <w:rsid w:val="498521CD"/>
    <w:rsid w:val="4A0D3F70"/>
    <w:rsid w:val="4A4831FA"/>
    <w:rsid w:val="4B0B6702"/>
    <w:rsid w:val="4B1A6945"/>
    <w:rsid w:val="4BE518A9"/>
    <w:rsid w:val="4C2555A1"/>
    <w:rsid w:val="4C96024D"/>
    <w:rsid w:val="4CC36B68"/>
    <w:rsid w:val="4CD04525"/>
    <w:rsid w:val="4D007DBC"/>
    <w:rsid w:val="4DBF8FE9"/>
    <w:rsid w:val="4DDF5C24"/>
    <w:rsid w:val="4F021BCA"/>
    <w:rsid w:val="4F7A28DF"/>
    <w:rsid w:val="4F9D5D96"/>
    <w:rsid w:val="5019643E"/>
    <w:rsid w:val="50D77086"/>
    <w:rsid w:val="510734C7"/>
    <w:rsid w:val="521D4F6D"/>
    <w:rsid w:val="522B768A"/>
    <w:rsid w:val="52636E23"/>
    <w:rsid w:val="528F42CD"/>
    <w:rsid w:val="52E141EC"/>
    <w:rsid w:val="53FC487A"/>
    <w:rsid w:val="54866DF9"/>
    <w:rsid w:val="54ED6E78"/>
    <w:rsid w:val="552D03A7"/>
    <w:rsid w:val="55392971"/>
    <w:rsid w:val="553B7BE4"/>
    <w:rsid w:val="560C77D2"/>
    <w:rsid w:val="563A433F"/>
    <w:rsid w:val="568F468B"/>
    <w:rsid w:val="569C07CA"/>
    <w:rsid w:val="56D30DFD"/>
    <w:rsid w:val="57120E18"/>
    <w:rsid w:val="572052E3"/>
    <w:rsid w:val="578F4217"/>
    <w:rsid w:val="57D63BF4"/>
    <w:rsid w:val="57F21E67"/>
    <w:rsid w:val="581B281F"/>
    <w:rsid w:val="584371A5"/>
    <w:rsid w:val="58767185"/>
    <w:rsid w:val="587979B1"/>
    <w:rsid w:val="58DD0FB2"/>
    <w:rsid w:val="58E467E4"/>
    <w:rsid w:val="58FD27E7"/>
    <w:rsid w:val="59CA55CC"/>
    <w:rsid w:val="5A21050F"/>
    <w:rsid w:val="5A7BEA9D"/>
    <w:rsid w:val="5A851901"/>
    <w:rsid w:val="5AD36B10"/>
    <w:rsid w:val="5AE20B01"/>
    <w:rsid w:val="5B4517BC"/>
    <w:rsid w:val="5BE03293"/>
    <w:rsid w:val="5C0F2D54"/>
    <w:rsid w:val="5C425CFC"/>
    <w:rsid w:val="5C7F3F94"/>
    <w:rsid w:val="5CF07506"/>
    <w:rsid w:val="5DC6470A"/>
    <w:rsid w:val="5DF41CC1"/>
    <w:rsid w:val="5DFEF934"/>
    <w:rsid w:val="5E992A69"/>
    <w:rsid w:val="5EBB7FE7"/>
    <w:rsid w:val="5EBD5B0D"/>
    <w:rsid w:val="5ECE1AC8"/>
    <w:rsid w:val="5EF808F3"/>
    <w:rsid w:val="60CE4002"/>
    <w:rsid w:val="60E43025"/>
    <w:rsid w:val="610C40F2"/>
    <w:rsid w:val="614E0C9F"/>
    <w:rsid w:val="618E553F"/>
    <w:rsid w:val="62B17737"/>
    <w:rsid w:val="640A47C4"/>
    <w:rsid w:val="64B6203B"/>
    <w:rsid w:val="64C64337"/>
    <w:rsid w:val="64C877F7"/>
    <w:rsid w:val="651915C4"/>
    <w:rsid w:val="65534AD5"/>
    <w:rsid w:val="656A6136"/>
    <w:rsid w:val="6598698C"/>
    <w:rsid w:val="65EB2F60"/>
    <w:rsid w:val="66782EA4"/>
    <w:rsid w:val="66A650D9"/>
    <w:rsid w:val="673426E5"/>
    <w:rsid w:val="67544B35"/>
    <w:rsid w:val="675A4C79"/>
    <w:rsid w:val="67896ED4"/>
    <w:rsid w:val="67F70DC5"/>
    <w:rsid w:val="682A114C"/>
    <w:rsid w:val="68F760C0"/>
    <w:rsid w:val="69831701"/>
    <w:rsid w:val="6A107439"/>
    <w:rsid w:val="6A2133F4"/>
    <w:rsid w:val="6A350C4E"/>
    <w:rsid w:val="6A590AD6"/>
    <w:rsid w:val="6B9B71D6"/>
    <w:rsid w:val="6BC42710"/>
    <w:rsid w:val="6C1071B0"/>
    <w:rsid w:val="6C244496"/>
    <w:rsid w:val="6C5A0E3F"/>
    <w:rsid w:val="6CD3474E"/>
    <w:rsid w:val="6D4A0A51"/>
    <w:rsid w:val="6D8223FC"/>
    <w:rsid w:val="6E0B0643"/>
    <w:rsid w:val="6E0C7F17"/>
    <w:rsid w:val="6E150030"/>
    <w:rsid w:val="6E6C5CBC"/>
    <w:rsid w:val="6F011A46"/>
    <w:rsid w:val="6F1BAFB7"/>
    <w:rsid w:val="6F2E3EBD"/>
    <w:rsid w:val="6F392F8E"/>
    <w:rsid w:val="6F5D7FDD"/>
    <w:rsid w:val="6F60051B"/>
    <w:rsid w:val="6F983C13"/>
    <w:rsid w:val="6FA603AD"/>
    <w:rsid w:val="6FB940CF"/>
    <w:rsid w:val="6FE078AE"/>
    <w:rsid w:val="70CE3BAA"/>
    <w:rsid w:val="70CE7706"/>
    <w:rsid w:val="71407E4D"/>
    <w:rsid w:val="71840DED"/>
    <w:rsid w:val="71DF54AF"/>
    <w:rsid w:val="71ED62B2"/>
    <w:rsid w:val="71FDC005"/>
    <w:rsid w:val="72231CD3"/>
    <w:rsid w:val="72312642"/>
    <w:rsid w:val="72A44BC2"/>
    <w:rsid w:val="72C305DD"/>
    <w:rsid w:val="72C45265"/>
    <w:rsid w:val="72E476B5"/>
    <w:rsid w:val="72FB5209"/>
    <w:rsid w:val="730A395D"/>
    <w:rsid w:val="731C3ACB"/>
    <w:rsid w:val="732A5052"/>
    <w:rsid w:val="734C305B"/>
    <w:rsid w:val="73644352"/>
    <w:rsid w:val="73682094"/>
    <w:rsid w:val="737E7C23"/>
    <w:rsid w:val="7389390C"/>
    <w:rsid w:val="73DF79E2"/>
    <w:rsid w:val="74024BA1"/>
    <w:rsid w:val="7420471D"/>
    <w:rsid w:val="7476433D"/>
    <w:rsid w:val="74903C4D"/>
    <w:rsid w:val="74E7523A"/>
    <w:rsid w:val="751D50BE"/>
    <w:rsid w:val="75273889"/>
    <w:rsid w:val="76117CC8"/>
    <w:rsid w:val="768A2321"/>
    <w:rsid w:val="76C156CE"/>
    <w:rsid w:val="76FB1A98"/>
    <w:rsid w:val="76FFA204"/>
    <w:rsid w:val="7798281C"/>
    <w:rsid w:val="77A66D9E"/>
    <w:rsid w:val="77C905C4"/>
    <w:rsid w:val="78745037"/>
    <w:rsid w:val="78760DAF"/>
    <w:rsid w:val="788D60F9"/>
    <w:rsid w:val="791B1655"/>
    <w:rsid w:val="79A731EA"/>
    <w:rsid w:val="7A6A04A0"/>
    <w:rsid w:val="7A7255A6"/>
    <w:rsid w:val="7AF67F85"/>
    <w:rsid w:val="7B0710B1"/>
    <w:rsid w:val="7B0D0E08"/>
    <w:rsid w:val="7B674435"/>
    <w:rsid w:val="7B8616F4"/>
    <w:rsid w:val="7BB0282A"/>
    <w:rsid w:val="7BC10E35"/>
    <w:rsid w:val="7BF5023D"/>
    <w:rsid w:val="7C5F1B5A"/>
    <w:rsid w:val="7C5F7DAC"/>
    <w:rsid w:val="7C945CA8"/>
    <w:rsid w:val="7CB35B4D"/>
    <w:rsid w:val="7CE45748"/>
    <w:rsid w:val="7CF9B778"/>
    <w:rsid w:val="7CFC55FB"/>
    <w:rsid w:val="7CFD730E"/>
    <w:rsid w:val="7D172435"/>
    <w:rsid w:val="7DA261A2"/>
    <w:rsid w:val="7DB54128"/>
    <w:rsid w:val="7DB9235F"/>
    <w:rsid w:val="7DE47521"/>
    <w:rsid w:val="7DF34C50"/>
    <w:rsid w:val="7DF369FE"/>
    <w:rsid w:val="7DFF905F"/>
    <w:rsid w:val="7E553215"/>
    <w:rsid w:val="7EA85A3A"/>
    <w:rsid w:val="7F0B4863"/>
    <w:rsid w:val="7F575DC7"/>
    <w:rsid w:val="7F8D7947"/>
    <w:rsid w:val="7FAB393E"/>
    <w:rsid w:val="7FB65181"/>
    <w:rsid w:val="7FBF4E4F"/>
    <w:rsid w:val="7FD665D7"/>
    <w:rsid w:val="7FD7F445"/>
    <w:rsid w:val="7FD815FB"/>
    <w:rsid w:val="7FEF66AB"/>
    <w:rsid w:val="7FFB720E"/>
    <w:rsid w:val="7FFD587D"/>
    <w:rsid w:val="97BFC026"/>
    <w:rsid w:val="9DF995BE"/>
    <w:rsid w:val="9FDF642A"/>
    <w:rsid w:val="A370BE99"/>
    <w:rsid w:val="B7739202"/>
    <w:rsid w:val="B7FA0AE3"/>
    <w:rsid w:val="B7FD1DE9"/>
    <w:rsid w:val="BACF9346"/>
    <w:rsid w:val="BB73BB13"/>
    <w:rsid w:val="BCA3BF2B"/>
    <w:rsid w:val="D5FF7E2A"/>
    <w:rsid w:val="DBD731EC"/>
    <w:rsid w:val="DDFBE972"/>
    <w:rsid w:val="DEC11FF8"/>
    <w:rsid w:val="DFDF5268"/>
    <w:rsid w:val="E2BF1143"/>
    <w:rsid w:val="ECFE986D"/>
    <w:rsid w:val="EDFD4421"/>
    <w:rsid w:val="EF32084B"/>
    <w:rsid w:val="EF9D4BCC"/>
    <w:rsid w:val="F71F4B30"/>
    <w:rsid w:val="F73B8287"/>
    <w:rsid w:val="F7F4878F"/>
    <w:rsid w:val="FCC7C233"/>
    <w:rsid w:val="FD7E65E9"/>
    <w:rsid w:val="FDEA0E94"/>
    <w:rsid w:val="FE7F31FB"/>
    <w:rsid w:val="FE7FD993"/>
    <w:rsid w:val="FEB92F0D"/>
    <w:rsid w:val="FEE06F84"/>
    <w:rsid w:val="FF72C211"/>
    <w:rsid w:val="FFBBD2F3"/>
    <w:rsid w:val="FFBFEBBA"/>
    <w:rsid w:val="FFE32758"/>
    <w:rsid w:val="FFE8146F"/>
    <w:rsid w:val="FFF6299A"/>
    <w:rsid w:val="FFFD4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9"/>
    <w:pPr>
      <w:pBdr>
        <w:bottom w:val="thinThickSmallGap" w:color="943634" w:sz="12" w:space="1"/>
      </w:pBdr>
      <w:spacing w:before="400"/>
      <w:jc w:val="center"/>
      <w:outlineLvl w:val="0"/>
    </w:pPr>
    <w:rPr>
      <w:caps/>
      <w:color w:val="632423"/>
      <w:spacing w:val="20"/>
      <w:sz w:val="28"/>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line="240" w:lineRule="auto"/>
      <w:ind w:firstLine="420" w:firstLineChars="100"/>
    </w:pPr>
    <w:rPr>
      <w:rFonts w:eastAsia="仿宋_GB2312"/>
      <w:sz w:val="32"/>
    </w:rPr>
  </w:style>
  <w:style w:type="paragraph" w:styleId="3">
    <w:name w:val="Body Text"/>
    <w:basedOn w:val="1"/>
    <w:next w:val="4"/>
    <w:unhideWhenUsed/>
    <w:qFormat/>
    <w:uiPriority w:val="99"/>
    <w:pPr>
      <w:spacing w:after="120"/>
    </w:pPr>
  </w:style>
  <w:style w:type="paragraph" w:styleId="4">
    <w:name w:val="Body Text 2"/>
    <w:basedOn w:val="1"/>
    <w:qFormat/>
    <w:uiPriority w:val="99"/>
    <w:pPr>
      <w:widowControl/>
      <w:spacing w:after="120" w:line="480" w:lineRule="auto"/>
    </w:pPr>
  </w:style>
  <w:style w:type="paragraph" w:styleId="6">
    <w:name w:val="Normal Indent"/>
    <w:basedOn w:val="1"/>
    <w:next w:val="3"/>
    <w:unhideWhenUsed/>
    <w:qFormat/>
    <w:uiPriority w:val="99"/>
    <w:pPr>
      <w:widowControl w:val="0"/>
      <w:adjustRightInd w:val="0"/>
      <w:snapToGrid w:val="0"/>
      <w:ind w:firstLine="200" w:firstLineChars="200"/>
      <w:jc w:val="both"/>
    </w:pPr>
    <w:rPr>
      <w:rFonts w:ascii="仿宋_GB2312" w:hAnsi="仿宋_GB2312" w:eastAsia="仿宋_GB2312" w:cs="仿宋_GB2312"/>
      <w:sz w:val="32"/>
      <w:szCs w:val="32"/>
    </w:r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paragraph" w:customStyle="1" w:styleId="14">
    <w:name w:val="Heading4"/>
    <w:basedOn w:val="1"/>
    <w:next w:val="1"/>
    <w:qFormat/>
    <w:uiPriority w:val="0"/>
    <w:pPr>
      <w:keepNext/>
      <w:keepLines/>
      <w:spacing w:before="280" w:after="290" w:line="376" w:lineRule="auto"/>
      <w:textAlignment w:val="baseline"/>
    </w:pPr>
    <w:rPr>
      <w:rFonts w:ascii="Cambria" w:hAnsi="Cambria" w:eastAsia="宋体" w:cs="Times New Roman"/>
      <w:b/>
      <w:bCs/>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3037</Words>
  <Characters>3156</Characters>
  <Lines>0</Lines>
  <Paragraphs>0</Paragraphs>
  <TotalTime>0</TotalTime>
  <ScaleCrop>false</ScaleCrop>
  <LinksUpToDate>false</LinksUpToDate>
  <CharactersWithSpaces>3161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2025-07-25T09:02:00Z</dcterms:created>
  <dc:creator>17273</dc:creator>
  <cp:lastModifiedBy>张先娜</cp:lastModifiedBy>
  <cp:lastPrinted>2026-07-21T19:56:00Z</cp:lastPrinted>
  <dcterms:modified xsi:type="dcterms:W3CDTF">2026-09-11T14:15:00Z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eyJoZGlkIjoiODkwOTg4ODVhODY4ODhmNTVmM2ZkZTQxY2ZiZTY5YWUiLCJ1c2VySWQiOiIxNzY2MjY4NTI2In0=</vt:lpwstr>
  </property>
  <property fmtid="{D5CDD505-2E9C-101B-9397-08002B2CF9AE}" pid="4" name="ICV">
    <vt:lpwstr>6DD5FE59F0B947988BC2A4202BD35679_13</vt:lpwstr>
  </property>
</Properties>
</file>