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79" w:lineRule="exact"/>
        <w:ind w:left="0" w:leftChars="0" w:firstLine="0" w:firstLineChars="0"/>
        <w:textAlignment w:val="auto"/>
        <w:rPr>
          <w:rFonts w:hint="eastAsia" w:ascii="黑体" w:hAnsi="黑体" w:eastAsia="黑体" w:cs="Arial"/>
          <w:color w:val="auto"/>
          <w:kern w:val="0"/>
          <w:szCs w:val="32"/>
          <w:lang w:eastAsia="zh-CN"/>
        </w:rPr>
      </w:pPr>
      <w:r>
        <w:rPr>
          <w:rFonts w:hint="eastAsia" w:ascii="黑体" w:hAnsi="黑体" w:eastAsia="黑体" w:cs="Arial"/>
          <w:color w:val="auto"/>
          <w:kern w:val="0"/>
          <w:szCs w:val="32"/>
        </w:rPr>
        <w:t>附件</w:t>
      </w:r>
      <w:r>
        <w:rPr>
          <w:rFonts w:hint="eastAsia" w:ascii="黑体" w:hAnsi="黑体" w:eastAsia="黑体" w:cs="Arial"/>
          <w:color w:val="auto"/>
          <w:kern w:val="0"/>
          <w:szCs w:val="32"/>
          <w:lang w:val="en-US" w:eastAsia="zh-CN"/>
        </w:rPr>
        <w:t>2</w:t>
      </w:r>
    </w:p>
    <w:p>
      <w:pPr>
        <w:keepNext w:val="0"/>
        <w:keepLines w:val="0"/>
        <w:pageBreakBefore w:val="0"/>
        <w:kinsoku/>
        <w:wordWrap/>
        <w:overflowPunct/>
        <w:topLinePunct w:val="0"/>
        <w:autoSpaceDE/>
        <w:autoSpaceDN/>
        <w:bidi w:val="0"/>
        <w:adjustRightInd/>
        <w:snapToGrid/>
        <w:spacing w:line="579" w:lineRule="exact"/>
        <w:ind w:firstLine="832"/>
        <w:jc w:val="center"/>
        <w:textAlignment w:val="auto"/>
        <w:rPr>
          <w:rFonts w:ascii="微软雅黑" w:hAnsi="微软雅黑" w:eastAsia="微软雅黑" w:cs="微软雅黑"/>
          <w:color w:val="auto"/>
          <w:spacing w:val="-12"/>
          <w:sz w:val="44"/>
          <w:szCs w:val="44"/>
        </w:rPr>
      </w:pPr>
      <w:r>
        <w:rPr>
          <w:rFonts w:hint="eastAsia" w:ascii="方正小标宋简体" w:hAnsi="方正小标宋简体" w:eastAsia="方正小标宋简体" w:cs="方正小标宋简体"/>
          <w:b w:val="0"/>
          <w:bCs w:val="0"/>
          <w:sz w:val="44"/>
          <w:szCs w:val="44"/>
        </w:rPr>
        <w:t>部分不合格项目小知识</w:t>
      </w:r>
    </w:p>
    <w:p>
      <w:pPr>
        <w:pStyle w:val="13"/>
        <w:keepNext w:val="0"/>
        <w:keepLines w:val="0"/>
        <w:pageBreakBefore w:val="0"/>
        <w:kinsoku/>
        <w:wordWrap/>
        <w:overflowPunct/>
        <w:topLinePunct w:val="0"/>
        <w:autoSpaceDE/>
        <w:autoSpaceDN/>
        <w:bidi w:val="0"/>
        <w:adjustRightInd/>
        <w:snapToGrid/>
        <w:spacing w:before="0" w:after="0" w:line="579" w:lineRule="exact"/>
        <w:ind w:left="640" w:firstLine="480"/>
        <w:jc w:val="center"/>
        <w:textAlignment w:val="auto"/>
        <w:rPr>
          <w:color w:val="auto"/>
        </w:rPr>
      </w:pPr>
    </w:p>
    <w:p>
      <w:pPr>
        <w:keepNext w:val="0"/>
        <w:keepLines w:val="0"/>
        <w:pageBreakBefore w:val="0"/>
        <w:kinsoku/>
        <w:wordWrap/>
        <w:overflowPunct/>
        <w:topLinePunct w:val="0"/>
        <w:autoSpaceDE/>
        <w:autoSpaceDN/>
        <w:bidi w:val="0"/>
        <w:adjustRightInd/>
        <w:snapToGrid/>
        <w:spacing w:line="579" w:lineRule="exact"/>
        <w:ind w:firstLine="643"/>
        <w:textAlignment w:val="auto"/>
        <w:rPr>
          <w:rFonts w:ascii="黑体" w:hAnsi="黑体" w:eastAsia="黑体" w:cs="黑体"/>
          <w:b w:val="0"/>
          <w:bCs w:val="0"/>
          <w:color w:val="auto"/>
          <w:szCs w:val="32"/>
        </w:rPr>
      </w:pPr>
      <w:r>
        <w:rPr>
          <w:rFonts w:hint="eastAsia" w:ascii="黑体" w:hAnsi="黑体" w:eastAsia="黑体" w:cs="黑体"/>
          <w:b w:val="0"/>
          <w:bCs w:val="0"/>
          <w:color w:val="auto"/>
          <w:szCs w:val="32"/>
        </w:rPr>
        <w:t>一、不合格项目小知识</w:t>
      </w:r>
    </w:p>
    <w:p>
      <w:pPr>
        <w:keepNext w:val="0"/>
        <w:keepLines w:val="0"/>
        <w:pageBreakBefore w:val="0"/>
        <w:widowControl/>
        <w:kinsoku/>
        <w:wordWrap/>
        <w:overflowPunct/>
        <w:topLinePunct w:val="0"/>
        <w:autoSpaceDE/>
        <w:autoSpaceDN/>
        <w:bidi w:val="0"/>
        <w:adjustRightInd/>
        <w:snapToGrid/>
        <w:spacing w:line="579" w:lineRule="exact"/>
        <w:ind w:firstLine="643" w:firstLineChars="0"/>
        <w:jc w:val="left"/>
        <w:textAlignment w:val="auto"/>
        <w:rPr>
          <w:rFonts w:hint="eastAsia" w:ascii="楷体_GB2312" w:hAnsi="楷体_GB2312" w:eastAsia="楷体_GB2312" w:cs="楷体_GB2312"/>
          <w:b w:val="0"/>
          <w:bCs/>
          <w:color w:val="auto"/>
          <w:kern w:val="2"/>
          <w:sz w:val="32"/>
          <w:szCs w:val="32"/>
          <w:lang w:val="en-US" w:eastAsia="zh-CN"/>
        </w:rPr>
      </w:pPr>
      <w:r>
        <w:rPr>
          <w:rFonts w:hint="eastAsia" w:ascii="楷体_GB2312" w:hAnsi="楷体_GB2312" w:eastAsia="楷体_GB2312" w:cs="楷体_GB2312"/>
          <w:b w:val="0"/>
          <w:bCs/>
          <w:color w:val="auto"/>
          <w:kern w:val="2"/>
          <w:sz w:val="32"/>
          <w:szCs w:val="32"/>
          <w:lang w:val="en-US" w:eastAsia="zh-CN"/>
        </w:rPr>
        <w:t>（一）过氧化值</w:t>
      </w:r>
    </w:p>
    <w:p>
      <w:pPr>
        <w:pStyle w:val="6"/>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cs="Times New Roman"/>
          <w:b w:val="0"/>
          <w:bCs/>
          <w:lang w:val="en-US" w:eastAsia="zh-CN"/>
        </w:rPr>
      </w:pPr>
      <w:r>
        <w:rPr>
          <w:rFonts w:ascii="Times New Roman" w:hAnsi="Times New Roman" w:eastAsia="仿宋_GB2312"/>
          <w:b w:val="0"/>
          <w:bCs/>
          <w:sz w:val="32"/>
          <w:szCs w:val="32"/>
        </w:rPr>
        <w:t>过氧化值是油脂酸败的早期指标</w:t>
      </w:r>
      <w:r>
        <w:rPr>
          <w:rFonts w:hint="eastAsia" w:ascii="Times New Roman" w:hAnsi="Times New Roman" w:eastAsia="仿宋_GB2312"/>
          <w:b w:val="0"/>
          <w:bCs/>
          <w:sz w:val="32"/>
          <w:szCs w:val="32"/>
        </w:rPr>
        <w:t>，主要反映油脂被氧化的程度</w:t>
      </w:r>
      <w:r>
        <w:rPr>
          <w:rFonts w:ascii="Times New Roman" w:hAnsi="Times New Roman" w:eastAsia="仿宋_GB2312"/>
          <w:b w:val="0"/>
          <w:bCs/>
          <w:sz w:val="32"/>
          <w:szCs w:val="32"/>
        </w:rPr>
        <w:t>。</w:t>
      </w:r>
      <w:r>
        <w:rPr>
          <w:rFonts w:hint="eastAsia" w:cs="Times New Roman"/>
          <w:b w:val="0"/>
          <w:bCs/>
          <w:lang w:val="zh-CN" w:eastAsia="zh-CN"/>
        </w:rPr>
        <w:t>《食品安全国</w:t>
      </w:r>
      <w:bookmarkStart w:id="0" w:name="_GoBack"/>
      <w:bookmarkEnd w:id="0"/>
      <w:r>
        <w:rPr>
          <w:rFonts w:hint="eastAsia" w:cs="Times New Roman"/>
          <w:b w:val="0"/>
          <w:bCs/>
          <w:lang w:val="zh-CN" w:eastAsia="zh-CN"/>
        </w:rPr>
        <w:t>家标准 坚果与籽类食品》（GB 19300—2014）中规定，熟制葵花籽中过氧化值（以脂肪计）的最大限量值为0.80g/100g。</w:t>
      </w:r>
    </w:p>
    <w:p>
      <w:pPr>
        <w:keepNext w:val="0"/>
        <w:keepLines w:val="0"/>
        <w:pageBreakBefore w:val="0"/>
        <w:widowControl/>
        <w:kinsoku/>
        <w:wordWrap/>
        <w:overflowPunct/>
        <w:topLinePunct w:val="0"/>
        <w:autoSpaceDE/>
        <w:autoSpaceDN/>
        <w:bidi w:val="0"/>
        <w:adjustRightInd/>
        <w:snapToGrid/>
        <w:spacing w:line="579" w:lineRule="exact"/>
        <w:ind w:firstLine="643" w:firstLineChars="0"/>
        <w:jc w:val="left"/>
        <w:textAlignment w:val="auto"/>
        <w:rPr>
          <w:rFonts w:hint="eastAsia" w:ascii="楷体_GB2312" w:hAnsi="楷体_GB2312" w:eastAsia="楷体_GB2312" w:cs="楷体_GB2312"/>
          <w:b w:val="0"/>
          <w:bCs/>
          <w:color w:val="auto"/>
          <w:kern w:val="2"/>
          <w:sz w:val="32"/>
          <w:szCs w:val="32"/>
          <w:lang w:val="zh-CN" w:eastAsia="zh-CN"/>
        </w:rPr>
      </w:pPr>
      <w:r>
        <w:rPr>
          <w:rFonts w:hint="eastAsia" w:ascii="楷体_GB2312" w:hAnsi="楷体_GB2312" w:eastAsia="楷体_GB2312" w:cs="楷体_GB2312"/>
          <w:b w:val="0"/>
          <w:bCs/>
          <w:color w:val="auto"/>
          <w:kern w:val="2"/>
          <w:sz w:val="32"/>
          <w:szCs w:val="32"/>
          <w:lang w:val="zh-CN" w:eastAsia="zh-CN"/>
        </w:rPr>
        <w:t>（</w:t>
      </w:r>
      <w:r>
        <w:rPr>
          <w:rFonts w:hint="eastAsia" w:ascii="楷体_GB2312" w:hAnsi="楷体_GB2312" w:eastAsia="楷体_GB2312" w:cs="楷体_GB2312"/>
          <w:b w:val="0"/>
          <w:bCs/>
          <w:color w:val="auto"/>
          <w:kern w:val="2"/>
          <w:sz w:val="32"/>
          <w:szCs w:val="32"/>
          <w:lang w:val="en-US" w:eastAsia="zh-CN"/>
        </w:rPr>
        <w:t>二</w:t>
      </w:r>
      <w:r>
        <w:rPr>
          <w:rFonts w:hint="eastAsia" w:ascii="楷体_GB2312" w:hAnsi="楷体_GB2312" w:eastAsia="楷体_GB2312" w:cs="楷体_GB2312"/>
          <w:b w:val="0"/>
          <w:bCs/>
          <w:color w:val="auto"/>
          <w:kern w:val="2"/>
          <w:sz w:val="32"/>
          <w:szCs w:val="32"/>
          <w:lang w:val="zh-CN" w:eastAsia="zh-CN"/>
        </w:rPr>
        <w:t>）大肠菌群</w:t>
      </w:r>
    </w:p>
    <w:p>
      <w:pPr>
        <w:keepNext w:val="0"/>
        <w:keepLines w:val="0"/>
        <w:pageBreakBefore w:val="0"/>
        <w:widowControl/>
        <w:kinsoku/>
        <w:wordWrap/>
        <w:overflowPunct/>
        <w:topLinePunct w:val="0"/>
        <w:autoSpaceDE/>
        <w:autoSpaceDN/>
        <w:bidi w:val="0"/>
        <w:adjustRightInd/>
        <w:snapToGrid/>
        <w:spacing w:line="579" w:lineRule="exact"/>
        <w:ind w:firstLine="0"/>
        <w:textAlignment w:val="auto"/>
        <w:rPr>
          <w:rFonts w:hint="eastAsia" w:ascii="仿宋_GB2312" w:hAnsi="仿宋_GB2312" w:eastAsia="仿宋_GB2312" w:cs="仿宋_GB2312"/>
          <w:b w:val="0"/>
          <w:bCs/>
          <w:color w:val="auto"/>
          <w:sz w:val="32"/>
          <w:szCs w:val="32"/>
          <w:lang w:val="en-US" w:eastAsia="zh-CN"/>
        </w:rPr>
      </w:pPr>
      <w:r>
        <w:rPr>
          <w:rFonts w:hint="default" w:ascii="Times New Roman" w:hAnsi="Times New Roman" w:eastAsia="仿宋_GB2312" w:cs="Times New Roman"/>
          <w:b w:val="0"/>
          <w:bCs/>
          <w:kern w:val="2"/>
          <w:sz w:val="32"/>
          <w:szCs w:val="32"/>
          <w:highlight w:val="none"/>
          <w:lang w:val="en-US" w:eastAsia="zh-CN" w:bidi="ar-SA"/>
        </w:rPr>
        <w:t>大肠菌群是反映食品卫生质量以及提示生产加工环境潜在微生物风险的指示性指标，食品或消毒餐饮具中检出大肠菌群提示被致病菌（如沙门氏菌、志贺氏菌、致泻大肠埃希氏菌等）污染的可能性较大。</w:t>
      </w:r>
      <w:r>
        <w:rPr>
          <w:rFonts w:hint="eastAsia" w:ascii="仿宋_GB2312" w:hAnsi="仿宋_GB2312" w:eastAsia="仿宋_GB2312" w:cs="仿宋_GB2312"/>
          <w:b w:val="0"/>
          <w:bCs/>
          <w:kern w:val="2"/>
          <w:sz w:val="32"/>
          <w:szCs w:val="32"/>
          <w:lang w:val="zh-CN" w:eastAsia="zh-CN" w:bidi="ar-SA"/>
        </w:rPr>
        <w:t>《食品安全国家标准 消毒餐（饮）具》（GB 14934</w:t>
      </w:r>
      <w:r>
        <w:rPr>
          <w:rFonts w:hint="eastAsia" w:ascii="仿宋_GB2312" w:hAnsi="仿宋_GB2312" w:eastAsia="仿宋_GB2312" w:cs="仿宋_GB2312"/>
          <w:b w:val="0"/>
          <w:bCs/>
          <w:kern w:val="2"/>
          <w:sz w:val="32"/>
          <w:szCs w:val="32"/>
          <w:lang w:val="en-US" w:eastAsia="zh-CN" w:bidi="ar-SA"/>
        </w:rPr>
        <w:t>—20</w:t>
      </w:r>
      <w:r>
        <w:rPr>
          <w:rFonts w:hint="eastAsia" w:ascii="仿宋_GB2312" w:hAnsi="仿宋_GB2312" w:eastAsia="仿宋_GB2312" w:cs="仿宋_GB2312"/>
          <w:b w:val="0"/>
          <w:bCs/>
          <w:kern w:val="2"/>
          <w:sz w:val="32"/>
          <w:szCs w:val="32"/>
          <w:lang w:val="zh-CN" w:eastAsia="zh-CN" w:bidi="ar-SA"/>
        </w:rPr>
        <w:t>16）中规定，消毒餐（饮）</w:t>
      </w:r>
      <w:r>
        <w:rPr>
          <w:rFonts w:hint="eastAsia" w:ascii="仿宋_GB2312" w:hAnsi="仿宋_GB2312" w:eastAsia="仿宋_GB2312" w:cs="仿宋_GB2312"/>
          <w:b w:val="0"/>
          <w:bCs/>
          <w:color w:val="auto"/>
          <w:sz w:val="32"/>
          <w:szCs w:val="32"/>
          <w:lang w:val="zh-CN"/>
        </w:rPr>
        <w:t>具（每50cm</w:t>
      </w:r>
      <w:r>
        <w:rPr>
          <w:rFonts w:hint="eastAsia" w:ascii="仿宋_GB2312" w:hAnsi="仿宋_GB2312" w:eastAsia="仿宋_GB2312" w:cs="仿宋_GB2312"/>
          <w:b w:val="0"/>
          <w:bCs/>
          <w:color w:val="auto"/>
          <w:sz w:val="32"/>
          <w:szCs w:val="32"/>
          <w:vertAlign w:val="superscript"/>
          <w:lang w:val="zh-CN"/>
        </w:rPr>
        <w:t>2</w:t>
      </w:r>
      <w:r>
        <w:rPr>
          <w:rFonts w:hint="eastAsia" w:ascii="仿宋_GB2312" w:hAnsi="仿宋_GB2312" w:eastAsia="仿宋_GB2312" w:cs="仿宋_GB2312"/>
          <w:b w:val="0"/>
          <w:bCs/>
          <w:color w:val="auto"/>
          <w:sz w:val="32"/>
          <w:szCs w:val="32"/>
          <w:lang w:val="zh-CN"/>
        </w:rPr>
        <w:t>）中不得检出大肠菌群。</w:t>
      </w:r>
    </w:p>
    <w:p>
      <w:pPr>
        <w:keepNext w:val="0"/>
        <w:keepLines w:val="0"/>
        <w:pageBreakBefore w:val="0"/>
        <w:widowControl/>
        <w:kinsoku/>
        <w:wordWrap/>
        <w:overflowPunct/>
        <w:topLinePunct w:val="0"/>
        <w:autoSpaceDE/>
        <w:autoSpaceDN/>
        <w:bidi w:val="0"/>
        <w:adjustRightInd/>
        <w:snapToGrid/>
        <w:spacing w:line="579" w:lineRule="exact"/>
        <w:ind w:firstLine="643" w:firstLineChars="0"/>
        <w:jc w:val="left"/>
        <w:textAlignment w:val="auto"/>
        <w:rPr>
          <w:rFonts w:hint="eastAsia" w:ascii="楷体_GB2312" w:hAnsi="楷体_GB2312" w:eastAsia="楷体_GB2312" w:cs="楷体_GB2312"/>
          <w:b w:val="0"/>
          <w:bCs/>
          <w:color w:val="auto"/>
          <w:kern w:val="2"/>
          <w:sz w:val="32"/>
          <w:szCs w:val="32"/>
          <w:lang w:val="en-US" w:eastAsia="zh-CN"/>
        </w:rPr>
      </w:pPr>
      <w:r>
        <w:rPr>
          <w:rFonts w:hint="eastAsia" w:ascii="楷体_GB2312" w:hAnsi="楷体_GB2312" w:eastAsia="楷体_GB2312" w:cs="楷体_GB2312"/>
          <w:b w:val="0"/>
          <w:bCs/>
          <w:color w:val="auto"/>
          <w:kern w:val="2"/>
          <w:sz w:val="32"/>
          <w:szCs w:val="32"/>
          <w:lang w:val="en-US" w:eastAsia="zh-CN"/>
        </w:rPr>
        <w:t>（三）二氧化硫残留量</w:t>
      </w:r>
    </w:p>
    <w:p>
      <w:pPr>
        <w:pStyle w:val="6"/>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cs="Times New Roman"/>
          <w:b w:val="0"/>
          <w:bCs/>
          <w:lang w:val="en-US" w:eastAsia="zh-CN"/>
        </w:rPr>
      </w:pPr>
      <w:r>
        <w:rPr>
          <w:rFonts w:hint="default" w:ascii="Times New Roman" w:hAnsi="Times New Roman" w:eastAsia="仿宋_GB2312" w:cs="Times New Roman"/>
          <w:b w:val="0"/>
          <w:bCs/>
          <w:color w:val="auto"/>
          <w:kern w:val="2"/>
          <w:sz w:val="32"/>
          <w:szCs w:val="32"/>
          <w:highlight w:val="none"/>
          <w:lang w:val="en-US" w:eastAsia="zh-CN" w:bidi="ar-SA"/>
        </w:rPr>
        <w:t>二氧化硫是食品加工中常用的漂白剂和防腐剂，具有漂白、防腐和抗氧化作用。</w:t>
      </w:r>
      <w:r>
        <w:rPr>
          <w:rFonts w:hint="eastAsia" w:cs="Times New Roman"/>
          <w:b w:val="0"/>
          <w:bCs/>
          <w:lang w:val="zh-CN" w:eastAsia="zh-CN"/>
        </w:rPr>
        <w:t>《食品安全国家标准 食品添加剂使用标准》（GB 2760—2024）中规定，</w:t>
      </w:r>
      <w:r>
        <w:rPr>
          <w:rFonts w:hint="eastAsia" w:cs="Times New Roman"/>
          <w:b w:val="0"/>
          <w:bCs/>
          <w:lang w:val="en-US" w:eastAsia="zh-CN"/>
        </w:rPr>
        <w:t>八角</w:t>
      </w:r>
      <w:r>
        <w:rPr>
          <w:rFonts w:hint="eastAsia" w:cs="Times New Roman"/>
          <w:b w:val="0"/>
          <w:bCs/>
          <w:lang w:val="zh-CN" w:eastAsia="zh-CN"/>
        </w:rPr>
        <w:t>中二氧化硫</w:t>
      </w:r>
      <w:r>
        <w:rPr>
          <w:rFonts w:hint="eastAsia" w:cs="Times New Roman"/>
          <w:b w:val="0"/>
          <w:bCs/>
          <w:lang w:val="en-US" w:eastAsia="zh-CN"/>
        </w:rPr>
        <w:t>（以二氧化硫残留量计）最大使用量为</w:t>
      </w:r>
      <w:r>
        <w:rPr>
          <w:rFonts w:hint="eastAsia" w:cs="Times New Roman"/>
          <w:b w:val="0"/>
          <w:bCs/>
          <w:lang w:val="zh-CN" w:eastAsia="zh-CN"/>
        </w:rPr>
        <w:t>0.1</w:t>
      </w:r>
      <w:r>
        <w:rPr>
          <w:rFonts w:hint="eastAsia" w:cs="Times New Roman"/>
          <w:b w:val="0"/>
          <w:bCs/>
          <w:lang w:val="en-US" w:eastAsia="zh-CN"/>
        </w:rPr>
        <w:t>5</w:t>
      </w:r>
      <w:r>
        <w:rPr>
          <w:rFonts w:hint="eastAsia" w:cs="Times New Roman"/>
          <w:b w:val="0"/>
          <w:bCs/>
          <w:lang w:val="zh-CN" w:eastAsia="zh-CN"/>
        </w:rPr>
        <w:t>g/kg</w:t>
      </w:r>
      <w:r>
        <w:rPr>
          <w:rFonts w:hint="eastAsia" w:cs="Times New Roman"/>
          <w:b w:val="0"/>
          <w:bCs/>
          <w:lang w:val="en-US" w:eastAsia="zh-CN"/>
        </w:rPr>
        <w:t>。</w:t>
      </w:r>
    </w:p>
    <w:p>
      <w:pPr>
        <w:keepNext w:val="0"/>
        <w:keepLines w:val="0"/>
        <w:pageBreakBefore w:val="0"/>
        <w:widowControl/>
        <w:kinsoku/>
        <w:wordWrap/>
        <w:overflowPunct/>
        <w:topLinePunct w:val="0"/>
        <w:autoSpaceDE/>
        <w:autoSpaceDN/>
        <w:bidi w:val="0"/>
        <w:adjustRightInd/>
        <w:snapToGrid/>
        <w:spacing w:line="579" w:lineRule="exact"/>
        <w:ind w:firstLine="643" w:firstLineChars="0"/>
        <w:jc w:val="left"/>
        <w:textAlignment w:val="auto"/>
        <w:rPr>
          <w:rFonts w:hint="eastAsia" w:ascii="楷体_GB2312" w:hAnsi="楷体_GB2312" w:eastAsia="楷体_GB2312" w:cs="楷体_GB2312"/>
          <w:b w:val="0"/>
          <w:bCs/>
          <w:color w:val="auto"/>
          <w:kern w:val="2"/>
          <w:sz w:val="32"/>
          <w:szCs w:val="32"/>
          <w:lang w:val="en-US" w:eastAsia="zh-CN"/>
        </w:rPr>
      </w:pPr>
      <w:r>
        <w:rPr>
          <w:rFonts w:hint="eastAsia" w:ascii="楷体_GB2312" w:hAnsi="楷体_GB2312" w:eastAsia="楷体_GB2312" w:cs="楷体_GB2312"/>
          <w:b w:val="0"/>
          <w:bCs/>
          <w:color w:val="auto"/>
          <w:kern w:val="2"/>
          <w:sz w:val="32"/>
          <w:szCs w:val="32"/>
          <w:lang w:val="en-US" w:eastAsia="zh-CN"/>
        </w:rPr>
        <w:t>（四）克百威</w:t>
      </w:r>
    </w:p>
    <w:p>
      <w:pPr>
        <w:pStyle w:val="6"/>
        <w:keepNext w:val="0"/>
        <w:keepLines w:val="0"/>
        <w:pageBreakBefore w:val="0"/>
        <w:widowControl w:val="0"/>
        <w:kinsoku/>
        <w:wordWrap/>
        <w:overflowPunct/>
        <w:topLinePunct w:val="0"/>
        <w:autoSpaceDE/>
        <w:autoSpaceDN/>
        <w:bidi w:val="0"/>
        <w:adjustRightInd/>
        <w:snapToGrid/>
        <w:spacing w:line="579" w:lineRule="exact"/>
        <w:ind w:left="0" w:leftChars="0" w:firstLine="640" w:firstLineChars="200"/>
        <w:textAlignment w:val="auto"/>
        <w:rPr>
          <w:rFonts w:hint="eastAsia" w:cs="Times New Roman"/>
          <w:b w:val="0"/>
          <w:bCs/>
          <w:lang w:val="en-US" w:eastAsia="zh-CN"/>
        </w:rPr>
      </w:pPr>
      <w:r>
        <w:rPr>
          <w:rFonts w:hint="default" w:ascii="Times New Roman" w:hAnsi="Times New Roman" w:eastAsia="仿宋_GB2312" w:cs="Times New Roman"/>
          <w:b w:val="0"/>
          <w:bCs/>
          <w:sz w:val="32"/>
          <w:szCs w:val="32"/>
          <w:lang w:val="en-US" w:eastAsia="zh-CN"/>
        </w:rPr>
        <w:t>克百威又名呋喃丹，是氨基甲酸酯类农药中常见的一种杀螨、杀虫、杀线虫剂。</w:t>
      </w:r>
      <w:r>
        <w:rPr>
          <w:rFonts w:hint="eastAsia" w:cs="Times New Roman"/>
          <w:b w:val="0"/>
          <w:bCs/>
          <w:lang w:val="en-US" w:eastAsia="zh-CN"/>
        </w:rPr>
        <w:t>《食品安全国家标准 食品中农药最大残留限量》（GB 2763—2026）中规定，药用植物中克百威最大残留限量值为0.02mg/kg。</w:t>
      </w:r>
    </w:p>
    <w:p>
      <w:pPr>
        <w:keepNext w:val="0"/>
        <w:keepLines w:val="0"/>
        <w:pageBreakBefore w:val="0"/>
        <w:widowControl/>
        <w:kinsoku/>
        <w:wordWrap/>
        <w:overflowPunct/>
        <w:topLinePunct w:val="0"/>
        <w:autoSpaceDE/>
        <w:autoSpaceDN/>
        <w:bidi w:val="0"/>
        <w:adjustRightInd/>
        <w:snapToGrid/>
        <w:spacing w:line="579" w:lineRule="exact"/>
        <w:ind w:firstLine="0"/>
        <w:textAlignment w:val="auto"/>
        <w:rPr>
          <w:rFonts w:hint="eastAsia" w:ascii="黑体" w:hAnsi="黑体" w:eastAsia="黑体" w:cs="黑体"/>
          <w:b w:val="0"/>
          <w:bCs/>
          <w:color w:val="auto"/>
          <w:szCs w:val="32"/>
        </w:rPr>
      </w:pPr>
      <w:r>
        <w:rPr>
          <w:rFonts w:hint="eastAsia" w:ascii="黑体" w:hAnsi="黑体" w:eastAsia="黑体" w:cs="黑体"/>
          <w:b w:val="0"/>
          <w:bCs/>
          <w:color w:val="auto"/>
          <w:szCs w:val="32"/>
        </w:rPr>
        <w:t>二、建议</w:t>
      </w:r>
    </w:p>
    <w:p>
      <w:pPr>
        <w:keepNext w:val="0"/>
        <w:keepLines w:val="0"/>
        <w:pageBreakBefore w:val="0"/>
        <w:widowControl/>
        <w:kinsoku/>
        <w:wordWrap/>
        <w:overflowPunct/>
        <w:topLinePunct w:val="0"/>
        <w:autoSpaceDE/>
        <w:autoSpaceDN/>
        <w:bidi w:val="0"/>
        <w:adjustRightInd/>
        <w:snapToGrid/>
        <w:spacing w:line="579" w:lineRule="exact"/>
        <w:ind w:firstLine="643" w:firstLineChars="0"/>
        <w:jc w:val="left"/>
        <w:textAlignment w:val="auto"/>
        <w:rPr>
          <w:rFonts w:hint="eastAsia" w:ascii="楷体_GB2312" w:hAnsi="楷体_GB2312" w:eastAsia="楷体_GB2312" w:cs="楷体_GB2312"/>
          <w:b w:val="0"/>
          <w:bCs/>
          <w:color w:val="auto"/>
          <w:kern w:val="2"/>
          <w:sz w:val="32"/>
          <w:szCs w:val="32"/>
          <w:lang w:val="zh-CN" w:eastAsia="zh-CN"/>
        </w:rPr>
      </w:pPr>
      <w:r>
        <w:rPr>
          <w:rFonts w:hint="eastAsia" w:ascii="楷体_GB2312" w:hAnsi="楷体_GB2312" w:eastAsia="楷体_GB2312" w:cs="楷体_GB2312"/>
          <w:b w:val="0"/>
          <w:bCs/>
          <w:color w:val="auto"/>
          <w:kern w:val="2"/>
          <w:sz w:val="32"/>
          <w:szCs w:val="32"/>
          <w:lang w:val="zh-CN" w:eastAsia="zh-CN"/>
        </w:rPr>
        <w:t>（一）加强运输、存储环境控制</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 w:eastAsia="仿宋_GB2312" w:cs="仿宋"/>
          <w:b w:val="0"/>
          <w:bCs/>
          <w:sz w:val="32"/>
          <w:szCs w:val="32"/>
          <w:lang w:val="en-US" w:eastAsia="zh-CN"/>
        </w:rPr>
      </w:pPr>
      <w:r>
        <w:rPr>
          <w:rFonts w:hint="eastAsia" w:ascii="仿宋_GB2312" w:hAnsi="仿宋" w:eastAsia="仿宋_GB2312" w:cs="仿宋"/>
          <w:b w:val="0"/>
          <w:bCs/>
          <w:sz w:val="32"/>
          <w:szCs w:val="32"/>
          <w:lang w:val="en-US" w:eastAsia="zh-CN"/>
        </w:rPr>
        <w:t>食品经营者应保证运输和装卸食品的容器、工具和设备清洁、无害，保证食品的经营环境和储存环境等符合与食品所需的环境，并及时清理变质、超过保质期及其他不符合标准要求的食品；针对特殊贮存要求的食品，食品经营者在运输、贮藏时应当符合食品安全所需要的温度、空间隔离等特殊要求，防止交叉污染。</w:t>
      </w:r>
    </w:p>
    <w:p>
      <w:pPr>
        <w:keepNext w:val="0"/>
        <w:keepLines w:val="0"/>
        <w:pageBreakBefore w:val="0"/>
        <w:widowControl/>
        <w:kinsoku/>
        <w:wordWrap/>
        <w:overflowPunct/>
        <w:topLinePunct w:val="0"/>
        <w:autoSpaceDE/>
        <w:autoSpaceDN/>
        <w:bidi w:val="0"/>
        <w:adjustRightInd/>
        <w:snapToGrid/>
        <w:spacing w:line="579" w:lineRule="exact"/>
        <w:ind w:firstLine="643" w:firstLineChars="0"/>
        <w:jc w:val="left"/>
        <w:textAlignment w:val="auto"/>
        <w:rPr>
          <w:rFonts w:hint="eastAsia" w:ascii="楷体_GB2312" w:hAnsi="楷体_GB2312" w:eastAsia="楷体_GB2312" w:cs="楷体_GB2312"/>
          <w:b w:val="0"/>
          <w:bCs/>
          <w:color w:val="auto"/>
          <w:kern w:val="2"/>
          <w:sz w:val="32"/>
          <w:szCs w:val="32"/>
          <w:lang w:val="en-US" w:eastAsia="zh-CN"/>
        </w:rPr>
      </w:pPr>
      <w:r>
        <w:rPr>
          <w:rFonts w:hint="eastAsia" w:ascii="楷体_GB2312" w:hAnsi="楷体_GB2312" w:eastAsia="楷体_GB2312" w:cs="楷体_GB2312"/>
          <w:b w:val="0"/>
          <w:bCs/>
          <w:color w:val="auto"/>
          <w:kern w:val="2"/>
          <w:sz w:val="32"/>
          <w:szCs w:val="32"/>
          <w:lang w:val="en-US" w:eastAsia="zh-CN"/>
        </w:rPr>
        <w:t>（二）规范加工操作</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hAnsi="仿宋" w:cs="仿宋"/>
          <w:b w:val="0"/>
          <w:bCs/>
          <w:sz w:val="32"/>
          <w:szCs w:val="32"/>
          <w:lang w:val="en-US" w:eastAsia="zh-CN"/>
        </w:rPr>
      </w:pPr>
      <w:r>
        <w:rPr>
          <w:rFonts w:hint="eastAsia" w:hAnsi="仿宋" w:cs="仿宋"/>
          <w:b w:val="0"/>
          <w:bCs/>
          <w:sz w:val="32"/>
          <w:szCs w:val="32"/>
          <w:lang w:val="en-US" w:eastAsia="zh-CN"/>
        </w:rPr>
        <w:t>餐饮服务企业应</w:t>
      </w:r>
      <w:r>
        <w:rPr>
          <w:rFonts w:hint="eastAsia" w:ascii="仿宋_GB2312" w:hAnsi="仿宋" w:eastAsia="仿宋_GB2312" w:cs="仿宋"/>
          <w:b w:val="0"/>
          <w:bCs/>
          <w:sz w:val="32"/>
          <w:szCs w:val="32"/>
          <w:lang w:val="en-US" w:eastAsia="zh-CN"/>
        </w:rPr>
        <w:t>严格执行《餐饮服务食品安全操作规范》，落实场所及设施设备清洗消毒、原料采购至供餐全过程控制管理、餐饮具清洗消毒、食品添加剂使用管理、留样及从业人员健康管理和培训等制度</w:t>
      </w:r>
      <w:r>
        <w:rPr>
          <w:rFonts w:hint="eastAsia" w:hAnsi="仿宋" w:cs="仿宋"/>
          <w:b w:val="0"/>
          <w:bCs/>
          <w:sz w:val="32"/>
          <w:szCs w:val="32"/>
          <w:lang w:val="en-US" w:eastAsia="zh-CN"/>
        </w:rPr>
        <w:t>。</w:t>
      </w:r>
    </w:p>
    <w:p>
      <w:pPr>
        <w:keepNext w:val="0"/>
        <w:keepLines w:val="0"/>
        <w:pageBreakBefore w:val="0"/>
        <w:widowControl/>
        <w:kinsoku/>
        <w:wordWrap/>
        <w:overflowPunct/>
        <w:topLinePunct w:val="0"/>
        <w:autoSpaceDE/>
        <w:autoSpaceDN/>
        <w:bidi w:val="0"/>
        <w:adjustRightInd/>
        <w:snapToGrid/>
        <w:spacing w:line="579" w:lineRule="exact"/>
        <w:ind w:firstLine="643" w:firstLineChars="0"/>
        <w:jc w:val="left"/>
        <w:textAlignment w:val="auto"/>
        <w:rPr>
          <w:rFonts w:hint="eastAsia" w:ascii="楷体_GB2312" w:hAnsi="楷体_GB2312" w:eastAsia="楷体_GB2312" w:cs="楷体_GB2312"/>
          <w:b w:val="0"/>
          <w:bCs/>
          <w:color w:val="auto"/>
          <w:kern w:val="2"/>
          <w:sz w:val="32"/>
          <w:szCs w:val="32"/>
          <w:lang w:val="zh-CN" w:eastAsia="zh-CN"/>
        </w:rPr>
      </w:pPr>
      <w:r>
        <w:rPr>
          <w:rFonts w:hint="eastAsia" w:ascii="楷体_GB2312" w:hAnsi="楷体_GB2312" w:eastAsia="楷体_GB2312" w:cs="楷体_GB2312"/>
          <w:b w:val="0"/>
          <w:bCs/>
          <w:color w:val="auto"/>
          <w:kern w:val="2"/>
          <w:sz w:val="32"/>
          <w:szCs w:val="32"/>
          <w:lang w:val="zh-CN" w:eastAsia="zh-CN"/>
        </w:rPr>
        <w:t>（</w:t>
      </w:r>
      <w:r>
        <w:rPr>
          <w:rFonts w:hint="eastAsia" w:ascii="楷体_GB2312" w:hAnsi="楷体_GB2312" w:eastAsia="楷体_GB2312" w:cs="楷体_GB2312"/>
          <w:b w:val="0"/>
          <w:bCs/>
          <w:color w:val="auto"/>
          <w:kern w:val="2"/>
          <w:sz w:val="32"/>
          <w:szCs w:val="32"/>
          <w:lang w:val="en-US" w:eastAsia="zh-CN"/>
        </w:rPr>
        <w:t>三</w:t>
      </w:r>
      <w:r>
        <w:rPr>
          <w:rFonts w:hint="eastAsia" w:ascii="楷体_GB2312" w:hAnsi="楷体_GB2312" w:eastAsia="楷体_GB2312" w:cs="楷体_GB2312"/>
          <w:b w:val="0"/>
          <w:bCs/>
          <w:color w:val="auto"/>
          <w:kern w:val="2"/>
          <w:sz w:val="32"/>
          <w:szCs w:val="32"/>
          <w:lang w:val="zh-CN" w:eastAsia="zh-CN"/>
        </w:rPr>
        <w:t>）加强食品出厂检验</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 w:eastAsia="仿宋_GB2312" w:cs="仿宋"/>
          <w:b w:val="0"/>
          <w:bCs/>
          <w:sz w:val="32"/>
          <w:szCs w:val="32"/>
          <w:lang w:val="en-US" w:eastAsia="zh-CN"/>
        </w:rPr>
      </w:pPr>
      <w:r>
        <w:rPr>
          <w:rFonts w:hint="eastAsia" w:ascii="仿宋_GB2312" w:hAnsi="仿宋" w:eastAsia="仿宋_GB2312" w:cs="仿宋"/>
          <w:b w:val="0"/>
          <w:bCs/>
          <w:sz w:val="32"/>
          <w:szCs w:val="32"/>
          <w:lang w:val="en-US" w:eastAsia="zh-CN"/>
        </w:rPr>
        <w:t>食品生产企业要强化重视出厂检验的意识，制定切合自身且不断完善的出厂检验制度；建立完善的检测条件对产品进行日常监管，制定出厂检验计划并严格执行，确保生产合格的产品；加强对生产成品的检测频率，进行自检或送往具有相关资质的检测机构进行检测；建立健全产品的召回机制，以应对突发产品质量问题。</w:t>
      </w:r>
    </w:p>
    <w:p>
      <w:pPr>
        <w:keepNext w:val="0"/>
        <w:keepLines w:val="0"/>
        <w:pageBreakBefore w:val="0"/>
        <w:widowControl/>
        <w:kinsoku/>
        <w:wordWrap/>
        <w:overflowPunct/>
        <w:topLinePunct w:val="0"/>
        <w:autoSpaceDE/>
        <w:autoSpaceDN/>
        <w:bidi w:val="0"/>
        <w:adjustRightInd/>
        <w:snapToGrid/>
        <w:spacing w:line="579" w:lineRule="exact"/>
        <w:ind w:firstLine="643" w:firstLineChars="0"/>
        <w:jc w:val="left"/>
        <w:textAlignment w:val="auto"/>
        <w:rPr>
          <w:rFonts w:hint="eastAsia" w:ascii="楷体_GB2312" w:hAnsi="楷体_GB2312" w:eastAsia="楷体_GB2312" w:cs="楷体_GB2312"/>
          <w:b w:val="0"/>
          <w:bCs/>
          <w:color w:val="auto"/>
          <w:kern w:val="2"/>
          <w:sz w:val="32"/>
          <w:szCs w:val="32"/>
          <w:lang w:val="zh-CN" w:eastAsia="zh-CN"/>
        </w:rPr>
      </w:pPr>
      <w:r>
        <w:rPr>
          <w:rFonts w:hint="eastAsia" w:ascii="楷体_GB2312" w:hAnsi="楷体_GB2312" w:eastAsia="楷体_GB2312" w:cs="楷体_GB2312"/>
          <w:b w:val="0"/>
          <w:bCs/>
          <w:color w:val="auto"/>
          <w:kern w:val="2"/>
          <w:sz w:val="32"/>
          <w:szCs w:val="32"/>
          <w:lang w:val="zh-CN" w:eastAsia="zh-CN"/>
        </w:rPr>
        <w:t>（</w:t>
      </w:r>
      <w:r>
        <w:rPr>
          <w:rFonts w:hint="eastAsia" w:ascii="楷体_GB2312" w:hAnsi="楷体_GB2312" w:eastAsia="楷体_GB2312" w:cs="楷体_GB2312"/>
          <w:b w:val="0"/>
          <w:bCs/>
          <w:color w:val="auto"/>
          <w:kern w:val="2"/>
          <w:sz w:val="32"/>
          <w:szCs w:val="32"/>
          <w:lang w:val="en-US" w:eastAsia="zh-CN"/>
        </w:rPr>
        <w:t>四</w:t>
      </w:r>
      <w:r>
        <w:rPr>
          <w:rFonts w:hint="eastAsia" w:ascii="楷体_GB2312" w:hAnsi="楷体_GB2312" w:eastAsia="楷体_GB2312" w:cs="楷体_GB2312"/>
          <w:b w:val="0"/>
          <w:bCs/>
          <w:color w:val="auto"/>
          <w:kern w:val="2"/>
          <w:sz w:val="32"/>
          <w:szCs w:val="32"/>
          <w:lang w:val="zh-CN" w:eastAsia="zh-CN"/>
        </w:rPr>
        <w:t>）提高食品添加剂安全使用意识</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 w:eastAsia="仿宋_GB2312" w:cs="仿宋"/>
          <w:b w:val="0"/>
          <w:bCs/>
          <w:sz w:val="32"/>
          <w:szCs w:val="32"/>
          <w:lang w:val="en-US" w:eastAsia="zh-CN"/>
        </w:rPr>
      </w:pPr>
      <w:r>
        <w:rPr>
          <w:rFonts w:hint="eastAsia" w:ascii="仿宋_GB2312" w:hAnsi="仿宋" w:eastAsia="仿宋_GB2312" w:cs="仿宋"/>
          <w:b w:val="0"/>
          <w:bCs/>
          <w:sz w:val="32"/>
          <w:szCs w:val="32"/>
          <w:lang w:val="en-US" w:eastAsia="zh-CN"/>
        </w:rPr>
        <w:t>部分食品生产经营者为了追求经济效益，对食品添加剂过于依赖，但对食品添加剂使用要求却执行不到位。因此，食品生产</w:t>
      </w:r>
      <w:r>
        <w:rPr>
          <w:rFonts w:hint="eastAsia" w:ascii="仿宋_GB2312" w:hAnsi="仿宋" w:cs="仿宋"/>
          <w:b w:val="0"/>
          <w:bCs/>
          <w:sz w:val="32"/>
          <w:szCs w:val="32"/>
          <w:lang w:val="en-US" w:eastAsia="zh-CN"/>
        </w:rPr>
        <w:t>经营者应加强学习</w:t>
      </w:r>
      <w:r>
        <w:rPr>
          <w:rFonts w:hint="eastAsia" w:ascii="仿宋_GB2312" w:hAnsi="仿宋" w:eastAsia="仿宋_GB2312" w:cs="仿宋"/>
          <w:b w:val="0"/>
          <w:bCs/>
          <w:sz w:val="32"/>
          <w:szCs w:val="32"/>
          <w:lang w:val="en-US" w:eastAsia="zh-CN"/>
        </w:rPr>
        <w:t>食品添加剂的相关法律法规和标准知识，</w:t>
      </w:r>
      <w:r>
        <w:rPr>
          <w:rFonts w:hint="eastAsia" w:ascii="仿宋_GB2312" w:hAnsi="仿宋" w:cs="仿宋"/>
          <w:b w:val="0"/>
          <w:bCs/>
          <w:sz w:val="32"/>
          <w:szCs w:val="32"/>
          <w:lang w:val="en-US" w:eastAsia="zh-CN"/>
        </w:rPr>
        <w:t>了解</w:t>
      </w:r>
      <w:r>
        <w:rPr>
          <w:rFonts w:hint="eastAsia" w:ascii="仿宋_GB2312" w:hAnsi="仿宋" w:eastAsia="仿宋_GB2312" w:cs="仿宋"/>
          <w:b w:val="0"/>
          <w:bCs/>
          <w:sz w:val="32"/>
          <w:szCs w:val="32"/>
          <w:lang w:val="en-US" w:eastAsia="zh-CN"/>
        </w:rPr>
        <w:t>违法添加和滥用食品添加剂行为的危害性</w:t>
      </w:r>
      <w:r>
        <w:rPr>
          <w:rFonts w:hint="eastAsia" w:ascii="仿宋_GB2312" w:hAnsi="仿宋" w:cs="仿宋"/>
          <w:b w:val="0"/>
          <w:bCs/>
          <w:sz w:val="32"/>
          <w:szCs w:val="32"/>
          <w:lang w:val="en-US" w:eastAsia="zh-CN"/>
        </w:rPr>
        <w:t>，从源头把控食品质量安全</w:t>
      </w:r>
      <w:r>
        <w:rPr>
          <w:rFonts w:hint="eastAsia" w:ascii="仿宋_GB2312" w:hAnsi="仿宋" w:eastAsia="仿宋_GB2312" w:cs="仿宋"/>
          <w:b w:val="0"/>
          <w:bCs/>
          <w:sz w:val="32"/>
          <w:szCs w:val="32"/>
          <w:lang w:val="en-US" w:eastAsia="zh-CN"/>
        </w:rPr>
        <w:t>。</w:t>
      </w:r>
    </w:p>
    <w:p>
      <w:pPr>
        <w:keepNext w:val="0"/>
        <w:keepLines w:val="0"/>
        <w:pageBreakBefore w:val="0"/>
        <w:widowControl/>
        <w:kinsoku/>
        <w:wordWrap/>
        <w:overflowPunct/>
        <w:topLinePunct w:val="0"/>
        <w:autoSpaceDE/>
        <w:autoSpaceDN/>
        <w:bidi w:val="0"/>
        <w:adjustRightInd/>
        <w:snapToGrid/>
        <w:spacing w:line="579" w:lineRule="exact"/>
        <w:ind w:firstLine="643" w:firstLineChars="0"/>
        <w:jc w:val="left"/>
        <w:textAlignment w:val="auto"/>
        <w:rPr>
          <w:rFonts w:hint="default" w:ascii="楷体_GB2312" w:hAnsi="楷体_GB2312" w:eastAsia="楷体_GB2312" w:cs="楷体_GB2312"/>
          <w:b w:val="0"/>
          <w:bCs/>
          <w:color w:val="auto"/>
          <w:kern w:val="2"/>
          <w:sz w:val="32"/>
          <w:szCs w:val="32"/>
          <w:lang w:val="en-US" w:eastAsia="zh-CN"/>
        </w:rPr>
      </w:pPr>
      <w:r>
        <w:rPr>
          <w:rFonts w:hint="eastAsia" w:ascii="楷体_GB2312" w:hAnsi="楷体_GB2312" w:eastAsia="楷体_GB2312" w:cs="楷体_GB2312"/>
          <w:b w:val="0"/>
          <w:bCs/>
          <w:color w:val="auto"/>
          <w:kern w:val="2"/>
          <w:sz w:val="32"/>
          <w:szCs w:val="32"/>
          <w:lang w:val="zh-CN" w:eastAsia="zh-CN"/>
        </w:rPr>
        <w:t>（</w:t>
      </w:r>
      <w:r>
        <w:rPr>
          <w:rFonts w:hint="eastAsia" w:ascii="楷体_GB2312" w:hAnsi="楷体_GB2312" w:eastAsia="楷体_GB2312" w:cs="楷体_GB2312"/>
          <w:b w:val="0"/>
          <w:bCs/>
          <w:color w:val="auto"/>
          <w:kern w:val="2"/>
          <w:sz w:val="32"/>
          <w:szCs w:val="32"/>
          <w:lang w:val="en-US" w:eastAsia="zh-CN"/>
        </w:rPr>
        <w:t>五</w:t>
      </w:r>
      <w:r>
        <w:rPr>
          <w:rFonts w:hint="eastAsia" w:ascii="楷体_GB2312" w:hAnsi="楷体_GB2312" w:eastAsia="楷体_GB2312" w:cs="楷体_GB2312"/>
          <w:b w:val="0"/>
          <w:bCs/>
          <w:color w:val="auto"/>
          <w:kern w:val="2"/>
          <w:sz w:val="32"/>
          <w:szCs w:val="32"/>
          <w:lang w:val="zh-CN" w:eastAsia="zh-CN"/>
        </w:rPr>
        <w:t>）</w:t>
      </w:r>
      <w:r>
        <w:rPr>
          <w:rFonts w:hint="eastAsia" w:ascii="楷体_GB2312" w:hAnsi="楷体_GB2312" w:eastAsia="楷体_GB2312" w:cs="楷体_GB2312"/>
          <w:b w:val="0"/>
          <w:bCs/>
          <w:color w:val="auto"/>
          <w:kern w:val="2"/>
          <w:sz w:val="32"/>
          <w:szCs w:val="32"/>
          <w:lang w:val="en-US" w:eastAsia="zh-CN"/>
        </w:rPr>
        <w:t>建立索票验证制度</w:t>
      </w:r>
    </w:p>
    <w:p>
      <w:pPr>
        <w:pStyle w:val="6"/>
        <w:keepNext w:val="0"/>
        <w:keepLines w:val="0"/>
        <w:pageBreakBefore w:val="0"/>
        <w:kinsoku/>
        <w:wordWrap/>
        <w:overflowPunct/>
        <w:topLinePunct w:val="0"/>
        <w:autoSpaceDE/>
        <w:autoSpaceDN/>
        <w:bidi w:val="0"/>
        <w:adjustRightInd/>
        <w:snapToGrid/>
        <w:spacing w:line="579" w:lineRule="exact"/>
        <w:textAlignment w:val="auto"/>
        <w:rPr>
          <w:rFonts w:hint="eastAsia"/>
          <w:b w:val="0"/>
          <w:bCs/>
          <w:lang w:val="en-US" w:eastAsia="zh-CN"/>
        </w:rPr>
      </w:pPr>
      <w:r>
        <w:rPr>
          <w:rFonts w:hint="eastAsia"/>
          <w:b w:val="0"/>
          <w:bCs/>
          <w:lang w:val="en-US" w:eastAsia="zh-CN"/>
        </w:rPr>
        <w:t>食品经营企业</w:t>
      </w:r>
      <w:r>
        <w:rPr>
          <w:rFonts w:hint="eastAsia" w:ascii="仿宋_GB2312" w:hAnsi="仿宋" w:eastAsia="仿宋_GB2312" w:cs="仿宋"/>
          <w:b w:val="0"/>
          <w:bCs/>
          <w:kern w:val="0"/>
          <w:sz w:val="32"/>
          <w:szCs w:val="32"/>
          <w:lang w:val="zh-CN" w:eastAsia="zh-CN" w:bidi="ar-SA"/>
        </w:rPr>
        <w:t>在</w:t>
      </w:r>
      <w:r>
        <w:rPr>
          <w:rFonts w:hint="eastAsia" w:ascii="仿宋_GB2312" w:hAnsi="仿宋_GB2312" w:eastAsia="仿宋_GB2312" w:cs="仿宋_GB2312"/>
          <w:b w:val="0"/>
          <w:bCs/>
          <w:sz w:val="32"/>
          <w:lang w:val="zh-CN" w:eastAsia="zh-CN"/>
        </w:rPr>
        <w:t>采购</w:t>
      </w:r>
      <w:r>
        <w:rPr>
          <w:rFonts w:hint="eastAsia" w:ascii="仿宋_GB2312" w:hAnsi="仿宋" w:eastAsia="仿宋_GB2312" w:cs="仿宋"/>
          <w:b w:val="0"/>
          <w:bCs/>
          <w:kern w:val="0"/>
          <w:sz w:val="32"/>
          <w:szCs w:val="32"/>
          <w:lang w:val="zh-CN" w:eastAsia="zh-CN" w:bidi="ar-SA"/>
        </w:rPr>
        <w:t>食品</w:t>
      </w:r>
      <w:r>
        <w:rPr>
          <w:rFonts w:hint="eastAsia" w:hAnsi="仿宋" w:cs="仿宋"/>
          <w:b w:val="0"/>
          <w:bCs/>
          <w:kern w:val="0"/>
          <w:sz w:val="32"/>
          <w:szCs w:val="32"/>
          <w:lang w:val="en-US" w:eastAsia="zh-CN" w:bidi="ar-SA"/>
        </w:rPr>
        <w:t>及</w:t>
      </w:r>
      <w:r>
        <w:rPr>
          <w:rFonts w:hint="eastAsia" w:ascii="仿宋_GB2312" w:hAnsi="仿宋" w:eastAsia="仿宋_GB2312" w:cs="仿宋"/>
          <w:b w:val="0"/>
          <w:bCs/>
          <w:kern w:val="0"/>
          <w:sz w:val="32"/>
          <w:szCs w:val="32"/>
          <w:lang w:val="zh-CN" w:eastAsia="zh-CN" w:bidi="ar-SA"/>
        </w:rPr>
        <w:t>相关产品时</w:t>
      </w:r>
      <w:r>
        <w:rPr>
          <w:rFonts w:hint="eastAsia" w:hAnsi="仿宋" w:cs="仿宋"/>
          <w:b w:val="0"/>
          <w:bCs/>
          <w:kern w:val="0"/>
          <w:sz w:val="32"/>
          <w:szCs w:val="32"/>
          <w:lang w:val="en-US" w:eastAsia="zh-CN" w:bidi="ar-SA"/>
        </w:rPr>
        <w:t>应</w:t>
      </w:r>
      <w:r>
        <w:rPr>
          <w:rFonts w:hint="eastAsia" w:ascii="仿宋_GB2312" w:hAnsi="仿宋" w:eastAsia="仿宋_GB2312" w:cs="仿宋"/>
          <w:b w:val="0"/>
          <w:bCs/>
          <w:kern w:val="0"/>
          <w:sz w:val="32"/>
          <w:szCs w:val="32"/>
          <w:lang w:val="zh-CN" w:eastAsia="zh-CN" w:bidi="ar-SA"/>
        </w:rPr>
        <w:t>严把质量关，</w:t>
      </w:r>
      <w:r>
        <w:rPr>
          <w:rFonts w:hint="eastAsia"/>
          <w:b w:val="0"/>
          <w:bCs/>
          <w:lang w:val="en-US" w:eastAsia="zh-CN"/>
        </w:rPr>
        <w:t>建立进货查验、索证索票和进货台账制度，查验供货者的许可证和包含必要检验项目的食品合格证明文件。</w:t>
      </w:r>
    </w:p>
    <w:p>
      <w:pPr>
        <w:keepNext w:val="0"/>
        <w:keepLines w:val="0"/>
        <w:pageBreakBefore w:val="0"/>
        <w:widowControl/>
        <w:kinsoku/>
        <w:wordWrap/>
        <w:overflowPunct/>
        <w:topLinePunct w:val="0"/>
        <w:autoSpaceDE/>
        <w:autoSpaceDN/>
        <w:bidi w:val="0"/>
        <w:adjustRightInd/>
        <w:snapToGrid/>
        <w:spacing w:line="579" w:lineRule="exact"/>
        <w:ind w:firstLine="643" w:firstLineChars="0"/>
        <w:jc w:val="left"/>
        <w:textAlignment w:val="auto"/>
        <w:rPr>
          <w:rFonts w:hint="eastAsia" w:ascii="楷体_GB2312" w:hAnsi="楷体_GB2312" w:eastAsia="楷体_GB2312" w:cs="楷体_GB2312"/>
          <w:b w:val="0"/>
          <w:bCs/>
          <w:color w:val="auto"/>
          <w:kern w:val="2"/>
          <w:sz w:val="32"/>
          <w:szCs w:val="32"/>
          <w:lang w:val="zh-CN" w:eastAsia="zh-CN"/>
        </w:rPr>
      </w:pPr>
      <w:r>
        <w:rPr>
          <w:rFonts w:hint="eastAsia" w:ascii="楷体_GB2312" w:hAnsi="楷体_GB2312" w:eastAsia="楷体_GB2312" w:cs="楷体_GB2312"/>
          <w:b w:val="0"/>
          <w:bCs/>
          <w:color w:val="auto"/>
          <w:kern w:val="2"/>
          <w:sz w:val="32"/>
          <w:szCs w:val="32"/>
          <w:lang w:val="zh-CN" w:eastAsia="zh-CN"/>
        </w:rPr>
        <w:t>（</w:t>
      </w:r>
      <w:r>
        <w:rPr>
          <w:rFonts w:hint="eastAsia" w:ascii="楷体_GB2312" w:hAnsi="楷体_GB2312" w:eastAsia="楷体_GB2312" w:cs="楷体_GB2312"/>
          <w:b w:val="0"/>
          <w:bCs/>
          <w:color w:val="auto"/>
          <w:kern w:val="2"/>
          <w:sz w:val="32"/>
          <w:szCs w:val="32"/>
          <w:lang w:val="en-US" w:eastAsia="zh-CN"/>
        </w:rPr>
        <w:t>六</w:t>
      </w:r>
      <w:r>
        <w:rPr>
          <w:rFonts w:hint="eastAsia" w:ascii="楷体_GB2312" w:hAnsi="楷体_GB2312" w:eastAsia="楷体_GB2312" w:cs="楷体_GB2312"/>
          <w:b w:val="0"/>
          <w:bCs/>
          <w:color w:val="auto"/>
          <w:kern w:val="2"/>
          <w:sz w:val="32"/>
          <w:szCs w:val="32"/>
          <w:lang w:val="zh-CN" w:eastAsia="zh-CN"/>
        </w:rPr>
        <w:t>）规范食用农产品药物的使用</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 w:eastAsia="仿宋_GB2312"/>
          <w:b w:val="0"/>
          <w:bCs/>
          <w:color w:val="auto"/>
          <w:sz w:val="32"/>
          <w:szCs w:val="32"/>
          <w:highlight w:val="none"/>
        </w:rPr>
      </w:pPr>
      <w:r>
        <w:rPr>
          <w:rFonts w:hint="eastAsia" w:ascii="仿宋_GB2312" w:hAnsi="仿宋" w:cs="仿宋"/>
          <w:b w:val="0"/>
          <w:bCs/>
          <w:sz w:val="32"/>
          <w:szCs w:val="32"/>
          <w:lang w:val="en-US" w:eastAsia="zh-CN"/>
        </w:rPr>
        <w:t>食用农产品</w:t>
      </w:r>
      <w:r>
        <w:rPr>
          <w:rFonts w:hint="eastAsia" w:ascii="仿宋_GB2312" w:hAnsi="仿宋" w:eastAsia="仿宋_GB2312" w:cs="仿宋"/>
          <w:b w:val="0"/>
          <w:bCs/>
          <w:sz w:val="32"/>
          <w:szCs w:val="32"/>
          <w:lang w:val="en-US" w:eastAsia="zh-CN"/>
        </w:rPr>
        <w:t>种植养殖环节生产</w:t>
      </w:r>
      <w:r>
        <w:rPr>
          <w:rFonts w:hint="eastAsia" w:ascii="仿宋_GB2312" w:hAnsi="仿宋" w:cs="仿宋"/>
          <w:b w:val="0"/>
          <w:bCs/>
          <w:sz w:val="32"/>
          <w:szCs w:val="32"/>
          <w:lang w:val="en-US" w:eastAsia="zh-CN"/>
        </w:rPr>
        <w:t>人员</w:t>
      </w:r>
      <w:r>
        <w:rPr>
          <w:rFonts w:hint="eastAsia" w:ascii="仿宋_GB2312" w:hAnsi="仿宋" w:eastAsia="仿宋_GB2312" w:cs="仿宋"/>
          <w:b w:val="0"/>
          <w:bCs/>
          <w:sz w:val="32"/>
          <w:szCs w:val="32"/>
          <w:lang w:val="en-US" w:eastAsia="zh-CN"/>
        </w:rPr>
        <w:t>应严格按照药物说明书进行规范用药。种植养殖环节</w:t>
      </w:r>
      <w:r>
        <w:rPr>
          <w:rFonts w:hint="eastAsia" w:ascii="仿宋_GB2312" w:hAnsi="仿宋" w:cs="仿宋"/>
          <w:b w:val="0"/>
          <w:bCs/>
          <w:sz w:val="32"/>
          <w:szCs w:val="32"/>
          <w:lang w:val="en-US" w:eastAsia="zh-CN"/>
        </w:rPr>
        <w:t>从业人员应加强农兽药</w:t>
      </w:r>
      <w:r>
        <w:rPr>
          <w:rFonts w:hint="eastAsia" w:ascii="仿宋_GB2312" w:hAnsi="仿宋" w:eastAsia="仿宋_GB2312" w:cs="仿宋"/>
          <w:b w:val="0"/>
          <w:bCs/>
          <w:sz w:val="32"/>
          <w:szCs w:val="32"/>
          <w:lang w:val="en-US" w:eastAsia="zh-CN"/>
        </w:rPr>
        <w:t>专业知识</w:t>
      </w:r>
      <w:r>
        <w:rPr>
          <w:rFonts w:hint="eastAsia" w:ascii="仿宋_GB2312" w:hAnsi="仿宋" w:cs="仿宋"/>
          <w:b w:val="0"/>
          <w:bCs/>
          <w:sz w:val="32"/>
          <w:szCs w:val="32"/>
          <w:lang w:val="en-US" w:eastAsia="zh-CN"/>
        </w:rPr>
        <w:t>学习</w:t>
      </w:r>
      <w:r>
        <w:rPr>
          <w:rFonts w:hint="eastAsia" w:ascii="仿宋_GB2312" w:hAnsi="仿宋" w:eastAsia="仿宋_GB2312" w:cs="仿宋"/>
          <w:b w:val="0"/>
          <w:bCs/>
          <w:sz w:val="32"/>
          <w:szCs w:val="32"/>
          <w:lang w:val="en-US" w:eastAsia="zh-CN"/>
        </w:rPr>
        <w:t>，</w:t>
      </w:r>
      <w:r>
        <w:rPr>
          <w:rFonts w:hint="eastAsia" w:ascii="仿宋_GB2312" w:hAnsi="仿宋" w:cs="仿宋"/>
          <w:b w:val="0"/>
          <w:bCs/>
          <w:sz w:val="32"/>
          <w:szCs w:val="32"/>
          <w:lang w:val="en-US" w:eastAsia="zh-CN"/>
        </w:rPr>
        <w:t>农兽药的配制应按照产品使用说明进行，不得超量、超范围使用，使用过程中应根据病虫害的情况合理控制使用量，避免过量。</w:t>
      </w:r>
    </w:p>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Calibri Light">
    <w:altName w:val="DejaVu Sans"/>
    <w:panose1 w:val="020F0302020204030204"/>
    <w:charset w:val="00"/>
    <w:family w:val="swiss"/>
    <w:pitch w:val="default"/>
    <w:sig w:usb0="00000000" w:usb1="00000000" w:usb2="00000009" w:usb3="00000000" w:csb0="200001FF" w:csb1="00000000"/>
  </w:font>
  <w:font w:name="方正黑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FkNWY3MDE3M2RiODhiZTRhOWM0N2VmNTEzZWI5MGUifQ=="/>
    <w:docVar w:name="KSO_WPS_MARK_KEY" w:val="9abfa379-1463-49b8-ba1e-96d73e95811c"/>
  </w:docVars>
  <w:rsids>
    <w:rsidRoot w:val="010D4506"/>
    <w:rsid w:val="000139C9"/>
    <w:rsid w:val="001A54F4"/>
    <w:rsid w:val="00210D6B"/>
    <w:rsid w:val="00501EE6"/>
    <w:rsid w:val="005363F0"/>
    <w:rsid w:val="006B1DCC"/>
    <w:rsid w:val="00724BD2"/>
    <w:rsid w:val="00853747"/>
    <w:rsid w:val="008D6C99"/>
    <w:rsid w:val="00B977A2"/>
    <w:rsid w:val="00BE4BAD"/>
    <w:rsid w:val="00BF706B"/>
    <w:rsid w:val="00CB51BD"/>
    <w:rsid w:val="00CD6745"/>
    <w:rsid w:val="00EF1828"/>
    <w:rsid w:val="00F74A57"/>
    <w:rsid w:val="00F907CF"/>
    <w:rsid w:val="010D4506"/>
    <w:rsid w:val="01147286"/>
    <w:rsid w:val="012B64AF"/>
    <w:rsid w:val="01565C22"/>
    <w:rsid w:val="0165091A"/>
    <w:rsid w:val="017D0269"/>
    <w:rsid w:val="017D26A4"/>
    <w:rsid w:val="01880CE2"/>
    <w:rsid w:val="01B14C06"/>
    <w:rsid w:val="01D53863"/>
    <w:rsid w:val="01D55CA5"/>
    <w:rsid w:val="01DA199E"/>
    <w:rsid w:val="01DD3C4D"/>
    <w:rsid w:val="0250093A"/>
    <w:rsid w:val="02E13ED6"/>
    <w:rsid w:val="030904ED"/>
    <w:rsid w:val="03095C9B"/>
    <w:rsid w:val="032F1BFF"/>
    <w:rsid w:val="03365C46"/>
    <w:rsid w:val="034743C9"/>
    <w:rsid w:val="034F1986"/>
    <w:rsid w:val="0372363C"/>
    <w:rsid w:val="03C230FA"/>
    <w:rsid w:val="03DD5D77"/>
    <w:rsid w:val="03E020C5"/>
    <w:rsid w:val="03E72982"/>
    <w:rsid w:val="03FB660C"/>
    <w:rsid w:val="03FD00B3"/>
    <w:rsid w:val="04456357"/>
    <w:rsid w:val="0453793B"/>
    <w:rsid w:val="046213D9"/>
    <w:rsid w:val="047A39D5"/>
    <w:rsid w:val="04977BD5"/>
    <w:rsid w:val="04A10F62"/>
    <w:rsid w:val="04AF4E5A"/>
    <w:rsid w:val="055921C9"/>
    <w:rsid w:val="055A195A"/>
    <w:rsid w:val="05882122"/>
    <w:rsid w:val="0597115B"/>
    <w:rsid w:val="06015F4A"/>
    <w:rsid w:val="061F6FA5"/>
    <w:rsid w:val="06261016"/>
    <w:rsid w:val="06585F98"/>
    <w:rsid w:val="066C5CEA"/>
    <w:rsid w:val="06894B40"/>
    <w:rsid w:val="06C602DA"/>
    <w:rsid w:val="06F0528D"/>
    <w:rsid w:val="06F3181D"/>
    <w:rsid w:val="07486F42"/>
    <w:rsid w:val="07960155"/>
    <w:rsid w:val="07C82C95"/>
    <w:rsid w:val="07E04EFC"/>
    <w:rsid w:val="07EC6998"/>
    <w:rsid w:val="081209FA"/>
    <w:rsid w:val="0813553A"/>
    <w:rsid w:val="081B38E6"/>
    <w:rsid w:val="088C017B"/>
    <w:rsid w:val="08AA1A2A"/>
    <w:rsid w:val="08AD06EB"/>
    <w:rsid w:val="08DD49AF"/>
    <w:rsid w:val="08F00F9F"/>
    <w:rsid w:val="091C5D20"/>
    <w:rsid w:val="094F5C0A"/>
    <w:rsid w:val="09526C01"/>
    <w:rsid w:val="097430E9"/>
    <w:rsid w:val="0976295B"/>
    <w:rsid w:val="098E5CC9"/>
    <w:rsid w:val="09921D81"/>
    <w:rsid w:val="099F35F4"/>
    <w:rsid w:val="09A339CE"/>
    <w:rsid w:val="09A60DC8"/>
    <w:rsid w:val="09B11946"/>
    <w:rsid w:val="09DA4F37"/>
    <w:rsid w:val="09FB4D92"/>
    <w:rsid w:val="0A101FAB"/>
    <w:rsid w:val="0A416AB6"/>
    <w:rsid w:val="0A517CAA"/>
    <w:rsid w:val="0A545255"/>
    <w:rsid w:val="0A583951"/>
    <w:rsid w:val="0A5C592B"/>
    <w:rsid w:val="0A9D3C22"/>
    <w:rsid w:val="0AC55F1B"/>
    <w:rsid w:val="0AEA5DCE"/>
    <w:rsid w:val="0AFF1257"/>
    <w:rsid w:val="0B267D76"/>
    <w:rsid w:val="0B5F7337"/>
    <w:rsid w:val="0B66492E"/>
    <w:rsid w:val="0B6F4B3F"/>
    <w:rsid w:val="0B8D51F1"/>
    <w:rsid w:val="0B995089"/>
    <w:rsid w:val="0B9C34ED"/>
    <w:rsid w:val="0BFC76E3"/>
    <w:rsid w:val="0C082E47"/>
    <w:rsid w:val="0C083FBC"/>
    <w:rsid w:val="0C0C4E1D"/>
    <w:rsid w:val="0C1A4101"/>
    <w:rsid w:val="0C455D22"/>
    <w:rsid w:val="0C6F4539"/>
    <w:rsid w:val="0C760736"/>
    <w:rsid w:val="0CBF7726"/>
    <w:rsid w:val="0CD4225F"/>
    <w:rsid w:val="0D1C5633"/>
    <w:rsid w:val="0D6C4E32"/>
    <w:rsid w:val="0D7E5469"/>
    <w:rsid w:val="0DA07C14"/>
    <w:rsid w:val="0DF26CD2"/>
    <w:rsid w:val="0DFE11D3"/>
    <w:rsid w:val="0E25775A"/>
    <w:rsid w:val="0E291C53"/>
    <w:rsid w:val="0E2E4AB8"/>
    <w:rsid w:val="0E431583"/>
    <w:rsid w:val="0E7310BF"/>
    <w:rsid w:val="0EA926E5"/>
    <w:rsid w:val="0EA93008"/>
    <w:rsid w:val="0EC839C2"/>
    <w:rsid w:val="0ED6614C"/>
    <w:rsid w:val="0F261454"/>
    <w:rsid w:val="0F283DE4"/>
    <w:rsid w:val="0F2904D1"/>
    <w:rsid w:val="0F3B0205"/>
    <w:rsid w:val="0F567840"/>
    <w:rsid w:val="0F7A3089"/>
    <w:rsid w:val="0FAA22AF"/>
    <w:rsid w:val="0FCE13D5"/>
    <w:rsid w:val="0FD7772F"/>
    <w:rsid w:val="0FDD0E6A"/>
    <w:rsid w:val="0FE51EE1"/>
    <w:rsid w:val="1011213A"/>
    <w:rsid w:val="10507CE0"/>
    <w:rsid w:val="108B31AA"/>
    <w:rsid w:val="10AD16A7"/>
    <w:rsid w:val="10BA4D47"/>
    <w:rsid w:val="10C33540"/>
    <w:rsid w:val="10FB22A5"/>
    <w:rsid w:val="110034B4"/>
    <w:rsid w:val="1162065F"/>
    <w:rsid w:val="118714DF"/>
    <w:rsid w:val="119360D6"/>
    <w:rsid w:val="11B32DA0"/>
    <w:rsid w:val="11BA183E"/>
    <w:rsid w:val="11CE6913"/>
    <w:rsid w:val="11E172CB"/>
    <w:rsid w:val="11F21CEC"/>
    <w:rsid w:val="120C2549"/>
    <w:rsid w:val="1210526E"/>
    <w:rsid w:val="122B27B2"/>
    <w:rsid w:val="1252488C"/>
    <w:rsid w:val="128778EF"/>
    <w:rsid w:val="12AF7645"/>
    <w:rsid w:val="12B51B83"/>
    <w:rsid w:val="12D976B3"/>
    <w:rsid w:val="132536A6"/>
    <w:rsid w:val="13272F7A"/>
    <w:rsid w:val="132F1E2E"/>
    <w:rsid w:val="134639A2"/>
    <w:rsid w:val="136C1F21"/>
    <w:rsid w:val="137821D3"/>
    <w:rsid w:val="137A7568"/>
    <w:rsid w:val="13803E88"/>
    <w:rsid w:val="13914897"/>
    <w:rsid w:val="139A1CB2"/>
    <w:rsid w:val="13E774D5"/>
    <w:rsid w:val="13EC0B78"/>
    <w:rsid w:val="140432BB"/>
    <w:rsid w:val="141B2394"/>
    <w:rsid w:val="14292A97"/>
    <w:rsid w:val="145F6743"/>
    <w:rsid w:val="1499532A"/>
    <w:rsid w:val="14B77689"/>
    <w:rsid w:val="14BA53E4"/>
    <w:rsid w:val="1512088F"/>
    <w:rsid w:val="15170DCC"/>
    <w:rsid w:val="152D6E7A"/>
    <w:rsid w:val="155219D3"/>
    <w:rsid w:val="15FE7C46"/>
    <w:rsid w:val="16175528"/>
    <w:rsid w:val="161C14BF"/>
    <w:rsid w:val="16396F4B"/>
    <w:rsid w:val="16436F5A"/>
    <w:rsid w:val="164E1FAB"/>
    <w:rsid w:val="165773C2"/>
    <w:rsid w:val="16A102CE"/>
    <w:rsid w:val="16A52765"/>
    <w:rsid w:val="16E36AB1"/>
    <w:rsid w:val="17133ECE"/>
    <w:rsid w:val="176818BF"/>
    <w:rsid w:val="178C6BF2"/>
    <w:rsid w:val="17AE2E53"/>
    <w:rsid w:val="17B243FB"/>
    <w:rsid w:val="17C62E78"/>
    <w:rsid w:val="17CA0823"/>
    <w:rsid w:val="17E267F9"/>
    <w:rsid w:val="17F52E64"/>
    <w:rsid w:val="17FA5E44"/>
    <w:rsid w:val="181E0E48"/>
    <w:rsid w:val="181E6360"/>
    <w:rsid w:val="1821268E"/>
    <w:rsid w:val="182C56B9"/>
    <w:rsid w:val="18350C44"/>
    <w:rsid w:val="186617A0"/>
    <w:rsid w:val="18A6137C"/>
    <w:rsid w:val="18B0756E"/>
    <w:rsid w:val="18D62848"/>
    <w:rsid w:val="18F91C2D"/>
    <w:rsid w:val="18FA3DC4"/>
    <w:rsid w:val="1921046B"/>
    <w:rsid w:val="197B7862"/>
    <w:rsid w:val="199008F8"/>
    <w:rsid w:val="19B74155"/>
    <w:rsid w:val="19CF4BC1"/>
    <w:rsid w:val="19EB104A"/>
    <w:rsid w:val="19FD6503"/>
    <w:rsid w:val="1A19393D"/>
    <w:rsid w:val="1A2F146E"/>
    <w:rsid w:val="1A722FA1"/>
    <w:rsid w:val="1A81096D"/>
    <w:rsid w:val="1A84029D"/>
    <w:rsid w:val="1AB175CD"/>
    <w:rsid w:val="1AB574C5"/>
    <w:rsid w:val="1AC27A2C"/>
    <w:rsid w:val="1AC759AF"/>
    <w:rsid w:val="1ACA5766"/>
    <w:rsid w:val="1ADB1A39"/>
    <w:rsid w:val="1AE32ACD"/>
    <w:rsid w:val="1B042E72"/>
    <w:rsid w:val="1B1A33C4"/>
    <w:rsid w:val="1B1F66FC"/>
    <w:rsid w:val="1B7E0D88"/>
    <w:rsid w:val="1B837CF8"/>
    <w:rsid w:val="1BA56199"/>
    <w:rsid w:val="1C072BC1"/>
    <w:rsid w:val="1C1C3FAA"/>
    <w:rsid w:val="1C2B3ECE"/>
    <w:rsid w:val="1C354059"/>
    <w:rsid w:val="1C42709C"/>
    <w:rsid w:val="1C6C40F3"/>
    <w:rsid w:val="1CAA2E7D"/>
    <w:rsid w:val="1D235A85"/>
    <w:rsid w:val="1D3D5D17"/>
    <w:rsid w:val="1D567998"/>
    <w:rsid w:val="1D6A479E"/>
    <w:rsid w:val="1DB041F5"/>
    <w:rsid w:val="1DB57EDF"/>
    <w:rsid w:val="1DD134B5"/>
    <w:rsid w:val="1DE65257"/>
    <w:rsid w:val="1E3C794C"/>
    <w:rsid w:val="1E6D3D85"/>
    <w:rsid w:val="1E9440F0"/>
    <w:rsid w:val="1EAA504D"/>
    <w:rsid w:val="1EAC09AC"/>
    <w:rsid w:val="1EFD4E3F"/>
    <w:rsid w:val="1F120F82"/>
    <w:rsid w:val="1F1E70E9"/>
    <w:rsid w:val="1F456A61"/>
    <w:rsid w:val="1FA37E2C"/>
    <w:rsid w:val="1FB123D4"/>
    <w:rsid w:val="1FC46809"/>
    <w:rsid w:val="1FEA3D63"/>
    <w:rsid w:val="200B2815"/>
    <w:rsid w:val="20303594"/>
    <w:rsid w:val="208760C8"/>
    <w:rsid w:val="208E2538"/>
    <w:rsid w:val="20E8359B"/>
    <w:rsid w:val="2103478D"/>
    <w:rsid w:val="21357E35"/>
    <w:rsid w:val="21415B46"/>
    <w:rsid w:val="2179024E"/>
    <w:rsid w:val="21912FA1"/>
    <w:rsid w:val="219914E7"/>
    <w:rsid w:val="219C06C7"/>
    <w:rsid w:val="22082794"/>
    <w:rsid w:val="221943D6"/>
    <w:rsid w:val="22C3592C"/>
    <w:rsid w:val="22F15479"/>
    <w:rsid w:val="22FA054C"/>
    <w:rsid w:val="231A399D"/>
    <w:rsid w:val="235B27CC"/>
    <w:rsid w:val="23BC770E"/>
    <w:rsid w:val="241B6079"/>
    <w:rsid w:val="242C4776"/>
    <w:rsid w:val="24415E66"/>
    <w:rsid w:val="247E06E4"/>
    <w:rsid w:val="248553AF"/>
    <w:rsid w:val="249A66FD"/>
    <w:rsid w:val="24AC0236"/>
    <w:rsid w:val="24CB3A7A"/>
    <w:rsid w:val="24CD1119"/>
    <w:rsid w:val="24E17D63"/>
    <w:rsid w:val="24F01236"/>
    <w:rsid w:val="2500187D"/>
    <w:rsid w:val="25131149"/>
    <w:rsid w:val="2544795C"/>
    <w:rsid w:val="255973C6"/>
    <w:rsid w:val="255D305C"/>
    <w:rsid w:val="257D0D7B"/>
    <w:rsid w:val="25916979"/>
    <w:rsid w:val="259D0E7A"/>
    <w:rsid w:val="25D71ADD"/>
    <w:rsid w:val="25D84592"/>
    <w:rsid w:val="262E6380"/>
    <w:rsid w:val="26635934"/>
    <w:rsid w:val="26D057A2"/>
    <w:rsid w:val="26D25598"/>
    <w:rsid w:val="26ED5E31"/>
    <w:rsid w:val="27084E46"/>
    <w:rsid w:val="270C1F17"/>
    <w:rsid w:val="272C4BAB"/>
    <w:rsid w:val="274815F0"/>
    <w:rsid w:val="27483067"/>
    <w:rsid w:val="27537B32"/>
    <w:rsid w:val="276205CD"/>
    <w:rsid w:val="27786C5E"/>
    <w:rsid w:val="27BA11F6"/>
    <w:rsid w:val="27D171E0"/>
    <w:rsid w:val="280C7D11"/>
    <w:rsid w:val="280F0CF1"/>
    <w:rsid w:val="282A264F"/>
    <w:rsid w:val="282C7E13"/>
    <w:rsid w:val="282F4CB8"/>
    <w:rsid w:val="28664823"/>
    <w:rsid w:val="288764EB"/>
    <w:rsid w:val="28EE2E75"/>
    <w:rsid w:val="2911326E"/>
    <w:rsid w:val="29177195"/>
    <w:rsid w:val="2928376B"/>
    <w:rsid w:val="29292876"/>
    <w:rsid w:val="294A1318"/>
    <w:rsid w:val="295771E6"/>
    <w:rsid w:val="29D4385E"/>
    <w:rsid w:val="29DF09A6"/>
    <w:rsid w:val="29E2403E"/>
    <w:rsid w:val="29E9308E"/>
    <w:rsid w:val="2A01123C"/>
    <w:rsid w:val="2A012B32"/>
    <w:rsid w:val="2A284279"/>
    <w:rsid w:val="2A2E5413"/>
    <w:rsid w:val="2A585CB7"/>
    <w:rsid w:val="2A706ED1"/>
    <w:rsid w:val="2A905451"/>
    <w:rsid w:val="2A95365C"/>
    <w:rsid w:val="2AC81714"/>
    <w:rsid w:val="2ACC6C6B"/>
    <w:rsid w:val="2AE211B2"/>
    <w:rsid w:val="2AE9690F"/>
    <w:rsid w:val="2B0D6532"/>
    <w:rsid w:val="2B406345"/>
    <w:rsid w:val="2B8F5708"/>
    <w:rsid w:val="2BA5399C"/>
    <w:rsid w:val="2C2E2DFC"/>
    <w:rsid w:val="2C3979F2"/>
    <w:rsid w:val="2C6F3579"/>
    <w:rsid w:val="2C784420"/>
    <w:rsid w:val="2C8113C9"/>
    <w:rsid w:val="2C840FE5"/>
    <w:rsid w:val="2CD14932"/>
    <w:rsid w:val="2CF75313"/>
    <w:rsid w:val="2CFD4546"/>
    <w:rsid w:val="2D145EC5"/>
    <w:rsid w:val="2D2D024C"/>
    <w:rsid w:val="2D5C786C"/>
    <w:rsid w:val="2D684463"/>
    <w:rsid w:val="2D794BD5"/>
    <w:rsid w:val="2D98413C"/>
    <w:rsid w:val="2DA27B95"/>
    <w:rsid w:val="2DBF7F88"/>
    <w:rsid w:val="2DCA4231"/>
    <w:rsid w:val="2E124216"/>
    <w:rsid w:val="2E172668"/>
    <w:rsid w:val="2E332B84"/>
    <w:rsid w:val="2E6B3A9D"/>
    <w:rsid w:val="2E871900"/>
    <w:rsid w:val="2EA36262"/>
    <w:rsid w:val="2EDD678B"/>
    <w:rsid w:val="2F08555E"/>
    <w:rsid w:val="2F085758"/>
    <w:rsid w:val="2F320885"/>
    <w:rsid w:val="2F3F7F56"/>
    <w:rsid w:val="2F4F707A"/>
    <w:rsid w:val="2F53420F"/>
    <w:rsid w:val="2FAF1ED5"/>
    <w:rsid w:val="2FD45D99"/>
    <w:rsid w:val="2FDB3B1E"/>
    <w:rsid w:val="2FF43D8C"/>
    <w:rsid w:val="2FF522D5"/>
    <w:rsid w:val="2FFC71C6"/>
    <w:rsid w:val="30313232"/>
    <w:rsid w:val="306D4C14"/>
    <w:rsid w:val="307B5CC3"/>
    <w:rsid w:val="30894E1C"/>
    <w:rsid w:val="308A4336"/>
    <w:rsid w:val="30B3361E"/>
    <w:rsid w:val="30DC4F4C"/>
    <w:rsid w:val="31044F7C"/>
    <w:rsid w:val="31200851"/>
    <w:rsid w:val="31831750"/>
    <w:rsid w:val="3189778C"/>
    <w:rsid w:val="318D6AD6"/>
    <w:rsid w:val="31AA7543"/>
    <w:rsid w:val="31C61081"/>
    <w:rsid w:val="31D25FD2"/>
    <w:rsid w:val="31EA5456"/>
    <w:rsid w:val="31EF1FC4"/>
    <w:rsid w:val="323F00BC"/>
    <w:rsid w:val="32430FFB"/>
    <w:rsid w:val="324700B2"/>
    <w:rsid w:val="33027ECE"/>
    <w:rsid w:val="330A22E8"/>
    <w:rsid w:val="330F0153"/>
    <w:rsid w:val="33132CF8"/>
    <w:rsid w:val="3334531C"/>
    <w:rsid w:val="33564484"/>
    <w:rsid w:val="336A3327"/>
    <w:rsid w:val="33713745"/>
    <w:rsid w:val="339417C4"/>
    <w:rsid w:val="341B5D8B"/>
    <w:rsid w:val="34264611"/>
    <w:rsid w:val="343C2E1D"/>
    <w:rsid w:val="343E30F0"/>
    <w:rsid w:val="348E513C"/>
    <w:rsid w:val="34951FE2"/>
    <w:rsid w:val="34A77C54"/>
    <w:rsid w:val="34B74329"/>
    <w:rsid w:val="34E25FED"/>
    <w:rsid w:val="34FF4C0B"/>
    <w:rsid w:val="3518217F"/>
    <w:rsid w:val="354F3FC5"/>
    <w:rsid w:val="358C3BA0"/>
    <w:rsid w:val="35BC7A15"/>
    <w:rsid w:val="35C250E6"/>
    <w:rsid w:val="35D07049"/>
    <w:rsid w:val="35D33883"/>
    <w:rsid w:val="364C2B74"/>
    <w:rsid w:val="36A26439"/>
    <w:rsid w:val="36A86284"/>
    <w:rsid w:val="36B86E24"/>
    <w:rsid w:val="372845B2"/>
    <w:rsid w:val="3730757F"/>
    <w:rsid w:val="37356353"/>
    <w:rsid w:val="373B1623"/>
    <w:rsid w:val="37790A88"/>
    <w:rsid w:val="3787038C"/>
    <w:rsid w:val="37BE00EC"/>
    <w:rsid w:val="37CC35F3"/>
    <w:rsid w:val="37DD6246"/>
    <w:rsid w:val="37E80261"/>
    <w:rsid w:val="37ED3EE3"/>
    <w:rsid w:val="37FC2378"/>
    <w:rsid w:val="380D3155"/>
    <w:rsid w:val="381E23B5"/>
    <w:rsid w:val="38211DDE"/>
    <w:rsid w:val="382D7593"/>
    <w:rsid w:val="38622AFA"/>
    <w:rsid w:val="387272BF"/>
    <w:rsid w:val="387C3F07"/>
    <w:rsid w:val="38865B2F"/>
    <w:rsid w:val="38E250CA"/>
    <w:rsid w:val="38F14A9A"/>
    <w:rsid w:val="3905533F"/>
    <w:rsid w:val="391B060E"/>
    <w:rsid w:val="39264334"/>
    <w:rsid w:val="39275408"/>
    <w:rsid w:val="3949339B"/>
    <w:rsid w:val="39537D75"/>
    <w:rsid w:val="39694B31"/>
    <w:rsid w:val="39824C43"/>
    <w:rsid w:val="398B0B0F"/>
    <w:rsid w:val="398E6D0B"/>
    <w:rsid w:val="39BC591B"/>
    <w:rsid w:val="39C050AD"/>
    <w:rsid w:val="39C64A66"/>
    <w:rsid w:val="39DE7F87"/>
    <w:rsid w:val="3A030663"/>
    <w:rsid w:val="3A193765"/>
    <w:rsid w:val="3A910E69"/>
    <w:rsid w:val="3AB301FA"/>
    <w:rsid w:val="3AD354E6"/>
    <w:rsid w:val="3AD81184"/>
    <w:rsid w:val="3AE12B76"/>
    <w:rsid w:val="3B1904CB"/>
    <w:rsid w:val="3B2518DE"/>
    <w:rsid w:val="3B3F22C6"/>
    <w:rsid w:val="3B504FA6"/>
    <w:rsid w:val="3BAB1A67"/>
    <w:rsid w:val="3BFE4DC9"/>
    <w:rsid w:val="3C064771"/>
    <w:rsid w:val="3C652BF9"/>
    <w:rsid w:val="3C865FBC"/>
    <w:rsid w:val="3C8B386E"/>
    <w:rsid w:val="3C8F2962"/>
    <w:rsid w:val="3CA60B04"/>
    <w:rsid w:val="3CA67A9F"/>
    <w:rsid w:val="3CDD7A17"/>
    <w:rsid w:val="3CED04E1"/>
    <w:rsid w:val="3CFC3DEE"/>
    <w:rsid w:val="3CFD5E39"/>
    <w:rsid w:val="3D1200FE"/>
    <w:rsid w:val="3D1B4620"/>
    <w:rsid w:val="3D1D2B74"/>
    <w:rsid w:val="3D404AB5"/>
    <w:rsid w:val="3D5F3681"/>
    <w:rsid w:val="3D7309E6"/>
    <w:rsid w:val="3DBC0B10"/>
    <w:rsid w:val="3DD1338A"/>
    <w:rsid w:val="3DF44DD4"/>
    <w:rsid w:val="3E051E67"/>
    <w:rsid w:val="3E1079E4"/>
    <w:rsid w:val="3E133F77"/>
    <w:rsid w:val="3E182457"/>
    <w:rsid w:val="3E3C1720"/>
    <w:rsid w:val="3E86299B"/>
    <w:rsid w:val="3E88008E"/>
    <w:rsid w:val="3E984FE9"/>
    <w:rsid w:val="3E9FA07E"/>
    <w:rsid w:val="3EB76FF8"/>
    <w:rsid w:val="3EBC63BD"/>
    <w:rsid w:val="3EC80CDE"/>
    <w:rsid w:val="3F033412"/>
    <w:rsid w:val="3F060A5B"/>
    <w:rsid w:val="3F0B45B6"/>
    <w:rsid w:val="3F685D87"/>
    <w:rsid w:val="3F7A3AC2"/>
    <w:rsid w:val="3FA3326B"/>
    <w:rsid w:val="3FFD6C8D"/>
    <w:rsid w:val="40191044"/>
    <w:rsid w:val="411C1395"/>
    <w:rsid w:val="41556814"/>
    <w:rsid w:val="41752CDE"/>
    <w:rsid w:val="41D05677"/>
    <w:rsid w:val="42016010"/>
    <w:rsid w:val="423B445B"/>
    <w:rsid w:val="426E3E72"/>
    <w:rsid w:val="428251DB"/>
    <w:rsid w:val="42964435"/>
    <w:rsid w:val="42C23130"/>
    <w:rsid w:val="42D71D53"/>
    <w:rsid w:val="42EF7588"/>
    <w:rsid w:val="42F448D4"/>
    <w:rsid w:val="43474762"/>
    <w:rsid w:val="43844387"/>
    <w:rsid w:val="4389161E"/>
    <w:rsid w:val="43974288"/>
    <w:rsid w:val="439F5506"/>
    <w:rsid w:val="43BB30E7"/>
    <w:rsid w:val="43C144A2"/>
    <w:rsid w:val="43C65DA8"/>
    <w:rsid w:val="43E0128D"/>
    <w:rsid w:val="43EB299A"/>
    <w:rsid w:val="440C56F0"/>
    <w:rsid w:val="440F147B"/>
    <w:rsid w:val="44141429"/>
    <w:rsid w:val="447A4D50"/>
    <w:rsid w:val="44896D41"/>
    <w:rsid w:val="449A4C12"/>
    <w:rsid w:val="449E1487"/>
    <w:rsid w:val="44C85ABB"/>
    <w:rsid w:val="44D452BA"/>
    <w:rsid w:val="44F25BB1"/>
    <w:rsid w:val="45104BE6"/>
    <w:rsid w:val="45132AAF"/>
    <w:rsid w:val="4517434D"/>
    <w:rsid w:val="459C6FFC"/>
    <w:rsid w:val="45C14532"/>
    <w:rsid w:val="45EE0BA3"/>
    <w:rsid w:val="460F4F06"/>
    <w:rsid w:val="463B5D41"/>
    <w:rsid w:val="464A4562"/>
    <w:rsid w:val="466967AA"/>
    <w:rsid w:val="46A3209A"/>
    <w:rsid w:val="46AB75EC"/>
    <w:rsid w:val="46CC6013"/>
    <w:rsid w:val="471274C2"/>
    <w:rsid w:val="471E1788"/>
    <w:rsid w:val="47292039"/>
    <w:rsid w:val="47592235"/>
    <w:rsid w:val="479635F9"/>
    <w:rsid w:val="481C57BF"/>
    <w:rsid w:val="482B56E1"/>
    <w:rsid w:val="4848609B"/>
    <w:rsid w:val="4852746A"/>
    <w:rsid w:val="48593CD4"/>
    <w:rsid w:val="4864409A"/>
    <w:rsid w:val="48770C7F"/>
    <w:rsid w:val="48961A2D"/>
    <w:rsid w:val="48C53F99"/>
    <w:rsid w:val="48C74CD3"/>
    <w:rsid w:val="48E60C18"/>
    <w:rsid w:val="4904108C"/>
    <w:rsid w:val="491237A9"/>
    <w:rsid w:val="492D05E3"/>
    <w:rsid w:val="49346CC6"/>
    <w:rsid w:val="493C2472"/>
    <w:rsid w:val="49664C37"/>
    <w:rsid w:val="496C0E88"/>
    <w:rsid w:val="499A7ACA"/>
    <w:rsid w:val="49CC5100"/>
    <w:rsid w:val="4A0E187F"/>
    <w:rsid w:val="4A111CB3"/>
    <w:rsid w:val="4A425957"/>
    <w:rsid w:val="4A4F27DB"/>
    <w:rsid w:val="4A5109D4"/>
    <w:rsid w:val="4AF350DE"/>
    <w:rsid w:val="4B0F3898"/>
    <w:rsid w:val="4B223C16"/>
    <w:rsid w:val="4B2257F9"/>
    <w:rsid w:val="4B37566A"/>
    <w:rsid w:val="4B3F5F2B"/>
    <w:rsid w:val="4BCB614C"/>
    <w:rsid w:val="4BDC5663"/>
    <w:rsid w:val="4BE83DFC"/>
    <w:rsid w:val="4C082411"/>
    <w:rsid w:val="4C45103A"/>
    <w:rsid w:val="4C5D5B32"/>
    <w:rsid w:val="4C7A639D"/>
    <w:rsid w:val="4CA77A88"/>
    <w:rsid w:val="4CC34DBA"/>
    <w:rsid w:val="4CE54D31"/>
    <w:rsid w:val="4CE91A69"/>
    <w:rsid w:val="4CF5205D"/>
    <w:rsid w:val="4CFB8A5B"/>
    <w:rsid w:val="4DAC348D"/>
    <w:rsid w:val="4DB049C0"/>
    <w:rsid w:val="4DBE3EFF"/>
    <w:rsid w:val="4DD63967"/>
    <w:rsid w:val="4E0D626A"/>
    <w:rsid w:val="4E183BFE"/>
    <w:rsid w:val="4E1D7913"/>
    <w:rsid w:val="4E3217BE"/>
    <w:rsid w:val="4E403AAD"/>
    <w:rsid w:val="4E4E286F"/>
    <w:rsid w:val="4E531FC0"/>
    <w:rsid w:val="4E5D3762"/>
    <w:rsid w:val="4EAD6BF5"/>
    <w:rsid w:val="4EBC0748"/>
    <w:rsid w:val="4EC45545"/>
    <w:rsid w:val="4ECB0493"/>
    <w:rsid w:val="4ECC3762"/>
    <w:rsid w:val="4EDE6B77"/>
    <w:rsid w:val="4EFB7EB8"/>
    <w:rsid w:val="4F1F277C"/>
    <w:rsid w:val="4F2F4720"/>
    <w:rsid w:val="4F4940D8"/>
    <w:rsid w:val="4F730D1A"/>
    <w:rsid w:val="4FB05ACA"/>
    <w:rsid w:val="4FBF7ABB"/>
    <w:rsid w:val="4FE23640"/>
    <w:rsid w:val="4FED4605"/>
    <w:rsid w:val="4FFA29D6"/>
    <w:rsid w:val="50023AE7"/>
    <w:rsid w:val="503305EE"/>
    <w:rsid w:val="50561BEF"/>
    <w:rsid w:val="50A32F39"/>
    <w:rsid w:val="50AD2009"/>
    <w:rsid w:val="512A5408"/>
    <w:rsid w:val="513151C4"/>
    <w:rsid w:val="517F3380"/>
    <w:rsid w:val="51C22291"/>
    <w:rsid w:val="51F5342B"/>
    <w:rsid w:val="52332F51"/>
    <w:rsid w:val="52386D6F"/>
    <w:rsid w:val="52851BBF"/>
    <w:rsid w:val="528B5881"/>
    <w:rsid w:val="52A0415B"/>
    <w:rsid w:val="52AB07CA"/>
    <w:rsid w:val="52B809B9"/>
    <w:rsid w:val="52E0248C"/>
    <w:rsid w:val="52E066C6"/>
    <w:rsid w:val="52E13353"/>
    <w:rsid w:val="52E559D7"/>
    <w:rsid w:val="52FE47AC"/>
    <w:rsid w:val="533A17A5"/>
    <w:rsid w:val="53465E28"/>
    <w:rsid w:val="534B1050"/>
    <w:rsid w:val="5361781D"/>
    <w:rsid w:val="536522FB"/>
    <w:rsid w:val="5370241B"/>
    <w:rsid w:val="53785E73"/>
    <w:rsid w:val="538B58DC"/>
    <w:rsid w:val="539260FB"/>
    <w:rsid w:val="53E53868"/>
    <w:rsid w:val="53F410D7"/>
    <w:rsid w:val="53FD7C6B"/>
    <w:rsid w:val="54205209"/>
    <w:rsid w:val="54487F56"/>
    <w:rsid w:val="5480721E"/>
    <w:rsid w:val="548A3477"/>
    <w:rsid w:val="548D6D6B"/>
    <w:rsid w:val="54AF0073"/>
    <w:rsid w:val="550906E8"/>
    <w:rsid w:val="551B6EF1"/>
    <w:rsid w:val="552160C4"/>
    <w:rsid w:val="55570796"/>
    <w:rsid w:val="557E5EAF"/>
    <w:rsid w:val="55961D9B"/>
    <w:rsid w:val="55A40D83"/>
    <w:rsid w:val="55F22D46"/>
    <w:rsid w:val="55F36710"/>
    <w:rsid w:val="560E61C5"/>
    <w:rsid w:val="56A81B8F"/>
    <w:rsid w:val="56D02FB6"/>
    <w:rsid w:val="56F855E6"/>
    <w:rsid w:val="56FE090D"/>
    <w:rsid w:val="57295295"/>
    <w:rsid w:val="572D1195"/>
    <w:rsid w:val="5736351F"/>
    <w:rsid w:val="5737759B"/>
    <w:rsid w:val="573A3ADD"/>
    <w:rsid w:val="577B076B"/>
    <w:rsid w:val="577D74E9"/>
    <w:rsid w:val="57A2219C"/>
    <w:rsid w:val="57C97EF9"/>
    <w:rsid w:val="57E816E6"/>
    <w:rsid w:val="57FE2087"/>
    <w:rsid w:val="585D5913"/>
    <w:rsid w:val="586B71C9"/>
    <w:rsid w:val="5889335C"/>
    <w:rsid w:val="58D8399B"/>
    <w:rsid w:val="58DD36E9"/>
    <w:rsid w:val="590154BD"/>
    <w:rsid w:val="59527B6B"/>
    <w:rsid w:val="596F2E54"/>
    <w:rsid w:val="59956CCF"/>
    <w:rsid w:val="59AF7439"/>
    <w:rsid w:val="59B60181"/>
    <w:rsid w:val="59B907C1"/>
    <w:rsid w:val="59CC251A"/>
    <w:rsid w:val="59E33FF0"/>
    <w:rsid w:val="59EA54F5"/>
    <w:rsid w:val="5A5B4E1E"/>
    <w:rsid w:val="5A607799"/>
    <w:rsid w:val="5A79436A"/>
    <w:rsid w:val="5AB81CD6"/>
    <w:rsid w:val="5AC34E88"/>
    <w:rsid w:val="5ACB3EE2"/>
    <w:rsid w:val="5AE96334"/>
    <w:rsid w:val="5AED1980"/>
    <w:rsid w:val="5B13142F"/>
    <w:rsid w:val="5B1769FD"/>
    <w:rsid w:val="5B4B2BCB"/>
    <w:rsid w:val="5B6D2930"/>
    <w:rsid w:val="5B98016E"/>
    <w:rsid w:val="5B9B2AAE"/>
    <w:rsid w:val="5B9E711E"/>
    <w:rsid w:val="5BEF05B4"/>
    <w:rsid w:val="5BF9129C"/>
    <w:rsid w:val="5C000884"/>
    <w:rsid w:val="5C0827EA"/>
    <w:rsid w:val="5C1949F7"/>
    <w:rsid w:val="5C224F8E"/>
    <w:rsid w:val="5C240B88"/>
    <w:rsid w:val="5C2740F2"/>
    <w:rsid w:val="5C317F92"/>
    <w:rsid w:val="5C9C0F66"/>
    <w:rsid w:val="5CE943C9"/>
    <w:rsid w:val="5D1A0A26"/>
    <w:rsid w:val="5D5C2CCF"/>
    <w:rsid w:val="5D6B28FE"/>
    <w:rsid w:val="5E0606ED"/>
    <w:rsid w:val="5E0D1B19"/>
    <w:rsid w:val="5E214E94"/>
    <w:rsid w:val="5E275C6B"/>
    <w:rsid w:val="5E294417"/>
    <w:rsid w:val="5E553A15"/>
    <w:rsid w:val="5E5703AB"/>
    <w:rsid w:val="5E5B12F6"/>
    <w:rsid w:val="5E631F79"/>
    <w:rsid w:val="5E7004E1"/>
    <w:rsid w:val="5E764C6B"/>
    <w:rsid w:val="5E7F3F9B"/>
    <w:rsid w:val="5E9D4855"/>
    <w:rsid w:val="5E9E3209"/>
    <w:rsid w:val="5EB7431F"/>
    <w:rsid w:val="5EB92EC5"/>
    <w:rsid w:val="5EC073AC"/>
    <w:rsid w:val="5ECD4C7F"/>
    <w:rsid w:val="5EDE1B6E"/>
    <w:rsid w:val="5EEC66E6"/>
    <w:rsid w:val="5F077925"/>
    <w:rsid w:val="5F093C78"/>
    <w:rsid w:val="5F5A1107"/>
    <w:rsid w:val="5F7E1BB9"/>
    <w:rsid w:val="5F831A12"/>
    <w:rsid w:val="5F9F78C9"/>
    <w:rsid w:val="5FAD7930"/>
    <w:rsid w:val="5FB95F86"/>
    <w:rsid w:val="5FE1582B"/>
    <w:rsid w:val="5FF70784"/>
    <w:rsid w:val="5FF94275"/>
    <w:rsid w:val="5FFF2580"/>
    <w:rsid w:val="601163AE"/>
    <w:rsid w:val="6048573D"/>
    <w:rsid w:val="60811A98"/>
    <w:rsid w:val="608D3EAD"/>
    <w:rsid w:val="60E03D35"/>
    <w:rsid w:val="60EC2EEB"/>
    <w:rsid w:val="60FF5FDD"/>
    <w:rsid w:val="61271964"/>
    <w:rsid w:val="613E56F4"/>
    <w:rsid w:val="61644E1F"/>
    <w:rsid w:val="617E5460"/>
    <w:rsid w:val="61B52ACC"/>
    <w:rsid w:val="61E02C8B"/>
    <w:rsid w:val="61F96E5C"/>
    <w:rsid w:val="622E772C"/>
    <w:rsid w:val="625323D6"/>
    <w:rsid w:val="62547A4D"/>
    <w:rsid w:val="6260129E"/>
    <w:rsid w:val="62813E61"/>
    <w:rsid w:val="62AA6F5F"/>
    <w:rsid w:val="62AD6565"/>
    <w:rsid w:val="62EE098B"/>
    <w:rsid w:val="6300246C"/>
    <w:rsid w:val="63217F42"/>
    <w:rsid w:val="638239E5"/>
    <w:rsid w:val="63870A62"/>
    <w:rsid w:val="638C3D00"/>
    <w:rsid w:val="63962438"/>
    <w:rsid w:val="63D556A7"/>
    <w:rsid w:val="63E10B0C"/>
    <w:rsid w:val="63F024E1"/>
    <w:rsid w:val="63F20007"/>
    <w:rsid w:val="63F3279C"/>
    <w:rsid w:val="640059A5"/>
    <w:rsid w:val="640612C6"/>
    <w:rsid w:val="647A6E52"/>
    <w:rsid w:val="64EE5D8F"/>
    <w:rsid w:val="6500065A"/>
    <w:rsid w:val="651F271D"/>
    <w:rsid w:val="6537764C"/>
    <w:rsid w:val="653777CF"/>
    <w:rsid w:val="65406262"/>
    <w:rsid w:val="65990867"/>
    <w:rsid w:val="65E578BD"/>
    <w:rsid w:val="6612623B"/>
    <w:rsid w:val="661C75BD"/>
    <w:rsid w:val="66581705"/>
    <w:rsid w:val="666A4D62"/>
    <w:rsid w:val="668A5EDC"/>
    <w:rsid w:val="66927680"/>
    <w:rsid w:val="66D06442"/>
    <w:rsid w:val="66DE04FB"/>
    <w:rsid w:val="66ED2371"/>
    <w:rsid w:val="67180D7A"/>
    <w:rsid w:val="67346B89"/>
    <w:rsid w:val="6756300A"/>
    <w:rsid w:val="67663F7B"/>
    <w:rsid w:val="6792245C"/>
    <w:rsid w:val="67AC56C6"/>
    <w:rsid w:val="67AF22B3"/>
    <w:rsid w:val="67CF623D"/>
    <w:rsid w:val="67E61C31"/>
    <w:rsid w:val="67F24A7A"/>
    <w:rsid w:val="6801069F"/>
    <w:rsid w:val="680F265C"/>
    <w:rsid w:val="6832131A"/>
    <w:rsid w:val="68511B31"/>
    <w:rsid w:val="687D6CC8"/>
    <w:rsid w:val="68BA7C55"/>
    <w:rsid w:val="68C6580E"/>
    <w:rsid w:val="68C857DA"/>
    <w:rsid w:val="68CA286A"/>
    <w:rsid w:val="68D8569B"/>
    <w:rsid w:val="68E66C0F"/>
    <w:rsid w:val="690A7BA1"/>
    <w:rsid w:val="69113DCA"/>
    <w:rsid w:val="69130912"/>
    <w:rsid w:val="691427CE"/>
    <w:rsid w:val="69841DF5"/>
    <w:rsid w:val="69C74AD1"/>
    <w:rsid w:val="69C935B8"/>
    <w:rsid w:val="69CB77D8"/>
    <w:rsid w:val="69D6627D"/>
    <w:rsid w:val="69F50851"/>
    <w:rsid w:val="6A323B2C"/>
    <w:rsid w:val="6A524C0E"/>
    <w:rsid w:val="6A6B296C"/>
    <w:rsid w:val="6A7B5A09"/>
    <w:rsid w:val="6A867F81"/>
    <w:rsid w:val="6A9846C4"/>
    <w:rsid w:val="6ABA5648"/>
    <w:rsid w:val="6AC33480"/>
    <w:rsid w:val="6AC56475"/>
    <w:rsid w:val="6B1806CB"/>
    <w:rsid w:val="6B453112"/>
    <w:rsid w:val="6BAA0F42"/>
    <w:rsid w:val="6BAC13E3"/>
    <w:rsid w:val="6C2646D1"/>
    <w:rsid w:val="6C2754DB"/>
    <w:rsid w:val="6C283E6B"/>
    <w:rsid w:val="6C3C5A5C"/>
    <w:rsid w:val="6C5A3FCD"/>
    <w:rsid w:val="6C681A88"/>
    <w:rsid w:val="6C721C9A"/>
    <w:rsid w:val="6C757A27"/>
    <w:rsid w:val="6C942E03"/>
    <w:rsid w:val="6CB62996"/>
    <w:rsid w:val="6CDD1D59"/>
    <w:rsid w:val="6D2D0AA9"/>
    <w:rsid w:val="6D435152"/>
    <w:rsid w:val="6D5A0320"/>
    <w:rsid w:val="6D6616AA"/>
    <w:rsid w:val="6D731B27"/>
    <w:rsid w:val="6D76258B"/>
    <w:rsid w:val="6DA87988"/>
    <w:rsid w:val="6DAC27FB"/>
    <w:rsid w:val="6DB10E69"/>
    <w:rsid w:val="6DCA5B51"/>
    <w:rsid w:val="6DD72739"/>
    <w:rsid w:val="6DEC3D19"/>
    <w:rsid w:val="6DF27E1D"/>
    <w:rsid w:val="6E7050A9"/>
    <w:rsid w:val="6E7A59CD"/>
    <w:rsid w:val="6E9610D2"/>
    <w:rsid w:val="6E9C25A7"/>
    <w:rsid w:val="6EB157E8"/>
    <w:rsid w:val="6ECD36FF"/>
    <w:rsid w:val="6ED1074D"/>
    <w:rsid w:val="6EE87D98"/>
    <w:rsid w:val="6EE92007"/>
    <w:rsid w:val="6EEA7239"/>
    <w:rsid w:val="6F1957D5"/>
    <w:rsid w:val="6F535FB4"/>
    <w:rsid w:val="6F7FCB0B"/>
    <w:rsid w:val="6FA475BA"/>
    <w:rsid w:val="6FB940CF"/>
    <w:rsid w:val="70076BE8"/>
    <w:rsid w:val="70254438"/>
    <w:rsid w:val="705D5B4C"/>
    <w:rsid w:val="70810F1E"/>
    <w:rsid w:val="70C42C4C"/>
    <w:rsid w:val="70C911BE"/>
    <w:rsid w:val="70D13822"/>
    <w:rsid w:val="71085C83"/>
    <w:rsid w:val="71532927"/>
    <w:rsid w:val="716A6CA7"/>
    <w:rsid w:val="71754C6E"/>
    <w:rsid w:val="718D5813"/>
    <w:rsid w:val="71915F81"/>
    <w:rsid w:val="71926986"/>
    <w:rsid w:val="71A62431"/>
    <w:rsid w:val="71A754EA"/>
    <w:rsid w:val="71DB6825"/>
    <w:rsid w:val="71FE04BF"/>
    <w:rsid w:val="72014BAF"/>
    <w:rsid w:val="722132C5"/>
    <w:rsid w:val="726108F7"/>
    <w:rsid w:val="7265409A"/>
    <w:rsid w:val="7275613E"/>
    <w:rsid w:val="72A04A1F"/>
    <w:rsid w:val="72F24D9D"/>
    <w:rsid w:val="72F90492"/>
    <w:rsid w:val="72FD0CCD"/>
    <w:rsid w:val="733275F5"/>
    <w:rsid w:val="735A1725"/>
    <w:rsid w:val="736D3A66"/>
    <w:rsid w:val="738026E3"/>
    <w:rsid w:val="738F6756"/>
    <w:rsid w:val="73A82490"/>
    <w:rsid w:val="73A979E7"/>
    <w:rsid w:val="73DE0AB0"/>
    <w:rsid w:val="73F31987"/>
    <w:rsid w:val="74104D2B"/>
    <w:rsid w:val="7432739D"/>
    <w:rsid w:val="744F4674"/>
    <w:rsid w:val="745B7A3F"/>
    <w:rsid w:val="747927C4"/>
    <w:rsid w:val="74891763"/>
    <w:rsid w:val="74A92FD0"/>
    <w:rsid w:val="74AB0DC6"/>
    <w:rsid w:val="74E94A12"/>
    <w:rsid w:val="74F11C15"/>
    <w:rsid w:val="75145DFA"/>
    <w:rsid w:val="751C1388"/>
    <w:rsid w:val="754B170B"/>
    <w:rsid w:val="755146AE"/>
    <w:rsid w:val="755328D0"/>
    <w:rsid w:val="75610B49"/>
    <w:rsid w:val="756E5C26"/>
    <w:rsid w:val="756F7B86"/>
    <w:rsid w:val="75915D7B"/>
    <w:rsid w:val="759F6029"/>
    <w:rsid w:val="75A82AC5"/>
    <w:rsid w:val="75CA36CA"/>
    <w:rsid w:val="75DC1664"/>
    <w:rsid w:val="760616F0"/>
    <w:rsid w:val="760C2B4A"/>
    <w:rsid w:val="760E66A5"/>
    <w:rsid w:val="762460E6"/>
    <w:rsid w:val="763955BF"/>
    <w:rsid w:val="767D5E56"/>
    <w:rsid w:val="76AB5407"/>
    <w:rsid w:val="76D01F34"/>
    <w:rsid w:val="773A01B0"/>
    <w:rsid w:val="77446974"/>
    <w:rsid w:val="779A49A3"/>
    <w:rsid w:val="77BF6833"/>
    <w:rsid w:val="77D870BC"/>
    <w:rsid w:val="77FC16E5"/>
    <w:rsid w:val="78300CA6"/>
    <w:rsid w:val="783F3A86"/>
    <w:rsid w:val="78810DF7"/>
    <w:rsid w:val="78BC4EF9"/>
    <w:rsid w:val="78C17088"/>
    <w:rsid w:val="78C82F23"/>
    <w:rsid w:val="78D1645A"/>
    <w:rsid w:val="78FE0A2F"/>
    <w:rsid w:val="79266405"/>
    <w:rsid w:val="792F0912"/>
    <w:rsid w:val="793D529B"/>
    <w:rsid w:val="795135CA"/>
    <w:rsid w:val="798B6ADC"/>
    <w:rsid w:val="79AD10F3"/>
    <w:rsid w:val="79CE0777"/>
    <w:rsid w:val="7A383D5A"/>
    <w:rsid w:val="7A7222D5"/>
    <w:rsid w:val="7A7C11A9"/>
    <w:rsid w:val="7A895DC7"/>
    <w:rsid w:val="7A8F5DFB"/>
    <w:rsid w:val="7A902A2C"/>
    <w:rsid w:val="7AAD7B3E"/>
    <w:rsid w:val="7AC47EB7"/>
    <w:rsid w:val="7AC64F5C"/>
    <w:rsid w:val="7ADFC6B1"/>
    <w:rsid w:val="7B085052"/>
    <w:rsid w:val="7B0E3F66"/>
    <w:rsid w:val="7B1B7A76"/>
    <w:rsid w:val="7B214ED6"/>
    <w:rsid w:val="7B4B68E6"/>
    <w:rsid w:val="7B5E04A9"/>
    <w:rsid w:val="7B606E0E"/>
    <w:rsid w:val="7B6B1C4D"/>
    <w:rsid w:val="7B727A67"/>
    <w:rsid w:val="7B890DF9"/>
    <w:rsid w:val="7BA0595A"/>
    <w:rsid w:val="7BAE1EC1"/>
    <w:rsid w:val="7BBCCA58"/>
    <w:rsid w:val="7BE41421"/>
    <w:rsid w:val="7BEA6CAC"/>
    <w:rsid w:val="7BF86E5B"/>
    <w:rsid w:val="7BFAF013"/>
    <w:rsid w:val="7C073518"/>
    <w:rsid w:val="7C4079FA"/>
    <w:rsid w:val="7C413482"/>
    <w:rsid w:val="7C484810"/>
    <w:rsid w:val="7C4A67DB"/>
    <w:rsid w:val="7C4F3DF1"/>
    <w:rsid w:val="7C6D24C9"/>
    <w:rsid w:val="7C7552A4"/>
    <w:rsid w:val="7C8F2CF0"/>
    <w:rsid w:val="7CBF0CF5"/>
    <w:rsid w:val="7D3E0BA8"/>
    <w:rsid w:val="7D587C29"/>
    <w:rsid w:val="7D63567A"/>
    <w:rsid w:val="7DAE63CF"/>
    <w:rsid w:val="7DBF12B8"/>
    <w:rsid w:val="7DDC570E"/>
    <w:rsid w:val="7DEFBA99"/>
    <w:rsid w:val="7DFE9FF7"/>
    <w:rsid w:val="7E200091"/>
    <w:rsid w:val="7E30031F"/>
    <w:rsid w:val="7E494870"/>
    <w:rsid w:val="7E5F156C"/>
    <w:rsid w:val="7E611589"/>
    <w:rsid w:val="7E730D4D"/>
    <w:rsid w:val="7EC5586E"/>
    <w:rsid w:val="7EE9C774"/>
    <w:rsid w:val="7EF24F07"/>
    <w:rsid w:val="7EFFDE09"/>
    <w:rsid w:val="7F083F23"/>
    <w:rsid w:val="7F270D2A"/>
    <w:rsid w:val="7F3D2AE4"/>
    <w:rsid w:val="7F5A02BC"/>
    <w:rsid w:val="7F5F1397"/>
    <w:rsid w:val="7F6330BA"/>
    <w:rsid w:val="7FCC0B4F"/>
    <w:rsid w:val="7FD42583"/>
    <w:rsid w:val="7FD46120"/>
    <w:rsid w:val="7FDE9B1E"/>
    <w:rsid w:val="7FDEC608"/>
    <w:rsid w:val="7FEF5D35"/>
    <w:rsid w:val="7FF7F691"/>
    <w:rsid w:val="9DF7CEA9"/>
    <w:rsid w:val="AAFE5CD0"/>
    <w:rsid w:val="AFABD3FB"/>
    <w:rsid w:val="B7FBD042"/>
    <w:rsid w:val="BCFED2F8"/>
    <w:rsid w:val="BE6C15E5"/>
    <w:rsid w:val="BF566AEA"/>
    <w:rsid w:val="BF7DF61B"/>
    <w:rsid w:val="BFE30592"/>
    <w:rsid w:val="C73958DB"/>
    <w:rsid w:val="CEFA446B"/>
    <w:rsid w:val="D7FA22FF"/>
    <w:rsid w:val="DDBFCDE0"/>
    <w:rsid w:val="DEB7C2D2"/>
    <w:rsid w:val="DEFD66C8"/>
    <w:rsid w:val="DFBFA6E7"/>
    <w:rsid w:val="DFEFB270"/>
    <w:rsid w:val="DFF739FF"/>
    <w:rsid w:val="E7FE35A3"/>
    <w:rsid w:val="E98A6F57"/>
    <w:rsid w:val="ED7D8D93"/>
    <w:rsid w:val="EE7C20BA"/>
    <w:rsid w:val="F737B9C8"/>
    <w:rsid w:val="F79D9E32"/>
    <w:rsid w:val="F7F75B6C"/>
    <w:rsid w:val="F9F28E1D"/>
    <w:rsid w:val="F9FF83FA"/>
    <w:rsid w:val="FBC5179F"/>
    <w:rsid w:val="FD8D0D4F"/>
    <w:rsid w:val="FDFF3205"/>
    <w:rsid w:val="FDFF5EAA"/>
    <w:rsid w:val="FF9FBAD4"/>
    <w:rsid w:val="FFABA17D"/>
    <w:rsid w:val="FFBDA4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79" w:lineRule="exact"/>
      <w:ind w:firstLine="640" w:firstLineChars="200"/>
      <w:jc w:val="both"/>
    </w:pPr>
    <w:rPr>
      <w:rFonts w:ascii="仿宋_GB2312" w:hAnsi="仿宋_GB2312" w:eastAsia="仿宋_GB2312" w:cs="Times New Roman"/>
      <w:kern w:val="2"/>
      <w:sz w:val="32"/>
      <w:szCs w:val="22"/>
      <w:lang w:val="en-US" w:eastAsia="zh-CN" w:bidi="ar-SA"/>
    </w:rPr>
  </w:style>
  <w:style w:type="paragraph" w:styleId="3">
    <w:name w:val="heading 1"/>
    <w:basedOn w:val="1"/>
    <w:next w:val="1"/>
    <w:qFormat/>
    <w:uiPriority w:val="0"/>
    <w:pPr>
      <w:keepNext/>
      <w:keepLines/>
      <w:spacing w:before="340" w:after="330" w:line="576" w:lineRule="auto"/>
      <w:outlineLvl w:val="0"/>
    </w:pPr>
    <w:rPr>
      <w:rFonts w:eastAsia="楷体_GB2312"/>
      <w:b/>
      <w:kern w:val="44"/>
    </w:rPr>
  </w:style>
  <w:style w:type="paragraph" w:styleId="4">
    <w:name w:val="heading 2"/>
    <w:basedOn w:val="1"/>
    <w:next w:val="1"/>
    <w:link w:val="21"/>
    <w:semiHidden/>
    <w:unhideWhenUsed/>
    <w:qFormat/>
    <w:uiPriority w:val="0"/>
    <w:pPr>
      <w:keepNext/>
      <w:keepLines/>
      <w:spacing w:before="260" w:after="260" w:line="416" w:lineRule="auto"/>
      <w:outlineLvl w:val="1"/>
    </w:pPr>
    <w:rPr>
      <w:rFonts w:asciiTheme="majorHAnsi" w:hAnsiTheme="majorHAnsi" w:eastAsiaTheme="majorEastAsia" w:cstheme="majorBidi"/>
      <w:b/>
      <w:bCs/>
      <w:szCs w:val="32"/>
    </w:rPr>
  </w:style>
  <w:style w:type="paragraph" w:styleId="2">
    <w:name w:val="heading 3"/>
    <w:basedOn w:val="1"/>
    <w:next w:val="1"/>
    <w:link w:val="23"/>
    <w:semiHidden/>
    <w:unhideWhenUsed/>
    <w:qFormat/>
    <w:uiPriority w:val="0"/>
    <w:pPr>
      <w:keepNext/>
      <w:keepLines/>
      <w:spacing w:before="200" w:beforeLines="0" w:beforeAutospacing="0" w:after="60" w:afterLines="0" w:afterAutospacing="0" w:line="420" w:lineRule="exact"/>
      <w:ind w:firstLine="0" w:firstLineChars="0"/>
      <w:jc w:val="left"/>
      <w:outlineLvl w:val="2"/>
    </w:pPr>
    <w:rPr>
      <w:rFonts w:hint="eastAsia" w:ascii="宋体" w:hAnsi="宋体" w:cs="Times New Roman"/>
      <w:b/>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next w:val="1"/>
    <w:qFormat/>
    <w:uiPriority w:val="0"/>
    <w:pPr>
      <w:spacing w:line="579" w:lineRule="exact"/>
    </w:pPr>
    <w:rPr>
      <w:rFonts w:ascii="仿宋_GB2312" w:hAnsi="仿宋_GB2312"/>
      <w:sz w:val="32"/>
    </w:rPr>
  </w:style>
  <w:style w:type="paragraph" w:styleId="7">
    <w:name w:val="Body Text Indent"/>
    <w:basedOn w:val="1"/>
    <w:qFormat/>
    <w:uiPriority w:val="0"/>
    <w:pPr>
      <w:spacing w:before="120" w:after="120"/>
      <w:ind w:firstLine="480"/>
    </w:pPr>
    <w:rPr>
      <w:rFonts w:ascii="宋体" w:hAnsi="宋体"/>
      <w:sz w:val="24"/>
      <w:szCs w:val="20"/>
    </w:rPr>
  </w:style>
  <w:style w:type="paragraph" w:styleId="8">
    <w:name w:val="Plain Text"/>
    <w:basedOn w:val="1"/>
    <w:qFormat/>
    <w:uiPriority w:val="0"/>
    <w:rPr>
      <w:rFonts w:ascii="宋体" w:hAnsi="Courier New"/>
    </w:r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ind w:firstLine="0" w:firstLineChars="0"/>
      <w:jc w:val="left"/>
    </w:pPr>
    <w:rPr>
      <w:rFonts w:ascii="宋体" w:hAnsi="宋体" w:eastAsia="宋体" w:cs="宋体"/>
      <w:kern w:val="0"/>
      <w:sz w:val="24"/>
      <w:szCs w:val="24"/>
    </w:rPr>
  </w:style>
  <w:style w:type="paragraph" w:styleId="12">
    <w:name w:val="Body Text First Indent"/>
    <w:basedOn w:val="6"/>
    <w:qFormat/>
    <w:uiPriority w:val="0"/>
    <w:pPr>
      <w:ind w:firstLine="420" w:firstLineChars="100"/>
    </w:pPr>
  </w:style>
  <w:style w:type="paragraph" w:styleId="13">
    <w:name w:val="Body Text First Indent 2"/>
    <w:basedOn w:val="7"/>
    <w:qFormat/>
    <w:uiPriority w:val="0"/>
    <w:pPr>
      <w:spacing w:before="0"/>
      <w:ind w:left="420" w:leftChars="200" w:firstLine="420"/>
    </w:pPr>
  </w:style>
  <w:style w:type="character" w:styleId="16">
    <w:name w:val="Strong"/>
    <w:basedOn w:val="15"/>
    <w:qFormat/>
    <w:uiPriority w:val="22"/>
    <w:rPr>
      <w:b/>
      <w:bCs/>
    </w:rPr>
  </w:style>
  <w:style w:type="character" w:styleId="17">
    <w:name w:val="Hyperlink"/>
    <w:basedOn w:val="15"/>
    <w:qFormat/>
    <w:uiPriority w:val="0"/>
    <w:rPr>
      <w:color w:val="0000FF"/>
      <w:u w:val="single"/>
    </w:rPr>
  </w:style>
  <w:style w:type="paragraph" w:customStyle="1" w:styleId="18">
    <w:name w:val="本文正文"/>
    <w:basedOn w:val="1"/>
    <w:qFormat/>
    <w:uiPriority w:val="0"/>
    <w:pPr>
      <w:spacing w:line="360" w:lineRule="auto"/>
      <w:ind w:firstLine="803"/>
    </w:pPr>
    <w:rPr>
      <w:rFonts w:ascii="宋体" w:hAnsi="宋体"/>
      <w:sz w:val="24"/>
    </w:rPr>
  </w:style>
  <w:style w:type="character" w:customStyle="1" w:styleId="19">
    <w:name w:val="页眉 字符"/>
    <w:basedOn w:val="15"/>
    <w:link w:val="10"/>
    <w:qFormat/>
    <w:uiPriority w:val="0"/>
    <w:rPr>
      <w:rFonts w:ascii="Calibri" w:hAnsi="Calibri" w:eastAsia="仿宋_GB2312"/>
      <w:kern w:val="2"/>
      <w:sz w:val="18"/>
      <w:szCs w:val="18"/>
    </w:rPr>
  </w:style>
  <w:style w:type="character" w:customStyle="1" w:styleId="20">
    <w:name w:val="页脚 字符"/>
    <w:basedOn w:val="15"/>
    <w:link w:val="9"/>
    <w:qFormat/>
    <w:uiPriority w:val="0"/>
    <w:rPr>
      <w:rFonts w:ascii="Calibri" w:hAnsi="Calibri" w:eastAsia="仿宋_GB2312"/>
      <w:kern w:val="2"/>
      <w:sz w:val="18"/>
      <w:szCs w:val="18"/>
    </w:rPr>
  </w:style>
  <w:style w:type="character" w:customStyle="1" w:styleId="21">
    <w:name w:val="标题 2 字符"/>
    <w:basedOn w:val="15"/>
    <w:link w:val="4"/>
    <w:semiHidden/>
    <w:qFormat/>
    <w:uiPriority w:val="0"/>
    <w:rPr>
      <w:rFonts w:asciiTheme="majorHAnsi" w:hAnsiTheme="majorHAnsi" w:eastAsiaTheme="majorEastAsia" w:cstheme="majorBidi"/>
      <w:b/>
      <w:bCs/>
      <w:kern w:val="2"/>
      <w:sz w:val="32"/>
      <w:szCs w:val="32"/>
    </w:rPr>
  </w:style>
  <w:style w:type="paragraph" w:customStyle="1" w:styleId="22">
    <w:name w:val="列出段落2"/>
    <w:basedOn w:val="1"/>
    <w:qFormat/>
    <w:uiPriority w:val="34"/>
    <w:pPr>
      <w:ind w:firstLine="420" w:firstLineChars="200"/>
    </w:pPr>
  </w:style>
  <w:style w:type="character" w:customStyle="1" w:styleId="23">
    <w:name w:val="标题 3 字符"/>
    <w:basedOn w:val="15"/>
    <w:link w:val="2"/>
    <w:qFormat/>
    <w:uiPriority w:val="0"/>
    <w:rPr>
      <w:rFonts w:hint="default" w:ascii="Calibri" w:hAnsi="Calibri" w:cs="Calibri"/>
      <w:b/>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华测检测认证集团股份有限公司</Company>
  <Pages>4</Pages>
  <Words>2138</Words>
  <Characters>2271</Characters>
  <Lines>28</Lines>
  <Paragraphs>8</Paragraphs>
  <TotalTime>0</TotalTime>
  <ScaleCrop>false</ScaleCrop>
  <LinksUpToDate>false</LinksUpToDate>
  <CharactersWithSpaces>2301</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2020-12-20T14:54:00Z</dcterms:created>
  <dc:creator>zhenyongwen</dc:creator>
  <cp:lastModifiedBy>钢筋混凝土</cp:lastModifiedBy>
  <cp:lastPrinted>2026-07-03T18:29:00Z</cp:lastPrinted>
  <dcterms:modified xsi:type="dcterms:W3CDTF">2026-09-11T15:22:56Z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ICV">
    <vt:lpwstr>2BCBADEB164F420AB7CA92621D404113</vt:lpwstr>
  </property>
  <property fmtid="{D5CDD505-2E9C-101B-9397-08002B2CF9AE}" pid="4" name="commondata">
    <vt:lpwstr>eyJoZGlkIjoiMzFkNWY3MDE3M2RiODhiZTRhOWM0N2VmNTEzZWI5MGUifQ==</vt:lpwstr>
  </property>
  <property fmtid="{D5CDD505-2E9C-101B-9397-08002B2CF9AE}" pid="5" name="KSOTemplateDocerSaveRecord">
    <vt:lpwstr>eyJoZGlkIjoiMzFkNWY3MDE3M2RiODhiZTRhOWM0N2VmNTEzZWI5MGUiLCJ1c2VySWQiOiI0Mjg1MTQxMTIifQ==</vt:lpwstr>
  </property>
</Properties>
</file>