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i w:val="0"/>
          <w:iCs w:val="0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i w:val="0"/>
          <w:iCs w:val="0"/>
          <w:kern w:val="0"/>
          <w:sz w:val="32"/>
          <w:szCs w:val="32"/>
          <w:lang w:val="en-US" w:eastAsia="zh-CN" w:bidi="ar"/>
        </w:rPr>
        <w:t>附件3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kern w:val="0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kern w:val="0"/>
          <w:sz w:val="44"/>
          <w:szCs w:val="44"/>
          <w:lang w:val="en-US" w:eastAsia="zh-CN" w:bidi="ar"/>
        </w:rPr>
        <w:t>202</w:t>
      </w:r>
      <w:r>
        <w:rPr>
          <w:rFonts w:hint="default" w:ascii="方正小标宋_GBK" w:hAnsi="方正小标宋_GBK" w:eastAsia="方正小标宋_GBK" w:cs="方正小标宋_GBK"/>
          <w:i w:val="0"/>
          <w:iCs w:val="0"/>
          <w:kern w:val="0"/>
          <w:sz w:val="44"/>
          <w:szCs w:val="44"/>
          <w:lang w:val="en-US" w:eastAsia="zh-CN" w:bidi="ar"/>
        </w:rPr>
        <w:t>6</w:t>
      </w:r>
      <w:r>
        <w:rPr>
          <w:rFonts w:hint="eastAsia" w:ascii="方正小标宋_GBK" w:hAnsi="方正小标宋_GBK" w:eastAsia="方正小标宋_GBK" w:cs="方正小标宋_GBK"/>
          <w:i w:val="0"/>
          <w:iCs w:val="0"/>
          <w:kern w:val="0"/>
          <w:sz w:val="44"/>
          <w:szCs w:val="44"/>
          <w:lang w:val="en-US" w:eastAsia="zh-CN" w:bidi="ar"/>
        </w:rPr>
        <w:t>年深圳市市级社会组织等级评估在线申报操作指引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sz w:val="15"/>
          <w:szCs w:val="15"/>
          <w:lang w:val="en-US" w:eastAsia="zh-CN"/>
        </w:rPr>
      </w:pPr>
    </w:p>
    <w:p>
      <w:pPr>
        <w:numPr>
          <w:ilvl w:val="0"/>
          <w:numId w:val="0"/>
        </w:numPr>
        <w:ind w:leftChars="-198" w:firstLine="1280" w:firstLineChars="400"/>
        <w:jc w:val="left"/>
        <w:rPr>
          <w:rFonts w:hint="eastAsia" w:ascii="黑体" w:hAnsi="黑体" w:eastAsia="黑体" w:cs="黑体"/>
          <w:i w:val="0"/>
          <w:iCs w:val="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-198" w:firstLine="1280" w:firstLineChars="400"/>
        <w:jc w:val="left"/>
        <w:rPr>
          <w:rFonts w:hint="eastAsia" w:ascii="黑体" w:hAnsi="黑体" w:eastAsia="黑体" w:cs="黑体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sz w:val="32"/>
          <w:szCs w:val="32"/>
          <w:lang w:val="en-US" w:eastAsia="zh-CN"/>
        </w:rPr>
        <w:t>一、操作流程</w:t>
      </w:r>
    </w:p>
    <w:p>
      <w:pPr>
        <w:jc w:val="center"/>
        <w:rPr>
          <w:rFonts w:hint="eastAsia" w:ascii="仿宋_GB2312" w:hAnsi="仿宋_GB2312" w:cs="仿宋_GB2312" w:eastAsiaTheme="minorEastAsia"/>
          <w:i w:val="0"/>
          <w:iCs w:val="0"/>
          <w:sz w:val="32"/>
          <w:szCs w:val="32"/>
          <w:lang w:val="en-US" w:eastAsia="zh-CN"/>
        </w:rPr>
      </w:pPr>
      <w:r>
        <w:rPr>
          <w:i w:val="0"/>
          <w:iCs w:val="0"/>
        </w:rPr>
        <w:drawing>
          <wp:inline distT="0" distB="0" distL="114300" distR="114300">
            <wp:extent cx="635" cy="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" cy="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cs="仿宋_GB2312" w:eastAsiaTheme="minorEastAsia"/>
          <w:i w:val="0"/>
          <w:iCs w:val="0"/>
          <w:sz w:val="32"/>
          <w:szCs w:val="32"/>
          <w:lang w:val="en-US" w:eastAsia="zh-CN"/>
        </w:rPr>
        <w:drawing>
          <wp:inline distT="0" distB="0" distL="114300" distR="114300">
            <wp:extent cx="4265295" cy="4834255"/>
            <wp:effectExtent l="0" t="0" r="1905" b="4445"/>
            <wp:docPr id="1" name="图片 1" descr="操作指引流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操作指引流程图"/>
                    <pic:cNvPicPr>
                      <a:picLocks noChangeAspect="1"/>
                    </pic:cNvPicPr>
                  </pic:nvPicPr>
                  <pic:blipFill>
                    <a:blip r:embed="rId5"/>
                    <a:srcRect l="19053"/>
                    <a:stretch>
                      <a:fillRect/>
                    </a:stretch>
                  </pic:blipFill>
                  <pic:spPr>
                    <a:xfrm>
                      <a:off x="0" y="0"/>
                      <a:ext cx="4265295" cy="483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-198"/>
        <w:jc w:val="left"/>
        <w:rPr>
          <w:rFonts w:hint="eastAsia" w:ascii="黑体" w:hAnsi="黑体" w:eastAsia="黑体" w:cs="黑体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 xml:space="preserve">       </w:t>
      </w:r>
      <w:r>
        <w:rPr>
          <w:rFonts w:hint="eastAsia" w:ascii="黑体" w:hAnsi="黑体" w:eastAsia="黑体" w:cs="黑体"/>
          <w:i w:val="0"/>
          <w:iCs w:val="0"/>
          <w:sz w:val="32"/>
          <w:szCs w:val="32"/>
          <w:lang w:val="en-US" w:eastAsia="zh-CN"/>
        </w:rPr>
        <w:t>二、业务系统及登录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default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（一）浏览器要求：推荐使用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FF0000"/>
          <w:sz w:val="32"/>
          <w:szCs w:val="32"/>
          <w:lang w:val="en-US" w:eastAsia="zh-CN"/>
        </w:rPr>
        <w:t>谷歌浏览器</w:t>
      </w:r>
    </w:p>
    <w:p>
      <w:pPr>
        <w:numPr>
          <w:ilvl w:val="0"/>
          <w:numId w:val="0"/>
        </w:numPr>
        <w:ind w:left="638" w:leftChars="304" w:firstLine="0" w:firstLineChars="0"/>
        <w:jc w:val="left"/>
        <w:rPr>
          <w:rFonts w:hint="default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（二）填报网址</w:t>
      </w:r>
      <w:r>
        <w:rPr>
          <w:rFonts w:hint="default" w:ascii="仿宋_GB2312" w:hAnsi="仿宋_GB2312" w:eastAsia="仿宋_GB2312" w:cs="仿宋_GB2312"/>
          <w:i w:val="0"/>
          <w:iCs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23"/>
          <w:kern w:val="0"/>
          <w:sz w:val="32"/>
          <w:szCs w:val="32"/>
          <w:highlight w:val="none"/>
          <w:shd w:val="clear" w:fill="FFFFFF"/>
          <w:lang w:val="en-US" w:eastAsia="zh-CN" w:bidi="ar"/>
        </w:rPr>
        <w:t>https://shzz.mzj.sz.gov.cn:9443/SOCSP_O/loginpage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  <w:t>（三）登录【社会组织工作平台】</w:t>
      </w:r>
    </w:p>
    <w:p>
      <w:pPr>
        <w:spacing w:line="580" w:lineRule="exact"/>
        <w:ind w:left="0" w:leftChars="0" w:firstLine="640" w:firstLineChars="200"/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  <w:t>使用账号登录或手机登录方式登录。</w:t>
      </w:r>
    </w:p>
    <w:p>
      <w:pPr>
        <w:numPr>
          <w:ilvl w:val="0"/>
          <w:numId w:val="0"/>
        </w:numPr>
        <w:ind w:leftChars="-198" w:firstLine="1280" w:firstLineChars="400"/>
        <w:jc w:val="left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sz w:val="32"/>
          <w:szCs w:val="32"/>
          <w:lang w:val="en-US" w:eastAsia="zh-CN"/>
        </w:rPr>
        <w:t>三、等级评估报名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  <w:t>登录【社会组织工作平台】，点击菜单【业务办理】，点击【等级评估申请】，进入报名页面：</w:t>
      </w:r>
    </w:p>
    <w:p>
      <w:pPr>
        <w:numPr>
          <w:ilvl w:val="0"/>
          <w:numId w:val="0"/>
        </w:numPr>
        <w:jc w:val="center"/>
        <w:rPr>
          <w:rFonts w:hint="default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</w:pPr>
      <w:r>
        <w:rPr>
          <w:i w:val="0"/>
          <w:iCs w:val="0"/>
        </w:rPr>
        <w:drawing>
          <wp:inline distT="0" distB="0" distL="114300" distR="114300">
            <wp:extent cx="5269230" cy="2160270"/>
            <wp:effectExtent l="0" t="0" r="7620" b="11430"/>
            <wp:docPr id="8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104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  <w:t>（一）录入报名信息：点击信息输入框，依次填报信息；</w:t>
      </w:r>
    </w:p>
    <w:p>
      <w:pPr>
        <w:numPr>
          <w:ilvl w:val="0"/>
          <w:numId w:val="0"/>
        </w:numPr>
        <w:ind w:leftChars="104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  <w:t>（二）上传报名材料：点击【选择文件】按钮，弹出文件选择窗，选择承诺函文件，点击【打开】上传；</w:t>
      </w:r>
    </w:p>
    <w:p>
      <w:pPr>
        <w:numPr>
          <w:ilvl w:val="0"/>
          <w:numId w:val="0"/>
        </w:numPr>
        <w:ind w:leftChars="104" w:firstLine="640" w:firstLineChars="200"/>
        <w:jc w:val="left"/>
        <w:rPr>
          <w:rFonts w:hint="default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  <w:t>（三）提交报名资料：确认报名信息录入完整，报名材料已成功上传，点击【提交】，将报名信息提交到系统中，等待评估机构审核。</w:t>
      </w:r>
      <w:r>
        <w:rPr>
          <w:i w:val="0"/>
          <w:iCs w:val="0"/>
        </w:rPr>
        <w:drawing>
          <wp:inline distT="0" distB="0" distL="114300" distR="114300">
            <wp:extent cx="5269230" cy="2160270"/>
            <wp:effectExtent l="0" t="0" r="7620" b="11430"/>
            <wp:docPr id="9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 w:firstLine="640" w:firstLineChars="200"/>
        <w:jc w:val="left"/>
        <w:rPr>
          <w:rFonts w:hint="eastAsia" w:ascii="黑体" w:hAnsi="黑体" w:eastAsia="黑体" w:cs="黑体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sz w:val="32"/>
          <w:szCs w:val="32"/>
          <w:lang w:val="en-US" w:eastAsia="zh-CN"/>
        </w:rPr>
        <w:t>四、评估材料提交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default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  <w:t>报名审核通过后收到业务短信通知，登录【社会组织工作平台】，点击菜单【业务办理】，在右侧业务名称中找到【等级评估】后，在最右侧操作栏点击【材料提交】，进入评估材料提交页面：</w:t>
      </w:r>
    </w:p>
    <w:p>
      <w:pPr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  <w:t>（一）上传评估材料：点击【上传】按钮，选择文件上传评估材料文件；</w:t>
      </w:r>
    </w:p>
    <w:p>
      <w:pPr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  <w:t>（二）填写总结；</w:t>
      </w:r>
    </w:p>
    <w:p>
      <w:pPr>
        <w:numPr>
          <w:ilvl w:val="0"/>
          <w:numId w:val="0"/>
        </w:numPr>
        <w:ind w:leftChars="0" w:firstLine="640" w:firstLineChars="200"/>
        <w:jc w:val="left"/>
        <w:rPr>
          <w:rFonts w:hint="default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  <w:t>（三）提交评估材料：确认评估材料已成功上传和总结已填写完成，点击【提交】，将评估材料提交到系统中，等待评估机构进行等级评估。</w:t>
      </w:r>
      <w:r>
        <w:rPr>
          <w:i w:val="0"/>
          <w:iCs w:val="0"/>
        </w:rPr>
        <w:drawing>
          <wp:inline distT="0" distB="0" distL="114300" distR="114300">
            <wp:extent cx="5269230" cy="2160270"/>
            <wp:effectExtent l="0" t="0" r="7620" b="11430"/>
            <wp:docPr id="10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-198"/>
        <w:jc w:val="left"/>
        <w:rPr>
          <w:rFonts w:hint="eastAsia" w:ascii="黑体" w:hAnsi="黑体" w:eastAsia="黑体" w:cs="黑体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i w:val="0"/>
          <w:iCs w:val="0"/>
          <w:sz w:val="32"/>
          <w:szCs w:val="32"/>
          <w:lang w:val="en-US" w:eastAsia="zh-CN"/>
        </w:rPr>
        <w:t xml:space="preserve">  五、公示申诉提交</w:t>
      </w:r>
    </w:p>
    <w:p>
      <w:pPr>
        <w:numPr>
          <w:ilvl w:val="0"/>
          <w:numId w:val="0"/>
        </w:numPr>
        <w:ind w:leftChars="0" w:firstLine="640" w:firstLineChars="200"/>
        <w:jc w:val="left"/>
        <w:rPr>
          <w:rFonts w:hint="default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  <w:t>等级评估结束后，进入公示阶段。社会组织可以在如下网址http://10.253.119.69:9009/SOCSP_O/loginpage?logout=ture查看等级评估的评分信息。如对评分结果产生异议，可通过提交申诉的方式申请复核。操作流程如下：</w:t>
      </w:r>
    </w:p>
    <w:p>
      <w:pPr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  <w:t>（一）登录【社会组织工作平台】，点击菜单【业务办理】，点击【业务跟踪】，进入业务跟踪页面；</w:t>
      </w:r>
      <w:r>
        <w:rPr>
          <w:i w:val="0"/>
          <w:iCs w:val="0"/>
        </w:rPr>
        <w:drawing>
          <wp:inline distT="0" distB="0" distL="114300" distR="114300">
            <wp:extent cx="5269230" cy="2160270"/>
            <wp:effectExtent l="0" t="0" r="7620" b="11430"/>
            <wp:docPr id="12" name="图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  <w:t>（二）录入申诉信息：点击【申诉】，填写申诉理由；</w:t>
      </w:r>
    </w:p>
    <w:p>
      <w:pPr>
        <w:numPr>
          <w:ilvl w:val="0"/>
          <w:numId w:val="0"/>
        </w:numPr>
        <w:ind w:leftChars="0" w:firstLine="640" w:firstLineChars="200"/>
        <w:jc w:val="left"/>
        <w:rPr>
          <w:rFonts w:hint="default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  <w:t>（三）上传申诉材料：点击【添加】按钮，选择佐证的申诉材料，点击上传；</w:t>
      </w:r>
    </w:p>
    <w:p>
      <w:pPr>
        <w:numPr>
          <w:ilvl w:val="0"/>
          <w:numId w:val="0"/>
        </w:numPr>
        <w:ind w:leftChars="0" w:firstLine="640" w:firstLineChars="200"/>
        <w:jc w:val="left"/>
        <w:rPr>
          <w:rFonts w:hint="default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  <w:t>（四）提交申诉信息：确认申诉材料已成功上传，点击【提交】，将申诉材料提交到系统中，等待登记管理单位受理，复核委员会专家审核评估评分。</w:t>
      </w:r>
      <w:r>
        <w:rPr>
          <w:i w:val="0"/>
          <w:iCs w:val="0"/>
        </w:rPr>
        <w:drawing>
          <wp:inline distT="0" distB="0" distL="114300" distR="114300">
            <wp:extent cx="5269230" cy="2160270"/>
            <wp:effectExtent l="0" t="0" r="7620" b="11430"/>
            <wp:docPr id="13" name="图片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103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  <w:t>申诉结果查看：点击【业务办理】&gt;【业务跟踪】，可查看申诉处理信息，当申诉未被受理，可查看未被受理原因，当申诉受理并完成复核后，可查看到申诉的结果。</w:t>
      </w:r>
      <w:r>
        <w:rPr>
          <w:i w:val="0"/>
          <w:iCs w:val="0"/>
        </w:rPr>
        <w:drawing>
          <wp:inline distT="0" distB="0" distL="114300" distR="114300">
            <wp:extent cx="5269230" cy="2160270"/>
            <wp:effectExtent l="0" t="0" r="7620" b="11430"/>
            <wp:docPr id="14" name="图片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 w:val="0"/>
          <w:iCs w:val="0"/>
        </w:rPr>
        <w:drawing>
          <wp:inline distT="0" distB="0" distL="114300" distR="114300">
            <wp:extent cx="5269230" cy="2160270"/>
            <wp:effectExtent l="0" t="0" r="7620" b="11430"/>
            <wp:docPr id="15" name="图片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-198" w:firstLine="1280" w:firstLineChars="400"/>
        <w:jc w:val="left"/>
        <w:rPr>
          <w:rFonts w:hint="eastAsia" w:ascii="黑体" w:hAnsi="黑体" w:eastAsia="黑体" w:cs="黑体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sz w:val="32"/>
          <w:szCs w:val="32"/>
          <w:lang w:val="en-US" w:eastAsia="zh-CN"/>
        </w:rPr>
        <w:t>六、温馨提醒</w:t>
      </w:r>
    </w:p>
    <w:p>
      <w:pPr>
        <w:numPr>
          <w:ilvl w:val="-1"/>
          <w:numId w:val="0"/>
        </w:numPr>
        <w:ind w:left="218" w:leftChars="104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  <w:t>（一）请保证业务办理人员手机畅通，能及时收到通知短信，及时进行业务操作；</w:t>
      </w:r>
    </w:p>
    <w:p>
      <w:pPr>
        <w:numPr>
          <w:ilvl w:val="-1"/>
          <w:numId w:val="0"/>
        </w:numPr>
        <w:ind w:left="0" w:leftChars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  <w:t>（二）等级评估报名、提交评估材料以及公示申诉，都应在指定的办理时段内进行，如果超过最晚期限将不能办理；</w:t>
      </w:r>
    </w:p>
    <w:p>
      <w:pPr>
        <w:numPr>
          <w:ilvl w:val="-1"/>
          <w:numId w:val="0"/>
        </w:numPr>
        <w:ind w:left="0" w:leftChars="0" w:firstLine="640" w:firstLineChars="200"/>
        <w:jc w:val="left"/>
        <w:rPr>
          <w:rFonts w:hint="default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  <w:t>（三）如在办理等级评估业务过程中遇到任何问题，请与</w:t>
      </w:r>
      <w:r>
        <w:rPr>
          <w:rFonts w:hint="default" w:ascii="仿宋_GB2312" w:hAnsi="仿宋_GB2312" w:eastAsia="仿宋_GB2312" w:cs="仿宋_GB2312"/>
          <w:i w:val="0"/>
          <w:iCs w:val="0"/>
          <w:color w:val="auto"/>
          <w:sz w:val="32"/>
          <w:szCs w:val="32"/>
          <w:lang w:eastAsia="zh-CN"/>
        </w:rPr>
        <w:t>深圳市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  <w:t>社会组织总会</w:t>
      </w:r>
      <w:r>
        <w:rPr>
          <w:rFonts w:hint="default" w:ascii="仿宋_GB2312" w:hAnsi="仿宋_GB2312" w:eastAsia="仿宋_GB2312" w:cs="仿宋_GB2312"/>
          <w:i w:val="0"/>
          <w:iCs w:val="0"/>
          <w:color w:val="auto"/>
          <w:sz w:val="32"/>
          <w:szCs w:val="32"/>
          <w:lang w:eastAsia="zh-CN"/>
        </w:rPr>
        <w:t>联系。</w:t>
      </w:r>
    </w:p>
    <w:p>
      <w:pPr>
        <w:ind w:firstLine="640" w:firstLineChars="200"/>
        <w:jc w:val="left"/>
        <w:rPr>
          <w:rFonts w:hint="default" w:ascii="仿宋_GB2312" w:hAnsi="宋体" w:eastAsia="仿宋_GB2312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i w:val="0"/>
          <w:iCs w:val="0"/>
          <w:sz w:val="32"/>
          <w:szCs w:val="32"/>
        </w:rPr>
        <w:t>联系电话：</w:t>
      </w:r>
      <w:r>
        <w:rPr>
          <w:rFonts w:hint="eastAsia" w:ascii="仿宋_GB2312" w:hAnsi="宋体" w:eastAsia="仿宋_GB2312"/>
          <w:i w:val="0"/>
          <w:iCs w:val="0"/>
          <w:sz w:val="32"/>
          <w:szCs w:val="32"/>
          <w:lang w:val="en-US" w:eastAsia="zh-CN"/>
        </w:rPr>
        <w:t>0755-83026226</w:t>
      </w:r>
    </w:p>
    <w:p>
      <w:pPr>
        <w:numPr>
          <w:ilvl w:val="-1"/>
          <w:numId w:val="0"/>
        </w:numPr>
        <w:spacing w:line="240" w:lineRule="auto"/>
        <w:ind w:firstLine="640" w:firstLineChars="200"/>
        <w:jc w:val="left"/>
      </w:pPr>
      <w:r>
        <w:rPr>
          <w:rFonts w:hint="eastAsia" w:ascii="仿宋_GB2312" w:hAnsi="宋体" w:eastAsia="仿宋_GB2312"/>
          <w:i w:val="0"/>
          <w:iCs w:val="0"/>
          <w:sz w:val="32"/>
          <w:szCs w:val="32"/>
        </w:rPr>
        <w:t>联 系 人：</w:t>
      </w:r>
      <w:r>
        <w:rPr>
          <w:rFonts w:hint="eastAsia" w:ascii="仿宋_GB2312" w:hAnsi="宋体" w:eastAsia="仿宋_GB2312"/>
          <w:i w:val="0"/>
          <w:iCs w:val="0"/>
          <w:sz w:val="32"/>
          <w:szCs w:val="32"/>
          <w:lang w:val="en-US" w:eastAsia="zh-CN"/>
        </w:rPr>
        <w:t>古丽莎，丘树箭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EFCB4B3"/>
    <w:rsid w:val="6E67323D"/>
    <w:rsid w:val="7D75C997"/>
    <w:rsid w:val="7EFA5E7C"/>
    <w:rsid w:val="BEFCB4B3"/>
    <w:rsid w:val="D57F9015"/>
    <w:rsid w:val="DFFF6146"/>
    <w:rsid w:val="FF9E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2026-08-18T17:51:00Z</dcterms:created>
  <dc:creator>石天柱</dc:creator>
  <cp:lastModifiedBy>鄭錦婷</cp:lastModifiedBy>
  <dcterms:modified xsi:type="dcterms:W3CDTF">2026-08-21T14:45:53Z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969893FCB0AA13BB21F4876A460B069F</vt:lpwstr>
  </property>
</Properties>
</file>