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龙岗区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博士后载体资助</w:t>
      </w:r>
      <w:r>
        <w:rPr>
          <w:rFonts w:hint="eastAsia" w:ascii="方正小标宋简体" w:eastAsia="方正小标宋简体"/>
          <w:bCs/>
          <w:sz w:val="44"/>
          <w:szCs w:val="44"/>
        </w:rPr>
        <w:t>申报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指南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一、政策依据</w:t>
      </w:r>
    </w:p>
    <w:p>
      <w:pPr>
        <w:pStyle w:val="3"/>
        <w:adjustRightInd w:val="0"/>
        <w:snapToGrid w:val="0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为强化人才引育服务平台建设，实现人才结构显著优化，人才效能显著提升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根据龙岗区支持人才高质量发展相关文件精神，制定龙岗区博士后载体资助申报指南。</w:t>
      </w:r>
    </w:p>
    <w:p>
      <w:pPr>
        <w:pStyle w:val="3"/>
        <w:adjustRightInd w:val="0"/>
        <w:snapToGrid w:val="0"/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、申请条件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）属于经批准在龙岗区设立的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博士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后科研流动站、博士后科研工作站、博士后工作站分站、博士后创新实践基地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</w:t>
      </w:r>
      <w:r>
        <w:rPr>
          <w:rFonts w:ascii="仿宋_GB2312" w:eastAsia="仿宋_GB2312" w:cs="仿宋_GB2312"/>
          <w:sz w:val="32"/>
          <w:szCs w:val="32"/>
        </w:rPr>
        <w:t>2</w:t>
      </w:r>
      <w:r>
        <w:rPr>
          <w:rFonts w:hint="eastAsia" w:ascii="仿宋_GB2312" w:eastAsia="仿宋_GB2312" w:cs="仿宋_GB2312"/>
          <w:sz w:val="32"/>
          <w:szCs w:val="32"/>
        </w:rPr>
        <w:t>）</w:t>
      </w:r>
      <w:r>
        <w:rPr>
          <w:rFonts w:ascii="仿宋_GB2312" w:eastAsia="仿宋_GB2312" w:cs="仿宋_GB2312"/>
          <w:sz w:val="32"/>
          <w:szCs w:val="32"/>
        </w:rPr>
        <w:t>新引进</w:t>
      </w:r>
      <w:r>
        <w:rPr>
          <w:rFonts w:hint="eastAsia" w:ascii="仿宋_GB2312" w:eastAsia="仿宋_GB2312" w:cs="仿宋_GB2312"/>
          <w:sz w:val="32"/>
          <w:szCs w:val="32"/>
        </w:rPr>
        <w:t>在站</w:t>
      </w:r>
      <w:r>
        <w:rPr>
          <w:rFonts w:ascii="仿宋_GB2312" w:eastAsia="仿宋_GB2312" w:cs="仿宋_GB2312"/>
          <w:sz w:val="32"/>
          <w:szCs w:val="32"/>
        </w:rPr>
        <w:t>博士后</w:t>
      </w:r>
      <w:r>
        <w:rPr>
          <w:rFonts w:hint="eastAsia" w:ascii="仿宋_GB2312" w:eastAsia="仿宋_GB2312" w:cs="仿宋_GB2312"/>
          <w:sz w:val="32"/>
          <w:szCs w:val="32"/>
        </w:rPr>
        <w:t>是指2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 w:cs="仿宋_GB2312"/>
          <w:sz w:val="32"/>
          <w:szCs w:val="32"/>
        </w:rPr>
        <w:t>年1月1日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至2025年12月31日期间，</w:t>
      </w:r>
      <w:r>
        <w:rPr>
          <w:rFonts w:hint="eastAsia" w:ascii="仿宋_GB2312" w:eastAsia="仿宋_GB2312" w:cs="仿宋_GB2312"/>
          <w:sz w:val="32"/>
          <w:szCs w:val="32"/>
        </w:rPr>
        <w:t>经中国博士后网上办公系统办理进站手续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并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在进站后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9个月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内开题考核通过</w:t>
      </w:r>
      <w:r>
        <w:rPr>
          <w:rFonts w:hint="eastAsia" w:ascii="仿宋_GB2312" w:eastAsia="仿宋_GB2312" w:cs="仿宋_GB2312"/>
          <w:sz w:val="32"/>
          <w:szCs w:val="32"/>
        </w:rPr>
        <w:t>的</w:t>
      </w:r>
      <w:r>
        <w:rPr>
          <w:rFonts w:ascii="仿宋_GB2312" w:eastAsia="仿宋_GB2312" w:cs="仿宋_GB2312"/>
          <w:sz w:val="32"/>
          <w:szCs w:val="32"/>
        </w:rPr>
        <w:t>博士后</w:t>
      </w:r>
      <w:r>
        <w:rPr>
          <w:rFonts w:hint="eastAsia" w:asci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新</w:t>
      </w:r>
      <w:r>
        <w:rPr>
          <w:rFonts w:hint="eastAsia" w:ascii="仿宋" w:hAnsi="仿宋" w:eastAsia="仿宋"/>
          <w:sz w:val="32"/>
          <w:szCs w:val="32"/>
        </w:rPr>
        <w:t>引进在站</w:t>
      </w:r>
      <w:r>
        <w:rPr>
          <w:rFonts w:ascii="仿宋" w:hAnsi="仿宋" w:eastAsia="仿宋"/>
          <w:sz w:val="32"/>
          <w:szCs w:val="32"/>
        </w:rPr>
        <w:t>博士后</w:t>
      </w:r>
      <w:r>
        <w:rPr>
          <w:rFonts w:hint="eastAsia" w:ascii="仿宋" w:hAnsi="仿宋" w:eastAsia="仿宋"/>
          <w:sz w:val="32"/>
          <w:szCs w:val="32"/>
        </w:rPr>
        <w:t>应</w:t>
      </w:r>
      <w:r>
        <w:rPr>
          <w:rFonts w:hint="eastAsia" w:ascii="仿宋_GB2312" w:eastAsia="仿宋_GB2312" w:cs="仿宋_GB2312"/>
          <w:sz w:val="32"/>
          <w:szCs w:val="32"/>
        </w:rPr>
        <w:t>与</w:t>
      </w:r>
      <w:r>
        <w:rPr>
          <w:rFonts w:ascii="仿宋_GB2312" w:eastAsia="仿宋_GB2312" w:cs="仿宋_GB2312"/>
          <w:sz w:val="32"/>
          <w:szCs w:val="32"/>
        </w:rPr>
        <w:t>设站单位签订2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以上</w:t>
      </w:r>
      <w:r>
        <w:rPr>
          <w:rFonts w:hint="eastAsia" w:ascii="仿宋_GB2312" w:eastAsia="仿宋_GB2312" w:cs="仿宋_GB2312"/>
          <w:sz w:val="32"/>
          <w:szCs w:val="32"/>
        </w:rPr>
        <w:t>劳动</w:t>
      </w:r>
      <w:r>
        <w:rPr>
          <w:rFonts w:ascii="仿宋_GB2312" w:eastAsia="仿宋_GB2312" w:cs="仿宋_GB2312"/>
          <w:sz w:val="32"/>
          <w:szCs w:val="32"/>
        </w:rPr>
        <w:t>合同</w:t>
      </w:r>
      <w:r>
        <w:rPr>
          <w:rFonts w:hint="eastAsia" w:ascii="仿宋_GB2312" w:eastAsia="仿宋_GB2312" w:cs="仿宋_GB2312"/>
          <w:sz w:val="32"/>
          <w:szCs w:val="32"/>
        </w:rPr>
        <w:t>或</w:t>
      </w:r>
      <w:r>
        <w:rPr>
          <w:rFonts w:ascii="仿宋_GB2312" w:eastAsia="仿宋_GB2312" w:cs="仿宋_GB2312"/>
          <w:sz w:val="32"/>
          <w:szCs w:val="32"/>
        </w:rPr>
        <w:t>协议，</w:t>
      </w:r>
      <w:r>
        <w:rPr>
          <w:rFonts w:hint="eastAsia" w:ascii="仿宋_GB2312" w:eastAsia="仿宋_GB2312" w:cs="仿宋_GB2312"/>
          <w:sz w:val="32"/>
          <w:szCs w:val="32"/>
        </w:rPr>
        <w:t>并在符合上述</w:t>
      </w:r>
      <w:r>
        <w:rPr>
          <w:rFonts w:ascii="仿宋_GB2312" w:eastAsia="仿宋_GB2312" w:cs="仿宋_GB2312"/>
          <w:sz w:val="32"/>
          <w:szCs w:val="32"/>
        </w:rPr>
        <w:t>条件的当年度</w:t>
      </w:r>
      <w:r>
        <w:rPr>
          <w:rFonts w:hint="eastAsia" w:ascii="仿宋_GB2312" w:eastAsia="仿宋_GB2312" w:cs="仿宋_GB2312"/>
          <w:sz w:val="32"/>
          <w:szCs w:val="32"/>
        </w:rPr>
        <w:t>由</w:t>
      </w:r>
      <w:r>
        <w:rPr>
          <w:rFonts w:ascii="仿宋_GB2312" w:eastAsia="仿宋_GB2312" w:cs="仿宋_GB2312"/>
          <w:sz w:val="32"/>
          <w:szCs w:val="32"/>
        </w:rPr>
        <w:t>博士后载体设站单位提出资助申请。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有</w:t>
      </w:r>
      <w:r>
        <w:rPr>
          <w:rFonts w:ascii="仿宋_GB2312" w:hAnsi="仿宋" w:eastAsia="仿宋_GB2312"/>
          <w:sz w:val="32"/>
          <w:szCs w:val="32"/>
        </w:rPr>
        <w:t>如下情形</w:t>
      </w:r>
      <w:r>
        <w:rPr>
          <w:rFonts w:hint="eastAsia" w:ascii="仿宋_GB2312" w:hAnsi="仿宋" w:eastAsia="仿宋_GB2312"/>
          <w:sz w:val="32"/>
          <w:szCs w:val="32"/>
        </w:rPr>
        <w:t>之一</w:t>
      </w:r>
      <w:r>
        <w:rPr>
          <w:rFonts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不</w:t>
      </w:r>
      <w:r>
        <w:rPr>
          <w:rFonts w:hint="eastAsia" w:ascii="仿宋_GB2312" w:hAnsi="仿宋" w:eastAsia="仿宋_GB2312"/>
          <w:sz w:val="32"/>
          <w:szCs w:val="32"/>
        </w:rPr>
        <w:t>视为在龙岗区</w:t>
      </w:r>
      <w:r>
        <w:rPr>
          <w:rFonts w:ascii="仿宋_GB2312" w:hAnsi="仿宋" w:eastAsia="仿宋_GB2312"/>
          <w:sz w:val="32"/>
          <w:szCs w:val="32"/>
        </w:rPr>
        <w:t>全职工作：</w:t>
      </w:r>
    </w:p>
    <w:p>
      <w:pPr>
        <w:pStyle w:val="4"/>
        <w:spacing w:line="560" w:lineRule="exac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　  1.与区外用人单位建立劳动（聘用）关系的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</w:p>
    <w:p>
      <w:pPr>
        <w:pStyle w:val="4"/>
        <w:spacing w:line="560" w:lineRule="exac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　　2.在区外缴纳职工社会保险费或申报工资薪金个人所得税的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（有政策规定的除外）；</w:t>
      </w:r>
    </w:p>
    <w:p>
      <w:pPr>
        <w:pStyle w:val="3"/>
        <w:adjustRightInd w:val="0"/>
        <w:snapToGrid w:val="0"/>
        <w:spacing w:after="0"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3.在区外领取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劳务报酬高于龙岗区工资薪金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劳务报酬收入的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30"/>
        <w:jc w:val="both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非全职工作的其他情形。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三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</w:t>
      </w: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资助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标准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对辖区内博士后载体每新引进1名在站博士后，给予博士后载体设站单位一次性5万元资助，每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家</w:t>
      </w:r>
      <w:r>
        <w:rPr>
          <w:rFonts w:hint="eastAsia"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每年</w:t>
      </w:r>
      <w:r>
        <w:rPr>
          <w:rFonts w:hint="eastAsia" w:ascii="仿宋_GB2312" w:hAnsi="仿宋" w:eastAsia="仿宋_GB2312"/>
          <w:sz w:val="32"/>
          <w:szCs w:val="32"/>
        </w:rPr>
        <w:t>可获资助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不超过</w:t>
      </w:r>
      <w:r>
        <w:rPr>
          <w:rFonts w:hint="eastAsia" w:ascii="仿宋_GB2312" w:hAnsi="仿宋" w:eastAsia="仿宋_GB2312"/>
          <w:sz w:val="32"/>
          <w:szCs w:val="32"/>
        </w:rPr>
        <w:t>100万元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该项奖励实行总额控制，如年度资助申报规模超出核定后的财政预算，则每引进一名在站</w:t>
      </w:r>
      <w:r>
        <w:rPr>
          <w:rFonts w:ascii="仿宋_GB2312" w:hAnsi="仿宋" w:eastAsia="仿宋_GB2312"/>
          <w:sz w:val="32"/>
          <w:szCs w:val="32"/>
        </w:rPr>
        <w:t>博士后</w:t>
      </w:r>
      <w:r>
        <w:rPr>
          <w:rFonts w:hint="eastAsia" w:ascii="仿宋_GB2312" w:hAnsi="仿宋" w:eastAsia="仿宋_GB2312"/>
          <w:sz w:val="32"/>
          <w:szCs w:val="32"/>
        </w:rPr>
        <w:t>的应获奖励金额按年度财政预算与年度资助申报规模的比值调整。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四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、申报程序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auto"/>
          <w:kern w:val="0"/>
          <w:sz w:val="32"/>
          <w:szCs w:val="32"/>
        </w:rPr>
        <w:t>（一）申请。</w:t>
      </w: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申请单位登录深圳市人力资源和社会保障局官网（https://hrss.sz.gov.cn/），选择人社服务中心—业务办理—搜索“龙岗区博士后载体资助”业务，填报信息，上传申请材料，提交给区人力资源局。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Cs/>
          <w:kern w:val="0"/>
          <w:sz w:val="32"/>
          <w:szCs w:val="32"/>
        </w:rPr>
        <w:t>（二）受理审核。</w:t>
      </w:r>
      <w:r>
        <w:rPr>
          <w:rFonts w:hint="eastAsia" w:ascii="仿宋_GB2312" w:hAnsi="仿宋" w:eastAsia="仿宋_GB2312"/>
          <w:sz w:val="32"/>
          <w:szCs w:val="32"/>
        </w:rPr>
        <w:t>区人力资源局对申请材料进行受理</w:t>
      </w:r>
      <w:r>
        <w:rPr>
          <w:rFonts w:ascii="仿宋_GB2312" w:hAnsi="仿宋" w:eastAsia="仿宋_GB2312"/>
          <w:sz w:val="32"/>
          <w:szCs w:val="32"/>
        </w:rPr>
        <w:t>审核，</w:t>
      </w:r>
      <w:r>
        <w:rPr>
          <w:rFonts w:hint="eastAsia" w:ascii="仿宋_GB2312" w:hAnsi="仿宋" w:eastAsia="仿宋_GB2312"/>
          <w:sz w:val="32"/>
          <w:szCs w:val="32"/>
        </w:rPr>
        <w:t>形成资助意见。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审核不通过的，告知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原因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</w:t>
      </w:r>
      <w:r>
        <w:rPr>
          <w:rFonts w:hint="eastAsia" w:ascii="楷体_GB2312" w:hAnsi="宋体" w:eastAsia="楷体_GB2312" w:cs="宋体"/>
          <w:bCs/>
          <w:kern w:val="0"/>
          <w:sz w:val="32"/>
          <w:szCs w:val="32"/>
        </w:rPr>
        <w:t>公示。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区人力资源局审核完成后将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拟发放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情况进行公示，公示期为5个工作日。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宋体" w:eastAsia="楷体_GB2312" w:cs="宋体"/>
          <w:bCs/>
          <w:kern w:val="0"/>
          <w:sz w:val="32"/>
          <w:szCs w:val="32"/>
        </w:rPr>
        <w:t>（四）资助发放。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公示期满无异议的，区人力资源局按相关程序发放资金。公示有异议的，由区人力资源局重审。经重审异议内容属实的，不予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；经重审异议内容不属实的，予以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 xml:space="preserve">  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五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、申请材料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）《龙岗区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博士后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载体资助申请表》；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博士后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载体单位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工商营业执照或注册登记证书或者法人证书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新引进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博士后有效身份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材料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）博士后研究人员进站备案证明</w:t>
      </w:r>
    </w:p>
    <w:p>
      <w:pPr>
        <w:spacing w:line="560" w:lineRule="exact"/>
        <w:ind w:left="1598" w:leftChars="304" w:hanging="960" w:hangingChars="3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）博士后、博士后创新实践基地、博士后流动站三方联合培养协议（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用人单位为博士后创新实践基地的提供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）与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博士后签订的</w:t>
      </w:r>
      <w:r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  <w:t>劳动合同或协议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；</w:t>
      </w:r>
    </w:p>
    <w:p>
      <w:p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）深圳市博士后科研人员开题考核表；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博士后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2025年1月至申报时的</w:t>
      </w:r>
      <w:r>
        <w:rPr>
          <w:rFonts w:ascii="仿宋_GB2312" w:hAnsi="仿宋" w:eastAsia="仿宋_GB2312"/>
          <w:sz w:val="32"/>
          <w:szCs w:val="32"/>
        </w:rPr>
        <w:t>社会保险缴纳</w:t>
      </w:r>
      <w:r>
        <w:rPr>
          <w:rFonts w:hint="eastAsia" w:ascii="仿宋_GB2312" w:hAnsi="仿宋" w:eastAsia="仿宋_GB2312"/>
          <w:sz w:val="32"/>
          <w:szCs w:val="32"/>
        </w:rPr>
        <w:t>清单（不含补缴）；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博士后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2025年1月至申报时的</w:t>
      </w:r>
      <w:r>
        <w:rPr>
          <w:rFonts w:ascii="仿宋_GB2312" w:hAnsi="仿宋" w:eastAsia="仿宋_GB2312"/>
          <w:sz w:val="32"/>
          <w:szCs w:val="32"/>
        </w:rPr>
        <w:t>个人</w:t>
      </w:r>
      <w:r>
        <w:rPr>
          <w:rFonts w:hint="eastAsia" w:ascii="仿宋_GB2312" w:hAnsi="仿宋" w:eastAsia="仿宋_GB2312"/>
          <w:sz w:val="32"/>
          <w:szCs w:val="32"/>
        </w:rPr>
        <w:t>所得税</w:t>
      </w:r>
      <w:r>
        <w:rPr>
          <w:rFonts w:ascii="仿宋_GB2312" w:hAnsi="仿宋" w:eastAsia="仿宋_GB2312"/>
          <w:sz w:val="32"/>
          <w:szCs w:val="32"/>
        </w:rPr>
        <w:t>纳税清单</w:t>
      </w:r>
      <w:r>
        <w:rPr>
          <w:rFonts w:hint="eastAsia" w:ascii="仿宋_GB2312" w:hAnsi="仿宋" w:eastAsia="仿宋_GB2312"/>
          <w:sz w:val="32"/>
          <w:szCs w:val="32"/>
        </w:rPr>
        <w:t>（不含补缴或</w:t>
      </w:r>
      <w:r>
        <w:rPr>
          <w:rFonts w:ascii="仿宋_GB2312" w:hAnsi="仿宋" w:eastAsia="仿宋_GB2312"/>
          <w:sz w:val="32"/>
          <w:szCs w:val="32"/>
        </w:rPr>
        <w:t>补申报</w:t>
      </w:r>
      <w:r>
        <w:rPr>
          <w:rFonts w:hint="eastAsia" w:ascii="仿宋_GB2312" w:hAnsi="仿宋" w:eastAsia="仿宋_GB2312"/>
          <w:sz w:val="32"/>
          <w:szCs w:val="32"/>
        </w:rPr>
        <w:t>）；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申报单位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诚信承诺书；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）设站单位银行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户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材料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）受理单位</w:t>
      </w:r>
      <w:r>
        <w:rPr>
          <w:rFonts w:ascii="仿宋_GB2312" w:hAnsi="宋体" w:eastAsia="仿宋_GB2312" w:cs="宋体"/>
          <w:kern w:val="0"/>
          <w:sz w:val="32"/>
          <w:szCs w:val="32"/>
        </w:rPr>
        <w:t>要求的其他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材料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六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、注意事项</w:t>
      </w:r>
    </w:p>
    <w:p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（一）本项</w:t>
      </w:r>
      <w:r>
        <w:rPr>
          <w:rFonts w:ascii="仿宋_GB2312" w:hAnsi="宋体" w:eastAsia="仿宋_GB2312" w:cs="宋体"/>
          <w:kern w:val="0"/>
          <w:sz w:val="32"/>
          <w:szCs w:val="32"/>
        </w:rPr>
        <w:t>奖励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实行</w:t>
      </w:r>
      <w:r>
        <w:rPr>
          <w:rFonts w:hint="eastAsia" w:ascii="仿宋_GB2312" w:hAnsi="仿宋" w:eastAsia="仿宋_GB2312"/>
          <w:sz w:val="32"/>
          <w:szCs w:val="32"/>
        </w:rPr>
        <w:t>诚信承诺制申报，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申请单位应确保申报资质符合要求，对所填报信息、提交材料的真实性、完整性、有效性和合法性负责，并承担相应法律责任。</w:t>
      </w:r>
    </w:p>
    <w:p>
      <w:pPr>
        <w:pStyle w:val="4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对在申报过程中弄虚作假的申请单位，一经核实，由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区人力资源局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取消申报资格，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年内不再给予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人才高质量发展政策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内的</w:t>
      </w:r>
      <w:r>
        <w:rPr>
          <w:rFonts w:ascii="仿宋_GB2312" w:hAnsi="仿宋" w:eastAsia="仿宋_GB2312"/>
          <w:sz w:val="32"/>
          <w:szCs w:val="32"/>
          <w:highlight w:val="none"/>
        </w:rPr>
        <w:t>各项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奖励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资助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、补贴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，并依法依规将其纳入信用监管；因</w:t>
      </w:r>
      <w:r>
        <w:rPr>
          <w:rFonts w:ascii="仿宋_GB2312" w:hAnsi="仿宋" w:eastAsia="仿宋_GB2312"/>
          <w:sz w:val="32"/>
          <w:szCs w:val="32"/>
          <w:highlight w:val="none"/>
        </w:rPr>
        <w:t>弄虚作假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而获得</w:t>
      </w:r>
      <w:r>
        <w:rPr>
          <w:rFonts w:ascii="仿宋_GB2312" w:hAnsi="仿宋" w:eastAsia="仿宋_GB2312"/>
          <w:sz w:val="32"/>
          <w:szCs w:val="32"/>
          <w:highlight w:val="none"/>
        </w:rPr>
        <w:t>的奖励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ascii="仿宋_GB2312" w:hAnsi="仿宋" w:eastAsia="仿宋_GB2312"/>
          <w:sz w:val="32"/>
          <w:szCs w:val="32"/>
          <w:highlight w:val="none"/>
        </w:rPr>
        <w:t>资助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、补贴应全额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退回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对涉嫌犯罪的，移送司法机关处理。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8" w:header="851" w:footer="1389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140" w:firstLine="140" w:firstLineChars="50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right="140" w:firstLine="140" w:firstLineChars="50"/>
                            <w:jc w:val="right"/>
                          </w:pP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right="140" w:firstLine="140" w:firstLineChars="50"/>
                      <w:jc w:val="right"/>
                    </w:pP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140" w:firstLineChars="50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140" w:firstLineChars="50"/>
                          </w:pP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H+OrRE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140" w:firstLineChars="50"/>
                    </w:pP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ClSD0MgIAAGEEAAAOAAAAZHJz&#10;L2Uyb0RvYy54bWytVM2O0zAQviPxDpbvNGkRq27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AKVIPQ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tabs>
        <w:tab w:val="left" w:pos="5256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OTRlY2JiN2QzYTRmMTM5YjM5M2Q0ZDdkYmU1MDIifQ=="/>
  </w:docVars>
  <w:rsids>
    <w:rsidRoot w:val="00F901F8"/>
    <w:rsid w:val="00002748"/>
    <w:rsid w:val="000033C6"/>
    <w:rsid w:val="00030B32"/>
    <w:rsid w:val="000437F8"/>
    <w:rsid w:val="0004724F"/>
    <w:rsid w:val="0006217F"/>
    <w:rsid w:val="000A5EFD"/>
    <w:rsid w:val="000B5E3B"/>
    <w:rsid w:val="000C264F"/>
    <w:rsid w:val="000D68DB"/>
    <w:rsid w:val="00103783"/>
    <w:rsid w:val="00105254"/>
    <w:rsid w:val="00116C56"/>
    <w:rsid w:val="00122ACD"/>
    <w:rsid w:val="0013078F"/>
    <w:rsid w:val="00162AAC"/>
    <w:rsid w:val="001903C7"/>
    <w:rsid w:val="00193AB6"/>
    <w:rsid w:val="001B6B0B"/>
    <w:rsid w:val="001E0E4A"/>
    <w:rsid w:val="001F7579"/>
    <w:rsid w:val="00216BFC"/>
    <w:rsid w:val="002409D7"/>
    <w:rsid w:val="00255D9B"/>
    <w:rsid w:val="0025751D"/>
    <w:rsid w:val="002830C8"/>
    <w:rsid w:val="002951E5"/>
    <w:rsid w:val="002A7954"/>
    <w:rsid w:val="002B0468"/>
    <w:rsid w:val="002B0547"/>
    <w:rsid w:val="002B2433"/>
    <w:rsid w:val="002D325F"/>
    <w:rsid w:val="002F443E"/>
    <w:rsid w:val="00300982"/>
    <w:rsid w:val="003404FF"/>
    <w:rsid w:val="00350863"/>
    <w:rsid w:val="0037666E"/>
    <w:rsid w:val="003847E8"/>
    <w:rsid w:val="0039073D"/>
    <w:rsid w:val="003F305A"/>
    <w:rsid w:val="00401023"/>
    <w:rsid w:val="004079E7"/>
    <w:rsid w:val="00410A5B"/>
    <w:rsid w:val="004234FC"/>
    <w:rsid w:val="004467EF"/>
    <w:rsid w:val="00454746"/>
    <w:rsid w:val="00471B8A"/>
    <w:rsid w:val="00472427"/>
    <w:rsid w:val="00495AEC"/>
    <w:rsid w:val="00497900"/>
    <w:rsid w:val="004A6C76"/>
    <w:rsid w:val="004B7F36"/>
    <w:rsid w:val="004C7E2A"/>
    <w:rsid w:val="004D6189"/>
    <w:rsid w:val="004E201C"/>
    <w:rsid w:val="004F42D0"/>
    <w:rsid w:val="00504265"/>
    <w:rsid w:val="00517803"/>
    <w:rsid w:val="00517BEC"/>
    <w:rsid w:val="00545382"/>
    <w:rsid w:val="00547534"/>
    <w:rsid w:val="0057409F"/>
    <w:rsid w:val="0058256E"/>
    <w:rsid w:val="0058593A"/>
    <w:rsid w:val="005A234F"/>
    <w:rsid w:val="006327F9"/>
    <w:rsid w:val="006420FE"/>
    <w:rsid w:val="006508F6"/>
    <w:rsid w:val="00651F1B"/>
    <w:rsid w:val="006870E1"/>
    <w:rsid w:val="006E1FA1"/>
    <w:rsid w:val="006E581C"/>
    <w:rsid w:val="006E7C9C"/>
    <w:rsid w:val="006F222D"/>
    <w:rsid w:val="007134FA"/>
    <w:rsid w:val="00725136"/>
    <w:rsid w:val="00730BBC"/>
    <w:rsid w:val="007415EB"/>
    <w:rsid w:val="00744368"/>
    <w:rsid w:val="00745D64"/>
    <w:rsid w:val="007909AA"/>
    <w:rsid w:val="007A4896"/>
    <w:rsid w:val="007C59F0"/>
    <w:rsid w:val="007D17F2"/>
    <w:rsid w:val="007E02B3"/>
    <w:rsid w:val="007E4A18"/>
    <w:rsid w:val="0081210F"/>
    <w:rsid w:val="00817301"/>
    <w:rsid w:val="008C2DD7"/>
    <w:rsid w:val="008C7169"/>
    <w:rsid w:val="008F3F6D"/>
    <w:rsid w:val="008F475F"/>
    <w:rsid w:val="00905EC4"/>
    <w:rsid w:val="009111FB"/>
    <w:rsid w:val="00922712"/>
    <w:rsid w:val="009403A1"/>
    <w:rsid w:val="00947433"/>
    <w:rsid w:val="009727EE"/>
    <w:rsid w:val="009A63A3"/>
    <w:rsid w:val="009C0B53"/>
    <w:rsid w:val="009D1795"/>
    <w:rsid w:val="009D2011"/>
    <w:rsid w:val="009D5660"/>
    <w:rsid w:val="009E0B24"/>
    <w:rsid w:val="009F347F"/>
    <w:rsid w:val="00A32E41"/>
    <w:rsid w:val="00A5285A"/>
    <w:rsid w:val="00A868FD"/>
    <w:rsid w:val="00A912CB"/>
    <w:rsid w:val="00A95E4E"/>
    <w:rsid w:val="00AC11BB"/>
    <w:rsid w:val="00AC1527"/>
    <w:rsid w:val="00AE0BF2"/>
    <w:rsid w:val="00AF5438"/>
    <w:rsid w:val="00B17DE8"/>
    <w:rsid w:val="00B34EDC"/>
    <w:rsid w:val="00B40065"/>
    <w:rsid w:val="00B4360F"/>
    <w:rsid w:val="00BA0A7D"/>
    <w:rsid w:val="00BB3026"/>
    <w:rsid w:val="00BB459F"/>
    <w:rsid w:val="00BC0200"/>
    <w:rsid w:val="00BE168F"/>
    <w:rsid w:val="00BE56FB"/>
    <w:rsid w:val="00BF20E4"/>
    <w:rsid w:val="00C32E06"/>
    <w:rsid w:val="00C34A1F"/>
    <w:rsid w:val="00C40394"/>
    <w:rsid w:val="00C750C4"/>
    <w:rsid w:val="00C76520"/>
    <w:rsid w:val="00CC22DC"/>
    <w:rsid w:val="00CD0FB4"/>
    <w:rsid w:val="00CE1798"/>
    <w:rsid w:val="00CE6241"/>
    <w:rsid w:val="00CF2D5A"/>
    <w:rsid w:val="00D10D2F"/>
    <w:rsid w:val="00D15049"/>
    <w:rsid w:val="00D4144C"/>
    <w:rsid w:val="00D47FD9"/>
    <w:rsid w:val="00D8492B"/>
    <w:rsid w:val="00D9521F"/>
    <w:rsid w:val="00D976EE"/>
    <w:rsid w:val="00DA7DEE"/>
    <w:rsid w:val="00DF421D"/>
    <w:rsid w:val="00E27892"/>
    <w:rsid w:val="00E333BA"/>
    <w:rsid w:val="00E40C3F"/>
    <w:rsid w:val="00E752C9"/>
    <w:rsid w:val="00E90837"/>
    <w:rsid w:val="00EA74C5"/>
    <w:rsid w:val="00ED3CBE"/>
    <w:rsid w:val="00EE1682"/>
    <w:rsid w:val="00EE7E34"/>
    <w:rsid w:val="00F10134"/>
    <w:rsid w:val="00F13A0C"/>
    <w:rsid w:val="00F22980"/>
    <w:rsid w:val="00F32D53"/>
    <w:rsid w:val="00F5307D"/>
    <w:rsid w:val="00F60F05"/>
    <w:rsid w:val="00F901F8"/>
    <w:rsid w:val="00F91E12"/>
    <w:rsid w:val="00FB4BA7"/>
    <w:rsid w:val="00FC55D7"/>
    <w:rsid w:val="00FD0E50"/>
    <w:rsid w:val="016519C1"/>
    <w:rsid w:val="02D108F4"/>
    <w:rsid w:val="04CC639C"/>
    <w:rsid w:val="04F22475"/>
    <w:rsid w:val="06FB421E"/>
    <w:rsid w:val="09242D60"/>
    <w:rsid w:val="0B774C2E"/>
    <w:rsid w:val="0C14774B"/>
    <w:rsid w:val="11072A62"/>
    <w:rsid w:val="177B147F"/>
    <w:rsid w:val="18075128"/>
    <w:rsid w:val="19F1252E"/>
    <w:rsid w:val="1A4B6A39"/>
    <w:rsid w:val="1B8436AF"/>
    <w:rsid w:val="1C7156B2"/>
    <w:rsid w:val="1E996BC3"/>
    <w:rsid w:val="20820BFB"/>
    <w:rsid w:val="21AF09A6"/>
    <w:rsid w:val="22805529"/>
    <w:rsid w:val="23381934"/>
    <w:rsid w:val="24A669E7"/>
    <w:rsid w:val="2588549E"/>
    <w:rsid w:val="2A4B2AB6"/>
    <w:rsid w:val="2A8D3203"/>
    <w:rsid w:val="2B4C6DEC"/>
    <w:rsid w:val="2E401F43"/>
    <w:rsid w:val="2FDA6765"/>
    <w:rsid w:val="30BC0539"/>
    <w:rsid w:val="31F53BDF"/>
    <w:rsid w:val="32413027"/>
    <w:rsid w:val="3315341D"/>
    <w:rsid w:val="344908E1"/>
    <w:rsid w:val="395277B4"/>
    <w:rsid w:val="397F0526"/>
    <w:rsid w:val="3D8E66C9"/>
    <w:rsid w:val="3DAF0F15"/>
    <w:rsid w:val="3E285C74"/>
    <w:rsid w:val="3EE53D07"/>
    <w:rsid w:val="3F6551FA"/>
    <w:rsid w:val="418B21EF"/>
    <w:rsid w:val="41D1261C"/>
    <w:rsid w:val="43D8740C"/>
    <w:rsid w:val="445E5B2B"/>
    <w:rsid w:val="459F7067"/>
    <w:rsid w:val="45F46D7F"/>
    <w:rsid w:val="480735A6"/>
    <w:rsid w:val="49B26D3A"/>
    <w:rsid w:val="4ABC3737"/>
    <w:rsid w:val="4B896148"/>
    <w:rsid w:val="502F6E10"/>
    <w:rsid w:val="50A03A9C"/>
    <w:rsid w:val="50D66840"/>
    <w:rsid w:val="52301165"/>
    <w:rsid w:val="53E917BB"/>
    <w:rsid w:val="54447157"/>
    <w:rsid w:val="54553953"/>
    <w:rsid w:val="56EF3D56"/>
    <w:rsid w:val="57FC54FC"/>
    <w:rsid w:val="5BC2702F"/>
    <w:rsid w:val="5BC37736"/>
    <w:rsid w:val="5FCD7FD2"/>
    <w:rsid w:val="60FD6601"/>
    <w:rsid w:val="61DC132D"/>
    <w:rsid w:val="63A379FB"/>
    <w:rsid w:val="658837CF"/>
    <w:rsid w:val="6726181D"/>
    <w:rsid w:val="6A255249"/>
    <w:rsid w:val="6BF825B0"/>
    <w:rsid w:val="6DCB135E"/>
    <w:rsid w:val="6EB877E3"/>
    <w:rsid w:val="70FA6ECF"/>
    <w:rsid w:val="71C56CE9"/>
    <w:rsid w:val="73595297"/>
    <w:rsid w:val="75FBAFF2"/>
    <w:rsid w:val="76AD2C00"/>
    <w:rsid w:val="7AF573BD"/>
    <w:rsid w:val="7B255B85"/>
    <w:rsid w:val="7B77D001"/>
    <w:rsid w:val="7C6D3E35"/>
    <w:rsid w:val="7D6068D8"/>
    <w:rsid w:val="7D6ABB2F"/>
    <w:rsid w:val="7E7731F4"/>
    <w:rsid w:val="7E983592"/>
    <w:rsid w:val="7F1112F3"/>
    <w:rsid w:val="7F4049C7"/>
    <w:rsid w:val="7F5AC739"/>
    <w:rsid w:val="AAEF29F2"/>
    <w:rsid w:val="B9FE2E5D"/>
    <w:rsid w:val="BF3E280A"/>
    <w:rsid w:val="BFBF1A28"/>
    <w:rsid w:val="CFE5936F"/>
    <w:rsid w:val="DE7F7337"/>
    <w:rsid w:val="DFFBC1EE"/>
    <w:rsid w:val="EED63105"/>
    <w:rsid w:val="EEEE433A"/>
    <w:rsid w:val="EEEFB6C2"/>
    <w:rsid w:val="F69FECAF"/>
    <w:rsid w:val="F7D56522"/>
    <w:rsid w:val="FADE8153"/>
    <w:rsid w:val="FDBA22BD"/>
    <w:rsid w:val="FF1E030E"/>
    <w:rsid w:val="FF2F0E87"/>
    <w:rsid w:val="FFCDA09E"/>
    <w:rsid w:val="FFDD9E0E"/>
    <w:rsid w:val="FFFE99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link w:val="12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</w:style>
  <w:style w:type="paragraph" w:styleId="3">
    <w:name w:val="Body Text"/>
    <w:basedOn w:val="1"/>
    <w:link w:val="14"/>
    <w:unhideWhenUsed/>
    <w:qFormat/>
    <w:uiPriority w:val="99"/>
    <w:pPr>
      <w:spacing w:after="120"/>
    </w:pPr>
    <w:rPr>
      <w:rFonts w:ascii="Calibri" w:hAnsi="Calibri"/>
    </w:rPr>
  </w:style>
  <w:style w:type="paragraph" w:styleId="4">
    <w:name w:val="Plain Text"/>
    <w:basedOn w:val="1"/>
    <w:next w:val="2"/>
    <w:link w:val="15"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默认段落字体 Para Char Char Char Char Char Char Char Char Char Char"/>
    <w:basedOn w:val="1"/>
    <w:link w:val="11"/>
    <w:qFormat/>
    <w:uiPriority w:val="0"/>
  </w:style>
  <w:style w:type="character" w:styleId="13">
    <w:name w:val="page number"/>
    <w:qFormat/>
    <w:uiPriority w:val="0"/>
  </w:style>
  <w:style w:type="character" w:customStyle="1" w:styleId="14">
    <w:name w:val="正文文本 Char"/>
    <w:link w:val="3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5">
    <w:name w:val="纯文本 Char"/>
    <w:link w:val="4"/>
    <w:qFormat/>
    <w:uiPriority w:val="0"/>
    <w:rPr>
      <w:rFonts w:ascii="宋体" w:hAnsi="Courier New"/>
      <w:kern w:val="2"/>
      <w:sz w:val="21"/>
    </w:rPr>
  </w:style>
  <w:style w:type="character" w:customStyle="1" w:styleId="16">
    <w:name w:val="页脚 Char"/>
    <w:link w:val="7"/>
    <w:qFormat/>
    <w:uiPriority w:val="0"/>
    <w:rPr>
      <w:kern w:val="2"/>
      <w:sz w:val="18"/>
      <w:szCs w:val="18"/>
    </w:rPr>
  </w:style>
  <w:style w:type="character" w:customStyle="1" w:styleId="17">
    <w:name w:val="页眉 Char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461</Words>
  <Characters>475</Characters>
  <Lines>17</Lines>
  <Paragraphs>4</Paragraphs>
  <TotalTime>11</TotalTime>
  <ScaleCrop>false</ScaleCrop>
  <LinksUpToDate>false</LinksUpToDate>
  <CharactersWithSpaces>480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2023-05-09T17:47:00Z</dcterms:created>
  <dc:creator>陈晓燕</dc:creator>
  <cp:lastModifiedBy>郑锐娜</cp:lastModifiedBy>
  <cp:lastPrinted>2025-10-03T17:41:00Z</cp:lastPrinted>
  <dcterms:modified xsi:type="dcterms:W3CDTF">2026-08-20T17:21:50Z</dcterms:modified>
  <dc:title>深人社规〔2012〕号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B41708CD53FE457C86030416F83975BD_13</vt:lpwstr>
  </property>
  <property fmtid="{D5CDD505-2E9C-101B-9397-08002B2CF9AE}" pid="4" name="KSOTemplateDocerSaveRecord">
    <vt:lpwstr>eyJoZGlkIjoiNGQwOTRlY2JiN2QzYTRmMTM5YjM5M2Q0ZDdkYmU1MDIiLCJ1c2VySWQiOiIxMTQ2MTQ1Njk0In0=</vt:lpwstr>
  </property>
</Properties>
</file>