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sz w:val="44"/>
          <w:szCs w:val="44"/>
        </w:rPr>
        <w:t>龙岗区</w:t>
      </w:r>
      <w:r>
        <w:rPr>
          <w:rFonts w:hint="eastAsia" w:ascii="方正小标宋简体" w:eastAsia="方正小标宋简体"/>
          <w:bCs/>
          <w:sz w:val="44"/>
          <w:szCs w:val="44"/>
        </w:rPr>
        <w:t>创新领军人才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引育奖励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Cs/>
          <w:sz w:val="44"/>
          <w:szCs w:val="44"/>
        </w:rPr>
        <w:t>申报</w:t>
      </w:r>
      <w:r>
        <w:rPr>
          <w:rFonts w:hint="eastAsia" w:ascii="方正小标宋简体" w:eastAsia="方正小标宋简体"/>
          <w:bCs/>
          <w:sz w:val="44"/>
          <w:szCs w:val="44"/>
          <w:lang w:eastAsia="zh-CN"/>
        </w:rPr>
        <w:t>指南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eastAsia="方正小标宋简体"/>
          <w:bCs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/>
        <w:spacing w:line="560" w:lineRule="exact"/>
        <w:ind w:firstLine="640" w:firstLineChars="200"/>
        <w:textAlignment w:val="auto"/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sz w:val="32"/>
          <w:szCs w:val="32"/>
          <w:highlight w:val="none"/>
          <w:lang w:val="en-US" w:eastAsia="zh-CN"/>
        </w:rPr>
        <w:t>一、政策依据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为激励用人单位积极引</w:t>
      </w:r>
      <w:bookmarkStart w:id="0" w:name="_GoBack"/>
      <w:bookmarkEnd w:id="0"/>
      <w:r>
        <w:rPr>
          <w:rFonts w:hint="eastAsia" w:ascii="仿宋_GB2312" w:hAnsi="宋体" w:eastAsia="仿宋_GB2312" w:cs="宋体"/>
          <w:kern w:val="0"/>
          <w:sz w:val="32"/>
          <w:szCs w:val="32"/>
        </w:rPr>
        <w:t>进、培育科技领军人才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，助力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用人单位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提质增效，推动区域科创实力与产业高质量发展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根据龙岗区支持人才高质量发展相关文件精神，制定龙岗区创新领军人才引育奖励申报指南。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eastAsia="zh-CN"/>
        </w:rPr>
        <w:t>二</w:t>
      </w: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</w:rPr>
        <w:t>、申请条件：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（一）属于</w:t>
      </w:r>
      <w:r>
        <w:rPr>
          <w:rFonts w:hint="eastAsia" w:ascii="仿宋_GB2312" w:hAnsi="仿宋" w:eastAsia="仿宋_GB2312"/>
          <w:sz w:val="32"/>
          <w:szCs w:val="32"/>
        </w:rPr>
        <w:t>在龙岗区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实际开展经营活动，且</w:t>
      </w:r>
      <w:r>
        <w:rPr>
          <w:rFonts w:hint="eastAsia" w:ascii="仿宋_GB2312" w:hAnsi="仿宋" w:eastAsia="仿宋_GB2312"/>
          <w:sz w:val="32"/>
          <w:szCs w:val="32"/>
        </w:rPr>
        <w:t>合法诚信运营</w:t>
      </w:r>
      <w:r>
        <w:rPr>
          <w:rFonts w:hint="eastAsia" w:ascii="仿宋_GB2312" w:hAnsi="黑体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</w:rPr>
        <w:t>用人单位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用人单位所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的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人才须在龙岗区全职工作，须2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0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25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年1月1日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至2025年12月31日期间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新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入选国家人才工程。用人单位须</w:t>
      </w:r>
      <w:r>
        <w:rPr>
          <w:rFonts w:hint="eastAsia" w:ascii="仿宋_GB2312" w:hAnsi="仿宋" w:eastAsia="仿宋_GB2312"/>
          <w:sz w:val="32"/>
          <w:szCs w:val="32"/>
        </w:rPr>
        <w:t>与所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hint="eastAsia" w:ascii="仿宋_GB2312" w:hAnsi="仿宋" w:eastAsia="仿宋_GB2312"/>
          <w:sz w:val="32"/>
          <w:szCs w:val="32"/>
        </w:rPr>
        <w:t>的</w:t>
      </w:r>
      <w:r>
        <w:rPr>
          <w:rFonts w:ascii="仿宋_GB2312" w:hAnsi="仿宋" w:eastAsia="仿宋_GB2312"/>
          <w:sz w:val="32"/>
          <w:szCs w:val="32"/>
        </w:rPr>
        <w:t>人才</w:t>
      </w:r>
      <w:r>
        <w:rPr>
          <w:rFonts w:hint="eastAsia" w:ascii="仿宋_GB2312" w:hAnsi="仿宋" w:eastAsia="仿宋_GB2312"/>
          <w:sz w:val="32"/>
          <w:szCs w:val="32"/>
        </w:rPr>
        <w:t>签订</w:t>
      </w:r>
      <w:r>
        <w:rPr>
          <w:rFonts w:ascii="仿宋_GB2312" w:hAnsi="仿宋" w:eastAsia="仿宋_GB2312"/>
          <w:sz w:val="32"/>
          <w:szCs w:val="32"/>
        </w:rPr>
        <w:t>1</w:t>
      </w:r>
      <w:r>
        <w:rPr>
          <w:rFonts w:hint="eastAsia" w:ascii="仿宋_GB2312" w:hAnsi="仿宋" w:eastAsia="仿宋_GB2312"/>
          <w:sz w:val="32"/>
          <w:szCs w:val="32"/>
        </w:rPr>
        <w:t>年以上劳动合同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或聘用合同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申报时所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ascii="仿宋_GB2312" w:hAnsi="仿宋" w:eastAsia="仿宋_GB2312"/>
          <w:sz w:val="32"/>
          <w:szCs w:val="32"/>
        </w:rPr>
        <w:t>的人才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应</w:t>
      </w:r>
      <w:r>
        <w:rPr>
          <w:rFonts w:ascii="仿宋_GB2312" w:hAnsi="仿宋" w:eastAsia="仿宋_GB2312"/>
          <w:sz w:val="32"/>
          <w:szCs w:val="32"/>
          <w:highlight w:val="none"/>
        </w:rPr>
        <w:t>在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申报</w:t>
      </w:r>
      <w:r>
        <w:rPr>
          <w:rFonts w:ascii="仿宋_GB2312" w:hAnsi="仿宋" w:eastAsia="仿宋_GB2312"/>
          <w:sz w:val="32"/>
          <w:szCs w:val="32"/>
          <w:highlight w:val="none"/>
        </w:rPr>
        <w:t>单位全职工作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有</w:t>
      </w:r>
      <w:r>
        <w:rPr>
          <w:rFonts w:ascii="仿宋_GB2312" w:hAnsi="仿宋" w:eastAsia="仿宋_GB2312"/>
          <w:sz w:val="32"/>
          <w:szCs w:val="32"/>
        </w:rPr>
        <w:t>如下情形</w:t>
      </w:r>
      <w:r>
        <w:rPr>
          <w:rFonts w:hint="eastAsia" w:ascii="仿宋_GB2312" w:hAnsi="仿宋" w:eastAsia="仿宋_GB2312"/>
          <w:sz w:val="32"/>
          <w:szCs w:val="32"/>
        </w:rPr>
        <w:t>之一</w:t>
      </w:r>
      <w:r>
        <w:rPr>
          <w:rFonts w:ascii="仿宋_GB2312" w:hAnsi="仿宋" w:eastAsia="仿宋_GB2312"/>
          <w:sz w:val="32"/>
          <w:szCs w:val="32"/>
        </w:rPr>
        <w:t>的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ascii="仿宋_GB2312" w:hAnsi="仿宋" w:eastAsia="仿宋_GB2312"/>
          <w:sz w:val="32"/>
          <w:szCs w:val="32"/>
        </w:rPr>
        <w:t>不</w:t>
      </w:r>
      <w:r>
        <w:rPr>
          <w:rFonts w:hint="eastAsia" w:ascii="仿宋_GB2312" w:hAnsi="仿宋" w:eastAsia="仿宋_GB2312"/>
          <w:sz w:val="32"/>
          <w:szCs w:val="32"/>
        </w:rPr>
        <w:t>视为在龙岗区</w:t>
      </w:r>
      <w:r>
        <w:rPr>
          <w:rFonts w:ascii="仿宋_GB2312" w:hAnsi="仿宋" w:eastAsia="仿宋_GB2312"/>
          <w:sz w:val="32"/>
          <w:szCs w:val="32"/>
        </w:rPr>
        <w:t>全职工作：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　   1.与区外用人单位建立劳动（聘用）关系的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　　2.在区外缴纳职工社会保险费或申报工资薪金个人所得税的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（有政策规定的除外）；</w:t>
      </w:r>
    </w:p>
    <w:p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</w:pPr>
      <w:r>
        <w:rPr>
          <w:rFonts w:hint="eastAsia" w:ascii="仿宋_GB2312" w:hAnsi="仿宋" w:eastAsia="仿宋_GB2312"/>
          <w:sz w:val="32"/>
          <w:szCs w:val="32"/>
        </w:rPr>
        <w:t>3.在区外领取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</w:t>
      </w:r>
      <w:r>
        <w:rPr>
          <w:rFonts w:hint="eastAsia" w:ascii="仿宋_GB2312" w:hAnsi="仿宋" w:eastAsia="仿宋_GB2312"/>
          <w:sz w:val="32"/>
          <w:szCs w:val="32"/>
        </w:rPr>
        <w:t>劳务报酬高于龙岗区工资薪金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</w:rPr>
        <w:t>劳务报酬收入的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4.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非全职工作的其他情形。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  <w:lang w:eastAsia="zh-CN"/>
        </w:rPr>
        <w:t>三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、奖励标准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对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ascii="仿宋_GB2312" w:hAnsi="仿宋_GB2312" w:eastAsia="仿宋_GB2312" w:cs="仿宋_GB2312"/>
          <w:spacing w:val="8"/>
          <w:sz w:val="32"/>
          <w:szCs w:val="32"/>
          <w:highlight w:val="none"/>
        </w:rPr>
        <w:t>国家人才工程</w:t>
      </w:r>
      <w:r>
        <w:rPr>
          <w:rFonts w:hint="eastAsia" w:ascii="仿宋_GB2312" w:hAnsi="仿宋" w:eastAsia="仿宋_GB2312"/>
          <w:sz w:val="32"/>
          <w:szCs w:val="32"/>
        </w:rPr>
        <w:t>入选者的</w:t>
      </w:r>
      <w:r>
        <w:rPr>
          <w:rFonts w:ascii="仿宋_GB2312" w:hAnsi="仿宋" w:eastAsia="仿宋_GB2312"/>
          <w:sz w:val="32"/>
          <w:szCs w:val="32"/>
        </w:rPr>
        <w:t>用人单位</w:t>
      </w:r>
      <w:r>
        <w:rPr>
          <w:rFonts w:hint="eastAsia" w:ascii="仿宋_GB2312" w:hAnsi="仿宋" w:eastAsia="仿宋_GB2312"/>
          <w:sz w:val="32"/>
          <w:szCs w:val="32"/>
        </w:rPr>
        <w:t>，给予</w:t>
      </w:r>
      <w:r>
        <w:rPr>
          <w:rFonts w:ascii="仿宋_GB2312" w:hAnsi="仿宋" w:eastAsia="仿宋_GB2312"/>
          <w:sz w:val="32"/>
          <w:szCs w:val="32"/>
        </w:rPr>
        <w:t>每家每年</w:t>
      </w:r>
      <w:r>
        <w:rPr>
          <w:rFonts w:hint="eastAsia" w:ascii="仿宋_GB2312" w:hAnsi="仿宋" w:eastAsia="仿宋_GB2312"/>
          <w:sz w:val="32"/>
          <w:szCs w:val="32"/>
        </w:rPr>
        <w:t>不超过100万元奖励</w:t>
      </w:r>
      <w:r>
        <w:rPr>
          <w:rFonts w:ascii="仿宋_GB2312" w:hAnsi="仿宋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72" w:firstLineChars="200"/>
        <w:textAlignment w:val="auto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（一）用人单位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的人才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当选中国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科学院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、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中国工程院院士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的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每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1名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人才给予用人单位一次性奖励3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0万元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用人单位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引育双院士称号的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人才只可申报此奖励一次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）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72" w:firstLineChars="200"/>
        <w:textAlignment w:val="auto"/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（二）用人单位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的人才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为国家级创新人才、创业人才的，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每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1名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人才给予用人单位一次性奖励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20万元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72" w:firstLineChars="200"/>
        <w:textAlignment w:val="auto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（三）用人单位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的人才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highlight w:val="none"/>
          <w:lang w:eastAsia="zh-CN"/>
        </w:rPr>
        <w:t>国家级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青年人才的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每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1名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人才给予用人单位一次性奖励10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万元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该项</w:t>
      </w:r>
      <w:r>
        <w:rPr>
          <w:rFonts w:ascii="仿宋_GB2312" w:hAnsi="仿宋" w:eastAsia="仿宋_GB2312"/>
          <w:sz w:val="32"/>
          <w:szCs w:val="32"/>
        </w:rPr>
        <w:t>奖励实行</w:t>
      </w:r>
      <w:r>
        <w:rPr>
          <w:rFonts w:ascii="仿宋_GB2312" w:hAnsi="仿宋_GB2312" w:eastAsia="仿宋_GB2312" w:cs="仿宋_GB2312"/>
          <w:sz w:val="32"/>
          <w:szCs w:val="32"/>
        </w:rPr>
        <w:t>总额控制，</w:t>
      </w:r>
      <w:r>
        <w:rPr>
          <w:rFonts w:hint="eastAsia" w:ascii="仿宋_GB2312" w:hAnsi="仿宋_GB2312" w:eastAsia="仿宋_GB2312" w:cs="仿宋_GB2312"/>
          <w:sz w:val="32"/>
          <w:szCs w:val="32"/>
        </w:rPr>
        <w:t>如</w:t>
      </w:r>
      <w:r>
        <w:rPr>
          <w:rFonts w:ascii="仿宋_GB2312" w:hAnsi="仿宋_GB2312" w:eastAsia="仿宋_GB2312" w:cs="仿宋_GB2312"/>
          <w:sz w:val="32"/>
          <w:szCs w:val="32"/>
        </w:rPr>
        <w:t>年度资助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</w:t>
      </w:r>
      <w:r>
        <w:rPr>
          <w:rFonts w:ascii="仿宋_GB2312" w:hAnsi="仿宋_GB2312" w:eastAsia="仿宋_GB2312" w:cs="仿宋_GB2312"/>
          <w:sz w:val="32"/>
          <w:szCs w:val="32"/>
        </w:rPr>
        <w:t>规模超出</w:t>
      </w:r>
      <w:r>
        <w:rPr>
          <w:rFonts w:hint="eastAsia" w:ascii="仿宋_GB2312" w:hAnsi="仿宋_GB2312" w:eastAsia="仿宋_GB2312" w:cs="仿宋_GB2312"/>
          <w:sz w:val="32"/>
          <w:szCs w:val="32"/>
        </w:rPr>
        <w:t>核定后</w:t>
      </w:r>
      <w:r>
        <w:rPr>
          <w:rFonts w:ascii="仿宋_GB2312" w:hAnsi="仿宋_GB2312" w:eastAsia="仿宋_GB2312" w:cs="仿宋_GB2312"/>
          <w:sz w:val="32"/>
          <w:szCs w:val="32"/>
        </w:rPr>
        <w:t>的财政预算，则</w:t>
      </w:r>
      <w:r>
        <w:rPr>
          <w:rFonts w:hint="eastAsia" w:ascii="仿宋_GB2312" w:hAnsi="仿宋_GB2312" w:eastAsia="仿宋_GB2312" w:cs="仿宋_GB2312"/>
          <w:sz w:val="32"/>
          <w:szCs w:val="32"/>
        </w:rPr>
        <w:t>每</w:t>
      </w:r>
      <w:r>
        <w:rPr>
          <w:rFonts w:hint="eastAsia" w:ascii="仿宋_GB2312" w:hAnsi="仿宋_GB2312" w:eastAsia="仿宋_GB2312" w:cs="仿宋_GB2312"/>
          <w:spacing w:val="8"/>
          <w:kern w:val="2"/>
          <w:sz w:val="32"/>
          <w:szCs w:val="32"/>
          <w:lang w:val="en-US" w:eastAsia="zh-CN" w:bidi="ar-SA"/>
        </w:rPr>
        <w:t>引育</w:t>
      </w:r>
      <w:r>
        <w:rPr>
          <w:rFonts w:hint="eastAsia" w:ascii="仿宋_GB2312" w:hAnsi="仿宋_GB2312" w:eastAsia="仿宋_GB2312" w:cs="仿宋_GB2312"/>
          <w:sz w:val="32"/>
          <w:szCs w:val="32"/>
        </w:rPr>
        <w:t>一名</w:t>
      </w:r>
      <w:r>
        <w:rPr>
          <w:rFonts w:ascii="仿宋_GB2312" w:hAnsi="仿宋_GB2312" w:eastAsia="仿宋_GB2312" w:cs="仿宋_GB2312"/>
          <w:sz w:val="32"/>
          <w:szCs w:val="32"/>
        </w:rPr>
        <w:t>人才</w:t>
      </w:r>
      <w:r>
        <w:rPr>
          <w:rFonts w:hint="eastAsia" w:ascii="仿宋_GB2312" w:hAnsi="仿宋_GB2312" w:eastAsia="仿宋_GB2312" w:cs="仿宋_GB2312"/>
          <w:sz w:val="32"/>
          <w:szCs w:val="32"/>
        </w:rPr>
        <w:t>的应获</w:t>
      </w:r>
      <w:r>
        <w:rPr>
          <w:rFonts w:ascii="仿宋_GB2312" w:hAnsi="仿宋_GB2312" w:eastAsia="仿宋_GB2312" w:cs="仿宋_GB2312"/>
          <w:sz w:val="32"/>
          <w:szCs w:val="32"/>
        </w:rPr>
        <w:t>奖励金额按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</w:t>
      </w:r>
      <w:r>
        <w:rPr>
          <w:rFonts w:ascii="仿宋_GB2312" w:hAnsi="仿宋_GB2312" w:eastAsia="仿宋_GB2312" w:cs="仿宋_GB2312"/>
          <w:sz w:val="32"/>
          <w:szCs w:val="32"/>
        </w:rPr>
        <w:t>财政预算与年度资助</w:t>
      </w:r>
      <w:r>
        <w:rPr>
          <w:rFonts w:hint="eastAsia" w:ascii="仿宋_GB2312" w:hAnsi="仿宋_GB2312" w:eastAsia="仿宋_GB2312" w:cs="仿宋_GB2312"/>
          <w:sz w:val="32"/>
          <w:szCs w:val="32"/>
        </w:rPr>
        <w:t>申报</w:t>
      </w:r>
      <w:r>
        <w:rPr>
          <w:rFonts w:ascii="仿宋_GB2312" w:hAnsi="仿宋_GB2312" w:eastAsia="仿宋_GB2312" w:cs="仿宋_GB2312"/>
          <w:sz w:val="32"/>
          <w:szCs w:val="32"/>
        </w:rPr>
        <w:t>规模的比值</w:t>
      </w:r>
      <w:r>
        <w:rPr>
          <w:rFonts w:hint="eastAsia" w:ascii="仿宋_GB2312" w:hAnsi="仿宋_GB2312" w:eastAsia="仿宋_GB2312" w:cs="仿宋_GB2312"/>
          <w:sz w:val="32"/>
          <w:szCs w:val="32"/>
        </w:rPr>
        <w:t>调整</w:t>
      </w:r>
      <w:r>
        <w:rPr>
          <w:rFonts w:ascii="仿宋_GB2312" w:hAnsi="仿宋_GB2312" w:eastAsia="仿宋_GB2312" w:cs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2" w:firstLineChars="200"/>
        <w:textAlignment w:val="auto"/>
        <w:rPr>
          <w:rFonts w:hint="default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  <w:t>备注：国家级人才项目情况，请致电咨询：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0755-28910360。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  <w:lang w:eastAsia="zh-CN"/>
        </w:rPr>
        <w:t>四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、申报程序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_GB2312" w:hAnsi="宋体" w:eastAsia="楷体_GB2312" w:cs="宋体"/>
          <w:bCs/>
          <w:color w:val="auto"/>
          <w:kern w:val="0"/>
          <w:sz w:val="32"/>
          <w:szCs w:val="32"/>
        </w:rPr>
        <w:t>（一）申请。</w:t>
      </w:r>
      <w:r>
        <w:rPr>
          <w:rFonts w:hint="eastAsia" w:ascii="仿宋_GB2312" w:hAnsi="仿宋_GB2312" w:eastAsia="仿宋_GB2312" w:cs="仿宋_GB2312"/>
          <w:i w:val="0"/>
          <w:iCs w:val="0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申请单位登录深圳市人力资源和社会保障局官网（https://hrss.sz.gov.cn/），选择人社服务中心—业务办理—搜索“龙岗区创新领军人才引育奖励”业务，填报信息，上传申请材料，提交给区人力资源局。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Cs/>
          <w:kern w:val="0"/>
          <w:sz w:val="32"/>
          <w:szCs w:val="32"/>
        </w:rPr>
        <w:t>（二）受理审核。</w:t>
      </w:r>
      <w:r>
        <w:rPr>
          <w:rFonts w:hint="eastAsia" w:ascii="仿宋_GB2312" w:hAnsi="仿宋" w:eastAsia="仿宋_GB2312"/>
          <w:sz w:val="32"/>
          <w:szCs w:val="32"/>
        </w:rPr>
        <w:t>区人力资源局对申请材料进行受理</w:t>
      </w:r>
      <w:r>
        <w:rPr>
          <w:rFonts w:ascii="仿宋_GB2312" w:hAnsi="仿宋" w:eastAsia="仿宋_GB2312"/>
          <w:sz w:val="32"/>
          <w:szCs w:val="32"/>
        </w:rPr>
        <w:t>审核，</w:t>
      </w:r>
      <w:r>
        <w:rPr>
          <w:rFonts w:hint="eastAsia" w:ascii="仿宋_GB2312" w:hAnsi="仿宋" w:eastAsia="仿宋_GB2312"/>
          <w:sz w:val="32"/>
          <w:szCs w:val="32"/>
        </w:rPr>
        <w:t>形成资助意见。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仿宋" w:eastAsia="仿宋_GB2312"/>
          <w:sz w:val="32"/>
          <w:szCs w:val="32"/>
        </w:rPr>
        <w:t>（三）</w:t>
      </w:r>
      <w:r>
        <w:rPr>
          <w:rFonts w:hint="eastAsia" w:ascii="楷体_GB2312" w:hAnsi="宋体" w:eastAsia="楷体_GB2312" w:cs="宋体"/>
          <w:bCs/>
          <w:kern w:val="0"/>
          <w:sz w:val="32"/>
          <w:szCs w:val="32"/>
        </w:rPr>
        <w:t>公示。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区人力资源局审核完成后将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拟发放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情况进行公示，公示期为5个工作日。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left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楷体_GB2312" w:hAnsi="宋体" w:eastAsia="楷体_GB2312" w:cs="宋体"/>
          <w:bCs/>
          <w:kern w:val="0"/>
          <w:sz w:val="32"/>
          <w:szCs w:val="32"/>
        </w:rPr>
        <w:t>（四）资助发放。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公示期满无异议的，区人力资源局按相关程序发放资金。公示有异议的，由区人力资源局重审。经重审异议内容属实的，不予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；经重审异议内容不属实的，予以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发放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  <w:lang w:eastAsia="zh-CN"/>
        </w:rPr>
        <w:t>五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、申请材料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1598" w:leftChars="304" w:hanging="960" w:hangingChars="3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（一）《龙岗区创新领军人才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引育奖励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申请表》；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</w:pP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Cs/>
          <w:color w:val="000000"/>
          <w:sz w:val="32"/>
          <w:szCs w:val="32"/>
        </w:rPr>
        <w:t>工商营业执照或注册登记证书或者法人证书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三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引育</w:t>
      </w:r>
      <w:r>
        <w:rPr>
          <w:rFonts w:ascii="仿宋_GB2312" w:hAnsi="仿宋" w:eastAsia="仿宋_GB2312"/>
          <w:sz w:val="32"/>
          <w:szCs w:val="32"/>
        </w:rPr>
        <w:t>人才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</w:t>
      </w:r>
      <w:r>
        <w:rPr>
          <w:rFonts w:ascii="仿宋_GB2312" w:hAnsi="仿宋" w:eastAsia="仿宋_GB2312"/>
          <w:sz w:val="32"/>
          <w:szCs w:val="32"/>
        </w:rPr>
        <w:t>有效身份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材料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_GB2312" w:eastAsia="仿宋_GB2312" w:cs="仿宋_GB2312"/>
          <w:spacing w:val="8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四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用人单位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与人才</w:t>
      </w:r>
      <w:r>
        <w:rPr>
          <w:rFonts w:ascii="仿宋_GB2312" w:hAnsi="宋体" w:eastAsia="仿宋_GB2312" w:cs="宋体"/>
          <w:kern w:val="0"/>
          <w:sz w:val="32"/>
          <w:szCs w:val="32"/>
        </w:rPr>
        <w:t>签订的</w:t>
      </w:r>
      <w:r>
        <w:rPr>
          <w:rFonts w:ascii="仿宋_GB2312" w:hAnsi="仿宋_GB2312" w:eastAsia="仿宋_GB2312" w:cs="仿宋_GB2312"/>
          <w:spacing w:val="8"/>
          <w:sz w:val="32"/>
          <w:szCs w:val="32"/>
        </w:rPr>
        <w:t>劳动合同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或聘用合同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五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）人才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2025年1月至申报时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</w:t>
      </w:r>
      <w:r>
        <w:rPr>
          <w:rFonts w:ascii="仿宋_GB2312" w:hAnsi="仿宋" w:eastAsia="仿宋_GB2312"/>
          <w:sz w:val="32"/>
          <w:szCs w:val="32"/>
        </w:rPr>
        <w:t>社会保险缴纳</w:t>
      </w:r>
      <w:r>
        <w:rPr>
          <w:rFonts w:hint="eastAsia" w:ascii="仿宋_GB2312" w:hAnsi="仿宋" w:eastAsia="仿宋_GB2312"/>
          <w:sz w:val="32"/>
          <w:szCs w:val="32"/>
        </w:rPr>
        <w:t>清单（不含补缴）；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六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人才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2025年1月至申报时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的</w:t>
      </w:r>
      <w:r>
        <w:rPr>
          <w:rFonts w:ascii="仿宋_GB2312" w:hAnsi="仿宋" w:eastAsia="仿宋_GB2312"/>
          <w:sz w:val="32"/>
          <w:szCs w:val="32"/>
        </w:rPr>
        <w:t>个人</w:t>
      </w:r>
      <w:r>
        <w:rPr>
          <w:rFonts w:hint="eastAsia" w:ascii="仿宋_GB2312" w:hAnsi="仿宋" w:eastAsia="仿宋_GB2312"/>
          <w:sz w:val="32"/>
          <w:szCs w:val="32"/>
        </w:rPr>
        <w:t>所得税</w:t>
      </w:r>
      <w:r>
        <w:rPr>
          <w:rFonts w:ascii="仿宋_GB2312" w:hAnsi="仿宋" w:eastAsia="仿宋_GB2312"/>
          <w:sz w:val="32"/>
          <w:szCs w:val="32"/>
        </w:rPr>
        <w:t>纳税清单</w:t>
      </w:r>
      <w:r>
        <w:rPr>
          <w:rFonts w:hint="eastAsia" w:ascii="仿宋_GB2312" w:hAnsi="仿宋" w:eastAsia="仿宋_GB2312"/>
          <w:sz w:val="32"/>
          <w:szCs w:val="32"/>
        </w:rPr>
        <w:t>（不含补缴或</w:t>
      </w:r>
      <w:r>
        <w:rPr>
          <w:rFonts w:ascii="仿宋_GB2312" w:hAnsi="仿宋" w:eastAsia="仿宋_GB2312"/>
          <w:sz w:val="32"/>
          <w:szCs w:val="32"/>
        </w:rPr>
        <w:t>补申报</w:t>
      </w:r>
      <w:r>
        <w:rPr>
          <w:rFonts w:hint="eastAsia" w:ascii="仿宋_GB2312" w:hAnsi="仿宋" w:eastAsia="仿宋_GB2312"/>
          <w:sz w:val="32"/>
          <w:szCs w:val="32"/>
        </w:rPr>
        <w:t>）；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用人单位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诚信承诺书；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八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仿宋" w:eastAsia="仿宋_GB2312"/>
          <w:sz w:val="32"/>
          <w:szCs w:val="32"/>
        </w:rPr>
        <w:t>用人单位</w:t>
      </w:r>
      <w:r>
        <w:rPr>
          <w:rFonts w:ascii="仿宋_GB2312" w:hAnsi="仿宋" w:eastAsia="仿宋_GB2312"/>
          <w:sz w:val="32"/>
          <w:szCs w:val="32"/>
        </w:rPr>
        <w:t>银行</w:t>
      </w:r>
      <w:r>
        <w:rPr>
          <w:rFonts w:hint="eastAsia" w:ascii="仿宋_GB2312" w:hAnsi="仿宋" w:eastAsia="仿宋_GB2312"/>
          <w:sz w:val="32"/>
          <w:szCs w:val="32"/>
        </w:rPr>
        <w:t>账户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开户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材料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九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）受理单位</w:t>
      </w:r>
      <w:r>
        <w:rPr>
          <w:rFonts w:ascii="仿宋_GB2312" w:hAnsi="宋体" w:eastAsia="仿宋_GB2312" w:cs="宋体"/>
          <w:kern w:val="0"/>
          <w:sz w:val="32"/>
          <w:szCs w:val="32"/>
        </w:rPr>
        <w:t>要求的其他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材料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。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ascii="黑体" w:hAnsi="宋体" w:eastAsia="黑体" w:cs="宋体"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kern w:val="0"/>
          <w:sz w:val="32"/>
          <w:szCs w:val="32"/>
          <w:lang w:eastAsia="zh-CN"/>
        </w:rPr>
        <w:t>六</w:t>
      </w:r>
      <w:r>
        <w:rPr>
          <w:rFonts w:hint="eastAsia" w:ascii="黑体" w:hAnsi="宋体" w:eastAsia="黑体" w:cs="宋体"/>
          <w:bCs/>
          <w:kern w:val="0"/>
          <w:sz w:val="32"/>
          <w:szCs w:val="32"/>
        </w:rPr>
        <w:t>、注意事项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textAlignment w:val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（一）本项</w:t>
      </w:r>
      <w:r>
        <w:rPr>
          <w:rFonts w:ascii="仿宋_GB2312" w:hAnsi="宋体" w:eastAsia="仿宋_GB2312" w:cs="宋体"/>
          <w:kern w:val="0"/>
          <w:sz w:val="32"/>
          <w:szCs w:val="32"/>
        </w:rPr>
        <w:t>奖励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实行</w:t>
      </w:r>
      <w:r>
        <w:rPr>
          <w:rFonts w:hint="eastAsia" w:ascii="仿宋_GB2312" w:hAnsi="仿宋" w:eastAsia="仿宋_GB2312"/>
          <w:sz w:val="32"/>
          <w:szCs w:val="32"/>
        </w:rPr>
        <w:t>诚信承诺制申报，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申请单位应确保申报资质符合要求，对所填报信息、提交材料的真实性、完整性、有效性和合法性负责，并承担相应法律责任</w:t>
      </w:r>
      <w:r>
        <w:rPr>
          <w:rFonts w:hint="eastAsia" w:ascii="仿宋_GB2312" w:hAnsi="仿宋" w:eastAsia="仿宋_GB2312"/>
          <w:sz w:val="32"/>
          <w:szCs w:val="32"/>
        </w:rPr>
        <w:t>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" w:eastAsia="仿宋_GB2312"/>
          <w:sz w:val="32"/>
          <w:szCs w:val="32"/>
          <w:highlight w:val="none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（二）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对在申报过程中弄虚作假的申请单位，一经核实，由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区人力资源局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取消申报资格，</w:t>
      </w:r>
      <w:r>
        <w:rPr>
          <w:rFonts w:hint="eastAsia" w:ascii="仿宋_GB2312" w:hAnsi="仿宋" w:eastAsia="仿宋_GB2312"/>
          <w:sz w:val="32"/>
          <w:szCs w:val="32"/>
          <w:highlight w:val="none"/>
          <w:lang w:val="en-US" w:eastAsia="zh-CN"/>
        </w:rPr>
        <w:t>3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年内不再给予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人才高质量发展政策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内的</w:t>
      </w:r>
      <w:r>
        <w:rPr>
          <w:rFonts w:ascii="仿宋_GB2312" w:hAnsi="仿宋" w:eastAsia="仿宋_GB2312"/>
          <w:sz w:val="32"/>
          <w:szCs w:val="32"/>
          <w:highlight w:val="none"/>
        </w:rPr>
        <w:t>各项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奖励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资助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、补贴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，并依法依规将其纳入信用监管；因</w:t>
      </w:r>
      <w:r>
        <w:rPr>
          <w:rFonts w:ascii="仿宋_GB2312" w:hAnsi="仿宋" w:eastAsia="仿宋_GB2312"/>
          <w:sz w:val="32"/>
          <w:szCs w:val="32"/>
          <w:highlight w:val="none"/>
        </w:rPr>
        <w:t>弄虚作假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而获得</w:t>
      </w:r>
      <w:r>
        <w:rPr>
          <w:rFonts w:ascii="仿宋_GB2312" w:hAnsi="仿宋" w:eastAsia="仿宋_GB2312"/>
          <w:sz w:val="32"/>
          <w:szCs w:val="32"/>
          <w:highlight w:val="none"/>
        </w:rPr>
        <w:t>的奖励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</w:t>
      </w:r>
      <w:r>
        <w:rPr>
          <w:rFonts w:ascii="仿宋_GB2312" w:hAnsi="仿宋" w:eastAsia="仿宋_GB2312"/>
          <w:sz w:val="32"/>
          <w:szCs w:val="32"/>
          <w:highlight w:val="none"/>
        </w:rPr>
        <w:t>资助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、补贴应全额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退回</w:t>
      </w:r>
      <w:r>
        <w:rPr>
          <w:rFonts w:hint="eastAsia" w:ascii="仿宋_GB2312" w:hAnsi="仿宋" w:eastAsia="仿宋_GB2312"/>
          <w:sz w:val="32"/>
          <w:szCs w:val="32"/>
          <w:highlight w:val="none"/>
          <w:lang w:eastAsia="zh-CN"/>
        </w:rPr>
        <w:t>；</w:t>
      </w:r>
      <w:r>
        <w:rPr>
          <w:rFonts w:hint="eastAsia" w:ascii="仿宋_GB2312" w:hAnsi="仿宋" w:eastAsia="仿宋_GB2312"/>
          <w:sz w:val="32"/>
          <w:szCs w:val="32"/>
          <w:highlight w:val="none"/>
        </w:rPr>
        <w:t>对涉嫌犯罪的，移送司法机关处理。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eastAsia" w:ascii="仿宋_GB2312" w:hAnsi="仿宋" w:eastAsia="仿宋_GB2312"/>
          <w:sz w:val="32"/>
          <w:szCs w:val="32"/>
          <w:lang w:eastAsia="zh-CN"/>
        </w:rPr>
        <w:sectPr>
          <w:footerReference r:id="rId7" w:type="first"/>
          <w:headerReference r:id="rId3" w:type="default"/>
          <w:footerReference r:id="rId5" w:type="default"/>
          <w:headerReference r:id="rId4" w:type="even"/>
          <w:footerReference r:id="rId6" w:type="even"/>
          <w:pgSz w:w="11906" w:h="16838"/>
          <w:pgMar w:top="2098" w:right="1474" w:bottom="1985" w:left="1588" w:header="851" w:footer="1389" w:gutter="0"/>
          <w:pgNumType w:fmt="numberInDash"/>
          <w:cols w:space="720" w:num="1"/>
          <w:titlePg/>
          <w:docGrid w:type="lines" w:linePitch="312" w:charSpace="0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ind w:right="1120"/>
        <w:jc w:val="left"/>
        <w:textAlignment w:val="auto"/>
        <w:rPr>
          <w:rFonts w:hint="eastAsia" w:ascii="仿宋_GB2312" w:hAnsi="仿宋" w:eastAsia="仿宋_GB2312"/>
          <w:sz w:val="32"/>
          <w:szCs w:val="32"/>
        </w:rPr>
      </w:pPr>
    </w:p>
    <w:sectPr>
      <w:pgSz w:w="11906" w:h="16838"/>
      <w:pgMar w:top="2098" w:right="1474" w:bottom="1984" w:left="1588" w:header="851" w:footer="1389" w:gutter="0"/>
      <w:pgNumType w:fmt="numberInDash"/>
      <w:cols w:space="0" w:num="1"/>
      <w:titlePg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140" w:firstLine="140" w:firstLineChars="50"/>
      <w:jc w:val="right"/>
      <w:rPr>
        <w:rFonts w:hint="eastAsia" w:ascii="宋体" w:hAnsi="宋体"/>
        <w:sz w:val="28"/>
        <w:szCs w:val="28"/>
      </w:rPr>
    </w:pP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- 5 -</w:t>
    </w:r>
    <w:r>
      <w:rPr>
        <w:rStyle w:val="13"/>
        <w:rFonts w:ascii="宋体" w:hAnsi="宋体"/>
        <w:sz w:val="28"/>
        <w:szCs w:val="28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firstLine="140" w:firstLineChars="50"/>
      <w:rPr>
        <w:rFonts w:hint="eastAsia" w:ascii="宋体" w:hAnsi="宋体"/>
        <w:sz w:val="28"/>
        <w:szCs w:val="28"/>
      </w:rPr>
    </w:pPr>
    <w:r>
      <w:rPr>
        <w:rStyle w:val="13"/>
        <w:rFonts w:ascii="宋体" w:hAnsi="宋体"/>
        <w:sz w:val="28"/>
        <w:szCs w:val="28"/>
      </w:rPr>
      <w:fldChar w:fldCharType="begin"/>
    </w:r>
    <w:r>
      <w:rPr>
        <w:rStyle w:val="13"/>
        <w:rFonts w:ascii="宋体" w:hAnsi="宋体"/>
        <w:sz w:val="28"/>
        <w:szCs w:val="28"/>
      </w:rPr>
      <w:instrText xml:space="preserve">PAGE  </w:instrText>
    </w:r>
    <w:r>
      <w:rPr>
        <w:rStyle w:val="13"/>
        <w:rFonts w:ascii="宋体" w:hAnsi="宋体"/>
        <w:sz w:val="28"/>
        <w:szCs w:val="28"/>
      </w:rPr>
      <w:fldChar w:fldCharType="separate"/>
    </w:r>
    <w:r>
      <w:rPr>
        <w:rStyle w:val="13"/>
        <w:rFonts w:ascii="宋体" w:hAnsi="宋体"/>
        <w:sz w:val="28"/>
        <w:szCs w:val="28"/>
      </w:rPr>
      <w:t>- 6 -</w:t>
    </w:r>
    <w:r>
      <w:rPr>
        <w:rStyle w:val="13"/>
        <w:rFonts w:ascii="宋体" w:hAnsi="宋体"/>
        <w:sz w:val="28"/>
        <w:szCs w:val="28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none" w:color="auto" w:sz="0" w:space="1"/>
      </w:pBdr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QwOTRlY2JiN2QzYTRmMTM5YjM5M2Q0ZDdkYmU1MDIifQ=="/>
  </w:docVars>
  <w:rsids>
    <w:rsidRoot w:val="00F901F8"/>
    <w:rsid w:val="00002748"/>
    <w:rsid w:val="000033C6"/>
    <w:rsid w:val="00030B32"/>
    <w:rsid w:val="000437F8"/>
    <w:rsid w:val="0004724F"/>
    <w:rsid w:val="0006217F"/>
    <w:rsid w:val="000A5EFD"/>
    <w:rsid w:val="000B5E3B"/>
    <w:rsid w:val="000C264F"/>
    <w:rsid w:val="000D68DB"/>
    <w:rsid w:val="00103783"/>
    <w:rsid w:val="00105254"/>
    <w:rsid w:val="00116C56"/>
    <w:rsid w:val="00122ACD"/>
    <w:rsid w:val="0013078F"/>
    <w:rsid w:val="00162AAC"/>
    <w:rsid w:val="001903C7"/>
    <w:rsid w:val="00193AB6"/>
    <w:rsid w:val="001B6B0B"/>
    <w:rsid w:val="001E0E4A"/>
    <w:rsid w:val="001F7579"/>
    <w:rsid w:val="00216BFC"/>
    <w:rsid w:val="002409D7"/>
    <w:rsid w:val="00255D9B"/>
    <w:rsid w:val="0025751D"/>
    <w:rsid w:val="002830C8"/>
    <w:rsid w:val="002951E5"/>
    <w:rsid w:val="002A7954"/>
    <w:rsid w:val="002B0468"/>
    <w:rsid w:val="002B0547"/>
    <w:rsid w:val="002B2433"/>
    <w:rsid w:val="002D325F"/>
    <w:rsid w:val="002F443E"/>
    <w:rsid w:val="00300982"/>
    <w:rsid w:val="003404FF"/>
    <w:rsid w:val="00350863"/>
    <w:rsid w:val="0037666E"/>
    <w:rsid w:val="003847E8"/>
    <w:rsid w:val="0039073D"/>
    <w:rsid w:val="003F305A"/>
    <w:rsid w:val="00401023"/>
    <w:rsid w:val="004079E7"/>
    <w:rsid w:val="00410A5B"/>
    <w:rsid w:val="004234FC"/>
    <w:rsid w:val="004467EF"/>
    <w:rsid w:val="00454746"/>
    <w:rsid w:val="00471B8A"/>
    <w:rsid w:val="00472427"/>
    <w:rsid w:val="00495AEC"/>
    <w:rsid w:val="00497900"/>
    <w:rsid w:val="004A6C76"/>
    <w:rsid w:val="004B7F36"/>
    <w:rsid w:val="004C7E2A"/>
    <w:rsid w:val="004D6189"/>
    <w:rsid w:val="004E201C"/>
    <w:rsid w:val="004F42D0"/>
    <w:rsid w:val="00504265"/>
    <w:rsid w:val="00517803"/>
    <w:rsid w:val="00517BEC"/>
    <w:rsid w:val="00545382"/>
    <w:rsid w:val="00547534"/>
    <w:rsid w:val="0057409F"/>
    <w:rsid w:val="0058256E"/>
    <w:rsid w:val="0058593A"/>
    <w:rsid w:val="005A234F"/>
    <w:rsid w:val="006327F9"/>
    <w:rsid w:val="006420FE"/>
    <w:rsid w:val="006508F6"/>
    <w:rsid w:val="00651F1B"/>
    <w:rsid w:val="006870E1"/>
    <w:rsid w:val="006E1FA1"/>
    <w:rsid w:val="006E581C"/>
    <w:rsid w:val="006E7C9C"/>
    <w:rsid w:val="006F222D"/>
    <w:rsid w:val="007134FA"/>
    <w:rsid w:val="00725136"/>
    <w:rsid w:val="00730BBC"/>
    <w:rsid w:val="007415EB"/>
    <w:rsid w:val="00744368"/>
    <w:rsid w:val="00745D64"/>
    <w:rsid w:val="007909AA"/>
    <w:rsid w:val="007A4896"/>
    <w:rsid w:val="007C59F0"/>
    <w:rsid w:val="007D17F2"/>
    <w:rsid w:val="007E02B3"/>
    <w:rsid w:val="007E4A18"/>
    <w:rsid w:val="0081210F"/>
    <w:rsid w:val="00817301"/>
    <w:rsid w:val="008C2DD7"/>
    <w:rsid w:val="008C7169"/>
    <w:rsid w:val="008F3F6D"/>
    <w:rsid w:val="008F475F"/>
    <w:rsid w:val="00905EC4"/>
    <w:rsid w:val="009111FB"/>
    <w:rsid w:val="00922712"/>
    <w:rsid w:val="009403A1"/>
    <w:rsid w:val="00947433"/>
    <w:rsid w:val="009727EE"/>
    <w:rsid w:val="009A63A3"/>
    <w:rsid w:val="009C0B53"/>
    <w:rsid w:val="009D1795"/>
    <w:rsid w:val="009D2011"/>
    <w:rsid w:val="009D5660"/>
    <w:rsid w:val="009E0B24"/>
    <w:rsid w:val="009F347F"/>
    <w:rsid w:val="00A32E41"/>
    <w:rsid w:val="00A5285A"/>
    <w:rsid w:val="00A868FD"/>
    <w:rsid w:val="00A912CB"/>
    <w:rsid w:val="00A95E4E"/>
    <w:rsid w:val="00AC11BB"/>
    <w:rsid w:val="00AC1527"/>
    <w:rsid w:val="00AE0BF2"/>
    <w:rsid w:val="00AF5438"/>
    <w:rsid w:val="00B17DE8"/>
    <w:rsid w:val="00B34EDC"/>
    <w:rsid w:val="00B40065"/>
    <w:rsid w:val="00B4360F"/>
    <w:rsid w:val="00BA0A7D"/>
    <w:rsid w:val="00BB3026"/>
    <w:rsid w:val="00BB459F"/>
    <w:rsid w:val="00BC0200"/>
    <w:rsid w:val="00BE168F"/>
    <w:rsid w:val="00BE56FB"/>
    <w:rsid w:val="00BF20E4"/>
    <w:rsid w:val="00C14AC7"/>
    <w:rsid w:val="00C32E06"/>
    <w:rsid w:val="00C34A1F"/>
    <w:rsid w:val="00C40394"/>
    <w:rsid w:val="00C750C4"/>
    <w:rsid w:val="00C76520"/>
    <w:rsid w:val="00CC22DC"/>
    <w:rsid w:val="00CD0FB4"/>
    <w:rsid w:val="00CE1798"/>
    <w:rsid w:val="00CE6241"/>
    <w:rsid w:val="00CF2D5A"/>
    <w:rsid w:val="00D10D2F"/>
    <w:rsid w:val="00D15049"/>
    <w:rsid w:val="00D4144C"/>
    <w:rsid w:val="00D47FD9"/>
    <w:rsid w:val="00D8492B"/>
    <w:rsid w:val="00D9521F"/>
    <w:rsid w:val="00D976EE"/>
    <w:rsid w:val="00DA7DEE"/>
    <w:rsid w:val="00DF421D"/>
    <w:rsid w:val="00E27892"/>
    <w:rsid w:val="00E333BA"/>
    <w:rsid w:val="00E40C3F"/>
    <w:rsid w:val="00E752C9"/>
    <w:rsid w:val="00E90837"/>
    <w:rsid w:val="00EA74C5"/>
    <w:rsid w:val="00ED3CBE"/>
    <w:rsid w:val="00EE1682"/>
    <w:rsid w:val="00EE7E34"/>
    <w:rsid w:val="00F10134"/>
    <w:rsid w:val="00F13A0C"/>
    <w:rsid w:val="00F22980"/>
    <w:rsid w:val="00F32D53"/>
    <w:rsid w:val="00F5307D"/>
    <w:rsid w:val="00F60F05"/>
    <w:rsid w:val="00F901F8"/>
    <w:rsid w:val="00F91E12"/>
    <w:rsid w:val="00FB4BA7"/>
    <w:rsid w:val="00FC55D7"/>
    <w:rsid w:val="00FD0E50"/>
    <w:rsid w:val="03D26405"/>
    <w:rsid w:val="04CC639C"/>
    <w:rsid w:val="055E43B0"/>
    <w:rsid w:val="05C63793"/>
    <w:rsid w:val="0E8116C4"/>
    <w:rsid w:val="14135229"/>
    <w:rsid w:val="1494057A"/>
    <w:rsid w:val="162B0F4B"/>
    <w:rsid w:val="16AE761A"/>
    <w:rsid w:val="18075128"/>
    <w:rsid w:val="19121F65"/>
    <w:rsid w:val="1A15770F"/>
    <w:rsid w:val="1B3E36DD"/>
    <w:rsid w:val="1B8436AF"/>
    <w:rsid w:val="1C7156B2"/>
    <w:rsid w:val="1EFB5963"/>
    <w:rsid w:val="1FC44542"/>
    <w:rsid w:val="207D4C24"/>
    <w:rsid w:val="21821C45"/>
    <w:rsid w:val="2331515A"/>
    <w:rsid w:val="23D47FF0"/>
    <w:rsid w:val="266238FC"/>
    <w:rsid w:val="28D13022"/>
    <w:rsid w:val="2C785C55"/>
    <w:rsid w:val="2DAE486D"/>
    <w:rsid w:val="2E401F43"/>
    <w:rsid w:val="2E706998"/>
    <w:rsid w:val="2FC301B8"/>
    <w:rsid w:val="31F53BDF"/>
    <w:rsid w:val="34A57276"/>
    <w:rsid w:val="34E31C3C"/>
    <w:rsid w:val="3FEED5CD"/>
    <w:rsid w:val="42157ECE"/>
    <w:rsid w:val="43D8740C"/>
    <w:rsid w:val="459F7067"/>
    <w:rsid w:val="47FA65A7"/>
    <w:rsid w:val="480735A6"/>
    <w:rsid w:val="480E0B6D"/>
    <w:rsid w:val="493E5F8D"/>
    <w:rsid w:val="49547480"/>
    <w:rsid w:val="4C810A54"/>
    <w:rsid w:val="4EE7349E"/>
    <w:rsid w:val="52923D25"/>
    <w:rsid w:val="536E0B26"/>
    <w:rsid w:val="546851D3"/>
    <w:rsid w:val="565045A2"/>
    <w:rsid w:val="575E6A88"/>
    <w:rsid w:val="577E0031"/>
    <w:rsid w:val="5983234F"/>
    <w:rsid w:val="5A0A4142"/>
    <w:rsid w:val="5B7A19DD"/>
    <w:rsid w:val="5C8E57E6"/>
    <w:rsid w:val="5DF95508"/>
    <w:rsid w:val="5FF747C0"/>
    <w:rsid w:val="62AB37C9"/>
    <w:rsid w:val="68F14FE5"/>
    <w:rsid w:val="6ACD100D"/>
    <w:rsid w:val="6BD12172"/>
    <w:rsid w:val="6FFB3C26"/>
    <w:rsid w:val="71C56CE9"/>
    <w:rsid w:val="71F044D2"/>
    <w:rsid w:val="769001EA"/>
    <w:rsid w:val="76AD2C00"/>
    <w:rsid w:val="780E0FD7"/>
    <w:rsid w:val="7ADF37D0"/>
    <w:rsid w:val="7C6D3E35"/>
    <w:rsid w:val="7F1C7AB8"/>
    <w:rsid w:val="7FFD4A1D"/>
    <w:rsid w:val="AFDC9995"/>
    <w:rsid w:val="BCB736A1"/>
    <w:rsid w:val="BFFE7EFE"/>
    <w:rsid w:val="D7B707C4"/>
    <w:rsid w:val="FA7F8552"/>
    <w:rsid w:val="FBEFE9DB"/>
    <w:rsid w:val="FFFF425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link w:val="12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next w:val="3"/>
    <w:link w:val="15"/>
    <w:qFormat/>
    <w:uiPriority w:val="0"/>
    <w:rPr>
      <w:rFonts w:ascii="宋体" w:hAnsi="Courier New"/>
      <w:szCs w:val="20"/>
    </w:rPr>
  </w:style>
  <w:style w:type="paragraph" w:styleId="3">
    <w:name w:val="index 8"/>
    <w:basedOn w:val="1"/>
    <w:next w:val="1"/>
    <w:qFormat/>
    <w:uiPriority w:val="0"/>
    <w:pPr>
      <w:ind w:left="1400" w:leftChars="1400"/>
    </w:pPr>
  </w:style>
  <w:style w:type="paragraph" w:styleId="4">
    <w:name w:val="Body Text"/>
    <w:basedOn w:val="1"/>
    <w:link w:val="14"/>
    <w:unhideWhenUsed/>
    <w:qFormat/>
    <w:uiPriority w:val="99"/>
    <w:pPr>
      <w:spacing w:after="120"/>
    </w:pPr>
    <w:rPr>
      <w:rFonts w:ascii="Calibri" w:hAnsi="Calibri"/>
    </w:r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默认段落字体 Para Char Char Char Char Char Char Char Char Char Char"/>
    <w:basedOn w:val="1"/>
    <w:link w:val="11"/>
    <w:qFormat/>
    <w:uiPriority w:val="0"/>
  </w:style>
  <w:style w:type="character" w:styleId="13">
    <w:name w:val="page number"/>
    <w:qFormat/>
    <w:uiPriority w:val="0"/>
  </w:style>
  <w:style w:type="character" w:customStyle="1" w:styleId="14">
    <w:name w:val="正文文本 Char"/>
    <w:link w:val="4"/>
    <w:qFormat/>
    <w:uiPriority w:val="99"/>
    <w:rPr>
      <w:rFonts w:ascii="Calibri" w:hAnsi="Calibri"/>
      <w:kern w:val="2"/>
      <w:sz w:val="21"/>
      <w:szCs w:val="24"/>
    </w:rPr>
  </w:style>
  <w:style w:type="character" w:customStyle="1" w:styleId="15">
    <w:name w:val="纯文本 Char"/>
    <w:link w:val="2"/>
    <w:qFormat/>
    <w:uiPriority w:val="0"/>
    <w:rPr>
      <w:rFonts w:ascii="宋体" w:hAnsi="Courier New"/>
      <w:kern w:val="2"/>
      <w:sz w:val="21"/>
    </w:rPr>
  </w:style>
  <w:style w:type="character" w:customStyle="1" w:styleId="16">
    <w:name w:val="页脚 Char"/>
    <w:link w:val="7"/>
    <w:qFormat/>
    <w:uiPriority w:val="0"/>
    <w:rPr>
      <w:kern w:val="2"/>
      <w:sz w:val="18"/>
      <w:szCs w:val="18"/>
    </w:rPr>
  </w:style>
  <w:style w:type="character" w:customStyle="1" w:styleId="17">
    <w:name w:val="页眉 Char"/>
    <w:link w:val="8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1294</Words>
  <Characters>1345</Characters>
  <Lines>17</Lines>
  <Paragraphs>4</Paragraphs>
  <TotalTime>1</TotalTime>
  <ScaleCrop>false</ScaleCrop>
  <LinksUpToDate>false</LinksUpToDate>
  <CharactersWithSpaces>1352</CharactersWithSpaces>
  <Application>WPS Office_11.8.2.12128_F1E327BC-269C-435d-A152-05C5408002CA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2023-05-07T17:47:00Z</dcterms:created>
  <dc:creator>陈晓燕</dc:creator>
  <cp:lastModifiedBy>郑锐娜</cp:lastModifiedBy>
  <cp:lastPrinted>2024-07-19T15:34:00Z</cp:lastPrinted>
  <dcterms:modified xsi:type="dcterms:W3CDTF">2026-08-20T17:22:16Z</dcterms:modified>
  <dc:title>深人社规〔2012〕号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2052-11.8.2.12128</vt:lpwstr>
  </property>
  <property fmtid="{D5CDD505-2E9C-101B-9397-08002B2CF9AE}" pid="3" name="ICV">
    <vt:lpwstr>A5E6495DDB154BDA99D8728DE6B60C85_13</vt:lpwstr>
  </property>
  <property fmtid="{D5CDD505-2E9C-101B-9397-08002B2CF9AE}" pid="4" name="KSOTemplateDocerSaveRecord">
    <vt:lpwstr>eyJoZGlkIjoiNGQwOTRlY2JiN2QzYTRmMTM5YjM5M2Q0ZDdkYmU1MDIiLCJ1c2VySWQiOiIxMTQ2MTQ1Njk0In0=</vt:lpwstr>
  </property>
</Properties>
</file>