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440" w:lineRule="exact"/>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 xml:space="preserve">  </w:t>
      </w:r>
    </w:p>
    <w:p>
      <w:pPr>
        <w:pageBreakBefore w:val="0"/>
        <w:kinsoku/>
        <w:wordWrap/>
        <w:overflowPunct/>
        <w:topLinePunct w:val="0"/>
        <w:bidi w:val="0"/>
        <w:spacing w:line="440" w:lineRule="exact"/>
        <w:jc w:val="center"/>
        <w:rPr>
          <w:rFonts w:ascii="宋体" w:hAnsi="宋体" w:cs="宋体"/>
          <w:b/>
          <w:sz w:val="72"/>
          <w:szCs w:val="72"/>
          <w:highlight w:val="none"/>
        </w:rPr>
      </w:pPr>
    </w:p>
    <w:p>
      <w:pPr>
        <w:keepNext w:val="0"/>
        <w:keepLines w:val="0"/>
        <w:pageBreakBefore w:val="0"/>
        <w:widowControl w:val="0"/>
        <w:kinsoku/>
        <w:wordWrap/>
        <w:overflowPunct/>
        <w:topLinePunct w:val="0"/>
        <w:autoSpaceDE/>
        <w:autoSpaceDN/>
        <w:bidi w:val="0"/>
        <w:snapToGrid/>
        <w:spacing w:line="960" w:lineRule="exact"/>
        <w:jc w:val="center"/>
        <w:rPr>
          <w:rFonts w:ascii="宋体" w:hAnsi="宋体" w:cs="宋体"/>
          <w:b/>
          <w:sz w:val="72"/>
          <w:szCs w:val="72"/>
          <w:highlight w:val="none"/>
        </w:rPr>
      </w:pPr>
      <w:r>
        <w:rPr>
          <w:rFonts w:hint="eastAsia" w:ascii="宋体" w:hAnsi="宋体" w:cs="宋体"/>
          <w:b/>
          <w:sz w:val="72"/>
          <w:szCs w:val="72"/>
          <w:highlight w:val="none"/>
        </w:rPr>
        <w:t>简易招标文件</w:t>
      </w:r>
    </w:p>
    <w:p>
      <w:pPr>
        <w:keepNext w:val="0"/>
        <w:keepLines w:val="0"/>
        <w:pageBreakBefore w:val="0"/>
        <w:widowControl w:val="0"/>
        <w:kinsoku/>
        <w:wordWrap/>
        <w:overflowPunct/>
        <w:topLinePunct w:val="0"/>
        <w:autoSpaceDE/>
        <w:autoSpaceDN/>
        <w:bidi w:val="0"/>
        <w:snapToGrid/>
        <w:spacing w:line="960" w:lineRule="exact"/>
        <w:jc w:val="center"/>
        <w:rPr>
          <w:rFonts w:ascii="宋体" w:hAnsi="宋体" w:cs="宋体"/>
          <w:highlight w:val="none"/>
        </w:rPr>
      </w:pPr>
    </w:p>
    <w:p>
      <w:pPr>
        <w:keepNext w:val="0"/>
        <w:keepLines w:val="0"/>
        <w:pageBreakBefore w:val="0"/>
        <w:widowControl w:val="0"/>
        <w:kinsoku/>
        <w:wordWrap/>
        <w:overflowPunct/>
        <w:topLinePunct w:val="0"/>
        <w:autoSpaceDE/>
        <w:autoSpaceDN/>
        <w:bidi w:val="0"/>
        <w:snapToGrid/>
        <w:spacing w:line="960" w:lineRule="exact"/>
        <w:rPr>
          <w:rFonts w:ascii="宋体" w:hAnsi="宋体" w:cs="宋体"/>
          <w:highlight w:val="none"/>
        </w:rPr>
      </w:pPr>
    </w:p>
    <w:p>
      <w:pPr>
        <w:pStyle w:val="28"/>
        <w:keepNext w:val="0"/>
        <w:keepLines w:val="0"/>
        <w:pageBreakBefore w:val="0"/>
        <w:widowControl w:val="0"/>
        <w:kinsoku/>
        <w:wordWrap/>
        <w:overflowPunct/>
        <w:topLinePunct w:val="0"/>
        <w:autoSpaceDE/>
        <w:autoSpaceDN/>
        <w:bidi w:val="0"/>
        <w:snapToGrid/>
        <w:spacing w:line="720" w:lineRule="exact"/>
        <w:ind w:firstLine="420"/>
        <w:rPr>
          <w:rFonts w:ascii="宋体" w:hAnsi="宋体" w:cs="宋体"/>
          <w:highlight w:val="none"/>
        </w:rPr>
      </w:pPr>
    </w:p>
    <w:p>
      <w:pPr>
        <w:pStyle w:val="28"/>
        <w:keepNext w:val="0"/>
        <w:keepLines w:val="0"/>
        <w:pageBreakBefore w:val="0"/>
        <w:widowControl w:val="0"/>
        <w:kinsoku/>
        <w:wordWrap/>
        <w:overflowPunct/>
        <w:topLinePunct w:val="0"/>
        <w:bidi w:val="0"/>
        <w:snapToGrid/>
        <w:spacing w:line="720" w:lineRule="exact"/>
        <w:ind w:firstLine="420"/>
        <w:rPr>
          <w:rFonts w:ascii="宋体" w:hAnsi="宋体" w:cs="宋体"/>
          <w:highlight w:val="none"/>
        </w:rPr>
      </w:pPr>
    </w:p>
    <w:p>
      <w:pPr>
        <w:keepNext w:val="0"/>
        <w:keepLines w:val="0"/>
        <w:pageBreakBefore w:val="0"/>
        <w:widowControl w:val="0"/>
        <w:kinsoku/>
        <w:wordWrap/>
        <w:overflowPunct/>
        <w:topLinePunct w:val="0"/>
        <w:bidi w:val="0"/>
        <w:snapToGrid/>
        <w:spacing w:line="720" w:lineRule="exact"/>
        <w:rPr>
          <w:rFonts w:ascii="宋体" w:hAnsi="宋体" w:cs="宋体"/>
          <w:b/>
          <w:sz w:val="44"/>
          <w:highlight w:val="none"/>
        </w:rPr>
      </w:pPr>
    </w:p>
    <w:p>
      <w:pPr>
        <w:keepNext w:val="0"/>
        <w:keepLines w:val="0"/>
        <w:pageBreakBefore w:val="0"/>
        <w:widowControl w:val="0"/>
        <w:kinsoku/>
        <w:wordWrap/>
        <w:overflowPunct/>
        <w:topLinePunct w:val="0"/>
        <w:bidi w:val="0"/>
        <w:snapToGrid/>
        <w:spacing w:line="720" w:lineRule="exact"/>
        <w:ind w:right="-319" w:rightChars="-152"/>
        <w:rPr>
          <w:rFonts w:ascii="宋体" w:hAnsi="宋体" w:cs="宋体"/>
          <w:b/>
          <w:sz w:val="36"/>
          <w:szCs w:val="36"/>
          <w:highlight w:val="none"/>
        </w:rPr>
      </w:pPr>
      <w:r>
        <w:rPr>
          <w:rFonts w:hint="eastAsia" w:ascii="宋体" w:hAnsi="宋体" w:cs="宋体"/>
          <w:b/>
          <w:sz w:val="36"/>
          <w:szCs w:val="36"/>
          <w:highlight w:val="none"/>
        </w:rPr>
        <w:t>招标编号：</w:t>
      </w:r>
      <w:r>
        <w:rPr>
          <w:rFonts w:hint="eastAsia" w:ascii="宋体" w:hAnsi="宋体" w:cs="宋体"/>
          <w:b/>
          <w:sz w:val="36"/>
          <w:szCs w:val="36"/>
        </w:rPr>
        <w:t>QH2026099</w:t>
      </w:r>
    </w:p>
    <w:p>
      <w:pPr>
        <w:keepNext w:val="0"/>
        <w:keepLines w:val="0"/>
        <w:pageBreakBefore w:val="0"/>
        <w:widowControl w:val="0"/>
        <w:kinsoku/>
        <w:wordWrap/>
        <w:overflowPunct/>
        <w:topLinePunct w:val="0"/>
        <w:bidi w:val="0"/>
        <w:snapToGrid/>
        <w:spacing w:line="720" w:lineRule="exact"/>
        <w:ind w:firstLine="723" w:firstLineChars="200"/>
        <w:rPr>
          <w:rFonts w:ascii="宋体" w:hAnsi="宋体" w:cs="宋体"/>
          <w:b/>
          <w:sz w:val="36"/>
          <w:szCs w:val="36"/>
          <w:highlight w:val="none"/>
        </w:rPr>
      </w:pPr>
    </w:p>
    <w:p>
      <w:pPr>
        <w:pStyle w:val="28"/>
        <w:keepNext w:val="0"/>
        <w:keepLines w:val="0"/>
        <w:pageBreakBefore w:val="0"/>
        <w:widowControl w:val="0"/>
        <w:kinsoku/>
        <w:wordWrap/>
        <w:overflowPunct/>
        <w:topLinePunct w:val="0"/>
        <w:bidi w:val="0"/>
        <w:snapToGrid/>
        <w:spacing w:line="720" w:lineRule="exact"/>
        <w:ind w:firstLine="420"/>
        <w:rPr>
          <w:rFonts w:ascii="宋体" w:hAnsi="宋体" w:cs="宋体"/>
          <w:highlight w:val="none"/>
        </w:rPr>
      </w:pPr>
    </w:p>
    <w:p>
      <w:pPr>
        <w:pStyle w:val="28"/>
        <w:keepNext w:val="0"/>
        <w:keepLines w:val="0"/>
        <w:pageBreakBefore w:val="0"/>
        <w:widowControl w:val="0"/>
        <w:kinsoku/>
        <w:wordWrap/>
        <w:overflowPunct/>
        <w:topLinePunct w:val="0"/>
        <w:bidi w:val="0"/>
        <w:snapToGrid/>
        <w:spacing w:line="720" w:lineRule="exact"/>
        <w:ind w:firstLine="420"/>
        <w:rPr>
          <w:rFonts w:ascii="宋体" w:hAnsi="宋体" w:cs="宋体"/>
          <w:highlight w:val="none"/>
        </w:rPr>
      </w:pPr>
    </w:p>
    <w:p>
      <w:pPr>
        <w:keepNext w:val="0"/>
        <w:keepLines w:val="0"/>
        <w:pageBreakBefore w:val="0"/>
        <w:widowControl w:val="0"/>
        <w:kinsoku/>
        <w:wordWrap/>
        <w:overflowPunct/>
        <w:topLinePunct w:val="0"/>
        <w:bidi w:val="0"/>
        <w:snapToGrid/>
        <w:spacing w:line="720" w:lineRule="exact"/>
        <w:ind w:right="-319" w:rightChars="-152"/>
        <w:rPr>
          <w:rFonts w:hint="default" w:ascii="宋体" w:hAnsi="宋体" w:cs="宋体"/>
          <w:b/>
          <w:sz w:val="36"/>
          <w:szCs w:val="36"/>
          <w:highlight w:val="none"/>
          <w:lang w:val="en-US" w:eastAsia="zh-CN"/>
        </w:rPr>
      </w:pPr>
      <w:r>
        <w:rPr>
          <w:rFonts w:hint="eastAsia" w:ascii="宋体" w:hAnsi="宋体" w:cs="宋体"/>
          <w:b/>
          <w:sz w:val="36"/>
          <w:szCs w:val="36"/>
          <w:highlight w:val="none"/>
        </w:rPr>
        <w:t>招标项目：</w:t>
      </w:r>
      <w:r>
        <w:rPr>
          <w:rFonts w:hint="eastAsia" w:ascii="宋体" w:hAnsi="宋体" w:cs="宋体"/>
          <w:b/>
          <w:sz w:val="36"/>
          <w:szCs w:val="36"/>
          <w:highlight w:val="none"/>
          <w:lang w:eastAsia="zh-CN"/>
        </w:rPr>
        <w:t>前海合作区制度创新策略研究咨询项目</w:t>
      </w:r>
    </w:p>
    <w:p>
      <w:pPr>
        <w:keepNext w:val="0"/>
        <w:keepLines w:val="0"/>
        <w:pageBreakBefore w:val="0"/>
        <w:widowControl w:val="0"/>
        <w:kinsoku/>
        <w:wordWrap/>
        <w:overflowPunct/>
        <w:topLinePunct w:val="0"/>
        <w:bidi w:val="0"/>
        <w:snapToGrid/>
        <w:spacing w:line="720" w:lineRule="exact"/>
        <w:ind w:right="-319" w:rightChars="-152"/>
        <w:rPr>
          <w:rFonts w:hint="eastAsia" w:ascii="宋体" w:hAnsi="宋体" w:eastAsia="宋体" w:cs="宋体"/>
          <w:b/>
          <w:sz w:val="36"/>
          <w:szCs w:val="36"/>
          <w:highlight w:val="none"/>
          <w:lang w:eastAsia="zh-CN"/>
        </w:rPr>
      </w:pPr>
    </w:p>
    <w:p>
      <w:pPr>
        <w:keepNext w:val="0"/>
        <w:keepLines w:val="0"/>
        <w:pageBreakBefore w:val="0"/>
        <w:widowControl w:val="0"/>
        <w:kinsoku/>
        <w:wordWrap/>
        <w:overflowPunct/>
        <w:topLinePunct w:val="0"/>
        <w:bidi w:val="0"/>
        <w:snapToGrid/>
        <w:spacing w:line="720" w:lineRule="exact"/>
        <w:ind w:firstLine="3264" w:firstLineChars="739"/>
        <w:rPr>
          <w:rFonts w:ascii="宋体" w:hAnsi="宋体" w:cs="宋体"/>
          <w:b/>
          <w:sz w:val="44"/>
          <w:highlight w:val="none"/>
        </w:rPr>
      </w:pPr>
    </w:p>
    <w:p>
      <w:pPr>
        <w:keepNext w:val="0"/>
        <w:keepLines w:val="0"/>
        <w:pageBreakBefore w:val="0"/>
        <w:widowControl w:val="0"/>
        <w:kinsoku/>
        <w:wordWrap/>
        <w:overflowPunct/>
        <w:topLinePunct w:val="0"/>
        <w:bidi w:val="0"/>
        <w:snapToGrid/>
        <w:spacing w:line="720" w:lineRule="exact"/>
        <w:jc w:val="center"/>
        <w:rPr>
          <w:rFonts w:ascii="宋体" w:hAnsi="宋体" w:cs="宋体"/>
          <w:b/>
          <w:bCs/>
          <w:sz w:val="36"/>
          <w:szCs w:val="36"/>
          <w:highlight w:val="none"/>
          <w:lang w:val="zh-CN"/>
        </w:rPr>
      </w:pPr>
      <w:r>
        <w:rPr>
          <w:rFonts w:hint="eastAsia" w:ascii="宋体" w:hAnsi="宋体" w:cs="宋体"/>
          <w:b/>
          <w:bCs/>
          <w:sz w:val="36"/>
          <w:szCs w:val="36"/>
          <w:highlight w:val="none"/>
          <w:lang w:val="zh-CN"/>
        </w:rPr>
        <w:t>深圳市前海深港现代服务业合作区管理局</w:t>
      </w:r>
    </w:p>
    <w:p>
      <w:pPr>
        <w:keepNext w:val="0"/>
        <w:keepLines w:val="0"/>
        <w:pageBreakBefore w:val="0"/>
        <w:widowControl w:val="0"/>
        <w:kinsoku/>
        <w:wordWrap/>
        <w:overflowPunct/>
        <w:topLinePunct w:val="0"/>
        <w:bidi w:val="0"/>
        <w:snapToGrid/>
        <w:spacing w:line="720" w:lineRule="exact"/>
        <w:jc w:val="center"/>
        <w:rPr>
          <w:rFonts w:ascii="宋体" w:hAnsi="宋体" w:cs="宋体"/>
          <w:b/>
          <w:bCs/>
          <w:sz w:val="36"/>
          <w:szCs w:val="36"/>
          <w:highlight w:val="none"/>
        </w:rPr>
      </w:pPr>
      <w:r>
        <w:rPr>
          <w:rFonts w:hint="eastAsia" w:ascii="宋体" w:hAnsi="宋体" w:cs="宋体"/>
          <w:b/>
          <w:bCs/>
          <w:sz w:val="36"/>
          <w:szCs w:val="36"/>
          <w:highlight w:val="none"/>
        </w:rPr>
        <w:t>202</w:t>
      </w:r>
      <w:r>
        <w:rPr>
          <w:rFonts w:hint="eastAsia" w:ascii="宋体" w:hAnsi="宋体" w:cs="宋体"/>
          <w:b/>
          <w:bCs/>
          <w:sz w:val="36"/>
          <w:szCs w:val="36"/>
          <w:highlight w:val="none"/>
          <w:lang w:val="en-US" w:eastAsia="zh-CN"/>
        </w:rPr>
        <w:t>6</w:t>
      </w:r>
      <w:r>
        <w:rPr>
          <w:rFonts w:hint="eastAsia" w:ascii="宋体" w:hAnsi="宋体" w:cs="宋体"/>
          <w:b/>
          <w:bCs/>
          <w:sz w:val="36"/>
          <w:szCs w:val="36"/>
          <w:highlight w:val="none"/>
        </w:rPr>
        <w:t>年</w:t>
      </w:r>
      <w:r>
        <w:rPr>
          <w:rFonts w:hint="eastAsia" w:ascii="宋体" w:hAnsi="宋体" w:cs="宋体"/>
          <w:b/>
          <w:bCs/>
          <w:sz w:val="36"/>
          <w:szCs w:val="36"/>
          <w:highlight w:val="none"/>
          <w:lang w:val="en-US" w:eastAsia="zh-CN"/>
        </w:rPr>
        <w:t>8</w:t>
      </w:r>
      <w:r>
        <w:rPr>
          <w:rFonts w:hint="eastAsia" w:ascii="宋体" w:hAnsi="宋体" w:cs="宋体"/>
          <w:b/>
          <w:bCs/>
          <w:sz w:val="36"/>
          <w:szCs w:val="36"/>
          <w:highlight w:val="none"/>
        </w:rPr>
        <w:t>月</w:t>
      </w:r>
    </w:p>
    <w:p>
      <w:pPr>
        <w:keepNext w:val="0"/>
        <w:keepLines w:val="0"/>
        <w:pageBreakBefore w:val="0"/>
        <w:widowControl w:val="0"/>
        <w:kinsoku/>
        <w:wordWrap/>
        <w:overflowPunct/>
        <w:topLinePunct w:val="0"/>
        <w:autoSpaceDE w:val="0"/>
        <w:autoSpaceDN w:val="0"/>
        <w:bidi w:val="0"/>
        <w:adjustRightInd w:val="0"/>
        <w:snapToGrid/>
        <w:spacing w:line="720" w:lineRule="exact"/>
        <w:jc w:val="center"/>
        <w:rPr>
          <w:rFonts w:ascii="宋体" w:hAnsi="宋体" w:cs="宋体"/>
          <w:b/>
          <w:bCs/>
          <w:color w:val="auto"/>
          <w:kern w:val="0"/>
          <w:sz w:val="36"/>
          <w:szCs w:val="36"/>
        </w:rPr>
      </w:pPr>
      <w:bookmarkStart w:id="0" w:name="_Toc12932"/>
      <w:r>
        <w:rPr>
          <w:rFonts w:ascii="宋体" w:hAnsi="宋体"/>
          <w:b/>
          <w:bCs/>
          <w:sz w:val="32"/>
          <w:szCs w:val="40"/>
          <w:highlight w:val="none"/>
          <w:u w:val="single"/>
        </w:rPr>
        <w:br w:type="page"/>
      </w:r>
      <w:r>
        <w:rPr>
          <w:rFonts w:hint="eastAsia" w:ascii="宋体" w:hAnsi="宋体" w:cs="宋体"/>
          <w:b/>
          <w:bCs/>
          <w:color w:val="auto"/>
          <w:kern w:val="0"/>
          <w:sz w:val="36"/>
          <w:szCs w:val="36"/>
        </w:rPr>
        <w:t>特别警示条款</w:t>
      </w:r>
    </w:p>
    <w:p>
      <w:pPr>
        <w:pageBreakBefore w:val="0"/>
        <w:kinsoku/>
        <w:wordWrap/>
        <w:overflowPunct/>
        <w:topLinePunct w:val="0"/>
        <w:autoSpaceDE w:val="0"/>
        <w:autoSpaceDN w:val="0"/>
        <w:bidi w:val="0"/>
        <w:adjustRightInd w:val="0"/>
        <w:spacing w:line="440" w:lineRule="exact"/>
        <w:ind w:left="239" w:leftChars="114" w:firstLine="240" w:firstLineChars="100"/>
        <w:jc w:val="left"/>
        <w:rPr>
          <w:rFonts w:hint="eastAsia" w:ascii="宋体" w:hAnsi="宋体" w:eastAsia="宋体" w:cs="宋体"/>
          <w:color w:val="auto"/>
          <w:sz w:val="24"/>
        </w:rPr>
      </w:pPr>
      <w:r>
        <w:rPr>
          <w:rFonts w:hint="eastAsia" w:ascii="宋体" w:hAnsi="宋体" w:eastAsia="宋体" w:cs="宋体"/>
          <w:color w:val="auto"/>
          <w:sz w:val="24"/>
        </w:rPr>
        <w:t>参与本项目政府采购活动的供应商应认真阅读以下特别警示条款，不得存在以下所列禁止情形，一旦发现，将被处以记入供应商诚信档案</w:t>
      </w:r>
      <w:r>
        <w:rPr>
          <w:rFonts w:hint="eastAsia" w:ascii="宋体" w:hAnsi="宋体" w:eastAsia="宋体" w:cs="宋体"/>
          <w:color w:val="auto"/>
          <w:sz w:val="24"/>
          <w:lang w:eastAsia="zh-CN"/>
        </w:rPr>
        <w:t>、</w:t>
      </w:r>
      <w:r>
        <w:rPr>
          <w:rFonts w:hint="eastAsia" w:ascii="宋体" w:hAnsi="宋体" w:eastAsia="宋体" w:cs="宋体"/>
          <w:color w:val="auto"/>
          <w:sz w:val="24"/>
        </w:rPr>
        <w:t>罚款、取消参与政府采购资格、吊销营业执照等处罚</w:t>
      </w:r>
      <w:r>
        <w:rPr>
          <w:rFonts w:hint="eastAsia" w:ascii="宋体" w:hAnsi="宋体" w:eastAsia="宋体" w:cs="宋体"/>
          <w:color w:val="auto"/>
          <w:sz w:val="24"/>
          <w:lang w:eastAsia="zh-CN"/>
        </w:rPr>
        <w:t>；</w:t>
      </w:r>
      <w:r>
        <w:rPr>
          <w:rFonts w:hint="eastAsia" w:ascii="宋体" w:hAnsi="宋体" w:eastAsia="宋体" w:cs="宋体"/>
          <w:color w:val="auto"/>
          <w:sz w:val="24"/>
        </w:rPr>
        <w:t>构成犯罪的，依法追究刑事责任。</w:t>
      </w:r>
    </w:p>
    <w:tbl>
      <w:tblPr>
        <w:tblStyle w:val="20"/>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4519"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4519"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vertAlign w:val="baseline"/>
              </w:rPr>
              <w:t>同一人、属同一单位或者在同一单位缴纳社会保险</w:t>
            </w:r>
            <w:r>
              <w:rPr>
                <w:rFonts w:hint="eastAsia" w:ascii="宋体" w:hAnsi="宋体" w:eastAsia="宋体" w:cs="宋体"/>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4519"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参与本项目政府采购活动时，与其他投标供应商存在单位负责人为</w:t>
            </w:r>
            <w:r>
              <w:rPr>
                <w:rFonts w:hint="eastAsia" w:ascii="宋体" w:hAnsi="宋体" w:eastAsia="宋体" w:cs="宋体"/>
                <w:b/>
                <w:bCs/>
                <w:color w:val="auto"/>
                <w:sz w:val="24"/>
                <w:szCs w:val="24"/>
                <w:highlight w:val="none"/>
                <w:vertAlign w:val="baseline"/>
              </w:rPr>
              <w:t>同一人或直接控股、管理关系</w:t>
            </w:r>
            <w:r>
              <w:rPr>
                <w:rFonts w:hint="eastAsia" w:ascii="宋体" w:hAnsi="宋体" w:eastAsia="宋体" w:cs="宋体"/>
                <w:b w:val="0"/>
                <w:bCs w:val="0"/>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4519"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与其他投标供应商的投标文件或部分投标文件</w:t>
            </w:r>
            <w:r>
              <w:rPr>
                <w:rFonts w:hint="eastAsia" w:ascii="宋体" w:hAnsi="宋体" w:eastAsia="宋体" w:cs="宋体"/>
                <w:b/>
                <w:bCs/>
                <w:color w:val="auto"/>
                <w:sz w:val="24"/>
                <w:szCs w:val="24"/>
                <w:highlight w:val="none"/>
                <w:vertAlign w:val="baseline"/>
              </w:rPr>
              <w:t>相互混装或存在非正常一致</w:t>
            </w:r>
            <w:r>
              <w:rPr>
                <w:rFonts w:hint="eastAsia" w:ascii="宋体" w:hAnsi="宋体" w:eastAsia="宋体" w:cs="宋体"/>
                <w:b w:val="0"/>
                <w:bCs w:val="0"/>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4519"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与其他投标供应商的投标文件由</w:t>
            </w:r>
            <w:r>
              <w:rPr>
                <w:rFonts w:hint="eastAsia" w:ascii="宋体" w:hAnsi="宋体" w:eastAsia="宋体" w:cs="宋体"/>
                <w:b/>
                <w:bCs/>
                <w:color w:val="auto"/>
                <w:sz w:val="24"/>
                <w:szCs w:val="24"/>
                <w:highlight w:val="none"/>
                <w:vertAlign w:val="baseline"/>
              </w:rPr>
              <w:t>同一单位或者同一人编制</w:t>
            </w:r>
            <w:r>
              <w:rPr>
                <w:rFonts w:hint="eastAsia" w:ascii="宋体" w:hAnsi="宋体" w:eastAsia="宋体" w:cs="宋体"/>
                <w:b w:val="0"/>
                <w:bCs w:val="0"/>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或者使用</w:t>
            </w:r>
            <w:r>
              <w:rPr>
                <w:rFonts w:hint="eastAsia" w:ascii="宋体" w:hAnsi="宋体" w:eastAsia="宋体" w:cs="宋体"/>
                <w:b/>
                <w:bCs/>
                <w:color w:val="auto"/>
                <w:sz w:val="24"/>
                <w:szCs w:val="24"/>
                <w:highlight w:val="none"/>
                <w:vertAlign w:val="baseline"/>
              </w:rPr>
              <w:t>同一设备编制</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“文件制作机器码”“文件创建标识码”一致</w:t>
            </w:r>
            <w:r>
              <w:rPr>
                <w:rFonts w:hint="eastAsia" w:ascii="宋体" w:hAnsi="宋体" w:eastAsia="宋体" w:cs="宋体"/>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4519" w:type="pct"/>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提供</w:t>
            </w:r>
            <w:r>
              <w:rPr>
                <w:rFonts w:hint="eastAsia" w:ascii="宋体" w:hAnsi="宋体" w:eastAsia="宋体" w:cs="宋体"/>
                <w:b/>
                <w:bCs/>
                <w:color w:val="auto"/>
                <w:sz w:val="24"/>
                <w:szCs w:val="24"/>
                <w:highlight w:val="none"/>
                <w:vertAlign w:val="baseline"/>
              </w:rPr>
              <w:t>未经出具机构核实</w:t>
            </w:r>
            <w:r>
              <w:rPr>
                <w:rFonts w:hint="eastAsia" w:ascii="宋体" w:hAnsi="宋体" w:eastAsia="宋体" w:cs="宋体"/>
                <w:color w:val="auto"/>
                <w:sz w:val="24"/>
                <w:szCs w:val="24"/>
                <w:highlight w:val="none"/>
                <w:vertAlign w:val="baseline"/>
              </w:rPr>
              <w:t>的虚假的检验检测报告、业绩材料、社保缴纳证明、学历学位证书、职称认证证书等材料</w:t>
            </w:r>
            <w:r>
              <w:rPr>
                <w:rFonts w:hint="eastAsia" w:ascii="宋体" w:hAnsi="宋体" w:eastAsia="宋体" w:cs="宋体"/>
                <w:color w:val="auto"/>
                <w:sz w:val="24"/>
                <w:szCs w:val="24"/>
                <w:highlight w:val="none"/>
                <w:vertAlign w:val="baseline"/>
                <w:lang w:eastAsia="zh-CN"/>
              </w:rPr>
              <w:t>。</w:t>
            </w:r>
          </w:p>
        </w:tc>
      </w:tr>
    </w:tbl>
    <w:p>
      <w:pPr>
        <w:pageBreakBefore w:val="0"/>
        <w:kinsoku/>
        <w:wordWrap/>
        <w:overflowPunct/>
        <w:topLinePunct w:val="0"/>
        <w:autoSpaceDE w:val="0"/>
        <w:autoSpaceDN w:val="0"/>
        <w:bidi w:val="0"/>
        <w:adjustRightInd w:val="0"/>
        <w:spacing w:line="440" w:lineRule="exact"/>
        <w:jc w:val="center"/>
        <w:rPr>
          <w:rFonts w:hint="eastAsia" w:ascii="宋体" w:hAnsi="宋体" w:cs="宋体"/>
          <w:b/>
          <w:color w:val="auto"/>
          <w:kern w:val="0"/>
          <w:sz w:val="24"/>
        </w:rPr>
      </w:pPr>
    </w:p>
    <w:p>
      <w:pPr>
        <w:pageBreakBefore w:val="0"/>
        <w:kinsoku/>
        <w:wordWrap/>
        <w:overflowPunct/>
        <w:topLinePunct w:val="0"/>
        <w:autoSpaceDE w:val="0"/>
        <w:autoSpaceDN w:val="0"/>
        <w:bidi w:val="0"/>
        <w:adjustRightInd w:val="0"/>
        <w:spacing w:line="440" w:lineRule="exact"/>
        <w:jc w:val="center"/>
        <w:rPr>
          <w:rFonts w:ascii="宋体" w:hAnsi="宋体" w:cs="宋体"/>
          <w:b/>
          <w:color w:val="auto"/>
          <w:kern w:val="0"/>
          <w:sz w:val="24"/>
        </w:rPr>
      </w:pPr>
      <w:r>
        <w:rPr>
          <w:rFonts w:hint="eastAsia" w:ascii="宋体" w:hAnsi="宋体" w:cs="宋体"/>
          <w:b/>
          <w:color w:val="auto"/>
          <w:kern w:val="0"/>
          <w:sz w:val="24"/>
        </w:rPr>
        <w:t>《深圳经济特区政府采购条例》</w:t>
      </w:r>
    </w:p>
    <w:p>
      <w:pPr>
        <w:pageBreakBefore w:val="0"/>
        <w:kinsoku/>
        <w:wordWrap/>
        <w:overflowPunct/>
        <w:topLinePunct w:val="0"/>
        <w:autoSpaceDE w:val="0"/>
        <w:autoSpaceDN w:val="0"/>
        <w:bidi w:val="0"/>
        <w:adjustRightInd w:val="0"/>
        <w:spacing w:line="440" w:lineRule="exact"/>
        <w:ind w:left="239" w:leftChars="114" w:firstLine="241" w:firstLineChars="100"/>
        <w:jc w:val="left"/>
        <w:rPr>
          <w:rFonts w:ascii="宋体" w:hAnsi="宋体" w:cs="宋体"/>
          <w:color w:val="auto"/>
          <w:sz w:val="24"/>
        </w:rPr>
      </w:pPr>
      <w:r>
        <w:rPr>
          <w:rStyle w:val="22"/>
          <w:rFonts w:hint="eastAsia" w:ascii="宋体" w:hAnsi="宋体" w:cs="宋体"/>
          <w:color w:val="auto"/>
          <w:sz w:val="24"/>
        </w:rPr>
        <w:t>第五十七条</w:t>
      </w:r>
      <w:r>
        <w:rPr>
          <w:rFonts w:hint="eastAsia" w:ascii="宋体" w:hAnsi="宋体" w:cs="宋体"/>
          <w:color w:val="auto"/>
          <w:sz w:val="24"/>
        </w:rPr>
        <w:t> 供应商在政府采购中，有下列行为之一的，一至三年内禁止其k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bookmarkStart w:id="1" w:name="_Toc2750"/>
      <w:r>
        <w:rPr>
          <w:rFonts w:hint="eastAsia"/>
          <w:color w:val="auto"/>
        </w:rPr>
        <w:t>（一）在采购活动中应当回避而未回避的；</w:t>
      </w:r>
      <w:bookmarkEnd w:id="1"/>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（二）未按照本条例规定签订、履行采购合同，造成严重后果的；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（三）隐瞒真实情况，提供虚假资料的；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（四）以非法手段排斥其他供应商参与竞争的；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（五）与其他采购参加人串通投标的；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（六）恶意投诉的；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（七）向采购项目相关人行贿或者提供其他不当利益的；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（八）阻碍、抗拒主管部门监督检查的；</w:t>
      </w:r>
    </w:p>
    <w:p>
      <w:pPr>
        <w:pStyle w:val="16"/>
        <w:pageBreakBefore w:val="0"/>
        <w:shd w:val="clear" w:color="auto"/>
        <w:kinsoku/>
        <w:wordWrap/>
        <w:overflowPunct/>
        <w:topLinePunct w:val="0"/>
        <w:bidi w:val="0"/>
        <w:spacing w:before="0" w:beforeAutospacing="0" w:after="0" w:afterAutospacing="0" w:line="440" w:lineRule="exact"/>
        <w:ind w:firstLine="480" w:firstLineChars="200"/>
        <w:rPr>
          <w:color w:val="auto"/>
        </w:rPr>
      </w:pPr>
      <w:r>
        <w:rPr>
          <w:rFonts w:hint="eastAsia"/>
          <w:color w:val="auto"/>
        </w:rPr>
        <w:t>（九）其他违反本条例规定的行为。</w:t>
      </w:r>
    </w:p>
    <w:p>
      <w:pPr>
        <w:pageBreakBefore w:val="0"/>
        <w:shd w:val="clear"/>
        <w:kinsoku/>
        <w:wordWrap/>
        <w:overflowPunct/>
        <w:topLinePunct w:val="0"/>
        <w:autoSpaceDE w:val="0"/>
        <w:autoSpaceDN w:val="0"/>
        <w:bidi w:val="0"/>
        <w:adjustRightInd w:val="0"/>
        <w:spacing w:line="440" w:lineRule="exact"/>
        <w:ind w:firstLine="360" w:firstLineChars="150"/>
        <w:jc w:val="left"/>
        <w:rPr>
          <w:rFonts w:ascii="宋体" w:hAnsi="宋体" w:cs="宋体"/>
          <w:color w:val="auto"/>
          <w:kern w:val="0"/>
          <w:sz w:val="24"/>
        </w:rPr>
      </w:pPr>
    </w:p>
    <w:p>
      <w:pPr>
        <w:pageBreakBefore w:val="0"/>
        <w:shd w:val="clear"/>
        <w:kinsoku/>
        <w:wordWrap/>
        <w:overflowPunct/>
        <w:topLinePunct w:val="0"/>
        <w:autoSpaceDE w:val="0"/>
        <w:autoSpaceDN w:val="0"/>
        <w:bidi w:val="0"/>
        <w:adjustRightInd w:val="0"/>
        <w:spacing w:line="440" w:lineRule="exact"/>
        <w:jc w:val="center"/>
        <w:rPr>
          <w:rFonts w:ascii="宋体" w:hAnsi="宋体" w:cs="宋体"/>
          <w:b/>
          <w:color w:val="auto"/>
          <w:kern w:val="0"/>
          <w:sz w:val="24"/>
        </w:rPr>
      </w:pPr>
      <w:r>
        <w:rPr>
          <w:rFonts w:hint="eastAsia" w:ascii="宋体" w:hAnsi="宋体" w:cs="宋体"/>
          <w:b/>
          <w:color w:val="auto"/>
          <w:kern w:val="0"/>
          <w:sz w:val="24"/>
        </w:rPr>
        <w:t>《深圳经济特区政府采购条例实施细则》</w:t>
      </w:r>
    </w:p>
    <w:p>
      <w:pPr>
        <w:keepLines/>
        <w:pageBreakBefore w:val="0"/>
        <w:kinsoku/>
        <w:wordWrap/>
        <w:overflowPunct/>
        <w:topLinePunct w:val="0"/>
        <w:bidi w:val="0"/>
        <w:spacing w:line="440" w:lineRule="exact"/>
        <w:ind w:firstLine="482" w:firstLineChars="200"/>
        <w:rPr>
          <w:rFonts w:ascii="宋体" w:hAnsi="宋体" w:cs="宋体"/>
          <w:color w:val="auto"/>
          <w:sz w:val="24"/>
        </w:rPr>
      </w:pPr>
      <w:r>
        <w:rPr>
          <w:rFonts w:hint="eastAsia" w:ascii="宋体" w:hAnsi="宋体" w:cs="宋体"/>
          <w:b/>
          <w:bCs/>
          <w:color w:val="auto"/>
          <w:sz w:val="24"/>
        </w:rPr>
        <w:t>第七十五条</w:t>
      </w:r>
      <w:r>
        <w:rPr>
          <w:rFonts w:hint="eastAsia" w:ascii="宋体" w:hAnsi="宋体" w:cs="宋体"/>
          <w:color w:val="auto"/>
          <w:sz w:val="24"/>
        </w:rPr>
        <w:t> 供应商有下列情形的，属于采购条例所称的串通投标行为，按照采购条例第五十七条有关规定处理：</w:t>
      </w:r>
    </w:p>
    <w:p>
      <w:pPr>
        <w:keepLines/>
        <w:pageBreakBefore w:val="0"/>
        <w:kinsoku/>
        <w:wordWrap/>
        <w:overflowPunct/>
        <w:topLinePunct w:val="0"/>
        <w:bidi w:val="0"/>
        <w:spacing w:line="440" w:lineRule="exact"/>
        <w:ind w:firstLine="480" w:firstLineChars="200"/>
        <w:rPr>
          <w:rFonts w:ascii="宋体" w:hAnsi="宋体" w:cs="宋体"/>
          <w:color w:val="auto"/>
          <w:sz w:val="24"/>
        </w:rPr>
      </w:pPr>
      <w:bookmarkStart w:id="2" w:name="_Toc6281"/>
      <w:r>
        <w:rPr>
          <w:rFonts w:hint="eastAsia" w:ascii="宋体" w:hAnsi="宋体" w:cs="宋体"/>
          <w:color w:val="auto"/>
          <w:sz w:val="24"/>
        </w:rPr>
        <w:t>（一）投标供应商之间相互约定给予未中标的供应商利益补偿；</w:t>
      </w:r>
      <w:bookmarkEnd w:id="2"/>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（二）不同投标供应商的法定代表人、主要经营负责人、项目投标授权代表人、项目负责人、主要技术人员为同一人、属同一单位或者在同一单位缴纳社会保险；</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（三）不同投标供应商的投标文件由同一单位或者同一人编制，或者由同一人分阶段参与编制的；</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（四）不同投标供应商的投标文件或部分投标文件相互混装；</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（五）不同投标供应商的投标文件内容存在非正常一致；</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（六）由同一单位工作人员为两家以上（含两家）供应商进行同一项投标活动的；</w:t>
      </w:r>
    </w:p>
    <w:p>
      <w:pPr>
        <w:keepLines/>
        <w:pageBreakBefore w:val="0"/>
        <w:kinsoku/>
        <w:wordWrap/>
        <w:overflowPunct/>
        <w:topLinePunct w:val="0"/>
        <w:bidi w:val="0"/>
        <w:spacing w:line="440" w:lineRule="exact"/>
        <w:ind w:firstLine="480" w:firstLineChars="200"/>
        <w:rPr>
          <w:rFonts w:ascii="宋体" w:hAnsi="宋体" w:cs="宋体"/>
          <w:color w:val="auto"/>
          <w:sz w:val="24"/>
        </w:rPr>
      </w:pPr>
      <w:bookmarkStart w:id="3" w:name="_Toc31089"/>
      <w:r>
        <w:rPr>
          <w:rFonts w:hint="eastAsia" w:ascii="宋体" w:hAnsi="宋体" w:cs="宋体"/>
          <w:color w:val="auto"/>
          <w:sz w:val="24"/>
        </w:rPr>
        <w:t>（七）主管部门依照法律、法规认定的其他情形。</w:t>
      </w:r>
      <w:bookmarkEnd w:id="3"/>
    </w:p>
    <w:p>
      <w:pPr>
        <w:keepLines/>
        <w:pageBreakBefore w:val="0"/>
        <w:kinsoku/>
        <w:wordWrap/>
        <w:overflowPunct/>
        <w:topLinePunct w:val="0"/>
        <w:bidi w:val="0"/>
        <w:spacing w:line="440" w:lineRule="exact"/>
        <w:ind w:firstLine="482" w:firstLineChars="200"/>
        <w:rPr>
          <w:rFonts w:ascii="宋体" w:hAnsi="宋体" w:cs="宋体"/>
          <w:color w:val="auto"/>
          <w:sz w:val="24"/>
        </w:rPr>
      </w:pPr>
      <w:r>
        <w:rPr>
          <w:rFonts w:hint="eastAsia" w:ascii="宋体" w:hAnsi="宋体" w:cs="宋体"/>
          <w:b/>
          <w:bCs/>
          <w:color w:val="auto"/>
          <w:sz w:val="24"/>
        </w:rPr>
        <w:t>第七十七条</w:t>
      </w:r>
      <w:r>
        <w:rPr>
          <w:rFonts w:hint="eastAsia" w:ascii="宋体" w:hAnsi="宋体" w:cs="宋体"/>
          <w:color w:val="auto"/>
          <w:sz w:val="24"/>
        </w:rPr>
        <w:t> 供应商有下列情形之一的，属于隐瞒真实情况，提供虚假资料，按照采购条例第五十七条的有关规定处理：</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（一）通过转让或者租借等方式从其他单位获取资格或者资质证书投标的；</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（二）由其他单位或者其他单位负责人在投标供应商编制的投标文件上加盖印章或者签字的；</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（三）项目负责人或者主要技术人员不是本单位人员的；</w:t>
      </w:r>
    </w:p>
    <w:p>
      <w:pPr>
        <w:keepLines/>
        <w:pageBreakBefore w:val="0"/>
        <w:kinsoku/>
        <w:wordWrap/>
        <w:overflowPunct/>
        <w:topLinePunct w:val="0"/>
        <w:bidi w:val="0"/>
        <w:spacing w:line="440" w:lineRule="exact"/>
        <w:ind w:firstLine="480" w:firstLineChars="200"/>
        <w:rPr>
          <w:rFonts w:ascii="宋体" w:hAnsi="宋体" w:cs="宋体"/>
          <w:color w:val="auto"/>
          <w:sz w:val="24"/>
        </w:rPr>
      </w:pPr>
      <w:r>
        <w:rPr>
          <w:rFonts w:hint="eastAsia" w:ascii="宋体" w:hAnsi="宋体" w:cs="宋体"/>
          <w:color w:val="auto"/>
          <w:sz w:val="24"/>
        </w:rPr>
        <w:t>（四）投标保证金不是从投标供应商基本账户转出的；</w:t>
      </w:r>
    </w:p>
    <w:p>
      <w:pPr>
        <w:keepLines/>
        <w:pageBreakBefore w:val="0"/>
        <w:kinsoku/>
        <w:wordWrap/>
        <w:overflowPunct/>
        <w:topLinePunct w:val="0"/>
        <w:bidi w:val="0"/>
        <w:spacing w:line="440" w:lineRule="exact"/>
        <w:ind w:firstLine="480" w:firstLineChars="200"/>
        <w:jc w:val="left"/>
        <w:rPr>
          <w:rFonts w:ascii="宋体" w:hAnsi="宋体" w:cs="宋体"/>
          <w:color w:val="auto"/>
          <w:sz w:val="24"/>
        </w:rPr>
      </w:pPr>
      <w:r>
        <w:rPr>
          <w:rFonts w:hint="eastAsia" w:ascii="宋体" w:hAnsi="宋体" w:cs="宋体"/>
          <w:color w:val="auto"/>
          <w:sz w:val="24"/>
        </w:rPr>
        <w:t>（五）其他隐瞒真实情况、提供虚假资料的行为。</w:t>
      </w:r>
    </w:p>
    <w:p>
      <w:pPr>
        <w:keepLines/>
        <w:pageBreakBefore w:val="0"/>
        <w:kinsoku/>
        <w:wordWrap/>
        <w:overflowPunct/>
        <w:topLinePunct w:val="0"/>
        <w:bidi w:val="0"/>
        <w:spacing w:line="440" w:lineRule="exact"/>
        <w:ind w:firstLine="480" w:firstLineChars="200"/>
        <w:jc w:val="left"/>
        <w:rPr>
          <w:rFonts w:ascii="宋体" w:hAnsi="宋体" w:cs="宋体"/>
          <w:color w:val="auto"/>
          <w:sz w:val="24"/>
        </w:rPr>
      </w:pPr>
      <w:r>
        <w:rPr>
          <w:rFonts w:hint="eastAsia" w:ascii="宋体" w:hAnsi="宋体" w:cs="宋体"/>
          <w:color w:val="auto"/>
          <w:sz w:val="24"/>
        </w:rPr>
        <w:t>投标供应商不能提供项目负责人或者主要技术人员的劳动合同、社会保险等劳动关系证明材料的，视为存在前款第（三）项规定的情形。</w:t>
      </w:r>
    </w:p>
    <w:p>
      <w:pPr>
        <w:pageBreakBefore w:val="0"/>
        <w:kinsoku/>
        <w:wordWrap/>
        <w:overflowPunct/>
        <w:topLinePunct w:val="0"/>
        <w:autoSpaceDE w:val="0"/>
        <w:autoSpaceDN w:val="0"/>
        <w:bidi w:val="0"/>
        <w:adjustRightInd w:val="0"/>
        <w:spacing w:line="440" w:lineRule="exact"/>
        <w:jc w:val="center"/>
        <w:rPr>
          <w:rFonts w:hint="eastAsia" w:ascii="宋体" w:hAnsi="宋体" w:cs="宋体"/>
          <w:b/>
          <w:color w:val="auto"/>
          <w:kern w:val="0"/>
          <w:sz w:val="24"/>
        </w:rPr>
      </w:pPr>
    </w:p>
    <w:p>
      <w:pPr>
        <w:pageBreakBefore w:val="0"/>
        <w:kinsoku/>
        <w:wordWrap/>
        <w:overflowPunct/>
        <w:topLinePunct w:val="0"/>
        <w:autoSpaceDE w:val="0"/>
        <w:autoSpaceDN w:val="0"/>
        <w:bidi w:val="0"/>
        <w:adjustRightInd w:val="0"/>
        <w:spacing w:line="440" w:lineRule="exact"/>
        <w:jc w:val="center"/>
        <w:rPr>
          <w:rFonts w:ascii="宋体" w:hAnsi="宋体" w:cs="宋体"/>
          <w:b/>
          <w:color w:val="auto"/>
          <w:kern w:val="0"/>
          <w:sz w:val="24"/>
        </w:rPr>
      </w:pPr>
      <w:r>
        <w:rPr>
          <w:rFonts w:hint="eastAsia" w:ascii="宋体" w:hAnsi="宋体" w:cs="宋体"/>
          <w:b/>
          <w:color w:val="auto"/>
          <w:kern w:val="0"/>
          <w:sz w:val="24"/>
        </w:rPr>
        <w:t xml:space="preserve">《中华人民共和国政府采购法实施条例》 </w:t>
      </w:r>
    </w:p>
    <w:p>
      <w:pPr>
        <w:pageBreakBefore w:val="0"/>
        <w:kinsoku/>
        <w:wordWrap/>
        <w:overflowPunct/>
        <w:topLinePunct w:val="0"/>
        <w:bidi w:val="0"/>
        <w:spacing w:line="440" w:lineRule="exact"/>
        <w:ind w:firstLine="482" w:firstLineChars="200"/>
        <w:jc w:val="left"/>
        <w:rPr>
          <w:rFonts w:ascii="宋体" w:hAnsi="宋体" w:cs="宋体"/>
          <w:color w:val="auto"/>
          <w:sz w:val="24"/>
        </w:rPr>
      </w:pPr>
      <w:bookmarkStart w:id="4" w:name="_Toc10451"/>
      <w:r>
        <w:rPr>
          <w:rFonts w:hint="eastAsia" w:ascii="宋体" w:hAnsi="宋体" w:cs="宋体"/>
          <w:b/>
          <w:bCs/>
          <w:color w:val="auto"/>
          <w:sz w:val="24"/>
        </w:rPr>
        <w:t>第十八条</w:t>
      </w:r>
      <w:r>
        <w:rPr>
          <w:rFonts w:hint="eastAsia" w:ascii="宋体" w:hAnsi="宋体" w:cs="宋体"/>
          <w:color w:val="auto"/>
          <w:sz w:val="24"/>
        </w:rPr>
        <w:t xml:space="preserve"> 单位负责人为同一人或者存在直接控股、管理关系的不同供应商，不得参加同一合同项下的政府采购活动。</w:t>
      </w:r>
      <w:bookmarkEnd w:id="4"/>
    </w:p>
    <w:p>
      <w:pPr>
        <w:pageBreakBefore w:val="0"/>
        <w:kinsoku/>
        <w:wordWrap/>
        <w:overflowPunct/>
        <w:topLinePunct w:val="0"/>
        <w:bidi w:val="0"/>
        <w:spacing w:line="440" w:lineRule="exact"/>
        <w:ind w:firstLine="480" w:firstLineChars="200"/>
        <w:jc w:val="left"/>
        <w:rPr>
          <w:rFonts w:ascii="宋体" w:hAnsi="宋体" w:cs="宋体"/>
          <w:color w:val="auto"/>
          <w:sz w:val="24"/>
        </w:rPr>
      </w:pPr>
      <w:bookmarkStart w:id="5" w:name="_Toc4495"/>
      <w:r>
        <w:rPr>
          <w:rFonts w:hint="eastAsia" w:ascii="宋体" w:hAnsi="宋体" w:cs="宋体"/>
          <w:color w:val="auto"/>
          <w:sz w:val="24"/>
        </w:rPr>
        <w:t>除单一来源采购项目外，为采购项目提供整体设计、规范编制或者项目管理、监 理、检测等服务的供应商，不得再参加该采购项目的其他采购活动。</w:t>
      </w:r>
      <w:bookmarkEnd w:id="5"/>
    </w:p>
    <w:p>
      <w:pPr>
        <w:pageBreakBefore w:val="0"/>
        <w:kinsoku/>
        <w:wordWrap/>
        <w:overflowPunct/>
        <w:topLinePunct w:val="0"/>
        <w:autoSpaceDE w:val="0"/>
        <w:autoSpaceDN w:val="0"/>
        <w:bidi w:val="0"/>
        <w:adjustRightInd w:val="0"/>
        <w:spacing w:line="440" w:lineRule="exact"/>
        <w:jc w:val="center"/>
        <w:rPr>
          <w:rFonts w:hint="eastAsia" w:ascii="宋体" w:hAnsi="宋体" w:cs="宋体"/>
          <w:b/>
          <w:color w:val="auto"/>
          <w:kern w:val="0"/>
          <w:sz w:val="24"/>
        </w:rPr>
      </w:pPr>
    </w:p>
    <w:p>
      <w:pPr>
        <w:pageBreakBefore w:val="0"/>
        <w:kinsoku/>
        <w:wordWrap/>
        <w:overflowPunct/>
        <w:topLinePunct w:val="0"/>
        <w:autoSpaceDE w:val="0"/>
        <w:autoSpaceDN w:val="0"/>
        <w:bidi w:val="0"/>
        <w:adjustRightInd w:val="0"/>
        <w:spacing w:line="440" w:lineRule="exact"/>
        <w:jc w:val="center"/>
        <w:rPr>
          <w:rFonts w:ascii="宋体" w:hAnsi="宋体" w:cs="宋体"/>
          <w:color w:val="auto"/>
          <w:sz w:val="24"/>
        </w:rPr>
      </w:pPr>
      <w:r>
        <w:rPr>
          <w:rFonts w:hint="eastAsia" w:ascii="宋体" w:hAnsi="宋体" w:cs="宋体"/>
          <w:b/>
          <w:color w:val="auto"/>
          <w:kern w:val="0"/>
          <w:sz w:val="24"/>
        </w:rPr>
        <w:t xml:space="preserve">《深圳市财政局关于采购文件增加风险告知有关事项的通知》 </w:t>
      </w:r>
    </w:p>
    <w:p>
      <w:pPr>
        <w:pageBreakBefore w:val="0"/>
        <w:kinsoku/>
        <w:wordWrap/>
        <w:overflowPunct/>
        <w:topLinePunct w:val="0"/>
        <w:bidi w:val="0"/>
        <w:spacing w:line="440" w:lineRule="exact"/>
        <w:ind w:firstLine="480" w:firstLineChars="200"/>
        <w:jc w:val="left"/>
        <w:rPr>
          <w:rFonts w:hint="eastAsia" w:ascii="宋体" w:hAnsi="宋体" w:cs="宋体"/>
          <w:color w:val="auto"/>
          <w:sz w:val="24"/>
        </w:rPr>
      </w:pPr>
      <w:r>
        <w:rPr>
          <w:rFonts w:hint="eastAsia" w:ascii="宋体" w:hAnsi="宋体" w:cs="宋体"/>
          <w:color w:val="auto"/>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pageBreakBefore w:val="0"/>
        <w:kinsoku/>
        <w:wordWrap/>
        <w:overflowPunct/>
        <w:topLinePunct w:val="0"/>
        <w:bidi w:val="0"/>
        <w:spacing w:line="440" w:lineRule="exact"/>
        <w:ind w:firstLine="480" w:firstLineChars="200"/>
        <w:jc w:val="left"/>
        <w:rPr>
          <w:rFonts w:hint="eastAsia" w:ascii="宋体" w:hAnsi="宋体" w:cs="宋体"/>
          <w:color w:val="auto"/>
          <w:sz w:val="24"/>
          <w:lang w:eastAsia="zh-CN"/>
        </w:rPr>
      </w:pPr>
    </w:p>
    <w:p>
      <w:pPr>
        <w:pageBreakBefore w:val="0"/>
        <w:kinsoku/>
        <w:wordWrap/>
        <w:overflowPunct/>
        <w:topLinePunct w:val="0"/>
        <w:autoSpaceDE w:val="0"/>
        <w:autoSpaceDN w:val="0"/>
        <w:bidi w:val="0"/>
        <w:adjustRightInd w:val="0"/>
        <w:spacing w:line="440" w:lineRule="exact"/>
        <w:jc w:val="center"/>
        <w:rPr>
          <w:rFonts w:hint="eastAsia" w:ascii="宋体" w:hAnsi="宋体" w:cs="宋体"/>
          <w:b/>
          <w:color w:val="auto"/>
          <w:kern w:val="0"/>
          <w:sz w:val="24"/>
          <w:lang w:eastAsia="zh-CN"/>
        </w:rPr>
      </w:pPr>
      <w:r>
        <w:rPr>
          <w:rFonts w:hint="eastAsia" w:ascii="宋体" w:hAnsi="宋体" w:cs="宋体"/>
          <w:b/>
          <w:color w:val="auto"/>
          <w:kern w:val="0"/>
          <w:sz w:val="24"/>
          <w:lang w:eastAsia="zh-CN"/>
        </w:rPr>
        <w:t>《</w:t>
      </w:r>
      <w:r>
        <w:rPr>
          <w:rFonts w:hint="eastAsia" w:ascii="宋体" w:hAnsi="宋体" w:cs="宋体"/>
          <w:b/>
          <w:color w:val="auto"/>
          <w:kern w:val="0"/>
          <w:sz w:val="24"/>
        </w:rPr>
        <w:t>关于在相关自由贸易试验区和自由贸易港开展推动解决政府采购异常低价问题试点工作的通知</w:t>
      </w:r>
      <w:r>
        <w:rPr>
          <w:rFonts w:hint="eastAsia" w:ascii="宋体" w:hAnsi="宋体" w:cs="宋体"/>
          <w:b/>
          <w:color w:val="auto"/>
          <w:kern w:val="0"/>
          <w:sz w:val="24"/>
          <w:lang w:eastAsia="zh-CN"/>
        </w:rPr>
        <w:t>》</w:t>
      </w:r>
    </w:p>
    <w:p>
      <w:pPr>
        <w:pageBreakBefore w:val="0"/>
        <w:kinsoku/>
        <w:wordWrap/>
        <w:overflowPunct/>
        <w:topLinePunct w:val="0"/>
        <w:autoSpaceDE w:val="0"/>
        <w:autoSpaceDN w:val="0"/>
        <w:bidi w:val="0"/>
        <w:adjustRightInd w:val="0"/>
        <w:spacing w:line="440" w:lineRule="exact"/>
        <w:jc w:val="left"/>
        <w:rPr>
          <w:rFonts w:hint="eastAsia" w:ascii="宋体" w:hAnsi="宋体" w:cs="宋体"/>
          <w:b/>
          <w:color w:val="auto"/>
          <w:kern w:val="0"/>
          <w:sz w:val="24"/>
          <w:lang w:eastAsia="zh-CN"/>
        </w:rPr>
      </w:pPr>
      <w:r>
        <w:rPr>
          <w:rFonts w:hint="eastAsia" w:ascii="宋体" w:hAnsi="宋体" w:cs="宋体"/>
          <w:b/>
          <w:color w:val="auto"/>
          <w:kern w:val="0"/>
          <w:sz w:val="24"/>
        </w:rPr>
        <w:t>强化政府采购异常低价审查</w:t>
      </w:r>
      <w:r>
        <w:rPr>
          <w:rFonts w:hint="eastAsia" w:ascii="宋体" w:hAnsi="宋体" w:cs="宋体"/>
          <w:b/>
          <w:color w:val="auto"/>
          <w:kern w:val="0"/>
          <w:sz w:val="24"/>
          <w:lang w:eastAsia="zh-CN"/>
        </w:rPr>
        <w:t>：</w:t>
      </w:r>
    </w:p>
    <w:p>
      <w:pPr>
        <w:pageBreakBefore w:val="0"/>
        <w:kinsoku/>
        <w:wordWrap/>
        <w:overflowPunct/>
        <w:topLinePunct w:val="0"/>
        <w:bidi w:val="0"/>
        <w:spacing w:line="440" w:lineRule="exact"/>
        <w:ind w:firstLine="480" w:firstLineChars="200"/>
        <w:jc w:val="left"/>
        <w:rPr>
          <w:rFonts w:hint="eastAsia" w:ascii="宋体" w:hAnsi="宋体" w:cs="宋体"/>
          <w:color w:val="auto"/>
          <w:sz w:val="24"/>
        </w:rPr>
      </w:pPr>
      <w:r>
        <w:rPr>
          <w:rFonts w:hint="eastAsia" w:ascii="宋体" w:hAnsi="宋体" w:cs="宋体"/>
          <w:color w:val="auto"/>
          <w:sz w:val="24"/>
        </w:rPr>
        <w:t>试点地区采购人应当在采购文件中明确异常低价投标（响应）审查的有关内容，主要包括：</w:t>
      </w:r>
    </w:p>
    <w:p>
      <w:pPr>
        <w:pageBreakBefore w:val="0"/>
        <w:kinsoku/>
        <w:wordWrap/>
        <w:overflowPunct/>
        <w:topLinePunct w:val="0"/>
        <w:bidi w:val="0"/>
        <w:spacing w:line="440" w:lineRule="exact"/>
        <w:ind w:firstLine="480" w:firstLineChars="200"/>
        <w:jc w:val="left"/>
        <w:rPr>
          <w:rFonts w:hint="eastAsia" w:ascii="宋体" w:hAnsi="宋体" w:cs="宋体"/>
          <w:color w:val="auto"/>
          <w:sz w:val="24"/>
        </w:rPr>
      </w:pPr>
      <w:r>
        <w:rPr>
          <w:rFonts w:hint="eastAsia" w:ascii="宋体" w:hAnsi="宋体" w:cs="宋体"/>
          <w:color w:val="auto"/>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pageBreakBefore w:val="0"/>
        <w:kinsoku/>
        <w:wordWrap/>
        <w:overflowPunct/>
        <w:topLinePunct w:val="0"/>
        <w:bidi w:val="0"/>
        <w:spacing w:line="440" w:lineRule="exact"/>
        <w:ind w:firstLine="480" w:firstLineChars="200"/>
        <w:jc w:val="left"/>
        <w:rPr>
          <w:rFonts w:hint="eastAsia" w:ascii="宋体" w:hAnsi="宋体" w:cs="宋体"/>
          <w:color w:val="auto"/>
          <w:sz w:val="24"/>
        </w:rPr>
      </w:pPr>
      <w:r>
        <w:rPr>
          <w:rFonts w:hint="eastAsia" w:ascii="宋体" w:hAnsi="宋体" w:cs="宋体"/>
          <w:color w:val="auto"/>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pageBreakBefore w:val="0"/>
        <w:kinsoku/>
        <w:wordWrap/>
        <w:overflowPunct/>
        <w:topLinePunct w:val="0"/>
        <w:bidi w:val="0"/>
        <w:spacing w:line="440" w:lineRule="exact"/>
        <w:ind w:firstLine="480" w:firstLineChars="200"/>
        <w:jc w:val="left"/>
        <w:rPr>
          <w:rFonts w:hint="eastAsia" w:ascii="宋体" w:hAnsi="宋体" w:cs="宋体"/>
          <w:color w:val="auto"/>
          <w:sz w:val="24"/>
        </w:rPr>
      </w:pPr>
      <w:r>
        <w:rPr>
          <w:rFonts w:hint="eastAsia" w:ascii="宋体" w:hAnsi="宋体" w:cs="宋体"/>
          <w:color w:val="auto"/>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pageBreakBefore w:val="0"/>
        <w:kinsoku/>
        <w:wordWrap/>
        <w:overflowPunct/>
        <w:topLinePunct w:val="0"/>
        <w:bidi w:val="0"/>
        <w:spacing w:line="440" w:lineRule="exact"/>
        <w:jc w:val="center"/>
        <w:outlineLvl w:val="0"/>
        <w:rPr>
          <w:b/>
          <w:bCs/>
          <w:sz w:val="32"/>
          <w:szCs w:val="40"/>
          <w:highlight w:val="none"/>
        </w:rPr>
      </w:pPr>
      <w:r>
        <w:rPr>
          <w:rFonts w:ascii="宋体" w:hAnsi="宋体"/>
          <w:b/>
          <w:bCs/>
          <w:sz w:val="32"/>
          <w:szCs w:val="40"/>
          <w:highlight w:val="none"/>
          <w:u w:val="single"/>
        </w:rPr>
        <w:br w:type="page"/>
      </w:r>
      <w:bookmarkStart w:id="6" w:name="_Toc30761"/>
      <w:bookmarkStart w:id="7" w:name="_Toc22633"/>
      <w:r>
        <w:rPr>
          <w:rFonts w:ascii="宋体" w:hAnsi="宋体"/>
          <w:b/>
          <w:bCs/>
          <w:sz w:val="32"/>
          <w:szCs w:val="40"/>
          <w:highlight w:val="none"/>
        </w:rPr>
        <w:t>目录</w:t>
      </w:r>
      <w:bookmarkEnd w:id="0"/>
      <w:bookmarkEnd w:id="6"/>
      <w:bookmarkEnd w:id="7"/>
    </w:p>
    <w:p>
      <w:pPr>
        <w:pStyle w:val="14"/>
        <w:pageBreakBefore w:val="0"/>
        <w:tabs>
          <w:tab w:val="right" w:leader="dot" w:pos="8306"/>
        </w:tabs>
        <w:kinsoku/>
        <w:wordWrap/>
        <w:overflowPunct/>
        <w:topLinePunct w:val="0"/>
        <w:bidi w:val="0"/>
        <w:spacing w:line="440" w:lineRule="exact"/>
        <w:rPr>
          <w:b/>
          <w:bCs/>
          <w:sz w:val="24"/>
          <w:szCs w:val="32"/>
          <w:highlight w:val="none"/>
        </w:rPr>
      </w:pPr>
    </w:p>
    <w:p>
      <w:pPr>
        <w:pStyle w:val="14"/>
        <w:tabs>
          <w:tab w:val="right" w:leader="dot" w:pos="8845"/>
        </w:tabs>
        <w:rPr>
          <w:b/>
          <w:bCs w:val="0"/>
        </w:rPr>
      </w:pPr>
      <w:r>
        <w:rPr>
          <w:rFonts w:hint="eastAsia" w:ascii="宋体" w:hAnsi="宋体" w:cs="宋体"/>
          <w:b/>
          <w:bCs w:val="0"/>
          <w:sz w:val="24"/>
          <w:highlight w:val="none"/>
        </w:rPr>
        <w:fldChar w:fldCharType="begin"/>
      </w:r>
      <w:r>
        <w:rPr>
          <w:rFonts w:hint="eastAsia" w:ascii="宋体" w:hAnsi="宋体" w:cs="宋体"/>
          <w:b/>
          <w:bCs w:val="0"/>
          <w:sz w:val="24"/>
          <w:highlight w:val="none"/>
        </w:rPr>
        <w:instrText xml:space="preserve">TOC \o "1-1" \h \u </w:instrText>
      </w:r>
      <w:r>
        <w:rPr>
          <w:rFonts w:hint="eastAsia" w:ascii="宋体" w:hAnsi="宋体" w:cs="宋体"/>
          <w:b/>
          <w:bCs w:val="0"/>
          <w:sz w:val="24"/>
          <w:highlight w:val="none"/>
        </w:rPr>
        <w:fldChar w:fldCharType="separate"/>
      </w: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_Toc22633 </w:instrText>
      </w:r>
      <w:r>
        <w:rPr>
          <w:rFonts w:hint="eastAsia" w:ascii="宋体" w:hAnsi="宋体" w:cs="宋体"/>
          <w:b/>
          <w:bCs w:val="0"/>
          <w:highlight w:val="none"/>
        </w:rPr>
        <w:fldChar w:fldCharType="separate"/>
      </w:r>
      <w:r>
        <w:rPr>
          <w:rFonts w:ascii="宋体" w:hAnsi="宋体"/>
          <w:b/>
          <w:bCs w:val="0"/>
          <w:szCs w:val="40"/>
          <w:highlight w:val="none"/>
        </w:rPr>
        <w:t>目录</w:t>
      </w:r>
      <w:r>
        <w:rPr>
          <w:b/>
          <w:bCs w:val="0"/>
        </w:rPr>
        <w:tab/>
      </w:r>
      <w:r>
        <w:rPr>
          <w:b/>
          <w:bCs w:val="0"/>
        </w:rPr>
        <w:fldChar w:fldCharType="begin"/>
      </w:r>
      <w:r>
        <w:rPr>
          <w:b/>
          <w:bCs w:val="0"/>
        </w:rPr>
        <w:instrText xml:space="preserve"> PAGEREF _Toc22633 \h </w:instrText>
      </w:r>
      <w:r>
        <w:rPr>
          <w:b/>
          <w:bCs w:val="0"/>
        </w:rPr>
        <w:fldChar w:fldCharType="separate"/>
      </w:r>
      <w:r>
        <w:rPr>
          <w:b/>
          <w:bCs w:val="0"/>
        </w:rPr>
        <w:t>6</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_Toc9254 </w:instrText>
      </w:r>
      <w:r>
        <w:rPr>
          <w:rFonts w:hint="eastAsia" w:ascii="宋体" w:hAnsi="宋体" w:cs="宋体"/>
          <w:b/>
          <w:bCs w:val="0"/>
          <w:highlight w:val="none"/>
        </w:rPr>
        <w:fldChar w:fldCharType="separate"/>
      </w:r>
      <w:r>
        <w:rPr>
          <w:rFonts w:hint="eastAsia" w:ascii="宋体" w:hAnsi="宋体" w:cs="宋体"/>
          <w:b/>
          <w:bCs w:val="0"/>
        </w:rPr>
        <w:t xml:space="preserve">第一章 </w:t>
      </w:r>
      <w:r>
        <w:rPr>
          <w:rFonts w:hint="eastAsia" w:ascii="宋体" w:hAnsi="宋体" w:cs="宋体"/>
          <w:b/>
          <w:bCs w:val="0"/>
          <w:highlight w:val="none"/>
        </w:rPr>
        <w:t>招标公告</w:t>
      </w:r>
      <w:r>
        <w:rPr>
          <w:b/>
          <w:bCs w:val="0"/>
        </w:rPr>
        <w:tab/>
      </w:r>
      <w:r>
        <w:rPr>
          <w:b/>
          <w:bCs w:val="0"/>
        </w:rPr>
        <w:fldChar w:fldCharType="begin"/>
      </w:r>
      <w:r>
        <w:rPr>
          <w:b/>
          <w:bCs w:val="0"/>
        </w:rPr>
        <w:instrText xml:space="preserve"> PAGEREF _Toc9254 \h </w:instrText>
      </w:r>
      <w:r>
        <w:rPr>
          <w:b/>
          <w:bCs w:val="0"/>
        </w:rPr>
        <w:fldChar w:fldCharType="separate"/>
      </w:r>
      <w:r>
        <w:rPr>
          <w:b/>
          <w:bCs w:val="0"/>
        </w:rPr>
        <w:t>7</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_Toc6759 </w:instrText>
      </w:r>
      <w:r>
        <w:rPr>
          <w:rFonts w:hint="eastAsia" w:ascii="宋体" w:hAnsi="宋体" w:cs="宋体"/>
          <w:b/>
          <w:bCs w:val="0"/>
          <w:highlight w:val="none"/>
        </w:rPr>
        <w:fldChar w:fldCharType="separate"/>
      </w:r>
      <w:r>
        <w:rPr>
          <w:rFonts w:hint="eastAsia" w:ascii="宋体" w:hAnsi="宋体" w:cs="宋体"/>
          <w:b/>
          <w:bCs w:val="0"/>
        </w:rPr>
        <w:t xml:space="preserve">第二章 </w:t>
      </w:r>
      <w:r>
        <w:rPr>
          <w:rFonts w:hint="eastAsia" w:ascii="宋体" w:hAnsi="宋体" w:cs="宋体"/>
          <w:b/>
          <w:bCs w:val="0"/>
          <w:highlight w:val="none"/>
        </w:rPr>
        <w:t>投标须知</w:t>
      </w:r>
      <w:r>
        <w:rPr>
          <w:b/>
          <w:bCs w:val="0"/>
        </w:rPr>
        <w:tab/>
      </w:r>
      <w:r>
        <w:rPr>
          <w:b/>
          <w:bCs w:val="0"/>
        </w:rPr>
        <w:fldChar w:fldCharType="begin"/>
      </w:r>
      <w:r>
        <w:rPr>
          <w:b/>
          <w:bCs w:val="0"/>
        </w:rPr>
        <w:instrText xml:space="preserve"> PAGEREF _Toc6759 \h </w:instrText>
      </w:r>
      <w:r>
        <w:rPr>
          <w:b/>
          <w:bCs w:val="0"/>
        </w:rPr>
        <w:fldChar w:fldCharType="separate"/>
      </w:r>
      <w:r>
        <w:rPr>
          <w:b/>
          <w:bCs w:val="0"/>
        </w:rPr>
        <w:t>11</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_Toc5548 </w:instrText>
      </w:r>
      <w:r>
        <w:rPr>
          <w:rFonts w:hint="eastAsia" w:ascii="宋体" w:hAnsi="宋体" w:cs="宋体"/>
          <w:b/>
          <w:bCs w:val="0"/>
          <w:highlight w:val="none"/>
        </w:rPr>
        <w:fldChar w:fldCharType="separate"/>
      </w:r>
      <w:r>
        <w:rPr>
          <w:rFonts w:hint="eastAsia" w:ascii="宋体" w:hAnsi="宋体" w:cs="宋体"/>
          <w:b/>
          <w:bCs w:val="0"/>
        </w:rPr>
        <w:t xml:space="preserve">第三章 </w:t>
      </w:r>
      <w:r>
        <w:rPr>
          <w:rFonts w:hint="eastAsia" w:ascii="宋体" w:hAnsi="宋体" w:cs="宋体"/>
          <w:b/>
          <w:bCs w:val="0"/>
          <w:highlight w:val="none"/>
        </w:rPr>
        <w:t>评标程序</w:t>
      </w:r>
      <w:r>
        <w:rPr>
          <w:b/>
          <w:bCs w:val="0"/>
        </w:rPr>
        <w:tab/>
      </w:r>
      <w:r>
        <w:rPr>
          <w:b/>
          <w:bCs w:val="0"/>
        </w:rPr>
        <w:fldChar w:fldCharType="begin"/>
      </w:r>
      <w:r>
        <w:rPr>
          <w:b/>
          <w:bCs w:val="0"/>
        </w:rPr>
        <w:instrText xml:space="preserve"> PAGEREF _Toc5548 \h </w:instrText>
      </w:r>
      <w:r>
        <w:rPr>
          <w:b/>
          <w:bCs w:val="0"/>
        </w:rPr>
        <w:fldChar w:fldCharType="separate"/>
      </w:r>
      <w:r>
        <w:rPr>
          <w:b/>
          <w:bCs w:val="0"/>
        </w:rPr>
        <w:t>14</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_Toc2676 </w:instrText>
      </w:r>
      <w:r>
        <w:rPr>
          <w:rFonts w:hint="eastAsia" w:ascii="宋体" w:hAnsi="宋体" w:cs="宋体"/>
          <w:b/>
          <w:bCs w:val="0"/>
          <w:highlight w:val="none"/>
        </w:rPr>
        <w:fldChar w:fldCharType="separate"/>
      </w:r>
      <w:r>
        <w:rPr>
          <w:rFonts w:hint="eastAsia" w:ascii="宋体" w:hAnsi="宋体" w:cs="宋体"/>
          <w:b/>
          <w:bCs w:val="0"/>
        </w:rPr>
        <w:t xml:space="preserve">第四章 </w:t>
      </w:r>
      <w:r>
        <w:rPr>
          <w:rFonts w:hint="eastAsia" w:ascii="宋体" w:hAnsi="宋体" w:cs="宋体"/>
          <w:b/>
          <w:bCs w:val="0"/>
          <w:highlight w:val="none"/>
        </w:rPr>
        <w:t>合同格式及合同条款</w:t>
      </w:r>
      <w:r>
        <w:rPr>
          <w:b/>
          <w:bCs w:val="0"/>
        </w:rPr>
        <w:tab/>
      </w:r>
      <w:r>
        <w:rPr>
          <w:b/>
          <w:bCs w:val="0"/>
        </w:rPr>
        <w:fldChar w:fldCharType="begin"/>
      </w:r>
      <w:r>
        <w:rPr>
          <w:b/>
          <w:bCs w:val="0"/>
        </w:rPr>
        <w:instrText xml:space="preserve"> PAGEREF _Toc2676 \h </w:instrText>
      </w:r>
      <w:r>
        <w:rPr>
          <w:b/>
          <w:bCs w:val="0"/>
        </w:rPr>
        <w:fldChar w:fldCharType="separate"/>
      </w:r>
      <w:r>
        <w:rPr>
          <w:b/>
          <w:bCs w:val="0"/>
        </w:rPr>
        <w:t>16</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_Toc6778 </w:instrText>
      </w:r>
      <w:r>
        <w:rPr>
          <w:rFonts w:hint="eastAsia" w:ascii="宋体" w:hAnsi="宋体" w:cs="宋体"/>
          <w:b/>
          <w:bCs w:val="0"/>
          <w:highlight w:val="none"/>
        </w:rPr>
        <w:fldChar w:fldCharType="separate"/>
      </w:r>
      <w:r>
        <w:rPr>
          <w:rFonts w:hint="eastAsia" w:ascii="宋体" w:hAnsi="宋体" w:cs="宋体"/>
          <w:b/>
          <w:bCs w:val="0"/>
        </w:rPr>
        <w:t xml:space="preserve">第五章 </w:t>
      </w:r>
      <w:r>
        <w:rPr>
          <w:rFonts w:hint="eastAsia" w:ascii="宋体" w:hAnsi="宋体" w:cs="宋体"/>
          <w:b/>
          <w:bCs w:val="0"/>
          <w:highlight w:val="none"/>
        </w:rPr>
        <w:t>用户需求书</w:t>
      </w:r>
      <w:r>
        <w:rPr>
          <w:b/>
          <w:bCs w:val="0"/>
        </w:rPr>
        <w:tab/>
      </w:r>
      <w:r>
        <w:rPr>
          <w:b/>
          <w:bCs w:val="0"/>
        </w:rPr>
        <w:fldChar w:fldCharType="begin"/>
      </w:r>
      <w:r>
        <w:rPr>
          <w:b/>
          <w:bCs w:val="0"/>
        </w:rPr>
        <w:instrText xml:space="preserve"> PAGEREF _Toc6778 \h </w:instrText>
      </w:r>
      <w:r>
        <w:rPr>
          <w:b/>
          <w:bCs w:val="0"/>
        </w:rPr>
        <w:fldChar w:fldCharType="separate"/>
      </w:r>
      <w:r>
        <w:rPr>
          <w:b/>
          <w:bCs w:val="0"/>
        </w:rPr>
        <w:t>28</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_Toc25677 </w:instrText>
      </w:r>
      <w:r>
        <w:rPr>
          <w:rFonts w:hint="eastAsia" w:ascii="宋体" w:hAnsi="宋体" w:cs="宋体"/>
          <w:b/>
          <w:bCs w:val="0"/>
          <w:highlight w:val="none"/>
        </w:rPr>
        <w:fldChar w:fldCharType="separate"/>
      </w:r>
      <w:r>
        <w:rPr>
          <w:rFonts w:hint="eastAsia" w:ascii="宋体" w:cs="宋体"/>
          <w:b/>
          <w:bCs w:val="0"/>
          <w:highlight w:val="none"/>
        </w:rPr>
        <w:t>第六章 投标文件初审及招标项目评分表</w:t>
      </w:r>
      <w:r>
        <w:rPr>
          <w:b/>
          <w:bCs w:val="0"/>
        </w:rPr>
        <w:tab/>
      </w:r>
      <w:r>
        <w:rPr>
          <w:b/>
          <w:bCs w:val="0"/>
        </w:rPr>
        <w:fldChar w:fldCharType="begin"/>
      </w:r>
      <w:r>
        <w:rPr>
          <w:b/>
          <w:bCs w:val="0"/>
        </w:rPr>
        <w:instrText xml:space="preserve"> PAGEREF _Toc25677 \h </w:instrText>
      </w:r>
      <w:r>
        <w:rPr>
          <w:b/>
          <w:bCs w:val="0"/>
        </w:rPr>
        <w:fldChar w:fldCharType="separate"/>
      </w:r>
      <w:r>
        <w:rPr>
          <w:b/>
          <w:bCs w:val="0"/>
        </w:rPr>
        <w:t>34</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_Toc23365 </w:instrText>
      </w:r>
      <w:r>
        <w:rPr>
          <w:rFonts w:hint="eastAsia" w:ascii="宋体" w:hAnsi="宋体" w:cs="宋体"/>
          <w:b/>
          <w:bCs w:val="0"/>
          <w:highlight w:val="none"/>
        </w:rPr>
        <w:fldChar w:fldCharType="separate"/>
      </w:r>
      <w:r>
        <w:rPr>
          <w:rFonts w:hint="eastAsia" w:ascii="宋体" w:hAnsi="宋体" w:cs="宋体"/>
          <w:b/>
          <w:bCs w:val="0"/>
          <w:highlight w:val="none"/>
        </w:rPr>
        <w:t>第七章 附件（投标文件格式）</w:t>
      </w:r>
      <w:r>
        <w:rPr>
          <w:b/>
          <w:bCs w:val="0"/>
        </w:rPr>
        <w:tab/>
      </w:r>
      <w:r>
        <w:rPr>
          <w:b/>
          <w:bCs w:val="0"/>
        </w:rPr>
        <w:fldChar w:fldCharType="begin"/>
      </w:r>
      <w:r>
        <w:rPr>
          <w:b/>
          <w:bCs w:val="0"/>
        </w:rPr>
        <w:instrText xml:space="preserve"> PAGEREF _Toc23365 \h </w:instrText>
      </w:r>
      <w:r>
        <w:rPr>
          <w:b/>
          <w:bCs w:val="0"/>
        </w:rPr>
        <w:fldChar w:fldCharType="separate"/>
      </w:r>
      <w:r>
        <w:rPr>
          <w:b/>
          <w:bCs w:val="0"/>
        </w:rPr>
        <w:t>43</w:t>
      </w:r>
      <w:r>
        <w:rPr>
          <w:b/>
          <w:bCs w:val="0"/>
        </w:rPr>
        <w:fldChar w:fldCharType="end"/>
      </w:r>
      <w:r>
        <w:rPr>
          <w:rFonts w:hint="eastAsia" w:ascii="宋体" w:hAnsi="宋体" w:cs="宋体"/>
          <w:b/>
          <w:bCs w:val="0"/>
          <w:highlight w:val="none"/>
        </w:rPr>
        <w:fldChar w:fldCharType="end"/>
      </w:r>
    </w:p>
    <w:p>
      <w:pPr>
        <w:pStyle w:val="14"/>
        <w:tabs>
          <w:tab w:val="right" w:leader="dot" w:pos="8845"/>
        </w:tabs>
        <w:rPr>
          <w:b/>
          <w:bCs w:val="0"/>
        </w:rPr>
      </w:pPr>
      <w:r>
        <w:rPr>
          <w:rFonts w:hint="eastAsia" w:ascii="宋体" w:hAnsi="宋体" w:cs="宋体"/>
          <w:b/>
          <w:bCs w:val="0"/>
          <w:highlight w:val="none"/>
        </w:rPr>
        <w:fldChar w:fldCharType="begin"/>
      </w:r>
      <w:r>
        <w:rPr>
          <w:rFonts w:hint="eastAsia" w:ascii="宋体" w:hAnsi="宋体" w:cs="宋体"/>
          <w:b/>
          <w:bCs w:val="0"/>
          <w:highlight w:val="none"/>
        </w:rPr>
        <w:instrText xml:space="preserve"> HYPERLINK \l _Toc4600 </w:instrText>
      </w:r>
      <w:r>
        <w:rPr>
          <w:rFonts w:hint="eastAsia" w:ascii="宋体" w:hAnsi="宋体" w:cs="宋体"/>
          <w:b/>
          <w:bCs w:val="0"/>
          <w:highlight w:val="none"/>
        </w:rPr>
        <w:fldChar w:fldCharType="separate"/>
      </w:r>
      <w:r>
        <w:rPr>
          <w:rFonts w:hint="eastAsia" w:ascii="宋体" w:hAnsi="宋体" w:cs="宋体"/>
          <w:b/>
          <w:bCs w:val="0"/>
          <w:highlight w:val="none"/>
        </w:rPr>
        <w:t>附件：相关政策</w:t>
      </w:r>
      <w:r>
        <w:rPr>
          <w:b/>
          <w:bCs w:val="0"/>
        </w:rPr>
        <w:tab/>
      </w:r>
      <w:r>
        <w:rPr>
          <w:b/>
          <w:bCs w:val="0"/>
        </w:rPr>
        <w:fldChar w:fldCharType="begin"/>
      </w:r>
      <w:r>
        <w:rPr>
          <w:b/>
          <w:bCs w:val="0"/>
        </w:rPr>
        <w:instrText xml:space="preserve"> PAGEREF _Toc4600 \h </w:instrText>
      </w:r>
      <w:r>
        <w:rPr>
          <w:b/>
          <w:bCs w:val="0"/>
        </w:rPr>
        <w:fldChar w:fldCharType="separate"/>
      </w:r>
      <w:r>
        <w:rPr>
          <w:b/>
          <w:bCs w:val="0"/>
        </w:rPr>
        <w:t>66</w:t>
      </w:r>
      <w:r>
        <w:rPr>
          <w:b/>
          <w:bCs w:val="0"/>
        </w:rPr>
        <w:fldChar w:fldCharType="end"/>
      </w:r>
      <w:r>
        <w:rPr>
          <w:rFonts w:hint="eastAsia" w:ascii="宋体" w:hAnsi="宋体" w:cs="宋体"/>
          <w:b/>
          <w:bCs w:val="0"/>
          <w:highlight w:val="none"/>
        </w:rPr>
        <w:fldChar w:fldCharType="end"/>
      </w:r>
    </w:p>
    <w:p>
      <w:pPr>
        <w:pageBreakBefore w:val="0"/>
        <w:kinsoku/>
        <w:wordWrap/>
        <w:overflowPunct/>
        <w:topLinePunct w:val="0"/>
        <w:bidi w:val="0"/>
        <w:spacing w:line="440" w:lineRule="exact"/>
        <w:rPr>
          <w:highlight w:val="none"/>
        </w:rPr>
      </w:pPr>
      <w:r>
        <w:rPr>
          <w:rFonts w:hint="eastAsia" w:ascii="宋体" w:hAnsi="宋体" w:cs="宋体"/>
          <w:b/>
          <w:bCs w:val="0"/>
          <w:highlight w:val="none"/>
        </w:rPr>
        <w:fldChar w:fldCharType="end"/>
      </w:r>
    </w:p>
    <w:p>
      <w:pPr>
        <w:keepNext w:val="0"/>
        <w:keepLines w:val="0"/>
        <w:pageBreakBefore w:val="0"/>
        <w:numPr>
          <w:ilvl w:val="0"/>
          <w:numId w:val="2"/>
        </w:numPr>
        <w:kinsoku/>
        <w:wordWrap/>
        <w:overflowPunct/>
        <w:topLinePunct w:val="0"/>
        <w:autoSpaceDE/>
        <w:autoSpaceDN/>
        <w:bidi w:val="0"/>
        <w:adjustRightInd/>
        <w:snapToGrid/>
        <w:spacing w:line="440" w:lineRule="exact"/>
        <w:jc w:val="center"/>
        <w:textAlignment w:val="auto"/>
        <w:outlineLvl w:val="0"/>
        <w:rPr>
          <w:rFonts w:ascii="宋体" w:hAnsi="宋体" w:cs="宋体"/>
          <w:b/>
          <w:bCs/>
          <w:sz w:val="24"/>
          <w:highlight w:val="none"/>
        </w:rPr>
      </w:pPr>
      <w:r>
        <w:rPr>
          <w:rFonts w:ascii="宋体"/>
          <w:b/>
          <w:bCs/>
          <w:sz w:val="32"/>
          <w:szCs w:val="28"/>
          <w:highlight w:val="none"/>
        </w:rPr>
        <w:br w:type="page"/>
      </w:r>
      <w:r>
        <w:rPr>
          <w:rFonts w:hint="eastAsia" w:ascii="宋体"/>
          <w:b/>
          <w:bCs/>
          <w:sz w:val="32"/>
          <w:szCs w:val="28"/>
          <w:highlight w:val="none"/>
        </w:rPr>
        <w:t xml:space="preserve"> </w:t>
      </w:r>
      <w:bookmarkStart w:id="8" w:name="_Toc9254"/>
      <w:r>
        <w:rPr>
          <w:rFonts w:hint="eastAsia" w:ascii="宋体" w:hAnsi="宋体" w:cs="宋体"/>
          <w:b/>
          <w:bCs/>
          <w:sz w:val="24"/>
          <w:highlight w:val="none"/>
        </w:rPr>
        <w:t>招标公告</w:t>
      </w:r>
      <w:bookmarkEnd w:id="8"/>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 w:val="24"/>
          <w:highlight w:val="none"/>
        </w:rPr>
      </w:pPr>
      <w:r>
        <w:rPr>
          <w:rFonts w:hint="eastAsia" w:ascii="宋体" w:hAnsi="宋体" w:cs="宋体"/>
          <w:sz w:val="24"/>
          <w:lang w:eastAsia="zh-CN"/>
        </w:rPr>
        <w:t>深圳国际招标咨询有限公司</w:t>
      </w:r>
      <w:r>
        <w:rPr>
          <w:rFonts w:hint="eastAsia" w:ascii="宋体" w:hAnsi="宋体" w:cs="宋体"/>
          <w:sz w:val="24"/>
        </w:rPr>
        <w:t>（以下简称采购代理机构）受深圳市前海深港现代服务业合作区管理局委托就</w:t>
      </w:r>
      <w:r>
        <w:rPr>
          <w:rFonts w:hint="eastAsia" w:ascii="宋体" w:hAnsi="宋体" w:cs="宋体"/>
          <w:sz w:val="24"/>
          <w:highlight w:val="none"/>
          <w:u w:val="single"/>
          <w:lang w:val="en-US" w:eastAsia="zh-CN"/>
        </w:rPr>
        <w:t xml:space="preserve"> 前海合作区制度创新策略研究咨询项目</w:t>
      </w:r>
      <w:r>
        <w:rPr>
          <w:rFonts w:hint="eastAsia" w:ascii="宋体" w:hAnsi="宋体" w:cs="宋体"/>
          <w:sz w:val="24"/>
          <w:highlight w:val="none"/>
        </w:rPr>
        <w:t>（招标编号：QH2026099）采用简易招标方式采购，欢迎符合投标</w:t>
      </w:r>
      <w:r>
        <w:rPr>
          <w:rFonts w:ascii="宋体" w:hAnsi="宋体" w:cs="宋体"/>
          <w:kern w:val="0"/>
          <w:sz w:val="24"/>
          <w:szCs w:val="20"/>
          <w:highlight w:val="none"/>
        </w:rPr>
        <w:t>单位</w:t>
      </w:r>
      <w:r>
        <w:rPr>
          <w:rFonts w:hint="eastAsia" w:ascii="宋体" w:hAnsi="宋体" w:cs="宋体"/>
          <w:sz w:val="24"/>
          <w:highlight w:val="none"/>
        </w:rPr>
        <w:t>资格要求的专业供应商积极参加投标。</w:t>
      </w:r>
    </w:p>
    <w:tbl>
      <w:tblPr>
        <w:tblStyle w:val="19"/>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highlight w:val="none"/>
              </w:rPr>
            </w:pPr>
            <w:r>
              <w:rPr>
                <w:rFonts w:hint="eastAsia" w:ascii="宋体" w:hAnsi="宋体" w:cs="宋体"/>
                <w:sz w:val="24"/>
                <w:highlight w:val="none"/>
              </w:rPr>
              <w:t>招标文件编号</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QH2026099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sz w:val="24"/>
                <w:highlight w:val="none"/>
              </w:rPr>
            </w:pPr>
            <w:r>
              <w:rPr>
                <w:rFonts w:hint="eastAsia" w:ascii="宋体" w:hAnsi="宋体" w:cs="宋体"/>
                <w:sz w:val="24"/>
                <w:highlight w:val="none"/>
              </w:rPr>
              <w:t>招标项目名称</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前海合作区制度创新策略研究咨询项目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sz w:val="24"/>
                <w:highlight w:val="none"/>
              </w:rPr>
            </w:pPr>
            <w:r>
              <w:rPr>
                <w:rFonts w:hint="eastAsia" w:ascii="宋体" w:hAnsi="宋体" w:cs="宋体"/>
                <w:sz w:val="24"/>
                <w:highlight w:val="none"/>
              </w:rPr>
              <w:t>标的内容</w:t>
            </w:r>
          </w:p>
        </w:tc>
        <w:tc>
          <w:tcPr>
            <w:tcW w:w="7015"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eastAsia="宋体" w:cs="宋体"/>
                <w:kern w:val="2"/>
                <w:sz w:val="24"/>
                <w:szCs w:val="24"/>
                <w:highlight w:val="none"/>
                <w:lang w:val="en-US"/>
              </w:rPr>
            </w:pPr>
            <w:r>
              <w:rPr>
                <w:rFonts w:hint="eastAsia" w:ascii="宋体" w:hAnsi="宋体" w:cs="宋体"/>
                <w:b w:val="0"/>
                <w:bCs/>
                <w:sz w:val="24"/>
                <w:highlight w:val="none"/>
                <w:lang w:val="en-US" w:eastAsia="zh-CN"/>
              </w:rPr>
              <w:t>《前海方案》和《前海规划》赋予前海“全面深化改革创新试验平台”“高水平对外开放门户枢纽”“深港深度融合发展引领区”“现代服务业高质量发展高地”四大战略定位，前海紧紧围绕改革开放创新主责、现代服务业主业、深港合作主线，形成了一批标志性、引领性制度创新成果。截至2026年6月底，前海累计在全国复制推广制度创新成果111项、全省复制推广136项。</w:t>
            </w:r>
            <w:r>
              <w:rPr>
                <w:rFonts w:hint="eastAsia" w:ascii="宋体" w:hAnsi="宋体" w:cs="宋体"/>
                <w:sz w:val="24"/>
                <w:lang w:val="en-US" w:eastAsia="zh-CN"/>
              </w:rPr>
              <w:t>2026年7月10日，中山大学发布“2025-2026年度中国自由贸易试验区制度创新指数”，前海蛇口自贸片区连续五年蝉联全国自贸片区第一。为充分发挥前海改革创新“试验田”功能作用，开展“前海合作区制度创新策略研究”咨询项目，为进一步深化改革开放提供坚实支撑，持续打造制度创新策源地。</w:t>
            </w:r>
            <w:r>
              <w:rPr>
                <w:rFonts w:hint="eastAsia" w:ascii="宋体" w:hAnsi="宋体" w:cs="宋体"/>
                <w:sz w:val="24"/>
              </w:rPr>
              <w:t>具体详见用户需求书。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sz w:val="24"/>
                <w:highlight w:val="none"/>
              </w:rPr>
            </w:pPr>
            <w:r>
              <w:rPr>
                <w:rFonts w:hint="eastAsia" w:ascii="宋体" w:hAnsi="宋体" w:cs="宋体"/>
                <w:sz w:val="24"/>
                <w:highlight w:val="none"/>
              </w:rPr>
              <w:t>项目预算</w:t>
            </w:r>
          </w:p>
        </w:tc>
        <w:tc>
          <w:tcPr>
            <w:tcW w:w="701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sz w:val="24"/>
                <w:highlight w:val="none"/>
              </w:rPr>
            </w:pPr>
            <w:r>
              <w:rPr>
                <w:rFonts w:hint="eastAsia" w:ascii="宋体" w:hAnsi="宋体" w:cs="宋体"/>
                <w:sz w:val="24"/>
                <w:highlight w:val="none"/>
                <w:lang w:val="en-US" w:eastAsia="zh-CN"/>
              </w:rPr>
              <w:t>250</w:t>
            </w:r>
            <w:r>
              <w:rPr>
                <w:rFonts w:hint="eastAsia" w:ascii="宋体" w:hAnsi="宋体" w:cs="宋体"/>
                <w:sz w:val="24"/>
                <w:highlight w:val="none"/>
              </w:rPr>
              <w:t>,</w:t>
            </w:r>
            <w:r>
              <w:rPr>
                <w:rFonts w:hint="eastAsia" w:ascii="宋体" w:hAnsi="宋体" w:cs="宋体"/>
                <w:sz w:val="24"/>
                <w:highlight w:val="none"/>
                <w:lang w:val="en-US" w:eastAsia="zh-CN"/>
              </w:rPr>
              <w:t>000</w:t>
            </w:r>
            <w:r>
              <w:rPr>
                <w:rFonts w:hint="eastAsia" w:ascii="宋体" w:hAnsi="宋体" w:cs="宋体"/>
                <w:sz w:val="24"/>
                <w:highlight w:val="none"/>
              </w:rPr>
              <w:t>.00（人民币</w:t>
            </w:r>
            <w:r>
              <w:rPr>
                <w:rFonts w:hint="eastAsia" w:ascii="宋体" w:hAnsi="宋体" w:cs="宋体"/>
                <w:sz w:val="24"/>
                <w:highlight w:val="none"/>
                <w:lang w:val="en-US" w:eastAsia="zh-CN"/>
              </w:rPr>
              <w:t>贰拾伍万元整</w:t>
            </w:r>
            <w:r>
              <w:rPr>
                <w:rFonts w:hint="eastAsia"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标书获得办法</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kern w:val="0"/>
                <w:sz w:val="24"/>
                <w:highlight w:val="none"/>
              </w:rPr>
            </w:pPr>
            <w:r>
              <w:rPr>
                <w:rFonts w:hint="eastAsia" w:ascii="宋体" w:hAnsi="宋体" w:cs="宋体"/>
                <w:kern w:val="0"/>
                <w:sz w:val="24"/>
                <w:highlight w:val="none"/>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cs="宋体"/>
                <w:kern w:val="0"/>
                <w:sz w:val="24"/>
                <w:highlight w:val="none"/>
                <w:lang w:bidi="ar"/>
              </w:rPr>
            </w:pPr>
            <w:r>
              <w:rPr>
                <w:rFonts w:hint="eastAsia" w:ascii="宋体" w:hAnsi="宋体" w:cs="宋体"/>
                <w:kern w:val="2"/>
                <w:sz w:val="24"/>
                <w:highlight w:val="none"/>
                <w:lang w:bidi="ar"/>
              </w:rPr>
              <w:t>报名方式</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cs="宋体"/>
                <w:b w:val="0"/>
                <w:kern w:val="0"/>
                <w:sz w:val="24"/>
                <w:highlight w:val="none"/>
                <w:lang w:bidi="ar"/>
              </w:rPr>
            </w:pPr>
            <w:r>
              <w:rPr>
                <w:rFonts w:hint="eastAsia" w:ascii="宋体" w:hAnsi="宋体" w:cs="宋体"/>
                <w:kern w:val="0"/>
                <w:sz w:val="24"/>
                <w:highlight w:val="none"/>
                <w:lang w:bidi="ar"/>
              </w:rPr>
              <w:t>将投标文件（一式五份，正本1份，副本4份，附电子版，电子版是以光盘、U盘或硬盘等移动存储介质提交的加盖公章的PDF电子投标文件）密封并在</w:t>
            </w:r>
            <w:r>
              <w:rPr>
                <w:rFonts w:hint="eastAsia" w:ascii="宋体" w:hAnsi="宋体" w:cs="宋体"/>
                <w:b w:val="0"/>
                <w:kern w:val="0"/>
                <w:sz w:val="24"/>
                <w:highlight w:val="none"/>
                <w:lang w:bidi="ar"/>
              </w:rPr>
              <w:t>202</w:t>
            </w:r>
            <w:r>
              <w:rPr>
                <w:rFonts w:hint="eastAsia" w:ascii="宋体" w:hAnsi="宋体" w:cs="宋体"/>
                <w:b w:val="0"/>
                <w:kern w:val="0"/>
                <w:sz w:val="24"/>
                <w:highlight w:val="none"/>
                <w:lang w:val="en-US" w:eastAsia="zh-CN" w:bidi="ar"/>
              </w:rPr>
              <w:t>6</w:t>
            </w:r>
            <w:r>
              <w:rPr>
                <w:rFonts w:hint="eastAsia" w:ascii="宋体" w:hAnsi="宋体" w:cs="宋体"/>
                <w:b w:val="0"/>
                <w:kern w:val="0"/>
                <w:sz w:val="24"/>
                <w:highlight w:val="none"/>
                <w:lang w:bidi="ar"/>
              </w:rPr>
              <w:t>年</w:t>
            </w:r>
            <w:r>
              <w:rPr>
                <w:rFonts w:hint="eastAsia" w:ascii="宋体" w:hAnsi="宋体" w:cs="宋体"/>
                <w:b w:val="0"/>
                <w:kern w:val="0"/>
                <w:sz w:val="24"/>
                <w:highlight w:val="none"/>
                <w:lang w:val="en-US" w:eastAsia="zh-CN" w:bidi="ar"/>
              </w:rPr>
              <w:t>8</w:t>
            </w:r>
            <w:r>
              <w:rPr>
                <w:rFonts w:hint="eastAsia" w:ascii="宋体" w:hAnsi="宋体" w:cs="宋体"/>
                <w:b w:val="0"/>
                <w:kern w:val="0"/>
                <w:sz w:val="24"/>
                <w:highlight w:val="none"/>
                <w:lang w:bidi="ar"/>
              </w:rPr>
              <w:t>月</w:t>
            </w:r>
            <w:r>
              <w:rPr>
                <w:rFonts w:hint="eastAsia" w:ascii="宋体" w:hAnsi="宋体" w:cs="宋体"/>
                <w:b w:val="0"/>
                <w:kern w:val="0"/>
                <w:sz w:val="24"/>
                <w:highlight w:val="none"/>
                <w:lang w:val="en-US" w:eastAsia="zh-CN" w:bidi="ar"/>
              </w:rPr>
              <w:t xml:space="preserve">24 </w:t>
            </w:r>
            <w:r>
              <w:rPr>
                <w:rFonts w:hint="eastAsia" w:ascii="宋体" w:hAnsi="宋体" w:cs="宋体"/>
                <w:b w:val="0"/>
                <w:kern w:val="0"/>
                <w:sz w:val="24"/>
                <w:highlight w:val="none"/>
                <w:lang w:bidi="ar"/>
              </w:rPr>
              <w:t>日</w:t>
            </w:r>
            <w:r>
              <w:rPr>
                <w:rFonts w:hint="eastAsia" w:ascii="宋体" w:hAnsi="宋体" w:cs="宋体"/>
                <w:b w:val="0"/>
                <w:kern w:val="0"/>
                <w:sz w:val="24"/>
                <w:highlight w:val="none"/>
                <w:lang w:val="en-US" w:eastAsia="zh-CN" w:bidi="ar"/>
              </w:rPr>
              <w:t>10:00</w:t>
            </w:r>
            <w:r>
              <w:rPr>
                <w:rFonts w:hint="eastAsia" w:ascii="宋体" w:hAnsi="宋体" w:cs="宋体"/>
                <w:b w:val="0"/>
                <w:kern w:val="0"/>
                <w:sz w:val="24"/>
                <w:highlight w:val="none"/>
                <w:lang w:bidi="ar"/>
              </w:rPr>
              <w:t>时（北京时间）前送达（现场递交</w:t>
            </w:r>
            <w:r>
              <w:rPr>
                <w:rFonts w:hint="eastAsia" w:ascii="宋体" w:hAnsi="宋体" w:cs="宋体"/>
                <w:b w:val="0"/>
                <w:kern w:val="0"/>
                <w:sz w:val="24"/>
                <w:highlight w:val="none"/>
                <w:lang w:val="en-US" w:eastAsia="zh-CN" w:bidi="ar"/>
              </w:rPr>
              <w:t>或邮寄</w:t>
            </w:r>
            <w:r>
              <w:rPr>
                <w:rFonts w:hint="eastAsia" w:ascii="宋体" w:hAnsi="宋体" w:cs="宋体"/>
                <w:b w:val="0"/>
                <w:kern w:val="0"/>
                <w:sz w:val="24"/>
                <w:highlight w:val="none"/>
                <w:lang w:bidi="ar"/>
              </w:rPr>
              <w:t>）</w:t>
            </w:r>
            <w:r>
              <w:rPr>
                <w:rFonts w:hint="eastAsia" w:ascii="宋体" w:hAnsi="宋体" w:cs="宋体"/>
                <w:kern w:val="0"/>
                <w:sz w:val="24"/>
                <w:highlight w:val="none"/>
                <w:lang w:bidi="ar"/>
              </w:rPr>
              <w:t>至</w:t>
            </w:r>
            <w:r>
              <w:rPr>
                <w:rFonts w:hint="eastAsia" w:ascii="宋体" w:hAnsi="宋体" w:cs="宋体"/>
                <w:b w:val="0"/>
                <w:kern w:val="0"/>
                <w:sz w:val="24"/>
                <w:highlight w:val="none"/>
                <w:lang w:bidi="ar"/>
              </w:rPr>
              <w:t>深圳市前海深港现代服务业合作区桂湾五路123号前海大厦T1栋</w:t>
            </w:r>
            <w:r>
              <w:rPr>
                <w:rFonts w:hint="eastAsia" w:ascii="宋体" w:hAnsi="宋体" w:cs="宋体"/>
                <w:sz w:val="24"/>
                <w:highlight w:val="none"/>
                <w:lang w:val="en-US" w:eastAsia="zh-CN"/>
              </w:rPr>
              <w:t>2409办公</w:t>
            </w:r>
            <w:r>
              <w:rPr>
                <w:rFonts w:hint="eastAsia" w:ascii="宋体" w:hAnsi="宋体" w:cs="宋体"/>
                <w:b w:val="0"/>
                <w:kern w:val="0"/>
                <w:sz w:val="24"/>
                <w:highlight w:val="none"/>
                <w:lang w:bidi="ar"/>
              </w:rPr>
              <w:t>室。</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联系人：</w:t>
            </w:r>
            <w:r>
              <w:rPr>
                <w:rFonts w:hint="eastAsia" w:ascii="宋体" w:hAnsi="宋体" w:cs="宋体"/>
                <w:kern w:val="0"/>
                <w:sz w:val="24"/>
                <w:highlight w:val="none"/>
                <w:lang w:eastAsia="zh-CN" w:bidi="ar"/>
              </w:rPr>
              <w:t>杨女士</w:t>
            </w:r>
            <w:r>
              <w:rPr>
                <w:rFonts w:hint="eastAsia" w:ascii="宋体" w:hAnsi="宋体" w:cs="宋体"/>
                <w:kern w:val="0"/>
                <w:sz w:val="24"/>
                <w:highlight w:val="none"/>
                <w:lang w:val="en-US" w:eastAsia="zh-CN" w:bidi="ar"/>
              </w:rPr>
              <w:t xml:space="preserve">   </w:t>
            </w:r>
            <w:r>
              <w:rPr>
                <w:rFonts w:hint="eastAsia" w:ascii="宋体" w:hAnsi="宋体" w:cs="宋体"/>
                <w:kern w:val="0"/>
                <w:sz w:val="24"/>
                <w:highlight w:val="none"/>
                <w:lang w:bidi="ar"/>
              </w:rPr>
              <w:t>联系电话：</w:t>
            </w:r>
            <w:r>
              <w:rPr>
                <w:rFonts w:hint="eastAsia" w:ascii="宋体" w:hAnsi="宋体" w:cs="宋体"/>
                <w:kern w:val="0"/>
                <w:sz w:val="24"/>
                <w:highlight w:val="none"/>
                <w:lang w:val="en-US" w:eastAsia="zh-CN" w:bidi="ar"/>
              </w:rPr>
              <w:t>0755-88105226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投标人资格要求</w:t>
            </w:r>
          </w:p>
        </w:tc>
        <w:tc>
          <w:tcPr>
            <w:tcW w:w="7015" w:type="dxa"/>
            <w:vAlign w:val="center"/>
          </w:tcPr>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right="0"/>
              <w:rPr>
                <w:rFonts w:hint="default" w:ascii="宋体" w:hAnsi="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cs="宋体"/>
                <w:b w:val="0"/>
                <w:bCs w:val="0"/>
                <w:color w:val="000000" w:themeColor="text1"/>
                <w:kern w:val="0"/>
                <w:sz w:val="24"/>
                <w:lang w:val="en-US" w:eastAsia="zh-CN"/>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并同时提供总公司（或总所）营业执照及总公司（或总所）授权文件且授权书载明其民事责任由总公司承担。只接受直接授权，不接受逐级授权。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lang w:val="en-US" w:eastAsia="zh-CN"/>
                <w14:textFill>
                  <w14:solidFill>
                    <w14:schemeClr w14:val="tx1"/>
                  </w14:solidFill>
                </w14:textFill>
              </w:rPr>
              <w:t>以上证明材料均需提供加盖投标人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章的复印件或扫描件，原件备查。</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right="0"/>
              <w:rPr>
                <w:rFonts w:hint="default" w:ascii="宋体" w:hAnsi="宋体" w:cs="宋体"/>
                <w:color w:val="000000" w:themeColor="text1"/>
                <w:kern w:val="0"/>
                <w:sz w:val="24"/>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参与政府采购项目投标的供应商近三年内（投标人成立不足三年的可从成立之日起算）无行贿犯罪记录</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w:t>
            </w:r>
            <w:r>
              <w:rPr>
                <w:rFonts w:hint="eastAsia" w:ascii="宋体" w:hAnsi="宋体" w:cs="宋体"/>
                <w:b/>
                <w:bCs/>
                <w:color w:val="000000" w:themeColor="text1"/>
                <w:kern w:val="0"/>
                <w:sz w:val="24"/>
                <w:lang w:val="en-US" w:eastAsia="zh-CN"/>
                <w14:textFill>
                  <w14:solidFill>
                    <w14:schemeClr w14:val="tx1"/>
                  </w14:solidFill>
                </w14:textFill>
              </w:rPr>
              <w:t>并加盖投标人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right="0"/>
              <w:rPr>
                <w:rFonts w:hint="eastAsia" w:ascii="宋体" w:hAnsi="宋体" w:cs="宋体"/>
                <w:color w:val="000000" w:themeColor="text1"/>
                <w:kern w:val="0"/>
                <w:sz w:val="24"/>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参与本项目投标前三年内（投标人成立不足三年的可从成立之日起算），在经营活动中没有重大违法记录以及不存在被有关部门禁止参与政府采购活动且在有效期内的情况</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w:t>
            </w:r>
            <w:r>
              <w:rPr>
                <w:rFonts w:hint="eastAsia" w:ascii="宋体" w:hAnsi="宋体" w:cs="宋体"/>
                <w:b/>
                <w:bCs/>
                <w:color w:val="000000" w:themeColor="text1"/>
                <w:kern w:val="0"/>
                <w:sz w:val="24"/>
                <w:lang w:val="en-US" w:eastAsia="zh-CN"/>
                <w14:textFill>
                  <w14:solidFill>
                    <w14:schemeClr w14:val="tx1"/>
                  </w14:solidFill>
                </w14:textFill>
              </w:rPr>
              <w:t>并加盖投标人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lang w:eastAsia="zh-CN"/>
                <w14:textFill>
                  <w14:solidFill>
                    <w14:schemeClr w14:val="tx1"/>
                  </w14:solidFill>
                </w14:textFill>
              </w:rPr>
              <w:t>）</w:t>
            </w:r>
            <w:r>
              <w:rPr>
                <w:rFonts w:hint="default" w:ascii="宋体" w:hAnsi="宋体" w:cs="宋体"/>
                <w:kern w:val="0"/>
                <w:sz w:val="24"/>
                <w:highlight w:val="none"/>
              </w:rPr>
              <w:t>不存在《深圳市财政局政府采购供应商信用信息管理办法》（深财规〔2023〕3号）列明的严重违法失信行为</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具备《中华人民共和国政府采购法》第二十二条第一款的条件</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r>
              <w:rPr>
                <w:rFonts w:hint="eastAsia" w:ascii="宋体" w:hAnsi="宋体" w:cs="宋体"/>
                <w:color w:val="000000" w:themeColor="text1"/>
                <w:kern w:val="0"/>
                <w:sz w:val="24"/>
                <w14:textFill>
                  <w14:solidFill>
                    <w14:schemeClr w14:val="tx1"/>
                  </w14:solidFill>
                </w14:textFill>
              </w:rPr>
              <w:t>；</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lang w:eastAsia="zh-CN"/>
                <w14:textFill>
                  <w14:solidFill>
                    <w14:schemeClr w14:val="tx1"/>
                  </w14:solidFill>
                </w14:textFill>
              </w:rPr>
              <w:t>）</w:t>
            </w:r>
            <w:r>
              <w:rPr>
                <w:rFonts w:hint="default" w:ascii="宋体" w:hAnsi="宋体" w:cs="宋体"/>
                <w:kern w:val="0"/>
                <w:sz w:val="24"/>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highlight w:val="none"/>
                <w:lang w:eastAsia="zh-CN"/>
              </w:rPr>
              <w:t>。</w:t>
            </w:r>
            <w:r>
              <w:rPr>
                <w:rFonts w:hint="eastAsia" w:ascii="宋体" w:hAnsi="宋体" w:cs="宋体"/>
                <w:kern w:val="0"/>
                <w:sz w:val="24"/>
                <w:lang w:val="en-US" w:eastAsia="zh-CN"/>
              </w:rPr>
              <w:t>与不同供应商的法定代表人、投标授权代表人、项目负责人（如有）不存在为同一人或在同一单位缴纳社会保险的情形。</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并提供《供应商基本信息表》加盖投标人公章</w:t>
            </w:r>
            <w:r>
              <w:rPr>
                <w:rFonts w:hint="default" w:ascii="宋体" w:hAnsi="宋体" w:cs="宋体"/>
                <w:b/>
                <w:bCs/>
                <w:kern w:val="0"/>
                <w:sz w:val="24"/>
                <w:highlight w:val="none"/>
              </w:rPr>
              <w:t>）</w:t>
            </w:r>
            <w:r>
              <w:rPr>
                <w:rFonts w:hint="default" w:ascii="宋体" w:hAnsi="宋体" w:cs="宋体"/>
                <w:kern w:val="0"/>
                <w:sz w:val="24"/>
                <w:highlight w:val="none"/>
                <w:lang w:val="en-US" w:eastAsia="zh-CN"/>
              </w:rPr>
              <w:t>；</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未被列入失信被执行人、重大税收违法案件当事人名单</w:t>
            </w:r>
            <w:r>
              <w:rPr>
                <w:rFonts w:hint="default" w:ascii="宋体" w:hAnsi="宋体" w:cs="宋体"/>
                <w:kern w:val="0"/>
                <w:sz w:val="24"/>
              </w:rPr>
              <w:t>（重大税收违法失信主体）</w:t>
            </w:r>
            <w:r>
              <w:rPr>
                <w:rFonts w:hint="eastAsia" w:ascii="宋体" w:hAnsi="宋体" w:cs="宋体"/>
                <w:color w:val="000000" w:themeColor="text1"/>
                <w:kern w:val="0"/>
                <w:sz w:val="24"/>
                <w14:textFill>
                  <w14:solidFill>
                    <w14:schemeClr w14:val="tx1"/>
                  </w14:solidFill>
                </w14:textFill>
              </w:rPr>
              <w:t>、政府采购严重违法失信行为记录名单</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r>
              <w:rPr>
                <w:rFonts w:hint="eastAsia" w:ascii="宋体" w:hAnsi="宋体" w:cs="宋体"/>
                <w:color w:val="000000" w:themeColor="text1"/>
                <w:kern w:val="0"/>
                <w:sz w:val="24"/>
                <w14:textFill>
                  <w14:solidFill>
                    <w14:schemeClr w14:val="tx1"/>
                  </w14:solidFill>
                </w14:textFill>
              </w:rPr>
              <w:t>；</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leftChars="0" w:right="0" w:rightChars="0"/>
              <w:rPr>
                <w:rFonts w:hint="eastAsia" w:ascii="宋体" w:hAnsi="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cs="宋体"/>
                <w:color w:val="000000" w:themeColor="text1"/>
                <w:kern w:val="0"/>
                <w:sz w:val="24"/>
                <w:szCs w:val="24"/>
                <w:lang w:val="en-US" w:eastAsia="zh-CN" w:bidi="ar-SA"/>
                <w14:textFill>
                  <w14:solidFill>
                    <w14:schemeClr w14:val="tx1"/>
                  </w14:solidFill>
                </w14:textFill>
              </w:rPr>
              <w:t>8</w:t>
            </w:r>
            <w:r>
              <w:rPr>
                <w:rFonts w:hint="eastAsia"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本项目</w:t>
            </w:r>
            <w:r>
              <w:rPr>
                <w:rFonts w:hint="eastAsia" w:ascii="宋体" w:hAnsi="宋体" w:cs="宋体"/>
                <w:color w:val="000000" w:themeColor="text1"/>
                <w:kern w:val="0"/>
                <w:sz w:val="24"/>
                <w:lang w:val="en-US" w:eastAsia="zh-CN"/>
                <w14:textFill>
                  <w14:solidFill>
                    <w14:schemeClr w14:val="tx1"/>
                  </w14:solidFill>
                </w14:textFill>
              </w:rPr>
              <w:t>不</w:t>
            </w:r>
            <w:r>
              <w:rPr>
                <w:rFonts w:hint="eastAsia" w:ascii="宋体" w:hAnsi="宋体" w:cs="宋体"/>
                <w:color w:val="000000" w:themeColor="text1"/>
                <w:kern w:val="0"/>
                <w:sz w:val="24"/>
                <w14:textFill>
                  <w14:solidFill>
                    <w14:schemeClr w14:val="tx1"/>
                  </w14:solidFill>
                </w14:textFill>
              </w:rPr>
              <w:t>接受联合体投标</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不允许转包、分包。</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right="0" w:rightChars="0"/>
              <w:rPr>
                <w:rFonts w:hint="default" w:eastAsia="宋体"/>
                <w:lang w:val="en-US" w:eastAsia="zh-CN"/>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本项目不专门面向中小企业采购。本项目所属行业为：其他未列明行业。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报价要求</w:t>
            </w:r>
          </w:p>
        </w:tc>
        <w:tc>
          <w:tcPr>
            <w:tcW w:w="7015" w:type="dxa"/>
            <w:vAlign w:val="center"/>
          </w:tcPr>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leftChars="0" w:right="0" w:rightChars="0"/>
              <w:rPr>
                <w:rFonts w:hint="default" w:ascii="宋体" w:hAnsi="宋体" w:cs="宋体"/>
                <w:color w:val="000000" w:themeColor="text1"/>
                <w:sz w:val="24"/>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本项目服务费采用包干制。项目预算控制</w:t>
            </w:r>
            <w:r>
              <w:rPr>
                <w:rFonts w:hint="eastAsia" w:ascii="宋体" w:hAnsi="宋体" w:cs="宋体"/>
                <w:color w:val="000000" w:themeColor="text1"/>
                <w:sz w:val="24"/>
                <w:lang w:val="en-US" w:eastAsia="zh-CN"/>
                <w14:textFill>
                  <w14:solidFill>
                    <w14:schemeClr w14:val="tx1"/>
                  </w14:solidFill>
                </w14:textFill>
              </w:rPr>
              <w:t>25万元以内</w:t>
            </w:r>
            <w:r>
              <w:rPr>
                <w:rFonts w:hint="eastAsia" w:ascii="宋体" w:hAnsi="宋体" w:cs="宋体"/>
                <w:color w:val="000000" w:themeColor="text1"/>
                <w:sz w:val="24"/>
                <w14:textFill>
                  <w14:solidFill>
                    <w14:schemeClr w14:val="tx1"/>
                  </w14:solidFill>
                </w14:textFill>
              </w:rPr>
              <w:t>，投标人的报价不可高于预算（限价），否则投标人的投标文件视同无效。</w:t>
            </w:r>
            <w:r>
              <w:rPr>
                <w:rFonts w:hint="eastAsia" w:ascii="宋体" w:hAnsi="宋体" w:cs="宋体"/>
                <w:color w:val="000000" w:themeColor="text1"/>
                <w:sz w:val="24"/>
                <w:lang w:eastAsia="zh-CN"/>
                <w14:textFill>
                  <w14:solidFill>
                    <w14:schemeClr w14:val="tx1"/>
                  </w14:solidFill>
                </w14:textFill>
              </w:rPr>
              <w:t>项目服务费包括但不限于：</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为</w:t>
            </w:r>
            <w:r>
              <w:rPr>
                <w:rFonts w:hint="eastAsia" w:ascii="宋体" w:hAnsi="宋体" w:cs="宋体"/>
                <w:color w:val="000000" w:themeColor="text1"/>
                <w:sz w:val="24"/>
                <w:lang w:val="en-US" w:eastAsia="zh-CN"/>
                <w14:textFill>
                  <w14:solidFill>
                    <w14:schemeClr w14:val="tx1"/>
                  </w14:solidFill>
                </w14:textFill>
              </w:rPr>
              <w:t>采购人</w:t>
            </w:r>
            <w:r>
              <w:rPr>
                <w:rFonts w:hint="eastAsia" w:ascii="宋体" w:hAnsi="宋体" w:cs="宋体"/>
                <w:color w:val="000000" w:themeColor="text1"/>
                <w:sz w:val="24"/>
                <w:lang w:eastAsia="zh-CN"/>
                <w14:textFill>
                  <w14:solidFill>
                    <w14:schemeClr w14:val="tx1"/>
                  </w14:solidFill>
                </w14:textFill>
              </w:rPr>
              <w:t>所提供的所有服务和技术支持费用；项目研讨会费用；项目产生的专家及评审费用；</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工作人员工资、差旅费；</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的办公、通讯、交通费用；项目材料统计、分析费用；项目成果文本印刷费用；</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以各种方式将文件资料发送至</w:t>
            </w:r>
            <w:r>
              <w:rPr>
                <w:rFonts w:hint="eastAsia" w:ascii="宋体" w:hAnsi="宋体" w:cs="宋体"/>
                <w:color w:val="000000" w:themeColor="text1"/>
                <w:sz w:val="24"/>
                <w:lang w:val="en-US" w:eastAsia="zh-CN"/>
                <w14:textFill>
                  <w14:solidFill>
                    <w14:schemeClr w14:val="tx1"/>
                  </w14:solidFill>
                </w14:textFill>
              </w:rPr>
              <w:t>采购人</w:t>
            </w:r>
            <w:r>
              <w:rPr>
                <w:rFonts w:hint="eastAsia" w:ascii="宋体" w:hAnsi="宋体" w:cs="宋体"/>
                <w:color w:val="000000" w:themeColor="text1"/>
                <w:sz w:val="24"/>
                <w:lang w:eastAsia="zh-CN"/>
                <w14:textFill>
                  <w14:solidFill>
                    <w14:schemeClr w14:val="tx1"/>
                  </w14:solidFill>
                </w14:textFill>
              </w:rPr>
              <w:t>的费用；本项目产生的一切税费等所有费用；本项目产生的其他合理费用</w:t>
            </w:r>
            <w:r>
              <w:rPr>
                <w:rFonts w:hint="eastAsia" w:ascii="宋体" w:hAnsi="宋体" w:cs="宋体"/>
                <w:color w:val="000000" w:themeColor="text1"/>
                <w:sz w:val="24"/>
                <w14:textFill>
                  <w14:solidFill>
                    <w14:schemeClr w14:val="tx1"/>
                  </w14:solidFill>
                </w14:textFill>
              </w:rPr>
              <w:t>。</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leftChars="0" w:right="0" w:rightChars="0"/>
              <w:rPr>
                <w:rFonts w:hint="default" w:ascii="宋体" w:hAnsi="宋体" w:eastAsia="宋体" w:cs="宋体"/>
                <w:kern w:val="0"/>
                <w:sz w:val="24"/>
                <w:szCs w:val="20"/>
                <w:highlight w:val="none"/>
                <w:lang w:val="en-US" w:eastAsia="zh-CN"/>
              </w:rPr>
            </w:pPr>
            <w:r>
              <w:rPr>
                <w:rFonts w:hint="eastAsia" w:ascii="宋体" w:hAnsi="宋体" w:cs="宋体"/>
                <w:kern w:val="0"/>
                <w:sz w:val="24"/>
                <w:szCs w:val="20"/>
                <w:highlight w:val="none"/>
                <w:lang w:val="en-US" w:eastAsia="zh-CN"/>
              </w:rPr>
              <w:t>（2）</w:t>
            </w:r>
            <w:r>
              <w:rPr>
                <w:rFonts w:hint="default" w:ascii="宋体" w:hAnsi="宋体" w:eastAsia="宋体" w:cs="宋体"/>
                <w:kern w:val="0"/>
                <w:sz w:val="24"/>
                <w:szCs w:val="20"/>
                <w:highlight w:val="none"/>
                <w:lang w:val="en-US" w:eastAsia="zh-CN"/>
              </w:rPr>
              <w:t>评标时，评标委员会认为投标人的报价明显</w:t>
            </w:r>
            <w:r>
              <w:rPr>
                <w:rFonts w:hint="eastAsia" w:ascii="宋体" w:hAnsi="宋体" w:cs="宋体"/>
                <w:kern w:val="0"/>
                <w:sz w:val="24"/>
                <w:szCs w:val="20"/>
                <w:highlight w:val="none"/>
                <w:lang w:val="en-US" w:eastAsia="zh-CN"/>
              </w:rPr>
              <w:t>异常低价</w:t>
            </w:r>
            <w:r>
              <w:rPr>
                <w:rFonts w:hint="default" w:ascii="宋体" w:hAnsi="宋体" w:eastAsia="宋体" w:cs="宋体"/>
                <w:kern w:val="0"/>
                <w:sz w:val="24"/>
                <w:szCs w:val="20"/>
                <w:highlight w:val="none"/>
                <w:lang w:val="en-US" w:eastAsia="zh-CN"/>
              </w:rPr>
              <w:t>，有可能影响产品质量或者不能诚信履约的，应当要求其在评标现场合理的时间内提供书面说明，必要时提交相关证明材料；投标人不能证明其报价合理性的，评标委员会应当将其作为无效投标处理。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leftChars="0" w:right="0" w:rightChars="0"/>
              <w:rPr>
                <w:rFonts w:hint="default" w:ascii="宋体" w:hAnsi="宋体" w:eastAsia="宋体" w:cs="宋体"/>
                <w:kern w:val="0"/>
                <w:sz w:val="24"/>
                <w:szCs w:val="20"/>
                <w:highlight w:val="none"/>
                <w:lang w:val="en-US" w:eastAsia="zh-CN"/>
              </w:rPr>
            </w:pPr>
            <w:r>
              <w:rPr>
                <w:rFonts w:hint="eastAsia" w:ascii="宋体" w:hAnsi="宋体" w:cs="宋体"/>
                <w:kern w:val="0"/>
                <w:sz w:val="24"/>
                <w:szCs w:val="20"/>
                <w:highlight w:val="none"/>
                <w:lang w:val="en-US" w:eastAsia="zh-CN"/>
              </w:rPr>
              <w:t>（3）投标</w:t>
            </w:r>
            <w:r>
              <w:rPr>
                <w:rFonts w:hint="default" w:ascii="宋体" w:hAnsi="宋体" w:eastAsia="宋体" w:cs="宋体"/>
                <w:kern w:val="0"/>
                <w:sz w:val="24"/>
                <w:szCs w:val="20"/>
                <w:highlight w:val="none"/>
                <w:lang w:val="en-US" w:eastAsia="zh-CN"/>
              </w:rPr>
              <w:t>人的正式报价，应是本项目范围和</w:t>
            </w:r>
            <w:r>
              <w:rPr>
                <w:rFonts w:hint="eastAsia" w:ascii="宋体" w:hAnsi="宋体" w:cs="宋体"/>
                <w:kern w:val="0"/>
                <w:sz w:val="24"/>
                <w:szCs w:val="20"/>
                <w:highlight w:val="none"/>
                <w:lang w:val="en-US" w:eastAsia="zh-CN"/>
              </w:rPr>
              <w:t>招标</w:t>
            </w:r>
            <w:r>
              <w:rPr>
                <w:rFonts w:hint="default" w:ascii="宋体" w:hAnsi="宋体" w:eastAsia="宋体" w:cs="宋体"/>
                <w:kern w:val="0"/>
                <w:sz w:val="24"/>
                <w:szCs w:val="20"/>
                <w:highlight w:val="none"/>
                <w:lang w:val="en-US" w:eastAsia="zh-CN"/>
              </w:rPr>
              <w:t>文件及合同条款上所列的各项内容中所述的全部，不得以任何理由予以重复，并以</w:t>
            </w:r>
            <w:r>
              <w:rPr>
                <w:rFonts w:hint="eastAsia" w:ascii="宋体" w:hAnsi="宋体" w:cs="宋体"/>
                <w:kern w:val="0"/>
                <w:sz w:val="24"/>
                <w:szCs w:val="20"/>
                <w:highlight w:val="none"/>
                <w:lang w:val="en-US" w:eastAsia="zh-CN"/>
              </w:rPr>
              <w:t>投标</w:t>
            </w:r>
            <w:r>
              <w:rPr>
                <w:rFonts w:hint="default" w:ascii="宋体" w:hAnsi="宋体" w:eastAsia="宋体" w:cs="宋体"/>
                <w:kern w:val="0"/>
                <w:sz w:val="24"/>
                <w:szCs w:val="20"/>
                <w:highlight w:val="none"/>
                <w:lang w:val="en-US" w:eastAsia="zh-CN"/>
              </w:rPr>
              <w:t>人在</w:t>
            </w:r>
            <w:r>
              <w:rPr>
                <w:rFonts w:hint="eastAsia" w:ascii="宋体" w:hAnsi="宋体" w:cs="宋体"/>
                <w:kern w:val="0"/>
                <w:sz w:val="24"/>
                <w:szCs w:val="20"/>
                <w:highlight w:val="none"/>
                <w:lang w:val="en-US" w:eastAsia="zh-CN"/>
              </w:rPr>
              <w:t>投标</w:t>
            </w:r>
            <w:r>
              <w:rPr>
                <w:rFonts w:hint="default" w:ascii="宋体" w:hAnsi="宋体" w:eastAsia="宋体" w:cs="宋体"/>
                <w:kern w:val="0"/>
                <w:sz w:val="24"/>
                <w:szCs w:val="20"/>
                <w:highlight w:val="none"/>
                <w:lang w:val="en-US" w:eastAsia="zh-CN"/>
              </w:rPr>
              <w:t>文件中提出的综合单价或总价为依据。</w:t>
            </w:r>
          </w:p>
          <w:p>
            <w:pPr>
              <w:keepNext w:val="0"/>
              <w:keepLines w:val="0"/>
              <w:pageBreakBefore w:val="0"/>
              <w:numPr>
                <w:ilvl w:val="0"/>
                <w:numId w:val="0"/>
              </w:numPr>
              <w:suppressLineNumbers w:val="0"/>
              <w:kinsoku/>
              <w:wordWrap/>
              <w:overflowPunct/>
              <w:topLinePunct w:val="0"/>
              <w:bidi w:val="0"/>
              <w:spacing w:before="0" w:beforeAutospacing="0" w:after="0" w:afterAutospacing="0" w:line="440" w:lineRule="exact"/>
              <w:ind w:left="0" w:leftChars="0" w:right="0" w:rightChars="0"/>
              <w:rPr>
                <w:rFonts w:hint="default" w:ascii="宋体" w:hAnsi="宋体" w:eastAsia="宋体" w:cs="宋体"/>
                <w:kern w:val="0"/>
                <w:sz w:val="24"/>
                <w:szCs w:val="20"/>
                <w:highlight w:val="none"/>
                <w:lang w:val="en-US" w:eastAsia="zh-CN"/>
              </w:rPr>
            </w:pPr>
            <w:r>
              <w:rPr>
                <w:rFonts w:hint="eastAsia" w:ascii="宋体" w:hAnsi="宋体" w:cs="宋体"/>
                <w:kern w:val="0"/>
                <w:sz w:val="24"/>
                <w:szCs w:val="20"/>
                <w:highlight w:val="none"/>
                <w:lang w:val="en-US" w:eastAsia="zh-CN"/>
              </w:rPr>
              <w:t>（4）投标</w:t>
            </w:r>
            <w:r>
              <w:rPr>
                <w:rFonts w:hint="default" w:ascii="宋体" w:hAnsi="宋体" w:eastAsia="宋体" w:cs="宋体"/>
                <w:kern w:val="0"/>
                <w:sz w:val="24"/>
                <w:szCs w:val="20"/>
                <w:highlight w:val="none"/>
                <w:lang w:val="en-US" w:eastAsia="zh-CN"/>
              </w:rPr>
              <w:t>人应充分了解项目的位置、情况、道路及任何其他足以影响投标报价的情况，任何因忽视或误解项目情况而导致的索赔或服务期限延长申请将不获批准。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联系方式</w:t>
            </w:r>
          </w:p>
        </w:tc>
        <w:tc>
          <w:tcPr>
            <w:tcW w:w="70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kern w:val="0"/>
                <w:sz w:val="24"/>
                <w:highlight w:val="none"/>
              </w:rPr>
            </w:pPr>
            <w:r>
              <w:rPr>
                <w:rFonts w:hint="eastAsia" w:ascii="宋体" w:hAnsi="宋体" w:cs="宋体"/>
                <w:kern w:val="0"/>
                <w:sz w:val="24"/>
                <w:highlight w:val="none"/>
              </w:rPr>
              <w:t>采购人信息：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kern w:val="0"/>
                <w:sz w:val="24"/>
                <w:highlight w:val="none"/>
              </w:rPr>
            </w:pPr>
            <w:r>
              <w:rPr>
                <w:rFonts w:hint="eastAsia" w:ascii="宋体" w:hAnsi="宋体" w:cs="宋体"/>
                <w:kern w:val="0"/>
                <w:sz w:val="24"/>
                <w:highlight w:val="none"/>
              </w:rPr>
              <w:t>名      称：深圳市前海深港现代服务业合作区管理局</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  系  人：</w:t>
            </w:r>
            <w:r>
              <w:rPr>
                <w:rFonts w:hint="eastAsia" w:ascii="宋体" w:hAnsi="宋体" w:cs="宋体"/>
                <w:color w:val="000000" w:themeColor="text1"/>
                <w:kern w:val="0"/>
                <w:sz w:val="24"/>
                <w:highlight w:val="none"/>
                <w:lang w:eastAsia="zh-CN"/>
                <w14:textFill>
                  <w14:solidFill>
                    <w14:schemeClr w14:val="tx1"/>
                  </w14:solidFill>
                </w14:textFill>
              </w:rPr>
              <w:t>杨女士</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电      话：</w:t>
            </w:r>
            <w:r>
              <w:rPr>
                <w:rFonts w:hint="eastAsia" w:ascii="宋体" w:hAnsi="宋体" w:cs="宋体"/>
                <w:color w:val="000000" w:themeColor="text1"/>
                <w:kern w:val="0"/>
                <w:sz w:val="24"/>
                <w:highlight w:val="none"/>
                <w:lang w:val="en-US" w:eastAsia="zh-CN"/>
                <w14:textFill>
                  <w14:solidFill>
                    <w14:schemeClr w14:val="tx1"/>
                  </w14:solidFill>
                </w14:textFill>
              </w:rPr>
              <w:t>0755-88105226</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kern w:val="0"/>
                <w:sz w:val="24"/>
                <w:highlight w:val="none"/>
              </w:rPr>
            </w:pPr>
            <w:r>
              <w:rPr>
                <w:rFonts w:hint="eastAsia" w:ascii="宋体" w:hAnsi="宋体" w:cs="宋体"/>
                <w:kern w:val="0"/>
                <w:sz w:val="24"/>
                <w:highlight w:val="none"/>
              </w:rPr>
              <w:t>采购代理机构信息：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名      称：</w:t>
            </w:r>
            <w:r>
              <w:rPr>
                <w:rFonts w:hint="eastAsia" w:ascii="宋体" w:hAnsi="宋体" w:cs="宋体"/>
                <w:kern w:val="0"/>
                <w:sz w:val="24"/>
                <w:highlight w:val="none"/>
                <w:lang w:eastAsia="zh-CN"/>
              </w:rPr>
              <w:t>深圳国际招标咨询有限公司</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kern w:val="0"/>
                <w:sz w:val="24"/>
                <w:highlight w:val="none"/>
              </w:rPr>
            </w:pPr>
            <w:r>
              <w:rPr>
                <w:rFonts w:hint="eastAsia" w:ascii="宋体" w:hAnsi="宋体" w:cs="宋体"/>
                <w:kern w:val="0"/>
                <w:sz w:val="24"/>
                <w:highlight w:val="none"/>
              </w:rPr>
              <w:t>地      址：深圳市南山区沙河西路 3157 号南山智谷产业园 A 座21楼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联  系  人：</w:t>
            </w:r>
            <w:r>
              <w:rPr>
                <w:rFonts w:hint="eastAsia" w:ascii="宋体" w:hAnsi="宋体" w:cs="宋体"/>
                <w:kern w:val="0"/>
                <w:sz w:val="24"/>
                <w:highlight w:val="none"/>
                <w:lang w:val="en-US" w:eastAsia="zh-CN"/>
              </w:rPr>
              <w:t>曹茜</w:t>
            </w:r>
            <w:r>
              <w:rPr>
                <w:rFonts w:hint="eastAsia" w:ascii="宋体" w:hAnsi="宋体" w:cs="宋体"/>
                <w:kern w:val="0"/>
                <w:sz w:val="24"/>
                <w:highlight w:val="none"/>
              </w:rPr>
              <w:t>、黎子帅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eastAsia="宋体" w:cs="宋体"/>
                <w:kern w:val="0"/>
                <w:sz w:val="24"/>
                <w:highlight w:val="none"/>
                <w:lang w:val="en-US" w:eastAsia="zh-CN"/>
              </w:rPr>
            </w:pPr>
            <w:r>
              <w:rPr>
                <w:rFonts w:hint="eastAsia" w:ascii="宋体" w:hAnsi="宋体" w:cs="宋体"/>
                <w:kern w:val="0"/>
                <w:sz w:val="24"/>
                <w:highlight w:val="none"/>
              </w:rPr>
              <w:t>电      话：18599127733、13018597667</w:t>
            </w:r>
          </w:p>
        </w:tc>
      </w:tr>
    </w:tbl>
    <w:p>
      <w:pPr>
        <w:pageBreakBefore w:val="0"/>
        <w:kinsoku/>
        <w:wordWrap/>
        <w:overflowPunct/>
        <w:topLinePunct w:val="0"/>
        <w:bidi w:val="0"/>
        <w:adjustRightInd w:val="0"/>
        <w:snapToGrid w:val="0"/>
        <w:spacing w:line="440" w:lineRule="exact"/>
        <w:ind w:firstLine="480" w:firstLineChars="200"/>
        <w:jc w:val="right"/>
        <w:rPr>
          <w:rFonts w:hint="eastAsia" w:ascii="宋体" w:hAnsi="宋体" w:cs="宋体"/>
          <w:sz w:val="24"/>
          <w:highlight w:val="none"/>
        </w:rPr>
      </w:pPr>
    </w:p>
    <w:p>
      <w:pPr>
        <w:pageBreakBefore w:val="0"/>
        <w:kinsoku/>
        <w:wordWrap/>
        <w:overflowPunct/>
        <w:topLinePunct w:val="0"/>
        <w:bidi w:val="0"/>
        <w:adjustRightInd w:val="0"/>
        <w:snapToGrid w:val="0"/>
        <w:spacing w:line="440" w:lineRule="exact"/>
        <w:ind w:firstLine="480" w:firstLineChars="200"/>
        <w:jc w:val="right"/>
        <w:rPr>
          <w:rFonts w:hint="eastAsia" w:ascii="宋体" w:hAnsi="宋体" w:eastAsia="宋体" w:cs="宋体"/>
          <w:sz w:val="24"/>
          <w:highlight w:val="none"/>
          <w:lang w:eastAsia="zh-CN"/>
        </w:rPr>
      </w:pPr>
      <w:r>
        <w:rPr>
          <w:rFonts w:hint="eastAsia" w:ascii="宋体" w:hAnsi="宋体" w:cs="宋体"/>
          <w:sz w:val="24"/>
          <w:highlight w:val="none"/>
          <w:lang w:eastAsia="zh-CN"/>
        </w:rPr>
        <w:t>深圳国际招标咨询有限公司</w:t>
      </w:r>
    </w:p>
    <w:p>
      <w:pPr>
        <w:pageBreakBefore w:val="0"/>
        <w:kinsoku/>
        <w:wordWrap/>
        <w:overflowPunct/>
        <w:topLinePunct w:val="0"/>
        <w:bidi w:val="0"/>
        <w:adjustRightInd w:val="0"/>
        <w:snapToGrid w:val="0"/>
        <w:spacing w:line="440" w:lineRule="exact"/>
        <w:ind w:firstLine="480" w:firstLineChars="200"/>
        <w:jc w:val="right"/>
        <w:rPr>
          <w:rFonts w:ascii="宋体" w:hAnsi="宋体" w:cs="宋体"/>
          <w:sz w:val="24"/>
          <w:highlight w:val="none"/>
        </w:rPr>
      </w:pP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pPr>
        <w:pageBreakBefore w:val="0"/>
        <w:numPr>
          <w:ilvl w:val="0"/>
          <w:numId w:val="2"/>
        </w:numPr>
        <w:kinsoku/>
        <w:wordWrap/>
        <w:overflowPunct/>
        <w:topLinePunct w:val="0"/>
        <w:bidi w:val="0"/>
        <w:spacing w:line="440" w:lineRule="exact"/>
        <w:jc w:val="center"/>
        <w:outlineLvl w:val="0"/>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 xml:space="preserve"> </w:t>
      </w:r>
      <w:bookmarkStart w:id="9" w:name="_Toc6759"/>
      <w:r>
        <w:rPr>
          <w:rFonts w:hint="eastAsia" w:ascii="宋体" w:hAnsi="宋体" w:cs="宋体"/>
          <w:b/>
          <w:bCs/>
          <w:sz w:val="24"/>
          <w:highlight w:val="none"/>
        </w:rPr>
        <w:t>投标须知</w:t>
      </w:r>
      <w:bookmarkEnd w:id="9"/>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1、本项目是深圳市前海深港现代服务业合作区管理局的</w:t>
      </w:r>
      <w:r>
        <w:rPr>
          <w:rFonts w:hint="eastAsia" w:ascii="宋体" w:hAnsi="宋体" w:eastAsia="宋体" w:cs="宋体"/>
          <w:sz w:val="24"/>
          <w:highlight w:val="none"/>
          <w:lang w:val="en-US" w:eastAsia="zh-CN"/>
        </w:rPr>
        <w:t>前海</w:t>
      </w:r>
      <w:r>
        <w:rPr>
          <w:rFonts w:hint="eastAsia" w:ascii="宋体" w:hAnsi="宋体" w:cs="宋体"/>
          <w:sz w:val="24"/>
          <w:highlight w:val="none"/>
          <w:lang w:val="en-US" w:eastAsia="zh-CN"/>
        </w:rPr>
        <w:t>合作区制度创新策略</w:t>
      </w:r>
      <w:r>
        <w:rPr>
          <w:rFonts w:hint="eastAsia" w:ascii="宋体" w:hAnsi="宋体" w:eastAsia="宋体" w:cs="宋体"/>
          <w:sz w:val="24"/>
          <w:highlight w:val="none"/>
          <w:lang w:val="en-US" w:eastAsia="zh-CN"/>
        </w:rPr>
        <w:t>研究</w:t>
      </w:r>
      <w:r>
        <w:rPr>
          <w:rFonts w:hint="eastAsia" w:ascii="宋体" w:hAnsi="宋体" w:cs="宋体"/>
          <w:sz w:val="24"/>
          <w:highlight w:val="none"/>
          <w:lang w:val="en-US" w:eastAsia="zh-CN"/>
        </w:rPr>
        <w:t>咨询项目</w:t>
      </w:r>
      <w:r>
        <w:rPr>
          <w:rFonts w:hint="eastAsia" w:ascii="宋体" w:hAnsi="宋体" w:cs="宋体"/>
          <w:sz w:val="24"/>
          <w:highlight w:val="none"/>
        </w:rPr>
        <w:t>。</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2、本项目不属于《深圳市2025-2026年政府集中采购目录及限额标准》规定应集中采购项目，根据《中华人民共和国政府采购法》、《深圳经济特区政府采购条例》的有关规定，</w:t>
      </w:r>
      <w:r>
        <w:rPr>
          <w:rFonts w:hint="eastAsia" w:ascii="宋体" w:hAnsi="宋体" w:cs="宋体"/>
          <w:sz w:val="24"/>
          <w:highlight w:val="none"/>
          <w:lang w:val="en-US" w:eastAsia="zh-CN"/>
        </w:rPr>
        <w:t>深圳国际招标咨询有限公司</w:t>
      </w:r>
      <w:r>
        <w:rPr>
          <w:rFonts w:hint="eastAsia" w:ascii="宋体" w:hAnsi="宋体" w:cs="宋体"/>
          <w:sz w:val="24"/>
          <w:highlight w:val="none"/>
        </w:rPr>
        <w:t>受深圳市前海深港现代服务业合作区管理局委托</w:t>
      </w:r>
      <w:r>
        <w:rPr>
          <w:rFonts w:hint="eastAsia" w:ascii="宋体" w:hAnsi="宋体" w:cs="宋体"/>
          <w:sz w:val="24"/>
          <w:highlight w:val="none"/>
          <w:lang w:eastAsia="zh-CN"/>
        </w:rPr>
        <w:t>以简易招标方式</w:t>
      </w:r>
      <w:r>
        <w:rPr>
          <w:rFonts w:hint="eastAsia" w:ascii="宋体" w:hAnsi="宋体" w:cs="宋体"/>
          <w:sz w:val="24"/>
          <w:highlight w:val="none"/>
        </w:rPr>
        <w:t>组织采购。</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2.2、对于重新组织简易招标(公开征集)，仍出现报名且符合招标文件初审的投标供应商不足3家的情形，按以下流程执行：</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a.有效投标人为2家的，可在2家有效投标人中取得分最高者为中标供应商；</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b.如参与投标且符合招标文件要求的供应商仅有1家，评审委员会应与投标供应商进行谈判，原则上成交价不超过最初报价的95%。</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3、本项目根据项目的实际情况，公开征集符合投标</w:t>
      </w:r>
      <w:r>
        <w:rPr>
          <w:rFonts w:ascii="宋体" w:hAnsi="宋体" w:cs="宋体"/>
          <w:sz w:val="24"/>
          <w:highlight w:val="none"/>
        </w:rPr>
        <w:t>单位</w:t>
      </w:r>
      <w:r>
        <w:rPr>
          <w:rFonts w:hint="eastAsia" w:ascii="宋体" w:hAnsi="宋体" w:cs="宋体"/>
          <w:sz w:val="24"/>
          <w:highlight w:val="none"/>
        </w:rPr>
        <w:t>资格的供应商。请各供应商根据本文件的要求，准备</w:t>
      </w:r>
      <w:r>
        <w:rPr>
          <w:rFonts w:hint="eastAsia" w:ascii="宋体" w:hAnsi="宋体" w:cs="宋体"/>
          <w:b/>
          <w:bCs/>
          <w:sz w:val="24"/>
          <w:highlight w:val="none"/>
        </w:rPr>
        <w:t>5套（1套正本，4套副本，附电子版，电子版是以光盘、U盘或硬盘等移动存储介质提交的加盖公章的PDF电子投标文件）</w:t>
      </w:r>
      <w:r>
        <w:rPr>
          <w:rFonts w:hint="eastAsia" w:ascii="宋体" w:hAnsi="宋体" w:cs="宋体"/>
          <w:sz w:val="24"/>
          <w:highlight w:val="none"/>
        </w:rPr>
        <w:t>完备的资料进行投标，副本可以是正本的复印件。</w:t>
      </w:r>
    </w:p>
    <w:p>
      <w:pPr>
        <w:pageBreakBefore w:val="0"/>
        <w:kinsoku/>
        <w:wordWrap/>
        <w:overflowPunct/>
        <w:topLinePunct w:val="0"/>
        <w:bidi w:val="0"/>
        <w:spacing w:line="440" w:lineRule="exact"/>
        <w:ind w:firstLine="482" w:firstLineChars="200"/>
        <w:rPr>
          <w:highlight w:val="none"/>
        </w:rPr>
      </w:pPr>
      <w:r>
        <w:rPr>
          <w:rFonts w:hint="eastAsia" w:ascii="宋体" w:hAnsi="宋体" w:cs="宋体"/>
          <w:b/>
          <w:bCs/>
          <w:color w:val="FF0000"/>
          <w:sz w:val="24"/>
          <w:highlight w:val="none"/>
        </w:rPr>
        <w:t>注：投标文件需根据目录内容编写页码，正本不得活页装订。</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4、本招标文件已对本次采购项目的商务条件和货物或服务的质量、技术要求、成果要求、交货要求、售后服务作出了明确的规定。</w:t>
      </w:r>
    </w:p>
    <w:p>
      <w:pPr>
        <w:pageBreakBefore w:val="0"/>
        <w:kinsoku/>
        <w:wordWrap/>
        <w:overflowPunct/>
        <w:topLinePunct w:val="0"/>
        <w:bidi w:val="0"/>
        <w:snapToGrid w:val="0"/>
        <w:spacing w:after="78" w:afterLines="25" w:line="440" w:lineRule="exact"/>
        <w:ind w:firstLine="480" w:firstLineChars="200"/>
        <w:rPr>
          <w:rFonts w:ascii="宋体" w:hAnsi="宋体" w:cs="宋体"/>
          <w:sz w:val="24"/>
          <w:highlight w:val="none"/>
        </w:rPr>
      </w:pPr>
      <w:r>
        <w:rPr>
          <w:rFonts w:hint="eastAsia" w:ascii="宋体" w:hAnsi="宋体" w:cs="宋体"/>
          <w:sz w:val="24"/>
          <w:highlight w:val="none"/>
        </w:rPr>
        <w:t>5、响应文件要包括如下内容：</w:t>
      </w:r>
    </w:p>
    <w:p>
      <w:pPr>
        <w:pageBreakBefore w:val="0"/>
        <w:numPr>
          <w:ilvl w:val="0"/>
          <w:numId w:val="3"/>
        </w:numPr>
        <w:kinsoku/>
        <w:wordWrap/>
        <w:overflowPunct/>
        <w:topLinePunct w:val="0"/>
        <w:bidi w:val="0"/>
        <w:snapToGrid w:val="0"/>
        <w:spacing w:after="78" w:afterLines="25" w:line="440" w:lineRule="exact"/>
        <w:ind w:firstLine="480" w:firstLineChars="200"/>
        <w:rPr>
          <w:rFonts w:ascii="宋体" w:hAnsi="宋体" w:cs="宋体"/>
          <w:sz w:val="24"/>
          <w:highlight w:val="none"/>
        </w:rPr>
      </w:pPr>
      <w:r>
        <w:rPr>
          <w:rFonts w:hint="eastAsia" w:ascii="宋体" w:hAnsi="宋体" w:cs="宋体"/>
          <w:sz w:val="24"/>
          <w:highlight w:val="none"/>
        </w:rPr>
        <w:t>价格部分；</w:t>
      </w:r>
    </w:p>
    <w:p>
      <w:pPr>
        <w:pageBreakBefore w:val="0"/>
        <w:numPr>
          <w:ilvl w:val="0"/>
          <w:numId w:val="3"/>
        </w:numPr>
        <w:kinsoku/>
        <w:wordWrap/>
        <w:overflowPunct/>
        <w:topLinePunct w:val="0"/>
        <w:bidi w:val="0"/>
        <w:snapToGrid w:val="0"/>
        <w:spacing w:after="78" w:afterLines="25" w:line="440" w:lineRule="exact"/>
        <w:ind w:firstLine="480" w:firstLineChars="200"/>
        <w:rPr>
          <w:rFonts w:ascii="宋体" w:hAnsi="宋体" w:cs="宋体"/>
          <w:sz w:val="24"/>
          <w:highlight w:val="none"/>
        </w:rPr>
      </w:pPr>
      <w:r>
        <w:rPr>
          <w:rFonts w:hint="eastAsia" w:ascii="宋体" w:hAnsi="宋体" w:cs="宋体"/>
          <w:sz w:val="24"/>
          <w:highlight w:val="none"/>
        </w:rPr>
        <w:t>商务部分；</w:t>
      </w:r>
    </w:p>
    <w:p>
      <w:pPr>
        <w:pageBreakBefore w:val="0"/>
        <w:numPr>
          <w:ilvl w:val="0"/>
          <w:numId w:val="3"/>
        </w:numPr>
        <w:kinsoku/>
        <w:wordWrap/>
        <w:overflowPunct/>
        <w:topLinePunct w:val="0"/>
        <w:bidi w:val="0"/>
        <w:snapToGrid w:val="0"/>
        <w:spacing w:after="78" w:afterLines="25" w:line="440" w:lineRule="exact"/>
        <w:ind w:firstLine="480" w:firstLineChars="200"/>
        <w:rPr>
          <w:rFonts w:ascii="宋体" w:hAnsi="宋体" w:cs="宋体"/>
          <w:sz w:val="24"/>
          <w:highlight w:val="none"/>
        </w:rPr>
      </w:pPr>
      <w:r>
        <w:rPr>
          <w:rFonts w:hint="eastAsia" w:ascii="宋体" w:hAnsi="宋体" w:cs="宋体"/>
          <w:sz w:val="24"/>
          <w:highlight w:val="none"/>
        </w:rPr>
        <w:t>技术部分。</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6、项目的报价要求。</w:t>
      </w:r>
      <w:r>
        <w:rPr>
          <w:rFonts w:hint="eastAsia" w:ascii="宋体" w:hAnsi="宋体" w:cs="宋体"/>
          <w:kern w:val="0"/>
          <w:sz w:val="24"/>
          <w:szCs w:val="20"/>
          <w:highlight w:val="none"/>
        </w:rPr>
        <w:t>本次投标为总价包干，投标报价包括了投标人完成本招标项目而发生的全部费用</w:t>
      </w:r>
      <w:r>
        <w:rPr>
          <w:rFonts w:hint="eastAsia" w:ascii="宋体" w:hAnsi="宋体" w:cs="宋体"/>
          <w:kern w:val="0"/>
          <w:sz w:val="24"/>
          <w:szCs w:val="20"/>
          <w:highlight w:val="none"/>
          <w:lang w:eastAsia="zh-CN"/>
        </w:rPr>
        <w:t>（</w:t>
      </w:r>
      <w:r>
        <w:rPr>
          <w:rFonts w:hint="eastAsia" w:ascii="宋体" w:hAnsi="宋体" w:cs="宋体"/>
          <w:kern w:val="0"/>
          <w:sz w:val="24"/>
          <w:szCs w:val="20"/>
          <w:highlight w:val="none"/>
          <w:lang w:val="en-US" w:eastAsia="zh-CN"/>
        </w:rPr>
        <w:t>含税</w:t>
      </w:r>
      <w:r>
        <w:rPr>
          <w:rFonts w:hint="eastAsia" w:ascii="宋体" w:hAnsi="宋体" w:cs="宋体"/>
          <w:kern w:val="0"/>
          <w:sz w:val="24"/>
          <w:szCs w:val="20"/>
          <w:highlight w:val="none"/>
          <w:lang w:eastAsia="zh-CN"/>
        </w:rPr>
        <w:t>）。</w:t>
      </w:r>
      <w:r>
        <w:rPr>
          <w:rFonts w:hint="eastAsia" w:ascii="宋体" w:hAnsi="宋体" w:cs="宋体"/>
          <w:sz w:val="24"/>
          <w:highlight w:val="none"/>
        </w:rPr>
        <w:t>一经中标，投标报价总价作为中标单位与采购人签</w:t>
      </w:r>
      <w:r>
        <w:rPr>
          <w:rFonts w:hint="eastAsia" w:ascii="宋体" w:hAnsi="宋体" w:cs="宋体"/>
          <w:sz w:val="24"/>
          <w:highlight w:val="none"/>
          <w:lang w:eastAsia="zh-CN"/>
        </w:rPr>
        <w:t>订</w:t>
      </w:r>
      <w:r>
        <w:rPr>
          <w:rFonts w:hint="eastAsia" w:ascii="宋体" w:hAnsi="宋体" w:cs="宋体"/>
          <w:sz w:val="24"/>
          <w:highlight w:val="none"/>
        </w:rPr>
        <w:t>的合同金额，合同期限内不做调整。</w:t>
      </w:r>
    </w:p>
    <w:p>
      <w:pPr>
        <w:pageBreakBefore w:val="0"/>
        <w:kinsoku/>
        <w:wordWrap/>
        <w:overflowPunct/>
        <w:topLinePunct w:val="0"/>
        <w:bidi w:val="0"/>
        <w:snapToGrid w:val="0"/>
        <w:spacing w:line="440" w:lineRule="exact"/>
        <w:ind w:firstLine="480" w:firstLineChars="200"/>
        <w:rPr>
          <w:rFonts w:ascii="宋体" w:hAnsi="宋体" w:cs="宋体"/>
          <w:b/>
          <w:sz w:val="24"/>
          <w:highlight w:val="none"/>
        </w:rPr>
      </w:pPr>
      <w:r>
        <w:rPr>
          <w:rFonts w:hint="eastAsia" w:ascii="宋体" w:hAnsi="宋体" w:cs="宋体"/>
          <w:sz w:val="24"/>
          <w:highlight w:val="none"/>
        </w:rPr>
        <w:t>7、</w:t>
      </w:r>
      <w:r>
        <w:rPr>
          <w:rFonts w:hint="eastAsia" w:ascii="宋体" w:hAnsi="宋体" w:cs="宋体"/>
          <w:bCs/>
          <w:sz w:val="24"/>
          <w:highlight w:val="none"/>
        </w:rPr>
        <w:t>采购</w:t>
      </w:r>
      <w:r>
        <w:rPr>
          <w:rFonts w:ascii="宋体" w:hAnsi="宋体" w:cs="宋体"/>
          <w:sz w:val="24"/>
          <w:highlight w:val="none"/>
        </w:rPr>
        <w:t>单位</w:t>
      </w:r>
      <w:r>
        <w:rPr>
          <w:rFonts w:hint="eastAsia" w:ascii="宋体" w:hAnsi="宋体" w:cs="宋体"/>
          <w:bCs/>
          <w:sz w:val="24"/>
          <w:highlight w:val="none"/>
        </w:rPr>
        <w:t>会对本次招标的项目确定一个最高限价，最终成交价格超出最高限价将会被当作无效投标处理。</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8、如采购</w:t>
      </w:r>
      <w:r>
        <w:rPr>
          <w:rFonts w:ascii="宋体" w:hAnsi="宋体" w:cs="宋体"/>
          <w:sz w:val="24"/>
          <w:highlight w:val="none"/>
        </w:rPr>
        <w:t>单位</w:t>
      </w:r>
      <w:r>
        <w:rPr>
          <w:rFonts w:hint="eastAsia" w:ascii="宋体" w:hAnsi="宋体" w:cs="宋体"/>
          <w:sz w:val="24"/>
          <w:highlight w:val="none"/>
        </w:rPr>
        <w:t>要求参加投标的供应商需在现场述标时，要派出熟悉本项目情况的项目负责人和对报价有决策权的代表参加，供应商代表要有法人代表的授权，同时要提供法人代表证明。</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9、采购</w:t>
      </w:r>
      <w:r>
        <w:rPr>
          <w:rFonts w:ascii="宋体" w:hAnsi="宋体" w:cs="宋体"/>
          <w:sz w:val="24"/>
          <w:highlight w:val="none"/>
        </w:rPr>
        <w:t>单位</w:t>
      </w:r>
      <w:r>
        <w:rPr>
          <w:rFonts w:hint="eastAsia" w:ascii="宋体" w:hAnsi="宋体" w:cs="宋体"/>
          <w:sz w:val="24"/>
          <w:highlight w:val="none"/>
        </w:rPr>
        <w:t>有权根据项目的实际情况提出质量标准、服务标准、交货标准、交货时间、验收方式、付款方式、履约保证、价格等方面的要求，并就这些内容进行评审，所有供应商都在同一标准下进行评审。</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10、本次采购凡涉及知识产权问题，由项目供应商负责。</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11、采购</w:t>
      </w:r>
      <w:r>
        <w:rPr>
          <w:rFonts w:ascii="宋体" w:hAnsi="宋体" w:cs="宋体"/>
          <w:sz w:val="24"/>
          <w:highlight w:val="none"/>
        </w:rPr>
        <w:t>单位</w:t>
      </w:r>
      <w:r>
        <w:rPr>
          <w:rFonts w:hint="eastAsia" w:ascii="宋体" w:hAnsi="宋体" w:cs="宋体"/>
          <w:sz w:val="24"/>
          <w:highlight w:val="none"/>
        </w:rPr>
        <w:t>将组成评审委员会，评审工作由评审委员会独立负责。</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12、供应商应在规定的时间内现场递交</w:t>
      </w:r>
      <w:r>
        <w:rPr>
          <w:rFonts w:hint="eastAsia" w:ascii="宋体" w:hAnsi="宋体" w:cs="宋体"/>
          <w:sz w:val="24"/>
          <w:highlight w:val="none"/>
          <w:lang w:val="en-US" w:eastAsia="zh-CN"/>
        </w:rPr>
        <w:t>或邮寄</w:t>
      </w:r>
      <w:r>
        <w:rPr>
          <w:rFonts w:hint="eastAsia" w:ascii="宋体" w:hAnsi="宋体" w:cs="宋体"/>
          <w:sz w:val="24"/>
          <w:highlight w:val="none"/>
        </w:rPr>
        <w:t>投标文件。</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13、采用综合评分法的情况：评审委员会将分别对供应商递交的投标文件进行评审。</w:t>
      </w:r>
    </w:p>
    <w:p>
      <w:pPr>
        <w:pStyle w:val="28"/>
        <w:pageBreakBefore w:val="0"/>
        <w:numPr>
          <w:ilvl w:val="1"/>
          <w:numId w:val="4"/>
        </w:numPr>
        <w:kinsoku/>
        <w:wordWrap/>
        <w:overflowPunct/>
        <w:topLinePunct w:val="0"/>
        <w:bidi w:val="0"/>
        <w:snapToGrid w:val="0"/>
        <w:spacing w:line="440" w:lineRule="exact"/>
        <w:ind w:firstLineChars="0"/>
        <w:rPr>
          <w:rFonts w:ascii="宋体" w:hAnsi="宋体" w:cs="宋体"/>
          <w:sz w:val="24"/>
          <w:highlight w:val="none"/>
        </w:rPr>
      </w:pPr>
      <w:r>
        <w:rPr>
          <w:rFonts w:hint="eastAsia" w:ascii="宋体" w:hAnsi="宋体" w:cs="宋体"/>
          <w:kern w:val="2"/>
          <w:sz w:val="24"/>
          <w:szCs w:val="24"/>
          <w:highlight w:val="none"/>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highlight w:val="none"/>
        </w:rPr>
        <w:t>第一</w:t>
      </w:r>
      <w:r>
        <w:rPr>
          <w:rFonts w:hint="eastAsia" w:ascii="宋体" w:hAnsi="宋体" w:cs="宋体"/>
          <w:kern w:val="2"/>
          <w:sz w:val="24"/>
          <w:szCs w:val="24"/>
          <w:highlight w:val="none"/>
        </w:rPr>
        <w:t>中标候选人；</w:t>
      </w:r>
    </w:p>
    <w:p>
      <w:pPr>
        <w:pStyle w:val="28"/>
        <w:pageBreakBefore w:val="0"/>
        <w:numPr>
          <w:ilvl w:val="1"/>
          <w:numId w:val="4"/>
        </w:numPr>
        <w:kinsoku/>
        <w:wordWrap/>
        <w:overflowPunct/>
        <w:topLinePunct w:val="0"/>
        <w:bidi w:val="0"/>
        <w:snapToGrid w:val="0"/>
        <w:spacing w:line="440" w:lineRule="exact"/>
        <w:ind w:firstLineChars="0"/>
        <w:rPr>
          <w:rFonts w:ascii="宋体" w:hAnsi="宋体" w:cs="宋体"/>
          <w:sz w:val="24"/>
          <w:highlight w:val="none"/>
        </w:rPr>
      </w:pPr>
      <w:r>
        <w:rPr>
          <w:rFonts w:hint="eastAsia" w:ascii="宋体" w:hAnsi="宋体" w:cs="宋体"/>
          <w:sz w:val="24"/>
          <w:highlight w:val="none"/>
        </w:rPr>
        <w:t>如果二个及以上供应商的综合评分相同时，取投标价格低者为第一中标候选人；</w:t>
      </w:r>
    </w:p>
    <w:p>
      <w:pPr>
        <w:pageBreakBefore w:val="0"/>
        <w:numPr>
          <w:ilvl w:val="1"/>
          <w:numId w:val="4"/>
        </w:numPr>
        <w:kinsoku/>
        <w:wordWrap/>
        <w:overflowPunct/>
        <w:topLinePunct w:val="0"/>
        <w:bidi w:val="0"/>
        <w:snapToGrid w:val="0"/>
        <w:spacing w:line="440" w:lineRule="exact"/>
        <w:rPr>
          <w:rFonts w:ascii="宋体" w:hAnsi="宋体" w:cs="宋体"/>
          <w:sz w:val="24"/>
          <w:highlight w:val="none"/>
        </w:rPr>
      </w:pPr>
      <w:r>
        <w:rPr>
          <w:rFonts w:hint="eastAsia" w:ascii="宋体" w:hAnsi="宋体" w:cs="宋体"/>
          <w:sz w:val="24"/>
          <w:highlight w:val="none"/>
        </w:rPr>
        <w:t>如果二个及以上供应商的综合评分相同，且投标价格也相同时，取技术部分得分高者为第一中标候选人。</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14、采用谈判的情况：如参与投标且符合招标文件要求的供应商仅有1家</w:t>
      </w:r>
      <w:ins w:id="0" w:author="黎俊" w:date="2026-08-17T14:56:53Z">
        <w:r>
          <w:rPr>
            <w:rFonts w:hint="eastAsia" w:ascii="宋体" w:hAnsi="宋体" w:cs="宋体"/>
            <w:sz w:val="24"/>
            <w:highlight w:val="none"/>
            <w:lang w:eastAsia="zh-CN"/>
          </w:rPr>
          <w:t>，</w:t>
        </w:r>
      </w:ins>
      <w:del w:id="1" w:author="黎俊" w:date="2026-08-17T14:56:52Z">
        <w:r>
          <w:rPr>
            <w:rFonts w:hint="eastAsia" w:ascii="宋体" w:hAnsi="宋体" w:cs="宋体"/>
            <w:sz w:val="24"/>
            <w:highlight w:val="none"/>
            <w:lang w:val="en-US" w:eastAsia="zh-CN"/>
          </w:rPr>
          <w:delText>,</w:delText>
        </w:r>
      </w:del>
      <w:r>
        <w:rPr>
          <w:rFonts w:hint="eastAsia" w:ascii="宋体" w:hAnsi="宋体" w:cs="宋体"/>
          <w:sz w:val="24"/>
          <w:highlight w:val="none"/>
        </w:rPr>
        <w:t>评审委员会将与投标供应商进行谈判。</w:t>
      </w:r>
    </w:p>
    <w:p>
      <w:pPr>
        <w:pageBreakBefore w:val="0"/>
        <w:numPr>
          <w:ilvl w:val="0"/>
          <w:numId w:val="5"/>
        </w:numPr>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供应商在谈判时由项目负责人与评审委员会进行谈判；</w:t>
      </w:r>
    </w:p>
    <w:p>
      <w:pPr>
        <w:pageBreakBefore w:val="0"/>
        <w:numPr>
          <w:ilvl w:val="0"/>
          <w:numId w:val="5"/>
        </w:numPr>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原则上成交价不超过最初报价的95%。</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15、供应商不得将本项目转包给其他人。</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16、所有的评审/谈判内容都必须保密。</w:t>
      </w:r>
    </w:p>
    <w:p>
      <w:pPr>
        <w:pageBreakBefore w:val="0"/>
        <w:kinsoku/>
        <w:wordWrap/>
        <w:overflowPunct/>
        <w:topLinePunct w:val="0"/>
        <w:bidi w:val="0"/>
        <w:snapToGrid w:val="0"/>
        <w:spacing w:line="440" w:lineRule="exact"/>
        <w:ind w:firstLine="480" w:firstLineChars="200"/>
        <w:rPr>
          <w:rFonts w:ascii="宋体" w:hAnsi="宋体" w:cs="宋体"/>
          <w:sz w:val="24"/>
          <w:highlight w:val="none"/>
        </w:rPr>
      </w:pPr>
      <w:r>
        <w:rPr>
          <w:rFonts w:hint="eastAsia" w:ascii="宋体" w:hAnsi="宋体" w:cs="宋体"/>
          <w:sz w:val="24"/>
          <w:highlight w:val="none"/>
        </w:rPr>
        <w:t>17、招标代理服务收费：</w:t>
      </w:r>
    </w:p>
    <w:p>
      <w:pPr>
        <w:pageBreakBefore w:val="0"/>
        <w:kinsoku/>
        <w:wordWrap/>
        <w:overflowPunct/>
        <w:topLinePunct w:val="0"/>
        <w:bidi w:val="0"/>
        <w:snapToGrid w:val="0"/>
        <w:spacing w:line="440" w:lineRule="exact"/>
        <w:jc w:val="left"/>
        <w:rPr>
          <w:rFonts w:ascii="宋体" w:hAnsi="宋体" w:cs="宋体"/>
          <w:sz w:val="24"/>
          <w:highlight w:val="none"/>
        </w:rPr>
      </w:pPr>
      <w:r>
        <w:rPr>
          <w:rFonts w:hint="eastAsia" w:ascii="宋体" w:hAnsi="宋体" w:cs="宋体"/>
          <w:sz w:val="24"/>
          <w:highlight w:val="none"/>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pageBreakBefore w:val="0"/>
        <w:kinsoku/>
        <w:wordWrap/>
        <w:overflowPunct/>
        <w:topLinePunct w:val="0"/>
        <w:bidi w:val="0"/>
        <w:adjustRightInd w:val="0"/>
        <w:snapToGrid w:val="0"/>
        <w:spacing w:line="440" w:lineRule="exact"/>
        <w:ind w:right="26"/>
        <w:jc w:val="left"/>
        <w:rPr>
          <w:rFonts w:hint="eastAsia" w:ascii="宋体" w:hAnsi="宋体" w:cs="宋体"/>
          <w:sz w:val="24"/>
          <w:highlight w:val="none"/>
        </w:rPr>
      </w:pPr>
    </w:p>
    <w:p>
      <w:pPr>
        <w:pageBreakBefore w:val="0"/>
        <w:kinsoku/>
        <w:wordWrap/>
        <w:overflowPunct/>
        <w:topLinePunct w:val="0"/>
        <w:bidi w:val="0"/>
        <w:adjustRightInd w:val="0"/>
        <w:snapToGrid w:val="0"/>
        <w:spacing w:line="440" w:lineRule="exact"/>
        <w:ind w:right="26"/>
        <w:jc w:val="left"/>
        <w:rPr>
          <w:rFonts w:ascii="宋体" w:hAnsi="宋体" w:cs="宋体"/>
          <w:sz w:val="24"/>
          <w:highlight w:val="none"/>
        </w:rPr>
      </w:pPr>
      <w:r>
        <w:rPr>
          <w:rFonts w:hint="eastAsia" w:ascii="宋体" w:hAnsi="宋体" w:cs="宋体"/>
          <w:sz w:val="24"/>
          <w:highlight w:val="none"/>
        </w:rPr>
        <w:t>具体计取费率标准如下表所示：</w:t>
      </w:r>
    </w:p>
    <w:tbl>
      <w:tblPr>
        <w:tblStyle w:val="19"/>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6"/>
              <w:jc w:val="center"/>
              <w:rPr>
                <w:rFonts w:hint="default" w:ascii="宋体" w:hAnsi="宋体" w:cs="宋体"/>
                <w:b/>
                <w:bCs/>
                <w:sz w:val="24"/>
                <w:highlight w:val="none"/>
              </w:rPr>
            </w:pPr>
            <w:r>
              <w:rPr>
                <w:rFonts w:hint="eastAsia" w:ascii="宋体" w:hAnsi="宋体" w:cs="宋体"/>
                <w:b/>
                <w:bCs/>
                <w:sz w:val="24"/>
                <w:highlight w:val="none"/>
              </w:rPr>
              <w:t>中标金额</w:t>
            </w:r>
          </w:p>
        </w:tc>
        <w:tc>
          <w:tcPr>
            <w:tcW w:w="5495" w:type="dxa"/>
            <w:gridSpan w:val="3"/>
            <w:shd w:val="clear" w:color="auto" w:fill="D7D7D7"/>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6"/>
              <w:jc w:val="center"/>
              <w:rPr>
                <w:rFonts w:hint="default" w:ascii="宋体" w:hAnsi="宋体" w:cs="宋体"/>
                <w:b/>
                <w:bCs/>
                <w:sz w:val="24"/>
                <w:highlight w:val="none"/>
              </w:rPr>
            </w:pPr>
            <w:r>
              <w:rPr>
                <w:rFonts w:hint="eastAsia" w:ascii="宋体" w:hAnsi="宋体" w:cs="宋体"/>
                <w:b/>
                <w:bCs/>
                <w:sz w:val="24"/>
                <w:highlight w:val="none"/>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6"/>
              <w:jc w:val="center"/>
              <w:rPr>
                <w:rFonts w:hint="default" w:ascii="宋体" w:hAnsi="宋体" w:cs="宋体"/>
                <w:b/>
                <w:bCs/>
                <w:sz w:val="24"/>
                <w:highlight w:val="none"/>
              </w:rPr>
            </w:pPr>
          </w:p>
        </w:tc>
        <w:tc>
          <w:tcPr>
            <w:tcW w:w="1843" w:type="dxa"/>
            <w:shd w:val="clear" w:color="auto" w:fill="D7D7D7"/>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6"/>
              <w:jc w:val="center"/>
              <w:rPr>
                <w:rFonts w:hint="default" w:ascii="宋体" w:hAnsi="宋体" w:cs="宋体"/>
                <w:b/>
                <w:bCs/>
                <w:sz w:val="24"/>
                <w:highlight w:val="none"/>
              </w:rPr>
            </w:pPr>
            <w:r>
              <w:rPr>
                <w:rFonts w:hint="eastAsia" w:ascii="宋体" w:hAnsi="宋体" w:cs="宋体"/>
                <w:b/>
                <w:bCs/>
                <w:sz w:val="24"/>
                <w:highlight w:val="none"/>
              </w:rPr>
              <w:t>货物招标</w:t>
            </w:r>
          </w:p>
        </w:tc>
        <w:tc>
          <w:tcPr>
            <w:tcW w:w="1755" w:type="dxa"/>
            <w:shd w:val="clear" w:color="auto" w:fill="D7D7D7"/>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6"/>
              <w:jc w:val="center"/>
              <w:rPr>
                <w:rFonts w:hint="default" w:ascii="宋体" w:hAnsi="宋体" w:cs="宋体"/>
                <w:b/>
                <w:bCs/>
                <w:sz w:val="24"/>
                <w:highlight w:val="none"/>
              </w:rPr>
            </w:pPr>
            <w:r>
              <w:rPr>
                <w:rFonts w:hint="eastAsia" w:ascii="宋体" w:hAnsi="宋体" w:cs="宋体"/>
                <w:b/>
                <w:bCs/>
                <w:sz w:val="24"/>
                <w:highlight w:val="none"/>
              </w:rPr>
              <w:t>服务招标</w:t>
            </w:r>
          </w:p>
        </w:tc>
        <w:tc>
          <w:tcPr>
            <w:tcW w:w="1897" w:type="dxa"/>
            <w:shd w:val="clear" w:color="auto" w:fill="D7D7D7"/>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6"/>
              <w:jc w:val="center"/>
              <w:rPr>
                <w:rFonts w:hint="default" w:ascii="宋体" w:hAnsi="宋体" w:cs="宋体"/>
                <w:b/>
                <w:bCs/>
                <w:sz w:val="24"/>
                <w:highlight w:val="none"/>
              </w:rPr>
            </w:pPr>
            <w:r>
              <w:rPr>
                <w:rFonts w:hint="eastAsia" w:ascii="宋体" w:hAnsi="宋体" w:cs="宋体"/>
                <w:b/>
                <w:bCs/>
                <w:sz w:val="24"/>
                <w:highlight w:val="none"/>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100万元以下</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1.5%</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1.5%</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100万元（含）-500万元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1.1%</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0.8%</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500万元（含）-1000万元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0.8%</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0.45%</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1000万元（含）-5000万元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0.5%</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0.25%</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5000万元（含）-1亿元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0.25%</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0.1%</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1亿元（含）-5亿元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0.05%</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0.05%</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5亿元（含）-10亿元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0.035%</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0.035%</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10亿元（含）-50亿元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0.008%</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0.008%</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50亿元（含）-100亿元</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0.006%</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0.006%</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100亿元（含）以上</w:t>
            </w:r>
          </w:p>
        </w:tc>
        <w:tc>
          <w:tcPr>
            <w:tcW w:w="1843"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center"/>
              <w:rPr>
                <w:rFonts w:hint="default" w:ascii="宋体" w:hAnsi="宋体" w:cs="宋体"/>
                <w:sz w:val="24"/>
                <w:highlight w:val="none"/>
              </w:rPr>
            </w:pPr>
            <w:r>
              <w:rPr>
                <w:rFonts w:hint="eastAsia" w:ascii="宋体" w:hAnsi="宋体" w:cs="宋体"/>
                <w:sz w:val="24"/>
                <w:highlight w:val="none"/>
              </w:rPr>
              <w:t>0.004%</w:t>
            </w:r>
          </w:p>
        </w:tc>
        <w:tc>
          <w:tcPr>
            <w:tcW w:w="1755"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0.004%</w:t>
            </w:r>
          </w:p>
        </w:tc>
        <w:tc>
          <w:tcPr>
            <w:tcW w:w="1897" w:type="dxa"/>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28"/>
              <w:jc w:val="center"/>
              <w:rPr>
                <w:rFonts w:hint="default" w:ascii="宋体" w:hAnsi="宋体" w:cs="宋体"/>
                <w:sz w:val="24"/>
                <w:highlight w:val="none"/>
              </w:rPr>
            </w:pPr>
            <w:r>
              <w:rPr>
                <w:rFonts w:hint="eastAsia" w:ascii="宋体" w:hAnsi="宋体" w:cs="宋体"/>
                <w:sz w:val="24"/>
                <w:highlight w:val="none"/>
              </w:rPr>
              <w:t>0.004%</w:t>
            </w:r>
          </w:p>
        </w:tc>
      </w:tr>
    </w:tbl>
    <w:p>
      <w:pPr>
        <w:pageBreakBefore w:val="0"/>
        <w:kinsoku/>
        <w:wordWrap/>
        <w:overflowPunct/>
        <w:topLinePunct w:val="0"/>
        <w:bidi w:val="0"/>
        <w:spacing w:line="440" w:lineRule="exact"/>
        <w:rPr>
          <w:rFonts w:ascii="宋体" w:hAnsi="宋体" w:cs="宋体"/>
          <w:b/>
          <w:bCs/>
          <w:sz w:val="24"/>
          <w:highlight w:val="none"/>
        </w:rPr>
        <w:sectPr>
          <w:footerReference r:id="rId3" w:type="default"/>
          <w:footerReference r:id="rId4" w:type="even"/>
          <w:pgSz w:w="11906" w:h="16838"/>
          <w:pgMar w:top="2098" w:right="1474" w:bottom="1984" w:left="1587" w:header="851" w:footer="992" w:gutter="0"/>
          <w:pgNumType w:fmt="decimal"/>
          <w:cols w:space="720" w:num="1"/>
          <w:docGrid w:type="lines" w:linePitch="312" w:charSpace="0"/>
        </w:sectPr>
      </w:pPr>
    </w:p>
    <w:p>
      <w:pPr>
        <w:pageBreakBefore w:val="0"/>
        <w:numPr>
          <w:ilvl w:val="0"/>
          <w:numId w:val="2"/>
        </w:numPr>
        <w:kinsoku/>
        <w:wordWrap/>
        <w:overflowPunct/>
        <w:topLinePunct w:val="0"/>
        <w:bidi w:val="0"/>
        <w:spacing w:line="440" w:lineRule="exact"/>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10" w:name="_Toc5548"/>
      <w:r>
        <w:rPr>
          <w:rFonts w:hint="eastAsia" w:ascii="宋体" w:hAnsi="宋体" w:cs="宋体"/>
          <w:b/>
          <w:bCs/>
          <w:sz w:val="24"/>
          <w:highlight w:val="none"/>
        </w:rPr>
        <w:t>评标程序</w:t>
      </w:r>
      <w:bookmarkEnd w:id="10"/>
    </w:p>
    <w:p>
      <w:pPr>
        <w:pageBreakBefore w:val="0"/>
        <w:numPr>
          <w:ilvl w:val="0"/>
          <w:numId w:val="6"/>
        </w:numPr>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二、参加会议人员：项目负责代表、评审委员会成员、监督部门代表</w:t>
      </w:r>
      <w:r>
        <w:rPr>
          <w:rFonts w:hint="eastAsia" w:ascii="宋体" w:hAnsi="宋体" w:cs="宋体"/>
          <w:sz w:val="24"/>
          <w:highlight w:val="none"/>
          <w:lang w:eastAsia="zh-CN"/>
        </w:rPr>
        <w:t>（</w:t>
      </w:r>
      <w:r>
        <w:rPr>
          <w:rFonts w:hint="eastAsia" w:ascii="宋体" w:hAnsi="宋体" w:cs="宋体"/>
          <w:sz w:val="24"/>
          <w:highlight w:val="none"/>
          <w:lang w:val="en-US" w:eastAsia="zh-CN"/>
        </w:rPr>
        <w:t>如有</w:t>
      </w:r>
      <w:r>
        <w:rPr>
          <w:rFonts w:hint="eastAsia" w:ascii="宋体" w:hAnsi="宋体" w:cs="宋体"/>
          <w:sz w:val="24"/>
          <w:highlight w:val="none"/>
          <w:lang w:eastAsia="zh-CN"/>
        </w:rPr>
        <w:t>）、</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highlight w:val="none"/>
        </w:rPr>
        <w:t>。</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三、会议主持人：</w:t>
      </w:r>
      <w:r>
        <w:rPr>
          <w:rFonts w:hint="eastAsia" w:ascii="宋体" w:hAnsi="宋体" w:cs="宋体"/>
          <w:kern w:val="2"/>
          <w:sz w:val="24"/>
          <w:highlight w:val="none"/>
        </w:rPr>
        <w:t>开标评标会议由招标代理机构主持</w:t>
      </w:r>
      <w:r>
        <w:rPr>
          <w:rFonts w:hint="eastAsia" w:ascii="宋体" w:hAnsi="宋体" w:cs="宋体"/>
          <w:sz w:val="24"/>
          <w:highlight w:val="none"/>
        </w:rPr>
        <w:t>。</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四、</w:t>
      </w:r>
      <w:r>
        <w:rPr>
          <w:rFonts w:hint="eastAsia" w:ascii="宋体" w:hAnsi="宋体" w:cs="宋体"/>
          <w:sz w:val="24"/>
          <w:highlight w:val="none"/>
          <w:lang w:val="en-US" w:eastAsia="zh-CN"/>
        </w:rPr>
        <w:t>开标</w:t>
      </w:r>
      <w:r>
        <w:rPr>
          <w:rFonts w:hint="eastAsia" w:ascii="宋体" w:hAnsi="宋体" w:cs="宋体"/>
          <w:sz w:val="24"/>
          <w:highlight w:val="none"/>
        </w:rPr>
        <w:t>时间：202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24</w:t>
      </w:r>
      <w:r>
        <w:rPr>
          <w:rFonts w:hint="eastAsia" w:ascii="宋体" w:hAnsi="宋体" w:cs="宋体"/>
          <w:sz w:val="24"/>
          <w:highlight w:val="none"/>
        </w:rPr>
        <w:t>日</w:t>
      </w:r>
      <w:r>
        <w:rPr>
          <w:rFonts w:hint="eastAsia" w:ascii="宋体" w:hAnsi="宋体" w:cs="宋体"/>
          <w:sz w:val="24"/>
          <w:highlight w:val="none"/>
          <w:lang w:val="en-US" w:eastAsia="zh-CN"/>
        </w:rPr>
        <w:t>上</w:t>
      </w:r>
      <w:r>
        <w:rPr>
          <w:rFonts w:hint="eastAsia" w:ascii="宋体" w:hAnsi="宋体" w:cs="宋体"/>
          <w:sz w:val="24"/>
          <w:highlight w:val="none"/>
        </w:rPr>
        <w:t>午</w:t>
      </w:r>
      <w:r>
        <w:rPr>
          <w:rFonts w:hint="eastAsia" w:ascii="宋体" w:hAnsi="宋体" w:cs="宋体"/>
          <w:sz w:val="24"/>
          <w:highlight w:val="none"/>
          <w:lang w:val="en-US" w:eastAsia="zh-CN"/>
        </w:rPr>
        <w:t>10:00</w:t>
      </w:r>
      <w:r>
        <w:rPr>
          <w:rFonts w:hint="eastAsia" w:ascii="宋体" w:hAnsi="宋体" w:cs="宋体"/>
          <w:sz w:val="24"/>
          <w:highlight w:val="none"/>
        </w:rPr>
        <w:t>时（北京时间）。</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五、投标文件的递交。投标单位应将投标文件正本和副本密封，并标明项目编号、招标项目名称及“正本”或“副本”，采购单位业务处室工作人员接收投标单位递交的投标文件，投标单位应在202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24</w:t>
      </w:r>
      <w:r>
        <w:rPr>
          <w:rFonts w:hint="eastAsia" w:ascii="宋体" w:hAnsi="宋体" w:cs="宋体"/>
          <w:sz w:val="24"/>
          <w:highlight w:val="none"/>
        </w:rPr>
        <w:t>日</w:t>
      </w:r>
      <w:r>
        <w:rPr>
          <w:rFonts w:hint="eastAsia" w:ascii="宋体" w:hAnsi="宋体" w:cs="宋体"/>
          <w:sz w:val="24"/>
          <w:highlight w:val="none"/>
          <w:lang w:val="en-US" w:eastAsia="zh-CN"/>
        </w:rPr>
        <w:t>上</w:t>
      </w:r>
      <w:r>
        <w:rPr>
          <w:rFonts w:hint="eastAsia" w:ascii="宋体" w:hAnsi="宋体" w:cs="宋体"/>
          <w:sz w:val="24"/>
          <w:highlight w:val="none"/>
        </w:rPr>
        <w:t>午</w:t>
      </w:r>
      <w:r>
        <w:rPr>
          <w:rFonts w:hint="eastAsia" w:ascii="宋体" w:hAnsi="宋体" w:cs="宋体"/>
          <w:sz w:val="24"/>
          <w:highlight w:val="none"/>
          <w:lang w:val="en-US" w:eastAsia="zh-CN"/>
        </w:rPr>
        <w:t>10:00</w:t>
      </w:r>
      <w:r>
        <w:rPr>
          <w:rFonts w:hint="eastAsia" w:ascii="宋体" w:hAnsi="宋体" w:cs="宋体"/>
          <w:sz w:val="24"/>
          <w:highlight w:val="none"/>
        </w:rPr>
        <w:t>时（北京时间）前送达（现场递交</w:t>
      </w:r>
      <w:r>
        <w:rPr>
          <w:rFonts w:hint="eastAsia" w:ascii="宋体" w:hAnsi="宋体" w:cs="宋体"/>
          <w:sz w:val="24"/>
          <w:highlight w:val="none"/>
          <w:lang w:val="en-US" w:eastAsia="zh-CN"/>
        </w:rPr>
        <w:t>或邮寄至</w:t>
      </w:r>
      <w:r>
        <w:rPr>
          <w:rFonts w:hint="eastAsia" w:ascii="宋体" w:hAnsi="宋体" w:cs="宋体"/>
          <w:sz w:val="24"/>
          <w:highlight w:val="none"/>
        </w:rPr>
        <w:t>前海大厦T1栋</w:t>
      </w:r>
      <w:r>
        <w:rPr>
          <w:rFonts w:hint="eastAsia" w:ascii="宋体" w:hAnsi="宋体" w:cs="宋体"/>
          <w:sz w:val="24"/>
          <w:highlight w:val="none"/>
          <w:lang w:val="en-US" w:eastAsia="zh-CN"/>
        </w:rPr>
        <w:t>2409办公</w:t>
      </w:r>
      <w:r>
        <w:rPr>
          <w:rFonts w:hint="eastAsia" w:ascii="宋体" w:hAnsi="宋体" w:cs="宋体"/>
          <w:sz w:val="24"/>
          <w:highlight w:val="none"/>
        </w:rPr>
        <w:t>室）。截标后不再接收任何投标文件。</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六、开标：招标代理机构组织开标会。投标</w:t>
      </w:r>
      <w:r>
        <w:rPr>
          <w:rFonts w:ascii="宋体" w:hAnsi="宋体" w:cs="宋体"/>
          <w:sz w:val="24"/>
          <w:highlight w:val="none"/>
        </w:rPr>
        <w:t>单位</w:t>
      </w:r>
      <w:r>
        <w:rPr>
          <w:rFonts w:hint="eastAsia" w:ascii="宋体" w:hAnsi="宋体" w:cs="宋体"/>
          <w:sz w:val="24"/>
          <w:highlight w:val="none"/>
          <w:lang w:val="en-US" w:eastAsia="zh-CN"/>
        </w:rPr>
        <w:t>如</w:t>
      </w:r>
      <w:r>
        <w:rPr>
          <w:rFonts w:hint="eastAsia" w:ascii="宋体" w:hAnsi="宋体" w:cs="宋体"/>
          <w:sz w:val="24"/>
          <w:highlight w:val="none"/>
        </w:rPr>
        <w:t>委派代表参加，参加开标的代表应签名报到以证明出席。开标时，招标代理机构将当众宣读投标</w:t>
      </w:r>
      <w:r>
        <w:rPr>
          <w:rFonts w:ascii="宋体" w:hAnsi="宋体" w:cs="宋体"/>
          <w:sz w:val="24"/>
          <w:highlight w:val="none"/>
        </w:rPr>
        <w:t>单位</w:t>
      </w:r>
      <w:r>
        <w:rPr>
          <w:rFonts w:hint="eastAsia" w:ascii="宋体" w:hAnsi="宋体" w:cs="宋体"/>
          <w:sz w:val="24"/>
          <w:highlight w:val="none"/>
        </w:rPr>
        <w:t>名称、开标一览表（以招标文件规定的开标一览表内容为准）并做开标记录。</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七、投标文件的资格审查。开标后，招标机构就投标文件中的资格证明等内容对投标供应商进行资格核查，核查不合格的，视为投标无效；核查内容均合格的，其投标文件将由评标委员会进行评审。</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八、评审委员会审查供应商的投标文件，工作人员记录审查的情况。</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九、评审委员会按以下工作程序进行：</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1、评标委员会对各供应商的投标文件进行符合性审查，对未能通过符合性审查的投标文件作投标无效处理。</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2、对通过符合性审查的供应商的投标文件进行详细的比较和评价。如需要，进行必要的澄清/说明工作。</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3、根据参与投标且符合招标文件要求的供应商数量情况，确定本项目的评审方法。</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4、采用综合评分法的情况：评审委员会将分别对供应商递交的投标文件进行评审。</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4.1评审委员会将根据供应商的供货能力、服务能力、货物的质量、是否满足本次采购的商务条件、报价等方面的情况进行综合评价，评标委员会依据得分情况推荐综合得分第一名的供应商为第一中标候选人</w:t>
      </w:r>
      <w:r>
        <w:rPr>
          <w:rFonts w:hint="eastAsia" w:ascii="宋体" w:hAnsi="宋体" w:cs="宋体"/>
          <w:sz w:val="24"/>
          <w:highlight w:val="none"/>
          <w:lang w:eastAsia="zh-CN"/>
        </w:rPr>
        <w:t>。</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4.2如果二个及以上供应商的综合评分相同时，取投标价格低者为第一中标候选人。</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4.3如果二个及以上供应商的综合评分相同，且投标价格也相同时，取技术部分得分高者为第一中标候选人。</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5、采用谈判的情况：如参与投标且符合招标文件要求的供应商仅有一家，评审委员会将与投标供应商进行谈判。</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5.1供应商在谈判时由项目负责人与评审委员会进行谈判</w:t>
      </w:r>
      <w:r>
        <w:rPr>
          <w:rFonts w:hint="eastAsia" w:ascii="宋体" w:hAnsi="宋体" w:cs="宋体"/>
          <w:sz w:val="24"/>
          <w:highlight w:val="none"/>
          <w:lang w:eastAsia="zh-CN"/>
        </w:rPr>
        <w:t>。</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5.2原则上成交价不超过最初报价的95%。</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5.3评审委员会在谈判环节确定本项目最后的方案和承诺的内容，确定符合本次采购要求。如经谈判，供应商无法对招标实质性要求作出完全的响应，该供应商将被要求退出本次谈判，项目招标失败。</w:t>
      </w:r>
    </w:p>
    <w:p>
      <w:pPr>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6、评审委员会按照本项目招标文件中规定的评标方法确定中标供应商。</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十、根据本次采购的结果，10个工作日内与中标供应商签订合同。</w:t>
      </w:r>
    </w:p>
    <w:p>
      <w:pPr>
        <w:pageBreakBefore w:val="0"/>
        <w:kinsoku/>
        <w:wordWrap/>
        <w:overflowPunct/>
        <w:topLinePunct w:val="0"/>
        <w:bidi w:val="0"/>
        <w:spacing w:line="440" w:lineRule="exact"/>
        <w:rPr>
          <w:rFonts w:ascii="宋体" w:hAnsi="宋体" w:cs="宋体"/>
          <w:sz w:val="24"/>
          <w:highlight w:val="none"/>
        </w:rPr>
      </w:pPr>
    </w:p>
    <w:p>
      <w:pPr>
        <w:pageBreakBefore w:val="0"/>
        <w:widowControl/>
        <w:kinsoku/>
        <w:wordWrap/>
        <w:overflowPunct/>
        <w:topLinePunct w:val="0"/>
        <w:bidi w:val="0"/>
        <w:spacing w:line="440" w:lineRule="exact"/>
        <w:jc w:val="left"/>
        <w:rPr>
          <w:rFonts w:ascii="宋体" w:hAnsi="宋体" w:cs="宋体"/>
          <w:sz w:val="24"/>
          <w:highlight w:val="none"/>
        </w:rPr>
      </w:pPr>
      <w:r>
        <w:rPr>
          <w:rFonts w:ascii="宋体" w:hAnsi="宋体" w:cs="宋体"/>
          <w:sz w:val="24"/>
          <w:highlight w:val="none"/>
        </w:rPr>
        <w:br w:type="page"/>
      </w:r>
    </w:p>
    <w:p>
      <w:pPr>
        <w:pageBreakBefore w:val="0"/>
        <w:kinsoku/>
        <w:wordWrap/>
        <w:overflowPunct/>
        <w:topLinePunct w:val="0"/>
        <w:bidi w:val="0"/>
        <w:spacing w:line="440" w:lineRule="exact"/>
        <w:rPr>
          <w:rFonts w:ascii="宋体" w:hAnsi="宋体" w:cs="宋体"/>
          <w:sz w:val="24"/>
          <w:highlight w:val="none"/>
        </w:rPr>
      </w:pPr>
    </w:p>
    <w:p>
      <w:pPr>
        <w:pageBreakBefore w:val="0"/>
        <w:numPr>
          <w:ilvl w:val="0"/>
          <w:numId w:val="2"/>
        </w:numPr>
        <w:kinsoku/>
        <w:wordWrap/>
        <w:overflowPunct/>
        <w:topLinePunct w:val="0"/>
        <w:bidi w:val="0"/>
        <w:spacing w:line="440" w:lineRule="exact"/>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11" w:name="_Toc2676"/>
      <w:r>
        <w:rPr>
          <w:rFonts w:hint="eastAsia" w:ascii="宋体" w:hAnsi="宋体" w:cs="宋体"/>
          <w:b/>
          <w:bCs/>
          <w:sz w:val="24"/>
          <w:highlight w:val="none"/>
        </w:rPr>
        <w:t>合同格式及合同条款</w:t>
      </w:r>
      <w:bookmarkEnd w:id="11"/>
    </w:p>
    <w:p>
      <w:pPr>
        <w:pageBreakBefore w:val="0"/>
        <w:kinsoku/>
        <w:wordWrap/>
        <w:overflowPunct/>
        <w:topLinePunct w:val="0"/>
        <w:bidi w:val="0"/>
        <w:spacing w:line="440" w:lineRule="exact"/>
        <w:ind w:firstLine="470" w:firstLineChars="196"/>
        <w:jc w:val="center"/>
        <w:rPr>
          <w:rFonts w:ascii="宋体" w:hAnsi="宋体" w:cs="宋体"/>
          <w:sz w:val="24"/>
          <w:highlight w:val="none"/>
        </w:rPr>
      </w:pPr>
      <w:bookmarkStart w:id="12" w:name="_Toc100052414"/>
      <w:bookmarkStart w:id="13" w:name="_Toc101074886"/>
      <w:bookmarkStart w:id="14" w:name="_Toc73518163"/>
      <w:bookmarkStart w:id="15" w:name="_Toc84303603"/>
      <w:bookmarkStart w:id="16" w:name="_Toc73521680"/>
      <w:bookmarkStart w:id="17" w:name="_Toc73517685"/>
      <w:bookmarkStart w:id="18" w:name="_Toc73521592"/>
    </w:p>
    <w:bookmarkEnd w:id="12"/>
    <w:bookmarkEnd w:id="13"/>
    <w:bookmarkEnd w:id="14"/>
    <w:bookmarkEnd w:id="15"/>
    <w:bookmarkEnd w:id="16"/>
    <w:bookmarkEnd w:id="17"/>
    <w:bookmarkEnd w:id="18"/>
    <w:p>
      <w:pPr>
        <w:pageBreakBefore w:val="0"/>
        <w:kinsoku/>
        <w:wordWrap/>
        <w:overflowPunct/>
        <w:topLinePunct w:val="0"/>
        <w:bidi w:val="0"/>
        <w:spacing w:line="440" w:lineRule="exact"/>
        <w:ind w:firstLine="470" w:firstLineChars="196"/>
        <w:rPr>
          <w:rFonts w:ascii="宋体" w:hAnsi="宋体" w:cs="宋体"/>
          <w:sz w:val="24"/>
          <w:highlight w:val="none"/>
        </w:rPr>
      </w:pPr>
    </w:p>
    <w:p>
      <w:pPr>
        <w:pStyle w:val="28"/>
        <w:pageBreakBefore w:val="0"/>
        <w:kinsoku/>
        <w:wordWrap/>
        <w:overflowPunct/>
        <w:topLinePunct w:val="0"/>
        <w:bidi w:val="0"/>
        <w:spacing w:line="440" w:lineRule="exact"/>
        <w:ind w:left="1475" w:right="1470" w:hanging="1475" w:hangingChars="612"/>
        <w:rPr>
          <w:rFonts w:ascii="宋体" w:hAnsi="宋体" w:cs="宋体"/>
          <w:b/>
          <w:sz w:val="24"/>
          <w:szCs w:val="24"/>
          <w:highlight w:val="none"/>
        </w:rPr>
      </w:pPr>
      <w:r>
        <w:rPr>
          <w:rFonts w:hint="eastAsia" w:ascii="宋体" w:hAnsi="宋体" w:cs="宋体"/>
          <w:b/>
          <w:sz w:val="24"/>
          <w:szCs w:val="24"/>
          <w:highlight w:val="none"/>
        </w:rPr>
        <w:t xml:space="preserve">       合同编号（甲方）：            </w:t>
      </w:r>
    </w:p>
    <w:p>
      <w:pPr>
        <w:pStyle w:val="28"/>
        <w:pageBreakBefore w:val="0"/>
        <w:kinsoku/>
        <w:wordWrap/>
        <w:overflowPunct/>
        <w:topLinePunct w:val="0"/>
        <w:bidi w:val="0"/>
        <w:spacing w:line="440" w:lineRule="exact"/>
        <w:ind w:left="1675" w:right="1470" w:hanging="1675" w:hangingChars="695"/>
        <w:rPr>
          <w:rFonts w:ascii="宋体" w:hAnsi="宋体" w:cs="宋体"/>
          <w:b/>
          <w:sz w:val="24"/>
          <w:szCs w:val="24"/>
          <w:highlight w:val="none"/>
        </w:rPr>
      </w:pPr>
      <w:r>
        <w:rPr>
          <w:rFonts w:hint="eastAsia" w:ascii="宋体" w:hAnsi="宋体" w:cs="宋体"/>
          <w:b/>
          <w:sz w:val="24"/>
          <w:szCs w:val="24"/>
          <w:highlight w:val="none"/>
        </w:rPr>
        <w:t xml:space="preserve">       合同编号（乙方）：            </w:t>
      </w:r>
    </w:p>
    <w:p>
      <w:pPr>
        <w:pStyle w:val="28"/>
        <w:pageBreakBefore w:val="0"/>
        <w:kinsoku/>
        <w:wordWrap/>
        <w:overflowPunct/>
        <w:topLinePunct w:val="0"/>
        <w:bidi w:val="0"/>
        <w:spacing w:line="440" w:lineRule="exact"/>
        <w:ind w:left="1470" w:right="1470" w:firstLine="482"/>
        <w:jc w:val="center"/>
        <w:rPr>
          <w:rFonts w:ascii="宋体" w:hAnsi="宋体" w:cs="宋体"/>
          <w:b/>
          <w:sz w:val="24"/>
          <w:szCs w:val="24"/>
          <w:highlight w:val="none"/>
        </w:rPr>
      </w:pPr>
    </w:p>
    <w:p>
      <w:pPr>
        <w:pStyle w:val="28"/>
        <w:pageBreakBefore w:val="0"/>
        <w:kinsoku/>
        <w:wordWrap/>
        <w:overflowPunct/>
        <w:topLinePunct w:val="0"/>
        <w:bidi w:val="0"/>
        <w:spacing w:line="440" w:lineRule="exact"/>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pPr>
        <w:pStyle w:val="28"/>
        <w:pageBreakBefore w:val="0"/>
        <w:kinsoku/>
        <w:wordWrap/>
        <w:overflowPunct/>
        <w:topLinePunct w:val="0"/>
        <w:bidi w:val="0"/>
        <w:spacing w:line="440" w:lineRule="exact"/>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pPr>
        <w:pStyle w:val="28"/>
        <w:pageBreakBefore w:val="0"/>
        <w:kinsoku/>
        <w:wordWrap/>
        <w:overflowPunct/>
        <w:topLinePunct w:val="0"/>
        <w:bidi w:val="0"/>
        <w:spacing w:line="440" w:lineRule="exact"/>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pPr>
        <w:pageBreakBefore w:val="0"/>
        <w:kinsoku/>
        <w:wordWrap/>
        <w:overflowPunct/>
        <w:topLinePunct w:val="0"/>
        <w:bidi w:val="0"/>
        <w:spacing w:line="440" w:lineRule="exact"/>
        <w:jc w:val="center"/>
        <w:rPr>
          <w:rFonts w:ascii="宋体" w:hAnsi="宋体" w:cs="宋体"/>
          <w:b/>
          <w:sz w:val="28"/>
          <w:szCs w:val="28"/>
          <w:highlight w:val="none"/>
        </w:rPr>
      </w:pPr>
      <w:r>
        <w:rPr>
          <w:rFonts w:hint="eastAsia" w:ascii="宋体" w:hAnsi="宋体" w:cs="宋体"/>
          <w:b/>
          <w:sz w:val="28"/>
          <w:szCs w:val="28"/>
          <w:highlight w:val="none"/>
          <w:lang w:val="en-US" w:eastAsia="zh-CN"/>
        </w:rPr>
        <w:t>前海合作区制度创新策略研究咨询项目</w:t>
      </w:r>
      <w:r>
        <w:rPr>
          <w:rFonts w:hint="eastAsia" w:ascii="宋体" w:hAnsi="宋体" w:cs="宋体"/>
          <w:b/>
          <w:sz w:val="28"/>
          <w:szCs w:val="28"/>
          <w:highlight w:val="none"/>
        </w:rPr>
        <w:t>委托合同</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 xml:space="preserve"> </w:t>
      </w:r>
    </w:p>
    <w:p>
      <w:pPr>
        <w:pStyle w:val="28"/>
        <w:pageBreakBefore w:val="0"/>
        <w:kinsoku/>
        <w:wordWrap/>
        <w:overflowPunct/>
        <w:topLinePunct w:val="0"/>
        <w:bidi w:val="0"/>
        <w:spacing w:line="440" w:lineRule="exact"/>
        <w:ind w:right="1470" w:firstLine="482"/>
        <w:rPr>
          <w:rFonts w:ascii="宋体" w:hAnsi="宋体" w:cs="宋体"/>
          <w:b/>
          <w:sz w:val="24"/>
          <w:highlight w:val="none"/>
        </w:rPr>
      </w:pPr>
    </w:p>
    <w:p>
      <w:pPr>
        <w:pageBreakBefore w:val="0"/>
        <w:kinsoku/>
        <w:wordWrap/>
        <w:overflowPunct/>
        <w:topLinePunct w:val="0"/>
        <w:bidi w:val="0"/>
        <w:spacing w:line="440" w:lineRule="exact"/>
        <w:jc w:val="center"/>
        <w:rPr>
          <w:rFonts w:ascii="宋体" w:hAnsi="宋体" w:cs="宋体"/>
          <w:b/>
          <w:sz w:val="24"/>
          <w:highlight w:val="none"/>
        </w:rPr>
      </w:pPr>
      <w:r>
        <w:rPr>
          <w:rFonts w:hint="eastAsia" w:ascii="宋体" w:hAnsi="宋体" w:cs="宋体"/>
          <w:b/>
          <w:sz w:val="24"/>
          <w:highlight w:val="none"/>
        </w:rPr>
        <w:t xml:space="preserve"> </w:t>
      </w:r>
    </w:p>
    <w:p>
      <w:pPr>
        <w:pageBreakBefore w:val="0"/>
        <w:kinsoku/>
        <w:wordWrap/>
        <w:overflowPunct/>
        <w:topLinePunct w:val="0"/>
        <w:bidi w:val="0"/>
        <w:spacing w:line="440" w:lineRule="exact"/>
        <w:jc w:val="center"/>
        <w:rPr>
          <w:rFonts w:ascii="宋体" w:hAnsi="宋体" w:cs="宋体"/>
          <w:b/>
          <w:sz w:val="24"/>
          <w:highlight w:val="none"/>
        </w:rPr>
      </w:pPr>
      <w:r>
        <w:rPr>
          <w:rFonts w:hint="eastAsia" w:ascii="宋体" w:hAnsi="宋体" w:cs="宋体"/>
          <w:b/>
          <w:sz w:val="24"/>
          <w:highlight w:val="none"/>
        </w:rPr>
        <w:t xml:space="preserve"> </w:t>
      </w:r>
    </w:p>
    <w:p>
      <w:pPr>
        <w:pageBreakBefore w:val="0"/>
        <w:kinsoku/>
        <w:wordWrap/>
        <w:overflowPunct/>
        <w:topLinePunct w:val="0"/>
        <w:bidi w:val="0"/>
        <w:spacing w:line="440" w:lineRule="exact"/>
        <w:ind w:firstLine="480" w:firstLineChars="200"/>
        <w:rPr>
          <w:rFonts w:hint="default" w:ascii="宋体" w:hAnsi="宋体" w:eastAsia="宋体" w:cs="宋体"/>
          <w:sz w:val="24"/>
          <w:highlight w:val="none"/>
          <w:u w:val="single"/>
          <w:lang w:val="en-US" w:eastAsia="zh-CN"/>
        </w:rPr>
      </w:pPr>
      <w:r>
        <w:rPr>
          <w:rFonts w:hint="eastAsia" w:ascii="宋体" w:hAnsi="宋体" w:cs="宋体"/>
          <w:sz w:val="24"/>
          <w:highlight w:val="none"/>
        </w:rPr>
        <w:t>项目名称：</w:t>
      </w:r>
      <w:r>
        <w:rPr>
          <w:rFonts w:hint="eastAsia" w:ascii="宋体" w:hAnsi="宋体" w:cs="宋体"/>
          <w:b w:val="0"/>
          <w:bCs/>
          <w:sz w:val="24"/>
          <w:highlight w:val="none"/>
          <w:u w:val="single"/>
          <w:lang w:val="en-US" w:eastAsia="zh-CN"/>
        </w:rPr>
        <w:t xml:space="preserve"> </w:t>
      </w:r>
      <w:r>
        <w:rPr>
          <w:rFonts w:hint="eastAsia" w:ascii="宋体" w:hAnsi="宋体" w:eastAsia="宋体" w:cs="宋体"/>
          <w:sz w:val="24"/>
          <w:highlight w:val="none"/>
          <w:u w:val="single"/>
          <w:lang w:val="en-US" w:eastAsia="zh-CN"/>
        </w:rPr>
        <w:t>前海</w:t>
      </w:r>
      <w:r>
        <w:rPr>
          <w:rFonts w:hint="eastAsia" w:ascii="宋体" w:hAnsi="宋体" w:cs="宋体"/>
          <w:sz w:val="24"/>
          <w:highlight w:val="none"/>
          <w:u w:val="single"/>
          <w:lang w:val="en-US" w:eastAsia="zh-CN"/>
        </w:rPr>
        <w:t>合作区制度创新策略研究咨询项目</w:t>
      </w:r>
    </w:p>
    <w:p>
      <w:pPr>
        <w:pageBreakBefore w:val="0"/>
        <w:kinsoku/>
        <w:wordWrap/>
        <w:overflowPunct/>
        <w:topLinePunct w:val="0"/>
        <w:bidi w:val="0"/>
        <w:spacing w:line="440" w:lineRule="exact"/>
        <w:ind w:firstLine="480" w:firstLineChars="200"/>
        <w:rPr>
          <w:rFonts w:ascii="宋体" w:hAnsi="宋体" w:cs="宋体"/>
          <w:sz w:val="24"/>
          <w:highlight w:val="none"/>
          <w:u w:val="single"/>
        </w:rPr>
      </w:pPr>
      <w:r>
        <w:rPr>
          <w:rFonts w:hint="eastAsia" w:ascii="宋体" w:hAnsi="宋体" w:cs="宋体"/>
          <w:sz w:val="24"/>
          <w:highlight w:val="none"/>
        </w:rPr>
        <w:t>委托方（甲方）：</w:t>
      </w:r>
      <w:r>
        <w:rPr>
          <w:rFonts w:hint="eastAsia" w:ascii="宋体" w:hAnsi="宋体" w:cs="宋体"/>
          <w:sz w:val="24"/>
          <w:highlight w:val="none"/>
          <w:u w:val="single"/>
        </w:rPr>
        <w:t xml:space="preserve">  深圳市前海深港现代服务业合作区管理局  </w:t>
      </w:r>
    </w:p>
    <w:p>
      <w:pPr>
        <w:pageBreakBefore w:val="0"/>
        <w:kinsoku/>
        <w:wordWrap/>
        <w:overflowPunct/>
        <w:topLinePunct w:val="0"/>
        <w:bidi w:val="0"/>
        <w:spacing w:line="440" w:lineRule="exact"/>
        <w:ind w:firstLine="480" w:firstLineChars="200"/>
        <w:rPr>
          <w:rFonts w:ascii="宋体" w:hAnsi="宋体" w:cs="宋体"/>
          <w:sz w:val="24"/>
          <w:highlight w:val="none"/>
          <w:u w:val="single"/>
        </w:rPr>
      </w:pPr>
      <w:r>
        <w:rPr>
          <w:rFonts w:hint="eastAsia" w:ascii="宋体" w:hAnsi="宋体" w:cs="宋体"/>
          <w:sz w:val="24"/>
          <w:highlight w:val="none"/>
        </w:rPr>
        <w:t>承接方（乙方）：</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jc w:val="center"/>
        <w:rPr>
          <w:rFonts w:ascii="宋体" w:hAnsi="宋体" w:cs="宋体"/>
          <w:sz w:val="24"/>
          <w:highlight w:val="none"/>
        </w:rPr>
      </w:pPr>
      <w:r>
        <w:rPr>
          <w:rFonts w:hint="eastAsia" w:ascii="宋体" w:hAnsi="宋体" w:cs="宋体"/>
          <w:b/>
          <w:sz w:val="24"/>
          <w:highlight w:val="none"/>
        </w:rPr>
        <w:t xml:space="preserve"> </w:t>
      </w:r>
    </w:p>
    <w:p>
      <w:pPr>
        <w:pageBreakBefore w:val="0"/>
        <w:kinsoku/>
        <w:wordWrap/>
        <w:overflowPunct/>
        <w:topLinePunct w:val="0"/>
        <w:bidi w:val="0"/>
        <w:spacing w:line="440" w:lineRule="exact"/>
        <w:jc w:val="center"/>
        <w:rPr>
          <w:rFonts w:ascii="宋体" w:hAnsi="宋体" w:cs="宋体"/>
          <w:sz w:val="24"/>
          <w:highlight w:val="none"/>
        </w:rPr>
      </w:pPr>
      <w:r>
        <w:rPr>
          <w:rFonts w:hint="eastAsia" w:ascii="宋体" w:hAnsi="宋体" w:cs="宋体"/>
          <w:sz w:val="24"/>
          <w:highlight w:val="none"/>
        </w:rPr>
        <w:t>二〇二</w:t>
      </w:r>
      <w:r>
        <w:rPr>
          <w:rFonts w:hint="eastAsia" w:ascii="宋体" w:hAnsi="宋体" w:cs="宋体"/>
          <w:sz w:val="24"/>
          <w:highlight w:val="none"/>
          <w:lang w:val="en-US" w:eastAsia="zh-CN"/>
        </w:rPr>
        <w:t>六</w:t>
      </w:r>
      <w:r>
        <w:rPr>
          <w:rFonts w:hint="eastAsia" w:ascii="宋体" w:hAnsi="宋体" w:cs="宋体"/>
          <w:sz w:val="24"/>
          <w:highlight w:val="none"/>
        </w:rPr>
        <w:t>年</w:t>
      </w:r>
      <w:r>
        <w:rPr>
          <w:rFonts w:hint="eastAsia" w:ascii="宋体" w:hAnsi="宋体" w:cs="宋体"/>
          <w:sz w:val="24"/>
          <w:highlight w:val="none"/>
          <w:lang w:val="en-US" w:eastAsia="zh-CN"/>
        </w:rPr>
        <w:t xml:space="preserve">  </w:t>
      </w:r>
      <w:r>
        <w:rPr>
          <w:rFonts w:hint="eastAsia" w:ascii="宋体" w:hAnsi="宋体" w:cs="宋体"/>
          <w:sz w:val="24"/>
          <w:highlight w:val="none"/>
        </w:rPr>
        <w:t>月</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 xml:space="preserve">甲方： </w:t>
      </w:r>
      <w:r>
        <w:rPr>
          <w:rFonts w:hint="eastAsia" w:ascii="宋体" w:hAnsi="宋体" w:cs="宋体"/>
          <w:sz w:val="24"/>
          <w:highlight w:val="none"/>
          <w:u w:val="single"/>
        </w:rPr>
        <w:t>深圳市前海深港现代服务业合作区管理局</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 xml:space="preserve">地址： </w:t>
      </w:r>
      <w:r>
        <w:rPr>
          <w:rFonts w:hint="eastAsia" w:ascii="宋体" w:hAnsi="宋体" w:cs="宋体"/>
          <w:sz w:val="24"/>
          <w:highlight w:val="none"/>
          <w:u w:val="single"/>
        </w:rPr>
        <w:t>深圳市前海深港现代服务业合作区桂湾五路123号前海大厦T1栋</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 xml:space="preserve">法定代表人： </w:t>
      </w:r>
    </w:p>
    <w:p>
      <w:pPr>
        <w:pStyle w:val="27"/>
        <w:pageBreakBefore w:val="0"/>
        <w:kinsoku/>
        <w:wordWrap/>
        <w:overflowPunct/>
        <w:topLinePunct w:val="0"/>
        <w:bidi w:val="0"/>
        <w:spacing w:line="440" w:lineRule="exact"/>
        <w:rPr>
          <w:highlight w:val="none"/>
        </w:rPr>
      </w:pPr>
      <w:r>
        <w:rPr>
          <w:rFonts w:hint="eastAsia"/>
          <w:highlight w:val="none"/>
        </w:rPr>
        <w:t>联系人：</w:t>
      </w:r>
    </w:p>
    <w:p>
      <w:pPr>
        <w:pStyle w:val="27"/>
        <w:pageBreakBefore w:val="0"/>
        <w:kinsoku/>
        <w:wordWrap/>
        <w:overflowPunct/>
        <w:topLinePunct w:val="0"/>
        <w:bidi w:val="0"/>
        <w:spacing w:line="440" w:lineRule="exact"/>
        <w:rPr>
          <w:highlight w:val="none"/>
        </w:rPr>
      </w:pPr>
      <w:r>
        <w:rPr>
          <w:rFonts w:hint="eastAsia"/>
          <w:highlight w:val="none"/>
        </w:rPr>
        <w:t>联系方式：</w:t>
      </w:r>
    </w:p>
    <w:p>
      <w:pPr>
        <w:pageBreakBefore w:val="0"/>
        <w:kinsoku/>
        <w:wordWrap/>
        <w:overflowPunct/>
        <w:topLinePunct w:val="0"/>
        <w:bidi w:val="0"/>
        <w:spacing w:line="440" w:lineRule="exact"/>
        <w:rPr>
          <w:rFonts w:ascii="宋体" w:hAnsi="宋体" w:cs="宋体"/>
          <w:b/>
          <w:bCs/>
          <w:sz w:val="24"/>
          <w:highlight w:val="none"/>
        </w:rPr>
      </w:pP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乙方：</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统一信用代码：</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地址：</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法定代表人：</w:t>
      </w:r>
    </w:p>
    <w:p>
      <w:pPr>
        <w:pStyle w:val="27"/>
        <w:pageBreakBefore w:val="0"/>
        <w:kinsoku/>
        <w:wordWrap/>
        <w:overflowPunct/>
        <w:topLinePunct w:val="0"/>
        <w:bidi w:val="0"/>
        <w:spacing w:line="440" w:lineRule="exact"/>
        <w:rPr>
          <w:highlight w:val="none"/>
        </w:rPr>
      </w:pPr>
      <w:r>
        <w:rPr>
          <w:rFonts w:hint="eastAsia"/>
          <w:highlight w:val="none"/>
        </w:rPr>
        <w:t>联系人：</w:t>
      </w:r>
    </w:p>
    <w:p>
      <w:pPr>
        <w:pStyle w:val="27"/>
        <w:pageBreakBefore w:val="0"/>
        <w:kinsoku/>
        <w:wordWrap/>
        <w:overflowPunct/>
        <w:topLinePunct w:val="0"/>
        <w:bidi w:val="0"/>
        <w:spacing w:line="440" w:lineRule="exact"/>
        <w:rPr>
          <w:highlight w:val="none"/>
        </w:rPr>
      </w:pPr>
      <w:r>
        <w:rPr>
          <w:rFonts w:hint="eastAsia"/>
          <w:highlight w:val="none"/>
        </w:rPr>
        <w:t>联系方式：</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 xml:space="preserve">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以下甲方和乙方合称“双方”。</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根据《中华人民共和国民法典》等法律、法规的相关规定和编号为【QH2026099】招标项目的中标结果，由【   】单位（以下简称乙方）为中标</w:t>
      </w:r>
      <w:r>
        <w:rPr>
          <w:rFonts w:ascii="宋体" w:hAnsi="宋体" w:cs="宋体"/>
          <w:sz w:val="24"/>
          <w:highlight w:val="none"/>
        </w:rPr>
        <w:t>单位</w:t>
      </w:r>
      <w:r>
        <w:rPr>
          <w:rFonts w:hint="eastAsia" w:ascii="宋体" w:hAnsi="宋体" w:cs="宋体"/>
          <w:sz w:val="24"/>
          <w:highlight w:val="none"/>
        </w:rPr>
        <w:t>。按照《中华人民共和国民法典》和《深圳经济特区政府采购条例》，经深圳市前海深港现代服务业合作区管理局（以下简称甲方）和【   】单位（以下简称乙方）协商，就甲方委托乙方共同承担</w:t>
      </w:r>
      <w:r>
        <w:rPr>
          <w:rFonts w:hint="eastAsia" w:ascii="宋体" w:hAnsi="宋体" w:cs="宋体"/>
          <w:b/>
          <w:bCs/>
          <w:kern w:val="0"/>
          <w:sz w:val="24"/>
          <w:highlight w:val="none"/>
          <w:u w:val="single"/>
          <w:lang w:val="en-US" w:eastAsia="zh-CN"/>
        </w:rPr>
        <w:t>前海合作区制度创新策略研究咨询项目</w:t>
      </w:r>
      <w:r>
        <w:rPr>
          <w:rFonts w:hint="eastAsia" w:ascii="宋体" w:hAnsi="宋体" w:cs="宋体"/>
          <w:b/>
          <w:bCs/>
          <w:kern w:val="0"/>
          <w:sz w:val="24"/>
          <w:highlight w:val="none"/>
          <w:u w:val="single"/>
        </w:rPr>
        <w:t>（以下简称本项目）</w:t>
      </w:r>
      <w:r>
        <w:rPr>
          <w:rFonts w:hint="eastAsia" w:ascii="宋体" w:hAnsi="宋体" w:cs="宋体"/>
          <w:sz w:val="24"/>
          <w:highlight w:val="none"/>
        </w:rPr>
        <w:t>，达成以下合同条款：</w:t>
      </w:r>
    </w:p>
    <w:p>
      <w:pPr>
        <w:pageBreakBefore w:val="0"/>
        <w:kinsoku/>
        <w:wordWrap/>
        <w:overflowPunct/>
        <w:topLinePunct w:val="0"/>
        <w:bidi w:val="0"/>
        <w:spacing w:line="440" w:lineRule="exact"/>
        <w:ind w:firstLine="482" w:firstLineChars="200"/>
        <w:rPr>
          <w:rFonts w:hint="eastAsia" w:ascii="宋体" w:hAnsi="宋体" w:eastAsia="宋体" w:cs="宋体"/>
          <w:b/>
          <w:bCs/>
          <w:sz w:val="24"/>
          <w:highlight w:val="none"/>
          <w:lang w:eastAsia="zh-CN"/>
        </w:rPr>
      </w:pPr>
      <w:r>
        <w:rPr>
          <w:rFonts w:hint="eastAsia" w:ascii="宋体" w:hAnsi="宋体" w:cs="宋体"/>
          <w:b/>
          <w:bCs/>
          <w:sz w:val="24"/>
          <w:highlight w:val="none"/>
        </w:rPr>
        <w:t>第一条  项目</w:t>
      </w:r>
      <w:r>
        <w:rPr>
          <w:rFonts w:hint="eastAsia" w:ascii="宋体" w:hAnsi="宋体" w:cs="宋体"/>
          <w:b/>
          <w:bCs/>
          <w:sz w:val="24"/>
          <w:highlight w:val="none"/>
          <w:lang w:val="en-US" w:eastAsia="zh-CN"/>
        </w:rPr>
        <w:t>要求</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（一）</w:t>
      </w:r>
      <w:r>
        <w:rPr>
          <w:rFonts w:hint="eastAsia" w:ascii="宋体" w:hAnsi="宋体" w:eastAsia="宋体" w:cs="宋体"/>
          <w:b w:val="0"/>
          <w:bCs w:val="0"/>
          <w:sz w:val="24"/>
          <w:highlight w:val="none"/>
          <w:lang w:val="en-US" w:eastAsia="zh-CN"/>
        </w:rPr>
        <w:t>项目背景</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lang w:val="en-US" w:eastAsia="zh-CN"/>
        </w:rPr>
      </w:pPr>
      <w:r>
        <w:rPr>
          <w:rFonts w:hint="eastAsia" w:ascii="宋体" w:hAnsi="宋体" w:cs="宋体"/>
          <w:b w:val="0"/>
          <w:bCs/>
          <w:sz w:val="24"/>
          <w:highlight w:val="none"/>
          <w:lang w:val="en-US" w:eastAsia="zh-CN"/>
        </w:rPr>
        <w:t>《前海方案》和《前海规划》赋予前海“全面深化改革创新试验平台”“高水平对外开放门户枢纽”“深港深度融合发展引领区”“现代服务业高质量发展高地”四大战略定位，前海紧紧围绕改革开放创新主责、现代服务业主业、深港合作主线，形成了一批标志性、引领性制度创新成果。截至2026年6月底，前海累计在全国复制推广制度创新成果111项、全省复制推广136项。2026年</w:t>
      </w:r>
      <w:r>
        <w:rPr>
          <w:rFonts w:hint="eastAsia" w:ascii="宋体" w:hAnsi="宋体" w:cs="宋体"/>
          <w:b w:val="0"/>
          <w:bCs w:val="0"/>
          <w:sz w:val="24"/>
          <w:highlight w:val="none"/>
          <w:lang w:val="en-US" w:eastAsia="zh-CN"/>
        </w:rPr>
        <w:t>7月10日，中山大学发布“2025-2026年度中国自由贸易试验区制度创新指数”，前海蛇口自贸片区连续五年蝉联全国自贸片区第一。为充分发挥前海改革创新“试验田”功能作用，开展前海合作区制度创新策略研究咨询项目，为进一步深化改革开放提供坚实支撑，持续打造制度创新策源地。</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（二）</w:t>
      </w:r>
      <w:r>
        <w:rPr>
          <w:rFonts w:hint="eastAsia" w:ascii="宋体" w:hAnsi="宋体" w:eastAsia="宋体" w:cs="宋体"/>
          <w:b w:val="0"/>
          <w:bCs w:val="0"/>
          <w:sz w:val="24"/>
          <w:highlight w:val="none"/>
          <w:lang w:val="en-US" w:eastAsia="zh-CN"/>
        </w:rPr>
        <w:t>项目内容</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一是系统梳理前海制度创新成果。对前海合作区成立以来形成的制度创新成果进行系统梳理，为制度创新“前海模式”提供实证材料。包括全面梳理前海已推出的900余项制度创新成果，按照系统集成性对现有成果进行归纳整合，建立标准化制度创新成果库；总结前海已在全国、全省复制推广的制度创新成果，形成典型案例集；深度提炼前海在投资、贸易、金融、法治、人才等关键领域与港澳规则衔接机制对接创新案例等内容。</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二是深入分析前海制度创新面临问题。围绕制度创新系统集成、产业发展促进、政策支持力度等方面，分析前海制度创新面临的深层次问题，并剖析原因。</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三是研究提出前海制度创新政策建议。围绕自贸试验区提升战略、</w:t>
      </w:r>
      <w:r>
        <w:rPr>
          <w:rFonts w:hint="eastAsia" w:ascii="宋体" w:hAnsi="宋体" w:cs="宋体"/>
          <w:b w:val="0"/>
          <w:bCs w:val="0"/>
          <w:sz w:val="24"/>
          <w:highlight w:val="none"/>
          <w:lang w:val="en-US" w:eastAsia="zh-CN"/>
        </w:rPr>
        <w:t>自主对外</w:t>
      </w:r>
      <w:r>
        <w:rPr>
          <w:rFonts w:hint="eastAsia" w:ascii="宋体" w:hAnsi="宋体" w:eastAsia="宋体" w:cs="宋体"/>
          <w:b w:val="0"/>
          <w:bCs w:val="0"/>
          <w:sz w:val="24"/>
          <w:highlight w:val="none"/>
          <w:lang w:val="en-US" w:eastAsia="zh-CN"/>
        </w:rPr>
        <w:t>开放、与港澳规则衔接机制对接等方面，提出前海下一步制度创新的方向和政策建议。</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（三）</w:t>
      </w:r>
      <w:r>
        <w:rPr>
          <w:rFonts w:hint="eastAsia" w:ascii="宋体" w:hAnsi="宋体" w:eastAsia="宋体" w:cs="宋体"/>
          <w:b w:val="0"/>
          <w:bCs w:val="0"/>
          <w:sz w:val="24"/>
          <w:highlight w:val="none"/>
          <w:lang w:val="en-US" w:eastAsia="zh-CN"/>
        </w:rPr>
        <w:t>进度要求</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本项目合同服务期限为自合同签</w:t>
      </w:r>
      <w:r>
        <w:rPr>
          <w:rFonts w:hint="eastAsia" w:ascii="宋体" w:hAnsi="宋体" w:cs="宋体"/>
          <w:b w:val="0"/>
          <w:bCs w:val="0"/>
          <w:sz w:val="24"/>
          <w:highlight w:val="none"/>
          <w:lang w:val="en-US" w:eastAsia="zh-CN"/>
        </w:rPr>
        <w:t>订</w:t>
      </w:r>
      <w:r>
        <w:rPr>
          <w:rFonts w:hint="eastAsia" w:ascii="宋体" w:hAnsi="宋体" w:eastAsia="宋体" w:cs="宋体"/>
          <w:b w:val="0"/>
          <w:bCs w:val="0"/>
          <w:sz w:val="24"/>
          <w:highlight w:val="none"/>
          <w:lang w:val="en-US" w:eastAsia="zh-CN"/>
        </w:rPr>
        <w:t>之日至2026年</w:t>
      </w:r>
      <w:r>
        <w:rPr>
          <w:rFonts w:hint="eastAsia" w:ascii="宋体" w:hAnsi="宋体" w:cs="宋体"/>
          <w:b w:val="0"/>
          <w:bCs w:val="0"/>
          <w:sz w:val="24"/>
          <w:highlight w:val="none"/>
          <w:lang w:val="en-US" w:eastAsia="zh-CN"/>
        </w:rPr>
        <w:t>12</w:t>
      </w:r>
      <w:r>
        <w:rPr>
          <w:rFonts w:hint="eastAsia" w:ascii="宋体" w:hAnsi="宋体" w:eastAsia="宋体" w:cs="宋体"/>
          <w:b w:val="0"/>
          <w:bCs w:val="0"/>
          <w:sz w:val="24"/>
          <w:highlight w:val="none"/>
          <w:lang w:val="en-US" w:eastAsia="zh-CN"/>
        </w:rPr>
        <w:t>月30日。</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1.自签订合同2个月内，系统梳理前海制度创新成果，形成前海合作区制度创新成果汇编，以及全国、全省复制推广典型案例、与港澳规则衔接机制对接创新案例。</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lang w:val="en-US" w:eastAsia="zh-CN"/>
        </w:rPr>
        <w:t>自签订合同</w:t>
      </w:r>
      <w:r>
        <w:rPr>
          <w:rFonts w:hint="eastAsia" w:ascii="宋体" w:hAnsi="宋体" w:cs="宋体"/>
          <w:b w:val="0"/>
          <w:bCs w:val="0"/>
          <w:sz w:val="24"/>
          <w:highlight w:val="none"/>
          <w:lang w:val="en-US" w:eastAsia="zh-CN"/>
        </w:rPr>
        <w:t>3</w:t>
      </w:r>
      <w:r>
        <w:rPr>
          <w:rFonts w:hint="eastAsia" w:ascii="宋体" w:hAnsi="宋体" w:eastAsia="宋体" w:cs="宋体"/>
          <w:b w:val="0"/>
          <w:bCs w:val="0"/>
          <w:sz w:val="24"/>
          <w:highlight w:val="none"/>
          <w:lang w:val="en-US" w:eastAsia="zh-CN"/>
        </w:rPr>
        <w:t>个月内，形成前海</w:t>
      </w:r>
      <w:r>
        <w:rPr>
          <w:rFonts w:hint="eastAsia" w:ascii="宋体" w:hAnsi="宋体" w:cs="宋体"/>
          <w:b w:val="0"/>
          <w:bCs w:val="0"/>
          <w:sz w:val="24"/>
          <w:highlight w:val="none"/>
          <w:lang w:val="en-US" w:eastAsia="zh-CN"/>
        </w:rPr>
        <w:t>合作区制度创新策略研究报告初稿</w:t>
      </w:r>
      <w:r>
        <w:rPr>
          <w:rFonts w:hint="eastAsia" w:ascii="宋体" w:hAnsi="宋体" w:eastAsia="宋体" w:cs="宋体"/>
          <w:b w:val="0"/>
          <w:bCs w:val="0"/>
          <w:sz w:val="24"/>
          <w:highlight w:val="none"/>
          <w:lang w:val="en-US" w:eastAsia="zh-CN"/>
        </w:rPr>
        <w:t>。</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3.</w:t>
      </w:r>
      <w:r>
        <w:rPr>
          <w:rFonts w:hint="eastAsia" w:ascii="宋体" w:hAnsi="宋体" w:eastAsia="宋体" w:cs="宋体"/>
          <w:b w:val="0"/>
          <w:bCs w:val="0"/>
          <w:sz w:val="24"/>
          <w:highlight w:val="none"/>
          <w:lang w:val="en-US" w:eastAsia="zh-CN"/>
        </w:rPr>
        <w:t>自签订合同4个月内，形成前海</w:t>
      </w:r>
      <w:r>
        <w:rPr>
          <w:rFonts w:hint="eastAsia" w:ascii="宋体" w:hAnsi="宋体" w:cs="宋体"/>
          <w:b w:val="0"/>
          <w:bCs w:val="0"/>
          <w:sz w:val="24"/>
          <w:highlight w:val="none"/>
          <w:lang w:val="en-US" w:eastAsia="zh-CN"/>
        </w:rPr>
        <w:t>合作区制度创新策略研究报告</w:t>
      </w:r>
      <w:r>
        <w:rPr>
          <w:rFonts w:hint="eastAsia" w:ascii="宋体" w:hAnsi="宋体" w:eastAsia="宋体" w:cs="宋体"/>
          <w:b w:val="0"/>
          <w:bCs w:val="0"/>
          <w:sz w:val="24"/>
          <w:highlight w:val="none"/>
          <w:lang w:val="en-US" w:eastAsia="zh-CN"/>
        </w:rPr>
        <w:t>送审稿。</w:t>
      </w:r>
    </w:p>
    <w:p>
      <w:pPr>
        <w:pageBreakBefore w:val="0"/>
        <w:kinsoku/>
        <w:wordWrap/>
        <w:overflowPunct/>
        <w:topLinePunct w:val="0"/>
        <w:bidi w:val="0"/>
        <w:spacing w:line="440" w:lineRule="exact"/>
        <w:ind w:firstLine="480" w:firstLineChars="200"/>
        <w:rPr>
          <w:rFonts w:hint="default"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（四）</w:t>
      </w:r>
      <w:r>
        <w:rPr>
          <w:rFonts w:hint="eastAsia" w:ascii="宋体" w:hAnsi="宋体" w:eastAsia="宋体" w:cs="宋体"/>
          <w:b w:val="0"/>
          <w:bCs w:val="0"/>
          <w:sz w:val="24"/>
          <w:highlight w:val="none"/>
          <w:lang w:val="en-US" w:eastAsia="zh-CN"/>
        </w:rPr>
        <w:t>成果要求</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1.</w:t>
      </w:r>
      <w:r>
        <w:rPr>
          <w:rFonts w:hint="eastAsia" w:ascii="宋体" w:hAnsi="宋体" w:eastAsia="宋体" w:cs="宋体"/>
          <w:b w:val="0"/>
          <w:bCs w:val="0"/>
          <w:sz w:val="24"/>
          <w:highlight w:val="none"/>
          <w:lang w:val="en-US" w:eastAsia="zh-CN"/>
        </w:rPr>
        <w:t>形成《前海</w:t>
      </w:r>
      <w:r>
        <w:rPr>
          <w:rFonts w:hint="eastAsia" w:ascii="宋体" w:hAnsi="宋体" w:cs="宋体"/>
          <w:b w:val="0"/>
          <w:bCs w:val="0"/>
          <w:sz w:val="24"/>
          <w:highlight w:val="none"/>
          <w:lang w:val="en-US" w:eastAsia="zh-CN"/>
        </w:rPr>
        <w:t>合作区制度创新策略研究报告</w:t>
      </w:r>
      <w:r>
        <w:rPr>
          <w:rFonts w:hint="eastAsia" w:ascii="宋体" w:hAnsi="宋体" w:eastAsia="宋体" w:cs="宋体"/>
          <w:b w:val="0"/>
          <w:bCs w:val="0"/>
          <w:sz w:val="24"/>
          <w:highlight w:val="none"/>
          <w:lang w:val="en-US" w:eastAsia="zh-CN"/>
        </w:rPr>
        <w:t>》。</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2.在前海已有制度创新成果基础上，系统梳理形成新的前海合作区制度创新成果汇编，编制全国全省复制推广典型案例、与港澳规则衔接机制对接创新案例。</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项目成果以Word文本等形式呈现，以纸质形式和电子文件形式的提交。</w:t>
      </w:r>
    </w:p>
    <w:p>
      <w:pPr>
        <w:pStyle w:val="28"/>
        <w:pageBreakBefore w:val="0"/>
        <w:kinsoku/>
        <w:wordWrap/>
        <w:overflowPunct/>
        <w:topLinePunct w:val="0"/>
        <w:bidi w:val="0"/>
        <w:spacing w:line="440" w:lineRule="exact"/>
        <w:ind w:firstLine="482"/>
        <w:rPr>
          <w:highlight w:val="none"/>
        </w:rPr>
      </w:pPr>
      <w:r>
        <w:rPr>
          <w:rFonts w:hint="eastAsia"/>
          <w:b/>
          <w:bCs/>
          <w:sz w:val="24"/>
          <w:szCs w:val="24"/>
          <w:highlight w:val="none"/>
          <w:lang w:val="en-US" w:eastAsia="zh-CN"/>
        </w:rPr>
        <w:t xml:space="preserve">第二条  </w:t>
      </w:r>
      <w:r>
        <w:rPr>
          <w:rFonts w:hint="eastAsia" w:ascii="宋体" w:hAnsi="宋体" w:cs="宋体"/>
          <w:b/>
          <w:bCs/>
          <w:color w:val="000000" w:themeColor="text1"/>
          <w:sz w:val="24"/>
          <w:szCs w:val="24"/>
          <w:highlight w:val="none"/>
          <w14:textFill>
            <w14:solidFill>
              <w14:schemeClr w14:val="tx1"/>
            </w14:solidFill>
          </w14:textFill>
        </w:rPr>
        <w:t xml:space="preserve"> 服务期限</w:t>
      </w:r>
      <w:r>
        <w:rPr>
          <w:rFonts w:hint="eastAsia" w:ascii="宋体" w:hAnsi="宋体" w:cs="宋体"/>
          <w:b/>
          <w:bCs/>
          <w:color w:val="000000" w:themeColor="text1"/>
          <w:kern w:val="0"/>
          <w:sz w:val="24"/>
          <w:szCs w:val="24"/>
          <w:highlight w:val="none"/>
          <w14:textFill>
            <w14:solidFill>
              <w14:schemeClr w14:val="tx1"/>
            </w14:solidFill>
          </w14:textFill>
        </w:rPr>
        <w:t>及后续服务</w:t>
      </w:r>
    </w:p>
    <w:p>
      <w:pPr>
        <w:pStyle w:val="28"/>
        <w:pageBreakBefore w:val="0"/>
        <w:kinsoku/>
        <w:wordWrap/>
        <w:overflowPunct/>
        <w:topLinePunct w:val="0"/>
        <w:bidi w:val="0"/>
        <w:spacing w:line="440" w:lineRule="exact"/>
        <w:ind w:firstLine="482"/>
        <w:rPr>
          <w:rFonts w:hint="eastAsia" w:ascii="宋体" w:hAnsi="宋体" w:cs="宋体"/>
          <w:sz w:val="24"/>
          <w:highlight w:val="none"/>
        </w:rPr>
      </w:pPr>
      <w:r>
        <w:rPr>
          <w:rFonts w:hint="eastAsia" w:ascii="宋体" w:hAnsi="宋体" w:cs="宋体"/>
          <w:sz w:val="24"/>
          <w:highlight w:val="none"/>
          <w:lang w:eastAsia="zh-CN"/>
        </w:rPr>
        <w:t>（一）</w:t>
      </w:r>
      <w:r>
        <w:rPr>
          <w:rFonts w:hint="eastAsia" w:ascii="宋体" w:hAnsi="宋体" w:cs="宋体"/>
          <w:sz w:val="24"/>
          <w:highlight w:val="none"/>
        </w:rPr>
        <w:t>服务期限</w:t>
      </w:r>
    </w:p>
    <w:p>
      <w:pPr>
        <w:pStyle w:val="28"/>
        <w:pageBreakBefore w:val="0"/>
        <w:kinsoku/>
        <w:wordWrap/>
        <w:overflowPunct/>
        <w:topLinePunct w:val="0"/>
        <w:bidi w:val="0"/>
        <w:spacing w:line="440" w:lineRule="exact"/>
        <w:ind w:firstLine="482"/>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本项目合同服务期限为自合同签订之日至2026年12月30日。本项目不属于长期服务项目。</w:t>
      </w:r>
    </w:p>
    <w:p>
      <w:pPr>
        <w:pStyle w:val="28"/>
        <w:pageBreakBefore w:val="0"/>
        <w:kinsoku/>
        <w:wordWrap/>
        <w:overflowPunct/>
        <w:topLinePunct w:val="0"/>
        <w:bidi w:val="0"/>
        <w:spacing w:line="440" w:lineRule="exact"/>
        <w:ind w:firstLine="482"/>
        <w:rPr>
          <w:rFonts w:hint="eastAsia" w:ascii="宋体" w:hAnsi="宋体" w:cs="宋体"/>
          <w:sz w:val="24"/>
          <w:highlight w:val="none"/>
        </w:rPr>
      </w:pPr>
      <w:r>
        <w:rPr>
          <w:rFonts w:hint="eastAsia" w:ascii="宋体" w:hAnsi="宋体" w:cs="宋体"/>
          <w:sz w:val="24"/>
          <w:highlight w:val="none"/>
          <w:lang w:eastAsia="zh-CN"/>
        </w:rPr>
        <w:t>（二）</w:t>
      </w:r>
      <w:r>
        <w:rPr>
          <w:rFonts w:hint="eastAsia" w:ascii="宋体" w:hAnsi="宋体" w:cs="宋体"/>
          <w:sz w:val="24"/>
          <w:highlight w:val="none"/>
        </w:rPr>
        <w:t>后续服务</w:t>
      </w:r>
    </w:p>
    <w:p>
      <w:pPr>
        <w:pStyle w:val="28"/>
        <w:pageBreakBefore w:val="0"/>
        <w:kinsoku/>
        <w:wordWrap/>
        <w:overflowPunct/>
        <w:topLinePunct w:val="0"/>
        <w:bidi w:val="0"/>
        <w:spacing w:line="440" w:lineRule="exact"/>
        <w:ind w:firstLine="482"/>
        <w:rPr>
          <w:rFonts w:hint="eastAsia" w:ascii="宋体" w:hAnsi="宋体" w:cs="宋体"/>
          <w:sz w:val="24"/>
          <w:highlight w:val="none"/>
        </w:rPr>
      </w:pPr>
      <w:r>
        <w:rPr>
          <w:rFonts w:hint="eastAsia" w:ascii="宋体" w:hAnsi="宋体" w:cs="宋体"/>
          <w:sz w:val="24"/>
          <w:highlight w:val="none"/>
        </w:rPr>
        <w:t>本项目后续服务期为所有最终成果通过</w:t>
      </w:r>
      <w:r>
        <w:rPr>
          <w:rFonts w:hint="eastAsia" w:ascii="宋体" w:hAnsi="宋体" w:cs="宋体"/>
          <w:sz w:val="24"/>
          <w:highlight w:val="none"/>
          <w:lang w:val="en-US" w:eastAsia="zh-CN"/>
        </w:rPr>
        <w:t>甲方</w:t>
      </w:r>
      <w:r>
        <w:rPr>
          <w:rFonts w:hint="eastAsia" w:ascii="宋体" w:hAnsi="宋体" w:cs="宋体"/>
          <w:sz w:val="24"/>
          <w:highlight w:val="none"/>
        </w:rPr>
        <w:t>验收之日起</w:t>
      </w:r>
      <w:r>
        <w:rPr>
          <w:rFonts w:hint="eastAsia" w:ascii="宋体" w:hAnsi="宋体" w:cs="宋体"/>
          <w:sz w:val="24"/>
          <w:highlight w:val="none"/>
          <w:lang w:val="en-US" w:eastAsia="zh-CN"/>
        </w:rPr>
        <w:t>6个月</w:t>
      </w:r>
      <w:r>
        <w:rPr>
          <w:rFonts w:hint="eastAsia" w:ascii="宋体" w:hAnsi="宋体" w:cs="宋体"/>
          <w:sz w:val="24"/>
          <w:highlight w:val="none"/>
        </w:rPr>
        <w:t>内。</w:t>
      </w:r>
    </w:p>
    <w:p>
      <w:pPr>
        <w:pStyle w:val="28"/>
        <w:pageBreakBefore w:val="0"/>
        <w:kinsoku/>
        <w:wordWrap/>
        <w:overflowPunct/>
        <w:topLinePunct w:val="0"/>
        <w:bidi w:val="0"/>
        <w:spacing w:line="440" w:lineRule="exact"/>
        <w:ind w:firstLine="482"/>
        <w:rPr>
          <w:highlight w:val="none"/>
        </w:rPr>
      </w:pPr>
      <w:r>
        <w:rPr>
          <w:rFonts w:hint="eastAsia" w:ascii="宋体" w:hAnsi="宋体" w:cs="宋体"/>
          <w:sz w:val="24"/>
          <w:highlight w:val="none"/>
          <w:lang w:eastAsia="zh-CN"/>
        </w:rPr>
        <w:t>后续服务期内</w:t>
      </w:r>
      <w:r>
        <w:rPr>
          <w:rFonts w:hint="eastAsia" w:ascii="宋体" w:hAnsi="宋体" w:cs="宋体"/>
          <w:sz w:val="24"/>
          <w:highlight w:val="none"/>
          <w:lang w:val="en-US" w:eastAsia="zh-CN"/>
        </w:rPr>
        <w:t>乙方</w:t>
      </w:r>
      <w:r>
        <w:rPr>
          <w:rFonts w:hint="eastAsia" w:ascii="宋体" w:hAnsi="宋体" w:cs="宋体"/>
          <w:sz w:val="24"/>
          <w:highlight w:val="none"/>
          <w:lang w:eastAsia="zh-CN"/>
        </w:rPr>
        <w:t>应向</w:t>
      </w:r>
      <w:r>
        <w:rPr>
          <w:rFonts w:hint="eastAsia" w:ascii="宋体" w:hAnsi="宋体" w:cs="宋体"/>
          <w:sz w:val="24"/>
          <w:highlight w:val="none"/>
          <w:lang w:val="en-US" w:eastAsia="zh-CN"/>
        </w:rPr>
        <w:t>甲方</w:t>
      </w:r>
      <w:r>
        <w:rPr>
          <w:rFonts w:hint="eastAsia" w:ascii="宋体" w:hAnsi="宋体" w:cs="宋体"/>
          <w:sz w:val="24"/>
          <w:highlight w:val="none"/>
          <w:lang w:eastAsia="zh-CN"/>
        </w:rPr>
        <w:t>提供后续的专业咨询服务，协助</w:t>
      </w:r>
      <w:r>
        <w:rPr>
          <w:rFonts w:hint="eastAsia" w:ascii="宋体" w:hAnsi="宋体" w:cs="宋体"/>
          <w:sz w:val="24"/>
          <w:highlight w:val="none"/>
          <w:lang w:val="en-US" w:eastAsia="zh-CN"/>
        </w:rPr>
        <w:t>甲方</w:t>
      </w:r>
      <w:r>
        <w:rPr>
          <w:rFonts w:hint="eastAsia" w:ascii="宋体" w:hAnsi="宋体" w:cs="宋体"/>
          <w:sz w:val="24"/>
          <w:highlight w:val="none"/>
          <w:lang w:eastAsia="zh-CN"/>
        </w:rPr>
        <w:t>完成各种后续审计、评估等工作，并及时根据工作需要补充有关材料</w:t>
      </w:r>
      <w:r>
        <w:rPr>
          <w:rFonts w:hint="eastAsia" w:ascii="宋体" w:hAnsi="宋体" w:cs="宋体"/>
          <w:sz w:val="24"/>
          <w:highlight w:val="none"/>
          <w:lang w:val="en-US" w:eastAsia="zh-CN"/>
        </w:rPr>
        <w:t>。</w:t>
      </w:r>
    </w:p>
    <w:p>
      <w:pPr>
        <w:pageBreakBefore w:val="0"/>
        <w:kinsoku/>
        <w:wordWrap/>
        <w:overflowPunct/>
        <w:topLinePunct w:val="0"/>
        <w:bidi w:val="0"/>
        <w:spacing w:line="440" w:lineRule="exact"/>
        <w:ind w:firstLine="482" w:firstLineChars="200"/>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 xml:space="preserve">第三条   </w:t>
      </w:r>
      <w:r>
        <w:rPr>
          <w:rFonts w:hint="eastAsia" w:ascii="宋体" w:hAnsi="宋体" w:cs="宋体"/>
          <w:b/>
          <w:bCs/>
          <w:color w:val="000000" w:themeColor="text1"/>
          <w:sz w:val="24"/>
          <w:szCs w:val="24"/>
          <w14:textFill>
            <w14:solidFill>
              <w14:schemeClr w14:val="tx1"/>
            </w14:solidFill>
          </w14:textFill>
        </w:rPr>
        <w:t>项目资料归属</w:t>
      </w:r>
    </w:p>
    <w:p>
      <w:pPr>
        <w:pStyle w:val="10"/>
        <w:pageBreakBefore w:val="0"/>
        <w:kinsoku/>
        <w:wordWrap/>
        <w:overflowPunct/>
        <w:topLinePunct w:val="0"/>
        <w:bidi w:val="0"/>
        <w:snapToGrid w:val="0"/>
        <w:spacing w:line="440" w:lineRule="exact"/>
        <w:ind w:firstLine="480" w:firstLineChars="200"/>
        <w:rPr>
          <w:rFonts w:hint="eastAsia" w:hAnsi="宋体" w:cs="宋体"/>
          <w:sz w:val="24"/>
          <w:highlight w:val="none"/>
        </w:rPr>
      </w:pPr>
      <w:r>
        <w:rPr>
          <w:rFonts w:hint="eastAsia" w:hAnsi="宋体" w:cs="宋体"/>
          <w:sz w:val="24"/>
          <w:highlight w:val="none"/>
          <w:lang w:eastAsia="zh-CN"/>
        </w:rPr>
        <w:t>（一）</w:t>
      </w:r>
      <w:r>
        <w:rPr>
          <w:rFonts w:hint="eastAsia" w:hAnsi="宋体" w:cs="宋体"/>
          <w:sz w:val="24"/>
          <w:highlight w:val="none"/>
        </w:rPr>
        <w:t>所有提交给甲方的项目材料及相关资料的阶段性成果及最后文本，包括为履行服务范围所编制的计划和证明资料等，都属于甲方所有，乙方在提交给甲方之前应将上述资料进行整理归类和编制索引。</w:t>
      </w:r>
    </w:p>
    <w:p>
      <w:pPr>
        <w:pStyle w:val="10"/>
        <w:pageBreakBefore w:val="0"/>
        <w:kinsoku/>
        <w:wordWrap/>
        <w:overflowPunct/>
        <w:topLinePunct w:val="0"/>
        <w:bidi w:val="0"/>
        <w:snapToGrid w:val="0"/>
        <w:spacing w:line="440" w:lineRule="exact"/>
        <w:ind w:firstLine="480" w:firstLineChars="200"/>
        <w:rPr>
          <w:rFonts w:hAnsi="宋体" w:cs="宋体"/>
          <w:sz w:val="24"/>
          <w:highlight w:val="none"/>
        </w:rPr>
      </w:pPr>
      <w:r>
        <w:rPr>
          <w:rFonts w:hint="eastAsia" w:hAnsi="宋体" w:cs="宋体"/>
          <w:sz w:val="24"/>
          <w:highlight w:val="none"/>
          <w:lang w:eastAsia="zh-CN"/>
        </w:rPr>
        <w:t>（二）</w:t>
      </w:r>
      <w:r>
        <w:rPr>
          <w:rFonts w:hint="eastAsia" w:hAnsi="宋体" w:cs="宋体"/>
          <w:sz w:val="24"/>
          <w:highlight w:val="none"/>
        </w:rPr>
        <w:t>乙方未经甲方的书面同意，不得将上述资料用于与本项目之外的任何项目，也不得将其泄露或授权给第三方使用。</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四</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各方的权利义务</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（一）甲方的权利义务</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1.甲方有权向乙方询问项目工作进展及相关情况，并要求乙方在指定时间内做出答复。</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2.甲方有权对乙方提供的服务进行验收，有权对乙方提交的项目成果文件进行审核并提出修改意见。</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3.如甲方确认乙方工作人员未按照本合同要求履行职责，甲方有权要求乙方限期更换人员，直至终止合同并要求乙方承担相应赔偿责任。</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4.甲方对乙方在委托权限范围内完成委托事项有指导、监督权利。</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5.如乙方所提供的服务、最终成果报告等不符合本合同的要求，甲方有权要求乙方重新执行相应的工作服务，由此产生的全部费用由乙方自行承担，同时，甲方的付款时间相应顺延。</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6.甲方有权要求乙方全面履行合同。甲方不接受部分履行，如本合同项下部分成果文件未能按时交付则视为整体延误。</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7.甲方要求乙方比本合同约定时间提前交付成果时，须征得乙方同意。因此而增加工作量，经协商确认，甲方应向乙方支付必要的费用。</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8.甲方应将项目所需相关档案资料、信息数据等移交给乙方，并要求乙方签收甲方提供的材料清单。</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9.甲方应按照本合同的约定向乙方支付服务费用。</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10.甲方指定项目联系人：</w:t>
      </w:r>
    </w:p>
    <w:p>
      <w:pPr>
        <w:pageBreakBefore w:val="0"/>
        <w:kinsoku/>
        <w:wordWrap/>
        <w:overflowPunct/>
        <w:topLinePunct w:val="0"/>
        <w:bidi w:val="0"/>
        <w:spacing w:line="440" w:lineRule="exact"/>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姓名：</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pPr>
        <w:pageBreakBefore w:val="0"/>
        <w:kinsoku/>
        <w:wordWrap/>
        <w:overflowPunct/>
        <w:topLinePunct w:val="0"/>
        <w:bidi w:val="0"/>
        <w:spacing w:line="440" w:lineRule="exact"/>
        <w:ind w:firstLine="480" w:firstLineChars="200"/>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联系方式：0755-</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（二）乙方的权利义务</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1.乙方所提供的建议、请示、报告和通知均应采用书面形式</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2.乙方不得接受参加培育与评选活动的单位的礼品馈赠、宴请及其它不当利益，若经甲方查证发生此类不当行为，甲方有权终止合同，并视情节移交廉政部门。</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3.乙方应充分了解甲方意图和思路，认真研讨工作方案，开展各项工作。</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4.乙方应及时完成各项工作，并充分考虑甲方评审所需时间要求。</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5.乙方应充分协调内部资源，保证工作质量。</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 为保证项目成果的质量，乙方在合同履行期间，应按照本项目工作内容要求，成立项目团队。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7．乙方应接受甲方对工作进展的询问、监督和指导，严格按本合同约定的内容、标准和期限完成项目工作，并向甲方提交</w:t>
      </w:r>
      <w:r>
        <w:rPr>
          <w:rFonts w:hint="eastAsia" w:ascii="宋体" w:hAnsi="宋体" w:cs="宋体"/>
          <w:color w:val="000000" w:themeColor="text1"/>
          <w:sz w:val="24"/>
          <w:szCs w:val="24"/>
          <w:lang w:eastAsia="zh-CN"/>
          <w14:textFill>
            <w14:solidFill>
              <w14:schemeClr w14:val="tx1"/>
            </w14:solidFill>
          </w14:textFill>
        </w:rPr>
        <w:t>相应</w:t>
      </w:r>
      <w:r>
        <w:rPr>
          <w:rFonts w:hint="eastAsia" w:ascii="宋体" w:hAnsi="宋体" w:eastAsia="宋体" w:cs="宋体"/>
          <w:color w:val="000000" w:themeColor="text1"/>
          <w:sz w:val="24"/>
          <w:szCs w:val="24"/>
          <w:lang w:val="en-US" w:eastAsia="zh-CN"/>
          <w14:textFill>
            <w14:solidFill>
              <w14:schemeClr w14:val="tx1"/>
            </w14:solidFill>
          </w14:textFill>
        </w:rPr>
        <w:t>的报告</w:t>
      </w:r>
      <w:r>
        <w:rPr>
          <w:rFonts w:hint="eastAsia" w:ascii="宋体" w:hAnsi="宋体" w:eastAsia="宋体" w:cs="宋体"/>
          <w:color w:val="000000" w:themeColor="text1"/>
          <w:sz w:val="24"/>
          <w:szCs w:val="24"/>
          <w14:textFill>
            <w14:solidFill>
              <w14:schemeClr w14:val="tx1"/>
            </w14:solidFill>
          </w14:textFill>
        </w:rPr>
        <w:t>。项目工作完成后，乙方应按照甲方要求将完成本项目的工作总结交给甲方。</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8.乙方应采取必要措施配合甲方验收人员的工作，对于验收过程中发现的问题，乙方应在发现问题之日起3天内进行改正和调整，以符合甲方的需要。</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9.乙方有维护甲方声誉的义务，乙方不能以甲方名义从事与本项目无关的任何事务，否则甲方有权追究其相关责任。</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10.乙方应独立完成本项目。未经甲方书面在先同意，乙方不得向任何第三方全部或部分转让本项目。</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11.本合同期满或提前解除、终止后，乙方应将甲方的档案资料、信息数据等交还甲方，并应销毁或删除所有备份。</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乙方对其工作人员在合同履行期间的一切行为负责，期间发生的一切安全事故责任、其他人身损害意外及因此发生的人身损害赔偿和其他费用由乙方自行承担，概与甲方无关。若因乙方工作人员的行为导致甲方支付赔偿或其他费用，甲方有权要求乙方全部偿还。</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13.乙方在完成本项目过程中，不得损害其他任何第三方的知识产权等合法权益，否则由此造成的相关责任应当由乙方自行承担，与甲方无关。</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14.针对甲方就乙方提交的工作报告等相关文件提出的修改意见，乙方应当在甲方指定的修改时间内完成修改。</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15.乙</w:t>
      </w:r>
      <w:r>
        <w:rPr>
          <w:rFonts w:ascii="Times New Roman" w:hAnsi="Times New Roman" w:eastAsia="宋体" w:cs="Times New Roman"/>
          <w:color w:val="000000" w:themeColor="text1"/>
          <w:sz w:val="24"/>
          <w:szCs w:val="24"/>
          <w14:textFill>
            <w14:solidFill>
              <w14:schemeClr w14:val="tx1"/>
            </w14:solidFill>
          </w14:textFill>
        </w:rPr>
        <w:t>方指定项目联系人：</w:t>
      </w:r>
    </w:p>
    <w:p>
      <w:pPr>
        <w:pageBreakBefore w:val="0"/>
        <w:kinsoku/>
        <w:wordWrap/>
        <w:overflowPunct/>
        <w:topLinePunct w:val="0"/>
        <w:bidi w:val="0"/>
        <w:spacing w:line="440" w:lineRule="exact"/>
        <w:ind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姓名：</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u w:val="single"/>
          <w14:textFill>
            <w14:solidFill>
              <w14:schemeClr w14:val="tx1"/>
            </w14:solidFill>
          </w14:textFill>
        </w:rPr>
        <w:t xml:space="preserve">    </w:t>
      </w:r>
      <w:r>
        <w:rPr>
          <w:rFonts w:ascii="Times New Roman" w:hAnsi="Times New Roman" w:eastAsia="宋体" w:cs="Times New Roman"/>
          <w:color w:val="000000" w:themeColor="text1"/>
          <w:sz w:val="24"/>
          <w:szCs w:val="24"/>
          <w:u w:val="single"/>
          <w14:textFill>
            <w14:solidFill>
              <w14:schemeClr w14:val="tx1"/>
            </w14:solidFill>
          </w14:textFill>
        </w:rPr>
        <w:t xml:space="preserve">              </w:t>
      </w:r>
    </w:p>
    <w:p>
      <w:pPr>
        <w:pageBreakBefore w:val="0"/>
        <w:kinsoku/>
        <w:wordWrap/>
        <w:overflowPunct/>
        <w:topLinePunct w:val="0"/>
        <w:bidi w:val="0"/>
        <w:spacing w:line="440" w:lineRule="exact"/>
        <w:ind w:firstLine="480" w:firstLineChars="200"/>
        <w:rPr>
          <w:rFonts w:ascii="宋体" w:hAnsi="宋体" w:cs="宋体"/>
          <w:b/>
          <w:bCs/>
          <w:sz w:val="24"/>
          <w:highlight w:val="none"/>
        </w:rPr>
      </w:pPr>
      <w:r>
        <w:rPr>
          <w:rFonts w:ascii="Times New Roman" w:hAnsi="Times New Roman" w:eastAsia="宋体" w:cs="Times New Roman"/>
          <w:color w:val="000000" w:themeColor="text1"/>
          <w:sz w:val="24"/>
          <w:szCs w:val="24"/>
          <w14:textFill>
            <w14:solidFill>
              <w14:schemeClr w14:val="tx1"/>
            </w14:solidFill>
          </w14:textFill>
        </w:rPr>
        <w:t>联系方式：</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u w:val="single"/>
          <w14:textFill>
            <w14:solidFill>
              <w14:schemeClr w14:val="tx1"/>
            </w14:solidFill>
          </w14:textFill>
        </w:rPr>
        <w:t xml:space="preserve">             </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ascii="Times New Roman" w:hAnsi="Times New Roman" w:eastAsia="宋体" w:cs="Times New Roman"/>
          <w:color w:val="000000" w:themeColor="text1"/>
          <w:sz w:val="24"/>
          <w:szCs w:val="24"/>
          <w:u w:val="single"/>
          <w14:textFill>
            <w14:solidFill>
              <w14:schemeClr w14:val="tx1"/>
            </w14:solidFill>
          </w14:textFill>
        </w:rPr>
        <w:t xml:space="preserve">    </w:t>
      </w:r>
    </w:p>
    <w:p>
      <w:pPr>
        <w:pageBreakBefore w:val="0"/>
        <w:kinsoku/>
        <w:wordWrap/>
        <w:overflowPunct/>
        <w:topLinePunct w:val="0"/>
        <w:bidi w:val="0"/>
        <w:spacing w:line="440" w:lineRule="exact"/>
        <w:ind w:firstLine="482" w:firstLineChars="200"/>
        <w:rPr>
          <w:rFonts w:hint="eastAsia"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五</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人员要求</w:t>
      </w:r>
    </w:p>
    <w:p>
      <w:pPr>
        <w:pageBreakBefore w:val="0"/>
        <w:kinsoku/>
        <w:wordWrap/>
        <w:overflowPunct/>
        <w:topLinePunct w:val="0"/>
        <w:bidi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以下为本项目核心领导团队。</w:t>
      </w:r>
    </w:p>
    <w:tbl>
      <w:tblPr>
        <w:tblStyle w:val="19"/>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姓名</w:t>
            </w: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性别</w:t>
            </w: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年龄</w:t>
            </w: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学历</w:t>
            </w:r>
          </w:p>
        </w:tc>
        <w:tc>
          <w:tcPr>
            <w:tcW w:w="1392"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职称、职务</w:t>
            </w:r>
          </w:p>
        </w:tc>
        <w:tc>
          <w:tcPr>
            <w:tcW w:w="2909"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拟任</w:t>
            </w:r>
            <w:r>
              <w:rPr>
                <w:rFonts w:hint="default" w:ascii="宋体" w:hAnsi="宋体" w:cs="宋体"/>
                <w:color w:val="000000" w:themeColor="text1"/>
                <w:sz w:val="24"/>
                <w:szCs w:val="24"/>
                <w14:textFill>
                  <w14:solidFill>
                    <w14:schemeClr w14:val="tx1"/>
                  </w14:solidFill>
                </w14:textFill>
              </w:rPr>
              <w:t>团队</w:t>
            </w:r>
            <w:r>
              <w:rPr>
                <w:rFonts w:hint="eastAsia" w:ascii="宋体" w:hAnsi="宋体" w:cs="宋体"/>
                <w:color w:val="000000" w:themeColor="text1"/>
                <w:sz w:val="24"/>
                <w:szCs w:val="24"/>
                <w14:textFill>
                  <w14:solidFill>
                    <w14:schemeClr w14:val="tx1"/>
                  </w14:solidFill>
                </w14:textFill>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000000" w:themeColor="text1"/>
                <w:sz w:val="24"/>
                <w:szCs w:val="24"/>
                <w14:textFill>
                  <w14:solidFill>
                    <w14:schemeClr w14:val="tx1"/>
                  </w14:solidFill>
                </w14:textFill>
              </w:rPr>
            </w:pPr>
          </w:p>
        </w:tc>
      </w:tr>
    </w:tbl>
    <w:p>
      <w:pPr>
        <w:pageBreakBefore w:val="0"/>
        <w:kinsoku/>
        <w:wordWrap/>
        <w:overflowPunct/>
        <w:topLinePunct w:val="0"/>
        <w:bidi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1.参加本项目编制的人员配置若需调整需经甲方</w:t>
      </w:r>
      <w:r>
        <w:rPr>
          <w:rFonts w:ascii="宋体" w:hAnsi="宋体" w:cs="宋体"/>
          <w:color w:val="000000" w:themeColor="text1"/>
          <w:sz w:val="24"/>
          <w:szCs w:val="24"/>
          <w14:textFill>
            <w14:solidFill>
              <w14:schemeClr w14:val="tx1"/>
            </w14:solidFill>
          </w14:textFill>
        </w:rPr>
        <w:t>书面</w:t>
      </w:r>
      <w:r>
        <w:rPr>
          <w:rFonts w:hint="eastAsia" w:ascii="宋体" w:hAnsi="宋体" w:cs="宋体"/>
          <w:color w:val="000000" w:themeColor="text1"/>
          <w:sz w:val="24"/>
          <w:szCs w:val="24"/>
          <w14:textFill>
            <w14:solidFill>
              <w14:schemeClr w14:val="tx1"/>
            </w14:solidFill>
          </w14:textFill>
        </w:rPr>
        <w:t>同意后，方可变更。</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2.必须以乙方直属人员</w:t>
      </w:r>
      <w:r>
        <w:rPr>
          <w:rFonts w:ascii="宋体" w:hAnsi="宋体" w:cs="宋体"/>
          <w:color w:val="000000" w:themeColor="text1"/>
          <w:sz w:val="24"/>
          <w:szCs w:val="24"/>
          <w14:textFill>
            <w14:solidFill>
              <w14:schemeClr w14:val="tx1"/>
            </w14:solidFill>
          </w14:textFill>
        </w:rPr>
        <w:t>（直属人员指</w:t>
      </w:r>
      <w:r>
        <w:rPr>
          <w:rFonts w:hint="eastAsia" w:ascii="宋体" w:hAnsi="宋体" w:cs="宋体"/>
          <w:color w:val="000000" w:themeColor="text1"/>
          <w:sz w:val="24"/>
          <w:szCs w:val="24"/>
          <w14:textFill>
            <w14:solidFill>
              <w14:schemeClr w14:val="tx1"/>
            </w14:solidFill>
          </w14:textFill>
        </w:rPr>
        <w:t>劳动合同、社会保险等劳动关系</w:t>
      </w:r>
      <w:r>
        <w:rPr>
          <w:rFonts w:ascii="宋体" w:hAnsi="宋体" w:cs="宋体"/>
          <w:color w:val="000000" w:themeColor="text1"/>
          <w:sz w:val="24"/>
          <w:szCs w:val="24"/>
          <w14:textFill>
            <w14:solidFill>
              <w14:schemeClr w14:val="tx1"/>
            </w14:solidFill>
          </w14:textFill>
        </w:rPr>
        <w:t>在乙方</w:t>
      </w:r>
      <w:r>
        <w:rPr>
          <w:rFonts w:ascii="宋体" w:hAnsi="宋体" w:eastAsia="宋体" w:cs="宋体"/>
          <w:color w:val="000000" w:themeColor="text1"/>
          <w:sz w:val="24"/>
          <w:szCs w:val="24"/>
          <w14:textFill>
            <w14:solidFill>
              <w14:schemeClr w14:val="tx1"/>
            </w14:solidFill>
          </w14:textFill>
        </w:rPr>
        <w:t>的人员）</w:t>
      </w:r>
      <w:r>
        <w:rPr>
          <w:rFonts w:hint="eastAsia" w:ascii="宋体" w:hAnsi="宋体" w:eastAsia="宋体" w:cs="宋体"/>
          <w:color w:val="000000" w:themeColor="text1"/>
          <w:sz w:val="24"/>
          <w:szCs w:val="24"/>
          <w14:textFill>
            <w14:solidFill>
              <w14:schemeClr w14:val="tx1"/>
            </w14:solidFill>
          </w14:textFill>
        </w:rPr>
        <w:t>参与本项目服务，不得使用挂靠队伍。</w:t>
      </w:r>
    </w:p>
    <w:p>
      <w:pPr>
        <w:pStyle w:val="36"/>
        <w:pageBreakBefore w:val="0"/>
        <w:kinsoku/>
        <w:wordWrap/>
        <w:overflowPunct/>
        <w:topLinePunct w:val="0"/>
        <w:bidi w:val="0"/>
        <w:spacing w:line="440" w:lineRule="exact"/>
        <w:ind w:firstLine="480" w:firstLineChars="200"/>
        <w:rPr>
          <w:rFonts w:hint="default" w:eastAsia="宋体"/>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3.拟投入本项目的团队人员不少于5人，其中项目负责人1人，团队人员（项目负责人除外）不少于4人。</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default" w:ascii="宋体" w:hAnsi="宋体" w:cs="宋体"/>
          <w:b/>
          <w:bCs/>
          <w:sz w:val="24"/>
          <w:highlight w:val="none"/>
        </w:rPr>
        <w:t>第</w:t>
      </w:r>
      <w:r>
        <w:rPr>
          <w:rFonts w:hint="default" w:ascii="宋体" w:hAnsi="宋体" w:eastAsia="宋体" w:cs="宋体"/>
          <w:b/>
          <w:bCs/>
          <w:sz w:val="24"/>
          <w:highlight w:val="none"/>
          <w:lang w:val="en-US" w:eastAsia="zh-CN"/>
        </w:rPr>
        <w:t>六</w:t>
      </w:r>
      <w:r>
        <w:rPr>
          <w:rFonts w:hint="default"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成果权属与知识产权</w:t>
      </w:r>
    </w:p>
    <w:p>
      <w:pPr>
        <w:pStyle w:val="6"/>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lang w:eastAsia="zh-CN"/>
        </w:rPr>
        <w:t>（一）</w:t>
      </w:r>
      <w:r>
        <w:rPr>
          <w:rFonts w:hint="eastAsia" w:ascii="宋体" w:hAnsi="宋体" w:cs="宋体"/>
          <w:sz w:val="24"/>
          <w:highlight w:val="none"/>
        </w:rPr>
        <w:t>本项目全部阶段性成果和最终成果（包括为后续服务范围所编制的文件）的知识产权以及与之相关的所有权利归</w:t>
      </w:r>
      <w:r>
        <w:rPr>
          <w:rFonts w:hint="eastAsia" w:ascii="宋体" w:hAnsi="宋体" w:cs="宋体"/>
          <w:sz w:val="24"/>
          <w:highlight w:val="none"/>
          <w:lang w:eastAsia="zh-CN"/>
        </w:rPr>
        <w:t>甲方</w:t>
      </w:r>
      <w:r>
        <w:rPr>
          <w:rFonts w:hint="eastAsia" w:ascii="宋体" w:hAnsi="宋体" w:cs="宋体"/>
          <w:sz w:val="24"/>
          <w:highlight w:val="none"/>
        </w:rPr>
        <w:t>所有；本合同签署前双方已经拥有的知识产权权利，仍归各自所有。</w:t>
      </w:r>
    </w:p>
    <w:p>
      <w:pPr>
        <w:pStyle w:val="6"/>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lang w:eastAsia="zh-CN"/>
        </w:rPr>
        <w:t>（二）</w:t>
      </w:r>
      <w:r>
        <w:rPr>
          <w:rFonts w:hint="eastAsia" w:ascii="宋体" w:hAnsi="宋体" w:cs="宋体"/>
          <w:sz w:val="24"/>
          <w:highlight w:val="none"/>
        </w:rPr>
        <w:t>双方确定，</w:t>
      </w:r>
      <w:r>
        <w:rPr>
          <w:rFonts w:hint="eastAsia" w:ascii="宋体" w:hAnsi="宋体" w:cs="宋体"/>
          <w:sz w:val="24"/>
          <w:highlight w:val="none"/>
          <w:lang w:eastAsia="zh-CN"/>
        </w:rPr>
        <w:t>甲方</w:t>
      </w:r>
      <w:r>
        <w:rPr>
          <w:rFonts w:hint="eastAsia" w:ascii="宋体" w:hAnsi="宋体" w:cs="宋体"/>
          <w:sz w:val="24"/>
          <w:highlight w:val="none"/>
        </w:rPr>
        <w:t>有权对</w:t>
      </w:r>
      <w:r>
        <w:rPr>
          <w:rFonts w:hint="eastAsia" w:ascii="宋体" w:hAnsi="宋体" w:cs="宋体"/>
          <w:sz w:val="24"/>
          <w:highlight w:val="none"/>
          <w:lang w:eastAsia="zh-CN"/>
        </w:rPr>
        <w:t>乙方</w:t>
      </w:r>
      <w:r>
        <w:rPr>
          <w:rFonts w:hint="eastAsia" w:ascii="宋体" w:hAnsi="宋体" w:cs="宋体"/>
          <w:sz w:val="24"/>
          <w:highlight w:val="none"/>
        </w:rPr>
        <w:t>按照合同约定提供的研究开发成果（如有），进行后续改进。由此产生的具有实质性或创造性技术进步特征的新的技术成果及其权利归属，全部由</w:t>
      </w:r>
      <w:r>
        <w:rPr>
          <w:rFonts w:hint="eastAsia" w:ascii="宋体" w:hAnsi="宋体" w:cs="宋体"/>
          <w:sz w:val="24"/>
          <w:highlight w:val="none"/>
          <w:lang w:eastAsia="zh-CN"/>
        </w:rPr>
        <w:t>甲方</w:t>
      </w:r>
      <w:r>
        <w:rPr>
          <w:rFonts w:hint="eastAsia" w:ascii="宋体" w:hAnsi="宋体" w:cs="宋体"/>
          <w:sz w:val="24"/>
          <w:highlight w:val="none"/>
        </w:rPr>
        <w:t>享有。具体相关利益的分配办法如下：</w:t>
      </w:r>
      <w:r>
        <w:rPr>
          <w:rFonts w:hint="eastAsia" w:ascii="宋体" w:hAnsi="宋体" w:cs="宋体"/>
          <w:sz w:val="24"/>
          <w:highlight w:val="none"/>
          <w:lang w:eastAsia="zh-CN"/>
        </w:rPr>
        <w:t>甲方</w:t>
      </w:r>
      <w:r>
        <w:rPr>
          <w:rFonts w:hint="eastAsia" w:ascii="宋体" w:hAnsi="宋体" w:cs="宋体"/>
          <w:sz w:val="24"/>
          <w:highlight w:val="none"/>
        </w:rPr>
        <w:t>100%。</w:t>
      </w:r>
    </w:p>
    <w:p>
      <w:pPr>
        <w:pStyle w:val="6"/>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lang w:eastAsia="zh-CN"/>
        </w:rPr>
        <w:t>（三）乙方</w:t>
      </w:r>
      <w:r>
        <w:rPr>
          <w:rFonts w:hint="eastAsia" w:ascii="宋体" w:hAnsi="宋体" w:cs="宋体"/>
          <w:sz w:val="24"/>
          <w:highlight w:val="none"/>
        </w:rPr>
        <w:t>所提交的全部中间成果和最终成果文件及任何数据、资料、软件等不得侵犯任何第三方的知识产权或其他权利，由于使用该等文件、数据、资料、软件侵权所导致的任何索赔或责任均由</w:t>
      </w:r>
      <w:r>
        <w:rPr>
          <w:rFonts w:hint="eastAsia" w:ascii="宋体" w:hAnsi="宋体" w:cs="宋体"/>
          <w:sz w:val="24"/>
          <w:highlight w:val="none"/>
          <w:lang w:eastAsia="zh-CN"/>
        </w:rPr>
        <w:t>乙方</w:t>
      </w:r>
      <w:r>
        <w:rPr>
          <w:rFonts w:hint="eastAsia" w:ascii="宋体" w:hAnsi="宋体" w:cs="宋体"/>
          <w:sz w:val="24"/>
          <w:highlight w:val="none"/>
        </w:rPr>
        <w:t>承担，同时，</w:t>
      </w:r>
      <w:r>
        <w:rPr>
          <w:rFonts w:hint="eastAsia" w:ascii="宋体" w:hAnsi="宋体" w:cs="宋体"/>
          <w:sz w:val="24"/>
          <w:highlight w:val="none"/>
          <w:lang w:eastAsia="zh-CN"/>
        </w:rPr>
        <w:t>甲方</w:t>
      </w:r>
      <w:r>
        <w:rPr>
          <w:rFonts w:hint="eastAsia" w:ascii="宋体" w:hAnsi="宋体" w:cs="宋体"/>
          <w:sz w:val="24"/>
          <w:highlight w:val="none"/>
        </w:rPr>
        <w:t>保留要求</w:t>
      </w:r>
      <w:r>
        <w:rPr>
          <w:rFonts w:hint="eastAsia" w:ascii="宋体" w:hAnsi="宋体" w:cs="宋体"/>
          <w:sz w:val="24"/>
          <w:highlight w:val="none"/>
          <w:lang w:eastAsia="zh-CN"/>
        </w:rPr>
        <w:t>乙方</w:t>
      </w:r>
      <w:r>
        <w:rPr>
          <w:rFonts w:hint="eastAsia" w:ascii="宋体" w:hAnsi="宋体" w:cs="宋体"/>
          <w:sz w:val="24"/>
          <w:highlight w:val="none"/>
        </w:rPr>
        <w:t>赔偿相应损失的权利，包括但不限于上述索赔或责任所产生的诉讼费用、合理的律师费用、鉴定评估费用、调查费用、和解金额或生效法律文书中规定的赔偿金额。</w:t>
      </w:r>
    </w:p>
    <w:p>
      <w:pPr>
        <w:pStyle w:val="6"/>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lang w:eastAsia="zh-CN"/>
        </w:rPr>
        <w:t>（四）</w:t>
      </w:r>
      <w:r>
        <w:rPr>
          <w:rFonts w:hint="eastAsia" w:ascii="宋体" w:hAnsi="宋体" w:cs="宋体"/>
          <w:sz w:val="24"/>
          <w:highlight w:val="none"/>
        </w:rPr>
        <w:t>未经</w:t>
      </w:r>
      <w:r>
        <w:rPr>
          <w:rFonts w:hint="eastAsia" w:ascii="宋体" w:hAnsi="宋体" w:cs="宋体"/>
          <w:sz w:val="24"/>
          <w:highlight w:val="none"/>
          <w:lang w:eastAsia="zh-CN"/>
        </w:rPr>
        <w:t>甲方</w:t>
      </w:r>
      <w:r>
        <w:rPr>
          <w:rFonts w:hint="eastAsia" w:ascii="宋体" w:hAnsi="宋体" w:cs="宋体"/>
          <w:sz w:val="24"/>
          <w:highlight w:val="none"/>
        </w:rPr>
        <w:t>书面在先同意，</w:t>
      </w:r>
      <w:r>
        <w:rPr>
          <w:rFonts w:hint="eastAsia" w:ascii="宋体" w:hAnsi="宋体" w:cs="宋体"/>
          <w:sz w:val="24"/>
          <w:highlight w:val="none"/>
          <w:lang w:eastAsia="zh-CN"/>
        </w:rPr>
        <w:t>乙方</w:t>
      </w:r>
      <w:r>
        <w:rPr>
          <w:rFonts w:hint="eastAsia" w:ascii="宋体" w:hAnsi="宋体" w:cs="宋体"/>
          <w:sz w:val="24"/>
          <w:highlight w:val="none"/>
        </w:rPr>
        <w:t>不得将本项目的中间成果和最终成果文件及任何数据、资料、软件向任何第三方转让、授权任何第三方使用或用于本合同项目外的其他项目。如发生以上情况，</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支付本合同总价款20%的违约金，如果违约金无法弥补</w:t>
      </w:r>
      <w:r>
        <w:rPr>
          <w:rFonts w:hint="eastAsia" w:ascii="宋体" w:hAnsi="宋体" w:cs="宋体"/>
          <w:sz w:val="24"/>
          <w:highlight w:val="none"/>
          <w:lang w:eastAsia="zh-CN"/>
        </w:rPr>
        <w:t>甲方</w:t>
      </w:r>
      <w:r>
        <w:rPr>
          <w:rFonts w:hint="eastAsia" w:ascii="宋体" w:hAnsi="宋体" w:cs="宋体"/>
          <w:sz w:val="24"/>
          <w:highlight w:val="none"/>
        </w:rPr>
        <w:t>的损失，</w:t>
      </w:r>
      <w:r>
        <w:rPr>
          <w:rFonts w:hint="eastAsia" w:ascii="宋体" w:hAnsi="宋体" w:cs="宋体"/>
          <w:sz w:val="24"/>
          <w:highlight w:val="none"/>
          <w:lang w:eastAsia="zh-CN"/>
        </w:rPr>
        <w:t>甲方</w:t>
      </w:r>
      <w:r>
        <w:rPr>
          <w:rFonts w:hint="eastAsia" w:ascii="宋体" w:hAnsi="宋体" w:cs="宋体"/>
          <w:sz w:val="24"/>
          <w:highlight w:val="none"/>
        </w:rPr>
        <w:t>有权要求</w:t>
      </w:r>
      <w:r>
        <w:rPr>
          <w:rFonts w:hint="eastAsia" w:ascii="宋体" w:hAnsi="宋体" w:cs="宋体"/>
          <w:sz w:val="24"/>
          <w:highlight w:val="none"/>
          <w:lang w:eastAsia="zh-CN"/>
        </w:rPr>
        <w:t>乙方</w:t>
      </w:r>
      <w:r>
        <w:rPr>
          <w:rFonts w:hint="eastAsia" w:ascii="宋体" w:hAnsi="宋体" w:cs="宋体"/>
          <w:sz w:val="24"/>
          <w:highlight w:val="none"/>
        </w:rPr>
        <w:t>赔偿全部损失。</w:t>
      </w:r>
    </w:p>
    <w:p>
      <w:pPr>
        <w:pStyle w:val="6"/>
        <w:pageBreakBefore w:val="0"/>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lang w:eastAsia="zh-CN"/>
        </w:rPr>
        <w:t>（五）乙方</w:t>
      </w:r>
      <w:r>
        <w:rPr>
          <w:rFonts w:hint="eastAsia" w:ascii="宋体" w:hAnsi="宋体" w:cs="宋体"/>
          <w:sz w:val="24"/>
          <w:highlight w:val="none"/>
        </w:rPr>
        <w:t>完成本合同项目的研究人员享有在有关技术成果文件上署名的权利和与</w:t>
      </w:r>
      <w:r>
        <w:rPr>
          <w:rFonts w:hint="eastAsia" w:ascii="宋体" w:hAnsi="宋体" w:cs="宋体"/>
          <w:sz w:val="24"/>
          <w:highlight w:val="none"/>
          <w:lang w:eastAsia="zh-CN"/>
        </w:rPr>
        <w:t>甲方</w:t>
      </w:r>
      <w:r>
        <w:rPr>
          <w:rFonts w:hint="eastAsia" w:ascii="宋体" w:hAnsi="宋体" w:cs="宋体"/>
          <w:sz w:val="24"/>
          <w:highlight w:val="none"/>
        </w:rPr>
        <w:t>共同获得有关荣誉证书、奖励的权利。</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七</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保密条款</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（一）</w:t>
      </w:r>
      <w:r>
        <w:rPr>
          <w:rFonts w:hint="eastAsia" w:ascii="宋体" w:hAnsi="宋体" w:cs="宋体"/>
          <w:b w:val="0"/>
          <w:bCs w:val="0"/>
          <w:sz w:val="24"/>
          <w:highlight w:val="none"/>
        </w:rPr>
        <w:t>双方应保守的秘密是指不为公众所知悉、能为权利人带来经济利益、具有实用性并经权利人采取保密措施的技术信息和经营信息，或由双方在履行本合同过程中明确指明为秘密的、法律所认可的任何信息，以及</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在履行本合同过程中所获得或接触到的任何</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内部数据资料。</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（二）</w:t>
      </w:r>
      <w:r>
        <w:rPr>
          <w:rFonts w:hint="eastAsia" w:ascii="宋体" w:hAnsi="宋体" w:cs="宋体"/>
          <w:b w:val="0"/>
          <w:bCs w:val="0"/>
          <w:sz w:val="24"/>
          <w:highlight w:val="none"/>
        </w:rPr>
        <w:t>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（三）乙方</w:t>
      </w:r>
      <w:r>
        <w:rPr>
          <w:rFonts w:hint="eastAsia" w:ascii="宋体" w:hAnsi="宋体" w:cs="宋体"/>
          <w:b w:val="0"/>
          <w:bCs w:val="0"/>
          <w:sz w:val="24"/>
          <w:highlight w:val="none"/>
        </w:rPr>
        <w:t>须以保密方式处理在编制本项目成果文件过程中自</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工作人员或</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关联机构获得的相关信息、资料、图纸、数据等，或由</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在履行本合同过程中明确指明为秘密的任何信息，以及</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因本项目工作所直接或间接取得、处理或接触的任何其他资料。未经</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书面在先同意，</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书面在先同意，</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不得向任何第三方透露与本项目有关的内容，或公开本项目任何中间成果或最终成果。</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（四）乙方</w:t>
      </w:r>
      <w:r>
        <w:rPr>
          <w:rFonts w:hint="eastAsia" w:ascii="宋体" w:hAnsi="宋体" w:cs="宋体"/>
          <w:b w:val="0"/>
          <w:bCs w:val="0"/>
          <w:sz w:val="24"/>
          <w:highlight w:val="none"/>
        </w:rPr>
        <w:t>实施项目的程序应符合国家安全、保密的有关规定和标准。</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（五）</w:t>
      </w:r>
      <w:r>
        <w:rPr>
          <w:rFonts w:hint="eastAsia" w:ascii="宋体" w:hAnsi="宋体" w:cs="宋体"/>
          <w:b w:val="0"/>
          <w:bCs w:val="0"/>
          <w:sz w:val="24"/>
          <w:highlight w:val="none"/>
        </w:rPr>
        <w:t>上述保密义务不适用以下情况：</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val="en-US" w:eastAsia="zh-CN"/>
        </w:rPr>
        <w:t>1.</w:t>
      </w:r>
      <w:r>
        <w:rPr>
          <w:rFonts w:hint="eastAsia" w:ascii="宋体" w:hAnsi="宋体" w:cs="宋体"/>
          <w:b w:val="0"/>
          <w:bCs w:val="0"/>
          <w:sz w:val="24"/>
          <w:highlight w:val="none"/>
        </w:rPr>
        <w:t>获取的信息已被合法公开；</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val="en-US" w:eastAsia="zh-CN"/>
        </w:rPr>
        <w:t>2.</w:t>
      </w:r>
      <w:r>
        <w:rPr>
          <w:rFonts w:hint="eastAsia" w:ascii="宋体" w:hAnsi="宋体" w:cs="宋体"/>
          <w:b w:val="0"/>
          <w:bCs w:val="0"/>
          <w:sz w:val="24"/>
          <w:highlight w:val="none"/>
        </w:rPr>
        <w:t>获得信息拥有方书面许可并在该许可范围内披露；</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val="en-US" w:eastAsia="zh-CN"/>
        </w:rPr>
        <w:t>3.</w:t>
      </w:r>
      <w:r>
        <w:rPr>
          <w:rFonts w:hint="eastAsia" w:ascii="宋体" w:hAnsi="宋体" w:cs="宋体"/>
          <w:b w:val="0"/>
          <w:bCs w:val="0"/>
          <w:sz w:val="24"/>
          <w:highlight w:val="none"/>
        </w:rPr>
        <w:t>国家法律、法规规定的情形。</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（六）</w:t>
      </w:r>
      <w:r>
        <w:rPr>
          <w:rFonts w:hint="eastAsia" w:ascii="宋体" w:hAnsi="宋体" w:cs="宋体"/>
          <w:b w:val="0"/>
          <w:bCs w:val="0"/>
          <w:sz w:val="24"/>
          <w:highlight w:val="none"/>
        </w:rPr>
        <w:t>如</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违反上述保密条款，</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有权解除本合同，</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应在合同解除通知发出之日起10日内向</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支付本合同服务费总金额20%的违约金，如果违约金无法弥补</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损失，</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保留要求</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赔偿全部损失的权利。</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（七）</w:t>
      </w:r>
      <w:r>
        <w:rPr>
          <w:rFonts w:hint="eastAsia" w:ascii="宋体" w:hAnsi="宋体" w:cs="宋体"/>
          <w:b w:val="0"/>
          <w:bCs w:val="0"/>
          <w:sz w:val="24"/>
          <w:highlight w:val="none"/>
        </w:rPr>
        <w:t>本合同的保密义务包括，未经</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许可，</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不得就其可通过开发的软件系统能够获得的任何</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客户信息、数据以及商业秘密，与任何第三方开展任何形式的合作开发或者项目研究，或者向任何第三方出售该等数据、信息。</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（八）</w:t>
      </w:r>
      <w:r>
        <w:rPr>
          <w:rFonts w:hint="eastAsia" w:ascii="宋体" w:hAnsi="宋体" w:cs="宋体"/>
          <w:b w:val="0"/>
          <w:bCs w:val="0"/>
          <w:sz w:val="24"/>
          <w:highlight w:val="none"/>
        </w:rPr>
        <w:t>无论本合同或本合同其他条款是否有效，本保密条款始终约束双方。国家秘密的保密期限由国家有关部门确定，工作秘密的保密期限</w:t>
      </w:r>
      <w:r>
        <w:rPr>
          <w:rFonts w:hint="eastAsia" w:ascii="宋体" w:hAnsi="宋体" w:cs="宋体"/>
          <w:b w:val="0"/>
          <w:bCs w:val="0"/>
          <w:sz w:val="24"/>
          <w:highlight w:val="none"/>
          <w:lang w:eastAsia="zh-CN"/>
        </w:rPr>
        <w:t>为永久保密</w:t>
      </w:r>
      <w:r>
        <w:rPr>
          <w:rFonts w:hint="eastAsia" w:ascii="宋体" w:hAnsi="宋体" w:cs="宋体"/>
          <w:b w:val="0"/>
          <w:bCs w:val="0"/>
          <w:sz w:val="24"/>
          <w:highlight w:val="none"/>
        </w:rPr>
        <w:t>。</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八</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验收方式</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val="en-US" w:eastAsia="zh-CN"/>
        </w:rPr>
        <w:t>（一）</w:t>
      </w:r>
      <w:r>
        <w:rPr>
          <w:rFonts w:hint="eastAsia" w:ascii="宋体" w:hAnsi="宋体" w:cs="宋体"/>
          <w:b w:val="0"/>
          <w:bCs w:val="0"/>
          <w:sz w:val="24"/>
          <w:highlight w:val="none"/>
          <w:u w:val="none"/>
        </w:rPr>
        <w:t>乙方提供的服务内容应获得甲方组织的成果验收，具体流程如下：</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1</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查重：乙方向甲方提交研究报告，同步提供第三方查重系统对</w:t>
      </w:r>
      <w:r>
        <w:rPr>
          <w:rFonts w:hint="eastAsia" w:ascii="宋体" w:hAnsi="宋体" w:cs="宋体"/>
          <w:b w:val="0"/>
          <w:bCs w:val="0"/>
          <w:sz w:val="24"/>
          <w:highlight w:val="none"/>
          <w:u w:val="none"/>
          <w:lang w:eastAsia="zh-CN"/>
        </w:rPr>
        <w:t>研究</w:t>
      </w:r>
      <w:r>
        <w:rPr>
          <w:rFonts w:hint="eastAsia" w:ascii="宋体" w:hAnsi="宋体" w:cs="宋体"/>
          <w:b w:val="0"/>
          <w:bCs w:val="0"/>
          <w:sz w:val="24"/>
          <w:highlight w:val="none"/>
          <w:u w:val="none"/>
        </w:rPr>
        <w:t>成果内容查重报告，重复率不得超过20%。</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2</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专家评审：研究报告通过查重后，甲方组织外部专家进行评审，评审采用专家评审会或专家匿名评审方式开展。评审通过的，乙方应结合评审意见对研究报告进行修改完善，并将最终成果提交甲方进行验收。未通过评审的，乙方应继续开展研究，并于两个月内提请甲方再次组织评审。再次评审不通过的，</w:t>
      </w:r>
      <w:r>
        <w:rPr>
          <w:rFonts w:hint="eastAsia" w:ascii="宋体" w:hAnsi="宋体" w:cs="宋体"/>
          <w:b w:val="0"/>
          <w:bCs w:val="0"/>
          <w:sz w:val="24"/>
          <w:highlight w:val="none"/>
          <w:u w:val="none"/>
          <w:lang w:eastAsia="zh-CN"/>
        </w:rPr>
        <w:t>项目</w:t>
      </w:r>
      <w:r>
        <w:rPr>
          <w:rFonts w:hint="eastAsia" w:ascii="宋体" w:hAnsi="宋体" w:cs="宋体"/>
          <w:b w:val="0"/>
          <w:bCs w:val="0"/>
          <w:sz w:val="24"/>
          <w:highlight w:val="none"/>
          <w:u w:val="none"/>
        </w:rPr>
        <w:t>提前终止，并按本合同第十四条追究违约责任。</w:t>
      </w:r>
    </w:p>
    <w:p>
      <w:pPr>
        <w:pageBreakBefore w:val="0"/>
        <w:kinsoku/>
        <w:wordWrap/>
        <w:overflowPunct/>
        <w:topLinePunct w:val="0"/>
        <w:bidi w:val="0"/>
        <w:spacing w:line="440" w:lineRule="exact"/>
        <w:ind w:firstLine="480" w:firstLineChars="200"/>
        <w:rPr>
          <w:rFonts w:hint="eastAsia" w:ascii="宋体" w:hAnsi="宋体" w:cs="宋体"/>
          <w:b/>
          <w:bCs/>
          <w:sz w:val="24"/>
          <w:highlight w:val="none"/>
        </w:rPr>
      </w:pPr>
      <w:r>
        <w:rPr>
          <w:rFonts w:hint="eastAsia" w:ascii="宋体" w:hAnsi="宋体" w:cs="宋体"/>
          <w:b w:val="0"/>
          <w:bCs w:val="0"/>
          <w:sz w:val="24"/>
          <w:highlight w:val="none"/>
          <w:u w:val="none"/>
          <w:lang w:eastAsia="zh-CN"/>
        </w:rPr>
        <w:t>（二）</w:t>
      </w:r>
      <w:r>
        <w:rPr>
          <w:rFonts w:hint="eastAsia" w:ascii="宋体" w:hAnsi="宋体" w:cs="宋体"/>
          <w:b w:val="0"/>
          <w:bCs w:val="0"/>
          <w:sz w:val="24"/>
          <w:highlight w:val="none"/>
          <w:u w:val="none"/>
        </w:rPr>
        <w:t>项目最终成果验收合格的标志为：通过甲方组织的专家评审和结</w:t>
      </w:r>
      <w:r>
        <w:rPr>
          <w:rFonts w:hint="eastAsia" w:ascii="宋体" w:hAnsi="宋体" w:cs="宋体"/>
          <w:b w:val="0"/>
          <w:bCs w:val="0"/>
          <w:sz w:val="24"/>
          <w:highlight w:val="none"/>
          <w:u w:val="none"/>
          <w:lang w:eastAsia="zh-CN"/>
        </w:rPr>
        <w:t>项</w:t>
      </w:r>
      <w:r>
        <w:rPr>
          <w:rFonts w:hint="eastAsia" w:ascii="宋体" w:hAnsi="宋体" w:cs="宋体"/>
          <w:b w:val="0"/>
          <w:bCs w:val="0"/>
          <w:sz w:val="24"/>
          <w:highlight w:val="none"/>
          <w:u w:val="none"/>
        </w:rPr>
        <w:t>会审查并同意结</w:t>
      </w:r>
      <w:r>
        <w:rPr>
          <w:rFonts w:hint="eastAsia" w:ascii="宋体" w:hAnsi="宋体" w:cs="宋体"/>
          <w:b w:val="0"/>
          <w:bCs w:val="0"/>
          <w:sz w:val="24"/>
          <w:highlight w:val="none"/>
          <w:u w:val="none"/>
          <w:lang w:eastAsia="zh-CN"/>
        </w:rPr>
        <w:t>项</w:t>
      </w:r>
      <w:r>
        <w:rPr>
          <w:rFonts w:hint="eastAsia" w:ascii="宋体" w:hAnsi="宋体" w:cs="宋体"/>
          <w:b w:val="0"/>
          <w:bCs w:val="0"/>
          <w:sz w:val="24"/>
          <w:highlight w:val="none"/>
          <w:u w:val="none"/>
        </w:rPr>
        <w:t>。</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九</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项目服务费用及付款方式</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（一）本合同项下服务费总金额共计人民币</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cs="Times New Roman"/>
          <w:color w:val="000000" w:themeColor="text1"/>
          <w:sz w:val="24"/>
          <w:szCs w:val="24"/>
          <w:highlight w:val="none"/>
          <w:u w:val="single"/>
          <w14:textFill>
            <w14:solidFill>
              <w14:schemeClr w14:val="tx1"/>
            </w14:solidFill>
          </w14:textFill>
        </w:rPr>
        <w:t>XXXX</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14:textFill>
            <w14:solidFill>
              <w14:schemeClr w14:val="tx1"/>
            </w14:solidFill>
          </w14:textFill>
        </w:rPr>
        <w:t>元整（￥</w:t>
      </w:r>
      <w:r>
        <w:rPr>
          <w:rFonts w:hint="default" w:cs="Times New Roman"/>
          <w:color w:val="000000" w:themeColor="text1"/>
          <w:sz w:val="24"/>
          <w:szCs w:val="24"/>
          <w:highlight w:val="none"/>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。服务费</w:t>
      </w:r>
      <w:r>
        <w:rPr>
          <w:rFonts w:hint="eastAsia" w:ascii="宋体" w:hAnsi="宋体" w:cs="宋体"/>
          <w:color w:val="000000" w:themeColor="text1"/>
          <w:sz w:val="24"/>
          <w:lang w:eastAsia="zh-CN"/>
          <w14:textFill>
            <w14:solidFill>
              <w14:schemeClr w14:val="tx1"/>
            </w14:solidFill>
          </w14:textFill>
        </w:rPr>
        <w:t>包括但不限于</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为</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lang w:eastAsia="zh-CN"/>
          <w14:textFill>
            <w14:solidFill>
              <w14:schemeClr w14:val="tx1"/>
            </w14:solidFill>
          </w14:textFill>
        </w:rPr>
        <w:t>所提供的所有服务和技术支持费用；项目研讨会费用；项目产生的专家及评审费用；</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工作人员工资、差旅费；</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的办公、通讯、交通费用；项目材料统计、分析费用；项目成果文本印刷费用；</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以各种方式将文件资料发送至</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lang w:eastAsia="zh-CN"/>
          <w14:textFill>
            <w14:solidFill>
              <w14:schemeClr w14:val="tx1"/>
            </w14:solidFill>
          </w14:textFill>
        </w:rPr>
        <w:t>的费用；本项目产生的一切税费等所有费用；本项目产生的其他合理费用。</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（二）付款方式：</w:t>
      </w:r>
    </w:p>
    <w:p>
      <w:pPr>
        <w:pageBreakBefore w:val="0"/>
        <w:kinsoku/>
        <w:wordWrap/>
        <w:overflowPunct/>
        <w:topLinePunct w:val="0"/>
        <w:bidi w:val="0"/>
        <w:spacing w:line="44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合同价款由</w:t>
      </w:r>
      <w:r>
        <w:rPr>
          <w:rFonts w:hint="eastAsia" w:cs="Times New Roman"/>
          <w:color w:val="000000" w:themeColor="text1"/>
          <w:sz w:val="24"/>
          <w:szCs w:val="24"/>
          <w:highlight w:val="none"/>
          <w:lang w:val="en-US" w:eastAsia="zh-CN"/>
          <w14:textFill>
            <w14:solidFill>
              <w14:schemeClr w14:val="tx1"/>
            </w14:solidFill>
          </w14:textFill>
        </w:rPr>
        <w:t>甲方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分两期支付给</w:t>
      </w:r>
      <w:r>
        <w:rPr>
          <w:rFonts w:hint="eastAsia" w:cs="Times New Roman"/>
          <w:color w:val="000000" w:themeColor="text1"/>
          <w:sz w:val="24"/>
          <w:szCs w:val="24"/>
          <w:highlight w:val="none"/>
          <w:lang w:val="en-US" w:eastAsia="zh-CN"/>
          <w14:textFill>
            <w14:solidFill>
              <w14:schemeClr w14:val="tx1"/>
            </w14:solidFill>
          </w14:textFill>
        </w:rPr>
        <w:t>乙方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pageBreakBefore w:val="0"/>
        <w:kinsoku/>
        <w:wordWrap/>
        <w:overflowPunct/>
        <w:topLinePunct w:val="0"/>
        <w:bidi w:val="0"/>
        <w:spacing w:line="44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z w:val="24"/>
          <w:highlight w:val="none"/>
          <w:lang w:val="en-US" w:eastAsia="zh-CN"/>
        </w:rPr>
        <w:t>1.自合同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签订后，甲方在收到乙方提出的付款申请及开具的载明相应金额的正</w:t>
      </w:r>
      <w:r>
        <w:rPr>
          <w:rFonts w:hint="eastAsia" w:ascii="宋体" w:hAnsi="宋体" w:eastAsia="宋体" w:cs="宋体"/>
          <w:b w:val="0"/>
          <w:bCs w:val="0"/>
          <w:sz w:val="24"/>
          <w:highlight w:val="none"/>
          <w:lang w:val="en-US" w:eastAsia="zh-CN"/>
        </w:rPr>
        <w:t>式发票后1</w:t>
      </w:r>
      <w:r>
        <w:rPr>
          <w:rFonts w:hint="eastAsia" w:ascii="宋体" w:hAnsi="宋体" w:cs="宋体"/>
          <w:b w:val="0"/>
          <w:bCs w:val="0"/>
          <w:sz w:val="24"/>
          <w:highlight w:val="none"/>
          <w:lang w:val="en-US" w:eastAsia="zh-CN"/>
        </w:rPr>
        <w:t>0</w:t>
      </w:r>
      <w:r>
        <w:rPr>
          <w:rFonts w:hint="eastAsia" w:ascii="宋体" w:hAnsi="宋体" w:eastAsia="宋体" w:cs="宋体"/>
          <w:b w:val="0"/>
          <w:bCs w:val="0"/>
          <w:sz w:val="24"/>
          <w:highlight w:val="none"/>
          <w:lang w:val="en-US" w:eastAsia="zh-CN"/>
        </w:rPr>
        <w:t>日内向乙方支付合同总额的50%，即人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民币</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元；</w:t>
      </w:r>
    </w:p>
    <w:p>
      <w:pPr>
        <w:pageBreakBefore w:val="0"/>
        <w:kinsoku/>
        <w:wordWrap/>
        <w:overflowPunct/>
        <w:topLinePunct w:val="0"/>
        <w:bidi w:val="0"/>
        <w:spacing w:line="44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z w:val="24"/>
          <w:highlight w:val="none"/>
          <w:lang w:val="en-US" w:eastAsia="zh-CN"/>
        </w:rPr>
        <w:t>2.乙方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完成最终成果，且通</w:t>
      </w:r>
      <w:r>
        <w:rPr>
          <w:rFonts w:hint="eastAsia" w:ascii="宋体" w:hAnsi="宋体" w:eastAsia="宋体" w:cs="宋体"/>
          <w:b w:val="0"/>
          <w:bCs w:val="0"/>
          <w:sz w:val="24"/>
          <w:highlight w:val="none"/>
          <w:lang w:val="en-US" w:eastAsia="zh-CN"/>
        </w:rPr>
        <w:t>过甲方对项目服务成果验收后，甲方在收到乙方提出的付款申请及开具的载明相应金额的正式发票后1</w:t>
      </w:r>
      <w:r>
        <w:rPr>
          <w:rFonts w:hint="eastAsia" w:ascii="宋体" w:hAnsi="宋体" w:cs="宋体"/>
          <w:b w:val="0"/>
          <w:bCs w:val="0"/>
          <w:sz w:val="24"/>
          <w:highlight w:val="none"/>
          <w:lang w:val="en-US" w:eastAsia="zh-CN"/>
        </w:rPr>
        <w:t>0</w:t>
      </w:r>
      <w:r>
        <w:rPr>
          <w:rFonts w:hint="eastAsia" w:ascii="宋体" w:hAnsi="宋体" w:eastAsia="宋体" w:cs="宋体"/>
          <w:b w:val="0"/>
          <w:bCs w:val="0"/>
          <w:sz w:val="24"/>
          <w:highlight w:val="none"/>
          <w:lang w:val="en-US" w:eastAsia="zh-CN"/>
        </w:rPr>
        <w:t>日内一次性支付合同总额的50%，即</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人民币</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元。</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本合同执行中相关的一切税费均由乙方承担。</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（三）乙方银行账户信息：</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开户银行：</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户名：</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ascii="Times New Roman" w:hAnsi="Times New Roman" w:eastAsia="宋体" w:cs="Times New Roman"/>
          <w:color w:val="000000" w:themeColor="text1"/>
          <w:sz w:val="24"/>
          <w:szCs w:val="24"/>
          <w:highlight w:val="none"/>
          <w14:textFill>
            <w14:solidFill>
              <w14:schemeClr w14:val="tx1"/>
            </w14:solidFill>
          </w14:textFill>
        </w:rPr>
        <w:t>账号：</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cs="宋体"/>
          <w:b/>
          <w:bCs/>
          <w:sz w:val="24"/>
          <w:highlight w:val="none"/>
        </w:rPr>
        <w:t xml:space="preserve">第十条  </w:t>
      </w:r>
      <w:r>
        <w:rPr>
          <w:rFonts w:hint="eastAsia" w:ascii="宋体" w:hAnsi="宋体" w:cs="宋体"/>
          <w:b/>
          <w:bCs/>
          <w:color w:val="000000" w:themeColor="text1"/>
          <w:sz w:val="24"/>
          <w:szCs w:val="24"/>
          <w14:textFill>
            <w14:solidFill>
              <w14:schemeClr w14:val="tx1"/>
            </w14:solidFill>
          </w14:textFill>
        </w:rPr>
        <w:t>合同提前终止</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（一）双方协商同意提前终止本合同的，按双方协商约定的方式进行清算执行。</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（二）</w:t>
      </w:r>
      <w:r>
        <w:rPr>
          <w:rFonts w:hint="eastAsia" w:ascii="Times New Roman" w:hAnsi="Times New Roman" w:eastAsia="宋体" w:cs="Times New Roman"/>
          <w:color w:val="000000" w:themeColor="text1"/>
          <w:sz w:val="24"/>
          <w:szCs w:val="24"/>
          <w14:textFill>
            <w14:solidFill>
              <w14:schemeClr w14:val="tx1"/>
            </w14:solidFill>
          </w14:textFill>
        </w:rPr>
        <w:t>如果一方发生破产、解散、被依法关闭、撤销或已进入清算阶段等情形，发生上述情形的一方有义务在事由发</w:t>
      </w:r>
      <w:r>
        <w:rPr>
          <w:rFonts w:hint="eastAsia" w:ascii="宋体" w:hAnsi="宋体" w:eastAsia="宋体" w:cs="宋体"/>
          <w:b w:val="0"/>
          <w:bCs w:val="0"/>
          <w:sz w:val="24"/>
          <w:highlight w:val="none"/>
          <w:lang w:val="en-US" w:eastAsia="zh-CN"/>
        </w:rPr>
        <w:t>生后15个工作日</w:t>
      </w:r>
      <w:r>
        <w:rPr>
          <w:rFonts w:hint="eastAsia" w:ascii="Times New Roman" w:hAnsi="Times New Roman" w:eastAsia="宋体" w:cs="Times New Roman"/>
          <w:color w:val="000000" w:themeColor="text1"/>
          <w:sz w:val="24"/>
          <w:szCs w:val="24"/>
          <w14:textFill>
            <w14:solidFill>
              <w14:schemeClr w14:val="tx1"/>
            </w14:solidFill>
          </w14:textFill>
        </w:rPr>
        <w:t>内以书面方式通知对方，对方有权解除合同。在该等情形下，甲方已向乙方支付的款项不退还，尚未支付的款项不再支付，同时乙方应向甲方提交在合同终止日前完成的所有项目文件和相关资料。</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（三）有下列情形之一的，本合同自甲方向乙方发出书面通知之日起终止：</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1.甲方的职能发生转变，不再具有委托职能。</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宋体" w:hAnsi="宋体" w:eastAsia="宋体" w:cs="宋体"/>
          <w:b w:val="0"/>
          <w:bCs w:val="0"/>
          <w:sz w:val="24"/>
          <w:highlight w:val="none"/>
          <w:lang w:val="en-US" w:eastAsia="zh-CN"/>
        </w:rPr>
        <w:t>2.本合同签订时适用的法律法规或政策发生变化，且对本合同的继续履行造成重大影响。</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pPr>
        <w:pageBreakBefore w:val="0"/>
        <w:kinsoku/>
        <w:wordWrap/>
        <w:overflowPunct/>
        <w:topLinePunct w:val="0"/>
        <w:bidi w:val="0"/>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（四）如发生不可抗力或其他超出合同双方控制的事件，致使一方无法履行合同，本合同解除。</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pageBreakBefore w:val="0"/>
        <w:kinsoku/>
        <w:wordWrap/>
        <w:overflowPunct/>
        <w:topLinePunct w:val="0"/>
        <w:bidi w:val="0"/>
        <w:spacing w:line="440" w:lineRule="exact"/>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2.发生不可抗力，甲乙双方承担各自的损失。由于其中一方迟延履行合同义务后发生不可抗力的，其违约责任不能免除。</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eastAsia="宋体" w:cs="宋体"/>
          <w:b w:val="0"/>
          <w:bCs w:val="0"/>
          <w:sz w:val="24"/>
          <w:highlight w:val="none"/>
          <w:lang w:val="en-US" w:eastAsia="zh-CN"/>
        </w:rPr>
        <w:t>3.不可抗力事件导致一方无法履行合同义务或继续履行已无意义，由双方协商终止本合同并进行清算，甲方应按照乙方已完成的工作量支付款项，同时乙方应向甲方提交在合同终止日前完成的所</w:t>
      </w:r>
      <w:r>
        <w:rPr>
          <w:rFonts w:ascii="Times New Roman" w:hAnsi="Times New Roman" w:eastAsia="宋体" w:cs="Times New Roman"/>
          <w:color w:val="000000" w:themeColor="text1"/>
          <w:sz w:val="24"/>
          <w:szCs w:val="24"/>
          <w14:textFill>
            <w14:solidFill>
              <w14:schemeClr w14:val="tx1"/>
            </w14:solidFill>
          </w14:textFill>
        </w:rPr>
        <w:t>有项目文件和相关资料</w:t>
      </w:r>
      <w:r>
        <w:rPr>
          <w:rFonts w:hint="eastAsia" w:ascii="宋体" w:hAnsi="宋体" w:cs="宋体"/>
          <w:sz w:val="24"/>
          <w:highlight w:val="none"/>
        </w:rPr>
        <w:t>。</w:t>
      </w:r>
    </w:p>
    <w:p>
      <w:pPr>
        <w:pageBreakBefore w:val="0"/>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cs="宋体"/>
          <w:b/>
          <w:bCs/>
          <w:sz w:val="24"/>
          <w:highlight w:val="none"/>
        </w:rPr>
        <w:t>第十</w:t>
      </w:r>
      <w:r>
        <w:rPr>
          <w:rFonts w:hint="eastAsia" w:ascii="宋体" w:hAnsi="宋体" w:cs="宋体"/>
          <w:b/>
          <w:bCs/>
          <w:sz w:val="24"/>
          <w:highlight w:val="none"/>
          <w:lang w:val="en-US" w:eastAsia="zh-CN"/>
        </w:rPr>
        <w:t>一</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争议解决办法</w:t>
      </w:r>
    </w:p>
    <w:p>
      <w:pPr>
        <w:pageBreakBefore w:val="0"/>
        <w:kinsoku/>
        <w:wordWrap/>
        <w:overflowPunct/>
        <w:topLinePunct w:val="0"/>
        <w:bidi w:val="0"/>
        <w:snapToGrid w:val="0"/>
        <w:spacing w:line="440" w:lineRule="exact"/>
        <w:ind w:firstLine="480" w:firstLineChars="200"/>
        <w:rPr>
          <w:rFonts w:hint="eastAsia" w:ascii="宋体" w:hAnsi="宋体" w:cs="宋体"/>
          <w:b/>
          <w:bCs/>
          <w:sz w:val="24"/>
          <w:highlight w:val="none"/>
        </w:rPr>
      </w:pPr>
      <w:r>
        <w:rPr>
          <w:rFonts w:hint="eastAsia" w:ascii="宋体" w:hAnsi="宋体" w:cs="宋体"/>
          <w:color w:val="000000" w:themeColor="text1"/>
          <w:sz w:val="24"/>
          <w:szCs w:val="24"/>
          <w14:textFill>
            <w14:solidFill>
              <w14:schemeClr w14:val="tx1"/>
            </w14:solidFill>
          </w14:textFill>
        </w:rPr>
        <w:t>因本合同的履行发生的或与本合同有关的争议或纠纷，由甲乙双方协商解决。协商不成的，任意一方有权向深圳前海合作区人民法院提起诉讼</w:t>
      </w:r>
      <w:r>
        <w:rPr>
          <w:rFonts w:hint="eastAsia" w:ascii="宋体" w:hAnsi="宋体" w:eastAsia="宋体" w:cs="宋体"/>
          <w:sz w:val="24"/>
          <w:highlight w:val="none"/>
        </w:rPr>
        <w:t>。</w:t>
      </w:r>
    </w:p>
    <w:p>
      <w:pPr>
        <w:pageBreakBefore w:val="0"/>
        <w:numPr>
          <w:ilvl w:val="0"/>
          <w:numId w:val="0"/>
        </w:numPr>
        <w:kinsoku/>
        <w:wordWrap/>
        <w:overflowPunct/>
        <w:topLinePunct w:val="0"/>
        <w:bidi w:val="0"/>
        <w:spacing w:line="440" w:lineRule="exact"/>
        <w:ind w:firstLine="482" w:firstLineChars="200"/>
        <w:rPr>
          <w:rFonts w:hint="eastAsia" w:ascii="宋体" w:hAnsi="宋体" w:cs="宋体"/>
          <w:b/>
          <w:bCs/>
          <w:sz w:val="24"/>
          <w:highlight w:val="none"/>
        </w:rPr>
      </w:pPr>
      <w:r>
        <w:rPr>
          <w:rFonts w:hint="eastAsia" w:ascii="宋体" w:hAnsi="宋体" w:eastAsia="宋体" w:cs="宋体"/>
          <w:b/>
          <w:bCs/>
          <w:kern w:val="2"/>
          <w:sz w:val="24"/>
          <w:szCs w:val="24"/>
          <w:lang w:val="en-US" w:eastAsia="zh-CN" w:bidi="ar-SA"/>
        </w:rPr>
        <w:t>第十二条</w:t>
      </w:r>
      <w:r>
        <w:rPr>
          <w:rFonts w:hint="eastAsia" w:ascii="宋体" w:hAnsi="宋体" w:cs="宋体"/>
          <w:b/>
          <w:bCs/>
          <w:kern w:val="2"/>
          <w:sz w:val="24"/>
          <w:szCs w:val="24"/>
          <w:lang w:val="en-US" w:eastAsia="zh-CN" w:bidi="ar-SA"/>
        </w:rPr>
        <w:t xml:space="preserve"> </w:t>
      </w:r>
      <w:r>
        <w:rPr>
          <w:rFonts w:hint="eastAsia" w:ascii="宋体" w:hAnsi="宋体" w:cs="宋体"/>
          <w:b/>
          <w:bCs/>
          <w:sz w:val="24"/>
          <w:highlight w:val="none"/>
        </w:rPr>
        <w:t xml:space="preserve"> </w:t>
      </w:r>
      <w:r>
        <w:rPr>
          <w:rFonts w:hint="eastAsia" w:ascii="宋体" w:hAnsi="宋体" w:cs="宋体"/>
          <w:b/>
          <w:bCs/>
          <w:color w:val="000000" w:themeColor="text1"/>
          <w:sz w:val="24"/>
          <w:szCs w:val="24"/>
          <w14:textFill>
            <w14:solidFill>
              <w14:schemeClr w14:val="tx1"/>
            </w14:solidFill>
          </w14:textFill>
        </w:rPr>
        <w:t>项目变更</w:t>
      </w:r>
    </w:p>
    <w:p>
      <w:pPr>
        <w:pageBreakBefore w:val="0"/>
        <w:kinsoku/>
        <w:wordWrap/>
        <w:overflowPunct/>
        <w:topLinePunct w:val="0"/>
        <w:bidi w:val="0"/>
        <w:snapToGrid w:val="0"/>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（一）本合同履行过程中的需求变更和进度调整，以甲乙双方达成一致的书面文件为准。</w:t>
      </w:r>
    </w:p>
    <w:p>
      <w:pPr>
        <w:pageBreakBefore w:val="0"/>
        <w:kinsoku/>
        <w:wordWrap/>
        <w:overflowPunct/>
        <w:topLinePunct w:val="0"/>
        <w:bidi w:val="0"/>
        <w:snapToGrid w:val="0"/>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（二）乙方遇到不能按期完成工作的情况，应及时以书面形式将不能按期完成工作的理由、延误时间通知甲方。甲方在收到乙方通知后，根据情况决定是否延长完成时间。如同意延长，则乙方责任期也相应延长。</w:t>
      </w:r>
    </w:p>
    <w:p>
      <w:pPr>
        <w:pageBreakBefore w:val="0"/>
        <w:kinsoku/>
        <w:wordWrap/>
        <w:overflowPunct/>
        <w:topLinePunct w:val="0"/>
        <w:bidi w:val="0"/>
        <w:snapToGrid w:val="0"/>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（三）因非乙方责任造成项目进度推迟或延误，无法按照本合同约定的日期完成相应工作，双方经过协商可以进一步约定完成的日期，乙方的责任期也随之顺延。</w:t>
      </w:r>
    </w:p>
    <w:p>
      <w:pPr>
        <w:pageBreakBefore w:val="0"/>
        <w:kinsoku/>
        <w:wordWrap/>
        <w:overflowPunct/>
        <w:topLinePunct w:val="0"/>
        <w:bidi w:val="0"/>
        <w:snapToGrid w:val="0"/>
        <w:spacing w:line="440" w:lineRule="exact"/>
        <w:ind w:firstLine="480" w:firstLineChars="200"/>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（四）在本项目进展过程中，经双方同意的研究、编制内容等方面的增减，如所涉增加费用的金额不超过本合同项下服务费总金额的10%，由双方商定变更内容及具体价格后签订书面补充协议予以确认。</w:t>
      </w:r>
    </w:p>
    <w:p>
      <w:pPr>
        <w:pageBreakBefore w:val="0"/>
        <w:numPr>
          <w:ilvl w:val="0"/>
          <w:numId w:val="0"/>
        </w:numPr>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第十三条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风险责任</w:t>
      </w:r>
    </w:p>
    <w:p>
      <w:pPr>
        <w:pageBreakBefore w:val="0"/>
        <w:kinsoku/>
        <w:wordWrap/>
        <w:overflowPunct/>
        <w:topLinePunct w:val="0"/>
        <w:bidi w:val="0"/>
        <w:spacing w:line="440" w:lineRule="exact"/>
        <w:ind w:firstLine="480" w:firstLineChars="200"/>
      </w:pPr>
      <w:r>
        <w:rPr>
          <w:rFonts w:hint="eastAsia" w:ascii="宋体" w:hAnsi="宋体" w:cs="宋体"/>
          <w:color w:val="000000" w:themeColor="text1"/>
          <w:sz w:val="24"/>
          <w:szCs w:val="24"/>
          <w14:textFill>
            <w14:solidFill>
              <w14:schemeClr w14:val="tx1"/>
            </w14:solidFill>
          </w14:textFill>
        </w:rPr>
        <w:t>乙方应完全地按照【</w:t>
      </w:r>
      <w:r>
        <w:rPr>
          <w:rFonts w:hint="default" w:ascii="宋体" w:hAnsi="宋体" w:cs="宋体"/>
          <w:color w:val="000000" w:themeColor="text1"/>
          <w:sz w:val="24"/>
          <w:szCs w:val="24"/>
          <w:lang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】号招标文件的要求和乙方投标文件的承诺完成本项目，出于自身财务、技术、人力等原因导致项目失败的，应承担全部责任。</w:t>
      </w:r>
    </w:p>
    <w:p>
      <w:pPr>
        <w:pageBreakBefore w:val="0"/>
        <w:numPr>
          <w:ilvl w:val="0"/>
          <w:numId w:val="0"/>
        </w:numPr>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第十四条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违约责任</w:t>
      </w:r>
    </w:p>
    <w:p>
      <w:pPr>
        <w:pageBreakBefore w:val="0"/>
        <w:kinsoku/>
        <w:wordWrap/>
        <w:overflowPunct/>
        <w:topLinePunct w:val="0"/>
        <w:bidi w:val="0"/>
        <w:spacing w:line="44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一</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未按照本合同约定的时间完成本项目各阶段工作，每延迟一日，</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有权自尚未支付的合同款项中扣除本合同服务费总</w:t>
      </w:r>
      <w:r>
        <w:rPr>
          <w:rFonts w:hint="eastAsia" w:ascii="宋体" w:hAnsi="宋体" w:eastAsia="宋体" w:cs="宋体"/>
          <w:color w:val="000000" w:themeColor="text1"/>
          <w:sz w:val="24"/>
          <w:szCs w:val="24"/>
          <w14:textFill>
            <w14:solidFill>
              <w14:schemeClr w14:val="tx1"/>
            </w14:solidFill>
          </w14:textFill>
        </w:rPr>
        <w:t>金额的1‰的逾</w:t>
      </w:r>
      <w:r>
        <w:rPr>
          <w:rFonts w:hint="eastAsia"/>
          <w:color w:val="000000" w:themeColor="text1"/>
          <w:sz w:val="24"/>
          <w14:textFill>
            <w14:solidFill>
              <w14:schemeClr w14:val="tx1"/>
            </w14:solidFill>
          </w14:textFill>
        </w:rPr>
        <w:t>期违约金。</w:t>
      </w:r>
    </w:p>
    <w:p>
      <w:pPr>
        <w:pageBreakBefore w:val="0"/>
        <w:kinsoku/>
        <w:wordWrap/>
        <w:overflowPunct/>
        <w:topLinePunct w:val="0"/>
        <w:bidi w:val="0"/>
        <w:spacing w:line="44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二</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本合同项下的工作内容不可分割，任一文件的迟延交付均视为整个项目的迟延交付。</w:t>
      </w:r>
    </w:p>
    <w:p>
      <w:pPr>
        <w:pageBreakBefore w:val="0"/>
        <w:kinsoku/>
        <w:wordWrap/>
        <w:overflowPunct/>
        <w:topLinePunct w:val="0"/>
        <w:bidi w:val="0"/>
        <w:spacing w:line="44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三</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本合同履行期间，发生下述情形时，</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有权解除本合同，</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除应退还</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已支付的全部款项外</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还应在合同解除通知发出之日</w:t>
      </w:r>
      <w:r>
        <w:rPr>
          <w:rFonts w:hint="eastAsia" w:ascii="宋体" w:hAnsi="宋体" w:eastAsia="宋体" w:cs="宋体"/>
          <w:color w:val="000000" w:themeColor="text1"/>
          <w:sz w:val="24"/>
          <w:szCs w:val="24"/>
          <w14:textFill>
            <w14:solidFill>
              <w14:schemeClr w14:val="tx1"/>
            </w14:solidFill>
          </w14:textFill>
        </w:rPr>
        <w:t>起10日内向</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支付合同总价款20%的</w:t>
      </w:r>
      <w:r>
        <w:rPr>
          <w:rFonts w:hint="eastAsia" w:eastAsia="宋体"/>
          <w:color w:val="000000" w:themeColor="text1"/>
          <w:sz w:val="24"/>
          <w14:textFill>
            <w14:solidFill>
              <w14:schemeClr w14:val="tx1"/>
            </w14:solidFill>
          </w14:textFill>
        </w:rPr>
        <w:t>违约金。</w:t>
      </w:r>
      <w:r>
        <w:rPr>
          <w:rFonts w:hint="eastAsia" w:eastAsia="宋体"/>
          <w:color w:val="000000" w:themeColor="text1"/>
          <w:sz w:val="24"/>
          <w:lang w:eastAsia="zh-CN"/>
          <w14:textFill>
            <w14:solidFill>
              <w14:schemeClr w14:val="tx1"/>
            </w14:solidFill>
          </w14:textFill>
        </w:rPr>
        <w:t>乙方</w:t>
      </w:r>
      <w:r>
        <w:rPr>
          <w:rFonts w:hint="eastAsia" w:eastAsia="宋体"/>
          <w:color w:val="000000" w:themeColor="text1"/>
          <w:sz w:val="24"/>
          <w14:textFill>
            <w14:solidFill>
              <w14:schemeClr w14:val="tx1"/>
            </w14:solidFill>
          </w14:textFill>
        </w:rPr>
        <w:t>应同时将已完成的</w:t>
      </w:r>
      <w:r>
        <w:rPr>
          <w:rFonts w:hint="eastAsia"/>
          <w:color w:val="000000" w:themeColor="text1"/>
          <w:sz w:val="24"/>
          <w14:textFill>
            <w14:solidFill>
              <w14:schemeClr w14:val="tx1"/>
            </w14:solidFill>
          </w14:textFill>
        </w:rPr>
        <w:t>项目成果移交给</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，并将全部有关资料退还</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未能按合同约定的日期(含协商延缓的日期)提交各阶段工作成果，延误时间超过15个工作日；</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因</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工作的错误或遗漏造成成果质量损失，工作成果质量低劣，不能满足</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工作需要和要求；</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虽如期提交最终成果，但连续二次未能通过</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验收的；</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未经</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书面在先同意，</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擅自将本合同项目与任何第三方合作，或将本合同标的全部或部分擅自转包或分包给任何第三方，且未按</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的要求终止与第三方的合同的；</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项目负责人未承担本合同项目实质性工作，或未经</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书面在先同意，</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擅自更换项目负责人的；</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发现</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或</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工作人员出现全部或部分丧失履行委托服务能力的情况，</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有权通知</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限期整改或更换工作人员，期限届满</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并未进行改善的；</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明确表示或者以自己的行为表明不履行本合同的。</w:t>
      </w:r>
    </w:p>
    <w:p>
      <w:pPr>
        <w:pageBreakBefore w:val="0"/>
        <w:kinsoku/>
        <w:wordWrap/>
        <w:overflowPunct/>
        <w:topLinePunct w:val="0"/>
        <w:bidi w:val="0"/>
        <w:spacing w:line="44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四</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除因</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付款审批影响支付进度的情况外，如</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未按照本合同约定的时间支付服务费，</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书面催告</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并给予不少于30个工作日的履行期限后</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仍未支付的，</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有权自该期限届满之日起要求</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支付该阶段应付而未付合同价款每日1‰的逾期违约金。</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无正当理由拒绝接受服务，到期明确表示拒付服务款项的，</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向</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偿付本合同总价5%的违约金。</w:t>
      </w:r>
    </w:p>
    <w:p>
      <w:pPr>
        <w:pageBreakBefore w:val="0"/>
        <w:kinsoku/>
        <w:wordWrap/>
        <w:overflowPunct/>
        <w:topLinePunct w:val="0"/>
        <w:bidi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五</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上述违约责任各自独立且可累加。本合同所约定的违约金如低于因违约行为所造成的损失，违约方应补偿上述不足部分的损失</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包括但不限于上述索赔或责任所产生的诉讼费用、合理的律师费用、鉴定评估费用、调查费用、和解金额或生效法律文书中规定的赔偿金额。</w:t>
      </w:r>
    </w:p>
    <w:p>
      <w:pPr>
        <w:pageBreakBefore w:val="0"/>
        <w:numPr>
          <w:ilvl w:val="0"/>
          <w:numId w:val="0"/>
        </w:numPr>
        <w:kinsoku/>
        <w:wordWrap/>
        <w:overflowPunct/>
        <w:topLinePunct w:val="0"/>
        <w:bidi w:val="0"/>
        <w:spacing w:line="440" w:lineRule="exact"/>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第十五条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其他</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eastAsia="zh-CN"/>
        </w:rPr>
        <w:t>.</w:t>
      </w:r>
      <w:r>
        <w:rPr>
          <w:rFonts w:hint="eastAsia" w:ascii="宋体" w:hAnsi="宋体" w:cs="宋体"/>
          <w:sz w:val="24"/>
          <w:highlight w:val="none"/>
        </w:rPr>
        <w:t>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（1）合同书及补充协议；</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（2）中标通知书；</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（3）招标文件（编号：QH2026099）及其澄清、补正公告；</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（4）投标书。</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eastAsia="zh-CN"/>
        </w:rPr>
        <w:t>.</w:t>
      </w:r>
      <w:r>
        <w:rPr>
          <w:rFonts w:hint="eastAsia" w:ascii="宋体" w:hAnsi="宋体" w:cs="宋体"/>
          <w:sz w:val="24"/>
          <w:highlight w:val="none"/>
        </w:rPr>
        <w:t>本合同附件（如有）为合同不可分割的组成部分，与本合同一并加盖骑缝章后具有同等法律效力。若附件与合同正文有任何冲突，以合同正文为准。</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eastAsia="zh-CN"/>
        </w:rPr>
        <w:t>.</w:t>
      </w:r>
      <w:r>
        <w:rPr>
          <w:rFonts w:hint="eastAsia" w:ascii="宋体" w:hAnsi="宋体" w:cs="宋体"/>
          <w:sz w:val="24"/>
          <w:highlight w:val="none"/>
        </w:rPr>
        <w:t>本合同各条标题仅为提示之用，应以条文内容确定各方的权利义务。</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eastAsia="zh-CN"/>
        </w:rPr>
        <w:t>.</w:t>
      </w:r>
      <w:r>
        <w:rPr>
          <w:rFonts w:hint="eastAsia" w:ascii="宋体" w:hAnsi="宋体" w:cs="宋体"/>
          <w:sz w:val="24"/>
          <w:highlight w:val="none"/>
        </w:rPr>
        <w:t>本合同未尽事宜，由双方协商签订补充协议进行约定。补充协议应以书面形式作成，经双方法定代表人或其授权代表签字、盖章后与本合同具有同等法律效力。</w:t>
      </w:r>
    </w:p>
    <w:p>
      <w:pPr>
        <w:pStyle w:val="28"/>
        <w:pageBreakBefore w:val="0"/>
        <w:kinsoku/>
        <w:wordWrap/>
        <w:overflowPunct/>
        <w:topLinePunct w:val="0"/>
        <w:bidi w:val="0"/>
        <w:spacing w:line="440" w:lineRule="exact"/>
        <w:ind w:firstLine="480"/>
        <w:rPr>
          <w:rFonts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eastAsia="zh-CN"/>
        </w:rPr>
        <w:t>.</w:t>
      </w:r>
      <w:r>
        <w:rPr>
          <w:rFonts w:hint="eastAsia" w:ascii="宋体" w:hAnsi="宋体" w:cs="宋体"/>
          <w:sz w:val="24"/>
          <w:szCs w:val="24"/>
          <w:highlight w:val="none"/>
        </w:rPr>
        <w:t>本合同约定的权利和义务不因合同双方发生收购、兼并、重组、分立而发生变化。如果发生上述情形，则本合同约定的权利和义务随之转移至收购、兼并、重组或分立后成立的单位。</w:t>
      </w:r>
    </w:p>
    <w:p>
      <w:pPr>
        <w:pStyle w:val="28"/>
        <w:pageBreakBefore w:val="0"/>
        <w:kinsoku/>
        <w:wordWrap/>
        <w:overflowPunct/>
        <w:topLinePunct w:val="0"/>
        <w:bidi w:val="0"/>
        <w:spacing w:line="440" w:lineRule="exact"/>
        <w:ind w:firstLine="480"/>
        <w:rPr>
          <w:rFonts w:ascii="宋体" w:hAnsi="宋体" w:cs="宋体"/>
          <w:sz w:val="24"/>
          <w:szCs w:val="24"/>
          <w:highlight w:val="none"/>
        </w:rPr>
      </w:pPr>
      <w:r>
        <w:rPr>
          <w:rFonts w:hint="eastAsia" w:ascii="宋体" w:hAnsi="宋体" w:cs="宋体"/>
          <w:sz w:val="24"/>
          <w:szCs w:val="24"/>
          <w:highlight w:val="none"/>
        </w:rPr>
        <w:t>6</w:t>
      </w:r>
      <w:r>
        <w:rPr>
          <w:rFonts w:hint="eastAsia" w:ascii="宋体" w:hAnsi="宋体" w:cs="宋体"/>
          <w:sz w:val="24"/>
          <w:szCs w:val="24"/>
          <w:highlight w:val="none"/>
          <w:lang w:eastAsia="zh-CN"/>
        </w:rPr>
        <w:t>.</w:t>
      </w:r>
      <w:r>
        <w:rPr>
          <w:rFonts w:hint="eastAsia" w:ascii="宋体" w:hAnsi="宋体" w:cs="宋体"/>
          <w:sz w:val="24"/>
          <w:szCs w:val="24"/>
          <w:highlight w:val="none"/>
        </w:rPr>
        <w:t>本合同在国家法律、法规和规章规定的范围内执行。当国家法律、法规和规章发生变化导致本合同有关条款与之抵触时，双方协商变更或废止该条款，在此情况下，双方互不承担责任。</w:t>
      </w:r>
    </w:p>
    <w:p>
      <w:pPr>
        <w:pStyle w:val="28"/>
        <w:pageBreakBefore w:val="0"/>
        <w:kinsoku/>
        <w:wordWrap/>
        <w:overflowPunct/>
        <w:topLinePunct w:val="0"/>
        <w:bidi w:val="0"/>
        <w:spacing w:line="440" w:lineRule="exact"/>
        <w:ind w:firstLine="480"/>
        <w:rPr>
          <w:rFonts w:ascii="宋体" w:hAnsi="宋体" w:cs="宋体"/>
          <w:sz w:val="24"/>
          <w:szCs w:val="24"/>
          <w:highlight w:val="none"/>
        </w:rPr>
      </w:pPr>
      <w:r>
        <w:rPr>
          <w:rFonts w:hint="eastAsia" w:ascii="宋体" w:hAnsi="宋体" w:cs="宋体"/>
          <w:sz w:val="24"/>
          <w:szCs w:val="24"/>
          <w:highlight w:val="none"/>
        </w:rPr>
        <w:t>7</w:t>
      </w:r>
      <w:r>
        <w:rPr>
          <w:rFonts w:hint="eastAsia" w:ascii="宋体" w:hAnsi="宋体" w:cs="宋体"/>
          <w:sz w:val="24"/>
          <w:szCs w:val="24"/>
          <w:highlight w:val="none"/>
          <w:lang w:eastAsia="zh-CN"/>
        </w:rPr>
        <w:t>.</w:t>
      </w:r>
      <w:r>
        <w:rPr>
          <w:rFonts w:hint="eastAsia" w:ascii="宋体" w:hAnsi="宋体" w:cs="宋体"/>
          <w:sz w:val="24"/>
          <w:szCs w:val="24"/>
          <w:highlight w:val="none"/>
        </w:rPr>
        <w:t>如果本合同的任何条款在任何时候变成不合法、无效或不可强制执行而不从根本上影响本合同的效力时，本合同的其他条款不受影响。</w:t>
      </w:r>
    </w:p>
    <w:p>
      <w:pPr>
        <w:pStyle w:val="28"/>
        <w:pageBreakBefore w:val="0"/>
        <w:kinsoku/>
        <w:wordWrap/>
        <w:overflowPunct/>
        <w:topLinePunct w:val="0"/>
        <w:bidi w:val="0"/>
        <w:spacing w:line="440" w:lineRule="exact"/>
        <w:ind w:firstLine="480"/>
        <w:rPr>
          <w:rFonts w:ascii="宋体" w:hAnsi="宋体" w:cs="宋体"/>
          <w:sz w:val="24"/>
          <w:szCs w:val="24"/>
          <w:highlight w:val="none"/>
        </w:rPr>
      </w:pPr>
      <w:r>
        <w:rPr>
          <w:rFonts w:hint="eastAsia" w:ascii="宋体" w:hAnsi="宋体" w:cs="宋体"/>
          <w:sz w:val="24"/>
          <w:szCs w:val="24"/>
          <w:highlight w:val="none"/>
        </w:rPr>
        <w:t>8</w:t>
      </w:r>
      <w:r>
        <w:rPr>
          <w:rFonts w:hint="eastAsia" w:ascii="宋体" w:hAnsi="宋体" w:cs="宋体"/>
          <w:sz w:val="24"/>
          <w:szCs w:val="24"/>
          <w:highlight w:val="none"/>
          <w:lang w:eastAsia="zh-CN"/>
        </w:rPr>
        <w:t>.</w:t>
      </w:r>
      <w:r>
        <w:rPr>
          <w:rFonts w:hint="eastAsia" w:ascii="宋体" w:hAnsi="宋体" w:cs="宋体"/>
          <w:sz w:val="24"/>
          <w:szCs w:val="24"/>
          <w:highlight w:val="none"/>
        </w:rPr>
        <w:t>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28"/>
        <w:pageBreakBefore w:val="0"/>
        <w:kinsoku/>
        <w:wordWrap/>
        <w:overflowPunct/>
        <w:topLinePunct w:val="0"/>
        <w:bidi w:val="0"/>
        <w:spacing w:line="440" w:lineRule="exact"/>
        <w:ind w:firstLine="480"/>
        <w:rPr>
          <w:rFonts w:ascii="宋体" w:hAnsi="宋体" w:cs="宋体"/>
          <w:sz w:val="24"/>
          <w:szCs w:val="24"/>
          <w:highlight w:val="none"/>
        </w:rPr>
      </w:pPr>
      <w:r>
        <w:rPr>
          <w:rFonts w:hint="eastAsia" w:ascii="宋体" w:hAnsi="宋体" w:cs="宋体"/>
          <w:sz w:val="24"/>
          <w:szCs w:val="24"/>
          <w:highlight w:val="none"/>
        </w:rPr>
        <w:t>9</w:t>
      </w:r>
      <w:r>
        <w:rPr>
          <w:rFonts w:hint="eastAsia" w:ascii="宋体" w:hAnsi="宋体" w:cs="宋体"/>
          <w:sz w:val="24"/>
          <w:szCs w:val="24"/>
          <w:highlight w:val="none"/>
          <w:lang w:eastAsia="zh-CN"/>
        </w:rPr>
        <w:t>.</w:t>
      </w:r>
      <w:r>
        <w:rPr>
          <w:rFonts w:hint="eastAsia" w:ascii="宋体" w:hAnsi="宋体" w:cs="宋体"/>
          <w:sz w:val="24"/>
          <w:szCs w:val="24"/>
          <w:highlight w:val="none"/>
        </w:rPr>
        <w:t>任何一方未经另一方同意不得向任何第三方透露本合同的签订及其内容。甲方向其关联公司透露前述内容的，不受此限。</w:t>
      </w:r>
    </w:p>
    <w:p>
      <w:pPr>
        <w:pStyle w:val="28"/>
        <w:pageBreakBefore w:val="0"/>
        <w:kinsoku/>
        <w:wordWrap/>
        <w:overflowPunct/>
        <w:topLinePunct w:val="0"/>
        <w:bidi w:val="0"/>
        <w:spacing w:line="440" w:lineRule="exact"/>
        <w:ind w:firstLine="480"/>
        <w:rPr>
          <w:rFonts w:ascii="宋体" w:hAnsi="宋体" w:cs="宋体"/>
          <w:sz w:val="24"/>
          <w:szCs w:val="24"/>
          <w:highlight w:val="none"/>
        </w:rPr>
      </w:pPr>
      <w:r>
        <w:rPr>
          <w:rFonts w:hint="eastAsia" w:ascii="宋体" w:hAnsi="宋体" w:cs="宋体"/>
          <w:sz w:val="24"/>
          <w:szCs w:val="24"/>
          <w:highlight w:val="none"/>
        </w:rPr>
        <w:t>10</w:t>
      </w:r>
      <w:r>
        <w:rPr>
          <w:rFonts w:hint="eastAsia" w:ascii="宋体" w:hAnsi="宋体" w:cs="宋体"/>
          <w:sz w:val="24"/>
          <w:szCs w:val="24"/>
          <w:highlight w:val="none"/>
          <w:lang w:eastAsia="zh-CN"/>
        </w:rPr>
        <w:t>.</w:t>
      </w:r>
      <w:r>
        <w:rPr>
          <w:rFonts w:hint="eastAsia" w:ascii="宋体" w:hAnsi="宋体" w:cs="宋体"/>
          <w:sz w:val="24"/>
          <w:szCs w:val="24"/>
          <w:highlight w:val="none"/>
        </w:rPr>
        <w:t>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11</w:t>
      </w:r>
      <w:r>
        <w:rPr>
          <w:rFonts w:hint="eastAsia" w:ascii="宋体" w:hAnsi="宋体" w:cs="宋体"/>
          <w:sz w:val="24"/>
          <w:highlight w:val="none"/>
          <w:lang w:eastAsia="zh-CN"/>
        </w:rPr>
        <w:t>.</w:t>
      </w:r>
      <w:r>
        <w:rPr>
          <w:rFonts w:hint="eastAsia" w:ascii="宋体" w:hAnsi="宋体" w:cs="宋体"/>
          <w:sz w:val="24"/>
          <w:highlight w:val="none"/>
        </w:rPr>
        <w:t>本合同自盖章</w:t>
      </w:r>
      <w:r>
        <w:rPr>
          <w:rFonts w:hint="eastAsia" w:ascii="宋体" w:hAnsi="宋体" w:cs="宋体"/>
          <w:sz w:val="24"/>
          <w:highlight w:val="none"/>
          <w:lang w:eastAsia="zh-CN"/>
        </w:rPr>
        <w:t>、</w:t>
      </w:r>
      <w:r>
        <w:rPr>
          <w:rFonts w:hint="eastAsia" w:ascii="宋体" w:hAnsi="宋体" w:cs="宋体"/>
          <w:sz w:val="24"/>
          <w:highlight w:val="none"/>
        </w:rPr>
        <w:t>法定代表人或其授权代表签字之日起生效。</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12</w:t>
      </w:r>
      <w:r>
        <w:rPr>
          <w:rFonts w:hint="eastAsia" w:ascii="宋体" w:hAnsi="宋体" w:cs="宋体"/>
          <w:sz w:val="24"/>
          <w:highlight w:val="none"/>
          <w:lang w:eastAsia="zh-CN"/>
        </w:rPr>
        <w:t>.</w:t>
      </w:r>
      <w:r>
        <w:rPr>
          <w:rFonts w:hint="eastAsia" w:ascii="宋体" w:hAnsi="宋体" w:cs="宋体"/>
          <w:sz w:val="24"/>
          <w:highlight w:val="none"/>
        </w:rPr>
        <w:t>本合同一式六份，甲、乙方各执三份，均具有同等法律效力。</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（以下无正文，为签章栏）</w:t>
      </w:r>
    </w:p>
    <w:p>
      <w:pPr>
        <w:pageBreakBefore w:val="0"/>
        <w:kinsoku/>
        <w:wordWrap/>
        <w:overflowPunct/>
        <w:topLinePunct w:val="0"/>
        <w:bidi w:val="0"/>
        <w:adjustRightInd w:val="0"/>
        <w:snapToGrid w:val="0"/>
        <w:spacing w:line="440" w:lineRule="exact"/>
        <w:ind w:firstLine="200"/>
        <w:rPr>
          <w:rFonts w:ascii="宋体" w:hAnsi="宋体" w:cs="宋体"/>
          <w:sz w:val="24"/>
          <w:highlight w:val="none"/>
        </w:rPr>
      </w:pP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甲方（盖章）：</w:t>
      </w: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法定代表人或授权代表（签字）：</w:t>
      </w: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日期：     年    月   日            </w:t>
      </w: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乙方（盖章）： </w:t>
      </w: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法定代表人或授权代表（签字）：</w:t>
      </w:r>
    </w:p>
    <w:p>
      <w:pPr>
        <w:pageBreakBefore w:val="0"/>
        <w:shd w:val="clear" w:color="auto"/>
        <w:kinsoku/>
        <w:wordWrap/>
        <w:overflowPunct/>
        <w:topLinePunct w:val="0"/>
        <w:bidi w:val="0"/>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日期：     年    月   日</w:t>
      </w:r>
    </w:p>
    <w:p>
      <w:pPr>
        <w:pageBreakBefore w:val="0"/>
        <w:shd w:val="clear" w:color="auto"/>
        <w:kinsoku/>
        <w:wordWrap/>
        <w:overflowPunct/>
        <w:topLinePunct w:val="0"/>
        <w:bidi w:val="0"/>
        <w:adjustRightInd w:val="0"/>
        <w:snapToGrid w:val="0"/>
        <w:spacing w:line="440" w:lineRule="exact"/>
        <w:rPr>
          <w:rFonts w:hint="eastAsia" w:ascii="宋体" w:hAnsi="宋体" w:cs="宋体"/>
          <w:sz w:val="24"/>
          <w:highlight w:val="none"/>
        </w:rPr>
      </w:pPr>
    </w:p>
    <w:p>
      <w:pPr>
        <w:pageBreakBefore w:val="0"/>
        <w:shd w:val="clear" w:color="auto"/>
        <w:kinsoku/>
        <w:wordWrap/>
        <w:overflowPunct/>
        <w:topLinePunct w:val="0"/>
        <w:bidi w:val="0"/>
        <w:adjustRightInd w:val="0"/>
        <w:snapToGrid w:val="0"/>
        <w:spacing w:line="440" w:lineRule="exact"/>
        <w:rPr>
          <w:rFonts w:ascii="宋体" w:hAnsi="宋体" w:cs="宋体"/>
          <w:sz w:val="24"/>
          <w:highlight w:val="none"/>
        </w:rPr>
      </w:pPr>
      <w:r>
        <w:rPr>
          <w:rFonts w:hint="eastAsia" w:ascii="宋体" w:hAnsi="宋体" w:cs="宋体"/>
          <w:sz w:val="24"/>
          <w:highlight w:val="none"/>
        </w:rPr>
        <w:t>注：本合同样本仅供参考，非实质性条款内容可由采购单位和中标单位协商确定。</w:t>
      </w:r>
    </w:p>
    <w:p>
      <w:pPr>
        <w:pageBreakBefore w:val="0"/>
        <w:numPr>
          <w:ilvl w:val="0"/>
          <w:numId w:val="2"/>
        </w:numPr>
        <w:kinsoku/>
        <w:wordWrap/>
        <w:overflowPunct/>
        <w:topLinePunct w:val="0"/>
        <w:bidi w:val="0"/>
        <w:spacing w:line="440" w:lineRule="exact"/>
        <w:jc w:val="center"/>
        <w:outlineLvl w:val="0"/>
        <w:rPr>
          <w:rFonts w:ascii="宋体" w:hAnsi="宋体" w:cs="宋体"/>
          <w:b/>
          <w:bCs/>
          <w:sz w:val="24"/>
          <w:highlight w:val="none"/>
        </w:rPr>
        <w:sectPr>
          <w:pgSz w:w="11906" w:h="16838"/>
          <w:pgMar w:top="1440" w:right="1633" w:bottom="1440" w:left="1633" w:header="851" w:footer="992" w:gutter="0"/>
          <w:pgNumType w:fmt="decimal"/>
          <w:cols w:space="720" w:num="1"/>
          <w:docGrid w:type="lines" w:linePitch="312" w:charSpace="0"/>
        </w:sectPr>
      </w:pPr>
    </w:p>
    <w:p>
      <w:pPr>
        <w:pageBreakBefore w:val="0"/>
        <w:numPr>
          <w:ilvl w:val="0"/>
          <w:numId w:val="2"/>
        </w:numPr>
        <w:kinsoku/>
        <w:wordWrap/>
        <w:overflowPunct/>
        <w:topLinePunct w:val="0"/>
        <w:bidi w:val="0"/>
        <w:spacing w:line="440" w:lineRule="exact"/>
        <w:jc w:val="center"/>
        <w:outlineLvl w:val="0"/>
        <w:rPr>
          <w:rFonts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 xml:space="preserve"> </w:t>
      </w:r>
      <w:bookmarkStart w:id="19" w:name="_Toc6778"/>
      <w:r>
        <w:rPr>
          <w:rFonts w:hint="eastAsia" w:ascii="宋体" w:hAnsi="宋体" w:cs="宋体"/>
          <w:b/>
          <w:bCs/>
          <w:sz w:val="24"/>
          <w:highlight w:val="none"/>
        </w:rPr>
        <w:t>用户需求书</w:t>
      </w:r>
      <w:bookmarkEnd w:id="19"/>
    </w:p>
    <w:p>
      <w:pPr>
        <w:pageBreakBefore w:val="0"/>
        <w:kinsoku/>
        <w:wordWrap/>
        <w:overflowPunct/>
        <w:topLinePunct w:val="0"/>
        <w:bidi w:val="0"/>
        <w:spacing w:line="440" w:lineRule="exact"/>
        <w:ind w:firstLine="482" w:firstLineChars="200"/>
        <w:rPr>
          <w:highlight w:val="none"/>
        </w:rPr>
      </w:pPr>
      <w:bookmarkStart w:id="20" w:name="_Toc11045"/>
      <w:bookmarkStart w:id="21" w:name="_Toc23726"/>
      <w:r>
        <w:rPr>
          <w:rFonts w:hint="eastAsia" w:ascii="宋体" w:hAnsi="宋体" w:cs="宋体"/>
          <w:b/>
          <w:sz w:val="24"/>
          <w:highlight w:val="none"/>
        </w:rPr>
        <w:t>一、</w:t>
      </w:r>
      <w:bookmarkEnd w:id="20"/>
      <w:bookmarkEnd w:id="21"/>
      <w:bookmarkStart w:id="22" w:name="_Toc96337997"/>
      <w:bookmarkStart w:id="23" w:name="_Toc51746099"/>
      <w:r>
        <w:rPr>
          <w:rFonts w:hint="eastAsia" w:ascii="宋体" w:hAnsi="宋体" w:cs="宋体"/>
          <w:b/>
          <w:sz w:val="24"/>
          <w:highlight w:val="none"/>
        </w:rPr>
        <w:t>项目背景</w:t>
      </w:r>
      <w:bookmarkEnd w:id="22"/>
    </w:p>
    <w:bookmarkEnd w:id="23"/>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前海方案》和《前海规划》赋予前海“全面深化改革创新试验平台”“高水平对外开放门户枢纽”“深港深度融合发展引领区”“现代服务业高质量发展高地”四大战略定位，前海紧紧围绕改革开放创新主责、现代服务业主业、深港合作主线，形成了一批标志性、引领性制度创新成果。截至2026年6月底，前海累计在全国复制推广制度创新成果111项、全省复制推广136项。2026年7月10日，中山大学发布“2025-2026年度中国自由贸易试验区制度创新指数”，前海蛇口自贸片区连续五年蝉联全国自贸片区第一。为充分发挥前海改革创新“试验田”功能作用，开展前海合作区制度创新策略研究咨询项目，为进一步深化改革开放提供坚实支撑，持续打造制度创新策源地。</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sz w:val="24"/>
          <w:highlight w:val="none"/>
        </w:rPr>
      </w:pPr>
      <w:r>
        <w:rPr>
          <w:rFonts w:hint="eastAsia" w:ascii="宋体" w:hAnsi="宋体" w:cs="宋体"/>
          <w:b/>
          <w:sz w:val="24"/>
          <w:highlight w:val="none"/>
          <w:lang w:val="en-US" w:eastAsia="zh-CN"/>
        </w:rPr>
        <w:t>二</w:t>
      </w:r>
      <w:r>
        <w:rPr>
          <w:rFonts w:hint="eastAsia" w:ascii="宋体" w:hAnsi="宋体" w:cs="宋体"/>
          <w:b/>
          <w:sz w:val="24"/>
          <w:highlight w:val="none"/>
        </w:rPr>
        <w:t>、</w:t>
      </w:r>
      <w:r>
        <w:rPr>
          <w:rFonts w:hint="eastAsia" w:ascii="宋体" w:hAnsi="宋体" w:cs="宋体"/>
          <w:b/>
          <w:bCs/>
          <w:color w:val="000000" w:themeColor="text1"/>
          <w:sz w:val="24"/>
          <w:lang w:val="en-US" w:eastAsia="zh-CN"/>
          <w14:textFill>
            <w14:solidFill>
              <w14:schemeClr w14:val="tx1"/>
            </w14:solidFill>
          </w14:textFill>
        </w:rPr>
        <w:t>工作内容</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lang w:val="en-US" w:eastAsia="zh-CN" w:bidi="ar-SA"/>
          <w14:textFill>
            <w14:solidFill>
              <w14:schemeClr w14:val="tx1"/>
            </w14:solidFill>
          </w14:textFill>
        </w:rPr>
        <w:t>一是系统梳理前海制度创新成果。对前海合作区成立以来形成的制度创新成果进行系统梳理，为制度创新“前海模式”提供实证材料。包括全面梳理前海已推出的900余项制度创新成果，按照系统集成性对现有成果进行归纳整合，建立标准化制度创新成果库；总结前海已在全国、全省复制推广的制度创新成果，形成典型案例集；深度提炼前海在投资、贸易、金融、法治、人才等关键领域与港澳规则衔接机制对接创新案例等内容。</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lang w:val="en-US" w:eastAsia="zh-CN" w:bidi="ar-SA"/>
          <w14:textFill>
            <w14:solidFill>
              <w14:schemeClr w14:val="tx1"/>
            </w14:solidFill>
          </w14:textFill>
        </w:rPr>
        <w:t>二是深入分析前海制度创新面临问题。围绕制度创新系统集成、产业发展促进、政策支持力度等方面，分析前海制度创新面临的深层次问题，并剖析原因。</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lang w:val="en-US" w:eastAsia="zh-CN" w:bidi="ar-SA"/>
          <w14:textFill>
            <w14:solidFill>
              <w14:schemeClr w14:val="tx1"/>
            </w14:solidFill>
          </w14:textFill>
        </w:rPr>
        <w:t>三是研究提出前海制度创新政策建议。围绕自贸试验区提升战略、自主对外开放、与港澳规则衔接机制对接等方面，提出前海下一步制度创新的方向和政策建议。</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kern w:val="2"/>
          <w:sz w:val="24"/>
          <w:szCs w:val="24"/>
          <w:lang w:val="en-US" w:eastAsia="zh-CN" w:bidi="ar-SA"/>
          <w14:textFill>
            <w14:solidFill>
              <w14:schemeClr w14:val="tx1"/>
            </w14:solidFill>
          </w14:textFill>
        </w:rPr>
        <w:t>三</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w:t>
      </w:r>
      <w:r>
        <w:rPr>
          <w:rFonts w:hint="eastAsia" w:ascii="宋体" w:hAnsi="宋体" w:cs="宋体"/>
          <w:b/>
          <w:bCs/>
          <w:color w:val="000000" w:themeColor="text1"/>
          <w:sz w:val="24"/>
          <w:lang w:val="en-US" w:eastAsia="zh-CN"/>
          <w14:textFill>
            <w14:solidFill>
              <w14:schemeClr w14:val="tx1"/>
            </w14:solidFill>
          </w14:textFill>
        </w:rPr>
        <w:t>进度要求</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default" w:ascii="宋体" w:hAnsi="宋体" w:cs="宋体"/>
          <w:b w:val="0"/>
          <w:bCs/>
          <w:sz w:val="24"/>
          <w:highlight w:val="none"/>
          <w:lang w:val="en-US" w:eastAsia="zh-CN"/>
        </w:rPr>
      </w:pPr>
      <w:r>
        <w:rPr>
          <w:rFonts w:hint="eastAsia" w:ascii="宋体" w:hAnsi="宋体" w:cs="宋体"/>
          <w:b w:val="0"/>
          <w:bCs/>
          <w:sz w:val="24"/>
          <w:highlight w:val="none"/>
          <w:lang w:val="en-US" w:eastAsia="zh-CN"/>
        </w:rPr>
        <w:t>本项目合同服务期限为自合同签订之日至2026年12月30日。</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1.自签订合同2个月内，系统梳理前海制度创新成果，形成前海合作区制度创新成果汇编，以及全国、全省复制推广典型案例、与港澳规则衔接机制对接创新案例。</w:t>
      </w:r>
    </w:p>
    <w:p>
      <w:pPr>
        <w:pageBreakBefore w:val="0"/>
        <w:numPr>
          <w:ilvl w:val="0"/>
          <w:numId w:val="0"/>
        </w:numPr>
        <w:kinsoku/>
        <w:wordWrap/>
        <w:overflowPunct/>
        <w:topLinePunct w:val="0"/>
        <w:bidi w:val="0"/>
        <w:spacing w:line="440" w:lineRule="exact"/>
        <w:ind w:firstLine="480" w:firstLineChars="200"/>
        <w:rPr>
          <w:rFonts w:hint="eastAsia" w:ascii="宋体" w:hAnsi="宋体" w:eastAsia="宋体" w:cs="宋体"/>
          <w:b w:val="0"/>
          <w:bCs/>
          <w:kern w:val="2"/>
          <w:sz w:val="24"/>
          <w:szCs w:val="24"/>
          <w:highlight w:val="none"/>
          <w:lang w:val="en-US" w:eastAsia="zh-CN" w:bidi="ar-SA"/>
        </w:rPr>
      </w:pPr>
      <w:r>
        <w:rPr>
          <w:rFonts w:hint="eastAsia" w:ascii="宋体" w:hAnsi="宋体" w:cs="宋体"/>
          <w:b w:val="0"/>
          <w:bCs/>
          <w:kern w:val="2"/>
          <w:sz w:val="24"/>
          <w:szCs w:val="24"/>
          <w:highlight w:val="none"/>
          <w:lang w:val="en-US" w:eastAsia="zh-CN" w:bidi="ar-SA"/>
        </w:rPr>
        <w:t>2.</w:t>
      </w:r>
      <w:r>
        <w:rPr>
          <w:rFonts w:hint="eastAsia" w:ascii="宋体" w:hAnsi="宋体" w:eastAsia="宋体" w:cs="宋体"/>
          <w:b w:val="0"/>
          <w:bCs/>
          <w:kern w:val="2"/>
          <w:sz w:val="24"/>
          <w:szCs w:val="24"/>
          <w:highlight w:val="none"/>
          <w:lang w:val="en-US" w:eastAsia="zh-CN" w:bidi="ar-SA"/>
        </w:rPr>
        <w:t>自签订合同</w:t>
      </w:r>
      <w:r>
        <w:rPr>
          <w:rFonts w:hint="eastAsia" w:ascii="宋体" w:hAnsi="宋体" w:cs="宋体"/>
          <w:b w:val="0"/>
          <w:bCs/>
          <w:kern w:val="2"/>
          <w:sz w:val="24"/>
          <w:szCs w:val="24"/>
          <w:highlight w:val="none"/>
          <w:lang w:val="en-US" w:eastAsia="zh-CN" w:bidi="ar-SA"/>
        </w:rPr>
        <w:t>3</w:t>
      </w:r>
      <w:r>
        <w:rPr>
          <w:rFonts w:hint="eastAsia" w:ascii="宋体" w:hAnsi="宋体" w:eastAsia="宋体" w:cs="宋体"/>
          <w:b w:val="0"/>
          <w:bCs/>
          <w:kern w:val="2"/>
          <w:sz w:val="24"/>
          <w:szCs w:val="24"/>
          <w:highlight w:val="none"/>
          <w:lang w:val="en-US" w:eastAsia="zh-CN" w:bidi="ar-SA"/>
        </w:rPr>
        <w:t>个月内，形成前海</w:t>
      </w:r>
      <w:r>
        <w:rPr>
          <w:rFonts w:hint="eastAsia" w:ascii="宋体" w:hAnsi="宋体" w:cs="宋体"/>
          <w:b w:val="0"/>
          <w:bCs/>
          <w:kern w:val="2"/>
          <w:sz w:val="24"/>
          <w:szCs w:val="24"/>
          <w:highlight w:val="none"/>
          <w:lang w:val="en-US" w:eastAsia="zh-CN" w:bidi="ar-SA"/>
        </w:rPr>
        <w:t>合作区制度创新策略研究报告</w:t>
      </w:r>
      <w:r>
        <w:rPr>
          <w:rFonts w:hint="eastAsia" w:ascii="宋体" w:hAnsi="宋体" w:eastAsia="宋体" w:cs="宋体"/>
          <w:b w:val="0"/>
          <w:bCs/>
          <w:kern w:val="2"/>
          <w:sz w:val="24"/>
          <w:szCs w:val="24"/>
          <w:highlight w:val="none"/>
          <w:lang w:val="en-US" w:eastAsia="zh-CN" w:bidi="ar-SA"/>
        </w:rPr>
        <w:t>初稿。</w:t>
      </w:r>
    </w:p>
    <w:p>
      <w:pPr>
        <w:pageBreakBefore w:val="0"/>
        <w:numPr>
          <w:ilvl w:val="0"/>
          <w:numId w:val="0"/>
        </w:numPr>
        <w:kinsoku/>
        <w:wordWrap/>
        <w:overflowPunct/>
        <w:topLinePunct w:val="0"/>
        <w:bidi w:val="0"/>
        <w:spacing w:line="440" w:lineRule="exact"/>
        <w:ind w:firstLine="480" w:firstLineChars="200"/>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pPr>
      <w:r>
        <w:rPr>
          <w:rFonts w:hint="eastAsia" w:ascii="宋体" w:hAnsi="宋体" w:cs="宋体"/>
          <w:b w:val="0"/>
          <w:bCs/>
          <w:kern w:val="2"/>
          <w:sz w:val="24"/>
          <w:szCs w:val="24"/>
          <w:highlight w:val="none"/>
          <w:lang w:val="en-US" w:eastAsia="zh-CN" w:bidi="ar-SA"/>
        </w:rPr>
        <w:t>3.</w:t>
      </w:r>
      <w:r>
        <w:rPr>
          <w:rFonts w:hint="eastAsia" w:ascii="宋体" w:hAnsi="宋体" w:eastAsia="宋体" w:cs="宋体"/>
          <w:b w:val="0"/>
          <w:bCs/>
          <w:kern w:val="2"/>
          <w:sz w:val="24"/>
          <w:szCs w:val="24"/>
          <w:highlight w:val="none"/>
          <w:lang w:val="en-US" w:eastAsia="zh-CN" w:bidi="ar-SA"/>
        </w:rPr>
        <w:t>自签订合同4个月内，形成前海</w:t>
      </w:r>
      <w:r>
        <w:rPr>
          <w:rFonts w:hint="eastAsia" w:ascii="宋体" w:hAnsi="宋体" w:cs="宋体"/>
          <w:b w:val="0"/>
          <w:bCs/>
          <w:kern w:val="2"/>
          <w:sz w:val="24"/>
          <w:szCs w:val="24"/>
          <w:highlight w:val="none"/>
          <w:lang w:val="en-US" w:eastAsia="zh-CN" w:bidi="ar-SA"/>
        </w:rPr>
        <w:t>合作区制度创新策略研究报告送</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审稿。</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eastAsia="宋体" w:cs="宋体"/>
          <w:b/>
          <w:sz w:val="24"/>
          <w:highlight w:val="none"/>
          <w:lang w:val="en-US" w:eastAsia="zh-CN"/>
        </w:rPr>
      </w:pPr>
      <w:r>
        <w:rPr>
          <w:rFonts w:hint="eastAsia" w:ascii="宋体" w:hAnsi="宋体" w:cs="宋体"/>
          <w:b/>
          <w:sz w:val="24"/>
          <w:highlight w:val="none"/>
          <w:lang w:val="en-US" w:eastAsia="zh-CN"/>
        </w:rPr>
        <w:t>四、人员要求</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default" w:ascii="宋体" w:hAnsi="宋体" w:cs="宋体"/>
          <w:b w:val="0"/>
          <w:bCs/>
          <w:sz w:val="24"/>
          <w:highlight w:val="none"/>
          <w:lang w:val="en-US" w:eastAsia="zh-CN"/>
        </w:rPr>
      </w:pPr>
      <w:r>
        <w:rPr>
          <w:rFonts w:hint="default" w:ascii="宋体" w:hAnsi="宋体" w:cs="宋体"/>
          <w:b w:val="0"/>
          <w:bCs/>
          <w:sz w:val="24"/>
          <w:highlight w:val="none"/>
          <w:lang w:val="en-US" w:eastAsia="zh-CN"/>
        </w:rPr>
        <w:t>拟投入本项目的团队人员不少于</w:t>
      </w:r>
      <w:r>
        <w:rPr>
          <w:rFonts w:hint="eastAsia" w:ascii="宋体" w:hAnsi="宋体" w:cs="宋体"/>
          <w:b w:val="0"/>
          <w:bCs/>
          <w:sz w:val="24"/>
          <w:highlight w:val="none"/>
          <w:lang w:val="en-US" w:eastAsia="zh-CN"/>
        </w:rPr>
        <w:t>5</w:t>
      </w:r>
      <w:r>
        <w:rPr>
          <w:rFonts w:hint="default" w:ascii="宋体" w:hAnsi="宋体" w:cs="宋体"/>
          <w:b w:val="0"/>
          <w:bCs/>
          <w:sz w:val="24"/>
          <w:highlight w:val="none"/>
          <w:lang w:val="en-US" w:eastAsia="zh-CN"/>
        </w:rPr>
        <w:t>人，其中项目负责人1人，团队人员（项目负责人除外）不少于</w:t>
      </w:r>
      <w:r>
        <w:rPr>
          <w:rFonts w:hint="eastAsia" w:ascii="宋体" w:hAnsi="宋体" w:cs="宋体"/>
          <w:b w:val="0"/>
          <w:bCs/>
          <w:sz w:val="24"/>
          <w:highlight w:val="none"/>
          <w:lang w:val="en-US" w:eastAsia="zh-CN"/>
        </w:rPr>
        <w:t>4</w:t>
      </w:r>
      <w:r>
        <w:rPr>
          <w:rFonts w:hint="default" w:ascii="宋体" w:hAnsi="宋体" w:cs="宋体"/>
          <w:b w:val="0"/>
          <w:bCs/>
          <w:sz w:val="24"/>
          <w:highlight w:val="none"/>
          <w:lang w:val="en-US" w:eastAsia="zh-CN"/>
        </w:rPr>
        <w:t>人。</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sz w:val="24"/>
          <w:highlight w:val="none"/>
          <w:lang w:val="en-US" w:eastAsia="zh-CN"/>
        </w:rPr>
        <w:t>五、成果要求</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1.形成《</w:t>
      </w:r>
      <w:r>
        <w:rPr>
          <w:rFonts w:hint="eastAsia" w:ascii="宋体" w:hAnsi="宋体" w:eastAsia="宋体" w:cs="宋体"/>
          <w:b w:val="0"/>
          <w:bCs/>
          <w:kern w:val="2"/>
          <w:sz w:val="24"/>
          <w:szCs w:val="24"/>
          <w:highlight w:val="none"/>
          <w:lang w:val="en-US" w:eastAsia="zh-CN" w:bidi="ar-SA"/>
        </w:rPr>
        <w:t>前海</w:t>
      </w:r>
      <w:r>
        <w:rPr>
          <w:rFonts w:hint="eastAsia" w:ascii="宋体" w:hAnsi="宋体" w:cs="宋体"/>
          <w:b w:val="0"/>
          <w:bCs/>
          <w:kern w:val="2"/>
          <w:sz w:val="24"/>
          <w:szCs w:val="24"/>
          <w:highlight w:val="none"/>
          <w:lang w:val="en-US" w:eastAsia="zh-CN" w:bidi="ar-SA"/>
        </w:rPr>
        <w:t>合作区制度创新策略研究</w:t>
      </w:r>
      <w:r>
        <w:rPr>
          <w:rFonts w:hint="eastAsia" w:ascii="宋体" w:hAnsi="宋体" w:cs="宋体"/>
          <w:b w:val="0"/>
          <w:bCs/>
          <w:sz w:val="24"/>
          <w:highlight w:val="none"/>
          <w:lang w:val="en-US" w:eastAsia="zh-CN"/>
        </w:rPr>
        <w:t>报告》。</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2.在前海已有制度创新成果基础上，系统梳理形成新的前海合作区制度创新成果汇编，编制全国全省复制推广典型案例、与港澳规则衔接机制对接创新案例。</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default" w:ascii="宋体" w:hAnsi="宋体" w:cs="宋体"/>
          <w:b w:val="0"/>
          <w:bCs/>
          <w:sz w:val="24"/>
          <w:highlight w:val="none"/>
          <w:lang w:val="en-US" w:eastAsia="zh-CN"/>
        </w:rPr>
      </w:pPr>
      <w:r>
        <w:rPr>
          <w:rFonts w:hint="default" w:ascii="宋体" w:hAnsi="宋体" w:cs="宋体"/>
          <w:b w:val="0"/>
          <w:bCs/>
          <w:sz w:val="24"/>
          <w:highlight w:val="none"/>
          <w:lang w:val="en-US" w:eastAsia="zh-CN"/>
        </w:rPr>
        <w:t>项目成果以W</w:t>
      </w:r>
      <w:r>
        <w:rPr>
          <w:rFonts w:hint="eastAsia" w:ascii="宋体" w:hAnsi="宋体" w:cs="宋体"/>
          <w:b w:val="0"/>
          <w:bCs/>
          <w:sz w:val="24"/>
          <w:highlight w:val="none"/>
          <w:lang w:val="en-US" w:eastAsia="zh-CN"/>
        </w:rPr>
        <w:t>ord</w:t>
      </w:r>
      <w:r>
        <w:rPr>
          <w:rFonts w:hint="default" w:ascii="宋体" w:hAnsi="宋体" w:cs="宋体"/>
          <w:b w:val="0"/>
          <w:bCs/>
          <w:sz w:val="24"/>
          <w:highlight w:val="none"/>
          <w:lang w:val="en-US" w:eastAsia="zh-CN"/>
        </w:rPr>
        <w:t>文本</w:t>
      </w:r>
      <w:r>
        <w:rPr>
          <w:rFonts w:hint="eastAsia" w:ascii="宋体" w:hAnsi="宋体" w:cs="宋体"/>
          <w:b w:val="0"/>
          <w:bCs/>
          <w:sz w:val="24"/>
          <w:highlight w:val="none"/>
          <w:lang w:val="en-US" w:eastAsia="zh-CN"/>
        </w:rPr>
        <w:t>等</w:t>
      </w:r>
      <w:r>
        <w:rPr>
          <w:rFonts w:hint="default" w:ascii="宋体" w:hAnsi="宋体" w:cs="宋体"/>
          <w:b w:val="0"/>
          <w:bCs/>
          <w:sz w:val="24"/>
          <w:highlight w:val="none"/>
          <w:lang w:val="en-US" w:eastAsia="zh-CN"/>
        </w:rPr>
        <w:t>形式呈现，</w:t>
      </w:r>
      <w:r>
        <w:rPr>
          <w:rFonts w:hint="eastAsia" w:ascii="宋体" w:hAnsi="宋体" w:cs="宋体"/>
          <w:b w:val="0"/>
          <w:bCs/>
          <w:sz w:val="24"/>
          <w:highlight w:val="none"/>
          <w:lang w:val="en-US" w:eastAsia="zh-CN"/>
        </w:rPr>
        <w:t>以纸质形式和电子文件形式的提交</w:t>
      </w:r>
      <w:r>
        <w:rPr>
          <w:rFonts w:hint="default" w:ascii="宋体" w:hAnsi="宋体" w:cs="宋体"/>
          <w:b w:val="0"/>
          <w:bCs/>
          <w:sz w:val="24"/>
          <w:highlight w:val="none"/>
          <w:lang w:val="en-US" w:eastAsia="zh-CN"/>
        </w:rPr>
        <w:t>。</w:t>
      </w:r>
    </w:p>
    <w:p>
      <w:pPr>
        <w:pStyle w:val="39"/>
        <w:pageBreakBefore w:val="0"/>
        <w:tabs>
          <w:tab w:val="left" w:pos="720"/>
        </w:tabs>
        <w:kinsoku/>
        <w:wordWrap/>
        <w:overflowPunct/>
        <w:topLinePunct w:val="0"/>
        <w:autoSpaceDE w:val="0"/>
        <w:autoSpaceDN w:val="0"/>
        <w:bidi w:val="0"/>
        <w:adjustRightInd w:val="0"/>
        <w:spacing w:line="440" w:lineRule="exact"/>
        <w:ind w:right="17" w:firstLine="489"/>
        <w:jc w:val="left"/>
        <w:outlineLvl w:val="1"/>
        <w:rPr>
          <w:rFonts w:hint="eastAsia" w:ascii="宋体" w:hAnsi="宋体" w:cs="宋体"/>
          <w:b w:val="0"/>
          <w:bCs/>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六、</w:t>
      </w:r>
      <w:r>
        <w:rPr>
          <w:rFonts w:hint="eastAsia" w:ascii="宋体" w:hAnsi="宋体" w:cs="宋体"/>
          <w:b/>
          <w:color w:val="000000" w:themeColor="text1"/>
          <w:sz w:val="24"/>
          <w14:textFill>
            <w14:solidFill>
              <w14:schemeClr w14:val="tx1"/>
            </w14:solidFill>
          </w14:textFill>
        </w:rPr>
        <w:t>后续服务</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本项目后续服务期为所有最终成果通过采购人验收之日起6个月内。</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后续服务期内中标人应向采购人提供后续的专业咨询服务，协助采购人完成各种后续审计、评估等工作，并及时根据工作需要补充有关材料。</w:t>
      </w:r>
    </w:p>
    <w:p>
      <w:pPr>
        <w:pStyle w:val="39"/>
        <w:pageBreakBefore w:val="0"/>
        <w:tabs>
          <w:tab w:val="left" w:pos="720"/>
        </w:tabs>
        <w:kinsoku/>
        <w:wordWrap/>
        <w:overflowPunct/>
        <w:topLinePunct w:val="0"/>
        <w:autoSpaceDE w:val="0"/>
        <w:autoSpaceDN w:val="0"/>
        <w:bidi w:val="0"/>
        <w:adjustRightInd w:val="0"/>
        <w:spacing w:line="440" w:lineRule="exact"/>
        <w:ind w:right="17" w:firstLine="489"/>
        <w:jc w:val="left"/>
        <w:outlineLvl w:val="1"/>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七</w:t>
      </w:r>
      <w:r>
        <w:rPr>
          <w:rFonts w:hint="eastAsia" w:ascii="宋体" w:hAnsi="宋体" w:cs="宋体"/>
          <w:b/>
          <w:color w:val="000000" w:themeColor="text1"/>
          <w:sz w:val="24"/>
          <w14:textFill>
            <w14:solidFill>
              <w14:schemeClr w14:val="tx1"/>
            </w14:solidFill>
          </w14:textFill>
        </w:rPr>
        <w:t>、</w:t>
      </w:r>
      <w:r>
        <w:rPr>
          <w:rFonts w:hint="eastAsia" w:ascii="宋体" w:hAnsi="宋体" w:cs="宋体"/>
          <w:b/>
          <w:color w:val="000000" w:themeColor="text1"/>
          <w:sz w:val="24"/>
          <w:lang w:val="en-US" w:eastAsia="zh-CN"/>
          <w14:textFill>
            <w14:solidFill>
              <w14:schemeClr w14:val="tx1"/>
            </w14:solidFill>
          </w14:textFill>
        </w:rPr>
        <w:t>验收方式</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val="en-US" w:eastAsia="zh-CN"/>
        </w:rPr>
        <w:t>（一）中标人</w:t>
      </w:r>
      <w:r>
        <w:rPr>
          <w:rFonts w:hint="eastAsia" w:ascii="宋体" w:hAnsi="宋体" w:cs="宋体"/>
          <w:b w:val="0"/>
          <w:bCs w:val="0"/>
          <w:sz w:val="24"/>
          <w:highlight w:val="none"/>
          <w:u w:val="none"/>
        </w:rPr>
        <w:t>提供的服务内容应获得</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组织的成果验收，具体流程如下：</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1</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查重：</w:t>
      </w:r>
      <w:r>
        <w:rPr>
          <w:rFonts w:hint="eastAsia" w:ascii="宋体" w:hAnsi="宋体" w:cs="宋体"/>
          <w:b w:val="0"/>
          <w:bCs w:val="0"/>
          <w:sz w:val="24"/>
          <w:highlight w:val="none"/>
          <w:u w:val="none"/>
          <w:lang w:val="en-US" w:eastAsia="zh-CN"/>
        </w:rPr>
        <w:t>中标人</w:t>
      </w:r>
      <w:r>
        <w:rPr>
          <w:rFonts w:hint="eastAsia" w:ascii="宋体" w:hAnsi="宋体" w:cs="宋体"/>
          <w:b w:val="0"/>
          <w:bCs w:val="0"/>
          <w:sz w:val="24"/>
          <w:highlight w:val="none"/>
          <w:u w:val="none"/>
        </w:rPr>
        <w:t>向</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提交研究报告，同步提供第三方查重系统对</w:t>
      </w:r>
      <w:r>
        <w:rPr>
          <w:rFonts w:hint="eastAsia" w:ascii="宋体" w:hAnsi="宋体" w:cs="宋体"/>
          <w:b w:val="0"/>
          <w:bCs w:val="0"/>
          <w:sz w:val="24"/>
          <w:highlight w:val="none"/>
          <w:u w:val="none"/>
          <w:lang w:eastAsia="zh-CN"/>
        </w:rPr>
        <w:t>项目</w:t>
      </w:r>
      <w:r>
        <w:rPr>
          <w:rFonts w:hint="eastAsia" w:ascii="宋体" w:hAnsi="宋体" w:cs="宋体"/>
          <w:b w:val="0"/>
          <w:bCs w:val="0"/>
          <w:sz w:val="24"/>
          <w:highlight w:val="none"/>
          <w:u w:val="none"/>
        </w:rPr>
        <w:t>成果内容查重报告，重复率不得超过20%。</w:t>
      </w:r>
    </w:p>
    <w:p>
      <w:pPr>
        <w:pageBreakBefore w:val="0"/>
        <w:kinsoku/>
        <w:wordWrap/>
        <w:overflowPunct/>
        <w:topLinePunct w:val="0"/>
        <w:bidi w:val="0"/>
        <w:spacing w:line="440" w:lineRule="exact"/>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2</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专家评审：研究报告通过查重后，</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组织外部专家进行评审，评审采用专家评审会或专家匿名评审方式开展。评审通过的，</w:t>
      </w:r>
      <w:r>
        <w:rPr>
          <w:rFonts w:hint="eastAsia" w:ascii="宋体" w:hAnsi="宋体" w:cs="宋体"/>
          <w:b w:val="0"/>
          <w:bCs w:val="0"/>
          <w:sz w:val="24"/>
          <w:highlight w:val="none"/>
          <w:u w:val="none"/>
          <w:lang w:val="en-US" w:eastAsia="zh-CN"/>
        </w:rPr>
        <w:t>中标人</w:t>
      </w:r>
      <w:r>
        <w:rPr>
          <w:rFonts w:hint="eastAsia" w:ascii="宋体" w:hAnsi="宋体" w:cs="宋体"/>
          <w:b w:val="0"/>
          <w:bCs w:val="0"/>
          <w:sz w:val="24"/>
          <w:highlight w:val="none"/>
          <w:u w:val="none"/>
        </w:rPr>
        <w:t>应结合评审意见对研究报告进行修改完善，并将最终成果提交</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进行验收。未通过评审的，</w:t>
      </w:r>
      <w:r>
        <w:rPr>
          <w:rFonts w:hint="eastAsia" w:ascii="宋体" w:hAnsi="宋体" w:cs="宋体"/>
          <w:b w:val="0"/>
          <w:bCs w:val="0"/>
          <w:sz w:val="24"/>
          <w:highlight w:val="none"/>
          <w:u w:val="none"/>
          <w:lang w:val="en-US" w:eastAsia="zh-CN"/>
        </w:rPr>
        <w:t>中标人</w:t>
      </w:r>
      <w:r>
        <w:rPr>
          <w:rFonts w:hint="eastAsia" w:ascii="宋体" w:hAnsi="宋体" w:cs="宋体"/>
          <w:b w:val="0"/>
          <w:bCs w:val="0"/>
          <w:sz w:val="24"/>
          <w:highlight w:val="none"/>
          <w:u w:val="none"/>
        </w:rPr>
        <w:t>应继续开展研究，并于两个月内提请</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再次组织评审。再次评审不通过的，</w:t>
      </w:r>
      <w:r>
        <w:rPr>
          <w:rFonts w:hint="eastAsia" w:ascii="宋体" w:hAnsi="宋体" w:cs="宋体"/>
          <w:b w:val="0"/>
          <w:bCs w:val="0"/>
          <w:sz w:val="24"/>
          <w:highlight w:val="none"/>
          <w:u w:val="none"/>
          <w:lang w:eastAsia="zh-CN"/>
        </w:rPr>
        <w:t>项目</w:t>
      </w:r>
      <w:r>
        <w:rPr>
          <w:rFonts w:hint="eastAsia" w:ascii="宋体" w:hAnsi="宋体" w:cs="宋体"/>
          <w:b w:val="0"/>
          <w:bCs w:val="0"/>
          <w:sz w:val="24"/>
          <w:highlight w:val="none"/>
          <w:u w:val="none"/>
        </w:rPr>
        <w:t>提前终止，并按本合同第十四条追究违约责任。</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val="0"/>
          <w:sz w:val="24"/>
          <w:highlight w:val="none"/>
          <w:u w:val="none"/>
          <w:lang w:eastAsia="zh-CN"/>
        </w:rPr>
        <w:t>（二）</w:t>
      </w:r>
      <w:r>
        <w:rPr>
          <w:rFonts w:hint="eastAsia" w:ascii="宋体" w:hAnsi="宋体" w:cs="宋体"/>
          <w:b w:val="0"/>
          <w:bCs w:val="0"/>
          <w:sz w:val="24"/>
          <w:highlight w:val="none"/>
          <w:u w:val="none"/>
        </w:rPr>
        <w:t>项目最终成果验收合格的标志为：通过</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组织的专家评审和结</w:t>
      </w:r>
      <w:r>
        <w:rPr>
          <w:rFonts w:hint="eastAsia" w:ascii="宋体" w:hAnsi="宋体" w:cs="宋体"/>
          <w:b w:val="0"/>
          <w:bCs w:val="0"/>
          <w:sz w:val="24"/>
          <w:highlight w:val="none"/>
          <w:u w:val="none"/>
          <w:lang w:eastAsia="zh-CN"/>
        </w:rPr>
        <w:t>项</w:t>
      </w:r>
      <w:r>
        <w:rPr>
          <w:rFonts w:hint="eastAsia" w:ascii="宋体" w:hAnsi="宋体" w:cs="宋体"/>
          <w:b w:val="0"/>
          <w:bCs w:val="0"/>
          <w:sz w:val="24"/>
          <w:highlight w:val="none"/>
          <w:u w:val="none"/>
        </w:rPr>
        <w:t>会审查并同意结</w:t>
      </w:r>
      <w:r>
        <w:rPr>
          <w:rFonts w:hint="eastAsia" w:ascii="宋体" w:hAnsi="宋体" w:cs="宋体"/>
          <w:b w:val="0"/>
          <w:bCs w:val="0"/>
          <w:sz w:val="24"/>
          <w:highlight w:val="none"/>
          <w:u w:val="none"/>
          <w:lang w:eastAsia="zh-CN"/>
        </w:rPr>
        <w:t>项</w:t>
      </w:r>
      <w:r>
        <w:rPr>
          <w:rFonts w:hint="eastAsia" w:ascii="宋体" w:hAnsi="宋体" w:cs="宋体"/>
          <w:b w:val="0"/>
          <w:bCs w:val="0"/>
          <w:sz w:val="24"/>
          <w:highlight w:val="none"/>
          <w:u w:val="none"/>
        </w:rPr>
        <w:t>。</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ascii="宋体" w:hAnsi="宋体" w:cs="宋体"/>
          <w:b/>
          <w:sz w:val="24"/>
          <w:highlight w:val="none"/>
        </w:rPr>
      </w:pPr>
      <w:r>
        <w:rPr>
          <w:rFonts w:hint="eastAsia" w:ascii="宋体" w:hAnsi="宋体" w:cs="宋体"/>
          <w:b/>
          <w:sz w:val="24"/>
          <w:highlight w:val="none"/>
          <w:lang w:val="en-US" w:eastAsia="zh-CN"/>
        </w:rPr>
        <w:t>八、</w:t>
      </w:r>
      <w:r>
        <w:rPr>
          <w:rFonts w:hint="eastAsia" w:ascii="宋体" w:hAnsi="宋体" w:cs="宋体"/>
          <w:b/>
          <w:sz w:val="24"/>
          <w:highlight w:val="none"/>
        </w:rPr>
        <w:t>商务要求</w:t>
      </w:r>
    </w:p>
    <w:p>
      <w:pPr>
        <w:pageBreakBefore w:val="0"/>
        <w:tabs>
          <w:tab w:val="left" w:pos="720"/>
        </w:tabs>
        <w:kinsoku/>
        <w:wordWrap/>
        <w:overflowPunct/>
        <w:topLinePunct w:val="0"/>
        <w:autoSpaceDE w:val="0"/>
        <w:autoSpaceDN w:val="0"/>
        <w:bidi w:val="0"/>
        <w:adjustRightInd w:val="0"/>
        <w:spacing w:line="440" w:lineRule="exact"/>
        <w:ind w:right="17" w:firstLine="482" w:firstLineChars="200"/>
        <w:outlineLvl w:val="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default" w:ascii="宋体" w:hAnsi="宋体" w:cs="宋体"/>
          <w:b w:val="0"/>
          <w:bCs/>
          <w:sz w:val="24"/>
          <w:highlight w:val="none"/>
          <w:lang w:val="en-US" w:eastAsia="zh-CN"/>
        </w:rPr>
      </w:pPr>
      <w:r>
        <w:rPr>
          <w:rFonts w:hint="eastAsia" w:ascii="宋体" w:hAnsi="宋体" w:cs="宋体"/>
          <w:b w:val="0"/>
          <w:bCs/>
          <w:sz w:val="24"/>
          <w:highlight w:val="none"/>
          <w:lang w:val="en-US" w:eastAsia="zh-CN"/>
        </w:rPr>
        <w:t>自合同签订之日起2026年12月30日。本项目不属于长期服务项目。</w:t>
      </w:r>
    </w:p>
    <w:p>
      <w:pPr>
        <w:pageBreakBefore w:val="0"/>
        <w:tabs>
          <w:tab w:val="left" w:pos="720"/>
        </w:tabs>
        <w:kinsoku/>
        <w:wordWrap/>
        <w:overflowPunct/>
        <w:topLinePunct w:val="0"/>
        <w:autoSpaceDE w:val="0"/>
        <w:autoSpaceDN w:val="0"/>
        <w:bidi w:val="0"/>
        <w:adjustRightInd w:val="0"/>
        <w:spacing w:line="440" w:lineRule="exact"/>
        <w:ind w:right="17" w:firstLine="482" w:firstLineChars="200"/>
        <w:outlineLvl w:val="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（二）报价要求</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本项目服务费采用包干制。项目预算控制25万元以内，投标人的报价不可高于预算（限价），否则投标人的投标文件视同无效。项目服务费包括但不限于：中标人为采购人所提供的所有服务和技术支持费用；项目研讨会费用；项目产生的专家及评审费用；中标人工作人员工资、差旅费；中标人的办公、通讯、交通费用；项目材料统计、分析费用；项目成果文本印刷费用；中标人以各种方式将文件资料发送至采购人的费用；本项目产生的一切税费等所有费用；本项目产生的其他合理费用。</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3.投标人的正式报价，应是本项目范围和招标文件及合同条款上所列的各项内容中所述的全部，不得以任何理由予以重复，并以投标人在投标文件中提出的综合单价或总价为依据。</w:t>
      </w:r>
    </w:p>
    <w:p>
      <w:pPr>
        <w:pStyle w:val="6"/>
        <w:pageBreakBefore w:val="0"/>
        <w:kinsoku/>
        <w:wordWrap/>
        <w:overflowPunct/>
        <w:topLinePunct w:val="0"/>
        <w:bidi w:val="0"/>
        <w:spacing w:after="0" w:line="440" w:lineRule="exact"/>
        <w:ind w:firstLine="480" w:firstLineChars="200"/>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4.投标人应充分了解项目的位置、情况、道路及任何其他足以影响投标报价的情况，任何因忽视或误解项目情况而导致的索赔或服务期限延长申请将不获批准。</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eastAsia="宋体" w:cs="宋体"/>
          <w:b/>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（三）付款方式</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合同价款由采购人分两期支付给中标人：</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1.自合同签订后，采购人在收到中标人提出的付款申请及开具的载明相应金额的正式发票后10日内向中标人支付合同总额的50%；</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2.中标人完成最终成果，且通过采购人对项目服务成果验收后，采购人在收到中标人提出的付款申请及开具的载明相应金额的正式发票后10日内一次性支付合同总额的50%。</w:t>
      </w:r>
    </w:p>
    <w:p>
      <w:pPr>
        <w:pStyle w:val="29"/>
        <w:pageBreakBefore w:val="0"/>
        <w:tabs>
          <w:tab w:val="left" w:pos="720"/>
        </w:tabs>
        <w:kinsoku/>
        <w:wordWrap/>
        <w:overflowPunct/>
        <w:topLinePunct w:val="0"/>
        <w:autoSpaceDE w:val="0"/>
        <w:autoSpaceDN w:val="0"/>
        <w:bidi w:val="0"/>
        <w:adjustRightInd w:val="0"/>
        <w:spacing w:line="440" w:lineRule="exact"/>
        <w:ind w:right="17" w:firstLine="482"/>
        <w:jc w:val="left"/>
        <w:outlineLvl w:val="1"/>
        <w:rPr>
          <w:rFonts w:hint="eastAsia" w:ascii="宋体" w:hAnsi="宋体" w:cs="宋体"/>
          <w:b w:val="0"/>
          <w:bCs/>
          <w:sz w:val="24"/>
          <w:highlight w:val="none"/>
          <w:lang w:val="en-US" w:eastAsia="zh-CN"/>
        </w:rPr>
      </w:pPr>
      <w:r>
        <w:rPr>
          <w:rFonts w:ascii="Times New Roman" w:hAnsi="Times New Roman" w:eastAsia="宋体" w:cs="Times New Roman"/>
          <w:color w:val="000000" w:themeColor="text1"/>
          <w:sz w:val="24"/>
          <w:szCs w:val="24"/>
          <w:highlight w:val="none"/>
          <w14:textFill>
            <w14:solidFill>
              <w14:schemeClr w14:val="tx1"/>
            </w14:solidFill>
          </w14:textFill>
        </w:rPr>
        <w:t>本合同执行中相关的一切税费均由</w:t>
      </w:r>
      <w:r>
        <w:rPr>
          <w:rFonts w:hint="eastAsia" w:cs="Times New Roman"/>
          <w:color w:val="000000" w:themeColor="text1"/>
          <w:sz w:val="24"/>
          <w:szCs w:val="24"/>
          <w:highlight w:val="none"/>
          <w:lang w:val="en-US" w:eastAsia="zh-CN"/>
          <w14:textFill>
            <w14:solidFill>
              <w14:schemeClr w14:val="tx1"/>
            </w14:solidFill>
          </w14:textFill>
        </w:rPr>
        <w:t>中标人</w:t>
      </w:r>
      <w:r>
        <w:rPr>
          <w:rFonts w:ascii="Times New Roman" w:hAnsi="Times New Roman" w:eastAsia="宋体" w:cs="Times New Roman"/>
          <w:color w:val="000000" w:themeColor="text1"/>
          <w:sz w:val="24"/>
          <w:szCs w:val="24"/>
          <w:highlight w:val="none"/>
          <w14:textFill>
            <w14:solidFill>
              <w14:schemeClr w14:val="tx1"/>
            </w14:solidFill>
          </w14:textFill>
        </w:rPr>
        <w:t>承担。</w:t>
      </w:r>
    </w:p>
    <w:p>
      <w:pPr>
        <w:pageBreakBefore w:val="0"/>
        <w:tabs>
          <w:tab w:val="left" w:pos="720"/>
        </w:tabs>
        <w:kinsoku/>
        <w:wordWrap/>
        <w:overflowPunct/>
        <w:topLinePunct w:val="0"/>
        <w:autoSpaceDE w:val="0"/>
        <w:autoSpaceDN w:val="0"/>
        <w:bidi w:val="0"/>
        <w:adjustRightInd w:val="0"/>
        <w:spacing w:line="440" w:lineRule="exact"/>
        <w:ind w:right="17" w:firstLine="482" w:firstLineChars="200"/>
        <w:outlineLvl w:val="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（四）成果权属与知识产权</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1.本项目全部阶段性成果和最终成果（包括为后续服务范围所编制的文件）的知识产权以及与之相关的所有权利归采购人所有；本合同签署前双方已经拥有的知识产权权利，仍归各自所有。</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对中标人按照合同约定提供的研究开发成果（如有），进行后续改进。由此产生的具有实质性或创造性技术进步特征的新的技术成果及其权利归属，全部由采购人享有。具体相关利益的分配办法如下：采购人100%。</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pageBreakBefore w:val="0"/>
        <w:widowControl/>
        <w:kinsoku/>
        <w:wordWrap/>
        <w:overflowPunct/>
        <w:topLinePunct w:val="0"/>
        <w:bidi w:val="0"/>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5.中标人完成本合同项目的研究人员享有在有关技术成果文件上署名的权利和与采购人共同获得有关荣誉证书、奖励的权利。</w:t>
      </w:r>
    </w:p>
    <w:p>
      <w:pPr>
        <w:pageBreakBefore w:val="0"/>
        <w:widowControl/>
        <w:kinsoku/>
        <w:wordWrap/>
        <w:overflowPunct/>
        <w:topLinePunct w:val="0"/>
        <w:bidi w:val="0"/>
        <w:spacing w:line="440" w:lineRule="exact"/>
        <w:ind w:firstLine="482" w:firstLineChars="200"/>
        <w:outlineLvl w:val="2"/>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w:t>
      </w:r>
      <w:r>
        <w:rPr>
          <w:rFonts w:hint="eastAsia" w:ascii="宋体" w:hAnsi="宋体" w:cs="宋体"/>
          <w:b/>
          <w:bCs/>
          <w:color w:val="000000" w:themeColor="text1"/>
          <w:sz w:val="24"/>
          <w14:textFill>
            <w14:solidFill>
              <w14:schemeClr w14:val="tx1"/>
            </w14:solidFill>
          </w14:textFill>
        </w:rPr>
        <w:t>保密条款</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采购人书面在先同意，中标人不得向任何第三方透露与本项目有关的内容，或公开本项目任何中间成果或最终成果。</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4.中标人实施项目的程序应符合国家安全、保密的有关规定和标准。</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pageBreakBefore w:val="0"/>
        <w:widowControl/>
        <w:kinsoku/>
        <w:wordWrap/>
        <w:overflowPunct/>
        <w:topLinePunct w:val="0"/>
        <w:bidi w:val="0"/>
        <w:spacing w:line="4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pageBreakBefore w:val="0"/>
        <w:widowControl/>
        <w:kinsoku/>
        <w:wordWrap/>
        <w:overflowPunct/>
        <w:topLinePunct w:val="0"/>
        <w:bidi w:val="0"/>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8.无论本合同或本合同其他条款是否有效，本保密条款始终约束双方。国家秘密的保密期限由国家有关部门确定，工作秘密的保密期限</w:t>
      </w:r>
      <w:r>
        <w:rPr>
          <w:rFonts w:hint="eastAsia" w:ascii="宋体" w:hAnsi="宋体" w:cs="宋体"/>
          <w:color w:val="000000" w:themeColor="text1"/>
          <w:sz w:val="24"/>
          <w:lang w:eastAsia="zh-CN"/>
          <w14:textFill>
            <w14:solidFill>
              <w14:schemeClr w14:val="tx1"/>
            </w14:solidFill>
          </w14:textFill>
        </w:rPr>
        <w:t>为永久保密</w:t>
      </w:r>
      <w:r>
        <w:rPr>
          <w:rFonts w:hint="eastAsia" w:ascii="宋体" w:hAnsi="宋体" w:cs="宋体"/>
          <w:color w:val="000000" w:themeColor="text1"/>
          <w:sz w:val="24"/>
          <w14:textFill>
            <w14:solidFill>
              <w14:schemeClr w14:val="tx1"/>
            </w14:solidFill>
          </w14:textFill>
        </w:rPr>
        <w:t>。</w:t>
      </w:r>
    </w:p>
    <w:p>
      <w:pPr>
        <w:pageBreakBefore w:val="0"/>
        <w:widowControl/>
        <w:kinsoku/>
        <w:wordWrap/>
        <w:overflowPunct/>
        <w:topLinePunct w:val="0"/>
        <w:bidi w:val="0"/>
        <w:spacing w:line="440" w:lineRule="exact"/>
        <w:ind w:firstLine="482" w:firstLineChars="200"/>
        <w:outlineLvl w:val="2"/>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w:t>
      </w:r>
      <w:r>
        <w:rPr>
          <w:rFonts w:hint="eastAsia" w:ascii="宋体" w:hAnsi="宋体" w:cs="宋体"/>
          <w:b/>
          <w:bCs/>
          <w:color w:val="000000" w:themeColor="text1"/>
          <w:sz w:val="24"/>
          <w14:textFill>
            <w14:solidFill>
              <w14:schemeClr w14:val="tx1"/>
            </w14:solidFill>
          </w14:textFill>
        </w:rPr>
        <w:t>违约责任</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1.中标人未按照本合同约定的时间完成本项目各阶段工作，每延迟一日，采购人有权自尚未支付的合同款项中扣除本合同服务费总金额的1‰的逾期违约金。</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2.本合同项下的工作内容不可分割，任一文件的迟延交付均视为整个项目的迟延交付。</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3.本合同履行期间，发生下述情形时，采购人有权解除本合同，中标人除应退还采购人已支付的全部款项外</w:t>
      </w:r>
      <w:ins w:id="2" w:author="黎俊" w:date="2026-08-17T14:56:58Z">
        <w:r>
          <w:rPr>
            <w:rFonts w:hint="eastAsia" w:ascii="宋体" w:hAnsi="宋体" w:cs="宋体"/>
            <w:color w:val="000000" w:themeColor="text1"/>
            <w:sz w:val="24"/>
            <w:lang w:val="en-US" w:eastAsia="zh-CN"/>
            <w14:textFill>
              <w14:solidFill>
                <w14:schemeClr w14:val="tx1"/>
              </w14:solidFill>
            </w14:textFill>
          </w:rPr>
          <w:t>，</w:t>
        </w:r>
      </w:ins>
      <w:del w:id="3" w:author="黎俊" w:date="2026-08-17T14:56:57Z">
        <w:r>
          <w:rPr>
            <w:rFonts w:hint="default" w:ascii="宋体" w:hAnsi="宋体" w:cs="宋体"/>
            <w:color w:val="000000" w:themeColor="text1"/>
            <w:sz w:val="24"/>
            <w:lang w:val="en-US" w:eastAsia="zh-CN"/>
            <w14:textFill>
              <w14:solidFill>
                <w14:schemeClr w14:val="tx1"/>
              </w14:solidFill>
            </w14:textFill>
          </w:rPr>
          <w:delText xml:space="preserve">, </w:delText>
        </w:r>
      </w:del>
      <w:r>
        <w:rPr>
          <w:rFonts w:hint="default" w:ascii="宋体" w:hAnsi="宋体" w:cs="宋体"/>
          <w:color w:val="000000" w:themeColor="text1"/>
          <w:sz w:val="24"/>
          <w:lang w:val="en-US" w:eastAsia="zh-CN"/>
          <w14:textFill>
            <w14:solidFill>
              <w14:schemeClr w14:val="tx1"/>
            </w14:solidFill>
          </w14:textFill>
        </w:rPr>
        <w:t>还应在合同解除通知发出之日起10日内向采购人支付合同总价款20%的违约金。中标人应同时将已完成的项目成果移交给采购人，并将全部有关资料退还采购人：</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（1）中标人未能按合同约定的日期(含协商延缓的日期)提交各阶段工作成果，延误时间超过15个工作日；</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（2）因中标人工作的错误或遗漏造成成果质量损失，工作成果质量低劣，不能满足采购人工作需要和要求；</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（3）中标人虽如期提交最终成果，但连续二次未能通过采购人验收的；</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（4）未经采购人书面在先同意，中标人擅自将本合同项目与任何第三方合作，或将本合同标的全部或部分擅自转包或分包给任何第三方，且未按采购人的要求终止与第三方的合同的；</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（5）项目负责人未承担本合同项目实质性工作，或未经采购人书面在先同意，中标人擅自更换项目负责人的；</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（6）发现中标人或中标人工作人员出现全部或部分丧失履行委托服务能力的情况，采购人有权通知中标人限期整改或更换工作人员，期限届满中标人并未进行改善的；</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（7）中标人明确表示或者以自己的行为表明不履行本合同的。</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4.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pageBreakBefore w:val="0"/>
        <w:widowControl/>
        <w:kinsoku/>
        <w:wordWrap/>
        <w:overflowPunct/>
        <w:topLinePunct w:val="0"/>
        <w:bidi w:val="0"/>
        <w:spacing w:line="440" w:lineRule="exact"/>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5.上述违约责任各自独立且可累加。本合同所约定的违约金如低于因违约行为所造成的损失，违约方应补偿上述不足部分的损失，包括但不限于上述索赔或责任所产生的诉讼费用、合理的律师费用、鉴定评估费用、调查费用、和解金额或生效法律文书中规定的赔偿金额。</w:t>
      </w:r>
    </w:p>
    <w:p>
      <w:pPr>
        <w:pageBreakBefore w:val="0"/>
        <w:kinsoku/>
        <w:wordWrap/>
        <w:overflowPunct/>
        <w:topLinePunct w:val="0"/>
        <w:bidi w:val="0"/>
        <w:spacing w:line="440" w:lineRule="exact"/>
        <w:jc w:val="center"/>
        <w:outlineLvl w:val="0"/>
        <w:rPr>
          <w:rFonts w:ascii="宋体" w:cs="宋体"/>
          <w:b/>
          <w:bCs/>
          <w:sz w:val="24"/>
          <w:highlight w:val="none"/>
        </w:rPr>
      </w:pPr>
      <w:r>
        <w:rPr>
          <w:rFonts w:hint="eastAsia" w:ascii="宋体" w:hAnsi="宋体" w:cs="宋体"/>
          <w:sz w:val="24"/>
          <w:highlight w:val="none"/>
        </w:rPr>
        <w:br w:type="page"/>
      </w:r>
      <w:bookmarkStart w:id="24" w:name="_Toc25677"/>
      <w:r>
        <w:rPr>
          <w:rFonts w:hint="eastAsia" w:ascii="宋体" w:cs="宋体"/>
          <w:b/>
          <w:bCs/>
          <w:sz w:val="24"/>
          <w:highlight w:val="none"/>
        </w:rPr>
        <w:t>第六章 投标文件初审及招标项目评分表</w:t>
      </w:r>
      <w:bookmarkEnd w:id="24"/>
    </w:p>
    <w:p>
      <w:pPr>
        <w:pageBreakBefore w:val="0"/>
        <w:kinsoku/>
        <w:wordWrap/>
        <w:overflowPunct/>
        <w:topLinePunct w:val="0"/>
        <w:autoSpaceDE w:val="0"/>
        <w:autoSpaceDN w:val="0"/>
        <w:bidi w:val="0"/>
        <w:adjustRightInd w:val="0"/>
        <w:spacing w:line="440" w:lineRule="exact"/>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投标文件初审表（不可偏离条款）</w:t>
      </w:r>
    </w:p>
    <w:p>
      <w:pPr>
        <w:pageBreakBefore w:val="0"/>
        <w:kinsoku/>
        <w:wordWrap/>
        <w:overflowPunct/>
        <w:topLinePunct w:val="0"/>
        <w:bidi w:val="0"/>
        <w:spacing w:line="440" w:lineRule="exact"/>
        <w:jc w:val="center"/>
        <w:rPr>
          <w:rFonts w:ascii="宋体" w:hAnsi="宋体" w:cs="宋体"/>
          <w:b/>
          <w:color w:val="auto"/>
          <w:sz w:val="24"/>
        </w:rPr>
      </w:pPr>
      <w:r>
        <w:rPr>
          <w:rFonts w:hint="eastAsia" w:ascii="宋体" w:hAnsi="宋体" w:cs="宋体"/>
          <w:b/>
          <w:color w:val="auto"/>
          <w:sz w:val="24"/>
        </w:rPr>
        <w:t>（凡有下列情形之一的，投标文件无效，投标作废标处理）</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auto"/>
                <w:sz w:val="24"/>
              </w:rPr>
            </w:pPr>
            <w:r>
              <w:rPr>
                <w:rFonts w:hint="eastAsia" w:ascii="宋体" w:hAnsi="宋体" w:cs="宋体"/>
                <w:b/>
                <w:bCs/>
                <w:color w:val="auto"/>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auto"/>
                <w:sz w:val="24"/>
              </w:rPr>
            </w:pPr>
            <w:r>
              <w:rPr>
                <w:rFonts w:hint="eastAsia" w:ascii="宋体" w:hAnsi="宋体" w:cs="宋体"/>
                <w:color w:val="auto"/>
                <w:sz w:val="24"/>
              </w:rPr>
              <w:t>1</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auto"/>
                <w:sz w:val="24"/>
              </w:rPr>
            </w:pPr>
            <w:r>
              <w:rPr>
                <w:rFonts w:hint="eastAsia" w:ascii="宋体" w:hAnsi="宋体" w:cs="宋体"/>
                <w:b/>
                <w:bCs/>
                <w:color w:val="auto"/>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1</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2</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3</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b/>
                <w:bCs/>
                <w:color w:val="auto"/>
                <w:sz w:val="24"/>
              </w:rPr>
            </w:pPr>
            <w:r>
              <w:rPr>
                <w:rFonts w:hint="eastAsia" w:ascii="宋体" w:hAnsi="宋体" w:cs="宋体"/>
                <w:color w:val="auto"/>
                <w:sz w:val="24"/>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4</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5</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6</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7</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8</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未出现“所投货物或工程或服务在质量、技术、方案等方面没有实质性满足招标文件要求”的情形</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b/>
                <w:bCs/>
                <w:color w:val="auto"/>
                <w:sz w:val="24"/>
              </w:rPr>
            </w:pPr>
            <w:r>
              <w:rPr>
                <w:rFonts w:hint="eastAsia" w:ascii="宋体" w:hAnsi="宋体" w:cs="宋体"/>
                <w:color w:val="auto"/>
                <w:sz w:val="24"/>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9</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10</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eastAsia="宋体" w:cs="宋体"/>
                <w:b/>
                <w:bCs/>
                <w:color w:val="auto"/>
                <w:sz w:val="24"/>
                <w:lang w:val="en-US"/>
              </w:rPr>
            </w:pPr>
            <w:r>
              <w:rPr>
                <w:rFonts w:hint="eastAsia" w:ascii="宋体" w:hAnsi="宋体" w:eastAsia="宋体" w:cs="宋体"/>
                <w:b/>
                <w:bCs/>
                <w:color w:val="auto"/>
                <w:sz w:val="24"/>
                <w:lang w:val="en-US" w:eastAsia="zh-CN"/>
              </w:rPr>
              <w:t>报价合理性审查</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auto"/>
                <w:sz w:val="24"/>
              </w:rPr>
            </w:pPr>
            <w:r>
              <w:rPr>
                <w:rFonts w:hint="eastAsia" w:ascii="宋体" w:hAnsi="宋体" w:eastAsia="宋体" w:cs="宋体"/>
                <w:color w:val="auto"/>
                <w:sz w:val="24"/>
                <w:lang w:val="en-US" w:eastAsia="zh-CN"/>
              </w:rPr>
              <w:t>供应商</w:t>
            </w:r>
            <w:r>
              <w:rPr>
                <w:rFonts w:hint="eastAsia" w:ascii="宋体" w:hAnsi="宋体" w:eastAsia="宋体" w:cs="宋体"/>
                <w:color w:val="auto"/>
                <w:sz w:val="24"/>
              </w:rPr>
              <w:t>出现下列情形之一的，评审委员会应当启动异常低价投标</w:t>
            </w:r>
            <w:r>
              <w:rPr>
                <w:rFonts w:hint="eastAsia" w:ascii="宋体" w:hAnsi="宋体" w:eastAsia="宋体" w:cs="宋体"/>
                <w:color w:val="auto"/>
                <w:sz w:val="24"/>
                <w:lang w:eastAsia="zh-CN"/>
              </w:rPr>
              <w:t>（</w:t>
            </w:r>
            <w:r>
              <w:rPr>
                <w:rFonts w:hint="eastAsia" w:ascii="宋体" w:hAnsi="宋体" w:eastAsia="宋体" w:cs="宋体"/>
                <w:color w:val="auto"/>
                <w:sz w:val="24"/>
              </w:rPr>
              <w:t>响应</w:t>
            </w:r>
            <w:r>
              <w:rPr>
                <w:rFonts w:hint="eastAsia" w:ascii="宋体" w:hAnsi="宋体" w:eastAsia="宋体" w:cs="宋体"/>
                <w:color w:val="auto"/>
                <w:sz w:val="24"/>
                <w:lang w:eastAsia="zh-CN"/>
              </w:rPr>
              <w:t>）</w:t>
            </w:r>
            <w:r>
              <w:rPr>
                <w:rFonts w:hint="eastAsia" w:ascii="宋体" w:hAnsi="宋体" w:eastAsia="宋体" w:cs="宋体"/>
                <w:color w:val="auto"/>
                <w:sz w:val="24"/>
              </w:rPr>
              <w:t>审查程序，要求</w:t>
            </w:r>
            <w:r>
              <w:rPr>
                <w:rFonts w:hint="eastAsia" w:ascii="宋体" w:hAnsi="宋体" w:eastAsia="宋体" w:cs="宋体"/>
                <w:color w:val="auto"/>
                <w:sz w:val="24"/>
                <w:lang w:val="en-US" w:eastAsia="zh-CN"/>
              </w:rPr>
              <w:t>相关供应商</w:t>
            </w:r>
            <w:r>
              <w:rPr>
                <w:rFonts w:hint="eastAsia" w:ascii="宋体" w:hAnsi="宋体" w:eastAsia="宋体" w:cs="宋体"/>
                <w:color w:val="auto"/>
                <w:sz w:val="24"/>
              </w:rPr>
              <w:t>在评标现场合理的时间内提供书面说明</w:t>
            </w:r>
            <w:r>
              <w:rPr>
                <w:rFonts w:hint="eastAsia" w:ascii="宋体" w:hAnsi="宋体" w:eastAsia="宋体" w:cs="宋体"/>
                <w:color w:val="auto"/>
                <w:sz w:val="24"/>
                <w:lang w:val="en-US" w:eastAsia="zh-CN"/>
              </w:rPr>
              <w:t>及必要的</w:t>
            </w:r>
            <w:r>
              <w:rPr>
                <w:rFonts w:hint="eastAsia" w:ascii="宋体" w:hAnsi="宋体" w:eastAsia="宋体" w:cs="宋体"/>
                <w:color w:val="auto"/>
                <w:sz w:val="24"/>
              </w:rPr>
              <w:t>相关证明材料</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对投标（响应）价格作出解释（书面说明、证明材料主要是项目具体成本测算等与报价合理性相关的说明、材料）</w:t>
            </w:r>
            <w:r>
              <w:rPr>
                <w:rFonts w:hint="eastAsia" w:ascii="宋体" w:hAnsi="宋体" w:eastAsia="宋体" w:cs="宋体"/>
                <w:color w:val="auto"/>
                <w:sz w:val="24"/>
              </w:rPr>
              <w:t>：</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auto"/>
                <w:sz w:val="24"/>
              </w:rPr>
            </w:pPr>
            <w:r>
              <w:rPr>
                <w:rFonts w:hint="eastAsia" w:ascii="宋体" w:hAnsi="宋体" w:eastAsia="宋体" w:cs="宋体"/>
                <w:color w:val="auto"/>
                <w:sz w:val="24"/>
              </w:rPr>
              <w:t>（一）投标（响应）报价低于全部通过符合性审查供应商投标（响应）报价平均值50%的，即投标（响应）报价&lt;全部通过符合性审查供应商投标（响应）报价平均值×50%；</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auto"/>
                <w:sz w:val="24"/>
              </w:rPr>
            </w:pPr>
            <w:r>
              <w:rPr>
                <w:rFonts w:hint="eastAsia" w:ascii="宋体" w:hAnsi="宋体" w:eastAsia="宋体" w:cs="宋体"/>
                <w:color w:val="auto"/>
                <w:sz w:val="24"/>
              </w:rPr>
              <w:t>（二）投标（响应）报价低于通过符合性审查且报价次低供应商投标（响应）报价50%的，即投标（响应）报价&lt;通过符合性审查且报价次低供应商投标（响应）报价×50%；</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auto"/>
                <w:sz w:val="24"/>
              </w:rPr>
            </w:pPr>
            <w:r>
              <w:rPr>
                <w:rFonts w:hint="eastAsia" w:ascii="宋体" w:hAnsi="宋体" w:eastAsia="宋体" w:cs="宋体"/>
                <w:color w:val="auto"/>
                <w:sz w:val="24"/>
              </w:rPr>
              <w:t>（三）投标（响应）报价低于采购项目最高限价45%的，即投标（响应）报价&lt;采购项目最高限价×45%；</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eastAsia="宋体" w:cs="宋体"/>
                <w:color w:val="auto"/>
                <w:sz w:val="24"/>
              </w:rPr>
            </w:pPr>
            <w:r>
              <w:rPr>
                <w:rFonts w:hint="eastAsia" w:ascii="宋体" w:hAnsi="宋体" w:eastAsia="宋体" w:cs="宋体"/>
                <w:color w:val="auto"/>
                <w:sz w:val="24"/>
              </w:rPr>
              <w:t>（四）其他评审委员会认为供应商报价过低，有可能影响产品质量或者不能诚信履约的情形。</w:t>
            </w: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eastAsia" w:ascii="宋体" w:hAnsi="宋体" w:cs="宋体"/>
                <w:color w:val="auto"/>
                <w:sz w:val="24"/>
                <w:szCs w:val="24"/>
              </w:rPr>
            </w:pPr>
            <w:r>
              <w:rPr>
                <w:rFonts w:hint="eastAsia" w:ascii="宋体" w:hAnsi="宋体" w:eastAsia="宋体" w:cs="宋体"/>
                <w:color w:val="auto"/>
                <w:sz w:val="24"/>
                <w:lang w:val="en-US" w:eastAsia="zh-CN"/>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1</w:t>
            </w:r>
          </w:p>
        </w:tc>
        <w:tc>
          <w:tcPr>
            <w:tcW w:w="7108"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宋体" w:hAnsi="宋体" w:cs="宋体"/>
                <w:color w:val="auto"/>
                <w:sz w:val="24"/>
              </w:rPr>
            </w:pPr>
            <w:r>
              <w:rPr>
                <w:rFonts w:hint="eastAsia" w:ascii="宋体" w:hAnsi="宋体" w:cs="宋体"/>
                <w:color w:val="auto"/>
                <w:sz w:val="24"/>
              </w:rPr>
              <w:t>未出现法律、法规规定的其他情形</w:t>
            </w:r>
          </w:p>
        </w:tc>
      </w:tr>
    </w:tbl>
    <w:p>
      <w:pPr>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jc w:val="center"/>
        <w:rPr>
          <w:rFonts w:hint="eastAsia"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招标项目评分表</w:t>
      </w:r>
    </w:p>
    <w:tbl>
      <w:tblPr>
        <w:tblStyle w:val="19"/>
        <w:tblW w:w="9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168"/>
        <w:gridCol w:w="5907"/>
        <w:gridCol w:w="860"/>
        <w:gridCol w:w="11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cs="宋体"/>
                <w:b/>
                <w:color w:val="auto"/>
                <w:sz w:val="24"/>
                <w:lang w:val="zh-CN"/>
              </w:rPr>
            </w:pPr>
            <w:r>
              <w:rPr>
                <w:rFonts w:hint="eastAsia" w:ascii="宋体" w:hAnsi="宋体" w:cs="宋体"/>
                <w:b/>
                <w:color w:val="auto"/>
                <w:sz w:val="24"/>
                <w:lang w:val="zh-CN"/>
              </w:rPr>
              <w:t>一、价格部分（</w:t>
            </w:r>
            <w:r>
              <w:rPr>
                <w:rFonts w:hint="eastAsia" w:ascii="宋体" w:hAnsi="宋体" w:cs="宋体"/>
                <w:b/>
                <w:color w:val="auto"/>
                <w:sz w:val="24"/>
                <w:lang w:val="en-US" w:eastAsia="zh-CN"/>
              </w:rPr>
              <w:t>20</w:t>
            </w:r>
            <w:r>
              <w:rPr>
                <w:rFonts w:hint="eastAsia" w:ascii="宋体" w:hAnsi="宋体" w:cs="宋体"/>
                <w:b/>
                <w:color w:val="auto"/>
                <w:sz w:val="24"/>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序号</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内容</w:t>
            </w:r>
          </w:p>
        </w:tc>
        <w:tc>
          <w:tcPr>
            <w:tcW w:w="5907"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评分规则</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cs="宋体"/>
                <w:color w:val="auto"/>
                <w:sz w:val="24"/>
              </w:rPr>
            </w:pPr>
            <w:r>
              <w:rPr>
                <w:rFonts w:hint="eastAsia" w:ascii="宋体" w:hAnsi="宋体" w:cs="宋体"/>
                <w:color w:val="auto"/>
                <w:sz w:val="24"/>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1</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b/>
                <w:color w:val="auto"/>
                <w:sz w:val="24"/>
              </w:rPr>
              <w:t>投标报价</w:t>
            </w:r>
          </w:p>
        </w:tc>
        <w:tc>
          <w:tcPr>
            <w:tcW w:w="5907" w:type="dxa"/>
            <w:noWrap w:val="0"/>
            <w:vAlign w:val="center"/>
          </w:tcPr>
          <w:p>
            <w:pPr>
              <w:pStyle w:val="7"/>
              <w:keepNext w:val="0"/>
              <w:keepLines w:val="0"/>
              <w:pageBreakBefore w:val="0"/>
              <w:kinsoku/>
              <w:wordWrap/>
              <w:overflowPunct/>
              <w:topLinePunct w:val="0"/>
              <w:bidi w:val="0"/>
              <w:snapToGrid/>
              <w:spacing w:line="440" w:lineRule="exact"/>
              <w:jc w:val="both"/>
              <w:textAlignment w:val="auto"/>
              <w:rPr>
                <w:rFonts w:hint="default" w:ascii="宋体" w:hAnsi="宋体" w:cs="宋体"/>
                <w:b/>
                <w:bCs/>
                <w:color w:val="auto"/>
                <w:kern w:val="0"/>
                <w:sz w:val="24"/>
                <w:lang w:eastAsia="zh-CN"/>
              </w:rPr>
            </w:pPr>
            <w:r>
              <w:rPr>
                <w:rFonts w:hint="eastAsia" w:ascii="宋体" w:hAnsi="宋体" w:cs="宋体"/>
                <w:color w:val="auto"/>
                <w:kern w:val="0"/>
                <w:sz w:val="24"/>
              </w:rPr>
              <w:t>采用低价优先法计算，即满足招标文件要求且投标价格最低的投标报价为评标基准价，其价格分为满分。其他投标人的价格分统一按照下列公式计算：</w:t>
            </w:r>
            <w:r>
              <w:rPr>
                <w:rFonts w:hint="eastAsia" w:ascii="宋体" w:hAnsi="宋体" w:cs="宋体"/>
                <w:color w:val="auto"/>
                <w:kern w:val="0"/>
                <w:sz w:val="24"/>
              </w:rPr>
              <w:br w:type="textWrapping"/>
            </w:r>
            <w:r>
              <w:rPr>
                <w:rFonts w:hint="eastAsia" w:ascii="宋体" w:hAnsi="宋体" w:cs="宋体"/>
                <w:b/>
                <w:bCs/>
                <w:color w:val="auto"/>
                <w:kern w:val="0"/>
                <w:sz w:val="24"/>
              </w:rPr>
              <w:t>投标报价得分=(评标基准价／投标报价)×</w:t>
            </w:r>
            <w:r>
              <w:rPr>
                <w:rFonts w:hint="default" w:ascii="宋体" w:hAnsi="宋体" w:cs="宋体"/>
                <w:b/>
                <w:bCs/>
                <w:color w:val="auto"/>
                <w:kern w:val="0"/>
                <w:sz w:val="24"/>
                <w:lang w:eastAsia="zh-CN"/>
              </w:rPr>
              <w:t>20</w:t>
            </w:r>
          </w:p>
          <w:p>
            <w:pPr>
              <w:pStyle w:val="7"/>
              <w:keepNext w:val="0"/>
              <w:keepLines w:val="0"/>
              <w:pageBreakBefore w:val="0"/>
              <w:kinsoku/>
              <w:wordWrap/>
              <w:overflowPunct/>
              <w:topLinePunct w:val="0"/>
              <w:bidi w:val="0"/>
              <w:snapToGrid/>
              <w:spacing w:line="440" w:lineRule="exact"/>
              <w:jc w:val="both"/>
              <w:textAlignment w:val="auto"/>
              <w:rPr>
                <w:rFonts w:hint="eastAsia" w:ascii="宋体" w:hAnsi="宋体" w:cs="宋体"/>
                <w:bCs/>
                <w:color w:val="auto"/>
                <w:sz w:val="24"/>
              </w:rPr>
            </w:pPr>
            <w:r>
              <w:rPr>
                <w:rFonts w:hint="eastAsia" w:ascii="宋体" w:hAnsi="宋体" w:cs="宋体"/>
                <w:bCs/>
                <w:color w:val="auto"/>
                <w:sz w:val="24"/>
                <w:lang w:val="en-US" w:eastAsia="zh-CN"/>
              </w:rPr>
              <w:t>1.</w:t>
            </w:r>
            <w:r>
              <w:rPr>
                <w:rFonts w:hint="eastAsia" w:ascii="宋体" w:hAnsi="宋体" w:cs="宋体"/>
                <w:bCs/>
                <w:color w:val="auto"/>
                <w:sz w:val="24"/>
              </w:rPr>
              <w:t>价格评分仅限于有效投标人，</w:t>
            </w:r>
            <w:r>
              <w:rPr>
                <w:rFonts w:hint="eastAsia" w:ascii="宋体" w:hAnsi="宋体" w:cs="宋体"/>
                <w:color w:val="auto"/>
                <w:sz w:val="24"/>
              </w:rPr>
              <w:t>当价格分&lt;0时，取0。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jc w:val="both"/>
              <w:textAlignment w:val="auto"/>
              <w:rPr>
                <w:rFonts w:hint="eastAsia" w:ascii="宋体" w:hAnsi="宋体" w:cs="宋体"/>
                <w:bCs/>
                <w:color w:val="auto"/>
                <w:sz w:val="24"/>
              </w:rPr>
            </w:pPr>
            <w:r>
              <w:rPr>
                <w:rFonts w:hint="eastAsia" w:ascii="宋体" w:hAnsi="宋体" w:cs="宋体"/>
                <w:bCs/>
                <w:color w:val="auto"/>
                <w:sz w:val="24"/>
                <w:lang w:val="en-US" w:eastAsia="zh-CN"/>
              </w:rPr>
              <w:t>2.</w:t>
            </w:r>
            <w:r>
              <w:rPr>
                <w:rFonts w:hint="eastAsia" w:ascii="宋体" w:hAnsi="宋体" w:cs="宋体"/>
                <w:bCs/>
                <w:color w:val="auto"/>
                <w:sz w:val="24"/>
              </w:rPr>
              <w:t>根据财库〔2020〕46号、财库〔2014〕68号及财库〔2017〕141号及（深财购〔2022〕31号）文件规定：本项目非专门面向中小企业的项目，对小型和微型企业、监狱企业或残疾人福利性企业产品的价格给予10%的扣除，用扣除后的价格即为“经评审合格的投标报价”参与价格评审。</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监狱企业应当提供由省级以上监狱管理局、戒毒管理局（含新疆生产建设兵团）出具的属于监狱企业的证明文件，中小企业提供中小企业声明函，残疾人福利性企业提供残疾人福利性企业声明函。</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2、关于享受对本国产品的政府采购支持政策的主体、价格扣除比例等事项的说明</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（1）适用主体：国有企业、民营企业、外资企业等各类经营主体平等享受对本国产品的政府采购支持政策。</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（4）供应商出具符合要求的《关于符合本国产品标准的声明函》或财政部会同有关部门规定的有关证明文件，该产品视为本国产品。</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3、关于同时满足中小企业扶持政策和对本国产品的支持政策的事项说明</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（1）预留份额专门面向中小企业采购的项目，不再享受小微企业价格扣除优惠。若供应商所投货物同时满足对本国产品的支持政策的规定，应享受该政策20%价格扣除优惠；</w:t>
            </w:r>
          </w:p>
          <w:p>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right="0"/>
              <w:jc w:val="center"/>
              <w:rPr>
                <w:rFonts w:hint="default" w:ascii="宋体" w:hAnsi="宋体" w:eastAsia="宋体" w:cs="宋体"/>
                <w:color w:val="auto"/>
                <w:sz w:val="24"/>
                <w:lang w:eastAsia="zh-CN"/>
              </w:rPr>
            </w:pPr>
            <w:r>
              <w:rPr>
                <w:rFonts w:hint="default" w:ascii="宋体" w:hAnsi="宋体" w:cs="宋体"/>
                <w:color w:val="auto"/>
                <w:sz w:val="24"/>
                <w:lang w:eastAsia="zh-CN"/>
              </w:rPr>
              <w:t>20</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b/>
                <w:color w:val="auto"/>
                <w:sz w:val="24"/>
                <w:lang w:val="zh-CN"/>
              </w:rPr>
            </w:pPr>
            <w:r>
              <w:rPr>
                <w:rFonts w:hint="eastAsia" w:ascii="宋体" w:hAnsi="宋体" w:cs="宋体"/>
                <w:b/>
                <w:color w:val="auto"/>
                <w:sz w:val="24"/>
                <w:lang w:val="zh-CN"/>
              </w:rPr>
              <w:t>二、商务部分（</w:t>
            </w:r>
            <w:r>
              <w:rPr>
                <w:rFonts w:hint="eastAsia" w:ascii="宋体" w:hAnsi="宋体" w:cs="宋体"/>
                <w:b/>
                <w:color w:val="auto"/>
                <w:sz w:val="24"/>
                <w:highlight w:val="none"/>
                <w:lang w:val="en-US" w:eastAsia="zh-CN"/>
              </w:rPr>
              <w:t>38</w:t>
            </w:r>
            <w:r>
              <w:rPr>
                <w:rFonts w:hint="eastAsia" w:ascii="宋体" w:hAnsi="宋体" w:cs="宋体"/>
                <w:b/>
                <w:color w:val="auto"/>
                <w:sz w:val="24"/>
                <w:highlight w:val="none"/>
                <w:lang w:val="zh-CN"/>
              </w:rPr>
              <w:t>分</w:t>
            </w:r>
            <w:r>
              <w:rPr>
                <w:rFonts w:hint="eastAsia" w:ascii="宋体" w:hAnsi="宋体" w:cs="宋体"/>
                <w:b/>
                <w:color w:val="auto"/>
                <w:sz w:val="24"/>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序号</w:t>
            </w:r>
          </w:p>
        </w:tc>
        <w:tc>
          <w:tcPr>
            <w:tcW w:w="1168"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内容</w:t>
            </w:r>
          </w:p>
        </w:tc>
        <w:tc>
          <w:tcPr>
            <w:tcW w:w="5907"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评分规则</w:t>
            </w:r>
          </w:p>
        </w:tc>
        <w:tc>
          <w:tcPr>
            <w:tcW w:w="86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72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1</w:t>
            </w:r>
          </w:p>
        </w:tc>
        <w:tc>
          <w:tcPr>
            <w:tcW w:w="1168" w:type="dxa"/>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cs="宋体"/>
                <w:color w:val="auto"/>
                <w:sz w:val="24"/>
                <w:highlight w:val="none"/>
              </w:rPr>
              <w:t>投标人同类项目业绩</w:t>
            </w:r>
          </w:p>
        </w:tc>
        <w:tc>
          <w:tcPr>
            <w:tcW w:w="5907" w:type="dxa"/>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（一）评分内容：</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default" w:ascii="宋体" w:hAnsi="宋体" w:cs="宋体"/>
                <w:color w:val="auto"/>
                <w:sz w:val="24"/>
                <w:highlight w:val="none"/>
              </w:rPr>
              <w:t>1.</w:t>
            </w:r>
            <w:r>
              <w:rPr>
                <w:rFonts w:hint="eastAsia" w:ascii="宋体" w:hAnsi="宋体" w:cs="宋体"/>
                <w:color w:val="auto"/>
                <w:sz w:val="24"/>
                <w:highlight w:val="none"/>
              </w:rPr>
              <w:t>投标人20</w:t>
            </w:r>
            <w:r>
              <w:rPr>
                <w:rFonts w:hint="default" w:ascii="宋体" w:hAnsi="宋体" w:cs="宋体"/>
                <w:color w:val="auto"/>
                <w:sz w:val="24"/>
                <w:highlight w:val="none"/>
              </w:rPr>
              <w:t>2</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月1日至</w:t>
            </w:r>
            <w:r>
              <w:rPr>
                <w:rFonts w:hint="eastAsia" w:ascii="宋体" w:hAnsi="宋体" w:cs="宋体"/>
                <w:color w:val="auto"/>
                <w:sz w:val="24"/>
                <w:highlight w:val="none"/>
                <w:lang w:val="en-US" w:eastAsia="zh-CN"/>
              </w:rPr>
              <w:t>本项目</w:t>
            </w:r>
            <w:r>
              <w:rPr>
                <w:rFonts w:hint="eastAsia" w:ascii="宋体" w:hAnsi="宋体" w:cs="宋体"/>
                <w:color w:val="auto"/>
                <w:sz w:val="24"/>
                <w:highlight w:val="none"/>
              </w:rPr>
              <w:t>投标截止时间</w:t>
            </w:r>
            <w:r>
              <w:rPr>
                <w:rFonts w:hint="eastAsia" w:ascii="宋体" w:hAnsi="宋体" w:cs="宋体"/>
                <w:color w:val="auto"/>
                <w:sz w:val="24"/>
                <w:highlight w:val="none"/>
                <w:lang w:eastAsia="zh-CN"/>
              </w:rPr>
              <w:t>（</w:t>
            </w:r>
            <w:r>
              <w:rPr>
                <w:rFonts w:hint="eastAsia" w:ascii="宋体" w:hAnsi="宋体" w:cs="宋体"/>
                <w:color w:val="auto"/>
                <w:sz w:val="24"/>
                <w:highlight w:val="none"/>
              </w:rPr>
              <w:t>以合同签订时间为准）具有同类项目经验，</w:t>
            </w:r>
            <w:r>
              <w:rPr>
                <w:rFonts w:hint="eastAsia" w:ascii="宋体" w:hAnsi="宋体" w:cs="宋体"/>
                <w:color w:val="auto"/>
                <w:sz w:val="24"/>
                <w:highlight w:val="none"/>
                <w:lang w:val="en-US" w:eastAsia="zh-CN"/>
              </w:rPr>
              <w:t>每</w:t>
            </w:r>
            <w:r>
              <w:rPr>
                <w:rFonts w:hint="eastAsia" w:ascii="宋体" w:hAnsi="宋体" w:cs="宋体"/>
                <w:color w:val="auto"/>
                <w:sz w:val="24"/>
                <w:highlight w:val="none"/>
              </w:rPr>
              <w:t>提供一项得</w:t>
            </w:r>
            <w:r>
              <w:rPr>
                <w:rFonts w:hint="default" w:ascii="宋体" w:hAnsi="宋体" w:cs="宋体"/>
                <w:color w:val="auto"/>
                <w:sz w:val="24"/>
                <w:highlight w:val="none"/>
              </w:rPr>
              <w:t>3</w:t>
            </w:r>
            <w:r>
              <w:rPr>
                <w:rFonts w:hint="eastAsia" w:ascii="宋体" w:hAnsi="宋体" w:cs="宋体"/>
                <w:color w:val="auto"/>
                <w:sz w:val="24"/>
                <w:highlight w:val="none"/>
              </w:rPr>
              <w:t>分</w:t>
            </w:r>
            <w:r>
              <w:rPr>
                <w:rFonts w:hint="eastAsia" w:ascii="宋体" w:hAnsi="宋体" w:cs="宋体"/>
                <w:color w:val="auto"/>
                <w:sz w:val="24"/>
                <w:highlight w:val="none"/>
                <w:lang w:eastAsia="zh-CN"/>
              </w:rPr>
              <w:t>，</w:t>
            </w:r>
            <w:r>
              <w:rPr>
                <w:rFonts w:hint="eastAsia" w:ascii="宋体" w:hAnsi="宋体" w:cs="宋体"/>
                <w:color w:val="auto"/>
                <w:sz w:val="24"/>
                <w:highlight w:val="none"/>
              </w:rPr>
              <w:t>本项最高得</w:t>
            </w:r>
            <w:r>
              <w:rPr>
                <w:rFonts w:hint="default" w:ascii="宋体" w:hAnsi="宋体" w:cs="宋体"/>
                <w:color w:val="auto"/>
                <w:sz w:val="24"/>
                <w:highlight w:val="none"/>
              </w:rPr>
              <w:t>18</w:t>
            </w:r>
            <w:r>
              <w:rPr>
                <w:rFonts w:hint="eastAsia" w:ascii="宋体" w:hAnsi="宋体" w:cs="宋体"/>
                <w:color w:val="auto"/>
                <w:sz w:val="24"/>
                <w:highlight w:val="none"/>
              </w:rPr>
              <w:t>分。</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（二）评分依据：</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1.要求提供合同关键信息（</w:t>
            </w:r>
            <w:r>
              <w:rPr>
                <w:rFonts w:hint="eastAsia" w:ascii="宋体" w:hAnsi="宋体" w:cs="宋体"/>
                <w:color w:val="auto"/>
                <w:sz w:val="24"/>
                <w:highlight w:val="none"/>
                <w:lang w:val="en-US" w:eastAsia="zh-CN"/>
              </w:rPr>
              <w:t>包括但不限于：</w:t>
            </w:r>
            <w:r>
              <w:rPr>
                <w:rFonts w:hint="eastAsia" w:ascii="宋体" w:hAnsi="宋体" w:cs="宋体"/>
                <w:color w:val="auto"/>
                <w:sz w:val="24"/>
                <w:highlight w:val="none"/>
              </w:rPr>
              <w:t>内容页、签订时间、签章页）作为得分依据。</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2.通过合同关键信息无法判断是否得分的，还须同时提供能证明得分的其他证明资料，如项目报告或合同甲方出具的</w:t>
            </w:r>
            <w:r>
              <w:rPr>
                <w:rFonts w:hint="eastAsia" w:ascii="宋体" w:hAnsi="宋体" w:cs="宋体"/>
                <w:color w:val="auto"/>
                <w:sz w:val="24"/>
                <w:highlight w:val="none"/>
                <w:lang w:val="en-US" w:eastAsia="zh-CN"/>
              </w:rPr>
              <w:t>加盖合同甲方公章的</w:t>
            </w:r>
            <w:r>
              <w:rPr>
                <w:rFonts w:hint="eastAsia" w:ascii="宋体" w:hAnsi="宋体" w:cs="宋体"/>
                <w:color w:val="auto"/>
                <w:sz w:val="24"/>
                <w:highlight w:val="none"/>
              </w:rPr>
              <w:t>证明文件等。</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eastAsia="宋体" w:cs="宋体"/>
                <w:color w:val="auto"/>
                <w:kern w:val="0"/>
                <w:sz w:val="24"/>
                <w:szCs w:val="24"/>
                <w:lang w:val="zh-CN" w:eastAsia="zh-CN"/>
              </w:rPr>
            </w:pPr>
            <w:r>
              <w:rPr>
                <w:rFonts w:hint="eastAsia" w:ascii="宋体" w:hAnsi="宋体" w:cs="宋体"/>
                <w:color w:val="auto"/>
                <w:sz w:val="24"/>
                <w:highlight w:val="none"/>
              </w:rPr>
              <w:t>3.评分中若出现无证明资料或无法凭所提供资料判断是否得分的情况，一律作不得分处理。</w:t>
            </w:r>
          </w:p>
        </w:tc>
        <w:tc>
          <w:tcPr>
            <w:tcW w:w="86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eastAsia="zh-CN"/>
              </w:rPr>
            </w:pPr>
            <w:r>
              <w:rPr>
                <w:rFonts w:hint="eastAsia" w:ascii="宋体" w:hAnsi="宋体" w:cs="宋体"/>
                <w:color w:val="auto"/>
                <w:sz w:val="24"/>
                <w:lang w:val="en-US" w:eastAsia="zh-CN"/>
              </w:rPr>
              <w:t>1</w:t>
            </w:r>
            <w:r>
              <w:rPr>
                <w:rFonts w:hint="default" w:ascii="宋体" w:hAnsi="宋体" w:cs="宋体"/>
                <w:color w:val="auto"/>
                <w:sz w:val="24"/>
                <w:lang w:eastAsia="zh-CN"/>
              </w:rPr>
              <w:t>8</w:t>
            </w:r>
          </w:p>
        </w:tc>
        <w:tc>
          <w:tcPr>
            <w:tcW w:w="11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eastAsia="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eastAsia="zh-CN"/>
              </w:rPr>
            </w:pPr>
            <w:r>
              <w:rPr>
                <w:rFonts w:hint="default" w:ascii="宋体" w:hAnsi="宋体" w:cs="宋体"/>
                <w:color w:val="auto"/>
                <w:sz w:val="24"/>
                <w:lang w:eastAsia="zh-CN"/>
              </w:rPr>
              <w:t>2</w:t>
            </w:r>
          </w:p>
        </w:tc>
        <w:tc>
          <w:tcPr>
            <w:tcW w:w="1168" w:type="dxa"/>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highlight w:val="none"/>
                <w:lang w:val="zh-CN"/>
              </w:rPr>
              <w:t>拟安排的项目团队情况（</w:t>
            </w:r>
            <w:r>
              <w:rPr>
                <w:rFonts w:hint="eastAsia" w:ascii="宋体" w:hAnsi="宋体" w:cs="宋体"/>
                <w:color w:val="auto"/>
                <w:sz w:val="24"/>
                <w:highlight w:val="none"/>
                <w:lang w:val="en-US" w:eastAsia="zh-CN"/>
              </w:rPr>
              <w:t>含项目负责人</w:t>
            </w:r>
            <w:r>
              <w:rPr>
                <w:rFonts w:hint="eastAsia" w:ascii="宋体" w:hAnsi="宋体" w:cs="宋体"/>
                <w:color w:val="auto"/>
                <w:sz w:val="24"/>
                <w:highlight w:val="none"/>
                <w:lang w:val="zh-CN"/>
              </w:rPr>
              <w:t>）</w:t>
            </w:r>
          </w:p>
        </w:tc>
        <w:tc>
          <w:tcPr>
            <w:tcW w:w="5907" w:type="dxa"/>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w:t>
            </w:r>
            <w:r>
              <w:rPr>
                <w:rFonts w:hint="eastAsia" w:ascii="宋体" w:hAnsi="宋体" w:cs="宋体"/>
                <w:color w:val="auto"/>
                <w:sz w:val="24"/>
                <w:highlight w:val="none"/>
              </w:rPr>
              <w:t>一</w:t>
            </w:r>
            <w:r>
              <w:rPr>
                <w:rFonts w:hint="eastAsia" w:ascii="宋体" w:hAnsi="宋体" w:cs="宋体"/>
                <w:color w:val="auto"/>
                <w:sz w:val="24"/>
                <w:highlight w:val="none"/>
                <w:lang w:val="zh-CN"/>
              </w:rPr>
              <w:t>）评分</w:t>
            </w:r>
            <w:r>
              <w:rPr>
                <w:rFonts w:hint="eastAsia" w:ascii="宋体" w:hAnsi="宋体" w:cs="宋体"/>
                <w:color w:val="auto"/>
                <w:sz w:val="24"/>
                <w:highlight w:val="none"/>
                <w:lang w:val="en-US" w:eastAsia="zh-CN"/>
              </w:rPr>
              <w:t>内容</w:t>
            </w:r>
            <w:r>
              <w:rPr>
                <w:rFonts w:hint="eastAsia" w:ascii="宋体" w:hAnsi="宋体" w:cs="宋体"/>
                <w:color w:val="auto"/>
                <w:sz w:val="24"/>
                <w:highlight w:val="none"/>
                <w:lang w:val="zh-CN"/>
              </w:rPr>
              <w:t>：</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rPr>
              <w:t>拟安排的项目团队不少于</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人</w:t>
            </w:r>
            <w:r>
              <w:rPr>
                <w:rFonts w:hint="eastAsia" w:ascii="宋体" w:hAnsi="宋体" w:eastAsia="宋体" w:cs="宋体"/>
                <w:color w:val="auto"/>
                <w:sz w:val="24"/>
                <w:szCs w:val="24"/>
                <w:highlight w:val="none"/>
              </w:rPr>
              <w:t>（含1名项目团队负责人）</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需为本单位人员，</w:t>
            </w:r>
            <w:r>
              <w:rPr>
                <w:rFonts w:hint="eastAsia" w:ascii="宋体" w:hAnsi="宋体" w:cs="宋体"/>
                <w:color w:val="auto"/>
                <w:sz w:val="24"/>
                <w:highlight w:val="none"/>
              </w:rPr>
              <w:t>否则本项不得分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在此基础上：</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项目负责人和团队成员</w:t>
            </w:r>
            <w:r>
              <w:rPr>
                <w:rFonts w:hint="eastAsia" w:ascii="宋体" w:hAnsi="宋体" w:eastAsia="宋体" w:cs="宋体"/>
                <w:color w:val="auto"/>
                <w:kern w:val="2"/>
                <w:sz w:val="24"/>
                <w:szCs w:val="24"/>
                <w:highlight w:val="none"/>
                <w:lang w:val="en-US" w:eastAsia="zh-CN"/>
              </w:rPr>
              <w:t>具有</w:t>
            </w:r>
            <w:r>
              <w:rPr>
                <w:rFonts w:hint="eastAsia" w:ascii="宋体" w:hAnsi="宋体" w:cs="宋体"/>
                <w:color w:val="auto"/>
                <w:kern w:val="2"/>
                <w:sz w:val="24"/>
                <w:szCs w:val="24"/>
                <w:highlight w:val="none"/>
                <w:lang w:val="en-US" w:eastAsia="zh-CN"/>
              </w:rPr>
              <w:t>管理类或经济类或法学类等学历或专业职称。其中，具备上述专业</w:t>
            </w:r>
            <w:r>
              <w:rPr>
                <w:rFonts w:hint="eastAsia" w:ascii="宋体" w:hAnsi="宋体" w:eastAsia="宋体" w:cs="宋体"/>
                <w:color w:val="auto"/>
                <w:kern w:val="2"/>
                <w:sz w:val="24"/>
                <w:szCs w:val="24"/>
                <w:highlight w:val="none"/>
                <w:lang w:val="en-US" w:eastAsia="zh-CN"/>
              </w:rPr>
              <w:t>正高级职称的每人得</w:t>
            </w:r>
            <w:r>
              <w:rPr>
                <w:rFonts w:hint="eastAsia" w:ascii="宋体" w:hAnsi="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lang w:val="en-US" w:eastAsia="zh-CN"/>
              </w:rPr>
              <w:t>分；</w:t>
            </w:r>
            <w:r>
              <w:rPr>
                <w:rFonts w:hint="eastAsia" w:ascii="宋体" w:hAnsi="宋体" w:cs="宋体"/>
                <w:color w:val="auto"/>
                <w:kern w:val="2"/>
                <w:sz w:val="24"/>
                <w:szCs w:val="24"/>
                <w:highlight w:val="none"/>
                <w:lang w:val="en-US" w:eastAsia="zh-CN"/>
              </w:rPr>
              <w:t>具备上述专业</w:t>
            </w:r>
            <w:r>
              <w:rPr>
                <w:rFonts w:hint="eastAsia" w:ascii="宋体" w:hAnsi="宋体" w:eastAsia="宋体" w:cs="宋体"/>
                <w:color w:val="auto"/>
                <w:kern w:val="2"/>
                <w:sz w:val="24"/>
                <w:szCs w:val="24"/>
                <w:highlight w:val="none"/>
                <w:lang w:val="en-US" w:eastAsia="zh-CN"/>
              </w:rPr>
              <w:t>博士</w:t>
            </w:r>
            <w:r>
              <w:rPr>
                <w:rFonts w:hint="eastAsia" w:ascii="宋体" w:hAnsi="宋体" w:cs="宋体"/>
                <w:color w:val="auto"/>
                <w:kern w:val="2"/>
                <w:sz w:val="24"/>
                <w:szCs w:val="24"/>
                <w:highlight w:val="none"/>
                <w:lang w:val="en-US" w:eastAsia="zh-CN"/>
              </w:rPr>
              <w:t>研究生</w:t>
            </w:r>
            <w:r>
              <w:rPr>
                <w:rFonts w:hint="eastAsia" w:ascii="宋体" w:hAnsi="宋体" w:eastAsia="宋体" w:cs="宋体"/>
                <w:color w:val="auto"/>
                <w:kern w:val="2"/>
                <w:sz w:val="24"/>
                <w:szCs w:val="24"/>
                <w:highlight w:val="none"/>
                <w:lang w:val="en-US" w:eastAsia="zh-CN"/>
              </w:rPr>
              <w:t>学</w:t>
            </w:r>
            <w:r>
              <w:rPr>
                <w:rFonts w:hint="eastAsia" w:ascii="宋体" w:hAnsi="宋体" w:cs="宋体"/>
                <w:color w:val="auto"/>
                <w:kern w:val="2"/>
                <w:sz w:val="24"/>
                <w:szCs w:val="24"/>
                <w:highlight w:val="none"/>
                <w:lang w:val="en-US" w:eastAsia="zh-CN"/>
              </w:rPr>
              <w:t>历</w:t>
            </w:r>
            <w:r>
              <w:rPr>
                <w:rFonts w:hint="eastAsia" w:ascii="宋体" w:hAnsi="宋体" w:eastAsia="宋体" w:cs="宋体"/>
                <w:color w:val="auto"/>
                <w:kern w:val="2"/>
                <w:sz w:val="24"/>
                <w:szCs w:val="24"/>
                <w:highlight w:val="none"/>
                <w:lang w:val="en-US" w:eastAsia="zh-CN"/>
              </w:rPr>
              <w:t>或副高级职称的每人得</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lang w:val="en-US" w:eastAsia="zh-CN"/>
              </w:rPr>
              <w:t>分；具备</w:t>
            </w:r>
            <w:r>
              <w:rPr>
                <w:rFonts w:hint="eastAsia" w:ascii="宋体" w:hAnsi="宋体" w:cs="宋体"/>
                <w:color w:val="auto"/>
                <w:kern w:val="2"/>
                <w:sz w:val="24"/>
                <w:szCs w:val="24"/>
                <w:highlight w:val="none"/>
                <w:lang w:val="en-US" w:eastAsia="zh-CN"/>
              </w:rPr>
              <w:t>上述专业</w:t>
            </w:r>
            <w:r>
              <w:rPr>
                <w:rFonts w:hint="eastAsia" w:ascii="宋体" w:hAnsi="宋体" w:eastAsia="宋体" w:cs="宋体"/>
                <w:color w:val="auto"/>
                <w:kern w:val="2"/>
                <w:sz w:val="24"/>
                <w:szCs w:val="24"/>
                <w:highlight w:val="none"/>
                <w:lang w:val="en-US" w:eastAsia="zh-CN"/>
              </w:rPr>
              <w:t>硕士</w:t>
            </w:r>
            <w:r>
              <w:rPr>
                <w:rFonts w:hint="eastAsia" w:ascii="宋体" w:hAnsi="宋体" w:cs="宋体"/>
                <w:color w:val="auto"/>
                <w:kern w:val="2"/>
                <w:sz w:val="24"/>
                <w:szCs w:val="24"/>
                <w:highlight w:val="none"/>
                <w:lang w:val="en-US" w:eastAsia="zh-CN"/>
              </w:rPr>
              <w:t>研究生</w:t>
            </w:r>
            <w:r>
              <w:rPr>
                <w:rFonts w:hint="eastAsia" w:ascii="宋体" w:hAnsi="宋体" w:eastAsia="宋体" w:cs="宋体"/>
                <w:color w:val="auto"/>
                <w:kern w:val="2"/>
                <w:sz w:val="24"/>
                <w:szCs w:val="24"/>
                <w:highlight w:val="none"/>
                <w:lang w:val="en-US" w:eastAsia="zh-CN"/>
              </w:rPr>
              <w:t>学</w:t>
            </w:r>
            <w:r>
              <w:rPr>
                <w:rFonts w:hint="eastAsia" w:ascii="宋体" w:hAnsi="宋体" w:cs="宋体"/>
                <w:color w:val="auto"/>
                <w:kern w:val="2"/>
                <w:sz w:val="24"/>
                <w:szCs w:val="24"/>
                <w:highlight w:val="none"/>
                <w:lang w:val="en-US" w:eastAsia="zh-CN"/>
              </w:rPr>
              <w:t>历</w:t>
            </w:r>
            <w:r>
              <w:rPr>
                <w:rFonts w:hint="eastAsia" w:ascii="宋体" w:hAnsi="宋体" w:eastAsia="宋体" w:cs="宋体"/>
                <w:color w:val="auto"/>
                <w:kern w:val="2"/>
                <w:sz w:val="24"/>
                <w:szCs w:val="24"/>
                <w:highlight w:val="none"/>
                <w:lang w:val="en-US" w:eastAsia="zh-CN"/>
              </w:rPr>
              <w:t>或中级职称的每人得</w:t>
            </w: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分</w:t>
            </w:r>
            <w:r>
              <w:rPr>
                <w:rFonts w:hint="eastAsia" w:ascii="宋体" w:hAnsi="宋体" w:cs="宋体"/>
                <w:color w:val="auto"/>
                <w:kern w:val="2"/>
                <w:sz w:val="24"/>
                <w:szCs w:val="24"/>
                <w:highlight w:val="none"/>
                <w:lang w:val="en-US" w:eastAsia="zh-CN"/>
              </w:rPr>
              <w:t>；具备上述专业本科学历的每人得1分</w:t>
            </w:r>
            <w:r>
              <w:rPr>
                <w:rFonts w:hint="eastAsia" w:ascii="宋体" w:hAnsi="宋体" w:eastAsia="宋体" w:cs="宋体"/>
                <w:color w:val="auto"/>
                <w:kern w:val="2"/>
                <w:sz w:val="24"/>
                <w:szCs w:val="24"/>
                <w:highlight w:val="none"/>
                <w:lang w:val="en-US" w:eastAsia="zh-CN"/>
              </w:rPr>
              <w:t>。同一团队成员若满足以上不同的要求，不可累计得分，仅取</w:t>
            </w:r>
            <w:r>
              <w:rPr>
                <w:rFonts w:hint="eastAsia" w:ascii="宋体" w:hAnsi="宋体" w:cs="宋体"/>
                <w:color w:val="auto"/>
                <w:kern w:val="2"/>
                <w:sz w:val="24"/>
                <w:szCs w:val="24"/>
                <w:highlight w:val="none"/>
                <w:lang w:val="en-US" w:eastAsia="zh-CN"/>
              </w:rPr>
              <w:t>最</w:t>
            </w:r>
            <w:r>
              <w:rPr>
                <w:rFonts w:hint="eastAsia" w:ascii="宋体" w:hAnsi="宋体" w:eastAsia="宋体" w:cs="宋体"/>
                <w:color w:val="auto"/>
                <w:kern w:val="2"/>
                <w:sz w:val="24"/>
                <w:szCs w:val="24"/>
                <w:highlight w:val="none"/>
                <w:lang w:val="en-US" w:eastAsia="zh-CN"/>
              </w:rPr>
              <w:t>高分项。本项合计最高不超过</w:t>
            </w:r>
            <w:r>
              <w:rPr>
                <w:rFonts w:hint="eastAsia" w:ascii="宋体" w:hAnsi="宋体" w:cs="宋体"/>
                <w:color w:val="auto"/>
                <w:kern w:val="2"/>
                <w:sz w:val="24"/>
                <w:szCs w:val="24"/>
                <w:highlight w:val="none"/>
                <w:lang w:val="en-US" w:eastAsia="zh-CN"/>
              </w:rPr>
              <w:t>15</w:t>
            </w:r>
            <w:r>
              <w:rPr>
                <w:rFonts w:hint="eastAsia" w:ascii="宋体" w:hAnsi="宋体" w:eastAsia="宋体" w:cs="宋体"/>
                <w:color w:val="auto"/>
                <w:kern w:val="2"/>
                <w:sz w:val="24"/>
                <w:szCs w:val="24"/>
                <w:highlight w:val="none"/>
                <w:lang w:val="en-US" w:eastAsia="zh-CN"/>
              </w:rPr>
              <w:t>分。</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二</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评分依据</w:t>
            </w:r>
            <w:r>
              <w:rPr>
                <w:rFonts w:hint="eastAsia" w:ascii="宋体" w:hAnsi="宋体" w:cs="宋体"/>
                <w:color w:val="auto"/>
                <w:sz w:val="24"/>
                <w:highlight w:val="none"/>
              </w:rPr>
              <w:t>：</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default" w:ascii="宋体" w:hAnsi="宋体" w:cs="宋体"/>
                <w:color w:val="auto"/>
                <w:sz w:val="24"/>
                <w:highlight w:val="none"/>
                <w:lang w:val="en-US"/>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提供团队成员清单。</w:t>
            </w:r>
            <w:r>
              <w:rPr>
                <w:rFonts w:hint="eastAsia" w:ascii="宋体" w:hAnsi="宋体" w:cs="宋体"/>
                <w:color w:val="auto"/>
                <w:sz w:val="24"/>
                <w:highlight w:val="none"/>
                <w:lang w:val="zh-CN"/>
              </w:rPr>
              <w:t>拟安排的项目团队成员须为</w:t>
            </w:r>
            <w:r>
              <w:rPr>
                <w:rFonts w:hint="eastAsia" w:ascii="宋体" w:hAnsi="宋体" w:cs="宋体"/>
                <w:color w:val="auto"/>
                <w:sz w:val="24"/>
                <w:highlight w:val="none"/>
                <w:lang w:val="en-US" w:eastAsia="zh-CN"/>
              </w:rPr>
              <w:t>投标人</w:t>
            </w:r>
            <w:r>
              <w:rPr>
                <w:rFonts w:hint="eastAsia" w:ascii="宋体" w:hAnsi="宋体" w:cs="宋体"/>
                <w:color w:val="auto"/>
                <w:sz w:val="24"/>
                <w:highlight w:val="none"/>
                <w:lang w:val="zh-CN"/>
              </w:rPr>
              <w:t>在职员工，投标人须提供上述人员近</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val="zh-CN"/>
              </w:rPr>
              <w:t>个月内任意1个月社保证明（网页或窗口打印资料均可）。</w:t>
            </w:r>
            <w:r>
              <w:rPr>
                <w:rFonts w:hint="eastAsia" w:ascii="宋体" w:hAnsi="宋体" w:cs="宋体"/>
                <w:color w:val="auto"/>
                <w:kern w:val="2"/>
                <w:sz w:val="24"/>
                <w:szCs w:val="24"/>
                <w:highlight w:val="none"/>
                <w:lang w:val="en-US" w:eastAsia="zh-CN" w:bidi="ar-SA"/>
              </w:rPr>
              <w:t>新</w:t>
            </w:r>
            <w:r>
              <w:rPr>
                <w:rFonts w:hint="eastAsia" w:ascii="宋体" w:hAnsi="宋体" w:cs="宋体"/>
                <w:color w:val="auto"/>
                <w:sz w:val="24"/>
                <w:highlight w:val="none"/>
                <w:lang w:val="zh-CN"/>
              </w:rPr>
              <w:t>成立不足一个月的，提供</w:t>
            </w:r>
            <w:r>
              <w:rPr>
                <w:rFonts w:hint="eastAsia" w:ascii="宋体" w:hAnsi="宋体" w:cs="宋体"/>
                <w:color w:val="auto"/>
                <w:sz w:val="24"/>
                <w:highlight w:val="none"/>
                <w:lang w:val="en-US" w:eastAsia="zh-CN"/>
              </w:rPr>
              <w:t>加盖投标人公章的承诺函(格式自拟)</w:t>
            </w:r>
            <w:r>
              <w:rPr>
                <w:rFonts w:hint="eastAsia" w:ascii="宋体" w:hAnsi="宋体" w:cs="宋体"/>
                <w:color w:val="auto"/>
                <w:sz w:val="24"/>
                <w:highlight w:val="none"/>
                <w:lang w:val="zh-CN"/>
              </w:rPr>
              <w:t>。</w:t>
            </w:r>
            <w:r>
              <w:rPr>
                <w:rFonts w:hint="eastAsia" w:ascii="宋体" w:hAnsi="宋体" w:eastAsia="宋体" w:cs="宋体"/>
                <w:color w:val="auto"/>
                <w:kern w:val="2"/>
                <w:sz w:val="24"/>
                <w:szCs w:val="24"/>
                <w:highlight w:val="none"/>
                <w:lang w:val="zh-CN" w:eastAsia="zh-CN" w:bidi="ar-SA"/>
              </w:rPr>
              <w:t>不提供的，本项不得分</w:t>
            </w:r>
            <w:r>
              <w:rPr>
                <w:rFonts w:hint="eastAsia" w:ascii="宋体" w:hAnsi="宋体" w:cs="宋体"/>
                <w:color w:val="auto"/>
                <w:kern w:val="2"/>
                <w:sz w:val="24"/>
                <w:szCs w:val="24"/>
                <w:highlight w:val="none"/>
                <w:lang w:val="zh-CN" w:eastAsia="zh-CN" w:bidi="ar-SA"/>
              </w:rPr>
              <w:t>。</w:t>
            </w:r>
            <w:r>
              <w:rPr>
                <w:rFonts w:hint="eastAsia" w:ascii="宋体" w:hAnsi="宋体" w:cs="宋体"/>
                <w:color w:val="auto"/>
                <w:kern w:val="2"/>
                <w:sz w:val="24"/>
                <w:szCs w:val="24"/>
                <w:highlight w:val="none"/>
                <w:lang w:val="en-US" w:eastAsia="zh-CN" w:bidi="ar-SA"/>
              </w:rPr>
              <w:t>本项目不接受退休返聘人员。</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学历证明需提供毕业证书以及学信网查询记录，对于较早颁发的毕业证书，学信网无法查询的，需提供其他佐证材料（如毕业院校、人社部门等颁发机构或监管机构等单位出具的证明，若为境外留学学历，无需提供学信网查询记录，需提供教育部留学服务中心出具的学历学位认证书）。</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left"/>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3.提供职称证书复印件或扫描件。</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cs="宋体"/>
                <w:color w:val="auto"/>
                <w:sz w:val="24"/>
                <w:highlight w:val="none"/>
              </w:rPr>
              <w:t>4.评分中若出现无证明资料或无法凭所提供资料判断是否得分的情况，一律作不得分处理。</w:t>
            </w:r>
          </w:p>
        </w:tc>
        <w:tc>
          <w:tcPr>
            <w:tcW w:w="86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15</w:t>
            </w:r>
          </w:p>
        </w:tc>
        <w:tc>
          <w:tcPr>
            <w:tcW w:w="11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eastAsia="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eastAsia="zh-CN"/>
              </w:rPr>
            </w:pPr>
            <w:r>
              <w:rPr>
                <w:rFonts w:hint="default" w:ascii="宋体" w:hAnsi="宋体" w:cs="宋体"/>
                <w:color w:val="auto"/>
                <w:sz w:val="24"/>
                <w:lang w:eastAsia="zh-CN"/>
              </w:rPr>
              <w:t>3</w:t>
            </w:r>
          </w:p>
        </w:tc>
        <w:tc>
          <w:tcPr>
            <w:tcW w:w="1168"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eastAsia="宋体" w:cs="宋体"/>
                <w:color w:val="auto"/>
                <w:sz w:val="24"/>
                <w:lang w:val="zh-CN"/>
              </w:rPr>
              <w:t>诚信</w:t>
            </w:r>
            <w:r>
              <w:rPr>
                <w:rFonts w:hint="eastAsia" w:ascii="宋体" w:hAnsi="宋体" w:cs="宋体"/>
                <w:color w:val="auto"/>
                <w:sz w:val="24"/>
                <w:lang w:val="en-US" w:eastAsia="zh-CN"/>
              </w:rPr>
              <w:t>情况</w:t>
            </w:r>
          </w:p>
        </w:tc>
        <w:tc>
          <w:tcPr>
            <w:tcW w:w="5907" w:type="dxa"/>
            <w:noWrap w:val="0"/>
            <w:vAlign w:val="center"/>
          </w:tcPr>
          <w:p>
            <w:pPr>
              <w:pStyle w:val="16"/>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olor w:val="auto"/>
                <w:lang w:val="zh-CN"/>
              </w:rPr>
            </w:pPr>
            <w:r>
              <w:rPr>
                <w:rFonts w:hint="eastAsia"/>
                <w:color w:val="auto"/>
                <w:kern w:val="2"/>
                <w:lang w:val="zh-CN" w:bidi="ar"/>
              </w:rPr>
              <w:t>（一）评</w:t>
            </w:r>
            <w:r>
              <w:rPr>
                <w:rFonts w:hint="eastAsia"/>
                <w:color w:val="auto"/>
                <w:kern w:val="2"/>
                <w:lang w:val="en-US" w:eastAsia="zh-CN" w:bidi="ar"/>
              </w:rPr>
              <w:t>分</w:t>
            </w:r>
            <w:r>
              <w:rPr>
                <w:rFonts w:hint="eastAsia"/>
                <w:color w:val="auto"/>
                <w:kern w:val="2"/>
                <w:lang w:val="zh-CN" w:bidi="ar"/>
              </w:rPr>
              <w:t>内容：</w:t>
            </w:r>
          </w:p>
          <w:p>
            <w:pPr>
              <w:pStyle w:val="16"/>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olor w:val="auto"/>
                <w:kern w:val="2"/>
                <w:lang w:val="zh-CN" w:bidi="ar"/>
              </w:rPr>
            </w:pPr>
            <w:r>
              <w:rPr>
                <w:rFonts w:hint="eastAsia"/>
                <w:color w:val="auto"/>
                <w:kern w:val="2"/>
                <w:lang w:val="zh-CN" w:bidi="ar"/>
              </w:rPr>
              <w:t>供应商存在《深圳市财政局政府采购供应商信用信息管理办法》（深财规〔2023〕3号）列明的一般行政处罚信息、一般违法失信记录信息的，本项不得分，不存在上述情形的本项得</w:t>
            </w:r>
            <w:r>
              <w:rPr>
                <w:rFonts w:hint="eastAsia"/>
                <w:color w:val="auto"/>
                <w:kern w:val="2"/>
                <w:lang w:val="en-US" w:eastAsia="zh-CN" w:bidi="ar"/>
              </w:rPr>
              <w:t>5</w:t>
            </w:r>
            <w:r>
              <w:rPr>
                <w:rFonts w:hint="eastAsia"/>
                <w:color w:val="auto"/>
                <w:kern w:val="2"/>
                <w:lang w:val="zh-CN" w:bidi="ar"/>
              </w:rPr>
              <w:t>分。供应商无需提供任何证明材料，评标过程中由工作人员向评审委员会提供有关供应商诚信查询结果。</w:t>
            </w:r>
          </w:p>
          <w:p>
            <w:pPr>
              <w:pStyle w:val="16"/>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olor w:val="auto"/>
                <w:lang w:val="zh-CN"/>
              </w:rPr>
            </w:pPr>
            <w:r>
              <w:rPr>
                <w:rFonts w:hint="eastAsia"/>
                <w:color w:val="auto"/>
                <w:kern w:val="2"/>
                <w:lang w:val="zh-CN" w:bidi="ar"/>
              </w:rPr>
              <w:t>（</w:t>
            </w:r>
            <w:r>
              <w:rPr>
                <w:rFonts w:hint="eastAsia"/>
                <w:color w:val="auto"/>
                <w:kern w:val="2"/>
                <w:lang w:bidi="ar"/>
              </w:rPr>
              <w:t>二</w:t>
            </w:r>
            <w:r>
              <w:rPr>
                <w:rFonts w:hint="eastAsia"/>
                <w:color w:val="auto"/>
                <w:kern w:val="2"/>
                <w:lang w:val="zh-CN" w:bidi="ar"/>
              </w:rPr>
              <w:t>）评分</w:t>
            </w:r>
            <w:r>
              <w:rPr>
                <w:rFonts w:hint="eastAsia"/>
                <w:color w:val="auto"/>
                <w:kern w:val="2"/>
                <w:lang w:val="en-US" w:eastAsia="zh-CN" w:bidi="ar"/>
              </w:rPr>
              <w:t>依据</w:t>
            </w:r>
            <w:r>
              <w:rPr>
                <w:rFonts w:hint="eastAsia"/>
                <w:color w:val="auto"/>
                <w:kern w:val="2"/>
                <w:lang w:val="zh-CN" w:bidi="ar"/>
              </w:rPr>
              <w:t>：</w:t>
            </w:r>
          </w:p>
          <w:p>
            <w:pPr>
              <w:pStyle w:val="16"/>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eastAsia="宋体" w:cs="宋体"/>
                <w:color w:val="auto"/>
                <w:kern w:val="0"/>
                <w:sz w:val="24"/>
                <w:lang w:val="zh-CN"/>
              </w:rPr>
            </w:pPr>
            <w:r>
              <w:rPr>
                <w:rFonts w:hint="eastAsia"/>
                <w:color w:val="auto"/>
                <w:kern w:val="2"/>
                <w:lang w:val="zh-CN" w:bidi="ar"/>
              </w:rPr>
              <w:t>查询渠道：通过“信用中国”（www.creditchina.gov.cn，下载信用信息报告）、“中国政府采购网”（www.ccgp.gov.cn）以及“深圳市政府采购监管网”（http://zfcg.sz.gov.cn）</w:t>
            </w:r>
            <w:r>
              <w:rPr>
                <w:rFonts w:hint="eastAsia" w:ascii="宋体" w:hAnsi="宋体" w:cs="宋体"/>
              </w:rPr>
              <w:t>以及财政主管部门认定的其他渠道查询供应商信用信息，</w:t>
            </w:r>
            <w:r>
              <w:rPr>
                <w:rFonts w:hint="eastAsia"/>
                <w:color w:val="auto"/>
                <w:kern w:val="2"/>
                <w:lang w:val="zh-CN" w:bidi="ar"/>
              </w:rPr>
              <w:t>信用信息以开标当日的查询结果为准。</w:t>
            </w:r>
          </w:p>
        </w:tc>
        <w:tc>
          <w:tcPr>
            <w:tcW w:w="860" w:type="dxa"/>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5</w:t>
            </w:r>
          </w:p>
        </w:tc>
        <w:tc>
          <w:tcPr>
            <w:tcW w:w="1120" w:type="dxa"/>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eastAsia="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b/>
                <w:color w:val="auto"/>
                <w:sz w:val="24"/>
                <w:lang w:val="zh-CN"/>
              </w:rPr>
            </w:pPr>
            <w:r>
              <w:rPr>
                <w:rFonts w:hint="eastAsia" w:ascii="宋体" w:hAnsi="宋体" w:cs="宋体"/>
                <w:b/>
                <w:color w:val="auto"/>
                <w:sz w:val="24"/>
                <w:lang w:val="zh-CN"/>
              </w:rPr>
              <w:t>三、技术部分（</w:t>
            </w:r>
            <w:r>
              <w:rPr>
                <w:rFonts w:hint="eastAsia" w:ascii="宋体" w:hAnsi="宋体" w:cs="宋体"/>
                <w:b/>
                <w:color w:val="auto"/>
                <w:sz w:val="24"/>
                <w:lang w:val="en-US" w:eastAsia="zh-CN"/>
              </w:rPr>
              <w:t>42</w:t>
            </w:r>
            <w:r>
              <w:rPr>
                <w:rFonts w:hint="eastAsia" w:ascii="宋体" w:hAnsi="宋体" w:cs="宋体"/>
                <w:b/>
                <w:color w:val="auto"/>
                <w:sz w:val="24"/>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序号</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内容</w:t>
            </w:r>
          </w:p>
        </w:tc>
        <w:tc>
          <w:tcPr>
            <w:tcW w:w="5907"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评分规则</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1</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对项目需求的解析</w:t>
            </w:r>
          </w:p>
        </w:tc>
        <w:tc>
          <w:tcPr>
            <w:tcW w:w="5907" w:type="dxa"/>
            <w:noWrap w:val="0"/>
            <w:vAlign w:val="center"/>
          </w:tcPr>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（一）评</w:t>
            </w:r>
            <w:r>
              <w:rPr>
                <w:rFonts w:hint="eastAsia" w:ascii="宋体" w:hAnsi="宋体" w:cs="宋体"/>
                <w:color w:val="auto"/>
                <w:sz w:val="24"/>
                <w:highlight w:val="none"/>
                <w:lang w:val="en-US" w:eastAsia="zh-CN"/>
              </w:rPr>
              <w:t>分</w:t>
            </w:r>
            <w:r>
              <w:rPr>
                <w:rFonts w:hint="eastAsia" w:ascii="宋体" w:hAnsi="宋体" w:cs="宋体"/>
                <w:color w:val="auto"/>
                <w:sz w:val="24"/>
                <w:highlight w:val="none"/>
                <w:lang w:val="zh-CN"/>
              </w:rPr>
              <w:t>内容：</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根据投标文件里</w:t>
            </w:r>
            <w:r>
              <w:rPr>
                <w:rFonts w:hint="eastAsia" w:ascii="宋体" w:hAnsi="宋体" w:cs="宋体"/>
                <w:color w:val="auto"/>
                <w:sz w:val="24"/>
                <w:highlight w:val="none"/>
              </w:rPr>
              <w:t>分析</w:t>
            </w:r>
            <w:r>
              <w:rPr>
                <w:rFonts w:hint="eastAsia" w:ascii="宋体" w:hAnsi="宋体" w:cs="宋体"/>
                <w:color w:val="auto"/>
                <w:sz w:val="24"/>
                <w:highlight w:val="none"/>
                <w:lang w:val="zh-CN"/>
              </w:rPr>
              <w:t>方案的判断情况比较得分：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1.对背景的理解；</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2.对项目需求及目的解读；</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lang w:val="zh-CN"/>
              </w:rPr>
              <w:t>3.对研究</w:t>
            </w:r>
            <w:r>
              <w:rPr>
                <w:rFonts w:hint="eastAsia" w:ascii="宋体" w:hAnsi="宋体" w:cs="宋体"/>
                <w:color w:val="auto"/>
                <w:sz w:val="24"/>
                <w:highlight w:val="none"/>
              </w:rPr>
              <w:t>评估</w:t>
            </w:r>
            <w:r>
              <w:rPr>
                <w:rFonts w:hint="eastAsia" w:ascii="宋体" w:hAnsi="宋体" w:cs="宋体"/>
                <w:color w:val="auto"/>
                <w:sz w:val="24"/>
                <w:highlight w:val="none"/>
                <w:lang w:val="zh-CN"/>
              </w:rPr>
              <w:t>内容整体解读</w:t>
            </w:r>
            <w:r>
              <w:rPr>
                <w:rFonts w:hint="eastAsia" w:ascii="宋体" w:hAnsi="宋体" w:cs="宋体"/>
                <w:color w:val="auto"/>
                <w:sz w:val="24"/>
                <w:highlight w:val="none"/>
              </w:rPr>
              <w:t>。</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（二）评</w:t>
            </w:r>
            <w:r>
              <w:rPr>
                <w:rFonts w:hint="eastAsia" w:ascii="宋体" w:hAnsi="宋体" w:cs="宋体"/>
                <w:color w:val="auto"/>
                <w:sz w:val="24"/>
                <w:highlight w:val="none"/>
                <w:lang w:val="en-US" w:eastAsia="zh-CN"/>
              </w:rPr>
              <w:t>分依据</w:t>
            </w:r>
            <w:r>
              <w:rPr>
                <w:rFonts w:hint="eastAsia" w:ascii="宋体" w:hAnsi="宋体" w:cs="宋体"/>
                <w:color w:val="auto"/>
                <w:sz w:val="24"/>
                <w:highlight w:val="none"/>
                <w:lang w:val="zh-CN"/>
              </w:rPr>
              <w:t>：</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满足</w:t>
            </w:r>
            <w:r>
              <w:rPr>
                <w:rFonts w:hint="eastAsia" w:ascii="宋体" w:hAnsi="宋体" w:cs="宋体"/>
                <w:color w:val="auto"/>
                <w:sz w:val="24"/>
                <w:highlight w:val="none"/>
              </w:rPr>
              <w:t>三</w:t>
            </w:r>
            <w:r>
              <w:rPr>
                <w:rFonts w:hint="eastAsia" w:ascii="宋体" w:hAnsi="宋体" w:cs="宋体"/>
                <w:color w:val="auto"/>
                <w:sz w:val="24"/>
                <w:highlight w:val="none"/>
                <w:lang w:val="zh-CN"/>
              </w:rPr>
              <w:t>点得</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zh-CN"/>
              </w:rPr>
              <w:t>分，</w:t>
            </w:r>
            <w:r>
              <w:rPr>
                <w:rFonts w:hint="eastAsia" w:ascii="宋体" w:hAnsi="宋体" w:cs="宋体"/>
                <w:color w:val="auto"/>
                <w:sz w:val="24"/>
                <w:highlight w:val="none"/>
              </w:rPr>
              <w:t>满足任意两点得</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w:t>
            </w:r>
            <w:r>
              <w:rPr>
                <w:rFonts w:hint="eastAsia" w:ascii="宋体" w:hAnsi="宋体" w:cs="宋体"/>
                <w:color w:val="auto"/>
                <w:sz w:val="24"/>
                <w:highlight w:val="none"/>
                <w:lang w:val="en-US" w:eastAsia="zh-CN"/>
              </w:rPr>
              <w:t>任意</w:t>
            </w:r>
            <w:r>
              <w:rPr>
                <w:rFonts w:hint="eastAsia" w:ascii="宋体" w:hAnsi="宋体" w:cs="宋体"/>
                <w:color w:val="auto"/>
                <w:sz w:val="24"/>
                <w:highlight w:val="none"/>
              </w:rPr>
              <w:t>一点得</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w:t>
            </w:r>
            <w:r>
              <w:rPr>
                <w:rFonts w:hint="eastAsia" w:ascii="宋体" w:hAnsi="宋体" w:cs="宋体"/>
                <w:color w:val="auto"/>
                <w:sz w:val="24"/>
                <w:highlight w:val="none"/>
                <w:lang w:val="zh-CN"/>
              </w:rPr>
              <w:t>，</w:t>
            </w:r>
            <w:r>
              <w:rPr>
                <w:rFonts w:hint="default" w:ascii="宋体" w:hAnsi="宋体" w:cs="宋体"/>
                <w:color w:val="auto"/>
                <w:sz w:val="24"/>
                <w:highlight w:val="none"/>
              </w:rPr>
              <w:t>均</w:t>
            </w:r>
            <w:r>
              <w:rPr>
                <w:rFonts w:hint="eastAsia" w:ascii="宋体" w:hAnsi="宋体" w:cs="宋体"/>
                <w:color w:val="auto"/>
                <w:sz w:val="24"/>
                <w:highlight w:val="none"/>
                <w:lang w:val="zh-CN"/>
              </w:rPr>
              <w:t>未满足不得分。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在此基础上，专家根据各供应商的具体响应内容按照方案的完整性、规范性及内容的合理性进一步评审：</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highlight w:val="none"/>
              </w:rPr>
              <w:t>10</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2</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实施方案</w:t>
            </w:r>
          </w:p>
        </w:tc>
        <w:tc>
          <w:tcPr>
            <w:tcW w:w="5907" w:type="dxa"/>
            <w:noWrap w:val="0"/>
            <w:vAlign w:val="center"/>
          </w:tcPr>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（一）评分内容：</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考察投标人针对本项目的实施方案，需包括但不仅限于以下内容：</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项目管理方案</w:t>
            </w:r>
            <w:r>
              <w:rPr>
                <w:rFonts w:hint="eastAsia" w:ascii="宋体" w:hAnsi="宋体" w:cs="宋体"/>
                <w:color w:val="auto"/>
                <w:sz w:val="24"/>
                <w:highlight w:val="none"/>
                <w:lang w:eastAsia="zh-CN"/>
              </w:rPr>
              <w:t>（</w:t>
            </w:r>
            <w:r>
              <w:rPr>
                <w:rFonts w:hint="eastAsia" w:ascii="宋体" w:hAnsi="宋体" w:cs="宋体"/>
                <w:color w:val="auto"/>
                <w:sz w:val="24"/>
                <w:highlight w:val="none"/>
              </w:rPr>
              <w:t>包括人员安排</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lang w:val="zh-CN"/>
              </w:rPr>
              <w:t>工作内容</w:t>
            </w:r>
            <w:r>
              <w:rPr>
                <w:rFonts w:hint="eastAsia" w:ascii="宋体" w:hAnsi="宋体" w:cs="宋体"/>
                <w:color w:val="auto"/>
                <w:sz w:val="24"/>
                <w:highlight w:val="none"/>
              </w:rPr>
              <w:t>与</w:t>
            </w:r>
            <w:r>
              <w:rPr>
                <w:rFonts w:hint="eastAsia" w:ascii="宋体" w:hAnsi="宋体" w:cs="宋体"/>
                <w:color w:val="auto"/>
                <w:sz w:val="24"/>
                <w:highlight w:val="none"/>
                <w:lang w:val="zh-CN"/>
              </w:rPr>
              <w:t>方案思路</w:t>
            </w:r>
            <w:r>
              <w:rPr>
                <w:rFonts w:hint="eastAsia" w:ascii="宋体" w:hAnsi="宋体" w:cs="宋体"/>
                <w:color w:val="auto"/>
                <w:sz w:val="24"/>
                <w:highlight w:val="none"/>
              </w:rPr>
              <w:t>；</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进度计划。</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（二）评分依据：</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考察以上三点得</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分，满足任意两点得</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w:t>
            </w:r>
            <w:r>
              <w:rPr>
                <w:rFonts w:hint="eastAsia" w:ascii="宋体" w:hAnsi="宋体" w:cs="宋体"/>
                <w:color w:val="auto"/>
                <w:sz w:val="24"/>
                <w:highlight w:val="none"/>
                <w:lang w:val="en-US" w:eastAsia="zh-CN"/>
              </w:rPr>
              <w:t>任意</w:t>
            </w:r>
            <w:r>
              <w:rPr>
                <w:rFonts w:hint="eastAsia" w:ascii="宋体" w:hAnsi="宋体" w:cs="宋体"/>
                <w:color w:val="auto"/>
                <w:sz w:val="24"/>
                <w:highlight w:val="none"/>
              </w:rPr>
              <w:t>一点得</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分，其他情况不得分。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在此基础上，根据各供应商的具体响应内容按照方案的完整性、规范性及内容的合理性进一步评审：</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highlight w:val="none"/>
              </w:rPr>
              <w:t>10</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3</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项目重点、难点及解决方案</w:t>
            </w:r>
          </w:p>
        </w:tc>
        <w:tc>
          <w:tcPr>
            <w:tcW w:w="5907" w:type="dxa"/>
            <w:noWrap w:val="0"/>
            <w:vAlign w:val="center"/>
          </w:tcPr>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（一）评</w:t>
            </w:r>
            <w:r>
              <w:rPr>
                <w:rFonts w:hint="eastAsia" w:ascii="宋体" w:hAnsi="宋体" w:cs="宋体"/>
                <w:color w:val="auto"/>
                <w:sz w:val="24"/>
                <w:highlight w:val="none"/>
                <w:lang w:val="en-US" w:eastAsia="zh-CN"/>
              </w:rPr>
              <w:t>分</w:t>
            </w:r>
            <w:r>
              <w:rPr>
                <w:rFonts w:hint="eastAsia" w:ascii="宋体" w:hAnsi="宋体" w:cs="宋体"/>
                <w:color w:val="auto"/>
                <w:sz w:val="24"/>
                <w:highlight w:val="none"/>
                <w:lang w:val="zh-CN"/>
              </w:rPr>
              <w:t>内容：</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根据招标文件的需求和投标文件响应情况，编制项目重点难点分析、应对措施及相关的合理化建议。包含但不限于以下内容：</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对重点难点问题的把握与分析</w:t>
            </w:r>
            <w:r>
              <w:rPr>
                <w:rFonts w:hint="eastAsia" w:ascii="宋体" w:hAnsi="宋体" w:cs="宋体"/>
                <w:color w:val="auto"/>
                <w:sz w:val="24"/>
                <w:highlight w:val="none"/>
                <w:lang w:val="zh-CN"/>
              </w:rPr>
              <w:t>；</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对重点难点问题的应对措施和合理化建议</w:t>
            </w:r>
            <w:r>
              <w:rPr>
                <w:rFonts w:hint="eastAsia" w:ascii="宋体" w:hAnsi="宋体" w:cs="宋体"/>
                <w:color w:val="auto"/>
                <w:sz w:val="24"/>
                <w:highlight w:val="none"/>
                <w:lang w:val="zh-CN"/>
              </w:rPr>
              <w:t>。</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（二）评分</w:t>
            </w:r>
            <w:r>
              <w:rPr>
                <w:rFonts w:hint="eastAsia" w:ascii="宋体" w:hAnsi="宋体" w:cs="宋体"/>
                <w:color w:val="auto"/>
                <w:sz w:val="24"/>
                <w:highlight w:val="none"/>
                <w:lang w:val="en-US" w:eastAsia="zh-CN"/>
              </w:rPr>
              <w:t>依据</w:t>
            </w:r>
            <w:r>
              <w:rPr>
                <w:rFonts w:hint="eastAsia" w:ascii="宋体" w:hAnsi="宋体" w:cs="宋体"/>
                <w:color w:val="auto"/>
                <w:sz w:val="24"/>
                <w:highlight w:val="none"/>
                <w:lang w:val="zh-CN"/>
              </w:rPr>
              <w:t xml:space="preserve">： </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满足</w:t>
            </w:r>
            <w:r>
              <w:rPr>
                <w:rFonts w:hint="eastAsia" w:ascii="宋体" w:hAnsi="宋体" w:cs="宋体"/>
                <w:color w:val="auto"/>
                <w:sz w:val="24"/>
                <w:highlight w:val="none"/>
              </w:rPr>
              <w:t>两</w:t>
            </w:r>
            <w:r>
              <w:rPr>
                <w:rFonts w:hint="eastAsia" w:ascii="宋体" w:hAnsi="宋体" w:cs="宋体"/>
                <w:color w:val="auto"/>
                <w:sz w:val="24"/>
                <w:highlight w:val="none"/>
                <w:lang w:val="zh-CN"/>
              </w:rPr>
              <w:t>点得</w:t>
            </w:r>
            <w:r>
              <w:rPr>
                <w:rFonts w:hint="default" w:ascii="宋体" w:hAnsi="宋体" w:cs="宋体"/>
                <w:color w:val="auto"/>
                <w:sz w:val="24"/>
                <w:highlight w:val="none"/>
              </w:rPr>
              <w:t>8</w:t>
            </w:r>
            <w:r>
              <w:rPr>
                <w:rFonts w:hint="eastAsia" w:ascii="宋体" w:hAnsi="宋体" w:cs="宋体"/>
                <w:color w:val="auto"/>
                <w:sz w:val="24"/>
                <w:highlight w:val="none"/>
                <w:lang w:val="zh-CN"/>
              </w:rPr>
              <w:t>分，满足任意一点得</w:t>
            </w:r>
            <w:r>
              <w:rPr>
                <w:rFonts w:hint="default" w:ascii="宋体" w:hAnsi="宋体" w:cs="宋体"/>
                <w:color w:val="auto"/>
                <w:sz w:val="24"/>
                <w:highlight w:val="none"/>
              </w:rPr>
              <w:t>4</w:t>
            </w:r>
            <w:r>
              <w:rPr>
                <w:rFonts w:hint="eastAsia" w:ascii="宋体" w:hAnsi="宋体" w:cs="宋体"/>
                <w:color w:val="auto"/>
                <w:sz w:val="24"/>
                <w:highlight w:val="none"/>
                <w:lang w:val="zh-CN"/>
              </w:rPr>
              <w:t>分，</w:t>
            </w:r>
            <w:r>
              <w:rPr>
                <w:rFonts w:hint="default" w:ascii="宋体" w:hAnsi="宋体" w:cs="宋体"/>
                <w:color w:val="auto"/>
                <w:sz w:val="24"/>
                <w:highlight w:val="none"/>
              </w:rPr>
              <w:t>均</w:t>
            </w:r>
            <w:r>
              <w:rPr>
                <w:rFonts w:hint="eastAsia" w:ascii="宋体" w:hAnsi="宋体" w:cs="宋体"/>
                <w:color w:val="auto"/>
                <w:sz w:val="24"/>
                <w:highlight w:val="none"/>
                <w:lang w:val="zh-CN"/>
              </w:rPr>
              <w:t xml:space="preserve">未满足不得分。 </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在此基础上，专家根据各供应商的具体响应内容进一步评审： </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eastAsia="宋体" w:cs="宋体"/>
                <w:color w:val="auto"/>
                <w:sz w:val="24"/>
                <w:szCs w:val="24"/>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highlight w:val="none"/>
              </w:rPr>
              <w:t>1</w:t>
            </w:r>
            <w:r>
              <w:rPr>
                <w:rFonts w:hint="default" w:ascii="宋体" w:hAnsi="宋体" w:cs="宋体"/>
                <w:color w:val="auto"/>
                <w:sz w:val="24"/>
                <w:highlight w:val="none"/>
              </w:rPr>
              <w:t>2</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4</w:t>
            </w:r>
          </w:p>
        </w:tc>
        <w:tc>
          <w:tcPr>
            <w:tcW w:w="1168"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项目质量保障措施和售后服务计划</w:t>
            </w:r>
          </w:p>
        </w:tc>
        <w:tc>
          <w:tcPr>
            <w:tcW w:w="5907" w:type="dxa"/>
            <w:noWrap w:val="0"/>
            <w:vAlign w:val="center"/>
          </w:tcPr>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（一）评分内容：</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考察投标人针对本项目的保障</w:t>
            </w:r>
            <w:r>
              <w:rPr>
                <w:rFonts w:hint="eastAsia" w:ascii="宋体" w:hAnsi="宋体" w:cs="宋体"/>
                <w:color w:val="auto"/>
                <w:sz w:val="24"/>
                <w:highlight w:val="none"/>
                <w:lang w:val="zh-CN"/>
              </w:rPr>
              <w:t>措施</w:t>
            </w:r>
            <w:r>
              <w:rPr>
                <w:rFonts w:hint="eastAsia" w:ascii="宋体" w:hAnsi="宋体" w:cs="宋体"/>
                <w:color w:val="auto"/>
                <w:sz w:val="24"/>
                <w:highlight w:val="none"/>
              </w:rPr>
              <w:t>，需包括但不仅限于以下内容：</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质量、进度管理保证措施；</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售后服务方案。</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考察以上两点，满足</w:t>
            </w:r>
            <w:r>
              <w:rPr>
                <w:rFonts w:hint="eastAsia" w:ascii="宋体" w:hAnsi="宋体" w:cs="宋体"/>
                <w:color w:val="auto"/>
                <w:sz w:val="24"/>
                <w:highlight w:val="none"/>
                <w:lang w:val="en-US" w:eastAsia="zh-CN"/>
              </w:rPr>
              <w:t>任意</w:t>
            </w:r>
            <w:r>
              <w:rPr>
                <w:rFonts w:hint="eastAsia" w:ascii="宋体" w:hAnsi="宋体" w:cs="宋体"/>
                <w:color w:val="auto"/>
                <w:sz w:val="24"/>
                <w:highlight w:val="none"/>
              </w:rPr>
              <w:t>一点得</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分，最高得</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（二）评分依据：</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在此基础上，根据各供应商的具体响应内容按照方案的完整性、规范性及内容的合理性进一步评审：</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eastAsia="宋体" w:cs="宋体"/>
                <w:color w:val="auto"/>
                <w:sz w:val="24"/>
                <w:szCs w:val="24"/>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highlight w:val="none"/>
              </w:rPr>
              <w:t>10</w:t>
            </w:r>
          </w:p>
        </w:tc>
        <w:tc>
          <w:tcPr>
            <w:tcW w:w="1120" w:type="dxa"/>
            <w:noWrap w:val="0"/>
            <w:vAlign w:val="center"/>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评审委员打分</w:t>
            </w:r>
          </w:p>
        </w:tc>
      </w:tr>
    </w:tbl>
    <w:p>
      <w:pPr>
        <w:pStyle w:val="36"/>
        <w:pageBreakBefore w:val="0"/>
        <w:kinsoku/>
        <w:wordWrap/>
        <w:overflowPunct/>
        <w:topLinePunct w:val="0"/>
        <w:bidi w:val="0"/>
        <w:spacing w:line="440" w:lineRule="exact"/>
        <w:rPr>
          <w:rFonts w:hint="eastAsia"/>
        </w:rPr>
      </w:pPr>
    </w:p>
    <w:p>
      <w:pPr>
        <w:pageBreakBefore w:val="0"/>
        <w:kinsoku/>
        <w:wordWrap/>
        <w:overflowPunct/>
        <w:topLinePunct w:val="0"/>
        <w:bidi w:val="0"/>
        <w:spacing w:line="440" w:lineRule="exact"/>
        <w:jc w:val="center"/>
        <w:rPr>
          <w:rFonts w:hint="eastAsia" w:ascii="宋体" w:hAnsi="宋体" w:cs="宋体"/>
          <w:b/>
          <w:bCs/>
          <w:sz w:val="24"/>
          <w:highlight w:val="none"/>
        </w:rPr>
      </w:pPr>
    </w:p>
    <w:p>
      <w:pPr>
        <w:pageBreakBefore w:val="0"/>
        <w:kinsoku/>
        <w:wordWrap/>
        <w:overflowPunct/>
        <w:topLinePunct w:val="0"/>
        <w:bidi w:val="0"/>
        <w:spacing w:line="440" w:lineRule="exact"/>
        <w:jc w:val="center"/>
        <w:outlineLvl w:val="0"/>
        <w:rPr>
          <w:rFonts w:ascii="宋体" w:hAnsi="宋体" w:cs="宋体"/>
          <w:b/>
          <w:bCs/>
          <w:sz w:val="24"/>
          <w:highlight w:val="none"/>
        </w:rPr>
        <w:sectPr>
          <w:pgSz w:w="11906" w:h="16838"/>
          <w:pgMar w:top="1440" w:right="1650" w:bottom="1440" w:left="1650" w:header="851" w:footer="992" w:gutter="0"/>
          <w:pgNumType w:fmt="decimal"/>
          <w:cols w:space="720" w:num="1"/>
          <w:docGrid w:type="lines" w:linePitch="319" w:charSpace="0"/>
        </w:sectPr>
      </w:pPr>
      <w:bookmarkStart w:id="25" w:name="_Hlk28269117"/>
    </w:p>
    <w:p>
      <w:pPr>
        <w:pageBreakBefore w:val="0"/>
        <w:kinsoku/>
        <w:wordWrap/>
        <w:overflowPunct/>
        <w:topLinePunct w:val="0"/>
        <w:bidi w:val="0"/>
        <w:spacing w:line="440" w:lineRule="exact"/>
        <w:jc w:val="center"/>
        <w:outlineLvl w:val="0"/>
        <w:rPr>
          <w:rFonts w:ascii="宋体" w:hAnsi="宋体" w:cs="宋体"/>
          <w:b/>
          <w:bCs/>
          <w:sz w:val="24"/>
          <w:highlight w:val="none"/>
        </w:rPr>
      </w:pPr>
      <w:bookmarkStart w:id="26" w:name="_Toc23365"/>
      <w:r>
        <w:rPr>
          <w:rFonts w:hint="eastAsia" w:ascii="宋体" w:hAnsi="宋体" w:cs="宋体"/>
          <w:b/>
          <w:bCs/>
          <w:sz w:val="24"/>
          <w:highlight w:val="none"/>
        </w:rPr>
        <w:t>第七章 附件（投标文件格式）</w:t>
      </w:r>
      <w:bookmarkEnd w:id="26"/>
    </w:p>
    <w:p>
      <w:pPr>
        <w:keepNext/>
        <w:keepLines/>
        <w:pageBreakBefore w:val="0"/>
        <w:kinsoku/>
        <w:wordWrap/>
        <w:overflowPunct/>
        <w:topLinePunct w:val="0"/>
        <w:bidi w:val="0"/>
        <w:spacing w:before="260" w:after="260" w:line="440" w:lineRule="exact"/>
        <w:jc w:val="center"/>
        <w:outlineLvl w:val="1"/>
        <w:rPr>
          <w:rFonts w:ascii="宋体" w:hAnsi="宋体" w:cs="宋体"/>
          <w:b/>
          <w:bCs/>
          <w:sz w:val="24"/>
          <w:highlight w:val="none"/>
        </w:rPr>
      </w:pPr>
      <w:bookmarkStart w:id="27" w:name="_Toc19494"/>
      <w:bookmarkStart w:id="28" w:name="_Toc31827"/>
      <w:bookmarkStart w:id="29" w:name="_Toc6548"/>
      <w:bookmarkStart w:id="30" w:name="_Toc5116"/>
      <w:r>
        <w:rPr>
          <w:rFonts w:hint="eastAsia" w:ascii="宋体" w:hAnsi="宋体" w:cs="宋体"/>
          <w:b/>
          <w:sz w:val="24"/>
          <w:highlight w:val="none"/>
        </w:rPr>
        <w:t>一、</w:t>
      </w:r>
      <w:r>
        <w:rPr>
          <w:rFonts w:hint="eastAsia" w:ascii="宋体" w:hAnsi="宋体" w:cs="宋体"/>
          <w:b/>
          <w:bCs/>
          <w:sz w:val="24"/>
          <w:highlight w:val="none"/>
        </w:rPr>
        <w:t>投标文件包装封面参考</w:t>
      </w:r>
      <w:bookmarkEnd w:id="27"/>
      <w:bookmarkEnd w:id="28"/>
      <w:bookmarkEnd w:id="29"/>
      <w:bookmarkEnd w:id="30"/>
    </w:p>
    <w:tbl>
      <w:tblPr>
        <w:tblStyle w:val="19"/>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rPr>
                <w:rFonts w:hint="default" w:ascii="黑体" w:eastAsia="黑体"/>
                <w:b/>
                <w:sz w:val="72"/>
                <w:szCs w:val="72"/>
                <w:highlight w:val="none"/>
              </w:rPr>
            </w:pPr>
          </w:p>
          <w:p>
            <w:pPr>
              <w:pStyle w:val="6"/>
              <w:keepNext w:val="0"/>
              <w:keepLines w:val="0"/>
              <w:pageBreakBefore w:val="0"/>
              <w:widowControl w:val="0"/>
              <w:suppressLineNumbers w:val="0"/>
              <w:tabs>
                <w:tab w:val="left" w:pos="562"/>
                <w:tab w:val="left" w:pos="3372"/>
                <w:tab w:val="left" w:pos="3653"/>
              </w:tabs>
              <w:kinsoku/>
              <w:wordWrap/>
              <w:overflowPunct/>
              <w:topLinePunct w:val="0"/>
              <w:autoSpaceDE/>
              <w:autoSpaceDN/>
              <w:bidi w:val="0"/>
              <w:adjustRightInd/>
              <w:snapToGrid/>
              <w:spacing w:before="0" w:beforeAutospacing="0" w:afterAutospacing="0" w:line="760" w:lineRule="exact"/>
              <w:ind w:left="0" w:right="0"/>
              <w:jc w:val="center"/>
              <w:textAlignment w:val="auto"/>
              <w:rPr>
                <w:rFonts w:hint="default" w:ascii="黑体" w:eastAsia="黑体"/>
                <w:b/>
                <w:sz w:val="72"/>
                <w:szCs w:val="72"/>
                <w:highlight w:val="none"/>
              </w:rPr>
            </w:pPr>
            <w:r>
              <w:rPr>
                <w:rFonts w:hint="eastAsia" w:ascii="黑体" w:eastAsia="黑体"/>
                <w:b/>
                <w:sz w:val="72"/>
                <w:szCs w:val="72"/>
                <w:highlight w:val="none"/>
              </w:rPr>
              <w:t>投 标 文 件</w:t>
            </w: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jc w:val="center"/>
              <w:rPr>
                <w:rFonts w:hint="default" w:ascii="黑体" w:eastAsia="黑体"/>
                <w:b/>
                <w:strike/>
                <w:sz w:val="32"/>
                <w:highlight w:val="none"/>
              </w:rPr>
            </w:pPr>
          </w:p>
          <w:p>
            <w:pPr>
              <w:keepNext w:val="0"/>
              <w:keepLines w:val="0"/>
              <w:pageBreakBefore w:val="0"/>
              <w:suppressLineNumbers w:val="0"/>
              <w:kinsoku/>
              <w:wordWrap/>
              <w:overflowPunct/>
              <w:topLinePunct w:val="0"/>
              <w:bidi w:val="0"/>
              <w:spacing w:before="0" w:beforeAutospacing="0" w:after="120" w:afterAutospacing="0" w:line="440" w:lineRule="exact"/>
              <w:ind w:left="0" w:right="0" w:firstLine="3385" w:firstLineChars="651"/>
              <w:textAlignment w:val="baseline"/>
              <w:rPr>
                <w:rFonts w:hint="default"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正本</w:t>
            </w:r>
          </w:p>
          <w:p>
            <w:pPr>
              <w:keepNext w:val="0"/>
              <w:keepLines w:val="0"/>
              <w:pageBreakBefore w:val="0"/>
              <w:suppressLineNumbers w:val="0"/>
              <w:kinsoku/>
              <w:wordWrap/>
              <w:overflowPunct/>
              <w:topLinePunct w:val="0"/>
              <w:bidi w:val="0"/>
              <w:spacing w:before="0" w:beforeAutospacing="0" w:after="120" w:afterAutospacing="0" w:line="440" w:lineRule="exact"/>
              <w:ind w:left="0" w:right="0" w:firstLine="3385" w:firstLineChars="651"/>
              <w:textAlignment w:val="baseline"/>
              <w:rPr>
                <w:rFonts w:hint="default"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副本</w:t>
            </w: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rPr>
                <w:rFonts w:hint="default" w:ascii="仿宋_GB2312" w:eastAsia="仿宋_GB2312"/>
                <w:b/>
                <w:sz w:val="32"/>
                <w:highlight w:val="none"/>
              </w:rPr>
            </w:pP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rPr>
                <w:rFonts w:hint="default" w:ascii="仿宋_GB2312" w:eastAsia="仿宋_GB2312"/>
                <w:b/>
                <w:sz w:val="32"/>
                <w:highlight w:val="none"/>
              </w:rPr>
            </w:pP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firstLine="900" w:firstLineChars="320"/>
              <w:rPr>
                <w:rFonts w:hint="default" w:ascii="仿宋_GB2312" w:eastAsia="仿宋_GB2312"/>
                <w:b/>
                <w:sz w:val="28"/>
                <w:szCs w:val="28"/>
                <w:highlight w:val="none"/>
              </w:rPr>
            </w:pPr>
          </w:p>
          <w:p>
            <w:pPr>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highlight w:val="none"/>
              </w:rPr>
            </w:pP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rPr>
                <w:rFonts w:hint="default" w:ascii="仿宋_GB2312" w:eastAsia="仿宋_GB2312"/>
                <w:b/>
                <w:sz w:val="28"/>
                <w:szCs w:val="28"/>
                <w:highlight w:val="none"/>
              </w:rPr>
            </w:pP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项目编号：</w:t>
            </w: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项目名称：</w:t>
            </w: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投标人名称：</w:t>
            </w:r>
          </w:p>
          <w:p>
            <w:pPr>
              <w:pStyle w:val="6"/>
              <w:keepNext w:val="0"/>
              <w:keepLines w:val="0"/>
              <w:pageBreakBefore w:val="0"/>
              <w:suppressLineNumbers w:val="0"/>
              <w:tabs>
                <w:tab w:val="left" w:pos="562"/>
                <w:tab w:val="left" w:pos="3372"/>
                <w:tab w:val="left" w:pos="3653"/>
              </w:tabs>
              <w:kinsoku/>
              <w:wordWrap/>
              <w:overflowPunct/>
              <w:topLinePunct w:val="0"/>
              <w:bidi w:val="0"/>
              <w:spacing w:before="0" w:beforeAutospacing="0" w:afterAutospacing="0" w:line="440" w:lineRule="exact"/>
              <w:ind w:left="0" w:right="0" w:firstLine="900" w:firstLineChars="320"/>
              <w:rPr>
                <w:rFonts w:hint="default" w:ascii="仿宋_GB2312" w:eastAsia="仿宋_GB2312"/>
                <w:b/>
                <w:sz w:val="32"/>
                <w:highlight w:val="none"/>
              </w:rPr>
            </w:pPr>
            <w:r>
              <w:rPr>
                <w:rFonts w:hint="eastAsia" w:ascii="仿宋_GB2312" w:eastAsia="仿宋_GB2312"/>
                <w:b/>
                <w:sz w:val="28"/>
                <w:szCs w:val="28"/>
                <w:highlight w:val="none"/>
              </w:rPr>
              <w:t xml:space="preserve">投标人地址：           </w:t>
            </w:r>
          </w:p>
        </w:tc>
      </w:tr>
    </w:tbl>
    <w:p>
      <w:pPr>
        <w:pStyle w:val="3"/>
        <w:pageBreakBefore w:val="0"/>
        <w:kinsoku/>
        <w:wordWrap/>
        <w:overflowPunct/>
        <w:topLinePunct w:val="0"/>
        <w:bidi w:val="0"/>
        <w:spacing w:line="440" w:lineRule="exact"/>
        <w:rPr>
          <w:rFonts w:hint="eastAsia" w:ascii="宋体" w:eastAsia="宋体" w:cs="宋体"/>
          <w:b/>
          <w:sz w:val="24"/>
          <w:highlight w:val="none"/>
        </w:rPr>
      </w:pPr>
    </w:p>
    <w:p>
      <w:pPr>
        <w:rPr>
          <w:rFonts w:hint="eastAsia" w:ascii="宋体" w:eastAsia="宋体" w:cs="宋体"/>
          <w:b/>
          <w:sz w:val="24"/>
          <w:highlight w:val="none"/>
        </w:rPr>
      </w:pPr>
      <w:r>
        <w:rPr>
          <w:rFonts w:hint="eastAsia" w:ascii="宋体" w:eastAsia="宋体" w:cs="宋体"/>
          <w:b/>
          <w:sz w:val="24"/>
          <w:highlight w:val="none"/>
        </w:rPr>
        <w:br w:type="page"/>
      </w:r>
    </w:p>
    <w:p>
      <w:pPr>
        <w:pStyle w:val="3"/>
        <w:pageBreakBefore w:val="0"/>
        <w:kinsoku/>
        <w:wordWrap/>
        <w:overflowPunct/>
        <w:topLinePunct w:val="0"/>
        <w:bidi w:val="0"/>
        <w:spacing w:line="440" w:lineRule="exact"/>
        <w:rPr>
          <w:rFonts w:ascii="宋体" w:cs="宋体"/>
          <w:b/>
          <w:sz w:val="24"/>
          <w:highlight w:val="none"/>
        </w:rPr>
      </w:pPr>
      <w:r>
        <w:rPr>
          <w:rFonts w:hint="eastAsia" w:ascii="宋体" w:eastAsia="宋体" w:cs="宋体"/>
          <w:b/>
          <w:sz w:val="24"/>
          <w:highlight w:val="none"/>
        </w:rPr>
        <w:t>二、投标文件—目录</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（一）</w:t>
      </w:r>
      <w:r>
        <w:rPr>
          <w:rFonts w:hint="eastAsia" w:ascii="宋体" w:hAnsi="宋体" w:cs="宋体"/>
          <w:b/>
          <w:bCs/>
          <w:sz w:val="24"/>
          <w:highlight w:val="none"/>
          <w:lang w:val="zh-CN"/>
        </w:rPr>
        <w:t>价格部分</w:t>
      </w:r>
    </w:p>
    <w:p>
      <w:pPr>
        <w:pageBreakBefore w:val="0"/>
        <w:tabs>
          <w:tab w:val="left" w:pos="640"/>
        </w:tabs>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1、投标一览表；</w:t>
      </w:r>
    </w:p>
    <w:p>
      <w:pPr>
        <w:pageBreakBefore w:val="0"/>
        <w:tabs>
          <w:tab w:val="left" w:pos="640"/>
        </w:tabs>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b w:val="0"/>
          <w:bCs w:val="0"/>
          <w:sz w:val="24"/>
          <w:highlight w:val="none"/>
        </w:rPr>
        <w:t>分项报价清单</w:t>
      </w:r>
      <w:r>
        <w:rPr>
          <w:rFonts w:hint="eastAsia" w:ascii="宋体" w:hAnsi="宋体" w:cs="宋体"/>
          <w:sz w:val="24"/>
          <w:highlight w:val="none"/>
        </w:rPr>
        <w:t>；</w:t>
      </w:r>
    </w:p>
    <w:p>
      <w:pPr>
        <w:pageBreakBefore w:val="0"/>
        <w:tabs>
          <w:tab w:val="left" w:pos="640"/>
        </w:tabs>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3、《中小企业声明函》或《残疾人福利性单位声明函》或《监狱企业声明函》（参与价格扣减的投标人应提供）；</w:t>
      </w:r>
    </w:p>
    <w:p>
      <w:pPr>
        <w:pageBreakBefore w:val="0"/>
        <w:kinsoku/>
        <w:wordWrap/>
        <w:overflowPunct/>
        <w:topLinePunct w:val="0"/>
        <w:bidi w:val="0"/>
        <w:spacing w:line="440" w:lineRule="exact"/>
        <w:rPr>
          <w:rFonts w:ascii="宋体" w:hAnsi="宋体" w:cs="宋体"/>
          <w:b/>
          <w:bCs/>
          <w:sz w:val="24"/>
          <w:highlight w:val="none"/>
          <w:u w:val="wave"/>
        </w:rPr>
      </w:pPr>
      <w:r>
        <w:rPr>
          <w:rFonts w:hint="eastAsia" w:ascii="宋体" w:hAnsi="宋体" w:cs="宋体"/>
          <w:b/>
          <w:bCs/>
          <w:sz w:val="24"/>
          <w:highlight w:val="none"/>
        </w:rPr>
        <w:t>（二）商务部分</w:t>
      </w:r>
    </w:p>
    <w:p>
      <w:pPr>
        <w:pageBreakBefore w:val="0"/>
        <w:tabs>
          <w:tab w:val="left" w:pos="640"/>
          <w:tab w:val="left" w:pos="1260"/>
          <w:tab w:val="left" w:pos="1418"/>
        </w:tabs>
        <w:kinsoku/>
        <w:wordWrap/>
        <w:overflowPunct/>
        <w:topLinePunct w:val="0"/>
        <w:bidi w:val="0"/>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1、投标响应书；</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en-US" w:eastAsia="zh-CN"/>
        </w:rPr>
        <w:t>2</w:t>
      </w:r>
      <w:r>
        <w:rPr>
          <w:rFonts w:hint="eastAsia" w:ascii="宋体" w:hAnsi="宋体" w:eastAsia="宋体" w:cs="宋体"/>
          <w:sz w:val="24"/>
          <w:highlight w:val="none"/>
          <w:lang w:val="fr-CH"/>
        </w:rPr>
        <w:t>、营业执照【其他组织视其实际情况提供：《事业单位法人证书》或《民办非企业单位登记证书》等】及税务登记证副本复印件(加盖投标人公章，若提供的营业执照为三证合一，则税务登记证可不单独提供</w:t>
      </w:r>
      <w:r>
        <w:rPr>
          <w:rFonts w:hint="eastAsia" w:ascii="宋体" w:hAnsi="宋体" w:cs="宋体"/>
          <w:sz w:val="24"/>
          <w:highlight w:val="none"/>
          <w:lang w:val="fr-CH"/>
        </w:rPr>
        <w:t>)；</w:t>
      </w:r>
    </w:p>
    <w:p>
      <w:pPr>
        <w:pageBreakBefore w:val="0"/>
        <w:tabs>
          <w:tab w:val="left" w:pos="640"/>
          <w:tab w:val="left" w:pos="1260"/>
          <w:tab w:val="left" w:pos="1418"/>
        </w:tabs>
        <w:kinsoku/>
        <w:wordWrap/>
        <w:overflowPunct/>
        <w:topLinePunct w:val="0"/>
        <w:bidi w:val="0"/>
        <w:spacing w:line="440" w:lineRule="exact"/>
        <w:ind w:firstLine="480" w:firstLineChars="200"/>
        <w:rPr>
          <w:rFonts w:hint="eastAsia" w:ascii="宋体" w:hAnsi="宋体" w:cs="宋体"/>
          <w:sz w:val="24"/>
          <w:highlight w:val="none"/>
          <w:lang w:val="fr-CH"/>
        </w:rPr>
      </w:pPr>
      <w:r>
        <w:rPr>
          <w:rFonts w:hint="eastAsia" w:ascii="宋体" w:hAnsi="宋体" w:cs="宋体"/>
          <w:sz w:val="24"/>
          <w:highlight w:val="none"/>
          <w:lang w:val="en-US" w:eastAsia="zh-CN"/>
        </w:rPr>
        <w:t>3</w:t>
      </w:r>
      <w:r>
        <w:rPr>
          <w:rFonts w:hint="eastAsia" w:ascii="宋体" w:hAnsi="宋体" w:cs="宋体"/>
          <w:sz w:val="24"/>
          <w:highlight w:val="none"/>
          <w:lang w:val="fr-CH"/>
        </w:rPr>
        <w:t>、政府采购投标及履约承诺函；</w:t>
      </w:r>
    </w:p>
    <w:p>
      <w:pPr>
        <w:pageBreakBefore w:val="0"/>
        <w:tabs>
          <w:tab w:val="left" w:pos="640"/>
          <w:tab w:val="left" w:pos="1260"/>
          <w:tab w:val="left" w:pos="1418"/>
        </w:tabs>
        <w:kinsoku/>
        <w:wordWrap/>
        <w:overflowPunct/>
        <w:topLinePunct w:val="0"/>
        <w:bidi w:val="0"/>
        <w:spacing w:line="440" w:lineRule="exact"/>
        <w:ind w:firstLine="480" w:firstLineChars="200"/>
        <w:rPr>
          <w:rFonts w:hint="eastAsia" w:ascii="宋体" w:hAnsi="宋体" w:eastAsia="宋体" w:cs="宋体"/>
          <w:sz w:val="24"/>
          <w:highlight w:val="none"/>
          <w:lang w:val="fr-CH" w:eastAsia="zh-CN"/>
        </w:rPr>
      </w:pPr>
      <w:r>
        <w:rPr>
          <w:rFonts w:hint="eastAsia" w:ascii="宋体" w:hAnsi="宋体" w:cs="宋体"/>
          <w:sz w:val="24"/>
          <w:highlight w:val="none"/>
          <w:lang w:val="en-US" w:eastAsia="zh-CN"/>
        </w:rPr>
        <w:t>4</w:t>
      </w:r>
      <w:r>
        <w:rPr>
          <w:rFonts w:hint="eastAsia" w:ascii="宋体" w:hAnsi="宋体" w:cs="宋体"/>
          <w:sz w:val="24"/>
          <w:highlight w:val="none"/>
          <w:lang w:val="fr-CH" w:eastAsia="zh-CN"/>
        </w:rPr>
        <w:t>、政府采购违法行为风险知悉确认书</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en-US" w:eastAsia="zh-CN"/>
        </w:rPr>
        <w:t>5</w:t>
      </w:r>
      <w:r>
        <w:rPr>
          <w:rFonts w:hint="eastAsia" w:ascii="宋体" w:hAnsi="宋体" w:cs="宋体"/>
          <w:sz w:val="24"/>
          <w:highlight w:val="none"/>
          <w:lang w:val="fr-CH"/>
        </w:rPr>
        <w:t>、关于资格的声明函；</w:t>
      </w:r>
    </w:p>
    <w:p>
      <w:pPr>
        <w:pStyle w:val="28"/>
        <w:pageBreakBefore w:val="0"/>
        <w:kinsoku/>
        <w:wordWrap/>
        <w:overflowPunct/>
        <w:topLinePunct w:val="0"/>
        <w:bidi w:val="0"/>
        <w:spacing w:line="440" w:lineRule="exact"/>
        <w:ind w:firstLine="480"/>
        <w:rPr>
          <w:highlight w:val="none"/>
          <w:lang w:val="fr-CH"/>
        </w:rPr>
      </w:pPr>
      <w:r>
        <w:rPr>
          <w:rFonts w:hint="eastAsia" w:ascii="宋体" w:hAnsi="宋体" w:cs="宋体"/>
          <w:kern w:val="2"/>
          <w:sz w:val="24"/>
          <w:szCs w:val="24"/>
          <w:highlight w:val="none"/>
          <w:lang w:val="en-US" w:eastAsia="zh-CN"/>
        </w:rPr>
        <w:t>6</w:t>
      </w:r>
      <w:r>
        <w:rPr>
          <w:rFonts w:hint="eastAsia" w:ascii="宋体" w:hAnsi="宋体" w:cs="宋体"/>
          <w:kern w:val="2"/>
          <w:sz w:val="24"/>
          <w:szCs w:val="24"/>
          <w:highlight w:val="none"/>
          <w:lang w:val="fr-CH"/>
        </w:rPr>
        <w:t>、企业诚信声明与承诺；</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en-US" w:eastAsia="zh-CN"/>
        </w:rPr>
        <w:t>7</w:t>
      </w:r>
      <w:r>
        <w:rPr>
          <w:rFonts w:hint="eastAsia" w:ascii="宋体" w:hAnsi="宋体" w:cs="宋体"/>
          <w:sz w:val="24"/>
          <w:highlight w:val="none"/>
        </w:rPr>
        <w:t>、</w:t>
      </w:r>
      <w:r>
        <w:rPr>
          <w:rFonts w:hint="eastAsia" w:ascii="宋体" w:hAnsi="宋体" w:cs="宋体"/>
          <w:sz w:val="24"/>
          <w:highlight w:val="none"/>
          <w:lang w:val="fr-CH"/>
        </w:rPr>
        <w:t>法</w:t>
      </w:r>
      <w:r>
        <w:rPr>
          <w:rFonts w:hint="eastAsia" w:ascii="宋体" w:hAnsi="宋体" w:cs="宋体"/>
          <w:sz w:val="24"/>
          <w:highlight w:val="none"/>
          <w:lang w:val="en-US" w:eastAsia="zh-CN"/>
        </w:rPr>
        <w:t>定</w:t>
      </w:r>
      <w:r>
        <w:rPr>
          <w:rFonts w:hint="eastAsia" w:ascii="宋体" w:hAnsi="宋体" w:cs="宋体"/>
          <w:sz w:val="24"/>
          <w:highlight w:val="none"/>
          <w:lang w:val="fr-CH"/>
        </w:rPr>
        <w:t>代表</w:t>
      </w:r>
      <w:r>
        <w:rPr>
          <w:rFonts w:hint="eastAsia" w:ascii="宋体" w:hAnsi="宋体" w:cs="宋体"/>
          <w:sz w:val="24"/>
          <w:highlight w:val="none"/>
          <w:lang w:val="en-US" w:eastAsia="zh-CN"/>
        </w:rPr>
        <w:t>人</w:t>
      </w:r>
      <w:r>
        <w:rPr>
          <w:rFonts w:hint="eastAsia" w:ascii="宋体" w:hAnsi="宋体" w:cs="宋体"/>
          <w:sz w:val="24"/>
          <w:highlight w:val="none"/>
          <w:lang w:val="fr-CH"/>
        </w:rPr>
        <w:t>/单位负责人证明书及身份证明；</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en-US" w:eastAsia="zh-CN"/>
        </w:rPr>
        <w:t>8</w:t>
      </w:r>
      <w:r>
        <w:rPr>
          <w:rFonts w:hint="eastAsia" w:ascii="宋体" w:hAnsi="宋体" w:cs="宋体"/>
          <w:sz w:val="24"/>
          <w:highlight w:val="none"/>
          <w:lang w:val="fr-CH"/>
        </w:rPr>
        <w:t>、法定代表人/单位负责人授权书及身份证明；</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en-US" w:eastAsia="zh-CN"/>
        </w:rPr>
        <w:t>9</w:t>
      </w:r>
      <w:r>
        <w:rPr>
          <w:rFonts w:hint="eastAsia" w:ascii="宋体" w:hAnsi="宋体" w:cs="宋体"/>
          <w:sz w:val="24"/>
          <w:highlight w:val="none"/>
          <w:lang w:val="fr-CH"/>
        </w:rPr>
        <w:t>、招标代理服务费承诺书；</w:t>
      </w:r>
    </w:p>
    <w:p>
      <w:pPr>
        <w:pageBreakBefore w:val="0"/>
        <w:tabs>
          <w:tab w:val="left" w:pos="640"/>
          <w:tab w:val="left" w:pos="1260"/>
          <w:tab w:val="left" w:pos="1418"/>
        </w:tabs>
        <w:kinsoku/>
        <w:wordWrap/>
        <w:overflowPunct/>
        <w:topLinePunct w:val="0"/>
        <w:bidi w:val="0"/>
        <w:spacing w:line="440" w:lineRule="exact"/>
        <w:ind w:firstLine="480" w:firstLineChars="200"/>
        <w:rPr>
          <w:rFonts w:hint="eastAsia" w:ascii="宋体" w:hAnsi="宋体" w:eastAsia="宋体" w:cs="宋体"/>
          <w:sz w:val="24"/>
          <w:highlight w:val="none"/>
          <w:lang w:val="fr-CH" w:eastAsia="zh-CN"/>
        </w:rPr>
      </w:pPr>
      <w:r>
        <w:rPr>
          <w:rFonts w:hint="eastAsia" w:ascii="宋体" w:hAnsi="宋体" w:cs="宋体"/>
          <w:sz w:val="24"/>
          <w:highlight w:val="none"/>
          <w:lang w:val="en-US" w:eastAsia="zh-CN"/>
        </w:rPr>
        <w:t>10</w:t>
      </w:r>
      <w:r>
        <w:rPr>
          <w:rFonts w:hint="eastAsia" w:ascii="宋体" w:hAnsi="宋体" w:cs="宋体"/>
          <w:sz w:val="24"/>
          <w:highlight w:val="none"/>
          <w:lang w:val="fr-CH"/>
        </w:rPr>
        <w:t>、投标人简介</w:t>
      </w:r>
      <w:r>
        <w:rPr>
          <w:rFonts w:hint="eastAsia" w:ascii="宋体" w:hAnsi="宋体" w:cs="宋体"/>
          <w:sz w:val="24"/>
          <w:highlight w:val="none"/>
          <w:lang w:val="fr-CH" w:eastAsia="zh-CN"/>
        </w:rPr>
        <w:t>（供应商基本情况表）</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1</w:t>
      </w:r>
      <w:r>
        <w:rPr>
          <w:rFonts w:hint="eastAsia" w:ascii="宋体" w:hAnsi="宋体" w:cs="宋体"/>
          <w:sz w:val="24"/>
          <w:highlight w:val="none"/>
          <w:lang w:val="fr-CH"/>
        </w:rPr>
        <w:t>、投标人同类项目业绩</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2</w:t>
      </w:r>
      <w:r>
        <w:rPr>
          <w:rFonts w:hint="eastAsia" w:ascii="宋体" w:hAnsi="宋体" w:cs="宋体"/>
          <w:sz w:val="24"/>
          <w:highlight w:val="none"/>
          <w:lang w:val="fr-CH"/>
        </w:rPr>
        <w:t>、拟安排的项目团队情况（</w:t>
      </w:r>
      <w:r>
        <w:rPr>
          <w:rFonts w:hint="eastAsia" w:ascii="宋体" w:hAnsi="宋体" w:cs="宋体"/>
          <w:sz w:val="24"/>
          <w:highlight w:val="none"/>
          <w:lang w:val="fr-CH" w:eastAsia="zh-CN"/>
        </w:rPr>
        <w:t>含项目负责人</w:t>
      </w:r>
      <w:r>
        <w:rPr>
          <w:rFonts w:hint="eastAsia" w:ascii="宋体" w:hAnsi="宋体" w:cs="宋体"/>
          <w:sz w:val="24"/>
          <w:highlight w:val="none"/>
          <w:lang w:val="fr-CH"/>
        </w:rPr>
        <w:t>）</w:t>
      </w:r>
    </w:p>
    <w:p>
      <w:pPr>
        <w:pageBreakBefore w:val="0"/>
        <w:tabs>
          <w:tab w:val="left" w:pos="640"/>
          <w:tab w:val="left" w:pos="1260"/>
          <w:tab w:val="left" w:pos="1418"/>
        </w:tabs>
        <w:kinsoku/>
        <w:wordWrap/>
        <w:overflowPunct/>
        <w:topLinePunct w:val="0"/>
        <w:bidi w:val="0"/>
        <w:spacing w:line="440" w:lineRule="exact"/>
        <w:ind w:firstLine="480" w:firstLineChars="200"/>
        <w:rPr>
          <w:rFonts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3</w:t>
      </w:r>
      <w:r>
        <w:rPr>
          <w:rFonts w:hint="eastAsia" w:ascii="宋体" w:hAnsi="宋体" w:cs="宋体"/>
          <w:sz w:val="24"/>
          <w:highlight w:val="none"/>
          <w:lang w:val="fr-CH"/>
        </w:rPr>
        <w:t>、投标单位认为有必要提供的其他材料（</w:t>
      </w:r>
      <w:r>
        <w:rPr>
          <w:rFonts w:hint="eastAsia" w:ascii="宋体" w:hAnsi="宋体" w:cs="宋体"/>
          <w:sz w:val="24"/>
          <w:highlight w:val="none"/>
        </w:rPr>
        <w:t>格式自拟</w:t>
      </w:r>
      <w:r>
        <w:rPr>
          <w:rFonts w:hint="eastAsia" w:ascii="宋体" w:hAnsi="宋体" w:cs="宋体"/>
          <w:sz w:val="24"/>
          <w:highlight w:val="none"/>
          <w:lang w:val="fr-CH"/>
        </w:rPr>
        <w:t>）</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（三）技术部分</w:t>
      </w:r>
    </w:p>
    <w:p>
      <w:pPr>
        <w:pageBreakBefore w:val="0"/>
        <w:tabs>
          <w:tab w:val="left" w:pos="640"/>
          <w:tab w:val="left" w:pos="1260"/>
          <w:tab w:val="left" w:pos="1418"/>
        </w:tabs>
        <w:kinsoku/>
        <w:wordWrap/>
        <w:overflowPunct/>
        <w:topLinePunct w:val="0"/>
        <w:bidi w:val="0"/>
        <w:spacing w:line="440" w:lineRule="exact"/>
        <w:ind w:right="-420" w:rightChars="-200" w:firstLine="480" w:firstLineChars="200"/>
        <w:rPr>
          <w:rFonts w:ascii="宋体" w:hAnsi="宋体" w:cs="宋体"/>
          <w:sz w:val="24"/>
          <w:highlight w:val="none"/>
          <w:lang w:val="fr-CH"/>
        </w:rPr>
      </w:pPr>
      <w:r>
        <w:rPr>
          <w:rFonts w:hint="eastAsia" w:ascii="宋体" w:hAnsi="宋体" w:cs="宋体"/>
          <w:sz w:val="24"/>
          <w:highlight w:val="none"/>
        </w:rPr>
        <w:t>1、</w:t>
      </w:r>
      <w:r>
        <w:rPr>
          <w:rFonts w:hint="eastAsia" w:ascii="宋体" w:hAnsi="宋体" w:cs="宋体"/>
          <w:sz w:val="24"/>
          <w:highlight w:val="none"/>
          <w:lang w:val="fr-CH"/>
        </w:rPr>
        <w:t>用户需求响应表</w:t>
      </w:r>
    </w:p>
    <w:p>
      <w:pPr>
        <w:pageBreakBefore w:val="0"/>
        <w:tabs>
          <w:tab w:val="left" w:pos="640"/>
          <w:tab w:val="left" w:pos="1260"/>
          <w:tab w:val="left" w:pos="1418"/>
        </w:tabs>
        <w:kinsoku/>
        <w:wordWrap/>
        <w:overflowPunct/>
        <w:topLinePunct w:val="0"/>
        <w:bidi w:val="0"/>
        <w:spacing w:line="440" w:lineRule="exact"/>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lang w:val="zh-CN"/>
        </w:rPr>
        <w:t>2、对项目需求的解析</w:t>
      </w:r>
    </w:p>
    <w:p>
      <w:pPr>
        <w:pageBreakBefore w:val="0"/>
        <w:tabs>
          <w:tab w:val="left" w:pos="640"/>
          <w:tab w:val="left" w:pos="1260"/>
          <w:tab w:val="left" w:pos="1418"/>
        </w:tabs>
        <w:kinsoku/>
        <w:wordWrap/>
        <w:overflowPunct/>
        <w:topLinePunct w:val="0"/>
        <w:bidi w:val="0"/>
        <w:spacing w:line="440" w:lineRule="exact"/>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lang w:val="fr-CH"/>
        </w:rPr>
        <w:t>3、实施方案</w:t>
      </w:r>
    </w:p>
    <w:p>
      <w:pPr>
        <w:pageBreakBefore w:val="0"/>
        <w:tabs>
          <w:tab w:val="left" w:pos="640"/>
          <w:tab w:val="left" w:pos="1260"/>
          <w:tab w:val="left" w:pos="1418"/>
        </w:tabs>
        <w:kinsoku/>
        <w:wordWrap/>
        <w:overflowPunct/>
        <w:topLinePunct w:val="0"/>
        <w:bidi w:val="0"/>
        <w:spacing w:line="440" w:lineRule="exact"/>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lang w:val="fr-CH"/>
        </w:rPr>
        <w:t>4、项目重点、难点及解决方案</w:t>
      </w:r>
    </w:p>
    <w:p>
      <w:pPr>
        <w:pageBreakBefore w:val="0"/>
        <w:tabs>
          <w:tab w:val="left" w:pos="640"/>
          <w:tab w:val="left" w:pos="1260"/>
          <w:tab w:val="left" w:pos="1418"/>
        </w:tabs>
        <w:kinsoku/>
        <w:wordWrap/>
        <w:overflowPunct/>
        <w:topLinePunct w:val="0"/>
        <w:bidi w:val="0"/>
        <w:spacing w:line="440" w:lineRule="exact"/>
        <w:ind w:right="-420" w:rightChars="-200"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5、</w:t>
      </w:r>
      <w:r>
        <w:rPr>
          <w:rFonts w:hint="eastAsia" w:ascii="宋体" w:hAnsi="宋体" w:cs="宋体"/>
          <w:sz w:val="24"/>
          <w:highlight w:val="none"/>
          <w:lang w:val="zh-CN"/>
        </w:rPr>
        <w:t>项目质量保障措施和售后服务计划</w:t>
      </w:r>
    </w:p>
    <w:p>
      <w:pPr>
        <w:pageBreakBefore w:val="0"/>
        <w:tabs>
          <w:tab w:val="left" w:pos="640"/>
          <w:tab w:val="left" w:pos="1260"/>
          <w:tab w:val="left" w:pos="1418"/>
        </w:tabs>
        <w:kinsoku/>
        <w:wordWrap/>
        <w:overflowPunct/>
        <w:topLinePunct w:val="0"/>
        <w:bidi w:val="0"/>
        <w:spacing w:line="440" w:lineRule="exact"/>
        <w:ind w:right="-420" w:rightChars="-200"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lang w:val="fr-CH"/>
        </w:rPr>
        <w:t>投标单位认为有必要提供的其他材料</w:t>
      </w:r>
      <w:r>
        <w:rPr>
          <w:rFonts w:hint="eastAsia" w:ascii="宋体" w:hAnsi="宋体" w:cs="宋体"/>
          <w:sz w:val="24"/>
          <w:highlight w:val="none"/>
          <w:lang w:val="fr-CH" w:bidi="ar"/>
        </w:rPr>
        <w:t>（格式自拟）</w:t>
      </w:r>
      <w:r>
        <w:rPr>
          <w:rFonts w:hint="eastAsia" w:ascii="宋体" w:hAnsi="宋体" w:cs="宋体"/>
          <w:sz w:val="24"/>
          <w:highlight w:val="none"/>
          <w:lang w:val="fr-CH" w:bidi="ar"/>
        </w:rPr>
        <w:br w:type="page"/>
      </w:r>
      <w:r>
        <w:rPr>
          <w:rFonts w:hint="eastAsia" w:ascii="宋体" w:hAnsi="宋体" w:cs="宋体"/>
          <w:b/>
          <w:bCs/>
          <w:sz w:val="24"/>
          <w:highlight w:val="none"/>
        </w:rPr>
        <w:t>（一）</w:t>
      </w:r>
      <w:r>
        <w:rPr>
          <w:rFonts w:hint="eastAsia" w:ascii="宋体" w:hAnsi="宋体" w:cs="宋体"/>
          <w:b/>
          <w:bCs/>
          <w:sz w:val="24"/>
          <w:highlight w:val="none"/>
          <w:lang w:val="zh-CN"/>
        </w:rPr>
        <w:t>价格部分</w:t>
      </w:r>
    </w:p>
    <w:p>
      <w:pPr>
        <w:pageBreakBefore w:val="0"/>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rPr>
        <w:t>1、投标一览表</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19"/>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keepNext w:val="0"/>
              <w:keepLines w:val="0"/>
              <w:pageBreakBefore w:val="0"/>
              <w:suppressLineNumbers w:val="0"/>
              <w:kinsoku/>
              <w:wordWrap/>
              <w:overflowPunct/>
              <w:topLinePunct w:val="0"/>
              <w:bidi w:val="0"/>
              <w:spacing w:before="0" w:beforeAutospacing="0" w:after="60" w:afterAutospacing="0" w:line="440" w:lineRule="exact"/>
              <w:ind w:left="0" w:right="0"/>
              <w:jc w:val="center"/>
              <w:rPr>
                <w:rFonts w:hint="default" w:ascii="宋体" w:hAnsi="宋体" w:cs="宋体"/>
                <w:sz w:val="24"/>
                <w:highlight w:val="none"/>
              </w:rPr>
            </w:pPr>
            <w:r>
              <w:rPr>
                <w:rFonts w:hint="eastAsia" w:ascii="宋体" w:hAnsi="宋体" w:cs="宋体"/>
                <w:sz w:val="24"/>
                <w:highlight w:val="none"/>
              </w:rPr>
              <w:t>项目名称</w:t>
            </w:r>
          </w:p>
        </w:tc>
        <w:tc>
          <w:tcPr>
            <w:tcW w:w="3225" w:type="dxa"/>
            <w:vAlign w:val="center"/>
          </w:tcPr>
          <w:p>
            <w:pPr>
              <w:keepNext w:val="0"/>
              <w:keepLines w:val="0"/>
              <w:pageBreakBefore w:val="0"/>
              <w:suppressLineNumbers w:val="0"/>
              <w:kinsoku/>
              <w:wordWrap/>
              <w:overflowPunct/>
              <w:topLinePunct w:val="0"/>
              <w:bidi w:val="0"/>
              <w:spacing w:before="0" w:beforeAutospacing="0" w:after="60" w:afterAutospacing="0" w:line="440" w:lineRule="exact"/>
              <w:ind w:left="0" w:right="0"/>
              <w:jc w:val="center"/>
              <w:rPr>
                <w:rFonts w:hint="default" w:ascii="宋体" w:hAnsi="宋体" w:cs="宋体"/>
                <w:sz w:val="24"/>
                <w:highlight w:val="none"/>
              </w:rPr>
            </w:pPr>
            <w:r>
              <w:rPr>
                <w:rFonts w:hint="eastAsia" w:ascii="宋体" w:hAnsi="宋体" w:cs="宋体"/>
                <w:sz w:val="24"/>
                <w:highlight w:val="none"/>
              </w:rPr>
              <w:t>投标总价</w:t>
            </w:r>
          </w:p>
          <w:p>
            <w:pPr>
              <w:keepNext w:val="0"/>
              <w:keepLines w:val="0"/>
              <w:pageBreakBefore w:val="0"/>
              <w:suppressLineNumbers w:val="0"/>
              <w:kinsoku/>
              <w:wordWrap/>
              <w:overflowPunct/>
              <w:topLinePunct w:val="0"/>
              <w:bidi w:val="0"/>
              <w:spacing w:before="0" w:beforeAutospacing="0" w:after="60" w:afterAutospacing="0" w:line="440" w:lineRule="exact"/>
              <w:ind w:left="0" w:right="0"/>
              <w:jc w:val="center"/>
              <w:rPr>
                <w:rFonts w:hint="default" w:ascii="宋体" w:hAnsi="宋体" w:cs="宋体"/>
                <w:sz w:val="24"/>
                <w:highlight w:val="none"/>
              </w:rPr>
            </w:pPr>
            <w:r>
              <w:rPr>
                <w:rFonts w:hint="eastAsia" w:ascii="宋体" w:hAnsi="宋体" w:cs="宋体"/>
                <w:sz w:val="24"/>
                <w:highlight w:val="none"/>
              </w:rPr>
              <w:t>（人民币）</w:t>
            </w:r>
          </w:p>
        </w:tc>
        <w:tc>
          <w:tcPr>
            <w:tcW w:w="2758" w:type="dxa"/>
            <w:vAlign w:val="center"/>
          </w:tcPr>
          <w:p>
            <w:pPr>
              <w:keepNext w:val="0"/>
              <w:keepLines w:val="0"/>
              <w:pageBreakBefore w:val="0"/>
              <w:suppressLineNumbers w:val="0"/>
              <w:kinsoku/>
              <w:wordWrap/>
              <w:overflowPunct/>
              <w:topLinePunct w:val="0"/>
              <w:bidi w:val="0"/>
              <w:spacing w:before="0" w:beforeAutospacing="0" w:after="60" w:afterAutospacing="0" w:line="440" w:lineRule="exact"/>
              <w:ind w:left="0" w:right="0"/>
              <w:jc w:val="center"/>
              <w:rPr>
                <w:rFonts w:hint="default" w:ascii="宋体" w:hAnsi="宋体" w:cs="宋体"/>
                <w:sz w:val="24"/>
                <w:highlight w:val="none"/>
              </w:rPr>
            </w:pPr>
            <w:r>
              <w:rPr>
                <w:rFonts w:hint="eastAsia" w:ascii="宋体" w:hAnsi="宋体" w:cs="宋体"/>
                <w:sz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u w:val="single"/>
              </w:rPr>
            </w:pPr>
          </w:p>
        </w:tc>
        <w:tc>
          <w:tcPr>
            <w:tcW w:w="3225"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u w:val="single"/>
              </w:rPr>
            </w:pPr>
          </w:p>
        </w:tc>
        <w:tc>
          <w:tcPr>
            <w:tcW w:w="2758"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u w:val="single"/>
              </w:rPr>
            </w:pPr>
          </w:p>
        </w:tc>
      </w:tr>
    </w:tbl>
    <w:p>
      <w:pPr>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pStyle w:val="28"/>
        <w:pageBreakBefore w:val="0"/>
        <w:kinsoku/>
        <w:wordWrap/>
        <w:overflowPunct/>
        <w:topLinePunct w:val="0"/>
        <w:bidi w:val="0"/>
        <w:spacing w:line="440" w:lineRule="exact"/>
        <w:ind w:firstLine="0" w:firstLineChars="0"/>
        <w:rPr>
          <w:rFonts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jc w:val="center"/>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2、分项报价清单</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19"/>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黑体" w:cs="仿宋_GB2312"/>
                <w:b/>
                <w:bCs/>
                <w:color w:val="000000"/>
                <w:kern w:val="0"/>
                <w:sz w:val="24"/>
                <w:highlight w:val="none"/>
                <w:lang w:bidi="ar"/>
              </w:rPr>
            </w:pPr>
            <w:r>
              <w:rPr>
                <w:rFonts w:hint="eastAsia" w:ascii="黑体" w:hAnsi="黑体" w:eastAsia="黑体" w:cs="黑体"/>
                <w:b/>
                <w:bCs/>
                <w:color w:val="000000"/>
                <w:kern w:val="0"/>
                <w:sz w:val="28"/>
                <w:szCs w:val="28"/>
                <w:highlight w:val="none"/>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LineNumbers w:val="0"/>
              <w:kinsoku/>
              <w:wordWrap/>
              <w:overflowPunct/>
              <w:topLinePunct w:val="0"/>
              <w:autoSpaceDE w:val="0"/>
              <w:autoSpaceDN w:val="0"/>
              <w:bidi w:val="0"/>
              <w:spacing w:before="0" w:beforeAutospacing="0" w:after="0" w:afterAutospacing="0" w:line="440" w:lineRule="exact"/>
              <w:ind w:left="0" w:right="0"/>
              <w:jc w:val="center"/>
              <w:rPr>
                <w:rFonts w:hint="default" w:ascii="仿宋_GB2312" w:hAnsi="仿宋_GB2312" w:eastAsia="仿宋_GB2312" w:cs="仿宋_GB2312"/>
                <w:b/>
                <w:bCs/>
                <w:color w:val="000000"/>
                <w:kern w:val="0"/>
                <w:sz w:val="24"/>
                <w:highlight w:val="none"/>
                <w:lang w:bidi="zh-CN"/>
              </w:rPr>
            </w:pPr>
            <w:r>
              <w:rPr>
                <w:rFonts w:hint="eastAsia" w:ascii="仿宋_GB2312" w:hAnsi="仿宋_GB2312" w:eastAsia="仿宋_GB2312" w:cs="仿宋_GB2312"/>
                <w:b/>
                <w:bCs/>
                <w:color w:val="000000"/>
                <w:kern w:val="0"/>
                <w:sz w:val="24"/>
                <w:highlight w:val="none"/>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LineNumbers w:val="0"/>
              <w:kinsoku/>
              <w:wordWrap/>
              <w:overflowPunct/>
              <w:topLinePunct w:val="0"/>
              <w:autoSpaceDE w:val="0"/>
              <w:autoSpaceDN w:val="0"/>
              <w:bidi w:val="0"/>
              <w:spacing w:before="0" w:beforeAutospacing="0" w:after="0" w:afterAutospacing="0" w:line="440" w:lineRule="exact"/>
              <w:ind w:left="0" w:right="0"/>
              <w:jc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LineNumbers w:val="0"/>
              <w:kinsoku/>
              <w:wordWrap/>
              <w:overflowPunct/>
              <w:topLinePunct w:val="0"/>
              <w:autoSpaceDE w:val="0"/>
              <w:autoSpaceDN w:val="0"/>
              <w:bidi w:val="0"/>
              <w:spacing w:before="0" w:beforeAutospacing="0" w:after="0" w:afterAutospacing="0" w:line="440" w:lineRule="exact"/>
              <w:ind w:left="0" w:right="0"/>
              <w:jc w:val="center"/>
              <w:rPr>
                <w:rFonts w:hint="default" w:ascii="仿宋_GB2312" w:hAnsi="仿宋_GB2312" w:eastAsia="仿宋_GB2312" w:cs="仿宋_GB2312"/>
                <w:color w:val="000000"/>
                <w:kern w:val="0"/>
                <w:sz w:val="24"/>
                <w:highlight w:val="none"/>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LineNumbers w:val="0"/>
              <w:kinsoku/>
              <w:wordWrap/>
              <w:overflowPunct/>
              <w:topLinePunct w:val="0"/>
              <w:autoSpaceDE w:val="0"/>
              <w:autoSpaceDN w:val="0"/>
              <w:bidi w:val="0"/>
              <w:spacing w:before="0" w:beforeAutospacing="0" w:after="0" w:afterAutospacing="0" w:line="440" w:lineRule="exact"/>
              <w:ind w:left="0" w:right="0"/>
              <w:jc w:val="center"/>
              <w:rPr>
                <w:rFonts w:hint="default" w:ascii="仿宋_GB2312" w:hAnsi="仿宋_GB2312" w:eastAsia="仿宋_GB2312" w:cs="仿宋_GB2312"/>
                <w:color w:val="000000"/>
                <w:kern w:val="0"/>
                <w:sz w:val="24"/>
                <w:highlight w:val="none"/>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top"/>
              <w:rPr>
                <w:rFonts w:hint="default" w:ascii="仿宋_GB2312" w:hAnsi="仿宋_GB2312" w:eastAsia="仿宋_GB2312" w:cs="仿宋_GB2312"/>
                <w:color w:val="000000"/>
                <w:kern w:val="0"/>
                <w:sz w:val="24"/>
                <w:highlight w:val="none"/>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val="0"/>
              <w:autoSpaceDN w:val="0"/>
              <w:bidi w:val="0"/>
              <w:spacing w:before="0" w:beforeAutospacing="0" w:after="0" w:afterAutospacing="0" w:line="440" w:lineRule="exact"/>
              <w:ind w:left="0" w:right="0"/>
              <w:jc w:val="center"/>
              <w:textAlignment w:val="bottom"/>
              <w:rPr>
                <w:rFonts w:hint="default" w:ascii="仿宋_GB2312" w:hAnsi="仿宋_GB2312" w:eastAsia="仿宋_GB2312" w:cs="仿宋_GB2312"/>
                <w:b/>
                <w:bCs/>
                <w:color w:val="FF0000"/>
                <w:kern w:val="0"/>
                <w:sz w:val="24"/>
                <w:highlight w:val="none"/>
                <w:lang w:bidi="ar"/>
              </w:rPr>
            </w:pPr>
          </w:p>
        </w:tc>
      </w:tr>
    </w:tbl>
    <w:p>
      <w:pPr>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注：可根据需要自行调整报价格式。含税总计应等于投标总价。</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投标供应商授权代表： ________________________</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日              期：</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br w:type="page"/>
      </w:r>
    </w:p>
    <w:p>
      <w:pPr>
        <w:pageBreakBefore w:val="0"/>
        <w:kinsoku/>
        <w:wordWrap/>
        <w:overflowPunct/>
        <w:topLinePunct w:val="0"/>
        <w:bidi w:val="0"/>
        <w:spacing w:line="440" w:lineRule="exact"/>
        <w:jc w:val="center"/>
        <w:rPr>
          <w:rFonts w:hint="eastAsia" w:ascii="宋体" w:hAnsi="宋体" w:cs="宋体"/>
          <w:b/>
          <w:bCs/>
          <w:sz w:val="24"/>
          <w:highlight w:val="none"/>
        </w:rPr>
      </w:pPr>
      <w:r>
        <w:rPr>
          <w:rFonts w:hint="eastAsia" w:ascii="宋体" w:hAnsi="宋体" w:cs="宋体"/>
          <w:b/>
          <w:bCs/>
          <w:sz w:val="24"/>
          <w:highlight w:val="none"/>
        </w:rPr>
        <w:t>3、《中小企业声明函》或《残疾人福利性单位声明函》或《监狱企业声明函》（参与价格扣减的投标人应提供）；</w:t>
      </w:r>
    </w:p>
    <w:p>
      <w:pPr>
        <w:pageBreakBefore w:val="0"/>
        <w:numPr>
          <w:ilvl w:val="0"/>
          <w:numId w:val="0"/>
        </w:numPr>
        <w:kinsoku/>
        <w:wordWrap/>
        <w:overflowPunct/>
        <w:topLinePunct w:val="0"/>
        <w:bidi w:val="0"/>
        <w:spacing w:line="440" w:lineRule="exact"/>
        <w:jc w:val="center"/>
        <w:outlineLvl w:val="2"/>
        <w:rPr>
          <w:rFonts w:ascii="宋体" w:hAnsi="宋体" w:cs="宋体"/>
          <w:b/>
          <w:bCs/>
          <w:sz w:val="24"/>
          <w:highlight w:val="none"/>
        </w:rPr>
      </w:pPr>
      <w:r>
        <w:rPr>
          <w:rFonts w:hint="eastAsia" w:ascii="宋体" w:hAnsi="宋体" w:cs="宋体"/>
          <w:b/>
          <w:bCs/>
          <w:sz w:val="24"/>
          <w:highlight w:val="none"/>
          <w:lang w:val="en-US" w:eastAsia="zh-CN"/>
        </w:rPr>
        <w:t>（具体详见“附件：相关政策”）</w:t>
      </w:r>
      <w:r>
        <w:rPr>
          <w:rFonts w:hint="eastAsia" w:ascii="宋体" w:hAnsi="宋体" w:cs="宋体"/>
          <w:b/>
          <w:bCs/>
          <w:sz w:val="24"/>
          <w:highlight w:val="none"/>
        </w:rPr>
        <w:br w:type="page"/>
      </w:r>
      <w:r>
        <w:rPr>
          <w:rFonts w:hint="eastAsia" w:ascii="宋体" w:hAnsi="宋体" w:cs="宋体"/>
          <w:b/>
          <w:bCs/>
          <w:sz w:val="24"/>
          <w:highlight w:val="none"/>
        </w:rPr>
        <w:t>商务部分</w:t>
      </w:r>
    </w:p>
    <w:p>
      <w:pPr>
        <w:pStyle w:val="28"/>
        <w:pageBreakBefore w:val="0"/>
        <w:kinsoku/>
        <w:wordWrap/>
        <w:overflowPunct/>
        <w:topLinePunct w:val="0"/>
        <w:bidi w:val="0"/>
        <w:spacing w:line="440" w:lineRule="exact"/>
        <w:ind w:firstLine="0" w:firstLineChars="0"/>
        <w:rPr>
          <w:highlight w:val="none"/>
        </w:rPr>
      </w:pPr>
    </w:p>
    <w:p>
      <w:pPr>
        <w:pageBreakBefore w:val="0"/>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rPr>
        <w:t>1、投标响应书</w:t>
      </w:r>
    </w:p>
    <w:p>
      <w:pPr>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ind w:firstLine="494" w:firstLineChars="206"/>
        <w:rPr>
          <w:rFonts w:ascii="宋体" w:hAnsi="宋体" w:cs="宋体"/>
          <w:sz w:val="24"/>
          <w:highlight w:val="none"/>
        </w:rPr>
      </w:pPr>
      <w:r>
        <w:rPr>
          <w:rFonts w:hint="eastAsia" w:ascii="宋体" w:hAnsi="宋体" w:cs="宋体"/>
          <w:sz w:val="24"/>
          <w:highlight w:val="none"/>
        </w:rPr>
        <w:t>根据贵方为</w:t>
      </w:r>
      <w:r>
        <w:rPr>
          <w:rFonts w:hint="eastAsia" w:ascii="宋体" w:hAnsi="宋体" w:cs="宋体"/>
          <w:sz w:val="24"/>
          <w:highlight w:val="none"/>
          <w:u w:val="single"/>
        </w:rPr>
        <w:t xml:space="preserve">            </w:t>
      </w:r>
      <w:r>
        <w:rPr>
          <w:rFonts w:hint="eastAsia" w:ascii="宋体" w:hAnsi="宋体" w:cs="宋体"/>
          <w:sz w:val="24"/>
          <w:highlight w:val="none"/>
        </w:rPr>
        <w:t>项目采购的邀请</w:t>
      </w:r>
      <w:r>
        <w:rPr>
          <w:rFonts w:hint="eastAsia" w:ascii="宋体" w:hAnsi="宋体" w:cs="宋体"/>
          <w:sz w:val="24"/>
          <w:highlight w:val="none"/>
          <w:u w:val="single"/>
        </w:rPr>
        <w:t xml:space="preserve">                   </w:t>
      </w:r>
      <w:r>
        <w:rPr>
          <w:rFonts w:hint="eastAsia" w:ascii="宋体" w:hAnsi="宋体" w:cs="宋体"/>
          <w:sz w:val="24"/>
          <w:highlight w:val="none"/>
        </w:rPr>
        <w:t>（招标文件编号），签字代表</w:t>
      </w:r>
      <w:r>
        <w:rPr>
          <w:rFonts w:hint="eastAsia" w:ascii="宋体" w:hAnsi="宋体" w:cs="宋体"/>
          <w:sz w:val="24"/>
          <w:highlight w:val="none"/>
          <w:u w:val="single"/>
        </w:rPr>
        <w:t xml:space="preserve">                        </w:t>
      </w:r>
      <w:r>
        <w:rPr>
          <w:rFonts w:hint="eastAsia" w:ascii="宋体" w:hAnsi="宋体" w:cs="宋体"/>
          <w:sz w:val="24"/>
          <w:highlight w:val="none"/>
        </w:rPr>
        <w:t>（全名、职务）经正式授权并代表供应商</w:t>
      </w:r>
      <w:r>
        <w:rPr>
          <w:rFonts w:hint="eastAsia" w:ascii="宋体" w:hAnsi="宋体" w:cs="宋体"/>
          <w:sz w:val="24"/>
          <w:highlight w:val="none"/>
          <w:u w:val="single"/>
        </w:rPr>
        <w:t xml:space="preserve">                                  </w:t>
      </w:r>
      <w:r>
        <w:rPr>
          <w:rFonts w:hint="eastAsia" w:ascii="宋体" w:hAnsi="宋体" w:cs="宋体"/>
          <w:sz w:val="24"/>
          <w:highlight w:val="none"/>
        </w:rPr>
        <w:t>（供应商方名称、地址）提交</w:t>
      </w:r>
      <w:r>
        <w:rPr>
          <w:rFonts w:hint="eastAsia" w:ascii="宋体" w:hAnsi="宋体" w:cs="宋体"/>
          <w:b/>
          <w:sz w:val="24"/>
          <w:highlight w:val="none"/>
        </w:rPr>
        <w:t>一份正本四份副本</w:t>
      </w:r>
      <w:r>
        <w:rPr>
          <w:rFonts w:hint="eastAsia" w:ascii="宋体" w:hAnsi="宋体" w:cs="宋体"/>
          <w:sz w:val="24"/>
          <w:highlight w:val="none"/>
        </w:rPr>
        <w:t>投标文件。</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 xml:space="preserve">  据此函，签字代表宣布同意如下：</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1、供应商方将按招标文件的规定履行合同责任和义务。</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2、供应商方已详细审查全部投标文件，包括修改文件（如有的话）以及全部参考资料和有关附件。我们完全理解并同意放弃对这方面有不明及误解的权利。</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3、与本投标项目有关的一切正式往来通讯请寄：</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地址：</w:t>
      </w:r>
      <w:r>
        <w:rPr>
          <w:rFonts w:hint="eastAsia" w:ascii="宋体" w:hAnsi="宋体" w:cs="宋体"/>
          <w:sz w:val="24"/>
          <w:highlight w:val="none"/>
          <w:u w:val="single"/>
        </w:rPr>
        <w:t xml:space="preserve">                              </w:t>
      </w:r>
      <w:r>
        <w:rPr>
          <w:rFonts w:hint="eastAsia" w:ascii="宋体" w:hAnsi="宋体" w:cs="宋体"/>
          <w:sz w:val="24"/>
          <w:highlight w:val="none"/>
        </w:rPr>
        <w:t xml:space="preserve">     邮编：</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电话：</w:t>
      </w:r>
      <w:r>
        <w:rPr>
          <w:rFonts w:hint="eastAsia" w:ascii="宋体" w:hAnsi="宋体" w:cs="宋体"/>
          <w:sz w:val="24"/>
          <w:highlight w:val="none"/>
          <w:u w:val="single"/>
        </w:rPr>
        <w:t xml:space="preserve">                              </w:t>
      </w:r>
      <w:r>
        <w:rPr>
          <w:rFonts w:hint="eastAsia" w:ascii="宋体" w:hAnsi="宋体" w:cs="宋体"/>
          <w:sz w:val="24"/>
          <w:highlight w:val="none"/>
        </w:rPr>
        <w:t xml:space="preserve">     传真：</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投标供应商授权代表、职务（印刷体）：</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投标供应商名称：</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u w:val="single"/>
        </w:rPr>
      </w:pPr>
      <w:r>
        <w:rPr>
          <w:rFonts w:hint="eastAsia" w:ascii="宋体" w:hAnsi="宋体" w:cs="宋体"/>
          <w:sz w:val="24"/>
          <w:highlight w:val="none"/>
        </w:rPr>
        <w:t>（公  章）：</w:t>
      </w:r>
      <w:r>
        <w:rPr>
          <w:rFonts w:hint="eastAsia" w:ascii="宋体" w:hAnsi="宋体" w:cs="宋体"/>
          <w:sz w:val="24"/>
          <w:highlight w:val="none"/>
          <w:u w:val="single"/>
        </w:rPr>
        <w:t xml:space="preserve">                                 </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pPr>
        <w:pStyle w:val="6"/>
        <w:pageBreakBefore w:val="0"/>
        <w:kinsoku/>
        <w:wordWrap/>
        <w:overflowPunct/>
        <w:topLinePunct w:val="0"/>
        <w:bidi w:val="0"/>
        <w:spacing w:line="440" w:lineRule="exact"/>
        <w:rPr>
          <w:highlight w:val="none"/>
        </w:rPr>
      </w:pPr>
    </w:p>
    <w:p>
      <w:pPr>
        <w:pageBreakBefore w:val="0"/>
        <w:kinsoku/>
        <w:wordWrap/>
        <w:overflowPunct/>
        <w:topLinePunct w:val="0"/>
        <w:bidi w:val="0"/>
        <w:spacing w:line="440" w:lineRule="exact"/>
        <w:rPr>
          <w:rFonts w:hint="eastAsia" w:ascii="宋体" w:hAnsi="宋体" w:eastAsia="宋体" w:cs="宋体"/>
          <w:sz w:val="24"/>
          <w:highlight w:val="none"/>
          <w:lang w:val="fr-CH"/>
        </w:rPr>
      </w:pPr>
      <w:r>
        <w:rPr>
          <w:rFonts w:hint="eastAsia" w:ascii="宋体" w:hAnsi="宋体" w:cs="宋体"/>
          <w:sz w:val="24"/>
          <w:highlight w:val="none"/>
          <w:lang w:val="fr-CH"/>
        </w:rPr>
        <w:br w:type="page"/>
      </w:r>
    </w:p>
    <w:p>
      <w:pPr>
        <w:pageBreakBefore w:val="0"/>
        <w:tabs>
          <w:tab w:val="left" w:pos="640"/>
          <w:tab w:val="left" w:pos="1260"/>
          <w:tab w:val="left" w:pos="1418"/>
        </w:tabs>
        <w:kinsoku/>
        <w:wordWrap/>
        <w:overflowPunct/>
        <w:topLinePunct w:val="0"/>
        <w:bidi w:val="0"/>
        <w:spacing w:line="440" w:lineRule="exact"/>
        <w:jc w:val="center"/>
        <w:rPr>
          <w:rFonts w:ascii="宋体" w:hAnsi="宋体" w:cs="宋体"/>
          <w:sz w:val="24"/>
          <w:highlight w:val="none"/>
          <w:lang w:val="fr-CH"/>
        </w:rPr>
      </w:pPr>
      <w:r>
        <w:rPr>
          <w:rFonts w:hint="eastAsia" w:ascii="宋体" w:hAnsi="宋体" w:cs="宋体"/>
          <w:b/>
          <w:bCs/>
          <w:sz w:val="24"/>
          <w:highlight w:val="none"/>
          <w:lang w:val="fr-CH"/>
        </w:rPr>
        <w:t>2、营业执照</w:t>
      </w:r>
    </w:p>
    <w:p>
      <w:pPr>
        <w:pageBreakBefore w:val="0"/>
        <w:tabs>
          <w:tab w:val="left" w:pos="640"/>
          <w:tab w:val="left" w:pos="1260"/>
          <w:tab w:val="left" w:pos="1418"/>
        </w:tabs>
        <w:kinsoku/>
        <w:wordWrap/>
        <w:overflowPunct/>
        <w:topLinePunct w:val="0"/>
        <w:bidi w:val="0"/>
        <w:spacing w:line="440" w:lineRule="exact"/>
        <w:rPr>
          <w:rFonts w:ascii="宋体" w:hAnsi="宋体" w:cs="宋体"/>
          <w:sz w:val="24"/>
          <w:highlight w:val="none"/>
          <w:lang w:val="fr-CH"/>
        </w:rPr>
      </w:pPr>
      <w:r>
        <w:rPr>
          <w:rFonts w:hint="eastAsia" w:ascii="宋体" w:hAnsi="宋体" w:cs="宋体"/>
          <w:sz w:val="24"/>
          <w:highlight w:val="none"/>
          <w:lang w:val="fr-CH"/>
        </w:rPr>
        <w:t>【其他组织提供《事业单位法人证书》或《民办非企业单位登记证书》等】及税务登记证副本复印件(加盖投标人公章，若提供的营业执照为三证合一，则税务登记证可不单独提供)；</w:t>
      </w:r>
    </w:p>
    <w:p>
      <w:pPr>
        <w:pageBreakBefore w:val="0"/>
        <w:tabs>
          <w:tab w:val="left" w:pos="640"/>
          <w:tab w:val="left" w:pos="1260"/>
          <w:tab w:val="left" w:pos="1418"/>
        </w:tabs>
        <w:kinsoku/>
        <w:wordWrap/>
        <w:overflowPunct/>
        <w:topLinePunct w:val="0"/>
        <w:bidi w:val="0"/>
        <w:spacing w:line="440" w:lineRule="exact"/>
        <w:jc w:val="center"/>
        <w:rPr>
          <w:rFonts w:ascii="宋体" w:hAnsi="宋体" w:cs="宋体"/>
          <w:b/>
          <w:bCs/>
          <w:sz w:val="24"/>
          <w:highlight w:val="none"/>
          <w:lang w:val="fr-CH"/>
        </w:rPr>
      </w:pPr>
      <w:r>
        <w:rPr>
          <w:rFonts w:hint="eastAsia" w:ascii="宋体" w:hAnsi="宋体" w:cs="宋体"/>
          <w:sz w:val="24"/>
          <w:highlight w:val="none"/>
          <w:lang w:val="fr-CH"/>
        </w:rPr>
        <w:br w:type="page"/>
      </w:r>
      <w:r>
        <w:rPr>
          <w:rFonts w:hint="eastAsia" w:ascii="宋体" w:hAnsi="宋体" w:cs="宋体"/>
          <w:b/>
          <w:bCs/>
          <w:sz w:val="24"/>
          <w:highlight w:val="none"/>
          <w:lang w:val="en-US" w:eastAsia="zh-CN"/>
        </w:rPr>
        <w:t>3</w:t>
      </w:r>
      <w:r>
        <w:rPr>
          <w:rFonts w:hint="eastAsia" w:ascii="宋体" w:hAnsi="宋体" w:cs="宋体"/>
          <w:b/>
          <w:bCs/>
          <w:sz w:val="24"/>
          <w:highlight w:val="none"/>
        </w:rPr>
        <w:t>、</w:t>
      </w:r>
      <w:r>
        <w:rPr>
          <w:rFonts w:hint="eastAsia" w:ascii="宋体" w:hAnsi="宋体" w:cs="宋体"/>
          <w:b/>
          <w:bCs/>
          <w:sz w:val="24"/>
          <w:highlight w:val="none"/>
          <w:lang w:val="fr-CH"/>
        </w:rPr>
        <w:t>政府采购投标及履约承诺函</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（采购单位名称/代理机构名称）：</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我单位深知本项目对贵局的重要性和紧迫性，亦了解贵局对廉政建设的相关要求，因此我单位承诺如下：</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1.我单位本招标项目所提供的货物或服务未侵犯知识产权。</w:t>
      </w:r>
    </w:p>
    <w:p>
      <w:pPr>
        <w:pageBreakBefore w:val="0"/>
        <w:widowControl/>
        <w:kinsoku/>
        <w:wordWrap/>
        <w:overflowPunct/>
        <w:topLinePunct w:val="0"/>
        <w:bidi w:val="0"/>
        <w:spacing w:line="440" w:lineRule="exact"/>
        <w:ind w:right="-4" w:firstLine="480" w:firstLineChars="200"/>
        <w:jc w:val="left"/>
        <w:rPr>
          <w:rFonts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sz w:val="24"/>
          <w:highlight w:val="none"/>
        </w:rPr>
        <w:t>.我单位</w:t>
      </w:r>
      <w:r>
        <w:rPr>
          <w:rFonts w:hint="eastAsia" w:ascii="宋体" w:hAnsi="宋体" w:cs="宋体"/>
          <w:kern w:val="0"/>
          <w:sz w:val="24"/>
          <w:highlight w:val="none"/>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pageBreakBefore w:val="0"/>
        <w:widowControl/>
        <w:kinsoku/>
        <w:wordWrap/>
        <w:overflowPunct/>
        <w:topLinePunct w:val="0"/>
        <w:bidi w:val="0"/>
        <w:spacing w:line="440" w:lineRule="exact"/>
        <w:ind w:right="-4" w:firstLine="480" w:firstLineChars="200"/>
        <w:jc w:val="left"/>
        <w:rPr>
          <w:rFonts w:ascii="宋体" w:hAnsi="宋体" w:cs="宋体"/>
          <w:kern w:val="0"/>
          <w:sz w:val="24"/>
          <w:highlight w:val="none"/>
        </w:rPr>
      </w:pPr>
      <w:r>
        <w:rPr>
          <w:rFonts w:hint="eastAsia" w:ascii="宋体" w:hAnsi="宋体" w:cs="宋体"/>
          <w:kern w:val="0"/>
          <w:sz w:val="24"/>
          <w:highlight w:val="none"/>
        </w:rPr>
        <w:t>3</w:t>
      </w:r>
      <w:r>
        <w:rPr>
          <w:rFonts w:hint="eastAsia" w:ascii="宋体" w:hAnsi="宋体" w:cs="宋体"/>
          <w:sz w:val="24"/>
          <w:highlight w:val="none"/>
        </w:rPr>
        <w:t>.我单位</w:t>
      </w:r>
      <w:r>
        <w:rPr>
          <w:rFonts w:hint="eastAsia" w:ascii="宋体" w:hAnsi="宋体" w:cs="宋体"/>
          <w:kern w:val="0"/>
          <w:sz w:val="24"/>
          <w:highlight w:val="none"/>
        </w:rPr>
        <w:t>及其法定代表人近三年内（投标人成立不足三年的可从成立之日起算）无行贿犯罪记录；</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4.我单位具备《中华人民共和国政府采购法》第二十二条</w:t>
      </w:r>
      <w:r>
        <w:rPr>
          <w:rFonts w:hint="eastAsia" w:ascii="宋体" w:hAnsi="宋体" w:cs="宋体"/>
          <w:sz w:val="24"/>
          <w:highlight w:val="none"/>
          <w:lang w:val="en-US" w:eastAsia="zh-CN"/>
        </w:rPr>
        <w:t>第一款</w:t>
      </w:r>
      <w:r>
        <w:rPr>
          <w:rFonts w:hint="eastAsia" w:ascii="宋体" w:hAnsi="宋体" w:cs="宋体"/>
          <w:sz w:val="24"/>
          <w:highlight w:val="none"/>
        </w:rPr>
        <w:t>的条件。</w:t>
      </w:r>
    </w:p>
    <w:p>
      <w:pPr>
        <w:pageBreakBefore w:val="0"/>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sz w:val="24"/>
          <w:highlight w:val="none"/>
        </w:rPr>
        <w:t>5.</w:t>
      </w:r>
      <w:r>
        <w:rPr>
          <w:rFonts w:hint="eastAsia" w:ascii="宋体" w:hAnsi="宋体" w:cs="宋体"/>
          <w:kern w:val="0"/>
          <w:sz w:val="24"/>
          <w:highlight w:val="none"/>
        </w:rPr>
        <w:t xml:space="preserve"> 符合国家法规政策关于诚信管理的要求，至投标截止时间，投标人未有在“信用中国”网（www.creditchina.gov.cn）、中国政府采购网（www.ccgp.gov.cn）、深圳市政府采购监</w:t>
      </w:r>
      <w:del w:id="4" w:author="黎俊" w:date="2026-08-17T14:56:37Z">
        <w:r>
          <w:rPr>
            <w:rFonts w:hint="eastAsia" w:ascii="宋体" w:hAnsi="宋体" w:cs="宋体"/>
            <w:kern w:val="0"/>
            <w:sz w:val="24"/>
            <w:highlight w:val="none"/>
          </w:rPr>
          <w:delText>督</w:delText>
        </w:r>
      </w:del>
      <w:r>
        <w:rPr>
          <w:rFonts w:hint="eastAsia" w:ascii="宋体" w:hAnsi="宋体" w:cs="宋体"/>
          <w:kern w:val="0"/>
          <w:sz w:val="24"/>
          <w:highlight w:val="none"/>
        </w:rPr>
        <w:t>管</w:t>
      </w:r>
      <w:del w:id="5" w:author="黎俊" w:date="2026-08-17T14:56:37Z">
        <w:r>
          <w:rPr>
            <w:rFonts w:hint="eastAsia" w:ascii="宋体" w:hAnsi="宋体" w:cs="宋体"/>
            <w:kern w:val="0"/>
            <w:sz w:val="24"/>
            <w:highlight w:val="none"/>
          </w:rPr>
          <w:delText>理</w:delText>
        </w:r>
      </w:del>
      <w:r>
        <w:rPr>
          <w:rFonts w:hint="eastAsia" w:ascii="宋体" w:hAnsi="宋体" w:cs="宋体"/>
          <w:kern w:val="0"/>
          <w:sz w:val="24"/>
          <w:highlight w:val="none"/>
        </w:rPr>
        <w:t>网（zfcg.sz.gov.cn）</w:t>
      </w:r>
      <w:del w:id="6" w:author="黎俊" w:date="2026-08-17T14:56:39Z">
        <w:r>
          <w:rPr>
            <w:rFonts w:hint="eastAsia" w:ascii="宋体" w:hAnsi="宋体" w:cs="宋体"/>
            <w:kern w:val="0"/>
            <w:sz w:val="24"/>
            <w:highlight w:val="none"/>
          </w:rPr>
          <w:delText>、</w:delText>
        </w:r>
      </w:del>
      <w:r>
        <w:rPr>
          <w:rFonts w:hint="eastAsia" w:ascii="宋体" w:hAnsi="宋体" w:cs="宋体"/>
          <w:kern w:val="0"/>
          <w:sz w:val="24"/>
          <w:highlight w:val="none"/>
        </w:rPr>
        <w:t>和国家企业信用信息公示系统（www.gsxt.gov.cn）等4个官网中列入“失信被执行人、重大税收违法失信主体、政府采购严重违法失信行为记录名单” 。</w:t>
      </w:r>
    </w:p>
    <w:p>
      <w:pPr>
        <w:pageBreakBefore w:val="0"/>
        <w:kinsoku/>
        <w:wordWrap/>
        <w:overflowPunct/>
        <w:topLinePunct w:val="0"/>
        <w:bidi w:val="0"/>
        <w:spacing w:line="440" w:lineRule="exact"/>
        <w:ind w:firstLine="480" w:firstLineChars="200"/>
        <w:rPr>
          <w:rFonts w:hint="eastAsia" w:ascii="宋体" w:hAnsi="宋体" w:cs="宋体"/>
          <w:color w:val="000000"/>
          <w:sz w:val="24"/>
          <w:highlight w:val="yellow"/>
          <w:lang w:eastAsia="zh-CN"/>
        </w:rPr>
      </w:pPr>
      <w:r>
        <w:rPr>
          <w:rFonts w:hint="eastAsia" w:ascii="宋体" w:hAnsi="宋体" w:cs="宋体"/>
          <w:sz w:val="24"/>
          <w:highlight w:val="none"/>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w:t>
      </w:r>
      <w:r>
        <w:rPr>
          <w:rFonts w:hint="eastAsia" w:ascii="宋体" w:hAnsi="宋体" w:cs="宋体"/>
          <w:color w:val="000000"/>
          <w:sz w:val="24"/>
          <w:highlight w:val="none"/>
          <w:lang w:eastAsia="zh-CN"/>
        </w:rPr>
        <w:t>我单位承诺与其他不同供应商的法定代表人、主要经营负责人、投标授权代表人、项目负责人（如有）、</w:t>
      </w:r>
      <w:r>
        <w:rPr>
          <w:rFonts w:hint="eastAsia" w:ascii="宋体" w:hAnsi="宋体" w:cs="宋体"/>
          <w:color w:val="000000"/>
          <w:sz w:val="24"/>
          <w:highlight w:val="none"/>
          <w:lang w:val="en-US" w:eastAsia="zh-CN"/>
        </w:rPr>
        <w:t>主要技术人员（如有）</w:t>
      </w:r>
      <w:r>
        <w:rPr>
          <w:rFonts w:hint="eastAsia" w:ascii="宋体" w:hAnsi="宋体" w:cs="宋体"/>
          <w:color w:val="000000"/>
          <w:sz w:val="24"/>
          <w:highlight w:val="none"/>
          <w:lang w:eastAsia="zh-CN"/>
        </w:rPr>
        <w:t>不存在为同一人、属同一单位或者在同一单位缴纳社会保险的情形。</w:t>
      </w:r>
    </w:p>
    <w:p>
      <w:pPr>
        <w:pageBreakBefore w:val="0"/>
        <w:kinsoku/>
        <w:wordWrap/>
        <w:overflowPunct/>
        <w:topLinePunct w:val="0"/>
        <w:bidi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7.</w:t>
      </w:r>
      <w:r>
        <w:rPr>
          <w:rFonts w:hint="eastAsia" w:ascii="宋体" w:hAnsi="宋体" w:eastAsia="宋体" w:cs="宋体"/>
          <w:sz w:val="24"/>
          <w:highlight w:val="none"/>
        </w:rPr>
        <w:t>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pageBreakBefore w:val="0"/>
        <w:kinsoku/>
        <w:wordWrap/>
        <w:overflowPunct/>
        <w:topLinePunct w:val="0"/>
        <w:bidi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.我单位如果中标，做到诚实守信，依照本项目招标文件需求内容、签署的采购合同及本单位在投标中所作的一切承诺履约；不非法转包、分包。</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.我单位承诺本项目的报价不低于我单位的成本价，不恶意低价谋取中标；对</w:t>
      </w:r>
      <w:r>
        <w:rPr>
          <w:rFonts w:hint="eastAsia" w:ascii="宋体" w:hAnsi="宋体" w:cs="宋体"/>
          <w:sz w:val="24"/>
          <w:highlight w:val="none"/>
        </w:rPr>
        <w:t>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lang w:val="en-US" w:eastAsia="zh-CN"/>
        </w:rPr>
        <w:t>10</w:t>
      </w:r>
      <w:r>
        <w:rPr>
          <w:rFonts w:hint="eastAsia" w:ascii="宋体" w:hAnsi="宋体" w:cs="宋体"/>
          <w:sz w:val="24"/>
          <w:highlight w:val="none"/>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1</w:t>
      </w:r>
      <w:r>
        <w:rPr>
          <w:rFonts w:hint="eastAsia" w:ascii="宋体" w:hAnsi="宋体" w:cs="宋体"/>
          <w:sz w:val="24"/>
          <w:highlight w:val="none"/>
        </w:rPr>
        <w:t>.我单位承诺未参与本项目的采购需求、技术指标、商务指标等内容的设定，不存在对其他投标单位不公平的行为。</w:t>
      </w:r>
    </w:p>
    <w:p>
      <w:pPr>
        <w:pageBreakBefore w:val="0"/>
        <w:kinsoku/>
        <w:wordWrap/>
        <w:overflowPunct/>
        <w:topLinePunct w:val="0"/>
        <w:bidi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pageBreakBefore w:val="0"/>
        <w:kinsoku/>
        <w:wordWrap/>
        <w:overflowPunct/>
        <w:topLinePunct w:val="0"/>
        <w:bidi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13.我单位承诺本单位（公司）不存在《深圳市财政局政府采购供应商信用信息管理办法》（深财规〔2023〕3号）列明的严重违法失信行为。</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eastAsia="宋体" w:cs="宋体"/>
          <w:sz w:val="24"/>
          <w:highlight w:val="none"/>
        </w:rPr>
        <w:t>以上承诺，如有违反，愿依照国家相关法律处理</w:t>
      </w:r>
      <w:r>
        <w:rPr>
          <w:rFonts w:hint="eastAsia" w:ascii="宋体" w:hAnsi="宋体" w:cs="宋体"/>
          <w:sz w:val="24"/>
          <w:highlight w:val="none"/>
        </w:rPr>
        <w:t>，并承担由此给采购人带来的损失。</w:t>
      </w:r>
    </w:p>
    <w:p>
      <w:pPr>
        <w:pageBreakBefore w:val="0"/>
        <w:kinsoku/>
        <w:wordWrap/>
        <w:overflowPunct/>
        <w:topLinePunct w:val="0"/>
        <w:bidi w:val="0"/>
        <w:spacing w:line="440" w:lineRule="exact"/>
        <w:ind w:firstLine="480" w:firstLineChars="200"/>
        <w:rPr>
          <w:rFonts w:ascii="宋体" w:hAnsi="宋体" w:cs="宋体"/>
          <w:sz w:val="24"/>
          <w:highlight w:val="none"/>
        </w:rPr>
      </w:pPr>
    </w:p>
    <w:p>
      <w:pPr>
        <w:pageBreakBefore w:val="0"/>
        <w:tabs>
          <w:tab w:val="left" w:pos="4860"/>
        </w:tabs>
        <w:kinsoku/>
        <w:wordWrap/>
        <w:overflowPunct/>
        <w:topLinePunct w:val="0"/>
        <w:bidi w:val="0"/>
        <w:adjustRightInd w:val="0"/>
        <w:snapToGrid w:val="0"/>
        <w:spacing w:line="440" w:lineRule="exact"/>
        <w:ind w:right="105" w:rightChars="50" w:firstLine="241" w:firstLineChars="100"/>
        <w:rPr>
          <w:rFonts w:ascii="宋体" w:hAnsi="宋体" w:cs="宋体"/>
          <w:b/>
          <w:bCs/>
          <w:sz w:val="24"/>
          <w:highlight w:val="none"/>
        </w:rPr>
      </w:pPr>
      <w:r>
        <w:rPr>
          <w:rFonts w:hint="eastAsia" w:ascii="宋体" w:hAnsi="宋体" w:cs="宋体"/>
          <w:b/>
          <w:bCs/>
          <w:sz w:val="24"/>
          <w:highlight w:val="none"/>
        </w:rPr>
        <w:t xml:space="preserve">法定代表人或授权代表（签字）：                  </w:t>
      </w:r>
    </w:p>
    <w:p>
      <w:pPr>
        <w:pageBreakBefore w:val="0"/>
        <w:tabs>
          <w:tab w:val="left" w:pos="4860"/>
        </w:tabs>
        <w:kinsoku/>
        <w:wordWrap/>
        <w:overflowPunct/>
        <w:topLinePunct w:val="0"/>
        <w:bidi w:val="0"/>
        <w:adjustRightInd w:val="0"/>
        <w:snapToGrid w:val="0"/>
        <w:spacing w:line="440" w:lineRule="exact"/>
        <w:ind w:right="105" w:rightChars="50" w:firstLine="241" w:firstLineChars="100"/>
        <w:rPr>
          <w:rFonts w:ascii="宋体" w:hAnsi="宋体" w:cs="宋体"/>
          <w:b/>
          <w:bCs/>
          <w:sz w:val="24"/>
          <w:highlight w:val="none"/>
        </w:rPr>
      </w:pPr>
      <w:r>
        <w:rPr>
          <w:rFonts w:hint="eastAsia" w:ascii="宋体" w:hAnsi="宋体" w:cs="宋体"/>
          <w:b/>
          <w:bCs/>
          <w:sz w:val="24"/>
          <w:highlight w:val="none"/>
        </w:rPr>
        <w:t>供应商（盖章）：</w:t>
      </w:r>
    </w:p>
    <w:p>
      <w:pPr>
        <w:pageBreakBefore w:val="0"/>
        <w:tabs>
          <w:tab w:val="left" w:pos="4860"/>
        </w:tabs>
        <w:kinsoku/>
        <w:wordWrap/>
        <w:overflowPunct/>
        <w:topLinePunct w:val="0"/>
        <w:bidi w:val="0"/>
        <w:adjustRightInd w:val="0"/>
        <w:snapToGrid w:val="0"/>
        <w:spacing w:line="440" w:lineRule="exact"/>
        <w:ind w:right="105" w:rightChars="50" w:firstLine="241" w:firstLineChars="100"/>
        <w:rPr>
          <w:rFonts w:ascii="宋体" w:hAnsi="宋体" w:cs="宋体"/>
          <w:b/>
          <w:bCs/>
          <w:sz w:val="24"/>
          <w:highlight w:val="none"/>
        </w:rPr>
      </w:pPr>
      <w:r>
        <w:rPr>
          <w:rFonts w:hint="eastAsia" w:ascii="宋体" w:hAnsi="宋体" w:cs="宋体"/>
          <w:b/>
          <w:bCs/>
          <w:sz w:val="24"/>
          <w:highlight w:val="none"/>
        </w:rPr>
        <w:t>日期：   年  月   日</w:t>
      </w:r>
    </w:p>
    <w:p>
      <w:pPr>
        <w:pStyle w:val="6"/>
        <w:pageBreakBefore w:val="0"/>
        <w:kinsoku/>
        <w:wordWrap/>
        <w:overflowPunct/>
        <w:topLinePunct w:val="0"/>
        <w:bidi w:val="0"/>
        <w:spacing w:line="440" w:lineRule="exact"/>
        <w:jc w:val="center"/>
        <w:rPr>
          <w:b/>
          <w:sz w:val="24"/>
          <w:highlight w:val="none"/>
          <w:lang w:val="fr-CH"/>
        </w:rPr>
      </w:pPr>
      <w:r>
        <w:rPr>
          <w:rFonts w:hint="eastAsia" w:hAnsi="宋体" w:cs="宋体"/>
          <w:highlight w:val="none"/>
        </w:rPr>
        <w:br w:type="page"/>
      </w:r>
      <w:r>
        <w:rPr>
          <w:rFonts w:hint="eastAsia"/>
          <w:b/>
          <w:sz w:val="24"/>
          <w:highlight w:val="none"/>
          <w:lang w:val="en-US" w:eastAsia="zh-CN"/>
        </w:rPr>
        <w:t>4</w:t>
      </w:r>
      <w:r>
        <w:rPr>
          <w:rFonts w:hint="eastAsia"/>
          <w:b/>
          <w:sz w:val="24"/>
          <w:highlight w:val="none"/>
          <w:lang w:val="fr-CH"/>
        </w:rPr>
        <w:t>、政府采购违法行为风险知悉确认书</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本公司在投标前已充分知悉以下情形为参与政府采购活动时的重大风险事项，并承诺已对下述风险提示事项重点排查，做到严谨、诚信、依法依规参与政府采购活动。</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一、本公司已充分知悉“隐瞒真实情况，提供虚假资料”的法定情形，相关情形包括但不限于：</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（一）通过转让或者租借等方式从其他单位获取资格或者资质证书投标的。</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（二）由其他单位或者其他单位负责人在投标供应商编制的投标文件上加盖印章或者签字的。</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（三）项目负责人或者主要技术人员不是本单位人员的。</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（四）投标保证金不是从投标供应商基本账户转出的。</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（五）其他隐瞒真实情况、提供虚假资料的行为。</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二、本公司已充分知悉“与其他采购参加人串通投标”的法定情形，相关情形包括但不限于：</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（一）投标供应商之间相互约定给予未中标的供应商利益补偿。</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（二）不同投标供应商的法定代表人、主要经营负责人、项目投标授权代表人、项目负责人、主要技术人员为同一人、属同一单位或者在同一单位缴纳社会保险。</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（三）不同投标供应商的投标文件由同一单位或者同一人编制，或者由同一人分阶段参与编制的。</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（四）不同投标供应商的投标文件或部分投标文件相互混装。</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（五）不同投标供应商的投标文件内容存在非正常一致。</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（六）由同一单位工作人员为两家以上（含两家）供应商进行同一项投标活动的。</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（七）不同投标人的投标报价呈规律性差异。</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（八）不同投标人的投标保证金从同一单位或者个人的账户转出。</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（九）主管部门依照法律、法规认定的其他情形。</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三、本公司已充分知悉下列情形所对应的法律风险，并在投标前已对相关风险事项进行排查。</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（三）对于涉及安全生产、特种作业、抢险救灾、防疫等政府采购项目，供应商实施提供虚假资料、串通投标等违法行为的，主管部门将依法从严处理。</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四、本公司已充分知悉政府采购违法、违规行为的法律后果。</w:t>
      </w:r>
    </w:p>
    <w:p>
      <w:pPr>
        <w:pageBreakBefore w:val="0"/>
        <w:kinsoku/>
        <w:wordWrap/>
        <w:overflowPunct/>
        <w:topLinePunct w:val="0"/>
        <w:bidi w:val="0"/>
        <w:spacing w:after="120" w:line="440" w:lineRule="exact"/>
        <w:ind w:firstLine="480" w:firstLineChars="200"/>
        <w:rPr>
          <w:sz w:val="24"/>
          <w:highlight w:val="none"/>
          <w:lang w:val="fr-CH"/>
        </w:rPr>
      </w:pPr>
      <w:r>
        <w:rPr>
          <w:rFonts w:hint="eastAsia"/>
          <w:sz w:val="24"/>
          <w:highlight w:val="none"/>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pageBreakBefore w:val="0"/>
        <w:kinsoku/>
        <w:wordWrap/>
        <w:overflowPunct/>
        <w:topLinePunct w:val="0"/>
        <w:bidi w:val="0"/>
        <w:spacing w:after="120" w:line="440" w:lineRule="exact"/>
        <w:ind w:firstLine="480" w:firstLineChars="200"/>
        <w:rPr>
          <w:rFonts w:ascii="宋体" w:hAnsi="宋体" w:cs="宋体"/>
          <w:sz w:val="24"/>
          <w:highlight w:val="none"/>
        </w:rPr>
      </w:pPr>
      <w:r>
        <w:rPr>
          <w:rFonts w:hint="eastAsia" w:ascii="宋体" w:hAnsi="宋体" w:cs="宋体"/>
          <w:sz w:val="24"/>
          <w:highlight w:val="none"/>
        </w:rPr>
        <w:t>以下文字请投标供应商抄写并确认：“本公司已仔细阅读《政府采购违法行为风险知悉确认书》，充分知悉违法行为的法律后果，并承诺将严谨、诚信、依法依规参与政府采购活动”。</w:t>
      </w:r>
    </w:p>
    <w:p>
      <w:pPr>
        <w:pageBreakBefore w:val="0"/>
        <w:kinsoku/>
        <w:wordWrap/>
        <w:overflowPunct/>
        <w:topLinePunct w:val="0"/>
        <w:bidi w:val="0"/>
        <w:spacing w:after="120" w:line="440" w:lineRule="exact"/>
        <w:rPr>
          <w:rFonts w:hint="eastAsia"/>
          <w:sz w:val="24"/>
          <w:highlight w:val="none"/>
          <w:u w:val="single"/>
          <w:lang w:val="en-US" w:eastAsia="zh-CN"/>
        </w:rPr>
      </w:pPr>
      <w:r>
        <w:rPr>
          <w:rFonts w:hint="eastAsia"/>
          <w:sz w:val="24"/>
          <w:highlight w:val="none"/>
          <w:u w:val="single"/>
          <w:lang w:val="en-US" w:eastAsia="zh-CN"/>
        </w:rPr>
        <w:t xml:space="preserve">                                                                       </w:t>
      </w:r>
    </w:p>
    <w:p>
      <w:pPr>
        <w:pStyle w:val="6"/>
        <w:pageBreakBefore w:val="0"/>
        <w:kinsoku/>
        <w:wordWrap/>
        <w:overflowPunct/>
        <w:topLinePunct w:val="0"/>
        <w:bidi w:val="0"/>
        <w:spacing w:line="440" w:lineRule="exact"/>
        <w:rPr>
          <w:rFonts w:hint="eastAsia"/>
          <w:sz w:val="24"/>
          <w:highlight w:val="none"/>
          <w:u w:val="single"/>
          <w:lang w:val="en-US" w:eastAsia="zh-CN"/>
        </w:rPr>
      </w:pPr>
      <w:r>
        <w:rPr>
          <w:rFonts w:hint="eastAsia"/>
          <w:sz w:val="24"/>
          <w:highlight w:val="none"/>
          <w:u w:val="single"/>
          <w:lang w:val="en-US" w:eastAsia="zh-CN"/>
        </w:rPr>
        <w:t xml:space="preserve">                                                                          </w:t>
      </w:r>
    </w:p>
    <w:p>
      <w:pPr>
        <w:pStyle w:val="6"/>
        <w:pageBreakBefore w:val="0"/>
        <w:kinsoku/>
        <w:wordWrap/>
        <w:overflowPunct/>
        <w:topLinePunct w:val="0"/>
        <w:bidi w:val="0"/>
        <w:spacing w:line="440" w:lineRule="exact"/>
        <w:rPr>
          <w:rFonts w:hint="eastAsia" w:eastAsia="宋体"/>
          <w:sz w:val="24"/>
          <w:highlight w:val="none"/>
          <w:u w:val="single"/>
          <w:lang w:val="en-US" w:eastAsia="zh-CN"/>
        </w:rPr>
      </w:pPr>
      <w:r>
        <w:rPr>
          <w:rFonts w:hint="eastAsia"/>
          <w:sz w:val="24"/>
          <w:highlight w:val="none"/>
          <w:u w:val="single"/>
          <w:lang w:val="en-US" w:eastAsia="zh-CN"/>
        </w:rPr>
        <w:t xml:space="preserve">                                        </w:t>
      </w:r>
      <w:r>
        <w:rPr>
          <w:rFonts w:hint="eastAsia" w:eastAsia="宋体"/>
          <w:sz w:val="24"/>
          <w:highlight w:val="none"/>
          <w:u w:val="single"/>
          <w:lang w:val="en-US" w:eastAsia="zh-CN"/>
        </w:rPr>
        <w:t xml:space="preserve">                                </w:t>
      </w:r>
    </w:p>
    <w:p>
      <w:pPr>
        <w:pStyle w:val="6"/>
        <w:pageBreakBefore w:val="0"/>
        <w:kinsoku/>
        <w:wordWrap/>
        <w:overflowPunct/>
        <w:topLinePunct w:val="0"/>
        <w:bidi w:val="0"/>
        <w:spacing w:line="440" w:lineRule="exact"/>
        <w:rPr>
          <w:rFonts w:hint="default"/>
          <w:lang w:val="en-US" w:eastAsia="zh-CN"/>
        </w:rPr>
      </w:pPr>
      <w:r>
        <w:rPr>
          <w:rFonts w:hint="eastAsia" w:eastAsia="宋体"/>
          <w:sz w:val="24"/>
          <w:highlight w:val="none"/>
          <w:u w:val="single"/>
          <w:lang w:val="en-US" w:eastAsia="zh-CN"/>
        </w:rPr>
        <w:t xml:space="preserve">                                         </w:t>
      </w:r>
      <w:r>
        <w:rPr>
          <w:rFonts w:hint="eastAsia"/>
          <w:sz w:val="24"/>
          <w:highlight w:val="none"/>
          <w:u w:val="single"/>
          <w:lang w:val="en-US" w:eastAsia="zh-CN"/>
        </w:rPr>
        <w:t xml:space="preserve">                                   </w:t>
      </w:r>
    </w:p>
    <w:p>
      <w:pPr>
        <w:pageBreakBefore w:val="0"/>
        <w:kinsoku/>
        <w:wordWrap/>
        <w:overflowPunct/>
        <w:topLinePunct w:val="0"/>
        <w:bidi w:val="0"/>
        <w:spacing w:after="120" w:line="440" w:lineRule="exact"/>
        <w:rPr>
          <w:sz w:val="24"/>
          <w:highlight w:val="none"/>
          <w:lang w:val="fr-CH"/>
        </w:rPr>
      </w:pPr>
      <w:r>
        <w:rPr>
          <w:sz w:val="24"/>
          <w:highlight w:val="none"/>
          <w:lang w:val="fr-CH"/>
        </w:rPr>
        <w:t xml:space="preserve">                                                                         </w:t>
      </w:r>
    </w:p>
    <w:p>
      <w:pPr>
        <w:pageBreakBefore w:val="0"/>
        <w:kinsoku/>
        <w:wordWrap/>
        <w:overflowPunct/>
        <w:topLinePunct w:val="0"/>
        <w:bidi w:val="0"/>
        <w:spacing w:after="120" w:line="440" w:lineRule="exact"/>
        <w:rPr>
          <w:sz w:val="24"/>
          <w:highlight w:val="none"/>
          <w:lang w:val="fr-CH"/>
        </w:rPr>
      </w:pPr>
      <w:r>
        <w:rPr>
          <w:rFonts w:hint="eastAsia"/>
          <w:sz w:val="24"/>
          <w:highlight w:val="none"/>
          <w:lang w:val="fr-CH"/>
        </w:rPr>
        <w:t>负责人/投标授权代表签名：</w:t>
      </w:r>
    </w:p>
    <w:p>
      <w:pPr>
        <w:pageBreakBefore w:val="0"/>
        <w:kinsoku/>
        <w:wordWrap/>
        <w:overflowPunct/>
        <w:topLinePunct w:val="0"/>
        <w:bidi w:val="0"/>
        <w:spacing w:after="120" w:line="440" w:lineRule="exact"/>
        <w:rPr>
          <w:sz w:val="24"/>
          <w:highlight w:val="none"/>
          <w:lang w:val="fr-CH"/>
        </w:rPr>
      </w:pPr>
      <w:r>
        <w:rPr>
          <w:rFonts w:hint="eastAsia"/>
          <w:sz w:val="24"/>
          <w:highlight w:val="none"/>
          <w:lang w:val="fr-CH"/>
        </w:rPr>
        <w:t>知悉人（公章）：</w:t>
      </w:r>
    </w:p>
    <w:p>
      <w:pPr>
        <w:pageBreakBefore w:val="0"/>
        <w:kinsoku/>
        <w:wordWrap/>
        <w:overflowPunct/>
        <w:topLinePunct w:val="0"/>
        <w:bidi w:val="0"/>
        <w:spacing w:after="120" w:line="440" w:lineRule="exact"/>
        <w:rPr>
          <w:sz w:val="24"/>
          <w:highlight w:val="none"/>
          <w:lang w:val="fr-CH"/>
        </w:rPr>
      </w:pPr>
      <w:r>
        <w:rPr>
          <w:rFonts w:hint="eastAsia"/>
          <w:sz w:val="24"/>
          <w:highlight w:val="none"/>
          <w:lang w:val="fr-CH"/>
        </w:rPr>
        <w:t>日期：</w:t>
      </w:r>
    </w:p>
    <w:p>
      <w:pPr>
        <w:pStyle w:val="6"/>
        <w:pageBreakBefore w:val="0"/>
        <w:kinsoku/>
        <w:wordWrap/>
        <w:overflowPunct/>
        <w:topLinePunct w:val="0"/>
        <w:bidi w:val="0"/>
        <w:spacing w:line="440" w:lineRule="exact"/>
        <w:rPr>
          <w:highlight w:val="none"/>
          <w:lang w:val="fr-CH"/>
        </w:rPr>
      </w:pPr>
    </w:p>
    <w:p>
      <w:pPr>
        <w:pageBreakBefore w:val="0"/>
        <w:tabs>
          <w:tab w:val="left" w:pos="640"/>
          <w:tab w:val="left" w:pos="1260"/>
          <w:tab w:val="left" w:pos="1418"/>
        </w:tabs>
        <w:kinsoku/>
        <w:wordWrap/>
        <w:overflowPunct/>
        <w:topLinePunct w:val="0"/>
        <w:bidi w:val="0"/>
        <w:spacing w:line="440" w:lineRule="exact"/>
        <w:jc w:val="center"/>
        <w:rPr>
          <w:rFonts w:ascii="宋体" w:hAnsi="宋体" w:cs="宋体"/>
          <w:b/>
          <w:bCs/>
          <w:sz w:val="24"/>
          <w:highlight w:val="none"/>
          <w:lang w:val="fr-CH"/>
        </w:rPr>
        <w:sectPr>
          <w:pgSz w:w="11906" w:h="16838"/>
          <w:pgMar w:top="1440" w:right="1650" w:bottom="1440" w:left="1650" w:header="851" w:footer="992" w:gutter="0"/>
          <w:pgNumType w:fmt="decimal"/>
          <w:cols w:space="720" w:num="1"/>
          <w:docGrid w:type="lines" w:linePitch="319" w:charSpace="0"/>
        </w:sectPr>
      </w:pPr>
    </w:p>
    <w:p>
      <w:pPr>
        <w:pageBreakBefore w:val="0"/>
        <w:tabs>
          <w:tab w:val="left" w:pos="640"/>
          <w:tab w:val="left" w:pos="1260"/>
          <w:tab w:val="left" w:pos="1418"/>
        </w:tabs>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lang w:val="en-US" w:eastAsia="zh-CN"/>
        </w:rPr>
        <w:t>5</w:t>
      </w:r>
      <w:r>
        <w:rPr>
          <w:rFonts w:hint="eastAsia" w:ascii="宋体" w:hAnsi="宋体" w:cs="宋体"/>
          <w:b/>
          <w:bCs/>
          <w:sz w:val="24"/>
          <w:highlight w:val="none"/>
        </w:rPr>
        <w:t>、关于资格的声明函</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（采购单位名称/代理机构名称）：</w:t>
      </w:r>
    </w:p>
    <w:p>
      <w:pPr>
        <w:pageBreakBefore w:val="0"/>
        <w:kinsoku/>
        <w:wordWrap/>
        <w:overflowPunct/>
        <w:topLinePunct w:val="0"/>
        <w:bidi w:val="0"/>
        <w:spacing w:line="440" w:lineRule="exact"/>
        <w:ind w:firstLine="566" w:firstLineChars="236"/>
        <w:rPr>
          <w:rFonts w:ascii="宋体" w:hAnsi="宋体" w:cs="宋体"/>
          <w:sz w:val="24"/>
          <w:highlight w:val="none"/>
        </w:rPr>
      </w:pPr>
      <w:r>
        <w:rPr>
          <w:rFonts w:hint="eastAsia" w:ascii="宋体" w:hAnsi="宋体" w:cs="宋体"/>
          <w:sz w:val="24"/>
          <w:highlight w:val="none"/>
          <w:u w:val="single"/>
        </w:rPr>
        <w:t xml:space="preserve"> （ 投标人名称）    </w:t>
      </w:r>
      <w:r>
        <w:rPr>
          <w:rFonts w:hint="eastAsia" w:ascii="宋体" w:hAnsi="宋体" w:cs="宋体"/>
          <w:sz w:val="24"/>
          <w:highlight w:val="none"/>
        </w:rPr>
        <w:t xml:space="preserve"> 参与了</w:t>
      </w:r>
      <w:r>
        <w:rPr>
          <w:rFonts w:hint="eastAsia" w:ascii="宋体" w:hAnsi="宋体" w:cs="宋体"/>
          <w:sz w:val="24"/>
          <w:highlight w:val="none"/>
          <w:u w:val="single"/>
        </w:rPr>
        <w:t xml:space="preserve"> （项目名称 、招标编号） </w:t>
      </w:r>
      <w:r>
        <w:rPr>
          <w:rFonts w:hint="eastAsia" w:ascii="宋体" w:hAnsi="宋体" w:cs="宋体"/>
          <w:sz w:val="24"/>
          <w:highlight w:val="none"/>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pageBreakBefore w:val="0"/>
        <w:kinsoku/>
        <w:wordWrap/>
        <w:overflowPunct/>
        <w:topLinePunct w:val="0"/>
        <w:bidi w:val="0"/>
        <w:spacing w:line="440" w:lineRule="exact"/>
        <w:ind w:left="420"/>
        <w:rPr>
          <w:rFonts w:ascii="宋体" w:hAnsi="宋体" w:cs="宋体"/>
          <w:sz w:val="24"/>
          <w:highlight w:val="none"/>
        </w:rPr>
      </w:pPr>
      <w:r>
        <w:rPr>
          <w:rFonts w:hint="eastAsia" w:ascii="宋体" w:hAnsi="宋体" w:cs="宋体"/>
          <w:sz w:val="24"/>
          <w:highlight w:val="none"/>
        </w:rPr>
        <w:t>特此承诺！</w:t>
      </w:r>
    </w:p>
    <w:p>
      <w:pPr>
        <w:pageBreakBefore w:val="0"/>
        <w:kinsoku/>
        <w:wordWrap/>
        <w:overflowPunct/>
        <w:topLinePunct w:val="0"/>
        <w:bidi w:val="0"/>
        <w:spacing w:line="440" w:lineRule="exact"/>
        <w:ind w:left="420"/>
        <w:rPr>
          <w:rFonts w:ascii="宋体" w:hAnsi="宋体" w:cs="宋体"/>
          <w:sz w:val="24"/>
          <w:highlight w:val="none"/>
        </w:rPr>
      </w:pPr>
    </w:p>
    <w:p>
      <w:pPr>
        <w:pStyle w:val="10"/>
        <w:pageBreakBefore w:val="0"/>
        <w:kinsoku/>
        <w:wordWrap/>
        <w:overflowPunct/>
        <w:topLinePunct w:val="0"/>
        <w:bidi w:val="0"/>
        <w:spacing w:line="440" w:lineRule="exact"/>
        <w:jc w:val="center"/>
        <w:rPr>
          <w:rFonts w:hAnsi="宋体" w:cs="宋体"/>
          <w:sz w:val="24"/>
          <w:highlight w:val="none"/>
        </w:rPr>
      </w:pPr>
      <w:r>
        <w:rPr>
          <w:rFonts w:hint="eastAsia" w:hAnsi="宋体" w:cs="宋体"/>
          <w:sz w:val="24"/>
          <w:highlight w:val="none"/>
        </w:rPr>
        <w:t xml:space="preserve">                投标人名称（投标人法人公章）：</w:t>
      </w:r>
    </w:p>
    <w:p>
      <w:pPr>
        <w:pageBreakBefore w:val="0"/>
        <w:kinsoku/>
        <w:wordWrap/>
        <w:overflowPunct/>
        <w:topLinePunct w:val="0"/>
        <w:bidi w:val="0"/>
        <w:spacing w:line="440" w:lineRule="exact"/>
        <w:jc w:val="center"/>
        <w:rPr>
          <w:rFonts w:ascii="宋体" w:hAnsi="宋体" w:cs="宋体"/>
          <w:kern w:val="0"/>
          <w:sz w:val="24"/>
          <w:highlight w:val="none"/>
        </w:rPr>
      </w:pPr>
      <w:r>
        <w:rPr>
          <w:rFonts w:hint="eastAsia" w:ascii="宋体" w:hAnsi="宋体" w:cs="宋体"/>
          <w:sz w:val="24"/>
          <w:highlight w:val="none"/>
        </w:rPr>
        <w:t xml:space="preserve">             承诺日期：   年     月     日</w:t>
      </w:r>
    </w:p>
    <w:p>
      <w:pPr>
        <w:pageBreakBefore w:val="0"/>
        <w:tabs>
          <w:tab w:val="left" w:pos="640"/>
          <w:tab w:val="left" w:pos="1260"/>
          <w:tab w:val="left" w:pos="1418"/>
        </w:tabs>
        <w:kinsoku/>
        <w:wordWrap/>
        <w:overflowPunct/>
        <w:topLinePunct w:val="0"/>
        <w:bidi w:val="0"/>
        <w:spacing w:line="440" w:lineRule="exact"/>
        <w:rPr>
          <w:rFonts w:ascii="宋体" w:hAnsi="宋体" w:cs="宋体"/>
          <w:sz w:val="24"/>
          <w:highlight w:val="none"/>
          <w:lang w:val="fr-CH"/>
        </w:rPr>
      </w:pPr>
    </w:p>
    <w:p>
      <w:pPr>
        <w:pageBreakBefore w:val="0"/>
        <w:kinsoku/>
        <w:wordWrap/>
        <w:overflowPunct/>
        <w:topLinePunct w:val="0"/>
        <w:bidi w:val="0"/>
        <w:spacing w:before="120" w:after="120" w:line="440" w:lineRule="exact"/>
        <w:jc w:val="center"/>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Style w:val="28"/>
        <w:pageBreakBefore w:val="0"/>
        <w:kinsoku/>
        <w:wordWrap/>
        <w:overflowPunct/>
        <w:topLinePunct w:val="0"/>
        <w:bidi w:val="0"/>
        <w:spacing w:line="440" w:lineRule="exact"/>
        <w:ind w:firstLine="482"/>
        <w:rPr>
          <w:rFonts w:ascii="宋体" w:hAnsi="宋体" w:cs="宋体"/>
          <w:b/>
          <w:sz w:val="24"/>
          <w:highlight w:val="none"/>
        </w:rPr>
      </w:pPr>
    </w:p>
    <w:p>
      <w:pPr>
        <w:pageBreakBefore w:val="0"/>
        <w:kinsoku/>
        <w:wordWrap/>
        <w:overflowPunct/>
        <w:topLinePunct w:val="0"/>
        <w:bidi w:val="0"/>
        <w:spacing w:line="440" w:lineRule="exact"/>
        <w:jc w:val="left"/>
        <w:rPr>
          <w:rFonts w:ascii="宋体" w:hAnsi="宋体" w:cs="宋体"/>
          <w:b/>
          <w:bCs/>
          <w:sz w:val="24"/>
          <w:highlight w:val="none"/>
        </w:rPr>
      </w:pPr>
      <w:r>
        <w:rPr>
          <w:rFonts w:hint="eastAsia" w:ascii="宋体" w:hAnsi="宋体" w:cs="宋体"/>
          <w:b/>
          <w:bCs/>
          <w:sz w:val="24"/>
          <w:highlight w:val="none"/>
        </w:rPr>
        <w:br w:type="page"/>
      </w:r>
    </w:p>
    <w:p>
      <w:pPr>
        <w:pageBreakBefore w:val="0"/>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lang w:val="en-US" w:eastAsia="zh-CN"/>
        </w:rPr>
        <w:t>6</w:t>
      </w:r>
      <w:r>
        <w:rPr>
          <w:rFonts w:hint="eastAsia" w:ascii="宋体" w:hAnsi="宋体" w:cs="宋体"/>
          <w:b/>
          <w:bCs/>
          <w:sz w:val="24"/>
          <w:highlight w:val="none"/>
        </w:rPr>
        <w:t>、企业诚信声明与承诺</w:t>
      </w: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lang w:eastAsia="zh-CN"/>
        </w:rPr>
        <w:t>深圳国际招标咨询有限公司</w:t>
      </w:r>
      <w:r>
        <w:rPr>
          <w:rFonts w:hint="eastAsia" w:ascii="宋体" w:hAnsi="宋体" w:cs="宋体"/>
          <w:b/>
          <w:bCs/>
          <w:sz w:val="24"/>
          <w:highlight w:val="none"/>
        </w:rPr>
        <w:t>：</w:t>
      </w:r>
    </w:p>
    <w:p>
      <w:pPr>
        <w:pageBreakBefore w:val="0"/>
        <w:kinsoku/>
        <w:wordWrap/>
        <w:overflowPunct/>
        <w:topLinePunct w:val="0"/>
        <w:bidi w:val="0"/>
        <w:spacing w:line="440" w:lineRule="exact"/>
        <w:ind w:firstLine="360" w:firstLineChars="150"/>
        <w:jc w:val="left"/>
        <w:rPr>
          <w:rFonts w:ascii="宋体" w:hAnsi="宋体" w:cs="宋体"/>
          <w:sz w:val="24"/>
          <w:highlight w:val="none"/>
        </w:rPr>
      </w:pPr>
      <w:r>
        <w:rPr>
          <w:rFonts w:hint="eastAsia" w:ascii="宋体" w:hAnsi="宋体" w:cs="宋体"/>
          <w:sz w:val="24"/>
          <w:highlight w:val="none"/>
        </w:rPr>
        <w:t xml:space="preserve">  我公司参与贵代理机构组织的项目（项目编号：</w:t>
      </w:r>
      <w:r>
        <w:rPr>
          <w:rFonts w:hint="eastAsia" w:ascii="宋体" w:hAnsi="宋体" w:cs="宋体"/>
          <w:sz w:val="24"/>
          <w:highlight w:val="none"/>
          <w:lang w:val="en-US" w:eastAsia="zh-CN"/>
        </w:rPr>
        <w:t xml:space="preserve">   </w:t>
      </w:r>
      <w:r>
        <w:rPr>
          <w:rFonts w:hint="eastAsia" w:ascii="宋体" w:hAnsi="宋体" w:cs="宋体"/>
          <w:sz w:val="24"/>
          <w:highlight w:val="none"/>
        </w:rPr>
        <w:t>）投标，现就企业诚信作如下声明与承诺：</w:t>
      </w:r>
    </w:p>
    <w:p>
      <w:pPr>
        <w:pageBreakBefore w:val="0"/>
        <w:kinsoku/>
        <w:wordWrap/>
        <w:overflowPunct/>
        <w:topLinePunct w:val="0"/>
        <w:bidi w:val="0"/>
        <w:spacing w:line="440" w:lineRule="exact"/>
        <w:ind w:firstLine="360" w:firstLineChars="150"/>
        <w:jc w:val="left"/>
        <w:rPr>
          <w:rFonts w:ascii="宋体" w:hAnsi="宋体" w:cs="宋体"/>
          <w:sz w:val="24"/>
          <w:highlight w:val="none"/>
        </w:rPr>
      </w:pPr>
      <w:r>
        <w:rPr>
          <w:rFonts w:hint="eastAsia" w:ascii="宋体" w:hAnsi="宋体" w:cs="宋体"/>
          <w:sz w:val="24"/>
          <w:highlight w:val="none"/>
        </w:rPr>
        <w:t>我司承诺无财政部《财政部关于在政府采购活动中查询及使用信用记录有关问题的通知》及其他相关文件中规定的予以扣分的情形。</w:t>
      </w:r>
    </w:p>
    <w:p>
      <w:pPr>
        <w:pageBreakBefore w:val="0"/>
        <w:kinsoku/>
        <w:wordWrap/>
        <w:overflowPunct/>
        <w:topLinePunct w:val="0"/>
        <w:bidi w:val="0"/>
        <w:spacing w:line="440" w:lineRule="exact"/>
        <w:ind w:firstLine="360" w:firstLineChars="150"/>
        <w:jc w:val="left"/>
        <w:rPr>
          <w:rFonts w:ascii="宋体" w:hAnsi="宋体" w:cs="宋体"/>
          <w:sz w:val="24"/>
          <w:highlight w:val="none"/>
        </w:rPr>
      </w:pPr>
      <w:r>
        <w:rPr>
          <w:rFonts w:hint="eastAsia" w:ascii="宋体" w:hAnsi="宋体" w:cs="宋体"/>
          <w:sz w:val="24"/>
          <w:highlight w:val="none"/>
        </w:rPr>
        <w:t>我司对上述内容的真实性负责。如有虚假，将依法承担相应责任。</w:t>
      </w:r>
    </w:p>
    <w:p>
      <w:pPr>
        <w:pageBreakBefore w:val="0"/>
        <w:kinsoku/>
        <w:wordWrap/>
        <w:overflowPunct/>
        <w:topLinePunct w:val="0"/>
        <w:bidi w:val="0"/>
        <w:spacing w:line="440" w:lineRule="exact"/>
        <w:ind w:firstLine="360" w:firstLineChars="150"/>
        <w:jc w:val="left"/>
        <w:rPr>
          <w:rFonts w:ascii="宋体" w:hAnsi="宋体" w:cs="宋体"/>
          <w:sz w:val="24"/>
          <w:highlight w:val="none"/>
        </w:rPr>
      </w:pPr>
      <w:r>
        <w:rPr>
          <w:rFonts w:hint="eastAsia" w:ascii="宋体" w:hAnsi="宋体" w:cs="宋体"/>
          <w:sz w:val="24"/>
          <w:highlight w:val="none"/>
        </w:rPr>
        <w:t>特此声明与承诺！</w:t>
      </w:r>
    </w:p>
    <w:p>
      <w:pPr>
        <w:pageBreakBefore w:val="0"/>
        <w:kinsoku/>
        <w:wordWrap/>
        <w:overflowPunct/>
        <w:topLinePunct w:val="0"/>
        <w:bidi w:val="0"/>
        <w:spacing w:line="440" w:lineRule="exact"/>
        <w:jc w:val="left"/>
        <w:rPr>
          <w:rFonts w:ascii="宋体" w:hAnsi="宋体" w:cs="宋体"/>
          <w:sz w:val="24"/>
          <w:highlight w:val="none"/>
        </w:rPr>
      </w:pPr>
    </w:p>
    <w:p>
      <w:pPr>
        <w:pageBreakBefore w:val="0"/>
        <w:kinsoku/>
        <w:wordWrap/>
        <w:overflowPunct/>
        <w:topLinePunct w:val="0"/>
        <w:bidi w:val="0"/>
        <w:spacing w:line="440" w:lineRule="exact"/>
        <w:jc w:val="left"/>
        <w:rPr>
          <w:rFonts w:ascii="宋体" w:hAnsi="宋体" w:cs="宋体"/>
          <w:sz w:val="24"/>
          <w:highlight w:val="none"/>
        </w:rPr>
      </w:pPr>
    </w:p>
    <w:p>
      <w:pPr>
        <w:pageBreakBefore w:val="0"/>
        <w:widowControl/>
        <w:kinsoku/>
        <w:wordWrap/>
        <w:overflowPunct/>
        <w:topLinePunct w:val="0"/>
        <w:autoSpaceDE w:val="0"/>
        <w:autoSpaceDN w:val="0"/>
        <w:bidi w:val="0"/>
        <w:spacing w:line="440" w:lineRule="exact"/>
        <w:ind w:right="893"/>
        <w:jc w:val="center"/>
        <w:textAlignment w:val="bottom"/>
        <w:rPr>
          <w:rFonts w:ascii="宋体" w:hAnsi="宋体" w:cs="宋体"/>
          <w:sz w:val="24"/>
          <w:highlight w:val="none"/>
        </w:rPr>
      </w:pPr>
      <w:r>
        <w:rPr>
          <w:rFonts w:hint="eastAsia" w:ascii="宋体" w:hAnsi="宋体" w:cs="宋体"/>
          <w:sz w:val="24"/>
          <w:highlight w:val="none"/>
        </w:rPr>
        <w:t xml:space="preserve">                                       供应商名称（公章）：</w:t>
      </w:r>
    </w:p>
    <w:p>
      <w:pPr>
        <w:pStyle w:val="10"/>
        <w:pageBreakBefore w:val="0"/>
        <w:kinsoku/>
        <w:wordWrap/>
        <w:overflowPunct/>
        <w:topLinePunct w:val="0"/>
        <w:bidi w:val="0"/>
        <w:spacing w:line="440" w:lineRule="exact"/>
        <w:jc w:val="center"/>
        <w:rPr>
          <w:rFonts w:hAnsi="宋体" w:cs="宋体"/>
          <w:sz w:val="24"/>
          <w:highlight w:val="none"/>
        </w:rPr>
      </w:pPr>
      <w:r>
        <w:rPr>
          <w:rFonts w:hint="eastAsia" w:hAnsi="宋体" w:cs="宋体"/>
          <w:sz w:val="24"/>
          <w:highlight w:val="none"/>
        </w:rPr>
        <w:t xml:space="preserve">                                  承诺日期：    年  月  日</w:t>
      </w:r>
    </w:p>
    <w:p>
      <w:pPr>
        <w:pStyle w:val="10"/>
        <w:pageBreakBefore w:val="0"/>
        <w:kinsoku/>
        <w:wordWrap/>
        <w:overflowPunct/>
        <w:topLinePunct w:val="0"/>
        <w:bidi w:val="0"/>
        <w:spacing w:line="440" w:lineRule="exact"/>
        <w:jc w:val="left"/>
        <w:rPr>
          <w:rFonts w:hAnsi="宋体" w:cs="宋体"/>
          <w:sz w:val="24"/>
          <w:highlight w:val="none"/>
        </w:rPr>
      </w:pPr>
    </w:p>
    <w:p>
      <w:pPr>
        <w:pStyle w:val="10"/>
        <w:pageBreakBefore w:val="0"/>
        <w:kinsoku/>
        <w:wordWrap/>
        <w:overflowPunct/>
        <w:topLinePunct w:val="0"/>
        <w:bidi w:val="0"/>
        <w:spacing w:line="440" w:lineRule="exact"/>
        <w:jc w:val="left"/>
        <w:rPr>
          <w:rFonts w:hAnsi="宋体" w:cs="宋体"/>
          <w:sz w:val="24"/>
          <w:highlight w:val="none"/>
        </w:rPr>
      </w:pPr>
    </w:p>
    <w:p>
      <w:pPr>
        <w:pageBreakBefore w:val="0"/>
        <w:kinsoku/>
        <w:wordWrap/>
        <w:overflowPunct/>
        <w:topLinePunct w:val="0"/>
        <w:bidi w:val="0"/>
        <w:spacing w:before="100" w:beforeAutospacing="1" w:after="100" w:afterAutospacing="1" w:line="440" w:lineRule="exact"/>
        <w:rPr>
          <w:rFonts w:ascii="宋体" w:hAnsi="宋体" w:cs="宋体"/>
          <w:b/>
          <w:bCs/>
          <w:sz w:val="24"/>
          <w:highlight w:val="none"/>
        </w:rPr>
      </w:pPr>
      <w:r>
        <w:rPr>
          <w:rFonts w:hint="eastAsia" w:ascii="宋体" w:hAnsi="宋体" w:cs="宋体"/>
          <w:b/>
          <w:bCs/>
          <w:sz w:val="24"/>
          <w:highlight w:val="none"/>
        </w:rPr>
        <w:t>注：近三年内，如投标人有任何违法违规、受惩罚和禁止、不良信用等记录，必须列明记载，并附网络截图（加盖公章）。</w:t>
      </w:r>
    </w:p>
    <w:p>
      <w:pPr>
        <w:pStyle w:val="6"/>
        <w:pageBreakBefore w:val="0"/>
        <w:kinsoku/>
        <w:wordWrap/>
        <w:overflowPunct/>
        <w:topLinePunct w:val="0"/>
        <w:bidi w:val="0"/>
        <w:spacing w:line="440" w:lineRule="exact"/>
        <w:rPr>
          <w:highlight w:val="none"/>
          <w:lang w:val="fr-CH"/>
        </w:rPr>
      </w:pPr>
    </w:p>
    <w:p>
      <w:pPr>
        <w:pageBreakBefore w:val="0"/>
        <w:kinsoku/>
        <w:wordWrap/>
        <w:overflowPunct/>
        <w:topLinePunct w:val="0"/>
        <w:bidi w:val="0"/>
        <w:spacing w:line="440" w:lineRule="exact"/>
        <w:rPr>
          <w:highlight w:val="none"/>
          <w:lang w:val="fr-CH"/>
        </w:rPr>
      </w:pPr>
    </w:p>
    <w:p>
      <w:pPr>
        <w:pStyle w:val="28"/>
        <w:pageBreakBefore w:val="0"/>
        <w:kinsoku/>
        <w:wordWrap/>
        <w:overflowPunct/>
        <w:topLinePunct w:val="0"/>
        <w:bidi w:val="0"/>
        <w:spacing w:line="440" w:lineRule="exact"/>
        <w:ind w:firstLine="420"/>
        <w:rPr>
          <w:highlight w:val="none"/>
          <w:lang w:val="fr-CH"/>
        </w:rPr>
      </w:pPr>
    </w:p>
    <w:p>
      <w:pPr>
        <w:pStyle w:val="28"/>
        <w:pageBreakBefore w:val="0"/>
        <w:kinsoku/>
        <w:wordWrap/>
        <w:overflowPunct/>
        <w:topLinePunct w:val="0"/>
        <w:bidi w:val="0"/>
        <w:spacing w:line="440" w:lineRule="exact"/>
        <w:ind w:firstLine="420"/>
        <w:rPr>
          <w:highlight w:val="none"/>
          <w:lang w:val="fr-CH"/>
        </w:rPr>
      </w:pPr>
    </w:p>
    <w:p>
      <w:pPr>
        <w:pStyle w:val="28"/>
        <w:pageBreakBefore w:val="0"/>
        <w:kinsoku/>
        <w:wordWrap/>
        <w:overflowPunct/>
        <w:topLinePunct w:val="0"/>
        <w:bidi w:val="0"/>
        <w:spacing w:line="440" w:lineRule="exact"/>
        <w:ind w:firstLine="420"/>
        <w:rPr>
          <w:highlight w:val="none"/>
          <w:lang w:val="fr-CH"/>
        </w:rPr>
      </w:pPr>
    </w:p>
    <w:p>
      <w:pPr>
        <w:pageBreakBefore w:val="0"/>
        <w:tabs>
          <w:tab w:val="left" w:pos="640"/>
          <w:tab w:val="left" w:pos="840"/>
          <w:tab w:val="left" w:pos="1260"/>
          <w:tab w:val="left" w:pos="1418"/>
        </w:tabs>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jc w:val="left"/>
        <w:rPr>
          <w:rFonts w:ascii="宋体" w:hAnsi="宋体" w:cs="宋体"/>
          <w:b/>
          <w:sz w:val="24"/>
          <w:highlight w:val="none"/>
        </w:rPr>
      </w:pPr>
      <w:r>
        <w:rPr>
          <w:rFonts w:hint="eastAsia" w:ascii="宋体" w:hAnsi="宋体" w:cs="宋体"/>
          <w:b/>
          <w:sz w:val="24"/>
          <w:highlight w:val="none"/>
        </w:rPr>
        <w:br w:type="page"/>
      </w:r>
    </w:p>
    <w:p>
      <w:pPr>
        <w:pageBreakBefore w:val="0"/>
        <w:kinsoku/>
        <w:wordWrap/>
        <w:overflowPunct/>
        <w:topLinePunct w:val="0"/>
        <w:bidi w:val="0"/>
        <w:spacing w:before="120" w:after="120" w:line="440" w:lineRule="exact"/>
        <w:jc w:val="center"/>
        <w:rPr>
          <w:rFonts w:ascii="宋体" w:hAnsi="宋体" w:cs="宋体"/>
          <w:b/>
          <w:sz w:val="24"/>
          <w:highlight w:val="none"/>
        </w:rPr>
      </w:pPr>
      <w:r>
        <w:rPr>
          <w:rFonts w:hint="eastAsia" w:ascii="宋体" w:hAnsi="宋体" w:cs="宋体"/>
          <w:b/>
          <w:sz w:val="24"/>
          <w:highlight w:val="none"/>
          <w:lang w:val="en-US" w:eastAsia="zh-CN"/>
        </w:rPr>
        <w:t>7</w:t>
      </w:r>
      <w:r>
        <w:rPr>
          <w:rFonts w:hint="eastAsia" w:ascii="宋体" w:hAnsi="宋体" w:cs="宋体"/>
          <w:b/>
          <w:sz w:val="24"/>
          <w:highlight w:val="none"/>
        </w:rPr>
        <w:t>、法定代表人</w:t>
      </w:r>
      <w:r>
        <w:rPr>
          <w:rFonts w:hint="eastAsia" w:ascii="宋体" w:hAnsi="宋体" w:cs="宋体"/>
          <w:b/>
          <w:sz w:val="24"/>
          <w:highlight w:val="none"/>
          <w:lang w:val="fr-CH"/>
        </w:rPr>
        <w:t>/单位负责人</w:t>
      </w:r>
      <w:r>
        <w:rPr>
          <w:rFonts w:hint="eastAsia" w:ascii="宋体" w:hAnsi="宋体" w:cs="宋体"/>
          <w:b/>
          <w:sz w:val="24"/>
          <w:highlight w:val="none"/>
        </w:rPr>
        <w:t>证明书</w:t>
      </w:r>
      <w:r>
        <w:rPr>
          <w:rFonts w:hint="eastAsia" w:ascii="宋体" w:hAnsi="宋体" w:cs="宋体"/>
          <w:b/>
          <w:sz w:val="24"/>
          <w:highlight w:val="none"/>
          <w:lang w:val="fr-CH"/>
        </w:rPr>
        <w:t>及身份证明</w:t>
      </w:r>
    </w:p>
    <w:p>
      <w:pPr>
        <w:pageBreakBefore w:val="0"/>
        <w:kinsoku/>
        <w:wordWrap/>
        <w:overflowPunct/>
        <w:topLinePunct w:val="0"/>
        <w:bidi w:val="0"/>
        <w:spacing w:line="440" w:lineRule="exact"/>
        <w:rPr>
          <w:rFonts w:ascii="宋体" w:hAnsi="宋体" w:cs="宋体"/>
          <w:sz w:val="24"/>
          <w:highlight w:val="none"/>
          <w:u w:val="single"/>
        </w:rPr>
      </w:pP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同志，现任我单位职务，为法定代表人/单位负责人，特此证明。</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 xml:space="preserve">签发日期：             有效日期：         单位：              </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附：代表人性别：   年龄：      身份证号码：</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营业执照号码：                 经济性质：</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主营（产）：</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兼营（产）：</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进口物品经营许可证号码：</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主营：</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兼营：</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说明：1、法定代表人/单位负责人为企业事业单位、国家机关、社会团体的主要行政负责人。</w:t>
      </w:r>
    </w:p>
    <w:p>
      <w:pPr>
        <w:pageBreakBefore w:val="0"/>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rPr>
        <w:t xml:space="preserve">      2、内容必须填写真实、清楚，涂改无效，不得转让、买卖</w:t>
      </w:r>
      <w:ins w:id="7" w:author="黎俊" w:date="2026-08-17T14:56:30Z">
        <w:r>
          <w:rPr>
            <w:rFonts w:hint="eastAsia" w:ascii="宋体" w:hAnsi="宋体" w:cs="宋体"/>
            <w:sz w:val="24"/>
            <w:highlight w:val="none"/>
            <w:lang w:eastAsia="zh-CN"/>
          </w:rPr>
          <w:t>。</w:t>
        </w:r>
      </w:ins>
      <w:del w:id="8" w:author="黎俊" w:date="2026-08-17T14:56:29Z">
        <w:r>
          <w:rPr>
            <w:rFonts w:hint="eastAsia" w:ascii="宋体" w:hAnsi="宋体" w:cs="宋体"/>
            <w:sz w:val="24"/>
            <w:highlight w:val="none"/>
          </w:rPr>
          <w:delText>.</w:delText>
        </w:r>
      </w:del>
    </w:p>
    <w:p>
      <w:pPr>
        <w:pageBreakBefore w:val="0"/>
        <w:kinsoku/>
        <w:wordWrap/>
        <w:overflowPunct/>
        <w:topLinePunct w:val="0"/>
        <w:bidi w:val="0"/>
        <w:spacing w:line="440" w:lineRule="exact"/>
        <w:rPr>
          <w:rFonts w:ascii="宋体" w:hAnsi="宋体" w:cs="宋体"/>
          <w:sz w:val="24"/>
          <w:highlight w:val="none"/>
        </w:rPr>
      </w:pPr>
    </w:p>
    <w:p>
      <w:pPr>
        <w:pageBreakBefore w:val="0"/>
        <w:tabs>
          <w:tab w:val="left" w:pos="3780"/>
        </w:tabs>
        <w:kinsoku/>
        <w:wordWrap/>
        <w:overflowPunct/>
        <w:topLinePunct w:val="0"/>
        <w:bidi w:val="0"/>
        <w:spacing w:line="440" w:lineRule="exact"/>
        <w:rPr>
          <w:rFonts w:ascii="宋体" w:hAnsi="宋体" w:cs="宋体"/>
          <w:sz w:val="24"/>
          <w:highlight w:val="none"/>
        </w:rPr>
      </w:pPr>
    </w:p>
    <w:p>
      <w:pPr>
        <w:pageBreakBefore w:val="0"/>
        <w:tabs>
          <w:tab w:val="left" w:pos="3780"/>
        </w:tabs>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投标供应商（公章）：</w:t>
      </w:r>
    </w:p>
    <w:p>
      <w:pPr>
        <w:pageBreakBefore w:val="0"/>
        <w:tabs>
          <w:tab w:val="left" w:pos="3780"/>
        </w:tabs>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法定代表人/单位负责人（签字或盖章）：</w:t>
      </w:r>
    </w:p>
    <w:p>
      <w:pPr>
        <w:pageBreakBefore w:val="0"/>
        <w:kinsoku/>
        <w:wordWrap/>
        <w:overflowPunct/>
        <w:topLinePunct w:val="0"/>
        <w:bidi w:val="0"/>
        <w:spacing w:before="120" w:after="120" w:line="440" w:lineRule="exact"/>
        <w:jc w:val="left"/>
        <w:rPr>
          <w:rFonts w:ascii="宋体" w:hAnsi="宋体" w:cs="宋体"/>
          <w:szCs w:val="21"/>
          <w:highlight w:val="none"/>
        </w:rPr>
      </w:pPr>
    </w:p>
    <w:p>
      <w:pPr>
        <w:pageBreakBefore w:val="0"/>
        <w:kinsoku/>
        <w:wordWrap/>
        <w:overflowPunct/>
        <w:topLinePunct w:val="0"/>
        <w:bidi w:val="0"/>
        <w:spacing w:line="440" w:lineRule="exact"/>
        <w:rPr>
          <w:rFonts w:ascii="宋体" w:hAnsi="宋体" w:cs="宋体"/>
          <w:szCs w:val="21"/>
          <w:highlight w:val="none"/>
        </w:rPr>
      </w:pPr>
    </w:p>
    <w:p>
      <w:pPr>
        <w:pageBreakBefore w:val="0"/>
        <w:kinsoku/>
        <w:wordWrap/>
        <w:overflowPunct/>
        <w:topLinePunct w:val="0"/>
        <w:bidi w:val="0"/>
        <w:spacing w:line="440" w:lineRule="exact"/>
        <w:rPr>
          <w:highlight w:val="none"/>
        </w:rPr>
      </w:pPr>
    </w:p>
    <w:p>
      <w:pPr>
        <w:pageBreakBefore w:val="0"/>
        <w:kinsoku/>
        <w:wordWrap/>
        <w:overflowPunct/>
        <w:topLinePunct w:val="0"/>
        <w:bidi w:val="0"/>
        <w:spacing w:before="120" w:after="120" w:line="440" w:lineRule="exact"/>
        <w:jc w:val="left"/>
        <w:rPr>
          <w:rFonts w:ascii="宋体" w:hAnsi="宋体" w:cs="宋体"/>
          <w:b/>
          <w:sz w:val="24"/>
          <w:highlight w:val="none"/>
        </w:rPr>
      </w:pPr>
      <w:r>
        <w:rPr>
          <w:rFonts w:hint="eastAsia" w:ascii="宋体" w:hAnsi="宋体" w:cs="宋体"/>
          <w:b/>
          <w:sz w:val="24"/>
          <w:highlight w:val="none"/>
        </w:rPr>
        <w:t>附身份证正反面</w:t>
      </w:r>
    </w:p>
    <w:tbl>
      <w:tblPr>
        <w:tblStyle w:val="1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Arial Narrow" w:hAnsi="Arial Narrow"/>
                <w:b/>
                <w:bCs/>
                <w:szCs w:val="21"/>
                <w:highlight w:val="none"/>
              </w:rPr>
            </w:pPr>
          </w:p>
        </w:tc>
        <w:tc>
          <w:tcPr>
            <w:tcW w:w="4677" w:type="dxa"/>
          </w:tcPr>
          <w:p>
            <w:pPr>
              <w:pStyle w:val="10"/>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Arial Narrow" w:hAnsi="Arial Narrow"/>
                <w:b/>
                <w:bCs/>
                <w:szCs w:val="21"/>
                <w:highlight w:val="none"/>
              </w:rPr>
            </w:pPr>
          </w:p>
        </w:tc>
      </w:tr>
    </w:tbl>
    <w:p>
      <w:pPr>
        <w:rPr>
          <w:rFonts w:hint="eastAsia" w:hAnsi="宋体" w:cs="宋体"/>
          <w:b/>
          <w:sz w:val="24"/>
          <w:highlight w:val="none"/>
          <w:lang w:val="en-US" w:eastAsia="zh-CN"/>
        </w:rPr>
      </w:pPr>
      <w:r>
        <w:rPr>
          <w:rFonts w:hint="eastAsia" w:hAnsi="宋体" w:cs="宋体"/>
          <w:b/>
          <w:sz w:val="24"/>
          <w:highlight w:val="none"/>
          <w:lang w:val="en-US" w:eastAsia="zh-CN"/>
        </w:rPr>
        <w:br w:type="page"/>
      </w:r>
    </w:p>
    <w:p>
      <w:pPr>
        <w:pStyle w:val="10"/>
        <w:pageBreakBefore w:val="0"/>
        <w:kinsoku/>
        <w:wordWrap/>
        <w:overflowPunct/>
        <w:topLinePunct w:val="0"/>
        <w:bidi w:val="0"/>
        <w:spacing w:line="440" w:lineRule="exact"/>
        <w:jc w:val="center"/>
        <w:rPr>
          <w:rFonts w:hAnsi="宋体" w:cs="宋体"/>
          <w:b/>
          <w:sz w:val="24"/>
          <w:highlight w:val="none"/>
        </w:rPr>
      </w:pPr>
      <w:r>
        <w:rPr>
          <w:rFonts w:hint="eastAsia" w:hAnsi="宋体" w:cs="宋体"/>
          <w:b/>
          <w:sz w:val="24"/>
          <w:highlight w:val="none"/>
          <w:lang w:val="en-US" w:eastAsia="zh-CN"/>
        </w:rPr>
        <w:t>8</w:t>
      </w:r>
      <w:r>
        <w:rPr>
          <w:rFonts w:hint="eastAsia" w:hAnsi="宋体" w:cs="宋体"/>
          <w:b/>
          <w:sz w:val="24"/>
          <w:highlight w:val="none"/>
        </w:rPr>
        <w:t>、法定代表人/单位负责人授权书</w:t>
      </w:r>
      <w:r>
        <w:rPr>
          <w:rFonts w:hint="eastAsia" w:hAnsi="宋体" w:cs="宋体"/>
          <w:b/>
          <w:sz w:val="24"/>
          <w:highlight w:val="none"/>
          <w:lang w:val="fr-CH"/>
        </w:rPr>
        <w:t>及身份证明</w:t>
      </w:r>
    </w:p>
    <w:p>
      <w:pPr>
        <w:pStyle w:val="10"/>
        <w:pageBreakBefore w:val="0"/>
        <w:kinsoku/>
        <w:wordWrap/>
        <w:overflowPunct/>
        <w:topLinePunct w:val="0"/>
        <w:bidi w:val="0"/>
        <w:spacing w:line="440" w:lineRule="exact"/>
        <w:rPr>
          <w:rFonts w:hAnsi="宋体" w:cs="宋体"/>
          <w:sz w:val="24"/>
          <w:highlight w:val="none"/>
        </w:rPr>
      </w:pPr>
    </w:p>
    <w:p>
      <w:pPr>
        <w:pStyle w:val="10"/>
        <w:pageBreakBefore w:val="0"/>
        <w:kinsoku/>
        <w:wordWrap/>
        <w:overflowPunct/>
        <w:topLinePunct w:val="0"/>
        <w:bidi w:val="0"/>
        <w:spacing w:line="440" w:lineRule="exact"/>
        <w:rPr>
          <w:rFonts w:hAnsi="宋体" w:cs="宋体"/>
          <w:sz w:val="24"/>
          <w:highlight w:val="none"/>
        </w:rPr>
      </w:pPr>
      <w:r>
        <w:rPr>
          <w:rFonts w:hint="eastAsia" w:hAnsi="宋体" w:cs="宋体"/>
          <w:b/>
          <w:sz w:val="24"/>
          <w:highlight w:val="none"/>
        </w:rPr>
        <w:t>深圳市前海深港现代服务业合作区管理局：</w:t>
      </w:r>
    </w:p>
    <w:p>
      <w:pPr>
        <w:pStyle w:val="10"/>
        <w:pageBreakBefore w:val="0"/>
        <w:kinsoku/>
        <w:wordWrap/>
        <w:overflowPunct/>
        <w:topLinePunct w:val="0"/>
        <w:bidi w:val="0"/>
        <w:spacing w:line="440" w:lineRule="exact"/>
        <w:ind w:firstLine="420"/>
        <w:rPr>
          <w:rFonts w:hAnsi="宋体" w:cs="宋体"/>
          <w:sz w:val="24"/>
          <w:highlight w:val="none"/>
        </w:rPr>
      </w:pPr>
      <w:r>
        <w:rPr>
          <w:rFonts w:hint="eastAsia" w:hAnsi="宋体" w:cs="宋体"/>
          <w:sz w:val="24"/>
          <w:highlight w:val="none"/>
        </w:rPr>
        <w:t>本授权书声明：注册于</w:t>
      </w:r>
      <w:r>
        <w:rPr>
          <w:rFonts w:hint="eastAsia" w:hAnsi="宋体" w:cs="宋体"/>
          <w:sz w:val="24"/>
          <w:highlight w:val="none"/>
          <w:u w:val="single"/>
        </w:rPr>
        <w:t xml:space="preserve">     </w:t>
      </w:r>
      <w:r>
        <w:rPr>
          <w:rFonts w:hint="eastAsia" w:hAnsi="宋体" w:cs="宋体"/>
          <w:sz w:val="24"/>
          <w:highlight w:val="none"/>
        </w:rPr>
        <w:t>（国家或地区）的</w:t>
      </w:r>
      <w:r>
        <w:rPr>
          <w:rFonts w:hint="eastAsia" w:hAnsi="宋体" w:cs="宋体"/>
          <w:sz w:val="24"/>
          <w:highlight w:val="none"/>
          <w:u w:val="single"/>
        </w:rPr>
        <w:t xml:space="preserve">       </w:t>
      </w:r>
      <w:r>
        <w:rPr>
          <w:rFonts w:hint="eastAsia" w:hAnsi="宋体" w:cs="宋体"/>
          <w:sz w:val="24"/>
          <w:highlight w:val="none"/>
        </w:rPr>
        <w:t>（投标人名称）的在下面签字的</w:t>
      </w:r>
      <w:r>
        <w:rPr>
          <w:rFonts w:hint="eastAsia" w:hAnsi="宋体" w:cs="宋体"/>
          <w:sz w:val="24"/>
          <w:highlight w:val="none"/>
          <w:u w:val="single"/>
        </w:rPr>
        <w:t xml:space="preserve">     </w:t>
      </w:r>
      <w:r>
        <w:rPr>
          <w:rFonts w:hint="eastAsia" w:hAnsi="宋体" w:cs="宋体"/>
          <w:sz w:val="24"/>
          <w:highlight w:val="none"/>
        </w:rPr>
        <w:t xml:space="preserve"> （法定代表人/单位负责人姓名、职务）代表本公司授权在下面签字的</w:t>
      </w:r>
      <w:r>
        <w:rPr>
          <w:rFonts w:hint="eastAsia" w:hAnsi="宋体" w:cs="宋体"/>
          <w:sz w:val="24"/>
          <w:highlight w:val="none"/>
          <w:u w:val="single"/>
        </w:rPr>
        <w:t xml:space="preserve">     </w:t>
      </w:r>
      <w:r>
        <w:rPr>
          <w:rFonts w:hint="eastAsia" w:hAnsi="宋体" w:cs="宋体"/>
          <w:sz w:val="24"/>
          <w:highlight w:val="none"/>
        </w:rPr>
        <w:t>（被授权人的姓名、职务）为本公司的合法代表人，就</w:t>
      </w:r>
      <w:r>
        <w:rPr>
          <w:rFonts w:hint="eastAsia" w:hAnsi="宋体" w:cs="宋体"/>
          <w:sz w:val="24"/>
          <w:highlight w:val="none"/>
          <w:u w:val="single"/>
        </w:rPr>
        <w:t xml:space="preserve">       </w:t>
      </w:r>
      <w:r>
        <w:rPr>
          <w:rFonts w:hint="eastAsia" w:hAnsi="宋体" w:cs="宋体"/>
          <w:sz w:val="24"/>
          <w:highlight w:val="none"/>
        </w:rPr>
        <w:t>[招标编号为：</w:t>
      </w:r>
      <w:r>
        <w:rPr>
          <w:rFonts w:hint="eastAsia" w:hAnsi="宋体" w:cs="宋体"/>
          <w:sz w:val="24"/>
          <w:highlight w:val="none"/>
          <w:u w:val="single"/>
        </w:rPr>
        <w:t xml:space="preserve">     </w:t>
      </w:r>
      <w:r>
        <w:rPr>
          <w:rFonts w:hint="eastAsia" w:hAnsi="宋体" w:cs="宋体"/>
          <w:sz w:val="24"/>
          <w:highlight w:val="none"/>
        </w:rPr>
        <w:t>]的投标和合同执行，以我方的名义处理一切与之有关的事宜。</w:t>
      </w:r>
    </w:p>
    <w:p>
      <w:pPr>
        <w:pStyle w:val="10"/>
        <w:pageBreakBefore w:val="0"/>
        <w:kinsoku/>
        <w:wordWrap/>
        <w:overflowPunct/>
        <w:topLinePunct w:val="0"/>
        <w:bidi w:val="0"/>
        <w:spacing w:line="440" w:lineRule="exact"/>
        <w:rPr>
          <w:rFonts w:hint="default" w:hAnsi="宋体" w:eastAsia="宋体" w:cs="宋体"/>
          <w:sz w:val="24"/>
          <w:highlight w:val="none"/>
          <w:lang w:val="en-US" w:eastAsia="zh-CN"/>
        </w:rPr>
      </w:pPr>
    </w:p>
    <w:p>
      <w:pPr>
        <w:pageBreakBefore w:val="0"/>
        <w:kinsoku/>
        <w:wordWrap/>
        <w:overflowPunct/>
        <w:topLinePunct w:val="0"/>
        <w:bidi w:val="0"/>
        <w:spacing w:line="440" w:lineRule="exact"/>
        <w:ind w:firstLine="570"/>
        <w:rPr>
          <w:rFonts w:ascii="宋体" w:hAnsi="宋体" w:cs="宋体"/>
          <w:sz w:val="24"/>
          <w:highlight w:val="none"/>
        </w:rPr>
      </w:pPr>
      <w:r>
        <w:rPr>
          <w:rFonts w:hint="eastAsia" w:ascii="宋体" w:hAnsi="宋体" w:cs="宋体"/>
          <w:sz w:val="24"/>
          <w:highlight w:val="none"/>
        </w:rPr>
        <w:t>本授权书于</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日签字生效，特此声明。</w:t>
      </w:r>
    </w:p>
    <w:p>
      <w:pPr>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rFonts w:hint="eastAsia" w:ascii="宋体" w:hAnsi="宋体" w:cs="宋体"/>
          <w:sz w:val="24"/>
          <w:highlight w:val="none"/>
          <w:lang w:val="en-US" w:eastAsia="zh-CN"/>
        </w:rPr>
      </w:pPr>
      <w:r>
        <w:rPr>
          <w:rFonts w:hint="eastAsia" w:ascii="宋体" w:hAnsi="宋体" w:cs="宋体"/>
          <w:sz w:val="24"/>
          <w:highlight w:val="none"/>
          <w:lang w:val="en-US" w:eastAsia="zh-CN"/>
        </w:rPr>
        <w:t xml:space="preserve">被授权人联系方式（手机号）：         </w:t>
      </w:r>
    </w:p>
    <w:p>
      <w:pPr>
        <w:pageBreakBefore w:val="0"/>
        <w:kinsoku/>
        <w:wordWrap/>
        <w:overflowPunct/>
        <w:topLinePunct w:val="0"/>
        <w:bidi w:val="0"/>
        <w:spacing w:line="440" w:lineRule="exact"/>
        <w:rPr>
          <w:rFonts w:hint="default" w:ascii="宋体" w:hAnsi="宋体" w:cs="宋体"/>
          <w:sz w:val="24"/>
          <w:highlight w:val="none"/>
          <w:lang w:val="en-US" w:eastAsia="zh-CN"/>
        </w:rPr>
      </w:pPr>
      <w:r>
        <w:rPr>
          <w:rFonts w:hint="eastAsia" w:ascii="宋体" w:hAnsi="宋体" w:cs="宋体"/>
          <w:sz w:val="24"/>
          <w:highlight w:val="none"/>
          <w:lang w:val="en-US" w:eastAsia="zh-CN"/>
        </w:rPr>
        <w:t>被授权人邮箱号：</w:t>
      </w:r>
    </w:p>
    <w:p>
      <w:pPr>
        <w:pageBreakBefore w:val="0"/>
        <w:kinsoku/>
        <w:wordWrap/>
        <w:overflowPunct/>
        <w:topLinePunct w:val="0"/>
        <w:bidi w:val="0"/>
        <w:spacing w:line="440" w:lineRule="exact"/>
        <w:rPr>
          <w:rFonts w:hint="default" w:ascii="宋体" w:hAnsi="宋体" w:cs="宋体"/>
          <w:sz w:val="24"/>
          <w:highlight w:val="none"/>
          <w:lang w:val="en-US" w:eastAsia="zh-CN"/>
        </w:rPr>
      </w:pPr>
    </w:p>
    <w:p>
      <w:pPr>
        <w:pageBreakBefore w:val="0"/>
        <w:kinsoku/>
        <w:wordWrap/>
        <w:overflowPunct/>
        <w:topLinePunct w:val="0"/>
        <w:bidi w:val="0"/>
        <w:spacing w:line="440" w:lineRule="exact"/>
        <w:rPr>
          <w:rFonts w:ascii="宋体" w:hAnsi="宋体" w:cs="宋体"/>
          <w:sz w:val="24"/>
          <w:highlight w:val="none"/>
        </w:rPr>
      </w:pPr>
    </w:p>
    <w:p>
      <w:pPr>
        <w:pageBreakBefore w:val="0"/>
        <w:tabs>
          <w:tab w:val="left" w:pos="3780"/>
        </w:tabs>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投标供应商（公章）：</w:t>
      </w:r>
    </w:p>
    <w:p>
      <w:pPr>
        <w:pageBreakBefore w:val="0"/>
        <w:tabs>
          <w:tab w:val="left" w:pos="3780"/>
        </w:tabs>
        <w:kinsoku/>
        <w:wordWrap/>
        <w:overflowPunct/>
        <w:topLinePunct w:val="0"/>
        <w:bidi w:val="0"/>
        <w:spacing w:line="440" w:lineRule="exact"/>
        <w:jc w:val="left"/>
        <w:rPr>
          <w:rFonts w:ascii="宋体" w:hAnsi="宋体" w:cs="宋体"/>
          <w:b/>
          <w:bCs/>
          <w:sz w:val="24"/>
          <w:highlight w:val="none"/>
        </w:rPr>
      </w:pPr>
      <w:r>
        <w:rPr>
          <w:rFonts w:hint="eastAsia" w:ascii="宋体" w:hAnsi="宋体" w:cs="宋体"/>
          <w:b/>
          <w:bCs/>
          <w:sz w:val="24"/>
          <w:highlight w:val="none"/>
        </w:rPr>
        <w:t>法定代表人/单位负责人（签字或盖章）：</w:t>
      </w:r>
    </w:p>
    <w:p>
      <w:pPr>
        <w:pageBreakBefore w:val="0"/>
        <w:kinsoku/>
        <w:wordWrap/>
        <w:overflowPunct/>
        <w:topLinePunct w:val="0"/>
        <w:bidi w:val="0"/>
        <w:spacing w:line="440" w:lineRule="exact"/>
        <w:jc w:val="left"/>
        <w:rPr>
          <w:rFonts w:ascii="宋体" w:hAnsi="宋体" w:cs="宋体"/>
          <w:b/>
          <w:bCs/>
          <w:sz w:val="24"/>
          <w:highlight w:val="none"/>
        </w:rPr>
      </w:pPr>
      <w:r>
        <w:rPr>
          <w:rFonts w:hint="eastAsia" w:ascii="宋体" w:hAnsi="宋体" w:cs="宋体"/>
          <w:b/>
          <w:bCs/>
          <w:spacing w:val="20"/>
          <w:sz w:val="24"/>
          <w:highlight w:val="none"/>
        </w:rPr>
        <w:t>被授权人（签字或盖章）</w:t>
      </w:r>
      <w:r>
        <w:rPr>
          <w:rFonts w:hint="eastAsia" w:ascii="宋体" w:hAnsi="宋体" w:cs="宋体"/>
          <w:b/>
          <w:bCs/>
          <w:sz w:val="24"/>
          <w:highlight w:val="none"/>
        </w:rPr>
        <w:t>：</w:t>
      </w:r>
    </w:p>
    <w:p>
      <w:pPr>
        <w:pageBreakBefore w:val="0"/>
        <w:tabs>
          <w:tab w:val="left" w:pos="640"/>
          <w:tab w:val="left" w:pos="1260"/>
          <w:tab w:val="left" w:pos="1418"/>
        </w:tabs>
        <w:kinsoku/>
        <w:wordWrap/>
        <w:overflowPunct/>
        <w:topLinePunct w:val="0"/>
        <w:bidi w:val="0"/>
        <w:spacing w:line="440" w:lineRule="exact"/>
        <w:rPr>
          <w:rFonts w:ascii="宋体" w:hAnsi="宋体" w:cs="宋体"/>
          <w:b/>
          <w:sz w:val="24"/>
          <w:highlight w:val="none"/>
        </w:rPr>
      </w:pPr>
    </w:p>
    <w:p>
      <w:pPr>
        <w:pageBreakBefore w:val="0"/>
        <w:kinsoku/>
        <w:wordWrap/>
        <w:overflowPunct/>
        <w:topLinePunct w:val="0"/>
        <w:bidi w:val="0"/>
        <w:spacing w:line="440" w:lineRule="exact"/>
        <w:rPr>
          <w:rFonts w:ascii="宋体" w:hAnsi="宋体" w:cs="宋体"/>
          <w:b/>
          <w:sz w:val="24"/>
          <w:highlight w:val="none"/>
        </w:rPr>
      </w:pPr>
    </w:p>
    <w:p>
      <w:pPr>
        <w:pStyle w:val="6"/>
        <w:pageBreakBefore w:val="0"/>
        <w:kinsoku/>
        <w:wordWrap/>
        <w:overflowPunct/>
        <w:topLinePunct w:val="0"/>
        <w:bidi w:val="0"/>
        <w:spacing w:line="440" w:lineRule="exact"/>
        <w:rPr>
          <w:rFonts w:ascii="宋体" w:hAnsi="宋体" w:cs="宋体"/>
          <w:b/>
          <w:sz w:val="24"/>
          <w:highlight w:val="none"/>
        </w:rPr>
      </w:pPr>
    </w:p>
    <w:p>
      <w:pPr>
        <w:pStyle w:val="6"/>
        <w:pageBreakBefore w:val="0"/>
        <w:kinsoku/>
        <w:wordWrap/>
        <w:overflowPunct/>
        <w:topLinePunct w:val="0"/>
        <w:bidi w:val="0"/>
        <w:spacing w:line="440" w:lineRule="exact"/>
        <w:rPr>
          <w:highlight w:val="none"/>
        </w:rPr>
      </w:pPr>
    </w:p>
    <w:p>
      <w:pPr>
        <w:pageBreakBefore w:val="0"/>
        <w:tabs>
          <w:tab w:val="left" w:pos="640"/>
          <w:tab w:val="left" w:pos="1260"/>
          <w:tab w:val="left" w:pos="1418"/>
        </w:tabs>
        <w:kinsoku/>
        <w:wordWrap/>
        <w:overflowPunct/>
        <w:topLinePunct w:val="0"/>
        <w:bidi w:val="0"/>
        <w:spacing w:line="440" w:lineRule="exact"/>
        <w:rPr>
          <w:rFonts w:ascii="宋体" w:hAnsi="宋体" w:cs="宋体"/>
          <w:b/>
          <w:sz w:val="24"/>
          <w:highlight w:val="none"/>
        </w:rPr>
      </w:pPr>
      <w:r>
        <w:rPr>
          <w:rFonts w:hint="eastAsia" w:ascii="宋体" w:hAnsi="宋体" w:cs="宋体"/>
          <w:b/>
          <w:sz w:val="24"/>
          <w:highlight w:val="none"/>
        </w:rPr>
        <w:t>附身份证正反面</w:t>
      </w:r>
    </w:p>
    <w:tbl>
      <w:tblPr>
        <w:tblStyle w:val="1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Arial Narrow" w:hAnsi="Arial Narrow"/>
                <w:b/>
                <w:bCs/>
                <w:szCs w:val="21"/>
                <w:highlight w:val="none"/>
              </w:rPr>
            </w:pPr>
          </w:p>
        </w:tc>
        <w:tc>
          <w:tcPr>
            <w:tcW w:w="4677" w:type="dxa"/>
          </w:tcPr>
          <w:p>
            <w:pPr>
              <w:pStyle w:val="10"/>
              <w:keepNext w:val="0"/>
              <w:keepLines w:val="0"/>
              <w:pageBreakBefore w:val="0"/>
              <w:suppressLineNumbers w:val="0"/>
              <w:kinsoku/>
              <w:wordWrap/>
              <w:overflowPunct/>
              <w:topLinePunct w:val="0"/>
              <w:bidi w:val="0"/>
              <w:spacing w:before="0" w:beforeAutospacing="0" w:after="0" w:afterAutospacing="0" w:line="440" w:lineRule="exact"/>
              <w:ind w:left="0" w:right="0"/>
              <w:rPr>
                <w:rFonts w:hint="default" w:ascii="Arial Narrow" w:hAnsi="Arial Narrow"/>
                <w:b/>
                <w:bCs/>
                <w:szCs w:val="21"/>
                <w:highlight w:val="none"/>
              </w:rPr>
            </w:pPr>
          </w:p>
        </w:tc>
      </w:tr>
    </w:tbl>
    <w:p>
      <w:pPr>
        <w:pageBreakBefore w:val="0"/>
        <w:widowControl/>
        <w:kinsoku/>
        <w:wordWrap/>
        <w:overflowPunct/>
        <w:topLinePunct w:val="0"/>
        <w:autoSpaceDE w:val="0"/>
        <w:autoSpaceDN w:val="0"/>
        <w:bidi w:val="0"/>
        <w:spacing w:line="440" w:lineRule="exact"/>
        <w:ind w:left="359" w:right="26" w:hanging="357"/>
        <w:jc w:val="center"/>
        <w:textAlignment w:val="bottom"/>
        <w:rPr>
          <w:rFonts w:ascii="宋体" w:hAnsi="宋体" w:cs="宋体"/>
          <w:b/>
          <w:bCs/>
          <w:sz w:val="24"/>
          <w:highlight w:val="none"/>
          <w:lang w:val="fr-CH"/>
        </w:rPr>
      </w:pPr>
    </w:p>
    <w:p>
      <w:pPr>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br w:type="page"/>
      </w:r>
    </w:p>
    <w:p>
      <w:pPr>
        <w:pageBreakBefore w:val="0"/>
        <w:widowControl/>
        <w:kinsoku/>
        <w:wordWrap/>
        <w:overflowPunct/>
        <w:topLinePunct w:val="0"/>
        <w:autoSpaceDE w:val="0"/>
        <w:autoSpaceDN w:val="0"/>
        <w:bidi w:val="0"/>
        <w:spacing w:line="440" w:lineRule="exact"/>
        <w:ind w:right="26"/>
        <w:jc w:val="center"/>
        <w:textAlignment w:val="bottom"/>
        <w:rPr>
          <w:rFonts w:ascii="宋体" w:hAnsi="宋体" w:cs="宋体"/>
          <w:b/>
          <w:bCs/>
          <w:sz w:val="24"/>
          <w:highlight w:val="none"/>
          <w:lang w:val="fr-CH"/>
        </w:rPr>
      </w:pPr>
      <w:r>
        <w:rPr>
          <w:rFonts w:hint="eastAsia" w:ascii="宋体" w:hAnsi="宋体" w:cs="宋体"/>
          <w:b/>
          <w:bCs/>
          <w:sz w:val="24"/>
          <w:highlight w:val="none"/>
          <w:lang w:val="en-US" w:eastAsia="zh-CN"/>
        </w:rPr>
        <w:t>9</w:t>
      </w:r>
      <w:r>
        <w:rPr>
          <w:rFonts w:hint="eastAsia" w:ascii="宋体" w:hAnsi="宋体" w:cs="宋体"/>
          <w:b/>
          <w:bCs/>
          <w:sz w:val="24"/>
          <w:highlight w:val="none"/>
        </w:rPr>
        <w:t>、</w:t>
      </w:r>
      <w:r>
        <w:rPr>
          <w:rFonts w:hint="eastAsia" w:ascii="宋体" w:hAnsi="宋体" w:cs="宋体"/>
          <w:b/>
          <w:bCs/>
          <w:sz w:val="24"/>
          <w:highlight w:val="none"/>
          <w:lang w:val="fr-CH"/>
        </w:rPr>
        <w:t>招标代理服务费承诺书</w:t>
      </w:r>
    </w:p>
    <w:p>
      <w:pPr>
        <w:pageBreakBefore w:val="0"/>
        <w:widowControl/>
        <w:kinsoku/>
        <w:wordWrap/>
        <w:overflowPunct/>
        <w:topLinePunct w:val="0"/>
        <w:autoSpaceDE w:val="0"/>
        <w:autoSpaceDN w:val="0"/>
        <w:bidi w:val="0"/>
        <w:spacing w:line="440" w:lineRule="exact"/>
        <w:ind w:left="359" w:right="26" w:hanging="357"/>
        <w:textAlignment w:val="bottom"/>
        <w:rPr>
          <w:rFonts w:hint="eastAsia" w:ascii="宋体" w:hAnsi="宋体" w:eastAsia="宋体" w:cs="宋体"/>
          <w:sz w:val="24"/>
          <w:highlight w:val="none"/>
          <w:lang w:eastAsia="zh-CN"/>
        </w:rPr>
      </w:pPr>
      <w:r>
        <w:rPr>
          <w:rFonts w:hint="eastAsia" w:ascii="宋体" w:hAnsi="宋体" w:cs="宋体"/>
          <w:sz w:val="24"/>
          <w:highlight w:val="none"/>
        </w:rPr>
        <w:t>致：</w:t>
      </w:r>
      <w:r>
        <w:rPr>
          <w:rFonts w:hint="eastAsia" w:ascii="宋体" w:hAnsi="宋体" w:cs="宋体"/>
          <w:sz w:val="24"/>
          <w:highlight w:val="none"/>
          <w:lang w:eastAsia="zh-CN"/>
        </w:rPr>
        <w:t>深圳国际招标咨询有限公司</w:t>
      </w:r>
    </w:p>
    <w:p>
      <w:pPr>
        <w:pageBreakBefore w:val="0"/>
        <w:widowControl/>
        <w:kinsoku/>
        <w:wordWrap/>
        <w:overflowPunct/>
        <w:topLinePunct w:val="0"/>
        <w:autoSpaceDE w:val="0"/>
        <w:autoSpaceDN w:val="0"/>
        <w:bidi w:val="0"/>
        <w:spacing w:line="440" w:lineRule="exact"/>
        <w:ind w:right="26" w:firstLine="540"/>
        <w:textAlignment w:val="bottom"/>
        <w:rPr>
          <w:rFonts w:ascii="宋体" w:hAnsi="宋体" w:cs="宋体"/>
          <w:sz w:val="24"/>
          <w:highlight w:val="none"/>
        </w:rPr>
      </w:pPr>
      <w:r>
        <w:rPr>
          <w:rFonts w:hint="eastAsia" w:ascii="宋体" w:hAnsi="宋体" w:cs="宋体"/>
          <w:sz w:val="24"/>
          <w:highlight w:val="none"/>
        </w:rPr>
        <w:t>我们在贵司代理的</w:t>
      </w:r>
      <w:r>
        <w:rPr>
          <w:rFonts w:hint="eastAsia" w:ascii="宋体" w:hAnsi="宋体" w:cs="宋体"/>
          <w:sz w:val="24"/>
          <w:highlight w:val="none"/>
          <w:u w:val="single"/>
        </w:rPr>
        <w:t xml:space="preserve">           </w:t>
      </w:r>
      <w:r>
        <w:rPr>
          <w:rFonts w:hint="eastAsia" w:ascii="宋体" w:hAnsi="宋体" w:cs="宋体"/>
          <w:sz w:val="24"/>
          <w:highlight w:val="none"/>
        </w:rPr>
        <w:t>项目（货物/服务/工程）招标中若获中标（招标文件编号：</w:t>
      </w:r>
      <w:r>
        <w:rPr>
          <w:rFonts w:hint="eastAsia" w:ascii="宋体" w:hAnsi="宋体" w:cs="宋体"/>
          <w:sz w:val="24"/>
          <w:highlight w:val="none"/>
          <w:u w:val="single"/>
        </w:rPr>
        <w:t xml:space="preserve">           </w:t>
      </w:r>
      <w:r>
        <w:rPr>
          <w:rFonts w:hint="eastAsia" w:ascii="宋体" w:hAnsi="宋体" w:cs="宋体"/>
          <w:sz w:val="24"/>
          <w:highlight w:val="none"/>
        </w:rPr>
        <w:t>），我们保证在收到中标通知书后5日内按招标文件的规定，以现金或电汇向贵公司即</w:t>
      </w:r>
      <w:r>
        <w:rPr>
          <w:rFonts w:hint="eastAsia" w:ascii="宋体" w:hAnsi="宋体" w:cs="宋体"/>
          <w:sz w:val="24"/>
          <w:highlight w:val="none"/>
          <w:lang w:eastAsia="zh-CN"/>
        </w:rPr>
        <w:t>深圳国际招标咨询有限公司</w:t>
      </w:r>
      <w:r>
        <w:rPr>
          <w:rFonts w:hint="eastAsia" w:ascii="宋体" w:hAnsi="宋体" w:cs="宋体"/>
          <w:sz w:val="24"/>
          <w:highlight w:val="none"/>
        </w:rPr>
        <w:t>指定的银行</w:t>
      </w:r>
      <w:del w:id="9" w:author="黎俊" w:date="2026-08-17T14:54:57Z">
        <w:r>
          <w:rPr>
            <w:rFonts w:hint="eastAsia" w:ascii="宋体" w:hAnsi="宋体" w:cs="宋体"/>
            <w:sz w:val="24"/>
            <w:highlight w:val="none"/>
          </w:rPr>
          <w:delText>帐</w:delText>
        </w:r>
      </w:del>
      <w:ins w:id="10" w:author="黎俊" w:date="2026-08-17T14:54:57Z">
        <w:r>
          <w:rPr>
            <w:rFonts w:hint="eastAsia" w:ascii="宋体" w:hAnsi="宋体" w:cs="宋体"/>
            <w:sz w:val="24"/>
            <w:highlight w:val="none"/>
            <w:lang w:eastAsia="zh-CN"/>
          </w:rPr>
          <w:t>账</w:t>
        </w:r>
      </w:ins>
      <w:r>
        <w:rPr>
          <w:rFonts w:hint="eastAsia" w:ascii="宋体" w:hAnsi="宋体" w:cs="宋体"/>
          <w:sz w:val="24"/>
          <w:highlight w:val="none"/>
        </w:rPr>
        <w:t>号支付全额招标代理服务费。招标代理服务费按照</w:t>
      </w:r>
      <w:r>
        <w:rPr>
          <w:rFonts w:hint="eastAsia" w:ascii="宋体" w:hAnsi="宋体" w:cs="宋体"/>
          <w:sz w:val="24"/>
          <w:highlight w:val="none"/>
          <w:u w:val="single"/>
        </w:rPr>
        <w:t>招标文件中的规定以差额定率累进法</w:t>
      </w:r>
      <w:r>
        <w:rPr>
          <w:rFonts w:hint="eastAsia" w:ascii="宋体" w:hAnsi="宋体" w:cs="宋体"/>
          <w:sz w:val="24"/>
          <w:highlight w:val="none"/>
        </w:rPr>
        <w:t>计算。</w:t>
      </w:r>
    </w:p>
    <w:p>
      <w:pPr>
        <w:pageBreakBefore w:val="0"/>
        <w:widowControl/>
        <w:kinsoku/>
        <w:wordWrap/>
        <w:overflowPunct/>
        <w:topLinePunct w:val="0"/>
        <w:autoSpaceDE w:val="0"/>
        <w:autoSpaceDN w:val="0"/>
        <w:bidi w:val="0"/>
        <w:spacing w:line="440" w:lineRule="exact"/>
        <w:ind w:right="26" w:firstLine="540"/>
        <w:textAlignment w:val="bottom"/>
        <w:rPr>
          <w:rFonts w:ascii="宋体" w:hAnsi="宋体" w:cs="宋体"/>
          <w:sz w:val="24"/>
          <w:highlight w:val="none"/>
        </w:rPr>
      </w:pPr>
      <w:r>
        <w:rPr>
          <w:rFonts w:hint="eastAsia" w:ascii="宋体" w:hAnsi="宋体" w:cs="宋体"/>
          <w:sz w:val="24"/>
          <w:highlight w:val="none"/>
        </w:rPr>
        <w:t>特此承诺。</w:t>
      </w:r>
    </w:p>
    <w:p>
      <w:pPr>
        <w:pageBreakBefore w:val="0"/>
        <w:widowControl/>
        <w:kinsoku/>
        <w:wordWrap/>
        <w:overflowPunct/>
        <w:topLinePunct w:val="0"/>
        <w:autoSpaceDE w:val="0"/>
        <w:autoSpaceDN w:val="0"/>
        <w:bidi w:val="0"/>
        <w:spacing w:line="440" w:lineRule="exact"/>
        <w:ind w:left="359" w:right="26" w:hanging="357"/>
        <w:textAlignment w:val="bottom"/>
        <w:rPr>
          <w:rFonts w:ascii="宋体" w:hAnsi="宋体" w:cs="宋体"/>
          <w:sz w:val="24"/>
          <w:highlight w:val="none"/>
          <w:u w:val="single"/>
        </w:rPr>
      </w:pPr>
      <w:r>
        <w:rPr>
          <w:rFonts w:hint="eastAsia" w:ascii="宋体" w:hAnsi="宋体" w:cs="宋体"/>
          <w:sz w:val="24"/>
          <w:highlight w:val="none"/>
        </w:rPr>
        <w:t>承诺方法定名称（承诺方盖章）：</w:t>
      </w:r>
    </w:p>
    <w:p>
      <w:pPr>
        <w:pageBreakBefore w:val="0"/>
        <w:widowControl/>
        <w:kinsoku/>
        <w:wordWrap/>
        <w:overflowPunct/>
        <w:topLinePunct w:val="0"/>
        <w:autoSpaceDE w:val="0"/>
        <w:autoSpaceDN w:val="0"/>
        <w:bidi w:val="0"/>
        <w:spacing w:line="440" w:lineRule="exact"/>
        <w:ind w:left="359" w:right="26" w:hanging="357"/>
        <w:textAlignment w:val="bottom"/>
        <w:rPr>
          <w:rFonts w:ascii="宋体" w:hAnsi="宋体" w:cs="宋体"/>
          <w:sz w:val="24"/>
          <w:highlight w:val="none"/>
        </w:rPr>
      </w:pPr>
      <w:r>
        <w:rPr>
          <w:rFonts w:hint="eastAsia" w:ascii="宋体" w:hAnsi="宋体" w:cs="宋体"/>
          <w:sz w:val="24"/>
          <w:highlight w:val="none"/>
        </w:rPr>
        <w:t>地址：</w:t>
      </w:r>
    </w:p>
    <w:p>
      <w:pPr>
        <w:pageBreakBefore w:val="0"/>
        <w:widowControl/>
        <w:kinsoku/>
        <w:wordWrap/>
        <w:overflowPunct/>
        <w:topLinePunct w:val="0"/>
        <w:autoSpaceDE w:val="0"/>
        <w:autoSpaceDN w:val="0"/>
        <w:bidi w:val="0"/>
        <w:spacing w:line="440" w:lineRule="exact"/>
        <w:ind w:left="359" w:right="26" w:hanging="357"/>
        <w:textAlignment w:val="bottom"/>
        <w:rPr>
          <w:rFonts w:ascii="宋体" w:hAnsi="宋体" w:cs="宋体"/>
          <w:sz w:val="24"/>
          <w:highlight w:val="none"/>
        </w:rPr>
      </w:pPr>
      <w:r>
        <w:rPr>
          <w:rFonts w:hint="eastAsia" w:ascii="宋体" w:hAnsi="宋体" w:cs="宋体"/>
          <w:sz w:val="24"/>
          <w:highlight w:val="none"/>
        </w:rPr>
        <w:t xml:space="preserve">电话：         </w:t>
      </w:r>
    </w:p>
    <w:p>
      <w:pPr>
        <w:pageBreakBefore w:val="0"/>
        <w:widowControl/>
        <w:kinsoku/>
        <w:wordWrap/>
        <w:overflowPunct/>
        <w:topLinePunct w:val="0"/>
        <w:autoSpaceDE w:val="0"/>
        <w:autoSpaceDN w:val="0"/>
        <w:bidi w:val="0"/>
        <w:spacing w:line="440" w:lineRule="exact"/>
        <w:ind w:left="359" w:right="26" w:hanging="357"/>
        <w:textAlignment w:val="bottom"/>
        <w:rPr>
          <w:rFonts w:ascii="宋体" w:hAnsi="宋体" w:cs="宋体"/>
          <w:sz w:val="24"/>
          <w:highlight w:val="none"/>
        </w:rPr>
      </w:pPr>
      <w:r>
        <w:rPr>
          <w:rFonts w:hint="eastAsia" w:ascii="宋体" w:hAnsi="宋体" w:cs="宋体"/>
          <w:sz w:val="24"/>
          <w:highlight w:val="none"/>
        </w:rPr>
        <w:t>传真：</w:t>
      </w:r>
    </w:p>
    <w:p>
      <w:pPr>
        <w:pageBreakBefore w:val="0"/>
        <w:kinsoku/>
        <w:wordWrap/>
        <w:overflowPunct/>
        <w:topLinePunct w:val="0"/>
        <w:bidi w:val="0"/>
        <w:spacing w:line="440" w:lineRule="exact"/>
        <w:jc w:val="left"/>
        <w:rPr>
          <w:rFonts w:ascii="宋体" w:hAnsi="宋体" w:cs="宋体"/>
          <w:sz w:val="24"/>
          <w:highlight w:val="none"/>
        </w:rPr>
      </w:pPr>
      <w:r>
        <w:rPr>
          <w:rFonts w:hint="eastAsia" w:ascii="宋体" w:hAnsi="宋体" w:cs="宋体"/>
          <w:sz w:val="24"/>
          <w:highlight w:val="none"/>
        </w:rPr>
        <w:t>承诺日期：</w:t>
      </w:r>
    </w:p>
    <w:p>
      <w:pPr>
        <w:pStyle w:val="6"/>
        <w:pageBreakBefore w:val="0"/>
        <w:kinsoku/>
        <w:wordWrap/>
        <w:overflowPunct/>
        <w:topLinePunct w:val="0"/>
        <w:bidi w:val="0"/>
        <w:spacing w:line="440" w:lineRule="exact"/>
        <w:rPr>
          <w:highlight w:val="none"/>
          <w:lang w:val="fr-CH"/>
        </w:rPr>
      </w:pPr>
    </w:p>
    <w:p>
      <w:pPr>
        <w:pageBreakBefore w:val="0"/>
        <w:tabs>
          <w:tab w:val="left" w:pos="640"/>
          <w:tab w:val="left" w:pos="1260"/>
          <w:tab w:val="left" w:pos="1418"/>
        </w:tabs>
        <w:kinsoku/>
        <w:wordWrap/>
        <w:overflowPunct/>
        <w:topLinePunct w:val="0"/>
        <w:bidi w:val="0"/>
        <w:spacing w:line="440" w:lineRule="exact"/>
        <w:rPr>
          <w:rFonts w:ascii="宋体" w:hAnsi="宋体" w:cs="宋体"/>
          <w:sz w:val="24"/>
          <w:highlight w:val="none"/>
          <w:lang w:val="fr-CH"/>
        </w:rPr>
      </w:pPr>
    </w:p>
    <w:p>
      <w:pPr>
        <w:pageBreakBefore w:val="0"/>
        <w:tabs>
          <w:tab w:val="left" w:pos="640"/>
          <w:tab w:val="left" w:pos="1260"/>
          <w:tab w:val="left" w:pos="1418"/>
        </w:tabs>
        <w:kinsoku/>
        <w:wordWrap/>
        <w:overflowPunct/>
        <w:topLinePunct w:val="0"/>
        <w:bidi w:val="0"/>
        <w:spacing w:line="440" w:lineRule="exact"/>
        <w:rPr>
          <w:rFonts w:ascii="宋体" w:hAnsi="宋体" w:cs="宋体"/>
          <w:sz w:val="24"/>
          <w:highlight w:val="none"/>
        </w:rPr>
      </w:pPr>
      <w:r>
        <w:rPr>
          <w:rFonts w:hint="eastAsia" w:ascii="宋体" w:hAnsi="宋体" w:cs="宋体"/>
          <w:sz w:val="24"/>
          <w:highlight w:val="none"/>
          <w:lang w:val="fr-CH"/>
        </w:rPr>
        <w:br w:type="page"/>
      </w:r>
    </w:p>
    <w:p>
      <w:pPr>
        <w:pageBreakBefore w:val="0"/>
        <w:widowControl/>
        <w:kinsoku/>
        <w:wordWrap/>
        <w:overflowPunct/>
        <w:topLinePunct w:val="0"/>
        <w:autoSpaceDE w:val="0"/>
        <w:autoSpaceDN w:val="0"/>
        <w:bidi w:val="0"/>
        <w:spacing w:line="440" w:lineRule="exact"/>
        <w:ind w:right="26"/>
        <w:jc w:val="center"/>
        <w:textAlignment w:val="bottom"/>
        <w:rPr>
          <w:rFonts w:hint="eastAsia" w:ascii="宋体" w:hAnsi="宋体" w:eastAsia="宋体" w:cs="宋体"/>
          <w:b/>
          <w:bCs/>
          <w:sz w:val="24"/>
          <w:highlight w:val="none"/>
          <w:lang w:val="fr-CH"/>
        </w:rPr>
      </w:pPr>
      <w:r>
        <w:rPr>
          <w:rFonts w:hint="eastAsia" w:ascii="宋体" w:hAnsi="宋体" w:cs="宋体"/>
          <w:b/>
          <w:bCs/>
          <w:sz w:val="24"/>
          <w:highlight w:val="none"/>
          <w:lang w:val="en-US" w:eastAsia="zh-CN"/>
        </w:rPr>
        <w:t>10</w:t>
      </w:r>
      <w:r>
        <w:rPr>
          <w:rFonts w:hint="eastAsia" w:ascii="宋体" w:hAnsi="宋体" w:eastAsia="宋体" w:cs="宋体"/>
          <w:b/>
          <w:bCs/>
          <w:sz w:val="24"/>
          <w:highlight w:val="none"/>
          <w:lang w:val="en-US" w:eastAsia="zh-CN"/>
        </w:rPr>
        <w:t>、</w:t>
      </w:r>
      <w:r>
        <w:rPr>
          <w:rFonts w:hint="eastAsia" w:ascii="宋体" w:hAnsi="宋体" w:eastAsia="宋体" w:cs="宋体"/>
          <w:b/>
          <w:bCs/>
          <w:sz w:val="24"/>
          <w:highlight w:val="none"/>
          <w:lang w:val="fr-CH"/>
        </w:rPr>
        <w:t>投标人简介</w:t>
      </w:r>
    </w:p>
    <w:p>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供应商基本情况表</w:t>
      </w:r>
    </w:p>
    <w:p>
      <w:pPr>
        <w:pStyle w:val="5"/>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0"/>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Lines="0" w:beforeAutospacing="0" w:after="0" w:afterLines="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Lines="0" w:beforeAutospacing="0" w:after="0" w:afterLines="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noWrap w:val="0"/>
            <w:vAlign w:val="center"/>
          </w:tcPr>
          <w:p>
            <w:pPr>
              <w:keepNext w:val="0"/>
              <w:keepLines w:val="0"/>
              <w:pageBreakBefore w:val="0"/>
              <w:suppressLineNumbers w:val="0"/>
              <w:kinsoku/>
              <w:wordWrap/>
              <w:overflowPunct/>
              <w:topLinePunct w:val="0"/>
              <w:bidi w:val="0"/>
              <w:spacing w:before="0" w:beforeLines="0" w:beforeAutospacing="0" w:after="0" w:afterLines="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500"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485"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keepNext w:val="0"/>
              <w:keepLines w:val="0"/>
              <w:pageBreakBefore w:val="0"/>
              <w:suppressLineNumbers w:val="0"/>
              <w:kinsoku/>
              <w:wordWrap/>
              <w:overflowPunct/>
              <w:topLinePunct w:val="0"/>
              <w:bidi w:val="0"/>
              <w:spacing w:before="0" w:beforeLines="0" w:beforeAutospacing="0" w:after="0" w:afterLines="0" w:afterAutospacing="0" w:line="440" w:lineRule="exact"/>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pStyle w:val="5"/>
              <w:keepNext w:val="0"/>
              <w:keepLines w:val="0"/>
              <w:pageBreakBefore w:val="0"/>
              <w:suppressLineNumbers w:val="0"/>
              <w:kinsoku/>
              <w:wordWrap/>
              <w:overflowPunct/>
              <w:topLinePunct w:val="0"/>
              <w:bidi w:val="0"/>
              <w:snapToGrid w:val="0"/>
              <w:spacing w:before="0" w:beforeAutospacing="0" w:after="0" w:afterAutospacing="0" w:line="440" w:lineRule="exact"/>
              <w:ind w:left="0" w:leftChars="0" w:right="0" w:firstLine="0" w:firstLineChars="0"/>
              <w:jc w:val="center"/>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eastAsia="zh-CN"/>
              </w:rPr>
              <w:t>编制人员</w:t>
            </w:r>
          </w:p>
        </w:tc>
        <w:tc>
          <w:tcPr>
            <w:tcW w:w="947"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500"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c>
          <w:tcPr>
            <w:tcW w:w="1485" w:type="dxa"/>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napToGrid w:val="0"/>
              <w:spacing w:before="0" w:beforeAutospacing="0" w:after="0" w:afterAutospacing="0" w:line="440" w:lineRule="exact"/>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pageBreakBefore w:val="0"/>
        <w:kinsoku/>
        <w:wordWrap/>
        <w:overflowPunct/>
        <w:topLinePunct w:val="0"/>
        <w:autoSpaceDE w:val="0"/>
        <w:autoSpaceDN w:val="0"/>
        <w:bidi w:val="0"/>
        <w:adjustRightInd w:val="0"/>
        <w:snapToGrid w:val="0"/>
        <w:spacing w:line="440" w:lineRule="exact"/>
        <w:jc w:val="left"/>
        <w:rPr>
          <w:rFonts w:ascii="宋体" w:hAnsi="宋体"/>
          <w:b/>
          <w:bCs/>
          <w:szCs w:val="21"/>
        </w:rPr>
      </w:pPr>
      <w:r>
        <w:rPr>
          <w:rFonts w:hint="eastAsia" w:ascii="宋体" w:hAnsi="宋体"/>
          <w:b/>
          <w:bCs/>
          <w:szCs w:val="21"/>
        </w:rPr>
        <w:t>注：</w:t>
      </w:r>
    </w:p>
    <w:p>
      <w:pPr>
        <w:pageBreakBefore w:val="0"/>
        <w:kinsoku/>
        <w:wordWrap/>
        <w:overflowPunct/>
        <w:topLinePunct w:val="0"/>
        <w:autoSpaceDE w:val="0"/>
        <w:autoSpaceDN w:val="0"/>
        <w:bidi w:val="0"/>
        <w:adjustRightInd w:val="0"/>
        <w:snapToGrid w:val="0"/>
        <w:spacing w:line="440" w:lineRule="exact"/>
        <w:jc w:val="left"/>
        <w:rPr>
          <w:rFonts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pageBreakBefore w:val="0"/>
        <w:kinsoku/>
        <w:wordWrap/>
        <w:overflowPunct/>
        <w:topLinePunct w:val="0"/>
        <w:autoSpaceDE w:val="0"/>
        <w:autoSpaceDN w:val="0"/>
        <w:bidi w:val="0"/>
        <w:adjustRightInd w:val="0"/>
        <w:snapToGrid w:val="0"/>
        <w:spacing w:line="440" w:lineRule="exact"/>
        <w:jc w:val="left"/>
        <w:rPr>
          <w:rFonts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pageBreakBefore w:val="0"/>
        <w:kinsoku/>
        <w:wordWrap/>
        <w:overflowPunct/>
        <w:topLinePunct w:val="0"/>
        <w:bidi w:val="0"/>
        <w:spacing w:line="440" w:lineRule="exact"/>
        <w:rPr>
          <w:rFonts w:ascii="宋体" w:hAnsi="宋体" w:eastAsia="宋体"/>
        </w:rPr>
      </w:pPr>
    </w:p>
    <w:p>
      <w:pPr>
        <w:pageBreakBefore w:val="0"/>
        <w:numPr>
          <w:ilvl w:val="0"/>
          <w:numId w:val="0"/>
        </w:numPr>
        <w:tabs>
          <w:tab w:val="left" w:pos="640"/>
          <w:tab w:val="left" w:pos="1260"/>
          <w:tab w:val="left" w:pos="1418"/>
        </w:tabs>
        <w:kinsoku/>
        <w:wordWrap/>
        <w:overflowPunct/>
        <w:topLinePunct w:val="0"/>
        <w:bidi w:val="0"/>
        <w:spacing w:line="440" w:lineRule="exact"/>
        <w:rPr>
          <w:rFonts w:hint="eastAsia" w:ascii="宋体" w:hAnsi="宋体" w:cs="宋体"/>
          <w:b/>
          <w:bCs/>
          <w:sz w:val="24"/>
          <w:highlight w:val="none"/>
          <w:lang w:val="fr-CH"/>
        </w:rPr>
      </w:pPr>
      <w:r>
        <w:rPr>
          <w:rFonts w:hint="eastAsia" w:ascii="宋体" w:hAnsi="宋体" w:eastAsia="宋体"/>
          <w:b/>
        </w:rPr>
        <w:t>备注：</w:t>
      </w:r>
      <w:r>
        <w:rPr>
          <w:rFonts w:hint="eastAsia" w:ascii="宋体" w:hAnsi="宋体" w:eastAsia="宋体"/>
        </w:rPr>
        <w:t>以上资质证明材料必须在投标文件中如实提供，一旦发现虚报、造假等违规行为，立即取消其投标资格并追究其相应法律责任。</w:t>
      </w:r>
    </w:p>
    <w:p>
      <w:pPr>
        <w:rPr>
          <w:rFonts w:hint="eastAsia" w:ascii="宋体" w:hAnsi="宋体" w:cs="宋体"/>
          <w:b/>
          <w:bCs/>
          <w:sz w:val="24"/>
          <w:highlight w:val="none"/>
          <w:lang w:val="fr-CH"/>
        </w:rPr>
      </w:pPr>
      <w:r>
        <w:rPr>
          <w:rFonts w:hint="eastAsia" w:ascii="宋体" w:hAnsi="宋体" w:cs="宋体"/>
          <w:b/>
          <w:bCs/>
          <w:sz w:val="24"/>
          <w:highlight w:val="none"/>
          <w:lang w:val="fr-CH"/>
        </w:rPr>
        <w:br w:type="page"/>
      </w:r>
    </w:p>
    <w:p>
      <w:pPr>
        <w:pageBreakBefore w:val="0"/>
        <w:tabs>
          <w:tab w:val="left" w:pos="640"/>
          <w:tab w:val="left" w:pos="1260"/>
          <w:tab w:val="left" w:pos="1418"/>
        </w:tabs>
        <w:kinsoku/>
        <w:wordWrap/>
        <w:overflowPunct/>
        <w:topLinePunct w:val="0"/>
        <w:bidi w:val="0"/>
        <w:spacing w:line="440" w:lineRule="exact"/>
        <w:rPr>
          <w:rFonts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lang w:val="en-US" w:eastAsia="zh-CN"/>
        </w:rPr>
        <w:t>1</w:t>
      </w:r>
      <w:r>
        <w:rPr>
          <w:rFonts w:hint="eastAsia" w:ascii="宋体" w:hAnsi="宋体" w:cs="宋体"/>
          <w:b/>
          <w:bCs/>
          <w:sz w:val="24"/>
          <w:highlight w:val="none"/>
          <w:lang w:val="fr-CH"/>
        </w:rPr>
        <w:t>、投标人同类项目业绩（格式自拟）</w:t>
      </w:r>
    </w:p>
    <w:p>
      <w:pPr>
        <w:pageBreakBefore w:val="0"/>
        <w:tabs>
          <w:tab w:val="left" w:pos="640"/>
          <w:tab w:val="left" w:pos="1260"/>
          <w:tab w:val="left" w:pos="1418"/>
        </w:tabs>
        <w:kinsoku/>
        <w:wordWrap/>
        <w:overflowPunct/>
        <w:topLinePunct w:val="0"/>
        <w:bidi w:val="0"/>
        <w:spacing w:line="440" w:lineRule="exact"/>
        <w:rPr>
          <w:rFonts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lang w:val="en-US" w:eastAsia="zh-CN"/>
        </w:rPr>
        <w:t>2</w:t>
      </w:r>
      <w:r>
        <w:rPr>
          <w:rFonts w:hint="eastAsia" w:ascii="宋体" w:hAnsi="宋体" w:cs="宋体"/>
          <w:b/>
          <w:bCs/>
          <w:sz w:val="24"/>
          <w:highlight w:val="none"/>
          <w:lang w:val="fr-CH"/>
        </w:rPr>
        <w:t>、拟安排的项目团队情况（</w:t>
      </w:r>
      <w:r>
        <w:rPr>
          <w:rFonts w:hint="eastAsia" w:ascii="宋体" w:hAnsi="宋体" w:cs="宋体"/>
          <w:b/>
          <w:bCs/>
          <w:sz w:val="24"/>
          <w:highlight w:val="none"/>
          <w:lang w:val="fr-CH" w:eastAsia="zh-CN"/>
        </w:rPr>
        <w:t>含项目负责人</w:t>
      </w:r>
      <w:r>
        <w:rPr>
          <w:rFonts w:hint="eastAsia" w:ascii="宋体" w:hAnsi="宋体" w:cs="宋体"/>
          <w:b/>
          <w:bCs/>
          <w:sz w:val="24"/>
          <w:highlight w:val="none"/>
          <w:lang w:val="fr-CH"/>
        </w:rPr>
        <w:t>）（格式自拟）</w:t>
      </w:r>
    </w:p>
    <w:p>
      <w:pPr>
        <w:pageBreakBefore w:val="0"/>
        <w:tabs>
          <w:tab w:val="left" w:pos="640"/>
          <w:tab w:val="left" w:pos="1260"/>
          <w:tab w:val="left" w:pos="1418"/>
        </w:tabs>
        <w:kinsoku/>
        <w:wordWrap/>
        <w:overflowPunct/>
        <w:topLinePunct w:val="0"/>
        <w:bidi w:val="0"/>
        <w:spacing w:line="440" w:lineRule="exact"/>
        <w:rPr>
          <w:rFonts w:ascii="宋体" w:hAnsi="宋体" w:cs="宋体"/>
          <w:b/>
          <w:bCs/>
          <w:sz w:val="24"/>
          <w:highlight w:val="none"/>
          <w:lang w:val="fr-CH"/>
        </w:rPr>
      </w:pPr>
      <w:r>
        <w:rPr>
          <w:rFonts w:hint="eastAsia" w:ascii="宋体" w:hAnsi="宋体" w:cs="宋体"/>
          <w:b/>
          <w:bCs/>
          <w:sz w:val="24"/>
          <w:highlight w:val="none"/>
          <w:lang w:val="fr-CH" w:eastAsia="zh-CN"/>
        </w:rPr>
        <w:t>1</w:t>
      </w:r>
      <w:r>
        <w:rPr>
          <w:rFonts w:hint="eastAsia" w:ascii="宋体" w:hAnsi="宋体" w:cs="宋体"/>
          <w:b/>
          <w:bCs/>
          <w:sz w:val="24"/>
          <w:highlight w:val="none"/>
          <w:lang w:val="en-US" w:eastAsia="zh-CN"/>
        </w:rPr>
        <w:t>3</w:t>
      </w:r>
      <w:r>
        <w:rPr>
          <w:rFonts w:hint="eastAsia" w:ascii="宋体" w:hAnsi="宋体" w:cs="宋体"/>
          <w:b/>
          <w:bCs/>
          <w:sz w:val="24"/>
          <w:highlight w:val="none"/>
          <w:lang w:val="fr-CH" w:eastAsia="zh-CN"/>
        </w:rPr>
        <w:t>、</w:t>
      </w:r>
      <w:r>
        <w:rPr>
          <w:rFonts w:hint="eastAsia" w:ascii="宋体" w:hAnsi="宋体" w:cs="宋体"/>
          <w:b/>
          <w:bCs/>
          <w:sz w:val="24"/>
          <w:highlight w:val="none"/>
          <w:lang w:val="fr-CH"/>
        </w:rPr>
        <w:t>投标单位认为有必要提供的其他材料（格式自拟）</w:t>
      </w:r>
    </w:p>
    <w:p>
      <w:pPr>
        <w:pageBreakBefore w:val="0"/>
        <w:tabs>
          <w:tab w:val="left" w:pos="640"/>
          <w:tab w:val="left" w:pos="1260"/>
          <w:tab w:val="left" w:pos="1418"/>
        </w:tabs>
        <w:kinsoku/>
        <w:wordWrap/>
        <w:overflowPunct/>
        <w:topLinePunct w:val="0"/>
        <w:bidi w:val="0"/>
        <w:spacing w:line="440" w:lineRule="exact"/>
        <w:rPr>
          <w:rFonts w:ascii="宋体" w:hAnsi="宋体" w:cs="宋体"/>
          <w:b/>
          <w:bCs/>
          <w:sz w:val="24"/>
          <w:highlight w:val="none"/>
          <w:lang w:val="fr-CH"/>
        </w:rPr>
      </w:pPr>
    </w:p>
    <w:p>
      <w:pPr>
        <w:pageBreakBefore w:val="0"/>
        <w:tabs>
          <w:tab w:val="left" w:pos="640"/>
          <w:tab w:val="left" w:pos="840"/>
          <w:tab w:val="left" w:pos="1260"/>
          <w:tab w:val="left" w:pos="1418"/>
        </w:tabs>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outlineLvl w:val="2"/>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（三）技术部分</w:t>
      </w:r>
    </w:p>
    <w:p>
      <w:pPr>
        <w:pageBreakBefore w:val="0"/>
        <w:kinsoku/>
        <w:wordWrap/>
        <w:overflowPunct/>
        <w:topLinePunct w:val="0"/>
        <w:bidi w:val="0"/>
        <w:spacing w:after="78" w:line="440" w:lineRule="exact"/>
        <w:jc w:val="center"/>
        <w:rPr>
          <w:rFonts w:ascii="宋体" w:hAnsi="宋体" w:cs="宋体"/>
          <w:b/>
          <w:bCs/>
          <w:sz w:val="24"/>
          <w:highlight w:val="none"/>
          <w:lang w:val="fr-CH"/>
        </w:rPr>
      </w:pPr>
    </w:p>
    <w:p>
      <w:pPr>
        <w:pageBreakBefore w:val="0"/>
        <w:kinsoku/>
        <w:wordWrap/>
        <w:overflowPunct/>
        <w:topLinePunct w:val="0"/>
        <w:bidi w:val="0"/>
        <w:spacing w:after="78" w:line="440" w:lineRule="exact"/>
        <w:jc w:val="center"/>
        <w:rPr>
          <w:rFonts w:ascii="宋体" w:hAnsi="宋体" w:cs="宋体"/>
          <w:b/>
          <w:bCs/>
          <w:sz w:val="24"/>
          <w:highlight w:val="none"/>
          <w:lang w:val="fr-CH"/>
        </w:rPr>
      </w:pPr>
      <w:r>
        <w:rPr>
          <w:rFonts w:hint="eastAsia" w:ascii="宋体" w:hAnsi="宋体" w:cs="宋体"/>
          <w:b/>
          <w:bCs/>
          <w:sz w:val="24"/>
          <w:highlight w:val="none"/>
        </w:rPr>
        <w:t>1、</w:t>
      </w:r>
      <w:r>
        <w:rPr>
          <w:rFonts w:hint="eastAsia" w:ascii="宋体" w:hAnsi="宋体" w:cs="宋体"/>
          <w:b/>
          <w:bCs/>
          <w:sz w:val="24"/>
          <w:highlight w:val="none"/>
          <w:lang w:val="fr-CH"/>
        </w:rPr>
        <w:t>用户需求响应表</w:t>
      </w:r>
    </w:p>
    <w:p>
      <w:pPr>
        <w:pageBreakBefore w:val="0"/>
        <w:kinsoku/>
        <w:wordWrap/>
        <w:overflowPunct/>
        <w:topLinePunct w:val="0"/>
        <w:bidi w:val="0"/>
        <w:spacing w:after="78" w:line="440" w:lineRule="exact"/>
        <w:rPr>
          <w:rFonts w:ascii="宋体" w:hAnsi="宋体" w:cs="宋体"/>
          <w:sz w:val="24"/>
          <w:highlight w:val="none"/>
        </w:rPr>
      </w:pPr>
      <w:r>
        <w:rPr>
          <w:rFonts w:hint="eastAsia" w:ascii="宋体" w:hAnsi="宋体" w:cs="宋体"/>
          <w:sz w:val="24"/>
          <w:highlight w:val="none"/>
        </w:rPr>
        <w:t>投标人名称____________________          招标编号____________________</w:t>
      </w:r>
    </w:p>
    <w:p>
      <w:pPr>
        <w:pageBreakBefore w:val="0"/>
        <w:kinsoku/>
        <w:wordWrap/>
        <w:overflowPunct/>
        <w:topLinePunct w:val="0"/>
        <w:bidi w:val="0"/>
        <w:spacing w:after="78" w:line="440" w:lineRule="exact"/>
        <w:rPr>
          <w:rFonts w:ascii="宋体" w:hAnsi="宋体" w:cs="宋体"/>
          <w:bCs/>
          <w:sz w:val="24"/>
          <w:highlight w:val="none"/>
        </w:rPr>
      </w:pPr>
      <w:r>
        <w:rPr>
          <w:rFonts w:hint="eastAsia" w:ascii="宋体" w:hAnsi="宋体" w:cs="宋体"/>
          <w:bCs/>
          <w:sz w:val="24"/>
          <w:highlight w:val="none"/>
        </w:rPr>
        <w:t>据招标文件要求，我公司承诺响应如下：</w:t>
      </w:r>
    </w:p>
    <w:tbl>
      <w:tblPr>
        <w:tblStyle w:val="19"/>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Cs/>
                <w:sz w:val="24"/>
                <w:highlight w:val="none"/>
              </w:rPr>
            </w:pPr>
            <w:r>
              <w:rPr>
                <w:rFonts w:hint="eastAsia" w:ascii="宋体" w:hAnsi="宋体" w:cs="宋体"/>
                <w:bCs/>
                <w:sz w:val="24"/>
                <w:highlight w:val="none"/>
              </w:rPr>
              <w:t>序号</w:t>
            </w:r>
          </w:p>
        </w:tc>
        <w:tc>
          <w:tcPr>
            <w:tcW w:w="3507"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Cs/>
                <w:sz w:val="24"/>
                <w:highlight w:val="none"/>
              </w:rPr>
            </w:pPr>
            <w:r>
              <w:rPr>
                <w:rFonts w:hint="eastAsia" w:ascii="宋体" w:hAnsi="宋体" w:cs="宋体"/>
                <w:bCs/>
                <w:sz w:val="24"/>
                <w:highlight w:val="none"/>
              </w:rPr>
              <w:t>招标文件要求</w:t>
            </w:r>
          </w:p>
        </w:tc>
        <w:tc>
          <w:tcPr>
            <w:tcW w:w="3241"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Cs/>
                <w:sz w:val="24"/>
                <w:highlight w:val="none"/>
              </w:rPr>
            </w:pPr>
            <w:r>
              <w:rPr>
                <w:rFonts w:hint="eastAsia" w:ascii="宋体" w:hAnsi="宋体" w:cs="宋体"/>
                <w:bCs/>
                <w:sz w:val="24"/>
                <w:highlight w:val="none"/>
              </w:rPr>
              <w:t>投标文件响应</w:t>
            </w:r>
          </w:p>
        </w:tc>
        <w:tc>
          <w:tcPr>
            <w:tcW w:w="1917"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Cs/>
                <w:sz w:val="24"/>
                <w:highlight w:val="none"/>
              </w:rPr>
            </w:pPr>
            <w:r>
              <w:rPr>
                <w:rFonts w:hint="eastAsia" w:ascii="宋体" w:hAnsi="宋体" w:cs="宋体"/>
                <w:bCs/>
                <w:sz w:val="24"/>
                <w:highlight w:val="none"/>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Cs/>
                <w:sz w:val="24"/>
                <w:highlight w:val="none"/>
              </w:rPr>
            </w:pPr>
            <w:r>
              <w:rPr>
                <w:rFonts w:hint="eastAsia" w:ascii="宋体" w:hAnsi="宋体" w:cs="宋体"/>
                <w:bCs/>
                <w:sz w:val="24"/>
                <w:highlight w:val="none"/>
              </w:rPr>
              <w:t>1</w:t>
            </w:r>
          </w:p>
        </w:tc>
        <w:tc>
          <w:tcPr>
            <w:tcW w:w="3507" w:type="dxa"/>
            <w:vAlign w:val="center"/>
          </w:tcPr>
          <w:p>
            <w:pPr>
              <w:keepNext w:val="0"/>
              <w:keepLines w:val="0"/>
              <w:pageBreakBefore w:val="0"/>
              <w:suppressLineNumbers w:val="0"/>
              <w:kinsoku/>
              <w:wordWrap/>
              <w:overflowPunct/>
              <w:topLinePunct w:val="0"/>
              <w:bidi w:val="0"/>
              <w:spacing w:before="0" w:beforeAutospacing="0" w:after="78" w:afterAutospacing="0" w:line="440" w:lineRule="exact"/>
              <w:ind w:left="0" w:right="0"/>
              <w:rPr>
                <w:rFonts w:hint="default" w:ascii="宋体" w:hAnsi="宋体" w:cs="宋体"/>
                <w:bCs/>
                <w:sz w:val="24"/>
                <w:highlight w:val="none"/>
              </w:rPr>
            </w:pPr>
            <w:r>
              <w:rPr>
                <w:rFonts w:hint="eastAsia" w:ascii="宋体" w:hAnsi="宋体" w:cs="宋体"/>
                <w:bCs/>
                <w:sz w:val="24"/>
                <w:highlight w:val="none"/>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default" w:ascii="宋体" w:hAnsi="宋体" w:cs="宋体"/>
                <w:bCs/>
                <w:sz w:val="24"/>
                <w:highlight w:val="none"/>
              </w:rPr>
            </w:pPr>
            <w:r>
              <w:rPr>
                <w:rFonts w:hint="eastAsia" w:ascii="宋体" w:hAnsi="宋体" w:cs="宋体"/>
                <w:bCs/>
                <w:sz w:val="24"/>
                <w:highlight w:val="none"/>
              </w:rPr>
              <w:t>填写说明：此项投标人必须完全响应满足，请投标人于“投标文件响应”栏中填写“投标人完全响应满足招标文件“第五章 用户需求书”的全部内容”即可；</w:t>
            </w:r>
          </w:p>
          <w:p>
            <w:pPr>
              <w:keepNext w:val="0"/>
              <w:keepLines w:val="0"/>
              <w:pageBreakBefore w:val="0"/>
              <w:suppressLineNumbers w:val="0"/>
              <w:kinsoku/>
              <w:wordWrap/>
              <w:overflowPunct/>
              <w:topLinePunct w:val="0"/>
              <w:bidi w:val="0"/>
              <w:spacing w:before="0" w:beforeAutospacing="0" w:after="0" w:afterAutospacing="0" w:line="440" w:lineRule="exact"/>
              <w:ind w:left="0" w:right="0"/>
              <w:jc w:val="left"/>
              <w:rPr>
                <w:rFonts w:hint="default" w:ascii="宋体" w:hAnsi="宋体" w:cs="宋体"/>
                <w:bCs/>
                <w:sz w:val="24"/>
                <w:highlight w:val="none"/>
              </w:rPr>
            </w:pPr>
            <w:r>
              <w:rPr>
                <w:rFonts w:hint="eastAsia" w:ascii="宋体" w:hAnsi="宋体" w:cs="宋体"/>
                <w:bCs/>
                <w:sz w:val="24"/>
                <w:highlight w:val="none"/>
              </w:rPr>
              <w:t>无需另行编制填写内容。</w:t>
            </w:r>
          </w:p>
        </w:tc>
        <w:tc>
          <w:tcPr>
            <w:tcW w:w="1917" w:type="dxa"/>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Cs/>
                <w:sz w:val="24"/>
                <w:highlight w:val="none"/>
              </w:rPr>
            </w:pPr>
          </w:p>
        </w:tc>
      </w:tr>
    </w:tbl>
    <w:p>
      <w:pPr>
        <w:pageBreakBefore w:val="0"/>
        <w:kinsoku/>
        <w:wordWrap/>
        <w:overflowPunct/>
        <w:topLinePunct w:val="0"/>
        <w:bidi w:val="0"/>
        <w:spacing w:after="78" w:line="440" w:lineRule="exact"/>
        <w:rPr>
          <w:rFonts w:ascii="宋体" w:hAnsi="宋体" w:cs="宋体"/>
          <w:bCs/>
          <w:sz w:val="24"/>
          <w:highlight w:val="none"/>
        </w:rPr>
      </w:pPr>
    </w:p>
    <w:p>
      <w:pPr>
        <w:pageBreakBefore w:val="0"/>
        <w:kinsoku/>
        <w:wordWrap/>
        <w:overflowPunct/>
        <w:topLinePunct w:val="0"/>
        <w:bidi w:val="0"/>
        <w:spacing w:after="78" w:line="440" w:lineRule="exact"/>
        <w:rPr>
          <w:rFonts w:ascii="宋体" w:hAnsi="宋体" w:cs="宋体"/>
          <w:bCs/>
          <w:sz w:val="24"/>
          <w:highlight w:val="none"/>
        </w:rPr>
      </w:pPr>
      <w:r>
        <w:rPr>
          <w:rFonts w:hint="eastAsia" w:ascii="宋体" w:hAnsi="宋体" w:cs="宋体"/>
          <w:bCs/>
          <w:sz w:val="24"/>
          <w:highlight w:val="none"/>
        </w:rPr>
        <w:t>若响应情况优于招标要求，应作详细说明；“偏离情况”栏中根据响应情况填写，没有达到要求的填“负偏离”，达到要求的填“符合”，优于要求的填“正偏离”。</w:t>
      </w:r>
    </w:p>
    <w:p>
      <w:pPr>
        <w:pageBreakBefore w:val="0"/>
        <w:kinsoku/>
        <w:wordWrap/>
        <w:overflowPunct/>
        <w:topLinePunct w:val="0"/>
        <w:bidi w:val="0"/>
        <w:spacing w:after="78" w:line="440" w:lineRule="exact"/>
        <w:rPr>
          <w:rFonts w:ascii="宋体" w:hAnsi="宋体" w:cs="宋体"/>
          <w:bCs/>
          <w:sz w:val="24"/>
          <w:highlight w:val="none"/>
        </w:rPr>
      </w:pPr>
    </w:p>
    <w:p>
      <w:pPr>
        <w:pStyle w:val="10"/>
        <w:pageBreakBefore w:val="0"/>
        <w:kinsoku/>
        <w:wordWrap/>
        <w:overflowPunct/>
        <w:topLinePunct w:val="0"/>
        <w:bidi w:val="0"/>
        <w:spacing w:line="440" w:lineRule="exact"/>
        <w:rPr>
          <w:rFonts w:hAnsi="宋体" w:cs="宋体"/>
          <w:bCs/>
          <w:sz w:val="24"/>
          <w:highlight w:val="none"/>
        </w:rPr>
      </w:pPr>
    </w:p>
    <w:p>
      <w:pPr>
        <w:pStyle w:val="10"/>
        <w:pageBreakBefore w:val="0"/>
        <w:kinsoku/>
        <w:wordWrap/>
        <w:overflowPunct/>
        <w:topLinePunct w:val="0"/>
        <w:bidi w:val="0"/>
        <w:spacing w:line="440" w:lineRule="exact"/>
        <w:ind w:firstLine="5760" w:firstLineChars="2400"/>
        <w:rPr>
          <w:rFonts w:hAnsi="宋体" w:cs="宋体"/>
          <w:bCs/>
          <w:sz w:val="24"/>
          <w:highlight w:val="none"/>
        </w:rPr>
      </w:pPr>
      <w:r>
        <w:rPr>
          <w:rFonts w:hint="eastAsia" w:hAnsi="宋体" w:cs="宋体"/>
          <w:bCs/>
          <w:sz w:val="24"/>
          <w:highlight w:val="none"/>
        </w:rPr>
        <w:t>供应商：（公章）</w:t>
      </w:r>
    </w:p>
    <w:p>
      <w:pPr>
        <w:pageBreakBefore w:val="0"/>
        <w:kinsoku/>
        <w:wordWrap/>
        <w:overflowPunct/>
        <w:topLinePunct w:val="0"/>
        <w:bidi w:val="0"/>
        <w:spacing w:line="440" w:lineRule="exact"/>
        <w:ind w:firstLine="5589" w:firstLineChars="2329"/>
        <w:rPr>
          <w:rFonts w:ascii="宋体" w:hAnsi="宋体" w:cs="宋体"/>
          <w:bCs/>
          <w:sz w:val="24"/>
          <w:highlight w:val="none"/>
        </w:rPr>
      </w:pPr>
      <w:r>
        <w:rPr>
          <w:rFonts w:hint="eastAsia" w:ascii="宋体" w:hAnsi="宋体" w:cs="宋体"/>
          <w:bCs/>
          <w:sz w:val="24"/>
          <w:highlight w:val="none"/>
        </w:rPr>
        <w:t>日期：  年   月  日</w:t>
      </w:r>
    </w:p>
    <w:p>
      <w:pPr>
        <w:pStyle w:val="6"/>
        <w:pageBreakBefore w:val="0"/>
        <w:kinsoku/>
        <w:wordWrap/>
        <w:overflowPunct/>
        <w:topLinePunct w:val="0"/>
        <w:bidi w:val="0"/>
        <w:spacing w:line="440" w:lineRule="exact"/>
        <w:rPr>
          <w:highlight w:val="none"/>
          <w:lang w:val="fr-CH"/>
        </w:rPr>
      </w:pPr>
    </w:p>
    <w:p>
      <w:pPr>
        <w:pageBreakBefore w:val="0"/>
        <w:tabs>
          <w:tab w:val="left" w:pos="640"/>
          <w:tab w:val="left" w:pos="1260"/>
          <w:tab w:val="left" w:pos="1418"/>
        </w:tabs>
        <w:kinsoku/>
        <w:wordWrap/>
        <w:overflowPunct/>
        <w:topLinePunct w:val="0"/>
        <w:bidi w:val="0"/>
        <w:spacing w:line="440" w:lineRule="exact"/>
        <w:ind w:right="0" w:rightChars="0"/>
        <w:rPr>
          <w:rFonts w:hint="eastAsia" w:ascii="宋体" w:hAnsi="宋体" w:cs="宋体"/>
          <w:b/>
          <w:bCs/>
          <w:sz w:val="24"/>
          <w:highlight w:val="none"/>
          <w:lang w:val="en-US" w:eastAsia="zh-CN"/>
        </w:rPr>
      </w:pPr>
      <w:r>
        <w:rPr>
          <w:rFonts w:hint="eastAsia" w:ascii="宋体" w:hAnsi="宋体" w:cs="宋体"/>
          <w:sz w:val="24"/>
          <w:highlight w:val="none"/>
          <w:lang w:val="sq-AL"/>
        </w:rPr>
        <w:br w:type="page"/>
      </w:r>
      <w:r>
        <w:rPr>
          <w:rFonts w:hint="eastAsia" w:ascii="宋体" w:hAnsi="宋体" w:cs="宋体"/>
          <w:b/>
          <w:bCs/>
          <w:sz w:val="24"/>
          <w:highlight w:val="none"/>
          <w:lang w:val="fr-CH"/>
        </w:rPr>
        <w:t>2、</w:t>
      </w:r>
      <w:r>
        <w:rPr>
          <w:rFonts w:hint="eastAsia" w:ascii="宋体" w:hAnsi="宋体" w:cs="宋体"/>
          <w:b/>
          <w:bCs/>
          <w:sz w:val="24"/>
          <w:highlight w:val="none"/>
          <w:lang w:val="en-US" w:eastAsia="zh-CN"/>
        </w:rPr>
        <w:t>对项目需求的解析</w:t>
      </w:r>
      <w:r>
        <w:rPr>
          <w:rFonts w:hint="eastAsia" w:ascii="宋体" w:hAnsi="宋体" w:cs="宋体"/>
          <w:b/>
          <w:bCs/>
          <w:sz w:val="24"/>
          <w:highlight w:val="none"/>
          <w:lang w:val="fr-CH"/>
        </w:rPr>
        <w:t>（格式自拟）</w:t>
      </w:r>
    </w:p>
    <w:p>
      <w:pPr>
        <w:pageBreakBefore w:val="0"/>
        <w:tabs>
          <w:tab w:val="left" w:pos="640"/>
          <w:tab w:val="left" w:pos="1260"/>
          <w:tab w:val="left" w:pos="1418"/>
        </w:tabs>
        <w:kinsoku/>
        <w:wordWrap/>
        <w:overflowPunct/>
        <w:topLinePunct w:val="0"/>
        <w:bidi w:val="0"/>
        <w:spacing w:line="440" w:lineRule="exact"/>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3、实施方案（格式自拟）</w:t>
      </w:r>
    </w:p>
    <w:p>
      <w:pPr>
        <w:pageBreakBefore w:val="0"/>
        <w:tabs>
          <w:tab w:val="left" w:pos="640"/>
          <w:tab w:val="left" w:pos="1260"/>
          <w:tab w:val="left" w:pos="1418"/>
        </w:tabs>
        <w:kinsoku/>
        <w:wordWrap/>
        <w:overflowPunct/>
        <w:topLinePunct w:val="0"/>
        <w:bidi w:val="0"/>
        <w:spacing w:line="440" w:lineRule="exact"/>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4、项目重点、难点及解决方案（格式自拟）</w:t>
      </w:r>
    </w:p>
    <w:p>
      <w:pPr>
        <w:pageBreakBefore w:val="0"/>
        <w:tabs>
          <w:tab w:val="left" w:pos="640"/>
          <w:tab w:val="left" w:pos="1260"/>
          <w:tab w:val="left" w:pos="1418"/>
        </w:tabs>
        <w:kinsoku/>
        <w:wordWrap/>
        <w:overflowPunct/>
        <w:topLinePunct w:val="0"/>
        <w:bidi w:val="0"/>
        <w:spacing w:line="440" w:lineRule="exact"/>
        <w:ind w:right="0" w:rightChars="0"/>
        <w:rPr>
          <w:rFonts w:hint="eastAsia" w:ascii="宋体" w:hAnsi="宋体" w:cs="宋体"/>
          <w:b/>
          <w:bCs/>
          <w:sz w:val="24"/>
          <w:highlight w:val="none"/>
          <w:lang w:val="fr-CH"/>
        </w:rPr>
      </w:pPr>
      <w:r>
        <w:rPr>
          <w:rFonts w:hint="eastAsia" w:ascii="宋体" w:hAnsi="宋体" w:cs="宋体"/>
          <w:b/>
          <w:bCs/>
          <w:sz w:val="24"/>
          <w:highlight w:val="none"/>
          <w:lang w:val="en-US" w:eastAsia="zh-CN"/>
        </w:rPr>
        <w:t>5、</w:t>
      </w:r>
      <w:r>
        <w:rPr>
          <w:rFonts w:hint="eastAsia" w:ascii="宋体" w:hAnsi="宋体" w:cs="宋体"/>
          <w:b/>
          <w:bCs/>
          <w:sz w:val="24"/>
          <w:highlight w:val="none"/>
          <w:lang w:val="fr-CH"/>
        </w:rPr>
        <w:t>项目质量保障措施和售后服务计划（格式自拟）</w:t>
      </w:r>
      <w:r>
        <w:rPr>
          <w:rFonts w:hint="eastAsia" w:ascii="宋体" w:hAnsi="宋体" w:cs="宋体"/>
          <w:b/>
          <w:bCs/>
          <w:sz w:val="24"/>
          <w:highlight w:val="none"/>
          <w:lang w:val="fr-CH"/>
        </w:rPr>
        <w:br w:type="page"/>
      </w:r>
    </w:p>
    <w:p>
      <w:pPr>
        <w:pageBreakBefore w:val="0"/>
        <w:tabs>
          <w:tab w:val="left" w:pos="640"/>
          <w:tab w:val="left" w:pos="1260"/>
          <w:tab w:val="left" w:pos="1418"/>
        </w:tabs>
        <w:kinsoku/>
        <w:wordWrap/>
        <w:overflowPunct/>
        <w:topLinePunct w:val="0"/>
        <w:bidi w:val="0"/>
        <w:spacing w:line="440" w:lineRule="exact"/>
        <w:ind w:right="0" w:rightChars="0"/>
        <w:rPr>
          <w:rFonts w:hint="eastAsia" w:ascii="宋体" w:hAnsi="宋体" w:cs="宋体"/>
          <w:b/>
          <w:bCs/>
          <w:sz w:val="24"/>
          <w:highlight w:val="none"/>
          <w:lang w:val="fr-CH"/>
        </w:rPr>
      </w:pPr>
      <w:r>
        <w:rPr>
          <w:rFonts w:hint="eastAsia" w:ascii="宋体" w:hAnsi="宋体" w:cs="宋体"/>
          <w:b/>
          <w:bCs/>
          <w:sz w:val="24"/>
          <w:highlight w:val="none"/>
          <w:lang w:val="en-US" w:eastAsia="zh-CN"/>
        </w:rPr>
        <w:t>6</w:t>
      </w:r>
      <w:r>
        <w:rPr>
          <w:rFonts w:hint="eastAsia" w:ascii="宋体" w:hAnsi="宋体" w:cs="宋体"/>
          <w:b/>
          <w:bCs/>
          <w:sz w:val="24"/>
          <w:highlight w:val="none"/>
          <w:lang w:val="fr-CH"/>
        </w:rPr>
        <w:t>、投标单位认为有必要提供的其他材料（</w:t>
      </w:r>
      <w:r>
        <w:rPr>
          <w:rFonts w:hint="eastAsia" w:ascii="宋体" w:hAnsi="宋体" w:cs="宋体"/>
          <w:b/>
          <w:bCs/>
          <w:sz w:val="24"/>
          <w:highlight w:val="none"/>
          <w:lang w:val="en-US" w:eastAsia="zh-CN"/>
        </w:rPr>
        <w:t>包括但不限于以下内容</w:t>
      </w:r>
      <w:r>
        <w:rPr>
          <w:rFonts w:hint="eastAsia" w:ascii="宋体" w:hAnsi="宋体" w:cs="宋体"/>
          <w:b/>
          <w:bCs/>
          <w:sz w:val="24"/>
          <w:highlight w:val="none"/>
          <w:lang w:val="fr-CH"/>
        </w:rPr>
        <w:t>）</w:t>
      </w:r>
    </w:p>
    <w:p>
      <w:pPr>
        <w:pageBreakBefore w:val="0"/>
        <w:numPr>
          <w:ilvl w:val="0"/>
          <w:numId w:val="0"/>
        </w:numPr>
        <w:kinsoku/>
        <w:wordWrap/>
        <w:overflowPunct/>
        <w:topLinePunct w:val="0"/>
        <w:bidi w:val="0"/>
        <w:spacing w:line="440" w:lineRule="exact"/>
        <w:ind w:firstLine="0" w:firstLineChars="0"/>
        <w:jc w:val="left"/>
        <w:rPr>
          <w:rFonts w:hint="eastAsia" w:ascii="宋体" w:hAnsi="宋体"/>
          <w:color w:val="000000"/>
          <w:szCs w:val="21"/>
        </w:rPr>
      </w:pPr>
      <w:r>
        <w:rPr>
          <w:rFonts w:hint="eastAsia" w:ascii="宋体" w:hAnsi="宋体" w:eastAsia="宋体" w:cs="Times New Roman"/>
          <w:color w:val="000000"/>
          <w:kern w:val="2"/>
          <w:sz w:val="21"/>
          <w:szCs w:val="21"/>
          <w:lang w:val="en-US" w:eastAsia="zh-CN" w:bidi="ar-SA"/>
        </w:rPr>
        <w:t>1、</w:t>
      </w:r>
      <w:r>
        <w:rPr>
          <w:rFonts w:hint="eastAsia" w:ascii="宋体" w:hAnsi="宋体"/>
          <w:color w:val="000000"/>
          <w:szCs w:val="21"/>
        </w:rPr>
        <w:t>最近三年本公司牵涉的主要诉讼案件</w:t>
      </w:r>
    </w:p>
    <w:p>
      <w:pPr>
        <w:pageBreakBefore w:val="0"/>
        <w:kinsoku/>
        <w:wordWrap/>
        <w:overflowPunct/>
        <w:topLinePunct w:val="0"/>
        <w:bidi w:val="0"/>
        <w:spacing w:line="440" w:lineRule="exact"/>
        <w:jc w:val="left"/>
        <w:rPr>
          <w:rFonts w:hint="eastAsia" w:ascii="宋体" w:hAnsi="宋体"/>
          <w:color w:val="000000"/>
          <w:szCs w:val="21"/>
        </w:rPr>
      </w:pPr>
    </w:p>
    <w:p>
      <w:pPr>
        <w:pageBreakBefore w:val="0"/>
        <w:kinsoku/>
        <w:wordWrap/>
        <w:overflowPunct/>
        <w:topLinePunct w:val="0"/>
        <w:bidi w:val="0"/>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pageBreakBefore w:val="0"/>
        <w:kinsoku/>
        <w:wordWrap/>
        <w:overflowPunct/>
        <w:topLinePunct w:val="0"/>
        <w:bidi w:val="0"/>
        <w:spacing w:line="440" w:lineRule="exact"/>
        <w:jc w:val="left"/>
        <w:rPr>
          <w:rFonts w:hint="eastAsia" w:ascii="宋体" w:hAnsi="宋体"/>
        </w:rPr>
      </w:pPr>
      <w:r>
        <w:rPr>
          <w:rFonts w:hint="eastAsia" w:ascii="宋体" w:hAnsi="宋体"/>
        </w:rPr>
        <w:t>注：</w:t>
      </w:r>
    </w:p>
    <w:p>
      <w:pPr>
        <w:pageBreakBefore w:val="0"/>
        <w:kinsoku/>
        <w:wordWrap/>
        <w:overflowPunct/>
        <w:topLinePunct w:val="0"/>
        <w:bidi w:val="0"/>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pageBreakBefore w:val="0"/>
        <w:kinsoku/>
        <w:wordWrap/>
        <w:overflowPunct/>
        <w:topLinePunct w:val="0"/>
        <w:bidi w:val="0"/>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pageBreakBefore w:val="0"/>
        <w:kinsoku/>
        <w:wordWrap/>
        <w:overflowPunct/>
        <w:topLinePunct w:val="0"/>
        <w:bidi w:val="0"/>
        <w:spacing w:line="440" w:lineRule="exact"/>
        <w:jc w:val="left"/>
        <w:rPr>
          <w:rFonts w:hint="eastAsia" w:ascii="宋体" w:hAnsi="宋体"/>
        </w:rPr>
      </w:pPr>
      <w:r>
        <w:rPr>
          <w:rFonts w:hint="eastAsia" w:ascii="宋体" w:hAnsi="宋体"/>
        </w:rPr>
        <w:t>3.若为退休人员，提供退休证明。</w:t>
      </w:r>
    </w:p>
    <w:p>
      <w:pPr>
        <w:pageBreakBefore w:val="0"/>
        <w:kinsoku/>
        <w:wordWrap/>
        <w:overflowPunct/>
        <w:topLinePunct w:val="0"/>
        <w:bidi w:val="0"/>
        <w:spacing w:line="440" w:lineRule="exact"/>
        <w:jc w:val="left"/>
        <w:rPr>
          <w:rFonts w:hint="eastAsia" w:ascii="宋体" w:hAnsi="宋体"/>
        </w:rPr>
      </w:pPr>
      <w:r>
        <w:rPr>
          <w:rFonts w:hint="eastAsia" w:ascii="宋体" w:hAnsi="宋体"/>
        </w:rPr>
        <w:t>4.如依法不需要缴纳社会保险的，应提供相应文件证明。</w:t>
      </w:r>
    </w:p>
    <w:p>
      <w:pPr>
        <w:pageBreakBefore w:val="0"/>
        <w:kinsoku/>
        <w:wordWrap/>
        <w:overflowPunct/>
        <w:topLinePunct w:val="0"/>
        <w:bidi w:val="0"/>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pageBreakBefore w:val="0"/>
        <w:kinsoku/>
        <w:wordWrap/>
        <w:overflowPunct/>
        <w:topLinePunct w:val="0"/>
        <w:bidi w:val="0"/>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pageBreakBefore w:val="0"/>
        <w:kinsoku/>
        <w:wordWrap/>
        <w:overflowPunct/>
        <w:topLinePunct w:val="0"/>
        <w:bidi w:val="0"/>
        <w:spacing w:line="440" w:lineRule="exact"/>
        <w:jc w:val="left"/>
        <w:rPr>
          <w:rFonts w:hint="eastAsia" w:ascii="宋体" w:hAnsi="宋体"/>
        </w:rPr>
      </w:pPr>
      <w:r>
        <w:rPr>
          <w:rFonts w:hint="eastAsia" w:ascii="宋体" w:hAnsi="宋体"/>
          <w:lang w:val="en-US" w:eastAsia="zh-CN"/>
        </w:rPr>
        <w:t>7</w:t>
      </w:r>
      <w:r>
        <w:rPr>
          <w:rFonts w:hint="eastAsia" w:ascii="宋体" w:hAnsi="宋体"/>
        </w:rPr>
        <w:t>.如是联合体投标的，需提供各方的。</w:t>
      </w:r>
    </w:p>
    <w:p>
      <w:pPr>
        <w:pageBreakBefore w:val="0"/>
        <w:kinsoku/>
        <w:wordWrap/>
        <w:overflowPunct/>
        <w:topLinePunct w:val="0"/>
        <w:bidi w:val="0"/>
        <w:spacing w:line="440" w:lineRule="exact"/>
        <w:jc w:val="left"/>
        <w:rPr>
          <w:rFonts w:hint="eastAsia" w:ascii="宋体" w:hAnsi="宋体"/>
        </w:rPr>
      </w:pPr>
    </w:p>
    <w:p>
      <w:pPr>
        <w:pageBreakBefore w:val="0"/>
        <w:tabs>
          <w:tab w:val="left" w:pos="640"/>
          <w:tab w:val="left" w:pos="1260"/>
          <w:tab w:val="left" w:pos="1418"/>
        </w:tabs>
        <w:kinsoku/>
        <w:wordWrap/>
        <w:overflowPunct/>
        <w:topLinePunct w:val="0"/>
        <w:bidi w:val="0"/>
        <w:spacing w:line="440" w:lineRule="exact"/>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其他招标文件要求和投标人认为有必要的内容</w:t>
      </w:r>
    </w:p>
    <w:p>
      <w:pPr>
        <w:pageBreakBefore w:val="0"/>
        <w:tabs>
          <w:tab w:val="left" w:pos="640"/>
          <w:tab w:val="left" w:pos="1260"/>
          <w:tab w:val="left" w:pos="1418"/>
        </w:tabs>
        <w:kinsoku/>
        <w:wordWrap/>
        <w:overflowPunct/>
        <w:topLinePunct w:val="0"/>
        <w:bidi w:val="0"/>
        <w:spacing w:line="440" w:lineRule="exact"/>
        <w:rPr>
          <w:rFonts w:hint="eastAsia" w:ascii="宋体" w:hAnsi="宋体" w:cs="宋体"/>
          <w:b/>
          <w:bCs/>
          <w:sz w:val="24"/>
          <w:highlight w:val="none"/>
        </w:rPr>
      </w:pPr>
    </w:p>
    <w:p>
      <w:pPr>
        <w:pageBreakBefore w:val="0"/>
        <w:tabs>
          <w:tab w:val="left" w:pos="640"/>
          <w:tab w:val="left" w:pos="1260"/>
          <w:tab w:val="left" w:pos="1418"/>
        </w:tabs>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t>注：以上各项请根据“招标项目评分表”中的要求自行填写并提供相应的证明材料。</w:t>
      </w:r>
    </w:p>
    <w:p>
      <w:pPr>
        <w:pageBreakBefore w:val="0"/>
        <w:tabs>
          <w:tab w:val="left" w:pos="425"/>
          <w:tab w:val="left" w:pos="640"/>
          <w:tab w:val="left" w:pos="1260"/>
          <w:tab w:val="left" w:pos="1418"/>
        </w:tabs>
        <w:kinsoku/>
        <w:wordWrap/>
        <w:overflowPunct/>
        <w:topLinePunct w:val="0"/>
        <w:bidi w:val="0"/>
        <w:spacing w:line="440" w:lineRule="exact"/>
        <w:ind w:right="-420" w:rightChars="-200"/>
        <w:jc w:val="center"/>
        <w:outlineLvl w:val="0"/>
        <w:rPr>
          <w:rFonts w:ascii="宋体" w:hAnsi="宋体" w:cs="宋体"/>
          <w:b/>
          <w:bCs/>
          <w:sz w:val="24"/>
          <w:highlight w:val="none"/>
        </w:rPr>
      </w:pPr>
      <w:r>
        <w:rPr>
          <w:rFonts w:hint="eastAsia" w:ascii="宋体" w:hAnsi="宋体" w:cs="宋体"/>
          <w:sz w:val="24"/>
          <w:highlight w:val="none"/>
          <w:lang w:val="fr-CH"/>
        </w:rPr>
        <w:br w:type="page"/>
      </w:r>
      <w:bookmarkEnd w:id="25"/>
      <w:bookmarkStart w:id="31" w:name="_Toc6251"/>
      <w:bookmarkStart w:id="32" w:name="_Toc4600"/>
      <w:r>
        <w:rPr>
          <w:rFonts w:hint="eastAsia" w:ascii="宋体" w:hAnsi="宋体" w:cs="宋体"/>
          <w:b/>
          <w:bCs/>
          <w:sz w:val="24"/>
          <w:highlight w:val="none"/>
        </w:rPr>
        <w:t>附件：相关政策</w:t>
      </w:r>
      <w:bookmarkEnd w:id="31"/>
      <w:bookmarkEnd w:id="32"/>
    </w:p>
    <w:p>
      <w:pPr>
        <w:pageBreakBefore w:val="0"/>
        <w:tabs>
          <w:tab w:val="left" w:pos="360"/>
        </w:tabs>
        <w:kinsoku/>
        <w:wordWrap/>
        <w:overflowPunct/>
        <w:topLinePunct w:val="0"/>
        <w:bidi w:val="0"/>
        <w:spacing w:line="440" w:lineRule="exact"/>
        <w:outlineLvl w:val="1"/>
        <w:rPr>
          <w:rFonts w:ascii="宋体" w:hAnsi="宋体" w:cs="宋体"/>
          <w:b/>
          <w:bCs/>
          <w:sz w:val="24"/>
          <w:highlight w:val="none"/>
        </w:rPr>
      </w:pPr>
      <w:r>
        <w:rPr>
          <w:rFonts w:hint="eastAsia" w:ascii="宋体" w:hAnsi="宋体" w:cs="宋体"/>
          <w:b/>
          <w:bCs/>
          <w:sz w:val="24"/>
          <w:highlight w:val="none"/>
        </w:rPr>
        <w:t>1、财政部、工业和信息化部《关于印发〈政府采购促进中小企业发展管理办法〉的通知》（财库〔2020〕46号）</w:t>
      </w:r>
    </w:p>
    <w:p>
      <w:pPr>
        <w:pStyle w:val="6"/>
        <w:pageBreakBefore w:val="0"/>
        <w:tabs>
          <w:tab w:val="left" w:pos="562"/>
          <w:tab w:val="left" w:pos="3372"/>
          <w:tab w:val="left" w:pos="3653"/>
        </w:tabs>
        <w:kinsoku/>
        <w:wordWrap/>
        <w:overflowPunct/>
        <w:topLinePunct w:val="0"/>
        <w:bidi w:val="0"/>
        <w:spacing w:line="440" w:lineRule="exact"/>
        <w:rPr>
          <w:rFonts w:ascii="宋体" w:hAnsi="宋体" w:cs="宋体"/>
          <w:sz w:val="24"/>
          <w:highlight w:val="none"/>
        </w:rPr>
      </w:pPr>
    </w:p>
    <w:p>
      <w:pPr>
        <w:pageBreakBefore w:val="0"/>
        <w:widowControl/>
        <w:shd w:val="clear" w:color="auto" w:fill="FFFFFF"/>
        <w:kinsoku/>
        <w:wordWrap/>
        <w:overflowPunct/>
        <w:topLinePunct w:val="0"/>
        <w:bidi w:val="0"/>
        <w:spacing w:line="440" w:lineRule="exact"/>
        <w:jc w:val="center"/>
        <w:rPr>
          <w:rFonts w:ascii="宋体" w:hAnsi="宋体" w:cs="宋体"/>
          <w:kern w:val="0"/>
          <w:sz w:val="24"/>
          <w:highlight w:val="none"/>
        </w:rPr>
      </w:pPr>
      <w:r>
        <w:rPr>
          <w:rFonts w:hint="eastAsia" w:ascii="宋体" w:hAnsi="宋体" w:cs="宋体"/>
          <w:kern w:val="0"/>
          <w:sz w:val="24"/>
          <w:highlight w:val="none"/>
        </w:rPr>
        <w:t>关于印发《政府采购促进中小企业发展管理办法》的通知</w:t>
      </w:r>
    </w:p>
    <w:p>
      <w:pPr>
        <w:pageBreakBefore w:val="0"/>
        <w:widowControl/>
        <w:shd w:val="clear" w:color="auto" w:fill="FFFFFF"/>
        <w:kinsoku/>
        <w:wordWrap/>
        <w:overflowPunct/>
        <w:topLinePunct w:val="0"/>
        <w:bidi w:val="0"/>
        <w:spacing w:after="240" w:line="440" w:lineRule="exact"/>
        <w:jc w:val="center"/>
        <w:rPr>
          <w:rFonts w:ascii="宋体" w:hAnsi="宋体" w:cs="宋体"/>
          <w:kern w:val="0"/>
          <w:sz w:val="24"/>
          <w:highlight w:val="none"/>
        </w:rPr>
      </w:pPr>
      <w:r>
        <w:rPr>
          <w:rFonts w:hint="eastAsia" w:ascii="宋体" w:hAnsi="宋体" w:cs="宋体"/>
          <w:kern w:val="0"/>
          <w:sz w:val="24"/>
          <w:highlight w:val="none"/>
        </w:rPr>
        <w:t>财库〔2020〕46号</w:t>
      </w:r>
    </w:p>
    <w:p>
      <w:pPr>
        <w:pageBreakBefore w:val="0"/>
        <w:widowControl/>
        <w:shd w:val="clear" w:color="auto" w:fill="FFFFFF"/>
        <w:kinsoku/>
        <w:wordWrap/>
        <w:overflowPunct/>
        <w:topLinePunct w:val="0"/>
        <w:bidi w:val="0"/>
        <w:spacing w:after="240" w:line="440" w:lineRule="exact"/>
        <w:jc w:val="left"/>
        <w:rPr>
          <w:rFonts w:ascii="宋体" w:hAnsi="宋体" w:cs="宋体"/>
          <w:kern w:val="0"/>
          <w:sz w:val="24"/>
          <w:highlight w:val="none"/>
        </w:rPr>
      </w:pPr>
      <w:r>
        <w:rPr>
          <w:rFonts w:hint="eastAsia" w:ascii="宋体" w:hAnsi="宋体" w:cs="宋体"/>
          <w:kern w:val="0"/>
          <w:sz w:val="24"/>
          <w:highlight w:val="none"/>
        </w:rPr>
        <w:t>各中央预算单位办公厅（室），各省、自治区、直辖市、计划单列市财政厅（局）、工业和信息化主管部门，新疆生产建设兵团财政局、工业和信息化主管部门：</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附件：政府采购促进中小企业发展管理办法</w:t>
      </w:r>
    </w:p>
    <w:p>
      <w:pPr>
        <w:pageBreakBefore w:val="0"/>
        <w:widowControl/>
        <w:shd w:val="clear" w:color="auto" w:fill="FFFFFF"/>
        <w:kinsoku/>
        <w:wordWrap/>
        <w:overflowPunct/>
        <w:topLinePunct w:val="0"/>
        <w:bidi w:val="0"/>
        <w:spacing w:line="440" w:lineRule="exact"/>
        <w:jc w:val="right"/>
        <w:rPr>
          <w:rFonts w:ascii="宋体" w:hAnsi="宋体" w:cs="宋体"/>
          <w:kern w:val="0"/>
          <w:sz w:val="24"/>
          <w:highlight w:val="none"/>
        </w:rPr>
      </w:pPr>
      <w:r>
        <w:rPr>
          <w:rFonts w:hint="eastAsia" w:ascii="宋体" w:hAnsi="宋体" w:cs="宋体"/>
          <w:kern w:val="0"/>
          <w:sz w:val="24"/>
          <w:highlight w:val="none"/>
        </w:rPr>
        <w:t>财  政  部</w:t>
      </w:r>
    </w:p>
    <w:p>
      <w:pPr>
        <w:pageBreakBefore w:val="0"/>
        <w:widowControl/>
        <w:shd w:val="clear" w:color="auto" w:fill="FFFFFF"/>
        <w:kinsoku/>
        <w:wordWrap/>
        <w:overflowPunct/>
        <w:topLinePunct w:val="0"/>
        <w:bidi w:val="0"/>
        <w:spacing w:line="440" w:lineRule="exact"/>
        <w:jc w:val="right"/>
        <w:rPr>
          <w:rFonts w:ascii="宋体" w:hAnsi="宋体" w:cs="宋体"/>
          <w:kern w:val="0"/>
          <w:sz w:val="24"/>
          <w:highlight w:val="none"/>
        </w:rPr>
      </w:pPr>
      <w:r>
        <w:rPr>
          <w:rFonts w:hint="eastAsia" w:ascii="宋体" w:hAnsi="宋体" w:cs="宋体"/>
          <w:kern w:val="0"/>
          <w:sz w:val="24"/>
          <w:highlight w:val="none"/>
        </w:rPr>
        <w:t>工业和信息化部</w:t>
      </w:r>
    </w:p>
    <w:p>
      <w:pPr>
        <w:pageBreakBefore w:val="0"/>
        <w:widowControl/>
        <w:shd w:val="clear" w:color="auto" w:fill="FFFFFF"/>
        <w:kinsoku/>
        <w:wordWrap/>
        <w:overflowPunct/>
        <w:topLinePunct w:val="0"/>
        <w:bidi w:val="0"/>
        <w:spacing w:line="440" w:lineRule="exact"/>
        <w:jc w:val="right"/>
        <w:rPr>
          <w:rFonts w:ascii="宋体" w:hAnsi="宋体" w:cs="宋体"/>
          <w:kern w:val="0"/>
          <w:sz w:val="24"/>
          <w:highlight w:val="none"/>
        </w:rPr>
      </w:pPr>
      <w:r>
        <w:rPr>
          <w:rFonts w:hint="eastAsia" w:ascii="宋体" w:hAnsi="宋体" w:cs="宋体"/>
          <w:kern w:val="0"/>
          <w:sz w:val="24"/>
          <w:highlight w:val="none"/>
        </w:rPr>
        <w:t>2020年12月18日</w:t>
      </w:r>
    </w:p>
    <w:p>
      <w:pPr>
        <w:pageBreakBefore w:val="0"/>
        <w:kinsoku/>
        <w:wordWrap/>
        <w:overflowPunct/>
        <w:topLinePunct w:val="0"/>
        <w:autoSpaceDE w:val="0"/>
        <w:autoSpaceDN w:val="0"/>
        <w:bidi w:val="0"/>
        <w:adjustRightInd w:val="0"/>
        <w:spacing w:line="440" w:lineRule="exact"/>
        <w:jc w:val="left"/>
        <w:rPr>
          <w:rFonts w:ascii="宋体" w:hAnsi="宋体" w:cs="宋体"/>
          <w:kern w:val="0"/>
          <w:sz w:val="24"/>
          <w:highlight w:val="none"/>
        </w:rPr>
      </w:pP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br w:type="page"/>
      </w:r>
    </w:p>
    <w:p>
      <w:pPr>
        <w:pageBreakBefore w:val="0"/>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rPr>
        <w:t>政府采购促进中小企业发展管理办法</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第一条 为了发挥政府采购的政策功能，促进中小企业健康发展，根据《中华人民共和国政府采购法》、《中华人民共和国中小企业促进法》等有关法律法规，制定本办法。</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第三条 采购人在政府采购活动中应当通过加强采购需求管理，落实预留采购份额、价格评审优惠、优先采购等措施，提高中小企业在政府采购中的份额，支持中小企业发展。</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第四条 在政府采购活动中，供应商提供的货物、工程或者服务符合下列情形的，享受本办法规定的中小企业扶持政策：</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（一）在货物采购项目中，货物由中小企业制造，即货物由中小企业生产且使用该中小企业商号或者注册商标；</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（二）在工程采购项目中，工程由中小企业承建，即工程施工单位为中小企业；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（三）在服务采购项目中，服务由中小企业承接，即提供服务的人员为中小企业依照《中华人民共和国劳动合同法》订立劳动合同的从业人员。</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在货物采购项目中，供应商提供的货物既有中小企业制造货物，也有大型企业制造货物的，不享受本办法规定的中小企业扶持政策。</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以联合体形式参加政府采购活动，联合体各方均为中小企业的，联合体视同中小企业。其中，联合体各方均为小微企业的，联合体视同小微企业。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kern w:val="0"/>
          <w:sz w:val="24"/>
          <w:highlight w:val="none"/>
        </w:rPr>
        <w:t>符合下列情形之一的，可不专门面向中小企业预留采购</w:t>
      </w:r>
      <w:r>
        <w:rPr>
          <w:rFonts w:hint="eastAsia" w:ascii="宋体" w:hAnsi="宋体" w:cs="宋体"/>
          <w:sz w:val="24"/>
          <w:highlight w:val="none"/>
        </w:rPr>
        <w:t>份额：</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（一）法律法规和国家有关政策明确规定优先或者应当面向事业单位、社会组织等非企业主体采购的；</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（二）因确需使用不可替代的专利、专有技术，基础设施限制，或者提供特定公共服务等原因，只能从中小企业之外的供应商处采购的；</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（三）按照本办法规定预留采购份额无法确保充分供应、充分竞争，或者存在可能影响政府采购目标实现的情形；</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（四）框架协议采购项目；</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（五）省级以上人民政府财政部门规定的其他情形。除上述情形外，其他均为适宜由中小企业提供的情形。</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第七条</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采购限额标准以上，200万元以下的货物和服务采购项目、400万元以下的工程采购项目，适宜由中小企业提供的，采购人应当专门面向中小企业采购。</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（一）将采购项目整体或者设置采购包专门面向中小企业采购；</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（二）要求供应商以联合体形式参加采购活动，且联合体中中小企业承担的部分达到一定比例；</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（三）要求获得采购合同的供应商将采购项目中的一定比例分包给一家或者多家中小企业。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组成联合体或者接受分包合同的中小企业与联合体内 其他企业、分包企业之间不得存在直接控股、管理关系。</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本项目以10%扣除)，用扣除后的价格参加评审。适用招标投标法的政府采购 工程建设项目，采用综合评估法但未采用低价优先法计算价格分的，评标时应当在采用原报价进行评分的基础上增加其价格得分的3%—5%作为其价格分。</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第十二条 采购项目涉及中小企业采购的，采购文件应当明确以下内容：</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（一）预留份额的采购项目或者采购包，明确该项目或相关采购包专门面向中小企业采购，以及相关标的及预算金额；</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（二）要求以联合体形式参加或者合同分包的，明确联合协议或者分包意向协议中中小企业合同金额应当达到的 比例，并作为供应商资格条件；</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（三）非预留份额的采购项目或者采购包，明确有关价格扣除比例或者价格分加分比例；</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（四）规定依据本办法规定享受扶持政策获得政府采购合同的，小微企业不得将合同分包给大中型企业，中型企业不得将合同分包给大型企业；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（五）采购人认为具备相关条件的，明确对中小企业在资金支付期限、预付款比例等方面的优惠措施；</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（六）明确采购标的对应的中小企业划分标准所属行业；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（七）法律法规和省级以上人民政府财政部门规定的其他事项。</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第十三条 中标、成交供应商享受本办法规定的中小企业扶持政策的，采购人、采购代理机构应当随中标、成交结果公开中标、成交供应商的《中小企业声明函》。</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适用招标投标法的政府采购工程建设项目，应当在公示中标候选人时公开中标候选人的《中小企业声明函》。</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第十五条 鼓励各地区、各部门在采购活动中允许中小企业引入信用担保手段，为中小企业在投标（响应）保证、履约保证等方面提供专业化服务。鼓励中小企业依法合规通过政府采购合同融资。</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第十六条 政府采购监督检查、投诉处理及政府采购行政处罚中对中小企业的认定，由货物制造商或者工程、服务供应商注册登记所在地的县级以上人民政府中小企业主管部门负责。</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中小企业主管部门应当在收到财政部门或者有关招标投标行政监督部门关于协助开展中小企业认定函后10个工作日内做出书面答复。</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第十七条 各地区、各部门应当对涉及中小企业采购的预算项目实施全过程绩效管理，合理设置绩效目标和指标，落实扶持中小企业有关政策要求，定期开展绩效监控和评价，强化绩效评价结果应用。</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第十八条 主管预算单位应当自2022年起向同级财政部门报告本部门上一年度面向中小企业预留份额和采购的具体情况，并在中国政府采购网公开预留项目执行情况(附 2)。未达到本办法规定的预留份额比例的，应当作出说明。</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第二十条 供应商按照本办法规定提供声明函内容不实的，属于提供虚假材料谋取中标、成交，依照《中华人民共和国政府采购法》等国家有关规定追究相应责任。</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适用招标投标法的政府采购工程建设项目，投标人按照本办法规定提供声明函内容不实的，属于弄虚作假骗取中标，依照《中华人民共和国招标投标法》等国家有关规定追究相应责任。</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第二十二条 对外援助项目、国家相关资格或者资质管理制度另有规定的项目，不适用本办法。</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第二十三条 关于视同中小企业的其他主体的政府采购扶持政策，由财政部会同有关部门另行规定。</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第二十四条 省级财政部门可以会同中小企业主管部门根据本办法的规定制定具体实施办法。</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第二十五条 本办法自2021年1月1日起施行。《财政部 工业和信息化部关于印发〈政府采购促进中小企业发展暂行办法〉的通知》（财库﹝2011﹞181 号）同时废止。</w:t>
      </w:r>
    </w:p>
    <w:p>
      <w:pPr>
        <w:pStyle w:val="6"/>
        <w:pageBreakBefore w:val="0"/>
        <w:tabs>
          <w:tab w:val="left" w:pos="562"/>
          <w:tab w:val="left" w:pos="3372"/>
          <w:tab w:val="left" w:pos="3653"/>
        </w:tabs>
        <w:kinsoku/>
        <w:wordWrap/>
        <w:overflowPunct/>
        <w:topLinePunct w:val="0"/>
        <w:bidi w:val="0"/>
        <w:spacing w:before="5" w:line="440" w:lineRule="exact"/>
        <w:rPr>
          <w:rFonts w:ascii="宋体" w:hAnsi="宋体" w:cs="宋体"/>
          <w:sz w:val="24"/>
          <w:highlight w:val="none"/>
        </w:rPr>
      </w:pP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附：1.中小企业声明函</w:t>
      </w:r>
    </w:p>
    <w:p>
      <w:pPr>
        <w:pStyle w:val="6"/>
        <w:pageBreakBefore w:val="0"/>
        <w:tabs>
          <w:tab w:val="left" w:pos="562"/>
          <w:tab w:val="left" w:pos="3372"/>
          <w:tab w:val="left" w:pos="3653"/>
        </w:tabs>
        <w:kinsoku/>
        <w:wordWrap/>
        <w:overflowPunct/>
        <w:topLinePunct w:val="0"/>
        <w:bidi w:val="0"/>
        <w:spacing w:line="440" w:lineRule="exact"/>
        <w:ind w:firstLine="960" w:firstLineChars="400"/>
        <w:rPr>
          <w:rFonts w:ascii="宋体" w:hAnsi="宋体" w:cs="宋体"/>
          <w:kern w:val="0"/>
          <w:sz w:val="24"/>
          <w:highlight w:val="none"/>
        </w:rPr>
      </w:pPr>
      <w:r>
        <w:rPr>
          <w:rFonts w:hint="eastAsia" w:ascii="宋体" w:hAnsi="宋体" w:cs="宋体"/>
          <w:kern w:val="0"/>
          <w:sz w:val="24"/>
          <w:highlight w:val="none"/>
        </w:rPr>
        <w:t>2.面向中小企业预留项目执行情况公告</w:t>
      </w:r>
    </w:p>
    <w:p>
      <w:pPr>
        <w:pStyle w:val="6"/>
        <w:pageBreakBefore w:val="0"/>
        <w:tabs>
          <w:tab w:val="left" w:pos="562"/>
          <w:tab w:val="left" w:pos="3372"/>
          <w:tab w:val="left" w:pos="3653"/>
        </w:tabs>
        <w:kinsoku/>
        <w:wordWrap/>
        <w:overflowPunct/>
        <w:topLinePunct w:val="0"/>
        <w:bidi w:val="0"/>
        <w:spacing w:before="30" w:line="440" w:lineRule="exact"/>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附 1</w:t>
      </w:r>
    </w:p>
    <w:p>
      <w:pPr>
        <w:pageBreakBefore w:val="0"/>
        <w:kinsoku/>
        <w:wordWrap/>
        <w:overflowPunct/>
        <w:topLinePunct w:val="0"/>
        <w:bidi w:val="0"/>
        <w:spacing w:after="319" w:afterLines="100" w:line="440" w:lineRule="exact"/>
        <w:jc w:val="center"/>
        <w:rPr>
          <w:rFonts w:ascii="宋体" w:hAnsi="宋体" w:cs="宋体"/>
          <w:sz w:val="24"/>
          <w:highlight w:val="none"/>
        </w:rPr>
      </w:pPr>
      <w:r>
        <w:rPr>
          <w:rFonts w:hint="eastAsia" w:ascii="宋体" w:hAnsi="宋体" w:cs="宋体"/>
          <w:sz w:val="24"/>
          <w:highlight w:val="none"/>
        </w:rPr>
        <w:t>中小企业声明函（货物）</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）采购活动，提供的货物全部由符合政策要求的中小企业制造。相关企业（含联合体中的中小企业、签订分包意向协议的中小企业） 的具体情况如下：</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kern w:val="0"/>
          <w:sz w:val="24"/>
          <w:highlight w:val="none"/>
          <w:u w:val="single"/>
        </w:rPr>
        <w:t>标的名称</w:t>
      </w:r>
      <w:r>
        <w:rPr>
          <w:rFonts w:hint="eastAsia" w:ascii="宋体" w:hAnsi="宋体" w:cs="宋体"/>
          <w:kern w:val="0"/>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kern w:val="0"/>
          <w:sz w:val="24"/>
          <w:highlight w:val="none"/>
        </w:rPr>
        <w:t>）；制造商为（</w:t>
      </w:r>
      <w:r>
        <w:rPr>
          <w:rFonts w:hint="eastAsia" w:ascii="宋体" w:hAnsi="宋体" w:cs="宋体"/>
          <w:kern w:val="0"/>
          <w:sz w:val="24"/>
          <w:highlight w:val="none"/>
          <w:u w:val="single"/>
        </w:rPr>
        <w:t>企业名称</w:t>
      </w:r>
      <w:r>
        <w:rPr>
          <w:rFonts w:hint="eastAsia" w:ascii="宋体" w:hAnsi="宋体" w:cs="宋体"/>
          <w:kern w:val="0"/>
          <w:sz w:val="24"/>
          <w:highlight w:val="none"/>
        </w:rPr>
        <w:t>），从业人员</w:t>
      </w:r>
      <w:r>
        <w:rPr>
          <w:rFonts w:hint="eastAsia" w:ascii="宋体" w:hAnsi="宋体" w:cs="宋体"/>
          <w:kern w:val="0"/>
          <w:sz w:val="24"/>
          <w:highlight w:val="none"/>
          <w:u w:val="single"/>
        </w:rPr>
        <w:tab/>
      </w:r>
      <w:r>
        <w:rPr>
          <w:rFonts w:hint="eastAsia" w:ascii="宋体" w:hAnsi="宋体" w:cs="宋体"/>
          <w:kern w:val="0"/>
          <w:sz w:val="24"/>
          <w:highlight w:val="none"/>
        </w:rPr>
        <w:t xml:space="preserve">人，营业收入为 </w:t>
      </w:r>
      <w:r>
        <w:rPr>
          <w:rFonts w:hint="eastAsia" w:ascii="宋体" w:hAnsi="宋体" w:cs="宋体"/>
          <w:kern w:val="0"/>
          <w:sz w:val="24"/>
          <w:highlight w:val="none"/>
          <w:u w:val="single"/>
        </w:rPr>
        <w:tab/>
      </w:r>
      <w:r>
        <w:rPr>
          <w:rFonts w:hint="eastAsia" w:ascii="宋体" w:hAnsi="宋体" w:cs="宋体"/>
          <w:kern w:val="0"/>
          <w:sz w:val="24"/>
          <w:highlight w:val="none"/>
        </w:rPr>
        <w:t>万元，资产总额为</w:t>
      </w:r>
      <w:r>
        <w:rPr>
          <w:rFonts w:hint="eastAsia" w:ascii="宋体" w:hAnsi="宋体" w:cs="宋体"/>
          <w:kern w:val="0"/>
          <w:sz w:val="24"/>
          <w:highlight w:val="none"/>
          <w:u w:val="single"/>
        </w:rPr>
        <w:tab/>
      </w:r>
      <w:r>
        <w:rPr>
          <w:rFonts w:hint="eastAsia" w:ascii="宋体" w:hAnsi="宋体" w:cs="宋体"/>
          <w:kern w:val="0"/>
          <w:sz w:val="24"/>
          <w:highlight w:val="none"/>
          <w:u w:val="single"/>
        </w:rPr>
        <w:t xml:space="preserve"> </w:t>
      </w:r>
      <w:r>
        <w:rPr>
          <w:rFonts w:hint="eastAsia" w:ascii="宋体" w:hAnsi="宋体" w:cs="宋体"/>
          <w:kern w:val="0"/>
          <w:sz w:val="24"/>
          <w:highlight w:val="none"/>
        </w:rPr>
        <w:t>万元，属于（</w:t>
      </w:r>
      <w:r>
        <w:rPr>
          <w:rFonts w:hint="eastAsia" w:ascii="宋体" w:hAnsi="宋体" w:cs="宋体"/>
          <w:kern w:val="0"/>
          <w:sz w:val="24"/>
          <w:highlight w:val="none"/>
          <w:u w:val="single"/>
        </w:rPr>
        <w:t>中型企业、小型企业、微型企业</w:t>
      </w:r>
      <w:r>
        <w:rPr>
          <w:rFonts w:hint="eastAsia" w:ascii="宋体" w:hAnsi="宋体" w:cs="宋体"/>
          <w:kern w:val="0"/>
          <w:sz w:val="24"/>
          <w:highlight w:val="none"/>
        </w:rPr>
        <w:t>）；</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spacing w:val="-2"/>
          <w:sz w:val="24"/>
          <w:highlight w:val="none"/>
        </w:rPr>
        <w:t>）；制造商为（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pPr>
        <w:pStyle w:val="6"/>
        <w:pageBreakBefore w:val="0"/>
        <w:tabs>
          <w:tab w:val="left" w:pos="562"/>
          <w:tab w:val="left" w:pos="3372"/>
          <w:tab w:val="left" w:pos="3653"/>
        </w:tabs>
        <w:kinsoku/>
        <w:wordWrap/>
        <w:overflowPunct/>
        <w:topLinePunct w:val="0"/>
        <w:bidi w:val="0"/>
        <w:spacing w:line="440" w:lineRule="exact"/>
        <w:ind w:left="4200" w:leftChars="2000"/>
        <w:rPr>
          <w:rFonts w:ascii="宋体" w:hAnsi="宋体" w:cs="宋体"/>
          <w:sz w:val="24"/>
          <w:highlight w:val="none"/>
        </w:rPr>
      </w:pPr>
      <w:r>
        <w:rPr>
          <w:rFonts w:hint="eastAsia" w:ascii="宋体" w:hAnsi="宋体" w:cs="宋体"/>
          <w:spacing w:val="-2"/>
          <w:sz w:val="24"/>
          <w:highlight w:val="none"/>
        </w:rPr>
        <w:t>企业名称（盖章）日期：</w:t>
      </w:r>
    </w:p>
    <w:p>
      <w:pPr>
        <w:pStyle w:val="6"/>
        <w:pageBreakBefore w:val="0"/>
        <w:tabs>
          <w:tab w:val="left" w:pos="562"/>
          <w:tab w:val="left" w:pos="3372"/>
          <w:tab w:val="left" w:pos="3653"/>
        </w:tabs>
        <w:kinsoku/>
        <w:wordWrap/>
        <w:overflowPunct/>
        <w:topLinePunct w:val="0"/>
        <w:bidi w:val="0"/>
        <w:spacing w:line="440" w:lineRule="exact"/>
        <w:jc w:val="left"/>
        <w:rPr>
          <w:rFonts w:ascii="宋体" w:hAnsi="宋体" w:cs="宋体"/>
          <w:spacing w:val="-2"/>
          <w:sz w:val="24"/>
          <w:highlight w:val="none"/>
        </w:rPr>
      </w:pPr>
      <w:r>
        <w:rPr>
          <w:rFonts w:hint="eastAsia" w:ascii="宋体" w:hAnsi="宋体" w:cs="宋体"/>
          <w:spacing w:val="-2"/>
          <w:sz w:val="24"/>
          <w:highlight w:val="none"/>
        </w:rPr>
        <w:t>从业人员、营业收入、资产总额填报上一年度数据，无上一年度数据的新成立企业可不填报。</w:t>
      </w:r>
    </w:p>
    <w:p>
      <w:pPr>
        <w:pageBreakBefore w:val="0"/>
        <w:kinsoku/>
        <w:wordWrap/>
        <w:overflowPunct/>
        <w:topLinePunct w:val="0"/>
        <w:bidi w:val="0"/>
        <w:spacing w:after="319" w:afterLines="100" w:line="440" w:lineRule="exact"/>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中小企业声明函（工程、服务）</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1、（</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lang w:val="en-US" w:eastAsia="zh-CN"/>
        </w:rPr>
        <w:t xml:space="preserve">    </w:t>
      </w:r>
      <w:r>
        <w:rPr>
          <w:rFonts w:hint="eastAsia" w:ascii="宋体" w:hAnsi="宋体" w:cs="宋体"/>
          <w:spacing w:val="-2"/>
          <w:sz w:val="24"/>
          <w:highlight w:val="none"/>
        </w:rPr>
        <w:t>）；承建（承接）企业为（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lang w:val="en-US" w:eastAsia="zh-CN"/>
        </w:rPr>
        <w:t xml:space="preserve">     </w:t>
      </w:r>
      <w:r>
        <w:rPr>
          <w:rFonts w:hint="eastAsia" w:ascii="宋体" w:hAnsi="宋体" w:cs="宋体"/>
          <w:spacing w:val="-2"/>
          <w:sz w:val="24"/>
          <w:highlight w:val="none"/>
        </w:rPr>
        <w:t>） ；承建（承接）企业为（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pPr>
        <w:pStyle w:val="6"/>
        <w:pageBreakBefore w:val="0"/>
        <w:tabs>
          <w:tab w:val="left" w:pos="562"/>
          <w:tab w:val="left" w:pos="3372"/>
          <w:tab w:val="left" w:pos="3653"/>
        </w:tabs>
        <w:kinsoku/>
        <w:wordWrap/>
        <w:overflowPunct/>
        <w:topLinePunct w:val="0"/>
        <w:bidi w:val="0"/>
        <w:spacing w:line="440" w:lineRule="exact"/>
        <w:ind w:firstLine="472" w:firstLineChars="200"/>
        <w:rPr>
          <w:rFonts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pPr>
        <w:pStyle w:val="6"/>
        <w:pageBreakBefore w:val="0"/>
        <w:tabs>
          <w:tab w:val="left" w:pos="562"/>
          <w:tab w:val="left" w:pos="3372"/>
          <w:tab w:val="left" w:pos="3653"/>
        </w:tabs>
        <w:kinsoku/>
        <w:wordWrap/>
        <w:overflowPunct/>
        <w:topLinePunct w:val="0"/>
        <w:bidi w:val="0"/>
        <w:spacing w:line="440" w:lineRule="exact"/>
        <w:ind w:left="4200" w:leftChars="2000"/>
        <w:rPr>
          <w:rFonts w:ascii="宋体" w:hAnsi="宋体" w:cs="宋体"/>
          <w:spacing w:val="-2"/>
          <w:sz w:val="24"/>
          <w:highlight w:val="none"/>
        </w:rPr>
      </w:pPr>
    </w:p>
    <w:p>
      <w:pPr>
        <w:pStyle w:val="6"/>
        <w:pageBreakBefore w:val="0"/>
        <w:tabs>
          <w:tab w:val="left" w:pos="562"/>
          <w:tab w:val="left" w:pos="3372"/>
          <w:tab w:val="left" w:pos="3653"/>
        </w:tabs>
        <w:kinsoku/>
        <w:wordWrap/>
        <w:overflowPunct/>
        <w:topLinePunct w:val="0"/>
        <w:bidi w:val="0"/>
        <w:spacing w:line="440" w:lineRule="exact"/>
        <w:ind w:left="4200" w:leftChars="2000"/>
        <w:rPr>
          <w:rFonts w:ascii="宋体" w:hAnsi="宋体" w:cs="宋体"/>
          <w:spacing w:val="-2"/>
          <w:sz w:val="24"/>
          <w:highlight w:val="none"/>
        </w:rPr>
      </w:pPr>
      <w:r>
        <w:rPr>
          <w:rFonts w:hint="eastAsia" w:ascii="宋体" w:hAnsi="宋体" w:cs="宋体"/>
          <w:spacing w:val="-2"/>
          <w:sz w:val="24"/>
          <w:highlight w:val="none"/>
        </w:rPr>
        <w:t>企业名称（盖章）日期：</w:t>
      </w:r>
    </w:p>
    <w:p>
      <w:pPr>
        <w:pStyle w:val="6"/>
        <w:pageBreakBefore w:val="0"/>
        <w:tabs>
          <w:tab w:val="left" w:pos="562"/>
          <w:tab w:val="left" w:pos="3372"/>
          <w:tab w:val="left" w:pos="3653"/>
        </w:tabs>
        <w:kinsoku/>
        <w:wordWrap/>
        <w:overflowPunct/>
        <w:topLinePunct w:val="0"/>
        <w:bidi w:val="0"/>
        <w:spacing w:before="30" w:line="440" w:lineRule="exact"/>
        <w:rPr>
          <w:rFonts w:ascii="宋体" w:hAnsi="宋体" w:cs="宋体"/>
          <w:sz w:val="24"/>
          <w:highlight w:val="none"/>
        </w:rPr>
      </w:pPr>
      <w:r>
        <w:rPr>
          <w:rFonts w:hint="eastAsia" w:ascii="宋体" w:hAnsi="宋体" w:cs="宋体"/>
          <w:spacing w:val="-2"/>
          <w:sz w:val="24"/>
          <w:highlight w:val="none"/>
        </w:rPr>
        <w:t>从业人员、营业收入、资产总额填报上一年度数据，无上一年度数据的新成立企业可不填报。</w:t>
      </w:r>
      <w:r>
        <w:rPr>
          <w:rFonts w:hint="eastAsia" w:ascii="宋体" w:hAnsi="宋体" w:cs="宋体"/>
          <w:sz w:val="24"/>
          <w:highlight w:val="none"/>
        </w:rPr>
        <w:br w:type="page"/>
      </w:r>
      <w:r>
        <w:rPr>
          <w:rFonts w:hint="eastAsia" w:ascii="宋体" w:hAnsi="宋体" w:cs="宋体"/>
          <w:b/>
          <w:bCs/>
          <w:sz w:val="24"/>
          <w:highlight w:val="none"/>
        </w:rPr>
        <w:t>附 2</w:t>
      </w:r>
    </w:p>
    <w:p>
      <w:pPr>
        <w:pageBreakBefore w:val="0"/>
        <w:kinsoku/>
        <w:wordWrap/>
        <w:overflowPunct/>
        <w:topLinePunct w:val="0"/>
        <w:bidi w:val="0"/>
        <w:spacing w:line="440" w:lineRule="exact"/>
        <w:jc w:val="center"/>
        <w:rPr>
          <w:rFonts w:ascii="宋体" w:hAnsi="宋体" w:cs="宋体"/>
          <w:b/>
          <w:sz w:val="24"/>
          <w:highlight w:val="none"/>
        </w:rPr>
      </w:pPr>
      <w:r>
        <w:rPr>
          <w:rFonts w:hint="eastAsia" w:ascii="宋体" w:hAnsi="宋体" w:cs="宋体"/>
          <w:spacing w:val="-3"/>
          <w:sz w:val="24"/>
          <w:highlight w:val="none"/>
          <w:u w:val="single" w:color="000000"/>
        </w:rPr>
        <w:t>（单位名称）</w:t>
      </w:r>
      <w:r>
        <w:rPr>
          <w:rFonts w:hint="eastAsia" w:ascii="宋体" w:hAnsi="宋体" w:cs="宋体"/>
          <w:spacing w:val="-29"/>
          <w:sz w:val="24"/>
          <w:highlight w:val="none"/>
        </w:rPr>
        <w:t>××</w:t>
      </w:r>
      <w:r>
        <w:rPr>
          <w:rFonts w:hint="eastAsia" w:ascii="宋体" w:hAnsi="宋体" w:cs="宋体"/>
          <w:b/>
          <w:sz w:val="24"/>
          <w:highlight w:val="none"/>
        </w:rPr>
        <w:t>年面向中小企业预留项目执行情况公告</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根据《政府采购促进中小企业发展管理办法》（财库﹝2020﹞46</w:t>
      </w:r>
      <w:r>
        <w:rPr>
          <w:rFonts w:hint="eastAsia" w:ascii="宋体" w:hAnsi="宋体" w:cs="宋体"/>
          <w:spacing w:val="-47"/>
          <w:sz w:val="24"/>
          <w:highlight w:val="none"/>
        </w:rPr>
        <w:t>号</w:t>
      </w:r>
      <w:r>
        <w:rPr>
          <w:rFonts w:hint="eastAsia" w:ascii="宋体" w:hAnsi="宋体" w:cs="宋体"/>
          <w:spacing w:val="-22"/>
          <w:sz w:val="24"/>
          <w:highlight w:val="none"/>
        </w:rPr>
        <w:t>）</w:t>
      </w:r>
      <w:r>
        <w:rPr>
          <w:rFonts w:hint="eastAsia" w:ascii="宋体" w:hAnsi="宋体" w:cs="宋体"/>
          <w:spacing w:val="-7"/>
          <w:sz w:val="24"/>
          <w:highlight w:val="none"/>
        </w:rPr>
        <w:t>要求，现对本部门</w:t>
      </w:r>
      <w:r>
        <w:rPr>
          <w:rFonts w:hint="eastAsia" w:ascii="宋体" w:hAnsi="宋体" w:cs="宋体"/>
          <w:spacing w:val="-3"/>
          <w:sz w:val="24"/>
          <w:highlight w:val="none"/>
        </w:rPr>
        <w:t>（</w:t>
      </w:r>
      <w:r>
        <w:rPr>
          <w:rFonts w:hint="eastAsia" w:ascii="宋体" w:hAnsi="宋体" w:cs="宋体"/>
          <w:sz w:val="24"/>
          <w:highlight w:val="none"/>
        </w:rPr>
        <w:t>单位</w:t>
      </w:r>
      <w:r>
        <w:rPr>
          <w:rFonts w:hint="eastAsia" w:ascii="宋体" w:hAnsi="宋体" w:cs="宋体"/>
          <w:spacing w:val="-7"/>
          <w:sz w:val="24"/>
          <w:highlight w:val="none"/>
        </w:rPr>
        <w:t>）</w:t>
      </w:r>
      <w:r>
        <w:rPr>
          <w:rFonts w:hint="eastAsia" w:ascii="宋体" w:hAnsi="宋体" w:cs="宋体"/>
          <w:spacing w:val="-4"/>
          <w:sz w:val="24"/>
          <w:highlight w:val="none"/>
        </w:rPr>
        <w:t>××年面向中小企业预留项目执行情况公告如下：</w:t>
      </w:r>
    </w:p>
    <w:p>
      <w:pPr>
        <w:pStyle w:val="6"/>
        <w:pageBreakBefore w:val="0"/>
        <w:tabs>
          <w:tab w:val="left" w:pos="562"/>
          <w:tab w:val="left" w:pos="3372"/>
          <w:tab w:val="left" w:pos="3653"/>
        </w:tabs>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本部门（单位）××年预留项目面向中小企业采购共计××万元，其中，面向小微企业采购××万元，占××%。</w:t>
      </w:r>
    </w:p>
    <w:p>
      <w:pPr>
        <w:pStyle w:val="6"/>
        <w:pageBreakBefore w:val="0"/>
        <w:tabs>
          <w:tab w:val="left" w:pos="562"/>
          <w:tab w:val="left" w:pos="3372"/>
          <w:tab w:val="left" w:pos="3653"/>
        </w:tabs>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rPr>
        <w:t>面向中小企业预留项目明细</w:t>
      </w:r>
    </w:p>
    <w:tbl>
      <w:tblPr>
        <w:tblStyle w:val="19"/>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b/>
                <w:sz w:val="24"/>
                <w:szCs w:val="24"/>
                <w:highlight w:val="none"/>
              </w:rPr>
            </w:pPr>
            <w:r>
              <w:rPr>
                <w:rFonts w:hint="eastAsia"/>
                <w:b/>
                <w:sz w:val="24"/>
                <w:szCs w:val="24"/>
                <w:highlight w:val="none"/>
              </w:rPr>
              <w:t>序号</w:t>
            </w:r>
          </w:p>
        </w:tc>
        <w:tc>
          <w:tcPr>
            <w:tcW w:w="1866"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b/>
                <w:sz w:val="24"/>
                <w:szCs w:val="24"/>
                <w:highlight w:val="none"/>
              </w:rPr>
            </w:pPr>
            <w:r>
              <w:rPr>
                <w:rFonts w:hint="eastAsia"/>
                <w:b/>
                <w:sz w:val="24"/>
                <w:szCs w:val="24"/>
                <w:highlight w:val="none"/>
              </w:rPr>
              <w:t>项目名称</w:t>
            </w:r>
          </w:p>
        </w:tc>
        <w:tc>
          <w:tcPr>
            <w:tcW w:w="2010"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b/>
                <w:sz w:val="24"/>
                <w:szCs w:val="24"/>
                <w:highlight w:val="none"/>
              </w:rPr>
            </w:pPr>
            <w:r>
              <w:rPr>
                <w:rFonts w:hint="eastAsia"/>
                <w:b/>
                <w:sz w:val="24"/>
                <w:szCs w:val="24"/>
                <w:highlight w:val="none"/>
              </w:rPr>
              <w:t>预留选项</w:t>
            </w:r>
          </w:p>
        </w:tc>
        <w:tc>
          <w:tcPr>
            <w:tcW w:w="2296"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b/>
                <w:sz w:val="24"/>
                <w:szCs w:val="24"/>
                <w:highlight w:val="none"/>
              </w:rPr>
            </w:pPr>
            <w:r>
              <w:rPr>
                <w:rFonts w:hint="eastAsia"/>
                <w:b/>
                <w:sz w:val="24"/>
                <w:szCs w:val="24"/>
                <w:highlight w:val="none"/>
              </w:rPr>
              <w:t>面向中小企业采购金额</w:t>
            </w:r>
          </w:p>
        </w:tc>
        <w:tc>
          <w:tcPr>
            <w:tcW w:w="1784"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b/>
                <w:sz w:val="24"/>
                <w:szCs w:val="24"/>
                <w:highlight w:val="none"/>
              </w:rPr>
            </w:pPr>
            <w:r>
              <w:rPr>
                <w:rFonts w:hint="eastAsia"/>
                <w:b/>
                <w:sz w:val="24"/>
                <w:szCs w:val="24"/>
                <w:highlight w:val="none"/>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866" w:type="dxa"/>
            <w:tcBorders>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（填写“采购项</w:t>
            </w:r>
          </w:p>
        </w:tc>
        <w:tc>
          <w:tcPr>
            <w:tcW w:w="2296" w:type="dxa"/>
            <w:tcBorders>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restart"/>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目整体预留”、</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“设置专门采购</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（填写集中采</w:t>
            </w: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包”、“要求以</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购目录以内或</w:t>
            </w: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联合体形式参</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（精确到万元）</w:t>
            </w: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者采购限额标</w:t>
            </w: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加”或者“要求</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准以上的采购项目</w:t>
            </w: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合同分包”，除</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“采购项目全部</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预留”外，还应</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当填写预留给中</w:t>
            </w:r>
          </w:p>
        </w:tc>
        <w:tc>
          <w:tcPr>
            <w:tcW w:w="2296" w:type="dxa"/>
            <w:tcBorders>
              <w:top w:val="nil"/>
              <w:bottom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c>
          <w:tcPr>
            <w:tcW w:w="1866" w:type="dxa"/>
            <w:tcBorders>
              <w:top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2010" w:type="dxa"/>
            <w:tcBorders>
              <w:top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小企业的比例）</w:t>
            </w:r>
          </w:p>
        </w:tc>
        <w:tc>
          <w:tcPr>
            <w:tcW w:w="2296" w:type="dxa"/>
            <w:tcBorders>
              <w:top w:val="nil"/>
            </w:tcBorders>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p>
        </w:tc>
        <w:tc>
          <w:tcPr>
            <w:tcW w:w="1784" w:type="dxa"/>
            <w:vMerge w:val="continue"/>
            <w:tcBorders>
              <w:top w:val="nil"/>
            </w:tcBorders>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w:t>
            </w:r>
          </w:p>
        </w:tc>
        <w:tc>
          <w:tcPr>
            <w:tcW w:w="1866"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w:t>
            </w:r>
          </w:p>
        </w:tc>
        <w:tc>
          <w:tcPr>
            <w:tcW w:w="2010"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w:t>
            </w:r>
          </w:p>
        </w:tc>
        <w:tc>
          <w:tcPr>
            <w:tcW w:w="2296"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w:t>
            </w:r>
          </w:p>
        </w:tc>
        <w:tc>
          <w:tcPr>
            <w:tcW w:w="1784" w:type="dxa"/>
            <w:vAlign w:val="center"/>
          </w:tcPr>
          <w:p>
            <w:pPr>
              <w:pStyle w:val="30"/>
              <w:keepNext w:val="0"/>
              <w:keepLines w:val="0"/>
              <w:pageBreakBefore w:val="0"/>
              <w:suppressLineNumbers w:val="0"/>
              <w:kinsoku/>
              <w:wordWrap/>
              <w:overflowPunct/>
              <w:topLinePunct w:val="0"/>
              <w:bidi w:val="0"/>
              <w:spacing w:before="0" w:beforeAutospacing="0" w:after="0" w:afterAutospacing="0" w:line="440" w:lineRule="exact"/>
              <w:ind w:left="0" w:right="0"/>
              <w:jc w:val="center"/>
              <w:rPr>
                <w:rFonts w:hint="default"/>
                <w:sz w:val="24"/>
                <w:szCs w:val="24"/>
                <w:highlight w:val="none"/>
              </w:rPr>
            </w:pPr>
            <w:r>
              <w:rPr>
                <w:rFonts w:hint="eastAsia"/>
                <w:sz w:val="24"/>
                <w:szCs w:val="24"/>
                <w:highlight w:val="none"/>
              </w:rPr>
              <w:t>……</w:t>
            </w:r>
          </w:p>
        </w:tc>
      </w:tr>
    </w:tbl>
    <w:p>
      <w:pPr>
        <w:pStyle w:val="6"/>
        <w:pageBreakBefore w:val="0"/>
        <w:tabs>
          <w:tab w:val="left" w:pos="562"/>
          <w:tab w:val="left" w:pos="3372"/>
          <w:tab w:val="left" w:pos="3653"/>
        </w:tabs>
        <w:kinsoku/>
        <w:wordWrap/>
        <w:overflowPunct/>
        <w:topLinePunct w:val="0"/>
        <w:bidi w:val="0"/>
        <w:spacing w:before="128" w:line="440" w:lineRule="exact"/>
        <w:ind w:left="4220" w:right="1843"/>
        <w:rPr>
          <w:rFonts w:hint="eastAsia" w:ascii="宋体" w:hAnsi="宋体" w:cs="宋体"/>
          <w:sz w:val="24"/>
          <w:highlight w:val="none"/>
        </w:rPr>
      </w:pPr>
    </w:p>
    <w:p>
      <w:pPr>
        <w:pStyle w:val="6"/>
        <w:pageBreakBefore w:val="0"/>
        <w:tabs>
          <w:tab w:val="left" w:pos="562"/>
          <w:tab w:val="left" w:pos="3372"/>
          <w:tab w:val="left" w:pos="3653"/>
        </w:tabs>
        <w:kinsoku/>
        <w:wordWrap/>
        <w:overflowPunct/>
        <w:topLinePunct w:val="0"/>
        <w:bidi w:val="0"/>
        <w:spacing w:before="128" w:line="440" w:lineRule="exact"/>
        <w:ind w:left="4220" w:right="1843"/>
        <w:rPr>
          <w:rFonts w:hint="eastAsia" w:ascii="宋体" w:hAnsi="宋体" w:cs="宋体"/>
          <w:sz w:val="24"/>
          <w:highlight w:val="none"/>
        </w:rPr>
      </w:pPr>
      <w:r>
        <w:rPr>
          <w:rFonts w:hint="eastAsia" w:ascii="宋体" w:hAnsi="宋体" w:cs="宋体"/>
          <w:sz w:val="24"/>
          <w:highlight w:val="none"/>
        </w:rPr>
        <w:t xml:space="preserve">部门（单位）名称： </w:t>
      </w:r>
    </w:p>
    <w:p>
      <w:pPr>
        <w:pStyle w:val="6"/>
        <w:pageBreakBefore w:val="0"/>
        <w:tabs>
          <w:tab w:val="left" w:pos="562"/>
          <w:tab w:val="left" w:pos="3372"/>
          <w:tab w:val="left" w:pos="3653"/>
        </w:tabs>
        <w:kinsoku/>
        <w:wordWrap/>
        <w:overflowPunct/>
        <w:topLinePunct w:val="0"/>
        <w:bidi w:val="0"/>
        <w:spacing w:before="128" w:line="440" w:lineRule="exact"/>
        <w:ind w:left="4220" w:right="1843"/>
        <w:rPr>
          <w:rFonts w:ascii="宋体" w:hAnsi="宋体" w:cs="宋体"/>
          <w:sz w:val="24"/>
          <w:highlight w:val="none"/>
        </w:rPr>
      </w:pPr>
      <w:r>
        <w:rPr>
          <w:rFonts w:hint="eastAsia" w:ascii="宋体" w:hAnsi="宋体" w:cs="宋体"/>
          <w:sz w:val="24"/>
          <w:highlight w:val="none"/>
        </w:rPr>
        <w:t>日期：</w:t>
      </w:r>
    </w:p>
    <w:p>
      <w:pPr>
        <w:pStyle w:val="6"/>
        <w:pageBreakBefore w:val="0"/>
        <w:tabs>
          <w:tab w:val="left" w:pos="562"/>
          <w:tab w:val="left" w:pos="3372"/>
          <w:tab w:val="left" w:pos="3653"/>
        </w:tabs>
        <w:kinsoku/>
        <w:wordWrap/>
        <w:overflowPunct/>
        <w:topLinePunct w:val="0"/>
        <w:bidi w:val="0"/>
        <w:spacing w:line="440" w:lineRule="exact"/>
        <w:rPr>
          <w:rFonts w:ascii="宋体" w:hAnsi="宋体" w:cs="宋体"/>
          <w:sz w:val="24"/>
          <w:highlight w:val="none"/>
        </w:rPr>
      </w:pPr>
    </w:p>
    <w:p>
      <w:pPr>
        <w:pStyle w:val="17"/>
        <w:pageBreakBefore w:val="0"/>
        <w:kinsoku/>
        <w:wordWrap/>
        <w:overflowPunct/>
        <w:topLinePunct w:val="0"/>
        <w:bidi w:val="0"/>
        <w:spacing w:line="440" w:lineRule="exact"/>
        <w:jc w:val="both"/>
        <w:outlineLvl w:val="9"/>
        <w:rPr>
          <w:rFonts w:ascii="宋体" w:hAnsi="宋体" w:eastAsia="宋体" w:cs="宋体"/>
          <w:sz w:val="24"/>
          <w:szCs w:val="24"/>
          <w:highlight w:val="none"/>
        </w:rPr>
      </w:pPr>
    </w:p>
    <w:p>
      <w:pPr>
        <w:pageBreakBefore w:val="0"/>
        <w:tabs>
          <w:tab w:val="left" w:pos="360"/>
        </w:tabs>
        <w:kinsoku/>
        <w:wordWrap/>
        <w:overflowPunct/>
        <w:topLinePunct w:val="0"/>
        <w:bidi w:val="0"/>
        <w:spacing w:line="440" w:lineRule="exact"/>
        <w:outlineLvl w:val="1"/>
        <w:rPr>
          <w:rFonts w:ascii="宋体" w:hAnsi="宋体" w:cs="宋体"/>
          <w:b/>
          <w:bCs/>
          <w:sz w:val="24"/>
          <w:highlight w:val="none"/>
        </w:rPr>
      </w:pPr>
      <w:r>
        <w:rPr>
          <w:rFonts w:hint="eastAsia" w:ascii="宋体" w:hAnsi="宋体" w:cs="宋体"/>
          <w:sz w:val="24"/>
          <w:highlight w:val="none"/>
        </w:rPr>
        <w:br w:type="page"/>
      </w:r>
      <w:r>
        <w:rPr>
          <w:rFonts w:hint="eastAsia" w:ascii="宋体" w:hAnsi="宋体" w:cs="宋体"/>
          <w:b/>
          <w:bCs/>
          <w:sz w:val="24"/>
          <w:highlight w:val="none"/>
        </w:rPr>
        <w:t>2、工业</w:t>
      </w:r>
      <w:r>
        <w:rPr>
          <w:rFonts w:hint="eastAsia" w:ascii="宋体" w:hAnsi="宋体" w:cs="宋体"/>
          <w:b/>
          <w:bCs/>
          <w:sz w:val="24"/>
          <w:highlight w:val="none"/>
          <w:lang w:eastAsia="zh-CN"/>
        </w:rPr>
        <w:t>和</w:t>
      </w:r>
      <w:r>
        <w:rPr>
          <w:rFonts w:hint="eastAsia" w:ascii="宋体" w:hAnsi="宋体" w:cs="宋体"/>
          <w:b/>
          <w:bCs/>
          <w:sz w:val="24"/>
          <w:highlight w:val="none"/>
        </w:rPr>
        <w:t>信息化部、国家统计局、国家发展和改革委员会、财政部《关于印发〈中小企业划型标准规定〉的通知》（工信部联企〔2011〕300号）</w:t>
      </w:r>
    </w:p>
    <w:p>
      <w:pPr>
        <w:pStyle w:val="6"/>
        <w:pageBreakBefore w:val="0"/>
        <w:tabs>
          <w:tab w:val="left" w:pos="562"/>
          <w:tab w:val="left" w:pos="3372"/>
          <w:tab w:val="left" w:pos="3653"/>
        </w:tabs>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rPr>
        <w:t>关于印发中小企业划型标准规定的通知</w:t>
      </w:r>
    </w:p>
    <w:p>
      <w:pPr>
        <w:pageBreakBefore w:val="0"/>
        <w:kinsoku/>
        <w:wordWrap/>
        <w:overflowPunct/>
        <w:topLinePunct w:val="0"/>
        <w:bidi w:val="0"/>
        <w:spacing w:line="440" w:lineRule="exact"/>
        <w:jc w:val="center"/>
        <w:rPr>
          <w:rFonts w:ascii="宋体" w:hAnsi="宋体" w:cs="宋体"/>
          <w:sz w:val="24"/>
          <w:highlight w:val="none"/>
        </w:rPr>
      </w:pPr>
      <w:r>
        <w:rPr>
          <w:rFonts w:hint="eastAsia" w:ascii="宋体" w:hAnsi="宋体" w:cs="宋体"/>
          <w:sz w:val="24"/>
          <w:highlight w:val="none"/>
        </w:rPr>
        <w:t>工信部联企业〔2011〕300号</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各省、自治区、直辖市人民政府，国务院各部委、各直属机构及有关单位：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pageBreakBefore w:val="0"/>
        <w:kinsoku/>
        <w:wordWrap/>
        <w:overflowPunct/>
        <w:topLinePunct w:val="0"/>
        <w:bidi w:val="0"/>
        <w:spacing w:line="440" w:lineRule="exact"/>
        <w:ind w:firstLine="480" w:firstLineChars="200"/>
        <w:jc w:val="right"/>
        <w:rPr>
          <w:rFonts w:ascii="宋体" w:hAnsi="宋体" w:cs="宋体"/>
          <w:sz w:val="24"/>
          <w:highlight w:val="none"/>
        </w:rPr>
      </w:pPr>
      <w:r>
        <w:rPr>
          <w:rFonts w:hint="eastAsia" w:ascii="宋体" w:hAnsi="宋体" w:cs="宋体"/>
          <w:sz w:val="24"/>
          <w:highlight w:val="none"/>
        </w:rPr>
        <w:t>工业和信息化部 国家统计局</w:t>
      </w:r>
    </w:p>
    <w:p>
      <w:pPr>
        <w:pageBreakBefore w:val="0"/>
        <w:kinsoku/>
        <w:wordWrap/>
        <w:overflowPunct/>
        <w:topLinePunct w:val="0"/>
        <w:bidi w:val="0"/>
        <w:spacing w:line="440" w:lineRule="exact"/>
        <w:ind w:firstLine="480" w:firstLineChars="200"/>
        <w:jc w:val="right"/>
        <w:rPr>
          <w:rFonts w:ascii="宋体" w:hAnsi="宋体" w:cs="宋体"/>
          <w:sz w:val="24"/>
          <w:highlight w:val="none"/>
        </w:rPr>
      </w:pPr>
      <w:r>
        <w:rPr>
          <w:rFonts w:hint="eastAsia" w:ascii="宋体" w:hAnsi="宋体" w:cs="宋体"/>
          <w:sz w:val="24"/>
          <w:highlight w:val="none"/>
        </w:rPr>
        <w:t>国家发展和改革委员会 财政部</w:t>
      </w:r>
    </w:p>
    <w:p>
      <w:pPr>
        <w:pageBreakBefore w:val="0"/>
        <w:kinsoku/>
        <w:wordWrap/>
        <w:overflowPunct/>
        <w:topLinePunct w:val="0"/>
        <w:bidi w:val="0"/>
        <w:spacing w:line="440" w:lineRule="exact"/>
        <w:ind w:firstLine="480" w:firstLineChars="200"/>
        <w:jc w:val="right"/>
        <w:rPr>
          <w:rFonts w:ascii="宋体" w:hAnsi="宋体" w:cs="宋体"/>
          <w:sz w:val="24"/>
          <w:highlight w:val="none"/>
        </w:rPr>
      </w:pPr>
      <w:r>
        <w:rPr>
          <w:rFonts w:hint="eastAsia" w:ascii="宋体" w:hAnsi="宋体" w:cs="宋体"/>
          <w:sz w:val="24"/>
          <w:highlight w:val="none"/>
        </w:rPr>
        <w:t>二○一一年六月十八日</w:t>
      </w:r>
    </w:p>
    <w:p>
      <w:pPr>
        <w:pageBreakBefore w:val="0"/>
        <w:kinsoku/>
        <w:wordWrap/>
        <w:overflowPunct/>
        <w:topLinePunct w:val="0"/>
        <w:bidi w:val="0"/>
        <w:spacing w:line="440" w:lineRule="exact"/>
        <w:ind w:firstLine="480" w:firstLineChars="200"/>
        <w:rPr>
          <w:rFonts w:ascii="宋体" w:hAnsi="宋体" w:cs="宋体"/>
          <w:sz w:val="24"/>
          <w:highlight w:val="none"/>
        </w:rPr>
      </w:pPr>
    </w:p>
    <w:p>
      <w:pPr>
        <w:pStyle w:val="6"/>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rFonts w:ascii="宋体" w:hAnsi="宋体" w:cs="宋体"/>
          <w:sz w:val="24"/>
          <w:highlight w:val="none"/>
        </w:rPr>
      </w:pPr>
    </w:p>
    <w:p>
      <w:pPr>
        <w:pStyle w:val="6"/>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rFonts w:ascii="宋体" w:hAnsi="宋体" w:cs="宋体"/>
          <w:sz w:val="24"/>
          <w:highlight w:val="none"/>
        </w:rPr>
      </w:pPr>
    </w:p>
    <w:p>
      <w:pPr>
        <w:pageBreakBefore w:val="0"/>
        <w:kinsoku/>
        <w:wordWrap/>
        <w:overflowPunct/>
        <w:topLinePunct w:val="0"/>
        <w:bidi w:val="0"/>
        <w:spacing w:line="440" w:lineRule="exact"/>
        <w:rPr>
          <w:highlight w:val="none"/>
        </w:rPr>
      </w:pPr>
    </w:p>
    <w:p>
      <w:pPr>
        <w:pStyle w:val="6"/>
        <w:pageBreakBefore w:val="0"/>
        <w:kinsoku/>
        <w:wordWrap/>
        <w:overflowPunct/>
        <w:topLinePunct w:val="0"/>
        <w:bidi w:val="0"/>
        <w:spacing w:line="440" w:lineRule="exact"/>
        <w:rPr>
          <w:highlight w:val="none"/>
        </w:rPr>
      </w:pPr>
    </w:p>
    <w:p>
      <w:pPr>
        <w:pageBreakBefore w:val="0"/>
        <w:kinsoku/>
        <w:wordWrap/>
        <w:overflowPunct/>
        <w:topLinePunct w:val="0"/>
        <w:bidi w:val="0"/>
        <w:spacing w:line="440" w:lineRule="exact"/>
        <w:ind w:firstLine="480" w:firstLineChars="200"/>
        <w:rPr>
          <w:rFonts w:ascii="宋体" w:hAnsi="宋体" w:cs="宋体"/>
          <w:sz w:val="24"/>
          <w:highlight w:val="none"/>
        </w:rPr>
      </w:pPr>
    </w:p>
    <w:p>
      <w:pPr>
        <w:pageBreakBefore w:val="0"/>
        <w:kinsoku/>
        <w:wordWrap/>
        <w:overflowPunct/>
        <w:topLinePunct w:val="0"/>
        <w:bidi w:val="0"/>
        <w:spacing w:line="440" w:lineRule="exact"/>
        <w:ind w:firstLine="480" w:firstLineChars="200"/>
        <w:rPr>
          <w:rFonts w:ascii="宋体" w:hAnsi="宋体" w:cs="宋体"/>
          <w:sz w:val="24"/>
          <w:highlight w:val="none"/>
        </w:rPr>
      </w:pPr>
    </w:p>
    <w:p>
      <w:pPr>
        <w:pageBreakBefore w:val="0"/>
        <w:kinsoku/>
        <w:wordWrap/>
        <w:overflowPunct/>
        <w:topLinePunct w:val="0"/>
        <w:bidi w:val="0"/>
        <w:spacing w:line="440" w:lineRule="exact"/>
        <w:rPr>
          <w:rFonts w:ascii="宋体" w:hAnsi="宋体" w:cs="宋体"/>
          <w:b/>
          <w:bCs/>
          <w:sz w:val="24"/>
          <w:highlight w:val="none"/>
        </w:rPr>
      </w:pPr>
      <w:r>
        <w:rPr>
          <w:rFonts w:hint="eastAsia" w:ascii="宋体" w:hAnsi="宋体" w:cs="宋体"/>
          <w:b/>
          <w:bCs/>
          <w:sz w:val="24"/>
          <w:highlight w:val="none"/>
        </w:rPr>
        <w:br w:type="page"/>
      </w:r>
    </w:p>
    <w:p>
      <w:pPr>
        <w:pageBreakBefore w:val="0"/>
        <w:kinsoku/>
        <w:wordWrap/>
        <w:overflowPunct/>
        <w:topLinePunct w:val="0"/>
        <w:bidi w:val="0"/>
        <w:spacing w:line="440" w:lineRule="exact"/>
        <w:jc w:val="center"/>
        <w:rPr>
          <w:rFonts w:ascii="宋体" w:hAnsi="宋体" w:cs="宋体"/>
          <w:b/>
          <w:bCs/>
          <w:sz w:val="24"/>
          <w:highlight w:val="none"/>
        </w:rPr>
      </w:pPr>
      <w:r>
        <w:rPr>
          <w:rFonts w:hint="eastAsia" w:ascii="宋体" w:hAnsi="宋体" w:cs="宋体"/>
          <w:b/>
          <w:bCs/>
          <w:sz w:val="24"/>
          <w:highlight w:val="none"/>
        </w:rPr>
        <w:t xml:space="preserve">中小企业划型标准规定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一、根据《中华人民共和国中小企业促进法》和《国务院关于进一步促进中小企业发展的若干意见》(国发〔2009〕36号)，制定本规定。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二、中小企业划分为中型、小型、微型三种类型，具体标准根据企业从业人员、营业收入、资产总额等指标，结合行业特点制定。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四、各行业划型标准为：</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（一）农、林、牧、渔业。营业收入20000万元以下的为中小微型企业。其中，营业收入500万元及以上的为中型企业，营业收入50万元及以上的为小型企业，营业收入50万元以下的为微型企业。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（十六）其他未列明行业。从业人员300人以下的为中小微型企业。其中，从业人员100人及以上的为中型企业；从业人员10人及以上的为小型企业；从业人员10人以下的为微型企业。</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五、企业类型的划分以统计部门的统计数据为依据。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六、本规定适用于在中华人民共和国境内依法设立的各类所有制和各种组织形式的企业。个体工商户和本规定以外的行业，参照本规定进行划型。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八、本规定由工业和信息化部、国家统计局会同有关部门根据《国民经济行业分类》修订情况和企业发展变化情况适时修订。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九、本规定由工业和信息化部、国家统计局会同有关部门负责解释。 </w:t>
      </w:r>
    </w:p>
    <w:p>
      <w:pPr>
        <w:pageBreakBefore w:val="0"/>
        <w:kinsoku/>
        <w:wordWrap/>
        <w:overflowPunct/>
        <w:topLinePunct w:val="0"/>
        <w:bidi w:val="0"/>
        <w:spacing w:line="440" w:lineRule="exact"/>
        <w:ind w:firstLine="480" w:firstLineChars="200"/>
        <w:rPr>
          <w:rFonts w:ascii="宋体" w:hAnsi="宋体" w:cs="宋体"/>
          <w:sz w:val="24"/>
          <w:highlight w:val="none"/>
        </w:rPr>
      </w:pPr>
      <w:r>
        <w:rPr>
          <w:rFonts w:hint="eastAsia" w:ascii="宋体" w:hAnsi="宋体" w:cs="宋体"/>
          <w:sz w:val="24"/>
          <w:highlight w:val="none"/>
        </w:rPr>
        <w:t>十、本规定自发布之日起执行，原国家经贸委、原国家计委、财政部和国家统计局2003年颁布的《中小企业标准暂行规定》同时废止。</w:t>
      </w:r>
    </w:p>
    <w:p>
      <w:pPr>
        <w:pageBreakBefore w:val="0"/>
        <w:kinsoku/>
        <w:wordWrap/>
        <w:overflowPunct/>
        <w:topLinePunct w:val="0"/>
        <w:bidi w:val="0"/>
        <w:spacing w:line="440" w:lineRule="exact"/>
        <w:ind w:firstLine="480" w:firstLineChars="200"/>
        <w:rPr>
          <w:rFonts w:ascii="宋体" w:hAnsi="宋体" w:cs="宋体"/>
          <w:sz w:val="24"/>
          <w:highlight w:val="none"/>
        </w:rPr>
      </w:pPr>
    </w:p>
    <w:p>
      <w:pPr>
        <w:pStyle w:val="17"/>
        <w:pageBreakBefore w:val="0"/>
        <w:kinsoku/>
        <w:wordWrap/>
        <w:overflowPunct/>
        <w:topLinePunct w:val="0"/>
        <w:bidi w:val="0"/>
        <w:spacing w:line="440" w:lineRule="exact"/>
        <w:jc w:val="both"/>
        <w:outlineLvl w:val="9"/>
        <w:rPr>
          <w:rFonts w:ascii="宋体" w:hAnsi="宋体" w:eastAsia="宋体" w:cs="宋体"/>
          <w:sz w:val="24"/>
          <w:szCs w:val="24"/>
          <w:highlight w:val="none"/>
        </w:rPr>
      </w:pPr>
    </w:p>
    <w:p>
      <w:pPr>
        <w:pageBreakBefore w:val="0"/>
        <w:tabs>
          <w:tab w:val="left" w:pos="360"/>
        </w:tabs>
        <w:kinsoku/>
        <w:wordWrap/>
        <w:overflowPunct/>
        <w:topLinePunct w:val="0"/>
        <w:bidi w:val="0"/>
        <w:spacing w:line="440" w:lineRule="exact"/>
        <w:outlineLvl w:val="1"/>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3、国家统计局《关于印发〈统计上大中小微型企业划分办法（2017）〉的通知》</w:t>
      </w:r>
    </w:p>
    <w:p>
      <w:pPr>
        <w:pageBreakBefore w:val="0"/>
        <w:widowControl/>
        <w:shd w:val="clear" w:color="auto" w:fill="FFFFFF"/>
        <w:kinsoku/>
        <w:wordWrap/>
        <w:overflowPunct/>
        <w:topLinePunct w:val="0"/>
        <w:bidi w:val="0"/>
        <w:spacing w:line="440" w:lineRule="exact"/>
        <w:jc w:val="center"/>
        <w:rPr>
          <w:rFonts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ascii="宋体" w:hAnsi="宋体" w:cs="宋体"/>
          <w:b/>
          <w:kern w:val="0"/>
          <w:sz w:val="24"/>
          <w:highlight w:val="none"/>
        </w:rPr>
      </w:pPr>
      <w:r>
        <w:rPr>
          <w:rFonts w:hint="eastAsia" w:ascii="宋体" w:hAnsi="宋体" w:cs="宋体"/>
          <w:b/>
          <w:bCs/>
          <w:kern w:val="0"/>
          <w:sz w:val="24"/>
          <w:highlight w:val="none"/>
        </w:rPr>
        <w:t>国家统计局关于印发《统计上大中小微型企业划分办法（2017）》的通知</w:t>
      </w:r>
    </w:p>
    <w:p>
      <w:pPr>
        <w:pageBreakBefore w:val="0"/>
        <w:widowControl/>
        <w:shd w:val="clear" w:color="auto" w:fill="FFFFFF"/>
        <w:kinsoku/>
        <w:wordWrap/>
        <w:overflowPunct/>
        <w:topLinePunct w:val="0"/>
        <w:bidi w:val="0"/>
        <w:spacing w:line="440" w:lineRule="exact"/>
        <w:jc w:val="left"/>
        <w:rPr>
          <w:rFonts w:ascii="宋体" w:hAnsi="宋体" w:cs="宋体"/>
          <w:kern w:val="0"/>
          <w:sz w:val="24"/>
          <w:highlight w:val="none"/>
        </w:rPr>
      </w:pPr>
      <w:r>
        <w:rPr>
          <w:rFonts w:hint="eastAsia" w:ascii="宋体" w:hAnsi="宋体" w:cs="宋体"/>
          <w:kern w:val="0"/>
          <w:sz w:val="24"/>
          <w:highlight w:val="none"/>
        </w:rPr>
        <w:t> </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各省、自治区、直辖市统计局，新疆生产建设兵团统计局，国务院各有关部门，国家统计局各调查总队：</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4754—2011）和《国民经济行业分类》（GB/T4754—2017）的对应关系，进行相应调整，形成《统计上大中小微型企业划分办法（2017）》。现将《统计上大中小微型企业划分办法（2017）》印发给你们，请在统计工作中认真贯彻执行。</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附件：《统计上大中小微型企业划分办法（2017）》修订说明</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pageBreakBefore w:val="0"/>
        <w:widowControl/>
        <w:shd w:val="clear" w:color="auto" w:fill="FFFFFF"/>
        <w:kinsoku/>
        <w:wordWrap/>
        <w:overflowPunct/>
        <w:topLinePunct w:val="0"/>
        <w:bidi w:val="0"/>
        <w:spacing w:line="440" w:lineRule="exact"/>
        <w:ind w:firstLine="480" w:firstLineChars="200"/>
        <w:jc w:val="right"/>
        <w:rPr>
          <w:rFonts w:ascii="宋体" w:hAnsi="宋体" w:cs="宋体"/>
          <w:kern w:val="0"/>
          <w:sz w:val="24"/>
          <w:highlight w:val="none"/>
        </w:rPr>
      </w:pPr>
      <w:r>
        <w:rPr>
          <w:rFonts w:hint="eastAsia" w:ascii="宋体" w:hAnsi="宋体" w:cs="宋体"/>
          <w:kern w:val="0"/>
          <w:sz w:val="24"/>
          <w:highlight w:val="none"/>
        </w:rPr>
        <w:t>国家统计局</w:t>
      </w:r>
    </w:p>
    <w:p>
      <w:pPr>
        <w:pageBreakBefore w:val="0"/>
        <w:widowControl/>
        <w:shd w:val="clear" w:color="auto" w:fill="FFFFFF"/>
        <w:kinsoku/>
        <w:wordWrap/>
        <w:overflowPunct/>
        <w:topLinePunct w:val="0"/>
        <w:bidi w:val="0"/>
        <w:spacing w:line="440" w:lineRule="exact"/>
        <w:ind w:firstLine="480" w:firstLineChars="200"/>
        <w:jc w:val="right"/>
        <w:rPr>
          <w:rFonts w:ascii="宋体" w:hAnsi="宋体" w:cs="宋体"/>
          <w:kern w:val="0"/>
          <w:sz w:val="24"/>
          <w:highlight w:val="none"/>
        </w:rPr>
      </w:pPr>
      <w:r>
        <w:rPr>
          <w:rFonts w:hint="eastAsia" w:ascii="宋体" w:hAnsi="宋体" w:cs="宋体"/>
          <w:kern w:val="0"/>
          <w:sz w:val="24"/>
          <w:highlight w:val="none"/>
        </w:rPr>
        <w:t>2017年12月28日</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pStyle w:val="6"/>
        <w:pageBreakBefore w:val="0"/>
        <w:kinsoku/>
        <w:wordWrap/>
        <w:overflowPunct/>
        <w:topLinePunct w:val="0"/>
        <w:bidi w:val="0"/>
        <w:spacing w:line="440" w:lineRule="exact"/>
        <w:rPr>
          <w:rFonts w:ascii="宋体" w:hAnsi="宋体" w:cs="宋体"/>
          <w:kern w:val="0"/>
          <w:sz w:val="24"/>
          <w:highlight w:val="none"/>
        </w:rPr>
      </w:pPr>
    </w:p>
    <w:p>
      <w:pPr>
        <w:pageBreakBefore w:val="0"/>
        <w:kinsoku/>
        <w:wordWrap/>
        <w:overflowPunct/>
        <w:topLinePunct w:val="0"/>
        <w:bidi w:val="0"/>
        <w:spacing w:line="440" w:lineRule="exact"/>
        <w:rPr>
          <w:rFonts w:ascii="宋体" w:hAnsi="宋体" w:cs="宋体"/>
          <w:kern w:val="0"/>
          <w:sz w:val="24"/>
          <w:highlight w:val="none"/>
        </w:rPr>
      </w:pPr>
    </w:p>
    <w:p>
      <w:pPr>
        <w:pStyle w:val="6"/>
        <w:pageBreakBefore w:val="0"/>
        <w:kinsoku/>
        <w:wordWrap/>
        <w:overflowPunct/>
        <w:topLinePunct w:val="0"/>
        <w:bidi w:val="0"/>
        <w:spacing w:line="440" w:lineRule="exact"/>
        <w:rPr>
          <w:rFonts w:ascii="宋体" w:hAnsi="宋体" w:cs="宋体"/>
          <w:kern w:val="0"/>
          <w:sz w:val="24"/>
          <w:highlight w:val="none"/>
        </w:rPr>
      </w:pPr>
    </w:p>
    <w:p>
      <w:pPr>
        <w:pageBreakBefore w:val="0"/>
        <w:kinsoku/>
        <w:wordWrap/>
        <w:overflowPunct/>
        <w:topLinePunct w:val="0"/>
        <w:bidi w:val="0"/>
        <w:spacing w:line="440" w:lineRule="exact"/>
        <w:rPr>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hint="eastAsia" w:ascii="宋体" w:hAnsi="宋体" w:cs="宋体"/>
          <w:b/>
          <w:bCs/>
          <w:kern w:val="0"/>
          <w:sz w:val="24"/>
          <w:highlight w:val="none"/>
        </w:rPr>
      </w:pPr>
    </w:p>
    <w:p>
      <w:pPr>
        <w:pageBreakBefore w:val="0"/>
        <w:widowControl/>
        <w:shd w:val="clear" w:color="auto" w:fill="FFFFFF"/>
        <w:kinsoku/>
        <w:wordWrap/>
        <w:overflowPunct/>
        <w:topLinePunct w:val="0"/>
        <w:bidi w:val="0"/>
        <w:spacing w:line="440" w:lineRule="exact"/>
        <w:jc w:val="center"/>
        <w:rPr>
          <w:rFonts w:ascii="宋体" w:hAnsi="宋体" w:cs="宋体"/>
          <w:b/>
          <w:bCs/>
          <w:kern w:val="0"/>
          <w:sz w:val="24"/>
          <w:highlight w:val="none"/>
        </w:rPr>
      </w:pPr>
      <w:r>
        <w:rPr>
          <w:rFonts w:hint="eastAsia" w:ascii="宋体" w:hAnsi="宋体" w:cs="宋体"/>
          <w:b/>
          <w:bCs/>
          <w:kern w:val="0"/>
          <w:sz w:val="24"/>
          <w:highlight w:val="none"/>
        </w:rPr>
        <w:t>统计上大中小微型企业划分办法（2017）</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二、本办法适用对象为在中华人民共和国境内依法设立的各种组织形式的法人企业或单位。个体工商户参照本办法进行划分。</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四、本办法按照行业门类、大类、中类和组合类别，依据从业人员、营业收入、资产总额等指标或替代指标，将我国的企业划分为大型、中型、小型、微型等四种类型。具体划分标准见附表。</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五、企业划分由政府综合统计部门根据统计年报每年确定一次，定报统计原则上不进行调整。</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六、本办法自印发之日起执行，国家统计局2011年印发的《统计上大中小微型企业划分办法》（国统字〔2011〕75号）同时废止。</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附表：统计上大中小微型企业划分标准</w:t>
      </w:r>
    </w:p>
    <w:p>
      <w:pPr>
        <w:pageBreakBefore w:val="0"/>
        <w:widowControl/>
        <w:kinsoku/>
        <w:wordWrap/>
        <w:overflowPunct/>
        <w:topLinePunct w:val="0"/>
        <w:bidi w:val="0"/>
        <w:spacing w:line="440" w:lineRule="exact"/>
        <w:jc w:val="left"/>
        <w:rPr>
          <w:rFonts w:ascii="宋体" w:hAnsi="宋体" w:cs="宋体"/>
          <w:kern w:val="0"/>
          <w:sz w:val="24"/>
          <w:highlight w:val="none"/>
        </w:rPr>
      </w:pPr>
    </w:p>
    <w:p>
      <w:pPr>
        <w:pStyle w:val="6"/>
        <w:pageBreakBefore w:val="0"/>
        <w:kinsoku/>
        <w:wordWrap/>
        <w:overflowPunct/>
        <w:topLinePunct w:val="0"/>
        <w:bidi w:val="0"/>
        <w:spacing w:line="440" w:lineRule="exact"/>
        <w:rPr>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hint="eastAsia" w:ascii="宋体" w:hAnsi="宋体" w:cs="宋体"/>
          <w:kern w:val="0"/>
          <w:sz w:val="24"/>
          <w:highlight w:val="none"/>
        </w:rPr>
      </w:pPr>
    </w:p>
    <w:p>
      <w:pPr>
        <w:pageBreakBefore w:val="0"/>
        <w:widowControl/>
        <w:kinsoku/>
        <w:wordWrap/>
        <w:overflowPunct/>
        <w:topLinePunct w:val="0"/>
        <w:bidi w:val="0"/>
        <w:spacing w:line="440" w:lineRule="exact"/>
        <w:jc w:val="left"/>
        <w:rPr>
          <w:rFonts w:ascii="宋体" w:hAnsi="宋体" w:cs="宋体"/>
          <w:kern w:val="0"/>
          <w:sz w:val="24"/>
          <w:highlight w:val="none"/>
        </w:rPr>
      </w:pPr>
      <w:r>
        <w:rPr>
          <w:rFonts w:hint="eastAsia" w:ascii="宋体" w:hAnsi="宋体" w:cs="宋体"/>
          <w:kern w:val="0"/>
          <w:sz w:val="24"/>
          <w:highlight w:val="none"/>
        </w:rPr>
        <w:t>附表：</w:t>
      </w:r>
    </w:p>
    <w:p>
      <w:pPr>
        <w:pageBreakBefore w:val="0"/>
        <w:widowControl/>
        <w:kinsoku/>
        <w:wordWrap/>
        <w:overflowPunct/>
        <w:topLinePunct w:val="0"/>
        <w:bidi w:val="0"/>
        <w:spacing w:line="440" w:lineRule="exact"/>
        <w:jc w:val="center"/>
        <w:rPr>
          <w:rFonts w:ascii="宋体" w:hAnsi="宋体" w:cs="宋体"/>
          <w:kern w:val="0"/>
          <w:sz w:val="24"/>
          <w:highlight w:val="none"/>
        </w:rPr>
      </w:pPr>
      <w:r>
        <w:rPr>
          <w:rFonts w:hint="eastAsia" w:ascii="宋体" w:hAnsi="宋体" w:cs="宋体"/>
          <w:kern w:val="0"/>
          <w:sz w:val="24"/>
          <w:highlight w:val="none"/>
        </w:rPr>
        <w:t>统计上大中小微型企业划分标准</w:t>
      </w:r>
    </w:p>
    <w:tbl>
      <w:tblPr>
        <w:tblStyle w:val="1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行业名称</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指标名称</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计量</w:t>
            </w:r>
          </w:p>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单位</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大型</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中型</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小型</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b/>
                <w:bCs/>
                <w:kern w:val="0"/>
                <w:sz w:val="24"/>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农、林、牧、渔业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50≤Y＜500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工业 *</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2000≤Y＜40000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300≤Y＜2000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建筑业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Y≥80000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6000≤Y＜80000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300≤Y＜6000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Z≥80000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5000≤Z＜80000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300≤Z＜5000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批发业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20≤X＜200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5≤X＜20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5000≤Y＜40000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1000≤Y＜5000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零售业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50≤X＜300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10≤X＜50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100≤Y＜500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交通运输业 *</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3000≤Y＜30000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200≤Y＜3000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仓储业*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100≤X＜200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1000≤Y＜30000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邮政业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2000≤Y＜30000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住宿业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餐饮业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信息传输业 *</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X≥2000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100≤X＜2000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1000≤Y＜100000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软件和信息技术服务业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1000≤Y＜10000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50≤Y＜1000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房地产开发经营</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Y≥200000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1000≤Y＜200000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Z≥10000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5000≤Z＜10000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2000≤Z＜5000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物业管理</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Y≥5000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1000≤Y＜5000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500≤Y＜1000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租赁和商务服务业</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Z≥120000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8000≤Z＜120000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100≤Z＜8000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其他未列明行业 *</w:t>
            </w:r>
          </w:p>
        </w:tc>
        <w:tc>
          <w:tcPr>
            <w:tcW w:w="1462"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bl>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说明：</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1.大型、中型和小型企业须同时满足所列指标的下限，否则下划一档；微型企业只须满足所列指标中的一项即可。</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ins w:id="11" w:author="黎俊" w:date="2026-08-17T14:57:09Z">
        <w:r>
          <w:rPr>
            <w:rFonts w:hint="eastAsia" w:ascii="宋体" w:hAnsi="宋体" w:cs="宋体"/>
            <w:kern w:val="0"/>
            <w:sz w:val="24"/>
            <w:highlight w:val="none"/>
            <w:lang w:eastAsia="zh-CN"/>
          </w:rPr>
          <w:t>；</w:t>
        </w:r>
      </w:ins>
      <w:del w:id="12" w:author="黎俊" w:date="2026-08-17T14:57:08Z">
        <w:r>
          <w:rPr>
            <w:rFonts w:hint="eastAsia" w:ascii="宋体" w:hAnsi="宋体" w:cs="宋体"/>
            <w:kern w:val="0"/>
            <w:sz w:val="24"/>
            <w:highlight w:val="none"/>
          </w:rPr>
          <w:delText>;</w:delText>
        </w:r>
      </w:del>
      <w:r>
        <w:rPr>
          <w:rFonts w:hint="eastAsia" w:ascii="宋体" w:hAnsi="宋体" w:cs="宋体"/>
          <w:kern w:val="0"/>
          <w:sz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ageBreakBefore w:val="0"/>
        <w:widowControl/>
        <w:shd w:val="clear" w:color="auto" w:fill="FFFFFF"/>
        <w:kinsoku/>
        <w:wordWrap/>
        <w:overflowPunct/>
        <w:topLinePunct w:val="0"/>
        <w:bidi w:val="0"/>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pageBreakBefore w:val="0"/>
        <w:tabs>
          <w:tab w:val="left" w:pos="562"/>
          <w:tab w:val="left" w:pos="3372"/>
          <w:tab w:val="left" w:pos="3653"/>
        </w:tabs>
        <w:kinsoku/>
        <w:wordWrap/>
        <w:overflowPunct/>
        <w:topLinePunct w:val="0"/>
        <w:bidi w:val="0"/>
        <w:spacing w:line="440" w:lineRule="exact"/>
        <w:rPr>
          <w:rFonts w:ascii="宋体" w:hAnsi="宋体" w:cs="宋体"/>
          <w:sz w:val="24"/>
          <w:highlight w:val="none"/>
        </w:rPr>
      </w:pPr>
    </w:p>
    <w:p>
      <w:pPr>
        <w:pageBreakBefore w:val="0"/>
        <w:tabs>
          <w:tab w:val="left" w:pos="360"/>
        </w:tabs>
        <w:kinsoku/>
        <w:wordWrap/>
        <w:overflowPunct/>
        <w:topLinePunct w:val="0"/>
        <w:bidi w:val="0"/>
        <w:spacing w:line="440" w:lineRule="exact"/>
        <w:outlineLvl w:val="1"/>
        <w:rPr>
          <w:rFonts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4、财政部、民政部、中国残联《关于促进残疾人就业政府采购政策的通知》（财库〔2017〕141号）</w:t>
      </w:r>
    </w:p>
    <w:p>
      <w:pPr>
        <w:pageBreakBefore w:val="0"/>
        <w:shd w:val="clear" w:color="auto" w:fill="FFFFFF"/>
        <w:kinsoku/>
        <w:wordWrap/>
        <w:overflowPunct/>
        <w:topLinePunct w:val="0"/>
        <w:bidi w:val="0"/>
        <w:spacing w:line="440" w:lineRule="exact"/>
        <w:rPr>
          <w:rFonts w:ascii="宋体" w:hAnsi="宋体" w:cs="宋体"/>
          <w:bCs/>
          <w:sz w:val="24"/>
          <w:highlight w:val="none"/>
        </w:rPr>
      </w:pPr>
    </w:p>
    <w:p>
      <w:pPr>
        <w:pageBreakBefore w:val="0"/>
        <w:shd w:val="clear" w:color="auto" w:fill="FFFFFF"/>
        <w:kinsoku/>
        <w:wordWrap/>
        <w:overflowPunct/>
        <w:topLinePunct w:val="0"/>
        <w:bidi w:val="0"/>
        <w:spacing w:line="440" w:lineRule="exact"/>
        <w:rPr>
          <w:rFonts w:ascii="宋体" w:hAnsi="宋体" w:cs="宋体"/>
          <w:bCs/>
          <w:sz w:val="24"/>
          <w:highlight w:val="none"/>
        </w:rPr>
      </w:pPr>
      <w:r>
        <w:rPr>
          <w:rFonts w:hint="eastAsia" w:ascii="宋体" w:hAnsi="宋体" w:cs="宋体"/>
          <w:bCs/>
          <w:sz w:val="24"/>
          <w:highlight w:val="none"/>
        </w:rPr>
        <w:t>关于促进残疾人就业政府采购政策的通知</w:t>
      </w:r>
    </w:p>
    <w:p>
      <w:pPr>
        <w:pStyle w:val="16"/>
        <w:pageBreakBefore w:val="0"/>
        <w:shd w:val="clear" w:color="auto" w:fill="FFFFFF"/>
        <w:kinsoku/>
        <w:wordWrap/>
        <w:overflowPunct/>
        <w:topLinePunct w:val="0"/>
        <w:bidi w:val="0"/>
        <w:spacing w:before="0" w:beforeAutospacing="0" w:after="0" w:afterAutospacing="0" w:line="440" w:lineRule="exact"/>
        <w:jc w:val="center"/>
        <w:rPr>
          <w:highlight w:val="none"/>
        </w:rPr>
      </w:pPr>
      <w:r>
        <w:rPr>
          <w:rFonts w:hint="eastAsia"/>
          <w:highlight w:val="none"/>
        </w:rPr>
        <w:t>　　</w:t>
      </w:r>
      <w:bookmarkStart w:id="33" w:name="sendNo"/>
      <w:r>
        <w:rPr>
          <w:rFonts w:hint="eastAsia"/>
          <w:highlight w:val="none"/>
        </w:rPr>
        <w:t>财库〔</w:t>
      </w:r>
      <w:bookmarkEnd w:id="33"/>
      <w:r>
        <w:rPr>
          <w:rFonts w:hint="eastAsia"/>
          <w:highlight w:val="none"/>
        </w:rPr>
        <w:t>2017〕141号</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bookmarkStart w:id="34" w:name="toDeptId"/>
      <w:r>
        <w:rPr>
          <w:rFonts w:hint="eastAsia"/>
          <w:highlight w:val="none"/>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4"/>
      <w:r>
        <w:rPr>
          <w:rFonts w:hint="eastAsia"/>
          <w:highlight w:val="none"/>
        </w:rPr>
        <w:t>：</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为了发挥政府采购促进残疾人就业的作用，进一步保障残疾人权益，依照《政府采购法》、《残疾人保障法》等法律法规及相关规定，现就促进残疾人就业政府采购政策通知如下：</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一、享受政府采购支持政策的残疾人福利性单位应当同时满足以下条件：</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（一）安置的残疾人占本单位在职职工人数的比例不低于25%（含25%），并且安置的残疾人人数不少于10人（含10人）；</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（二）依法与安置的每位残疾人签订了一年以上（含一年）的劳动合同或服务协议；</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（三）为安置的每位残疾人按月足额缴纳了基本养老保险、基本医疗保险、失业保险、工伤保险和生育保险等社会保险费；</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（四）通过银行等金融机构向安置的每位残疾人，按月支付了不低于单位所在区县适用的经省级人民政府批准的月最低工资标准的工资；</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（五）提供本单位制造的货物、承担的工程或者服务（以下简称产品），或者提供其他残疾人福利性单位制造的货物（不包括使用非残疾人福利性单位注册商标的货物）。</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中标、成交供应商为残疾人福利性单位的，采购人或者其委托的采购代理机构应当随中标、成交结果同时公告其《残疾人福利性单位声明函》，接受社会监督。</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供应商提供的《残疾人福利性单位声明函》与事实不符的，依照《政府采购法》第七十七条第一款的规定追究法律责任。</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四、采购人采购公开招标数额标准以上的货物或者服务，因落实促进残疾人就业政策的需要，依法履行有关报批程序后，可采用公开招标以外的采购方式。</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rPr>
          <w:highlight w:val="none"/>
        </w:rPr>
      </w:pPr>
      <w:r>
        <w:rPr>
          <w:rFonts w:hint="eastAsia"/>
          <w:highlight w:val="none"/>
        </w:rPr>
        <w:t>七、本通知自2017年10月1日起执行。</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jc w:val="right"/>
        <w:rPr>
          <w:highlight w:val="none"/>
        </w:rPr>
      </w:pPr>
      <w:r>
        <w:rPr>
          <w:rFonts w:hint="eastAsia"/>
          <w:highlight w:val="none"/>
        </w:rPr>
        <w:t>财政部 民政部 中国残疾人联合会</w:t>
      </w:r>
    </w:p>
    <w:p>
      <w:pPr>
        <w:pStyle w:val="16"/>
        <w:pageBreakBefore w:val="0"/>
        <w:shd w:val="clear" w:color="auto" w:fill="FFFFFF"/>
        <w:kinsoku/>
        <w:wordWrap/>
        <w:overflowPunct/>
        <w:topLinePunct w:val="0"/>
        <w:bidi w:val="0"/>
        <w:spacing w:before="0" w:beforeAutospacing="0" w:after="0" w:afterAutospacing="0" w:line="440" w:lineRule="exact"/>
        <w:ind w:firstLine="480" w:firstLineChars="200"/>
        <w:jc w:val="right"/>
        <w:rPr>
          <w:highlight w:val="none"/>
        </w:rPr>
      </w:pPr>
      <w:r>
        <w:rPr>
          <w:rFonts w:hint="eastAsia"/>
          <w:highlight w:val="none"/>
        </w:rPr>
        <w:t>2017年8月22日</w:t>
      </w: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p>
    <w:p>
      <w:pPr>
        <w:pageBreakBefore w:val="0"/>
        <w:kinsoku/>
        <w:wordWrap/>
        <w:overflowPunct/>
        <w:topLinePunct w:val="0"/>
        <w:bidi w:val="0"/>
        <w:spacing w:line="440" w:lineRule="exact"/>
        <w:rPr>
          <w:highlight w:val="none"/>
        </w:rPr>
      </w:pPr>
      <w:r>
        <w:rPr>
          <w:rFonts w:hint="eastAsia"/>
          <w:highlight w:val="none"/>
        </w:rPr>
        <w:br w:type="page"/>
      </w:r>
    </w:p>
    <w:p>
      <w:pPr>
        <w:pStyle w:val="31"/>
        <w:pageBreakBefore w:val="0"/>
        <w:shd w:val="clear" w:color="auto" w:fill="FFFFFF"/>
        <w:kinsoku/>
        <w:wordWrap/>
        <w:overflowPunct/>
        <w:topLinePunct w:val="0"/>
        <w:bidi w:val="0"/>
        <w:spacing w:before="0" w:beforeAutospacing="0" w:after="0" w:afterAutospacing="0" w:line="440" w:lineRule="exact"/>
        <w:jc w:val="both"/>
        <w:rPr>
          <w:highlight w:val="none"/>
        </w:rPr>
      </w:pPr>
      <w:r>
        <w:rPr>
          <w:rFonts w:hint="eastAsia"/>
          <w:highlight w:val="none"/>
        </w:rPr>
        <w:t>附件：</w:t>
      </w:r>
    </w:p>
    <w:p>
      <w:pPr>
        <w:pStyle w:val="31"/>
        <w:pageBreakBefore w:val="0"/>
        <w:shd w:val="clear" w:color="auto" w:fill="FFFFFF"/>
        <w:kinsoku/>
        <w:wordWrap/>
        <w:overflowPunct/>
        <w:topLinePunct w:val="0"/>
        <w:bidi w:val="0"/>
        <w:spacing w:before="0" w:beforeAutospacing="0" w:after="0" w:afterAutospacing="0" w:line="440" w:lineRule="exact"/>
        <w:ind w:firstLine="482" w:firstLineChars="200"/>
        <w:jc w:val="center"/>
        <w:rPr>
          <w:highlight w:val="none"/>
        </w:rPr>
      </w:pPr>
      <w:r>
        <w:rPr>
          <w:rStyle w:val="32"/>
          <w:rFonts w:hint="eastAsia"/>
          <w:b/>
          <w:bCs/>
          <w:highlight w:val="none"/>
        </w:rPr>
        <w:t>残疾人福利性单位声明函</w:t>
      </w:r>
    </w:p>
    <w:p>
      <w:pPr>
        <w:pStyle w:val="31"/>
        <w:pageBreakBefore w:val="0"/>
        <w:shd w:val="clear" w:color="auto" w:fill="FFFFFF"/>
        <w:kinsoku/>
        <w:wordWrap/>
        <w:overflowPunct/>
        <w:topLinePunct w:val="0"/>
        <w:bidi w:val="0"/>
        <w:spacing w:before="0" w:beforeAutospacing="0" w:after="0" w:afterAutospacing="0" w:line="440" w:lineRule="exact"/>
        <w:ind w:firstLine="480" w:firstLineChars="200"/>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ind w:firstLine="480" w:firstLineChars="200"/>
        <w:jc w:val="both"/>
        <w:rPr>
          <w:highlight w:val="none"/>
        </w:rPr>
      </w:pPr>
      <w:r>
        <w:rPr>
          <w:rStyle w:val="32"/>
          <w:rFonts w:hint="eastAsia"/>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pageBreakBefore w:val="0"/>
        <w:shd w:val="clear" w:color="auto" w:fill="FFFFFF"/>
        <w:kinsoku/>
        <w:wordWrap/>
        <w:overflowPunct/>
        <w:topLinePunct w:val="0"/>
        <w:bidi w:val="0"/>
        <w:spacing w:before="0" w:beforeAutospacing="0" w:after="0" w:afterAutospacing="0" w:line="440" w:lineRule="exact"/>
        <w:ind w:firstLine="480" w:firstLineChars="200"/>
        <w:jc w:val="both"/>
        <w:rPr>
          <w:highlight w:val="none"/>
        </w:rPr>
      </w:pPr>
      <w:r>
        <w:rPr>
          <w:rStyle w:val="32"/>
          <w:rFonts w:hint="eastAsia"/>
          <w:highlight w:val="none"/>
        </w:rPr>
        <w:t>本单位对上述声明的真实性负责。如有虚假，将依法承担相应责任。</w:t>
      </w:r>
    </w:p>
    <w:p>
      <w:pPr>
        <w:pStyle w:val="31"/>
        <w:pageBreakBefore w:val="0"/>
        <w:shd w:val="clear" w:color="auto" w:fill="FFFFFF"/>
        <w:kinsoku/>
        <w:wordWrap/>
        <w:overflowPunct/>
        <w:topLinePunct w:val="0"/>
        <w:bidi w:val="0"/>
        <w:spacing w:before="0" w:beforeAutospacing="0" w:after="0" w:afterAutospacing="0" w:line="440" w:lineRule="exact"/>
        <w:ind w:firstLine="480" w:firstLineChars="200"/>
        <w:jc w:val="both"/>
        <w:rPr>
          <w:highlight w:val="none"/>
        </w:rPr>
      </w:pPr>
      <w:r>
        <w:rPr>
          <w:rFonts w:hint="eastAsia"/>
          <w:highlight w:val="none"/>
        </w:rPr>
        <w:t>投标人已知悉《关于促进残疾人就业政府采购政策的通知》（财库〔2017〕141号）的规定，承诺提供的声明函内容是真实的，如提供声明函内容不实，则依法追究相关法律责任。</w:t>
      </w:r>
    </w:p>
    <w:p>
      <w:pPr>
        <w:pStyle w:val="31"/>
        <w:pageBreakBefore w:val="0"/>
        <w:shd w:val="clear" w:color="auto" w:fill="FFFFFF"/>
        <w:kinsoku/>
        <w:wordWrap/>
        <w:overflowPunct/>
        <w:topLinePunct w:val="0"/>
        <w:bidi w:val="0"/>
        <w:spacing w:before="0" w:beforeAutospacing="0" w:after="0" w:afterAutospacing="0" w:line="440" w:lineRule="exact"/>
        <w:ind w:firstLine="480" w:firstLineChars="200"/>
        <w:jc w:val="both"/>
        <w:rPr>
          <w:highlight w:val="none"/>
        </w:rPr>
      </w:pPr>
    </w:p>
    <w:p>
      <w:pPr>
        <w:pStyle w:val="31"/>
        <w:pageBreakBefore w:val="0"/>
        <w:shd w:val="clear" w:color="auto" w:fill="FFFFFF"/>
        <w:kinsoku/>
        <w:wordWrap/>
        <w:overflowPunct/>
        <w:topLinePunct w:val="0"/>
        <w:bidi w:val="0"/>
        <w:spacing w:before="0" w:beforeAutospacing="0" w:after="0" w:afterAutospacing="0" w:line="440" w:lineRule="exact"/>
        <w:ind w:right="2100" w:rightChars="1000"/>
        <w:jc w:val="right"/>
        <w:rPr>
          <w:highlight w:val="none"/>
        </w:rPr>
      </w:pPr>
      <w:r>
        <w:rPr>
          <w:rStyle w:val="32"/>
          <w:rFonts w:hint="eastAsia"/>
          <w:highlight w:val="none"/>
        </w:rPr>
        <w:t>单位名称（盖章）：</w:t>
      </w:r>
    </w:p>
    <w:p>
      <w:pPr>
        <w:pStyle w:val="31"/>
        <w:pageBreakBefore w:val="0"/>
        <w:shd w:val="clear" w:color="auto" w:fill="FFFFFF"/>
        <w:kinsoku/>
        <w:wordWrap/>
        <w:overflowPunct/>
        <w:topLinePunct w:val="0"/>
        <w:bidi w:val="0"/>
        <w:spacing w:before="0" w:beforeAutospacing="0" w:after="0" w:afterAutospacing="0" w:line="440" w:lineRule="exact"/>
        <w:ind w:right="2100" w:rightChars="1000"/>
        <w:jc w:val="right"/>
        <w:rPr>
          <w:highlight w:val="none"/>
          <w:lang w:val="fr-CH"/>
        </w:rPr>
      </w:pPr>
      <w:r>
        <w:rPr>
          <w:rStyle w:val="32"/>
          <w:rFonts w:hint="eastAsia"/>
          <w:highlight w:val="none"/>
        </w:rPr>
        <w:t>日 期：</w:t>
      </w:r>
    </w:p>
    <w:p>
      <w:pPr>
        <w:pageBreakBefore w:val="0"/>
        <w:tabs>
          <w:tab w:val="left" w:pos="640"/>
          <w:tab w:val="left" w:pos="1260"/>
          <w:tab w:val="left" w:pos="1418"/>
        </w:tabs>
        <w:kinsoku/>
        <w:wordWrap/>
        <w:overflowPunct/>
        <w:topLinePunct w:val="0"/>
        <w:bidi w:val="0"/>
        <w:spacing w:line="440" w:lineRule="exact"/>
        <w:ind w:right="-420" w:rightChars="-200"/>
        <w:rPr>
          <w:rFonts w:ascii="宋体" w:hAnsi="宋体" w:cs="宋体"/>
          <w:sz w:val="24"/>
          <w:highlight w:val="none"/>
          <w:lang w:val="fr-CH"/>
        </w:rPr>
      </w:pPr>
    </w:p>
    <w:p>
      <w:pPr>
        <w:pageBreakBefore w:val="0"/>
        <w:kinsoku/>
        <w:wordWrap/>
        <w:overflowPunct/>
        <w:topLinePunct w:val="0"/>
        <w:bidi w:val="0"/>
        <w:spacing w:line="440" w:lineRule="exact"/>
        <w:rPr>
          <w:rStyle w:val="32"/>
          <w:rFonts w:hint="eastAsia" w:ascii="宋体" w:hAnsi="宋体" w:eastAsia="宋体" w:cs="宋体"/>
          <w:b/>
          <w:bCs w:val="0"/>
          <w:color w:val="auto"/>
          <w:sz w:val="24"/>
          <w:szCs w:val="24"/>
          <w:highlight w:val="none"/>
          <w:lang w:val="en-US" w:eastAsia="zh-CN"/>
        </w:rPr>
      </w:pPr>
      <w:r>
        <w:rPr>
          <w:rStyle w:val="32"/>
          <w:rFonts w:hint="eastAsia" w:ascii="宋体" w:hAnsi="宋体" w:eastAsia="宋体" w:cs="宋体"/>
          <w:b/>
          <w:bCs w:val="0"/>
          <w:color w:val="auto"/>
          <w:sz w:val="24"/>
          <w:szCs w:val="24"/>
          <w:highlight w:val="none"/>
          <w:lang w:val="en-US" w:eastAsia="zh-CN"/>
        </w:rPr>
        <w:br w:type="page"/>
      </w:r>
    </w:p>
    <w:p>
      <w:pPr>
        <w:pageBreakBefore w:val="0"/>
        <w:widowControl/>
        <w:numPr>
          <w:ilvl w:val="0"/>
          <w:numId w:val="0"/>
        </w:numPr>
        <w:tabs>
          <w:tab w:val="left" w:pos="640"/>
          <w:tab w:val="left" w:pos="840"/>
        </w:tabs>
        <w:kinsoku/>
        <w:wordWrap/>
        <w:overflowPunct/>
        <w:topLinePunct w:val="0"/>
        <w:bidi w:val="0"/>
        <w:spacing w:line="440" w:lineRule="exact"/>
        <w:ind w:right="26" w:rightChars="0"/>
        <w:textAlignment w:val="bottom"/>
        <w:rPr>
          <w:rStyle w:val="32"/>
          <w:rFonts w:hint="eastAsia" w:ascii="宋体" w:hAnsi="宋体" w:eastAsia="宋体" w:cs="宋体"/>
          <w:b/>
          <w:bCs w:val="0"/>
          <w:color w:val="auto"/>
          <w:sz w:val="24"/>
          <w:szCs w:val="24"/>
          <w:highlight w:val="none"/>
        </w:rPr>
      </w:pPr>
      <w:r>
        <w:rPr>
          <w:rStyle w:val="32"/>
          <w:rFonts w:hint="eastAsia" w:ascii="宋体" w:hAnsi="宋体" w:eastAsia="宋体" w:cs="宋体"/>
          <w:b/>
          <w:bCs w:val="0"/>
          <w:color w:val="auto"/>
          <w:sz w:val="24"/>
          <w:szCs w:val="24"/>
          <w:highlight w:val="none"/>
          <w:lang w:val="en-US" w:eastAsia="zh-CN"/>
        </w:rPr>
        <w:t>5、实施本国产品标准及相关政策的特殊规定</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关于贯彻落实《国务院办公厅关于在政府采购中实施本国产品标准及相关政策的通知》的意见http</w:t>
      </w:r>
      <w:bookmarkStart w:id="35" w:name="_GoBack"/>
      <w:bookmarkEnd w:id="35"/>
      <w:r>
        <w:rPr>
          <w:rStyle w:val="32"/>
          <w:rFonts w:hint="eastAsia" w:ascii="宋体" w:hAnsi="宋体" w:eastAsia="宋体" w:cs="宋体"/>
          <w:b w:val="0"/>
          <w:bCs/>
          <w:color w:val="auto"/>
          <w:sz w:val="24"/>
          <w:szCs w:val="24"/>
          <w:highlight w:val="none"/>
        </w:rPr>
        <w:t>://gks.mof.gov.cn/guizhangzhidu/202512/t20251219_3979568.htm</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国务院办公厅印发《关于在政府采购中实施本国产品标准及相关政策的通知》</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fldChar w:fldCharType="begin"/>
      </w:r>
      <w:r>
        <w:rPr>
          <w:rStyle w:val="32"/>
          <w:rFonts w:hint="eastAsia" w:ascii="宋体" w:hAnsi="宋体" w:eastAsia="宋体" w:cs="宋体"/>
          <w:b w:val="0"/>
          <w:bCs/>
          <w:color w:val="auto"/>
          <w:sz w:val="24"/>
          <w:szCs w:val="24"/>
          <w:highlight w:val="none"/>
        </w:rPr>
        <w:instrText xml:space="preserve"> HYPERLINK "http://www.mof.gov.cn/zhengwuxinxi/caizhengxinwen/202509/t20250930_3973725.htm" </w:instrText>
      </w:r>
      <w:r>
        <w:rPr>
          <w:rStyle w:val="32"/>
          <w:rFonts w:hint="eastAsia" w:ascii="宋体" w:hAnsi="宋体" w:eastAsia="宋体" w:cs="宋体"/>
          <w:b w:val="0"/>
          <w:bCs/>
          <w:color w:val="auto"/>
          <w:sz w:val="24"/>
          <w:szCs w:val="24"/>
          <w:highlight w:val="none"/>
        </w:rPr>
        <w:fldChar w:fldCharType="separate"/>
      </w:r>
      <w:r>
        <w:rPr>
          <w:rStyle w:val="32"/>
          <w:rFonts w:hint="eastAsia" w:ascii="宋体" w:hAnsi="宋体" w:eastAsia="宋体" w:cs="宋体"/>
          <w:b w:val="0"/>
          <w:bCs/>
          <w:color w:val="auto"/>
          <w:sz w:val="24"/>
          <w:szCs w:val="24"/>
          <w:highlight w:val="none"/>
        </w:rPr>
        <w:t>http://www.mof.gov.cn/zhengwuxinxi/caizhengxinwen/202509/t20250930_3973725.htm</w:t>
      </w:r>
      <w:r>
        <w:rPr>
          <w:rStyle w:val="32"/>
          <w:rFonts w:hint="eastAsia" w:ascii="宋体" w:hAnsi="宋体" w:eastAsia="宋体" w:cs="宋体"/>
          <w:b w:val="0"/>
          <w:bCs/>
          <w:color w:val="auto"/>
          <w:sz w:val="24"/>
          <w:szCs w:val="24"/>
          <w:highlight w:val="none"/>
        </w:rPr>
        <w:fldChar w:fldCharType="end"/>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广东省财政厅 广东省工业和信息化厅关于贯彻落实在政府采购中实施本国产品标准及相关政策的通知（粤财采购〔2026〕1号）https://czt.gd.gov.cn/zfcg/content/post_4845740.html</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深圳市财政局关于贯彻落实政府采购本国产品标准及相关政策的通知</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https://www.sz.gov.cn/cn/xxgk/zfxxgj/tzgg/content/post_12577672.html</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财政部有关负责人就《关于在政府采购中实施本国产品标准及相关政策的通知》答记者问</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Fonts w:ascii="宋体" w:hAnsi="宋体" w:cs="宋体"/>
          <w:color w:val="auto"/>
          <w:sz w:val="24"/>
          <w:lang w:val="fr-CH"/>
        </w:rPr>
      </w:pPr>
      <w:r>
        <w:rPr>
          <w:rStyle w:val="32"/>
          <w:rFonts w:hint="eastAsia" w:ascii="宋体" w:hAnsi="宋体" w:eastAsia="宋体" w:cs="宋体"/>
          <w:b w:val="0"/>
          <w:bCs/>
          <w:color w:val="auto"/>
          <w:sz w:val="24"/>
          <w:szCs w:val="24"/>
          <w:highlight w:val="none"/>
        </w:rPr>
        <w:t>http://www.ccgp.gov.cn/zcfg/zcjd/202509/t20250930_25456987.htm</w:t>
      </w:r>
    </w:p>
    <w:p>
      <w:pPr>
        <w:pageBreakBefore w:val="0"/>
        <w:widowControl/>
        <w:numPr>
          <w:ilvl w:val="0"/>
          <w:numId w:val="0"/>
        </w:numPr>
        <w:tabs>
          <w:tab w:val="left" w:pos="640"/>
          <w:tab w:val="left" w:pos="840"/>
        </w:tabs>
        <w:kinsoku/>
        <w:wordWrap/>
        <w:overflowPunct/>
        <w:topLinePunct w:val="0"/>
        <w:bidi w:val="0"/>
        <w:spacing w:line="440" w:lineRule="exact"/>
        <w:ind w:right="26" w:rightChars="0"/>
        <w:textAlignment w:val="bottom"/>
        <w:rPr>
          <w:rStyle w:val="32"/>
          <w:rFonts w:hint="eastAsia" w:ascii="宋体" w:hAnsi="宋体" w:eastAsia="宋体" w:cs="宋体"/>
          <w:b/>
          <w:bCs w:val="0"/>
          <w:color w:val="auto"/>
          <w:sz w:val="24"/>
          <w:szCs w:val="24"/>
          <w:highlight w:val="none"/>
          <w:lang w:val="en-US" w:eastAsia="zh-CN"/>
        </w:rPr>
      </w:pPr>
    </w:p>
    <w:p>
      <w:pPr>
        <w:pageBreakBefore w:val="0"/>
        <w:kinsoku/>
        <w:wordWrap/>
        <w:overflowPunct/>
        <w:topLinePunct w:val="0"/>
        <w:bidi w:val="0"/>
        <w:spacing w:line="440" w:lineRule="exact"/>
        <w:rPr>
          <w:rStyle w:val="32"/>
          <w:rFonts w:hint="eastAsia" w:ascii="宋体" w:hAnsi="宋体" w:eastAsia="宋体" w:cs="宋体"/>
          <w:b/>
          <w:bCs w:val="0"/>
          <w:color w:val="auto"/>
          <w:sz w:val="24"/>
          <w:szCs w:val="24"/>
          <w:highlight w:val="none"/>
          <w:lang w:val="en-US" w:eastAsia="zh-CN"/>
        </w:rPr>
      </w:pPr>
      <w:r>
        <w:rPr>
          <w:rStyle w:val="32"/>
          <w:rFonts w:hint="eastAsia" w:ascii="宋体" w:hAnsi="宋体" w:eastAsia="宋体" w:cs="宋体"/>
          <w:b/>
          <w:bCs w:val="0"/>
          <w:color w:val="auto"/>
          <w:sz w:val="24"/>
          <w:szCs w:val="24"/>
          <w:highlight w:val="none"/>
          <w:lang w:val="en-US" w:eastAsia="zh-CN"/>
        </w:rPr>
        <w:br w:type="page"/>
      </w:r>
    </w:p>
    <w:p>
      <w:pPr>
        <w:pageBreakBefore w:val="0"/>
        <w:widowControl/>
        <w:numPr>
          <w:ilvl w:val="0"/>
          <w:numId w:val="0"/>
        </w:numPr>
        <w:tabs>
          <w:tab w:val="left" w:pos="640"/>
          <w:tab w:val="left" w:pos="840"/>
        </w:tabs>
        <w:kinsoku/>
        <w:wordWrap/>
        <w:overflowPunct/>
        <w:topLinePunct w:val="0"/>
        <w:bidi w:val="0"/>
        <w:spacing w:line="440" w:lineRule="exact"/>
        <w:ind w:right="26" w:rightChars="0"/>
        <w:textAlignment w:val="bottom"/>
        <w:rPr>
          <w:rStyle w:val="32"/>
          <w:rFonts w:hint="eastAsia" w:ascii="宋体" w:hAnsi="宋体" w:eastAsia="宋体" w:cs="宋体"/>
          <w:b/>
          <w:bCs w:val="0"/>
          <w:color w:val="auto"/>
          <w:sz w:val="24"/>
          <w:szCs w:val="24"/>
          <w:highlight w:val="none"/>
        </w:rPr>
      </w:pPr>
      <w:r>
        <w:rPr>
          <w:rStyle w:val="32"/>
          <w:rFonts w:hint="eastAsia" w:ascii="宋体" w:hAnsi="宋体" w:eastAsia="宋体" w:cs="宋体"/>
          <w:b/>
          <w:bCs w:val="0"/>
          <w:color w:val="auto"/>
          <w:sz w:val="24"/>
          <w:szCs w:val="24"/>
          <w:highlight w:val="none"/>
          <w:lang w:val="en-US" w:eastAsia="zh-CN"/>
        </w:rPr>
        <w:t>6、《关于大力推进政府采购订单融资支持企业发展有关事宜的通知》（深财购〔2026〕19号）</w:t>
      </w:r>
    </w:p>
    <w:p>
      <w:pPr>
        <w:pStyle w:val="31"/>
        <w:pageBreakBefore w:val="0"/>
        <w:shd w:val="clear" w:color="auto" w:fill="FFFFFF"/>
        <w:kinsoku/>
        <w:wordWrap/>
        <w:overflowPunct/>
        <w:topLinePunct w:val="0"/>
        <w:bidi w:val="0"/>
        <w:spacing w:before="0" w:beforeAutospacing="0" w:after="0" w:afterAutospacing="0" w:line="440" w:lineRule="exact"/>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p>
    <w:p>
      <w:pPr>
        <w:pageBreakBefore w:val="0"/>
        <w:kinsoku/>
        <w:wordWrap/>
        <w:overflowPunct/>
        <w:topLinePunct w:val="0"/>
        <w:bidi w:val="0"/>
        <w:spacing w:line="440" w:lineRule="exact"/>
        <w:rPr>
          <w:highlight w:val="none"/>
        </w:rPr>
      </w:pPr>
    </w:p>
    <w:sectPr>
      <w:headerReference r:id="rId7" w:type="first"/>
      <w:headerReference r:id="rId5" w:type="default"/>
      <w:headerReference r:id="rId6" w:type="even"/>
      <w:pgSz w:w="11906" w:h="16838"/>
      <w:pgMar w:top="1440" w:right="1650" w:bottom="1440" w:left="1650"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right"/>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jc w:val="right"/>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20</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4098"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4097"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E2BE74A2"/>
    <w:multiLevelType w:val="singleLevel"/>
    <w:tmpl w:val="E2BE74A2"/>
    <w:lvl w:ilvl="0" w:tentative="0">
      <w:start w:val="1"/>
      <w:numFmt w:val="chineseCounting"/>
      <w:suff w:val="nothing"/>
      <w:lvlText w:val="%1、"/>
      <w:lvlJc w:val="left"/>
      <w:rPr>
        <w:rFonts w:hint="eastAsia"/>
      </w:rPr>
    </w:lvl>
  </w:abstractNum>
  <w:abstractNum w:abstractNumId="2">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4">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黎俊">
    <w15:presenceInfo w15:providerId="None" w15:userId="黎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revisionView w:markup="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jU1YjYxMmE1ZjA1ZGI4YzZiMWU4ZDg3Zjk4MWMifQ=="/>
  </w:docVars>
  <w:rsids>
    <w:rsidRoot w:val="00172A27"/>
    <w:rsid w:val="00102FCF"/>
    <w:rsid w:val="00127819"/>
    <w:rsid w:val="001D18BD"/>
    <w:rsid w:val="001D3334"/>
    <w:rsid w:val="001E733B"/>
    <w:rsid w:val="002D3A6D"/>
    <w:rsid w:val="00427844"/>
    <w:rsid w:val="00523433"/>
    <w:rsid w:val="00531F14"/>
    <w:rsid w:val="005B0D49"/>
    <w:rsid w:val="00621A13"/>
    <w:rsid w:val="00770252"/>
    <w:rsid w:val="007A52F5"/>
    <w:rsid w:val="00821404"/>
    <w:rsid w:val="00B7098E"/>
    <w:rsid w:val="00C26D89"/>
    <w:rsid w:val="00D05268"/>
    <w:rsid w:val="00E04AD1"/>
    <w:rsid w:val="00E75D82"/>
    <w:rsid w:val="010C37B8"/>
    <w:rsid w:val="012B514C"/>
    <w:rsid w:val="016F05E9"/>
    <w:rsid w:val="01A11967"/>
    <w:rsid w:val="01BD17FD"/>
    <w:rsid w:val="02AC26EB"/>
    <w:rsid w:val="02B9090A"/>
    <w:rsid w:val="02BD3216"/>
    <w:rsid w:val="031107FC"/>
    <w:rsid w:val="03344889"/>
    <w:rsid w:val="03510688"/>
    <w:rsid w:val="03C80805"/>
    <w:rsid w:val="04220A01"/>
    <w:rsid w:val="04D22ABD"/>
    <w:rsid w:val="05024E58"/>
    <w:rsid w:val="05690583"/>
    <w:rsid w:val="05D84CA5"/>
    <w:rsid w:val="05EB2641"/>
    <w:rsid w:val="063313B4"/>
    <w:rsid w:val="074B23FF"/>
    <w:rsid w:val="07552703"/>
    <w:rsid w:val="077AF5D6"/>
    <w:rsid w:val="07D06FDE"/>
    <w:rsid w:val="07DB29DD"/>
    <w:rsid w:val="085A6660"/>
    <w:rsid w:val="086A2F6F"/>
    <w:rsid w:val="088C4E09"/>
    <w:rsid w:val="08C71150"/>
    <w:rsid w:val="09A36B41"/>
    <w:rsid w:val="0A183285"/>
    <w:rsid w:val="0A4C1970"/>
    <w:rsid w:val="0B1A27AE"/>
    <w:rsid w:val="0B30205B"/>
    <w:rsid w:val="0B9650E5"/>
    <w:rsid w:val="0BCC6A37"/>
    <w:rsid w:val="0BD45EF5"/>
    <w:rsid w:val="0BF67D6A"/>
    <w:rsid w:val="0C4D7368"/>
    <w:rsid w:val="0C6C4A39"/>
    <w:rsid w:val="0CCB3933"/>
    <w:rsid w:val="0D376BE5"/>
    <w:rsid w:val="0DB46393"/>
    <w:rsid w:val="0DBFF8A4"/>
    <w:rsid w:val="0E0636C2"/>
    <w:rsid w:val="0E541CB6"/>
    <w:rsid w:val="0F226313"/>
    <w:rsid w:val="0F260153"/>
    <w:rsid w:val="0F742F92"/>
    <w:rsid w:val="0F9B909F"/>
    <w:rsid w:val="0FA94F43"/>
    <w:rsid w:val="0FB104C7"/>
    <w:rsid w:val="0FBC28CC"/>
    <w:rsid w:val="0FFE3C2D"/>
    <w:rsid w:val="10762E0F"/>
    <w:rsid w:val="10C12E9A"/>
    <w:rsid w:val="12117034"/>
    <w:rsid w:val="122F0D51"/>
    <w:rsid w:val="126D9995"/>
    <w:rsid w:val="12EA61D9"/>
    <w:rsid w:val="12ED74B0"/>
    <w:rsid w:val="12F47908"/>
    <w:rsid w:val="135E5FA2"/>
    <w:rsid w:val="13BB0907"/>
    <w:rsid w:val="140D3389"/>
    <w:rsid w:val="15297246"/>
    <w:rsid w:val="156E66B6"/>
    <w:rsid w:val="15787C5B"/>
    <w:rsid w:val="162D45A8"/>
    <w:rsid w:val="168B5553"/>
    <w:rsid w:val="1717300A"/>
    <w:rsid w:val="175D30A4"/>
    <w:rsid w:val="17733D36"/>
    <w:rsid w:val="178E628A"/>
    <w:rsid w:val="17974DC1"/>
    <w:rsid w:val="1797A8E8"/>
    <w:rsid w:val="17AFCD58"/>
    <w:rsid w:val="17BF9709"/>
    <w:rsid w:val="17DFB82A"/>
    <w:rsid w:val="17E41A7D"/>
    <w:rsid w:val="17F917F2"/>
    <w:rsid w:val="18235CAA"/>
    <w:rsid w:val="18270E2D"/>
    <w:rsid w:val="18B65219"/>
    <w:rsid w:val="18BD7EDC"/>
    <w:rsid w:val="19724F00"/>
    <w:rsid w:val="198C2042"/>
    <w:rsid w:val="199D0E65"/>
    <w:rsid w:val="19D86C84"/>
    <w:rsid w:val="19FA3545"/>
    <w:rsid w:val="1A035868"/>
    <w:rsid w:val="1A4947FA"/>
    <w:rsid w:val="1A516B2E"/>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F9FA2"/>
    <w:rsid w:val="207865DF"/>
    <w:rsid w:val="20A4382C"/>
    <w:rsid w:val="213740D6"/>
    <w:rsid w:val="216300BC"/>
    <w:rsid w:val="2185500C"/>
    <w:rsid w:val="21A92B96"/>
    <w:rsid w:val="2260669D"/>
    <w:rsid w:val="227D45A9"/>
    <w:rsid w:val="22E21BC4"/>
    <w:rsid w:val="2374556A"/>
    <w:rsid w:val="23BF0D43"/>
    <w:rsid w:val="23D13C15"/>
    <w:rsid w:val="23D64C00"/>
    <w:rsid w:val="23D946F3"/>
    <w:rsid w:val="24495099"/>
    <w:rsid w:val="248D3582"/>
    <w:rsid w:val="25747400"/>
    <w:rsid w:val="25801095"/>
    <w:rsid w:val="25D977F1"/>
    <w:rsid w:val="260D2D7B"/>
    <w:rsid w:val="263C7034"/>
    <w:rsid w:val="2675E140"/>
    <w:rsid w:val="26A61E56"/>
    <w:rsid w:val="26E2701C"/>
    <w:rsid w:val="271C5A1C"/>
    <w:rsid w:val="271F938A"/>
    <w:rsid w:val="2734033D"/>
    <w:rsid w:val="27636103"/>
    <w:rsid w:val="27BE2A52"/>
    <w:rsid w:val="27E880B4"/>
    <w:rsid w:val="27F26299"/>
    <w:rsid w:val="27F55E0F"/>
    <w:rsid w:val="27FE33CE"/>
    <w:rsid w:val="28641D7B"/>
    <w:rsid w:val="286533D6"/>
    <w:rsid w:val="28977EA2"/>
    <w:rsid w:val="289A3AA3"/>
    <w:rsid w:val="29A1025D"/>
    <w:rsid w:val="2A3F4BF5"/>
    <w:rsid w:val="2AADC391"/>
    <w:rsid w:val="2AAF4215"/>
    <w:rsid w:val="2AB928BF"/>
    <w:rsid w:val="2ADF707C"/>
    <w:rsid w:val="2AF54989"/>
    <w:rsid w:val="2B2B082F"/>
    <w:rsid w:val="2B7D0165"/>
    <w:rsid w:val="2BA5776E"/>
    <w:rsid w:val="2BB9C8F2"/>
    <w:rsid w:val="2BFB6E8B"/>
    <w:rsid w:val="2BFFB032"/>
    <w:rsid w:val="2C4F242F"/>
    <w:rsid w:val="2C5FE643"/>
    <w:rsid w:val="2C667A3B"/>
    <w:rsid w:val="2C7C2E07"/>
    <w:rsid w:val="2D063AA5"/>
    <w:rsid w:val="2D8C184B"/>
    <w:rsid w:val="2DAE0518"/>
    <w:rsid w:val="2DC86A18"/>
    <w:rsid w:val="2DDF7CF0"/>
    <w:rsid w:val="2DFF5839"/>
    <w:rsid w:val="2E3E806D"/>
    <w:rsid w:val="2E5F5866"/>
    <w:rsid w:val="2E8B55C3"/>
    <w:rsid w:val="2EBC3384"/>
    <w:rsid w:val="2EEF79C5"/>
    <w:rsid w:val="2EF45D6A"/>
    <w:rsid w:val="2EF7EE3A"/>
    <w:rsid w:val="2F32348A"/>
    <w:rsid w:val="2F4C0476"/>
    <w:rsid w:val="2F6F2DA0"/>
    <w:rsid w:val="2F6F565C"/>
    <w:rsid w:val="2F7FF788"/>
    <w:rsid w:val="2F9B0E34"/>
    <w:rsid w:val="2FB77A4C"/>
    <w:rsid w:val="2FEAA120"/>
    <w:rsid w:val="2FFDCAA5"/>
    <w:rsid w:val="30685FCA"/>
    <w:rsid w:val="308A48AC"/>
    <w:rsid w:val="310061F3"/>
    <w:rsid w:val="317F7117"/>
    <w:rsid w:val="319B575E"/>
    <w:rsid w:val="31B72E5C"/>
    <w:rsid w:val="32AE6949"/>
    <w:rsid w:val="32F40FD3"/>
    <w:rsid w:val="32F977F1"/>
    <w:rsid w:val="32FF0317"/>
    <w:rsid w:val="337AE2D6"/>
    <w:rsid w:val="33DEF139"/>
    <w:rsid w:val="33E52AA0"/>
    <w:rsid w:val="33F915CE"/>
    <w:rsid w:val="33F9C19C"/>
    <w:rsid w:val="346DC6E6"/>
    <w:rsid w:val="34D5481E"/>
    <w:rsid w:val="3535527B"/>
    <w:rsid w:val="35E75334"/>
    <w:rsid w:val="35EB6C31"/>
    <w:rsid w:val="35F7ACF4"/>
    <w:rsid w:val="36B772DB"/>
    <w:rsid w:val="36BDDA7C"/>
    <w:rsid w:val="36EE6EF7"/>
    <w:rsid w:val="36F7F178"/>
    <w:rsid w:val="36FDBDE3"/>
    <w:rsid w:val="373DBD37"/>
    <w:rsid w:val="3769533B"/>
    <w:rsid w:val="376B13D8"/>
    <w:rsid w:val="3774DA36"/>
    <w:rsid w:val="377DF0D3"/>
    <w:rsid w:val="37A631CE"/>
    <w:rsid w:val="37AA06DF"/>
    <w:rsid w:val="37B63894"/>
    <w:rsid w:val="37BFE1FD"/>
    <w:rsid w:val="37DD7DB5"/>
    <w:rsid w:val="37EBD977"/>
    <w:rsid w:val="37F73822"/>
    <w:rsid w:val="37FF5767"/>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B2376"/>
    <w:rsid w:val="3C6FA9D3"/>
    <w:rsid w:val="3C9FAAB0"/>
    <w:rsid w:val="3CBF52AA"/>
    <w:rsid w:val="3CFC7333"/>
    <w:rsid w:val="3D146668"/>
    <w:rsid w:val="3D5358A8"/>
    <w:rsid w:val="3D6F35BF"/>
    <w:rsid w:val="3D84435C"/>
    <w:rsid w:val="3DB03A24"/>
    <w:rsid w:val="3DBDE794"/>
    <w:rsid w:val="3DBFC698"/>
    <w:rsid w:val="3DDF4999"/>
    <w:rsid w:val="3DEAAE5D"/>
    <w:rsid w:val="3DEC0798"/>
    <w:rsid w:val="3DFEF73F"/>
    <w:rsid w:val="3E040774"/>
    <w:rsid w:val="3E31A9C9"/>
    <w:rsid w:val="3EAA2D67"/>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532C3"/>
    <w:rsid w:val="3FEFC185"/>
    <w:rsid w:val="3FF72816"/>
    <w:rsid w:val="3FFB77CB"/>
    <w:rsid w:val="3FFB87EC"/>
    <w:rsid w:val="3FFD2741"/>
    <w:rsid w:val="3FFDCBCA"/>
    <w:rsid w:val="3FFEAECC"/>
    <w:rsid w:val="3FFF03B9"/>
    <w:rsid w:val="40226BDD"/>
    <w:rsid w:val="4050335B"/>
    <w:rsid w:val="40810FC8"/>
    <w:rsid w:val="40E83ED2"/>
    <w:rsid w:val="41CF6829"/>
    <w:rsid w:val="42337B3F"/>
    <w:rsid w:val="427D40B5"/>
    <w:rsid w:val="440918F1"/>
    <w:rsid w:val="440C0DE3"/>
    <w:rsid w:val="447D7569"/>
    <w:rsid w:val="44B52210"/>
    <w:rsid w:val="44CB1698"/>
    <w:rsid w:val="44F324D8"/>
    <w:rsid w:val="455B5B96"/>
    <w:rsid w:val="459C5D66"/>
    <w:rsid w:val="459E2651"/>
    <w:rsid w:val="459F5CA0"/>
    <w:rsid w:val="45C41A3D"/>
    <w:rsid w:val="45C559C0"/>
    <w:rsid w:val="462D6801"/>
    <w:rsid w:val="469D7925"/>
    <w:rsid w:val="46EA32A6"/>
    <w:rsid w:val="47053F7C"/>
    <w:rsid w:val="4706073F"/>
    <w:rsid w:val="47775721"/>
    <w:rsid w:val="478563C6"/>
    <w:rsid w:val="47C60945"/>
    <w:rsid w:val="47E9A1A0"/>
    <w:rsid w:val="47FBA824"/>
    <w:rsid w:val="48002B88"/>
    <w:rsid w:val="480E6DE3"/>
    <w:rsid w:val="484F4B48"/>
    <w:rsid w:val="485F07D8"/>
    <w:rsid w:val="48605FCE"/>
    <w:rsid w:val="48AEB75E"/>
    <w:rsid w:val="48C06477"/>
    <w:rsid w:val="48C3322B"/>
    <w:rsid w:val="48F14BF7"/>
    <w:rsid w:val="4945059D"/>
    <w:rsid w:val="49BEA124"/>
    <w:rsid w:val="49CC6CB6"/>
    <w:rsid w:val="49E140B7"/>
    <w:rsid w:val="4A6202EB"/>
    <w:rsid w:val="4A7C4FC1"/>
    <w:rsid w:val="4A9A6CAF"/>
    <w:rsid w:val="4A9C5875"/>
    <w:rsid w:val="4AFD4615"/>
    <w:rsid w:val="4B454A0A"/>
    <w:rsid w:val="4B5A3FD8"/>
    <w:rsid w:val="4B887951"/>
    <w:rsid w:val="4BC20883"/>
    <w:rsid w:val="4C251B2D"/>
    <w:rsid w:val="4CF92E7B"/>
    <w:rsid w:val="4CFB6B2C"/>
    <w:rsid w:val="4D1DB812"/>
    <w:rsid w:val="4D357CE0"/>
    <w:rsid w:val="4DAFC284"/>
    <w:rsid w:val="4DBB3E33"/>
    <w:rsid w:val="4DE3154B"/>
    <w:rsid w:val="4DF5D2BF"/>
    <w:rsid w:val="4E5655E3"/>
    <w:rsid w:val="4E7FDFA9"/>
    <w:rsid w:val="4ECD7EB5"/>
    <w:rsid w:val="4EDE35AC"/>
    <w:rsid w:val="4F640F18"/>
    <w:rsid w:val="4F7E3902"/>
    <w:rsid w:val="4F9A44F8"/>
    <w:rsid w:val="4F9F214B"/>
    <w:rsid w:val="4FF395E6"/>
    <w:rsid w:val="4FFA569E"/>
    <w:rsid w:val="4FFF7B66"/>
    <w:rsid w:val="51487335"/>
    <w:rsid w:val="51BCFBE2"/>
    <w:rsid w:val="51E01C33"/>
    <w:rsid w:val="51E44568"/>
    <w:rsid w:val="51F15DFD"/>
    <w:rsid w:val="51FF628E"/>
    <w:rsid w:val="522BBFAA"/>
    <w:rsid w:val="522D533A"/>
    <w:rsid w:val="53252976"/>
    <w:rsid w:val="53401509"/>
    <w:rsid w:val="5343322C"/>
    <w:rsid w:val="53543ED7"/>
    <w:rsid w:val="536433D3"/>
    <w:rsid w:val="536F6462"/>
    <w:rsid w:val="53BD2119"/>
    <w:rsid w:val="547C1168"/>
    <w:rsid w:val="549324D8"/>
    <w:rsid w:val="54C469E3"/>
    <w:rsid w:val="553C7A36"/>
    <w:rsid w:val="5567BD2F"/>
    <w:rsid w:val="557D857A"/>
    <w:rsid w:val="557F84E0"/>
    <w:rsid w:val="55992B5C"/>
    <w:rsid w:val="55A211BE"/>
    <w:rsid w:val="55E7D38E"/>
    <w:rsid w:val="55F80356"/>
    <w:rsid w:val="55FF196E"/>
    <w:rsid w:val="567B2EA4"/>
    <w:rsid w:val="56C7BF65"/>
    <w:rsid w:val="56DEF74B"/>
    <w:rsid w:val="56F52AF0"/>
    <w:rsid w:val="570F6AE4"/>
    <w:rsid w:val="57380BEA"/>
    <w:rsid w:val="575DDB48"/>
    <w:rsid w:val="57A782E9"/>
    <w:rsid w:val="57A927F5"/>
    <w:rsid w:val="57BD2EED"/>
    <w:rsid w:val="57BFE2CB"/>
    <w:rsid w:val="57D6A5C0"/>
    <w:rsid w:val="57F758DB"/>
    <w:rsid w:val="57FF3DFF"/>
    <w:rsid w:val="57FF4AD2"/>
    <w:rsid w:val="57FFB7BC"/>
    <w:rsid w:val="585A0DAA"/>
    <w:rsid w:val="58E55E64"/>
    <w:rsid w:val="593739B8"/>
    <w:rsid w:val="593E081A"/>
    <w:rsid w:val="59C9319A"/>
    <w:rsid w:val="59D63A74"/>
    <w:rsid w:val="59D714F6"/>
    <w:rsid w:val="59DFFD93"/>
    <w:rsid w:val="59EF1DFC"/>
    <w:rsid w:val="5A4947D3"/>
    <w:rsid w:val="5ABB1050"/>
    <w:rsid w:val="5AF93469"/>
    <w:rsid w:val="5B3B3860"/>
    <w:rsid w:val="5B5D2F92"/>
    <w:rsid w:val="5B7DDC28"/>
    <w:rsid w:val="5B7F624A"/>
    <w:rsid w:val="5BAF68EF"/>
    <w:rsid w:val="5BE72AE1"/>
    <w:rsid w:val="5BEB75A4"/>
    <w:rsid w:val="5BF42BBB"/>
    <w:rsid w:val="5BFFD5F5"/>
    <w:rsid w:val="5CF634E9"/>
    <w:rsid w:val="5D355CB4"/>
    <w:rsid w:val="5D5D99E9"/>
    <w:rsid w:val="5D7FC7C9"/>
    <w:rsid w:val="5D9952E5"/>
    <w:rsid w:val="5D9A46F0"/>
    <w:rsid w:val="5DAD523C"/>
    <w:rsid w:val="5DAF0801"/>
    <w:rsid w:val="5DE3477F"/>
    <w:rsid w:val="5DEE2A2A"/>
    <w:rsid w:val="5DEEFCE9"/>
    <w:rsid w:val="5DF7BECE"/>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2D046E"/>
    <w:rsid w:val="5F3C7A35"/>
    <w:rsid w:val="5F3EE51C"/>
    <w:rsid w:val="5F4E1719"/>
    <w:rsid w:val="5F4ED10A"/>
    <w:rsid w:val="5F622E52"/>
    <w:rsid w:val="5F7D5BE8"/>
    <w:rsid w:val="5F7F3DD2"/>
    <w:rsid w:val="5F7F49C8"/>
    <w:rsid w:val="5FA01D10"/>
    <w:rsid w:val="5FA77A2C"/>
    <w:rsid w:val="5FDF10FF"/>
    <w:rsid w:val="5FDFE6D0"/>
    <w:rsid w:val="5FED422E"/>
    <w:rsid w:val="5FF48D17"/>
    <w:rsid w:val="5FF6893A"/>
    <w:rsid w:val="5FF8AACB"/>
    <w:rsid w:val="5FFB4E30"/>
    <w:rsid w:val="5FFB4F3D"/>
    <w:rsid w:val="5FFD8CB0"/>
    <w:rsid w:val="5FFDDCF2"/>
    <w:rsid w:val="5FFF5037"/>
    <w:rsid w:val="5FFFE862"/>
    <w:rsid w:val="607D3748"/>
    <w:rsid w:val="610C3A9C"/>
    <w:rsid w:val="611B38AB"/>
    <w:rsid w:val="615C31E8"/>
    <w:rsid w:val="61B62DA1"/>
    <w:rsid w:val="61FE107A"/>
    <w:rsid w:val="61FF5178"/>
    <w:rsid w:val="6243437A"/>
    <w:rsid w:val="62616D7C"/>
    <w:rsid w:val="628D14F2"/>
    <w:rsid w:val="62BD4574"/>
    <w:rsid w:val="6325773C"/>
    <w:rsid w:val="634C1706"/>
    <w:rsid w:val="63B63069"/>
    <w:rsid w:val="63E57C7D"/>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8B16B1"/>
    <w:rsid w:val="692A7449"/>
    <w:rsid w:val="696D3286"/>
    <w:rsid w:val="69E62CC7"/>
    <w:rsid w:val="6A3F5DAB"/>
    <w:rsid w:val="6A4176E3"/>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4C7A62"/>
    <w:rsid w:val="6C77D4B4"/>
    <w:rsid w:val="6C7B0821"/>
    <w:rsid w:val="6C7F72AC"/>
    <w:rsid w:val="6C892D57"/>
    <w:rsid w:val="6CE16F10"/>
    <w:rsid w:val="6CF9A775"/>
    <w:rsid w:val="6D4212CC"/>
    <w:rsid w:val="6D5050C7"/>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F37FC"/>
    <w:rsid w:val="6F2403C7"/>
    <w:rsid w:val="6F59F9E4"/>
    <w:rsid w:val="6F5FAB1B"/>
    <w:rsid w:val="6F81415B"/>
    <w:rsid w:val="6F8E58D6"/>
    <w:rsid w:val="6FB35245"/>
    <w:rsid w:val="6FB86FC2"/>
    <w:rsid w:val="6FCF2F80"/>
    <w:rsid w:val="6FD5E567"/>
    <w:rsid w:val="6FDBF1A1"/>
    <w:rsid w:val="6FDCF403"/>
    <w:rsid w:val="6FE6ECA6"/>
    <w:rsid w:val="6FEC0EF8"/>
    <w:rsid w:val="6FEE3D9A"/>
    <w:rsid w:val="6FEF3E9F"/>
    <w:rsid w:val="6FFD0C97"/>
    <w:rsid w:val="6FFD15F0"/>
    <w:rsid w:val="6FFECEB9"/>
    <w:rsid w:val="6FFF08FD"/>
    <w:rsid w:val="6FFF45DC"/>
    <w:rsid w:val="7080499D"/>
    <w:rsid w:val="7082711C"/>
    <w:rsid w:val="709A65A7"/>
    <w:rsid w:val="70C236C4"/>
    <w:rsid w:val="70F12FC6"/>
    <w:rsid w:val="713F17D9"/>
    <w:rsid w:val="71AC1F64"/>
    <w:rsid w:val="71BF5DB7"/>
    <w:rsid w:val="71E85758"/>
    <w:rsid w:val="72100F31"/>
    <w:rsid w:val="72445F08"/>
    <w:rsid w:val="72712BA1"/>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E1108C"/>
    <w:rsid w:val="73F5007A"/>
    <w:rsid w:val="73FEB008"/>
    <w:rsid w:val="73FF3C21"/>
    <w:rsid w:val="74077D93"/>
    <w:rsid w:val="743F2389"/>
    <w:rsid w:val="74AE9EF4"/>
    <w:rsid w:val="74B15673"/>
    <w:rsid w:val="74FE88D1"/>
    <w:rsid w:val="750B3103"/>
    <w:rsid w:val="757B8C15"/>
    <w:rsid w:val="75B556EC"/>
    <w:rsid w:val="75B7E9C3"/>
    <w:rsid w:val="75DE6D1A"/>
    <w:rsid w:val="75E13102"/>
    <w:rsid w:val="75FF3FD3"/>
    <w:rsid w:val="7688309F"/>
    <w:rsid w:val="769E28CC"/>
    <w:rsid w:val="76A43029"/>
    <w:rsid w:val="76CFB604"/>
    <w:rsid w:val="76EB13C1"/>
    <w:rsid w:val="76EF4444"/>
    <w:rsid w:val="76FB10EB"/>
    <w:rsid w:val="76FD926B"/>
    <w:rsid w:val="76FF9977"/>
    <w:rsid w:val="77520F35"/>
    <w:rsid w:val="7759F936"/>
    <w:rsid w:val="77633287"/>
    <w:rsid w:val="776FD87D"/>
    <w:rsid w:val="77747C81"/>
    <w:rsid w:val="777BDA6A"/>
    <w:rsid w:val="777F79C7"/>
    <w:rsid w:val="777FC199"/>
    <w:rsid w:val="778BDCF1"/>
    <w:rsid w:val="77ABAAEB"/>
    <w:rsid w:val="77ADA65E"/>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972DF47"/>
    <w:rsid w:val="797BCC08"/>
    <w:rsid w:val="799E691A"/>
    <w:rsid w:val="799F4D91"/>
    <w:rsid w:val="79BA2FEC"/>
    <w:rsid w:val="79DA45DF"/>
    <w:rsid w:val="79EF2068"/>
    <w:rsid w:val="79EFC2ED"/>
    <w:rsid w:val="79FE22D4"/>
    <w:rsid w:val="79FF532C"/>
    <w:rsid w:val="7A3EA76F"/>
    <w:rsid w:val="7A6BC49B"/>
    <w:rsid w:val="7A7719EE"/>
    <w:rsid w:val="7AF1A2F4"/>
    <w:rsid w:val="7AF66DB7"/>
    <w:rsid w:val="7B0D6371"/>
    <w:rsid w:val="7B180978"/>
    <w:rsid w:val="7B1DA959"/>
    <w:rsid w:val="7B3D1ACD"/>
    <w:rsid w:val="7B4E4772"/>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3B0FE1"/>
    <w:rsid w:val="7C3F1A46"/>
    <w:rsid w:val="7C6BE0FE"/>
    <w:rsid w:val="7C6E1534"/>
    <w:rsid w:val="7C7531B8"/>
    <w:rsid w:val="7C7B6AC3"/>
    <w:rsid w:val="7C7BA9C8"/>
    <w:rsid w:val="7C9BD21E"/>
    <w:rsid w:val="7CA02A6A"/>
    <w:rsid w:val="7CD30860"/>
    <w:rsid w:val="7CF5B1E8"/>
    <w:rsid w:val="7CF71E25"/>
    <w:rsid w:val="7CF78C98"/>
    <w:rsid w:val="7CFF5EAB"/>
    <w:rsid w:val="7D518BB4"/>
    <w:rsid w:val="7D57321B"/>
    <w:rsid w:val="7D5B5C79"/>
    <w:rsid w:val="7D770A6F"/>
    <w:rsid w:val="7D7F1A16"/>
    <w:rsid w:val="7D9C1EA2"/>
    <w:rsid w:val="7D9E922F"/>
    <w:rsid w:val="7DBAE706"/>
    <w:rsid w:val="7DBF3103"/>
    <w:rsid w:val="7DC8B4CE"/>
    <w:rsid w:val="7DCD2E4C"/>
    <w:rsid w:val="7DCFFCA0"/>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766C73"/>
    <w:rsid w:val="7E9F9FFA"/>
    <w:rsid w:val="7EA1C8FE"/>
    <w:rsid w:val="7EB588E9"/>
    <w:rsid w:val="7ECFC5A0"/>
    <w:rsid w:val="7EDD9EA1"/>
    <w:rsid w:val="7EDF81E0"/>
    <w:rsid w:val="7EDFB9CE"/>
    <w:rsid w:val="7EF4280A"/>
    <w:rsid w:val="7EF73F35"/>
    <w:rsid w:val="7EFA749D"/>
    <w:rsid w:val="7EFD617A"/>
    <w:rsid w:val="7EFDD9F4"/>
    <w:rsid w:val="7F153A07"/>
    <w:rsid w:val="7F4F6B62"/>
    <w:rsid w:val="7F557C0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21C7D"/>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2CA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4FF7365"/>
    <w:rsid w:val="97D76740"/>
    <w:rsid w:val="97F55F0F"/>
    <w:rsid w:val="99EF7EA1"/>
    <w:rsid w:val="9B59490C"/>
    <w:rsid w:val="9B773F67"/>
    <w:rsid w:val="9B7F72A1"/>
    <w:rsid w:val="9BAE8FA8"/>
    <w:rsid w:val="9D2BF5B8"/>
    <w:rsid w:val="9DFAC422"/>
    <w:rsid w:val="9EEFA1BA"/>
    <w:rsid w:val="9F5D23DC"/>
    <w:rsid w:val="9F95275D"/>
    <w:rsid w:val="9F9FFDDE"/>
    <w:rsid w:val="9FDB46F6"/>
    <w:rsid w:val="9FFA5A1E"/>
    <w:rsid w:val="9FFB7019"/>
    <w:rsid w:val="9FFB9088"/>
    <w:rsid w:val="9FFDB30E"/>
    <w:rsid w:val="9FFEF493"/>
    <w:rsid w:val="9FFF4F0A"/>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84FF7"/>
    <w:rsid w:val="BBF7EAC5"/>
    <w:rsid w:val="BCFF8224"/>
    <w:rsid w:val="BD5F71F8"/>
    <w:rsid w:val="BDBB51BC"/>
    <w:rsid w:val="BDCD8A47"/>
    <w:rsid w:val="BDD73F79"/>
    <w:rsid w:val="BDDD276F"/>
    <w:rsid w:val="BDF4583F"/>
    <w:rsid w:val="BDFF82DD"/>
    <w:rsid w:val="BDFF9C0A"/>
    <w:rsid w:val="BDFFB145"/>
    <w:rsid w:val="BE4F2F2D"/>
    <w:rsid w:val="BE7F2934"/>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3E878"/>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A0287"/>
    <w:rsid w:val="CDFF7006"/>
    <w:rsid w:val="CE8075F9"/>
    <w:rsid w:val="CEBED425"/>
    <w:rsid w:val="CEFD45B6"/>
    <w:rsid w:val="CF9F9751"/>
    <w:rsid w:val="CFB5BBFE"/>
    <w:rsid w:val="CFB7B634"/>
    <w:rsid w:val="CFBEE156"/>
    <w:rsid w:val="CFE73BA4"/>
    <w:rsid w:val="CFE93B53"/>
    <w:rsid w:val="CFF23669"/>
    <w:rsid w:val="CFFE68F2"/>
    <w:rsid w:val="CFFEF7FD"/>
    <w:rsid w:val="D11A01C8"/>
    <w:rsid w:val="D1EBA77C"/>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A7B19D"/>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7F2015"/>
    <w:rsid w:val="E79D8EEE"/>
    <w:rsid w:val="E7AB7F05"/>
    <w:rsid w:val="E7FA061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7F4C90"/>
    <w:rsid w:val="ED9D8652"/>
    <w:rsid w:val="EDEB7E1F"/>
    <w:rsid w:val="EDEFB2A2"/>
    <w:rsid w:val="EDF7FA5F"/>
    <w:rsid w:val="EE9C973A"/>
    <w:rsid w:val="EEAF2439"/>
    <w:rsid w:val="EEBDBBD9"/>
    <w:rsid w:val="EEDCE468"/>
    <w:rsid w:val="EEF71889"/>
    <w:rsid w:val="EF3B3245"/>
    <w:rsid w:val="EF3E9F91"/>
    <w:rsid w:val="EFA6CFAA"/>
    <w:rsid w:val="EFBE6AA5"/>
    <w:rsid w:val="EFBE85D3"/>
    <w:rsid w:val="EFD45404"/>
    <w:rsid w:val="EFDEA483"/>
    <w:rsid w:val="EFDF34D6"/>
    <w:rsid w:val="EFEA1677"/>
    <w:rsid w:val="EFEBDAA9"/>
    <w:rsid w:val="EFEFC1FF"/>
    <w:rsid w:val="EFEFDEF6"/>
    <w:rsid w:val="EFF3A15E"/>
    <w:rsid w:val="EFF76733"/>
    <w:rsid w:val="EFFE4DEF"/>
    <w:rsid w:val="EFFF4016"/>
    <w:rsid w:val="EFFF564E"/>
    <w:rsid w:val="EFFF8502"/>
    <w:rsid w:val="EFFFF58D"/>
    <w:rsid w:val="F0EB6C18"/>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6FF5DE"/>
    <w:rsid w:val="F77F293A"/>
    <w:rsid w:val="F77F6F5D"/>
    <w:rsid w:val="F7AD7728"/>
    <w:rsid w:val="F7B66E6B"/>
    <w:rsid w:val="F7BB4CE9"/>
    <w:rsid w:val="F7BBF82E"/>
    <w:rsid w:val="F7BE1D1A"/>
    <w:rsid w:val="F7BF626F"/>
    <w:rsid w:val="F7D7C933"/>
    <w:rsid w:val="F7D7E901"/>
    <w:rsid w:val="F7DD7EBA"/>
    <w:rsid w:val="F7E61377"/>
    <w:rsid w:val="F7F1D18D"/>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0E6B2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EFFE94"/>
    <w:rsid w:val="FBF43BC8"/>
    <w:rsid w:val="FBF655CB"/>
    <w:rsid w:val="FBF7DF5A"/>
    <w:rsid w:val="FBF84B88"/>
    <w:rsid w:val="FBF9BD5A"/>
    <w:rsid w:val="FBFB100D"/>
    <w:rsid w:val="FBFC4259"/>
    <w:rsid w:val="FBFDE5A7"/>
    <w:rsid w:val="FBFF1B42"/>
    <w:rsid w:val="FBFF3349"/>
    <w:rsid w:val="FBFF57A4"/>
    <w:rsid w:val="FBFF9211"/>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647DCA"/>
    <w:rsid w:val="FF694674"/>
    <w:rsid w:val="FF6F5256"/>
    <w:rsid w:val="FF73429B"/>
    <w:rsid w:val="FF77158C"/>
    <w:rsid w:val="FF78E636"/>
    <w:rsid w:val="FF7BC82F"/>
    <w:rsid w:val="FF7D9ED9"/>
    <w:rsid w:val="FF7EB9EE"/>
    <w:rsid w:val="FFAFA0BC"/>
    <w:rsid w:val="FFB69FCA"/>
    <w:rsid w:val="FFB7425B"/>
    <w:rsid w:val="FFB750E2"/>
    <w:rsid w:val="FFB7C282"/>
    <w:rsid w:val="FFBAB4ED"/>
    <w:rsid w:val="FFBB378B"/>
    <w:rsid w:val="FFBBFE98"/>
    <w:rsid w:val="FFBD163F"/>
    <w:rsid w:val="FFBDA173"/>
    <w:rsid w:val="FFBDE45F"/>
    <w:rsid w:val="FFBE13DA"/>
    <w:rsid w:val="FFBED280"/>
    <w:rsid w:val="FFBFD07B"/>
    <w:rsid w:val="FFBFD265"/>
    <w:rsid w:val="FFCB30B4"/>
    <w:rsid w:val="FFCBCBF6"/>
    <w:rsid w:val="FFCD5AE9"/>
    <w:rsid w:val="FFCD8A82"/>
    <w:rsid w:val="FFCE40BA"/>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F2614D"/>
    <w:rsid w:val="FFF71634"/>
    <w:rsid w:val="FFF7C9A4"/>
    <w:rsid w:val="FFF7DDB7"/>
    <w:rsid w:val="FFF91262"/>
    <w:rsid w:val="FFFD3583"/>
    <w:rsid w:val="FFFD5BAF"/>
    <w:rsid w:val="FFFDAABC"/>
    <w:rsid w:val="FFFDE7A9"/>
    <w:rsid w:val="FFFE0131"/>
    <w:rsid w:val="FFFF1242"/>
    <w:rsid w:val="FFFF287C"/>
    <w:rsid w:val="FFFFC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unhideWhenUsed/>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cs="Times New Roman"/>
      <w:kern w:val="2"/>
      <w:sz w:val="21"/>
      <w:szCs w:val="21"/>
      <w:lang w:val="en-US" w:eastAsia="zh-CN" w:bidi="ar"/>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qFormat/>
    <w:uiPriority w:val="0"/>
    <w:rPr>
      <w:rFonts w:ascii="宋体" w:hAnsi="Courier New"/>
    </w:rPr>
  </w:style>
  <w:style w:type="paragraph" w:styleId="11">
    <w:name w:val="Balloon Text"/>
    <w:basedOn w:val="1"/>
    <w:link w:val="33"/>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Arial" w:hAnsi="Arial" w:eastAsia="隶书"/>
      <w:b/>
      <w:bCs/>
      <w:sz w:val="32"/>
      <w:szCs w:val="32"/>
    </w:rPr>
  </w:style>
  <w:style w:type="paragraph" w:styleId="18">
    <w:name w:val="Body Text First Indent"/>
    <w:basedOn w:val="6"/>
    <w:qFormat/>
    <w:uiPriority w:val="0"/>
    <w:pPr>
      <w:ind w:firstLine="420" w:firstLineChars="100"/>
    </w:pPr>
  </w:style>
  <w:style w:type="table" w:styleId="20">
    <w:name w:val="Table Grid"/>
    <w:basedOn w:val="19"/>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Strong"/>
    <w:qFormat/>
    <w:uiPriority w:val="0"/>
    <w:rPr>
      <w:b/>
    </w:rPr>
  </w:style>
  <w:style w:type="character" w:styleId="23">
    <w:name w:val="page number"/>
    <w:qFormat/>
    <w:uiPriority w:val="0"/>
  </w:style>
  <w:style w:type="character" w:styleId="24">
    <w:name w:val="annotation reference"/>
    <w:unhideWhenUsed/>
    <w:qFormat/>
    <w:uiPriority w:val="0"/>
    <w:rPr>
      <w:sz w:val="21"/>
      <w:szCs w:val="21"/>
    </w:rPr>
  </w:style>
  <w:style w:type="paragraph" w:styleId="25">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6">
    <w:name w:val="表格文字"/>
    <w:basedOn w:val="1"/>
    <w:next w:val="1"/>
    <w:qFormat/>
    <w:uiPriority w:val="0"/>
    <w:pPr>
      <w:spacing w:before="25" w:after="25"/>
      <w:jc w:val="left"/>
    </w:pPr>
    <w:rPr>
      <w:spacing w:val="10"/>
      <w:kern w:val="0"/>
      <w:sz w:val="24"/>
      <w:szCs w:val="20"/>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Char"/>
    <w:basedOn w:val="21"/>
    <w:link w:val="11"/>
    <w:qFormat/>
    <w:uiPriority w:val="0"/>
    <w:rPr>
      <w:kern w:val="2"/>
      <w:sz w:val="18"/>
      <w:szCs w:val="18"/>
    </w:rPr>
  </w:style>
  <w:style w:type="character" w:customStyle="1" w:styleId="34">
    <w:name w:val="正文文本 Char"/>
    <w:basedOn w:val="21"/>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Char"/>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89</Pages>
  <Words>24134</Words>
  <Characters>24907</Characters>
  <Lines>1</Lines>
  <Paragraphs>1</Paragraphs>
  <TotalTime>67</TotalTime>
  <ScaleCrop>false</ScaleCrop>
  <LinksUpToDate>false</LinksUpToDate>
  <CharactersWithSpaces>25341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2023-10-02T20:34:00Z</dcterms:created>
  <dc:creator>黄雅静</dc:creator>
  <cp:lastModifiedBy>黎俊</cp:lastModifiedBy>
  <cp:lastPrinted>2023-11-16T19:12:00Z</cp:lastPrinted>
  <dcterms:modified xsi:type="dcterms:W3CDTF">2026-08-17T06:59:54Z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053F9B2839374F9EB75E92883DECC9EC_13</vt:lpwstr>
  </property>
  <property fmtid="{D5CDD505-2E9C-101B-9397-08002B2CF9AE}" pid="4" name="KSOTemplateDocerSaveRecord">
    <vt:lpwstr>eyJoZGlkIjoiMWViNjU1YjYxMmE1ZjA1ZGI4YzZiMWU4ZDg3Zjk4MWMiLCJ1c2VySWQiOiIxNDg2ODI2MzgyIn0=</vt:lpwstr>
  </property>
</Properties>
</file>