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</w:rPr>
      </w:pP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深圳市南山区机器人场景应用“揭榜挂帅”</w:t>
      </w: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项目榜单征集表</w:t>
      </w:r>
    </w:p>
    <w:tbl>
      <w:tblPr>
        <w:tblStyle w:val="8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7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需求名称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面向3C工业制造微型电机组装场景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高自由度腱绳灵巧手及应用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①现有场景基本情况描述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核心落地场景：百旺制造工厂机器人核心零部件生产基地，已正式投入生产使用，为灵巧手、空心杯电机、电机模组产品生产组装平台，覆盖多款灵巧手、多型号空心杯电机制作及电机模组的组装生产；</w:t>
            </w:r>
          </w:p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②现有场景作业方式描述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当前空心杯电机及灵巧手的生产组装依旧采用传统流水线生产模式；智能数字化程度较低，生产质量水平依赖一线员工个人操作熟练度：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阶段：目前主要依靠员工人工生产组装，产线刚性强，容错率较低，淡旺季易出现产能过剩或产能不足的极端情况；某一工位卡顿、缺料、人员离岗，可能导致整条流水线停滞，单点故障影响全局；物流动线混乱，物料、半成品、成品全靠人工搬运、动线交叉、拥堵，效率低且易磕碰物料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控质管阶段：缺少智能化工具，合格标准实际落地难以标准化一致，不同员工熟练度、状态有差异，同一产品做工参差不齐，难以做到量化统一；外观、功能全靠人工肉眼/手动检测，长时间作业注意力下降，不良品流出风险大。</w:t>
            </w:r>
          </w:p>
          <w:p>
            <w:pPr>
              <w:pStyle w:val="2"/>
              <w:widowControl/>
              <w:spacing w:beforeAutospacing="0" w:afterAutospacing="0" w:line="360" w:lineRule="atLeast"/>
              <w:rPr>
                <w:rFonts w:hint="default" w:ascii="Times New Roman" w:hAnsi="Times New Roman" w:eastAsia="仿宋_GB2312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③现有场景痛点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能效比较低：生产订单存在淡旺季，员工人数配置存在困难，需要弹性配比，同时有效工时占比低，拉低产能效率，员工搬运、换料、等待、交接班都会产生大量无效工时；生产环节难以落地数字化、智能化，物流动线混乱。生产速率及良品率依赖员工个人经验，生产环节质量检测难以统一。在整机集成后经常出现适配性差、性能不达标的问题，良品率较低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用工依赖度极高，流失率高：工厂人员流动性高，常年面临招工压力，工位动作高度单一重复，长时间作业，易疲劳、出错率上升。同一产品做工参差不齐，难以做到标准化统一，难以保证生产质量；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缺乏标杆场景背书：国内尚无高自由度灵巧手的实际落地案例，缺乏行业规模化应用，无法市场商业化落地，资本新市场拓展难度大。</w:t>
            </w:r>
          </w:p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④引入高自由度腱绳灵巧手的必要性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实现全工况真实验证：以 22DoF </w:t>
            </w:r>
            <w:bookmarkStart w:id="0" w:name="OLE_LINK3"/>
            <w:bookmarkStart w:id="1" w:name="OLE_LINK4"/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腱绳灵巧手</w:t>
            </w:r>
            <w:bookmarkEnd w:id="0"/>
            <w:bookmarkEnd w:id="1"/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作为末端执行器，1:1 实况模拟电机模组在高端机器人场景的真实应用状态，获取完整运行数据，缩短电机模组产品迭代周期，验证实际产品性能；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打造标杆项目：建成工业场景高自由度腱绳灵巧手+机器人实际落地应用项目，形成可快速复制的产业标准化应用模型，为人形机器人切入工业场景提供行业背书；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推进工厂自动化与数字化：提高空间利用率，增加动线效率。稳定产能、提高良率、降低成本，完成智能制造升级（自动化、智能物流、数字化产线）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①解决该场景痛点需要灵巧手+机器人的基本情况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需配套22DoF 腱绳灵巧手作为末端执行器机械臂系统；</w:t>
            </w:r>
            <w:bookmarkStart w:id="2" w:name="OLE_LINK5"/>
            <w:bookmarkStart w:id="3" w:name="OLE_LINK6"/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轮式机器人</w:t>
            </w:r>
            <w:bookmarkEnd w:id="2"/>
            <w:bookmarkEnd w:id="3"/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整机系统：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物流转运场景落地高自由度腱绳灵巧手+轮式机器人（1 套）：部署于我司百旺工业区，车间内原材料 / 半成品转运、产线上下料或品质检测工位，替代人工搬运以提升效率、减少安全风险。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核心功能要求：支持 17 个主动自由度同步驱控、腱绳张力实时闭环控制、大负载精密作业执行。</w:t>
            </w:r>
          </w:p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②需要轮式机器人实现的具体效果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优化物流动线：选择（ROI）高的环节（如物流、检测）等，动线优化、空间提升、降本增效目标，减低人工成本。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准成果输出：形成工业化高自由度腱绳灵巧手+轮式机器人标准应用模型，“核心标准不变，场景参数可调”，即硬件、接口、安全、流程的基础标准统一，仅根据工厂实际场景调整承载、通道、任务量等参数，确保复制效率提升80%。</w:t>
            </w:r>
          </w:p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③性能参数要求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腱绳灵巧手性能：总自由度≥22，主动自由度≥17，末端负载≥10Kg，位置重复定位精度≤0.2mm。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轮式机器人性能：空载≤1.5m/s，满载≤1.0m/s，可跨越台阶≤15mm，间隙≤15mm；续航时间≥4h（常规），20%-80% 充电时间≤2.5h。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场景作业性能：支持异形零部件、柔性排线的自适应抓取与检测，单工序节拍≤60 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①当前国内外相关应用情况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工厂落地应用现状：从 “实验室演示” 走向 “小规模试点”： 即在工厂的应用处于 “技术验证期向商业化试点过渡” 阶段，尚未实现规模化落地。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海外情况：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特斯拉 Optimus、Apollo 聚焦车身装配、零部件复检，单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工厂试点规模 5-10 台；高危巡检：欧洲化工企业采用 Neura Robotics 机器人，防护等级 IP54，续航 4-6h；核心逻辑：避开与 AMR 重叠场景，主打 “柔性操作 + 自主决策” 高阶能力。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国内情况：3C 电子：深圳 / 东莞工厂试点 “天工 2.0”，完成小批量料件跨工位转运，与 AMR 协同作业； 汽车制造：天津汽车工厂试点内饰件安装，动态平衡误差 ±3mm；场景：化工 / 核工业定制化巡检机器人，防护等级 IP54，续航≥4h（符合《“十四五” 机器人产业发展规划》新兴场景拓展要求）。</w:t>
            </w:r>
          </w:p>
          <w:p>
            <w:pPr>
              <w:pStyle w:val="18"/>
              <w:widowControl/>
              <w:spacing w:line="360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②核心技术难点与改进方向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海外以“技术迭代+生态构建”为核心，国内以“政策驱动+场景适配”为特色，共性难点，技术可靠性：复杂工况下（油污、粉尘）操作精度易超±5mm，MTBF 仅 1000-2000 小时（未达工业级 5000 小时要求）；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成本性价比：海外中高端机型售价10-50万美元，国内低价机型（9.9 万元）性能受限，ROI 普遍超 5 年；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生态与标准：全球无统一工业级标准，与 MES/WMS 系统对接兼容性差，场景训练数据稀缺；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AMR 竞争挤压：物料转运、简单装配场景被AMR+机械臂组合占据，人形机器人仅在“柔性抓取”等窄场景有差异化。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8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4"/>
              </w:rPr>
              <w:t>①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国内外整体市场规模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全球市场：2025 年全球机器人微型驱控模组市场规模约 15.66 亿美元，其中大负载灵巧手专用驱控模组是增长最快的细分赛道，年复合增长率超 30%，预计 2030 年市场规模突破 25 亿美元；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国内市场：2025 年中国微型驱控模组市场规模约8.2 亿元，大负载灵巧手、人形机器人赛道爆发将带动市场快速增长，预计2030年国内市场规模突破60亿元，年复合增长率超40%。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②我司市场份额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人形机器人/灵巧手领域：雷赛微型驱控模组、无框电机国内市占率第一，2025年相关订单超12万台，灵巧手2025年在国产灵巧手市场第四名。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③项目潜在增量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本项目落地后，我司将率先实现大负载灵巧手驱控模组的标准化与规模化，预计占据国内大负载灵巧手驱控市场30% 以上份额，2027 年对应年营收超0.8亿元，2028 年突破2亿元。</w:t>
            </w:r>
          </w:p>
          <w:p>
            <w:pPr>
              <w:spacing w:line="320" w:lineRule="exact"/>
              <w:rPr>
                <w:rFonts w:hint="eastAsia" w:cs="方正仿宋简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1.技术与产品基础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我司已完成高功率密度微型驱控模组3轮原型迭代，核心指标对标海外竞品，申请相关专利26项，具备月产1.2万台的小批量生产能力；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已对接解决方案供给方南山区A公司：A公司已完成 22DoF 大负载腱绳灵巧手多轮样机迭代，主动自由度17个、末端负载 10Kg，核心参数国内领先，已完成传动精度、力控性能优化，具备整机集成与场景落地能力。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2.场景与平台基础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灵巧南山测试验证中心已完成主体建设，配备全套驱控测试设备，2026 年 Q3 可投入使用；已与A公司达成示范产线合作。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3.资金与团队基础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注册5000万元人形机器人核心零部件专项研发资金，覆盖项目全周期投入；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组建60人专项研发团队，核心成员均有 10 年以上驱控研发经验，覆盖电机设计、算法、集成全链条能力。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4.政策与资源基础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项目已与南山区工信局完成前期沟通，符合机器人强链补链导向，获得政策支持意向；已联合深圳市机器人协会搭建产业对接平台，可对接南山区制造企业资源，保障成果规模化推广。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一、预期经济效益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我司自身收益：灵巧手驱控模组2027年营收突破0.8亿元，带动公司整体营收增长400% 以上，新增头部机器人客户30家以上；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产业链收益：推动国产大负载灵巧手成本降低40%，单工位年人力成本节省≥15 万元，带动上下游产业年新增产值超10亿元。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二、预期社会效益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国产替代价值：打破海外高端驱控技术垄断，实现大负载灵巧手核心驱控部件100%国产化，解决人形机器人产业“卡脖子”问题；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产业标杆价值：打造国内首个“核心零部件+大负载整机+工业场景” 的产业链协同标杆，形成可复制的揭榜挂帅强链补链模式；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行业标准价值：填补大负载灵巧手驱控模组行业标准空白，提升国产机器人产业全球话语权，培养高端研发人才50人以上；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产业升级价值：推动南山区 3C等产业智能化升级，助力深圳建设全球智造中心与机器人产业高地。</w:t>
            </w:r>
          </w:p>
        </w:tc>
      </w:tr>
    </w:tbl>
    <w:p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41E32"/>
    <w:rsid w:val="00044FCC"/>
    <w:rsid w:val="00077007"/>
    <w:rsid w:val="000A3374"/>
    <w:rsid w:val="000A3922"/>
    <w:rsid w:val="000A4A4B"/>
    <w:rsid w:val="000F4C66"/>
    <w:rsid w:val="001242F7"/>
    <w:rsid w:val="00170683"/>
    <w:rsid w:val="00185040"/>
    <w:rsid w:val="001C5FE9"/>
    <w:rsid w:val="001E5EAA"/>
    <w:rsid w:val="00205DBC"/>
    <w:rsid w:val="00222ADC"/>
    <w:rsid w:val="002265FE"/>
    <w:rsid w:val="00287D67"/>
    <w:rsid w:val="00292980"/>
    <w:rsid w:val="002E0BC9"/>
    <w:rsid w:val="002F10E5"/>
    <w:rsid w:val="002F78B7"/>
    <w:rsid w:val="00301E23"/>
    <w:rsid w:val="00311965"/>
    <w:rsid w:val="00372057"/>
    <w:rsid w:val="003A3B58"/>
    <w:rsid w:val="00404421"/>
    <w:rsid w:val="00405637"/>
    <w:rsid w:val="004063FD"/>
    <w:rsid w:val="0044282D"/>
    <w:rsid w:val="00452DDD"/>
    <w:rsid w:val="00457E50"/>
    <w:rsid w:val="004814C2"/>
    <w:rsid w:val="004A6CF8"/>
    <w:rsid w:val="004C7EB3"/>
    <w:rsid w:val="004D11B9"/>
    <w:rsid w:val="004E0182"/>
    <w:rsid w:val="004E0553"/>
    <w:rsid w:val="0050320A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44C9D"/>
    <w:rsid w:val="00665FDC"/>
    <w:rsid w:val="00674598"/>
    <w:rsid w:val="00684032"/>
    <w:rsid w:val="006C343B"/>
    <w:rsid w:val="006D112F"/>
    <w:rsid w:val="00751207"/>
    <w:rsid w:val="007807BE"/>
    <w:rsid w:val="007830CB"/>
    <w:rsid w:val="007B6657"/>
    <w:rsid w:val="007D3ADA"/>
    <w:rsid w:val="007E6663"/>
    <w:rsid w:val="00893BD5"/>
    <w:rsid w:val="008B7AAB"/>
    <w:rsid w:val="008B7F3B"/>
    <w:rsid w:val="008D3DF0"/>
    <w:rsid w:val="008D6FE9"/>
    <w:rsid w:val="00931690"/>
    <w:rsid w:val="00934CED"/>
    <w:rsid w:val="00936F90"/>
    <w:rsid w:val="009A4411"/>
    <w:rsid w:val="009E7641"/>
    <w:rsid w:val="009F2E4B"/>
    <w:rsid w:val="00A00B41"/>
    <w:rsid w:val="00A07B12"/>
    <w:rsid w:val="00A30CBA"/>
    <w:rsid w:val="00A321DC"/>
    <w:rsid w:val="00A413AF"/>
    <w:rsid w:val="00A464B4"/>
    <w:rsid w:val="00A95634"/>
    <w:rsid w:val="00AA47E6"/>
    <w:rsid w:val="00AD5859"/>
    <w:rsid w:val="00B1112F"/>
    <w:rsid w:val="00B17A10"/>
    <w:rsid w:val="00B40814"/>
    <w:rsid w:val="00B76C08"/>
    <w:rsid w:val="00B95576"/>
    <w:rsid w:val="00C12BA4"/>
    <w:rsid w:val="00C15A05"/>
    <w:rsid w:val="00C418C9"/>
    <w:rsid w:val="00C53D1F"/>
    <w:rsid w:val="00C655C4"/>
    <w:rsid w:val="00C950F2"/>
    <w:rsid w:val="00CA1A59"/>
    <w:rsid w:val="00CA333D"/>
    <w:rsid w:val="00CB269D"/>
    <w:rsid w:val="00D15730"/>
    <w:rsid w:val="00D33736"/>
    <w:rsid w:val="00D57126"/>
    <w:rsid w:val="00D57E8E"/>
    <w:rsid w:val="00D85099"/>
    <w:rsid w:val="00DC60FD"/>
    <w:rsid w:val="00DF1ECD"/>
    <w:rsid w:val="00DF63D5"/>
    <w:rsid w:val="00E33726"/>
    <w:rsid w:val="00E57A02"/>
    <w:rsid w:val="00E75083"/>
    <w:rsid w:val="00E874FD"/>
    <w:rsid w:val="00EA2700"/>
    <w:rsid w:val="00EB6F4A"/>
    <w:rsid w:val="00F325DD"/>
    <w:rsid w:val="00F57A7F"/>
    <w:rsid w:val="00F601B2"/>
    <w:rsid w:val="00F934E7"/>
    <w:rsid w:val="00FD2856"/>
    <w:rsid w:val="00FE290B"/>
    <w:rsid w:val="01F0403A"/>
    <w:rsid w:val="05115B26"/>
    <w:rsid w:val="06C8202F"/>
    <w:rsid w:val="17D23921"/>
    <w:rsid w:val="19921729"/>
    <w:rsid w:val="1DD06378"/>
    <w:rsid w:val="1E8C2D66"/>
    <w:rsid w:val="1FF64A58"/>
    <w:rsid w:val="2CC76418"/>
    <w:rsid w:val="2E117847"/>
    <w:rsid w:val="41BD4424"/>
    <w:rsid w:val="4DDFF696"/>
    <w:rsid w:val="4F151527"/>
    <w:rsid w:val="57BF53DE"/>
    <w:rsid w:val="57FF189A"/>
    <w:rsid w:val="5A779F1B"/>
    <w:rsid w:val="5E776CE7"/>
    <w:rsid w:val="5F07E901"/>
    <w:rsid w:val="5FB8CA54"/>
    <w:rsid w:val="67495B4D"/>
    <w:rsid w:val="737F1C71"/>
    <w:rsid w:val="73CE4A02"/>
    <w:rsid w:val="777630E4"/>
    <w:rsid w:val="7AEF4D84"/>
    <w:rsid w:val="7B22CDA8"/>
    <w:rsid w:val="7B39F76B"/>
    <w:rsid w:val="7B957A23"/>
    <w:rsid w:val="7BDF0369"/>
    <w:rsid w:val="7CFFC041"/>
    <w:rsid w:val="7D7F2598"/>
    <w:rsid w:val="7E7FEC2F"/>
    <w:rsid w:val="7F7C2D89"/>
    <w:rsid w:val="92FF7D88"/>
    <w:rsid w:val="9EDB286F"/>
    <w:rsid w:val="AECBEB27"/>
    <w:rsid w:val="BBDF3A71"/>
    <w:rsid w:val="BBFF5265"/>
    <w:rsid w:val="BE9E90C6"/>
    <w:rsid w:val="BFE65CCA"/>
    <w:rsid w:val="CF6992E0"/>
    <w:rsid w:val="DBBFCB4E"/>
    <w:rsid w:val="DD7DD535"/>
    <w:rsid w:val="DEF7BFA5"/>
    <w:rsid w:val="DFF72BB2"/>
    <w:rsid w:val="E4BAB5EA"/>
    <w:rsid w:val="EAF45C55"/>
    <w:rsid w:val="F6DDA67C"/>
    <w:rsid w:val="FB96643A"/>
    <w:rsid w:val="FF3D5F89"/>
    <w:rsid w:val="FFB12F56"/>
    <w:rsid w:val="FFFD9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qFormat="1"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semiHidden/>
    <w:unhideWhenUsed/>
    <w:qFormat/>
    <w:uiPriority w:val="99"/>
    <w:pPr>
      <w:spacing w:after="120"/>
    </w:pPr>
  </w:style>
  <w:style w:type="paragraph" w:styleId="4">
    <w:name w:val="Body Text Indent 2"/>
    <w:basedOn w:val="1"/>
    <w:link w:val="17"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5">
    <w:name w:val="样式1"/>
    <w:basedOn w:val="3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6">
    <w:name w:val="正文文本 字符"/>
    <w:basedOn w:val="10"/>
    <w:link w:val="3"/>
    <w:semiHidden/>
    <w:qFormat/>
    <w:uiPriority w:val="99"/>
  </w:style>
  <w:style w:type="character" w:customStyle="1" w:styleId="17">
    <w:name w:val="正文文本缩进 2 字符"/>
    <w:basedOn w:val="10"/>
    <w:link w:val="4"/>
    <w:qFormat/>
    <w:uiPriority w:val="99"/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1704</Words>
  <Characters>1808</Characters>
  <Lines>90</Lines>
  <Paragraphs>92</Paragraphs>
  <TotalTime>6</TotalTime>
  <ScaleCrop>false</ScaleCrop>
  <LinksUpToDate>false</LinksUpToDate>
  <CharactersWithSpaces>3420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2026-07-23T11:11:00Z</dcterms:created>
  <dc:creator>张平</dc:creator>
  <cp:lastModifiedBy>工信局李悦</cp:lastModifiedBy>
  <cp:lastPrinted>2025-07-27T04:28:00Z</cp:lastPrinted>
  <dcterms:modified xsi:type="dcterms:W3CDTF">2026-08-14T15:52:47Z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D0A564AF393EFF765C94386A5B90C265</vt:lpwstr>
  </property>
  <property fmtid="{D5CDD505-2E9C-101B-9397-08002B2CF9AE}" pid="4" name="KSOTemplateDocerSaveRecord">
    <vt:lpwstr>eyJoZGlkIjoiMGU5NGY3NGNhYzAyYzgwNjcxOGNlZGEzYWUwOWNiNmEiLCJ1c2VySWQiOiIxMDA4NDA3MDAxIn0=</vt:lpwstr>
  </property>
</Properties>
</file>