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left"/>
        <w:rPr>
          <w:rFonts w:hint="eastAsia" w:ascii="黑体" w:hAnsi="黑体" w:eastAsia="黑体"/>
          <w:color w:val="000000" w:themeColor="text1"/>
          <w:sz w:val="32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/>
          <w:color w:val="000000" w:themeColor="text1"/>
          <w:sz w:val="32"/>
          <w14:textFill>
            <w14:solidFill>
              <w14:schemeClr w14:val="tx1"/>
            </w14:solidFill>
          </w14:textFill>
        </w:rPr>
        <w:t>附件：</w:t>
      </w:r>
    </w:p>
    <w:p>
      <w:pPr>
        <w:jc w:val="center"/>
        <w:rPr>
          <w:rFonts w:ascii="黑体" w:hAnsi="黑体" w:eastAsia="黑体"/>
          <w:color w:val="000000" w:themeColor="text1"/>
          <w:sz w:val="32"/>
          <w14:textFill>
            <w14:solidFill>
              <w14:schemeClr w14:val="tx1"/>
            </w14:solidFill>
          </w14:textFill>
        </w:rPr>
      </w:pPr>
      <w:r>
        <w:rPr>
          <w:rFonts w:ascii="黑体" w:hAnsi="黑体" w:eastAsia="黑体"/>
          <w:color w:val="000000" w:themeColor="text1"/>
          <w:sz w:val="32"/>
          <w14:textFill>
            <w14:solidFill>
              <w14:schemeClr w14:val="tx1"/>
            </w14:solidFill>
          </w14:textFill>
        </w:rPr>
        <w:t>深圳市南山区机器人场景应用“揭榜挂帅”</w:t>
      </w:r>
    </w:p>
    <w:p>
      <w:pPr>
        <w:jc w:val="center"/>
        <w:rPr>
          <w:rFonts w:hint="eastAsia" w:ascii="黑体" w:hAnsi="黑体" w:eastAsia="黑体"/>
          <w:color w:val="000000" w:themeColor="text1"/>
          <w:sz w:val="32"/>
          <w14:textFill>
            <w14:solidFill>
              <w14:schemeClr w14:val="tx1"/>
            </w14:solidFill>
          </w14:textFill>
        </w:rPr>
      </w:pPr>
      <w:r>
        <w:rPr>
          <w:rFonts w:ascii="黑体" w:hAnsi="黑体" w:eastAsia="黑体"/>
          <w:color w:val="000000" w:themeColor="text1"/>
          <w:sz w:val="32"/>
          <w14:textFill>
            <w14:solidFill>
              <w14:schemeClr w14:val="tx1"/>
            </w14:solidFill>
          </w14:textFill>
        </w:rPr>
        <w:t>项目榜单征集表</w:t>
      </w:r>
    </w:p>
    <w:tbl>
      <w:tblPr>
        <w:tblStyle w:val="6"/>
        <w:tblW w:w="951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97"/>
        <w:gridCol w:w="741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2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hint="eastAsia" w:ascii="Times New Roman" w:hAnsi="Times New Roman" w:eastAsia="仿宋_GB2312" w:cs="Times New Roman"/>
                <w:b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需求名称</w:t>
            </w:r>
          </w:p>
        </w:tc>
        <w:tc>
          <w:tcPr>
            <w:tcW w:w="7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spacing w:line="320" w:lineRule="exact"/>
              <w:rPr>
                <w:rFonts w:hint="eastAsia" w:ascii="仿宋" w:hAnsi="仿宋" w:eastAsia="仿宋" w:cs="仿宋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面向市政人行道、广场区域的市容巡查机器人需求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2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Times New Roman" w:hAnsi="Times New Roman" w:eastAsia="仿宋_GB2312" w:cs="Times New Roman"/>
                <w:b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应用场景</w:t>
            </w:r>
          </w:p>
        </w:tc>
        <w:tc>
          <w:tcPr>
            <w:tcW w:w="7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spacing w:line="320" w:lineRule="exact"/>
              <w:rPr>
                <w:rFonts w:hint="eastAsia" w:ascii="仿宋" w:hAnsi="仿宋" w:eastAsia="仿宋" w:cs="仿宋"/>
                <w:color w:val="000000" w:themeColor="text1"/>
                <w:szCs w:val="21"/>
                <w:u w:color="00000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我司对深圳市部分街道的市容秩序辅助管理（即市容巡查）服务，服务内容包含</w:t>
            </w:r>
            <w:r>
              <w:rPr>
                <w:rFonts w:hint="eastAsia" w:ascii="仿宋" w:hAnsi="仿宋" w:eastAsia="仿宋" w:cs="仿宋"/>
                <w:color w:val="000000" w:themeColor="text1"/>
                <w:szCs w:val="21"/>
                <w:u w:color="000000"/>
                <w:lang w:val="zh-TW"/>
                <w14:textFill>
                  <w14:solidFill>
                    <w14:schemeClr w14:val="tx1"/>
                  </w14:solidFill>
                </w14:textFill>
              </w:rPr>
              <w:t>城市管理与街道综合执法方面的法律法规</w:t>
            </w:r>
            <w:r>
              <w:rPr>
                <w:rFonts w:hint="eastAsia" w:ascii="仿宋" w:hAnsi="仿宋" w:eastAsia="仿宋" w:cs="仿宋"/>
                <w:color w:val="000000" w:themeColor="text1"/>
                <w:szCs w:val="21"/>
                <w:u w:color="000000"/>
                <w14:textFill>
                  <w14:solidFill>
                    <w14:schemeClr w14:val="tx1"/>
                  </w14:solidFill>
                </w14:textFill>
              </w:rPr>
              <w:t>的宣讲，对</w:t>
            </w:r>
            <w:r>
              <w:rPr>
                <w:rFonts w:hint="eastAsia" w:ascii="仿宋" w:hAnsi="仿宋" w:eastAsia="仿宋" w:cs="仿宋"/>
                <w:color w:val="000000" w:themeColor="text1"/>
                <w:szCs w:val="21"/>
                <w:u w:color="000000"/>
                <w:lang w:val="zh-TW"/>
                <w14:textFill>
                  <w14:solidFill>
                    <w14:schemeClr w14:val="tx1"/>
                  </w14:solidFill>
                </w14:textFill>
              </w:rPr>
              <w:t>实施</w:t>
            </w:r>
            <w:r>
              <w:rPr>
                <w:rFonts w:hint="eastAsia" w:ascii="仿宋" w:hAnsi="仿宋" w:eastAsia="仿宋" w:cs="仿宋"/>
                <w:color w:val="000000" w:themeColor="text1"/>
                <w:szCs w:val="21"/>
                <w:u w:color="000000"/>
                <w14:textFill>
                  <w14:solidFill>
                    <w14:schemeClr w14:val="tx1"/>
                  </w14:solidFill>
                </w14:textFill>
              </w:rPr>
              <w:t>违规</w:t>
            </w:r>
            <w:r>
              <w:rPr>
                <w:rFonts w:hint="eastAsia" w:ascii="仿宋" w:hAnsi="仿宋" w:eastAsia="仿宋" w:cs="仿宋"/>
                <w:color w:val="000000" w:themeColor="text1"/>
                <w:szCs w:val="21"/>
                <w:u w:color="000000"/>
                <w:lang w:val="zh-TW"/>
                <w14:textFill>
                  <w14:solidFill>
                    <w14:schemeClr w14:val="tx1"/>
                  </w14:solidFill>
                </w14:textFill>
              </w:rPr>
              <w:t>行为的单位和个人进行说服、教育、劝导、阻止，</w:t>
            </w:r>
            <w:r>
              <w:rPr>
                <w:rFonts w:hint="eastAsia" w:ascii="仿宋" w:hAnsi="仿宋" w:eastAsia="仿宋" w:cs="仿宋"/>
                <w:color w:val="000000" w:themeColor="text1"/>
                <w:szCs w:val="21"/>
                <w:u w:color="000000"/>
                <w14:textFill>
                  <w14:solidFill>
                    <w14:schemeClr w14:val="tx1"/>
                  </w14:solidFill>
                </w14:textFill>
              </w:rPr>
              <w:t>以及市容环境模拟测评、</w:t>
            </w:r>
            <w:r>
              <w:rPr>
                <w:rFonts w:hint="eastAsia" w:ascii="仿宋" w:hAnsi="仿宋" w:eastAsia="仿宋" w:cs="仿宋"/>
                <w:color w:val="000000" w:themeColor="text1"/>
                <w:szCs w:val="21"/>
                <w:u w:color="000000"/>
                <w:lang w:val="zh-TW"/>
                <w14:textFill>
                  <w14:solidFill>
                    <w14:schemeClr w14:val="tx1"/>
                  </w14:solidFill>
                </w14:textFill>
              </w:rPr>
              <w:t>流浪乞讨人员救助</w:t>
            </w:r>
            <w:r>
              <w:rPr>
                <w:rFonts w:hint="eastAsia" w:ascii="仿宋" w:hAnsi="仿宋" w:eastAsia="仿宋" w:cs="仿宋"/>
                <w:color w:val="000000" w:themeColor="text1"/>
                <w:szCs w:val="21"/>
                <w:u w:color="000000"/>
                <w14:textFill>
                  <w14:solidFill>
                    <w14:schemeClr w14:val="tx1"/>
                  </w14:solidFill>
                </w14:textFill>
              </w:rPr>
              <w:t>等工作。目前主要巡查方式为巡查员人工巡查，或驾驶AI智能巡逻车巡查（</w:t>
            </w:r>
            <w:r>
              <w:rPr>
                <w:rFonts w:hint="eastAsia" w:ascii="仿宋" w:hAnsi="仿宋" w:eastAsia="仿宋" w:cs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搭载高清摄像头、车载显示屏、AI边端服务器等设备</w:t>
            </w:r>
            <w:r>
              <w:rPr>
                <w:rFonts w:hint="eastAsia" w:ascii="仿宋" w:hAnsi="仿宋" w:eastAsia="仿宋" w:cs="仿宋"/>
                <w:color w:val="000000" w:themeColor="text1"/>
                <w:szCs w:val="21"/>
                <w:u w:color="000000"/>
                <w14:textFill>
                  <w14:solidFill>
                    <w14:schemeClr w14:val="tx1"/>
                  </w14:solidFill>
                </w14:textFill>
              </w:rPr>
              <w:t>）。</w:t>
            </w:r>
          </w:p>
          <w:p>
            <w:pPr>
              <w:adjustRightInd w:val="0"/>
              <w:snapToGrid w:val="0"/>
              <w:spacing w:line="320" w:lineRule="exact"/>
              <w:rPr>
                <w:rFonts w:hint="eastAsia" w:ascii="仿宋" w:hAnsi="仿宋" w:eastAsia="仿宋" w:cs="仿宋"/>
                <w:color w:val="000000" w:themeColor="text1"/>
                <w:szCs w:val="21"/>
                <w:u w:color="00000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Cs w:val="21"/>
                <w:u w:color="000000"/>
                <w14:textFill>
                  <w14:solidFill>
                    <w14:schemeClr w14:val="tx1"/>
                  </w14:solidFill>
                </w14:textFill>
              </w:rPr>
              <w:t>引入智能机器人可以：1、降低基础巡查的人力投入；2、减少因不同判断标准和工作态度导致的主观差异，以及受个人情绪、经验等影响的准确性和公正性；3、降低巡查员在户外工作时面临的交通安全、治安等风险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2" w:hRule="atLeast"/>
          <w:jc w:val="center"/>
        </w:trPr>
        <w:tc>
          <w:tcPr>
            <w:tcW w:w="2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Times New Roman" w:hAnsi="Times New Roman" w:eastAsia="仿宋_GB2312" w:cs="Times New Roman"/>
                <w:b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具体需求</w:t>
            </w:r>
          </w:p>
        </w:tc>
        <w:tc>
          <w:tcPr>
            <w:tcW w:w="7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spacing w:line="320" w:lineRule="exact"/>
              <w:rPr>
                <w:rFonts w:hint="eastAsia" w:ascii="仿宋" w:hAnsi="仿宋" w:eastAsia="仿宋" w:cs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引用智能机器人代替市容巡查员，在市政人行道、广场等指定区域来回巡检。具体功能</w:t>
            </w:r>
            <w:r>
              <w:rPr>
                <w:rFonts w:ascii="仿宋" w:hAnsi="仿宋" w:eastAsia="仿宋" w:cs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需求和工作流程</w:t>
            </w:r>
            <w:r>
              <w:rPr>
                <w:rFonts w:hint="eastAsia" w:ascii="仿宋" w:hAnsi="仿宋" w:eastAsia="仿宋" w:cs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包括：</w:t>
            </w:r>
          </w:p>
          <w:p>
            <w:pPr>
              <w:snapToGrid w:val="0"/>
              <w:spacing w:line="320" w:lineRule="exact"/>
              <w:rPr>
                <w:rFonts w:hint="eastAsia" w:ascii="仿宋" w:hAnsi="仿宋" w:eastAsia="仿宋" w:cs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1、可以在指定区域内，根据预设路线和预设时间周期巡回走动/行驶，如遇行人及障碍物可以直接错位避让，空间不足提前停止，受到干扰时自动喊话要求避让，并发送警告提醒至我司运营指挥中心；</w:t>
            </w:r>
          </w:p>
          <w:p>
            <w:pPr>
              <w:snapToGrid w:val="0"/>
              <w:spacing w:line="320" w:lineRule="exact"/>
              <w:rPr>
                <w:rFonts w:hint="eastAsia" w:ascii="仿宋" w:hAnsi="仿宋" w:eastAsia="仿宋" w:cs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2、可以通过摄像头</w:t>
            </w:r>
            <w:r>
              <w:rPr>
                <w:rFonts w:ascii="仿宋" w:hAnsi="仿宋" w:eastAsia="仿宋" w:cs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实</w:t>
            </w:r>
            <w:bookmarkStart w:id="0" w:name="_GoBack"/>
            <w:bookmarkEnd w:id="0"/>
            <w:r>
              <w:rPr>
                <w:rFonts w:ascii="仿宋" w:hAnsi="仿宋" w:eastAsia="仿宋" w:cs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时</w:t>
            </w:r>
            <w:r>
              <w:rPr>
                <w:rFonts w:hint="eastAsia" w:ascii="仿宋" w:hAnsi="仿宋" w:eastAsia="仿宋" w:cs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扫描周边环境，通过AI识别计算，可以识别</w:t>
            </w:r>
            <w:r>
              <w:rPr>
                <w:rFonts w:ascii="仿宋" w:hAnsi="仿宋" w:eastAsia="仿宋" w:cs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出</w:t>
            </w:r>
            <w:r>
              <w:rPr>
                <w:rFonts w:hint="eastAsia" w:ascii="仿宋" w:hAnsi="仿宋" w:eastAsia="仿宋" w:cs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如下违规场景：六乱一超（即乱摆卖、乱张贴、乱涂画、乱搭建、乱堆放、乱挂晒、超门线经营），路面散落垃圾，垃圾桶满溢等</w:t>
            </w:r>
            <w:r>
              <w:rPr>
                <w:rFonts w:ascii="仿宋" w:hAnsi="仿宋" w:eastAsia="仿宋" w:cs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；</w:t>
            </w:r>
          </w:p>
          <w:p>
            <w:pPr>
              <w:snapToGrid w:val="0"/>
              <w:spacing w:line="320" w:lineRule="exact"/>
              <w:rPr>
                <w:rFonts w:hint="eastAsia" w:ascii="仿宋" w:hAnsi="仿宋" w:eastAsia="仿宋" w:cs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3、具备语音喊话功能，对于上述违规场景中的超门线经营、乱摆卖、乱搭建等（责任人在违规场景内）可以自动喊话劝导，同时后台可实时观看机器人摄像头显示画面，可以切换为远程操控喊话模式；</w:t>
            </w:r>
          </w:p>
          <w:p>
            <w:pPr>
              <w:snapToGrid w:val="0"/>
              <w:spacing w:line="320" w:lineRule="exact"/>
              <w:rPr>
                <w:rFonts w:hint="eastAsia" w:ascii="仿宋" w:hAnsi="仿宋" w:eastAsia="仿宋" w:cs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4、对于识别</w:t>
            </w:r>
            <w:r>
              <w:rPr>
                <w:rFonts w:ascii="仿宋" w:hAnsi="仿宋" w:eastAsia="仿宋" w:cs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出</w:t>
            </w:r>
            <w:r>
              <w:rPr>
                <w:rFonts w:hint="eastAsia" w:ascii="仿宋" w:hAnsi="仿宋" w:eastAsia="仿宋" w:cs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的乱张贴、乱涂画、路面散落垃圾，垃圾桶满溢（无法确定责任人）等问题，能够对外发送指令，自动提交待处理工单至运营指挥中心，指派人员处理，或指派其他机器人处理。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21" w:hRule="atLeast"/>
          <w:jc w:val="center"/>
        </w:trPr>
        <w:tc>
          <w:tcPr>
            <w:tcW w:w="2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Times New Roman" w:hAnsi="Times New Roman" w:eastAsia="仿宋_GB2312" w:cs="Times New Roman"/>
                <w:b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应用现状</w:t>
            </w:r>
          </w:p>
        </w:tc>
        <w:tc>
          <w:tcPr>
            <w:tcW w:w="7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spacing w:line="320" w:lineRule="exact"/>
              <w:rPr>
                <w:rFonts w:hint="eastAsia" w:ascii="仿宋" w:hAnsi="仿宋" w:eastAsia="仿宋" w:cs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同类案例1：无锡市“梁小管”市容巡逻机器人，2023年10月发布，高约1.5米，主要工作在广场区域，集成激光雷达、超声测距、防跌落等技术，具有自主行走、安全避障及自主充电等功能，还可以实现远程喊话、智能交互、问题预警等事中处置。能迅速识别占用道路经营、机动车乱停放、堆放杂物等不文明行为，并现场进行语音预警，采集到的市容问题实时传输到城市管理监督指挥系统平台。</w:t>
            </w:r>
          </w:p>
          <w:p>
            <w:pPr>
              <w:snapToGrid w:val="0"/>
              <w:spacing w:line="320" w:lineRule="exact"/>
              <w:rPr>
                <w:rFonts w:hint="eastAsia" w:ascii="仿宋" w:hAnsi="仿宋" w:eastAsia="仿宋" w:cs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同类案例2：杭州市智慧城管机器人，2024年5月发布，高约1米，依托人工智能、大数据等技术，具备自主规划路径、自主巡逻、自动值守等能力，支持语音和触屏交互功能，能针对路面车辆违停、垃圾满溢外放等违规现象进行监测拍摄上传，联动后台人员执法。</w:t>
            </w:r>
          </w:p>
          <w:p>
            <w:pPr>
              <w:snapToGrid w:val="0"/>
              <w:ind w:left="630" w:hanging="630" w:hangingChars="300"/>
              <w:jc w:val="center"/>
              <w:rPr>
                <w:rFonts w:hint="eastAsia" w:ascii="仿宋" w:hAnsi="仿宋"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114300" distR="114300">
                  <wp:extent cx="1069340" cy="1377315"/>
                  <wp:effectExtent l="0" t="0" r="10160" b="6985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69340" cy="13773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 w:ascii="仿宋" w:hAnsi="仿宋"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      </w:t>
            </w:r>
            <w:r>
              <w:rPr>
                <w:rFonts w:ascii="仿宋" w:hAnsi="仿宋"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114300" distR="114300">
                  <wp:extent cx="1179830" cy="1373505"/>
                  <wp:effectExtent l="0" t="0" r="1270" b="10795"/>
                  <wp:docPr id="2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79830" cy="13735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snapToGrid w:val="0"/>
              <w:ind w:firstLine="1890" w:firstLineChars="900"/>
              <w:rPr>
                <w:rFonts w:hint="eastAsia" w:ascii="仿宋" w:hAnsi="仿宋"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图1无锡                图2杭州</w:t>
            </w:r>
          </w:p>
          <w:p>
            <w:pPr>
              <w:snapToGrid w:val="0"/>
              <w:spacing w:line="320" w:lineRule="exact"/>
              <w:rPr>
                <w:rFonts w:hint="eastAsia" w:ascii="仿宋" w:hAnsi="仿宋"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虽然国内已有同类型智能机器人的应用，但应用期较短，对于不同环境、不同路况、不同规则等差异性条件，仍需仍需结合属地特性进行功能测试及适用性匹配。尤其是遇到强电磁干扰、高噪音等环境，可能会影响机器人的通信、传感器和语音功能，导致其无法正常工作或出现误判的可能性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8" w:hRule="atLeast"/>
          <w:jc w:val="center"/>
        </w:trPr>
        <w:tc>
          <w:tcPr>
            <w:tcW w:w="2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Times New Roman" w:hAnsi="Times New Roman" w:eastAsia="仿宋_GB2312" w:cs="Times New Roman"/>
                <w:b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潜在规模</w:t>
            </w:r>
          </w:p>
        </w:tc>
        <w:tc>
          <w:tcPr>
            <w:tcW w:w="7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left"/>
              <w:rPr>
                <w:rFonts w:hint="eastAsia" w:ascii="仿宋" w:hAnsi="仿宋" w:eastAsia="仿宋" w:cs="方正仿宋简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95" w:hRule="atLeast"/>
          <w:jc w:val="center"/>
        </w:trPr>
        <w:tc>
          <w:tcPr>
            <w:tcW w:w="2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Times New Roman" w:hAnsi="Times New Roman" w:eastAsia="仿宋_GB2312" w:cs="Times New Roman"/>
                <w:b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建设基础</w:t>
            </w:r>
          </w:p>
        </w:tc>
        <w:tc>
          <w:tcPr>
            <w:tcW w:w="7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spacing w:line="320" w:lineRule="exact"/>
              <w:rPr>
                <w:rFonts w:hint="eastAsia" w:ascii="仿宋" w:hAnsi="仿宋" w:eastAsia="仿宋" w:cs="方正仿宋简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自2018年起，全国首创“物业城市”模式，获得全国多个城市的借鉴，以及党媒央媒报道，</w:t>
            </w:r>
            <w:r>
              <w:rPr>
                <w:rFonts w:hint="eastAsia" w:ascii="仿宋" w:hAnsi="仿宋" w:eastAsia="仿宋" w:cs="仿宋"/>
                <w:color w:val="000000" w:themeColor="text1"/>
                <w:szCs w:val="21"/>
                <w:lang w:eastAsia="zh-Hans"/>
                <w14:textFill>
                  <w14:solidFill>
                    <w14:schemeClr w14:val="tx1"/>
                  </w14:solidFill>
                </w14:textFill>
              </w:rPr>
              <w:t>在2022年</w:t>
            </w:r>
            <w:r>
              <w:rPr>
                <w:rFonts w:hint="eastAsia" w:ascii="仿宋" w:hAnsi="仿宋" w:eastAsia="仿宋" w:cs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将其升级为“全域智能运营”服务，具备以全域智能运营平台+灵石边缘计算平台为基础的云边端产品能力。目前在深圳市容巡查业务覆盖3个街道全域，市容巡查员约200人。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4" w:hRule="atLeast"/>
          <w:jc w:val="center"/>
        </w:trPr>
        <w:tc>
          <w:tcPr>
            <w:tcW w:w="2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Times New Roman" w:hAnsi="Times New Roman" w:eastAsia="仿宋_GB2312" w:cs="Times New Roman"/>
                <w:b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实施成效</w:t>
            </w:r>
          </w:p>
        </w:tc>
        <w:tc>
          <w:tcPr>
            <w:tcW w:w="7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spacing w:line="320" w:lineRule="exact"/>
              <w:rPr>
                <w:rFonts w:hint="eastAsia" w:ascii="仿宋" w:hAnsi="仿宋" w:eastAsia="仿宋" w:cs="方正仿宋简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不仅可以提高工作效率，优化资源配置，还能提升城市形象，促进公众参与，保障公共安全。</w:t>
            </w:r>
          </w:p>
        </w:tc>
      </w:tr>
    </w:tbl>
    <w:p>
      <w:pPr>
        <w:rPr>
          <w:rFonts w:ascii="Times New Roman" w:hAnsi="Times New Roman" w:eastAsia="仿宋_GB2312"/>
          <w:color w:val="000000" w:themeColor="text1"/>
          <w:sz w:val="32"/>
          <w14:textFill>
            <w14:solidFill>
              <w14:schemeClr w14:val="tx1"/>
            </w14:solidFill>
          </w14:textFill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altName w:val="方正宋体S-超大字符集(SIP)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方正宋体S-超大字符集(SIP)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altName w:val="方正仿宋_GBK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方正仿宋简体">
    <w:altName w:val="方正仿宋_GBK"/>
    <w:panose1 w:val="00000000000000000000"/>
    <w:charset w:val="86"/>
    <w:family w:val="roman"/>
    <w:pitch w:val="default"/>
    <w:sig w:usb0="00000000" w:usb1="00000000" w:usb2="00000012" w:usb3="00000000" w:csb0="00040001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bordersDoNotSurroundHeader w:val="1"/>
  <w:bordersDoNotSurroundFooter w:val="1"/>
  <w:documentProtection w:enforcement="0"/>
  <w:defaultTabStop w:val="420"/>
  <w:drawingGridHorizontalSpacing w:val="105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343B"/>
    <w:rsid w:val="000A3374"/>
    <w:rsid w:val="000A3922"/>
    <w:rsid w:val="000A4A4B"/>
    <w:rsid w:val="000F4C66"/>
    <w:rsid w:val="001242F7"/>
    <w:rsid w:val="00185040"/>
    <w:rsid w:val="001E5EAA"/>
    <w:rsid w:val="00205DBC"/>
    <w:rsid w:val="00222ADC"/>
    <w:rsid w:val="002265FE"/>
    <w:rsid w:val="00292980"/>
    <w:rsid w:val="002F78B7"/>
    <w:rsid w:val="00311965"/>
    <w:rsid w:val="00372057"/>
    <w:rsid w:val="004063FD"/>
    <w:rsid w:val="00452DDD"/>
    <w:rsid w:val="00457E50"/>
    <w:rsid w:val="004814C2"/>
    <w:rsid w:val="004C7EB3"/>
    <w:rsid w:val="004E0182"/>
    <w:rsid w:val="004E0553"/>
    <w:rsid w:val="00512D71"/>
    <w:rsid w:val="005153B7"/>
    <w:rsid w:val="00552DA0"/>
    <w:rsid w:val="00560C54"/>
    <w:rsid w:val="0056248C"/>
    <w:rsid w:val="005A32C2"/>
    <w:rsid w:val="005A38BE"/>
    <w:rsid w:val="005B7FBF"/>
    <w:rsid w:val="005F1C89"/>
    <w:rsid w:val="005F7413"/>
    <w:rsid w:val="00644C9D"/>
    <w:rsid w:val="00652161"/>
    <w:rsid w:val="00665FDC"/>
    <w:rsid w:val="0067384B"/>
    <w:rsid w:val="00684032"/>
    <w:rsid w:val="006C343B"/>
    <w:rsid w:val="006D112F"/>
    <w:rsid w:val="00704687"/>
    <w:rsid w:val="00751207"/>
    <w:rsid w:val="00776918"/>
    <w:rsid w:val="007807BE"/>
    <w:rsid w:val="007830CB"/>
    <w:rsid w:val="007B6657"/>
    <w:rsid w:val="007D3ADA"/>
    <w:rsid w:val="007F4388"/>
    <w:rsid w:val="00893BD5"/>
    <w:rsid w:val="008B7AAB"/>
    <w:rsid w:val="008D6FE9"/>
    <w:rsid w:val="00900F44"/>
    <w:rsid w:val="00936F90"/>
    <w:rsid w:val="009630FA"/>
    <w:rsid w:val="009719E2"/>
    <w:rsid w:val="009A4411"/>
    <w:rsid w:val="009E7641"/>
    <w:rsid w:val="00A00B41"/>
    <w:rsid w:val="00A07B12"/>
    <w:rsid w:val="00A321DC"/>
    <w:rsid w:val="00A413AF"/>
    <w:rsid w:val="00A464B4"/>
    <w:rsid w:val="00A64957"/>
    <w:rsid w:val="00A95634"/>
    <w:rsid w:val="00AD5859"/>
    <w:rsid w:val="00B1112F"/>
    <w:rsid w:val="00B17A10"/>
    <w:rsid w:val="00B40814"/>
    <w:rsid w:val="00B76C08"/>
    <w:rsid w:val="00C15A05"/>
    <w:rsid w:val="00C418C9"/>
    <w:rsid w:val="00C53D1F"/>
    <w:rsid w:val="00C950F2"/>
    <w:rsid w:val="00CA1A59"/>
    <w:rsid w:val="00CA333D"/>
    <w:rsid w:val="00CB269D"/>
    <w:rsid w:val="00D15730"/>
    <w:rsid w:val="00D57E8E"/>
    <w:rsid w:val="00D85099"/>
    <w:rsid w:val="00D86BA0"/>
    <w:rsid w:val="00DF63D5"/>
    <w:rsid w:val="00E33726"/>
    <w:rsid w:val="00E75083"/>
    <w:rsid w:val="00F57A7F"/>
    <w:rsid w:val="00F601B2"/>
    <w:rsid w:val="00F934E7"/>
    <w:rsid w:val="00FE290B"/>
    <w:rsid w:val="01F0403A"/>
    <w:rsid w:val="072B3201"/>
    <w:rsid w:val="0CD27FFC"/>
    <w:rsid w:val="144274A8"/>
    <w:rsid w:val="156E30E2"/>
    <w:rsid w:val="171153DD"/>
    <w:rsid w:val="17D23921"/>
    <w:rsid w:val="1DD06378"/>
    <w:rsid w:val="1E8C2D66"/>
    <w:rsid w:val="1FC61CE9"/>
    <w:rsid w:val="242B03F0"/>
    <w:rsid w:val="27542137"/>
    <w:rsid w:val="277D3FBB"/>
    <w:rsid w:val="2CC76418"/>
    <w:rsid w:val="2E117847"/>
    <w:rsid w:val="31756B41"/>
    <w:rsid w:val="31B50D20"/>
    <w:rsid w:val="3E804BA0"/>
    <w:rsid w:val="43131570"/>
    <w:rsid w:val="464473C4"/>
    <w:rsid w:val="4DDFF696"/>
    <w:rsid w:val="4F151527"/>
    <w:rsid w:val="5E776CE7"/>
    <w:rsid w:val="60407A5D"/>
    <w:rsid w:val="650C7FC3"/>
    <w:rsid w:val="67495B4D"/>
    <w:rsid w:val="6B7C4B02"/>
    <w:rsid w:val="6D684F24"/>
    <w:rsid w:val="709D5E11"/>
    <w:rsid w:val="73CE4A02"/>
    <w:rsid w:val="77140026"/>
    <w:rsid w:val="7B39F76B"/>
    <w:rsid w:val="7E7A1835"/>
    <w:rsid w:val="7F145511"/>
    <w:rsid w:val="BBDF3A71"/>
    <w:rsid w:val="BBFF5265"/>
    <w:rsid w:val="DFC9DB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unhideWhenUsed="0" w:uiPriority="99" w:semiHidden="0" w:name="heading 1"/>
    <w:lsdException w:uiPriority="99" w:name="heading 2"/>
    <w:lsdException w:uiPriority="99" w:name="heading 3"/>
    <w:lsdException w:uiPriority="99" w:name="heading 4"/>
    <w:lsdException w:uiPriority="99" w:name="heading 5"/>
    <w:lsdException w:uiPriority="99" w:name="heading 6"/>
    <w:lsdException w:uiPriority="99" w:name="heading 7"/>
    <w:lsdException w:uiPriority="99" w:name="heading 8"/>
    <w:lsdException w:uiPriority="9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99" w:name="toc 1"/>
    <w:lsdException w:uiPriority="99" w:name="toc 2"/>
    <w:lsdException w:uiPriority="99" w:name="toc 3"/>
    <w:lsdException w:uiPriority="99" w:name="toc 4"/>
    <w:lsdException w:uiPriority="99" w:name="toc 5"/>
    <w:lsdException w:uiPriority="99" w:name="toc 6"/>
    <w:lsdException w:uiPriority="99" w:name="toc 7"/>
    <w:lsdException w:uiPriority="99" w:name="toc 8"/>
    <w:lsdException w:uiPriority="9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uiPriority="99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unhideWhenUsed="0" w:uiPriority="99" w:semiHidden="0" w:name="Title"/>
    <w:lsdException w:uiPriority="99" w:name="Closing"/>
    <w:lsdException w:uiPriority="99" w:name="Signature"/>
    <w:lsdException w:qFormat="1" w:uiPriority="1" w:semiHidden="0" w:name="Default Paragraph Font"/>
    <w:lsdException w:qFormat="1"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unhideWhenUsed="0" w:uiPriority="99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qFormat="1" w:uiPriority="99" w:semiHidden="0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unhideWhenUsed="0" w:uiPriority="99" w:semiHidden="0" w:name="Strong"/>
    <w:lsdException w:unhideWhenUsed="0" w:uiPriority="99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13"/>
    <w:semiHidden/>
    <w:unhideWhenUsed/>
    <w:qFormat/>
    <w:uiPriority w:val="99"/>
    <w:pPr>
      <w:spacing w:after="120"/>
    </w:pPr>
  </w:style>
  <w:style w:type="paragraph" w:styleId="3">
    <w:name w:val="Body Text Indent 2"/>
    <w:basedOn w:val="1"/>
    <w:link w:val="14"/>
    <w:unhideWhenUsed/>
    <w:qFormat/>
    <w:uiPriority w:val="99"/>
    <w:pPr>
      <w:spacing w:after="120" w:line="480" w:lineRule="auto"/>
      <w:ind w:left="420" w:leftChars="200"/>
    </w:p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unhideWhenUsed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">
    <w:name w:val="Hyperlink"/>
    <w:basedOn w:val="8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customStyle="1" w:styleId="10">
    <w:name w:val="页眉 字符"/>
    <w:basedOn w:val="8"/>
    <w:link w:val="5"/>
    <w:qFormat/>
    <w:uiPriority w:val="99"/>
    <w:rPr>
      <w:sz w:val="18"/>
      <w:szCs w:val="18"/>
    </w:rPr>
  </w:style>
  <w:style w:type="character" w:customStyle="1" w:styleId="11">
    <w:name w:val="页脚 字符"/>
    <w:basedOn w:val="8"/>
    <w:link w:val="4"/>
    <w:qFormat/>
    <w:uiPriority w:val="99"/>
    <w:rPr>
      <w:sz w:val="18"/>
      <w:szCs w:val="18"/>
    </w:rPr>
  </w:style>
  <w:style w:type="paragraph" w:customStyle="1" w:styleId="12">
    <w:name w:val="样式1"/>
    <w:basedOn w:val="2"/>
    <w:qFormat/>
    <w:uiPriority w:val="0"/>
    <w:pPr>
      <w:widowControl/>
      <w:spacing w:after="0"/>
      <w:ind w:firstLine="640" w:firstLineChars="200"/>
    </w:pPr>
    <w:rPr>
      <w:rFonts w:ascii="仿宋_GB2312" w:hAnsi="仿宋_GB2312" w:eastAsia="仿宋_GB2312" w:cs="Times New Roman"/>
      <w:kern w:val="0"/>
      <w:sz w:val="32"/>
      <w:szCs w:val="24"/>
    </w:rPr>
  </w:style>
  <w:style w:type="character" w:customStyle="1" w:styleId="13">
    <w:name w:val="正文文本 字符"/>
    <w:basedOn w:val="8"/>
    <w:link w:val="2"/>
    <w:semiHidden/>
    <w:qFormat/>
    <w:uiPriority w:val="99"/>
  </w:style>
  <w:style w:type="character" w:customStyle="1" w:styleId="14">
    <w:name w:val="正文文本缩进 2 字符"/>
    <w:basedOn w:val="8"/>
    <w:link w:val="3"/>
    <w:qFormat/>
    <w:uiPriority w:val="99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satMod val="300000"/>
                <a:tint val="50000"/>
              </a:schemeClr>
            </a:gs>
            <a:gs pos="35000">
              <a:schemeClr val="phClr">
                <a:satMod val="300000"/>
                <a:tint val="37000"/>
              </a:schemeClr>
            </a:gs>
            <a:gs pos="100000">
              <a:schemeClr val="phClr">
                <a:satMod val="350000"/>
                <a:tint val="15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atMod val="130000"/>
                <a:shade val="51000"/>
              </a:schemeClr>
            </a:gs>
            <a:gs pos="80000">
              <a:schemeClr val="phClr">
                <a:satMod val="130000"/>
                <a:shade val="93000"/>
              </a:schemeClr>
            </a:gs>
            <a:gs pos="100000">
              <a:schemeClr val="phClr">
                <a:satMod val="135000"/>
                <a:shade val="94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atMod val="105000"/>
              <a:shade val="9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satMod val="350000"/>
                <a:tint val="40000"/>
              </a:schemeClr>
            </a:gs>
            <a:gs pos="40000">
              <a:schemeClr val="phClr">
                <a:satMod val="350000"/>
                <a:shade val="99000"/>
                <a:tint val="45000"/>
              </a:schemeClr>
            </a:gs>
            <a:gs pos="100000">
              <a:schemeClr val="phClr">
                <a:satMod val="255000"/>
                <a:shade val="20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satMod val="300000"/>
                <a:tint val="80000"/>
              </a:schemeClr>
            </a:gs>
            <a:gs pos="100000">
              <a:schemeClr val="phClr">
                <a:satMod val="200000"/>
                <a:shade val="3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Vanke</Company>
  <Pages>2</Pages>
  <Words>719</Words>
  <Characters>727</Characters>
  <Lines>33</Lines>
  <Paragraphs>24</Paragraphs>
  <TotalTime>3</TotalTime>
  <ScaleCrop>false</ScaleCrop>
  <LinksUpToDate>false</LinksUpToDate>
  <CharactersWithSpaces>1422</CharactersWithSpaces>
  <Application>WPS Office_11.8.2.10912_F1E327BC-269C-435d-A152-05C5408002CA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2026-07-23T11:34:00Z</dcterms:created>
  <dc:creator>张平</dc:creator>
  <cp:lastModifiedBy>工信局李悦</cp:lastModifiedBy>
  <dcterms:modified xsi:type="dcterms:W3CDTF">2026-08-14T15:48:15Z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2052-11.8.2.10912</vt:lpwstr>
  </property>
  <property fmtid="{D5CDD505-2E9C-101B-9397-08002B2CF9AE}" pid="3" name="ICV">
    <vt:lpwstr>DB0C0C90CC40413D9A664E6BEB4077C0_13</vt:lpwstr>
  </property>
  <property fmtid="{D5CDD505-2E9C-101B-9397-08002B2CF9AE}" pid="4" name="KSOTemplateDocerSaveRecord">
    <vt:lpwstr>eyJoZGlkIjoiNzg3OTczNzI0ZWJiZjRjNDQ5ZjMxYzE5NzFmNzE4MjMiLCJ1c2VySWQiOiIxMzA2Mzc0OTg5In0=</vt:lpwstr>
  </property>
</Properties>
</file>