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000000" w:themeColor="text1"/>
          <w14:textFill>
            <w14:solidFill>
              <w14:schemeClr w14:val="tx1"/>
            </w14:solidFill>
          </w14:textFill>
        </w:rPr>
      </w:pPr>
    </w:p>
    <w:p>
      <w:pPr>
        <w:jc w:val="center"/>
        <w:rPr>
          <w:rFonts w:hint="eastAsia" w:ascii="宋体" w:hAnsi="宋体" w:cs="宋体"/>
          <w:b/>
          <w:color w:val="000000" w:themeColor="text1"/>
          <w:sz w:val="72"/>
          <w:szCs w:val="72"/>
          <w14:textFill>
            <w14:solidFill>
              <w14:schemeClr w14:val="tx1"/>
            </w14:solidFill>
          </w14:textFill>
        </w:rPr>
      </w:pPr>
      <w:r>
        <w:rPr>
          <w:rFonts w:hint="eastAsia" w:ascii="宋体" w:hAnsi="宋体" w:cs="宋体"/>
          <w:b/>
          <w:color w:val="000000" w:themeColor="text1"/>
          <w:sz w:val="72"/>
          <w:szCs w:val="72"/>
          <w14:textFill>
            <w14:solidFill>
              <w14:schemeClr w14:val="tx1"/>
            </w14:solidFill>
          </w14:textFill>
        </w:rPr>
        <w:t>简易招标文件</w:t>
      </w:r>
    </w:p>
    <w:p>
      <w:pPr>
        <w:jc w:val="center"/>
        <w:rPr>
          <w:rFonts w:hint="eastAsia" w:ascii="宋体" w:hAnsi="宋体" w:cs="宋体"/>
          <w:color w:val="000000" w:themeColor="text1"/>
          <w14:textFill>
            <w14:solidFill>
              <w14:schemeClr w14:val="tx1"/>
            </w14:solidFill>
          </w14:textFill>
        </w:rPr>
      </w:pPr>
    </w:p>
    <w:p>
      <w:pPr>
        <w:rPr>
          <w:rFonts w:hint="eastAsia" w:ascii="宋体" w:hAnsi="宋体" w:cs="宋体"/>
          <w:color w:val="000000" w:themeColor="text1"/>
          <w14:textFill>
            <w14:solidFill>
              <w14:schemeClr w14:val="tx1"/>
            </w14:solidFill>
          </w14:textFill>
        </w:rPr>
      </w:pPr>
    </w:p>
    <w:p>
      <w:pPr>
        <w:pStyle w:val="34"/>
        <w:ind w:firstLine="420"/>
        <w:rPr>
          <w:rFonts w:hint="eastAsia" w:ascii="宋体" w:hAnsi="宋体" w:cs="宋体"/>
          <w:color w:val="000000" w:themeColor="text1"/>
          <w14:textFill>
            <w14:solidFill>
              <w14:schemeClr w14:val="tx1"/>
            </w14:solidFill>
          </w14:textFill>
        </w:rPr>
      </w:pPr>
    </w:p>
    <w:p>
      <w:pPr>
        <w:pStyle w:val="34"/>
        <w:ind w:firstLine="420"/>
        <w:rPr>
          <w:rFonts w:hint="eastAsia" w:ascii="宋体" w:hAnsi="宋体" w:cs="宋体"/>
          <w:color w:val="000000" w:themeColor="text1"/>
          <w14:textFill>
            <w14:solidFill>
              <w14:schemeClr w14:val="tx1"/>
            </w14:solidFill>
          </w14:textFill>
        </w:rPr>
      </w:pPr>
    </w:p>
    <w:p>
      <w:pPr>
        <w:rPr>
          <w:rFonts w:hint="eastAsia" w:ascii="宋体" w:hAnsi="宋体" w:cs="宋体"/>
          <w:b/>
          <w:color w:val="000000" w:themeColor="text1"/>
          <w:sz w:val="44"/>
          <w14:textFill>
            <w14:solidFill>
              <w14:schemeClr w14:val="tx1"/>
            </w14:solidFill>
          </w14:textFill>
        </w:rPr>
      </w:pPr>
    </w:p>
    <w:p>
      <w:pPr>
        <w:ind w:left="2326" w:leftChars="247" w:right="-319" w:rightChars="-152" w:hanging="1807" w:hangingChars="500"/>
        <w:rPr>
          <w:rFonts w:hint="eastAsia" w:ascii="宋体" w:hAnsi="宋体" w:eastAsia="宋体" w:cs="宋体"/>
          <w:b/>
          <w:color w:val="000000" w:themeColor="text1"/>
          <w:sz w:val="36"/>
          <w:szCs w:val="36"/>
          <w:lang w:eastAsia="zh-CN"/>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招标编号：</w:t>
      </w:r>
      <w:r>
        <w:rPr>
          <w:rFonts w:hint="eastAsia" w:ascii="宋体" w:hAnsi="宋体" w:cs="宋体"/>
          <w:b/>
          <w:color w:val="000000" w:themeColor="text1"/>
          <w:sz w:val="36"/>
          <w:szCs w:val="36"/>
          <w:lang w:eastAsia="zh-CN"/>
          <w14:textFill>
            <w14:solidFill>
              <w14:schemeClr w14:val="tx1"/>
            </w14:solidFill>
          </w14:textFill>
        </w:rPr>
        <w:t>QH2026107-1</w:t>
      </w:r>
    </w:p>
    <w:p>
      <w:pPr>
        <w:pStyle w:val="34"/>
        <w:ind w:firstLine="420"/>
        <w:rPr>
          <w:rFonts w:hint="eastAsia" w:ascii="宋体" w:hAnsi="宋体" w:cs="宋体"/>
          <w:color w:val="000000" w:themeColor="text1"/>
          <w14:textFill>
            <w14:solidFill>
              <w14:schemeClr w14:val="tx1"/>
            </w14:solidFill>
          </w14:textFill>
        </w:rPr>
      </w:pPr>
    </w:p>
    <w:p>
      <w:pPr>
        <w:pStyle w:val="34"/>
        <w:ind w:firstLine="420"/>
        <w:rPr>
          <w:rFonts w:hint="eastAsia" w:ascii="宋体" w:hAnsi="宋体" w:cs="宋体"/>
          <w:color w:val="000000" w:themeColor="text1"/>
          <w14:textFill>
            <w14:solidFill>
              <w14:schemeClr w14:val="tx1"/>
            </w14:solidFill>
          </w14:textFill>
        </w:rPr>
      </w:pPr>
    </w:p>
    <w:p>
      <w:pPr>
        <w:pStyle w:val="34"/>
        <w:ind w:firstLine="420"/>
        <w:rPr>
          <w:rFonts w:hint="eastAsia" w:ascii="宋体" w:hAnsi="宋体" w:cs="宋体"/>
          <w:color w:val="000000" w:themeColor="text1"/>
          <w14:textFill>
            <w14:solidFill>
              <w14:schemeClr w14:val="tx1"/>
            </w14:solidFill>
          </w14:textFill>
        </w:rPr>
      </w:pPr>
    </w:p>
    <w:p>
      <w:pPr>
        <w:ind w:left="2304" w:leftChars="247" w:right="-319" w:rightChars="-152" w:hanging="1785" w:hangingChars="494"/>
        <w:rPr>
          <w:rFonts w:hint="eastAsia" w:ascii="宋体" w:hAnsi="宋体" w:eastAsia="宋体" w:cs="宋体"/>
          <w:b/>
          <w:color w:val="000000" w:themeColor="text1"/>
          <w:sz w:val="36"/>
          <w:szCs w:val="36"/>
          <w:lang w:eastAsia="zh-CN"/>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招标项目：</w:t>
      </w:r>
      <w:r>
        <w:rPr>
          <w:rFonts w:hint="eastAsia" w:ascii="宋体" w:hAnsi="宋体" w:cs="宋体"/>
          <w:b/>
          <w:color w:val="000000" w:themeColor="text1"/>
          <w:sz w:val="36"/>
          <w:szCs w:val="36"/>
          <w:lang w:eastAsia="zh-CN"/>
          <w14:textFill>
            <w14:solidFill>
              <w14:schemeClr w14:val="tx1"/>
            </w14:solidFill>
          </w14:textFill>
        </w:rPr>
        <w:t>前海管理局2027年预算评审协助项目-标段一</w:t>
      </w:r>
    </w:p>
    <w:p>
      <w:pPr>
        <w:ind w:firstLine="3264" w:firstLineChars="739"/>
        <w:rPr>
          <w:rFonts w:hint="eastAsia" w:ascii="宋体" w:hAnsi="宋体" w:cs="宋体"/>
          <w:b/>
          <w:color w:val="000000" w:themeColor="text1"/>
          <w:sz w:val="44"/>
          <w14:textFill>
            <w14:solidFill>
              <w14:schemeClr w14:val="tx1"/>
            </w14:solidFill>
          </w14:textFill>
        </w:rPr>
      </w:pPr>
    </w:p>
    <w:p>
      <w:pPr>
        <w:ind w:left="1260" w:leftChars="600" w:firstLine="1855" w:firstLineChars="420"/>
        <w:rPr>
          <w:rFonts w:hint="eastAsia" w:ascii="宋体" w:hAnsi="宋体" w:cs="宋体"/>
          <w:b/>
          <w:color w:val="000000" w:themeColor="text1"/>
          <w:sz w:val="44"/>
          <w14:textFill>
            <w14:solidFill>
              <w14:schemeClr w14:val="tx1"/>
            </w14:solidFill>
          </w14:textFill>
        </w:rPr>
      </w:pPr>
    </w:p>
    <w:p>
      <w:pPr>
        <w:rPr>
          <w:rFonts w:hint="eastAsia" w:ascii="宋体" w:hAnsi="宋体" w:cs="宋体"/>
          <w:b/>
          <w:color w:val="000000" w:themeColor="text1"/>
          <w:sz w:val="44"/>
          <w14:textFill>
            <w14:solidFill>
              <w14:schemeClr w14:val="tx1"/>
            </w14:solidFill>
          </w14:textFill>
        </w:rPr>
      </w:pPr>
    </w:p>
    <w:p>
      <w:pPr>
        <w:jc w:val="center"/>
        <w:rPr>
          <w:rFonts w:hint="eastAsia" w:ascii="宋体" w:hAnsi="宋体" w:cs="宋体"/>
          <w:b/>
          <w:bCs/>
          <w:color w:val="000000" w:themeColor="text1"/>
          <w:sz w:val="36"/>
          <w:szCs w:val="36"/>
          <w:lang w:val="zh-CN"/>
          <w14:textFill>
            <w14:solidFill>
              <w14:schemeClr w14:val="tx1"/>
            </w14:solidFill>
          </w14:textFill>
        </w:rPr>
      </w:pPr>
      <w:r>
        <w:rPr>
          <w:rFonts w:hint="eastAsia" w:ascii="宋体" w:hAnsi="宋体" w:cs="宋体"/>
          <w:b/>
          <w:bCs/>
          <w:color w:val="000000" w:themeColor="text1"/>
          <w:sz w:val="36"/>
          <w:szCs w:val="36"/>
          <w:lang w:val="zh-CN"/>
          <w14:textFill>
            <w14:solidFill>
              <w14:schemeClr w14:val="tx1"/>
            </w14:solidFill>
          </w14:textFill>
        </w:rPr>
        <w:t>深圳市前海深港现代服务业合作区管理局</w:t>
      </w:r>
    </w:p>
    <w:p>
      <w:pPr>
        <w:jc w:val="center"/>
        <w:rPr>
          <w:rFonts w:hint="eastAsia" w:ascii="宋体" w:hAnsi="宋体" w:cs="宋体"/>
          <w:b/>
          <w:bCs/>
          <w:color w:val="000000" w:themeColor="text1"/>
          <w:sz w:val="36"/>
          <w:szCs w:val="36"/>
          <w14:textFill>
            <w14:solidFill>
              <w14:schemeClr w14:val="tx1"/>
            </w14:solidFill>
          </w14:textFill>
        </w:rPr>
      </w:pPr>
      <w:r>
        <w:rPr>
          <w:rFonts w:hint="eastAsia" w:ascii="宋体" w:hAnsi="宋体" w:cs="宋体"/>
          <w:b/>
          <w:bCs/>
          <w:color w:val="000000" w:themeColor="text1"/>
          <w:sz w:val="36"/>
          <w:szCs w:val="36"/>
          <w14:textFill>
            <w14:solidFill>
              <w14:schemeClr w14:val="tx1"/>
            </w14:solidFill>
          </w14:textFill>
        </w:rPr>
        <w:t>2026年8月</w:t>
      </w:r>
    </w:p>
    <w:p>
      <w:pPr>
        <w:autoSpaceDE w:val="0"/>
        <w:autoSpaceDN w:val="0"/>
        <w:adjustRightInd w:val="0"/>
        <w:spacing w:line="360" w:lineRule="auto"/>
        <w:jc w:val="center"/>
        <w:rPr>
          <w:rFonts w:hint="eastAsia" w:ascii="宋体" w:hAnsi="宋体" w:cs="宋体"/>
          <w:b/>
          <w:bCs/>
          <w:color w:val="000000" w:themeColor="text1"/>
          <w:kern w:val="0"/>
          <w:sz w:val="36"/>
          <w:szCs w:val="36"/>
          <w14:textFill>
            <w14:solidFill>
              <w14:schemeClr w14:val="tx1"/>
            </w14:solidFill>
          </w14:textFill>
        </w:rPr>
      </w:pPr>
      <w:bookmarkStart w:id="0" w:name="_Toc12932"/>
      <w:r>
        <w:rPr>
          <w:rFonts w:ascii="宋体" w:hAnsi="宋体"/>
          <w:b/>
          <w:bCs/>
          <w:color w:val="000000" w:themeColor="text1"/>
          <w:sz w:val="32"/>
          <w:szCs w:val="40"/>
          <w:u w:val="single"/>
          <w14:textFill>
            <w14:solidFill>
              <w14:schemeClr w14:val="tx1"/>
            </w14:solidFill>
          </w14:textFill>
        </w:rPr>
        <w:br w:type="page"/>
      </w:r>
      <w:r>
        <w:rPr>
          <w:rFonts w:hint="eastAsia" w:ascii="宋体" w:hAnsi="宋体" w:cs="宋体"/>
          <w:b/>
          <w:bCs/>
          <w:color w:val="000000" w:themeColor="text1"/>
          <w:kern w:val="0"/>
          <w:sz w:val="36"/>
          <w:szCs w:val="36"/>
          <w14:textFill>
            <w14:solidFill>
              <w14:schemeClr w14:val="tx1"/>
            </w14:solidFill>
          </w14:textFill>
        </w:rPr>
        <w:t>特别警示条款</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
        <w:gridCol w:w="7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序号</w:t>
            </w:r>
          </w:p>
        </w:tc>
        <w:tc>
          <w:tcPr>
            <w:tcW w:w="4482" w:type="pct"/>
            <w:vAlign w:val="center"/>
          </w:tcPr>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4482" w:type="pct"/>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与其他投标供应商的法定代表人、主要经营负责人、投标授权代表人、项目负责人、主要技术人员为</w:t>
            </w:r>
            <w:r>
              <w:rPr>
                <w:rFonts w:hint="eastAsia" w:ascii="宋体" w:hAnsi="宋体" w:cs="宋体"/>
                <w:b/>
                <w:bCs/>
                <w:color w:val="000000" w:themeColor="text1"/>
                <w:sz w:val="24"/>
                <w14:textFill>
                  <w14:solidFill>
                    <w14:schemeClr w14:val="tx1"/>
                  </w14:solidFill>
                </w14:textFill>
              </w:rPr>
              <w:t>同一人、属同一单位或者在同一单位缴纳社会保险</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4482" w:type="pct"/>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参与本项目政府采购活动时，与其他投标供应商存在单位负责人为</w:t>
            </w:r>
            <w:r>
              <w:rPr>
                <w:rFonts w:hint="eastAsia" w:ascii="宋体" w:hAnsi="宋体" w:cs="宋体"/>
                <w:b/>
                <w:bCs/>
                <w:color w:val="000000" w:themeColor="text1"/>
                <w:sz w:val="24"/>
                <w14:textFill>
                  <w14:solidFill>
                    <w14:schemeClr w14:val="tx1"/>
                  </w14:solidFill>
                </w14:textFill>
              </w:rPr>
              <w:t>同一人或直接控股、管理关系</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4482" w:type="pct"/>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与其他投标供应商的投标文件或部分投标文件</w:t>
            </w:r>
            <w:r>
              <w:rPr>
                <w:rFonts w:hint="eastAsia" w:ascii="宋体" w:hAnsi="宋体" w:cs="宋体"/>
                <w:b/>
                <w:bCs/>
                <w:color w:val="000000" w:themeColor="text1"/>
                <w:sz w:val="24"/>
                <w14:textFill>
                  <w14:solidFill>
                    <w14:schemeClr w14:val="tx1"/>
                  </w14:solidFill>
                </w14:textFill>
              </w:rPr>
              <w:t>相互混装或存在非正常一致</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4482" w:type="pct"/>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与其他投标供应商的投标文件由</w:t>
            </w:r>
            <w:r>
              <w:rPr>
                <w:rFonts w:hint="eastAsia" w:ascii="宋体" w:hAnsi="宋体" w:cs="宋体"/>
                <w:b/>
                <w:bCs/>
                <w:color w:val="000000" w:themeColor="text1"/>
                <w:sz w:val="24"/>
                <w14:textFill>
                  <w14:solidFill>
                    <w14:schemeClr w14:val="tx1"/>
                  </w14:solidFill>
                </w14:textFill>
              </w:rPr>
              <w:t>同一单位或者同一人编制</w:t>
            </w:r>
            <w:r>
              <w:rPr>
                <w:rFonts w:hint="eastAsia" w:ascii="宋体" w:hAnsi="宋体" w:cs="宋体"/>
                <w:color w:val="000000" w:themeColor="text1"/>
                <w:sz w:val="24"/>
                <w14:textFill>
                  <w14:solidFill>
                    <w14:schemeClr w14:val="tx1"/>
                  </w14:solidFill>
                </w14:textFill>
              </w:rPr>
              <w:t>，或者使用</w:t>
            </w:r>
            <w:r>
              <w:rPr>
                <w:rFonts w:hint="eastAsia" w:ascii="宋体" w:hAnsi="宋体" w:cs="宋体"/>
                <w:b/>
                <w:bCs/>
                <w:color w:val="000000" w:themeColor="text1"/>
                <w:sz w:val="24"/>
                <w14:textFill>
                  <w14:solidFill>
                    <w14:schemeClr w14:val="tx1"/>
                  </w14:solidFill>
                </w14:textFill>
              </w:rPr>
              <w:t>同一设备编制</w:t>
            </w:r>
            <w:r>
              <w:rPr>
                <w:rFonts w:hint="eastAsia" w:ascii="宋体" w:hAnsi="宋体" w:cs="宋体"/>
                <w:color w:val="000000" w:themeColor="text1"/>
                <w:sz w:val="24"/>
                <w14:textFill>
                  <w14:solidFill>
                    <w14:schemeClr w14:val="tx1"/>
                  </w14:solidFill>
                </w14:textFill>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4482" w:type="pct"/>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提供</w:t>
            </w:r>
            <w:r>
              <w:rPr>
                <w:rFonts w:hint="eastAsia" w:ascii="宋体" w:hAnsi="宋体" w:cs="宋体"/>
                <w:b/>
                <w:bCs/>
                <w:color w:val="000000" w:themeColor="text1"/>
                <w:sz w:val="24"/>
                <w14:textFill>
                  <w14:solidFill>
                    <w14:schemeClr w14:val="tx1"/>
                  </w14:solidFill>
                </w14:textFill>
              </w:rPr>
              <w:t>未经出具机构核实</w:t>
            </w:r>
            <w:r>
              <w:rPr>
                <w:rFonts w:hint="eastAsia" w:ascii="宋体" w:hAnsi="宋体" w:cs="宋体"/>
                <w:color w:val="000000" w:themeColor="text1"/>
                <w:sz w:val="24"/>
                <w14:textFill>
                  <w14:solidFill>
                    <w14:schemeClr w14:val="tx1"/>
                  </w14:solidFill>
                </w14:textFill>
              </w:rPr>
              <w:t>的虚假的检验检测报告、业绩材料、社保缴纳证明、学历学位证书、职称认证证书等材料。</w:t>
            </w:r>
          </w:p>
        </w:tc>
      </w:tr>
    </w:tbl>
    <w:p>
      <w:pPr>
        <w:autoSpaceDE w:val="0"/>
        <w:autoSpaceDN w:val="0"/>
        <w:adjustRightInd w:val="0"/>
        <w:spacing w:line="360" w:lineRule="auto"/>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《深圳经济特区政府采购条例》</w:t>
      </w:r>
    </w:p>
    <w:p>
      <w:pPr>
        <w:autoSpaceDE w:val="0"/>
        <w:autoSpaceDN w:val="0"/>
        <w:adjustRightInd w:val="0"/>
        <w:spacing w:line="360" w:lineRule="auto"/>
        <w:ind w:left="239" w:leftChars="114" w:firstLine="241" w:firstLineChars="100"/>
        <w:jc w:val="left"/>
        <w:rPr>
          <w:rFonts w:hint="eastAsia"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第五十七条</w:t>
      </w:r>
      <w:r>
        <w:rPr>
          <w:rFonts w:hint="eastAsia" w:ascii="宋体" w:hAnsi="宋体" w:cs="宋体"/>
          <w:color w:val="000000" w:themeColor="text1"/>
          <w:sz w:val="24"/>
          <w14:textFill>
            <w14:solidFill>
              <w14:schemeClr w14:val="tx1"/>
            </w14:solidFill>
          </w14:textFill>
        </w:rPr>
        <w:t>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bookmarkStart w:id="1" w:name="_Toc2750"/>
      <w:r>
        <w:rPr>
          <w:rFonts w:hint="eastAsia"/>
          <w:color w:val="000000" w:themeColor="text1"/>
          <w14:textFill>
            <w14:solidFill>
              <w14:schemeClr w14:val="tx1"/>
            </w14:solidFill>
          </w14:textFill>
        </w:rPr>
        <w:t>（一）在采购活动中应当回避而未回避的；</w:t>
      </w:r>
      <w:bookmarkEnd w:id="1"/>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（二）未按照本条例规定签订、履行采购合同，造成严重后果的；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（三）隐瞒真实情况，提供虚假资料的；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（四）以非法手段排斥其他供应商参与竞争的；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（五）与其他采购参加人串通投标的；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（六）恶意投诉的；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（七）向采购项目相关人行贿或者提供其他不当利益的；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（八）阻碍、抗拒主管部门监督检查的；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（九）其他违反本条例规定的行为。</w:t>
      </w:r>
    </w:p>
    <w:p>
      <w:pPr>
        <w:autoSpaceDE w:val="0"/>
        <w:autoSpaceDN w:val="0"/>
        <w:adjustRightInd w:val="0"/>
        <w:spacing w:line="360" w:lineRule="auto"/>
        <w:ind w:firstLine="360" w:firstLineChars="150"/>
        <w:jc w:val="left"/>
        <w:rPr>
          <w:rFonts w:hint="eastAsia" w:ascii="宋体" w:hAnsi="宋体" w:cs="宋体"/>
          <w:color w:val="000000" w:themeColor="text1"/>
          <w:kern w:val="0"/>
          <w:sz w:val="24"/>
          <w14:textFill>
            <w14:solidFill>
              <w14:schemeClr w14:val="tx1"/>
            </w14:solidFill>
          </w14:textFill>
        </w:rPr>
      </w:pPr>
    </w:p>
    <w:p>
      <w:pPr>
        <w:autoSpaceDE w:val="0"/>
        <w:autoSpaceDN w:val="0"/>
        <w:adjustRightInd w:val="0"/>
        <w:spacing w:line="360" w:lineRule="auto"/>
        <w:jc w:val="center"/>
        <w:rPr>
          <w:rFonts w:hint="eastAsia" w:ascii="宋体" w:hAnsi="宋体" w:cs="宋体"/>
          <w:b/>
          <w:color w:val="000000" w:themeColor="text1"/>
          <w:kern w:val="0"/>
          <w:sz w:val="24"/>
          <w14:textFill>
            <w14:solidFill>
              <w14:schemeClr w14:val="tx1"/>
            </w14:solidFill>
          </w14:textFill>
        </w:rPr>
      </w:pPr>
    </w:p>
    <w:p>
      <w:pPr>
        <w:autoSpaceDE w:val="0"/>
        <w:autoSpaceDN w:val="0"/>
        <w:adjustRightInd w:val="0"/>
        <w:spacing w:line="360" w:lineRule="auto"/>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《深圳经济特区政府采购条例实施细则》</w:t>
      </w:r>
    </w:p>
    <w:p>
      <w:pPr>
        <w:keepLines/>
        <w:spacing w:line="360" w:lineRule="auto"/>
        <w:ind w:firstLine="482" w:firstLineChars="200"/>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第七十五条</w:t>
      </w:r>
      <w:r>
        <w:rPr>
          <w:rFonts w:hint="eastAsia" w:ascii="宋体" w:hAnsi="宋体" w:cs="宋体"/>
          <w:color w:val="000000" w:themeColor="text1"/>
          <w:sz w:val="24"/>
          <w14:textFill>
            <w14:solidFill>
              <w14:schemeClr w14:val="tx1"/>
            </w14:solidFill>
          </w14:textFill>
        </w:rPr>
        <w:t> 供应商有下列情形的，属于采购条例所称的串通投标行为，按照采购条例第五十七条有关规定处理：</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bookmarkStart w:id="2" w:name="_Toc6281"/>
      <w:r>
        <w:rPr>
          <w:rFonts w:hint="eastAsia" w:ascii="宋体" w:hAnsi="宋体" w:cs="宋体"/>
          <w:color w:val="000000" w:themeColor="text1"/>
          <w:sz w:val="24"/>
          <w14:textFill>
            <w14:solidFill>
              <w14:schemeClr w14:val="tx1"/>
            </w14:solidFill>
          </w14:textFill>
        </w:rPr>
        <w:t>（一）投标供应商之间相互约定给予未中标的供应商利益补偿；</w:t>
      </w:r>
      <w:bookmarkEnd w:id="2"/>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（二）不同投标供应商的法定代表人、主要经营负责人、项目投标授权代表人、项目负责人、主要技术人员为同一人、属同一单位或者在同一单位缴纳社会保险；　　　　 </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（三）不同投标供应商的投标文件由同一单位或者同一人编制，或者由同一人分阶段参与编制的；</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（四）不同投标供应商的投标文件或部分投标文件相互混装；</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（五）不同投标供应商的投标文件内容存在非正常一致；</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（六）由同一单位工作人员为两家以上（含两家）供应商进行同一项投标活动的；</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bookmarkStart w:id="3" w:name="_Toc31089"/>
      <w:r>
        <w:rPr>
          <w:rFonts w:hint="eastAsia" w:ascii="宋体" w:hAnsi="宋体" w:cs="宋体"/>
          <w:color w:val="000000" w:themeColor="text1"/>
          <w:sz w:val="24"/>
          <w14:textFill>
            <w14:solidFill>
              <w14:schemeClr w14:val="tx1"/>
            </w14:solidFill>
          </w14:textFill>
        </w:rPr>
        <w:t>（七）主管部门依照法律、法规认定的其他情形。</w:t>
      </w:r>
      <w:bookmarkEnd w:id="3"/>
    </w:p>
    <w:p>
      <w:pPr>
        <w:keepLines/>
        <w:spacing w:line="360" w:lineRule="auto"/>
        <w:ind w:firstLine="482" w:firstLineChars="200"/>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第七十七条</w:t>
      </w:r>
      <w:r>
        <w:rPr>
          <w:rFonts w:hint="eastAsia" w:ascii="宋体" w:hAnsi="宋体" w:cs="宋体"/>
          <w:color w:val="000000" w:themeColor="text1"/>
          <w:sz w:val="24"/>
          <w14:textFill>
            <w14:solidFill>
              <w14:schemeClr w14:val="tx1"/>
            </w14:solidFill>
          </w14:textFill>
        </w:rPr>
        <w:t> 供应商有下列情形之一的，属于隐瞒真实情况，提供虚假资料，按照采购条例第五十七条的有关规定处理：</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（一）通过转让或者租借等方式从其他单位获取资格或者资质证书投标的；</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（二）由其他单位或者其他单位负责人在投标供应商编制的投标文件上加盖印章或者签字的；</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（三）项目负责人或者主要技术人员不是本单位人员的；</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（四）投标保证金不是从投标供应商基本账户转出的；</w:t>
      </w:r>
    </w:p>
    <w:p>
      <w:pPr>
        <w:keepLines/>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（五）其他隐瞒真实情况、提供虚假资料的行为。</w:t>
      </w:r>
    </w:p>
    <w:p>
      <w:pPr>
        <w:keepLines/>
        <w:spacing w:line="360" w:lineRule="auto"/>
        <w:ind w:firstLine="48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投标供应商不能提供项目负责人或者主要技术人员的劳动合同、社会保险等劳动关系证明材料的，视为存在前款第（三）项规定的情形。</w:t>
      </w:r>
    </w:p>
    <w:p>
      <w:pPr>
        <w:autoSpaceDE w:val="0"/>
        <w:autoSpaceDN w:val="0"/>
        <w:adjustRightInd w:val="0"/>
        <w:spacing w:line="360" w:lineRule="auto"/>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 xml:space="preserve">《中华人民共和国政府采购法实施条例》 </w:t>
      </w:r>
    </w:p>
    <w:p>
      <w:pPr>
        <w:spacing w:line="360" w:lineRule="auto"/>
        <w:ind w:firstLine="482" w:firstLineChars="200"/>
        <w:jc w:val="left"/>
        <w:rPr>
          <w:rFonts w:hint="eastAsia" w:ascii="宋体" w:hAnsi="宋体" w:cs="宋体"/>
          <w:color w:val="000000" w:themeColor="text1"/>
          <w:sz w:val="24"/>
          <w14:textFill>
            <w14:solidFill>
              <w14:schemeClr w14:val="tx1"/>
            </w14:solidFill>
          </w14:textFill>
        </w:rPr>
      </w:pPr>
      <w:bookmarkStart w:id="4" w:name="_Toc10451"/>
      <w:r>
        <w:rPr>
          <w:rFonts w:hint="eastAsia" w:ascii="宋体" w:hAnsi="宋体" w:cs="宋体"/>
          <w:b/>
          <w:bCs/>
          <w:color w:val="000000" w:themeColor="text1"/>
          <w:sz w:val="24"/>
          <w14:textFill>
            <w14:solidFill>
              <w14:schemeClr w14:val="tx1"/>
            </w14:solidFill>
          </w14:textFill>
        </w:rPr>
        <w:t>第十八条</w:t>
      </w:r>
      <w:r>
        <w:rPr>
          <w:rFonts w:hint="eastAsia" w:ascii="宋体" w:hAnsi="宋体" w:cs="宋体"/>
          <w:color w:val="000000" w:themeColor="text1"/>
          <w:sz w:val="24"/>
          <w14:textFill>
            <w14:solidFill>
              <w14:schemeClr w14:val="tx1"/>
            </w14:solidFill>
          </w14:textFill>
        </w:rPr>
        <w:t xml:space="preserve"> 单位负责人为同一人或者存在直接控股、管理关系的不同供应商，不得参加同一合同项下的政府采购活动。</w:t>
      </w:r>
      <w:bookmarkEnd w:id="4"/>
    </w:p>
    <w:p>
      <w:pPr>
        <w:spacing w:line="360" w:lineRule="auto"/>
        <w:ind w:firstLine="480" w:firstLineChars="200"/>
        <w:jc w:val="left"/>
        <w:rPr>
          <w:rFonts w:hint="eastAsia" w:ascii="宋体" w:hAnsi="宋体" w:cs="宋体"/>
          <w:color w:val="000000" w:themeColor="text1"/>
          <w14:textFill>
            <w14:solidFill>
              <w14:schemeClr w14:val="tx1"/>
            </w14:solidFill>
          </w14:textFill>
        </w:rPr>
      </w:pPr>
      <w:bookmarkStart w:id="5" w:name="_Toc4495"/>
      <w:r>
        <w:rPr>
          <w:rFonts w:hint="eastAsia" w:ascii="宋体" w:hAnsi="宋体" w:cs="宋体"/>
          <w:color w:val="000000" w:themeColor="text1"/>
          <w:sz w:val="24"/>
          <w14:textFill>
            <w14:solidFill>
              <w14:schemeClr w14:val="tx1"/>
            </w14:solidFill>
          </w14:textFill>
        </w:rPr>
        <w:t>除单一来源采购项目外，为采购项目提供整体设计、规范编制或者项目管理、监 理、检测等服务的供应商，不得再参加该采购项目的其他采购活动。</w:t>
      </w:r>
      <w:bookmarkEnd w:id="5"/>
    </w:p>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 xml:space="preserve">《深圳市财政局关于采购文件增加风险告知有关事项的通知》 </w:t>
      </w:r>
    </w:p>
    <w:p>
      <w:pPr>
        <w:pStyle w:val="9"/>
        <w:tabs>
          <w:tab w:val="left" w:pos="562"/>
          <w:tab w:val="left" w:pos="3372"/>
          <w:tab w:val="left" w:pos="3653"/>
        </w:tabs>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各投标供应商应按要求提交《政府采购违法行为风险知悉确认书》（详见第七章 附件（投标文件格式）《政府采购违法行为风险知悉确认书》）。该文件由负责人或投标授权代表签字并加盖单位公章后，与投标文件一并提交。需要注意的是，该风险知悉确认书用于对供应商违法行为的警示，不作为供应商资格性审查及符合性审查条件。</w:t>
      </w:r>
    </w:p>
    <w:p>
      <w:pPr>
        <w:autoSpaceDE w:val="0"/>
        <w:autoSpaceDN w:val="0"/>
        <w:adjustRightInd w:val="0"/>
        <w:spacing w:line="360" w:lineRule="auto"/>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《关于在相关自由贸易试验区和自由贸易港开展推动解决政府采购异常低价问题试点工作的通知》</w:t>
      </w:r>
    </w:p>
    <w:p>
      <w:pPr>
        <w:pStyle w:val="9"/>
        <w:tabs>
          <w:tab w:val="left" w:pos="562"/>
          <w:tab w:val="left" w:pos="3372"/>
          <w:tab w:val="left" w:pos="3653"/>
        </w:tabs>
        <w:spacing w:line="360" w:lineRule="auto"/>
        <w:ind w:firstLine="482" w:firstLineChars="200"/>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强化政府采购异常低价审查：</w:t>
      </w:r>
    </w:p>
    <w:p>
      <w:pPr>
        <w:pStyle w:val="9"/>
        <w:tabs>
          <w:tab w:val="left" w:pos="562"/>
          <w:tab w:val="left" w:pos="3372"/>
          <w:tab w:val="left" w:pos="3653"/>
        </w:tabs>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试点地区采购人应当在采购文件中明确异常低价投标（响应）审查的有关内容，主要包括：</w:t>
      </w:r>
    </w:p>
    <w:p>
      <w:pPr>
        <w:pStyle w:val="9"/>
        <w:tabs>
          <w:tab w:val="left" w:pos="562"/>
          <w:tab w:val="left" w:pos="3372"/>
          <w:tab w:val="left" w:pos="3653"/>
        </w:tabs>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p>
      <w:pPr>
        <w:pStyle w:val="9"/>
        <w:tabs>
          <w:tab w:val="left" w:pos="562"/>
          <w:tab w:val="left" w:pos="3372"/>
          <w:tab w:val="left" w:pos="3653"/>
        </w:tabs>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pPr>
        <w:pStyle w:val="9"/>
        <w:tabs>
          <w:tab w:val="left" w:pos="562"/>
          <w:tab w:val="left" w:pos="3372"/>
          <w:tab w:val="left" w:pos="3653"/>
        </w:tabs>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p>
      <w:pPr>
        <w:autoSpaceDE w:val="0"/>
        <w:autoSpaceDN w:val="0"/>
        <w:adjustRightInd w:val="0"/>
        <w:spacing w:line="360" w:lineRule="auto"/>
        <w:ind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关于享受对本国产品的政府采购支持政策的主体、价格扣除比例等事项的说明。</w:t>
      </w:r>
    </w:p>
    <w:p>
      <w:pPr>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1适用主体：国有企业、民营企业、外资企业等各类经营主体平等享受对本国产品的政府采购支持政策。</w:t>
      </w:r>
    </w:p>
    <w:p>
      <w:pPr>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价格扣除：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4供应商出具符合要求的《关于符合本国产品标准的声明函》或财政部会同有关部门规定的有关证明文件，该产品视为本国产品。声明函样式见投标文件格式、附件。</w:t>
      </w:r>
    </w:p>
    <w:p>
      <w:pPr>
        <w:autoSpaceDE w:val="0"/>
        <w:autoSpaceDN w:val="0"/>
        <w:adjustRightInd w:val="0"/>
        <w:spacing w:line="360" w:lineRule="auto"/>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关于同时满足中小企业扶持政策和对本国产品的支持政策的事项说明。</w:t>
      </w:r>
    </w:p>
    <w:p>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本国产品政策实施后，政府采购活动中既有本国产品又有非本国产品参与竞争的，依法对本国产品给予价格评审优惠，对本国产品的报价给予20%的价格扣除，用扣除后的价格参与评审。同时，若提供本国产品的供应商也符合政府采购支持中小企业政策，也按规定给与价格评审优惠。需要说明的是，相关价格评审扣除优惠，都应该在供应商报价基础上计算。例如：某一供应商的产品报价100元，其提供的产品符合本国产品标准，同时按照采购文件规定也享受对小微企业的10%的价格扣除优惠。则对其报价按规定进行两次扣除，用扣除后的价格参与评审。其参与评审的价格为100-100</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20%-100</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10%=70元。具体情形如下：</w:t>
      </w:r>
    </w:p>
    <w:p>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1.1预留份额专门面向中小企业采购的项目，不再享受小微企业价格扣除优惠。若供应商所投货物同时满足对本国产品的支持政策的规定，享受该政策20%价格扣除优惠；</w:t>
      </w:r>
    </w:p>
    <w:p>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1.2未预留份额专门面向中小企业采购的项目，供应商同时满足小微企业和所投产品符合本国产品支持政策规定的，同时对该供应商投标总报价给予多项价格扣除优惠，用扣除后的价格参与评审。</w:t>
      </w:r>
    </w:p>
    <w:p>
      <w:pPr>
        <w:spacing w:line="360" w:lineRule="auto"/>
        <w:ind w:firstLine="480" w:firstLineChars="200"/>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上述支持政策不改变最终中标（成交）价格，政府采购合同仍按照中标（成交）供应商的报价签订。</w:t>
      </w:r>
    </w:p>
    <w:p>
      <w:pPr>
        <w:rPr>
          <w:color w:val="000000" w:themeColor="text1"/>
          <w14:textFill>
            <w14:solidFill>
              <w14:schemeClr w14:val="tx1"/>
            </w14:solidFill>
          </w14:textFill>
        </w:rPr>
      </w:pPr>
    </w:p>
    <w:p>
      <w:pPr>
        <w:jc w:val="center"/>
        <w:outlineLvl w:val="0"/>
        <w:rPr>
          <w:rFonts w:hint="eastAsia" w:ascii="宋体" w:hAnsi="宋体" w:cs="宋体"/>
          <w:b/>
          <w:bCs/>
          <w:color w:val="000000" w:themeColor="text1"/>
          <w:sz w:val="36"/>
          <w:szCs w:val="36"/>
          <w:lang w:val="zh-CN"/>
          <w14:textFill>
            <w14:solidFill>
              <w14:schemeClr w14:val="tx1"/>
            </w14:solidFill>
          </w14:textFill>
        </w:rPr>
      </w:pPr>
      <w:bookmarkStart w:id="6" w:name="_Toc20808"/>
    </w:p>
    <w:p>
      <w:pPr>
        <w:rPr>
          <w:rFonts w:hint="eastAsia" w:ascii="宋体" w:hAnsi="宋体" w:cs="宋体"/>
          <w:b/>
          <w:bCs/>
          <w:color w:val="000000" w:themeColor="text1"/>
          <w:sz w:val="36"/>
          <w:szCs w:val="36"/>
          <w:lang w:val="zh-CN"/>
          <w14:textFill>
            <w14:solidFill>
              <w14:schemeClr w14:val="tx1"/>
            </w14:solidFill>
          </w14:textFill>
        </w:rPr>
      </w:pPr>
      <w:r>
        <w:rPr>
          <w:rFonts w:hint="eastAsia" w:ascii="宋体" w:hAnsi="宋体" w:cs="宋体"/>
          <w:b/>
          <w:bCs/>
          <w:color w:val="000000" w:themeColor="text1"/>
          <w:sz w:val="36"/>
          <w:szCs w:val="36"/>
          <w:lang w:val="zh-CN"/>
          <w14:textFill>
            <w14:solidFill>
              <w14:schemeClr w14:val="tx1"/>
            </w14:solidFill>
          </w14:textFill>
        </w:rPr>
        <w:br w:type="page"/>
      </w:r>
    </w:p>
    <w:p>
      <w:pPr>
        <w:jc w:val="center"/>
        <w:outlineLvl w:val="0"/>
        <w:rPr>
          <w:rFonts w:hint="eastAsia" w:ascii="宋体" w:hAnsi="宋体" w:cs="宋体"/>
          <w:b/>
          <w:bCs/>
          <w:color w:val="000000" w:themeColor="text1"/>
          <w:sz w:val="36"/>
          <w:szCs w:val="36"/>
          <w:lang w:val="zh-CN"/>
          <w14:textFill>
            <w14:solidFill>
              <w14:schemeClr w14:val="tx1"/>
            </w14:solidFill>
          </w14:textFill>
        </w:rPr>
      </w:pPr>
      <w:r>
        <w:rPr>
          <w:rFonts w:hint="eastAsia" w:ascii="宋体" w:hAnsi="宋体" w:cs="宋体"/>
          <w:b/>
          <w:bCs/>
          <w:color w:val="000000" w:themeColor="text1"/>
          <w:sz w:val="36"/>
          <w:szCs w:val="36"/>
          <w:lang w:val="zh-CN"/>
          <w14:textFill>
            <w14:solidFill>
              <w14:schemeClr w14:val="tx1"/>
            </w14:solidFill>
          </w14:textFill>
        </w:rPr>
        <w:t>目录</w:t>
      </w:r>
      <w:bookmarkEnd w:id="0"/>
      <w:bookmarkEnd w:id="6"/>
    </w:p>
    <w:p>
      <w:pPr>
        <w:pStyle w:val="15"/>
        <w:tabs>
          <w:tab w:val="right" w:leader="dot" w:pos="8306"/>
        </w:tabs>
        <w:spacing w:line="480" w:lineRule="auto"/>
        <w:rPr>
          <w:b/>
          <w:bCs/>
          <w:color w:val="000000" w:themeColor="text1"/>
          <w:sz w:val="24"/>
          <w:szCs w:val="32"/>
          <w14:textFill>
            <w14:solidFill>
              <w14:schemeClr w14:val="tx1"/>
            </w14:solidFill>
          </w14:textFill>
        </w:rPr>
      </w:pPr>
    </w:p>
    <w:p>
      <w:pPr>
        <w:pStyle w:val="15"/>
        <w:tabs>
          <w:tab w:val="right" w:leader="dot" w:pos="8306"/>
        </w:tabs>
        <w:spacing w:line="360" w:lineRule="auto"/>
        <w:rPr>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fldChar w:fldCharType="begin"/>
      </w:r>
      <w:r>
        <w:rPr>
          <w:rFonts w:hint="eastAsia" w:ascii="宋体" w:hAnsi="宋体" w:cs="宋体"/>
          <w:b/>
          <w:bCs/>
          <w:color w:val="000000" w:themeColor="text1"/>
          <w:sz w:val="24"/>
          <w14:textFill>
            <w14:solidFill>
              <w14:schemeClr w14:val="tx1"/>
            </w14:solidFill>
          </w14:textFill>
        </w:rPr>
        <w:instrText xml:space="preserve">TOC \o "1-1" \h \u </w:instrText>
      </w:r>
      <w:r>
        <w:rPr>
          <w:rFonts w:hint="eastAsia" w:ascii="宋体" w:hAnsi="宋体" w:cs="宋体"/>
          <w:b/>
          <w:bCs/>
          <w:color w:val="000000" w:themeColor="text1"/>
          <w:sz w:val="24"/>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"_Toc17273"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4"/>
          <w14:textFill>
            <w14:solidFill>
              <w14:schemeClr w14:val="tx1"/>
            </w14:solidFill>
          </w14:textFill>
        </w:rPr>
        <w:t>第一章 招标邀请书（招标公告）</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begin"/>
      </w:r>
      <w:r>
        <w:rPr>
          <w:b/>
          <w:bCs/>
          <w:color w:val="000000" w:themeColor="text1"/>
          <w:sz w:val="24"/>
          <w14:textFill>
            <w14:solidFill>
              <w14:schemeClr w14:val="tx1"/>
            </w14:solidFill>
          </w14:textFill>
        </w:rPr>
        <w:instrText xml:space="preserve"> PAGEREF _Toc17273 \h </w:instrText>
      </w:r>
      <w:r>
        <w:rPr>
          <w:b/>
          <w:bCs/>
          <w:color w:val="000000" w:themeColor="text1"/>
          <w:sz w:val="24"/>
          <w14:textFill>
            <w14:solidFill>
              <w14:schemeClr w14:val="tx1"/>
            </w14:solidFill>
          </w14:textFill>
        </w:rPr>
        <w:fldChar w:fldCharType="separate"/>
      </w:r>
      <w:r>
        <w:rPr>
          <w:b/>
          <w:bCs/>
          <w:color w:val="000000" w:themeColor="text1"/>
          <w:sz w:val="24"/>
          <w14:textFill>
            <w14:solidFill>
              <w14:schemeClr w14:val="tx1"/>
            </w14:solidFill>
          </w14:textFill>
        </w:rPr>
        <w:t>8</w:t>
      </w:r>
      <w:r>
        <w:rPr>
          <w:b/>
          <w:bCs/>
          <w:color w:val="000000" w:themeColor="text1"/>
          <w:sz w:val="24"/>
          <w14:textFill>
            <w14:solidFill>
              <w14:schemeClr w14:val="tx1"/>
            </w14:solidFill>
          </w14:textFill>
        </w:rPr>
        <w:fldChar w:fldCharType="end"/>
      </w:r>
      <w:r>
        <w:rPr>
          <w:b/>
          <w:bCs/>
          <w:color w:val="000000" w:themeColor="text1"/>
          <w:sz w:val="24"/>
          <w14:textFill>
            <w14:solidFill>
              <w14:schemeClr w14:val="tx1"/>
            </w14:solidFill>
          </w14:textFill>
        </w:rPr>
        <w:fldChar w:fldCharType="end"/>
      </w:r>
    </w:p>
    <w:p>
      <w:pPr>
        <w:pStyle w:val="15"/>
        <w:tabs>
          <w:tab w:val="right" w:leader="dot" w:pos="8306"/>
        </w:tabs>
        <w:spacing w:line="360" w:lineRule="auto"/>
        <w:rPr>
          <w:b/>
          <w:bCs/>
          <w:color w:val="000000" w:themeColor="text1"/>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"_Toc10214"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4"/>
          <w14:textFill>
            <w14:solidFill>
              <w14:schemeClr w14:val="tx1"/>
            </w14:solidFill>
          </w14:textFill>
        </w:rPr>
        <w:t>第二章 投标须知</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begin"/>
      </w:r>
      <w:r>
        <w:rPr>
          <w:b/>
          <w:bCs/>
          <w:color w:val="000000" w:themeColor="text1"/>
          <w:sz w:val="24"/>
          <w14:textFill>
            <w14:solidFill>
              <w14:schemeClr w14:val="tx1"/>
            </w14:solidFill>
          </w14:textFill>
        </w:rPr>
        <w:instrText xml:space="preserve"> PAGEREF _Toc10214 \h </w:instrText>
      </w:r>
      <w:r>
        <w:rPr>
          <w:b/>
          <w:bCs/>
          <w:color w:val="000000" w:themeColor="text1"/>
          <w:sz w:val="24"/>
          <w14:textFill>
            <w14:solidFill>
              <w14:schemeClr w14:val="tx1"/>
            </w14:solidFill>
          </w14:textFill>
        </w:rPr>
        <w:fldChar w:fldCharType="separate"/>
      </w:r>
      <w:r>
        <w:rPr>
          <w:b/>
          <w:bCs/>
          <w:color w:val="000000" w:themeColor="text1"/>
          <w:sz w:val="24"/>
          <w14:textFill>
            <w14:solidFill>
              <w14:schemeClr w14:val="tx1"/>
            </w14:solidFill>
          </w14:textFill>
        </w:rPr>
        <w:t>13</w:t>
      </w:r>
      <w:r>
        <w:rPr>
          <w:b/>
          <w:bCs/>
          <w:color w:val="000000" w:themeColor="text1"/>
          <w:sz w:val="24"/>
          <w14:textFill>
            <w14:solidFill>
              <w14:schemeClr w14:val="tx1"/>
            </w14:solidFill>
          </w14:textFill>
        </w:rPr>
        <w:fldChar w:fldCharType="end"/>
      </w:r>
      <w:r>
        <w:rPr>
          <w:b/>
          <w:bCs/>
          <w:color w:val="000000" w:themeColor="text1"/>
          <w:sz w:val="24"/>
          <w14:textFill>
            <w14:solidFill>
              <w14:schemeClr w14:val="tx1"/>
            </w14:solidFill>
          </w14:textFill>
        </w:rPr>
        <w:fldChar w:fldCharType="end"/>
      </w:r>
    </w:p>
    <w:p>
      <w:pPr>
        <w:pStyle w:val="15"/>
        <w:tabs>
          <w:tab w:val="right" w:leader="dot" w:pos="8306"/>
        </w:tabs>
        <w:spacing w:line="360" w:lineRule="auto"/>
        <w:rPr>
          <w:b/>
          <w:bCs/>
          <w:color w:val="000000" w:themeColor="text1"/>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"_Toc20176"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4"/>
          <w14:textFill>
            <w14:solidFill>
              <w14:schemeClr w14:val="tx1"/>
            </w14:solidFill>
          </w14:textFill>
        </w:rPr>
        <w:t>第三章 评标程序</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begin"/>
      </w:r>
      <w:r>
        <w:rPr>
          <w:b/>
          <w:bCs/>
          <w:color w:val="000000" w:themeColor="text1"/>
          <w:sz w:val="24"/>
          <w14:textFill>
            <w14:solidFill>
              <w14:schemeClr w14:val="tx1"/>
            </w14:solidFill>
          </w14:textFill>
        </w:rPr>
        <w:instrText xml:space="preserve"> PAGEREF _Toc20176 \h </w:instrText>
      </w:r>
      <w:r>
        <w:rPr>
          <w:b/>
          <w:bCs/>
          <w:color w:val="000000" w:themeColor="text1"/>
          <w:sz w:val="24"/>
          <w14:textFill>
            <w14:solidFill>
              <w14:schemeClr w14:val="tx1"/>
            </w14:solidFill>
          </w14:textFill>
        </w:rPr>
        <w:fldChar w:fldCharType="separate"/>
      </w:r>
      <w:r>
        <w:rPr>
          <w:b/>
          <w:bCs/>
          <w:color w:val="000000" w:themeColor="text1"/>
          <w:sz w:val="24"/>
          <w14:textFill>
            <w14:solidFill>
              <w14:schemeClr w14:val="tx1"/>
            </w14:solidFill>
          </w14:textFill>
        </w:rPr>
        <w:t>16</w:t>
      </w:r>
      <w:r>
        <w:rPr>
          <w:b/>
          <w:bCs/>
          <w:color w:val="000000" w:themeColor="text1"/>
          <w:sz w:val="24"/>
          <w14:textFill>
            <w14:solidFill>
              <w14:schemeClr w14:val="tx1"/>
            </w14:solidFill>
          </w14:textFill>
        </w:rPr>
        <w:fldChar w:fldCharType="end"/>
      </w:r>
      <w:r>
        <w:rPr>
          <w:b/>
          <w:bCs/>
          <w:color w:val="000000" w:themeColor="text1"/>
          <w:sz w:val="24"/>
          <w14:textFill>
            <w14:solidFill>
              <w14:schemeClr w14:val="tx1"/>
            </w14:solidFill>
          </w14:textFill>
        </w:rPr>
        <w:fldChar w:fldCharType="end"/>
      </w:r>
    </w:p>
    <w:p>
      <w:pPr>
        <w:pStyle w:val="15"/>
        <w:tabs>
          <w:tab w:val="right" w:leader="dot" w:pos="8306"/>
        </w:tabs>
        <w:spacing w:line="360" w:lineRule="auto"/>
        <w:rPr>
          <w:b/>
          <w:bCs/>
          <w:color w:val="000000" w:themeColor="text1"/>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"_Toc3567"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4"/>
          <w14:textFill>
            <w14:solidFill>
              <w14:schemeClr w14:val="tx1"/>
            </w14:solidFill>
          </w14:textFill>
        </w:rPr>
        <w:t>第四章 合同格式及合同条款</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begin"/>
      </w:r>
      <w:r>
        <w:rPr>
          <w:b/>
          <w:bCs/>
          <w:color w:val="000000" w:themeColor="text1"/>
          <w:sz w:val="24"/>
          <w14:textFill>
            <w14:solidFill>
              <w14:schemeClr w14:val="tx1"/>
            </w14:solidFill>
          </w14:textFill>
        </w:rPr>
        <w:instrText xml:space="preserve"> PAGEREF _Toc3567 \h </w:instrText>
      </w:r>
      <w:r>
        <w:rPr>
          <w:b/>
          <w:bCs/>
          <w:color w:val="000000" w:themeColor="text1"/>
          <w:sz w:val="24"/>
          <w14:textFill>
            <w14:solidFill>
              <w14:schemeClr w14:val="tx1"/>
            </w14:solidFill>
          </w14:textFill>
        </w:rPr>
        <w:fldChar w:fldCharType="separate"/>
      </w:r>
      <w:r>
        <w:rPr>
          <w:b/>
          <w:bCs/>
          <w:color w:val="000000" w:themeColor="text1"/>
          <w:sz w:val="24"/>
          <w14:textFill>
            <w14:solidFill>
              <w14:schemeClr w14:val="tx1"/>
            </w14:solidFill>
          </w14:textFill>
        </w:rPr>
        <w:t>18</w:t>
      </w:r>
      <w:r>
        <w:rPr>
          <w:b/>
          <w:bCs/>
          <w:color w:val="000000" w:themeColor="text1"/>
          <w:sz w:val="24"/>
          <w14:textFill>
            <w14:solidFill>
              <w14:schemeClr w14:val="tx1"/>
            </w14:solidFill>
          </w14:textFill>
        </w:rPr>
        <w:fldChar w:fldCharType="end"/>
      </w:r>
      <w:r>
        <w:rPr>
          <w:b/>
          <w:bCs/>
          <w:color w:val="000000" w:themeColor="text1"/>
          <w:sz w:val="24"/>
          <w14:textFill>
            <w14:solidFill>
              <w14:schemeClr w14:val="tx1"/>
            </w14:solidFill>
          </w14:textFill>
        </w:rPr>
        <w:fldChar w:fldCharType="end"/>
      </w:r>
    </w:p>
    <w:p>
      <w:pPr>
        <w:pStyle w:val="15"/>
        <w:tabs>
          <w:tab w:val="right" w:leader="dot" w:pos="8306"/>
        </w:tabs>
        <w:spacing w:line="360" w:lineRule="auto"/>
        <w:rPr>
          <w:b/>
          <w:bCs/>
          <w:color w:val="000000" w:themeColor="text1"/>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"_Toc25518"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4"/>
          <w14:textFill>
            <w14:solidFill>
              <w14:schemeClr w14:val="tx1"/>
            </w14:solidFill>
          </w14:textFill>
        </w:rPr>
        <w:t>第五章 用户需求书</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end"/>
      </w:r>
      <w:r>
        <w:rPr>
          <w:rFonts w:hint="eastAsia"/>
          <w:b/>
          <w:bCs/>
          <w:color w:val="000000" w:themeColor="text1"/>
          <w:sz w:val="24"/>
          <w14:textFill>
            <w14:solidFill>
              <w14:schemeClr w14:val="tx1"/>
            </w14:solidFill>
          </w14:textFill>
        </w:rPr>
        <w:t>26</w:t>
      </w:r>
    </w:p>
    <w:p>
      <w:pPr>
        <w:pStyle w:val="15"/>
        <w:tabs>
          <w:tab w:val="right" w:leader="dot" w:pos="8306"/>
        </w:tabs>
        <w:spacing w:line="360" w:lineRule="auto"/>
        <w:rPr>
          <w:b/>
          <w:bCs/>
          <w:color w:val="000000" w:themeColor="text1"/>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"_Toc23822" </w:instrText>
      </w:r>
      <w:r>
        <w:rPr>
          <w:color w:val="000000" w:themeColor="text1"/>
          <w14:textFill>
            <w14:solidFill>
              <w14:schemeClr w14:val="tx1"/>
            </w14:solidFill>
          </w14:textFill>
        </w:rPr>
        <w:fldChar w:fldCharType="separate"/>
      </w:r>
      <w:r>
        <w:rPr>
          <w:rFonts w:hint="eastAsia" w:ascii="宋体" w:cs="宋体"/>
          <w:b/>
          <w:bCs/>
          <w:color w:val="000000" w:themeColor="text1"/>
          <w:sz w:val="24"/>
          <w14:textFill>
            <w14:solidFill>
              <w14:schemeClr w14:val="tx1"/>
            </w14:solidFill>
          </w14:textFill>
        </w:rPr>
        <w:t>第六章 投标文件初审及招标项目评分表</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end"/>
      </w:r>
      <w:r>
        <w:rPr>
          <w:rFonts w:hint="eastAsia"/>
          <w:b/>
          <w:bCs/>
          <w:color w:val="000000" w:themeColor="text1"/>
          <w:sz w:val="24"/>
          <w14:textFill>
            <w14:solidFill>
              <w14:schemeClr w14:val="tx1"/>
            </w14:solidFill>
          </w14:textFill>
        </w:rPr>
        <w:t>32</w:t>
      </w:r>
    </w:p>
    <w:p>
      <w:pPr>
        <w:pStyle w:val="15"/>
        <w:tabs>
          <w:tab w:val="right" w:leader="dot" w:pos="8306"/>
        </w:tabs>
        <w:spacing w:line="360" w:lineRule="auto"/>
        <w:rPr>
          <w:b/>
          <w:bCs/>
          <w:color w:val="000000" w:themeColor="text1"/>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"_Toc9548"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4"/>
          <w14:textFill>
            <w14:solidFill>
              <w14:schemeClr w14:val="tx1"/>
            </w14:solidFill>
          </w14:textFill>
        </w:rPr>
        <w:t>第七章 附件（投标文件格式）</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end"/>
      </w:r>
      <w:r>
        <w:rPr>
          <w:rFonts w:hint="eastAsia"/>
          <w:b/>
          <w:bCs/>
          <w:color w:val="000000" w:themeColor="text1"/>
          <w:sz w:val="24"/>
          <w14:textFill>
            <w14:solidFill>
              <w14:schemeClr w14:val="tx1"/>
            </w14:solidFill>
          </w14:textFill>
        </w:rPr>
        <w:t>38</w:t>
      </w:r>
    </w:p>
    <w:p>
      <w:pPr>
        <w:pStyle w:val="15"/>
        <w:tabs>
          <w:tab w:val="right" w:leader="dot" w:pos="8306"/>
        </w:tabs>
        <w:spacing w:line="360" w:lineRule="auto"/>
        <w:rPr>
          <w:b/>
          <w:bCs/>
          <w:color w:val="000000" w:themeColor="text1"/>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"_Toc742"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4"/>
          <w14:textFill>
            <w14:solidFill>
              <w14:schemeClr w14:val="tx1"/>
            </w14:solidFill>
          </w14:textFill>
        </w:rPr>
        <w:t>附件：相关政策</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end"/>
      </w:r>
      <w:r>
        <w:rPr>
          <w:rFonts w:hint="eastAsia"/>
          <w:b/>
          <w:bCs/>
          <w:color w:val="000000" w:themeColor="text1"/>
          <w:sz w:val="24"/>
          <w14:textFill>
            <w14:solidFill>
              <w14:schemeClr w14:val="tx1"/>
            </w14:solidFill>
          </w14:textFill>
        </w:rPr>
        <w:t>57</w:t>
      </w:r>
    </w:p>
    <w:p>
      <w:pPr>
        <w:pStyle w:val="15"/>
        <w:tabs>
          <w:tab w:val="right" w:leader="dot" w:pos="8306"/>
        </w:tabs>
        <w:spacing w:line="360" w:lineRule="auto"/>
        <w:rPr>
          <w:rFonts w:hint="eastAsia" w:ascii="宋体" w:hAnsi="宋体" w:cs="宋体"/>
          <w:b/>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fldChar w:fldCharType="end"/>
      </w:r>
    </w:p>
    <w:p>
      <w:pPr>
        <w:spacing w:line="360" w:lineRule="auto"/>
        <w:rPr>
          <w:color w:val="000000" w:themeColor="text1"/>
          <w14:textFill>
            <w14:solidFill>
              <w14:schemeClr w14:val="tx1"/>
            </w14:solidFill>
          </w14:textFill>
        </w:rPr>
      </w:pPr>
    </w:p>
    <w:p>
      <w:pPr>
        <w:numPr>
          <w:ilvl w:val="0"/>
          <w:numId w:val="1"/>
        </w:numPr>
        <w:spacing w:line="360" w:lineRule="auto"/>
        <w:jc w:val="center"/>
        <w:outlineLvl w:val="0"/>
        <w:rPr>
          <w:rFonts w:hint="eastAsia" w:ascii="宋体" w:hAnsi="宋体" w:cs="宋体"/>
          <w:b/>
          <w:bCs/>
          <w:color w:val="000000" w:themeColor="text1"/>
          <w:sz w:val="24"/>
          <w14:textFill>
            <w14:solidFill>
              <w14:schemeClr w14:val="tx1"/>
            </w14:solidFill>
          </w14:textFill>
        </w:rPr>
      </w:pPr>
      <w:r>
        <w:rPr>
          <w:rFonts w:ascii="宋体"/>
          <w:b/>
          <w:bCs/>
          <w:color w:val="000000" w:themeColor="text1"/>
          <w:sz w:val="32"/>
          <w:szCs w:val="28"/>
          <w14:textFill>
            <w14:solidFill>
              <w14:schemeClr w14:val="tx1"/>
            </w14:solidFill>
          </w14:textFill>
        </w:rPr>
        <w:br w:type="page"/>
      </w:r>
      <w:r>
        <w:rPr>
          <w:rFonts w:hint="eastAsia" w:ascii="宋体"/>
          <w:b/>
          <w:bCs/>
          <w:color w:val="000000" w:themeColor="text1"/>
          <w:sz w:val="32"/>
          <w:szCs w:val="28"/>
          <w14:textFill>
            <w14:solidFill>
              <w14:schemeClr w14:val="tx1"/>
            </w14:solidFill>
          </w14:textFill>
        </w:rPr>
        <w:t xml:space="preserve"> </w:t>
      </w:r>
      <w:bookmarkStart w:id="7" w:name="_Toc17273"/>
      <w:r>
        <w:rPr>
          <w:rFonts w:hint="eastAsia" w:ascii="宋体" w:hAnsi="宋体" w:cs="宋体"/>
          <w:b/>
          <w:bCs/>
          <w:color w:val="000000" w:themeColor="text1"/>
          <w:sz w:val="24"/>
          <w14:textFill>
            <w14:solidFill>
              <w14:schemeClr w14:val="tx1"/>
            </w14:solidFill>
          </w14:textFill>
        </w:rPr>
        <w:t>招标邀请书（招标公告）</w:t>
      </w:r>
      <w:bookmarkEnd w:id="7"/>
    </w:p>
    <w:p>
      <w:pPr>
        <w:spacing w:line="360" w:lineRule="auto"/>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文件编码：0722-26FE6508SZF-1</w:t>
      </w:r>
    </w:p>
    <w:p>
      <w:pPr>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中国远东国际招标有限公司（以下简称采购代理机构）受深圳市前海深港现代服务业合作区管理局委托就</w:t>
      </w:r>
      <w:r>
        <w:rPr>
          <w:rFonts w:hint="eastAsia" w:ascii="宋体" w:hAnsi="宋体" w:cs="宋体"/>
          <w:color w:val="000000" w:themeColor="text1"/>
          <w:sz w:val="24"/>
          <w:u w:val="single"/>
          <w:lang w:eastAsia="zh-CN"/>
          <w14:textFill>
            <w14:solidFill>
              <w14:schemeClr w14:val="tx1"/>
            </w14:solidFill>
          </w14:textFill>
        </w:rPr>
        <w:t>前海管理局2027年预算评审协助项目-标段一</w:t>
      </w:r>
      <w:r>
        <w:rPr>
          <w:rFonts w:hint="eastAsia" w:ascii="宋体" w:hAnsi="宋体" w:cs="宋体"/>
          <w:color w:val="000000" w:themeColor="text1"/>
          <w:sz w:val="24"/>
          <w14:textFill>
            <w14:solidFill>
              <w14:schemeClr w14:val="tx1"/>
            </w14:solidFill>
          </w14:textFill>
        </w:rPr>
        <w:t>（招标编号：</w:t>
      </w:r>
      <w:r>
        <w:rPr>
          <w:rFonts w:hint="eastAsia" w:ascii="宋体" w:hAnsi="宋体" w:cs="宋体"/>
          <w:color w:val="000000" w:themeColor="text1"/>
          <w:sz w:val="24"/>
          <w:u w:val="single"/>
          <w:lang w:eastAsia="zh-CN"/>
          <w14:textFill>
            <w14:solidFill>
              <w14:schemeClr w14:val="tx1"/>
            </w14:solidFill>
          </w14:textFill>
        </w:rPr>
        <w:t>QH2026107-1</w:t>
      </w:r>
      <w:r>
        <w:rPr>
          <w:rFonts w:hint="eastAsia" w:ascii="宋体" w:hAnsi="宋体" w:cs="宋体"/>
          <w:color w:val="000000" w:themeColor="text1"/>
          <w:sz w:val="24"/>
          <w14:textFill>
            <w14:solidFill>
              <w14:schemeClr w14:val="tx1"/>
            </w14:solidFill>
          </w14:textFill>
        </w:rPr>
        <w:t>）采用简易招标方式采购，欢迎符合投标人资格要求的专业供应商积极参加投标。</w:t>
      </w:r>
    </w:p>
    <w:tbl>
      <w:tblPr>
        <w:tblStyle w:val="23"/>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6"/>
        <w:gridCol w:w="7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招标编号</w:t>
            </w:r>
          </w:p>
        </w:tc>
        <w:tc>
          <w:tcPr>
            <w:tcW w:w="7015" w:type="dxa"/>
            <w:vAlign w:val="center"/>
          </w:tcPr>
          <w:p>
            <w:pPr>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QH2026107-1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67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招标项目名称</w:t>
            </w:r>
          </w:p>
        </w:tc>
        <w:tc>
          <w:tcPr>
            <w:tcW w:w="7015" w:type="dxa"/>
            <w:vAlign w:val="center"/>
          </w:tcPr>
          <w:p>
            <w:pPr>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前海管理局2027年预算评审协助项目-标段一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标的内容</w:t>
            </w:r>
          </w:p>
        </w:tc>
        <w:tc>
          <w:tcPr>
            <w:tcW w:w="7015" w:type="dxa"/>
            <w:vAlign w:val="center"/>
          </w:tcPr>
          <w:p>
            <w:pPr>
              <w:spacing w:line="360" w:lineRule="auto"/>
              <w:rPr>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为进一步提高支出政策和项目资金的指向性和有效性，为财政支出提质增效，更科学统筹分配可用财力，有必要委托专业第三方对预算开支项目进行科学评审。通过评审，识别并剔除不必要、不成熟、不经济的项目支出，将有限的财政资金精准配置到最急需、最有效、最符合政策导向的领域和项目上，</w:t>
            </w:r>
            <w:r>
              <w:rPr>
                <w:rFonts w:hint="eastAsia" w:ascii="宋体" w:hAnsi="宋体" w:cs="宋体"/>
                <w:color w:val="000000" w:themeColor="text1"/>
                <w:sz w:val="24"/>
                <w:lang w:eastAsia="zh-CN"/>
                <w14:textFill>
                  <w14:solidFill>
                    <w14:schemeClr w14:val="tx1"/>
                  </w14:solidFill>
                </w14:textFill>
              </w:rPr>
              <w:t>以便</w:t>
            </w:r>
            <w:r>
              <w:rPr>
                <w:rFonts w:hint="eastAsia" w:ascii="宋体" w:hAnsi="宋体" w:cs="宋体"/>
                <w:color w:val="000000" w:themeColor="text1"/>
                <w:sz w:val="24"/>
                <w14:textFill>
                  <w14:solidFill>
                    <w14:schemeClr w14:val="tx1"/>
                  </w14:solidFill>
                </w14:textFill>
              </w:rPr>
              <w:t>科学合理定费，提高财政资金使用效益。具体详见用户需求书。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项目预算</w:t>
            </w:r>
          </w:p>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支付上限</w:t>
            </w:r>
            <w:r>
              <w:rPr>
                <w:rFonts w:hint="eastAsia" w:ascii="宋体" w:hAnsi="宋体" w:cs="宋体"/>
                <w:color w:val="000000" w:themeColor="text1"/>
                <w:sz w:val="24"/>
                <w14:textFill>
                  <w14:solidFill>
                    <w14:schemeClr w14:val="tx1"/>
                  </w14:solidFill>
                </w14:textFill>
              </w:rPr>
              <w:t>）</w:t>
            </w:r>
          </w:p>
        </w:tc>
        <w:tc>
          <w:tcPr>
            <w:tcW w:w="7015"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¥300,000.00（人民币叁拾万元整）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项目分标段内容</w:t>
            </w:r>
          </w:p>
        </w:tc>
        <w:tc>
          <w:tcPr>
            <w:tcW w:w="7015" w:type="dxa"/>
            <w:vAlign w:val="center"/>
          </w:tcPr>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7"/>
              <w:gridCol w:w="2294"/>
              <w:gridCol w:w="1967"/>
              <w:gridCol w:w="1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874" w:type="pct"/>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标段</w:t>
                  </w:r>
                </w:p>
              </w:tc>
              <w:tc>
                <w:tcPr>
                  <w:tcW w:w="1690" w:type="pct"/>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服务范围</w:t>
                  </w:r>
                </w:p>
              </w:tc>
              <w:tc>
                <w:tcPr>
                  <w:tcW w:w="1449" w:type="pct"/>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项目预算（</w:t>
                  </w:r>
                  <w:r>
                    <w:rPr>
                      <w:rFonts w:hint="eastAsia" w:ascii="宋体" w:hAnsi="宋体" w:cs="宋体"/>
                      <w:color w:val="000000" w:themeColor="text1"/>
                      <w:sz w:val="24"/>
                      <w:lang w:val="en-US" w:eastAsia="zh-CN"/>
                      <w14:textFill>
                        <w14:solidFill>
                          <w14:schemeClr w14:val="tx1"/>
                        </w14:solidFill>
                      </w14:textFill>
                    </w:rPr>
                    <w:t>支付上限</w:t>
                  </w:r>
                  <w:r>
                    <w:rPr>
                      <w:rFonts w:hint="eastAsia" w:ascii="宋体" w:hAnsi="宋体" w:cs="宋体"/>
                      <w:color w:val="000000" w:themeColor="text1"/>
                      <w:sz w:val="24"/>
                      <w14:textFill>
                        <w14:solidFill>
                          <w14:schemeClr w14:val="tx1"/>
                        </w14:solidFill>
                      </w14:textFill>
                    </w:rPr>
                    <w:t>）</w:t>
                  </w:r>
                </w:p>
              </w:tc>
              <w:tc>
                <w:tcPr>
                  <w:tcW w:w="985" w:type="pct"/>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74" w:type="pct"/>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w:t>
                  </w:r>
                </w:p>
              </w:tc>
              <w:tc>
                <w:tcPr>
                  <w:tcW w:w="1690" w:type="pct"/>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规划建设类项目评审</w:t>
                  </w:r>
                </w:p>
              </w:tc>
              <w:tc>
                <w:tcPr>
                  <w:tcW w:w="1449" w:type="pct"/>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¥300,000.00</w:t>
                  </w:r>
                </w:p>
              </w:tc>
              <w:tc>
                <w:tcPr>
                  <w:tcW w:w="985" w:type="pct"/>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1家中标供应商</w:t>
                  </w:r>
                </w:p>
              </w:tc>
            </w:tr>
          </w:tbl>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标段说明</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本项目分为标段一、标段二共两个标段。采用可兼投不可兼中原则，在本项目各标段的要求中，除非明确说明所针对的标段，否则，是对项目中所含全部标段的共同要求。</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投标原则：本项目将根据综合评分法，选择出优秀的专业供应商承担本项目任务。本项目共分为标段一、标段二共两个标段，投标人可以选择投其中1个标段或多个标段，每个标段需要独立制作1份投标文件，并按所投标段递交投标文件。</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中标原则：本项目按标段一-二顺序分标段进行评审，每个标段均取综合评分排名第一名为该标段的候选中标供应商。各投标人可同时对多个标段进行投标，但最多只能中一个标段，当某一投标人已在某个标段中综合得分排名第一时，则该投标人不得参与下一个标段评审（符合性审查“未出现法律、法规规定的其他情形”条款不通过）。</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举例：甲单位同时投标两个标段（标段一、标段二），且通过综合评分，在标段一评审中综合得分排名第一时，不能再参与标段二的评审。</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每个标段按照标段顺序依次确定一名中标供应商。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截至开标时任一项目标段投标人数不足3家，或经资格性审查和符合性审查后，满足条件的投标人不足3家，则该项目标段招标作流标处理，其他已完成评标或尚未评标的项目标段的评标不受影响。采购人对流标项目标段另行招标，其他项目标段中标人（以发出中标公告并经公示后无异议为准）不得再次投标。</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（4）所有投标人一旦提交投标文件，视为认同本项目标段设置原则。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pPr>
              <w:spacing w:line="360" w:lineRule="auto"/>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标书获得办法</w:t>
            </w:r>
          </w:p>
        </w:tc>
        <w:tc>
          <w:tcPr>
            <w:tcW w:w="7015" w:type="dxa"/>
            <w:vAlign w:val="center"/>
          </w:tcPr>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招标文件为电子版，投标人可在前海管理局官网（信息公开-招标公告栏目）(http://qh.sz.gov.cn/)免费下载。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服务属性</w:t>
            </w:r>
          </w:p>
        </w:tc>
        <w:tc>
          <w:tcPr>
            <w:tcW w:w="7015" w:type="dxa"/>
            <w:vAlign w:val="center"/>
          </w:tcPr>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本项目为非长期服务类项目。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76" w:type="dxa"/>
            <w:vAlign w:val="center"/>
          </w:tcPr>
          <w:p>
            <w:pPr>
              <w:spacing w:line="360" w:lineRule="auto"/>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报名方式</w:t>
            </w:r>
          </w:p>
        </w:tc>
        <w:tc>
          <w:tcPr>
            <w:tcW w:w="7015" w:type="dxa"/>
            <w:vAlign w:val="center"/>
          </w:tcPr>
          <w:p>
            <w:pPr>
              <w:adjustRightInd w:val="0"/>
              <w:snapToGrid w:val="0"/>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将投标文件密封并在</w:t>
            </w:r>
            <w:r>
              <w:rPr>
                <w:rFonts w:hint="eastAsia" w:ascii="宋体" w:hAnsi="宋体" w:cs="宋体"/>
                <w:b/>
                <w:bCs/>
                <w:color w:val="000000" w:themeColor="text1"/>
                <w:kern w:val="0"/>
                <w:sz w:val="24"/>
                <w14:textFill>
                  <w14:solidFill>
                    <w14:schemeClr w14:val="tx1"/>
                  </w14:solidFill>
                </w14:textFill>
              </w:rPr>
              <w:t>2026年</w:t>
            </w:r>
            <w:r>
              <w:rPr>
                <w:rFonts w:hint="eastAsia" w:ascii="宋体" w:hAnsi="宋体" w:cs="宋体"/>
                <w:b/>
                <w:bCs/>
                <w:color w:val="000000" w:themeColor="text1"/>
                <w:kern w:val="0"/>
                <w:sz w:val="24"/>
                <w:lang w:val="en-US" w:eastAsia="zh-CN"/>
                <w14:textFill>
                  <w14:solidFill>
                    <w14:schemeClr w14:val="tx1"/>
                  </w14:solidFill>
                </w14:textFill>
              </w:rPr>
              <w:t>8</w:t>
            </w:r>
            <w:r>
              <w:rPr>
                <w:rFonts w:hint="eastAsia" w:ascii="宋体" w:hAnsi="宋体" w:cs="宋体"/>
                <w:b/>
                <w:bCs/>
                <w:color w:val="000000" w:themeColor="text1"/>
                <w:kern w:val="0"/>
                <w:sz w:val="24"/>
                <w14:textFill>
                  <w14:solidFill>
                    <w14:schemeClr w14:val="tx1"/>
                  </w14:solidFill>
                </w14:textFill>
              </w:rPr>
              <w:t>月</w:t>
            </w:r>
            <w:r>
              <w:rPr>
                <w:rFonts w:hint="eastAsia" w:ascii="宋体" w:hAnsi="宋体" w:cs="宋体"/>
                <w:b/>
                <w:bCs/>
                <w:color w:val="000000" w:themeColor="text1"/>
                <w:kern w:val="0"/>
                <w:sz w:val="24"/>
                <w:lang w:val="en-US" w:eastAsia="zh-CN"/>
                <w14:textFill>
                  <w14:solidFill>
                    <w14:schemeClr w14:val="tx1"/>
                  </w14:solidFill>
                </w14:textFill>
              </w:rPr>
              <w:t>20</w:t>
            </w:r>
            <w:r>
              <w:rPr>
                <w:rFonts w:hint="eastAsia" w:ascii="宋体" w:hAnsi="宋体" w:cs="宋体"/>
                <w:b/>
                <w:bCs/>
                <w:color w:val="000000" w:themeColor="text1"/>
                <w:kern w:val="0"/>
                <w:sz w:val="24"/>
                <w14:textFill>
                  <w14:solidFill>
                    <w14:schemeClr w14:val="tx1"/>
                  </w14:solidFill>
                </w14:textFill>
              </w:rPr>
              <w:t>日</w:t>
            </w:r>
            <w:r>
              <w:rPr>
                <w:rFonts w:hint="eastAsia" w:ascii="宋体" w:hAnsi="宋体" w:cs="宋体"/>
                <w:b/>
                <w:bCs/>
                <w:color w:val="000000" w:themeColor="text1"/>
                <w:kern w:val="0"/>
                <w:sz w:val="24"/>
                <w:lang w:eastAsia="zh-CN"/>
                <w14:textFill>
                  <w14:solidFill>
                    <w14:schemeClr w14:val="tx1"/>
                  </w14:solidFill>
                </w14:textFill>
              </w:rPr>
              <w:t>14</w:t>
            </w:r>
            <w:r>
              <w:rPr>
                <w:rFonts w:hint="eastAsia" w:ascii="宋体" w:hAnsi="宋体" w:cs="宋体"/>
                <w:b/>
                <w:bCs/>
                <w:color w:val="000000" w:themeColor="text1"/>
                <w:kern w:val="0"/>
                <w:sz w:val="24"/>
                <w14:textFill>
                  <w14:solidFill>
                    <w14:schemeClr w14:val="tx1"/>
                  </w14:solidFill>
                </w14:textFill>
              </w:rPr>
              <w:t>：30时（北京时间）</w:t>
            </w:r>
            <w:r>
              <w:rPr>
                <w:rFonts w:hint="eastAsia" w:ascii="宋体" w:hAnsi="宋体" w:cs="宋体"/>
                <w:color w:val="000000" w:themeColor="text1"/>
                <w:kern w:val="0"/>
                <w:sz w:val="24"/>
                <w14:textFill>
                  <w14:solidFill>
                    <w14:schemeClr w14:val="tx1"/>
                  </w14:solidFill>
                </w14:textFill>
              </w:rPr>
              <w:t>前送达（现场递交或邮寄）至深圳市南山区前海深港合作区桂湾五路123号前海管理局前海大厦T1栋2513室</w:t>
            </w:r>
          </w:p>
          <w:p>
            <w:pPr>
              <w:adjustRightInd w:val="0"/>
              <w:snapToGrid w:val="0"/>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  系  人：廖女士</w:t>
            </w:r>
          </w:p>
          <w:p>
            <w:pPr>
              <w:adjustRightInd w:val="0"/>
              <w:snapToGrid w:val="0"/>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话：0755-88105141</w:t>
            </w:r>
          </w:p>
          <w:p>
            <w:pPr>
              <w:adjustRightInd w:val="0"/>
              <w:snapToGrid w:val="0"/>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注：如需现场谈判，投标人需在评标半小时内到达评标现场。若因特殊原因，可进行视频会议谈判。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jc w:val="center"/>
        </w:trPr>
        <w:tc>
          <w:tcPr>
            <w:tcW w:w="1676" w:type="dxa"/>
            <w:vAlign w:val="center"/>
          </w:tcPr>
          <w:p>
            <w:pPr>
              <w:spacing w:line="360" w:lineRule="auto"/>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投标人资格要求</w:t>
            </w:r>
          </w:p>
        </w:tc>
        <w:tc>
          <w:tcPr>
            <w:tcW w:w="7015" w:type="dxa"/>
            <w:vAlign w:val="center"/>
          </w:tcPr>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在中华人民共和国境内注册的具有独立法人资格或具有独立承担民事责任的能力的其他组织</w:t>
            </w:r>
            <w:r>
              <w:rPr>
                <w:rFonts w:hint="eastAsia" w:ascii="宋体" w:hAnsi="宋体" w:cs="宋体"/>
                <w:b/>
                <w:bCs/>
                <w:color w:val="000000" w:themeColor="text1"/>
                <w:kern w:val="0"/>
                <w:sz w:val="24"/>
                <w14:textFill>
                  <w14:solidFill>
                    <w14:schemeClr w14:val="tx1"/>
                  </w14:solidFill>
                </w14:textFill>
              </w:rPr>
              <w:t>（提供营业执照或事业单位法人证等法人证明复印件加盖投标人公章，分支机构投标须提供总公司(或总所)出具的愿为其参与本项目投标的行为以及履约等行为承担民事责任的承诺函，且同一家总公司(或总所)若有两家或两家以上的分支机构，总公司(或总所)只能授权一家参与投标）；</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参与政府采购项目投标的供应商近三年内无行贿犯罪记录（由投标人在《政府采购投标及履约承诺函》中作出声明）；</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参与本项目投标前三年内，在经营活动中没有重大违法记录以及不存在被有关部门禁止参与政府采购活动且在有效期内的情况（由投标人在《政府采购投标及履约承诺函》中作出声明）；</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投标人承诺“本单位（公司）不存在《深圳市财政局政府采购供应商信用信息管理办法》（深财规〔2023〕3号）列明的严重违法失信行为”（由投标人在《政府采购投标及履约承诺函》中作出声明）；</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注：采购代理机构将通过“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信用信息查询记录应当作为项目档案材料一并保存。】</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cs="宋体"/>
                <w:b/>
                <w:bCs/>
                <w:color w:val="000000" w:themeColor="text1"/>
                <w:kern w:val="0"/>
                <w:sz w:val="24"/>
                <w14:textFill>
                  <w14:solidFill>
                    <w14:schemeClr w14:val="tx1"/>
                  </w14:solidFill>
                </w14:textFill>
              </w:rPr>
              <w:t>（由投标人提供《供应商基本情况表》并加盖公章，同时提供投标人的社保缴纳证明材料及股权关系证明材料，格式见-投标文件格式）；</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为此项目提供整体设计、规范编制或者项目管理、监理、检测等服务的供应商，不得再参加此项目的其他招标采购活动（由投标人在《政府采购投标及履约承诺函》中作出声明）；</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落实政府采购政策需满足的资格要求：本项目不属于专门面向特定企业（单位）的采购项目，本项目采购标的对应的中小企业划分标准所属行业为：</w:t>
            </w:r>
            <w:r>
              <w:rPr>
                <w:rFonts w:hint="eastAsia" w:ascii="宋体" w:hAnsi="宋体" w:cs="宋体"/>
                <w:color w:val="000000" w:themeColor="text1"/>
                <w:kern w:val="0"/>
                <w:sz w:val="24"/>
                <w:u w:val="single"/>
                <w14:textFill>
                  <w14:solidFill>
                    <w14:schemeClr w14:val="tx1"/>
                  </w14:solidFill>
                </w14:textFill>
              </w:rPr>
              <w:t>其他未列明行业</w:t>
            </w:r>
            <w:r>
              <w:rPr>
                <w:rFonts w:hint="eastAsia" w:ascii="宋体" w:hAnsi="宋体" w:cs="宋体"/>
                <w:color w:val="000000" w:themeColor="text1"/>
                <w:kern w:val="0"/>
                <w:sz w:val="24"/>
                <w14:textFill>
                  <w14:solidFill>
                    <w14:schemeClr w14:val="tx1"/>
                  </w14:solidFill>
                </w14:textFill>
              </w:rPr>
              <w:t>。</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本项目不接受联合体投标、不允许非法分包、转包。</w:t>
            </w:r>
          </w:p>
          <w:p>
            <w:pPr>
              <w:pStyle w:val="9"/>
              <w:rPr>
                <w:color w:val="000000" w:themeColor="text1"/>
                <w14:textFill>
                  <w14:solidFill>
                    <w14:schemeClr w14:val="tx1"/>
                  </w14:solidFill>
                </w14:textFill>
              </w:rPr>
            </w:pPr>
            <w:r>
              <w:rPr>
                <w:rFonts w:hint="eastAsia" w:ascii="宋体" w:hAnsi="宋体" w:cs="宋体"/>
                <w:color w:val="000000" w:themeColor="text1"/>
                <w:kern w:val="0"/>
                <w14:textFill>
                  <w14:solidFill>
                    <w14:schemeClr w14:val="tx1"/>
                  </w14:solidFill>
                </w14:textFill>
              </w:rPr>
              <w:t>（9）本项目的特定资格要求：无。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6" w:type="dxa"/>
            <w:vAlign w:val="center"/>
          </w:tcPr>
          <w:p>
            <w:pPr>
              <w:spacing w:line="360" w:lineRule="auto"/>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报价要求</w:t>
            </w:r>
          </w:p>
        </w:tc>
        <w:tc>
          <w:tcPr>
            <w:tcW w:w="7015" w:type="dxa"/>
            <w:vAlign w:val="center"/>
          </w:tcPr>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本次投标为</w:t>
            </w:r>
            <w:r>
              <w:rPr>
                <w:rFonts w:hint="eastAsia" w:ascii="宋体" w:hAnsi="宋体" w:cs="宋体"/>
                <w:color w:val="000000" w:themeColor="text1"/>
                <w:sz w:val="24"/>
                <w:lang w:val="en-US" w:eastAsia="zh-CN"/>
                <w14:textFill>
                  <w14:solidFill>
                    <w14:schemeClr w14:val="tx1"/>
                  </w14:solidFill>
                </w14:textFill>
              </w:rPr>
              <w:t>据实结算</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合同支付上限为：</w:t>
            </w:r>
            <w:r>
              <w:rPr>
                <w:rFonts w:hint="eastAsia" w:ascii="宋体" w:hAnsi="宋体" w:cs="宋体"/>
                <w:color w:val="000000" w:themeColor="text1"/>
                <w:sz w:val="24"/>
                <w14:textFill>
                  <w14:solidFill>
                    <w14:schemeClr w14:val="tx1"/>
                  </w14:solidFill>
                </w14:textFill>
              </w:rPr>
              <w:t>¥300,000.00</w:t>
            </w:r>
            <w:r>
              <w:rPr>
                <w:rFonts w:hint="eastAsia" w:ascii="宋体" w:hAnsi="宋体" w:cs="宋体"/>
                <w:color w:val="000000" w:themeColor="text1"/>
                <w:sz w:val="24"/>
                <w:lang w:val="en-US"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投标</w:t>
            </w:r>
            <w:r>
              <w:rPr>
                <w:rFonts w:hint="eastAsia" w:ascii="宋体" w:hAnsi="宋体" w:cs="宋体"/>
                <w:color w:val="000000" w:themeColor="text1"/>
                <w:sz w:val="24"/>
                <w:lang w:val="en-US" w:eastAsia="zh-CN"/>
                <w14:textFill>
                  <w14:solidFill>
                    <w14:schemeClr w14:val="tx1"/>
                  </w14:solidFill>
                </w14:textFill>
              </w:rPr>
              <w:t>单价</w:t>
            </w:r>
            <w:r>
              <w:rPr>
                <w:rFonts w:hint="eastAsia" w:ascii="宋体" w:hAnsi="宋体" w:cs="宋体"/>
                <w:color w:val="000000" w:themeColor="text1"/>
                <w:sz w:val="24"/>
                <w14:textFill>
                  <w14:solidFill>
                    <w14:schemeClr w14:val="tx1"/>
                  </w14:solidFill>
                </w14:textFill>
              </w:rPr>
              <w:t>作为中标人与采购人签订的合同金额。投标人的报价不可高于</w:t>
            </w:r>
            <w:r>
              <w:rPr>
                <w:rFonts w:hint="eastAsia" w:ascii="宋体" w:hAnsi="宋体" w:cs="宋体"/>
                <w:color w:val="000000" w:themeColor="text1"/>
                <w:sz w:val="24"/>
                <w:lang w:val="en-US" w:eastAsia="zh-CN"/>
                <w14:textFill>
                  <w14:solidFill>
                    <w14:schemeClr w14:val="tx1"/>
                  </w14:solidFill>
                </w14:textFill>
              </w:rPr>
              <w:t>单价</w:t>
            </w:r>
            <w:r>
              <w:rPr>
                <w:rFonts w:hint="eastAsia" w:ascii="宋体" w:hAnsi="宋体" w:cs="宋体"/>
                <w:color w:val="000000" w:themeColor="text1"/>
                <w:sz w:val="24"/>
                <w14:textFill>
                  <w14:solidFill>
                    <w14:schemeClr w14:val="tx1"/>
                  </w14:solidFill>
                </w14:textFill>
              </w:rPr>
              <w:t>限价，否则投标人的投标文件视同无效。本项目服务费包括但不限于服务成本、法定税费和企业的利润等为完成本项目服务所发生的全部相关费用，包含但不限于：调研费；人员费用及成果制作费；办公、通讯、交通费用；项目材料统计、分析费用；项目成果文本印刷费用；以各种方式将文件资料发送至采购方的费用；差旅费；税费等所有费用。</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标时，评审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审委员会应当将其作为无效投标处理。</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投标人的投标报价，应是本项目招标范围和招标文件及合同条款上所列的各项内容中所述的全部，不得以任何理由予以重复，并以投标人在投标文件中提出的综合单价或总价为依据。</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投标人应充分了解项目的位置、情况、道路及任何其他足以影响投标报价的情况，任何因忽视或误解项目情况而导致的索赔或服务期限延长申请将不获批准。</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1676" w:type="dxa"/>
            <w:vAlign w:val="center"/>
          </w:tcPr>
          <w:p>
            <w:pPr>
              <w:spacing w:line="360" w:lineRule="auto"/>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联系方式</w:t>
            </w:r>
          </w:p>
        </w:tc>
        <w:tc>
          <w:tcPr>
            <w:tcW w:w="7015" w:type="dxa"/>
            <w:vAlign w:val="center"/>
          </w:tcPr>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1.采购人信息</w:t>
            </w:r>
          </w:p>
          <w:p>
            <w:pPr>
              <w:spacing w:line="360" w:lineRule="auto"/>
              <w:rPr>
                <w:rFonts w:hint="eastAsia" w:ascii="宋体" w:hAnsi="宋体" w:cs="宋体"/>
                <w:color w:val="000000" w:themeColor="text1"/>
                <w:kern w:val="0"/>
                <w:sz w:val="24"/>
                <w14:textFill>
                  <w14:solidFill>
                    <w14:schemeClr w14:val="tx1"/>
                  </w14:solidFill>
                </w14:textFill>
              </w:rPr>
            </w:pPr>
            <w:bookmarkStart w:id="8" w:name="_Toc28359086"/>
            <w:bookmarkStart w:id="9" w:name="_Toc28359009"/>
            <w:r>
              <w:rPr>
                <w:rFonts w:hint="eastAsia" w:ascii="宋体" w:hAnsi="宋体" w:cs="宋体"/>
                <w:color w:val="000000" w:themeColor="text1"/>
                <w:kern w:val="0"/>
                <w:sz w:val="24"/>
                <w14:textFill>
                  <w14:solidFill>
                    <w14:schemeClr w14:val="tx1"/>
                  </w14:solidFill>
                </w14:textFill>
              </w:rPr>
              <w:t>名  称：深圳市前海深港现代服务业合作区管理局</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地  址：深圳市南山区前海深港合作区桂湾五路123号前海管理局前海大厦T1栋</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联系人：廖女士</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话：0755-88105141</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2.采购代理机构信息</w:t>
            </w:r>
            <w:bookmarkEnd w:id="8"/>
            <w:bookmarkEnd w:id="9"/>
          </w:p>
          <w:p>
            <w:pPr>
              <w:spacing w:line="360" w:lineRule="auto"/>
              <w:rPr>
                <w:rFonts w:hint="eastAsia" w:ascii="宋体" w:hAnsi="宋体" w:cs="宋体"/>
                <w:color w:val="000000" w:themeColor="text1"/>
                <w:kern w:val="0"/>
                <w:sz w:val="24"/>
                <w14:textFill>
                  <w14:solidFill>
                    <w14:schemeClr w14:val="tx1"/>
                  </w14:solidFill>
                </w14:textFill>
              </w:rPr>
            </w:pPr>
            <w:bookmarkStart w:id="10" w:name="_Toc28359010"/>
            <w:bookmarkStart w:id="11" w:name="_Toc28359087"/>
            <w:r>
              <w:rPr>
                <w:rFonts w:hint="eastAsia" w:ascii="宋体" w:hAnsi="宋体" w:cs="宋体"/>
                <w:color w:val="000000" w:themeColor="text1"/>
                <w:kern w:val="0"/>
                <w:sz w:val="24"/>
                <w14:textFill>
                  <w14:solidFill>
                    <w14:schemeClr w14:val="tx1"/>
                  </w14:solidFill>
                </w14:textFill>
              </w:rPr>
              <w:t>名  称：中国远东国际招标有限公司</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地  址：深圳市福田区上步南路1001号锦峰大厦24楼</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联系人：凌女士、伍先生</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话：0755-82078919、82077364转108</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传  真：0755-82077519</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3.项目联系方式</w:t>
            </w:r>
            <w:bookmarkEnd w:id="10"/>
            <w:bookmarkEnd w:id="11"/>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项目联系人：凌女士、伍先生</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话：0755-82078919、82077364转108</w:t>
            </w:r>
          </w:p>
        </w:tc>
      </w:tr>
    </w:tbl>
    <w:p>
      <w:pPr>
        <w:adjustRightInd w:val="0"/>
        <w:snapToGrid w:val="0"/>
        <w:spacing w:line="360" w:lineRule="auto"/>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中国远东国际招标有限公司</w:t>
      </w:r>
    </w:p>
    <w:p>
      <w:pPr>
        <w:adjustRightInd w:val="0"/>
        <w:snapToGrid w:val="0"/>
        <w:spacing w:line="360" w:lineRule="auto"/>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 xml:space="preserve"> 2026年</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14</w:t>
      </w:r>
      <w:r>
        <w:rPr>
          <w:rFonts w:hint="eastAsia" w:ascii="宋体" w:hAnsi="宋体" w:cs="宋体"/>
          <w:color w:val="000000" w:themeColor="text1"/>
          <w:sz w:val="24"/>
          <w14:textFill>
            <w14:solidFill>
              <w14:schemeClr w14:val="tx1"/>
            </w14:solidFill>
          </w14:textFill>
        </w:rPr>
        <w:t>日</w:t>
      </w:r>
    </w:p>
    <w:p>
      <w:pPr>
        <w:numPr>
          <w:ilvl w:val="0"/>
          <w:numId w:val="1"/>
        </w:numPr>
        <w:spacing w:line="360" w:lineRule="auto"/>
        <w:jc w:val="center"/>
        <w:outlineLvl w:val="0"/>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 xml:space="preserve"> </w:t>
      </w:r>
      <w:bookmarkStart w:id="12" w:name="_Toc10214"/>
      <w:r>
        <w:rPr>
          <w:rFonts w:hint="eastAsia" w:ascii="宋体" w:hAnsi="宋体" w:cs="宋体"/>
          <w:b/>
          <w:bCs/>
          <w:color w:val="000000" w:themeColor="text1"/>
          <w:sz w:val="24"/>
          <w14:textFill>
            <w14:solidFill>
              <w14:schemeClr w14:val="tx1"/>
            </w14:solidFill>
          </w14:textFill>
        </w:rPr>
        <w:t>投标须知</w:t>
      </w:r>
      <w:bookmarkEnd w:id="12"/>
    </w:p>
    <w:p>
      <w:pPr>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1、本项目是深圳市前海深港现代服务业合作区管理局的</w:t>
      </w:r>
      <w:r>
        <w:rPr>
          <w:rFonts w:hint="eastAsia" w:ascii="宋体" w:hAnsi="宋体" w:cs="宋体"/>
          <w:color w:val="000000" w:themeColor="text1"/>
          <w:sz w:val="24"/>
          <w:lang w:eastAsia="zh-CN"/>
          <w14:textFill>
            <w14:solidFill>
              <w14:schemeClr w14:val="tx1"/>
            </w14:solidFill>
          </w14:textFill>
        </w:rPr>
        <w:t>前海管理局2027年预算评审协助项目-标段一</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项目不属于《深圳市2025-2026年政府集中采购目录及限额标准》规定应集中采购项目，根据《中华人民共和国政府采购法》、《深圳经济特区政府采购条例》的有关规定，中国远东国际招标有限公司受深圳市前海深港现代服务业合作区管理局委托组织采购。</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2.1、本次采购公开征集供应商，各标段报名且符合招标文件初审的供应商满足3家或3家以上的，采用综合评分法的方式进行。</w:t>
      </w:r>
      <w:r>
        <w:rPr>
          <w:rFonts w:hint="eastAsia" w:ascii="宋体" w:hAnsi="宋体" w:cs="宋体"/>
          <w:b/>
          <w:bCs/>
          <w:color w:val="000000" w:themeColor="text1"/>
          <w:sz w:val="24"/>
          <w:u w:val="single"/>
          <w14:textFill>
            <w14:solidFill>
              <w14:schemeClr w14:val="tx1"/>
            </w14:solidFill>
          </w14:textFill>
        </w:rPr>
        <w:t>报名且符合招标文件初审的供应商不足3家而导致招标失败的，应重新组织简易招标(公开征集)或转为其他采购方式采购。</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2.2、对于重新组织简易招标(公开征集)，仍出现有效投标供应商不足3家的情形，按以下流程执行：</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a.有效投标人为2家的，可在2家有效投标人中取得分最高者为中标供应商；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b.如参与投标且符合招标文件要求的供应商仅有1家，评审委员会应与投标供应商进行谈判，</w:t>
      </w:r>
      <w:r>
        <w:rPr>
          <w:rFonts w:hint="eastAsia" w:ascii="宋体" w:hAnsi="宋体" w:cs="宋体"/>
          <w:b/>
          <w:bCs/>
          <w:color w:val="000000" w:themeColor="text1"/>
          <w:sz w:val="24"/>
          <w:u w:val="single"/>
          <w14:textFill>
            <w14:solidFill>
              <w14:schemeClr w14:val="tx1"/>
            </w14:solidFill>
          </w14:textFill>
        </w:rPr>
        <w:t>原则上成交价不超过最初报价的95%。</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3、本项目根据项目的实际情况，公开征集符合投标人资格的供应商。请各供应商根据本文件的要求，准备</w:t>
      </w:r>
      <w:r>
        <w:rPr>
          <w:rFonts w:hint="eastAsia" w:ascii="宋体" w:hAnsi="宋体" w:cs="宋体"/>
          <w:b/>
          <w:bCs/>
          <w:color w:val="000000" w:themeColor="text1"/>
          <w:sz w:val="24"/>
          <w14:textFill>
            <w14:solidFill>
              <w14:schemeClr w14:val="tx1"/>
            </w14:solidFill>
          </w14:textFill>
        </w:rPr>
        <w:t>5套（1套正本，4套副本，</w:t>
      </w:r>
      <w:bookmarkStart w:id="13" w:name="OLE_LINK6"/>
      <w:r>
        <w:rPr>
          <w:rFonts w:hint="eastAsia" w:ascii="宋体" w:hAnsi="宋体" w:cs="宋体"/>
          <w:b/>
          <w:color w:val="000000" w:themeColor="text1"/>
          <w:sz w:val="24"/>
          <w14:textFill>
            <w14:solidFill>
              <w14:schemeClr w14:val="tx1"/>
            </w14:solidFill>
          </w14:textFill>
        </w:rPr>
        <w:t>1份电子文档：PDF格式的正本投标文件扫描件、与正本一致的word文档格式的投标文件</w:t>
      </w:r>
      <w:bookmarkEnd w:id="13"/>
      <w:r>
        <w:rPr>
          <w:rFonts w:hint="eastAsia" w:ascii="宋体" w:hAnsi="宋体" w:cs="宋体"/>
          <w:b/>
          <w:bCs/>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完备的资料进行投标。</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4、本招标文件已对本次采购项目的商务条件和货物或服务的质量、技术要求、成果要求、交货要求、售后服务作出了明确的规定。</w:t>
      </w:r>
    </w:p>
    <w:p>
      <w:pPr>
        <w:snapToGrid w:val="0"/>
        <w:spacing w:after="78" w:afterLines="25"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5、响应文件要包括如下内容：</w:t>
      </w:r>
    </w:p>
    <w:p>
      <w:pPr>
        <w:numPr>
          <w:ilvl w:val="0"/>
          <w:numId w:val="4"/>
        </w:numPr>
        <w:tabs>
          <w:tab w:val="clear" w:pos="-420"/>
        </w:tabs>
        <w:snapToGrid w:val="0"/>
        <w:spacing w:after="78" w:afterLines="25" w:line="360" w:lineRule="auto"/>
        <w:ind w:left="1050" w:hanging="42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价格部分；</w:t>
      </w:r>
    </w:p>
    <w:p>
      <w:pPr>
        <w:numPr>
          <w:ilvl w:val="0"/>
          <w:numId w:val="4"/>
        </w:numPr>
        <w:tabs>
          <w:tab w:val="clear" w:pos="-420"/>
        </w:tabs>
        <w:snapToGrid w:val="0"/>
        <w:spacing w:after="78" w:afterLines="25" w:line="360" w:lineRule="auto"/>
        <w:ind w:left="1050" w:hanging="42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商务部分；</w:t>
      </w:r>
    </w:p>
    <w:p>
      <w:pPr>
        <w:numPr>
          <w:ilvl w:val="0"/>
          <w:numId w:val="4"/>
        </w:numPr>
        <w:tabs>
          <w:tab w:val="clear" w:pos="-420"/>
        </w:tabs>
        <w:snapToGrid w:val="0"/>
        <w:spacing w:after="78" w:afterLines="25" w:line="360" w:lineRule="auto"/>
        <w:ind w:left="1050" w:hanging="42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技术部分。</w:t>
      </w:r>
    </w:p>
    <w:p>
      <w:pPr>
        <w:snapToGrid w:val="0"/>
        <w:spacing w:line="360" w:lineRule="auto"/>
        <w:rPr>
          <w:rFonts w:hint="eastAsia"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r>
        <w:rPr>
          <w:rFonts w:hint="eastAsia" w:ascii="宋体" w:hAnsi="宋体" w:cs="宋体"/>
          <w:bCs/>
          <w:color w:val="000000" w:themeColor="text1"/>
          <w:sz w:val="24"/>
          <w14:textFill>
            <w14:solidFill>
              <w14:schemeClr w14:val="tx1"/>
            </w14:solidFill>
          </w14:textFill>
        </w:rPr>
        <w:t>采购人会对本次招标的项目确定一个最高限价，最终成交价格超出最高限价将会被当作投标无效处理。</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7、如采购人要求参加投标的供应商需在现场述标时，要派出熟悉本项目情况的项目负责人和对报价有决策权的代表参加，供应商代表要有法人代表的授权，同时要提供法人代表证明。</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8、采购人有权根据项目的实际情况提出质量标准、服务标准、交货标准、交货时间、验收方式、付款方式、履约保证、价格等方面的要求，并就这些内容进行评审，所有供应商都在同一标准下进行评审。</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9、本次采购凡涉及知识产权问题，由项目供应商负责。</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10、采购人将组成评审委员会，评审工作由评审委员会独立负责。</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11、供应商应在规定的时间内提交投标文件，如需供应商代表到达现场，采购人或采购代理机构将至少在开标前一个工作日发出通知，供应商代表必须在规定的时间到达现场。</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12、采用综合评分法的情况：评审委员会将分别对供应商递交的投标文件进行评审。</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评审委员会将根据供应商的供货能力、服务能力、货物的质量、是否满足本次采购的商务条件、报价等方面的情况进行综合评审，评标委员会依据得分情况，取各标段综合得分最高的供应商为各标段第一中标候选人。</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（2）如果二个及以上供应商的综合评分相同时，取投标价格低者为第一中标候选人。</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（3）如果二个及以上供应商的综合评分相同，且投标价格也相同时，取技术部分得分高者为第一中标候选人。</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13、采用谈判的情况：参与投标且符合招标文件要求的供应商仅有一家，评审委员会将与投标供应商进行谈判。</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（1）供应商在谈判时由项目负责人与评审委员会进行谈判；</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（2）原则上成交价不超过最初报价的95%。</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14、所有的评审/谈判内容都必须保密。</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15、招标代理服务收费：</w:t>
      </w:r>
    </w:p>
    <w:p>
      <w:pPr>
        <w:snapToGrid w:val="0"/>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各标段以《深圳市财政委员会关于规范深圳市社会采购代理机构管理有关事项的补充通知》（深财购〔2018〕27号）代理费用参考标准的80%按差额定率累进法进行计费，由中标人支付，若以上计算金额小于3000元/标段，则按3000元收取。</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具体计取费率标准如下表所示：</w:t>
      </w:r>
    </w:p>
    <w:tbl>
      <w:tblPr>
        <w:tblStyle w:val="23"/>
        <w:tblW w:w="8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124"/>
        <w:gridCol w:w="1843"/>
        <w:gridCol w:w="1755"/>
        <w:gridCol w:w="18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46" w:hRule="atLeast"/>
          <w:jc w:val="center"/>
        </w:trPr>
        <w:tc>
          <w:tcPr>
            <w:tcW w:w="3124" w:type="dxa"/>
            <w:vMerge w:val="restart"/>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中标金额</w:t>
            </w:r>
          </w:p>
        </w:tc>
        <w:tc>
          <w:tcPr>
            <w:tcW w:w="5495" w:type="dxa"/>
            <w:gridSpan w:val="3"/>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各类型招标代理服务费计算费率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3124" w:type="dxa"/>
            <w:vMerge w:val="continue"/>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p>
        </w:tc>
        <w:tc>
          <w:tcPr>
            <w:tcW w:w="1843" w:type="dxa"/>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货物招标</w:t>
            </w:r>
          </w:p>
        </w:tc>
        <w:tc>
          <w:tcPr>
            <w:tcW w:w="1755" w:type="dxa"/>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服务招标</w:t>
            </w:r>
          </w:p>
        </w:tc>
        <w:tc>
          <w:tcPr>
            <w:tcW w:w="1897" w:type="dxa"/>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工程招标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100万元以下</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100万元（含）-500万元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0.8%</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500万元（含）-1000万元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0.8%</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0.45%</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1000万元（含）-5000万元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0.5%</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0.25%</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5000万元（含）-1亿元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0.25%</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0.1%</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1亿元（含）-5亿元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0.05%</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0.05%</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5亿元（含）-10亿元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0.035%</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0.035%</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10亿元（含）-50亿元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0.008%</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0.008%</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50亿元（含）-100亿元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0.006%</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0.006%</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100亿元（含）以上</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0.004%</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0.004%</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0.004%</w:t>
            </w:r>
          </w:p>
        </w:tc>
      </w:tr>
    </w:tbl>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招标代理服务费缴纳至：</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开户名称：中国远东国际招标有限公司深圳分公司</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银行账号：443066027015004105368</w:t>
      </w:r>
    </w:p>
    <w:p>
      <w:pPr>
        <w:spacing w:line="360" w:lineRule="auto"/>
        <w:rPr>
          <w:rFonts w:hint="eastAsia" w:ascii="宋体" w:hAnsi="宋体" w:cs="宋体"/>
          <w:b/>
          <w:bCs/>
          <w:color w:val="000000" w:themeColor="text1"/>
          <w:sz w:val="24"/>
          <w14:textFill>
            <w14:solidFill>
              <w14:schemeClr w14:val="tx1"/>
            </w14:solidFill>
          </w14:textFill>
        </w:rPr>
        <w:sectPr>
          <w:footerReference r:id="rId3" w:type="default"/>
          <w:footerReference r:id="rId4" w:type="even"/>
          <w:pgSz w:w="11906" w:h="16838"/>
          <w:pgMar w:top="1440" w:right="1800" w:bottom="1440" w:left="1800" w:header="851" w:footer="992" w:gutter="0"/>
          <w:cols w:space="720" w:num="1"/>
          <w:docGrid w:type="lines" w:linePitch="312" w:charSpace="0"/>
        </w:sectPr>
      </w:pPr>
      <w:r>
        <w:rPr>
          <w:rFonts w:hint="eastAsia" w:ascii="宋体" w:hAnsi="宋体" w:cs="宋体"/>
          <w:b/>
          <w:bCs/>
          <w:color w:val="000000" w:themeColor="text1"/>
          <w:sz w:val="24"/>
          <w14:textFill>
            <w14:solidFill>
              <w14:schemeClr w14:val="tx1"/>
            </w14:solidFill>
          </w14:textFill>
        </w:rPr>
        <w:t>开户银行：交通银行股份有限公司深圳上步支行</w:t>
      </w:r>
    </w:p>
    <w:p>
      <w:pPr>
        <w:numPr>
          <w:ilvl w:val="0"/>
          <w:numId w:val="1"/>
        </w:numPr>
        <w:spacing w:line="360" w:lineRule="auto"/>
        <w:jc w:val="center"/>
        <w:outlineLvl w:val="0"/>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 xml:space="preserve"> </w:t>
      </w:r>
      <w:bookmarkStart w:id="14" w:name="_Toc20176"/>
      <w:r>
        <w:rPr>
          <w:rFonts w:hint="eastAsia" w:ascii="宋体" w:hAnsi="宋体" w:cs="宋体"/>
          <w:b/>
          <w:bCs/>
          <w:color w:val="000000" w:themeColor="text1"/>
          <w:sz w:val="24"/>
          <w14:textFill>
            <w14:solidFill>
              <w14:schemeClr w14:val="tx1"/>
            </w14:solidFill>
          </w14:textFill>
        </w:rPr>
        <w:t>评标程序</w:t>
      </w:r>
      <w:bookmarkEnd w:id="14"/>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依法成立评审委员会。在投标截止日前由前海管理局授权招标代理机构在深圳市政府采购评审专家库中抽取专家，组建不少于3人（单数）的评审委员会，其中专家人数为1人，其他专家由采购主办部门委派，评审委员会在投标截止日前一天组成。</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二、参加会议人员：投标人代表（如需）、项目负责代表、评审委员会成员、监督部门代表（如需）、采购代理机构代表。</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三、会议主持人：中国远东国际招标有限公司工作人员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四、开标时间：2026年</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20</w:t>
      </w: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eastAsia="zh-CN"/>
          <w14:textFill>
            <w14:solidFill>
              <w14:schemeClr w14:val="tx1"/>
            </w14:solidFill>
          </w14:textFill>
        </w:rPr>
        <w:t>14</w:t>
      </w:r>
      <w:r>
        <w:rPr>
          <w:rFonts w:hint="eastAsia" w:ascii="宋体" w:hAnsi="宋体" w:cs="宋体"/>
          <w:color w:val="000000" w:themeColor="text1"/>
          <w:sz w:val="24"/>
          <w14:textFill>
            <w14:solidFill>
              <w14:schemeClr w14:val="tx1"/>
            </w14:solidFill>
          </w14:textFill>
        </w:rPr>
        <w:t>:30时（北京时间）。</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五、会议开始：2026年</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20</w:t>
      </w: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eastAsia="zh-CN"/>
          <w14:textFill>
            <w14:solidFill>
              <w14:schemeClr w14:val="tx1"/>
            </w14:solidFill>
          </w14:textFill>
        </w:rPr>
        <w:t>14</w:t>
      </w:r>
      <w:r>
        <w:rPr>
          <w:rFonts w:hint="eastAsia" w:ascii="宋体" w:hAnsi="宋体" w:cs="宋体"/>
          <w:color w:val="000000" w:themeColor="text1"/>
          <w:sz w:val="24"/>
          <w14:textFill>
            <w14:solidFill>
              <w14:schemeClr w14:val="tx1"/>
            </w14:solidFill>
          </w14:textFill>
        </w:rPr>
        <w:t>:30时（北京时间）由会议主持人宣布定标会议开始。</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六、项目负责代表向采购代理机构代表送交投标文件，监督部门代表（如有）确认投标文件密封完整，未密封投标文件将作为投标无效处理。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七、由采购代理机构代表现场拆封投标文件，并分发给评审委员会成员。</w:t>
      </w:r>
      <w:bookmarkStart w:id="47" w:name="_GoBack"/>
      <w:bookmarkEnd w:id="47"/>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八、采购代理机构就投标文件中的资格证明等内容对投标供应商进行资格审查。</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九、评审委员会审查供应商的投标文件，工作人员记录审查的情况。</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十、评审委员会按以下工作程序进行：</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1、评标委员会对各供应商的投标文件进行符合性审查，对未能通过符合性审查的投标文件作投标无效处理。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2、对通过初审的供应商的投标文件进行详细的比较和评价。如需要，进行必要的澄清/说明工作。</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3、根据参与投标且符合招标文件要求的供应商数量情况，确定本项目的评审方法。</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4、采用综合评分法的情况：评审委员会将分别对供应商递交的投标文件进行评审。</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评审委员会将根据供应商的供货能力、服务能力、货物的质量、是否满足本次采购的商务条件、报价等方面的情况进行综合评价，评标委员会依据得分情况推荐各标段综合得分第一名的供应商为各标段第一中标候选人；</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4.2如果二个及以上供应商的综合评分相同时，取投标价格低者为第一中标候选人。</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4.3如果二个及以上供应商的综合评分相同，且投标价格也相同时，取技术部分得分高者为第一中标候选人。</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5、采用谈判的情况：参与投标且符合招标文件要求的供应商仅有一家，评审委员会将与投标供应商进行谈判。</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5.1 供应商在谈判时由项目负责人与评审委员会进行谈判；</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5.2 原则上成交价不超过最初报价的95%。</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5.3 评审委员会在谈判环节确定本项目最后的方案和承诺的内容，确定符合本次采购要求。如经谈判，供应商无法对招标实质性要求作出完全的响应，该供应商将被要求退出本次谈判，项目招标失败。</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6、评审委员会按照本项目招标文件中规定的评标方法确定中标供应商。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十一、根据本次采购的结果，1</w:t>
      </w:r>
      <w:r>
        <w:rPr>
          <w:rFonts w:ascii="宋体" w:hAnsi="宋体" w:cs="宋体"/>
          <w:color w:val="000000" w:themeColor="text1"/>
          <w:sz w:val="24"/>
          <w14:textFill>
            <w14:solidFill>
              <w14:schemeClr w14:val="tx1"/>
            </w14:solidFill>
          </w14:textFill>
        </w:rPr>
        <w:t>0</w:t>
      </w:r>
      <w:r>
        <w:rPr>
          <w:rFonts w:hint="eastAsia" w:ascii="宋体" w:hAnsi="宋体" w:cs="宋体"/>
          <w:color w:val="000000" w:themeColor="text1"/>
          <w:sz w:val="24"/>
          <w14:textFill>
            <w14:solidFill>
              <w14:schemeClr w14:val="tx1"/>
            </w14:solidFill>
          </w14:textFill>
        </w:rPr>
        <w:t>个工作日内与中标供应商签订合同。</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p>
    <w:p>
      <w:pPr>
        <w:pStyle w:val="9"/>
        <w:rPr>
          <w:rFonts w:hint="eastAsia" w:ascii="宋体" w:hAnsi="宋体" w:cs="宋体"/>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numPr>
          <w:ilvl w:val="0"/>
          <w:numId w:val="1"/>
        </w:numPr>
        <w:spacing w:line="360" w:lineRule="auto"/>
        <w:jc w:val="center"/>
        <w:outlineLvl w:val="0"/>
        <w:rPr>
          <w:rFonts w:hint="eastAsia" w:ascii="宋体" w:hAnsi="宋体" w:cs="宋体"/>
          <w:b/>
          <w:bCs/>
          <w:color w:val="000000" w:themeColor="text1"/>
          <w:sz w:val="24"/>
          <w14:textFill>
            <w14:solidFill>
              <w14:schemeClr w14:val="tx1"/>
            </w14:solidFill>
          </w14:textFill>
        </w:rPr>
      </w:pPr>
      <w:bookmarkStart w:id="15" w:name="_Toc3567"/>
      <w:r>
        <w:rPr>
          <w:rFonts w:hint="eastAsia" w:ascii="宋体" w:hAnsi="宋体" w:cs="宋体"/>
          <w:b/>
          <w:bCs/>
          <w:color w:val="000000" w:themeColor="text1"/>
          <w:sz w:val="24"/>
          <w14:textFill>
            <w14:solidFill>
              <w14:schemeClr w14:val="tx1"/>
            </w14:solidFill>
          </w14:textFill>
        </w:rPr>
        <w:t>合同格式及合同条款</w:t>
      </w:r>
      <w:bookmarkEnd w:id="15"/>
    </w:p>
    <w:p>
      <w:pPr>
        <w:spacing w:line="360" w:lineRule="auto"/>
        <w:ind w:firstLine="470" w:firstLineChars="196"/>
        <w:jc w:val="center"/>
        <w:rPr>
          <w:rFonts w:hint="eastAsia" w:ascii="宋体" w:hAnsi="宋体" w:cs="宋体"/>
          <w:color w:val="000000" w:themeColor="text1"/>
          <w:sz w:val="24"/>
          <w14:textFill>
            <w14:solidFill>
              <w14:schemeClr w14:val="tx1"/>
            </w14:solidFill>
          </w14:textFill>
        </w:rPr>
      </w:pPr>
      <w:bookmarkStart w:id="16" w:name="_Toc101074886"/>
      <w:bookmarkStart w:id="17" w:name="_Toc100052414"/>
      <w:bookmarkStart w:id="18" w:name="_Toc73521592"/>
      <w:bookmarkStart w:id="19" w:name="_Toc73521680"/>
      <w:bookmarkStart w:id="20" w:name="_Toc84303603"/>
      <w:bookmarkStart w:id="21" w:name="_Toc73517685"/>
      <w:bookmarkStart w:id="22" w:name="_Toc73518163"/>
    </w:p>
    <w:bookmarkEnd w:id="16"/>
    <w:bookmarkEnd w:id="17"/>
    <w:bookmarkEnd w:id="18"/>
    <w:bookmarkEnd w:id="19"/>
    <w:bookmarkEnd w:id="20"/>
    <w:bookmarkEnd w:id="21"/>
    <w:bookmarkEnd w:id="22"/>
    <w:p>
      <w:pPr>
        <w:pStyle w:val="34"/>
        <w:spacing w:line="360" w:lineRule="auto"/>
        <w:ind w:left="1470" w:right="1470" w:firstLine="482"/>
        <w:jc w:val="center"/>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 xml:space="preserve">                        合同编号（甲方）：            </w:t>
      </w:r>
    </w:p>
    <w:p>
      <w:pPr>
        <w:pStyle w:val="34"/>
        <w:spacing w:line="360" w:lineRule="auto"/>
        <w:ind w:left="1470" w:right="1470" w:firstLine="482"/>
        <w:jc w:val="center"/>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 xml:space="preserve">                        合同编号（乙方）：            </w:t>
      </w:r>
    </w:p>
    <w:p>
      <w:pPr>
        <w:pStyle w:val="34"/>
        <w:spacing w:line="360" w:lineRule="auto"/>
        <w:ind w:left="1470" w:right="1470" w:firstLine="482"/>
        <w:jc w:val="center"/>
        <w:rPr>
          <w:rFonts w:hint="eastAsia" w:ascii="宋体" w:hAnsi="宋体" w:cs="宋体"/>
          <w:b/>
          <w:color w:val="000000" w:themeColor="text1"/>
          <w:sz w:val="24"/>
          <w:szCs w:val="24"/>
          <w14:textFill>
            <w14:solidFill>
              <w14:schemeClr w14:val="tx1"/>
            </w14:solidFill>
          </w14:textFill>
        </w:rPr>
      </w:pPr>
    </w:p>
    <w:p>
      <w:pPr>
        <w:pStyle w:val="34"/>
        <w:spacing w:line="360" w:lineRule="auto"/>
        <w:ind w:left="1470" w:right="1470" w:firstLine="482"/>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 xml:space="preserve"> </w:t>
      </w:r>
    </w:p>
    <w:p>
      <w:pPr>
        <w:pStyle w:val="34"/>
        <w:spacing w:line="360" w:lineRule="auto"/>
        <w:ind w:left="1470" w:right="1470" w:firstLine="482"/>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 xml:space="preserve"> </w:t>
      </w:r>
    </w:p>
    <w:p>
      <w:pPr>
        <w:spacing w:line="360" w:lineRule="auto"/>
        <w:jc w:val="center"/>
        <w:outlineLvl w:val="1"/>
        <w:rPr>
          <w:rFonts w:hint="eastAsia"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前海管理局2027年预算评审协助项目-标段一</w:t>
      </w:r>
    </w:p>
    <w:p>
      <w:pPr>
        <w:spacing w:line="360" w:lineRule="auto"/>
        <w:jc w:val="center"/>
        <w:outlineLvl w:val="1"/>
        <w:rPr>
          <w:rFonts w:hint="eastAsia"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委托合同</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pPr>
        <w:pStyle w:val="34"/>
        <w:spacing w:line="360" w:lineRule="auto"/>
        <w:ind w:left="1470" w:right="1470"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p>
    <w:p>
      <w:pPr>
        <w:pStyle w:val="34"/>
        <w:spacing w:line="360" w:lineRule="auto"/>
        <w:ind w:left="1470" w:right="1470"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p>
    <w:p>
      <w:pPr>
        <w:spacing w:line="360" w:lineRule="auto"/>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 xml:space="preserve">  </w:t>
      </w:r>
    </w:p>
    <w:p>
      <w:pPr>
        <w:spacing w:line="360" w:lineRule="auto"/>
        <w:ind w:firstLine="720" w:firstLineChars="300"/>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r>
        <w:rPr>
          <w:rFonts w:hint="eastAsia" w:ascii="宋体" w:hAnsi="宋体" w:cs="宋体"/>
          <w:color w:val="000000" w:themeColor="text1"/>
          <w:sz w:val="24"/>
          <w:u w:val="single"/>
          <w14:textFill>
            <w14:solidFill>
              <w14:schemeClr w14:val="tx1"/>
            </w14:solidFill>
          </w14:textFill>
        </w:rPr>
        <w:t>：前海管理局2027年预算评审协助项目-标段一</w:t>
      </w:r>
    </w:p>
    <w:p>
      <w:pPr>
        <w:spacing w:line="360" w:lineRule="auto"/>
        <w:ind w:firstLine="720" w:firstLineChars="300"/>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项目类型：</w:t>
      </w:r>
      <w:r>
        <w:rPr>
          <w:rFonts w:hint="eastAsia" w:ascii="宋体" w:hAnsi="宋体" w:cs="宋体"/>
          <w:color w:val="000000" w:themeColor="text1"/>
          <w:sz w:val="24"/>
          <w:u w:val="single"/>
          <w14:textFill>
            <w14:solidFill>
              <w14:schemeClr w14:val="tx1"/>
            </w14:solidFill>
          </w14:textFill>
        </w:rPr>
        <w:t xml:space="preserve">                 服务类                       </w:t>
      </w:r>
    </w:p>
    <w:p>
      <w:pPr>
        <w:spacing w:line="360" w:lineRule="auto"/>
        <w:ind w:firstLine="720" w:firstLineChars="300"/>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委托方（甲方）：</w:t>
      </w:r>
      <w:r>
        <w:rPr>
          <w:rFonts w:hint="eastAsia" w:ascii="宋体" w:hAnsi="宋体" w:cs="宋体"/>
          <w:color w:val="000000" w:themeColor="text1"/>
          <w:sz w:val="24"/>
          <w:u w:val="single"/>
          <w14:textFill>
            <w14:solidFill>
              <w14:schemeClr w14:val="tx1"/>
            </w14:solidFill>
          </w14:textFill>
        </w:rPr>
        <w:t xml:space="preserve">  深圳市前海深港现代服务业合作区管理局  </w:t>
      </w:r>
    </w:p>
    <w:p>
      <w:pPr>
        <w:spacing w:line="360" w:lineRule="auto"/>
        <w:ind w:firstLine="720" w:firstLineChars="300"/>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承接方（乙方）：</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 xml:space="preserve"> </w:t>
      </w:r>
    </w:p>
    <w:p>
      <w:pPr>
        <w:spacing w:line="360" w:lineRule="auto"/>
        <w:jc w:val="center"/>
        <w:rPr>
          <w:rFonts w:hint="eastAsia" w:ascii="宋体" w:hAnsi="宋体" w:cs="宋体"/>
          <w:color w:val="000000" w:themeColor="text1"/>
          <w:sz w:val="24"/>
          <w14:textFill>
            <w14:solidFill>
              <w14:schemeClr w14:val="tx1"/>
            </w14:solidFill>
          </w14:textFill>
        </w:rPr>
      </w:pPr>
    </w:p>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二〇二六年  月</w:t>
      </w:r>
    </w:p>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本合同共    页（不含封面）</w:t>
      </w:r>
    </w:p>
    <w:p>
      <w:pPr>
        <w:spacing w:line="560" w:lineRule="exact"/>
        <w:ind w:left="2168" w:hanging="2168" w:hangingChars="900"/>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甲方：深圳市前海深港现代服务业合作区管理局</w:t>
      </w:r>
    </w:p>
    <w:p>
      <w:pPr>
        <w:spacing w:line="5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法定代表人：王守睿</w:t>
      </w:r>
    </w:p>
    <w:p>
      <w:pPr>
        <w:spacing w:line="560" w:lineRule="exact"/>
        <w:ind w:left="720" w:hanging="720" w:hanging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地址：深圳市前海深港合作区桂湾五路123号前海大厦T1栋前海管理局</w:t>
      </w:r>
    </w:p>
    <w:p>
      <w:pPr>
        <w:spacing w:line="560" w:lineRule="exact"/>
        <w:rPr>
          <w:rFonts w:hint="eastAsia" w:ascii="宋体" w:hAnsi="宋体" w:cs="宋体"/>
          <w:color w:val="000000" w:themeColor="text1"/>
          <w:sz w:val="24"/>
          <w14:textFill>
            <w14:solidFill>
              <w14:schemeClr w14:val="tx1"/>
            </w14:solidFill>
          </w14:textFill>
        </w:rPr>
      </w:pPr>
    </w:p>
    <w:p>
      <w:pPr>
        <w:spacing w:line="5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乙方：</w:t>
      </w:r>
    </w:p>
    <w:p>
      <w:pPr>
        <w:spacing w:line="5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w:t>
      </w:r>
    </w:p>
    <w:p>
      <w:pPr>
        <w:spacing w:line="5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w:t>
      </w:r>
    </w:p>
    <w:p>
      <w:pPr>
        <w:widowControl/>
        <w:spacing w:line="560" w:lineRule="exact"/>
        <w:rPr>
          <w:rFonts w:hint="eastAsia" w:ascii="宋体" w:hAnsi="宋体" w:cs="宋体"/>
          <w:color w:val="000000" w:themeColor="text1"/>
          <w:sz w:val="24"/>
          <w14:textFill>
            <w14:solidFill>
              <w14:schemeClr w14:val="tx1"/>
            </w14:solidFill>
          </w14:textFill>
        </w:rPr>
      </w:pPr>
    </w:p>
    <w:p>
      <w:pPr>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根据《中华人民共和国民法典》等法律、法规的相关规定和编号为【</w:t>
      </w:r>
      <w:r>
        <w:rPr>
          <w:rFonts w:hint="eastAsia" w:ascii="宋体" w:hAnsi="宋体" w:cs="宋体"/>
          <w:color w:val="000000" w:themeColor="text1"/>
          <w:sz w:val="24"/>
          <w:lang w:eastAsia="zh-CN"/>
          <w14:textFill>
            <w14:solidFill>
              <w14:schemeClr w14:val="tx1"/>
            </w14:solidFill>
          </w14:textFill>
        </w:rPr>
        <w:t>QH2026107-1</w:t>
      </w:r>
      <w:r>
        <w:rPr>
          <w:rFonts w:hint="eastAsia" w:ascii="宋体" w:hAnsi="宋体" w:cs="宋体"/>
          <w:color w:val="000000" w:themeColor="text1"/>
          <w:sz w:val="24"/>
          <w14:textFill>
            <w14:solidFill>
              <w14:schemeClr w14:val="tx1"/>
            </w14:solidFill>
          </w14:textFill>
        </w:rPr>
        <w:t>】招标项目的中标结果，甲、乙双方经友好协商，就甲方委托乙方承担</w:t>
      </w:r>
      <w:r>
        <w:rPr>
          <w:rFonts w:hint="eastAsia" w:ascii="宋体" w:hAnsi="宋体" w:cs="宋体"/>
          <w:color w:val="000000" w:themeColor="text1"/>
          <w:sz w:val="24"/>
          <w:lang w:eastAsia="zh-CN"/>
          <w14:textFill>
            <w14:solidFill>
              <w14:schemeClr w14:val="tx1"/>
            </w14:solidFill>
          </w14:textFill>
        </w:rPr>
        <w:t>前海管理局2027年预算评审协助项目-标段一</w:t>
      </w:r>
      <w:r>
        <w:rPr>
          <w:rFonts w:hint="eastAsia" w:ascii="宋体" w:hAnsi="宋体" w:cs="宋体"/>
          <w:color w:val="000000" w:themeColor="text1"/>
          <w:sz w:val="24"/>
          <w14:textFill>
            <w14:solidFill>
              <w14:schemeClr w14:val="tx1"/>
            </w14:solidFill>
          </w14:textFill>
        </w:rPr>
        <w:t>（以下简称本项目），达成以下合同条款：</w:t>
      </w:r>
    </w:p>
    <w:p>
      <w:pPr>
        <w:spacing w:line="560" w:lineRule="exact"/>
        <w:ind w:firstLine="482" w:firstLineChars="200"/>
        <w:outlineLvl w:val="2"/>
        <w:rPr>
          <w:rFonts w:hint="eastAsia" w:ascii="宋体" w:hAnsi="宋体" w:cs="宋体"/>
          <w:color w:val="000000" w:themeColor="text1"/>
          <w:sz w:val="24"/>
          <w14:textFill>
            <w14:solidFill>
              <w14:schemeClr w14:val="tx1"/>
            </w14:solidFill>
          </w14:textFill>
        </w:rPr>
      </w:pPr>
      <w:bookmarkStart w:id="23" w:name="_Toc16131"/>
      <w:r>
        <w:rPr>
          <w:rFonts w:hint="eastAsia" w:ascii="宋体" w:hAnsi="宋体" w:cs="宋体"/>
          <w:b/>
          <w:bCs/>
          <w:color w:val="000000" w:themeColor="text1"/>
          <w:sz w:val="24"/>
          <w14:textFill>
            <w14:solidFill>
              <w14:schemeClr w14:val="tx1"/>
            </w14:solidFill>
          </w14:textFill>
        </w:rPr>
        <w:t>一、服务内容</w:t>
      </w:r>
      <w:bookmarkEnd w:id="23"/>
      <w:bookmarkStart w:id="24" w:name="_Toc23975"/>
    </w:p>
    <w:bookmarkEnd w:id="24"/>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本次第三方预算评审协助工作主要涵盖规划建设类项目评审。规划建设类项目，主要包含土地出让、城市更新、市政交通、专项规划、工程管理、海洋新城建设等相关项目。结合历年评审工作体量测算，2027年预计评审项目约150个，年中预计新增评审项目50个</w:t>
      </w:r>
      <w:r>
        <w:rPr>
          <w:rFonts w:hint="eastAsia" w:ascii="宋体" w:hAnsi="宋体" w:cs="宋体"/>
          <w:bCs/>
          <w:color w:val="000000" w:themeColor="text1"/>
          <w:sz w:val="24"/>
          <w:lang w:eastAsia="zh-CN"/>
          <w14:textFill>
            <w14:solidFill>
              <w14:schemeClr w14:val="tx1"/>
            </w14:solidFill>
          </w14:textFill>
        </w:rPr>
        <w:t>，共计</w:t>
      </w:r>
      <w:r>
        <w:rPr>
          <w:rFonts w:hint="eastAsia" w:ascii="宋体" w:hAnsi="宋体" w:cs="宋体"/>
          <w:bCs/>
          <w:color w:val="000000" w:themeColor="text1"/>
          <w:sz w:val="24"/>
          <w:lang w:val="en-US" w:eastAsia="zh-CN"/>
          <w14:textFill>
            <w14:solidFill>
              <w14:schemeClr w14:val="tx1"/>
            </w14:solidFill>
          </w14:textFill>
        </w:rPr>
        <w:t>200个</w:t>
      </w:r>
      <w:r>
        <w:rPr>
          <w:rFonts w:hint="eastAsia" w:ascii="宋体" w:hAnsi="宋体" w:cs="宋体"/>
          <w:bCs/>
          <w:color w:val="000000" w:themeColor="text1"/>
          <w:sz w:val="24"/>
          <w14:textFill>
            <w14:solidFill>
              <w14:schemeClr w14:val="tx1"/>
            </w14:solidFill>
          </w14:textFill>
        </w:rPr>
        <w:t>。</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2.预算评审的主要内容</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预算评审主要是将项目的必要性、可行性、完整性、合规性、合理性、经济性以及绩效目标、支出标准等作为重点审核内容，其中延续性项目的评审应当将以前年度的预算执行情况、预算绩效管理情况等作为重要参考。</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2.1.项目的必要性、可行性、完整性。必要性方面主要是审核项目立项依据是否充分，项目内容是否与国家有关重大决策部署、法律法规和有关行业政策、发展规划相符；与部门职责衔接是否紧密；与其他项目是否存在交叉重复。可行性方面主要是审核项目实施方案是否具体可行、任务是否明确、实施条件是否具备，项目预算规模与计划方案、目标任务是否匹配，预期投资进度与预计工作进展是否匹配。完整性方面主要是审核项目立项是否按规定履行相关程序，内容范围、目标任务、规模标准是否清晰明确，预算申报材料及相关依据材料是否齐全。</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2.2.预算的合规性、合理性、经济性。合规性方面主要是审核项目内容是否符合财经法律法规等。合理性方面主要是审核项目是否与经济社会发展水平、本级财力水平相适应，是否属于本级支出责任，支出内容是否真实，经费测算依据是否充分、方法是否得当等等。经济性方面主要是审核项目实施方案是否落实过紧日子要求，厉行勤俭节约，是否有利于降低成本；资金需求是否按照标准测算，是否精打细算。</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2.3.绩效目标审核。主要是对绩效目标的完整性、相关性、适当性、可行性、与项目资金的匹配性等进行审核。</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2.4.支出标准审核。主要是对编制预算时使用的支出标准是否适用进行审核。</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2.5.其他评审侧重点审核。主要是根据项目实施需要，对项目性质、资金来源等情况进行审核。</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3.服务地点</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甲方指定地点。</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第二条  服务期限及后续服务要求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1.服务期限：本项目服务时间为自签署合同之日起12个月。</w:t>
      </w:r>
    </w:p>
    <w:p>
      <w:pPr>
        <w:spacing w:line="360" w:lineRule="auto"/>
        <w:ind w:firstLine="480" w:firstLineChars="200"/>
        <w:outlineLvl w:val="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2.后续服务要求</w:t>
      </w:r>
    </w:p>
    <w:p>
      <w:pPr>
        <w:spacing w:line="360" w:lineRule="auto"/>
        <w:ind w:firstLine="480" w:firstLineChars="200"/>
        <w:outlineLvl w:val="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本项目后续服务期限为乙方提交的本项目最终成果通过甲方审查验收之日起一年。服务期内乙方应向甲方提供后续的专业技术支持与咨询服务。</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第三条  项目资料归属</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1、所有提交给甲方的项目文件及相关资料的</w:t>
      </w:r>
      <w:r>
        <w:rPr>
          <w:rFonts w:ascii="宋体" w:hAnsi="宋体" w:cs="宋体"/>
          <w:color w:val="000000" w:themeColor="text1"/>
          <w:sz w:val="24"/>
          <w14:textFill>
            <w14:solidFill>
              <w14:schemeClr w14:val="tx1"/>
            </w14:solidFill>
          </w14:textFill>
        </w:rPr>
        <w:t>阶段性成果及</w:t>
      </w:r>
      <w:r>
        <w:rPr>
          <w:rFonts w:hint="eastAsia" w:ascii="宋体" w:hAnsi="宋体" w:cs="宋体"/>
          <w:color w:val="000000" w:themeColor="text1"/>
          <w:sz w:val="24"/>
          <w14:textFill>
            <w14:solidFill>
              <w14:schemeClr w14:val="tx1"/>
            </w14:solidFill>
          </w14:textFill>
        </w:rPr>
        <w:t>最后文本，包括为履行服务范围所编制的计划和证明资料等，都属于甲方</w:t>
      </w:r>
      <w:r>
        <w:rPr>
          <w:rFonts w:ascii="宋体" w:hAnsi="宋体" w:cs="宋体"/>
          <w:color w:val="000000" w:themeColor="text1"/>
          <w:sz w:val="24"/>
          <w14:textFill>
            <w14:solidFill>
              <w14:schemeClr w14:val="tx1"/>
            </w14:solidFill>
          </w14:textFill>
        </w:rPr>
        <w:t>所有</w:t>
      </w:r>
      <w:r>
        <w:rPr>
          <w:rFonts w:hint="eastAsia" w:ascii="宋体" w:hAnsi="宋体" w:cs="宋体"/>
          <w:color w:val="000000" w:themeColor="text1"/>
          <w:sz w:val="24"/>
          <w14:textFill>
            <w14:solidFill>
              <w14:schemeClr w14:val="tx1"/>
            </w14:solidFill>
          </w14:textFill>
        </w:rPr>
        <w:t>，乙方在提交给甲方之前应将上述资料进行整理归类和编制索引。</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2、乙方未经甲方的书面同意，不得将上述资料用于与本项目之外的任何项目，也不得将其泄露或授权给第三方使用。</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第四条  甲方的义务</w:t>
      </w:r>
    </w:p>
    <w:p>
      <w:pPr>
        <w:spacing w:line="460" w:lineRule="exact"/>
        <w:ind w:firstLine="480" w:firstLineChars="200"/>
        <w:rPr>
          <w:rFonts w:hint="eastAsia"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、向乙方提供与本项目服务工作有关的资料。</w:t>
      </w:r>
    </w:p>
    <w:p>
      <w:pPr>
        <w:spacing w:line="460" w:lineRule="exact"/>
        <w:ind w:firstLine="480" w:firstLineChars="200"/>
        <w:rPr>
          <w:rFonts w:hint="eastAsia"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、负责组织对项目成果的</w:t>
      </w:r>
      <w:r>
        <w:rPr>
          <w:rFonts w:ascii="宋体" w:hAnsi="宋体" w:cs="宋体"/>
          <w:color w:val="000000" w:themeColor="text1"/>
          <w:sz w:val="24"/>
          <w14:textFill>
            <w14:solidFill>
              <w14:schemeClr w14:val="tx1"/>
            </w14:solidFill>
          </w14:textFill>
        </w:rPr>
        <w:t>验收</w:t>
      </w:r>
      <w:r>
        <w:rPr>
          <w:rFonts w:hint="eastAsia" w:ascii="宋体" w:hAnsi="宋体" w:cs="宋体"/>
          <w:color w:val="000000" w:themeColor="text1"/>
          <w:sz w:val="24"/>
          <w14:textFill>
            <w14:solidFill>
              <w14:schemeClr w14:val="tx1"/>
            </w14:solidFill>
          </w14:textFill>
        </w:rPr>
        <w:t>。</w:t>
      </w:r>
    </w:p>
    <w:p>
      <w:pPr>
        <w:spacing w:line="460" w:lineRule="exact"/>
        <w:ind w:firstLine="480" w:firstLineChars="200"/>
        <w:rPr>
          <w:rFonts w:hint="eastAsia"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、根据合同的条款按时支付合同价款。</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第五条 乙方的义务</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１、应按照【</w:t>
      </w:r>
      <w:r>
        <w:rPr>
          <w:rFonts w:hint="eastAsia" w:ascii="宋体" w:hAnsi="宋体" w:cs="宋体"/>
          <w:color w:val="000000" w:themeColor="text1"/>
          <w:sz w:val="24"/>
          <w:lang w:eastAsia="zh-CN"/>
          <w14:textFill>
            <w14:solidFill>
              <w14:schemeClr w14:val="tx1"/>
            </w14:solidFill>
          </w14:textFill>
        </w:rPr>
        <w:t>QH2026107-1</w:t>
      </w:r>
      <w:r>
        <w:rPr>
          <w:rFonts w:hint="eastAsia" w:ascii="宋体" w:hAnsi="宋体" w:cs="宋体"/>
          <w:color w:val="000000" w:themeColor="text1"/>
          <w:sz w:val="24"/>
          <w14:textFill>
            <w14:solidFill>
              <w14:schemeClr w14:val="tx1"/>
            </w14:solidFill>
          </w14:textFill>
        </w:rPr>
        <w:t>】号招标文件、乙方投标文件以及本合同的要求按期完成本项目服务工作。</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2、在履行合同期间或合同规定期限内，不得泄露与本合同规定业务活动有关的保密资料。</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应按国家、广东省及深圳市的有关法律法规、设计标准、技术规范以及本合同约定的工作内容、工作进度等要求提供研究服务，并对其提交的研究意见负责。对于与本项目工作内容相关的其他相关项目，乙方应进行充分了解并做好协调与衔接工作。</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lang w:eastAsia="zh-CN"/>
          <w14:textFill>
            <w14:solidFill>
              <w14:schemeClr w14:val="tx1"/>
            </w14:solidFill>
          </w14:textFill>
        </w:rPr>
        <w:t>对本合同约定服务范围内的合理额外服务需求，乙方不应予以拒绝。超出本合同约定服务范围的额外服务，由双方另行协商签订补充协议</w:t>
      </w:r>
      <w:r>
        <w:rPr>
          <w:rFonts w:hint="eastAsia" w:ascii="宋体" w:hAnsi="宋体" w:cs="宋体"/>
          <w:color w:val="000000" w:themeColor="text1"/>
          <w:sz w:val="24"/>
          <w14:textFill>
            <w14:solidFill>
              <w14:schemeClr w14:val="tx1"/>
            </w14:solidFill>
          </w14:textFill>
        </w:rPr>
        <w:t>。</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乙方应接受甲方对工作进展的询问、监督和指导，严格按本合同约定的内容、标准和期限完成项目研究工作，并向甲方提交项目研究成果。项目工作完成后，乙方应按照甲方要求将完成本项目的工作总结和相关台</w:t>
      </w:r>
      <w:r>
        <w:rPr>
          <w:rFonts w:hint="eastAsia" w:ascii="宋体" w:hAnsi="宋体" w:cs="宋体"/>
          <w:color w:val="000000" w:themeColor="text1"/>
          <w:sz w:val="24"/>
          <w:lang w:eastAsia="zh-CN"/>
          <w14:textFill>
            <w14:solidFill>
              <w14:schemeClr w14:val="tx1"/>
            </w14:solidFill>
          </w14:textFill>
        </w:rPr>
        <w:t>账</w:t>
      </w:r>
      <w:r>
        <w:rPr>
          <w:rFonts w:hint="eastAsia" w:ascii="宋体" w:hAnsi="宋体" w:cs="宋体"/>
          <w:color w:val="000000" w:themeColor="text1"/>
          <w:sz w:val="24"/>
          <w14:textFill>
            <w14:solidFill>
              <w14:schemeClr w14:val="tx1"/>
            </w14:solidFill>
          </w14:textFill>
        </w:rPr>
        <w:t>资料交给甲方。</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6、乙方应采取必要措施配合甲方验收人员的工作，对于验收过程中发现的问题，乙方应在发现问题之日起3天内进行改正，以符合甲方的需要。</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7、乙方应独立完成本项目。未经甲方书面在先同意，乙方不得向任何第三方全部或部分转让本项目。</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乙方对其工作人员在合同履行期间的一切行为负责，期间发生的一切安全事故责任、其它人身损害及因此发生的人身损害赔偿和其他费用由乙方自行承担，与甲方无关。若因此导致甲方支付赔偿及其他费用，乙方应全部偿还给甲方</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甲方亦有权直接从应付款项中扣除</w:t>
      </w:r>
      <w:r>
        <w:rPr>
          <w:rFonts w:hint="eastAsia" w:ascii="宋体" w:hAnsi="宋体" w:cs="宋体"/>
          <w:color w:val="000000" w:themeColor="text1"/>
          <w:sz w:val="24"/>
          <w:highlight w:val="none"/>
          <w:lang w:eastAsia="zh-CN"/>
          <w14:textFill>
            <w14:solidFill>
              <w14:schemeClr w14:val="tx1"/>
            </w14:solidFill>
          </w14:textFill>
        </w:rPr>
        <w:t>。</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为保证项目成果的质量，乙方在合同履行期间，应按照本项目工作内容要求组织专业的项目团队，团队成员应与投标文件一致。团队负责人负责对项目实施全过程进行组织和指导，并承担项目的实质性工作。负责人及相关工作人员名单在甲方确认后如需更换，乙方应事先征得甲方的书面同意，且接替的工作人员的职位、资历、资质应与原定工作人员相当，否则，每擅自更换一个项目团队成员（含项目负责人），乙方应向甲方支付本合同总价款5%的违约金。</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10、乙方有维护甲方声誉的义务，乙方不能以甲方名义从事与本项目无关的任何事务，否则甲方有权追究其相关责任。</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 本合同期满或提前解除、终止后，乙方应将甲方的档案资料、信息数据等交还甲方，并应销毁或删除所有备份。</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12、乙方在完成本项目过程中，不得损害其他任何第三方的知识产权等合法权益，否则由此造成的相关责任应当由乙方自行承担，与甲方无关。</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、乙方指定项目联系人</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乙方： </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姓名： </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联系方式： </w:t>
      </w:r>
    </w:p>
    <w:p>
      <w:pPr>
        <w:spacing w:line="360" w:lineRule="auto"/>
        <w:ind w:firstLine="480" w:firstLineChars="200"/>
        <w:rPr>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乙方变更项目联系人的，应当在5个工作日内以书面形式通知甲方。未及时通知并影响本合同履行或造成损失的，应承担相应的责任。乙方变更通讯地址或者联系方式，应及时将变更后的地址、联系方式通知甲方，否则乙方应对此造成的一切后果承担责任。</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第六条  甲方的权利</w:t>
      </w:r>
    </w:p>
    <w:p>
      <w:pPr>
        <w:snapToGrid w:val="0"/>
        <w:spacing w:line="360" w:lineRule="auto"/>
        <w:ind w:firstLine="420" w:firstLineChars="17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1、甲方对项目过程的决策、控制、实施等环节实行全面管理，协调和监督研究工作开展，控制项目工作过程，进行项目成果验收。</w:t>
      </w:r>
    </w:p>
    <w:p>
      <w:pPr>
        <w:snapToGrid w:val="0"/>
        <w:spacing w:line="360" w:lineRule="auto"/>
        <w:ind w:firstLine="420" w:firstLineChars="17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2、检查乙方研究人员到位情况，如因人力、能力不足致使研究工作不能按计划完成时，有权要求乙方增加或替换相应的技术人员，直至甲方认可，乙方不得拒绝。</w:t>
      </w:r>
    </w:p>
    <w:p>
      <w:pPr>
        <w:snapToGrid w:val="0"/>
        <w:spacing w:line="360" w:lineRule="auto"/>
        <w:ind w:firstLine="420" w:firstLineChars="17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3、甲方有权向乙方询问项目工作进展及相关情况，并要求乙方在指定时间内做出答复。</w:t>
      </w:r>
    </w:p>
    <w:p>
      <w:pPr>
        <w:snapToGrid w:val="0"/>
        <w:spacing w:line="360" w:lineRule="auto"/>
        <w:ind w:firstLine="420" w:firstLineChars="17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4、甲方有权对乙方提交的阶段性成果、最终成果送审稿等相关工作文件进行审核并提出修改意见。</w:t>
      </w:r>
    </w:p>
    <w:p>
      <w:pPr>
        <w:snapToGrid w:val="0"/>
        <w:spacing w:line="360" w:lineRule="auto"/>
        <w:ind w:firstLine="420" w:firstLineChars="17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5、甲方对乙方在委托权限范围内完成委托事项有指导、监督权利。</w:t>
      </w:r>
    </w:p>
    <w:p>
      <w:pPr>
        <w:snapToGrid w:val="0"/>
        <w:spacing w:line="360" w:lineRule="auto"/>
        <w:ind w:firstLine="420" w:firstLineChars="17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6、甲方有权要求乙方全面履行合同。甲方不接受部分履行，如本合同项下部分成果文件未能按时交付则视为整体延误。</w:t>
      </w:r>
    </w:p>
    <w:p>
      <w:pPr>
        <w:snapToGrid w:val="0"/>
        <w:spacing w:line="360" w:lineRule="auto"/>
        <w:ind w:firstLine="420" w:firstLineChars="17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7、如乙方所提供的项目成果不符合本合同的要求，甲方有权要求乙方重新执行相应的工作服务，由此产生的全部费用由乙方自行承担，同时，甲方的付款时间相应顺延。</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第七条  乙方的权利</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1、乙方在本项目服务过程中，如甲方提供的资料不明确时可向甲方提出书面报告。</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2、乙方在本项目服务过程中，有权要求甲方就本服务业务有关的问题予以协调和支持。</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3、乙方在本项目服务过程中，有到现场勘察并要求甲方协调的权利。</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4、根据合同约定收取相应的合同价款。</w:t>
      </w:r>
    </w:p>
    <w:p>
      <w:pPr>
        <w:spacing w:line="460" w:lineRule="exact"/>
        <w:ind w:firstLine="480" w:firstLineChars="200"/>
        <w:rPr>
          <w:rFonts w:hint="eastAsia"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、乙方就本协议项下全部义务无条件对甲方承担连带责任。</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第八条  人员要求</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以下为本项目核心领导团队。</w:t>
      </w:r>
    </w:p>
    <w:tbl>
      <w:tblPr>
        <w:tblStyle w:val="23"/>
        <w:tblW w:w="8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69"/>
        <w:gridCol w:w="677"/>
        <w:gridCol w:w="677"/>
        <w:gridCol w:w="677"/>
        <w:gridCol w:w="1392"/>
        <w:gridCol w:w="2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序号</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姓名</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性别</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年龄</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学历</w:t>
            </w: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职称、职务</w:t>
            </w: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拟任</w:t>
            </w:r>
            <w:r>
              <w:rPr>
                <w:rFonts w:ascii="宋体" w:hAnsi="宋体" w:cs="宋体"/>
                <w:color w:val="000000" w:themeColor="text1"/>
                <w:sz w:val="24"/>
                <w14:textFill>
                  <w14:solidFill>
                    <w14:schemeClr w14:val="tx1"/>
                  </w14:solidFill>
                </w14:textFill>
              </w:rPr>
              <w:t>团队</w:t>
            </w:r>
            <w:r>
              <w:rPr>
                <w:rFonts w:hint="eastAsia" w:ascii="宋体" w:hAnsi="宋体" w:cs="宋体"/>
                <w:color w:val="000000" w:themeColor="text1"/>
                <w:sz w:val="24"/>
                <w14:textFill>
                  <w14:solidFill>
                    <w14:schemeClr w14:val="tx1"/>
                  </w14:solidFill>
                </w14:textFill>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r>
    </w:tbl>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1、参加本项目的人员必须具有国家和有关部门规定的相应资质。</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2、参加本项目的人员配置必须与合同中的项目成员组成一致，若需调整需经甲方</w:t>
      </w:r>
      <w:r>
        <w:rPr>
          <w:rFonts w:ascii="宋体" w:hAnsi="宋体" w:cs="宋体"/>
          <w:color w:val="000000" w:themeColor="text1"/>
          <w:sz w:val="24"/>
          <w14:textFill>
            <w14:solidFill>
              <w14:schemeClr w14:val="tx1"/>
            </w14:solidFill>
          </w14:textFill>
        </w:rPr>
        <w:t>书面</w:t>
      </w:r>
      <w:r>
        <w:rPr>
          <w:rFonts w:hint="eastAsia" w:ascii="宋体" w:hAnsi="宋体" w:cs="宋体"/>
          <w:color w:val="000000" w:themeColor="text1"/>
          <w:sz w:val="24"/>
          <w14:textFill>
            <w14:solidFill>
              <w14:schemeClr w14:val="tx1"/>
            </w14:solidFill>
          </w14:textFill>
        </w:rPr>
        <w:t>同意后，方可变更。</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3、必须以乙方直属人员</w:t>
      </w:r>
      <w:r>
        <w:rPr>
          <w:rFonts w:ascii="宋体" w:hAnsi="宋体" w:cs="宋体"/>
          <w:color w:val="000000" w:themeColor="text1"/>
          <w:sz w:val="24"/>
          <w14:textFill>
            <w14:solidFill>
              <w14:schemeClr w14:val="tx1"/>
            </w14:solidFill>
          </w14:textFill>
        </w:rPr>
        <w:t>（直属人员指</w:t>
      </w:r>
      <w:r>
        <w:rPr>
          <w:rFonts w:hint="eastAsia" w:ascii="宋体" w:hAnsi="宋体" w:cs="宋体"/>
          <w:color w:val="000000" w:themeColor="text1"/>
          <w:sz w:val="24"/>
          <w14:textFill>
            <w14:solidFill>
              <w14:schemeClr w14:val="tx1"/>
            </w14:solidFill>
          </w14:textFill>
        </w:rPr>
        <w:t>劳动合同、社会保险等劳动关系</w:t>
      </w:r>
      <w:r>
        <w:rPr>
          <w:rFonts w:ascii="宋体" w:hAnsi="宋体" w:cs="宋体"/>
          <w:color w:val="000000" w:themeColor="text1"/>
          <w:sz w:val="24"/>
          <w14:textFill>
            <w14:solidFill>
              <w14:schemeClr w14:val="tx1"/>
            </w14:solidFill>
          </w14:textFill>
        </w:rPr>
        <w:t>在乙方的人员）</w:t>
      </w:r>
      <w:r>
        <w:rPr>
          <w:rFonts w:hint="eastAsia" w:ascii="宋体" w:hAnsi="宋体" w:cs="宋体"/>
          <w:color w:val="000000" w:themeColor="text1"/>
          <w:sz w:val="24"/>
          <w14:textFill>
            <w14:solidFill>
              <w14:schemeClr w14:val="tx1"/>
            </w14:solidFill>
          </w14:textFill>
        </w:rPr>
        <w:t>参与本项目服务，不得使用挂靠队伍。</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第九条 成果权属与知识产权</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 本项目全部阶段性成果和最终成果（包括为后续服务范围所编制的文件）的知识产权以及与之相关的所有权利归甲方所有；本合同签署前双方已经拥有的知识产权权利，仍归各自所有。</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确定，甲方有权利用乙方按照本合同约定提供的研究开发成果（如果），进行后续改进。由此产生的具有实质性或创造性技术进步特征的新的技术成果及其权利归属，全部由甲方享有。具体相关利益的分配办法如下：甲方100%。</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所提交的全部中间成果和最终成果文件及任何数据、资料、软件等不得侵犯任何第三方的知识产权或其他权利，由于该等文件、数据、资料、软件侵权所导致的任何索赔或责任均由乙方承担，同时，甲方保留要求乙方赔偿相应损失的权利，包括但不限于上述索赔或责任所产生的诉讼费用、律师费用、保全费、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未经甲方书面在先同意，乙方不得将本项目的中间成果和最终成果文件及任何数据、资料、软件向任何第三方转让、授权任何第三方使用或用于本合同项目外的其他项目。如发生以上情况，乙方应向甲方支付本合同总价款20%的违约金，如果违约金无法弥补甲方的损失，甲方有权要求乙方赔偿全部损失，包括但不限于前述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5、乙方完成本合同项目的</w:t>
      </w:r>
      <w:r>
        <w:rPr>
          <w:rFonts w:hint="eastAsia" w:ascii="宋体" w:hAnsi="宋体" w:cs="宋体"/>
          <w:color w:val="000000" w:themeColor="text1"/>
          <w:sz w:val="24"/>
          <w:lang w:eastAsia="zh-CN"/>
          <w14:textFill>
            <w14:solidFill>
              <w14:schemeClr w14:val="tx1"/>
            </w14:solidFill>
          </w14:textFill>
        </w:rPr>
        <w:t>评审服务人员</w:t>
      </w:r>
      <w:r>
        <w:rPr>
          <w:rFonts w:hint="eastAsia" w:ascii="宋体" w:hAnsi="宋体" w:cs="宋体"/>
          <w:color w:val="000000" w:themeColor="text1"/>
          <w:sz w:val="24"/>
          <w14:textFill>
            <w14:solidFill>
              <w14:schemeClr w14:val="tx1"/>
            </w14:solidFill>
          </w14:textFill>
        </w:rPr>
        <w:t>享有在有关技术成果文件上写明技术成果完成者的权利和与甲方共同获得有关荣誉证书、奖励的权利。</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第十条  保密条款</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bookmarkStart w:id="25" w:name="_Toc216520223"/>
      <w:r>
        <w:rPr>
          <w:rFonts w:hint="eastAsia" w:ascii="宋体" w:hAnsi="宋体" w:cs="宋体"/>
          <w:color w:val="000000" w:themeColor="text1"/>
          <w:sz w:val="24"/>
          <w14:textFill>
            <w14:solidFill>
              <w14:schemeClr w14:val="tx1"/>
            </w14:solidFill>
          </w14:textFill>
        </w:rPr>
        <w:t>1、甲乙双方应保守的秘密是指不为公众所知悉、能为权利人带来经济利益、具有实用性并经权利人采取保密措施的技术信息和经营信息，或由甲乙双方在履行本合同过程中明确指明为秘密的、法律所认可的任何信息，以及乙方在履行本合同过程中所获得或接触到的任何甲方内部数据资料。</w:t>
      </w:r>
      <w:bookmarkEnd w:id="25"/>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须以保密方式处理在编制本项目成果文件过程中自甲方、甲方工作人员或甲方关联机构获得的相关信息、资料、图纸、数据等，或由甲方在履行本合同过程中明确指明为秘密的任何信息，以及乙方因本项目工作所直接或间接取得、处理或接触的任何其他资料。未经甲方书面在先同意，不得向任何第三方透露任何有关本项目的内容，或公开任何项目中间成果或最终成果。即使向履行本合同有关的人员提供前述保密信息，也应限于履行合同的必需范围，且这些人员应接受至少与本条款同等严格的保密条款的约束。</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4、乙方实施项目的程序应符合国家安全、保密的有关规定和标准。</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bookmarkStart w:id="26" w:name="_Toc216520224"/>
      <w:r>
        <w:rPr>
          <w:rFonts w:hint="eastAsia" w:ascii="宋体" w:hAnsi="宋体" w:cs="宋体"/>
          <w:color w:val="000000" w:themeColor="text1"/>
          <w:sz w:val="24"/>
          <w14:textFill>
            <w14:solidFill>
              <w14:schemeClr w14:val="tx1"/>
            </w14:solidFill>
          </w14:textFill>
        </w:rPr>
        <w:t>5</w:t>
      </w:r>
      <w:bookmarkEnd w:id="26"/>
      <w:bookmarkStart w:id="27" w:name="_Toc216520226"/>
      <w:r>
        <w:rPr>
          <w:rFonts w:hint="eastAsia" w:ascii="宋体" w:hAnsi="宋体" w:cs="宋体"/>
          <w:color w:val="000000" w:themeColor="text1"/>
          <w:sz w:val="24"/>
          <w14:textFill>
            <w14:solidFill>
              <w14:schemeClr w14:val="tx1"/>
            </w14:solidFill>
          </w14:textFill>
        </w:rPr>
        <w:t>、上述保密义务不适用以下情况：</w:t>
      </w:r>
      <w:bookmarkEnd w:id="27"/>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（1）获取的信息已被合法公开；</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（2）获得信息拥有方书面许可并在该许可范围内披露；</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（3）国家法律、法规规定的情形。</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如乙方违反上述保密条款，甲方有权解除本合同，乙方应在合同解除通知发出之日起10日内向甲方支付本合同服务费总金额20%的违约金，如果违约金无法弥补甲方损失，甲方保留要求乙方赔偿全部损失的权利，包括但不限于前述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本合同的保密义务包括，未经甲方许可，乙方不得就其可通过开发的软件系统能够获得的任何甲方客户信息、数据以及商业秘密，与任何第三方开展任何形式的合作开发或者项目研究，或者向任何第三方出售该等数据、信息。</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8、无论本合同或本合同其他条款是否有效，本保密条款始终约束双方。国家秘密的保密期限由国家有关部门确定，工作秘密的保密期限由甲方确定。</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第十一条  项目服务费用及付款方式</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1、合同价款：合同</w:t>
      </w:r>
      <w:r>
        <w:rPr>
          <w:rFonts w:hint="eastAsia" w:ascii="宋体" w:hAnsi="宋体" w:cs="宋体"/>
          <w:color w:val="000000" w:themeColor="text1"/>
          <w:sz w:val="24"/>
          <w:lang w:val="en-US" w:eastAsia="zh-CN"/>
          <w14:textFill>
            <w14:solidFill>
              <w14:schemeClr w14:val="tx1"/>
            </w14:solidFill>
          </w14:textFill>
        </w:rPr>
        <w:t>支付上限</w:t>
      </w:r>
      <w:r>
        <w:rPr>
          <w:rFonts w:hint="eastAsia" w:ascii="宋体" w:hAnsi="宋体" w:cs="宋体"/>
          <w:color w:val="000000" w:themeColor="text1"/>
          <w:sz w:val="24"/>
          <w14:textFill>
            <w14:solidFill>
              <w14:schemeClr w14:val="tx1"/>
            </w14:solidFill>
          </w14:textFill>
        </w:rPr>
        <w:t xml:space="preserve">为 </w:t>
      </w:r>
      <w:r>
        <w:rPr>
          <w:rFonts w:hint="eastAsia" w:ascii="宋体" w:hAnsi="宋体" w:cs="宋体"/>
          <w:color w:val="000000" w:themeColor="text1"/>
          <w:sz w:val="24"/>
          <w:u w:val="single"/>
          <w14:textFill>
            <w14:solidFill>
              <w14:schemeClr w14:val="tx1"/>
            </w14:solidFill>
          </w14:textFill>
        </w:rPr>
        <w:t xml:space="preserve">¥300,000.00 </w:t>
      </w:r>
      <w:r>
        <w:rPr>
          <w:rFonts w:hint="eastAsia" w:ascii="宋体" w:hAnsi="宋体" w:cs="宋体"/>
          <w:color w:val="000000" w:themeColor="text1"/>
          <w:sz w:val="24"/>
          <w14:textFill>
            <w14:solidFill>
              <w14:schemeClr w14:val="tx1"/>
            </w14:solidFill>
          </w14:textFill>
        </w:rPr>
        <w:t>（含税）。</w:t>
      </w:r>
      <w:r>
        <w:rPr>
          <w:rFonts w:hint="eastAsia" w:ascii="宋体" w:hAnsi="宋体" w:cs="宋体"/>
          <w:color w:val="000000" w:themeColor="text1"/>
          <w:sz w:val="24"/>
          <w:lang w:val="en-US" w:eastAsia="zh-CN"/>
          <w14:textFill>
            <w14:solidFill>
              <w14:schemeClr w14:val="tx1"/>
            </w14:solidFill>
          </w14:textFill>
        </w:rPr>
        <w:t>单价：</w:t>
      </w:r>
      <w:r>
        <w:rPr>
          <w:rFonts w:hint="eastAsia" w:ascii="宋体" w:hAnsi="宋体" w:cs="宋体"/>
          <w:color w:val="000000" w:themeColor="text1"/>
          <w:sz w:val="24"/>
          <w:u w:val="single"/>
          <w:lang w:val="en-US" w:eastAsia="zh-CN"/>
          <w14:textFill>
            <w14:solidFill>
              <w14:schemeClr w14:val="tx1"/>
            </w14:solidFill>
          </w14:textFill>
        </w:rPr>
        <w:t xml:space="preserve">     元/份，</w:t>
      </w:r>
      <w:r>
        <w:rPr>
          <w:rFonts w:hint="eastAsia" w:ascii="宋体" w:hAnsi="宋体" w:cs="宋体"/>
          <w:color w:val="000000" w:themeColor="text1"/>
          <w:sz w:val="24"/>
          <w14:textFill>
            <w14:solidFill>
              <w14:schemeClr w14:val="tx1"/>
            </w14:solidFill>
          </w14:textFill>
        </w:rPr>
        <w:t>本项目服务费包括但不限于服务成本、法定税费和企业的利润等为完成本项目服务所发生的全部相关费用，包含但不限于：调研费；人员费用及成果制作费；办公、通讯、交通费用；项目材料统计、分析费用；项目成果文本印刷费用；以各种方式将文件资料发送至甲方的费用；差旅费；税费等所有费用；在合同实施期间，除另签补充合同外，甲方不接受乙方以任何理由、任何名目提出增加费用的要求。</w:t>
      </w:r>
    </w:p>
    <w:p>
      <w:pPr>
        <w:widowControl/>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2、付款方式：</w:t>
      </w:r>
    </w:p>
    <w:p>
      <w:pPr>
        <w:widowControl/>
        <w:spacing w:line="360" w:lineRule="auto"/>
        <w:ind w:firstLine="480" w:firstLine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项目资金由甲方分2期支付至乙方指定银行账户</w:t>
      </w:r>
      <w:r>
        <w:rPr>
          <w:rFonts w:hint="eastAsia" w:ascii="宋体" w:hAnsi="宋体" w:cs="宋体"/>
          <w:color w:val="000000" w:themeColor="text1"/>
          <w:sz w:val="24"/>
          <w:lang w:eastAsia="zh-CN"/>
          <w14:textFill>
            <w14:solidFill>
              <w14:schemeClr w14:val="tx1"/>
            </w14:solidFill>
          </w14:textFill>
        </w:rPr>
        <w:t>：</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2.1、第一期：自本合同签订之日起15个工作日内，根据乙方提出的付款申请，甲方向乙方支付合同</w:t>
      </w:r>
      <w:r>
        <w:rPr>
          <w:rFonts w:hint="eastAsia" w:ascii="宋体" w:hAnsi="宋体" w:cs="宋体"/>
          <w:color w:val="000000" w:themeColor="text1"/>
          <w:sz w:val="24"/>
          <w:lang w:val="en-US" w:eastAsia="zh-CN"/>
          <w14:textFill>
            <w14:solidFill>
              <w14:schemeClr w14:val="tx1"/>
            </w14:solidFill>
          </w14:textFill>
        </w:rPr>
        <w:t>支付上限</w:t>
      </w:r>
      <w:r>
        <w:rPr>
          <w:rFonts w:hint="eastAsia" w:ascii="宋体" w:hAnsi="宋体" w:cs="宋体"/>
          <w:color w:val="000000" w:themeColor="text1"/>
          <w:sz w:val="24"/>
          <w14:textFill>
            <w14:solidFill>
              <w14:schemeClr w14:val="tx1"/>
            </w14:solidFill>
          </w14:textFill>
        </w:rPr>
        <w:t>的50%；即</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（大写：人民币       元整）</w:t>
      </w:r>
    </w:p>
    <w:p>
      <w:pPr>
        <w:widowControl/>
        <w:spacing w:line="360" w:lineRule="auto"/>
        <w:ind w:firstLine="480" w:firstLine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2.2、第二期：交付全部成果并经验收通过后，按实际工作量结算，扣除已支付首期款后，根据</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14:textFill>
            <w14:solidFill>
              <w14:schemeClr w14:val="tx1"/>
            </w14:solidFill>
          </w14:textFill>
        </w:rPr>
        <w:t>提出的付款申请，</w:t>
      </w:r>
      <w:r>
        <w:rPr>
          <w:rFonts w:hint="eastAsia" w:ascii="宋体" w:hAnsi="宋体" w:cs="宋体"/>
          <w:color w:val="000000" w:themeColor="text1"/>
          <w:sz w:val="24"/>
          <w:lang w:val="en-US" w:eastAsia="zh-CN"/>
          <w14:textFill>
            <w14:solidFill>
              <w14:schemeClr w14:val="tx1"/>
            </w14:solidFill>
          </w14:textFill>
        </w:rPr>
        <w:t>甲方</w:t>
      </w:r>
      <w:r>
        <w:rPr>
          <w:rFonts w:hint="eastAsia" w:ascii="宋体" w:hAnsi="宋体" w:cs="宋体"/>
          <w:color w:val="000000" w:themeColor="text1"/>
          <w:sz w:val="24"/>
          <w14:textFill>
            <w14:solidFill>
              <w14:schemeClr w14:val="tx1"/>
            </w14:solidFill>
          </w14:textFill>
        </w:rPr>
        <w:t>向</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14:textFill>
            <w14:solidFill>
              <w14:schemeClr w14:val="tx1"/>
            </w14:solidFill>
          </w14:textFill>
        </w:rPr>
        <w:t>支付结算，累计支付金额不超过合同金额上限价</w:t>
      </w:r>
      <w:r>
        <w:rPr>
          <w:rFonts w:hint="eastAsia" w:ascii="宋体" w:hAnsi="宋体" w:cs="宋体"/>
          <w:color w:val="000000" w:themeColor="text1"/>
          <w:sz w:val="24"/>
          <w:lang w:eastAsia="zh-CN"/>
          <w14:textFill>
            <w14:solidFill>
              <w14:schemeClr w14:val="tx1"/>
            </w14:solidFill>
          </w14:textFill>
        </w:rPr>
        <w:t>。</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2.3、上述每期款项均在满足付款条件，且甲方收到乙方开具的载明相应金额的合格发票后15个工作日内付至乙方指定银行账户。如未及时收到发票，则甲方相应付款时间顺延。若因甲方付款审批影响支付进度，请乙方予以谅解，并不得就此向甲方索赔。</w:t>
      </w:r>
    </w:p>
    <w:p>
      <w:pPr>
        <w:widowControl/>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3、乙方银行账户信息：</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开户银行： </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户名：</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账号：</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第十二条 项目最终成果及验收方式</w:t>
      </w:r>
    </w:p>
    <w:p>
      <w:pPr>
        <w:widowControl/>
        <w:spacing w:line="360" w:lineRule="auto"/>
        <w:ind w:firstLine="480" w:firstLineChars="200"/>
        <w:jc w:val="left"/>
        <w:outlineLvl w:val="2"/>
        <w:rPr>
          <w:rFonts w:hint="eastAsia" w:ascii="宋体" w:hAnsi="宋体" w:cs="宋体"/>
          <w:color w:val="000000" w:themeColor="text1"/>
          <w:sz w:val="24"/>
          <w14:textFill>
            <w14:solidFill>
              <w14:schemeClr w14:val="tx1"/>
            </w14:solidFill>
          </w14:textFill>
        </w:rPr>
      </w:pPr>
      <w:bookmarkStart w:id="28" w:name="OLE_LINK8"/>
      <w:r>
        <w:rPr>
          <w:rFonts w:hint="eastAsia" w:ascii="宋体" w:hAnsi="宋体" w:cs="宋体"/>
          <w:color w:val="000000" w:themeColor="text1"/>
          <w:sz w:val="24"/>
          <w14:textFill>
            <w14:solidFill>
              <w14:schemeClr w14:val="tx1"/>
            </w14:solidFill>
          </w14:textFill>
        </w:rPr>
        <w:t>1、项目最终成果：</w:t>
      </w:r>
    </w:p>
    <w:p>
      <w:pPr>
        <w:pStyle w:val="35"/>
        <w:tabs>
          <w:tab w:val="left" w:pos="720"/>
        </w:tabs>
        <w:autoSpaceDE w:val="0"/>
        <w:autoSpaceDN w:val="0"/>
        <w:adjustRightInd w:val="0"/>
        <w:spacing w:line="360" w:lineRule="auto"/>
        <w:ind w:right="17" w:firstLine="480"/>
        <w:jc w:val="left"/>
        <w:outlineLvl w:val="2"/>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1.1</w:t>
      </w:r>
      <w:r>
        <w:rPr>
          <w:rFonts w:hint="eastAsia" w:ascii="宋体" w:hAnsi="宋体" w:cs="宋体"/>
          <w:color w:val="000000" w:themeColor="text1"/>
          <w:sz w:val="24"/>
          <w14:textFill>
            <w14:solidFill>
              <w14:schemeClr w14:val="tx1"/>
            </w14:solidFill>
          </w14:textFill>
        </w:rPr>
        <w:t>、</w:t>
      </w:r>
      <w:r>
        <w:rPr>
          <w:rFonts w:hint="eastAsia" w:ascii="宋体" w:hAnsi="宋体" w:cs="宋体"/>
          <w:bCs/>
          <w:color w:val="000000" w:themeColor="text1"/>
          <w:sz w:val="24"/>
          <w14:textFill>
            <w14:solidFill>
              <w14:schemeClr w14:val="tx1"/>
            </w14:solidFill>
          </w14:textFill>
        </w:rPr>
        <w:t>预算项目评审意见表纸质文本1套，电子版光盘1套。</w:t>
      </w:r>
    </w:p>
    <w:p>
      <w:pPr>
        <w:widowControl/>
        <w:spacing w:line="360" w:lineRule="auto"/>
        <w:ind w:firstLine="480" w:firstLineChars="200"/>
        <w:jc w:val="left"/>
        <w:outlineLvl w:val="2"/>
        <w:rPr>
          <w:rFonts w:hint="eastAsia"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1.2</w:t>
      </w:r>
      <w:r>
        <w:rPr>
          <w:rFonts w:hint="eastAsia" w:ascii="宋体" w:hAnsi="宋体" w:cs="宋体"/>
          <w:color w:val="000000" w:themeColor="text1"/>
          <w:sz w:val="24"/>
          <w14:textFill>
            <w14:solidFill>
              <w14:schemeClr w14:val="tx1"/>
            </w14:solidFill>
          </w14:textFill>
        </w:rPr>
        <w:t>、预算评审专家意见汇总1套。</w:t>
      </w:r>
    </w:p>
    <w:p>
      <w:pPr>
        <w:widowControl/>
        <w:spacing w:line="360" w:lineRule="auto"/>
        <w:ind w:firstLine="480" w:firstLineChars="200"/>
        <w:jc w:val="left"/>
        <w:outlineLvl w:val="2"/>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2、验收方式</w:t>
      </w:r>
    </w:p>
    <w:p>
      <w:pPr>
        <w:widowControl/>
        <w:spacing w:line="360" w:lineRule="auto"/>
        <w:ind w:firstLine="480" w:firstLineChars="200"/>
        <w:jc w:val="left"/>
        <w:outlineLvl w:val="2"/>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项目最终成果提交并通过甲方验收及审查，视为验收合格。提交书面纸质和电子两个版本。</w:t>
      </w:r>
    </w:p>
    <w:bookmarkEnd w:id="28"/>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第十三条 合同提前终止</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1、双方协商同意提前终止本合同的，按双方协商约定的方式进行清算执行。</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如果一方发生破产、解散、被依法关闭、撤销或已进入清算阶段等情形，发生上述情形的一方有义务在事由发生后15个工作日内以书面方式通知对方，对方有权解除合同。在该等情形下，甲方已向乙方支付的款项不退还，尚未支付的款项不再支付，同时乙方应向甲方提交在合同终止日前完成的所有项目文件和相关资料。</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3、有下列情形之一的，本合同自甲方向乙方发出书面通知之日起终止：</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zCs w:val="20"/>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甲方的职能发生转变，不再具有委托职能。</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zCs w:val="20"/>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本合同签订时适用的法律法规或政策发生变化，且对本合同的继续履行造成重大影响。</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发生以上情形，甲方已向乙方支付的款项不退还，尚未支付的款项不再支付，同时乙方应向甲方提交在合同终止日前完成的所有项目文件和相关资料。</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4、如发生不可抗力或其他超出合同双方控制的事件，致使一方无法履行合同，本合同解除。</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zCs w:val="20"/>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本合同所称不可抗力是指自然灾害、战争、地震等不可预见、不可避免、不可克服的情况。不可抗力事件发生后，受影响一方应立即通知对方，并在力所能及的条件下迅速采取措施，尽力减少损失。不可抗力事件结束后48小时内受影响方应向对方通报受影响情况。如不可抗力事件持续发生，受影响方应每隔7天向对方书面报告一次受影响情况。不可抗力事件结束后14天内，受影响方应向对方提交正式报告及有关部门开具的证明材料。</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zCs w:val="20"/>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发生不可抗力，甲乙双方承担各自的损失。由于其中一方迟延履行合同义务后发生不可抗力的，其违约责任不能免除。</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zCs w:val="20"/>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不可抗力事件导致一方无法履行合同义务或继续履行已无意义，由双方协商终止本合同并进行清算，甲方应按照乙方已完成的工作量支付款项，同时乙方应向甲方提交在合同终止日前完成的所有项目文件和相关资料。</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第十四条  争议解决办法</w:t>
      </w:r>
    </w:p>
    <w:p>
      <w:pPr>
        <w:snapToGrid w:val="0"/>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因本合同的履行发生的或与本合同有关的争议或纠纷，由甲乙双方协商解决。协商不成的，任意一方有权向深圳前海合作区人民法院提起诉讼。</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第十五条 项目变更</w:t>
      </w:r>
    </w:p>
    <w:p>
      <w:pPr>
        <w:snapToGrid w:val="0"/>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1、本合同履行过程中的需求变更和进度调整，以甲乙双方达成一致的书面文件为准。</w:t>
      </w:r>
    </w:p>
    <w:p>
      <w:pPr>
        <w:snapToGrid w:val="0"/>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2、乙方遇到不能按时交货或按期完工的情况，应及时以书面形式将不能按时完工的理由、延误时间通知甲方。甲方在收到乙方通知后，根据情况决定是否延长完成时间。如同意延长，则乙方责任期也相应延长。</w:t>
      </w:r>
    </w:p>
    <w:p>
      <w:pPr>
        <w:snapToGrid w:val="0"/>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3、因非乙方责任造成项目进度推迟或延误，无法按照合同约定的日期完成相应的项目，双方经过协商可以进一步约定完成的日期，乙方的责任期也随之顺延。</w:t>
      </w:r>
    </w:p>
    <w:p>
      <w:pPr>
        <w:snapToGrid w:val="0"/>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4、在合同所约定的工作范畴内的服务，本合同价格不予变更。</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第十六条 风险责任</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乙方应完全地按照【</w:t>
      </w:r>
      <w:r>
        <w:rPr>
          <w:rFonts w:hint="eastAsia" w:ascii="宋体" w:hAnsi="宋体" w:cs="宋体"/>
          <w:color w:val="000000" w:themeColor="text1"/>
          <w:sz w:val="24"/>
          <w:lang w:eastAsia="zh-CN"/>
          <w14:textFill>
            <w14:solidFill>
              <w14:schemeClr w14:val="tx1"/>
            </w14:solidFill>
          </w14:textFill>
        </w:rPr>
        <w:t>QH2026107-1</w:t>
      </w:r>
      <w:r>
        <w:rPr>
          <w:rFonts w:hint="eastAsia" w:ascii="宋体" w:hAnsi="宋体" w:cs="宋体"/>
          <w:color w:val="000000" w:themeColor="text1"/>
          <w:sz w:val="24"/>
          <w14:textFill>
            <w14:solidFill>
              <w14:schemeClr w14:val="tx1"/>
            </w14:solidFill>
          </w14:textFill>
        </w:rPr>
        <w:t>】号招标文件的要求和乙方投标文件的承诺完成本项目，出于自身财务、技术、人力等原因导致项目失败的，应承担全部责任。</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第十七条  违约责任</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1、乙方未按照本合同约定的时间完成本项目各阶段工作，每延迟一日，甲方有权自尚未支付的合同款项中扣除本合同服务费总金额的1‰的逾期违约金。</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2、本项目项下的工作内容不可分割，任一文件的迟延交付均视为整个项目的迟延交付。</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3、本合同履行期间，发生下述情形时，甲方有权解除本合同，乙方除应退还甲方已支付的全部款项外， 还应在合同解除通知发出之日起10日内向甲方支付合同总价款20%的违约金。乙方应同时将已完成的项目成果移交给甲方，并将全部有关资料退还甲方：</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因乙方原因，未能按合同约定的日期（含协商缓延的日期）完成项目服务并提交成果的</w:t>
      </w:r>
      <w:r>
        <w:rPr>
          <w:rFonts w:hint="eastAsia" w:ascii="宋体" w:hAnsi="宋体" w:cs="宋体"/>
          <w:color w:val="000000" w:themeColor="text1"/>
          <w:sz w:val="24"/>
          <w14:textFill>
            <w14:solidFill>
              <w14:schemeClr w14:val="tx1"/>
            </w14:solidFill>
          </w14:textFill>
        </w:rPr>
        <w:t>；</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（2）因乙方工作的错误或遗漏造成</w:t>
      </w:r>
      <w:r>
        <w:rPr>
          <w:rFonts w:hint="eastAsia" w:ascii="宋体" w:hAnsi="宋体" w:cs="宋体"/>
          <w:color w:val="000000" w:themeColor="text1"/>
          <w:sz w:val="24"/>
          <w:highlight w:val="none"/>
          <w14:textFill>
            <w14:solidFill>
              <w14:schemeClr w14:val="tx1"/>
            </w14:solidFill>
          </w14:textFill>
        </w:rPr>
        <w:t>服务成果质量不达标</w:t>
      </w:r>
      <w:r>
        <w:rPr>
          <w:rFonts w:hint="eastAsia" w:ascii="宋体" w:hAnsi="宋体" w:cs="宋体"/>
          <w:color w:val="000000" w:themeColor="text1"/>
          <w:sz w:val="24"/>
          <w14:textFill>
            <w14:solidFill>
              <w14:schemeClr w14:val="tx1"/>
            </w14:solidFill>
          </w14:textFill>
        </w:rPr>
        <w:t>，工作成果质量低劣，不能满足甲方工作需要和要求；</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（3）乙方虽如期提交最终成果，但连续二次未能通过甲方验收的；</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（4）未经甲方书面在先同意，乙方擅自将本合同项目与任何第三方合作，或将本合同标的全部或部分擅自转委托给任何第三方，且未按甲方的要求终止与第三方的合同的；</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（5）项目负责人未承担本合同项目实质性工作，或未经甲方书面在先同意，乙方擅自更换项目负责人的；</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（6）发现乙方或乙方工作人员出现全部或部分丧失履行委托服务能力的情况，甲方有权通知乙方限期整改或更换工作人员，期限届满乙方并未进行改善的；</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（7）乙方明确表示或者以自己的行为表明不履行本合同的。</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如甲方未按照本合同约定的时间支付服务费，乙方书面催告甲方并给予不少于5个工作日的履行期限后甲方仍未支付的，乙方有权自该期限届满之日起要求甲方支付该阶段应付而未付合同价款每日1‰的逾期违约金。如甲方无正当理由拒绝接受服务，到期明确表示拒付服务款项，乙方有权要求甲方支付本合同项下服务费总金额20%的违约金。</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上述违约责任各自独立且可累加。本合同所约定的违约金如低于因违约行为所造成的损失，违约方应补偿上述不足部分的损失，包括但不限于前述责任所产生的诉讼费用、合理的律师费用、鉴定评估费用、调查费用、和解金额或生效法律文书中规定的赔偿金额。</w:t>
      </w:r>
    </w:p>
    <w:p>
      <w:pPr>
        <w:spacing w:line="360" w:lineRule="auto"/>
        <w:ind w:firstLine="480" w:firstLineChars="200"/>
        <w:outlineLvl w:val="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6、乙方无正当理由解除合同的，应向甲方支付合同总额20%的违约金。</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第十八条  其他</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有关本项目的中标文件、招标文件、投标书等共同构成本合同的组成部分，上述文件可相互说明。如果上述文件发生矛盾或产生不一致时，按以下顺序进行解释，同一顺序的文件发生矛盾或存在不一致时，应以签订日期在后的为准：</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（1）合同书及补充协议；</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（2）中标通知书；</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（3）招标文件（编号：    ）及其澄清、补正公告；</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（4）投标书。</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2、本合同附件（如有）为合同不可分割的组成部分，与本合同一并加盖骑缝章后具有同等法律效力。若附件与合同正文有任何冲突，以合同正文为准。</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3、本合同各条标题仅为提示之用，应以条文内容确定各方的权利义务。</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4、本合同未尽事宜，由双方协商签订补充协议进行约定。补充协议应以书面形式作成，经双方法定代表人或其授权代表签字、盖章后与本合同具有同等法律效力。</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5、本合同约定的权利和义务不因合同双方发生收购、兼并、重组、分立而发生变化。如果发生上述情形，则本合同约定的权利和义务随之转移至收购、兼并、重组或分立后成立的单位。</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6、本合同在国家法律、法规和规章规定的范围内执行。当国家法律、法规和规章发生变化导致本合同有关条款与之抵触时，双方协商变更或废止该条款，在此情况下，双方互不承担责任。</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7、如果本合同的任何条款在任何时候变成不合法、无效或不可强制执行而不从根本上影响本合同的效力时，本合同的其他条款不受影响。</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8、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9、任何一方未经另一方同意不得向任何第三方透露本合同的签订及其内容。甲方向其关联公司透露前述内容的，不受此限。</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甲乙双方因履行本合同或与本合同有关的一切通知都必须按照本合同中的地址，以书面形式或双方确认的传真或类似的通讯方式进行。采用信函形式的应使用挂号信或者具有良好信誉的特快专递送达。如使用传真，自收到传真系统提示发送成功报告时即视为已经送达对方；如使用挂号信件或特快专递，通知日期即为邮件寄出日期并以邮戳为准，自通知日起【三】日后即视为已经送达对方。</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11、本合同自双方法定代表人或其授权代表签字、盖章之日起生效，有效期至本合同全部权利义务履行完毕之日止。</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12、本合同一式六份，甲、乙方各执三份，均具有同等法律效力。</w:t>
      </w:r>
    </w:p>
    <w:p>
      <w:pPr>
        <w:snapToGrid w:val="0"/>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（以下无正文）</w:t>
      </w:r>
    </w:p>
    <w:p>
      <w:pPr>
        <w:snapToGrid w:val="0"/>
        <w:spacing w:line="560" w:lineRule="exact"/>
        <w:ind w:firstLine="480" w:firstLineChars="200"/>
        <w:rPr>
          <w:rFonts w:hint="eastAsia" w:ascii="宋体" w:hAnsi="宋体" w:cs="宋体"/>
          <w:color w:val="000000" w:themeColor="text1"/>
          <w:sz w:val="24"/>
          <w14:textFill>
            <w14:solidFill>
              <w14:schemeClr w14:val="tx1"/>
            </w14:solidFill>
          </w14:textFill>
        </w:rPr>
      </w:pPr>
    </w:p>
    <w:p>
      <w:pPr>
        <w:pStyle w:val="8"/>
        <w:ind w:firstLine="480"/>
        <w:rPr>
          <w:rFonts w:hint="eastAsia" w:ascii="宋体" w:hAnsi="宋体" w:cs="宋体"/>
          <w:color w:val="000000" w:themeColor="text1"/>
          <w:sz w:val="24"/>
          <w14:textFill>
            <w14:solidFill>
              <w14:schemeClr w14:val="tx1"/>
            </w14:solidFill>
          </w14:textFill>
        </w:rPr>
      </w:pPr>
    </w:p>
    <w:p>
      <w:pPr>
        <w:pStyle w:val="9"/>
        <w:rPr>
          <w:rFonts w:hint="eastAsia" w:ascii="宋体" w:hAnsi="宋体" w:cs="宋体"/>
          <w:color w:val="000000" w:themeColor="text1"/>
          <w14:textFill>
            <w14:solidFill>
              <w14:schemeClr w14:val="tx1"/>
            </w14:solidFill>
          </w14:textFill>
        </w:rPr>
      </w:pPr>
    </w:p>
    <w:p>
      <w:pPr>
        <w:pStyle w:val="19"/>
        <w:rPr>
          <w:rFonts w:hint="eastAsia" w:ascii="宋体" w:hAnsi="宋体" w:eastAsia="宋体" w:cs="宋体"/>
          <w:color w:val="000000" w:themeColor="text1"/>
          <w:sz w:val="24"/>
          <w14:textFill>
            <w14:solidFill>
              <w14:schemeClr w14:val="tx1"/>
            </w14:solidFill>
          </w14:textFill>
        </w:rPr>
      </w:pPr>
    </w:p>
    <w:p>
      <w:pPr>
        <w:rPr>
          <w:rFonts w:hint="eastAsia" w:ascii="宋体" w:hAnsi="宋体" w:cs="宋体"/>
          <w:color w:val="000000" w:themeColor="text1"/>
          <w:sz w:val="24"/>
          <w14:textFill>
            <w14:solidFill>
              <w14:schemeClr w14:val="tx1"/>
            </w14:solidFill>
          </w14:textFill>
        </w:rPr>
      </w:pPr>
    </w:p>
    <w:p>
      <w:pPr>
        <w:pStyle w:val="8"/>
        <w:rPr>
          <w:color w:val="000000" w:themeColor="text1"/>
          <w14:textFill>
            <w14:solidFill>
              <w14:schemeClr w14:val="tx1"/>
            </w14:solidFill>
          </w14:textFill>
        </w:rPr>
      </w:pPr>
    </w:p>
    <w:p>
      <w:pPr>
        <w:pStyle w:val="12"/>
        <w:snapToGrid w:val="0"/>
        <w:spacing w:line="560" w:lineRule="exact"/>
        <w:ind w:firstLine="480" w:firstLineChars="20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附件一：服务团队名单</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pPr>
        <w:snapToGrid w:val="0"/>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甲方：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地址：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法定代表人：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委托代理人：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电话：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开户银行：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lang w:eastAsia="zh-CN"/>
          <w14:textFill>
            <w14:solidFill>
              <w14:schemeClr w14:val="tx1"/>
            </w14:solidFill>
          </w14:textFill>
        </w:rPr>
        <w:t>账</w:t>
      </w:r>
      <w:r>
        <w:rPr>
          <w:rFonts w:hint="eastAsia" w:ascii="宋体" w:hAnsi="宋体" w:cs="宋体"/>
          <w:color w:val="000000" w:themeColor="text1"/>
          <w:sz w:val="24"/>
          <w14:textFill>
            <w14:solidFill>
              <w14:schemeClr w14:val="tx1"/>
            </w14:solidFill>
          </w14:textFill>
        </w:rPr>
        <w:t xml:space="preserve">号：                         </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乙方：</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委托代理人：</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电话：</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开户银行：</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lang w:eastAsia="zh-CN"/>
          <w14:textFill>
            <w14:solidFill>
              <w14:schemeClr w14:val="tx1"/>
            </w14:solidFill>
          </w14:textFill>
        </w:rPr>
        <w:t>账</w:t>
      </w:r>
      <w:r>
        <w:rPr>
          <w:rFonts w:hint="eastAsia" w:ascii="宋体" w:hAnsi="宋体" w:cs="宋体"/>
          <w:color w:val="000000" w:themeColor="text1"/>
          <w:sz w:val="24"/>
          <w14:textFill>
            <w14:solidFill>
              <w14:schemeClr w14:val="tx1"/>
            </w14:solidFill>
          </w14:textFill>
        </w:rPr>
        <w:t>号：</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签约地址：                              </w:t>
      </w:r>
    </w:p>
    <w:p>
      <w:pPr>
        <w:spacing w:line="360" w:lineRule="auto"/>
        <w:ind w:firstLine="720" w:firstLineChars="3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t>签约时间：     年   月   日</w:t>
      </w:r>
    </w:p>
    <w:p>
      <w:pPr>
        <w:pStyle w:val="9"/>
        <w:rPr>
          <w:rFonts w:ascii="Calibri" w:hAnsi="Calibri"/>
          <w:color w:val="000000" w:themeColor="text1"/>
          <w:szCs w:val="28"/>
          <w14:textFill>
            <w14:solidFill>
              <w14:schemeClr w14:val="tx1"/>
            </w14:solidFill>
          </w14:textFill>
        </w:rPr>
      </w:pPr>
      <w:r>
        <w:rPr>
          <w:rFonts w:hint="eastAsia" w:ascii="宋体" w:hAnsi="宋体" w:cs="宋体"/>
          <w:color w:val="000000" w:themeColor="text1"/>
          <w:szCs w:val="28"/>
          <w14:textFill>
            <w14:solidFill>
              <w14:schemeClr w14:val="tx1"/>
            </w14:solidFill>
          </w14:textFill>
        </w:rPr>
        <w:br w:type="page"/>
      </w:r>
    </w:p>
    <w:p>
      <w:pPr>
        <w:pStyle w:val="9"/>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附件一：</w:t>
      </w:r>
    </w:p>
    <w:p>
      <w:pPr>
        <w:jc w:val="center"/>
        <w:outlineLvl w:val="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服务团队名单</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650"/>
        <w:gridCol w:w="1481"/>
        <w:gridCol w:w="2645"/>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Pr>
          <w:p>
            <w:pPr>
              <w:pStyle w:val="9"/>
              <w:jc w:val="center"/>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序号</w:t>
            </w:r>
          </w:p>
        </w:tc>
        <w:tc>
          <w:tcPr>
            <w:tcW w:w="1650" w:type="dxa"/>
          </w:tcPr>
          <w:p>
            <w:pPr>
              <w:pStyle w:val="9"/>
              <w:jc w:val="center"/>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姓名</w:t>
            </w:r>
          </w:p>
        </w:tc>
        <w:tc>
          <w:tcPr>
            <w:tcW w:w="1481" w:type="dxa"/>
          </w:tcPr>
          <w:p>
            <w:pPr>
              <w:pStyle w:val="9"/>
              <w:jc w:val="center"/>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职务/岗位</w:t>
            </w:r>
          </w:p>
        </w:tc>
        <w:tc>
          <w:tcPr>
            <w:tcW w:w="2645" w:type="dxa"/>
          </w:tcPr>
          <w:p>
            <w:pPr>
              <w:pStyle w:val="9"/>
              <w:jc w:val="center"/>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联系方式</w:t>
            </w:r>
          </w:p>
        </w:tc>
        <w:tc>
          <w:tcPr>
            <w:tcW w:w="1704" w:type="dxa"/>
          </w:tcPr>
          <w:p>
            <w:pPr>
              <w:pStyle w:val="9"/>
              <w:jc w:val="center"/>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Pr>
          <w:p>
            <w:pPr>
              <w:pStyle w:val="9"/>
              <w:rPr>
                <w:rFonts w:hint="eastAsia" w:ascii="宋体" w:hAnsi="宋体" w:cs="宋体"/>
                <w:color w:val="000000" w:themeColor="text1"/>
                <w:sz w:val="21"/>
                <w:szCs w:val="21"/>
                <w14:textFill>
                  <w14:solidFill>
                    <w14:schemeClr w14:val="tx1"/>
                  </w14:solidFill>
                </w14:textFill>
              </w:rPr>
            </w:pPr>
          </w:p>
        </w:tc>
        <w:tc>
          <w:tcPr>
            <w:tcW w:w="1650" w:type="dxa"/>
          </w:tcPr>
          <w:p>
            <w:pPr>
              <w:pStyle w:val="9"/>
              <w:rPr>
                <w:rFonts w:hint="eastAsia" w:ascii="宋体" w:hAnsi="宋体" w:cs="宋体"/>
                <w:color w:val="000000" w:themeColor="text1"/>
                <w:sz w:val="21"/>
                <w:szCs w:val="21"/>
                <w14:textFill>
                  <w14:solidFill>
                    <w14:schemeClr w14:val="tx1"/>
                  </w14:solidFill>
                </w14:textFill>
              </w:rPr>
            </w:pPr>
          </w:p>
        </w:tc>
        <w:tc>
          <w:tcPr>
            <w:tcW w:w="1481" w:type="dxa"/>
          </w:tcPr>
          <w:p>
            <w:pPr>
              <w:pStyle w:val="9"/>
              <w:rPr>
                <w:rFonts w:hint="eastAsia" w:ascii="宋体" w:hAnsi="宋体" w:cs="宋体"/>
                <w:color w:val="000000" w:themeColor="text1"/>
                <w:sz w:val="21"/>
                <w:szCs w:val="21"/>
                <w14:textFill>
                  <w14:solidFill>
                    <w14:schemeClr w14:val="tx1"/>
                  </w14:solidFill>
                </w14:textFill>
              </w:rPr>
            </w:pPr>
          </w:p>
        </w:tc>
        <w:tc>
          <w:tcPr>
            <w:tcW w:w="2645" w:type="dxa"/>
          </w:tcPr>
          <w:p>
            <w:pPr>
              <w:pStyle w:val="9"/>
              <w:rPr>
                <w:rFonts w:hint="eastAsia" w:ascii="宋体" w:hAnsi="宋体" w:cs="宋体"/>
                <w:color w:val="000000" w:themeColor="text1"/>
                <w:sz w:val="21"/>
                <w:szCs w:val="21"/>
                <w14:textFill>
                  <w14:solidFill>
                    <w14:schemeClr w14:val="tx1"/>
                  </w14:solidFill>
                </w14:textFill>
              </w:rPr>
            </w:pPr>
          </w:p>
        </w:tc>
        <w:tc>
          <w:tcPr>
            <w:tcW w:w="1704" w:type="dxa"/>
          </w:tcPr>
          <w:p>
            <w:pPr>
              <w:pStyle w:val="9"/>
              <w:rPr>
                <w:rFonts w:hint="eastAsia" w:ascii="宋体" w:hAnsi="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8" w:type="dxa"/>
          </w:tcPr>
          <w:p>
            <w:pPr>
              <w:pStyle w:val="9"/>
              <w:rPr>
                <w:rFonts w:hint="eastAsia" w:ascii="宋体" w:hAnsi="宋体" w:cs="宋体"/>
                <w:color w:val="000000" w:themeColor="text1"/>
                <w:sz w:val="21"/>
                <w:szCs w:val="21"/>
                <w14:textFill>
                  <w14:solidFill>
                    <w14:schemeClr w14:val="tx1"/>
                  </w14:solidFill>
                </w14:textFill>
              </w:rPr>
            </w:pPr>
          </w:p>
        </w:tc>
        <w:tc>
          <w:tcPr>
            <w:tcW w:w="1650" w:type="dxa"/>
          </w:tcPr>
          <w:p>
            <w:pPr>
              <w:pStyle w:val="9"/>
              <w:rPr>
                <w:rFonts w:hint="eastAsia" w:ascii="宋体" w:hAnsi="宋体" w:cs="宋体"/>
                <w:color w:val="000000" w:themeColor="text1"/>
                <w:sz w:val="21"/>
                <w:szCs w:val="21"/>
                <w14:textFill>
                  <w14:solidFill>
                    <w14:schemeClr w14:val="tx1"/>
                  </w14:solidFill>
                </w14:textFill>
              </w:rPr>
            </w:pPr>
          </w:p>
        </w:tc>
        <w:tc>
          <w:tcPr>
            <w:tcW w:w="1481" w:type="dxa"/>
          </w:tcPr>
          <w:p>
            <w:pPr>
              <w:pStyle w:val="9"/>
              <w:rPr>
                <w:rFonts w:hint="eastAsia" w:ascii="宋体" w:hAnsi="宋体" w:cs="宋体"/>
                <w:color w:val="000000" w:themeColor="text1"/>
                <w:sz w:val="21"/>
                <w:szCs w:val="21"/>
                <w14:textFill>
                  <w14:solidFill>
                    <w14:schemeClr w14:val="tx1"/>
                  </w14:solidFill>
                </w14:textFill>
              </w:rPr>
            </w:pPr>
          </w:p>
        </w:tc>
        <w:tc>
          <w:tcPr>
            <w:tcW w:w="2645" w:type="dxa"/>
          </w:tcPr>
          <w:p>
            <w:pPr>
              <w:pStyle w:val="9"/>
              <w:rPr>
                <w:rFonts w:hint="eastAsia" w:ascii="宋体" w:hAnsi="宋体" w:cs="宋体"/>
                <w:color w:val="000000" w:themeColor="text1"/>
                <w:sz w:val="21"/>
                <w:szCs w:val="21"/>
                <w14:textFill>
                  <w14:solidFill>
                    <w14:schemeClr w14:val="tx1"/>
                  </w14:solidFill>
                </w14:textFill>
              </w:rPr>
            </w:pPr>
          </w:p>
        </w:tc>
        <w:tc>
          <w:tcPr>
            <w:tcW w:w="1704" w:type="dxa"/>
          </w:tcPr>
          <w:p>
            <w:pPr>
              <w:pStyle w:val="9"/>
              <w:rPr>
                <w:rFonts w:hint="eastAsia" w:ascii="宋体" w:hAnsi="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Pr>
          <w:p>
            <w:pPr>
              <w:pStyle w:val="9"/>
              <w:rPr>
                <w:rFonts w:hint="eastAsia" w:ascii="宋体" w:hAnsi="宋体" w:cs="宋体"/>
                <w:color w:val="000000" w:themeColor="text1"/>
                <w:sz w:val="21"/>
                <w:szCs w:val="21"/>
                <w14:textFill>
                  <w14:solidFill>
                    <w14:schemeClr w14:val="tx1"/>
                  </w14:solidFill>
                </w14:textFill>
              </w:rPr>
            </w:pPr>
          </w:p>
        </w:tc>
        <w:tc>
          <w:tcPr>
            <w:tcW w:w="1650" w:type="dxa"/>
          </w:tcPr>
          <w:p>
            <w:pPr>
              <w:pStyle w:val="9"/>
              <w:rPr>
                <w:rFonts w:hint="eastAsia" w:ascii="宋体" w:hAnsi="宋体" w:cs="宋体"/>
                <w:color w:val="000000" w:themeColor="text1"/>
                <w:sz w:val="21"/>
                <w:szCs w:val="21"/>
                <w14:textFill>
                  <w14:solidFill>
                    <w14:schemeClr w14:val="tx1"/>
                  </w14:solidFill>
                </w14:textFill>
              </w:rPr>
            </w:pPr>
          </w:p>
        </w:tc>
        <w:tc>
          <w:tcPr>
            <w:tcW w:w="1481" w:type="dxa"/>
          </w:tcPr>
          <w:p>
            <w:pPr>
              <w:pStyle w:val="9"/>
              <w:rPr>
                <w:rFonts w:hint="eastAsia" w:ascii="宋体" w:hAnsi="宋体" w:cs="宋体"/>
                <w:color w:val="000000" w:themeColor="text1"/>
                <w:sz w:val="21"/>
                <w:szCs w:val="21"/>
                <w14:textFill>
                  <w14:solidFill>
                    <w14:schemeClr w14:val="tx1"/>
                  </w14:solidFill>
                </w14:textFill>
              </w:rPr>
            </w:pPr>
          </w:p>
        </w:tc>
        <w:tc>
          <w:tcPr>
            <w:tcW w:w="2645" w:type="dxa"/>
          </w:tcPr>
          <w:p>
            <w:pPr>
              <w:pStyle w:val="9"/>
              <w:rPr>
                <w:rFonts w:hint="eastAsia" w:ascii="宋体" w:hAnsi="宋体" w:cs="宋体"/>
                <w:color w:val="000000" w:themeColor="text1"/>
                <w:sz w:val="21"/>
                <w:szCs w:val="21"/>
                <w14:textFill>
                  <w14:solidFill>
                    <w14:schemeClr w14:val="tx1"/>
                  </w14:solidFill>
                </w14:textFill>
              </w:rPr>
            </w:pPr>
          </w:p>
        </w:tc>
        <w:tc>
          <w:tcPr>
            <w:tcW w:w="1704" w:type="dxa"/>
          </w:tcPr>
          <w:p>
            <w:pPr>
              <w:pStyle w:val="9"/>
              <w:rPr>
                <w:rFonts w:hint="eastAsia" w:ascii="宋体" w:hAnsi="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8" w:type="dxa"/>
          </w:tcPr>
          <w:p>
            <w:pPr>
              <w:pStyle w:val="9"/>
              <w:rPr>
                <w:rFonts w:hint="eastAsia" w:ascii="宋体" w:hAnsi="宋体" w:cs="宋体"/>
                <w:color w:val="000000" w:themeColor="text1"/>
                <w:sz w:val="21"/>
                <w:szCs w:val="21"/>
                <w14:textFill>
                  <w14:solidFill>
                    <w14:schemeClr w14:val="tx1"/>
                  </w14:solidFill>
                </w14:textFill>
              </w:rPr>
            </w:pPr>
          </w:p>
        </w:tc>
        <w:tc>
          <w:tcPr>
            <w:tcW w:w="1650" w:type="dxa"/>
          </w:tcPr>
          <w:p>
            <w:pPr>
              <w:pStyle w:val="9"/>
              <w:rPr>
                <w:rFonts w:hint="eastAsia" w:ascii="宋体" w:hAnsi="宋体" w:cs="宋体"/>
                <w:color w:val="000000" w:themeColor="text1"/>
                <w:sz w:val="21"/>
                <w:szCs w:val="21"/>
                <w14:textFill>
                  <w14:solidFill>
                    <w14:schemeClr w14:val="tx1"/>
                  </w14:solidFill>
                </w14:textFill>
              </w:rPr>
            </w:pPr>
          </w:p>
        </w:tc>
        <w:tc>
          <w:tcPr>
            <w:tcW w:w="1481" w:type="dxa"/>
          </w:tcPr>
          <w:p>
            <w:pPr>
              <w:pStyle w:val="9"/>
              <w:rPr>
                <w:rFonts w:hint="eastAsia" w:ascii="宋体" w:hAnsi="宋体" w:cs="宋体"/>
                <w:color w:val="000000" w:themeColor="text1"/>
                <w:sz w:val="21"/>
                <w:szCs w:val="21"/>
                <w14:textFill>
                  <w14:solidFill>
                    <w14:schemeClr w14:val="tx1"/>
                  </w14:solidFill>
                </w14:textFill>
              </w:rPr>
            </w:pPr>
          </w:p>
        </w:tc>
        <w:tc>
          <w:tcPr>
            <w:tcW w:w="2645" w:type="dxa"/>
          </w:tcPr>
          <w:p>
            <w:pPr>
              <w:pStyle w:val="9"/>
              <w:rPr>
                <w:rFonts w:hint="eastAsia" w:ascii="宋体" w:hAnsi="宋体" w:cs="宋体"/>
                <w:color w:val="000000" w:themeColor="text1"/>
                <w:sz w:val="21"/>
                <w:szCs w:val="21"/>
                <w14:textFill>
                  <w14:solidFill>
                    <w14:schemeClr w14:val="tx1"/>
                  </w14:solidFill>
                </w14:textFill>
              </w:rPr>
            </w:pPr>
          </w:p>
        </w:tc>
        <w:tc>
          <w:tcPr>
            <w:tcW w:w="1704" w:type="dxa"/>
          </w:tcPr>
          <w:p>
            <w:pPr>
              <w:pStyle w:val="9"/>
              <w:rPr>
                <w:rFonts w:hint="eastAsia" w:ascii="宋体" w:hAnsi="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Pr>
          <w:p>
            <w:pPr>
              <w:pStyle w:val="9"/>
              <w:rPr>
                <w:rFonts w:hint="eastAsia" w:ascii="宋体" w:hAnsi="宋体" w:cs="宋体"/>
                <w:color w:val="000000" w:themeColor="text1"/>
                <w:sz w:val="21"/>
                <w:szCs w:val="21"/>
                <w14:textFill>
                  <w14:solidFill>
                    <w14:schemeClr w14:val="tx1"/>
                  </w14:solidFill>
                </w14:textFill>
              </w:rPr>
            </w:pPr>
          </w:p>
        </w:tc>
        <w:tc>
          <w:tcPr>
            <w:tcW w:w="1650" w:type="dxa"/>
          </w:tcPr>
          <w:p>
            <w:pPr>
              <w:pStyle w:val="9"/>
              <w:rPr>
                <w:rFonts w:hint="eastAsia" w:ascii="宋体" w:hAnsi="宋体" w:cs="宋体"/>
                <w:color w:val="000000" w:themeColor="text1"/>
                <w:sz w:val="21"/>
                <w:szCs w:val="21"/>
                <w14:textFill>
                  <w14:solidFill>
                    <w14:schemeClr w14:val="tx1"/>
                  </w14:solidFill>
                </w14:textFill>
              </w:rPr>
            </w:pPr>
          </w:p>
        </w:tc>
        <w:tc>
          <w:tcPr>
            <w:tcW w:w="1481" w:type="dxa"/>
          </w:tcPr>
          <w:p>
            <w:pPr>
              <w:pStyle w:val="9"/>
              <w:rPr>
                <w:rFonts w:hint="eastAsia" w:ascii="宋体" w:hAnsi="宋体" w:cs="宋体"/>
                <w:color w:val="000000" w:themeColor="text1"/>
                <w:sz w:val="21"/>
                <w:szCs w:val="21"/>
                <w14:textFill>
                  <w14:solidFill>
                    <w14:schemeClr w14:val="tx1"/>
                  </w14:solidFill>
                </w14:textFill>
              </w:rPr>
            </w:pPr>
          </w:p>
        </w:tc>
        <w:tc>
          <w:tcPr>
            <w:tcW w:w="2645" w:type="dxa"/>
          </w:tcPr>
          <w:p>
            <w:pPr>
              <w:pStyle w:val="9"/>
              <w:rPr>
                <w:rFonts w:hint="eastAsia" w:ascii="宋体" w:hAnsi="宋体" w:cs="宋体"/>
                <w:color w:val="000000" w:themeColor="text1"/>
                <w:sz w:val="21"/>
                <w:szCs w:val="21"/>
                <w14:textFill>
                  <w14:solidFill>
                    <w14:schemeClr w14:val="tx1"/>
                  </w14:solidFill>
                </w14:textFill>
              </w:rPr>
            </w:pPr>
          </w:p>
        </w:tc>
        <w:tc>
          <w:tcPr>
            <w:tcW w:w="1704" w:type="dxa"/>
          </w:tcPr>
          <w:p>
            <w:pPr>
              <w:pStyle w:val="9"/>
              <w:rPr>
                <w:rFonts w:hint="eastAsia" w:ascii="宋体" w:hAnsi="宋体" w:cs="宋体"/>
                <w:color w:val="000000" w:themeColor="text1"/>
                <w:sz w:val="21"/>
                <w:szCs w:val="21"/>
                <w14:textFill>
                  <w14:solidFill>
                    <w14:schemeClr w14:val="tx1"/>
                  </w14:solidFill>
                </w14:textFill>
              </w:rPr>
            </w:pPr>
          </w:p>
        </w:tc>
      </w:tr>
    </w:tbl>
    <w:p>
      <w:pPr>
        <w:ind w:firstLine="420" w:firstLineChars="200"/>
        <w:jc w:val="left"/>
        <w:rPr>
          <w:rFonts w:hint="eastAsia" w:ascii="宋体" w:hAnsi="宋体" w:cs="宋体"/>
          <w:color w:val="000000" w:themeColor="text1"/>
          <w:szCs w:val="21"/>
          <w14:textFill>
            <w14:solidFill>
              <w14:schemeClr w14:val="tx1"/>
            </w14:solidFill>
          </w14:textFill>
        </w:rPr>
      </w:pPr>
    </w:p>
    <w:p>
      <w:pPr>
        <w:ind w:firstLine="630" w:firstLineChars="300"/>
        <w:rPr>
          <w:rFonts w:hint="eastAsia" w:ascii="宋体" w:hAnsi="宋体" w:cs="宋体"/>
          <w:color w:val="000000" w:themeColor="text1"/>
          <w:szCs w:val="21"/>
          <w14:textFill>
            <w14:solidFill>
              <w14:schemeClr w14:val="tx1"/>
            </w14:solidFill>
          </w14:textFill>
        </w:rPr>
      </w:pPr>
    </w:p>
    <w:p>
      <w:pPr>
        <w:adjustRightInd w:val="0"/>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注：本合同样本仅供参考，具体条款内容采购人和中标人按前海管理局合同样本签订。实际合同样本不改变本招标文件的实质条件</w:t>
      </w:r>
      <w:r>
        <w:rPr>
          <w:rFonts w:hint="eastAsia" w:ascii="宋体" w:hAnsi="宋体" w:cs="宋体"/>
          <w:b/>
          <w:bCs/>
          <w:color w:val="000000" w:themeColor="text1"/>
          <w:sz w:val="24"/>
          <w14:textFill>
            <w14:solidFill>
              <w14:schemeClr w14:val="tx1"/>
            </w14:solidFill>
          </w14:textFill>
        </w:rPr>
        <w:t>。</w:t>
      </w:r>
    </w:p>
    <w:p>
      <w:pPr>
        <w:adjustRightInd w:val="0"/>
        <w:snapToGrid w:val="0"/>
        <w:spacing w:line="360" w:lineRule="auto"/>
        <w:ind w:firstLine="720" w:firstLineChars="300"/>
        <w:rPr>
          <w:rFonts w:hint="eastAsia" w:ascii="宋体" w:hAnsi="宋体" w:cs="宋体"/>
          <w:color w:val="000000" w:themeColor="text1"/>
          <w:sz w:val="24"/>
          <w14:textFill>
            <w14:solidFill>
              <w14:schemeClr w14:val="tx1"/>
            </w14:solidFill>
          </w14:textFill>
        </w:rPr>
      </w:pPr>
    </w:p>
    <w:p>
      <w:pPr>
        <w:snapToGrid w:val="0"/>
        <w:spacing w:line="360" w:lineRule="auto"/>
        <w:rPr>
          <w:rFonts w:hint="eastAsia" w:ascii="宋体" w:hAnsi="宋体" w:cs="宋体"/>
          <w:color w:val="000000" w:themeColor="text1"/>
          <w:sz w:val="24"/>
          <w14:textFill>
            <w14:solidFill>
              <w14:schemeClr w14:val="tx1"/>
            </w14:solidFill>
          </w14:textFill>
        </w:rPr>
      </w:pPr>
    </w:p>
    <w:p>
      <w:pPr>
        <w:pStyle w:val="9"/>
        <w:rPr>
          <w:rFonts w:hint="eastAsia" w:ascii="宋体" w:hAnsi="宋体" w:cs="宋体"/>
          <w:color w:val="000000" w:themeColor="text1"/>
          <w14:textFill>
            <w14:solidFill>
              <w14:schemeClr w14:val="tx1"/>
            </w14:solidFill>
          </w14:textFill>
        </w:rPr>
      </w:pPr>
    </w:p>
    <w:p>
      <w:pPr>
        <w:rPr>
          <w:color w:val="000000" w:themeColor="text1"/>
          <w14:textFill>
            <w14:solidFill>
              <w14:schemeClr w14:val="tx1"/>
            </w14:solidFill>
          </w14:textFill>
        </w:rPr>
      </w:pPr>
    </w:p>
    <w:p>
      <w:pP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p>
    <w:p>
      <w:pPr>
        <w:rPr>
          <w:rFonts w:hint="eastAsia" w:ascii="宋体" w:hAnsi="宋体" w:cs="宋体"/>
          <w:b/>
          <w:bCs/>
          <w:color w:val="000000" w:themeColor="text1"/>
          <w:sz w:val="24"/>
          <w14:textFill>
            <w14:solidFill>
              <w14:schemeClr w14:val="tx1"/>
            </w14:solidFill>
          </w14:textFill>
        </w:rPr>
      </w:pPr>
    </w:p>
    <w:p>
      <w:pPr>
        <w:numPr>
          <w:ilvl w:val="0"/>
          <w:numId w:val="1"/>
        </w:numPr>
        <w:spacing w:line="360" w:lineRule="auto"/>
        <w:jc w:val="center"/>
        <w:outlineLvl w:val="0"/>
        <w:rPr>
          <w:rFonts w:hint="eastAsia" w:ascii="宋体" w:hAnsi="宋体" w:cs="宋体"/>
          <w:b/>
          <w:bCs/>
          <w:color w:val="000000" w:themeColor="text1"/>
          <w:sz w:val="24"/>
          <w14:textFill>
            <w14:solidFill>
              <w14:schemeClr w14:val="tx1"/>
            </w14:solidFill>
          </w14:textFill>
        </w:rPr>
      </w:pPr>
      <w:bookmarkStart w:id="29" w:name="_Toc25518"/>
      <w:r>
        <w:rPr>
          <w:rFonts w:hint="eastAsia" w:ascii="宋体" w:hAnsi="宋体" w:cs="宋体"/>
          <w:b/>
          <w:bCs/>
          <w:color w:val="000000" w:themeColor="text1"/>
          <w:sz w:val="24"/>
          <w14:textFill>
            <w14:solidFill>
              <w14:schemeClr w14:val="tx1"/>
            </w14:solidFill>
          </w14:textFill>
        </w:rPr>
        <w:t>用户需求书</w:t>
      </w:r>
      <w:bookmarkEnd w:id="29"/>
    </w:p>
    <w:p>
      <w:pPr>
        <w:pStyle w:val="35"/>
        <w:tabs>
          <w:tab w:val="left" w:pos="720"/>
        </w:tabs>
        <w:autoSpaceDE w:val="0"/>
        <w:autoSpaceDN w:val="0"/>
        <w:adjustRightInd w:val="0"/>
        <w:spacing w:line="360" w:lineRule="auto"/>
        <w:ind w:right="17" w:firstLine="482"/>
        <w:jc w:val="left"/>
        <w:outlineLvl w:val="1"/>
        <w:rPr>
          <w:rFonts w:hint="eastAsia" w:ascii="宋体" w:hAnsi="宋体" w:cs="宋体"/>
          <w:b/>
          <w:color w:val="000000" w:themeColor="text1"/>
          <w:sz w:val="24"/>
          <w14:textFill>
            <w14:solidFill>
              <w14:schemeClr w14:val="tx1"/>
            </w14:solidFill>
          </w14:textFill>
        </w:rPr>
      </w:pPr>
      <w:bookmarkStart w:id="30" w:name="_Toc11045"/>
      <w:bookmarkStart w:id="31" w:name="_Toc23726"/>
      <w:r>
        <w:rPr>
          <w:rFonts w:hint="eastAsia" w:ascii="宋体" w:hAnsi="宋体" w:cs="宋体"/>
          <w:b/>
          <w:color w:val="000000" w:themeColor="text1"/>
          <w:sz w:val="24"/>
          <w14:textFill>
            <w14:solidFill>
              <w14:schemeClr w14:val="tx1"/>
            </w14:solidFill>
          </w14:textFill>
        </w:rPr>
        <w:t>说明：本章“用户需求书”的全部内容为本项目正常开展的基本要求，投标人必须完全响应，否则将导致投标无效。</w:t>
      </w:r>
    </w:p>
    <w:bookmarkEnd w:id="30"/>
    <w:bookmarkEnd w:id="31"/>
    <w:p>
      <w:pPr>
        <w:pStyle w:val="35"/>
        <w:tabs>
          <w:tab w:val="left" w:pos="720"/>
        </w:tabs>
        <w:autoSpaceDE w:val="0"/>
        <w:autoSpaceDN w:val="0"/>
        <w:adjustRightInd w:val="0"/>
        <w:spacing w:line="360" w:lineRule="auto"/>
        <w:ind w:right="17" w:firstLine="482"/>
        <w:jc w:val="left"/>
        <w:outlineLvl w:val="1"/>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一、</w:t>
      </w:r>
      <w:bookmarkStart w:id="32" w:name="_Toc51746099"/>
      <w:r>
        <w:rPr>
          <w:rFonts w:hint="eastAsia" w:ascii="宋体" w:hAnsi="宋体" w:cs="宋体"/>
          <w:b/>
          <w:color w:val="000000" w:themeColor="text1"/>
          <w:sz w:val="24"/>
          <w:lang w:val="zh-CN"/>
          <w14:textFill>
            <w14:solidFill>
              <w14:schemeClr w14:val="tx1"/>
            </w14:solidFill>
          </w14:textFill>
        </w:rPr>
        <w:t>项目概况</w:t>
      </w:r>
    </w:p>
    <w:bookmarkEnd w:id="32"/>
    <w:p>
      <w:pPr>
        <w:pStyle w:val="35"/>
        <w:tabs>
          <w:tab w:val="left" w:pos="720"/>
        </w:tabs>
        <w:autoSpaceDE w:val="0"/>
        <w:autoSpaceDN w:val="0"/>
        <w:adjustRightInd w:val="0"/>
        <w:spacing w:line="360" w:lineRule="auto"/>
        <w:ind w:right="17" w:firstLine="480"/>
        <w:jc w:val="left"/>
        <w:outlineLvl w:val="1"/>
        <w:rPr>
          <w:rFonts w:hint="eastAsia" w:ascii="宋体" w:hAnsi="宋体" w:cs="宋体"/>
          <w:b/>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为持续规范前海预算管理工作，全面提升预算编制科学化、精细化、规范化水平，夯实预算编制技术支撑，强化财政资金全流程管控，推动财政支出提质增效，亟需组织开展2027年预算评审专项工作。目前，前海未设置专职预算评审职能部门，内部专业评审力量薄弱，无法独立完成本年度全面、专业的预算项目评审工作。通过委托具备资质的第三方专业中介机构开展预算评审，可依托其专业技术能力、丰富评审经验和标准化工作体系，严格审核各预算项目的合规性、必要性、可行性及资金测算精准度，甄别并剔除不合理、不成熟、不经济的支出项目，压减低效无效资金开支，精准优化财政资金配置结构，将有限财力精准投向重点领域、刚需项目及政策导向领域，真正实现“以事定费、精准施策”，从源头提升预算编制质量，切实提高财政资金使用效益和资源配置效率，保障前海合作区财政收支规范有序、高效运行。</w:t>
      </w:r>
    </w:p>
    <w:p>
      <w:pPr>
        <w:pStyle w:val="35"/>
        <w:tabs>
          <w:tab w:val="left" w:pos="720"/>
        </w:tabs>
        <w:autoSpaceDE w:val="0"/>
        <w:autoSpaceDN w:val="0"/>
        <w:adjustRightInd w:val="0"/>
        <w:spacing w:line="360" w:lineRule="auto"/>
        <w:ind w:right="17" w:firstLine="482"/>
        <w:jc w:val="left"/>
        <w:outlineLvl w:val="1"/>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二、服务内容</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（一）预算评审范围</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本次第三方预算评审协助工作主要涵盖规划建设类评审。规划建设类项目，主要包含土地出让、城市更新、市政交通、专项规划、工程管理、海洋新城建设等相关项目。结合历年评审工作体量测算，2027年预计评审项目约150个，年中预计新增评审项目50个</w:t>
      </w:r>
      <w:r>
        <w:rPr>
          <w:rFonts w:hint="eastAsia" w:ascii="宋体" w:hAnsi="宋体" w:cs="宋体"/>
          <w:bCs/>
          <w:color w:val="000000" w:themeColor="text1"/>
          <w:sz w:val="24"/>
          <w:lang w:eastAsia="zh-CN"/>
          <w14:textFill>
            <w14:solidFill>
              <w14:schemeClr w14:val="tx1"/>
            </w14:solidFill>
          </w14:textFill>
        </w:rPr>
        <w:t>，共计</w:t>
      </w:r>
      <w:r>
        <w:rPr>
          <w:rFonts w:hint="eastAsia" w:ascii="宋体" w:hAnsi="宋体" w:cs="宋体"/>
          <w:bCs/>
          <w:color w:val="000000" w:themeColor="text1"/>
          <w:sz w:val="24"/>
          <w:lang w:val="en-US" w:eastAsia="zh-CN"/>
          <w14:textFill>
            <w14:solidFill>
              <w14:schemeClr w14:val="tx1"/>
            </w14:solidFill>
          </w14:textFill>
        </w:rPr>
        <w:t>200个</w:t>
      </w:r>
      <w:r>
        <w:rPr>
          <w:rFonts w:hint="eastAsia" w:ascii="宋体" w:hAnsi="宋体" w:cs="宋体"/>
          <w:bCs/>
          <w:color w:val="000000" w:themeColor="text1"/>
          <w:sz w:val="24"/>
          <w14:textFill>
            <w14:solidFill>
              <w14:schemeClr w14:val="tx1"/>
            </w14:solidFill>
          </w14:textFill>
        </w:rPr>
        <w:t>。</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（二）预算评审的主要内容</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预算评审主要是将项目的必要性、可行性、完整性、合规性、合理性、经济性以及绩效目标、支出标准等作为重点审核内容，其中延续性项目的评审应当将以前年度的预算执行情况、预算绩效管理情况等作为重要参考。</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项目的必要性、可行性、完整性。必要性方面主要是审核项目立项依据是否充分，项目内容是否与国家有关重大决策部署、法律法规和有关行业政策、发展规划相符；与部门职责衔接是否紧密；与其他项目是否存在交叉重复。可行性方面主要是审核项目实施方案是否具体可行、任务是否明确、实施条件是否具备，项目预算规模与计划方案、目标任务是否匹配，预期投资进度与预计工作进展是否匹配。完整性方面主要是审核项目立项是否按规定履行相关程序，内容范围、目标任务、规模标准是否清晰明确，预算申报材料及相关依据材料是否齐全。</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预算的合规性、合理性、经济性。合规性方面主要是审核项目内容是否符合财经法律法规等。合理性方面主要是审核项目是否与经济社会发展水平、本级财力水平相适应，是否属于本级支出责任，支出内容是否真实，经费测算依据是否充分、方法是否得当等等。经济性方面主要是审核项目实施方案是否落实过紧日子要求，厉行勤俭节约，是否有利于降低成本；资金需求是否按照标准测算，是否精打细算。</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3.绩效目标审核。主要是对绩效目标的完整性、相关性、适当性、可行性、与项目资金的匹配性等进行审核。</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4.支出标准审核。主要是对编制预算时使用的支出标准是否适用进行审核。</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5.其他评审侧重点审核。主要是根据项目实施需要，对项目性质、资金来源等情况进行审核。</w:t>
      </w:r>
    </w:p>
    <w:p>
      <w:pPr>
        <w:pStyle w:val="35"/>
        <w:tabs>
          <w:tab w:val="left" w:pos="720"/>
        </w:tabs>
        <w:autoSpaceDE w:val="0"/>
        <w:autoSpaceDN w:val="0"/>
        <w:adjustRightInd w:val="0"/>
        <w:spacing w:line="360" w:lineRule="auto"/>
        <w:ind w:right="17" w:firstLine="482"/>
        <w:jc w:val="left"/>
        <w:outlineLvl w:val="1"/>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三、项目最终成果及验收方式</w:t>
      </w:r>
    </w:p>
    <w:p>
      <w:pPr>
        <w:pStyle w:val="35"/>
        <w:tabs>
          <w:tab w:val="left" w:pos="720"/>
        </w:tabs>
        <w:autoSpaceDE w:val="0"/>
        <w:autoSpaceDN w:val="0"/>
        <w:adjustRightInd w:val="0"/>
        <w:spacing w:line="360" w:lineRule="auto"/>
        <w:ind w:right="17" w:firstLine="480"/>
        <w:jc w:val="left"/>
        <w:outlineLvl w:val="2"/>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（一）项目最终成果：</w:t>
      </w:r>
    </w:p>
    <w:p>
      <w:pPr>
        <w:pStyle w:val="35"/>
        <w:tabs>
          <w:tab w:val="left" w:pos="720"/>
        </w:tabs>
        <w:autoSpaceDE w:val="0"/>
        <w:autoSpaceDN w:val="0"/>
        <w:adjustRightInd w:val="0"/>
        <w:spacing w:line="360" w:lineRule="auto"/>
        <w:ind w:right="17" w:firstLine="480"/>
        <w:jc w:val="left"/>
        <w:outlineLvl w:val="2"/>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1.1</w:t>
      </w:r>
      <w:r>
        <w:rPr>
          <w:rFonts w:hint="eastAsia" w:ascii="宋体" w:hAnsi="宋体" w:cs="宋体"/>
          <w:color w:val="000000" w:themeColor="text1"/>
          <w:sz w:val="24"/>
          <w14:textFill>
            <w14:solidFill>
              <w14:schemeClr w14:val="tx1"/>
            </w14:solidFill>
          </w14:textFill>
        </w:rPr>
        <w:t>、</w:t>
      </w:r>
      <w:r>
        <w:rPr>
          <w:rFonts w:hint="eastAsia" w:ascii="宋体" w:hAnsi="宋体" w:cs="宋体"/>
          <w:bCs/>
          <w:color w:val="000000" w:themeColor="text1"/>
          <w:sz w:val="24"/>
          <w14:textFill>
            <w14:solidFill>
              <w14:schemeClr w14:val="tx1"/>
            </w14:solidFill>
          </w14:textFill>
        </w:rPr>
        <w:t>预算项目评审意见表纸质文本1套，电子版光盘1套。</w:t>
      </w:r>
    </w:p>
    <w:p>
      <w:pPr>
        <w:widowControl/>
        <w:spacing w:line="360" w:lineRule="auto"/>
        <w:ind w:firstLine="480" w:firstLineChars="200"/>
        <w:jc w:val="left"/>
        <w:outlineLvl w:val="2"/>
        <w:rPr>
          <w:rFonts w:hint="eastAsia"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1.2</w:t>
      </w:r>
      <w:r>
        <w:rPr>
          <w:rFonts w:hint="eastAsia" w:ascii="宋体" w:hAnsi="宋体" w:cs="宋体"/>
          <w:color w:val="000000" w:themeColor="text1"/>
          <w:sz w:val="24"/>
          <w14:textFill>
            <w14:solidFill>
              <w14:schemeClr w14:val="tx1"/>
            </w14:solidFill>
          </w14:textFill>
        </w:rPr>
        <w:t>、预算评审专家意见汇总1套。</w:t>
      </w:r>
    </w:p>
    <w:p>
      <w:pPr>
        <w:pStyle w:val="35"/>
        <w:tabs>
          <w:tab w:val="left" w:pos="720"/>
        </w:tabs>
        <w:autoSpaceDE w:val="0"/>
        <w:autoSpaceDN w:val="0"/>
        <w:adjustRightInd w:val="0"/>
        <w:spacing w:line="360" w:lineRule="auto"/>
        <w:ind w:right="17" w:firstLine="480"/>
        <w:jc w:val="left"/>
        <w:outlineLvl w:val="2"/>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（二）验收方式</w:t>
      </w:r>
    </w:p>
    <w:p>
      <w:pPr>
        <w:pStyle w:val="35"/>
        <w:tabs>
          <w:tab w:val="left" w:pos="720"/>
        </w:tabs>
        <w:autoSpaceDE w:val="0"/>
        <w:autoSpaceDN w:val="0"/>
        <w:adjustRightInd w:val="0"/>
        <w:spacing w:line="360" w:lineRule="auto"/>
        <w:ind w:right="17" w:firstLine="480"/>
        <w:jc w:val="left"/>
        <w:outlineLvl w:val="2"/>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项目最终成果提交并通过采购人验收及审查，视为验收合格。提交书面纸质和电子两个版本。</w:t>
      </w:r>
    </w:p>
    <w:p>
      <w:pPr>
        <w:pStyle w:val="35"/>
        <w:tabs>
          <w:tab w:val="left" w:pos="720"/>
        </w:tabs>
        <w:autoSpaceDE w:val="0"/>
        <w:autoSpaceDN w:val="0"/>
        <w:adjustRightInd w:val="0"/>
        <w:spacing w:line="360" w:lineRule="auto"/>
        <w:ind w:right="17" w:firstLine="482"/>
        <w:jc w:val="left"/>
        <w:outlineLvl w:val="1"/>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四、商务要求</w:t>
      </w:r>
    </w:p>
    <w:p>
      <w:pPr>
        <w:tabs>
          <w:tab w:val="left" w:pos="720"/>
        </w:tabs>
        <w:autoSpaceDE w:val="0"/>
        <w:autoSpaceDN w:val="0"/>
        <w:adjustRightInd w:val="0"/>
        <w:spacing w:line="360" w:lineRule="auto"/>
        <w:ind w:right="17" w:firstLine="482" w:firstLineChars="200"/>
        <w:outlineLvl w:val="2"/>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（一）服务期限</w:t>
      </w:r>
    </w:p>
    <w:p>
      <w:pPr>
        <w:pStyle w:val="35"/>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本项目服务时间为自签署合同之日起12个月。</w:t>
      </w:r>
    </w:p>
    <w:p>
      <w:pPr>
        <w:pStyle w:val="35"/>
        <w:tabs>
          <w:tab w:val="left" w:pos="720"/>
        </w:tabs>
        <w:autoSpaceDE w:val="0"/>
        <w:autoSpaceDN w:val="0"/>
        <w:adjustRightInd w:val="0"/>
        <w:spacing w:line="360" w:lineRule="auto"/>
        <w:ind w:right="17" w:firstLine="482"/>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（二）</w:t>
      </w:r>
      <w:r>
        <w:rPr>
          <w:rFonts w:hint="eastAsia" w:ascii="宋体" w:hAnsi="宋体" w:cs="宋体"/>
          <w:b/>
          <w:bCs/>
          <w:color w:val="000000" w:themeColor="text1"/>
          <w:sz w:val="24"/>
          <w14:textFill>
            <w14:solidFill>
              <w14:schemeClr w14:val="tx1"/>
            </w14:solidFill>
          </w14:textFill>
        </w:rPr>
        <w:t>后续服务要求</w:t>
      </w:r>
    </w:p>
    <w:p>
      <w:pPr>
        <w:pStyle w:val="35"/>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本项目后续服务期限为</w:t>
      </w:r>
      <w:r>
        <w:rPr>
          <w:rFonts w:hint="eastAsia" w:ascii="宋体" w:hAnsi="宋体" w:cs="宋体"/>
          <w:color w:val="000000" w:themeColor="text1"/>
          <w:sz w:val="24"/>
          <w14:textFill>
            <w14:solidFill>
              <w14:schemeClr w14:val="tx1"/>
            </w14:solidFill>
          </w14:textFill>
        </w:rPr>
        <w:t>中标人</w:t>
      </w:r>
      <w:r>
        <w:rPr>
          <w:rFonts w:hint="eastAsia" w:ascii="宋体" w:hAnsi="宋体" w:cs="宋体"/>
          <w:bCs/>
          <w:color w:val="000000" w:themeColor="text1"/>
          <w:sz w:val="24"/>
          <w14:textFill>
            <w14:solidFill>
              <w14:schemeClr w14:val="tx1"/>
            </w14:solidFill>
          </w14:textFill>
        </w:rPr>
        <w:t>提交的本项目最终成果通过采购人审查验收之日起一年。服务期内</w:t>
      </w:r>
      <w:r>
        <w:rPr>
          <w:rFonts w:hint="eastAsia" w:ascii="宋体" w:hAnsi="宋体" w:cs="宋体"/>
          <w:color w:val="000000" w:themeColor="text1"/>
          <w:sz w:val="24"/>
          <w14:textFill>
            <w14:solidFill>
              <w14:schemeClr w14:val="tx1"/>
            </w14:solidFill>
          </w14:textFill>
        </w:rPr>
        <w:t>中标人</w:t>
      </w:r>
      <w:r>
        <w:rPr>
          <w:rFonts w:hint="eastAsia" w:ascii="宋体" w:hAnsi="宋体" w:cs="宋体"/>
          <w:bCs/>
          <w:color w:val="000000" w:themeColor="text1"/>
          <w:sz w:val="24"/>
          <w14:textFill>
            <w14:solidFill>
              <w14:schemeClr w14:val="tx1"/>
            </w14:solidFill>
          </w14:textFill>
        </w:rPr>
        <w:t>应向采购人提供后续的专业技术支持与咨询服务。</w:t>
      </w:r>
    </w:p>
    <w:p>
      <w:pPr>
        <w:tabs>
          <w:tab w:val="left" w:pos="720"/>
        </w:tabs>
        <w:autoSpaceDE w:val="0"/>
        <w:autoSpaceDN w:val="0"/>
        <w:adjustRightInd w:val="0"/>
        <w:spacing w:line="360" w:lineRule="auto"/>
        <w:ind w:right="17" w:firstLine="482" w:firstLineChars="200"/>
        <w:outlineLvl w:val="2"/>
        <w:rPr>
          <w:rFonts w:hint="eastAsia" w:ascii="宋体" w:hAnsi="宋体" w:cs="宋体"/>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（三）服务地点</w:t>
      </w:r>
    </w:p>
    <w:p>
      <w:pPr>
        <w:tabs>
          <w:tab w:val="left" w:pos="720"/>
        </w:tabs>
        <w:autoSpaceDE w:val="0"/>
        <w:autoSpaceDN w:val="0"/>
        <w:adjustRightInd w:val="0"/>
        <w:spacing w:line="360" w:lineRule="auto"/>
        <w:ind w:right="17" w:firstLine="480" w:firstLineChars="200"/>
        <w:outlineLvl w:val="2"/>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采购人指定地点。</w:t>
      </w:r>
    </w:p>
    <w:p>
      <w:pPr>
        <w:tabs>
          <w:tab w:val="left" w:pos="720"/>
        </w:tabs>
        <w:autoSpaceDE w:val="0"/>
        <w:autoSpaceDN w:val="0"/>
        <w:adjustRightInd w:val="0"/>
        <w:spacing w:line="360" w:lineRule="auto"/>
        <w:ind w:right="17" w:firstLine="482" w:firstLineChars="200"/>
        <w:outlineLvl w:val="2"/>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（四）报价要求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1.本次投标为</w:t>
      </w:r>
      <w:r>
        <w:rPr>
          <w:rFonts w:hint="eastAsia" w:ascii="宋体" w:hAnsi="宋体" w:cs="宋体"/>
          <w:color w:val="000000" w:themeColor="text1"/>
          <w:sz w:val="24"/>
          <w:lang w:val="en-US" w:eastAsia="zh-CN"/>
          <w14:textFill>
            <w14:solidFill>
              <w14:schemeClr w14:val="tx1"/>
            </w14:solidFill>
          </w14:textFill>
        </w:rPr>
        <w:t>据实结算</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合同支付上限为：</w:t>
      </w:r>
      <w:r>
        <w:rPr>
          <w:rFonts w:hint="eastAsia" w:ascii="宋体" w:hAnsi="宋体" w:cs="宋体"/>
          <w:color w:val="000000" w:themeColor="text1"/>
          <w:sz w:val="24"/>
          <w14:textFill>
            <w14:solidFill>
              <w14:schemeClr w14:val="tx1"/>
            </w14:solidFill>
          </w14:textFill>
        </w:rPr>
        <w:t>¥300,000.00</w:t>
      </w:r>
      <w:r>
        <w:rPr>
          <w:rFonts w:hint="eastAsia" w:ascii="宋体" w:hAnsi="宋体" w:cs="宋体"/>
          <w:color w:val="000000" w:themeColor="text1"/>
          <w:sz w:val="24"/>
          <w:lang w:val="en-US"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投标</w:t>
      </w:r>
      <w:r>
        <w:rPr>
          <w:rFonts w:hint="eastAsia" w:ascii="宋体" w:hAnsi="宋体" w:cs="宋体"/>
          <w:color w:val="000000" w:themeColor="text1"/>
          <w:sz w:val="24"/>
          <w:lang w:val="en-US" w:eastAsia="zh-CN"/>
          <w14:textFill>
            <w14:solidFill>
              <w14:schemeClr w14:val="tx1"/>
            </w14:solidFill>
          </w14:textFill>
        </w:rPr>
        <w:t>单价</w:t>
      </w:r>
      <w:r>
        <w:rPr>
          <w:rFonts w:hint="eastAsia" w:ascii="宋体" w:hAnsi="宋体" w:cs="宋体"/>
          <w:color w:val="000000" w:themeColor="text1"/>
          <w:sz w:val="24"/>
          <w14:textFill>
            <w14:solidFill>
              <w14:schemeClr w14:val="tx1"/>
            </w14:solidFill>
          </w14:textFill>
        </w:rPr>
        <w:t>作为中标人与采购人签订的合同金额。投标人的报价不可高于</w:t>
      </w:r>
      <w:r>
        <w:rPr>
          <w:rFonts w:hint="eastAsia" w:ascii="宋体" w:hAnsi="宋体" w:cs="宋体"/>
          <w:color w:val="000000" w:themeColor="text1"/>
          <w:sz w:val="24"/>
          <w:lang w:val="en-US" w:eastAsia="zh-CN"/>
          <w14:textFill>
            <w14:solidFill>
              <w14:schemeClr w14:val="tx1"/>
            </w14:solidFill>
          </w14:textFill>
        </w:rPr>
        <w:t>单价</w:t>
      </w:r>
      <w:r>
        <w:rPr>
          <w:rFonts w:hint="eastAsia" w:ascii="宋体" w:hAnsi="宋体" w:cs="宋体"/>
          <w:color w:val="000000" w:themeColor="text1"/>
          <w:sz w:val="24"/>
          <w14:textFill>
            <w14:solidFill>
              <w14:schemeClr w14:val="tx1"/>
            </w14:solidFill>
          </w14:textFill>
        </w:rPr>
        <w:t>限价，否则投标人的投标文件视同无效。本项目服务费包括但不限于服务成本、法定税费和企业的利润等为完成本项目服务所发生的全部相关费用，包含但不限于：调研费；人员费用及成果制作费；办公、通讯、交通费用；项目材料统计、分析费用；项目成果文本印刷费用；以各种方式将文件资料发送至采购方的费用；差旅费；税费等所有费用</w:t>
      </w:r>
      <w:r>
        <w:rPr>
          <w:rFonts w:hint="eastAsia" w:ascii="宋体" w:hAnsi="宋体" w:cs="宋体"/>
          <w:color w:val="000000" w:themeColor="text1"/>
          <w:sz w:val="24"/>
          <w:lang w:val="en-US" w:eastAsia="zh-CN"/>
          <w14:textFill>
            <w14:solidFill>
              <w14:schemeClr w14:val="tx1"/>
            </w14:solidFill>
          </w14:textFill>
        </w:rPr>
        <w:t>。</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2.评标时，评</w:t>
      </w:r>
      <w:r>
        <w:rPr>
          <w:rFonts w:hint="eastAsia" w:ascii="宋体" w:hAnsi="宋体" w:cs="宋体"/>
          <w:color w:val="000000" w:themeColor="text1"/>
          <w:sz w:val="24"/>
          <w:lang w:val="en-US" w:eastAsia="zh-CN"/>
          <w14:textFill>
            <w14:solidFill>
              <w14:schemeClr w14:val="tx1"/>
            </w14:solidFill>
          </w14:textFill>
        </w:rPr>
        <w:t>审</w:t>
      </w:r>
      <w:r>
        <w:rPr>
          <w:rFonts w:hint="eastAsia" w:ascii="宋体" w:hAnsi="宋体" w:cs="宋体"/>
          <w:color w:val="000000" w:themeColor="text1"/>
          <w:sz w:val="24"/>
          <w14:textFill>
            <w14:solidFill>
              <w14:schemeClr w14:val="tx1"/>
            </w14:solidFill>
          </w14:textFill>
        </w:rPr>
        <w:t>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3.投标人的投标报价，应是本项目招标范围和招标文件及合同条款上所列的各项内容中所述的全部，不得以任何理由予以重复，并以投标人在投标文件中提出的综合单价或总价为依据。</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4.投标人应充分了解项目的位置、情况、道路及任何其他足以影响投标报价的情况，任何因忽视或误解项目情况而导致的索赔或服务期限延长申请将不获批准。</w:t>
      </w:r>
    </w:p>
    <w:p>
      <w:pPr>
        <w:widowControl/>
        <w:spacing w:line="360" w:lineRule="auto"/>
        <w:ind w:firstLine="480" w:firstLineChars="200"/>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p>
      <w:pPr>
        <w:tabs>
          <w:tab w:val="left" w:pos="720"/>
        </w:tabs>
        <w:autoSpaceDE w:val="0"/>
        <w:autoSpaceDN w:val="0"/>
        <w:adjustRightInd w:val="0"/>
        <w:spacing w:line="360" w:lineRule="auto"/>
        <w:ind w:right="17" w:firstLine="482" w:firstLineChars="200"/>
        <w:outlineLvl w:val="2"/>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（五）付款方式</w:t>
      </w:r>
    </w:p>
    <w:p>
      <w:pPr>
        <w:widowControl/>
        <w:spacing w:line="360" w:lineRule="auto"/>
        <w:ind w:firstLine="480" w:firstLine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项目资金由采购人分2期支付至中标人指定银行账户</w:t>
      </w:r>
      <w:r>
        <w:rPr>
          <w:rFonts w:hint="eastAsia" w:ascii="宋体" w:hAnsi="宋体" w:cs="宋体"/>
          <w:color w:val="000000" w:themeColor="text1"/>
          <w:sz w:val="24"/>
          <w:lang w:eastAsia="zh-CN"/>
          <w14:textFill>
            <w14:solidFill>
              <w14:schemeClr w14:val="tx1"/>
            </w14:solidFill>
          </w14:textFill>
        </w:rPr>
        <w:t>：</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1.第一期：自本合同签订之日起15个工作日内，根据中标方提出的付款申请，采购人向中标方支付合同</w:t>
      </w:r>
      <w:r>
        <w:rPr>
          <w:rFonts w:hint="eastAsia" w:ascii="宋体" w:hAnsi="宋体" w:cs="宋体"/>
          <w:color w:val="000000" w:themeColor="text1"/>
          <w:sz w:val="24"/>
          <w:lang w:val="en-US" w:eastAsia="zh-CN"/>
          <w14:textFill>
            <w14:solidFill>
              <w14:schemeClr w14:val="tx1"/>
            </w14:solidFill>
          </w14:textFill>
        </w:rPr>
        <w:t>支付上限</w:t>
      </w:r>
      <w:r>
        <w:rPr>
          <w:rFonts w:hint="eastAsia" w:ascii="宋体" w:hAnsi="宋体" w:cs="宋体"/>
          <w:color w:val="000000" w:themeColor="text1"/>
          <w:sz w:val="24"/>
          <w14:textFill>
            <w14:solidFill>
              <w14:schemeClr w14:val="tx1"/>
            </w14:solidFill>
          </w14:textFill>
        </w:rPr>
        <w:t>的50%；</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2.第二期：交付全部成果并经验收通过后，</w:t>
      </w:r>
      <w:r>
        <w:rPr>
          <w:rFonts w:hint="eastAsia" w:ascii="宋体" w:hAnsi="宋体" w:cs="宋体"/>
          <w:color w:val="000000" w:themeColor="text1"/>
          <w:sz w:val="24"/>
          <w:lang w:val="en-US" w:eastAsia="zh-CN"/>
          <w14:textFill>
            <w14:solidFill>
              <w14:schemeClr w14:val="tx1"/>
            </w14:solidFill>
          </w14:textFill>
        </w:rPr>
        <w:t>按实际工作量结算，扣除已支付首期款后，</w:t>
      </w:r>
      <w:r>
        <w:rPr>
          <w:rFonts w:hint="eastAsia" w:ascii="宋体" w:hAnsi="宋体" w:cs="宋体"/>
          <w:color w:val="000000" w:themeColor="text1"/>
          <w:sz w:val="24"/>
          <w14:textFill>
            <w14:solidFill>
              <w14:schemeClr w14:val="tx1"/>
            </w14:solidFill>
          </w14:textFill>
        </w:rPr>
        <w:t>根据中标方提出的付款申请，采购人向中标方支付结算，累计支付金额不超过合同金额上限价。</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3.上述每期款项均在满足付款条件，且采购人收到中标人开具的载明相应金额的合格发票后15个工作日内付至中标人指定银行账户。如未及时收到发票，则采购人相应付款时间顺延。若因</w:t>
      </w:r>
      <w:r>
        <w:rPr>
          <w:rFonts w:ascii="宋体" w:hAnsi="宋体" w:cs="宋体"/>
          <w:color w:val="000000" w:themeColor="text1"/>
          <w:sz w:val="24"/>
          <w14:textFill>
            <w14:solidFill>
              <w14:schemeClr w14:val="tx1"/>
            </w14:solidFill>
          </w14:textFill>
        </w:rPr>
        <w:t>采购人</w:t>
      </w:r>
      <w:r>
        <w:rPr>
          <w:rFonts w:hint="eastAsia" w:ascii="宋体" w:hAnsi="宋体" w:cs="宋体"/>
          <w:color w:val="000000" w:themeColor="text1"/>
          <w:sz w:val="24"/>
          <w14:textFill>
            <w14:solidFill>
              <w14:schemeClr w14:val="tx1"/>
            </w14:solidFill>
          </w14:textFill>
        </w:rPr>
        <w:t>付款审批影响支付进度，请</w:t>
      </w:r>
      <w:r>
        <w:rPr>
          <w:rFonts w:ascii="宋体" w:hAnsi="宋体" w:cs="宋体"/>
          <w:color w:val="000000" w:themeColor="text1"/>
          <w:sz w:val="24"/>
          <w14:textFill>
            <w14:solidFill>
              <w14:schemeClr w14:val="tx1"/>
            </w14:solidFill>
          </w14:textFill>
        </w:rPr>
        <w:t>中标人</w:t>
      </w:r>
      <w:r>
        <w:rPr>
          <w:rFonts w:hint="eastAsia" w:ascii="宋体" w:hAnsi="宋体" w:cs="宋体"/>
          <w:color w:val="000000" w:themeColor="text1"/>
          <w:sz w:val="24"/>
          <w14:textFill>
            <w14:solidFill>
              <w14:schemeClr w14:val="tx1"/>
            </w14:solidFill>
          </w14:textFill>
        </w:rPr>
        <w:t>予以谅解，并不得就此向</w:t>
      </w:r>
      <w:r>
        <w:rPr>
          <w:rFonts w:ascii="宋体" w:hAnsi="宋体" w:cs="宋体"/>
          <w:color w:val="000000" w:themeColor="text1"/>
          <w:sz w:val="24"/>
          <w14:textFill>
            <w14:solidFill>
              <w14:schemeClr w14:val="tx1"/>
            </w14:solidFill>
          </w14:textFill>
        </w:rPr>
        <w:t>采购人</w:t>
      </w:r>
      <w:r>
        <w:rPr>
          <w:rFonts w:hint="eastAsia" w:ascii="宋体" w:hAnsi="宋体" w:cs="宋体"/>
          <w:color w:val="000000" w:themeColor="text1"/>
          <w:sz w:val="24"/>
          <w14:textFill>
            <w14:solidFill>
              <w14:schemeClr w14:val="tx1"/>
            </w14:solidFill>
          </w14:textFill>
        </w:rPr>
        <w:t>索赔。</w:t>
      </w:r>
    </w:p>
    <w:p>
      <w:pPr>
        <w:tabs>
          <w:tab w:val="left" w:pos="720"/>
        </w:tabs>
        <w:autoSpaceDE w:val="0"/>
        <w:autoSpaceDN w:val="0"/>
        <w:adjustRightInd w:val="0"/>
        <w:spacing w:line="360" w:lineRule="auto"/>
        <w:ind w:right="17" w:firstLine="482" w:firstLineChars="200"/>
        <w:outlineLvl w:val="2"/>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（六）成果权属与知识产权</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1.本项目全部阶段性成果和最终成果（包括为后续服务范围所编制的文件）的知识产权以及与之相关的所有权利归采购人所有；本合同签署前双方已经拥有的知识产权权利，仍归各自所有。</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确定，采购人有权对中标人按照合同约定提供的研究开发成果（如有），进行后续改进。由此产生的具有实质性或创造性技术进步特征的新的技术成果及其权利归属，全部由采购人享有。具体相关利益的分配办法如下：采购人100%。</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人所提交的全部中间成果和最终成果文件及任何数据、资料、软件等不得侵犯任何第三方的知识产权或其他权利，由于使用该等文件、数据、资料、软件侵权所导致的任何索赔或责任均由中标人承担，同时，采购人保留要求中标人赔偿相应损失的权利，包括但不限于上述索赔或责任所产生的诉讼费用、律师费用、保全费、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未经采购人书面在先同意，中标人不得将本项目的中间成果和最终成果文件及任何数据、资料、软件向任何第三方转让、授权任何第三方使用或用于本合同项目外的其他项目。如发生以上情况，中标人应向采购人支付本合同总价款20%的违约金，如果违约金无法弥补采购人的损失，采购人有权要求中标人赔偿全部损失，包括但不限于上述索赔或责任所产生的诉讼费用、律师费用、保全费、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5.中标人完成本合同项目的</w:t>
      </w:r>
      <w:r>
        <w:rPr>
          <w:rFonts w:hint="eastAsia" w:ascii="宋体" w:hAnsi="宋体" w:cs="宋体"/>
          <w:color w:val="000000" w:themeColor="text1"/>
          <w:sz w:val="24"/>
          <w:highlight w:val="none"/>
          <w14:textFill>
            <w14:solidFill>
              <w14:schemeClr w14:val="tx1"/>
            </w14:solidFill>
          </w14:textFill>
        </w:rPr>
        <w:t>评审服务</w:t>
      </w:r>
      <w:r>
        <w:rPr>
          <w:rFonts w:hint="eastAsia" w:ascii="宋体" w:hAnsi="宋体" w:cs="宋体"/>
          <w:color w:val="000000" w:themeColor="text1"/>
          <w:sz w:val="24"/>
          <w:highlight w:val="none"/>
          <w:lang w:val="en-US" w:eastAsia="zh-CN"/>
          <w14:textFill>
            <w14:solidFill>
              <w14:schemeClr w14:val="tx1"/>
            </w14:solidFill>
          </w14:textFill>
        </w:rPr>
        <w:t>人员</w:t>
      </w:r>
      <w:r>
        <w:rPr>
          <w:rFonts w:hint="eastAsia" w:ascii="宋体" w:hAnsi="宋体" w:cs="宋体"/>
          <w:color w:val="000000" w:themeColor="text1"/>
          <w:sz w:val="24"/>
          <w14:textFill>
            <w14:solidFill>
              <w14:schemeClr w14:val="tx1"/>
            </w14:solidFill>
          </w14:textFill>
        </w:rPr>
        <w:t>享有在有关技术成果文件上署名的权利和与采购人共同获得有关荣誉证书、奖励的权利。</w:t>
      </w:r>
    </w:p>
    <w:p>
      <w:pPr>
        <w:widowControl/>
        <w:spacing w:line="360" w:lineRule="auto"/>
        <w:ind w:firstLine="482" w:firstLineChars="200"/>
        <w:outlineLvl w:val="2"/>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（七）</w:t>
      </w:r>
      <w:r>
        <w:rPr>
          <w:rFonts w:hint="eastAsia" w:ascii="宋体" w:hAnsi="宋体" w:cs="宋体"/>
          <w:b/>
          <w:bCs/>
          <w:color w:val="000000" w:themeColor="text1"/>
          <w:sz w:val="24"/>
          <w14:textFill>
            <w14:solidFill>
              <w14:schemeClr w14:val="tx1"/>
            </w14:solidFill>
          </w14:textFill>
        </w:rPr>
        <w:t>保密条款</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双方应保守的秘密是指不为公众所知悉、能为权利人带来经济利益、具有实用性并经权利人采取保密措施的技术信息和经营信息，或由双方在履行本合同过程中明确指明为秘密的、法律所认可的任何信息，以及中标人在履行本合同过程中所获得或接触到的任何采购人内部数据资料。</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人须以保密方式处理在编制本项目成果文件过程中自采购人、采购人工作人员或采购人关联机构获得的相关信息、资料、图纸、数据等，或由采购人在履行本合同过程中明确指明为秘密的任何信息，以及中标人因本项目工作所直接或间接取得、处理或接触的任何其他资料。未经采购人书面在先同意，不得向任何第三方透露任何有关本项目的内容，或公开任何项目中间成果或最终成果。即使向履行本合同有关的人员提供前述保密信息，也应限于履行合同的必需范围，且这些人员应接受至少与本条款同等严格的保密条款的约束。</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4.中标人实施项目的程序应符合国家安全、保密的有关规定和标准。</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5.上述保密义务不适用以下情况：</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（1）获取的信息已被合法公开；</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（2）获得信息拥有方书面许可并在该许可范围内披露；</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（3）国家法律、法规规定的情形。</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如中标人违反上述保密条款，采购人有权解除本合同，中标人应在合同解除通知发出之日起10日内向采购人支付本合同服务费总金额20%的违约金，如果违约金无法弥补采购人损失，采购人保留要求中标人赔偿全部损失的权利，包括但不限于前述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本合同的保密义务包括，未经采购人许可，中标人不得就其可通过开发的软件系统能够获得的任何采购人客户信息、数据以及商业秘密，与任何第三方开展任何形式的合作开发或者项目研究，或者向任何第三方出售该等数据、信息。</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8.无论本合同或本合同其他条款是否有效，本保密条款始终约束双方。国家秘密的保密期限由国家有关部门确定，工作秘密的保密期限由采购人确定。</w:t>
      </w:r>
    </w:p>
    <w:p>
      <w:pPr>
        <w:widowControl/>
        <w:spacing w:line="360" w:lineRule="auto"/>
        <w:ind w:firstLine="482" w:firstLineChars="200"/>
        <w:outlineLvl w:val="2"/>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（八）</w:t>
      </w:r>
      <w:r>
        <w:rPr>
          <w:rFonts w:hint="eastAsia" w:ascii="宋体" w:hAnsi="宋体" w:cs="宋体"/>
          <w:b/>
          <w:bCs/>
          <w:color w:val="000000" w:themeColor="text1"/>
          <w:sz w:val="24"/>
          <w14:textFill>
            <w14:solidFill>
              <w14:schemeClr w14:val="tx1"/>
            </w14:solidFill>
          </w14:textFill>
        </w:rPr>
        <w:t>违约责任</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1.中标人未按照本项目约定的时间完成本项目各阶段工作，每延迟一日，采购人有权自尚未支付的项目款项中扣除本项目服务费总金额的1‰的逾期违约金。</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2.本项目下的工作内容不可分割，任一文件的迟延交付均视为整个项目的迟延交付。</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本项目履行期间，发生下述情形时，采购人有权解除本项目合同，中标人除应退还采购人已支付的全部款项外，还应在项目合同解除通知发出之日起10日内向采购人支付项目合同总价款20%的违约金。中标人应同时将已完成的项目成果移交给采购人，并将全部有关资料退还采购人：</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因</w:t>
      </w:r>
      <w:r>
        <w:rPr>
          <w:rFonts w:hint="eastAsia" w:ascii="宋体" w:hAnsi="宋体" w:cs="宋体"/>
          <w:color w:val="000000" w:themeColor="text1"/>
          <w:sz w:val="24"/>
          <w:highlight w:val="none"/>
          <w:lang w:val="en-US" w:eastAsia="zh-CN"/>
          <w14:textFill>
            <w14:solidFill>
              <w14:schemeClr w14:val="tx1"/>
            </w14:solidFill>
          </w14:textFill>
        </w:rPr>
        <w:t>中标人</w:t>
      </w:r>
      <w:r>
        <w:rPr>
          <w:rFonts w:hint="eastAsia" w:ascii="宋体" w:hAnsi="宋体" w:cs="宋体"/>
          <w:color w:val="000000" w:themeColor="text1"/>
          <w:sz w:val="24"/>
          <w:highlight w:val="none"/>
          <w14:textFill>
            <w14:solidFill>
              <w14:schemeClr w14:val="tx1"/>
            </w14:solidFill>
          </w14:textFill>
        </w:rPr>
        <w:t>原因，未能按合同约定的日期（含协商缓延的日期）完成项目服务并提交成果的</w:t>
      </w:r>
      <w:r>
        <w:rPr>
          <w:rFonts w:hint="eastAsia" w:ascii="宋体" w:hAnsi="宋体" w:cs="宋体"/>
          <w:color w:val="000000" w:themeColor="text1"/>
          <w:sz w:val="24"/>
          <w14:textFill>
            <w14:solidFill>
              <w14:schemeClr w14:val="tx1"/>
            </w14:solidFill>
          </w14:textFill>
        </w:rPr>
        <w:t>；</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（2）因</w:t>
      </w:r>
      <w:r>
        <w:rPr>
          <w:rFonts w:hint="eastAsia" w:ascii="宋体" w:hAnsi="宋体" w:cs="宋体"/>
          <w:color w:val="000000" w:themeColor="text1"/>
          <w:sz w:val="24"/>
          <w:highlight w:val="none"/>
          <w:lang w:val="en-US" w:eastAsia="zh-CN"/>
          <w14:textFill>
            <w14:solidFill>
              <w14:schemeClr w14:val="tx1"/>
            </w14:solidFill>
          </w14:textFill>
        </w:rPr>
        <w:t>中标人</w:t>
      </w:r>
      <w:r>
        <w:rPr>
          <w:rFonts w:hint="eastAsia" w:ascii="宋体" w:hAnsi="宋体" w:cs="宋体"/>
          <w:color w:val="000000" w:themeColor="text1"/>
          <w:sz w:val="24"/>
          <w14:textFill>
            <w14:solidFill>
              <w14:schemeClr w14:val="tx1"/>
            </w14:solidFill>
          </w14:textFill>
        </w:rPr>
        <w:t>工作的错误或遗漏造成</w:t>
      </w:r>
      <w:r>
        <w:rPr>
          <w:rFonts w:hint="eastAsia" w:ascii="宋体" w:hAnsi="宋体" w:cs="宋体"/>
          <w:color w:val="000000" w:themeColor="text1"/>
          <w:sz w:val="24"/>
          <w:highlight w:val="none"/>
          <w14:textFill>
            <w14:solidFill>
              <w14:schemeClr w14:val="tx1"/>
            </w14:solidFill>
          </w14:textFill>
        </w:rPr>
        <w:t>服务成果质量不达标</w:t>
      </w:r>
      <w:r>
        <w:rPr>
          <w:rFonts w:hint="eastAsia" w:ascii="宋体" w:hAnsi="宋体" w:cs="宋体"/>
          <w:color w:val="000000" w:themeColor="text1"/>
          <w:sz w:val="24"/>
          <w14:textFill>
            <w14:solidFill>
              <w14:schemeClr w14:val="tx1"/>
            </w14:solidFill>
          </w14:textFill>
        </w:rPr>
        <w:t>，工作成果质量低劣，不能满足</w:t>
      </w:r>
      <w:r>
        <w:rPr>
          <w:rFonts w:hint="eastAsia" w:ascii="宋体" w:hAnsi="宋体" w:cs="宋体"/>
          <w:color w:val="000000" w:themeColor="text1"/>
          <w:sz w:val="24"/>
          <w:lang w:val="en-US" w:eastAsia="zh-CN"/>
          <w14:textFill>
            <w14:solidFill>
              <w14:schemeClr w14:val="tx1"/>
            </w14:solidFill>
          </w14:textFill>
        </w:rPr>
        <w:t>采购人</w:t>
      </w:r>
      <w:r>
        <w:rPr>
          <w:rFonts w:hint="eastAsia" w:ascii="宋体" w:hAnsi="宋体" w:cs="宋体"/>
          <w:color w:val="000000" w:themeColor="text1"/>
          <w:sz w:val="24"/>
          <w14:textFill>
            <w14:solidFill>
              <w14:schemeClr w14:val="tx1"/>
            </w14:solidFill>
          </w14:textFill>
        </w:rPr>
        <w:t>工作需要和要求；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（3）中标人虽如期提交最终成果，但连续二次未能通过采购人验收的；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（4）未经采购人书面在先同意，中标人擅自将本项目与任何第三方合作，或将本项目标的全部或部分擅自转委托给任何第三方，且未按采购人的要求终止与第三方的项目合同的；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（5）项目负责人未承担本合同项目实质性工作，或未经采购人书面在先同意，中标人擅自更换项目负责人的；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（6）发现中标人或中标人工作人员出现全部或部分丧失履行委托服务能力的情况，采购人有权通知中标人限期整改或更换工作人员，期限届满中标人并未进行改善的；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（7）中标人明确表示或者以自己的行为表明不履行本合同的。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如采购人未按照本合同约定的时间支付服务费，中标人书面催告采购人并给予不少于5个工作日的履行期限后采购人仍未支付的，中标人有权自该期限届满之日起要求采购人支付该阶段应付而未付合同价款每日3‰的逾期违约金。如采购人无正当理由拒绝接受服务，到期明确表示拒付服务款项，中标人有权要求采购人支付本合同项下服务费总金额20%的违约金。</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上述违约责任各自独立且可累加。本项目所约定的违约金如低于因违约行为所造成的损失，违约方应补偿上述不足部分的损失，包括但不限于前述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6.中标人无正当理由解除合同的，应向采购人支付合同总额20%的违约金。</w:t>
      </w:r>
    </w:p>
    <w:p>
      <w:pPr>
        <w:widowControl/>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p>
    <w:p>
      <w:pPr>
        <w:widowControl/>
        <w:spacing w:line="360" w:lineRule="auto"/>
        <w:ind w:firstLine="480" w:firstLineChars="200"/>
        <w:jc w:val="left"/>
        <w:rPr>
          <w:rFonts w:hint="eastAsia" w:ascii="宋体" w:hAnsi="宋体" w:cs="宋体"/>
          <w:color w:val="000000" w:themeColor="text1"/>
          <w:sz w:val="24"/>
          <w14:textFill>
            <w14:solidFill>
              <w14:schemeClr w14:val="tx1"/>
            </w14:solidFill>
          </w14:textFill>
        </w:rPr>
      </w:pPr>
    </w:p>
    <w:p>
      <w:pPr>
        <w:widowControl/>
        <w:spacing w:line="360" w:lineRule="auto"/>
        <w:ind w:firstLine="482" w:firstLineChars="200"/>
        <w:jc w:val="center"/>
        <w:outlineLvl w:val="0"/>
        <w:rPr>
          <w:rFonts w:ascii="宋体" w:cs="宋体"/>
          <w:b/>
          <w:bCs/>
          <w:color w:val="000000" w:themeColor="text1"/>
          <w:sz w:val="24"/>
          <w14:textFill>
            <w14:solidFill>
              <w14:schemeClr w14:val="tx1"/>
            </w14:solidFill>
          </w14:textFill>
        </w:rPr>
      </w:pPr>
      <w:bookmarkStart w:id="33" w:name="_Toc23822"/>
      <w:r>
        <w:rPr>
          <w:rFonts w:hint="eastAsia" w:ascii="宋体" w:cs="宋体"/>
          <w:b/>
          <w:bCs/>
          <w:color w:val="000000" w:themeColor="text1"/>
          <w:sz w:val="24"/>
          <w14:textFill>
            <w14:solidFill>
              <w14:schemeClr w14:val="tx1"/>
            </w14:solidFill>
          </w14:textFill>
        </w:rPr>
        <w:t>第六章 投标文件初审及招标项目评分表</w:t>
      </w:r>
      <w:bookmarkEnd w:id="33"/>
    </w:p>
    <w:p>
      <w:pPr>
        <w:spacing w:line="360" w:lineRule="auto"/>
        <w:jc w:val="center"/>
        <w:rPr>
          <w:rFonts w:hint="eastAsia" w:ascii="宋体" w:hAnsi="宋体" w:cs="宋体"/>
          <w:b/>
          <w:color w:val="000000" w:themeColor="text1"/>
          <w:sz w:val="24"/>
          <w14:textFill>
            <w14:solidFill>
              <w14:schemeClr w14:val="tx1"/>
            </w14:solidFill>
          </w14:textFill>
        </w:rPr>
      </w:pPr>
    </w:p>
    <w:p>
      <w:pPr>
        <w:spacing w:line="360" w:lineRule="auto"/>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投标文件初审表（不可偏离条款）</w:t>
      </w:r>
    </w:p>
    <w:p>
      <w:pPr>
        <w:spacing w:line="360" w:lineRule="auto"/>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（凡有下列情形之一的，投标文件无效，投标作废标处理）</w:t>
      </w:r>
    </w:p>
    <w:tbl>
      <w:tblPr>
        <w:tblStyle w:val="2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7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资格性检查表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7108"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未出现“投标人不具备招标文件所列的资格要求，或未提交相应的资格证明资料（详见招标公告 投标人资格要求）”的情形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符合性检查表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未出现“将一个包中的内容拆开投标”的情形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未出现“投标文件未按规定密封、签字、盖章”的情形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7108" w:type="dxa"/>
            <w:vAlign w:val="center"/>
          </w:tcPr>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按要求提供有效的法定代表人/负责人证明书、法定代表人/负责人授权委托书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未出现“招标文件未规定允许有替代方案时，对同一项目投标时，同时提供两套或两套以上的投标方案”的情形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未出现“分项报价或投标总价高于预算金额（最高投标限价）或投标报价有严重缺漏项”的情形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未出现“同一项目出现两个及以上报价，按规定又无法确定哪个是有效报价”的情形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报价合理性审查</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出现下列情形之一的，评审委员会应当启动异常低价投标（响应）审查程序，要求相关供应商在评标现场合理的时间内提供书面说明及必要的相关证明材料，对投标（响应）价格作出解释（书面说明、证明材料主要是项目具体成本测算等与报价合理性相关的说明、材料）：</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（一）投标（响应）报价低于全部通过符合性审查供应商投标（响应）报价平均值50%的，即投标（响应）报价&lt;全部通过符合性审查供应商投标（响应）报价平均值×50%；</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（二）投标（响应）报价低于通过符合性审查且报价次低供应商投标（响应）报价50%的，即投标（响应）报价&lt;通过符合性审查且报价次低供应商投标（响应）报价×50%；</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（三）投标（响应）报价低于采购项目最高限价45%的，即投标（响应）报价&lt;采购项目最高限价×45%；</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（四）其他评审委员会认为供应商报价过低，有可能影响产品质量或者不能诚信履约的情形。</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评审委员会成员对投标人提供的说明材料判断不一致的，按照“少数服从多数”的原则确定评审委员会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未出现“投标文件载明的招标项目完成或服务期限不满足招标文件规定的”的情形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未出现“所投货物或工程或服务在质量、技术、方案等方面没有实质性满足招标文件要求”的情形</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（是否实质性满足招标文件要求，由评标委员会来做出评判）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未出现“《用户需求响应表》未按要求填写，经评审委员会认定存在不明或不实的”的情形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未出现法律、法规规定的其他情形</w:t>
            </w:r>
          </w:p>
        </w:tc>
      </w:tr>
    </w:tbl>
    <w:p>
      <w:pPr>
        <w:spacing w:line="360" w:lineRule="auto"/>
        <w:jc w:val="center"/>
        <w:rPr>
          <w:color w:val="000000" w:themeColor="text1"/>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招标项目评分表</w:t>
      </w:r>
    </w:p>
    <w:tbl>
      <w:tblPr>
        <w:tblStyle w:val="23"/>
        <w:tblW w:w="97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2"/>
        <w:gridCol w:w="1168"/>
        <w:gridCol w:w="5992"/>
        <w:gridCol w:w="816"/>
        <w:gridCol w:w="107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77" w:type="dxa"/>
            <w:gridSpan w:val="5"/>
            <w:shd w:val="clear" w:color="auto" w:fill="D9D9D9"/>
            <w:vAlign w:val="center"/>
          </w:tcPr>
          <w:p>
            <w:pPr>
              <w:autoSpaceDE w:val="0"/>
              <w:autoSpaceDN w:val="0"/>
              <w:adjustRightInd w:val="0"/>
              <w:spacing w:line="360" w:lineRule="auto"/>
              <w:jc w:val="center"/>
              <w:rPr>
                <w:rFonts w:hint="eastAsia" w:ascii="宋体" w:hAnsi="宋体" w:cs="宋体"/>
                <w:b/>
                <w:color w:val="000000" w:themeColor="text1"/>
                <w:sz w:val="24"/>
                <w:lang w:val="zh-CN"/>
                <w14:textFill>
                  <w14:solidFill>
                    <w14:schemeClr w14:val="tx1"/>
                  </w14:solidFill>
                </w14:textFill>
              </w:rPr>
            </w:pPr>
            <w:r>
              <w:rPr>
                <w:rFonts w:hint="eastAsia" w:ascii="宋体" w:hAnsi="宋体" w:cs="宋体"/>
                <w:b/>
                <w:color w:val="000000" w:themeColor="text1"/>
                <w:sz w:val="24"/>
                <w:lang w:val="zh-CN"/>
                <w14:textFill>
                  <w14:solidFill>
                    <w14:schemeClr w14:val="tx1"/>
                  </w14:solidFill>
                </w14:textFill>
              </w:rPr>
              <w:t>一、价格部分（</w:t>
            </w:r>
            <w:r>
              <w:rPr>
                <w:rFonts w:hint="eastAsia" w:ascii="宋体" w:hAnsi="宋体" w:cs="宋体"/>
                <w:b/>
                <w:color w:val="000000" w:themeColor="text1"/>
                <w:sz w:val="24"/>
                <w14:textFill>
                  <w14:solidFill>
                    <w14:schemeClr w14:val="tx1"/>
                  </w14:solidFill>
                </w14:textFill>
              </w:rPr>
              <w:t>10</w:t>
            </w:r>
            <w:r>
              <w:rPr>
                <w:rFonts w:hint="eastAsia" w:ascii="宋体" w:hAnsi="宋体" w:cs="宋体"/>
                <w:b/>
                <w:color w:val="000000" w:themeColor="text1"/>
                <w:sz w:val="24"/>
                <w:lang w:val="zh-CN"/>
                <w14:textFill>
                  <w14:solidFill>
                    <w14:schemeClr w14:val="tx1"/>
                  </w14:solidFill>
                </w14:textFill>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序号</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内容</w:t>
            </w:r>
          </w:p>
        </w:tc>
        <w:tc>
          <w:tcPr>
            <w:tcW w:w="599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评分规则</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权重</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1</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投标报价</w:t>
            </w:r>
          </w:p>
        </w:tc>
        <w:tc>
          <w:tcPr>
            <w:tcW w:w="5992" w:type="dxa"/>
            <w:vAlign w:val="center"/>
          </w:tcPr>
          <w:p>
            <w:pPr>
              <w:pStyle w:val="1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采用低价优先法计算，即满足招标文件要求且投标价格最低的投标报价为评标基准价，其价格分为满分。其他投标人的价格分统一按照下列公式计算：</w:t>
            </w:r>
          </w:p>
          <w:p>
            <w:pPr>
              <w:pStyle w:val="1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投标报价得分=(评标基准价／投标报价)×10</w:t>
            </w:r>
          </w:p>
          <w:p>
            <w:pPr>
              <w:numPr>
                <w:ilvl w:val="0"/>
                <w:numId w:val="5"/>
              </w:numPr>
              <w:spacing w:line="360" w:lineRule="auto"/>
              <w:ind w:left="250" w:hanging="249" w:hangingChars="104"/>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价格评分仅限于有效投标人，</w:t>
            </w:r>
            <w:r>
              <w:rPr>
                <w:rFonts w:hint="eastAsia" w:ascii="宋体" w:hAnsi="宋体" w:cs="宋体"/>
                <w:color w:val="000000" w:themeColor="text1"/>
                <w:sz w:val="24"/>
                <w14:textFill>
                  <w14:solidFill>
                    <w14:schemeClr w14:val="tx1"/>
                  </w14:solidFill>
                </w14:textFill>
              </w:rPr>
              <w:t>当价格分&lt;0时，取0。</w:t>
            </w:r>
          </w:p>
          <w:p>
            <w:pPr>
              <w:spacing w:line="360" w:lineRule="auto"/>
              <w:ind w:left="-9"/>
              <w:jc w:val="left"/>
              <w:rPr>
                <w:rFonts w:hint="eastAsia" w:ascii="宋体" w:hAnsi="宋体" w:cs="宋体"/>
                <w:b/>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2.根据财库〔2020〕46号、财库〔2014〕68号及财库〔2017〕141号及（深财购〔2022〕31号）文件规定：</w:t>
            </w:r>
            <w:r>
              <w:rPr>
                <w:rFonts w:hint="eastAsia" w:ascii="宋体" w:hAnsi="宋体" w:cs="宋体"/>
                <w:b/>
                <w:color w:val="000000" w:themeColor="text1"/>
                <w:sz w:val="24"/>
                <w14:textFill>
                  <w14:solidFill>
                    <w14:schemeClr w14:val="tx1"/>
                  </w14:solidFill>
                </w14:textFill>
              </w:rPr>
              <w:t>本项目非专门面向中小企业的项目，对小型和微型企业、监狱企业或残疾人福利性企业产品的价格给予10%的扣除，用扣除后的价格即为“经评审合格的投标报价”参与价格评审。</w:t>
            </w:r>
          </w:p>
          <w:p>
            <w:pPr>
              <w:spacing w:line="360" w:lineRule="auto"/>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监狱企业应当提供由省级以上监狱管理局、戒毒管理局（含新疆生产建设兵团）出具的属于监狱企业的证明文件，中小企业提供中小企业声明函，残疾人福利性企业提供残疾人福利性企业声明函。</w:t>
            </w:r>
          </w:p>
          <w:p>
            <w:pPr>
              <w:spacing w:line="360" w:lineRule="auto"/>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3.关于享受对本国产品的政府采购支持政策的主体、价格扣除比例等事项的说明。</w:t>
            </w:r>
          </w:p>
          <w:p>
            <w:pPr>
              <w:spacing w:line="360" w:lineRule="auto"/>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3.1适用主体：国有企业、民营企业、外资企业等各类经营主体平等享受对本国产品的政府采购支持政策。</w:t>
            </w:r>
          </w:p>
          <w:p>
            <w:pPr>
              <w:spacing w:line="360" w:lineRule="auto"/>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pacing w:line="360" w:lineRule="auto"/>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3.3价格扣除：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3.4供应商出具符合要求的《关于符合本国产品标准的声明函》或财政部会同有关部门规定的有关证明文件，该产品视为本国产品。声明函样式见投标文件格式。</w:t>
            </w:r>
          </w:p>
          <w:p>
            <w:pPr>
              <w:spacing w:line="360" w:lineRule="auto"/>
              <w:ind w:left="2"/>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4.关于同时满足中小企业扶持政策和对本国产品的支持政策的事项说明。</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本国产品政策实施后，政府采购活动中既有本国产品又有非本国产品参与竞争的，依法对本国产品给予价格评审优惠，对本国产品的报价给予20%的价格扣除，用扣除后的价格参与评审。同时，若提供本国产品的供应商也符合政府采购支持中小企业政策，也按规定给与价格评审优惠。需要说明的是，相关价格评审扣除优惠，都应该在供应商报价基础上计算。例如：某一供应商的产品报价100元，其提供的产品符合本国产品标准，同时按照采购文件规定也享受对小微企业的10%的价格扣除优惠。则对其报价按规定进行两次扣除，用扣除后的价格参与评审。其参与评审的价格为100-100</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20%-100</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10%=70元。具体情形如下：</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4.1.1预留份额专门面向中小企业采购的项目，不再享受小微企业价格扣除优惠。若供应商所投货物同时满足对本国产品的支持政策的规定，享受该政策20%价格扣除优惠；</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4.1.2未预留份额专门面向中小企业采购的项目，供应商同时满足小微企业和所投产品符合本国产品支持政策规定的，同时对该供应商投标总报价给予多项价格扣除优惠，用扣除后的价格参与评审。</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5.上述支持政策不改变最终中标（成交）价格，政府采购合同仍按照中标（成交）供应商的报价签订</w:t>
            </w:r>
            <w:r>
              <w:rPr>
                <w:rFonts w:hint="eastAsia" w:ascii="宋体" w:hAnsi="宋体" w:cs="宋体"/>
                <w:bCs/>
                <w:color w:val="000000" w:themeColor="text1"/>
                <w:sz w:val="24"/>
                <w14:textFill>
                  <w14:solidFill>
                    <w14:schemeClr w14:val="tx1"/>
                  </w14:solidFill>
                </w14:textFill>
              </w:rPr>
              <w:t>。</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77" w:type="dxa"/>
            <w:gridSpan w:val="5"/>
            <w:shd w:val="clear" w:color="auto" w:fill="D9D9D9"/>
            <w:vAlign w:val="center"/>
          </w:tcPr>
          <w:p>
            <w:pPr>
              <w:autoSpaceDE w:val="0"/>
              <w:autoSpaceDN w:val="0"/>
              <w:adjustRightInd w:val="0"/>
              <w:spacing w:line="360" w:lineRule="auto"/>
              <w:jc w:val="center"/>
              <w:rPr>
                <w:rFonts w:hint="eastAsia" w:ascii="宋体" w:hAnsi="宋体" w:cs="宋体"/>
                <w:b/>
                <w:color w:val="000000" w:themeColor="text1"/>
                <w:sz w:val="24"/>
                <w:lang w:val="zh-CN"/>
                <w14:textFill>
                  <w14:solidFill>
                    <w14:schemeClr w14:val="tx1"/>
                  </w14:solidFill>
                </w14:textFill>
              </w:rPr>
            </w:pPr>
            <w:r>
              <w:rPr>
                <w:rFonts w:hint="eastAsia" w:ascii="宋体" w:hAnsi="宋体" w:cs="宋体"/>
                <w:b/>
                <w:color w:val="000000" w:themeColor="text1"/>
                <w:sz w:val="24"/>
                <w:lang w:val="zh-CN"/>
                <w14:textFill>
                  <w14:solidFill>
                    <w14:schemeClr w14:val="tx1"/>
                  </w14:solidFill>
                </w14:textFill>
              </w:rPr>
              <w:t>二、商务部分（</w:t>
            </w:r>
            <w:r>
              <w:rPr>
                <w:rFonts w:hint="eastAsia" w:ascii="宋体" w:hAnsi="宋体" w:cs="宋体"/>
                <w:b/>
                <w:color w:val="000000" w:themeColor="text1"/>
                <w:sz w:val="24"/>
                <w14:textFill>
                  <w14:solidFill>
                    <w14:schemeClr w14:val="tx1"/>
                  </w14:solidFill>
                </w14:textFill>
              </w:rPr>
              <w:t>50</w:t>
            </w:r>
            <w:r>
              <w:rPr>
                <w:rFonts w:hint="eastAsia" w:ascii="宋体" w:hAnsi="宋体" w:cs="宋体"/>
                <w:b/>
                <w:color w:val="000000" w:themeColor="text1"/>
                <w:sz w:val="24"/>
                <w:lang w:val="zh-CN"/>
                <w14:textFill>
                  <w14:solidFill>
                    <w14:schemeClr w14:val="tx1"/>
                  </w14:solidFill>
                </w14:textFill>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序号</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内容</w:t>
            </w:r>
          </w:p>
        </w:tc>
        <w:tc>
          <w:tcPr>
            <w:tcW w:w="599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评分规则</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权重</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业绩情况</w:t>
            </w:r>
          </w:p>
        </w:tc>
        <w:tc>
          <w:tcPr>
            <w:tcW w:w="5992" w:type="dxa"/>
            <w:vAlign w:val="center"/>
          </w:tcPr>
          <w:p>
            <w:pPr>
              <w:autoSpaceDE w:val="0"/>
              <w:autoSpaceDN w:val="0"/>
              <w:adjustRightInd w:val="0"/>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（一）评审标准：</w:t>
            </w:r>
          </w:p>
          <w:p>
            <w:pPr>
              <w:autoSpaceDE w:val="0"/>
              <w:autoSpaceDN w:val="0"/>
              <w:adjustRightInd w:val="0"/>
              <w:spacing w:line="360" w:lineRule="auto"/>
              <w:jc w:val="left"/>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从20</w:t>
            </w:r>
            <w:r>
              <w:rPr>
                <w:rFonts w:hint="eastAsia" w:ascii="宋体" w:hAnsi="宋体" w:cs="宋体"/>
                <w:color w:val="000000" w:themeColor="text1"/>
                <w:kern w:val="0"/>
                <w:sz w:val="24"/>
                <w14:textFill>
                  <w14:solidFill>
                    <w14:schemeClr w14:val="tx1"/>
                  </w14:solidFill>
                </w14:textFill>
              </w:rPr>
              <w:t>22</w:t>
            </w:r>
            <w:r>
              <w:rPr>
                <w:rFonts w:hint="eastAsia" w:ascii="宋体" w:hAnsi="宋体" w:cs="宋体"/>
                <w:color w:val="000000" w:themeColor="text1"/>
                <w:kern w:val="0"/>
                <w:sz w:val="24"/>
                <w:lang w:val="zh-CN"/>
                <w14:textFill>
                  <w14:solidFill>
                    <w14:schemeClr w14:val="tx1"/>
                  </w14:solidFill>
                </w14:textFill>
              </w:rPr>
              <w:t>年1月至</w:t>
            </w:r>
            <w:r>
              <w:rPr>
                <w:rFonts w:hint="eastAsia" w:ascii="宋体" w:hAnsi="宋体" w:cs="宋体"/>
                <w:color w:val="000000" w:themeColor="text1"/>
                <w:kern w:val="0"/>
                <w:sz w:val="24"/>
                <w14:textFill>
                  <w14:solidFill>
                    <w14:schemeClr w14:val="tx1"/>
                  </w14:solidFill>
                </w14:textFill>
              </w:rPr>
              <w:t>投标截止之</w:t>
            </w:r>
            <w:r>
              <w:rPr>
                <w:rFonts w:hint="eastAsia" w:ascii="宋体" w:hAnsi="宋体" w:cs="宋体"/>
                <w:color w:val="000000" w:themeColor="text1"/>
                <w:kern w:val="0"/>
                <w:sz w:val="24"/>
                <w:lang w:val="zh-CN"/>
                <w14:textFill>
                  <w14:solidFill>
                    <w14:schemeClr w14:val="tx1"/>
                  </w14:solidFill>
                </w14:textFill>
              </w:rPr>
              <w:t>日止（</w:t>
            </w:r>
            <w:r>
              <w:rPr>
                <w:rFonts w:hint="eastAsia" w:ascii="宋体" w:hAnsi="宋体" w:cs="宋体"/>
                <w:color w:val="000000" w:themeColor="text1"/>
                <w:kern w:val="0"/>
                <w:sz w:val="24"/>
                <w14:textFill>
                  <w14:solidFill>
                    <w14:schemeClr w14:val="tx1"/>
                  </w14:solidFill>
                </w14:textFill>
              </w:rPr>
              <w:t>以合同签订日期为准</w:t>
            </w:r>
            <w:r>
              <w:rPr>
                <w:rFonts w:hint="eastAsia" w:ascii="宋体" w:hAnsi="宋体" w:cs="宋体"/>
                <w:color w:val="000000" w:themeColor="text1"/>
                <w:kern w:val="0"/>
                <w:sz w:val="24"/>
                <w:lang w:val="zh-CN"/>
                <w14:textFill>
                  <w14:solidFill>
                    <w14:schemeClr w14:val="tx1"/>
                  </w14:solidFill>
                </w14:textFill>
              </w:rPr>
              <w:t>）</w:t>
            </w:r>
            <w:r>
              <w:rPr>
                <w:rFonts w:hint="eastAsia" w:ascii="宋体" w:hAnsi="宋体" w:cs="宋体"/>
                <w:color w:val="000000" w:themeColor="text1"/>
                <w:kern w:val="0"/>
                <w:sz w:val="24"/>
                <w:lang w:eastAsia="zh-CN"/>
                <w14:textFill>
                  <w14:solidFill>
                    <w14:schemeClr w14:val="tx1"/>
                  </w14:solidFill>
                </w14:textFill>
              </w:rPr>
              <w:t>：</w:t>
            </w:r>
          </w:p>
          <w:p>
            <w:pPr>
              <w:autoSpaceDE w:val="0"/>
              <w:autoSpaceDN w:val="0"/>
              <w:adjustRightInd w:val="0"/>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投标人具有</w:t>
            </w:r>
            <w:r>
              <w:rPr>
                <w:rFonts w:hint="eastAsia" w:ascii="宋体" w:hAnsi="宋体" w:cs="宋体"/>
                <w:color w:val="000000" w:themeColor="text1"/>
                <w:sz w:val="24"/>
                <w14:textFill>
                  <w14:solidFill>
                    <w14:schemeClr w14:val="tx1"/>
                  </w14:solidFill>
                </w14:textFill>
              </w:rPr>
              <w:t>承担规划建设类项目预算评审工作相关</w:t>
            </w:r>
            <w:r>
              <w:rPr>
                <w:rFonts w:hint="eastAsia" w:ascii="宋体" w:hAnsi="宋体" w:cs="宋体"/>
                <w:color w:val="000000" w:themeColor="text1"/>
                <w:sz w:val="24"/>
                <w:lang w:val="zh-CN"/>
                <w14:textFill>
                  <w14:solidFill>
                    <w14:schemeClr w14:val="tx1"/>
                  </w14:solidFill>
                </w14:textFill>
              </w:rPr>
              <w:t>经验，</w:t>
            </w:r>
            <w:r>
              <w:rPr>
                <w:rFonts w:hint="eastAsia" w:ascii="宋体" w:hAnsi="宋体" w:cs="宋体"/>
                <w:color w:val="000000" w:themeColor="text1"/>
                <w:sz w:val="24"/>
                <w14:textFill>
                  <w14:solidFill>
                    <w14:schemeClr w14:val="tx1"/>
                  </w14:solidFill>
                </w14:textFill>
              </w:rPr>
              <w:t>每提供1项得3分</w:t>
            </w:r>
            <w:r>
              <w:rPr>
                <w:rFonts w:hint="eastAsia" w:ascii="宋体" w:hAnsi="宋体" w:cs="宋体"/>
                <w:color w:val="000000" w:themeColor="text1"/>
                <w:sz w:val="24"/>
                <w:lang w:val="zh-CN"/>
                <w14:textFill>
                  <w14:solidFill>
                    <w14:schemeClr w14:val="tx1"/>
                  </w14:solidFill>
                </w14:textFill>
              </w:rPr>
              <w:t>，最高</w:t>
            </w:r>
            <w:r>
              <w:rPr>
                <w:rFonts w:hint="eastAsia" w:ascii="宋体" w:hAnsi="宋体" w:cs="宋体"/>
                <w:color w:val="000000" w:themeColor="text1"/>
                <w:sz w:val="24"/>
                <w14:textFill>
                  <w14:solidFill>
                    <w14:schemeClr w14:val="tx1"/>
                  </w14:solidFill>
                </w14:textFill>
              </w:rPr>
              <w:t>15</w:t>
            </w:r>
            <w:r>
              <w:rPr>
                <w:rFonts w:hint="eastAsia" w:ascii="宋体" w:hAnsi="宋体" w:cs="宋体"/>
                <w:color w:val="000000" w:themeColor="text1"/>
                <w:sz w:val="24"/>
                <w:lang w:val="zh-CN"/>
                <w14:textFill>
                  <w14:solidFill>
                    <w14:schemeClr w14:val="tx1"/>
                  </w14:solidFill>
                </w14:textFill>
              </w:rPr>
              <w:t>分。</w:t>
            </w:r>
          </w:p>
          <w:p>
            <w:pPr>
              <w:autoSpaceDE w:val="0"/>
              <w:autoSpaceDN w:val="0"/>
              <w:adjustRightInd w:val="0"/>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同一项目续签仅算一次分数。</w:t>
            </w:r>
          </w:p>
          <w:p>
            <w:pPr>
              <w:adjustRightInd w:val="0"/>
              <w:snapToGrid w:val="0"/>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（二）评分依据：</w:t>
            </w:r>
          </w:p>
          <w:p>
            <w:pPr>
              <w:adjustRightInd w:val="0"/>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提供合同关键页</w:t>
            </w:r>
            <w:r>
              <w:rPr>
                <w:rFonts w:hint="eastAsia" w:ascii="宋体" w:hAnsi="宋体" w:cs="宋体"/>
                <w:color w:val="000000" w:themeColor="text1"/>
                <w:sz w:val="24"/>
                <w:lang w:val="zh-CN"/>
                <w14:textFill>
                  <w14:solidFill>
                    <w14:schemeClr w14:val="tx1"/>
                  </w14:solidFill>
                </w14:textFill>
              </w:rPr>
              <w:t>（包含但不限于：合同内容页、签订时间页、双方签字盖章页等）扫描件</w:t>
            </w:r>
            <w:r>
              <w:rPr>
                <w:rFonts w:hint="eastAsia" w:ascii="宋体" w:hAnsi="宋体" w:cs="宋体"/>
                <w:color w:val="000000" w:themeColor="text1"/>
                <w:sz w:val="24"/>
                <w14:textFill>
                  <w14:solidFill>
                    <w14:schemeClr w14:val="tx1"/>
                  </w14:solidFill>
                </w14:textFill>
              </w:rPr>
              <w:t>并</w:t>
            </w:r>
            <w:r>
              <w:rPr>
                <w:rFonts w:hint="eastAsia" w:ascii="宋体" w:hAnsi="宋体" w:cs="宋体"/>
                <w:color w:val="000000" w:themeColor="text1"/>
                <w:sz w:val="24"/>
                <w:lang w:val="zh-CN"/>
                <w14:textFill>
                  <w14:solidFill>
                    <w14:schemeClr w14:val="tx1"/>
                  </w14:solidFill>
                </w14:textFill>
              </w:rPr>
              <w:t>加盖投标人公章，原件备查</w:t>
            </w: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sz w:val="24"/>
                <w:lang w:val="zh-CN"/>
                <w14:textFill>
                  <w14:solidFill>
                    <w14:schemeClr w14:val="tx1"/>
                  </w14:solidFill>
                </w14:textFill>
              </w:rPr>
              <w:t>评分中出现无证明资料或专家无法凭所提供资料判断是否得分的情况，一律作不得分处理。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拟安排项目负责人情况（</w:t>
            </w:r>
            <w:r>
              <w:rPr>
                <w:rFonts w:hint="eastAsia" w:ascii="宋体" w:hAnsi="宋体" w:cs="宋体"/>
                <w:color w:val="000000" w:themeColor="text1"/>
                <w:sz w:val="24"/>
                <w14:textFill>
                  <w14:solidFill>
                    <w14:schemeClr w14:val="tx1"/>
                  </w14:solidFill>
                </w14:textFill>
              </w:rPr>
              <w:t>仅1人</w:t>
            </w:r>
            <w:r>
              <w:rPr>
                <w:rFonts w:hint="eastAsia" w:ascii="宋体" w:hAnsi="宋体" w:cs="宋体"/>
                <w:color w:val="000000" w:themeColor="text1"/>
                <w:sz w:val="24"/>
                <w:lang w:val="zh-CN"/>
                <w14:textFill>
                  <w14:solidFill>
                    <w14:schemeClr w14:val="tx1"/>
                  </w14:solidFill>
                </w14:textFill>
              </w:rPr>
              <w:t>）</w:t>
            </w:r>
          </w:p>
        </w:tc>
        <w:tc>
          <w:tcPr>
            <w:tcW w:w="5992" w:type="dxa"/>
            <w:vAlign w:val="center"/>
          </w:tcPr>
          <w:p>
            <w:pPr>
              <w:autoSpaceDE w:val="0"/>
              <w:autoSpaceDN w:val="0"/>
              <w:adjustRightInd w:val="0"/>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项目负责人需为供应商自有员工</w:t>
            </w:r>
            <w:r>
              <w:rPr>
                <w:rFonts w:hint="eastAsia" w:ascii="宋体" w:hAnsi="宋体" w:cs="宋体"/>
                <w:color w:val="000000" w:themeColor="text1"/>
                <w:kern w:val="0"/>
                <w:sz w:val="24"/>
                <w14:textFill>
                  <w14:solidFill>
                    <w14:schemeClr w14:val="tx1"/>
                  </w14:solidFill>
                </w14:textFill>
              </w:rPr>
              <w:t>:</w:t>
            </w:r>
          </w:p>
          <w:p>
            <w:pPr>
              <w:autoSpaceDE w:val="0"/>
              <w:autoSpaceDN w:val="0"/>
              <w:adjustRightInd w:val="0"/>
              <w:spacing w:line="360" w:lineRule="auto"/>
              <w:jc w:val="left"/>
              <w:rPr>
                <w:rFonts w:hint="eastAsia"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（一）评分内容：</w:t>
            </w:r>
          </w:p>
          <w:p>
            <w:pPr>
              <w:pStyle w:val="2"/>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1.项目负责人具备</w:t>
            </w:r>
            <w:r>
              <w:rPr>
                <w:rFonts w:hint="eastAsia" w:ascii="宋体" w:hAnsi="宋体" w:cs="宋体"/>
                <w:color w:val="000000" w:themeColor="text1"/>
                <w:sz w:val="24"/>
                <w14:textFill>
                  <w14:solidFill>
                    <w14:schemeClr w14:val="tx1"/>
                  </w14:solidFill>
                </w14:textFill>
              </w:rPr>
              <w:t>规划建设类项目预算评审</w:t>
            </w:r>
            <w:r>
              <w:rPr>
                <w:rFonts w:hint="eastAsia" w:ascii="宋体" w:hAnsi="宋体" w:cs="宋体"/>
                <w:color w:val="000000" w:themeColor="text1"/>
                <w:kern w:val="0"/>
                <w:sz w:val="24"/>
                <w14:textFill>
                  <w14:solidFill>
                    <w14:schemeClr w14:val="tx1"/>
                  </w14:solidFill>
                </w14:textFill>
              </w:rPr>
              <w:t>工作相关</w:t>
            </w:r>
            <w:r>
              <w:rPr>
                <w:rFonts w:hint="eastAsia" w:ascii="宋体" w:hAnsi="宋体" w:cs="宋体"/>
                <w:color w:val="000000" w:themeColor="text1"/>
                <w:kern w:val="0"/>
                <w:sz w:val="24"/>
                <w:lang w:val="zh-CN"/>
                <w14:textFill>
                  <w14:solidFill>
                    <w14:schemeClr w14:val="tx1"/>
                  </w14:solidFill>
                </w14:textFill>
              </w:rPr>
              <w:t>经验</w:t>
            </w:r>
            <w:r>
              <w:rPr>
                <w:rFonts w:hint="eastAsia" w:ascii="宋体" w:hAnsi="宋体" w:cs="宋体"/>
                <w:color w:val="000000" w:themeColor="text1"/>
                <w:kern w:val="0"/>
                <w:sz w:val="24"/>
                <w14:textFill>
                  <w14:solidFill>
                    <w14:schemeClr w14:val="tx1"/>
                  </w14:solidFill>
                </w14:textFill>
              </w:rPr>
              <w:t>，每提供1项得2分，满分10分。本项同一项目续签仅算一次分数</w:t>
            </w:r>
            <w:r>
              <w:rPr>
                <w:rFonts w:hint="eastAsia" w:ascii="宋体" w:hAnsi="宋体" w:cs="宋体"/>
                <w:color w:val="000000" w:themeColor="text1"/>
                <w:sz w:val="24"/>
                <w14:textFill>
                  <w14:solidFill>
                    <w14:schemeClr w14:val="tx1"/>
                  </w14:solidFill>
                </w14:textFill>
              </w:rPr>
              <w:t>。</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2.项目负责人同类</w:t>
            </w:r>
            <w:r>
              <w:rPr>
                <w:rFonts w:hint="eastAsia" w:ascii="宋体" w:hAnsi="宋体" w:cs="宋体"/>
                <w:color w:val="000000" w:themeColor="text1"/>
                <w:sz w:val="24"/>
                <w14:textFill>
                  <w14:solidFill>
                    <w14:schemeClr w14:val="tx1"/>
                  </w14:solidFill>
                </w14:textFill>
              </w:rPr>
              <w:t>规划建设类项目预算评审</w:t>
            </w:r>
            <w:r>
              <w:rPr>
                <w:rFonts w:hint="eastAsia" w:ascii="宋体" w:hAnsi="宋体" w:cs="宋体"/>
                <w:color w:val="000000" w:themeColor="text1"/>
                <w:kern w:val="0"/>
                <w:sz w:val="24"/>
                <w14:textFill>
                  <w14:solidFill>
                    <w14:schemeClr w14:val="tx1"/>
                  </w14:solidFill>
                </w14:textFill>
              </w:rPr>
              <w:t>相关工作年限在5年及以上的，得5分，5年以下不得分，满分5分。</w:t>
            </w:r>
          </w:p>
          <w:p>
            <w:pPr>
              <w:spacing w:line="360" w:lineRule="auto"/>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（二）评分依据：</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1.</w:t>
            </w:r>
            <w:r>
              <w:rPr>
                <w:rFonts w:hint="eastAsia" w:ascii="宋体" w:hAnsi="宋体" w:cs="宋体"/>
                <w:color w:val="000000" w:themeColor="text1"/>
                <w:kern w:val="0"/>
                <w:sz w:val="24"/>
                <w:lang w:val="zh-CN"/>
                <w14:textFill>
                  <w14:solidFill>
                    <w14:schemeClr w14:val="tx1"/>
                  </w14:solidFill>
                </w14:textFill>
              </w:rPr>
              <w:t>要求提供项目负责人投标日期前三个月</w:t>
            </w:r>
            <w:r>
              <w:rPr>
                <w:rFonts w:hint="eastAsia" w:ascii="宋体" w:hAnsi="宋体" w:cs="宋体"/>
                <w:color w:val="000000" w:themeColor="text1"/>
                <w:kern w:val="0"/>
                <w:sz w:val="24"/>
                <w14:textFill>
                  <w14:solidFill>
                    <w14:schemeClr w14:val="tx1"/>
                  </w14:solidFill>
                </w14:textFill>
              </w:rPr>
              <w:t>内</w:t>
            </w:r>
            <w:r>
              <w:rPr>
                <w:rFonts w:hint="eastAsia" w:ascii="宋体" w:hAnsi="宋体" w:cs="宋体"/>
                <w:color w:val="000000" w:themeColor="text1"/>
                <w:sz w:val="24"/>
                <w14:textFill>
                  <w14:solidFill>
                    <w14:schemeClr w14:val="tx1"/>
                  </w14:solidFill>
                </w14:textFill>
              </w:rPr>
              <w:t>任1个月</w:t>
            </w:r>
            <w:r>
              <w:rPr>
                <w:rFonts w:hint="eastAsia" w:ascii="宋体" w:hAnsi="宋体" w:cs="宋体"/>
                <w:color w:val="000000" w:themeColor="text1"/>
                <w:kern w:val="0"/>
                <w:sz w:val="24"/>
                <w:lang w:val="zh-CN"/>
                <w14:textFill>
                  <w14:solidFill>
                    <w14:schemeClr w14:val="tx1"/>
                  </w14:solidFill>
                </w14:textFill>
              </w:rPr>
              <w:t>在投标单位缴纳社保证明（网页或窗口打印资料均可，社保证明资料应当至少包含养老保险，未完整提供资料的人员不予计分）及劳动合同（</w:t>
            </w:r>
            <w:r>
              <w:rPr>
                <w:rFonts w:hint="eastAsia" w:ascii="宋体" w:hAnsi="宋体" w:cs="宋体"/>
                <w:color w:val="000000" w:themeColor="text1"/>
                <w:kern w:val="0"/>
                <w:sz w:val="24"/>
                <w14:textFill>
                  <w14:solidFill>
                    <w14:schemeClr w14:val="tx1"/>
                  </w14:solidFill>
                </w14:textFill>
              </w:rPr>
              <w:t>如是法定代表人可不需提供劳动合同</w:t>
            </w:r>
            <w:r>
              <w:rPr>
                <w:rFonts w:hint="eastAsia" w:ascii="宋体" w:hAnsi="宋体" w:cs="宋体"/>
                <w:color w:val="000000" w:themeColor="text1"/>
                <w:kern w:val="0"/>
                <w:sz w:val="24"/>
                <w:lang w:val="zh-CN"/>
                <w14:textFill>
                  <w14:solidFill>
                    <w14:schemeClr w14:val="tx1"/>
                  </w14:solidFill>
                </w14:textFill>
              </w:rPr>
              <w:t>）。如供应商为新成立企业且成立时间不足</w:t>
            </w: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zh-CN"/>
                <w14:textFill>
                  <w14:solidFill>
                    <w14:schemeClr w14:val="tx1"/>
                  </w14:solidFill>
                </w14:textFill>
              </w:rPr>
              <w:t>个月可提供加盖公章的情况说明或者证明材料亦视为符合</w:t>
            </w:r>
            <w:r>
              <w:rPr>
                <w:rFonts w:hint="eastAsia" w:ascii="宋体" w:hAnsi="宋体" w:cs="宋体"/>
                <w:color w:val="000000" w:themeColor="text1"/>
                <w:sz w:val="24"/>
                <w:lang w:val="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本项目不接受退休返聘人员作为项目负责人。</w:t>
            </w:r>
          </w:p>
          <w:p>
            <w:pPr>
              <w:spacing w:line="360" w:lineRule="auto"/>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提供</w:t>
            </w:r>
            <w:r>
              <w:rPr>
                <w:rFonts w:hint="eastAsia" w:ascii="宋体" w:hAnsi="宋体" w:cs="宋体"/>
                <w:color w:val="000000" w:themeColor="text1"/>
                <w:sz w:val="24"/>
                <w:lang w:val="zh-CN"/>
                <w14:textFill>
                  <w14:solidFill>
                    <w14:schemeClr w14:val="tx1"/>
                  </w14:solidFill>
                </w14:textFill>
              </w:rPr>
              <w:t>项目合同关键信息（包括但不限于合同封面、合作内容、双方盖章页等，</w:t>
            </w:r>
            <w:r>
              <w:rPr>
                <w:rFonts w:hint="eastAsia" w:ascii="宋体" w:hAnsi="宋体" w:cs="宋体"/>
                <w:color w:val="000000" w:themeColor="text1"/>
                <w:sz w:val="24"/>
                <w14:textFill>
                  <w14:solidFill>
                    <w14:schemeClr w14:val="tx1"/>
                  </w14:solidFill>
                </w14:textFill>
              </w:rPr>
              <w:t>体现人员名称</w:t>
            </w:r>
            <w:r>
              <w:rPr>
                <w:rFonts w:hint="eastAsia" w:ascii="宋体" w:hAnsi="宋体" w:cs="宋体"/>
                <w:color w:val="000000" w:themeColor="text1"/>
                <w:sz w:val="24"/>
                <w:lang w:val="zh-CN"/>
                <w14:textFill>
                  <w14:solidFill>
                    <w14:schemeClr w14:val="tx1"/>
                  </w14:solidFill>
                </w14:textFill>
              </w:rPr>
              <w:t>）作为得分依据，通过</w:t>
            </w:r>
            <w:r>
              <w:rPr>
                <w:rFonts w:hint="eastAsia" w:ascii="宋体" w:hAnsi="宋体" w:cs="宋体"/>
                <w:color w:val="000000" w:themeColor="text1"/>
                <w:sz w:val="24"/>
                <w14:textFill>
                  <w14:solidFill>
                    <w14:schemeClr w14:val="tx1"/>
                  </w14:solidFill>
                </w14:textFill>
              </w:rPr>
              <w:t>合同关键信息</w:t>
            </w:r>
            <w:r>
              <w:rPr>
                <w:rFonts w:hint="eastAsia" w:ascii="宋体" w:hAnsi="宋体" w:cs="宋体"/>
                <w:color w:val="000000" w:themeColor="text1"/>
                <w:sz w:val="24"/>
                <w:lang w:val="zh-CN"/>
                <w14:textFill>
                  <w14:solidFill>
                    <w14:schemeClr w14:val="tx1"/>
                  </w14:solidFill>
                </w14:textFill>
              </w:rPr>
              <w:t>无法判断是否得分的，还须同时提供合同甲方出具的证明文件等。专家无法凭所提供资料判断是否得分的情况，一律作不得分处理。</w:t>
            </w:r>
          </w:p>
          <w:p>
            <w:pPr>
              <w:autoSpaceDE w:val="0"/>
              <w:autoSpaceDN w:val="0"/>
              <w:adjustRightInd w:val="0"/>
              <w:spacing w:line="360" w:lineRule="auto"/>
              <w:jc w:val="left"/>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3.工作年限证明需提供满足年限（续签合同也可计算）的项目合同关键信息</w:t>
            </w:r>
            <w:r>
              <w:rPr>
                <w:rFonts w:hint="eastAsia" w:ascii="宋体" w:hAnsi="宋体" w:cs="宋体"/>
                <w:color w:val="000000" w:themeColor="text1"/>
                <w:sz w:val="24"/>
                <w:lang w:val="zh-CN"/>
                <w14:textFill>
                  <w14:solidFill>
                    <w14:schemeClr w14:val="tx1"/>
                  </w14:solidFill>
                </w14:textFill>
              </w:rPr>
              <w:t>（包括但不限于合同封面、合作内容、双方盖章页等，</w:t>
            </w:r>
            <w:r>
              <w:rPr>
                <w:rFonts w:hint="eastAsia" w:ascii="宋体" w:hAnsi="宋体" w:cs="宋体"/>
                <w:color w:val="000000" w:themeColor="text1"/>
                <w:sz w:val="24"/>
                <w14:textFill>
                  <w14:solidFill>
                    <w14:schemeClr w14:val="tx1"/>
                  </w14:solidFill>
                </w14:textFill>
              </w:rPr>
              <w:t>体现人员名称</w:t>
            </w:r>
            <w:r>
              <w:rPr>
                <w:rFonts w:hint="eastAsia" w:ascii="宋体" w:hAnsi="宋体" w:cs="宋体"/>
                <w:color w:val="000000" w:themeColor="text1"/>
                <w:sz w:val="24"/>
                <w:lang w:val="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和人员简历和年限承诺函加盖公章（格式自拟）。</w:t>
            </w:r>
            <w:r>
              <w:rPr>
                <w:rFonts w:hint="eastAsia" w:ascii="宋体" w:hAnsi="宋体" w:cs="宋体"/>
                <w:color w:val="000000" w:themeColor="text1"/>
                <w:sz w:val="24"/>
                <w:lang w:val="zh-CN"/>
                <w14:textFill>
                  <w14:solidFill>
                    <w14:schemeClr w14:val="tx1"/>
                  </w14:solidFill>
                </w14:textFill>
              </w:rPr>
              <w:t>通过</w:t>
            </w:r>
            <w:r>
              <w:rPr>
                <w:rFonts w:hint="eastAsia" w:ascii="宋体" w:hAnsi="宋体" w:cs="宋体"/>
                <w:color w:val="000000" w:themeColor="text1"/>
                <w:sz w:val="24"/>
                <w14:textFill>
                  <w14:solidFill>
                    <w14:schemeClr w14:val="tx1"/>
                  </w14:solidFill>
                </w14:textFill>
              </w:rPr>
              <w:t>合同关键信息</w:t>
            </w:r>
            <w:r>
              <w:rPr>
                <w:rFonts w:hint="eastAsia" w:ascii="宋体" w:hAnsi="宋体" w:cs="宋体"/>
                <w:color w:val="000000" w:themeColor="text1"/>
                <w:sz w:val="24"/>
                <w:lang w:val="zh-CN"/>
                <w14:textFill>
                  <w14:solidFill>
                    <w14:schemeClr w14:val="tx1"/>
                  </w14:solidFill>
                </w14:textFill>
              </w:rPr>
              <w:t>无法判断是否得分的，还须同时提供合同甲方出具的证明文件等。</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lang w:val="zh-CN"/>
                <w14:textFill>
                  <w14:solidFill>
                    <w14:schemeClr w14:val="tx1"/>
                  </w14:solidFill>
                </w14:textFill>
              </w:rPr>
              <w:t>以上资料均要求提供复印件加盖投标人公章，</w:t>
            </w:r>
            <w:r>
              <w:rPr>
                <w:rFonts w:hint="eastAsia" w:ascii="宋体" w:hAnsi="宋体" w:cs="宋体"/>
                <w:color w:val="000000" w:themeColor="text1"/>
                <w:sz w:val="24"/>
                <w14:textFill>
                  <w14:solidFill>
                    <w14:schemeClr w14:val="tx1"/>
                  </w14:solidFill>
                </w14:textFill>
              </w:rPr>
              <w:t>原件备查，</w:t>
            </w:r>
            <w:r>
              <w:rPr>
                <w:rFonts w:hint="eastAsia" w:ascii="宋体" w:hAnsi="宋体" w:cs="宋体"/>
                <w:color w:val="000000" w:themeColor="text1"/>
                <w:sz w:val="24"/>
                <w:lang w:val="zh-CN"/>
                <w14:textFill>
                  <w14:solidFill>
                    <w14:schemeClr w14:val="tx1"/>
                  </w14:solidFill>
                </w14:textFill>
              </w:rPr>
              <w:t>评分中出现无证明资料或专家无法凭所提供资料判断是否得分的情况，一律作不得分处理。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拟安排项目技术团队情况（项目负责人除外）</w:t>
            </w:r>
          </w:p>
        </w:tc>
        <w:tc>
          <w:tcPr>
            <w:tcW w:w="5992" w:type="dxa"/>
            <w:vAlign w:val="center"/>
          </w:tcPr>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（一）</w:t>
            </w:r>
            <w:r>
              <w:rPr>
                <w:rFonts w:hint="eastAsia" w:ascii="宋体" w:hAnsi="宋体" w:cs="宋体"/>
                <w:color w:val="000000" w:themeColor="text1"/>
                <w:kern w:val="0"/>
                <w:sz w:val="24"/>
                <w14:textFill>
                  <w14:solidFill>
                    <w14:schemeClr w14:val="tx1"/>
                  </w14:solidFill>
                </w14:textFill>
              </w:rPr>
              <w:t>评分内容：</w:t>
            </w:r>
          </w:p>
          <w:p>
            <w:pPr>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具有</w:t>
            </w:r>
            <w:r>
              <w:rPr>
                <w:rFonts w:hint="eastAsia" w:ascii="宋体" w:hAnsi="宋体" w:cs="宋体"/>
                <w:color w:val="000000" w:themeColor="text1"/>
                <w:sz w:val="24"/>
                <w14:textFill>
                  <w14:solidFill>
                    <w14:schemeClr w14:val="tx1"/>
                  </w14:solidFill>
                </w14:textFill>
              </w:rPr>
              <w:t>规划建设类项目预算评审</w:t>
            </w:r>
            <w:r>
              <w:rPr>
                <w:rFonts w:hint="eastAsia" w:ascii="宋体" w:hAnsi="宋体" w:cs="宋体"/>
                <w:color w:val="000000" w:themeColor="text1"/>
                <w:kern w:val="0"/>
                <w:sz w:val="24"/>
                <w14:textFill>
                  <w14:solidFill>
                    <w14:schemeClr w14:val="tx1"/>
                  </w14:solidFill>
                </w14:textFill>
              </w:rPr>
              <w:t>工作3年及</w:t>
            </w:r>
            <w:r>
              <w:rPr>
                <w:rFonts w:hint="eastAsia" w:ascii="宋体" w:hAnsi="宋体" w:cs="宋体"/>
                <w:color w:val="000000" w:themeColor="text1"/>
                <w:sz w:val="24"/>
                <w14:textFill>
                  <w14:solidFill>
                    <w14:schemeClr w14:val="tx1"/>
                  </w14:solidFill>
                </w14:textFill>
              </w:rPr>
              <w:t>以上工作</w:t>
            </w:r>
            <w:r>
              <w:rPr>
                <w:rFonts w:hint="eastAsia" w:ascii="宋体" w:hAnsi="宋体" w:cs="宋体"/>
                <w:color w:val="000000" w:themeColor="text1"/>
                <w:sz w:val="24"/>
                <w:lang w:val="zh-CN"/>
                <w14:textFill>
                  <w14:solidFill>
                    <w14:schemeClr w14:val="tx1"/>
                  </w14:solidFill>
                </w14:textFill>
              </w:rPr>
              <w:t>经验</w:t>
            </w:r>
            <w:r>
              <w:rPr>
                <w:rFonts w:hint="eastAsia" w:ascii="宋体" w:hAnsi="宋体" w:cs="宋体"/>
                <w:color w:val="000000" w:themeColor="text1"/>
                <w:kern w:val="0"/>
                <w:sz w:val="24"/>
                <w14:textFill>
                  <w14:solidFill>
                    <w14:schemeClr w14:val="tx1"/>
                  </w14:solidFill>
                </w14:textFill>
              </w:rPr>
              <w:t>的，每提供1人得3分</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满分15分；</w:t>
            </w:r>
          </w:p>
          <w:p>
            <w:pPr>
              <w:pStyle w:val="2"/>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如同一项目体现多名成员亦可同时</w:t>
            </w:r>
            <w:r>
              <w:rPr>
                <w:rFonts w:ascii="宋体" w:hAnsi="宋体" w:cs="宋体"/>
                <w:color w:val="000000" w:themeColor="text1"/>
                <w:sz w:val="24"/>
                <w14:textFill>
                  <w14:solidFill>
                    <w14:schemeClr w14:val="tx1"/>
                  </w14:solidFill>
                </w14:textFill>
              </w:rPr>
              <w:t>得分</w:t>
            </w:r>
            <w:r>
              <w:rPr>
                <w:rFonts w:hint="eastAsia" w:ascii="宋体" w:hAnsi="宋体" w:cs="宋体"/>
                <w:color w:val="000000" w:themeColor="text1"/>
                <w:sz w:val="24"/>
                <w14:textFill>
                  <w14:solidFill>
                    <w14:schemeClr w14:val="tx1"/>
                  </w14:solidFill>
                </w14:textFill>
              </w:rPr>
              <w:t>。</w:t>
            </w:r>
          </w:p>
          <w:p>
            <w:pPr>
              <w:spacing w:line="360" w:lineRule="auto"/>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本项满分15分。</w:t>
            </w:r>
          </w:p>
          <w:p>
            <w:pPr>
              <w:spacing w:line="360" w:lineRule="auto"/>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二</w:t>
            </w:r>
            <w:r>
              <w:rPr>
                <w:rFonts w:hint="eastAsia" w:ascii="宋体" w:hAnsi="宋体" w:cs="宋体"/>
                <w:color w:val="000000" w:themeColor="text1"/>
                <w:kern w:val="0"/>
                <w:sz w:val="24"/>
                <w:lang w:val="zh-CN"/>
                <w14:textFill>
                  <w14:solidFill>
                    <w14:schemeClr w14:val="tx1"/>
                  </w14:solidFill>
                </w14:textFill>
              </w:rPr>
              <w:t>）</w:t>
            </w:r>
            <w:r>
              <w:rPr>
                <w:rFonts w:hint="eastAsia" w:ascii="宋体" w:hAnsi="宋体" w:cs="宋体"/>
                <w:color w:val="000000" w:themeColor="text1"/>
                <w:sz w:val="24"/>
                <w:lang w:val="zh-CN"/>
                <w14:textFill>
                  <w14:solidFill>
                    <w14:schemeClr w14:val="tx1"/>
                  </w14:solidFill>
                </w14:textFill>
              </w:rPr>
              <w:t>评分依据：</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1.</w:t>
            </w:r>
            <w:r>
              <w:rPr>
                <w:rFonts w:hint="eastAsia" w:ascii="宋体" w:hAnsi="宋体" w:cs="宋体"/>
                <w:color w:val="000000" w:themeColor="text1"/>
                <w:kern w:val="0"/>
                <w:sz w:val="24"/>
                <w:lang w:val="zh-CN"/>
                <w14:textFill>
                  <w14:solidFill>
                    <w14:schemeClr w14:val="tx1"/>
                  </w14:solidFill>
                </w14:textFill>
              </w:rPr>
              <w:t>要求提供项目</w:t>
            </w:r>
            <w:r>
              <w:rPr>
                <w:rFonts w:hint="eastAsia" w:ascii="宋体" w:hAnsi="宋体" w:cs="宋体"/>
                <w:color w:val="000000" w:themeColor="text1"/>
                <w:kern w:val="0"/>
                <w:sz w:val="24"/>
                <w14:textFill>
                  <w14:solidFill>
                    <w14:schemeClr w14:val="tx1"/>
                  </w14:solidFill>
                </w14:textFill>
              </w:rPr>
              <w:t>团队人员</w:t>
            </w:r>
            <w:r>
              <w:rPr>
                <w:rFonts w:hint="eastAsia" w:ascii="宋体" w:hAnsi="宋体" w:cs="宋体"/>
                <w:color w:val="000000" w:themeColor="text1"/>
                <w:kern w:val="0"/>
                <w:sz w:val="24"/>
                <w:lang w:val="zh-CN"/>
                <w14:textFill>
                  <w14:solidFill>
                    <w14:schemeClr w14:val="tx1"/>
                  </w14:solidFill>
                </w14:textFill>
              </w:rPr>
              <w:t>投标日期前三个月</w:t>
            </w:r>
            <w:r>
              <w:rPr>
                <w:rFonts w:hint="eastAsia" w:ascii="宋体" w:hAnsi="宋体" w:cs="宋体"/>
                <w:color w:val="000000" w:themeColor="text1"/>
                <w:kern w:val="0"/>
                <w:sz w:val="24"/>
                <w14:textFill>
                  <w14:solidFill>
                    <w14:schemeClr w14:val="tx1"/>
                  </w14:solidFill>
                </w14:textFill>
              </w:rPr>
              <w:t>内</w:t>
            </w:r>
            <w:r>
              <w:rPr>
                <w:rFonts w:hint="eastAsia" w:ascii="宋体" w:hAnsi="宋体" w:cs="宋体"/>
                <w:color w:val="000000" w:themeColor="text1"/>
                <w:sz w:val="24"/>
                <w14:textFill>
                  <w14:solidFill>
                    <w14:schemeClr w14:val="tx1"/>
                  </w14:solidFill>
                </w14:textFill>
              </w:rPr>
              <w:t>任1个月</w:t>
            </w:r>
            <w:r>
              <w:rPr>
                <w:rFonts w:hint="eastAsia" w:ascii="宋体" w:hAnsi="宋体" w:cs="宋体"/>
                <w:color w:val="000000" w:themeColor="text1"/>
                <w:kern w:val="0"/>
                <w:sz w:val="24"/>
                <w:lang w:val="zh-CN"/>
                <w14:textFill>
                  <w14:solidFill>
                    <w14:schemeClr w14:val="tx1"/>
                  </w14:solidFill>
                </w14:textFill>
              </w:rPr>
              <w:t>在投标单位缴纳社保证明（网页或窗口打印资料均可，社保证明资料应当至少包含养老保险，未完整提供资料的人员不予计分）及劳动合同。如供应商为新成立企业且成立时间不足</w:t>
            </w: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zh-CN"/>
                <w14:textFill>
                  <w14:solidFill>
                    <w14:schemeClr w14:val="tx1"/>
                  </w14:solidFill>
                </w14:textFill>
              </w:rPr>
              <w:t>个月可提供加盖公章的情况说明或者证明材料亦视为符合</w:t>
            </w:r>
            <w:r>
              <w:rPr>
                <w:rFonts w:hint="eastAsia" w:ascii="宋体" w:hAnsi="宋体" w:cs="宋体"/>
                <w:color w:val="000000" w:themeColor="text1"/>
                <w:sz w:val="24"/>
                <w:lang w:val="zh-CN"/>
                <w14:textFill>
                  <w14:solidFill>
                    <w14:schemeClr w14:val="tx1"/>
                  </w14:solidFill>
                </w14:textFill>
              </w:rPr>
              <w:t>。本项目不接受</w:t>
            </w:r>
            <w:r>
              <w:rPr>
                <w:rFonts w:hint="eastAsia" w:ascii="宋体" w:hAnsi="宋体" w:cs="宋体"/>
                <w:color w:val="000000" w:themeColor="text1"/>
                <w:sz w:val="24"/>
                <w14:textFill>
                  <w14:solidFill>
                    <w14:schemeClr w14:val="tx1"/>
                  </w14:solidFill>
                </w14:textFill>
              </w:rPr>
              <w:t>退休</w:t>
            </w:r>
            <w:r>
              <w:rPr>
                <w:rFonts w:hint="eastAsia" w:ascii="宋体" w:hAnsi="宋体" w:cs="宋体"/>
                <w:color w:val="000000" w:themeColor="text1"/>
                <w:sz w:val="24"/>
                <w:lang w:val="zh-CN"/>
                <w14:textFill>
                  <w14:solidFill>
                    <w14:schemeClr w14:val="tx1"/>
                  </w14:solidFill>
                </w14:textFill>
              </w:rPr>
              <w:t>返聘人员作为项目</w:t>
            </w:r>
            <w:r>
              <w:rPr>
                <w:rFonts w:hint="eastAsia" w:ascii="宋体" w:hAnsi="宋体" w:cs="宋体"/>
                <w:color w:val="000000" w:themeColor="text1"/>
                <w:sz w:val="24"/>
                <w14:textFill>
                  <w14:solidFill>
                    <w14:schemeClr w14:val="tx1"/>
                  </w14:solidFill>
                </w14:textFill>
              </w:rPr>
              <w:t>团队成员。</w:t>
            </w:r>
          </w:p>
          <w:p>
            <w:pPr>
              <w:autoSpaceDE w:val="0"/>
              <w:autoSpaceDN w:val="0"/>
              <w:adjustRightInd w:val="0"/>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2.工作年限证明除需提供满足年限（续签合同也可计算）的业绩合同</w:t>
            </w:r>
            <w:r>
              <w:rPr>
                <w:rFonts w:hint="eastAsia" w:ascii="宋体" w:hAnsi="宋体" w:cs="宋体"/>
                <w:color w:val="000000" w:themeColor="text1"/>
                <w:sz w:val="24"/>
                <w:lang w:val="zh-CN"/>
                <w14:textFill>
                  <w14:solidFill>
                    <w14:schemeClr w14:val="tx1"/>
                  </w14:solidFill>
                </w14:textFill>
              </w:rPr>
              <w:t>关键信息（包括但不限于合同封面、合作内容、双方盖章页等，</w:t>
            </w:r>
            <w:r>
              <w:rPr>
                <w:rFonts w:hint="eastAsia" w:ascii="宋体" w:hAnsi="宋体" w:cs="宋体"/>
                <w:color w:val="000000" w:themeColor="text1"/>
                <w:sz w:val="24"/>
                <w14:textFill>
                  <w14:solidFill>
                    <w14:schemeClr w14:val="tx1"/>
                  </w14:solidFill>
                </w14:textFill>
              </w:rPr>
              <w:t>体现人员名称</w:t>
            </w:r>
            <w:r>
              <w:rPr>
                <w:rFonts w:hint="eastAsia" w:ascii="宋体" w:hAnsi="宋体" w:cs="宋体"/>
                <w:color w:val="000000" w:themeColor="text1"/>
                <w:sz w:val="24"/>
                <w:lang w:val="zh-CN"/>
                <w14:textFill>
                  <w14:solidFill>
                    <w14:schemeClr w14:val="tx1"/>
                  </w14:solidFill>
                </w14:textFill>
              </w:rPr>
              <w:t>）作为得分依据，</w:t>
            </w:r>
            <w:r>
              <w:rPr>
                <w:rFonts w:hint="eastAsia" w:ascii="宋体" w:hAnsi="宋体" w:cs="宋体"/>
                <w:color w:val="000000" w:themeColor="text1"/>
                <w:sz w:val="24"/>
                <w14:textFill>
                  <w14:solidFill>
                    <w14:schemeClr w14:val="tx1"/>
                  </w14:solidFill>
                </w14:textFill>
              </w:rPr>
              <w:t>还需同时提供人员简历以及年限承诺函加盖公章（格式自拟）。</w:t>
            </w:r>
            <w:r>
              <w:rPr>
                <w:rFonts w:hint="eastAsia" w:ascii="宋体" w:hAnsi="宋体" w:cs="宋体"/>
                <w:color w:val="000000" w:themeColor="text1"/>
                <w:sz w:val="24"/>
                <w:lang w:val="zh-CN"/>
                <w14:textFill>
                  <w14:solidFill>
                    <w14:schemeClr w14:val="tx1"/>
                  </w14:solidFill>
                </w14:textFill>
              </w:rPr>
              <w:t>通过</w:t>
            </w:r>
            <w:r>
              <w:rPr>
                <w:rFonts w:hint="eastAsia" w:ascii="宋体" w:hAnsi="宋体" w:cs="宋体"/>
                <w:color w:val="000000" w:themeColor="text1"/>
                <w:sz w:val="24"/>
                <w14:textFill>
                  <w14:solidFill>
                    <w14:schemeClr w14:val="tx1"/>
                  </w14:solidFill>
                </w14:textFill>
              </w:rPr>
              <w:t>合同关键信息</w:t>
            </w:r>
            <w:r>
              <w:rPr>
                <w:rFonts w:hint="eastAsia" w:ascii="宋体" w:hAnsi="宋体" w:cs="宋体"/>
                <w:color w:val="000000" w:themeColor="text1"/>
                <w:sz w:val="24"/>
                <w:lang w:val="zh-CN"/>
                <w14:textFill>
                  <w14:solidFill>
                    <w14:schemeClr w14:val="tx1"/>
                  </w14:solidFill>
                </w14:textFill>
              </w:rPr>
              <w:t>无法判断是否得分的，还须同时提供合同甲方出具的证明文件等。专家无法凭所提供资料判断是否得分的情况，一律作不得分处理。</w:t>
            </w:r>
          </w:p>
          <w:p>
            <w:pPr>
              <w:spacing w:line="360" w:lineRule="auto"/>
              <w:jc w:val="left"/>
              <w:rPr>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lang w:val="zh-CN"/>
                <w14:textFill>
                  <w14:solidFill>
                    <w14:schemeClr w14:val="tx1"/>
                  </w14:solidFill>
                </w14:textFill>
              </w:rPr>
              <w:t>.以上资料均要求提供复印件加盖投标人公章，</w:t>
            </w:r>
            <w:r>
              <w:rPr>
                <w:rFonts w:hint="eastAsia" w:ascii="宋体" w:hAnsi="宋体" w:cs="宋体"/>
                <w:color w:val="000000" w:themeColor="text1"/>
                <w:sz w:val="24"/>
                <w14:textFill>
                  <w14:solidFill>
                    <w14:schemeClr w14:val="tx1"/>
                  </w14:solidFill>
                </w14:textFill>
              </w:rPr>
              <w:t>原件备查，</w:t>
            </w:r>
            <w:r>
              <w:rPr>
                <w:rFonts w:hint="eastAsia" w:ascii="宋体" w:hAnsi="宋体" w:cs="宋体"/>
                <w:color w:val="000000" w:themeColor="text1"/>
                <w:sz w:val="24"/>
                <w:lang w:val="zh-CN"/>
                <w14:textFill>
                  <w14:solidFill>
                    <w14:schemeClr w14:val="tx1"/>
                  </w14:solidFill>
                </w14:textFill>
              </w:rPr>
              <w:t>评分中出现无证明资料或专家无法凭所提供资料判断是否得分的情况，一律作不得分处理。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诚信声明与承诺</w:t>
            </w:r>
          </w:p>
        </w:tc>
        <w:tc>
          <w:tcPr>
            <w:tcW w:w="5992"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（一）评分内容：</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pPr>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（二）评分依据</w:t>
            </w:r>
            <w:r>
              <w:rPr>
                <w:rFonts w:hint="eastAsia" w:ascii="宋体" w:hAnsi="宋体" w:cs="宋体"/>
                <w:color w:val="000000" w:themeColor="text1"/>
                <w:sz w:val="24"/>
                <w:lang w:eastAsia="zh-CN"/>
                <w14:textFill>
                  <w14:solidFill>
                    <w14:schemeClr w14:val="tx1"/>
                  </w14:solidFill>
                </w14:textFill>
              </w:rPr>
              <w:t>：</w:t>
            </w:r>
          </w:p>
          <w:p>
            <w:pPr>
              <w:spacing w:line="360" w:lineRule="auto"/>
              <w:rPr>
                <w:rFonts w:hint="eastAsia"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1、投标人提供诚信声明与承诺加盖公章；</w:t>
            </w:r>
          </w:p>
          <w:p>
            <w:pPr>
              <w:spacing w:line="360" w:lineRule="auto"/>
              <w:rPr>
                <w:rFonts w:hint="eastAsia"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2、采购代理机构通过信用信息查询渠道，包括“信用中国”（www.creditchina.gov.cn）、“中国政府采购网”（www.ccgp.gov.cn）、“深圳市政府采购监管网”（http://zfcg.sz.gov.cn）以及市、区财政部门认定的其他渠道查询供应商信用信息</w:t>
            </w:r>
            <w:r>
              <w:rPr>
                <w:rFonts w:hint="eastAsia" w:ascii="宋体" w:hAnsi="宋体" w:cs="宋体"/>
                <w:color w:val="000000" w:themeColor="text1"/>
                <w:sz w:val="24"/>
                <w14:textFill>
                  <w14:solidFill>
                    <w14:schemeClr w14:val="tx1"/>
                  </w14:solidFill>
                </w14:textFill>
              </w:rPr>
              <w:t>。</w:t>
            </w:r>
          </w:p>
        </w:tc>
        <w:tc>
          <w:tcPr>
            <w:tcW w:w="81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1079" w:type="dxa"/>
            <w:vAlign w:val="center"/>
          </w:tcPr>
          <w:p>
            <w:pPr>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7" w:hRule="atLeast"/>
          <w:jc w:val="center"/>
        </w:trPr>
        <w:tc>
          <w:tcPr>
            <w:tcW w:w="9777" w:type="dxa"/>
            <w:gridSpan w:val="5"/>
            <w:shd w:val="clear" w:color="auto" w:fill="D9D9D9"/>
            <w:vAlign w:val="center"/>
          </w:tcPr>
          <w:p>
            <w:pPr>
              <w:autoSpaceDE w:val="0"/>
              <w:autoSpaceDN w:val="0"/>
              <w:adjustRightInd w:val="0"/>
              <w:spacing w:line="360" w:lineRule="auto"/>
              <w:jc w:val="center"/>
              <w:rPr>
                <w:rFonts w:hint="eastAsia" w:ascii="宋体" w:hAnsi="宋体" w:cs="宋体"/>
                <w:b/>
                <w:color w:val="000000" w:themeColor="text1"/>
                <w:sz w:val="24"/>
                <w:lang w:val="zh-CN"/>
                <w14:textFill>
                  <w14:solidFill>
                    <w14:schemeClr w14:val="tx1"/>
                  </w14:solidFill>
                </w14:textFill>
              </w:rPr>
            </w:pPr>
            <w:r>
              <w:rPr>
                <w:rFonts w:hint="eastAsia" w:ascii="宋体" w:hAnsi="宋体" w:cs="宋体"/>
                <w:b/>
                <w:color w:val="000000" w:themeColor="text1"/>
                <w:sz w:val="24"/>
                <w:lang w:val="zh-CN"/>
                <w14:textFill>
                  <w14:solidFill>
                    <w14:schemeClr w14:val="tx1"/>
                  </w14:solidFill>
                </w14:textFill>
              </w:rPr>
              <w:t>三、技术部分（</w:t>
            </w:r>
            <w:r>
              <w:rPr>
                <w:rFonts w:hint="eastAsia" w:ascii="宋体" w:hAnsi="宋体" w:cs="宋体"/>
                <w:b/>
                <w:color w:val="000000" w:themeColor="text1"/>
                <w:sz w:val="24"/>
                <w14:textFill>
                  <w14:solidFill>
                    <w14:schemeClr w14:val="tx1"/>
                  </w14:solidFill>
                </w14:textFill>
              </w:rPr>
              <w:t>40</w:t>
            </w:r>
            <w:r>
              <w:rPr>
                <w:rFonts w:hint="eastAsia" w:ascii="宋体" w:hAnsi="宋体" w:cs="宋体"/>
                <w:b/>
                <w:color w:val="000000" w:themeColor="text1"/>
                <w:sz w:val="24"/>
                <w:lang w:val="zh-CN"/>
                <w14:textFill>
                  <w14:solidFill>
                    <w14:schemeClr w14:val="tx1"/>
                  </w14:solidFill>
                </w14:textFill>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序号</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内容</w:t>
            </w:r>
          </w:p>
        </w:tc>
        <w:tc>
          <w:tcPr>
            <w:tcW w:w="5992"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评分规则</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权重</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对项目需求的解析</w:t>
            </w:r>
          </w:p>
        </w:tc>
        <w:tc>
          <w:tcPr>
            <w:tcW w:w="5992" w:type="dxa"/>
            <w:vAlign w:val="center"/>
          </w:tcPr>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（一）评审内容：</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根据投标文件里</w:t>
            </w:r>
            <w:r>
              <w:rPr>
                <w:rFonts w:hint="eastAsia" w:ascii="宋体" w:hAnsi="宋体" w:cs="宋体"/>
                <w:color w:val="000000" w:themeColor="text1"/>
                <w:sz w:val="24"/>
                <w14:textFill>
                  <w14:solidFill>
                    <w14:schemeClr w14:val="tx1"/>
                  </w14:solidFill>
                </w14:textFill>
              </w:rPr>
              <w:t>分析</w:t>
            </w:r>
            <w:r>
              <w:rPr>
                <w:rFonts w:hint="eastAsia" w:ascii="宋体" w:hAnsi="宋体" w:cs="宋体"/>
                <w:color w:val="000000" w:themeColor="text1"/>
                <w:sz w:val="24"/>
                <w:lang w:val="zh-CN"/>
                <w14:textFill>
                  <w14:solidFill>
                    <w14:schemeClr w14:val="tx1"/>
                  </w14:solidFill>
                </w14:textFill>
              </w:rPr>
              <w:t>方案的判断情况比较得分：</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1.对背景的理解；</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2.对项目需求及目的解读；</w:t>
            </w:r>
          </w:p>
          <w:p>
            <w:pPr>
              <w:pStyle w:val="40"/>
              <w:widowControl/>
              <w:spacing w:line="360" w:lineRule="auto"/>
              <w:ind w:firstLine="0" w:firstLineChars="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3.对</w:t>
            </w:r>
            <w:r>
              <w:rPr>
                <w:rFonts w:hint="eastAsia" w:ascii="宋体" w:hAnsi="宋体" w:cs="宋体"/>
                <w:color w:val="000000" w:themeColor="text1"/>
                <w:sz w:val="24"/>
                <w14:textFill>
                  <w14:solidFill>
                    <w14:schemeClr w14:val="tx1"/>
                  </w14:solidFill>
                </w14:textFill>
              </w:rPr>
              <w:t>项目</w:t>
            </w:r>
            <w:r>
              <w:rPr>
                <w:rFonts w:hint="eastAsia" w:ascii="宋体" w:hAnsi="宋体" w:cs="宋体"/>
                <w:color w:val="000000" w:themeColor="text1"/>
                <w:sz w:val="24"/>
                <w:lang w:val="zh-CN"/>
                <w14:textFill>
                  <w14:solidFill>
                    <w14:schemeClr w14:val="tx1"/>
                  </w14:solidFill>
                </w14:textFill>
              </w:rPr>
              <w:t>内容整体解读</w:t>
            </w:r>
            <w:r>
              <w:rPr>
                <w:rFonts w:hint="eastAsia" w:ascii="宋体" w:hAnsi="宋体" w:cs="宋体"/>
                <w:color w:val="000000" w:themeColor="text1"/>
                <w:sz w:val="24"/>
                <w14:textFill>
                  <w14:solidFill>
                    <w14:schemeClr w14:val="tx1"/>
                  </w14:solidFill>
                </w14:textFill>
              </w:rPr>
              <w:t>。</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（二）评审标准：</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满足</w:t>
            </w:r>
            <w:r>
              <w:rPr>
                <w:rFonts w:hint="eastAsia" w:ascii="宋体" w:hAnsi="宋体" w:cs="宋体"/>
                <w:color w:val="000000" w:themeColor="text1"/>
                <w:sz w:val="24"/>
                <w14:textFill>
                  <w14:solidFill>
                    <w14:schemeClr w14:val="tx1"/>
                  </w14:solidFill>
                </w14:textFill>
              </w:rPr>
              <w:t>三</w:t>
            </w:r>
            <w:r>
              <w:rPr>
                <w:rFonts w:hint="eastAsia" w:ascii="宋体" w:hAnsi="宋体" w:cs="宋体"/>
                <w:color w:val="000000" w:themeColor="text1"/>
                <w:sz w:val="24"/>
                <w:lang w:val="zh-CN"/>
                <w14:textFill>
                  <w14:solidFill>
                    <w14:schemeClr w14:val="tx1"/>
                  </w14:solidFill>
                </w14:textFill>
              </w:rPr>
              <w:t>点得</w:t>
            </w:r>
            <w:r>
              <w:rPr>
                <w:rFonts w:hint="eastAsia"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lang w:val="zh-CN"/>
                <w14:textFill>
                  <w14:solidFill>
                    <w14:schemeClr w14:val="tx1"/>
                  </w14:solidFill>
                </w14:textFill>
              </w:rPr>
              <w:t>分，</w:t>
            </w:r>
            <w:r>
              <w:rPr>
                <w:rFonts w:hint="eastAsia" w:ascii="宋体" w:hAnsi="宋体" w:cs="宋体"/>
                <w:color w:val="000000" w:themeColor="text1"/>
                <w:sz w:val="24"/>
                <w14:textFill>
                  <w14:solidFill>
                    <w14:schemeClr w14:val="tx1"/>
                  </w14:solidFill>
                </w14:textFill>
              </w:rPr>
              <w:t>满足任意两点得4分，满足任意一点得2分</w:t>
            </w:r>
            <w:r>
              <w:rPr>
                <w:rFonts w:hint="eastAsia" w:ascii="宋体" w:hAnsi="宋体" w:cs="宋体"/>
                <w:color w:val="000000" w:themeColor="text1"/>
                <w:sz w:val="24"/>
                <w:lang w:val="zh-CN"/>
                <w14:textFill>
                  <w14:solidFill>
                    <w14:schemeClr w14:val="tx1"/>
                  </w14:solidFill>
                </w14:textFill>
              </w:rPr>
              <w:t>，</w:t>
            </w:r>
            <w:r>
              <w:rPr>
                <w:rFonts w:ascii="宋体" w:hAnsi="宋体" w:cs="宋体"/>
                <w:color w:val="000000" w:themeColor="text1"/>
                <w:sz w:val="24"/>
                <w14:textFill>
                  <w14:solidFill>
                    <w14:schemeClr w14:val="tx1"/>
                  </w14:solidFill>
                </w14:textFill>
              </w:rPr>
              <w:t>均</w:t>
            </w:r>
            <w:r>
              <w:rPr>
                <w:rFonts w:hint="eastAsia" w:ascii="宋体" w:hAnsi="宋体" w:cs="宋体"/>
                <w:color w:val="000000" w:themeColor="text1"/>
                <w:sz w:val="24"/>
                <w:lang w:val="zh-CN"/>
                <w14:textFill>
                  <w14:solidFill>
                    <w14:schemeClr w14:val="tx1"/>
                  </w14:solidFill>
                </w14:textFill>
              </w:rPr>
              <w:t>未满足不得分。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在此基础上，专家根据各供应商的具体响应内容按照方案的完整性、规范性及内容的合理性进一步评审：</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①投标文件响应内容全面；</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②投标文件响应内容具体；</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③投标文件响应内容针对性强；</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④投标文件响应内容科学合理；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⑤投标文件响应内容可操作性强。</w:t>
            </w:r>
          </w:p>
          <w:p>
            <w:pPr>
              <w:pStyle w:val="40"/>
              <w:widowControl/>
              <w:spacing w:line="360" w:lineRule="auto"/>
              <w:ind w:firstLine="0" w:firstLineChars="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满足以上5项的评价为优加4分；满足以上4项的评价为良加2分；满足以上3项的评价为中加1分；其他情况评价为差不加分。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实施方案</w:t>
            </w:r>
          </w:p>
        </w:tc>
        <w:tc>
          <w:tcPr>
            <w:tcW w:w="5992" w:type="dxa"/>
            <w:vAlign w:val="center"/>
          </w:tcPr>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（一）评分内容：</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考察投标人针对本项目的实施方案，需包括但不仅限于以下内容：</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1、项目管理方案(包括人员安排)；</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lang w:val="zh-CN"/>
                <w14:textFill>
                  <w14:solidFill>
                    <w14:schemeClr w14:val="tx1"/>
                  </w14:solidFill>
                </w14:textFill>
              </w:rPr>
              <w:t>工作内容</w:t>
            </w:r>
            <w:r>
              <w:rPr>
                <w:rFonts w:hint="eastAsia" w:ascii="宋体" w:hAnsi="宋体" w:cs="宋体"/>
                <w:color w:val="000000" w:themeColor="text1"/>
                <w:sz w:val="24"/>
                <w14:textFill>
                  <w14:solidFill>
                    <w14:schemeClr w14:val="tx1"/>
                  </w14:solidFill>
                </w14:textFill>
              </w:rPr>
              <w:t>与</w:t>
            </w:r>
            <w:r>
              <w:rPr>
                <w:rFonts w:hint="eastAsia" w:ascii="宋体" w:hAnsi="宋体" w:cs="宋体"/>
                <w:color w:val="000000" w:themeColor="text1"/>
                <w:sz w:val="24"/>
                <w:lang w:val="zh-CN"/>
                <w14:textFill>
                  <w14:solidFill>
                    <w14:schemeClr w14:val="tx1"/>
                  </w14:solidFill>
                </w14:textFill>
              </w:rPr>
              <w:t>方案思路</w:t>
            </w:r>
            <w:r>
              <w:rPr>
                <w:rFonts w:hint="eastAsia" w:ascii="宋体" w:hAnsi="宋体" w:cs="宋体"/>
                <w:color w:val="000000" w:themeColor="text1"/>
                <w:sz w:val="24"/>
                <w14:textFill>
                  <w14:solidFill>
                    <w14:schemeClr w14:val="tx1"/>
                  </w14:solidFill>
                </w14:textFill>
              </w:rPr>
              <w:t>；</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3、进度计划。</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（二）评分依据：</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考察以上三点得6分，满足任意两点得4分，满足任意一点得2分，其他情况不得分。</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在此基础上，根据各供应商的具体响应内容按照方案的完整性、规范性及内容的合理性进一步评审：</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①投标文件响应内容全面；</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②投标文件响应内容具体；</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③投标文件响应内容针对性强；</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④投标文件响应内容科学合理；</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⑤投标文件响应内容可操作性强。</w:t>
            </w:r>
          </w:p>
          <w:p>
            <w:pPr>
              <w:pStyle w:val="40"/>
              <w:widowControl/>
              <w:spacing w:line="360" w:lineRule="auto"/>
              <w:ind w:firstLine="0" w:firstLineChars="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满足以上5项的评价为优加4分；满足以上4项的评价为良加2分；满足以上3项的评价为中加1分；其他情况评价为差不加分。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项目重点、难点及解决方案</w:t>
            </w:r>
          </w:p>
        </w:tc>
        <w:tc>
          <w:tcPr>
            <w:tcW w:w="5992" w:type="dxa"/>
            <w:vAlign w:val="center"/>
          </w:tcPr>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（一）评审内容：</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根据招标文件的需求和投标文件响应情况，编制项目重点难点分析、应对措施及相关的合理化建议。包含但不限于以下内容：</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1、对重点难点问题的把握与分析</w:t>
            </w:r>
            <w:r>
              <w:rPr>
                <w:rFonts w:hint="eastAsia" w:ascii="宋体" w:hAnsi="宋体" w:cs="宋体"/>
                <w:color w:val="000000" w:themeColor="text1"/>
                <w:sz w:val="24"/>
                <w:lang w:val="zh-CN"/>
                <w14:textFill>
                  <w14:solidFill>
                    <w14:schemeClr w14:val="tx1"/>
                  </w14:solidFill>
                </w14:textFill>
              </w:rPr>
              <w:t>；</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2、对重点难点问题的应对措施和合理化建议</w:t>
            </w:r>
            <w:r>
              <w:rPr>
                <w:rFonts w:hint="eastAsia" w:ascii="宋体" w:hAnsi="宋体" w:cs="宋体"/>
                <w:color w:val="000000" w:themeColor="text1"/>
                <w:sz w:val="24"/>
                <w:lang w:val="zh-CN"/>
                <w14:textFill>
                  <w14:solidFill>
                    <w14:schemeClr w14:val="tx1"/>
                  </w14:solidFill>
                </w14:textFill>
              </w:rPr>
              <w:t>。</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 xml:space="preserve">（二）评分标准： </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满足</w:t>
            </w:r>
            <w:r>
              <w:rPr>
                <w:rFonts w:hint="eastAsia" w:ascii="宋体" w:hAnsi="宋体" w:cs="宋体"/>
                <w:color w:val="000000" w:themeColor="text1"/>
                <w:sz w:val="24"/>
                <w14:textFill>
                  <w14:solidFill>
                    <w14:schemeClr w14:val="tx1"/>
                  </w14:solidFill>
                </w14:textFill>
              </w:rPr>
              <w:t>两</w:t>
            </w:r>
            <w:r>
              <w:rPr>
                <w:rFonts w:hint="eastAsia" w:ascii="宋体" w:hAnsi="宋体" w:cs="宋体"/>
                <w:color w:val="000000" w:themeColor="text1"/>
                <w:sz w:val="24"/>
                <w:lang w:val="zh-CN"/>
                <w14:textFill>
                  <w14:solidFill>
                    <w14:schemeClr w14:val="tx1"/>
                  </w14:solidFill>
                </w14:textFill>
              </w:rPr>
              <w:t>点得</w:t>
            </w:r>
            <w:r>
              <w:rPr>
                <w:rFonts w:hint="eastAsia"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lang w:val="zh-CN"/>
                <w14:textFill>
                  <w14:solidFill>
                    <w14:schemeClr w14:val="tx1"/>
                  </w14:solidFill>
                </w14:textFill>
              </w:rPr>
              <w:t>分，满足任意一点得</w:t>
            </w:r>
            <w:r>
              <w:rPr>
                <w:rFonts w:hint="eastAsia" w:ascii="宋体" w:hAnsi="宋体" w:cs="宋体"/>
                <w:color w:val="000000" w:themeColor="text1"/>
                <w:sz w:val="24"/>
                <w14:textFill>
                  <w14:solidFill>
                    <w14:schemeClr w14:val="tx1"/>
                  </w14:solidFill>
                </w14:textFill>
              </w:rPr>
              <w:t>2.5</w:t>
            </w:r>
            <w:r>
              <w:rPr>
                <w:rFonts w:hint="eastAsia" w:ascii="宋体" w:hAnsi="宋体" w:cs="宋体"/>
                <w:color w:val="000000" w:themeColor="text1"/>
                <w:sz w:val="24"/>
                <w:lang w:val="zh-CN"/>
                <w14:textFill>
                  <w14:solidFill>
                    <w14:schemeClr w14:val="tx1"/>
                  </w14:solidFill>
                </w14:textFill>
              </w:rPr>
              <w:t>分，</w:t>
            </w:r>
            <w:r>
              <w:rPr>
                <w:rFonts w:ascii="宋体" w:hAnsi="宋体" w:cs="宋体"/>
                <w:color w:val="000000" w:themeColor="text1"/>
                <w:sz w:val="24"/>
                <w14:textFill>
                  <w14:solidFill>
                    <w14:schemeClr w14:val="tx1"/>
                  </w14:solidFill>
                </w14:textFill>
              </w:rPr>
              <w:t>均</w:t>
            </w:r>
            <w:r>
              <w:rPr>
                <w:rFonts w:hint="eastAsia" w:ascii="宋体" w:hAnsi="宋体" w:cs="宋体"/>
                <w:color w:val="000000" w:themeColor="text1"/>
                <w:sz w:val="24"/>
                <w:lang w:val="zh-CN"/>
                <w14:textFill>
                  <w14:solidFill>
                    <w14:schemeClr w14:val="tx1"/>
                  </w14:solidFill>
                </w14:textFill>
              </w:rPr>
              <w:t xml:space="preserve">未满足不得分。 </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 xml:space="preserve">在此基础上，专家根据各供应商的具体响应内容进一步评审： </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①投标文件响应内容全面；</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②投标文件响应内容具体；</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③投标文件响应内容针对性强；</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④投标文件响应内容科学合理；</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⑤投标文件响应内容可操作性强。</w:t>
            </w:r>
          </w:p>
          <w:p>
            <w:pPr>
              <w:pStyle w:val="40"/>
              <w:widowControl/>
              <w:spacing w:line="360" w:lineRule="auto"/>
              <w:ind w:firstLine="0" w:firstLineChars="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满足以上5项的评价为优加5分；满足以上4项的评价为良加3分；满足以上3项的评价为中加1分；其他情况评价为差不加分。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项目质量保障措施和</w:t>
            </w:r>
            <w:r>
              <w:rPr>
                <w:rFonts w:hint="eastAsia" w:ascii="宋体" w:hAnsi="宋体" w:cs="宋体"/>
                <w:color w:val="000000" w:themeColor="text1"/>
                <w:sz w:val="24"/>
                <w14:textFill>
                  <w14:solidFill>
                    <w14:schemeClr w14:val="tx1"/>
                  </w14:solidFill>
                </w14:textFill>
              </w:rPr>
              <w:t>后续</w:t>
            </w:r>
            <w:r>
              <w:rPr>
                <w:rFonts w:hint="eastAsia" w:ascii="宋体" w:hAnsi="宋体" w:cs="宋体"/>
                <w:color w:val="000000" w:themeColor="text1"/>
                <w:sz w:val="24"/>
                <w:lang w:val="zh-CN"/>
                <w14:textFill>
                  <w14:solidFill>
                    <w14:schemeClr w14:val="tx1"/>
                  </w14:solidFill>
                </w14:textFill>
              </w:rPr>
              <w:t>服务计划</w:t>
            </w:r>
          </w:p>
        </w:tc>
        <w:tc>
          <w:tcPr>
            <w:tcW w:w="5992" w:type="dxa"/>
            <w:vAlign w:val="center"/>
          </w:tcPr>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（一）评分内容：</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考察投标人针对本项目的保障</w:t>
            </w:r>
            <w:r>
              <w:rPr>
                <w:rFonts w:hint="eastAsia" w:ascii="宋体" w:hAnsi="宋体" w:cs="宋体"/>
                <w:color w:val="000000" w:themeColor="text1"/>
                <w:sz w:val="24"/>
                <w:lang w:val="zh-CN"/>
                <w14:textFill>
                  <w14:solidFill>
                    <w14:schemeClr w14:val="tx1"/>
                  </w14:solidFill>
                </w14:textFill>
              </w:rPr>
              <w:t>措施</w:t>
            </w:r>
            <w:r>
              <w:rPr>
                <w:rFonts w:hint="eastAsia" w:ascii="宋体" w:hAnsi="宋体" w:cs="宋体"/>
                <w:color w:val="000000" w:themeColor="text1"/>
                <w:sz w:val="24"/>
                <w14:textFill>
                  <w14:solidFill>
                    <w14:schemeClr w14:val="tx1"/>
                  </w14:solidFill>
                </w14:textFill>
              </w:rPr>
              <w:t>，需包括但不仅限于以下内容：</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1、质量、进度管理保证措施；</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2、后续服务方案。</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考察以上两点，满足任意一点得2.5分，最高得5分。</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（二）评分依据：</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在此基础上，根据各供应商的具体响应内容按照方案的完整性、规范性及内容的合理性进一步评审：</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①投标文件响应内容全面；</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②投标文件响应内容具体；</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③投标文件响应内容针对性强；</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④投标文件响应内容科学合理；</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⑤投标文件响应内容可操作性强。</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满足以上5项的评价为优加5分；满足以上4项的评价为良加3分；满足以上3项的评价为中加1分；其他情况评价为差不加分。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bl>
    <w:p>
      <w:pPr>
        <w:rPr>
          <w:rFonts w:hint="eastAsia" w:ascii="宋体" w:hAnsi="宋体" w:cs="宋体"/>
          <w:b/>
          <w:bCs/>
          <w:color w:val="000000" w:themeColor="text1"/>
          <w:sz w:val="24"/>
          <w14:textFill>
            <w14:solidFill>
              <w14:schemeClr w14:val="tx1"/>
            </w14:solidFill>
          </w14:textFill>
        </w:rPr>
      </w:pPr>
      <w:bookmarkStart w:id="34" w:name="_Toc9548"/>
      <w:bookmarkStart w:id="35" w:name="_Hlk28269117"/>
      <w:r>
        <w:rPr>
          <w:rFonts w:hint="eastAsia" w:ascii="宋体" w:hAnsi="宋体" w:cs="宋体"/>
          <w:b/>
          <w:bCs/>
          <w:color w:val="000000" w:themeColor="text1"/>
          <w:sz w:val="24"/>
          <w14:textFill>
            <w14:solidFill>
              <w14:schemeClr w14:val="tx1"/>
            </w14:solidFill>
          </w14:textFill>
        </w:rPr>
        <w:br w:type="page"/>
      </w:r>
    </w:p>
    <w:p>
      <w:pPr>
        <w:rPr>
          <w:color w:val="000000" w:themeColor="text1"/>
          <w14:textFill>
            <w14:solidFill>
              <w14:schemeClr w14:val="tx1"/>
            </w14:solidFill>
          </w14:textFill>
        </w:rPr>
      </w:pPr>
    </w:p>
    <w:p>
      <w:pPr>
        <w:spacing w:line="360" w:lineRule="auto"/>
        <w:jc w:val="center"/>
        <w:outlineLvl w:val="0"/>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第七章 附件（投标文件格式）</w:t>
      </w:r>
      <w:bookmarkEnd w:id="34"/>
    </w:p>
    <w:p>
      <w:pPr>
        <w:keepNext/>
        <w:keepLines/>
        <w:spacing w:before="260" w:after="260" w:line="440" w:lineRule="exact"/>
        <w:jc w:val="center"/>
        <w:outlineLvl w:val="1"/>
        <w:rPr>
          <w:rFonts w:hint="eastAsia" w:ascii="宋体" w:hAnsi="宋体" w:cs="宋体"/>
          <w:b/>
          <w:bCs/>
          <w:color w:val="000000" w:themeColor="text1"/>
          <w:sz w:val="24"/>
          <w14:textFill>
            <w14:solidFill>
              <w14:schemeClr w14:val="tx1"/>
            </w14:solidFill>
          </w14:textFill>
        </w:rPr>
      </w:pPr>
      <w:bookmarkStart w:id="36" w:name="_Toc6548"/>
      <w:bookmarkStart w:id="37" w:name="_Toc31827"/>
      <w:bookmarkStart w:id="38" w:name="_Toc19494"/>
      <w:bookmarkStart w:id="39" w:name="_Toc5116"/>
      <w:r>
        <w:rPr>
          <w:rFonts w:hint="eastAsia" w:ascii="宋体" w:hAnsi="宋体" w:cs="宋体"/>
          <w:b/>
          <w:bCs/>
          <w:color w:val="000000" w:themeColor="text1"/>
          <w:sz w:val="24"/>
          <w14:textFill>
            <w14:solidFill>
              <w14:schemeClr w14:val="tx1"/>
            </w14:solidFill>
          </w14:textFill>
        </w:rPr>
        <w:t>1、投标文件密封袋/封面参考</w:t>
      </w:r>
      <w:bookmarkEnd w:id="36"/>
      <w:bookmarkEnd w:id="37"/>
      <w:bookmarkEnd w:id="38"/>
      <w:bookmarkEnd w:id="39"/>
    </w:p>
    <w:tbl>
      <w:tblPr>
        <w:tblStyle w:val="23"/>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2" w:hRule="atLeast"/>
          <w:jc w:val="center"/>
        </w:trPr>
        <w:tc>
          <w:tcPr>
            <w:tcW w:w="8540" w:type="dxa"/>
          </w:tcPr>
          <w:p>
            <w:pPr>
              <w:pStyle w:val="9"/>
              <w:tabs>
                <w:tab w:val="left" w:pos="562"/>
                <w:tab w:val="left" w:pos="3372"/>
                <w:tab w:val="left" w:pos="3653"/>
              </w:tabs>
              <w:spacing w:line="360" w:lineRule="auto"/>
              <w:rPr>
                <w:rFonts w:ascii="仿宋_GB2312" w:eastAsia="仿宋_GB2312"/>
                <w:b/>
                <w:color w:val="000000" w:themeColor="text1"/>
                <w:sz w:val="32"/>
                <w14:textFill>
                  <w14:solidFill>
                    <w14:schemeClr w14:val="tx1"/>
                  </w14:solidFill>
                </w14:textFill>
              </w:rPr>
            </w:pPr>
          </w:p>
          <w:p>
            <w:pPr>
              <w:pStyle w:val="9"/>
              <w:tabs>
                <w:tab w:val="left" w:pos="562"/>
                <w:tab w:val="left" w:pos="3372"/>
                <w:tab w:val="left" w:pos="3653"/>
              </w:tabs>
              <w:spacing w:line="360" w:lineRule="auto"/>
              <w:jc w:val="center"/>
              <w:rPr>
                <w:rFonts w:ascii="黑体" w:eastAsia="黑体"/>
                <w:b/>
                <w:color w:val="000000" w:themeColor="text1"/>
                <w:sz w:val="72"/>
                <w:szCs w:val="72"/>
                <w14:textFill>
                  <w14:solidFill>
                    <w14:schemeClr w14:val="tx1"/>
                  </w14:solidFill>
                </w14:textFill>
              </w:rPr>
            </w:pPr>
          </w:p>
          <w:p>
            <w:pPr>
              <w:pStyle w:val="9"/>
              <w:tabs>
                <w:tab w:val="left" w:pos="562"/>
                <w:tab w:val="left" w:pos="3372"/>
                <w:tab w:val="left" w:pos="3653"/>
              </w:tabs>
              <w:spacing w:line="360" w:lineRule="auto"/>
              <w:jc w:val="center"/>
              <w:rPr>
                <w:rFonts w:ascii="黑体" w:eastAsia="黑体"/>
                <w:b/>
                <w:color w:val="000000" w:themeColor="text1"/>
                <w:sz w:val="72"/>
                <w:szCs w:val="72"/>
                <w14:textFill>
                  <w14:solidFill>
                    <w14:schemeClr w14:val="tx1"/>
                  </w14:solidFill>
                </w14:textFill>
              </w:rPr>
            </w:pPr>
            <w:r>
              <w:rPr>
                <w:rFonts w:hint="eastAsia" w:ascii="黑体" w:eastAsia="黑体"/>
                <w:b/>
                <w:color w:val="000000" w:themeColor="text1"/>
                <w:sz w:val="72"/>
                <w:szCs w:val="72"/>
                <w14:textFill>
                  <w14:solidFill>
                    <w14:schemeClr w14:val="tx1"/>
                  </w14:solidFill>
                </w14:textFill>
              </w:rPr>
              <w:t>投 标 文 件</w:t>
            </w:r>
          </w:p>
          <w:p>
            <w:pPr>
              <w:pStyle w:val="9"/>
              <w:tabs>
                <w:tab w:val="left" w:pos="562"/>
                <w:tab w:val="left" w:pos="3372"/>
                <w:tab w:val="left" w:pos="3653"/>
              </w:tabs>
              <w:spacing w:line="360" w:lineRule="auto"/>
              <w:jc w:val="center"/>
              <w:rPr>
                <w:rFonts w:ascii="黑体" w:eastAsia="黑体"/>
                <w:b/>
                <w:strike/>
                <w:color w:val="000000" w:themeColor="text1"/>
                <w:sz w:val="32"/>
                <w14:textFill>
                  <w14:solidFill>
                    <w14:schemeClr w14:val="tx1"/>
                  </w14:solidFill>
                </w14:textFill>
              </w:rPr>
            </w:pPr>
          </w:p>
          <w:p>
            <w:pPr>
              <w:spacing w:after="120" w:line="360" w:lineRule="auto"/>
              <w:ind w:firstLine="3385" w:firstLineChars="651"/>
              <w:textAlignment w:val="baseline"/>
              <w:rPr>
                <w:rFonts w:ascii="黑体" w:eastAsia="黑体"/>
                <w:color w:val="000000" w:themeColor="text1"/>
                <w:sz w:val="32"/>
                <w14:textFill>
                  <w14:solidFill>
                    <w14:schemeClr w14:val="tx1"/>
                  </w14:solidFill>
                </w14:textFill>
              </w:rPr>
            </w:pPr>
            <w:r>
              <w:rPr>
                <w:rFonts w:hint="eastAsia" w:ascii="黑体" w:eastAsia="黑体"/>
                <w:color w:val="000000" w:themeColor="text1"/>
                <w:sz w:val="52"/>
                <w:szCs w:val="52"/>
                <w14:textFill>
                  <w14:solidFill>
                    <w14:schemeClr w14:val="tx1"/>
                  </w14:solidFill>
                </w14:textFill>
              </w:rPr>
              <w:t xml:space="preserve">口 </w:t>
            </w:r>
            <w:r>
              <w:rPr>
                <w:rFonts w:hint="eastAsia" w:ascii="黑体" w:eastAsia="黑体"/>
                <w:color w:val="000000" w:themeColor="text1"/>
                <w:sz w:val="32"/>
                <w14:textFill>
                  <w14:solidFill>
                    <w14:schemeClr w14:val="tx1"/>
                  </w14:solidFill>
                </w14:textFill>
              </w:rPr>
              <w:t>正本</w:t>
            </w:r>
          </w:p>
          <w:p>
            <w:pPr>
              <w:spacing w:after="120" w:line="360" w:lineRule="auto"/>
              <w:ind w:firstLine="3385" w:firstLineChars="651"/>
              <w:textAlignment w:val="baseline"/>
              <w:rPr>
                <w:rFonts w:ascii="黑体" w:eastAsia="黑体"/>
                <w:color w:val="000000" w:themeColor="text1"/>
                <w:sz w:val="32"/>
                <w14:textFill>
                  <w14:solidFill>
                    <w14:schemeClr w14:val="tx1"/>
                  </w14:solidFill>
                </w14:textFill>
              </w:rPr>
            </w:pPr>
            <w:r>
              <w:rPr>
                <w:rFonts w:hint="eastAsia" w:ascii="黑体" w:eastAsia="黑体"/>
                <w:color w:val="000000" w:themeColor="text1"/>
                <w:sz w:val="52"/>
                <w:szCs w:val="52"/>
                <w14:textFill>
                  <w14:solidFill>
                    <w14:schemeClr w14:val="tx1"/>
                  </w14:solidFill>
                </w14:textFill>
              </w:rPr>
              <w:t xml:space="preserve">口 </w:t>
            </w:r>
            <w:r>
              <w:rPr>
                <w:rFonts w:hint="eastAsia" w:ascii="黑体" w:eastAsia="黑体"/>
                <w:color w:val="000000" w:themeColor="text1"/>
                <w:sz w:val="32"/>
                <w14:textFill>
                  <w14:solidFill>
                    <w14:schemeClr w14:val="tx1"/>
                  </w14:solidFill>
                </w14:textFill>
              </w:rPr>
              <w:t>副本</w:t>
            </w:r>
          </w:p>
          <w:p>
            <w:pPr>
              <w:pStyle w:val="9"/>
              <w:tabs>
                <w:tab w:val="left" w:pos="562"/>
                <w:tab w:val="left" w:pos="3372"/>
                <w:tab w:val="left" w:pos="3653"/>
              </w:tabs>
              <w:spacing w:line="360" w:lineRule="auto"/>
              <w:rPr>
                <w:rFonts w:ascii="仿宋_GB2312" w:eastAsia="仿宋_GB2312"/>
                <w:b/>
                <w:color w:val="000000" w:themeColor="text1"/>
                <w:sz w:val="32"/>
                <w14:textFill>
                  <w14:solidFill>
                    <w14:schemeClr w14:val="tx1"/>
                  </w14:solidFill>
                </w14:textFill>
              </w:rPr>
            </w:pPr>
          </w:p>
          <w:p>
            <w:pPr>
              <w:rPr>
                <w:color w:val="000000" w:themeColor="text1"/>
                <w14:textFill>
                  <w14:solidFill>
                    <w14:schemeClr w14:val="tx1"/>
                  </w14:solidFill>
                </w14:textFill>
              </w:rPr>
            </w:pPr>
          </w:p>
          <w:p>
            <w:pPr>
              <w:pStyle w:val="9"/>
              <w:tabs>
                <w:tab w:val="left" w:pos="562"/>
                <w:tab w:val="left" w:pos="3372"/>
                <w:tab w:val="left" w:pos="3653"/>
              </w:tabs>
              <w:spacing w:line="400" w:lineRule="exact"/>
              <w:ind w:firstLine="900" w:firstLineChars="320"/>
              <w:rPr>
                <w:rFonts w:ascii="仿宋_GB2312" w:eastAsia="仿宋_GB2312"/>
                <w:b/>
                <w:color w:val="000000" w:themeColor="text1"/>
                <w:sz w:val="28"/>
                <w:szCs w:val="28"/>
                <w14:textFill>
                  <w14:solidFill>
                    <w14:schemeClr w14:val="tx1"/>
                  </w14:solidFill>
                </w14:textFill>
              </w:rPr>
            </w:pPr>
          </w:p>
          <w:p>
            <w:pPr>
              <w:pStyle w:val="9"/>
              <w:tabs>
                <w:tab w:val="left" w:pos="562"/>
                <w:tab w:val="left" w:pos="3372"/>
                <w:tab w:val="left" w:pos="3653"/>
              </w:tabs>
              <w:spacing w:line="400" w:lineRule="exact"/>
              <w:ind w:firstLine="900" w:firstLineChars="32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项目编号：</w:t>
            </w:r>
            <w:r>
              <w:rPr>
                <w:rFonts w:hint="eastAsia" w:ascii="宋体" w:hAnsi="宋体" w:cs="Arial"/>
                <w:b/>
                <w:bCs/>
                <w:color w:val="000000" w:themeColor="text1"/>
                <w:sz w:val="28"/>
                <w:szCs w:val="28"/>
                <w:u w:val="single"/>
                <w14:textFill>
                  <w14:solidFill>
                    <w14:schemeClr w14:val="tx1"/>
                  </w14:solidFill>
                </w14:textFill>
              </w:rPr>
              <w:t xml:space="preserve">                                   </w:t>
            </w:r>
          </w:p>
          <w:p>
            <w:pPr>
              <w:pStyle w:val="9"/>
              <w:tabs>
                <w:tab w:val="left" w:pos="562"/>
                <w:tab w:val="left" w:pos="3372"/>
                <w:tab w:val="left" w:pos="3653"/>
              </w:tabs>
              <w:spacing w:line="400" w:lineRule="exact"/>
              <w:ind w:firstLine="900" w:firstLineChars="32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项目名称：</w:t>
            </w:r>
            <w:r>
              <w:rPr>
                <w:rFonts w:hint="eastAsia" w:ascii="宋体" w:hAnsi="宋体" w:cs="Arial"/>
                <w:b/>
                <w:bCs/>
                <w:color w:val="000000" w:themeColor="text1"/>
                <w:sz w:val="28"/>
                <w:szCs w:val="28"/>
                <w:u w:val="single"/>
                <w14:textFill>
                  <w14:solidFill>
                    <w14:schemeClr w14:val="tx1"/>
                  </w14:solidFill>
                </w14:textFill>
              </w:rPr>
              <w:t xml:space="preserve">                                   </w:t>
            </w:r>
          </w:p>
          <w:p>
            <w:pPr>
              <w:pStyle w:val="9"/>
              <w:tabs>
                <w:tab w:val="left" w:pos="562"/>
                <w:tab w:val="left" w:pos="3372"/>
                <w:tab w:val="left" w:pos="3653"/>
              </w:tabs>
              <w:spacing w:line="400" w:lineRule="exact"/>
              <w:ind w:firstLine="900" w:firstLineChars="32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投标人名称：</w:t>
            </w:r>
            <w:r>
              <w:rPr>
                <w:rFonts w:hint="eastAsia" w:ascii="宋体" w:hAnsi="宋体" w:cs="Arial"/>
                <w:b/>
                <w:bCs/>
                <w:color w:val="000000" w:themeColor="text1"/>
                <w:sz w:val="28"/>
                <w:szCs w:val="28"/>
                <w:u w:val="single"/>
                <w14:textFill>
                  <w14:solidFill>
                    <w14:schemeClr w14:val="tx1"/>
                  </w14:solidFill>
                </w14:textFill>
              </w:rPr>
              <w:t xml:space="preserve">                                 </w:t>
            </w:r>
          </w:p>
          <w:p>
            <w:pPr>
              <w:pStyle w:val="9"/>
              <w:tabs>
                <w:tab w:val="left" w:pos="562"/>
                <w:tab w:val="left" w:pos="3372"/>
                <w:tab w:val="left" w:pos="3653"/>
              </w:tabs>
              <w:spacing w:line="400" w:lineRule="exact"/>
              <w:ind w:firstLine="900" w:firstLineChars="320"/>
              <w:rPr>
                <w:rFonts w:hint="eastAsia" w:ascii="宋体" w:hAnsi="宋体" w:cs="Arial"/>
                <w:b/>
                <w:bCs/>
                <w:color w:val="000000" w:themeColor="text1"/>
                <w:sz w:val="28"/>
                <w:szCs w:val="28"/>
                <w:u w:val="single"/>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投标人地址：</w:t>
            </w:r>
            <w:r>
              <w:rPr>
                <w:rFonts w:hint="eastAsia" w:ascii="宋体" w:hAnsi="宋体" w:cs="Arial"/>
                <w:b/>
                <w:bCs/>
                <w:color w:val="000000" w:themeColor="text1"/>
                <w:sz w:val="28"/>
                <w:szCs w:val="28"/>
                <w:u w:val="single"/>
                <w14:textFill>
                  <w14:solidFill>
                    <w14:schemeClr w14:val="tx1"/>
                  </w14:solidFill>
                </w14:textFill>
              </w:rPr>
              <w:t xml:space="preserve">                                 </w:t>
            </w:r>
          </w:p>
          <w:p>
            <w:pPr>
              <w:pStyle w:val="9"/>
              <w:tabs>
                <w:tab w:val="left" w:pos="562"/>
                <w:tab w:val="left" w:pos="3372"/>
                <w:tab w:val="left" w:pos="3653"/>
              </w:tabs>
              <w:spacing w:line="400" w:lineRule="exact"/>
              <w:ind w:firstLine="900" w:firstLineChars="320"/>
              <w:rPr>
                <w:rFonts w:hint="eastAsia" w:ascii="宋体" w:hAnsi="宋体" w:cs="Arial"/>
                <w:b/>
                <w:bCs/>
                <w:color w:val="000000" w:themeColor="text1"/>
                <w:sz w:val="28"/>
                <w:szCs w:val="28"/>
                <w:u w:val="single"/>
                <w14:textFill>
                  <w14:solidFill>
                    <w14:schemeClr w14:val="tx1"/>
                  </w14:solidFill>
                </w14:textFill>
              </w:rPr>
            </w:pPr>
            <w:r>
              <w:rPr>
                <w:rFonts w:hint="eastAsia" w:ascii="宋体" w:hAnsi="宋体" w:cs="Arial"/>
                <w:b/>
                <w:bCs/>
                <w:color w:val="000000" w:themeColor="text1"/>
                <w:sz w:val="28"/>
                <w:szCs w:val="28"/>
                <w14:textFill>
                  <w14:solidFill>
                    <w14:schemeClr w14:val="tx1"/>
                  </w14:solidFill>
                </w14:textFill>
              </w:rPr>
              <w:t>法定代表人/被授权人：</w:t>
            </w:r>
            <w:r>
              <w:rPr>
                <w:rFonts w:hint="eastAsia" w:ascii="宋体" w:hAnsi="宋体" w:cs="Arial"/>
                <w:b/>
                <w:bCs/>
                <w:color w:val="000000" w:themeColor="text1"/>
                <w:sz w:val="28"/>
                <w:szCs w:val="28"/>
                <w:u w:val="single"/>
                <w14:textFill>
                  <w14:solidFill>
                    <w14:schemeClr w14:val="tx1"/>
                  </w14:solidFill>
                </w14:textFill>
              </w:rPr>
              <w:t xml:space="preserve">                        </w:t>
            </w:r>
          </w:p>
          <w:p>
            <w:pPr>
              <w:pStyle w:val="9"/>
              <w:tabs>
                <w:tab w:val="left" w:pos="562"/>
                <w:tab w:val="left" w:pos="3372"/>
                <w:tab w:val="left" w:pos="3653"/>
              </w:tabs>
              <w:spacing w:line="400" w:lineRule="exact"/>
              <w:ind w:firstLine="900" w:firstLineChars="320"/>
              <w:rPr>
                <w:rFonts w:hint="eastAsia" w:ascii="宋体" w:hAnsi="宋体" w:cs="宋体"/>
                <w:b/>
                <w:color w:val="000000" w:themeColor="text1"/>
                <w:sz w:val="28"/>
                <w:szCs w:val="28"/>
                <w14:textFill>
                  <w14:solidFill>
                    <w14:schemeClr w14:val="tx1"/>
                  </w14:solidFill>
                </w14:textFill>
              </w:rPr>
            </w:pPr>
            <w:r>
              <w:rPr>
                <w:rFonts w:hint="eastAsia" w:ascii="宋体" w:hAnsi="宋体" w:cs="Arial"/>
                <w:b/>
                <w:bCs/>
                <w:color w:val="000000" w:themeColor="text1"/>
                <w:sz w:val="28"/>
                <w:szCs w:val="28"/>
                <w14:textFill>
                  <w14:solidFill>
                    <w14:schemeClr w14:val="tx1"/>
                  </w14:solidFill>
                </w14:textFill>
              </w:rPr>
              <w:t>联系电话：</w:t>
            </w:r>
            <w:r>
              <w:rPr>
                <w:rFonts w:hint="eastAsia" w:ascii="宋体" w:hAnsi="宋体" w:cs="Arial"/>
                <w:b/>
                <w:bCs/>
                <w:color w:val="000000" w:themeColor="text1"/>
                <w:sz w:val="28"/>
                <w:szCs w:val="28"/>
                <w:u w:val="single"/>
                <w14:textFill>
                  <w14:solidFill>
                    <w14:schemeClr w14:val="tx1"/>
                  </w14:solidFill>
                </w14:textFill>
              </w:rPr>
              <w:t xml:space="preserve">                                   </w:t>
            </w:r>
          </w:p>
          <w:p>
            <w:pPr>
              <w:spacing w:line="360" w:lineRule="auto"/>
              <w:jc w:val="center"/>
              <w:rPr>
                <w:rFonts w:hint="eastAsia" w:ascii="宋体" w:hAnsi="宋体" w:cs="Arial"/>
                <w:b/>
                <w:bCs/>
                <w:color w:val="000000" w:themeColor="text1"/>
                <w:sz w:val="28"/>
                <w:szCs w:val="28"/>
                <w14:textFill>
                  <w14:solidFill>
                    <w14:schemeClr w14:val="tx1"/>
                  </w14:solidFill>
                </w14:textFill>
              </w:rPr>
            </w:pPr>
          </w:p>
          <w:p>
            <w:pPr>
              <w:spacing w:line="360" w:lineRule="auto"/>
              <w:jc w:val="center"/>
              <w:rPr>
                <w:rFonts w:hint="eastAsia" w:ascii="宋体" w:hAnsi="宋体" w:cs="Arial"/>
                <w:b/>
                <w:bCs/>
                <w:color w:val="000000" w:themeColor="text1"/>
                <w:sz w:val="28"/>
                <w:szCs w:val="28"/>
                <w14:textFill>
                  <w14:solidFill>
                    <w14:schemeClr w14:val="tx1"/>
                  </w14:solidFill>
                </w14:textFill>
              </w:rPr>
            </w:pPr>
          </w:p>
          <w:p>
            <w:pPr>
              <w:spacing w:line="360" w:lineRule="auto"/>
              <w:jc w:val="center"/>
              <w:rPr>
                <w:rFonts w:ascii="仿宋_GB2312" w:eastAsia="仿宋_GB2312"/>
                <w:b/>
                <w:color w:val="000000" w:themeColor="text1"/>
                <w:sz w:val="32"/>
                <w14:textFill>
                  <w14:solidFill>
                    <w14:schemeClr w14:val="tx1"/>
                  </w14:solidFill>
                </w14:textFill>
              </w:rPr>
            </w:pPr>
            <w:r>
              <w:rPr>
                <w:rFonts w:hint="eastAsia" w:ascii="宋体" w:hAnsi="宋体" w:cs="Arial"/>
                <w:b/>
                <w:bCs/>
                <w:color w:val="000000" w:themeColor="text1"/>
                <w:sz w:val="28"/>
                <w:szCs w:val="28"/>
                <w14:textFill>
                  <w14:solidFill>
                    <w14:schemeClr w14:val="tx1"/>
                  </w14:solidFill>
                </w14:textFill>
              </w:rPr>
              <w:t>【年月日时分之前不得启封。】</w:t>
            </w:r>
          </w:p>
        </w:tc>
      </w:tr>
    </w:tbl>
    <w:p>
      <w:pPr>
        <w:spacing w:line="360" w:lineRule="auto"/>
        <w:jc w:val="center"/>
        <w:rPr>
          <w:rFonts w:hint="eastAsia" w:ascii="宋体" w:hAnsi="宋体" w:cs="宋体"/>
          <w:b/>
          <w:bCs/>
          <w:color w:val="000000" w:themeColor="text1"/>
          <w:sz w:val="24"/>
          <w14:textFill>
            <w14:solidFill>
              <w14:schemeClr w14:val="tx1"/>
            </w14:solidFill>
          </w14:textFill>
        </w:rPr>
      </w:pPr>
    </w:p>
    <w:p>
      <w:pPr>
        <w:spacing w:before="100" w:beforeAutospacing="1" w:after="100" w:afterAutospacing="1"/>
        <w:jc w:val="center"/>
        <w:outlineLvl w:val="1"/>
        <w:rPr>
          <w:rFonts w:hint="eastAsia" w:ascii="宋体" w:hAnsi="宋体" w:cs="宋体"/>
          <w:b/>
          <w:color w:val="000000" w:themeColor="text1"/>
          <w:sz w:val="24"/>
          <w14:textFill>
            <w14:solidFill>
              <w14:schemeClr w14:val="tx1"/>
            </w14:solidFill>
          </w14:textFill>
        </w:rPr>
      </w:pPr>
      <w:bookmarkStart w:id="40" w:name="_Toc16724"/>
      <w:r>
        <w:rPr>
          <w:rFonts w:hint="eastAsia" w:ascii="宋体" w:hAnsi="宋体" w:cs="宋体"/>
          <w:b/>
          <w:color w:val="000000" w:themeColor="text1"/>
          <w:sz w:val="24"/>
          <w14:textFill>
            <w14:solidFill>
              <w14:schemeClr w14:val="tx1"/>
            </w14:solidFill>
          </w14:textFill>
        </w:rPr>
        <w:t>2、投标文件—目录</w:t>
      </w:r>
      <w:bookmarkEnd w:id="40"/>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（一）</w:t>
      </w:r>
      <w:r>
        <w:rPr>
          <w:rFonts w:hint="eastAsia" w:ascii="宋体" w:hAnsi="宋体" w:cs="宋体"/>
          <w:b/>
          <w:bCs/>
          <w:color w:val="000000" w:themeColor="text1"/>
          <w:sz w:val="24"/>
          <w:lang w:val="zh-CN"/>
          <w14:textFill>
            <w14:solidFill>
              <w14:schemeClr w14:val="tx1"/>
            </w14:solidFill>
          </w14:textFill>
        </w:rPr>
        <w:t>价格部分</w:t>
      </w:r>
    </w:p>
    <w:p>
      <w:pPr>
        <w:numPr>
          <w:ilvl w:val="0"/>
          <w:numId w:val="6"/>
        </w:numPr>
        <w:tabs>
          <w:tab w:val="left" w:pos="640"/>
          <w:tab w:val="clear" w:pos="425"/>
        </w:tabs>
        <w:spacing w:line="360" w:lineRule="auto"/>
        <w:ind w:left="625" w:hanging="62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投标一览表；</w:t>
      </w:r>
    </w:p>
    <w:p>
      <w:pPr>
        <w:spacing w:line="360" w:lineRule="auto"/>
        <w:rPr>
          <w:rFonts w:hint="eastAsia" w:ascii="宋体" w:hAnsi="宋体" w:cs="宋体"/>
          <w:b/>
          <w:bCs/>
          <w:color w:val="000000" w:themeColor="text1"/>
          <w:sz w:val="24"/>
          <w:u w:val="wave"/>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（二）商务部分</w:t>
      </w:r>
    </w:p>
    <w:p>
      <w:pPr>
        <w:numPr>
          <w:ilvl w:val="0"/>
          <w:numId w:val="7"/>
        </w:numPr>
        <w:tabs>
          <w:tab w:val="left" w:pos="6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投标响应书；</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营业执照【其他组织提供《事业单位法人证书》或《民办非企业单位登记证书》】及税务登记册证副本复印件(加盖投标人公章，若提供的营业执照为三证合一，则税务登记证可不单独提供)；分支机构投标须提供总公司(或总所)出具的愿为其参与本项目投标的行为以及履约等行为承担民事责任的承诺函，且同一家总公司(或总所)若有两家或两家以上的分支机构，总公司(或总所)只能授权一家参与投标；</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政府采购投标及履约承诺函；</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关于资格的声明函；</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法人代表证明书及身份证明；</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法定代表人授权书及身份证明；</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招标代理服务费承诺书；</w:t>
      </w:r>
    </w:p>
    <w:p>
      <w:pPr>
        <w:numPr>
          <w:ilvl w:val="0"/>
          <w:numId w:val="7"/>
        </w:numPr>
        <w:tabs>
          <w:tab w:val="left" w:pos="6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投标人简介；</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业绩情况；</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拟安排项目负责人情况（仅1人）；</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拟安排项目技术团队情况（项目负责人除外）；</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诚信声明与承诺；</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政府采购违法行为风险知悉确认书；</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参与价格扣除的证明文件；</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供应商基本情况表、社保证明及股权关系证明；</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投标人认为有必要提供的其他材料。</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（三）技术部分</w:t>
      </w:r>
    </w:p>
    <w:p>
      <w:pPr>
        <w:numPr>
          <w:ilvl w:val="0"/>
          <w:numId w:val="8"/>
        </w:numPr>
        <w:tabs>
          <w:tab w:val="left" w:pos="640"/>
          <w:tab w:val="left" w:pos="1260"/>
          <w:tab w:val="left" w:pos="1418"/>
        </w:tabs>
        <w:spacing w:line="360" w:lineRule="auto"/>
        <w:ind w:left="640" w:right="-420" w:rightChars="-200" w:hanging="640"/>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用户需求响应表；</w:t>
      </w:r>
    </w:p>
    <w:p>
      <w:pPr>
        <w:numPr>
          <w:ilvl w:val="0"/>
          <w:numId w:val="8"/>
        </w:numPr>
        <w:tabs>
          <w:tab w:val="left" w:pos="640"/>
          <w:tab w:val="left" w:pos="1260"/>
          <w:tab w:val="left" w:pos="1418"/>
        </w:tabs>
        <w:spacing w:line="360" w:lineRule="auto"/>
        <w:ind w:left="845" w:right="-420" w:rightChars="-200"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对项目需求的解析；</w:t>
      </w:r>
    </w:p>
    <w:p>
      <w:pPr>
        <w:numPr>
          <w:ilvl w:val="0"/>
          <w:numId w:val="8"/>
        </w:numPr>
        <w:tabs>
          <w:tab w:val="left" w:pos="640"/>
          <w:tab w:val="left" w:pos="1260"/>
          <w:tab w:val="left" w:pos="1418"/>
        </w:tabs>
        <w:spacing w:line="360" w:lineRule="auto"/>
        <w:ind w:left="845" w:right="-420" w:rightChars="-200"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实施方案；</w:t>
      </w:r>
    </w:p>
    <w:p>
      <w:pPr>
        <w:numPr>
          <w:ilvl w:val="0"/>
          <w:numId w:val="8"/>
        </w:numPr>
        <w:tabs>
          <w:tab w:val="left" w:pos="640"/>
          <w:tab w:val="left" w:pos="1260"/>
          <w:tab w:val="left" w:pos="1418"/>
        </w:tabs>
        <w:spacing w:line="360" w:lineRule="auto"/>
        <w:ind w:left="845" w:right="-420" w:rightChars="-200"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项目重点、难点及解决方案；</w:t>
      </w:r>
    </w:p>
    <w:p>
      <w:pPr>
        <w:numPr>
          <w:ilvl w:val="0"/>
          <w:numId w:val="8"/>
        </w:numPr>
        <w:tabs>
          <w:tab w:val="left" w:pos="640"/>
          <w:tab w:val="left" w:pos="1260"/>
          <w:tab w:val="left" w:pos="1418"/>
        </w:tabs>
        <w:spacing w:line="360" w:lineRule="auto"/>
        <w:ind w:left="845" w:right="-420" w:rightChars="-200"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项目质量保障措施和后续服务计划；</w:t>
      </w:r>
    </w:p>
    <w:p>
      <w:pPr>
        <w:numPr>
          <w:ilvl w:val="0"/>
          <w:numId w:val="8"/>
        </w:numPr>
        <w:tabs>
          <w:tab w:val="left" w:pos="640"/>
          <w:tab w:val="left" w:pos="1260"/>
          <w:tab w:val="left" w:pos="1418"/>
        </w:tabs>
        <w:spacing w:line="360" w:lineRule="auto"/>
        <w:ind w:left="845" w:right="-420" w:rightChars="-200"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投标人认为有必要提供的其他材料。</w:t>
      </w:r>
    </w:p>
    <w:p>
      <w:pPr>
        <w:outlineLvl w:val="2"/>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（一）</w:t>
      </w:r>
      <w:r>
        <w:rPr>
          <w:rFonts w:hint="eastAsia" w:ascii="宋体" w:hAnsi="宋体" w:cs="宋体"/>
          <w:b/>
          <w:bCs/>
          <w:color w:val="000000" w:themeColor="text1"/>
          <w:sz w:val="24"/>
          <w:lang w:val="zh-CN"/>
          <w14:textFill>
            <w14:solidFill>
              <w14:schemeClr w14:val="tx1"/>
            </w14:solidFill>
          </w14:textFill>
        </w:rPr>
        <w:t>价格部分</w:t>
      </w:r>
    </w:p>
    <w:p>
      <w:pPr>
        <w:numPr>
          <w:ilvl w:val="0"/>
          <w:numId w:val="9"/>
        </w:numPr>
        <w:tabs>
          <w:tab w:val="left" w:pos="640"/>
          <w:tab w:val="clear" w:pos="425"/>
        </w:tabs>
        <w:ind w:left="625" w:hanging="62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投标一览表；</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投标一览表</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投标供应商名称：（公章）</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招标编号：</w:t>
      </w:r>
      <w:r>
        <w:rPr>
          <w:rFonts w:hint="eastAsia" w:ascii="宋体" w:hAnsi="宋体" w:cs="宋体"/>
          <w:color w:val="000000" w:themeColor="text1"/>
          <w:sz w:val="24"/>
          <w:u w:val="single"/>
          <w14:textFill>
            <w14:solidFill>
              <w14:schemeClr w14:val="tx1"/>
            </w14:solidFill>
          </w14:textFill>
        </w:rPr>
        <w:t xml:space="preserve">                                      </w:t>
      </w:r>
    </w:p>
    <w:tbl>
      <w:tblPr>
        <w:tblStyle w:val="23"/>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291"/>
        <w:gridCol w:w="2442"/>
        <w:gridCol w:w="1536"/>
        <w:gridCol w:w="124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5" w:hRule="atLeast"/>
        </w:trPr>
        <w:tc>
          <w:tcPr>
            <w:tcW w:w="1932" w:type="pct"/>
            <w:vAlign w:val="center"/>
          </w:tcPr>
          <w:p>
            <w:pPr>
              <w:spacing w:after="60"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p>
        </w:tc>
        <w:tc>
          <w:tcPr>
            <w:tcW w:w="1434" w:type="pct"/>
            <w:vAlign w:val="center"/>
          </w:tcPr>
          <w:p>
            <w:pPr>
              <w:spacing w:after="60" w:line="360" w:lineRule="auto"/>
              <w:jc w:val="center"/>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单价限价</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元/份</w:t>
            </w:r>
            <w:r>
              <w:rPr>
                <w:rFonts w:hint="eastAsia" w:ascii="宋体" w:hAnsi="宋体" w:cs="宋体"/>
                <w:color w:val="000000" w:themeColor="text1"/>
                <w:sz w:val="24"/>
                <w14:textFill>
                  <w14:solidFill>
                    <w14:schemeClr w14:val="tx1"/>
                  </w14:solidFill>
                </w14:textFill>
              </w:rPr>
              <w:t>）</w:t>
            </w:r>
          </w:p>
        </w:tc>
        <w:tc>
          <w:tcPr>
            <w:tcW w:w="902" w:type="pct"/>
            <w:vAlign w:val="center"/>
          </w:tcPr>
          <w:p>
            <w:pPr>
              <w:spacing w:after="60"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w:t>
            </w:r>
            <w:r>
              <w:rPr>
                <w:rFonts w:hint="eastAsia" w:ascii="宋体" w:hAnsi="宋体" w:cs="宋体"/>
                <w:color w:val="000000" w:themeColor="text1"/>
                <w:sz w:val="24"/>
                <w:lang w:val="en-US" w:eastAsia="zh-CN"/>
                <w14:textFill>
                  <w14:solidFill>
                    <w14:schemeClr w14:val="tx1"/>
                  </w14:solidFill>
                </w14:textFill>
              </w:rPr>
              <w:t>单</w:t>
            </w:r>
            <w:r>
              <w:rPr>
                <w:rFonts w:hint="eastAsia" w:ascii="宋体" w:hAnsi="宋体" w:cs="宋体"/>
                <w:color w:val="000000" w:themeColor="text1"/>
                <w:sz w:val="24"/>
                <w14:textFill>
                  <w14:solidFill>
                    <w14:schemeClr w14:val="tx1"/>
                  </w14:solidFill>
                </w14:textFill>
              </w:rPr>
              <w:t>价</w:t>
            </w:r>
          </w:p>
          <w:p>
            <w:pPr>
              <w:spacing w:after="60"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元/份</w:t>
            </w:r>
            <w:r>
              <w:rPr>
                <w:rFonts w:hint="eastAsia" w:ascii="宋体" w:hAnsi="宋体" w:cs="宋体"/>
                <w:color w:val="000000" w:themeColor="text1"/>
                <w:sz w:val="24"/>
                <w14:textFill>
                  <w14:solidFill>
                    <w14:schemeClr w14:val="tx1"/>
                  </w14:solidFill>
                </w14:textFill>
              </w:rPr>
              <w:t>）</w:t>
            </w:r>
          </w:p>
        </w:tc>
        <w:tc>
          <w:tcPr>
            <w:tcW w:w="730" w:type="pct"/>
            <w:vAlign w:val="center"/>
          </w:tcPr>
          <w:p>
            <w:pPr>
              <w:spacing w:after="60"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3" w:hRule="atLeast"/>
        </w:trPr>
        <w:tc>
          <w:tcPr>
            <w:tcW w:w="1932" w:type="pct"/>
            <w:vAlign w:val="center"/>
          </w:tcPr>
          <w:p>
            <w:pPr>
              <w:spacing w:line="360" w:lineRule="auto"/>
              <w:jc w:val="center"/>
              <w:rPr>
                <w:rFonts w:hint="eastAsia" w:ascii="宋体" w:hAnsi="宋体" w:eastAsia="宋体" w:cs="宋体"/>
                <w:color w:val="000000" w:themeColor="text1"/>
                <w:sz w:val="24"/>
                <w:u w:val="single"/>
                <w:lang w:eastAsia="zh-CN"/>
                <w14:textFill>
                  <w14:solidFill>
                    <w14:schemeClr w14:val="tx1"/>
                  </w14:solidFill>
                </w14:textFill>
              </w:rPr>
            </w:pPr>
            <w:r>
              <w:rPr>
                <w:rFonts w:hint="eastAsia" w:ascii="宋体" w:hAnsi="宋体" w:cs="宋体"/>
                <w:color w:val="000000" w:themeColor="text1"/>
                <w:sz w:val="24"/>
                <w:u w:val="none"/>
                <w14:textFill>
                  <w14:solidFill>
                    <w14:schemeClr w14:val="tx1"/>
                  </w14:solidFill>
                </w14:textFill>
              </w:rPr>
              <w:t>规划建设类项目预算评审工作</w:t>
            </w:r>
          </w:p>
        </w:tc>
        <w:tc>
          <w:tcPr>
            <w:tcW w:w="1434" w:type="pct"/>
            <w:vAlign w:val="center"/>
          </w:tcPr>
          <w:p>
            <w:pPr>
              <w:spacing w:line="360" w:lineRule="auto"/>
              <w:jc w:val="center"/>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color w:val="000000" w:themeColor="text1"/>
                <w:sz w:val="24"/>
                <w:u w:val="none"/>
                <w:lang w:val="en-US" w:eastAsia="zh-CN"/>
                <w14:textFill>
                  <w14:solidFill>
                    <w14:schemeClr w14:val="tx1"/>
                  </w14:solidFill>
                </w14:textFill>
              </w:rPr>
              <w:t>1500</w:t>
            </w:r>
          </w:p>
        </w:tc>
        <w:tc>
          <w:tcPr>
            <w:tcW w:w="902" w:type="pct"/>
            <w:vAlign w:val="center"/>
          </w:tcPr>
          <w:p>
            <w:pPr>
              <w:spacing w:line="360" w:lineRule="auto"/>
              <w:jc w:val="center"/>
              <w:rPr>
                <w:rFonts w:hint="eastAsia" w:ascii="宋体" w:hAnsi="宋体" w:cs="宋体"/>
                <w:color w:val="000000" w:themeColor="text1"/>
                <w:sz w:val="24"/>
                <w:u w:val="single"/>
                <w14:textFill>
                  <w14:solidFill>
                    <w14:schemeClr w14:val="tx1"/>
                  </w14:solidFill>
                </w14:textFill>
              </w:rPr>
            </w:pPr>
          </w:p>
        </w:tc>
        <w:tc>
          <w:tcPr>
            <w:tcW w:w="730" w:type="pct"/>
            <w:vAlign w:val="center"/>
          </w:tcPr>
          <w:p>
            <w:pPr>
              <w:spacing w:line="360" w:lineRule="auto"/>
              <w:jc w:val="center"/>
              <w:rPr>
                <w:rFonts w:hint="eastAsia" w:ascii="宋体" w:hAnsi="宋体" w:cs="宋体"/>
                <w:color w:val="000000" w:themeColor="text1"/>
                <w:sz w:val="24"/>
                <w:u w:val="single"/>
                <w14:textFill>
                  <w14:solidFill>
                    <w14:schemeClr w14:val="tx1"/>
                  </w14:solidFill>
                </w14:textFill>
              </w:rPr>
            </w:pPr>
          </w:p>
        </w:tc>
      </w:tr>
    </w:tbl>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投标供应商授权代表：</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职              务：</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日              期：</w:t>
      </w:r>
      <w:r>
        <w:rPr>
          <w:rFonts w:hint="eastAsia" w:ascii="宋体" w:hAnsi="宋体" w:cs="宋体"/>
          <w:color w:val="000000" w:themeColor="text1"/>
          <w:sz w:val="24"/>
          <w:u w:val="single"/>
          <w14:textFill>
            <w14:solidFill>
              <w14:schemeClr w14:val="tx1"/>
            </w14:solidFill>
          </w14:textFill>
        </w:rPr>
        <w:t xml:space="preserve">                   </w:t>
      </w:r>
    </w:p>
    <w:p>
      <w:pPr>
        <w:pStyle w:val="9"/>
        <w:rPr>
          <w:color w:val="000000" w:themeColor="text1"/>
          <w14:textFill>
            <w14:solidFill>
              <w14:schemeClr w14:val="tx1"/>
            </w14:solidFill>
          </w14:textFill>
        </w:rPr>
      </w:pP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p>
    <w:p>
      <w:pPr>
        <w:numPr>
          <w:ilvl w:val="0"/>
          <w:numId w:val="10"/>
        </w:numPr>
        <w:tabs>
          <w:tab w:val="left" w:pos="6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投标响应书；</w:t>
      </w:r>
    </w:p>
    <w:p>
      <w:pPr>
        <w:spacing w:line="360" w:lineRule="auto"/>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投标响应书</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致：</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ind w:firstLine="494" w:firstLineChars="206"/>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根据贵方为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项目采购的邀请（招标文件编号         ），签字代表</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（全名、职务）经正式授权并代表供应商</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（供应商方名称、地址）提交</w:t>
      </w:r>
      <w:r>
        <w:rPr>
          <w:rFonts w:hint="eastAsia" w:ascii="宋体" w:hAnsi="宋体" w:cs="宋体"/>
          <w:b/>
          <w:color w:val="000000" w:themeColor="text1"/>
          <w:sz w:val="24"/>
          <w14:textFill>
            <w14:solidFill>
              <w14:schemeClr w14:val="tx1"/>
            </w14:solidFill>
          </w14:textFill>
        </w:rPr>
        <w:t>一份正本四份副本以及1份电子文档的</w:t>
      </w:r>
      <w:r>
        <w:rPr>
          <w:rFonts w:hint="eastAsia" w:ascii="宋体" w:hAnsi="宋体" w:cs="宋体"/>
          <w:color w:val="000000" w:themeColor="text1"/>
          <w:sz w:val="24"/>
          <w14:textFill>
            <w14:solidFill>
              <w14:schemeClr w14:val="tx1"/>
            </w14:solidFill>
          </w14:textFill>
        </w:rPr>
        <w:t>投标文件。</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据此函，签字代表宣布同意如下：</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1、供应商方将按招标文件的规定履行合同责任和义务。</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2、供应商方已详细审查全部投标文件，包括修改文件（如有的话）以及全部参考资料和有关附件。我们完全理解并同意放弃对这方面有不明及误解的权利。</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3、与本投标项目有关的一切正式往来通讯请寄：</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邮编：</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电话：</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传真：</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邮箱：</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投标供应商授权代表、职务（印刷体）：</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（公  章）：</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      期：</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投标供应商授权代表：</w:t>
      </w:r>
      <w:r>
        <w:rPr>
          <w:rFonts w:hint="eastAsia" w:ascii="宋体" w:hAnsi="宋体" w:cs="宋体"/>
          <w:color w:val="000000" w:themeColor="text1"/>
          <w:sz w:val="24"/>
          <w:u w:val="single"/>
          <w14:textFill>
            <w14:solidFill>
              <w14:schemeClr w14:val="tx1"/>
            </w14:solidFill>
          </w14:textFill>
        </w:rPr>
        <w:t xml:space="preserve">                           </w:t>
      </w:r>
    </w:p>
    <w:p>
      <w:pPr>
        <w:pStyle w:val="9"/>
        <w:rPr>
          <w:color w:val="000000" w:themeColor="text1"/>
          <w14:textFill>
            <w14:solidFill>
              <w14:schemeClr w14:val="tx1"/>
            </w14:solidFill>
          </w14:textFill>
        </w:rPr>
      </w:pPr>
    </w:p>
    <w:p>
      <w:pPr>
        <w:numPr>
          <w:ilvl w:val="0"/>
          <w:numId w:val="10"/>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r>
        <w:rPr>
          <w:rFonts w:hint="eastAsia" w:ascii="宋体" w:hAnsi="宋体" w:cs="宋体"/>
          <w:color w:val="000000" w:themeColor="text1"/>
          <w:sz w:val="24"/>
          <w:lang w:val="fr-CH"/>
          <w14:textFill>
            <w14:solidFill>
              <w14:schemeClr w14:val="tx1"/>
            </w14:solidFill>
          </w14:textFill>
        </w:rPr>
        <w:t>营业执照【其他组织提供《事业单位法人证书》或《民办非企业单位登记证书》】及税务登记册证副本复印件(加盖投标人公章，若提供的营业执照为三证合一，则税务登记证可不单独提供)；分支机构投标须提供总公司(或总所)出具的愿为其参与本项目投标的行为以及履约等行为承担民事责任的承诺函，且同一家总公司(或总所)若有两家或两家以上的分支机构，总公司(或总所)只能授权一家参与投标；</w:t>
      </w:r>
      <w:r>
        <w:rPr>
          <w:rFonts w:hint="eastAsia" w:ascii="宋体" w:hAnsi="宋体" w:cs="宋体"/>
          <w:color w:val="000000" w:themeColor="text1"/>
          <w:sz w:val="24"/>
          <w:lang w:val="fr-CH"/>
          <w14:textFill>
            <w14:solidFill>
              <w14:schemeClr w14:val="tx1"/>
            </w14:solidFill>
          </w14:textFill>
        </w:rPr>
        <w:br w:type="page"/>
      </w:r>
    </w:p>
    <w:p>
      <w:pPr>
        <w:numPr>
          <w:ilvl w:val="0"/>
          <w:numId w:val="10"/>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政府采购投标及履约承诺函；</w:t>
      </w:r>
    </w:p>
    <w:p>
      <w:pPr>
        <w:spacing w:line="360" w:lineRule="auto"/>
        <w:jc w:val="center"/>
        <w:rPr>
          <w:rFonts w:hint="eastAsia" w:ascii="宋体" w:hAnsi="宋体" w:cs="宋体"/>
          <w:b/>
          <w:bCs/>
          <w:color w:val="000000" w:themeColor="text1"/>
          <w:sz w:val="24"/>
          <w:lang w:val="fr-CH"/>
          <w14:textFill>
            <w14:solidFill>
              <w14:schemeClr w14:val="tx1"/>
            </w14:solidFill>
          </w14:textFill>
        </w:rPr>
      </w:pPr>
      <w:r>
        <w:rPr>
          <w:rFonts w:hint="eastAsia" w:ascii="宋体" w:hAnsi="宋体" w:cs="宋体"/>
          <w:b/>
          <w:bCs/>
          <w:color w:val="000000" w:themeColor="text1"/>
          <w:sz w:val="24"/>
          <w:lang w:val="fr-CH"/>
          <w14:textFill>
            <w14:solidFill>
              <w14:schemeClr w14:val="tx1"/>
            </w14:solidFill>
          </w14:textFill>
        </w:rPr>
        <w:t>政府采购投标及履约承诺函</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（采购单位名称/代理机构名称）：</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我单位深知本项目对贵局的重要性和紧迫性，亦了解贵局对廉政建设的相关要求，因此我单位承诺如下：</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我单位本招标项目所提供的货物或服务未侵犯知识产权。</w:t>
      </w:r>
    </w:p>
    <w:p>
      <w:pPr>
        <w:widowControl/>
        <w:numPr>
          <w:ilvl w:val="0"/>
          <w:numId w:val="11"/>
        </w:numPr>
        <w:shd w:val="clear" w:color="auto" w:fill="FFFFFF"/>
        <w:spacing w:line="360" w:lineRule="auto"/>
        <w:ind w:right="-4"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w:t>
      </w:r>
      <w:r>
        <w:rPr>
          <w:rFonts w:hint="eastAsia" w:ascii="宋体" w:hAnsi="宋体" w:cs="宋体"/>
          <w:color w:val="000000" w:themeColor="text1"/>
          <w:kern w:val="0"/>
          <w:sz w:val="24"/>
          <w14:textFill>
            <w14:solidFill>
              <w14:schemeClr w14:val="tx1"/>
            </w14:solidFill>
          </w14:textFill>
        </w:rPr>
        <w:t>及其法定代表人参与政府采购项目投标近三年内（投标人成立不足三年的可从成立之日起算）在经营活动中没有重大违法记录以及不存在被有关部门禁止参与政府采购活动且在有效期内的情况；无串通投标、弄虚作假不良行为记录被暂停投标资格期间或涉嫌串通投标、弄虚作假并正在接受主管部门调查的情况；无因违反建设工程法律、法规规定而受到建设行政主管部门红色警示并正在红色警示期间的情况；</w:t>
      </w:r>
    </w:p>
    <w:p>
      <w:pPr>
        <w:widowControl/>
        <w:numPr>
          <w:ilvl w:val="0"/>
          <w:numId w:val="11"/>
        </w:numPr>
        <w:shd w:val="clear" w:color="auto" w:fill="FFFFFF"/>
        <w:spacing w:line="360" w:lineRule="auto"/>
        <w:ind w:right="-4"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w:t>
      </w:r>
      <w:r>
        <w:rPr>
          <w:rFonts w:hint="eastAsia" w:ascii="宋体" w:hAnsi="宋体" w:cs="宋体"/>
          <w:color w:val="000000" w:themeColor="text1"/>
          <w:kern w:val="0"/>
          <w:sz w:val="24"/>
          <w14:textFill>
            <w14:solidFill>
              <w14:schemeClr w14:val="tx1"/>
            </w14:solidFill>
          </w14:textFill>
        </w:rPr>
        <w:t>及其法定代表人近三年内（投标人成立不足三年的可从成立之日起算）无行贿犯罪记录；</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我单位具备《中华人民共和国政府采购法》第二十二条第一款的条件。</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符合财政部和深圳市财政局关于诚信管理的要求，</w:t>
      </w:r>
      <w:r>
        <w:rPr>
          <w:rFonts w:hint="eastAsia" w:ascii="宋体" w:hAnsi="宋体" w:cs="宋体"/>
          <w:color w:val="000000" w:themeColor="text1"/>
          <w:kern w:val="0"/>
          <w:sz w:val="24"/>
          <w14:textFill>
            <w14:solidFill>
              <w14:schemeClr w14:val="tx1"/>
            </w14:solidFill>
          </w14:textFill>
        </w:rPr>
        <w:t>至投标截止时间，我单位未有在“信用中国”网（www.creditchina.gov.cn）、中国政府采购网（www.ccgp.gov.cn）、深圳市政府采购监管网（zfcg.sz.gov.cn）和“国家企业信用信息公示系统”（www.gsxt.gov.cn）等4个官网中列入“失信被执行人、重大税收违法失信主体、政府采购严重违法失信行为记录名单”</w:t>
      </w:r>
      <w:r>
        <w:rPr>
          <w:rFonts w:hint="eastAsia" w:ascii="宋体" w:hAnsi="宋体" w:cs="宋体"/>
          <w:color w:val="000000" w:themeColor="text1"/>
          <w:sz w:val="24"/>
          <w14:textFill>
            <w14:solidFill>
              <w14:schemeClr w14:val="tx1"/>
            </w14:solidFill>
          </w14:textFill>
        </w:rPr>
        <w:t>。</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我单位不存在单位法定代表人为同一人或者存在直接控股、管理关系的不同供应商，同时参加本项目投标之情形；我公司未为本项目提供过整体设计、规范编制或者项目管理、监理、检测等服务。</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我单位如果中标，做到诚实守信，依照本项目招标文件需求内容、签署的采购合同及本单位在投标中所作的一切承诺履约；不非法转包、分包。</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承诺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我单位承诺未参与本项目的采购需求、技术指标、商务指标等内容的设定，不存在对其他投标单位不公平的行为。</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承诺严格遵守贵局廉政建设的相关要求，不对采购人进行贿赂，进行有偿报答；不对采购人进行任何形式的利益输送；不对采购人进行宴请和娱乐等消费活动；不对采购人进行赠送各种礼品、现金、有价证券、中介费、好处费等行为。</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13.我单位承诺本单位（公司）不存在《深圳市财政局政府采购供应商信用信息管理办法》（深财规〔2023〕3号）列明的严重违法失信行为。</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以上承诺，如有违反，愿依照国家相关法律处理，并承担由此给采购人带来的损失。</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p>
    <w:p>
      <w:pPr>
        <w:tabs>
          <w:tab w:val="left" w:pos="4860"/>
        </w:tabs>
        <w:adjustRightInd w:val="0"/>
        <w:snapToGrid w:val="0"/>
        <w:spacing w:line="360" w:lineRule="auto"/>
        <w:ind w:right="105" w:rightChars="50" w:firstLine="240" w:firstLineChars="1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投标供应商法定代表人或授权代表（签字或签章）：                  </w:t>
      </w:r>
    </w:p>
    <w:p>
      <w:pPr>
        <w:tabs>
          <w:tab w:val="left" w:pos="4860"/>
        </w:tabs>
        <w:adjustRightInd w:val="0"/>
        <w:snapToGrid w:val="0"/>
        <w:spacing w:line="360" w:lineRule="auto"/>
        <w:ind w:right="105" w:rightChars="50" w:firstLine="240" w:firstLineChars="1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tabs>
          <w:tab w:val="left" w:pos="4860"/>
        </w:tabs>
        <w:adjustRightInd w:val="0"/>
        <w:snapToGrid w:val="0"/>
        <w:spacing w:line="360" w:lineRule="auto"/>
        <w:ind w:right="105" w:rightChars="50" w:firstLine="240" w:firstLineChars="1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w:t>
      </w:r>
    </w:p>
    <w:p>
      <w:pPr>
        <w:numPr>
          <w:ilvl w:val="0"/>
          <w:numId w:val="10"/>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hAnsi="宋体" w:cs="宋体"/>
          <w:color w:val="000000" w:themeColor="text1"/>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关于资格的声明函；</w:t>
      </w:r>
    </w:p>
    <w:p>
      <w:pPr>
        <w:spacing w:line="360" w:lineRule="auto"/>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关于资格的声明函</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（采购单位名称/代理机构名称）：</w:t>
      </w:r>
    </w:p>
    <w:p>
      <w:pPr>
        <w:spacing w:line="360" w:lineRule="auto"/>
        <w:ind w:firstLine="566" w:firstLineChars="236"/>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u w:val="single"/>
          <w14:textFill>
            <w14:solidFill>
              <w14:schemeClr w14:val="tx1"/>
            </w14:solidFill>
          </w14:textFill>
        </w:rPr>
        <w:t xml:space="preserve"> （ 投标人名称）    </w:t>
      </w:r>
      <w:r>
        <w:rPr>
          <w:rFonts w:hint="eastAsia" w:ascii="宋体" w:hAnsi="宋体" w:cs="宋体"/>
          <w:color w:val="000000" w:themeColor="text1"/>
          <w:sz w:val="24"/>
          <w14:textFill>
            <w14:solidFill>
              <w14:schemeClr w14:val="tx1"/>
            </w14:solidFill>
          </w14:textFill>
        </w:rPr>
        <w:t xml:space="preserve"> 参与了</w:t>
      </w:r>
      <w:r>
        <w:rPr>
          <w:rFonts w:hint="eastAsia" w:ascii="宋体" w:hAnsi="宋体" w:cs="宋体"/>
          <w:color w:val="000000" w:themeColor="text1"/>
          <w:sz w:val="24"/>
          <w:u w:val="single"/>
          <w14:textFill>
            <w14:solidFill>
              <w14:schemeClr w14:val="tx1"/>
            </w14:solidFill>
          </w14:textFill>
        </w:rPr>
        <w:t xml:space="preserve"> （项目名称 、招标编号） </w:t>
      </w:r>
      <w:r>
        <w:rPr>
          <w:rFonts w:hint="eastAsia" w:ascii="宋体" w:hAnsi="宋体" w:cs="宋体"/>
          <w:color w:val="000000" w:themeColor="text1"/>
          <w:sz w:val="24"/>
          <w14:textFill>
            <w14:solidFill>
              <w14:schemeClr w14:val="tx1"/>
            </w14:solidFill>
          </w14:textFill>
        </w:rPr>
        <w:t>的投标，现已认真核实了投标文件资格部分的全部资料，所有资料均为真实资料。我单位对投标文件中全部资格投标资料的真实性负责，如被证实我单位的投标文件中存在虚假资料的，则视为我单位隐瞒真实情况、提供虚假资料，我单位愿意接受主管部门作出的行政处罚。</w:t>
      </w:r>
    </w:p>
    <w:p>
      <w:pPr>
        <w:spacing w:line="360" w:lineRule="auto"/>
        <w:ind w:left="42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特此承诺！</w:t>
      </w:r>
    </w:p>
    <w:p>
      <w:pPr>
        <w:spacing w:line="360" w:lineRule="auto"/>
        <w:ind w:left="420"/>
        <w:rPr>
          <w:rFonts w:hint="eastAsia" w:ascii="宋体" w:hAnsi="宋体" w:cs="宋体"/>
          <w:color w:val="000000" w:themeColor="text1"/>
          <w:sz w:val="24"/>
          <w14:textFill>
            <w14:solidFill>
              <w14:schemeClr w14:val="tx1"/>
            </w14:solidFill>
          </w14:textFill>
        </w:rPr>
      </w:pPr>
    </w:p>
    <w:p>
      <w:pPr>
        <w:tabs>
          <w:tab w:val="left" w:pos="4860"/>
        </w:tabs>
        <w:adjustRightInd w:val="0"/>
        <w:snapToGrid w:val="0"/>
        <w:spacing w:line="360" w:lineRule="auto"/>
        <w:ind w:right="105" w:rightChars="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w:t>
      </w:r>
    </w:p>
    <w:p>
      <w:pPr>
        <w:numPr>
          <w:ilvl w:val="0"/>
          <w:numId w:val="10"/>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r>
        <w:rPr>
          <w:rFonts w:hint="eastAsia" w:ascii="宋体" w:hAnsi="宋体" w:cs="宋体"/>
          <w:color w:val="000000" w:themeColor="text1"/>
          <w:sz w:val="24"/>
          <w:lang w:val="fr-CH"/>
          <w14:textFill>
            <w14:solidFill>
              <w14:schemeClr w14:val="tx1"/>
            </w14:solidFill>
          </w14:textFill>
        </w:rPr>
        <w:t>法定代表人证明书及身份证明；</w:t>
      </w:r>
    </w:p>
    <w:p>
      <w:pPr>
        <w:spacing w:before="120" w:after="120" w:line="360" w:lineRule="auto"/>
        <w:jc w:val="center"/>
        <w:rPr>
          <w:rFonts w:hint="eastAsia" w:ascii="宋体" w:hAnsi="宋体" w:cs="宋体"/>
          <w:b/>
          <w:color w:val="000000" w:themeColor="text1"/>
          <w:sz w:val="24"/>
          <w14:textFill>
            <w14:solidFill>
              <w14:schemeClr w14:val="tx1"/>
            </w14:solidFill>
          </w14:textFill>
        </w:rPr>
      </w:pPr>
    </w:p>
    <w:p>
      <w:pPr>
        <w:spacing w:before="120" w:after="120" w:line="360" w:lineRule="auto"/>
        <w:jc w:val="center"/>
        <w:rPr>
          <w:rFonts w:hint="eastAsia" w:ascii="宋体" w:hAnsi="宋体" w:cs="宋体"/>
          <w:color w:val="000000" w:themeColor="text1"/>
          <w:sz w:val="24"/>
          <w:u w:val="single"/>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法定代表人证明书</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同志，现任我单位职务，为法定代表人，特此证明。</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签发日期：             有效日期：         单位：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附：代表人性别：   年龄：      身份证号码：</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营业执照号码：                 经济性质：</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主营（产）：</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兼营（产）：</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进口物品经营许可证号码：</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主营：</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兼营：</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说明：1、法定代表人为企业事业单位、国家机关、社会团体的主要行政负责人。</w:t>
      </w:r>
    </w:p>
    <w:p>
      <w:pPr>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2、内容必须填写真实、清楚，涂改无效，不得转让、买卖</w:t>
      </w:r>
      <w:r>
        <w:rPr>
          <w:rFonts w:hint="eastAsia" w:ascii="宋体" w:hAnsi="宋体" w:cs="宋体"/>
          <w:color w:val="000000" w:themeColor="text1"/>
          <w:sz w:val="24"/>
          <w:lang w:eastAsia="zh-CN"/>
          <w14:textFill>
            <w14:solidFill>
              <w14:schemeClr w14:val="tx1"/>
            </w14:solidFill>
          </w14:textFill>
        </w:rPr>
        <w:t>。</w:t>
      </w:r>
    </w:p>
    <w:p>
      <w:pPr>
        <w:tabs>
          <w:tab w:val="left" w:pos="3780"/>
        </w:tabs>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tabs>
          <w:tab w:val="left" w:pos="3780"/>
        </w:tabs>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法定代表人（签字或签章）：</w:t>
      </w:r>
    </w:p>
    <w:p>
      <w:pPr>
        <w:spacing w:before="120" w:after="120"/>
        <w:jc w:val="left"/>
        <w:rPr>
          <w:rFonts w:hint="eastAsia" w:ascii="宋体" w:hAnsi="宋体" w:cs="宋体"/>
          <w:color w:val="000000" w:themeColor="text1"/>
          <w:szCs w:val="21"/>
          <w14:textFill>
            <w14:solidFill>
              <w14:schemeClr w14:val="tx1"/>
            </w14:solidFill>
          </w14:textFill>
        </w:rPr>
      </w:pPr>
    </w:p>
    <w:p>
      <w:pPr>
        <w:spacing w:before="120" w:after="120" w:line="360" w:lineRule="auto"/>
        <w:jc w:val="left"/>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附身份证正反面</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0"/>
        <w:gridCol w:w="4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5" w:hRule="atLeast"/>
          <w:jc w:val="center"/>
        </w:trPr>
        <w:tc>
          <w:tcPr>
            <w:tcW w:w="4240" w:type="dxa"/>
          </w:tcPr>
          <w:p>
            <w:pPr>
              <w:pStyle w:val="12"/>
              <w:spacing w:line="360" w:lineRule="auto"/>
              <w:rPr>
                <w:rFonts w:ascii="Arial Narrow" w:hAnsi="Arial Narrow"/>
                <w:b/>
                <w:bCs/>
                <w:color w:val="000000" w:themeColor="text1"/>
                <w:szCs w:val="21"/>
                <w14:textFill>
                  <w14:solidFill>
                    <w14:schemeClr w14:val="tx1"/>
                  </w14:solidFill>
                </w14:textFill>
              </w:rPr>
            </w:pPr>
          </w:p>
        </w:tc>
        <w:tc>
          <w:tcPr>
            <w:tcW w:w="4240" w:type="dxa"/>
          </w:tcPr>
          <w:p>
            <w:pPr>
              <w:pStyle w:val="12"/>
              <w:spacing w:line="360" w:lineRule="auto"/>
              <w:rPr>
                <w:rFonts w:ascii="Arial Narrow" w:hAnsi="Arial Narrow"/>
                <w:b/>
                <w:bCs/>
                <w:color w:val="000000" w:themeColor="text1"/>
                <w:szCs w:val="21"/>
                <w14:textFill>
                  <w14:solidFill>
                    <w14:schemeClr w14:val="tx1"/>
                  </w14:solidFill>
                </w14:textFill>
              </w:rPr>
            </w:pPr>
          </w:p>
        </w:tc>
      </w:tr>
    </w:tbl>
    <w:p>
      <w:pPr>
        <w:tabs>
          <w:tab w:val="left" w:pos="640"/>
          <w:tab w:val="left" w:pos="1260"/>
          <w:tab w:val="left" w:pos="1418"/>
        </w:tabs>
        <w:spacing w:line="360" w:lineRule="auto"/>
        <w:rPr>
          <w:color w:val="000000" w:themeColor="text1"/>
          <w:szCs w:val="21"/>
          <w:lang w:val="fr-CH"/>
          <w14:textFill>
            <w14:solidFill>
              <w14:schemeClr w14:val="tx1"/>
            </w14:solidFill>
          </w14:textFill>
        </w:rPr>
      </w:pPr>
      <w:r>
        <w:rPr>
          <w:rFonts w:hint="eastAsia"/>
          <w:color w:val="000000" w:themeColor="text1"/>
          <w:szCs w:val="21"/>
          <w14:textFill>
            <w14:solidFill>
              <w14:schemeClr w14:val="tx1"/>
            </w14:solidFill>
          </w14:textFill>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numPr>
          <w:ilvl w:val="0"/>
          <w:numId w:val="10"/>
        </w:numPr>
        <w:tabs>
          <w:tab w:val="left" w:pos="6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r>
        <w:rPr>
          <w:rFonts w:hint="eastAsia" w:ascii="宋体" w:hAnsi="宋体" w:cs="宋体"/>
          <w:color w:val="000000" w:themeColor="text1"/>
          <w:sz w:val="24"/>
          <w:lang w:val="fr-CH"/>
          <w14:textFill>
            <w14:solidFill>
              <w14:schemeClr w14:val="tx1"/>
            </w14:solidFill>
          </w14:textFill>
        </w:rPr>
        <w:t>法定代表人授权书及身份证明；</w:t>
      </w:r>
    </w:p>
    <w:p>
      <w:pPr>
        <w:pStyle w:val="12"/>
        <w:spacing w:line="360" w:lineRule="auto"/>
        <w:jc w:val="center"/>
        <w:rPr>
          <w:rFonts w:hint="eastAsia" w:hAnsi="宋体" w:cs="宋体"/>
          <w:b/>
          <w:color w:val="000000" w:themeColor="text1"/>
          <w:sz w:val="24"/>
          <w14:textFill>
            <w14:solidFill>
              <w14:schemeClr w14:val="tx1"/>
            </w14:solidFill>
          </w14:textFill>
        </w:rPr>
      </w:pPr>
    </w:p>
    <w:p>
      <w:pPr>
        <w:pStyle w:val="12"/>
        <w:spacing w:line="360" w:lineRule="auto"/>
        <w:jc w:val="center"/>
        <w:rPr>
          <w:rFonts w:hint="eastAsia" w:hAnsi="宋体" w:cs="宋体"/>
          <w:b/>
          <w:color w:val="000000" w:themeColor="text1"/>
          <w:sz w:val="24"/>
          <w14:textFill>
            <w14:solidFill>
              <w14:schemeClr w14:val="tx1"/>
            </w14:solidFill>
          </w14:textFill>
        </w:rPr>
      </w:pPr>
      <w:r>
        <w:rPr>
          <w:rFonts w:hint="eastAsia" w:hAnsi="宋体" w:cs="宋体"/>
          <w:b/>
          <w:color w:val="000000" w:themeColor="text1"/>
          <w:sz w:val="24"/>
          <w14:textFill>
            <w14:solidFill>
              <w14:schemeClr w14:val="tx1"/>
            </w14:solidFill>
          </w14:textFill>
        </w:rPr>
        <w:t>法定代表人授权书</w:t>
      </w:r>
    </w:p>
    <w:p>
      <w:pPr>
        <w:pStyle w:val="12"/>
        <w:spacing w:line="360" w:lineRule="auto"/>
        <w:rPr>
          <w:rFonts w:hint="eastAsia" w:hAnsi="宋体" w:cs="宋体"/>
          <w:color w:val="000000" w:themeColor="text1"/>
          <w:sz w:val="24"/>
          <w14:textFill>
            <w14:solidFill>
              <w14:schemeClr w14:val="tx1"/>
            </w14:solidFill>
          </w14:textFill>
        </w:rPr>
      </w:pPr>
    </w:p>
    <w:p>
      <w:pPr>
        <w:pStyle w:val="12"/>
        <w:spacing w:line="360" w:lineRule="auto"/>
        <w:rPr>
          <w:rFonts w:hint="eastAsia" w:hAnsi="宋体" w:cs="宋体"/>
          <w:color w:val="000000" w:themeColor="text1"/>
          <w:sz w:val="24"/>
          <w14:textFill>
            <w14:solidFill>
              <w14:schemeClr w14:val="tx1"/>
            </w14:solidFill>
          </w14:textFill>
        </w:rPr>
      </w:pPr>
      <w:r>
        <w:rPr>
          <w:rFonts w:hint="eastAsia" w:hAnsi="宋体" w:cs="宋体"/>
          <w:b/>
          <w:color w:val="000000" w:themeColor="text1"/>
          <w:sz w:val="24"/>
          <w14:textFill>
            <w14:solidFill>
              <w14:schemeClr w14:val="tx1"/>
            </w14:solidFill>
          </w14:textFill>
        </w:rPr>
        <w:t>深圳市前海深港现代服务业合作区管理局：</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本授权书声明：注册于</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（国家或地区）的</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（投标人名称）的在下面签字的</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 xml:space="preserve"> （法定代表人姓名、职务）代表本公司授权在下面签字的</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（被授权人的姓名、职务）为本公司的合法代表人，就</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[招标编号为：</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]的投标和合同执行，以我方的名义处理一切与之有关的事宜。</w:t>
      </w:r>
    </w:p>
    <w:p>
      <w:pPr>
        <w:pStyle w:val="12"/>
        <w:spacing w:line="360" w:lineRule="auto"/>
        <w:rPr>
          <w:rFonts w:hint="eastAsia" w:hAnsi="宋体" w:cs="宋体"/>
          <w:color w:val="000000" w:themeColor="text1"/>
          <w:sz w:val="24"/>
          <w14:textFill>
            <w14:solidFill>
              <w14:schemeClr w14:val="tx1"/>
            </w14:solidFill>
          </w14:textFill>
        </w:rPr>
      </w:pPr>
    </w:p>
    <w:p>
      <w:pPr>
        <w:spacing w:line="360" w:lineRule="auto"/>
        <w:ind w:firstLine="57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本授权书于</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日签字生效，特此声明。</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法定代表人（签字或签章）：</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被授权人代表（签字或签章）：</w:t>
      </w:r>
    </w:p>
    <w:p>
      <w:pPr>
        <w:tabs>
          <w:tab w:val="left" w:pos="640"/>
          <w:tab w:val="left" w:pos="1260"/>
          <w:tab w:val="left" w:pos="1418"/>
        </w:tabs>
        <w:spacing w:line="360" w:lineRule="auto"/>
        <w:rPr>
          <w:rFonts w:hint="eastAsia" w:ascii="宋体" w:hAnsi="宋体" w:cs="宋体"/>
          <w:b/>
          <w:color w:val="000000" w:themeColor="text1"/>
          <w:sz w:val="24"/>
          <w14:textFill>
            <w14:solidFill>
              <w14:schemeClr w14:val="tx1"/>
            </w14:solidFill>
          </w14:textFill>
        </w:rPr>
      </w:pPr>
    </w:p>
    <w:p>
      <w:pPr>
        <w:tabs>
          <w:tab w:val="left" w:pos="640"/>
          <w:tab w:val="left" w:pos="1260"/>
          <w:tab w:val="left" w:pos="1418"/>
        </w:tabs>
        <w:spacing w:line="360" w:lineRule="auto"/>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附身份证正反面</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2"/>
              <w:spacing w:line="360" w:lineRule="auto"/>
              <w:rPr>
                <w:rFonts w:ascii="Arial Narrow" w:hAnsi="Arial Narrow"/>
                <w:b/>
                <w:bCs/>
                <w:color w:val="000000" w:themeColor="text1"/>
                <w:szCs w:val="21"/>
                <w14:textFill>
                  <w14:solidFill>
                    <w14:schemeClr w14:val="tx1"/>
                  </w14:solidFill>
                </w14:textFill>
              </w:rPr>
            </w:pPr>
          </w:p>
        </w:tc>
        <w:tc>
          <w:tcPr>
            <w:tcW w:w="4677" w:type="dxa"/>
          </w:tcPr>
          <w:p>
            <w:pPr>
              <w:pStyle w:val="12"/>
              <w:spacing w:line="360" w:lineRule="auto"/>
              <w:rPr>
                <w:rFonts w:ascii="Arial Narrow" w:hAnsi="Arial Narrow"/>
                <w:b/>
                <w:bCs/>
                <w:color w:val="000000" w:themeColor="text1"/>
                <w:szCs w:val="21"/>
                <w14:textFill>
                  <w14:solidFill>
                    <w14:schemeClr w14:val="tx1"/>
                  </w14:solidFill>
                </w14:textFill>
              </w:rPr>
            </w:pPr>
          </w:p>
        </w:tc>
      </w:tr>
    </w:tbl>
    <w:p>
      <w:pPr>
        <w:tabs>
          <w:tab w:val="left" w:pos="640"/>
          <w:tab w:val="left" w:pos="1260"/>
          <w:tab w:val="left" w:pos="1418"/>
        </w:tabs>
        <w:spacing w:line="360" w:lineRule="auto"/>
        <w:rPr>
          <w:rFonts w:hint="eastAsia" w:ascii="宋体" w:hAnsi="宋体" w:cs="宋体"/>
          <w:color w:val="000000" w:themeColor="text1"/>
          <w:sz w:val="24"/>
          <w:lang w:val="fr-CH"/>
          <w14:textFill>
            <w14:solidFill>
              <w14:schemeClr w14:val="tx1"/>
            </w14:solidFill>
          </w14:textFill>
        </w:rPr>
      </w:pPr>
      <w:r>
        <w:rPr>
          <w:rFonts w:hint="eastAsia"/>
          <w:color w:val="000000" w:themeColor="text1"/>
          <w:szCs w:val="21"/>
          <w14:textFill>
            <w14:solidFill>
              <w14:schemeClr w14:val="tx1"/>
            </w14:solidFill>
          </w14:textFill>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宋体" w:hAnsi="宋体" w:cs="宋体"/>
          <w:color w:val="000000" w:themeColor="text1"/>
          <w:sz w:val="24"/>
          <w:lang w:val="fr-CH"/>
          <w14:textFill>
            <w14:solidFill>
              <w14:schemeClr w14:val="tx1"/>
            </w14:solidFill>
          </w14:textFill>
        </w:rPr>
        <w:br w:type="page"/>
      </w:r>
    </w:p>
    <w:p>
      <w:pPr>
        <w:numPr>
          <w:ilvl w:val="0"/>
          <w:numId w:val="10"/>
        </w:numPr>
        <w:tabs>
          <w:tab w:val="left" w:pos="640"/>
          <w:tab w:val="left" w:pos="1260"/>
          <w:tab w:val="left" w:pos="1418"/>
        </w:tabs>
        <w:spacing w:line="360" w:lineRule="auto"/>
        <w:ind w:left="640" w:hanging="640"/>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招标代理服务费承诺书；</w:t>
      </w:r>
    </w:p>
    <w:p>
      <w:pPr>
        <w:widowControl/>
        <w:autoSpaceDE w:val="0"/>
        <w:autoSpaceDN w:val="0"/>
        <w:spacing w:line="360" w:lineRule="auto"/>
        <w:ind w:left="359" w:right="26" w:hanging="357"/>
        <w:jc w:val="center"/>
        <w:textAlignment w:val="bottom"/>
        <w:rPr>
          <w:rFonts w:hint="eastAsia" w:ascii="宋体" w:hAnsi="宋体" w:cs="宋体"/>
          <w:b/>
          <w:bCs/>
          <w:color w:val="000000" w:themeColor="text1"/>
          <w:sz w:val="24"/>
          <w:lang w:val="fr-CH"/>
          <w14:textFill>
            <w14:solidFill>
              <w14:schemeClr w14:val="tx1"/>
            </w14:solidFill>
          </w14:textFill>
        </w:rPr>
      </w:pPr>
    </w:p>
    <w:p>
      <w:pPr>
        <w:widowControl/>
        <w:autoSpaceDE w:val="0"/>
        <w:autoSpaceDN w:val="0"/>
        <w:spacing w:line="360" w:lineRule="auto"/>
        <w:ind w:left="359" w:right="26" w:hanging="357"/>
        <w:jc w:val="center"/>
        <w:textAlignment w:val="bottom"/>
        <w:rPr>
          <w:rFonts w:hint="eastAsia" w:ascii="宋体" w:hAnsi="宋体" w:cs="宋体"/>
          <w:b/>
          <w:bCs/>
          <w:color w:val="000000" w:themeColor="text1"/>
          <w:sz w:val="24"/>
          <w:lang w:val="fr-CH"/>
          <w14:textFill>
            <w14:solidFill>
              <w14:schemeClr w14:val="tx1"/>
            </w14:solidFill>
          </w14:textFill>
        </w:rPr>
      </w:pPr>
      <w:r>
        <w:rPr>
          <w:rFonts w:hint="eastAsia" w:ascii="宋体" w:hAnsi="宋体" w:cs="宋体"/>
          <w:b/>
          <w:bCs/>
          <w:color w:val="000000" w:themeColor="text1"/>
          <w:sz w:val="24"/>
          <w:lang w:val="fr-CH"/>
          <w14:textFill>
            <w14:solidFill>
              <w14:schemeClr w14:val="tx1"/>
            </w14:solidFill>
          </w14:textFill>
        </w:rPr>
        <w:t>招标代理服务费承诺书</w:t>
      </w:r>
    </w:p>
    <w:p>
      <w:pPr>
        <w:widowControl/>
        <w:autoSpaceDE w:val="0"/>
        <w:autoSpaceDN w:val="0"/>
        <w:spacing w:line="360" w:lineRule="auto"/>
        <w:ind w:left="359" w:right="26" w:hanging="357"/>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致：中国远东国际招标有限公司</w:t>
      </w:r>
    </w:p>
    <w:p>
      <w:pPr>
        <w:widowControl/>
        <w:autoSpaceDE w:val="0"/>
        <w:autoSpaceDN w:val="0"/>
        <w:spacing w:line="360" w:lineRule="auto"/>
        <w:ind w:right="26" w:firstLine="540"/>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我们在贵司代理的</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项目（招标编号：</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）（货物/服务/工程）招标中若获中标，我们保证在收到中标通知书后5日内按招标文件的规定，以现金或电汇向贵公司指定的银行账号支付全额招标代理服务费。招标代理服务费按照</w:t>
      </w:r>
      <w:r>
        <w:rPr>
          <w:rFonts w:hint="eastAsia" w:ascii="宋体" w:hAnsi="宋体" w:cs="宋体"/>
          <w:color w:val="000000" w:themeColor="text1"/>
          <w:sz w:val="24"/>
          <w:u w:val="single"/>
          <w14:textFill>
            <w14:solidFill>
              <w14:schemeClr w14:val="tx1"/>
            </w14:solidFill>
          </w14:textFill>
        </w:rPr>
        <w:t>招标文件中的规定</w:t>
      </w:r>
      <w:r>
        <w:rPr>
          <w:rFonts w:hint="eastAsia" w:ascii="宋体" w:hAnsi="宋体" w:cs="宋体"/>
          <w:color w:val="000000" w:themeColor="text1"/>
          <w:sz w:val="24"/>
          <w14:textFill>
            <w14:solidFill>
              <w14:schemeClr w14:val="tx1"/>
            </w14:solidFill>
          </w14:textFill>
        </w:rPr>
        <w:t>计算。</w:t>
      </w:r>
    </w:p>
    <w:p>
      <w:pPr>
        <w:widowControl/>
        <w:autoSpaceDE w:val="0"/>
        <w:autoSpaceDN w:val="0"/>
        <w:spacing w:line="360" w:lineRule="auto"/>
        <w:ind w:right="26" w:firstLine="540"/>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特此承诺。</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widowControl/>
        <w:autoSpaceDE w:val="0"/>
        <w:autoSpaceDN w:val="0"/>
        <w:spacing w:line="360" w:lineRule="auto"/>
        <w:ind w:left="359" w:right="26" w:hanging="357"/>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投标供应商地址：</w:t>
      </w:r>
    </w:p>
    <w:p>
      <w:pPr>
        <w:widowControl/>
        <w:autoSpaceDE w:val="0"/>
        <w:autoSpaceDN w:val="0"/>
        <w:spacing w:line="360" w:lineRule="auto"/>
        <w:ind w:left="359" w:right="26" w:hanging="357"/>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电话：         </w:t>
      </w:r>
    </w:p>
    <w:p>
      <w:pPr>
        <w:widowControl/>
        <w:autoSpaceDE w:val="0"/>
        <w:autoSpaceDN w:val="0"/>
        <w:spacing w:line="360" w:lineRule="auto"/>
        <w:ind w:left="359" w:right="26" w:hanging="357"/>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传真：</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w:t>
      </w:r>
    </w:p>
    <w:p>
      <w:pPr>
        <w:pStyle w:val="9"/>
        <w:rPr>
          <w:color w:val="000000" w:themeColor="text1"/>
          <w:lang w:val="fr-CH"/>
          <w14:textFill>
            <w14:solidFill>
              <w14:schemeClr w14:val="tx1"/>
            </w14:solidFill>
          </w14:textFill>
        </w:rPr>
      </w:pPr>
    </w:p>
    <w:p>
      <w:pPr>
        <w:tabs>
          <w:tab w:val="left" w:pos="640"/>
          <w:tab w:val="left" w:pos="1260"/>
          <w:tab w:val="left" w:pos="1418"/>
        </w:tabs>
        <w:spacing w:line="360" w:lineRule="auto"/>
        <w:rPr>
          <w:rFonts w:hint="eastAsia" w:ascii="宋体" w:hAnsi="宋体" w:cs="宋体"/>
          <w:color w:val="000000" w:themeColor="text1"/>
          <w:sz w:val="24"/>
          <w:lang w:val="fr-CH"/>
          <w14:textFill>
            <w14:solidFill>
              <w14:schemeClr w14:val="tx1"/>
            </w14:solidFill>
          </w14:textFill>
        </w:rPr>
      </w:pPr>
    </w:p>
    <w:p>
      <w:pPr>
        <w:numPr>
          <w:ilvl w:val="0"/>
          <w:numId w:val="10"/>
        </w:numPr>
        <w:tabs>
          <w:tab w:val="left" w:pos="6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供应商</w:t>
      </w:r>
      <w:r>
        <w:rPr>
          <w:rFonts w:hint="eastAsia" w:ascii="宋体" w:hAnsi="宋体" w:cs="宋体"/>
          <w:color w:val="000000" w:themeColor="text1"/>
          <w:sz w:val="24"/>
          <w:lang w:val="fr-CH"/>
          <w14:textFill>
            <w14:solidFill>
              <w14:schemeClr w14:val="tx1"/>
            </w14:solidFill>
          </w14:textFill>
        </w:rPr>
        <w:t>简介；</w:t>
      </w:r>
    </w:p>
    <w:p>
      <w:pPr>
        <w:pStyle w:val="12"/>
        <w:spacing w:line="360" w:lineRule="auto"/>
        <w:jc w:val="center"/>
        <w:rPr>
          <w:rFonts w:hint="eastAsia" w:hAnsi="宋体" w:cs="宋体"/>
          <w:b/>
          <w:bCs/>
          <w:color w:val="000000" w:themeColor="text1"/>
          <w:sz w:val="24"/>
          <w14:textFill>
            <w14:solidFill>
              <w14:schemeClr w14:val="tx1"/>
            </w14:solidFill>
          </w14:textFill>
        </w:rPr>
      </w:pPr>
      <w:r>
        <w:rPr>
          <w:rFonts w:hint="eastAsia" w:hAnsi="宋体" w:cs="宋体"/>
          <w:b/>
          <w:bCs/>
          <w:color w:val="000000" w:themeColor="text1"/>
          <w:sz w:val="24"/>
          <w14:textFill>
            <w14:solidFill>
              <w14:schemeClr w14:val="tx1"/>
            </w14:solidFill>
          </w14:textFill>
        </w:rPr>
        <w:t>供应商基本情况一览表</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1．名称及概况：</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（1）供应商名称：_______________________________________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（2）地址：______________________________________________</w:t>
      </w:r>
    </w:p>
    <w:p>
      <w:pPr>
        <w:pStyle w:val="12"/>
        <w:spacing w:line="360" w:lineRule="auto"/>
        <w:ind w:firstLine="660" w:firstLineChars="275"/>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邮政编码：___________________________________________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电话号码：___________________________________________ </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传真号码：___________________________________________ </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（3）成立和／或注册日期：_________________________________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（4）法人代表：___________________________________________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（5）开户银行：___________________________________________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（6）开户账号：___________________________________________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（7）注册资金：___________________________________________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（8）近两年财务基本情况</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①货币资金期末数：_____________________________________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③年营业总额（值）：___________________________________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③资产负债率：_________________________________________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④销售利润率：_________________________________________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⑤资本收益率：_________________________________________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（9）项目主要联系人（姓名、职务、通讯）：</w:t>
      </w:r>
    </w:p>
    <w:p>
      <w:pPr>
        <w:pStyle w:val="12"/>
        <w:spacing w:line="360" w:lineRule="auto"/>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_____________________________________________________________________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（10）公司概况；</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（11）公司组织机构；</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兹证明上述说明是真实、正确的，并提供了全部能提供的资料和数据，我们同意遵照贵方要求出示有关证明文件。</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w:t>
      </w:r>
    </w:p>
    <w:p>
      <w:pPr>
        <w:pStyle w:val="9"/>
        <w:rPr>
          <w:color w:val="000000" w:themeColor="text1"/>
          <w:lang w:val="fr-CH"/>
          <w14:textFill>
            <w14:solidFill>
              <w14:schemeClr w14:val="tx1"/>
            </w14:solidFill>
          </w14:textFill>
        </w:rPr>
      </w:pPr>
    </w:p>
    <w:p>
      <w:pPr>
        <w:tabs>
          <w:tab w:val="left" w:pos="640"/>
        </w:tabs>
        <w:spacing w:line="360" w:lineRule="auto"/>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p>
    <w:p>
      <w:pPr>
        <w:numPr>
          <w:ilvl w:val="0"/>
          <w:numId w:val="10"/>
        </w:numPr>
        <w:tabs>
          <w:tab w:val="left" w:pos="640"/>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业绩情况；</w:t>
      </w:r>
    </w:p>
    <w:p>
      <w:pPr>
        <w:numPr>
          <w:ilvl w:val="0"/>
          <w:numId w:val="10"/>
        </w:numPr>
        <w:tabs>
          <w:tab w:val="left" w:pos="640"/>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拟安排项目负责人情况（仅1人）；</w:t>
      </w:r>
    </w:p>
    <w:p>
      <w:pPr>
        <w:numPr>
          <w:ilvl w:val="0"/>
          <w:numId w:val="10"/>
        </w:numPr>
        <w:tabs>
          <w:tab w:val="left" w:pos="640"/>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拟安排项目技术团队情况（项目负责人除外）；</w:t>
      </w:r>
    </w:p>
    <w:p>
      <w:pPr>
        <w:tabs>
          <w:tab w:val="left" w:pos="640"/>
          <w:tab w:val="left" w:pos="1260"/>
          <w:tab w:val="left" w:pos="1418"/>
        </w:tabs>
        <w:jc w:val="center"/>
        <w:rPr>
          <w:rFonts w:hint="eastAsia" w:ascii="宋体" w:hAnsi="宋体" w:cs="宋体"/>
          <w:b/>
          <w:bCs/>
          <w:color w:val="000000" w:themeColor="text1"/>
          <w:szCs w:val="21"/>
          <w14:textFill>
            <w14:solidFill>
              <w14:schemeClr w14:val="tx1"/>
            </w14:solidFill>
          </w14:textFill>
        </w:rPr>
      </w:pPr>
    </w:p>
    <w:p>
      <w:pPr>
        <w:tabs>
          <w:tab w:val="left" w:pos="640"/>
          <w:tab w:val="left" w:pos="1260"/>
          <w:tab w:val="left" w:pos="1418"/>
        </w:tabs>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注：以上各项请根据“招标项目评分表”中的要求自行填写并提供相应的证明材料。</w:t>
      </w:r>
    </w:p>
    <w:p>
      <w:pPr>
        <w:numPr>
          <w:ilvl w:val="0"/>
          <w:numId w:val="10"/>
        </w:numPr>
        <w:tabs>
          <w:tab w:val="left" w:pos="640"/>
          <w:tab w:val="left" w:pos="8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r>
        <w:rPr>
          <w:rFonts w:hint="eastAsia" w:ascii="宋体" w:hAnsi="宋体" w:cs="宋体"/>
          <w:b/>
          <w:bCs/>
          <w:color w:val="000000" w:themeColor="text1"/>
          <w:sz w:val="24"/>
          <w:lang w:val="fr-CH"/>
          <w14:textFill>
            <w14:solidFill>
              <w14:schemeClr w14:val="tx1"/>
            </w14:solidFill>
          </w14:textFill>
        </w:rPr>
        <w:t>诚信</w:t>
      </w:r>
      <w:r>
        <w:rPr>
          <w:rFonts w:hint="eastAsia" w:ascii="宋体" w:hAnsi="宋体" w:cs="宋体"/>
          <w:b/>
          <w:bCs/>
          <w:color w:val="000000" w:themeColor="text1"/>
          <w:sz w:val="24"/>
          <w14:textFill>
            <w14:solidFill>
              <w14:schemeClr w14:val="tx1"/>
            </w14:solidFill>
          </w14:textFill>
        </w:rPr>
        <w:t>声明与承诺</w:t>
      </w:r>
      <w:r>
        <w:rPr>
          <w:rFonts w:hint="eastAsia" w:ascii="宋体" w:hAnsi="宋体" w:cs="宋体"/>
          <w:b/>
          <w:bCs/>
          <w:color w:val="000000" w:themeColor="text1"/>
          <w:sz w:val="24"/>
          <w:lang w:val="fr-CH"/>
          <w14:textFill>
            <w14:solidFill>
              <w14:schemeClr w14:val="tx1"/>
            </w14:solidFill>
          </w14:textFill>
        </w:rPr>
        <w:t>；</w:t>
      </w:r>
    </w:p>
    <w:p>
      <w:pPr>
        <w:spacing w:line="360" w:lineRule="auto"/>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诚信声明与承诺</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中国远东国际招标有限公司：</w:t>
      </w:r>
    </w:p>
    <w:p>
      <w:pPr>
        <w:spacing w:line="360" w:lineRule="auto"/>
        <w:ind w:firstLine="360" w:firstLineChars="15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我公司（单位）参与贵代理机构组织的项目（项目编号：）投标，现就诚信作如下声明与承诺：</w:t>
      </w:r>
    </w:p>
    <w:p>
      <w:pPr>
        <w:spacing w:line="360" w:lineRule="auto"/>
        <w:ind w:firstLine="360" w:firstLineChars="15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司（单位）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pPr>
        <w:spacing w:line="360" w:lineRule="auto"/>
        <w:ind w:firstLine="360" w:firstLineChars="15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我司对上述内容的真实性负责。如有虚假，将依法承担相应责任。</w:t>
      </w:r>
    </w:p>
    <w:p>
      <w:pPr>
        <w:spacing w:line="360" w:lineRule="auto"/>
        <w:ind w:firstLine="360" w:firstLineChars="15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特此声明与承诺！</w:t>
      </w:r>
    </w:p>
    <w:p>
      <w:pPr>
        <w:spacing w:line="360" w:lineRule="auto"/>
        <w:jc w:val="left"/>
        <w:rPr>
          <w:rFonts w:hint="eastAsia" w:ascii="宋体" w:hAnsi="宋体" w:cs="宋体"/>
          <w:color w:val="000000" w:themeColor="text1"/>
          <w:sz w:val="24"/>
          <w14:textFill>
            <w14:solidFill>
              <w14:schemeClr w14:val="tx1"/>
            </w14:solidFill>
          </w14:textFill>
        </w:rPr>
      </w:pPr>
    </w:p>
    <w:p>
      <w:pPr>
        <w:spacing w:line="360" w:lineRule="auto"/>
        <w:jc w:val="left"/>
        <w:rPr>
          <w:rFonts w:hint="eastAsia" w:ascii="宋体" w:hAnsi="宋体" w:cs="宋体"/>
          <w:color w:val="000000" w:themeColor="text1"/>
          <w:sz w:val="24"/>
          <w14:textFill>
            <w14:solidFill>
              <w14:schemeClr w14:val="tx1"/>
            </w14:solidFill>
          </w14:textFill>
        </w:rPr>
      </w:pP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w:t>
      </w:r>
    </w:p>
    <w:p>
      <w:pPr>
        <w:pStyle w:val="12"/>
        <w:spacing w:line="360" w:lineRule="auto"/>
        <w:jc w:val="left"/>
        <w:rPr>
          <w:rFonts w:hint="eastAsia" w:hAnsi="宋体" w:cs="宋体"/>
          <w:color w:val="000000" w:themeColor="text1"/>
          <w:sz w:val="24"/>
          <w14:textFill>
            <w14:solidFill>
              <w14:schemeClr w14:val="tx1"/>
            </w14:solidFill>
          </w14:textFill>
        </w:rPr>
      </w:pPr>
    </w:p>
    <w:p>
      <w:pPr>
        <w:pStyle w:val="12"/>
        <w:spacing w:line="360" w:lineRule="auto"/>
        <w:jc w:val="left"/>
        <w:rPr>
          <w:rFonts w:hint="eastAsia" w:hAnsi="宋体" w:cs="宋体"/>
          <w:color w:val="000000" w:themeColor="text1"/>
          <w:sz w:val="24"/>
          <w14:textFill>
            <w14:solidFill>
              <w14:schemeClr w14:val="tx1"/>
            </w14:solidFill>
          </w14:textFill>
        </w:rPr>
      </w:pPr>
    </w:p>
    <w:p>
      <w:pPr>
        <w:spacing w:before="100" w:beforeAutospacing="1" w:after="100" w:afterAutospacing="1"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注：近三年内，如投标人有任何违法违规、受惩罚和禁止、不良信用等记录，必须列明记载，并附网络截图（加盖公章）。</w:t>
      </w:r>
    </w:p>
    <w:p>
      <w:pPr>
        <w:pStyle w:val="9"/>
        <w:rPr>
          <w:color w:val="000000" w:themeColor="text1"/>
          <w:lang w:val="fr-CH"/>
          <w14:textFill>
            <w14:solidFill>
              <w14:schemeClr w14:val="tx1"/>
            </w14:solidFill>
          </w14:textFill>
        </w:rPr>
      </w:pPr>
    </w:p>
    <w:p>
      <w:pPr>
        <w:numPr>
          <w:ilvl w:val="0"/>
          <w:numId w:val="10"/>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政府采购违法行为风险知悉确认书</w:t>
      </w:r>
    </w:p>
    <w:p>
      <w:pPr>
        <w:spacing w:line="360" w:lineRule="auto"/>
        <w:ind w:left="420"/>
        <w:jc w:val="center"/>
        <w:outlineLvl w:val="3"/>
        <w:rPr>
          <w:rFonts w:ascii="宋体"/>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政府采购违法行为风险知悉确认书</w:t>
      </w:r>
    </w:p>
    <w:p>
      <w:pPr>
        <w:autoSpaceDE w:val="0"/>
        <w:autoSpaceDN w:val="0"/>
        <w:adjustRightInd w:val="0"/>
        <w:spacing w:line="360" w:lineRule="auto"/>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本公司（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7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序号</w:t>
            </w:r>
          </w:p>
        </w:tc>
        <w:tc>
          <w:tcPr>
            <w:tcW w:w="7607" w:type="dxa"/>
            <w:vAlign w:val="center"/>
          </w:tcPr>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7607" w:type="dxa"/>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与其他投标供应商的法定代表人、主要经营负责人、投标授权代表人、项目负责人、主要技术人员为</w:t>
            </w:r>
            <w:r>
              <w:rPr>
                <w:rFonts w:hint="eastAsia" w:ascii="宋体" w:hAnsi="宋体" w:cs="宋体"/>
                <w:b/>
                <w:bCs/>
                <w:color w:val="000000" w:themeColor="text1"/>
                <w:sz w:val="24"/>
                <w14:textFill>
                  <w14:solidFill>
                    <w14:schemeClr w14:val="tx1"/>
                  </w14:solidFill>
                </w14:textFill>
              </w:rPr>
              <w:t>同一人、属同一单位或者在同一单位缴纳社会保险</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7607" w:type="dxa"/>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参与本项目政府采购活动时，与其他投标供应商存在单位负责人为</w:t>
            </w:r>
            <w:r>
              <w:rPr>
                <w:rFonts w:hint="eastAsia" w:ascii="宋体" w:hAnsi="宋体" w:cs="宋体"/>
                <w:b/>
                <w:bCs/>
                <w:color w:val="000000" w:themeColor="text1"/>
                <w:sz w:val="24"/>
                <w14:textFill>
                  <w14:solidFill>
                    <w14:schemeClr w14:val="tx1"/>
                  </w14:solidFill>
                </w14:textFill>
              </w:rPr>
              <w:t>同一人或直接控股、管理关系</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7607" w:type="dxa"/>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与其他投标供应商的投标文件或部分投标文件</w:t>
            </w:r>
            <w:r>
              <w:rPr>
                <w:rFonts w:hint="eastAsia" w:ascii="宋体" w:hAnsi="宋体" w:cs="宋体"/>
                <w:b/>
                <w:bCs/>
                <w:color w:val="000000" w:themeColor="text1"/>
                <w:sz w:val="24"/>
                <w14:textFill>
                  <w14:solidFill>
                    <w14:schemeClr w14:val="tx1"/>
                  </w14:solidFill>
                </w14:textFill>
              </w:rPr>
              <w:t>相互混装或存在非正常一致</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7607" w:type="dxa"/>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与其他投标供应商的投标文件由</w:t>
            </w:r>
            <w:r>
              <w:rPr>
                <w:rFonts w:hint="eastAsia" w:ascii="宋体" w:hAnsi="宋体" w:cs="宋体"/>
                <w:b/>
                <w:bCs/>
                <w:color w:val="000000" w:themeColor="text1"/>
                <w:sz w:val="24"/>
                <w14:textFill>
                  <w14:solidFill>
                    <w14:schemeClr w14:val="tx1"/>
                  </w14:solidFill>
                </w14:textFill>
              </w:rPr>
              <w:t>同一单位或者同一人编制</w:t>
            </w:r>
            <w:r>
              <w:rPr>
                <w:rFonts w:hint="eastAsia" w:ascii="宋体" w:hAnsi="宋体" w:cs="宋体"/>
                <w:color w:val="000000" w:themeColor="text1"/>
                <w:sz w:val="24"/>
                <w14:textFill>
                  <w14:solidFill>
                    <w14:schemeClr w14:val="tx1"/>
                  </w14:solidFill>
                </w14:textFill>
              </w:rPr>
              <w:t>，或者使用</w:t>
            </w:r>
            <w:r>
              <w:rPr>
                <w:rFonts w:hint="eastAsia" w:ascii="宋体" w:hAnsi="宋体" w:cs="宋体"/>
                <w:b/>
                <w:bCs/>
                <w:color w:val="000000" w:themeColor="text1"/>
                <w:sz w:val="24"/>
                <w14:textFill>
                  <w14:solidFill>
                    <w14:schemeClr w14:val="tx1"/>
                  </w14:solidFill>
                </w14:textFill>
              </w:rPr>
              <w:t>同一设备编制</w:t>
            </w:r>
            <w:r>
              <w:rPr>
                <w:rFonts w:hint="eastAsia" w:ascii="宋体" w:hAnsi="宋体" w:cs="宋体"/>
                <w:color w:val="000000" w:themeColor="text1"/>
                <w:sz w:val="24"/>
                <w14:textFill>
                  <w14:solidFill>
                    <w14:schemeClr w14:val="tx1"/>
                  </w14:solidFill>
                </w14:textFill>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7607" w:type="dxa"/>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提供</w:t>
            </w:r>
            <w:r>
              <w:rPr>
                <w:rFonts w:hint="eastAsia" w:ascii="宋体" w:hAnsi="宋体" w:cs="宋体"/>
                <w:b/>
                <w:bCs/>
                <w:color w:val="000000" w:themeColor="text1"/>
                <w:sz w:val="24"/>
                <w14:textFill>
                  <w14:solidFill>
                    <w14:schemeClr w14:val="tx1"/>
                  </w14:solidFill>
                </w14:textFill>
              </w:rPr>
              <w:t>未经出具机构核实</w:t>
            </w:r>
            <w:r>
              <w:rPr>
                <w:rFonts w:hint="eastAsia" w:ascii="宋体" w:hAnsi="宋体" w:cs="宋体"/>
                <w:color w:val="000000" w:themeColor="text1"/>
                <w:sz w:val="24"/>
                <w14:textFill>
                  <w14:solidFill>
                    <w14:schemeClr w14:val="tx1"/>
                  </w14:solidFill>
                </w14:textFill>
              </w:rPr>
              <w:t>的虚假的检验检测报告、业绩材料、社保缴纳证明、学历学位证书、职称认证证书等材料。</w:t>
            </w:r>
          </w:p>
        </w:tc>
      </w:tr>
    </w:tbl>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一、本公司（单位）已充分知悉“隐瞒真实情况，提供虚假资料”的法定情形，相关情形包括但不限于：</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（一）通过转让或者租借等方式从其他单位获取资格或者资质证书投标的。</w:t>
      </w:r>
    </w:p>
    <w:p>
      <w:pPr>
        <w:autoSpaceDE w:val="0"/>
        <w:autoSpaceDN w:val="0"/>
        <w:adjustRightInd w:val="0"/>
        <w:spacing w:line="360" w:lineRule="auto"/>
        <w:ind w:firstLine="600" w:firstLineChars="2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（二）由其他单位或者其他单位负责人在投标供应商编制的投标文件上加盖印章或者签字的。</w:t>
      </w:r>
    </w:p>
    <w:p>
      <w:pPr>
        <w:autoSpaceDE w:val="0"/>
        <w:autoSpaceDN w:val="0"/>
        <w:adjustRightInd w:val="0"/>
        <w:spacing w:line="360" w:lineRule="auto"/>
        <w:ind w:firstLine="600" w:firstLineChars="2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（三）项目负责人或者主要技术人员不是本单位人员的。</w:t>
      </w:r>
    </w:p>
    <w:p>
      <w:pPr>
        <w:autoSpaceDE w:val="0"/>
        <w:autoSpaceDN w:val="0"/>
        <w:adjustRightInd w:val="0"/>
        <w:spacing w:line="360" w:lineRule="auto"/>
        <w:ind w:firstLine="600" w:firstLineChars="2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（四）投标保证金不是从投标供应商基本账户转出的。</w:t>
      </w:r>
    </w:p>
    <w:p>
      <w:pPr>
        <w:autoSpaceDE w:val="0"/>
        <w:autoSpaceDN w:val="0"/>
        <w:adjustRightInd w:val="0"/>
        <w:spacing w:line="360" w:lineRule="auto"/>
        <w:ind w:firstLine="600" w:firstLineChars="2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（五）其他隐瞒真实情况、提供虚假资料的行为。</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二、本公司（单位）已充分知悉“与其他采购参加人串通投标”的法定情形，相关情形包括但不限于：</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（一）投标供应商之间相互约定给予未中标的供应商利益补偿。</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（二）不同投标供应商的法定代表人、主要经营负责人、项目投标授权代表人、项目负责人、主要技术人员为同一人、属同一单位或者在同一单位缴纳社会保险。</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（三）不同投标供应商的投标文件由同一单位或者同一人编制，或者由同一人分阶段参与编制的。</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（四）不同投标供应商的投标文件或部分投标文件相互混装。</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（五）不同投标供应商的投标文件内容存在非正常一致。</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（六）由同一单位工作人员为两家以上（含两家）供应商进行同一项投标活动的。</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（七）不同投标人的投标报价呈规律性差异。</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（八）不同投标人的投标保证金从同一单位或者个人的账户转出。</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（九）主管部门依照法律、法规认定的其他情形。</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三、本公司（单位）已充分知悉下列情形所对应的法律风险，并在投标前已对相关风险事项进行排查。</w:t>
      </w:r>
    </w:p>
    <w:p>
      <w:pPr>
        <w:autoSpaceDE w:val="0"/>
        <w:autoSpaceDN w:val="0"/>
        <w:adjustRightInd w:val="0"/>
        <w:spacing w:line="360" w:lineRule="auto"/>
        <w:ind w:firstLine="360" w:firstLineChars="1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一）对于从其他主体获取的投标资料，供应商应审慎核查，确保投标资料的真实性。如主管部门查实投标文件中存在虚假资料的，无论相关资料是否由第三方或本公司（单位）员工提供，均不影响主管部门对供应商存在“隐瞒真实情况，提供虚假资料”违法行为的认定。</w:t>
      </w:r>
    </w:p>
    <w:p>
      <w:pPr>
        <w:autoSpaceDE w:val="0"/>
        <w:autoSpaceDN w:val="0"/>
        <w:adjustRightInd w:val="0"/>
        <w:spacing w:line="360" w:lineRule="auto"/>
        <w:ind w:firstLine="360" w:firstLineChars="1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（二）对于涉及国家机关出具的公文、证件、证明材料等文件，一旦涉嫌虚假，经查实，主管部门将依法从严处理，并移送有关部门追究法律责任；涉嫌犯罪的，主管部门将一并移送司法机关追究法律责任。</w:t>
      </w:r>
    </w:p>
    <w:p>
      <w:pPr>
        <w:autoSpaceDE w:val="0"/>
        <w:autoSpaceDN w:val="0"/>
        <w:adjustRightInd w:val="0"/>
        <w:spacing w:line="360" w:lineRule="auto"/>
        <w:ind w:firstLine="360" w:firstLineChars="1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（三）对于涉及安全生产、特种作业、抢险救灾、防疫等政府采购项目，供应商实施提供虚假资料、串通投标等违法行为的，主管部门将依法从严处理。</w:t>
      </w:r>
    </w:p>
    <w:p>
      <w:pPr>
        <w:autoSpaceDE w:val="0"/>
        <w:autoSpaceDN w:val="0"/>
        <w:adjustRightInd w:val="0"/>
        <w:spacing w:line="360" w:lineRule="auto"/>
        <w:ind w:firstLine="360" w:firstLineChars="1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（六）单位负责人为同一人或者存在直接控股、管理关系的不同供应商，不得参加同一合同项下的政府采购活动。相关情形如查实，依法作投标无效处理；涉嫌串通投标等违法行为的，主管部门将依法调查处理。</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四、本公司（单位）已充分知悉政府采购违法、违规行为的法律后果。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autoSpaceDE w:val="0"/>
        <w:autoSpaceDN w:val="0"/>
        <w:adjustRightInd w:val="0"/>
        <w:spacing w:line="360" w:lineRule="auto"/>
        <w:jc w:val="left"/>
        <w:rPr>
          <w:rFonts w:hint="eastAsia" w:ascii="宋体" w:hAnsi="宋体" w:cs="仿宋_GB2312"/>
          <w:color w:val="000000" w:themeColor="text1"/>
          <w:kern w:val="0"/>
          <w:sz w:val="24"/>
          <w14:textFill>
            <w14:solidFill>
              <w14:schemeClr w14:val="tx1"/>
            </w14:solidFill>
          </w14:textFill>
        </w:rPr>
      </w:pP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以下文字请投标供应商</w:t>
      </w:r>
      <w:r>
        <w:rPr>
          <w:rFonts w:hint="eastAsia" w:ascii="宋体" w:hAnsi="宋体" w:cs="仿宋_GB2312"/>
          <w:b/>
          <w:bCs/>
          <w:color w:val="000000" w:themeColor="text1"/>
          <w:kern w:val="0"/>
          <w:sz w:val="24"/>
          <w14:textFill>
            <w14:solidFill>
              <w14:schemeClr w14:val="tx1"/>
            </w14:solidFill>
          </w14:textFill>
        </w:rPr>
        <w:t>抄写并确认</w:t>
      </w:r>
      <w:r>
        <w:rPr>
          <w:rFonts w:hint="eastAsia" w:ascii="宋体" w:hAnsi="宋体" w:cs="仿宋_GB2312"/>
          <w:color w:val="000000" w:themeColor="text1"/>
          <w:kern w:val="0"/>
          <w:sz w:val="24"/>
          <w14:textFill>
            <w14:solidFill>
              <w14:schemeClr w14:val="tx1"/>
            </w14:solidFill>
          </w14:textFill>
        </w:rPr>
        <w:t>：“本公司（单位）已仔细阅读《政府采购违法行为风险知悉确认书》，充分知悉违法行为的法律后果，并承诺将严谨、诚信、依法依规参与政府采购活动”。</w:t>
      </w:r>
    </w:p>
    <w:p>
      <w:pPr>
        <w:autoSpaceDE w:val="0"/>
        <w:autoSpaceDN w:val="0"/>
        <w:adjustRightInd w:val="0"/>
        <w:spacing w:line="360" w:lineRule="auto"/>
        <w:jc w:val="left"/>
        <w:rPr>
          <w:rFonts w:hint="eastAsia" w:ascii="宋体" w:hAnsi="宋体" w:cs="仿宋_GB2312"/>
          <w:color w:val="000000" w:themeColor="text1"/>
          <w:kern w:val="0"/>
          <w:sz w:val="24"/>
          <w:u w:val="single"/>
          <w14:textFill>
            <w14:solidFill>
              <w14:schemeClr w14:val="tx1"/>
            </w14:solidFill>
          </w14:textFill>
        </w:rPr>
      </w:pPr>
      <w:r>
        <w:rPr>
          <w:rFonts w:hint="eastAsia" w:ascii="宋体" w:hAnsi="宋体" w:cs="仿宋_GB2312"/>
          <w:color w:val="000000" w:themeColor="text1"/>
          <w:kern w:val="0"/>
          <w:sz w:val="24"/>
          <w:u w:val="single"/>
          <w14:textFill>
            <w14:solidFill>
              <w14:schemeClr w14:val="tx1"/>
            </w14:solidFill>
          </w14:textFill>
        </w:rPr>
        <w:t xml:space="preserve">                                                                                        </w:t>
      </w:r>
    </w:p>
    <w:p>
      <w:pPr>
        <w:autoSpaceDE w:val="0"/>
        <w:autoSpaceDN w:val="0"/>
        <w:adjustRightInd w:val="0"/>
        <w:spacing w:line="360" w:lineRule="auto"/>
        <w:jc w:val="left"/>
        <w:rPr>
          <w:rFonts w:hint="eastAsia" w:ascii="宋体" w:hAnsi="宋体" w:cs="仿宋_GB2312"/>
          <w:color w:val="000000" w:themeColor="text1"/>
          <w:kern w:val="0"/>
          <w:sz w:val="24"/>
          <w:u w:val="single"/>
          <w14:textFill>
            <w14:solidFill>
              <w14:schemeClr w14:val="tx1"/>
            </w14:solidFill>
          </w14:textFill>
        </w:rPr>
      </w:pPr>
      <w:r>
        <w:rPr>
          <w:rFonts w:hint="eastAsia" w:ascii="宋体" w:hAnsi="宋体" w:cs="仿宋_GB2312"/>
          <w:color w:val="000000" w:themeColor="text1"/>
          <w:kern w:val="0"/>
          <w:sz w:val="24"/>
          <w:u w:val="single"/>
          <w14:textFill>
            <w14:solidFill>
              <w14:schemeClr w14:val="tx1"/>
            </w14:solidFill>
          </w14:textFill>
        </w:rPr>
        <w:t xml:space="preserve">                                                                                       </w:t>
      </w:r>
    </w:p>
    <w:p>
      <w:pPr>
        <w:autoSpaceDE w:val="0"/>
        <w:autoSpaceDN w:val="0"/>
        <w:adjustRightInd w:val="0"/>
        <w:spacing w:line="360" w:lineRule="auto"/>
        <w:jc w:val="left"/>
        <w:rPr>
          <w:rFonts w:hint="eastAsia" w:ascii="宋体" w:hAnsi="宋体" w:cs="仿宋_GB2312"/>
          <w:color w:val="000000" w:themeColor="text1"/>
          <w:kern w:val="0"/>
          <w:sz w:val="24"/>
          <w:u w:val="single"/>
          <w14:textFill>
            <w14:solidFill>
              <w14:schemeClr w14:val="tx1"/>
            </w14:solidFill>
          </w14:textFill>
        </w:rPr>
      </w:pPr>
      <w:r>
        <w:rPr>
          <w:rFonts w:hint="eastAsia" w:ascii="宋体" w:hAnsi="宋体" w:cs="仿宋_GB2312"/>
          <w:color w:val="000000" w:themeColor="text1"/>
          <w:kern w:val="0"/>
          <w:sz w:val="24"/>
          <w:u w:val="single"/>
          <w14:textFill>
            <w14:solidFill>
              <w14:schemeClr w14:val="tx1"/>
            </w14:solidFill>
          </w14:textFill>
        </w:rPr>
        <w:t xml:space="preserve">                                                                                       </w:t>
      </w:r>
    </w:p>
    <w:p>
      <w:pPr>
        <w:autoSpaceDE w:val="0"/>
        <w:autoSpaceDN w:val="0"/>
        <w:adjustRightInd w:val="0"/>
        <w:spacing w:line="360" w:lineRule="auto"/>
        <w:jc w:val="left"/>
        <w:rPr>
          <w:rFonts w:hint="eastAsia" w:ascii="宋体" w:hAnsi="宋体" w:cs="仿宋_GB2312"/>
          <w:color w:val="000000" w:themeColor="text1"/>
          <w:kern w:val="0"/>
          <w:sz w:val="24"/>
          <w:u w:val="single"/>
          <w14:textFill>
            <w14:solidFill>
              <w14:schemeClr w14:val="tx1"/>
            </w14:solidFill>
          </w14:textFill>
        </w:rPr>
      </w:pPr>
      <w:r>
        <w:rPr>
          <w:rFonts w:hint="eastAsia" w:ascii="宋体" w:hAnsi="宋体" w:cs="仿宋_GB2312"/>
          <w:color w:val="000000" w:themeColor="text1"/>
          <w:kern w:val="0"/>
          <w:sz w:val="24"/>
          <w:u w:val="single"/>
          <w14:textFill>
            <w14:solidFill>
              <w14:schemeClr w14:val="tx1"/>
            </w14:solidFill>
          </w14:textFill>
        </w:rPr>
        <w:t xml:space="preserve">                                                                                       </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p>
    <w:p>
      <w:pPr>
        <w:autoSpaceDE w:val="0"/>
        <w:autoSpaceDN w:val="0"/>
        <w:adjustRightInd w:val="0"/>
        <w:spacing w:line="360" w:lineRule="auto"/>
        <w:ind w:firstLine="3840" w:firstLineChars="1600"/>
        <w:jc w:val="left"/>
        <w:rPr>
          <w:rFonts w:hint="eastAsia" w:ascii="宋体" w:hAnsi="宋体" w:cs="仿宋_GB2312"/>
          <w:color w:val="000000" w:themeColor="text1"/>
          <w:kern w:val="0"/>
          <w:sz w:val="24"/>
          <w:u w:val="single"/>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负责人</w:t>
      </w:r>
      <w:r>
        <w:rPr>
          <w:rFonts w:ascii="宋体" w:hAnsi="宋体" w:cs="仿宋_GB2312"/>
          <w:color w:val="000000" w:themeColor="text1"/>
          <w:kern w:val="0"/>
          <w:sz w:val="24"/>
          <w14:textFill>
            <w14:solidFill>
              <w14:schemeClr w14:val="tx1"/>
            </w14:solidFill>
          </w14:textFill>
        </w:rPr>
        <w:t>/</w:t>
      </w:r>
      <w:r>
        <w:rPr>
          <w:rFonts w:hint="eastAsia" w:ascii="宋体" w:hAnsi="宋体" w:cs="仿宋_GB2312"/>
          <w:color w:val="000000" w:themeColor="text1"/>
          <w:kern w:val="0"/>
          <w:sz w:val="24"/>
          <w14:textFill>
            <w14:solidFill>
              <w14:schemeClr w14:val="tx1"/>
            </w14:solidFill>
          </w14:textFill>
        </w:rPr>
        <w:t>投标授权代表签名：</w:t>
      </w:r>
      <w:r>
        <w:rPr>
          <w:rFonts w:hint="eastAsia" w:ascii="宋体" w:hAnsi="宋体" w:cs="仿宋_GB2312"/>
          <w:color w:val="000000" w:themeColor="text1"/>
          <w:kern w:val="0"/>
          <w:sz w:val="24"/>
          <w:u w:val="single"/>
          <w14:textFill>
            <w14:solidFill>
              <w14:schemeClr w14:val="tx1"/>
            </w14:solidFill>
          </w14:textFill>
        </w:rPr>
        <w:t xml:space="preserve">                </w:t>
      </w:r>
    </w:p>
    <w:p>
      <w:pPr>
        <w:autoSpaceDE w:val="0"/>
        <w:autoSpaceDN w:val="0"/>
        <w:adjustRightInd w:val="0"/>
        <w:spacing w:line="360" w:lineRule="auto"/>
        <w:ind w:firstLine="4920" w:firstLineChars="20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知悉人（公章）：</w:t>
      </w:r>
    </w:p>
    <w:p>
      <w:pPr>
        <w:spacing w:line="360" w:lineRule="auto"/>
        <w:jc w:val="right"/>
        <w:rPr>
          <w:rFonts w:hint="eastAsia" w:ascii="宋体" w:hAnsi="宋体" w:cs="宋体"/>
          <w:color w:val="000000" w:themeColor="text1"/>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日期： 202  年   月   日</w:t>
      </w:r>
      <w:r>
        <w:rPr>
          <w:rFonts w:hint="eastAsia" w:ascii="宋体" w:hAnsi="宋体" w:cs="宋体"/>
          <w:color w:val="000000" w:themeColor="text1"/>
          <w:sz w:val="24"/>
          <w14:textFill>
            <w14:solidFill>
              <w14:schemeClr w14:val="tx1"/>
            </w14:solidFill>
          </w14:textFill>
        </w:rPr>
        <w:br w:type="page"/>
      </w:r>
    </w:p>
    <w:p>
      <w:pPr>
        <w:numPr>
          <w:ilvl w:val="0"/>
          <w:numId w:val="10"/>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参与价格扣除的证明文件</w:t>
      </w:r>
    </w:p>
    <w:p>
      <w:pPr>
        <w:keepNext/>
        <w:keepLines/>
        <w:jc w:val="center"/>
        <w:outlineLvl w:val="4"/>
        <w:rPr>
          <w:rFonts w:hint="eastAsia" w:ascii="宋体" w:hAnsi="宋体" w:cs="宋体"/>
          <w:bCs/>
          <w:color w:val="000000" w:themeColor="text1"/>
          <w:kern w:val="44"/>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①中小企业声明函（工程、服务）</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本公司（联合体）郑重声明，根据《政府采购促进中小企业发展管理办法》（财库﹝2020﹞46 号）的规定，本公司</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（联合体）参加</w:t>
      </w:r>
      <w:r>
        <w:rPr>
          <w:rFonts w:hint="eastAsia" w:ascii="宋体" w:hAnsi="宋体" w:cs="宋体"/>
          <w:color w:val="000000" w:themeColor="text1"/>
          <w:sz w:val="24"/>
          <w:u w:val="single"/>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的</w:t>
      </w:r>
      <w:r>
        <w:rPr>
          <w:rFonts w:hint="eastAsia" w:ascii="宋体" w:hAnsi="宋体" w:cs="宋体"/>
          <w:color w:val="000000" w:themeColor="text1"/>
          <w:sz w:val="24"/>
          <w:u w:val="single"/>
          <w14:textFill>
            <w14:solidFill>
              <w14:schemeClr w14:val="tx1"/>
            </w14:solidFill>
          </w14:textFill>
        </w:rPr>
        <w:t>（项目名称）</w:t>
      </w:r>
      <w:r>
        <w:rPr>
          <w:rFonts w:hint="eastAsia" w:ascii="宋体" w:hAnsi="宋体" w:cs="宋体"/>
          <w:color w:val="000000" w:themeColor="text1"/>
          <w:sz w:val="24"/>
          <w14:textFill>
            <w14:solidFill>
              <w14:schemeClr w14:val="tx1"/>
            </w14:solidFill>
          </w14:textFill>
        </w:rPr>
        <w:t>采购活动，工程的施工单位全部为符合政策要求的中小企业（或者：服务全部由符合政策要求的中小企业承接）。相关企业（含联合 体中的中小企业、签订分包意向协议的中小企业）的具体情况如下：</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u w:val="single"/>
          <w14:textFill>
            <w14:solidFill>
              <w14:schemeClr w14:val="tx1"/>
            </w14:solidFill>
          </w14:textFill>
        </w:rPr>
        <w:t>（标的名称）</w:t>
      </w:r>
      <w:r>
        <w:rPr>
          <w:rFonts w:hint="eastAsia" w:ascii="宋体" w:hAnsi="宋体" w:cs="宋体"/>
          <w:color w:val="000000" w:themeColor="text1"/>
          <w:sz w:val="24"/>
          <w14:textFill>
            <w14:solidFill>
              <w14:schemeClr w14:val="tx1"/>
            </w14:solidFill>
          </w14:textFill>
        </w:rPr>
        <w:t>，属于</w:t>
      </w:r>
      <w:r>
        <w:rPr>
          <w:rFonts w:hint="eastAsia" w:ascii="宋体" w:hAnsi="宋体" w:cs="宋体"/>
          <w:color w:val="000000" w:themeColor="text1"/>
          <w:sz w:val="24"/>
          <w:u w:val="single"/>
          <w14:textFill>
            <w14:solidFill>
              <w14:schemeClr w14:val="tx1"/>
            </w14:solidFill>
          </w14:textFill>
        </w:rPr>
        <w:t>（采购文件中明确的所属行业）</w:t>
      </w:r>
      <w:r>
        <w:rPr>
          <w:rFonts w:hint="eastAsia" w:ascii="宋体" w:hAnsi="宋体" w:cs="宋体"/>
          <w:color w:val="000000" w:themeColor="text1"/>
          <w:sz w:val="24"/>
          <w14:textFill>
            <w14:solidFill>
              <w14:schemeClr w14:val="tx1"/>
            </w14:solidFill>
          </w14:textFill>
        </w:rPr>
        <w:t>；承建（承接）企业为</w:t>
      </w:r>
      <w:r>
        <w:rPr>
          <w:rFonts w:hint="eastAsia" w:ascii="宋体" w:hAnsi="宋体" w:cs="宋体"/>
          <w:color w:val="000000" w:themeColor="text1"/>
          <w:sz w:val="24"/>
          <w:u w:val="single"/>
          <w14:textFill>
            <w14:solidFill>
              <w14:schemeClr w14:val="tx1"/>
            </w14:solidFill>
          </w14:textFill>
        </w:rPr>
        <w:t>（企业名称）</w:t>
      </w:r>
      <w:r>
        <w:rPr>
          <w:rFonts w:hint="eastAsia" w:ascii="宋体" w:hAnsi="宋体" w:cs="宋体"/>
          <w:color w:val="000000" w:themeColor="text1"/>
          <w:sz w:val="24"/>
          <w14:textFill>
            <w14:solidFill>
              <w14:schemeClr w14:val="tx1"/>
            </w14:solidFill>
          </w14:textFill>
        </w:rPr>
        <w:t>，从业人员</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人，营业收入为</w:t>
      </w:r>
      <w:r>
        <w:rPr>
          <w:rFonts w:hint="eastAsia" w:ascii="宋体" w:hAnsi="宋体" w:cs="宋体"/>
          <w:color w:val="000000" w:themeColor="text1"/>
          <w:sz w:val="24"/>
          <w:u w:val="single"/>
          <w14:textFill>
            <w14:solidFill>
              <w14:schemeClr w14:val="tx1"/>
            </w14:solidFill>
          </w14:textFill>
        </w:rPr>
        <w:tab/>
      </w:r>
      <w:r>
        <w:rPr>
          <w:rFonts w:hint="eastAsia" w:ascii="宋体" w:hAnsi="宋体" w:cs="宋体"/>
          <w:color w:val="000000" w:themeColor="text1"/>
          <w:sz w:val="24"/>
          <w14:textFill>
            <w14:solidFill>
              <w14:schemeClr w14:val="tx1"/>
            </w14:solidFill>
          </w14:textFill>
        </w:rPr>
        <w:t>万元，资产总额为</w:t>
      </w:r>
      <w:r>
        <w:rPr>
          <w:rFonts w:hint="eastAsia" w:ascii="宋体" w:hAnsi="宋体" w:cs="宋体"/>
          <w:color w:val="000000" w:themeColor="text1"/>
          <w:sz w:val="24"/>
          <w:u w:val="single"/>
          <w14:textFill>
            <w14:solidFill>
              <w14:schemeClr w14:val="tx1"/>
            </w14:solidFill>
          </w14:textFill>
        </w:rPr>
        <w:tab/>
      </w:r>
      <w:r>
        <w:rPr>
          <w:rFonts w:hint="eastAsia" w:ascii="宋体" w:hAnsi="宋体" w:cs="宋体"/>
          <w:color w:val="000000" w:themeColor="text1"/>
          <w:sz w:val="24"/>
          <w14:textFill>
            <w14:solidFill>
              <w14:schemeClr w14:val="tx1"/>
            </w14:solidFill>
          </w14:textFill>
        </w:rPr>
        <w:t>万元，属于</w:t>
      </w:r>
      <w:r>
        <w:rPr>
          <w:rFonts w:hint="eastAsia" w:ascii="宋体" w:hAnsi="宋体" w:cs="宋体"/>
          <w:color w:val="000000" w:themeColor="text1"/>
          <w:sz w:val="24"/>
          <w:u w:val="single"/>
          <w14:textFill>
            <w14:solidFill>
              <w14:schemeClr w14:val="tx1"/>
            </w14:solidFill>
          </w14:textFill>
        </w:rPr>
        <w:t>（中型企业、小型企业、微型企业）</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u w:val="single"/>
          <w14:textFill>
            <w14:solidFill>
              <w14:schemeClr w14:val="tx1"/>
            </w14:solidFill>
          </w14:textFill>
        </w:rPr>
        <w:t>（标的名称）</w:t>
      </w:r>
      <w:r>
        <w:rPr>
          <w:rFonts w:hint="eastAsia" w:ascii="宋体" w:hAnsi="宋体" w:cs="宋体"/>
          <w:color w:val="000000" w:themeColor="text1"/>
          <w:sz w:val="24"/>
          <w14:textFill>
            <w14:solidFill>
              <w14:schemeClr w14:val="tx1"/>
            </w14:solidFill>
          </w14:textFill>
        </w:rPr>
        <w:t>，属于</w:t>
      </w:r>
      <w:r>
        <w:rPr>
          <w:rFonts w:hint="eastAsia" w:ascii="宋体" w:hAnsi="宋体" w:cs="宋体"/>
          <w:color w:val="000000" w:themeColor="text1"/>
          <w:sz w:val="24"/>
          <w:u w:val="single"/>
          <w14:textFill>
            <w14:solidFill>
              <w14:schemeClr w14:val="tx1"/>
            </w14:solidFill>
          </w14:textFill>
        </w:rPr>
        <w:t>（采购文件中明确的所属行业）</w:t>
      </w:r>
      <w:r>
        <w:rPr>
          <w:rFonts w:hint="eastAsia" w:ascii="宋体" w:hAnsi="宋体" w:cs="宋体"/>
          <w:color w:val="000000" w:themeColor="text1"/>
          <w:sz w:val="24"/>
          <w14:textFill>
            <w14:solidFill>
              <w14:schemeClr w14:val="tx1"/>
            </w14:solidFill>
          </w14:textFill>
        </w:rPr>
        <w:t>；承建（承接）企业为</w:t>
      </w:r>
      <w:r>
        <w:rPr>
          <w:rFonts w:hint="eastAsia" w:ascii="宋体" w:hAnsi="宋体" w:cs="宋体"/>
          <w:color w:val="000000" w:themeColor="text1"/>
          <w:sz w:val="24"/>
          <w:u w:val="single"/>
          <w14:textFill>
            <w14:solidFill>
              <w14:schemeClr w14:val="tx1"/>
            </w14:solidFill>
          </w14:textFill>
        </w:rPr>
        <w:t>（企业名称）</w:t>
      </w:r>
      <w:r>
        <w:rPr>
          <w:rFonts w:hint="eastAsia" w:ascii="宋体" w:hAnsi="宋体" w:cs="宋体"/>
          <w:color w:val="000000" w:themeColor="text1"/>
          <w:sz w:val="24"/>
          <w14:textFill>
            <w14:solidFill>
              <w14:schemeClr w14:val="tx1"/>
            </w14:solidFill>
          </w14:textFill>
        </w:rPr>
        <w:t>，从业人员</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ab/>
      </w:r>
      <w:r>
        <w:rPr>
          <w:rFonts w:hint="eastAsia" w:ascii="宋体" w:hAnsi="宋体" w:cs="宋体"/>
          <w:color w:val="000000" w:themeColor="text1"/>
          <w:sz w:val="24"/>
          <w14:textFill>
            <w14:solidFill>
              <w14:schemeClr w14:val="tx1"/>
            </w14:solidFill>
          </w14:textFill>
        </w:rPr>
        <w:t>人，营业收入为</w:t>
      </w:r>
      <w:r>
        <w:rPr>
          <w:rFonts w:hint="eastAsia" w:ascii="宋体" w:hAnsi="宋体" w:cs="宋体"/>
          <w:color w:val="000000" w:themeColor="text1"/>
          <w:sz w:val="24"/>
          <w:u w:val="single"/>
          <w14:textFill>
            <w14:solidFill>
              <w14:schemeClr w14:val="tx1"/>
            </w14:solidFill>
          </w14:textFill>
        </w:rPr>
        <w:tab/>
      </w:r>
      <w:r>
        <w:rPr>
          <w:rFonts w:hint="eastAsia" w:ascii="宋体" w:hAnsi="宋体" w:cs="宋体"/>
          <w:color w:val="000000" w:themeColor="text1"/>
          <w:sz w:val="24"/>
          <w14:textFill>
            <w14:solidFill>
              <w14:schemeClr w14:val="tx1"/>
            </w14:solidFill>
          </w14:textFill>
        </w:rPr>
        <w:t>万元，资产总额为</w:t>
      </w:r>
      <w:r>
        <w:rPr>
          <w:rFonts w:hint="eastAsia" w:ascii="宋体" w:hAnsi="宋体" w:cs="宋体"/>
          <w:color w:val="000000" w:themeColor="text1"/>
          <w:sz w:val="24"/>
          <w:u w:val="single"/>
          <w14:textFill>
            <w14:solidFill>
              <w14:schemeClr w14:val="tx1"/>
            </w14:solidFill>
          </w14:textFill>
        </w:rPr>
        <w:tab/>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万元，属于</w:t>
      </w:r>
      <w:r>
        <w:rPr>
          <w:rFonts w:hint="eastAsia" w:ascii="宋体" w:hAnsi="宋体" w:cs="宋体"/>
          <w:color w:val="000000" w:themeColor="text1"/>
          <w:sz w:val="24"/>
          <w:u w:val="single"/>
          <w14:textFill>
            <w14:solidFill>
              <w14:schemeClr w14:val="tx1"/>
            </w14:solidFill>
          </w14:textFill>
        </w:rPr>
        <w:t>（中型企业、小型企业、微型企业）</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本企业对上述声明内容的真实性负责。如有虚假，将依法承担相应责任。</w:t>
      </w:r>
    </w:p>
    <w:p>
      <w:pPr>
        <w:widowControl/>
        <w:ind w:firstLine="482" w:firstLineChars="200"/>
        <w:jc w:val="right"/>
        <w:textAlignment w:val="baseline"/>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企业名称（盖章）</w:t>
      </w:r>
    </w:p>
    <w:p>
      <w:pPr>
        <w:widowControl/>
        <w:ind w:firstLine="482" w:firstLineChars="200"/>
        <w:jc w:val="right"/>
        <w:textAlignment w:val="baseline"/>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日期：</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p>
    <w:p>
      <w:pPr>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注意事项：</w:t>
      </w:r>
    </w:p>
    <w:p>
      <w:pPr>
        <w:ind w:firstLine="482" w:firstLineChars="200"/>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1.从业人员、营业收入、资产总额填报上一年度数据，无上一年度数据的新成立企业可不填报；</w:t>
      </w:r>
    </w:p>
    <w:p>
      <w:pPr>
        <w:ind w:firstLine="482" w:firstLineChars="200"/>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2.《中小企业声明函》中承接/承建企业所属行业应当与招标文件要求的行业相一致，供应商如有疑问，可根据《国民经济行业分类》（GB/T4754-2002），结合《关于印发中小企业划型标准规定的通知》（工信部联企业〔2011〕300 号）进行判断。</w:t>
      </w:r>
    </w:p>
    <w:p>
      <w:pPr>
        <w:ind w:firstLine="482" w:firstLineChars="200"/>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3.事业单位、社会组织等非企业主体不享受中小企业扶持政策，但事业单位、社会组织等非企业主体提供全部由中小企业制造的货物参加货物采购项目的除外。</w:t>
      </w:r>
    </w:p>
    <w:p>
      <w:pPr>
        <w:ind w:firstLine="482" w:firstLineChars="200"/>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4.相关承接/承建企业的所属行业应当与采购标的所属行业（采购文件中明确的行业）相一致。</w:t>
      </w:r>
    </w:p>
    <w:p>
      <w:pPr>
        <w:ind w:firstLine="480" w:firstLineChars="200"/>
        <w:rPr>
          <w:rFonts w:hint="eastAsia"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ind w:firstLine="482" w:firstLineChars="200"/>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br w:type="page"/>
      </w:r>
      <w:r>
        <w:rPr>
          <w:rFonts w:hint="eastAsia" w:ascii="宋体" w:hAnsi="宋体" w:cs="宋体"/>
          <w:b/>
          <w:color w:val="000000" w:themeColor="text1"/>
          <w:sz w:val="24"/>
          <w14:textFill>
            <w14:solidFill>
              <w14:schemeClr w14:val="tx1"/>
            </w14:solidFill>
          </w14:textFill>
        </w:rPr>
        <w:t>附：中小企业划型标准规定</w:t>
      </w:r>
    </w:p>
    <w:p>
      <w:pPr>
        <w:rPr>
          <w:rFonts w:hint="eastAsia" w:ascii="宋体" w:hAnsi="宋体" w:cs="宋体"/>
          <w:color w:val="000000" w:themeColor="text1"/>
          <w:sz w:val="24"/>
          <w14:textFill>
            <w14:solidFill>
              <w14:schemeClr w14:val="tx1"/>
            </w14:solidFill>
          </w14:textFill>
        </w:rPr>
      </w:pP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一、根据《中华人民共和国中小企业促进法》和《国务院关于进一步促进中小企业发展的若干意见》(国发〔2009〕36号)，制定本规定。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二、中小企业划分为中型、小型、微型三种类型，具体标准根据企业从业人员、营业收入、资产总额等指标，结合行业特点制定。 关于印发中小企业划型标准规定的通知</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三、本规定适用的行业包括：农、林、牧、渔业，工业（包括采矿业，制造业，电力、热力、燃气及水生产和供应业），建筑业，批发业，零售业，交通运输 业（不含铁路运输业），仓储业，邮政业，住宿业，餐饮业，信息传输业（包括电 信、互联网和相关服务），软件和信息技术服务业，房地产开发经营，物业管理， 租赁和商务服务业，其他未列明行业（包括科学研究和技术服务业，水利、环境和 公共设施管理业，居民服务、修理和其他服务业，社会工作，文化、体育和娱乐业 等）。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四、各行业划型标准为：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（一）农、林、牧、渔业。营业收入20000万元以下的为中小微型企业。其中，营业收入500万元及以上的为中型企业，营业收入50万元及以上的为小型企业，营业 收入50万元以下的为微型企业。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（二）工业。从业人员1000人以下或营业收入40000万元以下的为中小微型企业。其中，从业人员300人及以上，且营业收入2000万元及以上的为中型企业；从业 人员20人及以上，且营业收入300万元及以上的为小型企业；从业人员20人以下或营 业收入300万元以下的为微型企业。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（三）建筑业。营业收入80000万元以下或资产总额80000万元以下的为中小微 型企业。其中，营业收入6000万元及以上，且资产总额5000万元及以上的为中型企 业；营业收入300万元及以上，且资产总额300万元及以上的为小型企业；营业收入 300万元以下或资产总额300万元以下的为微型企业。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（四）批发业。从业人员200人以下或营业收入40000万元以下的为中小微型企业。其中，从业人员20人及以上，且营业收入5000万元及以上的为中型企业；从业 人员5人及以上，且营业收入1000万元及以上的为小型企业；从业人员5人以下或营 业收入1000万元以下的为微型企业。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（五）零售业。从业人员300人以下或营业收入20000万元以下的为中小微型企业。其中，从业人员50人及以上，且营业收入500万元及以上的为中型企业；从业人 员10人及以上，且营业收入100万元及以上的为小型企业；从业人员10人以下或营业 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（六）交通运输业。从业人员1000人以下或营业收入30000万元以下的为中小微 型企业。其中，从业人员300人及以上，且营业收入3000万元及以上的为中型企业； 从业人员20人及以上，且营业收入200万元及以上的为小型企业；从业人员20人以下 或营业收入200万元以下的为微型企业。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（七）仓储业。从业人员200人以下或营业收入30000万元以下的为中小微型企业。其中，从业人员100人及以上，且营业收入1000万元及以上的为中型企业；从业 人员20人及以上，且营业收入100万元及以上的为小型企业；从业人员20人以下或营 业收入100万元以下的为微型企业。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（八）邮政业。从业人员1000人以下或营业收入30000万元以下的为中小微型企业。其中，从业人员300人及以上，且营业收入2000万元及以上的为中型企业；从业 人员20人及以上，且营业收入100万元及以上的为小型企业；从业人员20人以下或营 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（九）住宿业。从业人员300人以下或营业收入10000万元以下的为中小微型企 业。其中，从业人员100人及以上，且营业收入2000万元及以上的为中型企业；从业 人员10人及以上，且营业收入100万元及以上的为小型企业；从业人员10人以下或营 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（十）餐饮业。从业人员300人以下或营业收入10000万元以下的为中小微型企 业。其中，从业人员100人及以上，且营业收入2000万元及以上的为中型企业；从业 人员10人及以上，且营业收入100万元及以上的为小型企业；从业人员10人以下或营 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（十一）信息传输业。从业人员2000人以下或营业收入100000万元以下的为中 小微型企业。其中，从业人员100人及以上，且营业收入1000万元及以上的为中型企 业；从业人员10人及以上，且营业收入100万元及以上的为小型企业；从业人员10人 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（十二）软件和信息技术服务业。从业人员300人以下或营业收入10000万元以下的为中小微型企业。其中，从业人员100人及以上，且营业收入1000万元及以上的 为中型企业；从业人员10人及以上，且营业收入50万元及以上的为小型企业；从业 人员10人以下或营业收入50万元以下的为微型企业。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（十三）房地产开发经营。营业收入200000万元以下或资产总额10000万元以下的为中小微型企业。其中，营业收入1000万元及以上，且资产总额5000万元及以上 的为中型企业；营业收入100万元及以上，且资产总额2000万元及以上的为小型企 业；营业收入100万元以下或资产总额2000万元以下的为微型企业。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（十四）物业管理。从业人员1000人以下或营业收入5000万元以下的为中小微型企业。其中，从业人员300人及以上，且营业收入1000万元及以上的为中型企业； 从业人员100人及以上，且营业收入500万元及以上的为小型企业；从业人员100人以 下或营业收入500万元以下的为微型企业。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（十五）租赁和商务服务业。从业人员300人以下或资产总额120000万元以下的 为中小微型企业。其中，从业人员100人及以上，且资产总额8000万元及以上的为中 型企业；从业人员10人及以上，且资产总额100万元及以上的为小型企业；从业人员 10人以下或资产总额100万元以下的为微型企业。 （十六）其他未列明行业。从业人员300人以下的为中小微型企业。其中，从业 人员100人及以上的为中型企业；从业人员10人及以上的为小型企业；从业人员10人 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五、企业类型的划分以统计部门的统计数据为依据。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六、本规定适用于在中华人民共和国境内依法设立的各类所有制和各种组织形式的企业。个体工商户和本规定以外的行业，参照本规定进行划型。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七、本规定的中型企业标准上限即为大型企业标准的下限，国家统计部门据此制定大中小微型企业的统计分类。国务院有关部门据此进行相关数据分析，不得制 定与本规定不一致的企业划型标准。</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八、本规定由工业和信息化部、国家统计局会同有关部门根据《国民经济行业分类》修订情况和企业发展变化情况适时修订。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九、本规定由工业和信息化部、国家统计局会同有关部门负责解释。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十、本规定自发布之日起执行，原国家经贸委、原国家计委、财政部和国家统计局2003年颁布的《中小企业标准暂行规定》同时废止。</w:t>
      </w:r>
    </w:p>
    <w:p>
      <w:pPr>
        <w:adjustRightInd w:val="0"/>
        <w:snapToGrid w:val="0"/>
        <w:spacing w:line="360" w:lineRule="auto"/>
        <w:jc w:val="center"/>
        <w:outlineLvl w:val="4"/>
        <w:rPr>
          <w:rFonts w:hint="eastAsia"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b/>
          <w:color w:val="000000" w:themeColor="text1"/>
          <w:sz w:val="24"/>
          <w14:textFill>
            <w14:solidFill>
              <w14:schemeClr w14:val="tx1"/>
            </w14:solidFill>
          </w14:textFill>
        </w:rPr>
        <w:t>②残疾人福利性单位声明函（样表）</w:t>
      </w:r>
    </w:p>
    <w:p>
      <w:pPr>
        <w:spacing w:line="620" w:lineRule="exact"/>
        <w:ind w:firstLine="480" w:firstLineChars="200"/>
        <w:rPr>
          <w:rFonts w:hint="eastAsia"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w:t>
      </w:r>
      <w:r>
        <w:rPr>
          <w:rFonts w:hint="eastAsia" w:ascii="宋体" w:hAnsi="宋体" w:cs="宋体"/>
          <w:color w:val="000000" w:themeColor="text1"/>
          <w:spacing w:val="6"/>
          <w:sz w:val="24"/>
          <w14:textFill>
            <w14:solidFill>
              <w14:schemeClr w14:val="tx1"/>
            </w14:solidFill>
          </w14:textFill>
        </w:rPr>
        <w:t>单位参加</w:t>
      </w:r>
      <w:r>
        <w:rPr>
          <w:rFonts w:hint="eastAsia" w:ascii="宋体" w:hAnsi="宋体" w:cs="宋体"/>
          <w:color w:val="000000" w:themeColor="text1"/>
          <w:spacing w:val="6"/>
          <w:sz w:val="24"/>
          <w:u w:val="single"/>
          <w14:textFill>
            <w14:solidFill>
              <w14:schemeClr w14:val="tx1"/>
            </w14:solidFill>
          </w14:textFill>
        </w:rPr>
        <w:t xml:space="preserve"> （采购单位名称） </w:t>
      </w:r>
      <w:r>
        <w:rPr>
          <w:rFonts w:hint="eastAsia" w:ascii="宋体" w:hAnsi="宋体" w:cs="宋体"/>
          <w:color w:val="000000" w:themeColor="text1"/>
          <w:spacing w:val="6"/>
          <w:sz w:val="24"/>
          <w14:textFill>
            <w14:solidFill>
              <w14:schemeClr w14:val="tx1"/>
            </w14:solidFill>
          </w14:textFill>
        </w:rPr>
        <w:t>单位的</w:t>
      </w:r>
      <w:r>
        <w:rPr>
          <w:rFonts w:hint="eastAsia" w:ascii="宋体" w:hAnsi="宋体" w:cs="宋体"/>
          <w:color w:val="000000" w:themeColor="text1"/>
          <w:spacing w:val="6"/>
          <w:sz w:val="24"/>
          <w:u w:val="single"/>
          <w14:textFill>
            <w14:solidFill>
              <w14:schemeClr w14:val="tx1"/>
            </w14:solidFill>
          </w14:textFill>
        </w:rPr>
        <w:t xml:space="preserve"> （采购项目名称） </w:t>
      </w:r>
      <w:r>
        <w:rPr>
          <w:rFonts w:hint="eastAsia" w:ascii="宋体" w:hAnsi="宋体" w:cs="宋体"/>
          <w:color w:val="000000" w:themeColor="text1"/>
          <w:spacing w:val="6"/>
          <w:sz w:val="24"/>
          <w14:textFill>
            <w14:solidFill>
              <w14:schemeClr w14:val="tx1"/>
            </w14:solidFill>
          </w14:textFill>
        </w:rPr>
        <w:t>项目</w:t>
      </w:r>
      <w:r>
        <w:rPr>
          <w:rFonts w:hint="eastAsia" w:ascii="宋体" w:hAnsi="宋体" w:cs="宋体"/>
          <w:color w:val="000000" w:themeColor="text1"/>
          <w:kern w:val="0"/>
          <w:sz w:val="24"/>
          <w14:textFill>
            <w14:solidFill>
              <w14:schemeClr w14:val="tx1"/>
            </w14:solidFill>
          </w14:textFill>
        </w:rPr>
        <w:t>采购活动，并提供：□本单位制造的货物；□由本单位承担的工程、提供服务；□提供其他残疾人福利性单位制造的货物（承诺人在□处打√）。本条所称货物是指单一产品采购项目中的货物，或者非单一产品采购项目中的核心产品（货物），不包括使用非残疾人福利性单位注册商标的货物。</w:t>
      </w:r>
    </w:p>
    <w:p>
      <w:pPr>
        <w:spacing w:line="620" w:lineRule="exact"/>
        <w:ind w:firstLine="504" w:firstLineChars="200"/>
        <w:rPr>
          <w:rFonts w:hint="eastAsia"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本单位对上述声明的真实性负责。如有虚假，将依法承担相应责任。</w:t>
      </w:r>
    </w:p>
    <w:p>
      <w:pPr>
        <w:spacing w:line="620" w:lineRule="exact"/>
        <w:ind w:firstLine="504" w:firstLineChars="200"/>
        <w:rPr>
          <w:rFonts w:hint="eastAsia" w:ascii="宋体" w:hAnsi="宋体" w:cs="宋体"/>
          <w:color w:val="000000" w:themeColor="text1"/>
          <w:spacing w:val="6"/>
          <w:sz w:val="24"/>
          <w14:textFill>
            <w14:solidFill>
              <w14:schemeClr w14:val="tx1"/>
            </w14:solidFill>
          </w14:textFill>
        </w:rPr>
      </w:pPr>
    </w:p>
    <w:p>
      <w:pPr>
        <w:spacing w:line="620" w:lineRule="exact"/>
        <w:ind w:firstLine="504" w:firstLineChars="200"/>
        <w:rPr>
          <w:rFonts w:hint="eastAsia" w:ascii="宋体" w:hAnsi="宋体" w:cs="宋体"/>
          <w:color w:val="000000" w:themeColor="text1"/>
          <w:spacing w:val="6"/>
          <w:sz w:val="24"/>
          <w14:textFill>
            <w14:solidFill>
              <w14:schemeClr w14:val="tx1"/>
            </w14:solidFill>
          </w14:textFill>
        </w:rPr>
      </w:pPr>
    </w:p>
    <w:p>
      <w:pPr>
        <w:tabs>
          <w:tab w:val="left" w:pos="4860"/>
        </w:tabs>
        <w:spacing w:line="620" w:lineRule="exact"/>
        <w:ind w:right="1560" w:firstLine="504" w:firstLineChars="200"/>
        <w:jc w:val="center"/>
        <w:rPr>
          <w:rFonts w:hint="eastAsia"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 xml:space="preserve">               单位名称（盖章）：</w:t>
      </w:r>
    </w:p>
    <w:p>
      <w:pPr>
        <w:tabs>
          <w:tab w:val="left" w:pos="4860"/>
        </w:tabs>
        <w:spacing w:line="620" w:lineRule="exact"/>
        <w:ind w:right="1560" w:firstLine="504" w:firstLineChars="200"/>
        <w:jc w:val="center"/>
        <w:rPr>
          <w:rStyle w:val="36"/>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 xml:space="preserve">                        日  期：</w:t>
      </w:r>
    </w:p>
    <w:p>
      <w:pPr>
        <w:snapToGrid w:val="0"/>
        <w:spacing w:line="360" w:lineRule="auto"/>
        <w:ind w:firstLine="480" w:firstLineChars="200"/>
        <w:jc w:val="left"/>
        <w:textAlignment w:val="baseline"/>
        <w:rPr>
          <w:rStyle w:val="36"/>
          <w:rFonts w:hint="eastAsia" w:ascii="宋体" w:hAnsi="宋体" w:cs="宋体"/>
          <w:color w:val="000000" w:themeColor="text1"/>
          <w:sz w:val="24"/>
          <w14:textFill>
            <w14:solidFill>
              <w14:schemeClr w14:val="tx1"/>
            </w14:solidFill>
          </w14:textFill>
        </w:rPr>
      </w:pPr>
    </w:p>
    <w:p>
      <w:pPr>
        <w:snapToGrid w:val="0"/>
        <w:spacing w:line="360" w:lineRule="auto"/>
        <w:ind w:firstLine="482" w:firstLineChars="200"/>
        <w:jc w:val="left"/>
        <w:textAlignment w:val="baseline"/>
        <w:rPr>
          <w:rStyle w:val="36"/>
          <w:rFonts w:hint="eastAsia" w:ascii="宋体" w:hAnsi="宋体" w:cs="宋体"/>
          <w:b/>
          <w:color w:val="000000" w:themeColor="text1"/>
          <w:sz w:val="24"/>
          <w14:textFill>
            <w14:solidFill>
              <w14:schemeClr w14:val="tx1"/>
            </w14:solidFill>
          </w14:textFill>
        </w:rPr>
      </w:pPr>
      <w:r>
        <w:rPr>
          <w:rStyle w:val="36"/>
          <w:rFonts w:hint="eastAsia" w:ascii="宋体" w:hAnsi="宋体" w:cs="宋体"/>
          <w:b/>
          <w:color w:val="000000" w:themeColor="text1"/>
          <w:sz w:val="24"/>
          <w14:textFill>
            <w14:solidFill>
              <w14:schemeClr w14:val="tx1"/>
            </w14:solidFill>
          </w14:textFill>
        </w:rPr>
        <w:t>投标人知悉《关于促进残疾人就业政府采购政策的通知》（财库〔2017〕141 号）的规定，承诺提供的声明函内容是真实的，如提供声明函内容不实，则依法追究相关法律责任。</w:t>
      </w:r>
    </w:p>
    <w:p>
      <w:pPr>
        <w:snapToGrid w:val="0"/>
        <w:spacing w:line="360" w:lineRule="auto"/>
        <w:jc w:val="center"/>
        <w:textAlignment w:val="baseline"/>
        <w:outlineLvl w:val="4"/>
        <w:rPr>
          <w:rStyle w:val="36"/>
          <w:rFonts w:hint="eastAsia" w:ascii="宋体" w:hAnsi="宋体" w:cs="宋体"/>
          <w:b/>
          <w:color w:val="000000" w:themeColor="text1"/>
          <w:sz w:val="24"/>
          <w14:textFill>
            <w14:solidFill>
              <w14:schemeClr w14:val="tx1"/>
            </w14:solidFill>
          </w14:textFill>
        </w:rPr>
      </w:pPr>
      <w:r>
        <w:rPr>
          <w:rStyle w:val="36"/>
          <w:rFonts w:hint="eastAsia" w:ascii="宋体" w:hAnsi="宋体" w:cs="宋体"/>
          <w:b/>
          <w:color w:val="000000" w:themeColor="text1"/>
          <w:sz w:val="24"/>
          <w14:textFill>
            <w14:solidFill>
              <w14:schemeClr w14:val="tx1"/>
            </w14:solidFill>
          </w14:textFill>
        </w:rPr>
        <w:br w:type="page"/>
      </w:r>
      <w:r>
        <w:rPr>
          <w:rStyle w:val="36"/>
          <w:rFonts w:hint="eastAsia" w:ascii="宋体" w:hAnsi="宋体" w:cs="宋体"/>
          <w:b/>
          <w:color w:val="000000" w:themeColor="text1"/>
          <w:sz w:val="24"/>
          <w14:textFill>
            <w14:solidFill>
              <w14:schemeClr w14:val="tx1"/>
            </w14:solidFill>
          </w14:textFill>
        </w:rPr>
        <w:t>③监狱企业声明函</w:t>
      </w:r>
    </w:p>
    <w:p>
      <w:pPr>
        <w:snapToGrid w:val="0"/>
        <w:spacing w:line="620" w:lineRule="exact"/>
        <w:ind w:firstLine="504" w:firstLineChars="200"/>
        <w:textAlignment w:val="baseline"/>
        <w:rPr>
          <w:rStyle w:val="36"/>
          <w:rFonts w:hint="eastAsia" w:ascii="宋体" w:hAnsi="宋体" w:cs="宋体"/>
          <w:color w:val="000000" w:themeColor="text1"/>
          <w:spacing w:val="6"/>
          <w:sz w:val="24"/>
          <w14:textFill>
            <w14:solidFill>
              <w14:schemeClr w14:val="tx1"/>
            </w14:solidFill>
          </w14:textFill>
        </w:rPr>
      </w:pPr>
      <w:r>
        <w:rPr>
          <w:rStyle w:val="36"/>
          <w:rFonts w:hint="eastAsia" w:ascii="宋体" w:hAnsi="宋体" w:cs="宋体"/>
          <w:color w:val="000000" w:themeColor="text1"/>
          <w:spacing w:val="6"/>
          <w:sz w:val="24"/>
          <w14:textFill>
            <w14:solidFill>
              <w14:schemeClr w14:val="tx1"/>
            </w14:solidFill>
          </w14:textFill>
        </w:rPr>
        <w:t>本单位郑重声明，根据《财政部司法部关于政府采购支持监狱企业发展有关问题的通知》（财库〔2014〕68号）的规定，本单位为符合条件的监狱企业，且本单位参加</w:t>
      </w:r>
      <w:r>
        <w:rPr>
          <w:rStyle w:val="36"/>
          <w:rFonts w:hint="eastAsia" w:ascii="宋体" w:hAnsi="宋体" w:cs="宋体"/>
          <w:color w:val="000000" w:themeColor="text1"/>
          <w:spacing w:val="6"/>
          <w:sz w:val="24"/>
          <w:u w:val="single"/>
          <w14:textFill>
            <w14:solidFill>
              <w14:schemeClr w14:val="tx1"/>
            </w14:solidFill>
          </w14:textFill>
        </w:rPr>
        <w:t xml:space="preserve"> （采购单位名称） </w:t>
      </w:r>
      <w:r>
        <w:rPr>
          <w:rStyle w:val="36"/>
          <w:rFonts w:hint="eastAsia" w:ascii="宋体" w:hAnsi="宋体" w:cs="宋体"/>
          <w:color w:val="000000" w:themeColor="text1"/>
          <w:spacing w:val="6"/>
          <w:sz w:val="24"/>
          <w14:textFill>
            <w14:solidFill>
              <w14:schemeClr w14:val="tx1"/>
            </w14:solidFill>
          </w14:textFill>
        </w:rPr>
        <w:t>单位的</w:t>
      </w:r>
      <w:r>
        <w:rPr>
          <w:rStyle w:val="36"/>
          <w:rFonts w:hint="eastAsia" w:ascii="宋体" w:hAnsi="宋体" w:cs="宋体"/>
          <w:color w:val="000000" w:themeColor="text1"/>
          <w:spacing w:val="6"/>
          <w:sz w:val="24"/>
          <w:u w:val="single"/>
          <w14:textFill>
            <w14:solidFill>
              <w14:schemeClr w14:val="tx1"/>
            </w14:solidFill>
          </w14:textFill>
        </w:rPr>
        <w:t xml:space="preserve"> （采购项目名称） </w:t>
      </w:r>
      <w:r>
        <w:rPr>
          <w:rStyle w:val="36"/>
          <w:rFonts w:hint="eastAsia" w:ascii="宋体" w:hAnsi="宋体" w:cs="宋体"/>
          <w:color w:val="000000" w:themeColor="text1"/>
          <w:spacing w:val="6"/>
          <w:sz w:val="24"/>
          <w14:textFill>
            <w14:solidFill>
              <w14:schemeClr w14:val="tx1"/>
            </w14:solidFill>
          </w14:textFill>
        </w:rPr>
        <w:t>项目采购</w:t>
      </w:r>
      <w:r>
        <w:rPr>
          <w:rStyle w:val="36"/>
          <w:rFonts w:hint="eastAsia" w:ascii="宋体" w:hAnsi="宋体" w:cs="宋体"/>
          <w:color w:val="000000" w:themeColor="text1"/>
          <w:kern w:val="0"/>
          <w:sz w:val="24"/>
          <w14:textFill>
            <w14:solidFill>
              <w14:schemeClr w14:val="tx1"/>
            </w14:solidFill>
          </w14:textFill>
        </w:rPr>
        <w:t>活动，并提供：□本单位制造的货物；□由本单位承担的工程、提供服务；□提供其他监狱企业制造的货物（承诺人在□处打√）</w:t>
      </w:r>
      <w:r>
        <w:rPr>
          <w:rStyle w:val="36"/>
          <w:rFonts w:hint="eastAsia" w:ascii="宋体" w:hAnsi="宋体" w:cs="宋体"/>
          <w:color w:val="000000" w:themeColor="text1"/>
          <w:spacing w:val="6"/>
          <w:sz w:val="24"/>
          <w14:textFill>
            <w14:solidFill>
              <w14:schemeClr w14:val="tx1"/>
            </w14:solidFill>
          </w14:textFill>
        </w:rPr>
        <w:t>。</w:t>
      </w:r>
      <w:r>
        <w:rPr>
          <w:rStyle w:val="36"/>
          <w:rFonts w:hint="eastAsia" w:ascii="宋体" w:hAnsi="宋体" w:cs="宋体"/>
          <w:color w:val="000000" w:themeColor="text1"/>
          <w:kern w:val="0"/>
          <w:sz w:val="24"/>
          <w14:textFill>
            <w14:solidFill>
              <w14:schemeClr w14:val="tx1"/>
            </w14:solidFill>
          </w14:textFill>
        </w:rPr>
        <w:t>本条所称货物是指单一产品采购项目中的货物，或者非单一产品采购项目中的核心产品（货物）。</w:t>
      </w:r>
    </w:p>
    <w:p>
      <w:pPr>
        <w:snapToGrid w:val="0"/>
        <w:spacing w:line="620" w:lineRule="exact"/>
        <w:ind w:firstLine="504" w:firstLineChars="200"/>
        <w:textAlignment w:val="baseline"/>
        <w:rPr>
          <w:rStyle w:val="36"/>
          <w:rFonts w:hint="eastAsia" w:ascii="宋体" w:hAnsi="宋体" w:cs="宋体"/>
          <w:color w:val="000000" w:themeColor="text1"/>
          <w:spacing w:val="6"/>
          <w:sz w:val="24"/>
          <w14:textFill>
            <w14:solidFill>
              <w14:schemeClr w14:val="tx1"/>
            </w14:solidFill>
          </w14:textFill>
        </w:rPr>
      </w:pPr>
      <w:r>
        <w:rPr>
          <w:rStyle w:val="36"/>
          <w:rFonts w:hint="eastAsia" w:ascii="宋体" w:hAnsi="宋体" w:cs="宋体"/>
          <w:color w:val="000000" w:themeColor="text1"/>
          <w:spacing w:val="6"/>
          <w:sz w:val="24"/>
          <w14:textFill>
            <w14:solidFill>
              <w14:schemeClr w14:val="tx1"/>
            </w14:solidFill>
          </w14:textFill>
        </w:rPr>
        <w:t>本单位对上述声明的真实性负责。如有虚假，将依法承担相应责任。</w:t>
      </w:r>
    </w:p>
    <w:p>
      <w:pPr>
        <w:snapToGrid w:val="0"/>
        <w:spacing w:line="620" w:lineRule="exact"/>
        <w:ind w:firstLine="504" w:firstLineChars="200"/>
        <w:textAlignment w:val="baseline"/>
        <w:rPr>
          <w:rStyle w:val="36"/>
          <w:rFonts w:hint="eastAsia" w:ascii="宋体" w:hAnsi="宋体" w:cs="宋体"/>
          <w:color w:val="000000" w:themeColor="text1"/>
          <w:spacing w:val="6"/>
          <w:sz w:val="24"/>
          <w14:textFill>
            <w14:solidFill>
              <w14:schemeClr w14:val="tx1"/>
            </w14:solidFill>
          </w14:textFill>
        </w:rPr>
      </w:pPr>
      <w:r>
        <w:rPr>
          <w:rStyle w:val="36"/>
          <w:rFonts w:hint="eastAsia" w:ascii="宋体" w:hAnsi="宋体" w:cs="宋体"/>
          <w:color w:val="000000" w:themeColor="text1"/>
          <w:spacing w:val="6"/>
          <w:sz w:val="24"/>
          <w14:textFill>
            <w14:solidFill>
              <w14:schemeClr w14:val="tx1"/>
            </w14:solidFill>
          </w14:textFill>
        </w:rPr>
        <w:t>附：省级以上监狱管理局、戒毒管理局（含新疆生产建设兵团）出具的监狱企业证明文件。</w:t>
      </w:r>
    </w:p>
    <w:p>
      <w:pPr>
        <w:snapToGrid w:val="0"/>
        <w:spacing w:line="620" w:lineRule="exact"/>
        <w:ind w:firstLine="504" w:firstLineChars="200"/>
        <w:textAlignment w:val="baseline"/>
        <w:rPr>
          <w:rStyle w:val="36"/>
          <w:rFonts w:hint="eastAsia" w:ascii="宋体" w:hAnsi="宋体" w:cs="宋体"/>
          <w:color w:val="000000" w:themeColor="text1"/>
          <w:spacing w:val="6"/>
          <w:sz w:val="24"/>
          <w14:textFill>
            <w14:solidFill>
              <w14:schemeClr w14:val="tx1"/>
            </w14:solidFill>
          </w14:textFill>
        </w:rPr>
      </w:pPr>
    </w:p>
    <w:p>
      <w:pPr>
        <w:snapToGrid w:val="0"/>
        <w:spacing w:line="620" w:lineRule="exact"/>
        <w:ind w:firstLine="504" w:firstLineChars="200"/>
        <w:textAlignment w:val="baseline"/>
        <w:rPr>
          <w:rStyle w:val="36"/>
          <w:rFonts w:hint="eastAsia" w:ascii="宋体" w:hAnsi="宋体" w:cs="宋体"/>
          <w:color w:val="000000" w:themeColor="text1"/>
          <w:spacing w:val="6"/>
          <w:sz w:val="24"/>
          <w14:textFill>
            <w14:solidFill>
              <w14:schemeClr w14:val="tx1"/>
            </w14:solidFill>
          </w14:textFill>
        </w:rPr>
      </w:pPr>
    </w:p>
    <w:p>
      <w:pPr>
        <w:tabs>
          <w:tab w:val="left" w:pos="4860"/>
        </w:tabs>
        <w:snapToGrid w:val="0"/>
        <w:spacing w:line="620" w:lineRule="exact"/>
        <w:ind w:right="1560" w:firstLine="504" w:firstLineChars="200"/>
        <w:jc w:val="center"/>
        <w:textAlignment w:val="baseline"/>
        <w:rPr>
          <w:rStyle w:val="36"/>
          <w:rFonts w:hint="eastAsia" w:ascii="宋体" w:hAnsi="宋体" w:cs="宋体"/>
          <w:color w:val="000000" w:themeColor="text1"/>
          <w:spacing w:val="6"/>
          <w:sz w:val="24"/>
          <w14:textFill>
            <w14:solidFill>
              <w14:schemeClr w14:val="tx1"/>
            </w14:solidFill>
          </w14:textFill>
        </w:rPr>
      </w:pPr>
      <w:r>
        <w:rPr>
          <w:rStyle w:val="36"/>
          <w:rFonts w:hint="eastAsia" w:ascii="宋体" w:hAnsi="宋体" w:cs="宋体"/>
          <w:color w:val="000000" w:themeColor="text1"/>
          <w:spacing w:val="6"/>
          <w:sz w:val="24"/>
          <w14:textFill>
            <w14:solidFill>
              <w14:schemeClr w14:val="tx1"/>
            </w14:solidFill>
          </w14:textFill>
        </w:rPr>
        <w:t xml:space="preserve">               单位名称（盖章）：</w:t>
      </w:r>
    </w:p>
    <w:p>
      <w:pPr>
        <w:tabs>
          <w:tab w:val="left" w:pos="640"/>
          <w:tab w:val="left" w:pos="840"/>
          <w:tab w:val="left" w:pos="1260"/>
          <w:tab w:val="left" w:pos="1418"/>
        </w:tabs>
        <w:spacing w:line="360" w:lineRule="auto"/>
        <w:rPr>
          <w:rFonts w:hint="eastAsia" w:ascii="宋体" w:hAnsi="宋体" w:cs="宋体"/>
          <w:color w:val="000000" w:themeColor="text1"/>
          <w:spacing w:val="6"/>
          <w:sz w:val="24"/>
          <w14:textFill>
            <w14:solidFill>
              <w14:schemeClr w14:val="tx1"/>
            </w14:solidFill>
          </w14:textFill>
        </w:rPr>
      </w:pPr>
      <w:r>
        <w:rPr>
          <w:rStyle w:val="36"/>
          <w:rFonts w:hint="eastAsia" w:ascii="宋体" w:hAnsi="宋体" w:cs="宋体"/>
          <w:color w:val="000000" w:themeColor="text1"/>
          <w:spacing w:val="6"/>
          <w:sz w:val="24"/>
          <w14:textFill>
            <w14:solidFill>
              <w14:schemeClr w14:val="tx1"/>
            </w14:solidFill>
          </w14:textFill>
        </w:rPr>
        <w:t xml:space="preserve">                          日  期</w:t>
      </w:r>
      <w:r>
        <w:rPr>
          <w:rFonts w:hint="eastAsia" w:ascii="宋体" w:hAnsi="宋体" w:cs="宋体"/>
          <w:color w:val="000000" w:themeColor="text1"/>
          <w:spacing w:val="6"/>
          <w:sz w:val="24"/>
          <w14:textFill>
            <w14:solidFill>
              <w14:schemeClr w14:val="tx1"/>
            </w14:solidFill>
          </w14:textFill>
        </w:rPr>
        <w:t>：</w:t>
      </w:r>
    </w:p>
    <w:p>
      <w:pPr>
        <w:spacing w:after="79" w:afterLines="25" w:line="300" w:lineRule="auto"/>
        <w:ind w:firstLine="504" w:firstLineChars="200"/>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br w:type="page"/>
      </w:r>
      <w:r>
        <w:rPr>
          <w:rFonts w:hint="eastAsia" w:ascii="宋体" w:hAnsi="宋体" w:cs="宋体"/>
          <w:b/>
          <w:bCs/>
          <w:color w:val="000000" w:themeColor="text1"/>
          <w:spacing w:val="6"/>
          <w:sz w:val="24"/>
          <w14:textFill>
            <w14:solidFill>
              <w14:schemeClr w14:val="tx1"/>
            </w14:solidFill>
          </w14:textFill>
        </w:rPr>
        <w:t>④</w:t>
      </w:r>
      <w:r>
        <w:rPr>
          <w:rFonts w:hint="eastAsia" w:ascii="宋体" w:hAnsi="宋体" w:cs="宋体"/>
          <w:b/>
          <w:bCs/>
          <w:color w:val="000000" w:themeColor="text1"/>
          <w:sz w:val="24"/>
          <w14:textFill>
            <w14:solidFill>
              <w14:schemeClr w14:val="tx1"/>
            </w14:solidFill>
          </w14:textFill>
        </w:rPr>
        <w:t>本国产品声明函</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填写指引：</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该部分内容由供应商根据自身实际情况填写，不符合要求的供应商可以不填写或直接删除相应的声明函。供应商提供的声明函不属实的，属于提供虚假资料谋取中标，依照《中华人民共和国政府采购法》等国家有关规定追究相应责任。</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2、该部分内容填写需要参考的相关文件：</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（1）《国务院办公厅关于在政府采购中实施本国产品标准及相关政策的通知》（国办发〔2025〕34号）</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（2）《关于贯彻落实&lt;国务院办公厅关于在政府采购中实施本国产品标准及相关政策的通知&gt;的意见》（财库〔2025〕30号）</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（3）《深圳市财政局关于贯彻落实政府采购本国产品标准及相关政策的通知》（深财购〔2025〕69号）</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3、请依照提供的格式和内容填写声明函，不要随意变更格式；声明函可以不盖章或签字。</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4、声明函具体填写要求：</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（1）产品如有型号，请在“产品名称”栏一并填写。</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（2）生产厂名与厂址应与生产厂营业执照载明的相关信息保持一致。</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（3）该产品的中国境内生产的组件成本占比相关要求实施前，“规定比例”栏可不填，下同。</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（4）该产品的关键组件要求实施前，“关键组件”栏可不填，下同。</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（5）该产品的关键工序要求实施前，“关键工序”栏可不填，下同。</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应如实在“具体比例”栏填写提供所有符合本国产品标准的产品成本之和占提供的全部产品成本之和的比例。根据《国务院办公厅关于在政府采购中实施本国产品标准及相关政策的通知》（国办发〔2025〕34号）的规定，</w:t>
      </w:r>
      <w:r>
        <w:rPr>
          <w:rFonts w:hint="eastAsia" w:ascii="宋体" w:hAnsi="宋体" w:cs="宋体"/>
          <w:bCs/>
          <w:color w:val="000000" w:themeColor="text1"/>
          <w:sz w:val="24"/>
          <w:u w:val="doubl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20%价格评审优惠。</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争议处理：</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政府采购投诉处理、监督检查中，对产品或组件是否在中国境内生产存在争议的，按照以下原则处理：①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②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政府采购投诉处理、监督检查中，对特定产品的关键组件是否在中国境内生产存在争议的，按照《国务院办公厅关于在政府采购中实施本国产品标准及相关政策的通知》第五条第（一）项规定的原则处理；对特定产品的关键工序是否在中国境内完成存在争议的，相关供应商及制造商应当提供关键工序在中国境内完成的记录等材料予以证明。</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评审委员会在评审中发现《关于符合本国产品标准的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规定要求的，供应商提供的相关产品视为不符合本国产品标准，不享受价格扣除，但不作投标无效处理。</w:t>
      </w:r>
    </w:p>
    <w:p>
      <w:pPr>
        <w:spacing w:after="159" w:afterLines="50"/>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1.关于符合本国产品标准的声明函</w:t>
      </w:r>
    </w:p>
    <w:p>
      <w:pPr>
        <w:widowControl/>
        <w:spacing w:line="360" w:lineRule="auto"/>
        <w:ind w:firstLine="480" w:firstLineChars="200"/>
        <w:jc w:val="left"/>
        <w:rPr>
          <w:rFonts w:hint="eastAsia"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pPr>
        <w:widowControl/>
        <w:spacing w:line="360" w:lineRule="auto"/>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1.</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（产品名称1）</w:t>
      </w:r>
      <w:r>
        <w:rPr>
          <w:rFonts w:hint="eastAsia" w:ascii="宋体" w:hAnsi="宋体" w:cs="宋体"/>
          <w:b/>
          <w:bCs/>
          <w:color w:val="000000" w:themeColor="text1"/>
          <w:kern w:val="0"/>
          <w:sz w:val="24"/>
          <w:shd w:val="clear" w:color="auto" w:fill="FFFFFF"/>
          <w:vertAlign w:val="superscript"/>
          <w14:textFill>
            <w14:solidFill>
              <w14:schemeClr w14:val="tx1"/>
            </w14:solidFill>
          </w14:textFill>
        </w:rPr>
        <w:t>1</w:t>
      </w:r>
      <w:r>
        <w:rPr>
          <w:rFonts w:hint="eastAsia" w:ascii="宋体" w:hAnsi="宋体" w:cs="宋体"/>
          <w:color w:val="000000" w:themeColor="text1"/>
          <w:kern w:val="0"/>
          <w:sz w:val="24"/>
          <w:shd w:val="clear" w:color="auto" w:fill="FFFFFF"/>
          <w14:textFill>
            <w14:solidFill>
              <w14:schemeClr w14:val="tx1"/>
            </w14:solidFill>
          </w14:textFill>
        </w:rPr>
        <w:t>，生产厂为</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（厂名）</w:t>
      </w:r>
      <w:r>
        <w:rPr>
          <w:rFonts w:hint="eastAsia" w:ascii="宋体" w:hAnsi="宋体" w:cs="宋体"/>
          <w:b/>
          <w:bCs/>
          <w:color w:val="000000" w:themeColor="text1"/>
          <w:kern w:val="0"/>
          <w:sz w:val="24"/>
          <w:shd w:val="clear" w:color="auto" w:fill="FFFFFF"/>
          <w:vertAlign w:val="superscript"/>
          <w14:textFill>
            <w14:solidFill>
              <w14:schemeClr w14:val="tx1"/>
            </w14:solidFill>
          </w14:textFill>
        </w:rPr>
        <w:t>2</w:t>
      </w:r>
      <w:r>
        <w:rPr>
          <w:rFonts w:hint="eastAsia" w:ascii="宋体" w:hAnsi="宋体" w:cs="宋体"/>
          <w:color w:val="000000" w:themeColor="text1"/>
          <w:kern w:val="0"/>
          <w:sz w:val="24"/>
          <w:shd w:val="clear" w:color="auto" w:fill="FFFFFF"/>
          <w14:textFill>
            <w14:solidFill>
              <w14:schemeClr w14:val="tx1"/>
            </w14:solidFill>
          </w14:textFill>
        </w:rPr>
        <w:t>，厂址为</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（生产厂址）</w:t>
      </w:r>
      <w:r>
        <w:rPr>
          <w:rFonts w:hint="eastAsia" w:ascii="宋体" w:hAnsi="宋体" w:cs="宋体"/>
          <w:color w:val="000000" w:themeColor="text1"/>
          <w:kern w:val="0"/>
          <w:sz w:val="24"/>
          <w:shd w:val="clear" w:color="auto" w:fill="FFFFFF"/>
          <w14:textFill>
            <w14:solidFill>
              <w14:schemeClr w14:val="tx1"/>
            </w14:solidFill>
          </w14:textFill>
        </w:rPr>
        <w:t>。</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（产品名称1）</w:t>
      </w:r>
      <w:r>
        <w:rPr>
          <w:rFonts w:hint="eastAsia" w:ascii="宋体" w:hAnsi="宋体" w:cs="宋体"/>
          <w:color w:val="000000" w:themeColor="text1"/>
          <w:kern w:val="0"/>
          <w:sz w:val="24"/>
          <w:shd w:val="clear" w:color="auto" w:fill="FFFFFF"/>
          <w14:textFill>
            <w14:solidFill>
              <w14:schemeClr w14:val="tx1"/>
            </w14:solidFill>
          </w14:textFill>
        </w:rPr>
        <w:t>的中国境内生产的组件成本占比≥</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（规定比例）</w:t>
      </w:r>
      <w:r>
        <w:rPr>
          <w:rFonts w:hint="eastAsia" w:ascii="宋体" w:hAnsi="宋体" w:cs="宋体"/>
          <w:b/>
          <w:bCs/>
          <w:color w:val="000000" w:themeColor="text1"/>
          <w:kern w:val="0"/>
          <w:sz w:val="24"/>
          <w:shd w:val="clear" w:color="auto" w:fill="FFFFFF"/>
          <w:vertAlign w:val="superscript"/>
          <w14:textFill>
            <w14:solidFill>
              <w14:schemeClr w14:val="tx1"/>
            </w14:solidFill>
          </w14:textFill>
        </w:rPr>
        <w:t>3</w:t>
      </w:r>
      <w:r>
        <w:rPr>
          <w:rFonts w:hint="eastAsia" w:ascii="宋体" w:hAnsi="宋体" w:cs="宋体"/>
          <w:color w:val="000000" w:themeColor="text1"/>
          <w:kern w:val="0"/>
          <w:sz w:val="24"/>
          <w:shd w:val="clear" w:color="auto" w:fill="FFFFFF"/>
          <w14:textFill>
            <w14:solidFill>
              <w14:schemeClr w14:val="tx1"/>
            </w14:solidFill>
          </w14:textFill>
        </w:rPr>
        <w:t>。</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（产品名称1）</w:t>
      </w:r>
      <w:r>
        <w:rPr>
          <w:rFonts w:hint="eastAsia" w:ascii="宋体" w:hAnsi="宋体" w:cs="宋体"/>
          <w:color w:val="000000" w:themeColor="text1"/>
          <w:kern w:val="0"/>
          <w:sz w:val="24"/>
          <w:shd w:val="clear" w:color="auto" w:fill="FFFFFF"/>
          <w14:textFill>
            <w14:solidFill>
              <w14:schemeClr w14:val="tx1"/>
            </w14:solidFill>
          </w14:textFill>
        </w:rPr>
        <w:t>的</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（关键组件）</w:t>
      </w:r>
      <w:r>
        <w:rPr>
          <w:rFonts w:hint="eastAsia" w:ascii="宋体" w:hAnsi="宋体" w:cs="宋体"/>
          <w:b/>
          <w:bCs/>
          <w:color w:val="000000" w:themeColor="text1"/>
          <w:kern w:val="0"/>
          <w:sz w:val="24"/>
          <w:shd w:val="clear" w:color="auto" w:fill="FFFFFF"/>
          <w:vertAlign w:val="superscript"/>
          <w14:textFill>
            <w14:solidFill>
              <w14:schemeClr w14:val="tx1"/>
            </w14:solidFill>
          </w14:textFill>
        </w:rPr>
        <w:t>4</w:t>
      </w:r>
      <w:r>
        <w:rPr>
          <w:rFonts w:hint="eastAsia" w:ascii="宋体" w:hAnsi="宋体" w:cs="宋体"/>
          <w:color w:val="000000" w:themeColor="text1"/>
          <w:kern w:val="0"/>
          <w:sz w:val="24"/>
          <w:shd w:val="clear" w:color="auto" w:fill="FFFFFF"/>
          <w14:textFill>
            <w14:solidFill>
              <w14:schemeClr w14:val="tx1"/>
            </w14:solidFill>
          </w14:textFill>
        </w:rPr>
        <w:t>在中国境内生产。</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（产品名称1）</w:t>
      </w:r>
      <w:r>
        <w:rPr>
          <w:rFonts w:hint="eastAsia" w:ascii="宋体" w:hAnsi="宋体" w:cs="宋体"/>
          <w:color w:val="000000" w:themeColor="text1"/>
          <w:kern w:val="0"/>
          <w:sz w:val="24"/>
          <w:shd w:val="clear" w:color="auto" w:fill="FFFFFF"/>
          <w14:textFill>
            <w14:solidFill>
              <w14:schemeClr w14:val="tx1"/>
            </w14:solidFill>
          </w14:textFill>
        </w:rPr>
        <w:t>的</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（关键工序）</w:t>
      </w:r>
      <w:r>
        <w:rPr>
          <w:rFonts w:hint="eastAsia" w:ascii="宋体" w:hAnsi="宋体" w:cs="宋体"/>
          <w:b/>
          <w:bCs/>
          <w:color w:val="000000" w:themeColor="text1"/>
          <w:kern w:val="0"/>
          <w:sz w:val="24"/>
          <w:shd w:val="clear" w:color="auto" w:fill="FFFFFF"/>
          <w:vertAlign w:val="superscript"/>
          <w14:textFill>
            <w14:solidFill>
              <w14:schemeClr w14:val="tx1"/>
            </w14:solidFill>
          </w14:textFill>
        </w:rPr>
        <w:t>5</w:t>
      </w:r>
      <w:r>
        <w:rPr>
          <w:rFonts w:hint="eastAsia" w:ascii="宋体" w:hAnsi="宋体" w:cs="宋体"/>
          <w:color w:val="000000" w:themeColor="text1"/>
          <w:kern w:val="0"/>
          <w:sz w:val="24"/>
          <w:shd w:val="clear" w:color="auto" w:fill="FFFFFF"/>
          <w14:textFill>
            <w14:solidFill>
              <w14:schemeClr w14:val="tx1"/>
            </w14:solidFill>
          </w14:textFill>
        </w:rPr>
        <w:t>在中国境内完成。</w:t>
      </w:r>
    </w:p>
    <w:p>
      <w:pPr>
        <w:widowControl/>
        <w:spacing w:line="360" w:lineRule="auto"/>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2.</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（产品名称2）</w:t>
      </w:r>
      <w:r>
        <w:rPr>
          <w:rFonts w:hint="eastAsia" w:ascii="宋体" w:hAnsi="宋体" w:cs="宋体"/>
          <w:color w:val="000000" w:themeColor="text1"/>
          <w:kern w:val="0"/>
          <w:sz w:val="24"/>
          <w:shd w:val="clear" w:color="auto" w:fill="FFFFFF"/>
          <w14:textFill>
            <w14:solidFill>
              <w14:schemeClr w14:val="tx1"/>
            </w14:solidFill>
          </w14:textFill>
        </w:rPr>
        <w:t>，生产厂为</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（厂名）</w:t>
      </w:r>
      <w:r>
        <w:rPr>
          <w:rFonts w:hint="eastAsia" w:ascii="宋体" w:hAnsi="宋体" w:cs="宋体"/>
          <w:color w:val="000000" w:themeColor="text1"/>
          <w:kern w:val="0"/>
          <w:sz w:val="24"/>
          <w:shd w:val="clear" w:color="auto" w:fill="FFFFFF"/>
          <w14:textFill>
            <w14:solidFill>
              <w14:schemeClr w14:val="tx1"/>
            </w14:solidFill>
          </w14:textFill>
        </w:rPr>
        <w:t>，厂址为</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（生产厂址）</w:t>
      </w:r>
      <w:r>
        <w:rPr>
          <w:rFonts w:hint="eastAsia" w:ascii="宋体" w:hAnsi="宋体" w:cs="宋体"/>
          <w:color w:val="000000" w:themeColor="text1"/>
          <w:kern w:val="0"/>
          <w:sz w:val="24"/>
          <w:shd w:val="clear" w:color="auto" w:fill="FFFFFF"/>
          <w14:textFill>
            <w14:solidFill>
              <w14:schemeClr w14:val="tx1"/>
            </w14:solidFill>
          </w14:textFill>
        </w:rPr>
        <w:t>。</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（产品名称2）</w:t>
      </w:r>
      <w:r>
        <w:rPr>
          <w:rFonts w:hint="eastAsia" w:ascii="宋体" w:hAnsi="宋体" w:cs="宋体"/>
          <w:color w:val="000000" w:themeColor="text1"/>
          <w:kern w:val="0"/>
          <w:sz w:val="24"/>
          <w:shd w:val="clear" w:color="auto" w:fill="FFFFFF"/>
          <w14:textFill>
            <w14:solidFill>
              <w14:schemeClr w14:val="tx1"/>
            </w14:solidFill>
          </w14:textFill>
        </w:rPr>
        <w:t>的中国境内生产的组件成本占比≥</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（规定比例）</w:t>
      </w:r>
      <w:r>
        <w:rPr>
          <w:rFonts w:hint="eastAsia" w:ascii="宋体" w:hAnsi="宋体" w:cs="宋体"/>
          <w:color w:val="000000" w:themeColor="text1"/>
          <w:kern w:val="0"/>
          <w:sz w:val="24"/>
          <w:shd w:val="clear" w:color="auto" w:fill="FFFFFF"/>
          <w14:textFill>
            <w14:solidFill>
              <w14:schemeClr w14:val="tx1"/>
            </w14:solidFill>
          </w14:textFill>
        </w:rPr>
        <w:t>。</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（产品名称2）</w:t>
      </w:r>
      <w:r>
        <w:rPr>
          <w:rFonts w:hint="eastAsia" w:ascii="宋体" w:hAnsi="宋体" w:cs="宋体"/>
          <w:color w:val="000000" w:themeColor="text1"/>
          <w:kern w:val="0"/>
          <w:sz w:val="24"/>
          <w:shd w:val="clear" w:color="auto" w:fill="FFFFFF"/>
          <w14:textFill>
            <w14:solidFill>
              <w14:schemeClr w14:val="tx1"/>
            </w14:solidFill>
          </w14:textFill>
        </w:rPr>
        <w:t>的</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（关键组件）</w:t>
      </w:r>
      <w:r>
        <w:rPr>
          <w:rFonts w:hint="eastAsia" w:ascii="宋体" w:hAnsi="宋体" w:cs="宋体"/>
          <w:color w:val="000000" w:themeColor="text1"/>
          <w:kern w:val="0"/>
          <w:sz w:val="24"/>
          <w:shd w:val="clear" w:color="auto" w:fill="FFFFFF"/>
          <w14:textFill>
            <w14:solidFill>
              <w14:schemeClr w14:val="tx1"/>
            </w14:solidFill>
          </w14:textFill>
        </w:rPr>
        <w:t>在中国境内生产。</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（产品名称2）</w:t>
      </w:r>
      <w:r>
        <w:rPr>
          <w:rFonts w:hint="eastAsia" w:ascii="宋体" w:hAnsi="宋体" w:cs="宋体"/>
          <w:color w:val="000000" w:themeColor="text1"/>
          <w:kern w:val="0"/>
          <w:sz w:val="24"/>
          <w:shd w:val="clear" w:color="auto" w:fill="FFFFFF"/>
          <w14:textFill>
            <w14:solidFill>
              <w14:schemeClr w14:val="tx1"/>
            </w14:solidFill>
          </w14:textFill>
        </w:rPr>
        <w:t>的</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（关键工序）</w:t>
      </w:r>
      <w:r>
        <w:rPr>
          <w:rFonts w:hint="eastAsia" w:ascii="宋体" w:hAnsi="宋体" w:cs="宋体"/>
          <w:color w:val="000000" w:themeColor="text1"/>
          <w:kern w:val="0"/>
          <w:sz w:val="24"/>
          <w:shd w:val="clear" w:color="auto" w:fill="FFFFFF"/>
          <w14:textFill>
            <w14:solidFill>
              <w14:schemeClr w14:val="tx1"/>
            </w14:solidFill>
          </w14:textFill>
        </w:rPr>
        <w:t>在中国境内完成。</w:t>
      </w:r>
    </w:p>
    <w:p>
      <w:pPr>
        <w:widowControl/>
        <w:spacing w:line="360" w:lineRule="auto"/>
        <w:ind w:firstLine="480" w:firstLineChars="200"/>
        <w:jc w:val="left"/>
        <w:rPr>
          <w:rFonts w:hint="eastAsia"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w:t>
      </w:r>
    </w:p>
    <w:p>
      <w:pPr>
        <w:widowControl/>
        <w:spacing w:line="360" w:lineRule="auto"/>
        <w:ind w:firstLine="482" w:firstLineChars="200"/>
        <w:jc w:val="left"/>
        <w:rPr>
          <w:rFonts w:hint="eastAsia"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b/>
          <w:bCs/>
          <w:color w:val="000000" w:themeColor="text1"/>
          <w:kern w:val="0"/>
          <w:sz w:val="24"/>
          <w:shd w:val="clear" w:color="auto" w:fill="FFFFFF"/>
          <w14:textFill>
            <w14:solidFill>
              <w14:schemeClr w14:val="tx1"/>
            </w14:solidFill>
          </w14:textFill>
        </w:rPr>
        <w:t>本公司（单位）提供上述符合本国产品标准的产品成本之和占本公司（单位）提供的全部产品成本之和的比例达到</w:t>
      </w:r>
      <w:r>
        <w:rPr>
          <w:rFonts w:hint="eastAsia" w:ascii="宋体" w:hAnsi="宋体" w:cs="宋体"/>
          <w:b/>
          <w:bCs/>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 xml:space="preserve">（具体比例） </w:t>
      </w:r>
      <w:r>
        <w:rPr>
          <w:rFonts w:hint="eastAsia" w:ascii="宋体" w:hAnsi="宋体" w:cs="宋体"/>
          <w:b/>
          <w:bCs/>
          <w:color w:val="000000" w:themeColor="text1"/>
          <w:kern w:val="0"/>
          <w:sz w:val="24"/>
          <w:shd w:val="clear" w:color="auto" w:fill="FFFFFF"/>
          <w:vertAlign w:val="superscript"/>
          <w14:textFill>
            <w14:solidFill>
              <w14:schemeClr w14:val="tx1"/>
            </w14:solidFill>
          </w14:textFill>
        </w:rPr>
        <w:t>6</w:t>
      </w:r>
      <w:r>
        <w:rPr>
          <w:rFonts w:hint="eastAsia" w:ascii="宋体" w:hAnsi="宋体" w:cs="宋体"/>
          <w:b/>
          <w:bCs/>
          <w:color w:val="000000" w:themeColor="text1"/>
          <w:kern w:val="0"/>
          <w:sz w:val="24"/>
          <w:shd w:val="clear" w:color="auto" w:fill="FFFFFF"/>
          <w14:textFill>
            <w14:solidFill>
              <w14:schemeClr w14:val="tx1"/>
            </w14:solidFill>
          </w14:textFill>
        </w:rPr>
        <w:t>。</w:t>
      </w:r>
    </w:p>
    <w:p>
      <w:pPr>
        <w:widowControl/>
        <w:spacing w:line="360" w:lineRule="auto"/>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本公司（单位）对上述声明内容的真实性负责。如有虚假，愿承担相应法律责任。</w:t>
      </w:r>
    </w:p>
    <w:p>
      <w:pPr>
        <w:widowControl/>
        <w:spacing w:line="360" w:lineRule="auto"/>
        <w:ind w:right="840" w:rightChars="400"/>
        <w:jc w:val="right"/>
        <w:rPr>
          <w:rFonts w:hint="eastAsia" w:ascii="宋体" w:hAnsi="宋体" w:cs="宋体"/>
          <w:color w:val="000000" w:themeColor="text1"/>
          <w:kern w:val="0"/>
          <w:sz w:val="24"/>
          <w:shd w:val="clear" w:color="auto" w:fill="FFFFFF"/>
          <w14:textFill>
            <w14:solidFill>
              <w14:schemeClr w14:val="tx1"/>
            </w14:solidFill>
          </w14:textFill>
        </w:rPr>
      </w:pPr>
    </w:p>
    <w:p>
      <w:pPr>
        <w:widowControl/>
        <w:spacing w:line="360" w:lineRule="auto"/>
        <w:ind w:right="840" w:rightChars="400"/>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公司（单位）名称：</w:t>
      </w:r>
    </w:p>
    <w:p>
      <w:pPr>
        <w:widowControl/>
        <w:spacing w:line="360" w:lineRule="auto"/>
        <w:ind w:right="840" w:rightChars="400"/>
        <w:jc w:val="right"/>
        <w:rPr>
          <w:rFonts w:hint="eastAsia" w:ascii="宋体" w:hAnsi="宋体" w:cs="宋体"/>
          <w:bCs/>
          <w:color w:val="000000" w:themeColor="text1"/>
          <w:kern w:val="0"/>
          <w:sz w:val="24"/>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日期：    年  月  日</w:t>
      </w:r>
    </w:p>
    <w:p>
      <w:pPr>
        <w:rPr>
          <w:rFonts w:hint="eastAsia" w:ascii="宋体" w:hAnsi="宋体" w:cs="宋体"/>
          <w:bCs/>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__________________</w:t>
      </w:r>
    </w:p>
    <w:p>
      <w:pPr>
        <w:rPr>
          <w:rFonts w:hint="eastAsia"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1.产品如有型号，请在“产品名称”栏一并填写。</w:t>
      </w:r>
    </w:p>
    <w:p>
      <w:pPr>
        <w:rPr>
          <w:rFonts w:hint="eastAsia"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2.生产厂名与厂址应与生产厂营业执照载明的相关信息保持一致。</w:t>
      </w:r>
    </w:p>
    <w:p>
      <w:pPr>
        <w:rPr>
          <w:rFonts w:hint="eastAsia"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3.该产品的中国境内生产的组件成本占比相关要求实施前，“规定比例”栏可不填，下同。</w:t>
      </w:r>
    </w:p>
    <w:p>
      <w:pPr>
        <w:rPr>
          <w:rFonts w:hint="eastAsia"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4.该产品的关键组件要求实施前，“关键组件”栏可不填，下同。</w:t>
      </w:r>
    </w:p>
    <w:p>
      <w:pPr>
        <w:rPr>
          <w:rFonts w:hint="eastAsia"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5.该产品的关键工序要求实施前，“关键工序”栏可不填，下同。</w:t>
      </w:r>
    </w:p>
    <w:p>
      <w:pPr>
        <w:rPr>
          <w:rFonts w:hint="eastAsia" w:ascii="宋体" w:hAnsi="宋体" w:cs="宋体"/>
          <w:bCs/>
          <w:color w:val="000000" w:themeColor="text1"/>
          <w:kern w:val="0"/>
          <w:sz w:val="24"/>
          <w14:textFill>
            <w14:solidFill>
              <w14:schemeClr w14:val="tx1"/>
            </w14:solidFill>
          </w14:textFill>
        </w:rPr>
      </w:pPr>
    </w:p>
    <w:p>
      <w:pPr>
        <w:rPr>
          <w:rFonts w:hint="eastAsia" w:ascii="宋体" w:hAnsi="宋体" w:cs="宋体"/>
          <w:bCs/>
          <w:color w:val="000000" w:themeColor="text1"/>
          <w:kern w:val="0"/>
          <w:sz w:val="24"/>
          <w14:textFill>
            <w14:solidFill>
              <w14:schemeClr w14:val="tx1"/>
            </w14:solidFill>
          </w14:textFill>
        </w:rPr>
      </w:pPr>
    </w:p>
    <w:p>
      <w:pP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2.符合要求的财政部会同有关部门规定的有关证明文件（如有）</w:t>
      </w:r>
    </w:p>
    <w:p>
      <w:pPr>
        <w:rPr>
          <w:color w:val="000000" w:themeColor="text1"/>
          <w14:textFill>
            <w14:solidFill>
              <w14:schemeClr w14:val="tx1"/>
            </w14:solidFill>
          </w14:textFill>
        </w:rPr>
      </w:pPr>
      <w:r>
        <w:rPr>
          <w:color w:val="000000" w:themeColor="text1"/>
          <w14:textFill>
            <w14:solidFill>
              <w14:schemeClr w14:val="tx1"/>
            </w14:solidFill>
          </w14:textFill>
        </w:rPr>
        <w:br w:type="page"/>
      </w:r>
    </w:p>
    <w:p>
      <w:pPr>
        <w:numPr>
          <w:ilvl w:val="0"/>
          <w:numId w:val="10"/>
        </w:numPr>
        <w:tabs>
          <w:tab w:val="left" w:pos="640"/>
          <w:tab w:val="left" w:pos="840"/>
          <w:tab w:val="left" w:pos="1260"/>
          <w:tab w:val="left" w:pos="1418"/>
        </w:tabs>
        <w:spacing w:line="360" w:lineRule="auto"/>
        <w:ind w:left="845" w:hanging="845"/>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供应商基本情况表、社保证明及股权关系证明</w:t>
      </w:r>
    </w:p>
    <w:p>
      <w:pPr>
        <w:snapToGrid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注：根据《深圳经济特区政府采购条例实施细则》第七十五条规定，以下内容将作为判定本项目不同投标供应商是否涉嫌、属于串通投标的重要依据，请供应商认真填报，并保证所填信息的真实、准确和完整。）</w:t>
      </w:r>
    </w:p>
    <w:p>
      <w:pPr>
        <w:snapToGrid w:val="0"/>
        <w:rPr>
          <w:rFonts w:hint="eastAsia" w:ascii="宋体" w:hAnsi="宋体" w:cs="宋体"/>
          <w:b/>
          <w:color w:val="000000" w:themeColor="text1"/>
          <w:sz w:val="24"/>
          <w14:textFill>
            <w14:solidFill>
              <w14:schemeClr w14:val="tx1"/>
            </w14:solidFill>
          </w14:textFill>
        </w:rPr>
      </w:pPr>
    </w:p>
    <w:p>
      <w:pPr>
        <w:snapToGrid w:val="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1.《供应商基本情况表》</w:t>
      </w:r>
    </w:p>
    <w:p>
      <w:pPr>
        <w:adjustRightInd w:val="0"/>
        <w:snapToGrid w:val="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填表单位（</w:t>
      </w:r>
      <w:r>
        <w:rPr>
          <w:rFonts w:hint="eastAsia" w:ascii="宋体" w:hAnsi="宋体" w:cs="宋体"/>
          <w:b/>
          <w:bCs/>
          <w:color w:val="000000" w:themeColor="text1"/>
          <w:sz w:val="24"/>
          <w14:textFill>
            <w14:solidFill>
              <w14:schemeClr w14:val="tx1"/>
            </w14:solidFill>
          </w14:textFill>
        </w:rPr>
        <w:t>加盖单位公章，必填项</w:t>
      </w:r>
      <w:r>
        <w:rPr>
          <w:rFonts w:hint="eastAsia" w:ascii="宋体" w:hAnsi="宋体" w:cs="宋体"/>
          <w:color w:val="000000" w:themeColor="text1"/>
          <w:sz w:val="24"/>
          <w14:textFill>
            <w14:solidFill>
              <w14:schemeClr w14:val="tx1"/>
            </w14:solidFill>
          </w14:textFill>
        </w:rPr>
        <w:t>）：</w:t>
      </w:r>
    </w:p>
    <w:p>
      <w:pPr>
        <w:adjustRightInd w:val="0"/>
        <w:snapToGrid w:val="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填表日期（</w:t>
      </w:r>
      <w:r>
        <w:rPr>
          <w:rFonts w:hint="eastAsia" w:ascii="宋体" w:hAnsi="宋体" w:cs="宋体"/>
          <w:b/>
          <w:bCs/>
          <w:color w:val="000000" w:themeColor="text1"/>
          <w:sz w:val="24"/>
          <w14:textFill>
            <w14:solidFill>
              <w14:schemeClr w14:val="tx1"/>
            </w14:solidFill>
          </w14:textFill>
        </w:rPr>
        <w:t>必填项</w:t>
      </w:r>
      <w:r>
        <w:rPr>
          <w:rFonts w:hint="eastAsia" w:ascii="宋体" w:hAnsi="宋体" w:cs="宋体"/>
          <w:color w:val="000000" w:themeColor="text1"/>
          <w:sz w:val="24"/>
          <w14:textFill>
            <w14:solidFill>
              <w14:schemeClr w14:val="tx1"/>
            </w14:solidFill>
          </w14:textFill>
        </w:rPr>
        <w:t>）：        年     月      日</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614"/>
        <w:gridCol w:w="1467"/>
        <w:gridCol w:w="926"/>
        <w:gridCol w:w="718"/>
        <w:gridCol w:w="1304"/>
        <w:gridCol w:w="1398"/>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4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采购人</w:t>
            </w:r>
          </w:p>
        </w:tc>
        <w:tc>
          <w:tcPr>
            <w:tcW w:w="1406"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项目名称</w:t>
            </w:r>
          </w:p>
        </w:tc>
        <w:tc>
          <w:tcPr>
            <w:tcW w:w="1656"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投标（响应）供应商</w:t>
            </w:r>
          </w:p>
        </w:tc>
        <w:tc>
          <w:tcPr>
            <w:tcW w:w="1406"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供应商统一社会信用代码</w:t>
            </w:r>
          </w:p>
        </w:tc>
        <w:tc>
          <w:tcPr>
            <w:tcW w:w="1656"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5000" w:type="pct"/>
            <w:gridSpan w:val="8"/>
            <w:vAlign w:val="center"/>
          </w:tcPr>
          <w:p>
            <w:pPr>
              <w:widowControl/>
              <w:snapToGrid w:val="0"/>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87" w:type="pct"/>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序号</w:t>
            </w:r>
          </w:p>
        </w:tc>
        <w:tc>
          <w:tcPr>
            <w:tcW w:w="1223" w:type="pct"/>
            <w:gridSpan w:val="2"/>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职务</w:t>
            </w:r>
          </w:p>
        </w:tc>
        <w:tc>
          <w:tcPr>
            <w:tcW w:w="543" w:type="pct"/>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姓名</w:t>
            </w:r>
          </w:p>
        </w:tc>
        <w:tc>
          <w:tcPr>
            <w:tcW w:w="1188" w:type="pct"/>
            <w:gridSpan w:val="2"/>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身份证号码</w:t>
            </w:r>
          </w:p>
        </w:tc>
        <w:tc>
          <w:tcPr>
            <w:tcW w:w="821" w:type="pct"/>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劳动合同</w:t>
            </w:r>
          </w:p>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关系单位</w:t>
            </w:r>
          </w:p>
        </w:tc>
        <w:tc>
          <w:tcPr>
            <w:tcW w:w="835" w:type="pct"/>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缴纳社会</w:t>
            </w:r>
          </w:p>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p>
        </w:tc>
        <w:tc>
          <w:tcPr>
            <w:tcW w:w="122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法定代表人/单位负责人/主要经营负责人（必填项）</w:t>
            </w:r>
          </w:p>
        </w:tc>
        <w:tc>
          <w:tcPr>
            <w:tcW w:w="543"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35"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w:t>
            </w:r>
          </w:p>
        </w:tc>
        <w:tc>
          <w:tcPr>
            <w:tcW w:w="122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项目投标授权代表人（必填项）</w:t>
            </w:r>
          </w:p>
        </w:tc>
        <w:tc>
          <w:tcPr>
            <w:tcW w:w="543"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35"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87" w:type="pct"/>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w:t>
            </w:r>
          </w:p>
        </w:tc>
        <w:tc>
          <w:tcPr>
            <w:tcW w:w="1223" w:type="pct"/>
            <w:gridSpan w:val="2"/>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项目负责人（如有）</w:t>
            </w:r>
          </w:p>
        </w:tc>
        <w:tc>
          <w:tcPr>
            <w:tcW w:w="543" w:type="pct"/>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21" w:type="pct"/>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35" w:type="pct"/>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4</w:t>
            </w:r>
          </w:p>
        </w:tc>
        <w:tc>
          <w:tcPr>
            <w:tcW w:w="1223"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主要技术人员（如有）</w:t>
            </w:r>
          </w:p>
        </w:tc>
        <w:tc>
          <w:tcPr>
            <w:tcW w:w="543"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21"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35"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5</w:t>
            </w:r>
          </w:p>
        </w:tc>
        <w:tc>
          <w:tcPr>
            <w:tcW w:w="1223"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投标文件编制人员（必填项）</w:t>
            </w:r>
          </w:p>
        </w:tc>
        <w:tc>
          <w:tcPr>
            <w:tcW w:w="543"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21"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35"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pPr>
              <w:widowControl/>
              <w:snapToGrid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说明：1.同一职务有多人担任（如主要技术人员），应分行填写。</w:t>
            </w:r>
          </w:p>
          <w:p>
            <w:pPr>
              <w:pStyle w:val="8"/>
              <w:ind w:firstLine="723" w:firstLineChars="300"/>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2.上述项目负责人、主要技术人员必须为供应商本单位人员。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vAlign w:val="center"/>
          </w:tcPr>
          <w:p>
            <w:pPr>
              <w:widowControl/>
              <w:snapToGrid w:val="0"/>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序号</w:t>
            </w:r>
          </w:p>
        </w:tc>
        <w:tc>
          <w:tcPr>
            <w:tcW w:w="122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关联关系类型</w:t>
            </w:r>
          </w:p>
        </w:tc>
        <w:tc>
          <w:tcPr>
            <w:tcW w:w="966"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关联主体名称</w:t>
            </w:r>
          </w:p>
        </w:tc>
        <w:tc>
          <w:tcPr>
            <w:tcW w:w="2422" w:type="pct"/>
            <w:gridSpan w:val="3"/>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p>
        </w:tc>
        <w:tc>
          <w:tcPr>
            <w:tcW w:w="122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控股股东（必填项）</w:t>
            </w:r>
          </w:p>
        </w:tc>
        <w:tc>
          <w:tcPr>
            <w:tcW w:w="966"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2422" w:type="pct"/>
            <w:gridSpan w:val="3"/>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p>
            <w:pPr>
              <w:widowControl/>
              <w:snapToGrid w:val="0"/>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2.如股东为法人或其他组织的，请填写法人或组织的全称及统一社会信用代码；如股东为自然人的，请填写姓名及身份证号。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87"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w:t>
            </w:r>
          </w:p>
        </w:tc>
        <w:tc>
          <w:tcPr>
            <w:tcW w:w="122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管理关系（如无，可不填写）</w:t>
            </w:r>
          </w:p>
        </w:tc>
        <w:tc>
          <w:tcPr>
            <w:tcW w:w="966"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2422" w:type="pct"/>
            <w:gridSpan w:val="3"/>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pPr>
              <w:widowControl/>
              <w:snapToGrid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说明：</w:t>
            </w:r>
          </w:p>
          <w:p>
            <w:pPr>
              <w:widowControl/>
              <w:snapToGrid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1.同一关联关系类型有多个主体的，应分行填写。</w:t>
            </w:r>
          </w:p>
          <w:p>
            <w:pPr>
              <w:pStyle w:val="8"/>
              <w:ind w:firstLine="0" w:firstLineChars="0"/>
              <w:rPr>
                <w:rFonts w:hint="eastAsia" w:ascii="宋体" w:hAnsi="宋体" w:cs="宋体"/>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2.上述规定的控股、管理关系仅限于直接控股、直接管理关系，不包括间接的控股或管理关系。</w:t>
            </w:r>
          </w:p>
        </w:tc>
      </w:tr>
    </w:tbl>
    <w:p>
      <w:pPr>
        <w:snapToGrid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备注：注明“必填项”的必须填写；未注明“必填项”的，如供应商未填写则视为未安排（或无）。</w:t>
      </w:r>
    </w:p>
    <w:p>
      <w:pPr>
        <w:widowControl/>
        <w:snapToGrid w:val="0"/>
        <w:rPr>
          <w:rFonts w:hint="eastAsia" w:ascii="宋体" w:hAnsi="宋体" w:cs="宋体"/>
          <w:b/>
          <w:color w:val="000000" w:themeColor="text1"/>
          <w:sz w:val="24"/>
          <w14:textFill>
            <w14:solidFill>
              <w14:schemeClr w14:val="tx1"/>
            </w14:solidFill>
          </w14:textFill>
        </w:rPr>
      </w:pPr>
    </w:p>
    <w:p>
      <w:pPr>
        <w:snapToGrid w:val="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2.社保</w:t>
      </w:r>
      <w:bookmarkStart w:id="41" w:name="OLE_LINK9"/>
      <w:r>
        <w:rPr>
          <w:rFonts w:hint="eastAsia" w:ascii="宋体" w:hAnsi="宋体" w:cs="宋体"/>
          <w:b/>
          <w:color w:val="000000" w:themeColor="text1"/>
          <w:sz w:val="28"/>
          <w:szCs w:val="28"/>
          <w14:textFill>
            <w14:solidFill>
              <w14:schemeClr w14:val="tx1"/>
            </w14:solidFill>
          </w14:textFill>
        </w:rPr>
        <w:t>证明</w:t>
      </w:r>
      <w:bookmarkEnd w:id="41"/>
      <w:r>
        <w:rPr>
          <w:rFonts w:hint="eastAsia" w:ascii="宋体" w:hAnsi="宋体" w:cs="宋体"/>
          <w:b/>
          <w:color w:val="000000" w:themeColor="text1"/>
          <w:sz w:val="28"/>
          <w:szCs w:val="28"/>
          <w14:textFill>
            <w14:solidFill>
              <w14:schemeClr w14:val="tx1"/>
            </w14:solidFill>
          </w14:textFill>
        </w:rPr>
        <w:t>材料：</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（1）法定代表人/单位负责人/主要经营负责人</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开标前一个月的社保缴纳凭证：</w:t>
      </w:r>
    </w:p>
    <w:p>
      <w:pPr>
        <w:pStyle w:val="8"/>
        <w:widowControl/>
        <w:ind w:firstLine="480"/>
        <w:rPr>
          <w:rFonts w:hint="eastAsia" w:ascii="宋体" w:hAnsi="宋体" w:cs="宋体"/>
          <w:bCs/>
          <w:color w:val="000000" w:themeColor="text1"/>
          <w:sz w:val="24"/>
          <w:szCs w:val="24"/>
          <w14:textFill>
            <w14:solidFill>
              <w14:schemeClr w14:val="tx1"/>
            </w14:solidFill>
          </w14:textFill>
        </w:rPr>
      </w:pP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（2）投标授权代表人</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身份证复印件（正反面）：</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开标前一个月的社保缴纳凭证：</w:t>
      </w:r>
    </w:p>
    <w:p>
      <w:pPr>
        <w:pStyle w:val="8"/>
        <w:widowControl/>
        <w:ind w:firstLine="480"/>
        <w:rPr>
          <w:rFonts w:hint="eastAsia" w:ascii="宋体" w:hAnsi="宋体" w:cs="宋体"/>
          <w:bCs/>
          <w:color w:val="000000" w:themeColor="text1"/>
          <w:sz w:val="24"/>
          <w:szCs w:val="24"/>
          <w14:textFill>
            <w14:solidFill>
              <w14:schemeClr w14:val="tx1"/>
            </w14:solidFill>
          </w14:textFill>
        </w:rPr>
      </w:pP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（3）项目负责人（如本项目未安排，可不提供）</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开标前一个月的社保缴纳凭证：</w:t>
      </w:r>
    </w:p>
    <w:p>
      <w:pPr>
        <w:pStyle w:val="8"/>
        <w:widowControl/>
        <w:ind w:firstLine="480"/>
        <w:rPr>
          <w:rFonts w:hint="eastAsia" w:ascii="宋体" w:hAnsi="宋体" w:cs="宋体"/>
          <w:bCs/>
          <w:color w:val="000000" w:themeColor="text1"/>
          <w:sz w:val="24"/>
          <w:szCs w:val="24"/>
          <w14:textFill>
            <w14:solidFill>
              <w14:schemeClr w14:val="tx1"/>
            </w14:solidFill>
          </w14:textFill>
        </w:rPr>
      </w:pP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（4）主要技术人员（如本项目未安排，可不提供）</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身份证复印件（正反面）：</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开标前一个月的社保缴纳凭证：</w:t>
      </w:r>
    </w:p>
    <w:p>
      <w:pPr>
        <w:pStyle w:val="8"/>
        <w:widowControl/>
        <w:ind w:firstLine="480"/>
        <w:rPr>
          <w:rFonts w:hint="eastAsia" w:ascii="宋体" w:hAnsi="宋体" w:cs="宋体"/>
          <w:bCs/>
          <w:color w:val="000000" w:themeColor="text1"/>
          <w:sz w:val="24"/>
          <w:szCs w:val="24"/>
          <w14:textFill>
            <w14:solidFill>
              <w14:schemeClr w14:val="tx1"/>
            </w14:solidFill>
          </w14:textFill>
        </w:rPr>
      </w:pPr>
    </w:p>
    <w:p>
      <w:pPr>
        <w:widowControl/>
        <w:numPr>
          <w:ilvl w:val="0"/>
          <w:numId w:val="12"/>
        </w:numPr>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投标文件编制人员</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身份证复印件（正反面）：</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开标前一个月的社保缴纳凭证：</w:t>
      </w:r>
    </w:p>
    <w:p>
      <w:pPr>
        <w:pStyle w:val="8"/>
        <w:widowControl/>
        <w:ind w:firstLine="480"/>
        <w:rPr>
          <w:rFonts w:hint="eastAsia" w:ascii="宋体" w:hAnsi="宋体" w:cs="宋体"/>
          <w:color w:val="000000" w:themeColor="text1"/>
          <w:sz w:val="24"/>
          <w:szCs w:val="24"/>
          <w14:textFill>
            <w14:solidFill>
              <w14:schemeClr w14:val="tx1"/>
            </w14:solidFill>
          </w14:textFill>
        </w:rPr>
      </w:pP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注：</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1.如开标前近一个月的社保材料因社保部门原因暂时无法取得，则可以往前顺延一个月。其中项目负责人及主要技术人员社保证明须由供应商缴纳。</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2.供应商的项目投标授权代表人与法定代表人为同一人的，则须提供法定代表人的社保证明；本项目未安排项目负责人的，则无须提供项目负责人的社保证明。</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3.如无法按上述要求提供人员社会保险证明材料的，提交以下材料亦视为符合：</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pPr>
        <w:snapToGrid w:val="0"/>
        <w:rPr>
          <w:rFonts w:hint="eastAsia" w:ascii="宋体" w:hAnsi="宋体" w:cs="宋体"/>
          <w:b/>
          <w:color w:val="000000" w:themeColor="text1"/>
          <w:sz w:val="28"/>
          <w:szCs w:val="28"/>
          <w14:textFill>
            <w14:solidFill>
              <w14:schemeClr w14:val="tx1"/>
            </w14:solidFill>
          </w14:textFill>
        </w:rPr>
      </w:pPr>
    </w:p>
    <w:p>
      <w:pPr>
        <w:snapToGrid w:val="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3.</w:t>
      </w:r>
      <w:bookmarkStart w:id="42" w:name="OLE_LINK10"/>
      <w:r>
        <w:rPr>
          <w:rFonts w:hint="eastAsia" w:ascii="宋体" w:hAnsi="宋体" w:cs="宋体"/>
          <w:b/>
          <w:color w:val="000000" w:themeColor="text1"/>
          <w:sz w:val="28"/>
          <w:szCs w:val="28"/>
          <w14:textFill>
            <w14:solidFill>
              <w14:schemeClr w14:val="tx1"/>
            </w14:solidFill>
          </w14:textFill>
        </w:rPr>
        <w:t>股权关系证明</w:t>
      </w:r>
      <w:bookmarkEnd w:id="42"/>
      <w:r>
        <w:rPr>
          <w:rFonts w:hint="eastAsia" w:ascii="宋体" w:hAnsi="宋体" w:cs="宋体"/>
          <w:b/>
          <w:color w:val="000000" w:themeColor="text1"/>
          <w:sz w:val="28"/>
          <w:szCs w:val="28"/>
          <w14:textFill>
            <w14:solidFill>
              <w14:schemeClr w14:val="tx1"/>
            </w14:solidFill>
          </w14:textFill>
        </w:rPr>
        <w:t>材料：</w:t>
      </w:r>
    </w:p>
    <w:p>
      <w:pPr>
        <w:widowControl/>
        <w:snapToGrid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（1）股权（或管理）关系证明材料：</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（通过国家企业信用信息公示系统(https://www.gsxt.gov.cn/index.html）、或机关赋码和事业单位登记管理网（http://gjsy.gov.cn/sydwfrxxcx/)、或全国社会组织信用信息公示平台（https://xxgs.chinanpo.mca.gov.cn/gsxt/newList 等网站查询的最新股权（或管理）关系截图）</w:t>
      </w:r>
    </w:p>
    <w:p>
      <w:pPr>
        <w:jc w:val="left"/>
        <w:rPr>
          <w:rFonts w:hint="eastAsia" w:ascii="宋体" w:hAnsi="宋体" w:cs="宋体"/>
          <w:color w:val="000000" w:themeColor="text1"/>
          <w:sz w:val="24"/>
          <w14:textFill>
            <w14:solidFill>
              <w14:schemeClr w14:val="tx1"/>
            </w14:solidFill>
          </w14:textFill>
        </w:rPr>
      </w:pPr>
    </w:p>
    <w:p>
      <w:pPr>
        <w:widowControl/>
        <w:snapToGrid w:val="0"/>
        <w:jc w:val="left"/>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（2）股权关系情况承诺函</w:t>
      </w:r>
    </w:p>
    <w:p>
      <w:pPr>
        <w:widowControl/>
        <w:snapToGrid w:val="0"/>
        <w:ind w:firstLine="482" w:firstLineChars="20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《股权关系情况承诺函》</w:t>
      </w:r>
    </w:p>
    <w:p>
      <w:pPr>
        <w:widowControl/>
        <w:snapToGrid w:val="0"/>
        <w:ind w:firstLine="480" w:firstLineChars="2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我公司申请参加</w:t>
      </w:r>
      <w:r>
        <w:rPr>
          <w:rFonts w:hint="eastAsia" w:ascii="宋体" w:hAnsi="宋体" w:cs="宋体"/>
          <w:bCs/>
          <w:color w:val="000000" w:themeColor="text1"/>
          <w:sz w:val="24"/>
          <w:u w:val="single"/>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项目（项目编号为</w:t>
      </w:r>
      <w:r>
        <w:rPr>
          <w:rFonts w:hint="eastAsia" w:ascii="宋体" w:hAnsi="宋体" w:cs="宋体"/>
          <w:bCs/>
          <w:color w:val="000000" w:themeColor="text1"/>
          <w:sz w:val="24"/>
          <w:u w:val="single"/>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）的投标，并作出如下承诺：</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我公司承诺所填的股权关系情况真实、准确、完整。</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我公司承诺自股权关系证明材料查询之日起至本项目投标截止日止，股权关系如发生变更，将在投标文件中另行申明并附证明材料，保证不出现违背《中华人民共和国政府采购法实施条例》第十八条规定的情形。否则，自愿承担因此产生的不利后果而无异议。</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特此承诺！</w:t>
      </w:r>
    </w:p>
    <w:p>
      <w:pPr>
        <w:widowControl/>
        <w:snapToGrid w:val="0"/>
        <w:rPr>
          <w:rFonts w:hint="eastAsia" w:ascii="宋体" w:hAnsi="宋体" w:cs="宋体"/>
          <w:bCs/>
          <w:color w:val="000000" w:themeColor="text1"/>
          <w:sz w:val="24"/>
          <w14:textFill>
            <w14:solidFill>
              <w14:schemeClr w14:val="tx1"/>
            </w14:solidFill>
          </w14:textFill>
        </w:rPr>
      </w:pP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 xml:space="preserve">                                供应商名称（加盖公章</w:t>
      </w:r>
      <w:r>
        <w:rPr>
          <w:rFonts w:hint="eastAsia" w:ascii="宋体" w:hAnsi="宋体" w:cs="宋体"/>
          <w:bCs/>
          <w:color w:val="000000" w:themeColor="text1"/>
          <w:sz w:val="24"/>
          <w14:textFill>
            <w14:solidFill>
              <w14:schemeClr w14:val="tx1"/>
            </w14:solidFill>
          </w14:textFill>
        </w:rPr>
        <w:tab/>
      </w:r>
      <w:r>
        <w:rPr>
          <w:rFonts w:hint="eastAsia" w:ascii="宋体" w:hAnsi="宋体" w:cs="宋体"/>
          <w:bCs/>
          <w:color w:val="000000" w:themeColor="text1"/>
          <w:sz w:val="24"/>
          <w14:textFill>
            <w14:solidFill>
              <w14:schemeClr w14:val="tx1"/>
            </w14:solidFill>
          </w14:textFill>
        </w:rPr>
        <w:t xml:space="preserve">）： </w:t>
      </w:r>
    </w:p>
    <w:p>
      <w:pPr>
        <w:widowControl/>
        <w:snapToGrid w:val="0"/>
        <w:ind w:firstLine="3840" w:firstLineChars="16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日  期：       年    月   日</w:t>
      </w:r>
    </w:p>
    <w:p>
      <w:pPr>
        <w:widowControl/>
        <w:snapToGrid w:val="0"/>
        <w:rPr>
          <w:rFonts w:hint="eastAsia" w:ascii="宋体" w:hAnsi="宋体" w:cs="宋体"/>
          <w:bCs/>
          <w:color w:val="000000" w:themeColor="text1"/>
          <w:sz w:val="24"/>
          <w14:textFill>
            <w14:solidFill>
              <w14:schemeClr w14:val="tx1"/>
            </w14:solidFill>
          </w14:textFill>
        </w:rPr>
      </w:pPr>
    </w:p>
    <w:p>
      <w:pPr>
        <w:tabs>
          <w:tab w:val="left" w:pos="640"/>
          <w:tab w:val="left" w:pos="840"/>
          <w:tab w:val="left" w:pos="1260"/>
          <w:tab w:val="left" w:pos="1418"/>
        </w:tabs>
        <w:spacing w:line="360" w:lineRule="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注：代理机构将于截标当日同步通过上述网站进行查询，查询结果与供应商填报信息不一致的，以代理机构于截标当日的查询结果为准。</w:t>
      </w:r>
    </w:p>
    <w:p>
      <w:pP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br w:type="page"/>
      </w:r>
    </w:p>
    <w:p>
      <w:pPr>
        <w:numPr>
          <w:ilvl w:val="0"/>
          <w:numId w:val="10"/>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投标人认为有必要提供的其他材料。</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outlineLvl w:val="2"/>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（三）技术部分</w:t>
      </w:r>
    </w:p>
    <w:p>
      <w:pPr>
        <w:tabs>
          <w:tab w:val="left" w:pos="640"/>
          <w:tab w:val="left" w:pos="1260"/>
          <w:tab w:val="left" w:pos="1418"/>
        </w:tabs>
        <w:spacing w:line="360" w:lineRule="auto"/>
        <w:ind w:right="-420" w:rightChars="-200"/>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w:t>
      </w: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fr-CH"/>
          <w14:textFill>
            <w14:solidFill>
              <w14:schemeClr w14:val="tx1"/>
            </w14:solidFill>
          </w14:textFill>
        </w:rPr>
        <w:t>）用户需求响应表；</w:t>
      </w:r>
    </w:p>
    <w:p>
      <w:pPr>
        <w:spacing w:after="78" w:line="360" w:lineRule="auto"/>
        <w:jc w:val="center"/>
        <w:rPr>
          <w:rFonts w:hint="eastAsia" w:ascii="宋体" w:hAnsi="宋体" w:cs="宋体"/>
          <w:b/>
          <w:bCs/>
          <w:color w:val="000000" w:themeColor="text1"/>
          <w:sz w:val="24"/>
          <w:lang w:val="fr-CH"/>
          <w14:textFill>
            <w14:solidFill>
              <w14:schemeClr w14:val="tx1"/>
            </w14:solidFill>
          </w14:textFill>
        </w:rPr>
      </w:pPr>
      <w:r>
        <w:rPr>
          <w:rFonts w:hint="eastAsia" w:ascii="宋体" w:hAnsi="宋体" w:cs="宋体"/>
          <w:b/>
          <w:bCs/>
          <w:color w:val="000000" w:themeColor="text1"/>
          <w:sz w:val="24"/>
          <w:lang w:val="fr-CH"/>
          <w14:textFill>
            <w14:solidFill>
              <w14:schemeClr w14:val="tx1"/>
            </w14:solidFill>
          </w14:textFill>
        </w:rPr>
        <w:t>用户需求响应表</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投标供应商名称：（公章）</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招标编号：</w:t>
      </w:r>
      <w:r>
        <w:rPr>
          <w:rFonts w:hint="eastAsia" w:ascii="宋体" w:hAnsi="宋体" w:cs="宋体"/>
          <w:color w:val="000000" w:themeColor="text1"/>
          <w:sz w:val="24"/>
          <w:u w:val="single"/>
          <w14:textFill>
            <w14:solidFill>
              <w14:schemeClr w14:val="tx1"/>
            </w14:solidFill>
          </w14:textFill>
        </w:rPr>
        <w:t xml:space="preserve">                                      </w:t>
      </w:r>
    </w:p>
    <w:p>
      <w:pPr>
        <w:spacing w:after="78" w:line="360" w:lineRule="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据招标文件要求，我公司承诺响应如下：</w:t>
      </w:r>
    </w:p>
    <w:tbl>
      <w:tblPr>
        <w:tblStyle w:val="23"/>
        <w:tblW w:w="954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78"/>
        <w:gridCol w:w="3507"/>
        <w:gridCol w:w="3052"/>
        <w:gridCol w:w="2106"/>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序号</w:t>
            </w:r>
          </w:p>
        </w:tc>
        <w:tc>
          <w:tcPr>
            <w:tcW w:w="3507" w:type="dxa"/>
            <w:vAlign w:val="center"/>
          </w:tcPr>
          <w:p>
            <w:pPr>
              <w:spacing w:line="360" w:lineRule="auto"/>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招标文件要求</w:t>
            </w:r>
          </w:p>
        </w:tc>
        <w:tc>
          <w:tcPr>
            <w:tcW w:w="3052" w:type="dxa"/>
            <w:vAlign w:val="center"/>
          </w:tcPr>
          <w:p>
            <w:pPr>
              <w:spacing w:line="360" w:lineRule="auto"/>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投标文件响应</w:t>
            </w:r>
          </w:p>
        </w:tc>
        <w:tc>
          <w:tcPr>
            <w:tcW w:w="2106" w:type="dxa"/>
            <w:vAlign w:val="center"/>
          </w:tcPr>
          <w:p>
            <w:pPr>
              <w:spacing w:line="360" w:lineRule="auto"/>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偏离说明（无偏离/正偏离/负偏离）</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p>
        </w:tc>
        <w:tc>
          <w:tcPr>
            <w:tcW w:w="3507" w:type="dxa"/>
            <w:vAlign w:val="center"/>
          </w:tcPr>
          <w:p>
            <w:pPr>
              <w:spacing w:after="78" w:line="360" w:lineRule="auto"/>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本项目“用户需求书”的全部内容为项目正常开展的基本要求，投标人必须完全响应满足招标文件“第五章 用户需求书”的全部内容，否则将导致投标无效</w:t>
            </w:r>
            <w:r>
              <w:rPr>
                <w:rFonts w:hint="eastAsia" w:ascii="宋体" w:hAnsi="宋体" w:cs="宋体"/>
                <w:bCs/>
                <w:color w:val="000000" w:themeColor="text1"/>
                <w:sz w:val="24"/>
                <w14:textFill>
                  <w14:solidFill>
                    <w14:schemeClr w14:val="tx1"/>
                  </w14:solidFill>
                </w14:textFill>
              </w:rPr>
              <w:t>。如投标人中标后被发现不能满足招标文件“第五章 用户需求书”的，采购单位有权拒绝签订合同，一切后果由投标人承担。</w:t>
            </w:r>
          </w:p>
        </w:tc>
        <w:tc>
          <w:tcPr>
            <w:tcW w:w="3052" w:type="dxa"/>
            <w:vAlign w:val="center"/>
          </w:tcPr>
          <w:p>
            <w:pPr>
              <w:spacing w:line="360" w:lineRule="auto"/>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填写说明：此项投标人必须完全响应满足，请投标人于“投标文件响应”栏中填写“投标人完全响应满足招标文件“第五章 用户需求书”的全部内容”即可；</w:t>
            </w:r>
          </w:p>
          <w:p>
            <w:pPr>
              <w:spacing w:line="360" w:lineRule="auto"/>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无需另行编制填写内容。</w:t>
            </w:r>
          </w:p>
        </w:tc>
        <w:tc>
          <w:tcPr>
            <w:tcW w:w="2106" w:type="dxa"/>
            <w:vAlign w:val="center"/>
          </w:tcPr>
          <w:p>
            <w:pPr>
              <w:spacing w:line="360" w:lineRule="auto"/>
              <w:jc w:val="center"/>
              <w:rPr>
                <w:rFonts w:hint="eastAsia" w:ascii="宋体" w:hAnsi="宋体" w:cs="宋体"/>
                <w:bCs/>
                <w:color w:val="000000" w:themeColor="text1"/>
                <w:sz w:val="24"/>
                <w14:textFill>
                  <w14:solidFill>
                    <w14:schemeClr w14:val="tx1"/>
                  </w14:solidFill>
                </w14:textFill>
              </w:rPr>
            </w:pPr>
          </w:p>
        </w:tc>
      </w:tr>
    </w:tbl>
    <w:p>
      <w:pPr>
        <w:spacing w:after="78" w:line="360" w:lineRule="auto"/>
        <w:rPr>
          <w:rFonts w:hint="eastAsia" w:ascii="宋体" w:hAnsi="宋体" w:cs="宋体"/>
          <w:bCs/>
          <w:color w:val="000000" w:themeColor="text1"/>
          <w:sz w:val="24"/>
          <w14:textFill>
            <w14:solidFill>
              <w14:schemeClr w14:val="tx1"/>
            </w14:solidFill>
          </w14:textFill>
        </w:rPr>
      </w:pPr>
    </w:p>
    <w:p>
      <w:pPr>
        <w:spacing w:after="78" w:line="360" w:lineRule="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若响应情况优于招标要求，应作详细说明；“偏离情况”栏中根据响应情况填写，没有达到要求的填“负偏离”，达到要求的填“无偏离”，优于要求的填“正偏离”。</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投标供应商授权代表：</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职              务：</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日              期：</w:t>
      </w:r>
      <w:r>
        <w:rPr>
          <w:rFonts w:hint="eastAsia" w:ascii="宋体" w:hAnsi="宋体" w:cs="宋体"/>
          <w:color w:val="000000" w:themeColor="text1"/>
          <w:sz w:val="24"/>
          <w:u w:val="single"/>
          <w14:textFill>
            <w14:solidFill>
              <w14:schemeClr w14:val="tx1"/>
            </w14:solidFill>
          </w14:textFill>
        </w:rPr>
        <w:t xml:space="preserve">                   </w:t>
      </w:r>
    </w:p>
    <w:p>
      <w:pPr>
        <w:pStyle w:val="9"/>
        <w:spacing w:line="360" w:lineRule="auto"/>
        <w:rPr>
          <w:color w:val="000000" w:themeColor="text1"/>
          <w:lang w:val="fr-CH"/>
          <w14:textFill>
            <w14:solidFill>
              <w14:schemeClr w14:val="tx1"/>
            </w14:solidFill>
          </w14:textFill>
        </w:rPr>
      </w:pPr>
    </w:p>
    <w:p>
      <w:pPr>
        <w:tabs>
          <w:tab w:val="left" w:pos="640"/>
          <w:tab w:val="left" w:pos="1260"/>
          <w:tab w:val="left" w:pos="1418"/>
        </w:tabs>
        <w:spacing w:line="360" w:lineRule="auto"/>
        <w:ind w:right="-420" w:rightChars="-200"/>
        <w:rPr>
          <w:rFonts w:hint="eastAsia" w:ascii="宋体" w:hAnsi="宋体" w:cs="宋体"/>
          <w:color w:val="000000" w:themeColor="text1"/>
          <w:sz w:val="24"/>
          <w:lang w:val="sq-AL"/>
          <w14:textFill>
            <w14:solidFill>
              <w14:schemeClr w14:val="tx1"/>
            </w14:solidFill>
          </w14:textFill>
        </w:rPr>
      </w:pPr>
      <w:r>
        <w:rPr>
          <w:rFonts w:hint="eastAsia" w:ascii="宋体" w:hAnsi="宋体" w:cs="宋体"/>
          <w:color w:val="000000" w:themeColor="text1"/>
          <w:sz w:val="24"/>
          <w:lang w:val="sq-AL"/>
          <w14:textFill>
            <w14:solidFill>
              <w14:schemeClr w14:val="tx1"/>
            </w14:solidFill>
          </w14:textFill>
        </w:rPr>
        <w:br w:type="page"/>
      </w:r>
      <w:r>
        <w:rPr>
          <w:rFonts w:hint="eastAsia" w:ascii="宋体" w:hAnsi="宋体" w:cs="宋体"/>
          <w:color w:val="000000" w:themeColor="text1"/>
          <w:sz w:val="24"/>
          <w:lang w:val="sq-AL"/>
          <w14:textFill>
            <w14:solidFill>
              <w14:schemeClr w14:val="tx1"/>
            </w14:solidFill>
          </w14:textFill>
        </w:rPr>
        <w:t>（</w:t>
      </w: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lang w:val="sq-AL"/>
          <w14:textFill>
            <w14:solidFill>
              <w14:schemeClr w14:val="tx1"/>
            </w14:solidFill>
          </w14:textFill>
        </w:rPr>
        <w:t>）对项目需求的解析；</w:t>
      </w:r>
    </w:p>
    <w:p>
      <w:pPr>
        <w:tabs>
          <w:tab w:val="left" w:pos="640"/>
          <w:tab w:val="left" w:pos="1260"/>
          <w:tab w:val="left" w:pos="1418"/>
        </w:tabs>
        <w:spacing w:line="360" w:lineRule="auto"/>
        <w:ind w:right="-420" w:rightChars="-200"/>
        <w:rPr>
          <w:rFonts w:hint="eastAsia" w:ascii="宋体" w:hAnsi="宋体" w:cs="宋体"/>
          <w:color w:val="000000" w:themeColor="text1"/>
          <w:sz w:val="24"/>
          <w:lang w:val="sq-AL"/>
          <w14:textFill>
            <w14:solidFill>
              <w14:schemeClr w14:val="tx1"/>
            </w14:solidFill>
          </w14:textFill>
        </w:rPr>
      </w:pPr>
      <w:r>
        <w:rPr>
          <w:rFonts w:hint="eastAsia" w:ascii="宋体" w:hAnsi="宋体" w:cs="宋体"/>
          <w:color w:val="000000" w:themeColor="text1"/>
          <w:sz w:val="24"/>
          <w:lang w:val="sq-AL"/>
          <w14:textFill>
            <w14:solidFill>
              <w14:schemeClr w14:val="tx1"/>
            </w14:solidFill>
          </w14:textFill>
        </w:rPr>
        <w:t>（</w:t>
      </w:r>
      <w:r>
        <w:rPr>
          <w:rFonts w:hint="eastAsia"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lang w:val="sq-AL"/>
          <w14:textFill>
            <w14:solidFill>
              <w14:schemeClr w14:val="tx1"/>
            </w14:solidFill>
          </w14:textFill>
        </w:rPr>
        <w:t>）实施方案；</w:t>
      </w:r>
    </w:p>
    <w:p>
      <w:pPr>
        <w:tabs>
          <w:tab w:val="left" w:pos="640"/>
          <w:tab w:val="left" w:pos="1260"/>
          <w:tab w:val="left" w:pos="1418"/>
        </w:tabs>
        <w:spacing w:line="360" w:lineRule="auto"/>
        <w:ind w:right="-420" w:rightChars="-200"/>
        <w:rPr>
          <w:rFonts w:hint="eastAsia" w:ascii="宋体" w:hAnsi="宋体" w:cs="宋体"/>
          <w:color w:val="000000" w:themeColor="text1"/>
          <w:sz w:val="24"/>
          <w:lang w:val="sq-AL"/>
          <w14:textFill>
            <w14:solidFill>
              <w14:schemeClr w14:val="tx1"/>
            </w14:solidFill>
          </w14:textFill>
        </w:rPr>
      </w:pPr>
      <w:r>
        <w:rPr>
          <w:rFonts w:hint="eastAsia" w:ascii="宋体" w:hAnsi="宋体" w:cs="宋体"/>
          <w:color w:val="000000" w:themeColor="text1"/>
          <w:sz w:val="24"/>
          <w:lang w:val="sq-AL"/>
          <w14:textFill>
            <w14:solidFill>
              <w14:schemeClr w14:val="tx1"/>
            </w14:solidFill>
          </w14:textFill>
        </w:rPr>
        <w:t>（</w:t>
      </w:r>
      <w:r>
        <w:rPr>
          <w:rFonts w:hint="eastAsia"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lang w:val="sq-AL"/>
          <w14:textFill>
            <w14:solidFill>
              <w14:schemeClr w14:val="tx1"/>
            </w14:solidFill>
          </w14:textFill>
        </w:rPr>
        <w:t>）项目重点、难点及解决方案；</w:t>
      </w:r>
    </w:p>
    <w:p>
      <w:pPr>
        <w:tabs>
          <w:tab w:val="left" w:pos="640"/>
          <w:tab w:val="left" w:pos="1260"/>
          <w:tab w:val="left" w:pos="1418"/>
        </w:tabs>
        <w:spacing w:line="360" w:lineRule="auto"/>
        <w:ind w:right="-420" w:rightChars="-200"/>
        <w:rPr>
          <w:rFonts w:hint="eastAsia" w:ascii="宋体" w:hAnsi="宋体" w:cs="宋体"/>
          <w:color w:val="000000" w:themeColor="text1"/>
          <w:sz w:val="24"/>
          <w:lang w:val="sq-AL"/>
          <w14:textFill>
            <w14:solidFill>
              <w14:schemeClr w14:val="tx1"/>
            </w14:solidFill>
          </w14:textFill>
        </w:rPr>
      </w:pPr>
      <w:r>
        <w:rPr>
          <w:rFonts w:hint="eastAsia" w:ascii="宋体" w:hAnsi="宋体" w:cs="宋体"/>
          <w:color w:val="000000" w:themeColor="text1"/>
          <w:sz w:val="24"/>
          <w:lang w:val="sq-AL"/>
          <w14:textFill>
            <w14:solidFill>
              <w14:schemeClr w14:val="tx1"/>
            </w14:solidFill>
          </w14:textFill>
        </w:rPr>
        <w:t>（</w:t>
      </w:r>
      <w:r>
        <w:rPr>
          <w:rFonts w:hint="eastAsia"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lang w:val="sq-AL"/>
          <w14:textFill>
            <w14:solidFill>
              <w14:schemeClr w14:val="tx1"/>
            </w14:solidFill>
          </w14:textFill>
        </w:rPr>
        <w:t>）项目质量保障措施和后续服务计划；</w:t>
      </w:r>
    </w:p>
    <w:p>
      <w:pPr>
        <w:tabs>
          <w:tab w:val="left" w:pos="640"/>
          <w:tab w:val="left" w:pos="1260"/>
          <w:tab w:val="left" w:pos="1418"/>
        </w:tabs>
        <w:jc w:val="center"/>
        <w:rPr>
          <w:rFonts w:hint="eastAsia" w:ascii="宋体" w:hAnsi="宋体" w:cs="宋体"/>
          <w:b/>
          <w:bCs/>
          <w:color w:val="000000" w:themeColor="text1"/>
          <w:sz w:val="24"/>
          <w14:textFill>
            <w14:solidFill>
              <w14:schemeClr w14:val="tx1"/>
            </w14:solidFill>
          </w14:textFill>
        </w:rPr>
      </w:pPr>
    </w:p>
    <w:p>
      <w:pPr>
        <w:tabs>
          <w:tab w:val="left" w:pos="640"/>
          <w:tab w:val="left" w:pos="1260"/>
          <w:tab w:val="left" w:pos="1418"/>
        </w:tabs>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注：以上各项请根据“招标项目评分表”中的要求自行填写并提供相应的证明材料。</w:t>
      </w:r>
    </w:p>
    <w:bookmarkEnd w:id="35"/>
    <w:p>
      <w:pPr>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p>
    <w:p>
      <w:pPr>
        <w:tabs>
          <w:tab w:val="left" w:pos="640"/>
          <w:tab w:val="left" w:pos="1260"/>
          <w:tab w:val="left" w:pos="1418"/>
        </w:tabs>
        <w:spacing w:line="360" w:lineRule="auto"/>
        <w:ind w:right="-420" w:rightChars="-200"/>
        <w:rPr>
          <w:rFonts w:hint="eastAsia" w:ascii="宋体" w:hAnsi="宋体" w:cs="宋体"/>
          <w:color w:val="000000" w:themeColor="text1"/>
          <w:sz w:val="24"/>
          <w:lang w:val="sq-AL"/>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w:t>
      </w:r>
      <w:r>
        <w:rPr>
          <w:rFonts w:hint="eastAsia" w:ascii="宋体" w:hAnsi="宋体" w:cs="宋体"/>
          <w:color w:val="000000" w:themeColor="text1"/>
          <w:sz w:val="24"/>
          <w:lang w:val="sq-AL"/>
          <w14:textFill>
            <w14:solidFill>
              <w14:schemeClr w14:val="tx1"/>
            </w14:solidFill>
          </w14:textFill>
        </w:rPr>
        <w:t>6</w:t>
      </w:r>
      <w:r>
        <w:rPr>
          <w:rFonts w:hint="eastAsia" w:ascii="宋体" w:hAnsi="宋体" w:cs="宋体"/>
          <w:color w:val="000000" w:themeColor="text1"/>
          <w:sz w:val="24"/>
          <w:lang w:val="fr-CH"/>
          <w14:textFill>
            <w14:solidFill>
              <w14:schemeClr w14:val="tx1"/>
            </w14:solidFill>
          </w14:textFill>
        </w:rPr>
        <w:t>）投标人认为有必要提供的其他材料。</w:t>
      </w:r>
    </w:p>
    <w:p>
      <w:pPr>
        <w:tabs>
          <w:tab w:val="left" w:pos="640"/>
          <w:tab w:val="left" w:pos="1260"/>
          <w:tab w:val="left" w:pos="1418"/>
        </w:tabs>
        <w:spacing w:line="360" w:lineRule="auto"/>
        <w:ind w:right="-420" w:rightChars="-200"/>
        <w:rPr>
          <w:rFonts w:hint="eastAsia"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bookmarkStart w:id="43" w:name="_Toc6251"/>
      <w:bookmarkStart w:id="44" w:name="_Toc742"/>
      <w:r>
        <w:rPr>
          <w:rFonts w:hint="eastAsia" w:ascii="宋体" w:hAnsi="宋体" w:cs="宋体"/>
          <w:b/>
          <w:bCs/>
          <w:color w:val="000000" w:themeColor="text1"/>
          <w:sz w:val="24"/>
          <w14:textFill>
            <w14:solidFill>
              <w14:schemeClr w14:val="tx1"/>
            </w14:solidFill>
          </w14:textFill>
        </w:rPr>
        <w:t>附件：相关政策</w:t>
      </w:r>
      <w:bookmarkEnd w:id="43"/>
      <w:bookmarkEnd w:id="44"/>
    </w:p>
    <w:p>
      <w:pPr>
        <w:tabs>
          <w:tab w:val="left" w:pos="360"/>
        </w:tabs>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1、财政部、工业和信息化部《关于印发〈政府采购促进中小企业发展管理办法〉的通知》（财库〔2020〕46 号）</w:t>
      </w:r>
    </w:p>
    <w:p>
      <w:pPr>
        <w:pStyle w:val="9"/>
        <w:tabs>
          <w:tab w:val="left" w:pos="562"/>
          <w:tab w:val="left" w:pos="3372"/>
          <w:tab w:val="left" w:pos="3653"/>
        </w:tabs>
        <w:rPr>
          <w:rFonts w:hint="eastAsia" w:ascii="宋体" w:hAnsi="宋体" w:cs="宋体"/>
          <w:color w:val="000000" w:themeColor="text1"/>
          <w14:textFill>
            <w14:solidFill>
              <w14:schemeClr w14:val="tx1"/>
            </w14:solidFill>
          </w14:textFill>
        </w:rPr>
      </w:pPr>
    </w:p>
    <w:p>
      <w:pPr>
        <w:widowControl/>
        <w:shd w:val="clear" w:color="auto" w:fill="FFFFFF"/>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关于印发《政府采购促进中小企业发展管理办法》的通知</w:t>
      </w:r>
    </w:p>
    <w:p>
      <w:pPr>
        <w:widowControl/>
        <w:shd w:val="clear" w:color="auto" w:fill="FFFFFF"/>
        <w:spacing w:after="24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财库〔2020〕46号</w:t>
      </w:r>
    </w:p>
    <w:p>
      <w:pPr>
        <w:widowControl/>
        <w:shd w:val="clear" w:color="auto" w:fill="FFFFFF"/>
        <w:spacing w:after="24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各中央预算单位办公厅（室），各省、自治区、直辖市、计划单列市财政厅（局）、工业和信息化主管部门，新疆生产建设兵团财政局、工业和信息化主管部门：</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附件：政府采购促进中小企业发展管理办法</w:t>
      </w:r>
    </w:p>
    <w:p>
      <w:pPr>
        <w:widowControl/>
        <w:shd w:val="clear" w:color="auto" w:fill="FFFFFF"/>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财  政  部</w:t>
      </w:r>
    </w:p>
    <w:p>
      <w:pPr>
        <w:widowControl/>
        <w:shd w:val="clear" w:color="auto" w:fill="FFFFFF"/>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工业和信息化部</w:t>
      </w:r>
    </w:p>
    <w:p>
      <w:pPr>
        <w:widowControl/>
        <w:shd w:val="clear" w:color="auto" w:fill="FFFFFF"/>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2020年12月18日</w:t>
      </w:r>
    </w:p>
    <w:p>
      <w:pPr>
        <w:autoSpaceDE w:val="0"/>
        <w:autoSpaceDN w:val="0"/>
        <w:adjustRightInd w:val="0"/>
        <w:jc w:val="left"/>
        <w:rPr>
          <w:rFonts w:hint="eastAsia" w:ascii="宋体" w:hAnsi="宋体" w:cs="宋体"/>
          <w:color w:val="000000" w:themeColor="text1"/>
          <w:kern w:val="0"/>
          <w:sz w:val="24"/>
          <w14:textFill>
            <w14:solidFill>
              <w14:schemeClr w14:val="tx1"/>
            </w14:solidFill>
          </w14:textFill>
        </w:rPr>
      </w:pPr>
    </w:p>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政府采购促进中小企业发展管理办法</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第一条 为了发挥政府采购的政策功能，促进中小企业健康发展，根据《中华人民共和国政府采购法》、《中华人民共和国中小企业促进法》等有关法律法规，制定本办法。</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第三条 采购人在政府采购活动中应当通过加强采购需求管理，落实预留采购份额、价格评审优惠、优先采购等 措施，提高中小企业在政府采购中的份额，支持中小企业发展。</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第四条 在政府采购活动中，供应商提供的货物、工程或者服务符合下列情形的，享受本办法规定的中小企业扶持政策：</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（一）在货物采购项目中，货物由中小企业制造，即货 物由中小企业生产且使用该中小企业商号或者注册商标；</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（二）在工程采购项目中，工程由中小企业承建，即工 程施工单位为中小企业；</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（三）在服务采购项目中，服务由中小企业承接，即提供服务的人员为中小企业依照《中华人民共和国劳动合同法》订立劳动合同的从业人员。</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在货物采购项目中，供应商提供的货物既有中小企业制造货物，也有大型企业制造货物的，不享受本办法规定的中小企业扶持政策。</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以联合体形式参加政府采购活动，联合体各方均为中小企业的，联合体视同中小企业。其中，联合体各方均为小微企业的，联合体视同小微企业。</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 年限等方面对中小企业实行差别待遇或者歧视待遇。</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pPr>
        <w:pStyle w:val="9"/>
        <w:tabs>
          <w:tab w:val="left" w:pos="562"/>
          <w:tab w:val="left" w:pos="3372"/>
          <w:tab w:val="left" w:pos="3653"/>
        </w:tabs>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kern w:val="0"/>
          <w14:textFill>
            <w14:solidFill>
              <w14:schemeClr w14:val="tx1"/>
            </w14:solidFill>
          </w14:textFill>
        </w:rPr>
        <w:t>符合下列情形之一的，可不专门面向中小企业预留采购</w:t>
      </w:r>
      <w:r>
        <w:rPr>
          <w:rFonts w:hint="eastAsia" w:ascii="宋体" w:hAnsi="宋体" w:cs="宋体"/>
          <w:color w:val="000000" w:themeColor="text1"/>
          <w14:textFill>
            <w14:solidFill>
              <w14:schemeClr w14:val="tx1"/>
            </w14:solidFill>
          </w14:textFill>
        </w:rPr>
        <w:t>份额：</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（一）法律法规和国家有关政策明确规定优先或者应当面向事业单位、社会组织等非企业主体采购的；</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（二）因确需使用不可替代的专利、专有技术，基础设施限制，或者提供特定公共服务等原因，只能从中小企业之外的供应商处采购的；</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（三）按照本办法规定预留采购份额无法确保充分供应、充分竞争，或者存在可能影响政府采购目标实现的情形；</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（四）框架协议采购项目；</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（五）省级以上人民政府财政部门规定的其他情形。 除上述情形外，其他均为适宜由中小企业提供的情形。</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第七条采购限额标准以上，200万元以下的货物和服务采购项目、400 万元以下的工程采购项目，适宜由中小企业提供的，采购人应当专门面向中小企业采购。</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第八条 超过 200 万元的货物和服务采购项目、超过400 万元的工程采购项目中适宜由中小企业提供的，预留该部分采购项目预算总额的 30%以上专门面向中小企业采购， 其中预留给小微企业的比例不低于 60%。预留份额通过下列措施进行：</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（一）将采购项目整体或者设置采购包专门面向中小企业采购；</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（二）要求供应商以联合体形式参加采购活动，且联合体中中小企业承担的部分达到一定比例；</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（三）要求获得采购合同的供应商将采购项目中的一定比例分包给一家或者多家中小企业。</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组成联合体或者接受分包合同的中小企业与联合体内 其他企业、分包企业之间不得存在直接控股、管理关系。</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第九条 对于经主管预算单位统筹后未预留份额专门面向中小企业采购的采购项目，以及预留份额项目中的非预留部分采购包，采购人、采购代理机构应当对符合本办法规定的小微企业报价给予 6%—10%（工程项目为 3%—5%）的扣除(本项目以10%扣除)，用扣除后的价格参加评审。适用招标投标法的政府采购 工程建设项目，采用综合评估法但未采用低价优先法计算价格分的，评标时应当在采用原报价进行评分的基础上增加其价格得分的 3%—5%作为其价格分。</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接受大中型企业与小微企业组成联合体或者允许大中 型企业向一家或者多家小微企业分包的采购项目，对于联合协议或者分包意向协议约定小微企业的合同份额占到合同 总金额 30%以上的，采购人、采购代理机构应当对联合体或者大中型企业的报价给予 2%-3%（工程项目为 1%—2%）的扣除，用扣除后的价格参加评审。适用招标投标法的政府采购 工程建设项目，采用综合评估法但未采用低价优先法计算价格分的，评标时应当在采用原报价进行评分的基础上增加其价格得分的 1%—2%作为其价格分。组成联合体或者接受分包的小微企业与联合体内其他企业、分包企业之间存在直接控股、管理关系的，不享受价格扣除优惠政策。</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第十条 采购人应当严格按照本办法规定和主管预算单位制定的预留采购份额具体方案开展采购活动。预留份额的采购项目或者采购包，通过发布公告方式邀请供应商后， 符合资格条件的中小企业数量不足 3 家的，应当中止采购活动，视同未预留份额的采购项目或者采购包，按照本办法第九条有关规定重新组织采购活动。</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第十二条 采购项目涉及中小企业采购的，采购文件应当明确以下内容：</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（一）预留份额的采购项目或者采购包，明确该项目或相关采购包专门面向中小企业采购，以及相关标的及预算金额；</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（二）要求以联合体形式参加或者合同分包的，明确联合协议或者分包意向协议中中小企业合同金额应当达到的 比例，并作为供应商资格条件；</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（三）非预留份额的采购项目或者采购包，明确有关价格扣除比例或者价格分加分比例；</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（四）规定依据本办法规定享受扶持政策获得政府采购合同的，小微企业不得将合同分包给大中型企业，中型企业不得将合同分包给大型企业；</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（五）采购人认为具备相关条件的，明确对中小企业在资金支付期限、预付款比例等方面的优惠措施；</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（六）明确采购标的对应的中小企业划分标准所属行业；</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（七）法律法规和省级以上人民政府财政部门规定的其他事项。</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第十三条 中标、成交供应商享受本办法规定的中小企业扶持政策的，采购人、采购代理机构应当随中标、成交结果公开中标、成交供应商的《中小企业声明函》。</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适用招标投标法的政府采购工程建设项目，应当在公示中标候选人时公开中标候选人的《中小企业声明函》。</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第十五条 鼓励各地区、各部门在采购活动中允许中小企业引入信用担保手段，为中小企业在投标（响应）保证、履约保证等方面提供专业化服务。鼓励中小企业依法合规通过政府采购合同融资。</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第十六条 政府采购监督检查、投诉处理及政府采购行政处罚中对中小企业的认定，由货物制造商或者工程、服务供应商注册登记所在地的县级以上人民政府中小企业主管部门负责。</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中小企业主管部门应当在收到财政部门或者有关招标 投标行政监督部门关于协助开展中小企业认定函后 10 个工作日内做出书面答复。</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第十七条 各地区、各部门应当对涉及中小企业采购的 预算项目实施全过程绩效管理，合理设置绩效目标和指标， 落实扶持中小企业有关政策要求，定期开展绩效监控和评价， 强化绩效评价结果应用。</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第十八条 主管预算单位应当自2022年起向同级财政部门报告本部门上一年度面向中小企业预留份额和采购的 具体情况，并在中国政府采购网公开预留项目执行情况(附 2)。未达到本办法规定的预留份额比例的，应当作出说明。 </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第二十条 供应商按照本办法规定提供声明函内容不实的，属于提供虚假材料谋取中标、成交，依照《中华人民共和国政府采购法》等国家有关规定追究相应责任。</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适用招标投标法的政府采购工程建设项目，投标人按照 本办法规定提供声明函内容不实的，属于弄虚作假骗取中标，依照《中华人民共和国招标投标法》等国家有关规定追究相应责任。</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 有关规定追究相应责任；涉嫌犯罪的，依法移送有关国家机 关处理。</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第二十二条 对外援助项目、国家相关资格或者资质管理制度另有规定的项目，不适用本办法。</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第二十三条 关于视同中小企业的其他主体的政府采购扶持政策，由财政部会同有关部门另行规定。</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第二十四条 省级财政部门可以会同中小企业主管部门根据本办法的规定制定具体实施办法。</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第二十五条 本办法自 2021 年 1 月 1 日起施行。《财政部 工业和信息化部关于印发〈政府采购促进中小企业发展暂行办法〉的通知》（财库﹝2011﹞181 号）同时废止。</w:t>
      </w:r>
    </w:p>
    <w:p>
      <w:pPr>
        <w:pStyle w:val="9"/>
        <w:tabs>
          <w:tab w:val="left" w:pos="562"/>
          <w:tab w:val="left" w:pos="3372"/>
          <w:tab w:val="left" w:pos="3653"/>
        </w:tabs>
        <w:spacing w:before="5"/>
        <w:rPr>
          <w:rFonts w:hint="eastAsia" w:ascii="宋体" w:hAnsi="宋体" w:cs="宋体"/>
          <w:color w:val="000000" w:themeColor="text1"/>
          <w14:textFill>
            <w14:solidFill>
              <w14:schemeClr w14:val="tx1"/>
            </w14:solidFill>
          </w14:textFill>
        </w:rPr>
      </w:pPr>
    </w:p>
    <w:p>
      <w:pPr>
        <w:pStyle w:val="9"/>
        <w:tabs>
          <w:tab w:val="left" w:pos="562"/>
          <w:tab w:val="left" w:pos="3372"/>
          <w:tab w:val="left" w:pos="3653"/>
        </w:tabs>
        <w:ind w:firstLine="480" w:firstLineChars="200"/>
        <w:outlineLvl w:val="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附：1.中小企业声明函</w:t>
      </w:r>
    </w:p>
    <w:p>
      <w:pPr>
        <w:pStyle w:val="9"/>
        <w:tabs>
          <w:tab w:val="left" w:pos="562"/>
          <w:tab w:val="left" w:pos="3372"/>
          <w:tab w:val="left" w:pos="3653"/>
        </w:tabs>
        <w:ind w:firstLine="960" w:firstLineChars="4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2.面向中小企业预留项目执行情况公告</w:t>
      </w:r>
    </w:p>
    <w:p>
      <w:pPr>
        <w:pStyle w:val="9"/>
        <w:tabs>
          <w:tab w:val="left" w:pos="562"/>
          <w:tab w:val="left" w:pos="3372"/>
          <w:tab w:val="left" w:pos="3653"/>
        </w:tabs>
        <w:spacing w:before="30"/>
        <w:outlineLvl w:val="0"/>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br w:type="page"/>
      </w:r>
      <w:r>
        <w:rPr>
          <w:rFonts w:hint="eastAsia" w:ascii="宋体" w:hAnsi="宋体" w:cs="宋体"/>
          <w:b/>
          <w:bCs/>
          <w:color w:val="000000" w:themeColor="text1"/>
          <w14:textFill>
            <w14:solidFill>
              <w14:schemeClr w14:val="tx1"/>
            </w14:solidFill>
          </w14:textFill>
        </w:rPr>
        <w:t>附 1</w:t>
      </w:r>
    </w:p>
    <w:p>
      <w:pPr>
        <w:spacing w:after="319" w:afterLines="10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中小企业声明函（货物）</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本公司（联合体）郑重声明，根据《政府采购促进中小企业发展管理办法》（财库﹝2020﹞46 号）的规定，本公司（联合体）参加（</w:t>
      </w:r>
      <w:r>
        <w:rPr>
          <w:rFonts w:hint="eastAsia" w:ascii="宋体" w:hAnsi="宋体" w:cs="宋体"/>
          <w:color w:val="000000" w:themeColor="text1"/>
          <w:spacing w:val="-2"/>
          <w:u w:val="single"/>
          <w14:textFill>
            <w14:solidFill>
              <w14:schemeClr w14:val="tx1"/>
            </w14:solidFill>
          </w14:textFill>
        </w:rPr>
        <w:t>单位名称</w:t>
      </w:r>
      <w:r>
        <w:rPr>
          <w:rFonts w:hint="eastAsia" w:ascii="宋体" w:hAnsi="宋体" w:cs="宋体"/>
          <w:color w:val="000000" w:themeColor="text1"/>
          <w:spacing w:val="-2"/>
          <w14:textFill>
            <w14:solidFill>
              <w14:schemeClr w14:val="tx1"/>
            </w14:solidFill>
          </w14:textFill>
        </w:rPr>
        <w:t>）的（</w:t>
      </w:r>
      <w:r>
        <w:rPr>
          <w:rFonts w:hint="eastAsia" w:ascii="宋体" w:hAnsi="宋体" w:cs="宋体"/>
          <w:color w:val="000000" w:themeColor="text1"/>
          <w:spacing w:val="-2"/>
          <w:u w:val="single"/>
          <w14:textFill>
            <w14:solidFill>
              <w14:schemeClr w14:val="tx1"/>
            </w14:solidFill>
          </w14:textFill>
        </w:rPr>
        <w:t>项目名称</w:t>
      </w:r>
      <w:r>
        <w:rPr>
          <w:rFonts w:hint="eastAsia" w:ascii="宋体" w:hAnsi="宋体" w:cs="宋体"/>
          <w:color w:val="000000" w:themeColor="text1"/>
          <w:spacing w:val="-2"/>
          <w14:textFill>
            <w14:solidFill>
              <w14:schemeClr w14:val="tx1"/>
            </w14:solidFill>
          </w14:textFill>
        </w:rPr>
        <w:t>）采购活动，提供的货物全部由符合政策要求的中小企业制造。相关企业（含联合体中的中小企业、签订分包意向协议的中小企业） 的具体情况如下：</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w:t>
      </w:r>
      <w:r>
        <w:rPr>
          <w:rFonts w:hint="eastAsia" w:ascii="宋体" w:hAnsi="宋体" w:cs="宋体"/>
          <w:color w:val="000000" w:themeColor="text1"/>
          <w:kern w:val="0"/>
          <w:u w:val="single"/>
          <w14:textFill>
            <w14:solidFill>
              <w14:schemeClr w14:val="tx1"/>
            </w14:solidFill>
          </w14:textFill>
        </w:rPr>
        <w:t>标的名称</w:t>
      </w:r>
      <w:r>
        <w:rPr>
          <w:rFonts w:hint="eastAsia" w:ascii="宋体" w:hAnsi="宋体" w:cs="宋体"/>
          <w:color w:val="000000" w:themeColor="text1"/>
          <w:kern w:val="0"/>
          <w14:textFill>
            <w14:solidFill>
              <w14:schemeClr w14:val="tx1"/>
            </w14:solidFill>
          </w14:textFill>
        </w:rPr>
        <w:t>），属于（</w:t>
      </w:r>
      <w:r>
        <w:rPr>
          <w:rFonts w:hint="eastAsia" w:ascii="宋体" w:hAnsi="宋体" w:cs="宋体"/>
          <w:color w:val="000000" w:themeColor="text1"/>
          <w:kern w:val="0"/>
          <w:u w:val="single"/>
          <w14:textFill>
            <w14:solidFill>
              <w14:schemeClr w14:val="tx1"/>
            </w14:solidFill>
          </w14:textFill>
        </w:rPr>
        <w:t>采购文件中明确的所属行业</w:t>
      </w:r>
      <w:r>
        <w:rPr>
          <w:rFonts w:hint="eastAsia" w:ascii="宋体" w:hAnsi="宋体" w:cs="宋体"/>
          <w:color w:val="000000" w:themeColor="text1"/>
          <w:kern w:val="0"/>
          <w14:textFill>
            <w14:solidFill>
              <w14:schemeClr w14:val="tx1"/>
            </w14:solidFill>
          </w14:textFill>
        </w:rPr>
        <w:t>）；制造商为（</w:t>
      </w:r>
      <w:r>
        <w:rPr>
          <w:rFonts w:hint="eastAsia" w:ascii="宋体" w:hAnsi="宋体" w:cs="宋体"/>
          <w:color w:val="000000" w:themeColor="text1"/>
          <w:kern w:val="0"/>
          <w:u w:val="single"/>
          <w14:textFill>
            <w14:solidFill>
              <w14:schemeClr w14:val="tx1"/>
            </w14:solidFill>
          </w14:textFill>
        </w:rPr>
        <w:t>企业名称</w:t>
      </w:r>
      <w:r>
        <w:rPr>
          <w:rFonts w:hint="eastAsia" w:ascii="宋体" w:hAnsi="宋体" w:cs="宋体"/>
          <w:color w:val="000000" w:themeColor="text1"/>
          <w:kern w:val="0"/>
          <w14:textFill>
            <w14:solidFill>
              <w14:schemeClr w14:val="tx1"/>
            </w14:solidFill>
          </w14:textFill>
        </w:rPr>
        <w:t>），从业人员</w:t>
      </w:r>
      <w:r>
        <w:rPr>
          <w:rFonts w:hint="eastAsia" w:ascii="宋体" w:hAnsi="宋体" w:cs="宋体"/>
          <w:color w:val="000000" w:themeColor="text1"/>
          <w:kern w:val="0"/>
          <w:u w:val="single"/>
          <w14:textFill>
            <w14:solidFill>
              <w14:schemeClr w14:val="tx1"/>
            </w14:solidFill>
          </w14:textFill>
        </w:rPr>
        <w:tab/>
      </w:r>
      <w:r>
        <w:rPr>
          <w:rFonts w:hint="eastAsia" w:ascii="宋体" w:hAnsi="宋体" w:cs="宋体"/>
          <w:color w:val="000000" w:themeColor="text1"/>
          <w:kern w:val="0"/>
          <w14:textFill>
            <w14:solidFill>
              <w14:schemeClr w14:val="tx1"/>
            </w14:solidFill>
          </w14:textFill>
        </w:rPr>
        <w:t xml:space="preserve">人，营业收入为 </w:t>
      </w:r>
      <w:r>
        <w:rPr>
          <w:rFonts w:hint="eastAsia" w:ascii="宋体" w:hAnsi="宋体" w:cs="宋体"/>
          <w:color w:val="000000" w:themeColor="text1"/>
          <w:kern w:val="0"/>
          <w:u w:val="single"/>
          <w14:textFill>
            <w14:solidFill>
              <w14:schemeClr w14:val="tx1"/>
            </w14:solidFill>
          </w14:textFill>
        </w:rPr>
        <w:tab/>
      </w:r>
      <w:r>
        <w:rPr>
          <w:rFonts w:hint="eastAsia" w:ascii="宋体" w:hAnsi="宋体" w:cs="宋体"/>
          <w:color w:val="000000" w:themeColor="text1"/>
          <w:kern w:val="0"/>
          <w14:textFill>
            <w14:solidFill>
              <w14:schemeClr w14:val="tx1"/>
            </w14:solidFill>
          </w14:textFill>
        </w:rPr>
        <w:t>万元，资产总额为</w:t>
      </w:r>
      <w:r>
        <w:rPr>
          <w:rFonts w:hint="eastAsia" w:ascii="宋体" w:hAnsi="宋体" w:cs="宋体"/>
          <w:color w:val="000000" w:themeColor="text1"/>
          <w:kern w:val="0"/>
          <w:u w:val="single"/>
          <w14:textFill>
            <w14:solidFill>
              <w14:schemeClr w14:val="tx1"/>
            </w14:solidFill>
          </w14:textFill>
        </w:rPr>
        <w:tab/>
      </w:r>
      <w:r>
        <w:rPr>
          <w:rFonts w:hint="eastAsia" w:ascii="宋体" w:hAnsi="宋体" w:cs="宋体"/>
          <w:color w:val="000000" w:themeColor="text1"/>
          <w:kern w:val="0"/>
          <w:u w:val="single"/>
          <w14:textFill>
            <w14:solidFill>
              <w14:schemeClr w14:val="tx1"/>
            </w14:solidFill>
          </w14:textFill>
        </w:rPr>
        <w:t xml:space="preserve"> </w:t>
      </w:r>
      <w:r>
        <w:rPr>
          <w:rFonts w:hint="eastAsia" w:ascii="宋体" w:hAnsi="宋体" w:cs="宋体"/>
          <w:color w:val="000000" w:themeColor="text1"/>
          <w:kern w:val="0"/>
          <w14:textFill>
            <w14:solidFill>
              <w14:schemeClr w14:val="tx1"/>
            </w14:solidFill>
          </w14:textFill>
        </w:rPr>
        <w:t>万元，属于（</w:t>
      </w:r>
      <w:r>
        <w:rPr>
          <w:rFonts w:hint="eastAsia" w:ascii="宋体" w:hAnsi="宋体" w:cs="宋体"/>
          <w:color w:val="000000" w:themeColor="text1"/>
          <w:kern w:val="0"/>
          <w:u w:val="single"/>
          <w14:textFill>
            <w14:solidFill>
              <w14:schemeClr w14:val="tx1"/>
            </w14:solidFill>
          </w14:textFill>
        </w:rPr>
        <w:t>中型企业、小型企业、微型企业</w:t>
      </w:r>
      <w:r>
        <w:rPr>
          <w:rFonts w:hint="eastAsia" w:ascii="宋体" w:hAnsi="宋体" w:cs="宋体"/>
          <w:color w:val="000000" w:themeColor="text1"/>
          <w:kern w:val="0"/>
          <w14:textFill>
            <w14:solidFill>
              <w14:schemeClr w14:val="tx1"/>
            </w14:solidFill>
          </w14:textFill>
        </w:rPr>
        <w:t>）；</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2、（</w:t>
      </w:r>
      <w:r>
        <w:rPr>
          <w:rFonts w:hint="eastAsia" w:ascii="宋体" w:hAnsi="宋体" w:cs="宋体"/>
          <w:color w:val="000000" w:themeColor="text1"/>
          <w:spacing w:val="-2"/>
          <w:u w:val="single"/>
          <w14:textFill>
            <w14:solidFill>
              <w14:schemeClr w14:val="tx1"/>
            </w14:solidFill>
          </w14:textFill>
        </w:rPr>
        <w:t>标的名称</w:t>
      </w:r>
      <w:r>
        <w:rPr>
          <w:rFonts w:hint="eastAsia" w:ascii="宋体" w:hAnsi="宋体" w:cs="宋体"/>
          <w:color w:val="000000" w:themeColor="text1"/>
          <w:spacing w:val="-2"/>
          <w14:textFill>
            <w14:solidFill>
              <w14:schemeClr w14:val="tx1"/>
            </w14:solidFill>
          </w14:textFill>
        </w:rPr>
        <w:t>），属于（</w:t>
      </w:r>
      <w:r>
        <w:rPr>
          <w:rFonts w:hint="eastAsia" w:ascii="宋体" w:hAnsi="宋体" w:cs="宋体"/>
          <w:color w:val="000000" w:themeColor="text1"/>
          <w:spacing w:val="-2"/>
          <w:u w:val="single"/>
          <w14:textFill>
            <w14:solidFill>
              <w14:schemeClr w14:val="tx1"/>
            </w14:solidFill>
          </w14:textFill>
        </w:rPr>
        <w:t>采购文件中明确的所属行业</w:t>
      </w:r>
      <w:r>
        <w:rPr>
          <w:rFonts w:hint="eastAsia" w:ascii="宋体" w:hAnsi="宋体" w:cs="宋体"/>
          <w:color w:val="000000" w:themeColor="text1"/>
          <w:spacing w:val="-2"/>
          <w14:textFill>
            <w14:solidFill>
              <w14:schemeClr w14:val="tx1"/>
            </w14:solidFill>
          </w14:textFill>
        </w:rPr>
        <w:t>）；制造商为（</w:t>
      </w:r>
      <w:r>
        <w:rPr>
          <w:rFonts w:hint="eastAsia" w:ascii="宋体" w:hAnsi="宋体" w:cs="宋体"/>
          <w:color w:val="000000" w:themeColor="text1"/>
          <w:spacing w:val="-2"/>
          <w:u w:val="single"/>
          <w14:textFill>
            <w14:solidFill>
              <w14:schemeClr w14:val="tx1"/>
            </w14:solidFill>
          </w14:textFill>
        </w:rPr>
        <w:t>企业名称</w:t>
      </w:r>
      <w:r>
        <w:rPr>
          <w:rFonts w:hint="eastAsia" w:ascii="宋体" w:hAnsi="宋体" w:cs="宋体"/>
          <w:color w:val="000000" w:themeColor="text1"/>
          <w:spacing w:val="-2"/>
          <w14:textFill>
            <w14:solidFill>
              <w14:schemeClr w14:val="tx1"/>
            </w14:solidFill>
          </w14:textFill>
        </w:rPr>
        <w:t>），从业人员</w:t>
      </w:r>
      <w:r>
        <w:rPr>
          <w:rFonts w:hint="eastAsia" w:ascii="宋体" w:hAnsi="宋体" w:cs="宋体"/>
          <w:color w:val="000000" w:themeColor="text1"/>
          <w:spacing w:val="-2"/>
          <w:u w:val="single"/>
          <w14:textFill>
            <w14:solidFill>
              <w14:schemeClr w14:val="tx1"/>
            </w14:solidFill>
          </w14:textFill>
        </w:rPr>
        <w:t xml:space="preserve">    </w:t>
      </w:r>
      <w:r>
        <w:rPr>
          <w:rFonts w:hint="eastAsia" w:ascii="宋体" w:hAnsi="宋体" w:cs="宋体"/>
          <w:color w:val="000000" w:themeColor="text1"/>
          <w:spacing w:val="-2"/>
          <w14:textFill>
            <w14:solidFill>
              <w14:schemeClr w14:val="tx1"/>
            </w14:solidFill>
          </w14:textFill>
        </w:rPr>
        <w:t>人，营业收入为</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万元，资产总额为</w:t>
      </w:r>
      <w:r>
        <w:rPr>
          <w:rFonts w:hint="eastAsia" w:ascii="宋体" w:hAnsi="宋体" w:cs="宋体"/>
          <w:color w:val="000000" w:themeColor="text1"/>
          <w:spacing w:val="-2"/>
          <w:u w:val="single"/>
          <w14:textFill>
            <w14:solidFill>
              <w14:schemeClr w14:val="tx1"/>
            </w14:solidFill>
          </w14:textFill>
        </w:rPr>
        <w:t xml:space="preserve">   </w:t>
      </w:r>
      <w:r>
        <w:rPr>
          <w:rFonts w:hint="eastAsia" w:ascii="宋体" w:hAnsi="宋体" w:cs="宋体"/>
          <w:color w:val="000000" w:themeColor="text1"/>
          <w:spacing w:val="-2"/>
          <w14:textFill>
            <w14:solidFill>
              <w14:schemeClr w14:val="tx1"/>
            </w14:solidFill>
          </w14:textFill>
        </w:rPr>
        <w:t>万元，属于（</w:t>
      </w:r>
      <w:r>
        <w:rPr>
          <w:rFonts w:hint="eastAsia" w:ascii="宋体" w:hAnsi="宋体" w:cs="宋体"/>
          <w:color w:val="000000" w:themeColor="text1"/>
          <w:spacing w:val="-2"/>
          <w:u w:val="single"/>
          <w14:textFill>
            <w14:solidFill>
              <w14:schemeClr w14:val="tx1"/>
            </w14:solidFill>
          </w14:textFill>
        </w:rPr>
        <w:t>中型企业、小型企业、微型企业</w:t>
      </w:r>
      <w:r>
        <w:rPr>
          <w:rFonts w:hint="eastAsia" w:ascii="宋体" w:hAnsi="宋体" w:cs="宋体"/>
          <w:color w:val="000000" w:themeColor="text1"/>
          <w:spacing w:val="-2"/>
          <w14:textFill>
            <w14:solidFill>
              <w14:schemeClr w14:val="tx1"/>
            </w14:solidFill>
          </w14:textFill>
        </w:rPr>
        <w:t>）；</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以上企业，不属于大企业的分支机构，不存在控股股东为大企业的情形，也不存在与大企业的负责人为同一人的情形。</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本企业对上述声明内容的真实性负责。如有虚假，将依法承担相应责任。</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9"/>
        <w:tabs>
          <w:tab w:val="left" w:pos="562"/>
          <w:tab w:val="left" w:pos="3372"/>
          <w:tab w:val="left" w:pos="3653"/>
        </w:tabs>
        <w:ind w:left="4200" w:leftChars="20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企业名称（盖章）日期：</w:t>
      </w:r>
    </w:p>
    <w:p>
      <w:pPr>
        <w:rPr>
          <w:rFonts w:hint="eastAsia" w:ascii="宋体" w:hAnsi="宋体" w:cs="宋体"/>
          <w:color w:val="000000" w:themeColor="text1"/>
          <w:spacing w:val="-2"/>
          <w14:textFill>
            <w14:solidFill>
              <w14:schemeClr w14:val="tx1"/>
            </w14:solidFill>
          </w14:textFill>
        </w:rPr>
      </w:pPr>
    </w:p>
    <w:p>
      <w:pPr>
        <w:pStyle w:val="9"/>
        <w:rPr>
          <w:color w:val="000000" w:themeColor="text1"/>
          <w14:textFill>
            <w14:solidFill>
              <w14:schemeClr w14:val="tx1"/>
            </w14:solidFill>
          </w14:textFill>
        </w:rPr>
      </w:pPr>
    </w:p>
    <w:p>
      <w:pPr>
        <w:pStyle w:val="9"/>
        <w:tabs>
          <w:tab w:val="left" w:pos="562"/>
          <w:tab w:val="left" w:pos="3372"/>
          <w:tab w:val="left" w:pos="3653"/>
        </w:tabs>
        <w:jc w:val="center"/>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从业人员、营业收入、资产总额填报上一年度数据，无上一年度数据的新成立企业可不填报。</w:t>
      </w:r>
    </w:p>
    <w:p>
      <w:pPr>
        <w:spacing w:after="319" w:afterLines="10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中小企业声明函（工程、服务）</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本公司（联合体）郑重声明，根据《政府采购促进中小企业发展管理办法》（财库﹝2020﹞46 号）的规定，本公司（联合体）参加（</w:t>
      </w:r>
      <w:r>
        <w:rPr>
          <w:rFonts w:hint="eastAsia" w:ascii="宋体" w:hAnsi="宋体" w:cs="宋体"/>
          <w:color w:val="000000" w:themeColor="text1"/>
          <w:spacing w:val="-2"/>
          <w:u w:val="single"/>
          <w14:textFill>
            <w14:solidFill>
              <w14:schemeClr w14:val="tx1"/>
            </w14:solidFill>
          </w14:textFill>
        </w:rPr>
        <w:t>单位名称</w:t>
      </w:r>
      <w:r>
        <w:rPr>
          <w:rFonts w:hint="eastAsia" w:ascii="宋体" w:hAnsi="宋体" w:cs="宋体"/>
          <w:color w:val="000000" w:themeColor="text1"/>
          <w:spacing w:val="-2"/>
          <w14:textFill>
            <w14:solidFill>
              <w14:schemeClr w14:val="tx1"/>
            </w14:solidFill>
          </w14:textFill>
        </w:rPr>
        <w:t>）的（</w:t>
      </w:r>
      <w:r>
        <w:rPr>
          <w:rFonts w:hint="eastAsia" w:ascii="宋体" w:hAnsi="宋体" w:cs="宋体"/>
          <w:color w:val="000000" w:themeColor="text1"/>
          <w:spacing w:val="-2"/>
          <w:u w:val="single"/>
          <w14:textFill>
            <w14:solidFill>
              <w14:schemeClr w14:val="tx1"/>
            </w14:solidFill>
          </w14:textFill>
        </w:rPr>
        <w:t>项目名称</w:t>
      </w:r>
      <w:r>
        <w:rPr>
          <w:rFonts w:hint="eastAsia" w:ascii="宋体" w:hAnsi="宋体" w:cs="宋体"/>
          <w:color w:val="000000" w:themeColor="text1"/>
          <w:spacing w:val="-2"/>
          <w14:textFill>
            <w14:solidFill>
              <w14:schemeClr w14:val="tx1"/>
            </w14:solidFill>
          </w14:textFill>
        </w:rPr>
        <w:t>）采购活动，工程的施工单位全部为符合政策要求的中小企业（或者：服务全部由符合政策要求的中小企业承接）。相关企业（含联合 体中的中小企业、签订分包意向协议的中小企业）的具体情况如下：</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1、（</w:t>
      </w:r>
      <w:r>
        <w:rPr>
          <w:rFonts w:hint="eastAsia" w:ascii="宋体" w:hAnsi="宋体" w:cs="宋体"/>
          <w:color w:val="000000" w:themeColor="text1"/>
          <w:spacing w:val="-2"/>
          <w:u w:val="single"/>
          <w14:textFill>
            <w14:solidFill>
              <w14:schemeClr w14:val="tx1"/>
            </w14:solidFill>
          </w14:textFill>
        </w:rPr>
        <w:t>标的名称</w:t>
      </w:r>
      <w:r>
        <w:rPr>
          <w:rFonts w:hint="eastAsia" w:ascii="宋体" w:hAnsi="宋体" w:cs="宋体"/>
          <w:color w:val="000000" w:themeColor="text1"/>
          <w:spacing w:val="-2"/>
          <w14:textFill>
            <w14:solidFill>
              <w14:schemeClr w14:val="tx1"/>
            </w14:solidFill>
          </w14:textFill>
        </w:rPr>
        <w:t>），属于（</w:t>
      </w:r>
      <w:r>
        <w:rPr>
          <w:rFonts w:hint="eastAsia" w:ascii="宋体" w:hAnsi="宋体" w:cs="宋体"/>
          <w:color w:val="000000" w:themeColor="text1"/>
          <w:spacing w:val="-2"/>
          <w:u w:val="single"/>
          <w14:textFill>
            <w14:solidFill>
              <w14:schemeClr w14:val="tx1"/>
            </w14:solidFill>
          </w14:textFill>
        </w:rPr>
        <w:t>采购文件中明确的所属行业</w:t>
      </w:r>
      <w:r>
        <w:rPr>
          <w:rFonts w:hint="eastAsia" w:ascii="宋体" w:hAnsi="宋体" w:cs="宋体"/>
          <w:color w:val="000000" w:themeColor="text1"/>
          <w:spacing w:val="-2"/>
          <w14:textFill>
            <w14:solidFill>
              <w14:schemeClr w14:val="tx1"/>
            </w14:solidFill>
          </w14:textFill>
        </w:rPr>
        <w:t>）；承建（承接）企业为（</w:t>
      </w:r>
      <w:r>
        <w:rPr>
          <w:rFonts w:hint="eastAsia" w:ascii="宋体" w:hAnsi="宋体" w:cs="宋体"/>
          <w:color w:val="000000" w:themeColor="text1"/>
          <w:spacing w:val="-2"/>
          <w:u w:val="single"/>
          <w14:textFill>
            <w14:solidFill>
              <w14:schemeClr w14:val="tx1"/>
            </w14:solidFill>
          </w14:textFill>
        </w:rPr>
        <w:t>企业名称</w:t>
      </w:r>
      <w:r>
        <w:rPr>
          <w:rFonts w:hint="eastAsia" w:ascii="宋体" w:hAnsi="宋体" w:cs="宋体"/>
          <w:color w:val="000000" w:themeColor="text1"/>
          <w:spacing w:val="-2"/>
          <w14:textFill>
            <w14:solidFill>
              <w14:schemeClr w14:val="tx1"/>
            </w14:solidFill>
          </w14:textFill>
        </w:rPr>
        <w:t>），从业人员</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人，营业收入为</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万元，资产总额为</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万元，属于（</w:t>
      </w:r>
      <w:r>
        <w:rPr>
          <w:rFonts w:hint="eastAsia" w:ascii="宋体" w:hAnsi="宋体" w:cs="宋体"/>
          <w:color w:val="000000" w:themeColor="text1"/>
          <w:spacing w:val="-2"/>
          <w:u w:val="single"/>
          <w14:textFill>
            <w14:solidFill>
              <w14:schemeClr w14:val="tx1"/>
            </w14:solidFill>
          </w14:textFill>
        </w:rPr>
        <w:t>中型企业、小型企业、微型企业</w:t>
      </w:r>
      <w:r>
        <w:rPr>
          <w:rFonts w:hint="eastAsia" w:ascii="宋体" w:hAnsi="宋体" w:cs="宋体"/>
          <w:color w:val="000000" w:themeColor="text1"/>
          <w:spacing w:val="-2"/>
          <w14:textFill>
            <w14:solidFill>
              <w14:schemeClr w14:val="tx1"/>
            </w14:solidFill>
          </w14:textFill>
        </w:rPr>
        <w:t>）。</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2、（</w:t>
      </w:r>
      <w:r>
        <w:rPr>
          <w:rFonts w:hint="eastAsia" w:ascii="宋体" w:hAnsi="宋体" w:cs="宋体"/>
          <w:color w:val="000000" w:themeColor="text1"/>
          <w:spacing w:val="-2"/>
          <w:u w:val="single"/>
          <w14:textFill>
            <w14:solidFill>
              <w14:schemeClr w14:val="tx1"/>
            </w14:solidFill>
          </w14:textFill>
        </w:rPr>
        <w:t>标的名称</w:t>
      </w:r>
      <w:r>
        <w:rPr>
          <w:rFonts w:hint="eastAsia" w:ascii="宋体" w:hAnsi="宋体" w:cs="宋体"/>
          <w:color w:val="000000" w:themeColor="text1"/>
          <w:spacing w:val="-2"/>
          <w14:textFill>
            <w14:solidFill>
              <w14:schemeClr w14:val="tx1"/>
            </w14:solidFill>
          </w14:textFill>
        </w:rPr>
        <w:t>），属于（</w:t>
      </w:r>
      <w:r>
        <w:rPr>
          <w:rFonts w:hint="eastAsia" w:ascii="宋体" w:hAnsi="宋体" w:cs="宋体"/>
          <w:color w:val="000000" w:themeColor="text1"/>
          <w:spacing w:val="-2"/>
          <w:u w:val="single"/>
          <w14:textFill>
            <w14:solidFill>
              <w14:schemeClr w14:val="tx1"/>
            </w14:solidFill>
          </w14:textFill>
        </w:rPr>
        <w:t>采购文件中明确的所属行业</w:t>
      </w:r>
      <w:r>
        <w:rPr>
          <w:rFonts w:hint="eastAsia" w:ascii="宋体" w:hAnsi="宋体" w:cs="宋体"/>
          <w:color w:val="000000" w:themeColor="text1"/>
          <w:spacing w:val="-2"/>
          <w14:textFill>
            <w14:solidFill>
              <w14:schemeClr w14:val="tx1"/>
            </w14:solidFill>
          </w14:textFill>
        </w:rPr>
        <w:t>） ；承建（承接）企业为（</w:t>
      </w:r>
      <w:r>
        <w:rPr>
          <w:rFonts w:hint="eastAsia" w:ascii="宋体" w:hAnsi="宋体" w:cs="宋体"/>
          <w:color w:val="000000" w:themeColor="text1"/>
          <w:spacing w:val="-2"/>
          <w:u w:val="single"/>
          <w14:textFill>
            <w14:solidFill>
              <w14:schemeClr w14:val="tx1"/>
            </w14:solidFill>
          </w14:textFill>
        </w:rPr>
        <w:t>企业名称</w:t>
      </w:r>
      <w:r>
        <w:rPr>
          <w:rFonts w:hint="eastAsia" w:ascii="宋体" w:hAnsi="宋体" w:cs="宋体"/>
          <w:color w:val="000000" w:themeColor="text1"/>
          <w:spacing w:val="-2"/>
          <w14:textFill>
            <w14:solidFill>
              <w14:schemeClr w14:val="tx1"/>
            </w14:solidFill>
          </w14:textFill>
        </w:rPr>
        <w:t>），从业人员</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人，营业收入为</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万元，资产总额为</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万元，属于（</w:t>
      </w:r>
      <w:r>
        <w:rPr>
          <w:rFonts w:hint="eastAsia" w:ascii="宋体" w:hAnsi="宋体" w:cs="宋体"/>
          <w:color w:val="000000" w:themeColor="text1"/>
          <w:spacing w:val="-2"/>
          <w:u w:val="single"/>
          <w14:textFill>
            <w14:solidFill>
              <w14:schemeClr w14:val="tx1"/>
            </w14:solidFill>
          </w14:textFill>
        </w:rPr>
        <w:t>中型企业、小型企业、微型企业</w:t>
      </w:r>
      <w:r>
        <w:rPr>
          <w:rFonts w:hint="eastAsia" w:ascii="宋体" w:hAnsi="宋体" w:cs="宋体"/>
          <w:color w:val="000000" w:themeColor="text1"/>
          <w:spacing w:val="-2"/>
          <w14:textFill>
            <w14:solidFill>
              <w14:schemeClr w14:val="tx1"/>
            </w14:solidFill>
          </w14:textFill>
        </w:rPr>
        <w:t>）；</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以上企业，不属于大企业的分支机构，不存在控股股东为大企业的情形，也不存在与大企业的负责人为同一人的情形。</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本企业对上述声明内容的真实性负责。如有虚假，将依法承担相应责任。</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注意事项：</w:t>
      </w:r>
    </w:p>
    <w:p>
      <w:pPr>
        <w:pStyle w:val="9"/>
        <w:tabs>
          <w:tab w:val="left" w:pos="562"/>
          <w:tab w:val="left" w:pos="3372"/>
          <w:tab w:val="left" w:pos="3653"/>
        </w:tabs>
        <w:spacing w:after="0"/>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1.从业人员、营业收入、资产总额填报上一年度数据，无上一年度数据的新成立企业可不填报。</w:t>
      </w:r>
    </w:p>
    <w:p>
      <w:pPr>
        <w:pStyle w:val="9"/>
        <w:tabs>
          <w:tab w:val="left" w:pos="562"/>
          <w:tab w:val="left" w:pos="3372"/>
          <w:tab w:val="left" w:pos="3653"/>
        </w:tabs>
        <w:spacing w:after="0"/>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2.《中小企业声明函》中承接/承建企业所属行业应当与招标文件要求的行业相一致，供应商如有疑问，可根据《国民经济行业分类》（GB/T4754-2002），结合《关于印发中小企业划型标准规定的通知》（工信部联企业〔2011〕300 号）进行判断。</w:t>
      </w:r>
    </w:p>
    <w:p>
      <w:pPr>
        <w:pStyle w:val="9"/>
        <w:tabs>
          <w:tab w:val="left" w:pos="562"/>
          <w:tab w:val="left" w:pos="3372"/>
          <w:tab w:val="left" w:pos="3653"/>
        </w:tabs>
        <w:spacing w:after="0"/>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3.事业单位、社会组织等非企业主体不享受中小企业扶持政策，但事业单位、社会组织等非企业主体提供全部由中小企业制造的货物参加货物采购项目的除外。</w:t>
      </w:r>
    </w:p>
    <w:p>
      <w:pPr>
        <w:pStyle w:val="9"/>
        <w:tabs>
          <w:tab w:val="left" w:pos="562"/>
          <w:tab w:val="left" w:pos="3372"/>
          <w:tab w:val="left" w:pos="3653"/>
        </w:tabs>
        <w:spacing w:after="0"/>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4.相关承接/承建企业的所属行业应当与采购标的所属行业（采购文件中明确的行业）相一致。</w:t>
      </w:r>
    </w:p>
    <w:p>
      <w:pPr>
        <w:pStyle w:val="9"/>
        <w:tabs>
          <w:tab w:val="left" w:pos="562"/>
          <w:tab w:val="left" w:pos="3372"/>
          <w:tab w:val="left" w:pos="3653"/>
        </w:tabs>
        <w:spacing w:after="0"/>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9"/>
        <w:tabs>
          <w:tab w:val="left" w:pos="562"/>
          <w:tab w:val="left" w:pos="3372"/>
          <w:tab w:val="left" w:pos="3653"/>
        </w:tabs>
        <w:ind w:left="4200" w:leftChars="2000"/>
        <w:rPr>
          <w:rFonts w:hint="eastAsia" w:ascii="宋体" w:hAnsi="宋体" w:cs="宋体"/>
          <w:color w:val="000000" w:themeColor="text1"/>
          <w:spacing w:val="-2"/>
          <w14:textFill>
            <w14:solidFill>
              <w14:schemeClr w14:val="tx1"/>
            </w14:solidFill>
          </w14:textFill>
        </w:rPr>
      </w:pPr>
    </w:p>
    <w:p>
      <w:pPr>
        <w:pStyle w:val="9"/>
        <w:tabs>
          <w:tab w:val="left" w:pos="562"/>
          <w:tab w:val="left" w:pos="3372"/>
          <w:tab w:val="left" w:pos="3653"/>
        </w:tabs>
        <w:ind w:left="4200" w:leftChars="20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企业名称（盖章）日期：</w:t>
      </w:r>
    </w:p>
    <w:p>
      <w:pPr>
        <w:pStyle w:val="9"/>
        <w:tabs>
          <w:tab w:val="left" w:pos="562"/>
          <w:tab w:val="left" w:pos="3372"/>
          <w:tab w:val="left" w:pos="3653"/>
        </w:tabs>
        <w:spacing w:before="3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从业人员、营业收入、资产总额填报上一年度数据，无上一年度数据的新成立企业可不填报。</w:t>
      </w:r>
      <w:r>
        <w:rPr>
          <w:rFonts w:hint="eastAsia" w:ascii="宋体" w:hAnsi="宋体" w:cs="宋体"/>
          <w:color w:val="000000" w:themeColor="text1"/>
          <w14:textFill>
            <w14:solidFill>
              <w14:schemeClr w14:val="tx1"/>
            </w14:solidFill>
          </w14:textFill>
        </w:rPr>
        <w:br w:type="page"/>
      </w:r>
      <w:r>
        <w:rPr>
          <w:rFonts w:hint="eastAsia" w:ascii="宋体" w:hAnsi="宋体" w:cs="宋体"/>
          <w:b/>
          <w:bCs/>
          <w:color w:val="000000" w:themeColor="text1"/>
          <w14:textFill>
            <w14:solidFill>
              <w14:schemeClr w14:val="tx1"/>
            </w14:solidFill>
          </w14:textFill>
        </w:rPr>
        <w:t>附 2</w:t>
      </w:r>
    </w:p>
    <w:p>
      <w:pPr>
        <w:jc w:val="center"/>
        <w:rPr>
          <w:rFonts w:hint="eastAsia" w:ascii="宋体" w:hAnsi="宋体" w:cs="宋体"/>
          <w:b/>
          <w:color w:val="000000" w:themeColor="text1"/>
          <w:sz w:val="24"/>
          <w14:textFill>
            <w14:solidFill>
              <w14:schemeClr w14:val="tx1"/>
            </w14:solidFill>
          </w14:textFill>
        </w:rPr>
      </w:pPr>
      <w:r>
        <w:rPr>
          <w:rFonts w:hint="eastAsia" w:ascii="宋体" w:hAnsi="宋体" w:cs="宋体"/>
          <w:color w:val="000000" w:themeColor="text1"/>
          <w:spacing w:val="-3"/>
          <w:sz w:val="24"/>
          <w:u w:val="single" w:color="000000"/>
          <w14:textFill>
            <w14:solidFill>
              <w14:schemeClr w14:val="tx1"/>
            </w14:solidFill>
          </w14:textFill>
        </w:rPr>
        <w:t>（单位名称）</w:t>
      </w:r>
      <w:r>
        <w:rPr>
          <w:rFonts w:hint="eastAsia" w:ascii="宋体" w:hAnsi="宋体" w:cs="宋体"/>
          <w:color w:val="000000" w:themeColor="text1"/>
          <w:spacing w:val="-29"/>
          <w:sz w:val="24"/>
          <w14:textFill>
            <w14:solidFill>
              <w14:schemeClr w14:val="tx1"/>
            </w14:solidFill>
          </w14:textFill>
        </w:rPr>
        <w:t>××</w:t>
      </w:r>
      <w:r>
        <w:rPr>
          <w:rFonts w:hint="eastAsia" w:ascii="宋体" w:hAnsi="宋体" w:cs="宋体"/>
          <w:b/>
          <w:color w:val="000000" w:themeColor="text1"/>
          <w:sz w:val="24"/>
          <w14:textFill>
            <w14:solidFill>
              <w14:schemeClr w14:val="tx1"/>
            </w14:solidFill>
          </w14:textFill>
        </w:rPr>
        <w:t>年面向中小企业预留项目执行情况公告</w:t>
      </w:r>
    </w:p>
    <w:p>
      <w:pPr>
        <w:pStyle w:val="9"/>
        <w:tabs>
          <w:tab w:val="left" w:pos="562"/>
          <w:tab w:val="left" w:pos="3372"/>
          <w:tab w:val="left" w:pos="3653"/>
        </w:tabs>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根据《政府采购促进中小企业发展管理办法》（财库﹝2020﹞46</w:t>
      </w:r>
      <w:r>
        <w:rPr>
          <w:rFonts w:hint="eastAsia" w:ascii="宋体" w:hAnsi="宋体" w:cs="宋体"/>
          <w:color w:val="000000" w:themeColor="text1"/>
          <w:spacing w:val="-47"/>
          <w14:textFill>
            <w14:solidFill>
              <w14:schemeClr w14:val="tx1"/>
            </w14:solidFill>
          </w14:textFill>
        </w:rPr>
        <w:t xml:space="preserve"> 号</w:t>
      </w:r>
      <w:r>
        <w:rPr>
          <w:rFonts w:hint="eastAsia" w:ascii="宋体" w:hAnsi="宋体" w:cs="宋体"/>
          <w:color w:val="000000" w:themeColor="text1"/>
          <w:spacing w:val="-22"/>
          <w14:textFill>
            <w14:solidFill>
              <w14:schemeClr w14:val="tx1"/>
            </w14:solidFill>
          </w14:textFill>
        </w:rPr>
        <w:t>）</w:t>
      </w:r>
      <w:r>
        <w:rPr>
          <w:rFonts w:hint="eastAsia" w:ascii="宋体" w:hAnsi="宋体" w:cs="宋体"/>
          <w:color w:val="000000" w:themeColor="text1"/>
          <w:spacing w:val="-7"/>
          <w14:textFill>
            <w14:solidFill>
              <w14:schemeClr w14:val="tx1"/>
            </w14:solidFill>
          </w14:textFill>
        </w:rPr>
        <w:t>要求，现对本部门</w:t>
      </w:r>
      <w:r>
        <w:rPr>
          <w:rFonts w:hint="eastAsia" w:ascii="宋体" w:hAnsi="宋体" w:cs="宋体"/>
          <w:color w:val="000000" w:themeColor="text1"/>
          <w:spacing w:val="-3"/>
          <w14:textFill>
            <w14:solidFill>
              <w14:schemeClr w14:val="tx1"/>
            </w14:solidFill>
          </w14:textFill>
        </w:rPr>
        <w:t>（</w:t>
      </w:r>
      <w:r>
        <w:rPr>
          <w:rFonts w:hint="eastAsia" w:ascii="宋体" w:hAnsi="宋体" w:cs="宋体"/>
          <w:color w:val="000000" w:themeColor="text1"/>
          <w14:textFill>
            <w14:solidFill>
              <w14:schemeClr w14:val="tx1"/>
            </w14:solidFill>
          </w14:textFill>
        </w:rPr>
        <w:t>单位</w:t>
      </w:r>
      <w:r>
        <w:rPr>
          <w:rFonts w:hint="eastAsia" w:ascii="宋体" w:hAnsi="宋体" w:cs="宋体"/>
          <w:color w:val="000000" w:themeColor="text1"/>
          <w:spacing w:val="-7"/>
          <w14:textFill>
            <w14:solidFill>
              <w14:schemeClr w14:val="tx1"/>
            </w14:solidFill>
          </w14:textFill>
        </w:rPr>
        <w:t>）</w:t>
      </w:r>
      <w:r>
        <w:rPr>
          <w:rFonts w:hint="eastAsia" w:ascii="宋体" w:hAnsi="宋体" w:cs="宋体"/>
          <w:color w:val="000000" w:themeColor="text1"/>
          <w:spacing w:val="-4"/>
          <w14:textFill>
            <w14:solidFill>
              <w14:schemeClr w14:val="tx1"/>
            </w14:solidFill>
          </w14:textFill>
        </w:rPr>
        <w:t>××年面向中小企业预留项目执行情况公告如下：</w:t>
      </w:r>
    </w:p>
    <w:p>
      <w:pPr>
        <w:pStyle w:val="9"/>
        <w:tabs>
          <w:tab w:val="left" w:pos="562"/>
          <w:tab w:val="left" w:pos="3372"/>
          <w:tab w:val="left" w:pos="3653"/>
        </w:tabs>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本部门（单位）××年预留项目面向中小企业采购共计××万元，其中，面向小微企业采购××万元，占××%。</w:t>
      </w:r>
    </w:p>
    <w:p>
      <w:pPr>
        <w:pStyle w:val="9"/>
        <w:tabs>
          <w:tab w:val="left" w:pos="562"/>
          <w:tab w:val="left" w:pos="3372"/>
          <w:tab w:val="left" w:pos="3653"/>
        </w:tabs>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面向中小企业预留项目明细</w:t>
      </w:r>
    </w:p>
    <w:tbl>
      <w:tblPr>
        <w:tblStyle w:val="23"/>
        <w:tblW w:w="882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866"/>
        <w:gridCol w:w="2010"/>
        <w:gridCol w:w="2296"/>
        <w:gridCol w:w="17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7"/>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序号</w:t>
            </w:r>
          </w:p>
        </w:tc>
        <w:tc>
          <w:tcPr>
            <w:tcW w:w="1866" w:type="dxa"/>
            <w:vAlign w:val="center"/>
          </w:tcPr>
          <w:p>
            <w:pPr>
              <w:pStyle w:val="37"/>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项目名称</w:t>
            </w:r>
          </w:p>
        </w:tc>
        <w:tc>
          <w:tcPr>
            <w:tcW w:w="2010" w:type="dxa"/>
            <w:vAlign w:val="center"/>
          </w:tcPr>
          <w:p>
            <w:pPr>
              <w:pStyle w:val="37"/>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预留选项</w:t>
            </w:r>
          </w:p>
        </w:tc>
        <w:tc>
          <w:tcPr>
            <w:tcW w:w="2296" w:type="dxa"/>
            <w:vAlign w:val="center"/>
          </w:tcPr>
          <w:p>
            <w:pPr>
              <w:pStyle w:val="37"/>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面向中小企业采购金额</w:t>
            </w:r>
          </w:p>
        </w:tc>
        <w:tc>
          <w:tcPr>
            <w:tcW w:w="1784" w:type="dxa"/>
            <w:vAlign w:val="center"/>
          </w:tcPr>
          <w:p>
            <w:pPr>
              <w:pStyle w:val="37"/>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合同链接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restart"/>
            <w:vAlign w:val="center"/>
          </w:tcPr>
          <w:p>
            <w:pPr>
              <w:pStyle w:val="37"/>
              <w:jc w:val="center"/>
              <w:rPr>
                <w:rFonts w:hint="eastAsia"/>
                <w:color w:val="000000" w:themeColor="text1"/>
                <w:sz w:val="24"/>
                <w:szCs w:val="24"/>
                <w14:textFill>
                  <w14:solidFill>
                    <w14:schemeClr w14:val="tx1"/>
                  </w14:solidFill>
                </w14:textFill>
              </w:rPr>
            </w:pPr>
          </w:p>
        </w:tc>
        <w:tc>
          <w:tcPr>
            <w:tcW w:w="1866" w:type="dxa"/>
            <w:tcBorders>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（填写“采购项</w:t>
            </w:r>
          </w:p>
        </w:tc>
        <w:tc>
          <w:tcPr>
            <w:tcW w:w="2296" w:type="dxa"/>
            <w:tcBorders>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restart"/>
            <w:vAlign w:val="center"/>
          </w:tcPr>
          <w:p>
            <w:pPr>
              <w:pStyle w:val="37"/>
              <w:jc w:val="center"/>
              <w:rPr>
                <w:rFonts w:hint="eastAsia"/>
                <w:color w:val="000000" w:themeColor="text1"/>
                <w:sz w:val="24"/>
                <w:szCs w:val="24"/>
                <w14:textFill>
                  <w14:solidFill>
                    <w14:schemeClr w14:val="tx1"/>
                  </w14:solidFill>
                </w14:textFill>
              </w:rPr>
            </w:pPr>
          </w:p>
          <w:p>
            <w:pPr>
              <w:pStyle w:val="37"/>
              <w:jc w:val="center"/>
              <w:rPr>
                <w:rFonts w:hint="eastAsia"/>
                <w:color w:val="000000" w:themeColor="text1"/>
                <w:sz w:val="24"/>
                <w:szCs w:val="24"/>
                <w14:textFill>
                  <w14:solidFill>
                    <w14:schemeClr w14:val="tx1"/>
                  </w14:solidFill>
                </w14:textFill>
              </w:rPr>
            </w:pPr>
          </w:p>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（填写合同在中国政府采购网公开的网址，合同 中应当包含有关联合体协议或者分包意向协议）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目整体预留”、</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“设置专门采购</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（填写集中采</w:t>
            </w: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包”、“要求以</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购目录以内或</w:t>
            </w: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联合体形式参</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（精确到万元）</w:t>
            </w: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者采购限额标</w:t>
            </w: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加”或者“要求</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准以上的采购项目</w:t>
            </w: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合同分包”，除</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“采购项目全部</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预留”外，还应</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当填写预留给中</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小企业的比例）</w:t>
            </w:r>
          </w:p>
        </w:tc>
        <w:tc>
          <w:tcPr>
            <w:tcW w:w="2296" w:type="dxa"/>
            <w:tcBorders>
              <w:top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p>
        </w:tc>
        <w:tc>
          <w:tcPr>
            <w:tcW w:w="1866" w:type="dxa"/>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p>
        </w:tc>
        <w:tc>
          <w:tcPr>
            <w:tcW w:w="2010" w:type="dxa"/>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p>
        </w:tc>
        <w:tc>
          <w:tcPr>
            <w:tcW w:w="2296" w:type="dxa"/>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p>
        </w:tc>
        <w:tc>
          <w:tcPr>
            <w:tcW w:w="1784" w:type="dxa"/>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p>
        </w:tc>
      </w:tr>
    </w:tbl>
    <w:p>
      <w:pPr>
        <w:pStyle w:val="9"/>
        <w:tabs>
          <w:tab w:val="left" w:pos="562"/>
          <w:tab w:val="left" w:pos="3372"/>
          <w:tab w:val="left" w:pos="3653"/>
        </w:tabs>
        <w:spacing w:before="128"/>
        <w:ind w:left="4220" w:right="1843"/>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部门（单位）名称：</w:t>
      </w:r>
    </w:p>
    <w:p>
      <w:pPr>
        <w:pStyle w:val="9"/>
        <w:tabs>
          <w:tab w:val="left" w:pos="562"/>
          <w:tab w:val="left" w:pos="3372"/>
          <w:tab w:val="left" w:pos="3653"/>
        </w:tabs>
        <w:spacing w:before="128"/>
        <w:ind w:left="4220" w:right="1843"/>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 日期：</w:t>
      </w:r>
    </w:p>
    <w:p>
      <w:pPr>
        <w:pStyle w:val="9"/>
        <w:tabs>
          <w:tab w:val="left" w:pos="562"/>
          <w:tab w:val="left" w:pos="3372"/>
          <w:tab w:val="left" w:pos="3653"/>
        </w:tabs>
        <w:rPr>
          <w:rFonts w:hint="eastAsia" w:ascii="宋体" w:hAnsi="宋体" w:cs="宋体"/>
          <w:color w:val="000000" w:themeColor="text1"/>
          <w14:textFill>
            <w14:solidFill>
              <w14:schemeClr w14:val="tx1"/>
            </w14:solidFill>
          </w14:textFill>
        </w:rPr>
      </w:pPr>
    </w:p>
    <w:p>
      <w:pPr>
        <w:pStyle w:val="19"/>
        <w:jc w:val="both"/>
        <w:outlineLvl w:val="9"/>
        <w:rPr>
          <w:rFonts w:hint="eastAsia" w:ascii="宋体" w:hAnsi="宋体" w:eastAsia="宋体" w:cs="宋体"/>
          <w:color w:val="000000" w:themeColor="text1"/>
          <w:sz w:val="24"/>
          <w:szCs w:val="24"/>
          <w14:textFill>
            <w14:solidFill>
              <w14:schemeClr w14:val="tx1"/>
            </w14:solidFill>
          </w14:textFill>
        </w:rPr>
      </w:pPr>
    </w:p>
    <w:p>
      <w:pPr>
        <w:tabs>
          <w:tab w:val="left" w:pos="360"/>
        </w:tabs>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2、工业和信息化部、国家统计局、国家发展和改革委员会、财政部《关于印发〈中小企业划型标准规定〉的通知》（工信部联企〔2011〕300 号）</w:t>
      </w:r>
    </w:p>
    <w:p>
      <w:pPr>
        <w:pStyle w:val="9"/>
        <w:tabs>
          <w:tab w:val="left" w:pos="562"/>
          <w:tab w:val="left" w:pos="3372"/>
          <w:tab w:val="left" w:pos="3653"/>
        </w:tabs>
        <w:rPr>
          <w:rFonts w:hint="eastAsia" w:ascii="宋体" w:hAnsi="宋体" w:cs="宋体"/>
          <w:color w:val="000000" w:themeColor="text1"/>
          <w14:textFill>
            <w14:solidFill>
              <w14:schemeClr w14:val="tx1"/>
            </w14:solidFill>
          </w14:textFill>
        </w:rPr>
      </w:pPr>
    </w:p>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关于印发中小企业划型标准规定的通知</w:t>
      </w:r>
    </w:p>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工信部联企业〔2011〕300号</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各省、自治区、直辖市人民政府，国务院各部委、各直属机构及有关单位：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pPr>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工业和信息化部 国家统计局</w:t>
      </w:r>
    </w:p>
    <w:p>
      <w:pPr>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国家发展和改革委员会 财政部</w:t>
      </w:r>
    </w:p>
    <w:p>
      <w:pPr>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二○一一年六月十八日</w:t>
      </w:r>
    </w:p>
    <w:p>
      <w:pPr>
        <w:ind w:firstLine="480" w:firstLineChars="200"/>
        <w:rPr>
          <w:rFonts w:hint="eastAsia" w:ascii="宋体" w:hAnsi="宋体" w:cs="宋体"/>
          <w:color w:val="000000" w:themeColor="text1"/>
          <w:sz w:val="24"/>
          <w14:textFill>
            <w14:solidFill>
              <w14:schemeClr w14:val="tx1"/>
            </w14:solidFill>
          </w14:textFill>
        </w:rPr>
      </w:pPr>
    </w:p>
    <w:p>
      <w:pPr>
        <w:pStyle w:val="9"/>
        <w:rPr>
          <w:rFonts w:hint="eastAsia" w:ascii="宋体" w:hAnsi="宋体" w:cs="宋体"/>
          <w:color w:val="000000" w:themeColor="text1"/>
          <w14:textFill>
            <w14:solidFill>
              <w14:schemeClr w14:val="tx1"/>
            </w14:solidFill>
          </w14:textFill>
        </w:rPr>
      </w:pPr>
    </w:p>
    <w:p>
      <w:pPr>
        <w:rPr>
          <w:rFonts w:hint="eastAsia" w:ascii="宋体" w:hAnsi="宋体" w:cs="宋体"/>
          <w:color w:val="000000" w:themeColor="text1"/>
          <w:sz w:val="24"/>
          <w14:textFill>
            <w14:solidFill>
              <w14:schemeClr w14:val="tx1"/>
            </w14:solidFill>
          </w14:textFill>
        </w:rPr>
      </w:pPr>
    </w:p>
    <w:p>
      <w:pPr>
        <w:pStyle w:val="9"/>
        <w:rPr>
          <w:rFonts w:hint="eastAsia" w:ascii="宋体" w:hAnsi="宋体" w:cs="宋体"/>
          <w:color w:val="000000" w:themeColor="text1"/>
          <w14:textFill>
            <w14:solidFill>
              <w14:schemeClr w14:val="tx1"/>
            </w14:solidFill>
          </w14:textFill>
        </w:rPr>
      </w:pPr>
    </w:p>
    <w:p>
      <w:pPr>
        <w:rPr>
          <w:rFonts w:hint="eastAsia" w:ascii="宋体" w:hAnsi="宋体" w:cs="宋体"/>
          <w:color w:val="000000" w:themeColor="text1"/>
          <w:sz w:val="24"/>
          <w14:textFill>
            <w14:solidFill>
              <w14:schemeClr w14:val="tx1"/>
            </w14:solidFill>
          </w14:textFill>
        </w:rPr>
      </w:pPr>
    </w:p>
    <w:p>
      <w:pPr>
        <w:pStyle w:val="9"/>
        <w:rPr>
          <w:rFonts w:hint="eastAsia" w:ascii="宋体" w:hAnsi="宋体" w:cs="宋体"/>
          <w:color w:val="000000" w:themeColor="text1"/>
          <w14:textFill>
            <w14:solidFill>
              <w14:schemeClr w14:val="tx1"/>
            </w14:solidFill>
          </w14:textFill>
        </w:rPr>
      </w:pPr>
    </w:p>
    <w:p>
      <w:pPr>
        <w:rPr>
          <w:color w:val="000000" w:themeColor="text1"/>
          <w14:textFill>
            <w14:solidFill>
              <w14:schemeClr w14:val="tx1"/>
            </w14:solidFill>
          </w14:textFill>
        </w:rPr>
      </w:pPr>
    </w:p>
    <w:p>
      <w:pPr>
        <w:ind w:firstLine="480" w:firstLineChars="200"/>
        <w:rPr>
          <w:rFonts w:hint="eastAsia" w:ascii="宋体" w:hAnsi="宋体" w:cs="宋体"/>
          <w:color w:val="000000" w:themeColor="text1"/>
          <w:sz w:val="24"/>
          <w14:textFill>
            <w14:solidFill>
              <w14:schemeClr w14:val="tx1"/>
            </w14:solidFill>
          </w14:textFill>
        </w:rPr>
      </w:pPr>
    </w:p>
    <w:p>
      <w:pPr>
        <w:ind w:firstLine="480" w:firstLineChars="200"/>
        <w:rPr>
          <w:rFonts w:hint="eastAsia" w:ascii="宋体" w:hAnsi="宋体" w:cs="宋体"/>
          <w:color w:val="000000" w:themeColor="text1"/>
          <w:sz w:val="24"/>
          <w14:textFill>
            <w14:solidFill>
              <w14:schemeClr w14:val="tx1"/>
            </w14:solidFill>
          </w14:textFill>
        </w:rPr>
      </w:pPr>
    </w:p>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 xml:space="preserve">中小企业划型标准规定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一、根据《中华人民共和国中小企业促进法》和《国务院关于进一步促进中小企业发展的若干意见》(国发〔2009〕36号)，制定本规定。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二、中小企业划分为中型、小型、微型三种类型，具体标准根据企业从业人员、营业收入、资产总额等指标，结合行业特点制定。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三、本规定适用的行业包括：农、林、牧、渔业，工业（包括采矿业，制造 业，电力、热力、燃气及水生产和供应业），建筑业，批发业，零售业，交通运输 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四、各行业划型标准为：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五、企业类型的划分以统计部门的统计数据为依据。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六、本规定适用于在中华人民共和国境内依法设立的各类所有制和各种组织形式的企业。个体工商户和本规定以外的行业，参照本规定进行划型。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七、本规定的中型企业标准上限即为大型企业标准的下限，国家统计部门据此制定大中小微型企业的统计分类。国务院有关部门据此进行相关数据分析，不得制定与本规定不一致的企业划型标准。</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八、本规定由工业和信息化部、国家统计局会同有关部门根据《国民经济行业分类》修订情况和企业发展变化情况适时修订。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九、本规定由工业和信息化部、国家统计局会同有关部门负责解释。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十、本规定自发布之日起执行，原国家经贸委、原国家计委、财政部和国家统计局2003年颁布的《中小企业标准暂行规定》同时废止。</w:t>
      </w:r>
    </w:p>
    <w:p>
      <w:pPr>
        <w:ind w:firstLine="480" w:firstLineChars="200"/>
        <w:rPr>
          <w:rFonts w:hint="eastAsia" w:ascii="宋体" w:hAnsi="宋体" w:cs="宋体"/>
          <w:color w:val="000000" w:themeColor="text1"/>
          <w:sz w:val="24"/>
          <w14:textFill>
            <w14:solidFill>
              <w14:schemeClr w14:val="tx1"/>
            </w14:solidFill>
          </w14:textFill>
        </w:rPr>
      </w:pPr>
    </w:p>
    <w:p>
      <w:pPr>
        <w:tabs>
          <w:tab w:val="left" w:pos="360"/>
        </w:tabs>
        <w:outlineLvl w:val="1"/>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3、国家统计局《关于印发〈统计上大中小微型企业划分办法（2017）〉的通知》</w:t>
      </w:r>
    </w:p>
    <w:p>
      <w:pPr>
        <w:widowControl/>
        <w:shd w:val="clear" w:color="auto" w:fill="FFFFFF"/>
        <w:jc w:val="center"/>
        <w:rPr>
          <w:rFonts w:hint="eastAsia" w:ascii="宋体" w:hAnsi="宋体" w:cs="宋体"/>
          <w:b/>
          <w:bCs/>
          <w:color w:val="000000" w:themeColor="text1"/>
          <w:kern w:val="0"/>
          <w:sz w:val="24"/>
          <w14:textFill>
            <w14:solidFill>
              <w14:schemeClr w14:val="tx1"/>
            </w14:solidFill>
          </w14:textFill>
        </w:rPr>
      </w:pPr>
    </w:p>
    <w:p>
      <w:pPr>
        <w:widowControl/>
        <w:shd w:val="clear" w:color="auto" w:fill="FFFFFF"/>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国家统计局关于印发《统计上大中小微型企业划分办法（2017）》的通知</w:t>
      </w:r>
    </w:p>
    <w:p>
      <w:pPr>
        <w:widowControl/>
        <w:shd w:val="clear" w:color="auto" w:fill="FFFFFF"/>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各省、自治区、直辖市统计局，新疆生产建设兵团统计局，国务院各有关部门，国家统计局各调查总队：</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附件：《统计上大中小微型企业划分办法（2017）》修订说明</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widowControl/>
        <w:shd w:val="clear" w:color="auto" w:fill="FFFFFF"/>
        <w:ind w:firstLine="480" w:firstLineChars="200"/>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国家统计局</w:t>
      </w:r>
    </w:p>
    <w:p>
      <w:pPr>
        <w:widowControl/>
        <w:shd w:val="clear" w:color="auto" w:fill="FFFFFF"/>
        <w:ind w:firstLine="480" w:firstLineChars="200"/>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2017年12月28日</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pStyle w:val="9"/>
        <w:rPr>
          <w:rFonts w:hint="eastAsia" w:ascii="宋体" w:hAnsi="宋体" w:cs="宋体"/>
          <w:color w:val="000000" w:themeColor="text1"/>
          <w:kern w:val="0"/>
          <w14:textFill>
            <w14:solidFill>
              <w14:schemeClr w14:val="tx1"/>
            </w14:solidFill>
          </w14:textFill>
        </w:rPr>
      </w:pPr>
    </w:p>
    <w:p>
      <w:pPr>
        <w:rPr>
          <w:rFonts w:hint="eastAsia" w:ascii="宋体" w:hAnsi="宋体" w:cs="宋体"/>
          <w:color w:val="000000" w:themeColor="text1"/>
          <w:kern w:val="0"/>
          <w:sz w:val="24"/>
          <w14:textFill>
            <w14:solidFill>
              <w14:schemeClr w14:val="tx1"/>
            </w14:solidFill>
          </w14:textFill>
        </w:rPr>
      </w:pPr>
    </w:p>
    <w:p>
      <w:pPr>
        <w:pStyle w:val="9"/>
        <w:rPr>
          <w:rFonts w:hint="eastAsia" w:ascii="宋体" w:hAnsi="宋体" w:cs="宋体"/>
          <w:color w:val="000000" w:themeColor="text1"/>
          <w:kern w:val="0"/>
          <w14:textFill>
            <w14:solidFill>
              <w14:schemeClr w14:val="tx1"/>
            </w14:solidFill>
          </w14:textFill>
        </w:rPr>
      </w:pPr>
    </w:p>
    <w:p>
      <w:pPr>
        <w:rPr>
          <w:rFonts w:hint="eastAsia" w:ascii="宋体" w:hAnsi="宋体" w:cs="宋体"/>
          <w:color w:val="000000" w:themeColor="text1"/>
          <w:kern w:val="0"/>
          <w:sz w:val="24"/>
          <w14:textFill>
            <w14:solidFill>
              <w14:schemeClr w14:val="tx1"/>
            </w14:solidFill>
          </w14:textFill>
        </w:rPr>
      </w:pPr>
    </w:p>
    <w:p>
      <w:pPr>
        <w:pStyle w:val="9"/>
        <w:rPr>
          <w:rFonts w:hint="eastAsia" w:ascii="宋体" w:hAnsi="宋体" w:cs="宋体"/>
          <w:color w:val="000000" w:themeColor="text1"/>
          <w:kern w:val="0"/>
          <w14:textFill>
            <w14:solidFill>
              <w14:schemeClr w14:val="tx1"/>
            </w14:solidFill>
          </w14:textFill>
        </w:rPr>
      </w:pPr>
    </w:p>
    <w:p>
      <w:pPr>
        <w:rPr>
          <w:color w:val="000000" w:themeColor="text1"/>
          <w14:textFill>
            <w14:solidFill>
              <w14:schemeClr w14:val="tx1"/>
            </w14:solidFill>
          </w14:textFill>
        </w:rPr>
      </w:pPr>
    </w:p>
    <w:p>
      <w:pPr>
        <w:widowControl/>
        <w:shd w:val="clear" w:color="auto" w:fill="FFFFFF"/>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统计上大中小微型企业划分办法（2017）</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二、本办法适用对象为在中华人民共和国境内依法设立的各种组织形式的法人企业或单位。个体工商户参照本办法进行划分。</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五、企业划分由政府综合统计部门根据统计年报每年确定一次，定报统计原则上不进行调整。</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六、本办法自印发之日起执行，国家统计局2011年印发的《统计上大中小微型企业划分办法》（国统字〔2011〕75号）同时废止。</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附表：统计上大中小微型企业划分标准</w:t>
      </w:r>
    </w:p>
    <w:p>
      <w:pPr>
        <w:widowControl/>
        <w:jc w:val="left"/>
        <w:rPr>
          <w:rFonts w:hint="eastAsia" w:ascii="宋体" w:hAnsi="宋体" w:cs="宋体"/>
          <w:color w:val="000000" w:themeColor="text1"/>
          <w:kern w:val="0"/>
          <w:sz w:val="24"/>
          <w14:textFill>
            <w14:solidFill>
              <w14:schemeClr w14:val="tx1"/>
            </w14:solidFill>
          </w14:textFill>
        </w:rPr>
      </w:pPr>
    </w:p>
    <w:p>
      <w:pPr>
        <w:widowControl/>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附表：</w:t>
      </w:r>
    </w:p>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统计上大中小微型企业划分标准</w:t>
      </w:r>
    </w:p>
    <w:tbl>
      <w:tblPr>
        <w:tblStyle w:val="23"/>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2"/>
        <w:gridCol w:w="1462"/>
        <w:gridCol w:w="727"/>
        <w:gridCol w:w="1011"/>
        <w:gridCol w:w="1664"/>
        <w:gridCol w:w="1446"/>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行业名称</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指标名称</w:t>
            </w:r>
          </w:p>
        </w:tc>
        <w:tc>
          <w:tcPr>
            <w:tcW w:w="727" w:type="dxa"/>
            <w:vAlign w:val="center"/>
          </w:tcPr>
          <w:p>
            <w:pPr>
              <w:widowControl/>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计量</w:t>
            </w:r>
          </w:p>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单位</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大型</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中型</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小型</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农、林、牧、渔业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Y≥20000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500≤Y＜20000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50≤Y＜500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工业 *</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300≤X＜1000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20≤X＜300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Y≥40000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2000≤Y＜40000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300≤Y＜2000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建筑业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Y≥80000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6000≤Y＜80000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300≤Y＜6000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资产总额(Z)</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Z≥80000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5000≤Z＜80000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300≤Z＜5000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批发业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20≤X＜200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5≤X＜20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Y≥40000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5000≤Y＜40000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1000≤Y＜5000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零售业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10≤X＜50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Y≥20000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500≤Y＜20000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100≤Y＜500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交通运输业 *</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300≤X＜1000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20≤X＜300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Y≥30000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3000≤Y＜30000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200≤Y＜3000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仓储业*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100≤X＜200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Y≥30000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1000≤Y＜30000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100≤Y＜1000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邮政业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300≤X＜1000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20≤X＜300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Y≥30000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2000≤Y＜30000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100≤Y＜2000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住宿业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2000≤Y＜10000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100≤Y＜2000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餐饮业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2000≤Y＜10000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100≤Y＜2000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信息传输业 *</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100≤X＜2000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1000≤Y＜100000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100≤Y＜1000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软件和信息技术服务业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1000≤Y＜10000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50≤Y＜1000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房地产开发经营</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Y≥200000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1000≤Y＜200000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100≤Y＜1000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资产总额(Z)</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Z≥10000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5000≤Z＜10000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2000≤Z＜5000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物业管理</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300≤X＜1000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Y≥5000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1000≤Y＜5000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500≤Y＜1000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租赁和商务服务业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资产总额(Z)</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Z≥120000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8000≤Z＜120000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100≤Z＜8000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其他未列明行业 *</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bl>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说明：</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1.大型、中型和小型企业须同时满足所列指标的下限，否则下划一档；微型企业只须满足所列指标中的一项即可。</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9"/>
        <w:tabs>
          <w:tab w:val="left" w:pos="562"/>
          <w:tab w:val="left" w:pos="3372"/>
          <w:tab w:val="left" w:pos="3653"/>
        </w:tabs>
        <w:rPr>
          <w:rFonts w:hint="eastAsia" w:ascii="宋体" w:hAnsi="宋体" w:cs="宋体"/>
          <w:color w:val="000000" w:themeColor="text1"/>
          <w14:textFill>
            <w14:solidFill>
              <w14:schemeClr w14:val="tx1"/>
            </w14:solidFill>
          </w14:textFill>
        </w:rPr>
      </w:pPr>
    </w:p>
    <w:p>
      <w:pPr>
        <w:pStyle w:val="19"/>
        <w:outlineLvl w:val="9"/>
        <w:rPr>
          <w:rFonts w:hint="eastAsia" w:ascii="宋体" w:hAnsi="宋体" w:eastAsia="宋体" w:cs="宋体"/>
          <w:color w:val="000000" w:themeColor="text1"/>
          <w:sz w:val="24"/>
          <w:szCs w:val="24"/>
          <w14:textFill>
            <w14:solidFill>
              <w14:schemeClr w14:val="tx1"/>
            </w14:solidFill>
          </w14:textFill>
        </w:rPr>
      </w:pPr>
    </w:p>
    <w:p>
      <w:pPr>
        <w:tabs>
          <w:tab w:val="left" w:pos="360"/>
        </w:tabs>
        <w:outlineLvl w:val="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4、财政部、民政部、中国残联《关于促进残疾人就业政府采购政策的通知》（财库〔2017〕141 号）</w:t>
      </w:r>
    </w:p>
    <w:p>
      <w:pPr>
        <w:shd w:val="clear" w:color="auto" w:fill="FFFFFF"/>
        <w:rPr>
          <w:rFonts w:hint="eastAsia" w:ascii="宋体" w:hAnsi="宋体" w:cs="宋体"/>
          <w:bCs/>
          <w:color w:val="000000" w:themeColor="text1"/>
          <w:sz w:val="24"/>
          <w14:textFill>
            <w14:solidFill>
              <w14:schemeClr w14:val="tx1"/>
            </w14:solidFill>
          </w14:textFill>
        </w:rPr>
      </w:pPr>
    </w:p>
    <w:p>
      <w:pPr>
        <w:shd w:val="clear" w:color="auto" w:fill="FFFFFF"/>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关于促进残疾人就业政府采购政策的通知</w:t>
      </w:r>
    </w:p>
    <w:p>
      <w:pPr>
        <w:pStyle w:val="18"/>
        <w:shd w:val="clear" w:color="auto" w:fill="FFFFFF"/>
        <w:spacing w:before="0" w:beforeAutospacing="0" w:after="0" w:afterAutospacing="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w:t>
      </w:r>
      <w:bookmarkStart w:id="45" w:name="sendNo"/>
      <w:r>
        <w:rPr>
          <w:rFonts w:hint="eastAsia"/>
          <w:color w:val="000000" w:themeColor="text1"/>
          <w14:textFill>
            <w14:solidFill>
              <w14:schemeClr w14:val="tx1"/>
            </w14:solidFill>
          </w14:textFill>
        </w:rPr>
        <w:t>财库〔</w:t>
      </w:r>
      <w:bookmarkEnd w:id="45"/>
      <w:r>
        <w:rPr>
          <w:rFonts w:hint="eastAsia"/>
          <w:color w:val="000000" w:themeColor="text1"/>
          <w14:textFill>
            <w14:solidFill>
              <w14:schemeClr w14:val="tx1"/>
            </w14:solidFill>
          </w14:textFill>
        </w:rPr>
        <w:t>2017〕141号</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bookmarkStart w:id="46" w:name="toDeptId"/>
      <w:r>
        <w:rPr>
          <w:rFonts w:hint="eastAsia"/>
          <w:color w:val="000000" w:themeColor="text1"/>
          <w14:textFill>
            <w14:solidFill>
              <w14:schemeClr w14:val="tx1"/>
            </w14:solidFill>
          </w14:textFill>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46"/>
      <w:r>
        <w:rPr>
          <w:rFonts w:hint="eastAsia"/>
          <w:color w:val="000000" w:themeColor="text1"/>
          <w14:textFill>
            <w14:solidFill>
              <w14:schemeClr w14:val="tx1"/>
            </w14:solidFill>
          </w14:textFill>
        </w:rPr>
        <w:t>：</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为了发挥政府采购促进残疾人就业的作用，进一步保障残疾人权益，依照《政府采购法》、《残疾人保障法》等法律法规及相关规定，现就促进残疾人就业政府采购政策通知如下：</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一、享受政府采购支持政策的残疾人福利性单位应当同时满足以下条件：</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（一）安置的残疾人占本单位在职职工人数的比例不低于25%（含25%），并且安置的残疾人人数不少于10人（含10人）；</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（二）依法与安置的每位残疾人签订了一年以上（含一年）的劳动合同或服务协议；</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（三）为安置的每位残疾人按月足额缴纳了基本养老保险、基本医疗保险、失业保险、工伤保险和生育保险等社会保险费；</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（四）通过银行等金融机构向安置的每位残疾人，按月支付了不低于单位所在区县适用的经省级人民政府批准的月最低工资标准的工资；</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（五）提供本单位制造的货物、承担的工程或者服务（以下简称产品），或者提供其他残疾人福利性单位制造的货物（不包括使用非残疾人福利性单位注册商标的货物）。</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中标、成交供应商为残疾人福利性单位的，采购人或者其委托的采购代理机构应当随中标、成交结果同时公告其《残疾人福利性单位声明函》，接受社会监督。</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供应商提供的《残疾人福利性单位声明函》与事实不符的，依照《政府采购法》第七十七条第一款的规定追究法律责任。</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四、采购人采购公开招标数额标准以上的货物或者服务，因落实促进残疾人就业政策的需要，依法履行有关报批程序后，可采用公开招标以外的采购方式。</w:t>
      </w:r>
    </w:p>
    <w:p>
      <w:pPr>
        <w:pStyle w:val="18"/>
        <w:shd w:val="clear" w:color="auto" w:fill="FFFFFF"/>
        <w:spacing w:before="0" w:beforeAutospacing="0" w:after="0" w:afterAutospacing="0" w:line="560" w:lineRule="exact"/>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pPr>
        <w:pStyle w:val="18"/>
        <w:shd w:val="clear" w:color="auto" w:fill="FFFFFF"/>
        <w:spacing w:before="0" w:beforeAutospacing="0" w:after="0" w:afterAutospacing="0" w:line="560" w:lineRule="exact"/>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pStyle w:val="18"/>
        <w:shd w:val="clear" w:color="auto" w:fill="FFFFFF"/>
        <w:spacing w:before="0" w:beforeAutospacing="0" w:after="0" w:afterAutospacing="0" w:line="560" w:lineRule="exact"/>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七、本通知自2017年10月1日起执行。</w:t>
      </w:r>
    </w:p>
    <w:p>
      <w:pPr>
        <w:pStyle w:val="18"/>
        <w:shd w:val="clear" w:color="auto" w:fill="FFFFFF"/>
        <w:spacing w:before="0" w:beforeAutospacing="0" w:after="0" w:afterAutospacing="0" w:line="560" w:lineRule="exact"/>
        <w:ind w:firstLine="480" w:firstLineChars="200"/>
        <w:jc w:val="righ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财政部 民政部 中国残疾人联合会</w:t>
      </w:r>
    </w:p>
    <w:p>
      <w:pPr>
        <w:pStyle w:val="18"/>
        <w:shd w:val="clear" w:color="auto" w:fill="FFFFFF"/>
        <w:spacing w:before="0" w:beforeAutospacing="0" w:after="0" w:afterAutospacing="0" w:line="560" w:lineRule="exact"/>
        <w:ind w:firstLine="480" w:firstLineChars="200"/>
        <w:jc w:val="righ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2017年8月22日</w:t>
      </w:r>
    </w:p>
    <w:p>
      <w:pPr>
        <w:pStyle w:val="38"/>
        <w:shd w:val="clear" w:color="auto" w:fill="FFFFFF"/>
        <w:spacing w:before="0" w:beforeAutospacing="0" w:after="0" w:afterAutospacing="0" w:line="560" w:lineRule="exact"/>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附件：</w:t>
      </w:r>
    </w:p>
    <w:p>
      <w:pPr>
        <w:pStyle w:val="38"/>
        <w:shd w:val="clear" w:color="auto" w:fill="FFFFFF"/>
        <w:spacing w:before="0" w:beforeAutospacing="0" w:after="0" w:afterAutospacing="0" w:line="560" w:lineRule="exact"/>
        <w:ind w:firstLine="482" w:firstLineChars="200"/>
        <w:jc w:val="center"/>
        <w:rPr>
          <w:rFonts w:hint="eastAsia"/>
          <w:color w:val="000000" w:themeColor="text1"/>
          <w14:textFill>
            <w14:solidFill>
              <w14:schemeClr w14:val="tx1"/>
            </w14:solidFill>
          </w14:textFill>
        </w:rPr>
      </w:pPr>
      <w:r>
        <w:rPr>
          <w:rStyle w:val="39"/>
          <w:rFonts w:hint="eastAsia"/>
          <w:b/>
          <w:bCs/>
          <w:color w:val="000000" w:themeColor="text1"/>
          <w14:textFill>
            <w14:solidFill>
              <w14:schemeClr w14:val="tx1"/>
            </w14:solidFill>
          </w14:textFill>
        </w:rPr>
        <w:t>残疾人福利性单位声明函</w:t>
      </w:r>
    </w:p>
    <w:p>
      <w:pPr>
        <w:pStyle w:val="38"/>
        <w:shd w:val="clear" w:color="auto" w:fill="FFFFFF"/>
        <w:spacing w:before="0" w:beforeAutospacing="0" w:after="0" w:afterAutospacing="0" w:line="560" w:lineRule="exact"/>
        <w:ind w:firstLine="480" w:firstLineChars="200"/>
        <w:jc w:val="both"/>
        <w:rPr>
          <w:rFonts w:hint="eastAsia"/>
          <w:color w:val="000000" w:themeColor="text1"/>
          <w14:textFill>
            <w14:solidFill>
              <w14:schemeClr w14:val="tx1"/>
            </w14:solidFill>
          </w14:textFill>
        </w:rPr>
      </w:pPr>
      <w:r>
        <w:rPr>
          <w:rStyle w:val="39"/>
          <w:rFonts w:hint="eastAsia"/>
          <w:color w:val="000000" w:themeColor="text1"/>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38"/>
        <w:shd w:val="clear" w:color="auto" w:fill="FFFFFF"/>
        <w:spacing w:before="0" w:beforeAutospacing="0" w:after="0" w:afterAutospacing="0" w:line="560" w:lineRule="exact"/>
        <w:ind w:firstLine="480" w:firstLineChars="200"/>
        <w:jc w:val="both"/>
        <w:rPr>
          <w:rFonts w:hint="eastAsia"/>
          <w:color w:val="000000" w:themeColor="text1"/>
          <w14:textFill>
            <w14:solidFill>
              <w14:schemeClr w14:val="tx1"/>
            </w14:solidFill>
          </w14:textFill>
        </w:rPr>
      </w:pPr>
      <w:r>
        <w:rPr>
          <w:rStyle w:val="39"/>
          <w:rFonts w:hint="eastAsia"/>
          <w:color w:val="000000" w:themeColor="text1"/>
          <w14:textFill>
            <w14:solidFill>
              <w14:schemeClr w14:val="tx1"/>
            </w14:solidFill>
          </w14:textFill>
        </w:rPr>
        <w:t>本单位对上述声明的真实性负责。如有虚假，将依法承担相应责任。</w:t>
      </w:r>
    </w:p>
    <w:p>
      <w:pPr>
        <w:pStyle w:val="38"/>
        <w:shd w:val="clear" w:color="auto" w:fill="FFFFFF"/>
        <w:spacing w:before="0" w:beforeAutospacing="0" w:after="0" w:afterAutospacing="0" w:line="560" w:lineRule="exact"/>
        <w:ind w:firstLine="480" w:firstLineChars="2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投标人已知悉《关于促进残疾人就业政府采购政策的通知》（财库〔2017〕141 号）的规定，承诺提供的声明函内容是真实的，如提供声明函内容不实，则依法追究相关法律责任。</w:t>
      </w:r>
    </w:p>
    <w:p>
      <w:pPr>
        <w:pStyle w:val="38"/>
        <w:shd w:val="clear" w:color="auto" w:fill="FFFFFF"/>
        <w:spacing w:before="0" w:beforeAutospacing="0" w:after="0" w:afterAutospacing="0" w:line="560" w:lineRule="exact"/>
        <w:ind w:right="2100" w:rightChars="1000"/>
        <w:jc w:val="right"/>
        <w:rPr>
          <w:rFonts w:hint="eastAsia"/>
          <w:color w:val="000000" w:themeColor="text1"/>
          <w14:textFill>
            <w14:solidFill>
              <w14:schemeClr w14:val="tx1"/>
            </w14:solidFill>
          </w14:textFill>
        </w:rPr>
      </w:pPr>
      <w:r>
        <w:rPr>
          <w:rStyle w:val="39"/>
          <w:rFonts w:hint="eastAsia"/>
          <w:color w:val="000000" w:themeColor="text1"/>
          <w14:textFill>
            <w14:solidFill>
              <w14:schemeClr w14:val="tx1"/>
            </w14:solidFill>
          </w14:textFill>
        </w:rPr>
        <w:t>单位名称（盖章）：</w:t>
      </w:r>
    </w:p>
    <w:p>
      <w:pPr>
        <w:pStyle w:val="38"/>
        <w:shd w:val="clear" w:color="auto" w:fill="FFFFFF"/>
        <w:spacing w:before="0" w:beforeAutospacing="0" w:after="0" w:afterAutospacing="0" w:line="560" w:lineRule="exact"/>
        <w:ind w:right="2100" w:rightChars="1000"/>
        <w:jc w:val="right"/>
        <w:rPr>
          <w:rFonts w:hint="eastAsia"/>
          <w:color w:val="000000" w:themeColor="text1"/>
          <w:lang w:val="fr-CH"/>
          <w14:textFill>
            <w14:solidFill>
              <w14:schemeClr w14:val="tx1"/>
            </w14:solidFill>
          </w14:textFill>
        </w:rPr>
      </w:pPr>
      <w:r>
        <w:rPr>
          <w:rStyle w:val="39"/>
          <w:rFonts w:hint="eastAsia"/>
          <w:color w:val="000000" w:themeColor="text1"/>
          <w14:textFill>
            <w14:solidFill>
              <w14:schemeClr w14:val="tx1"/>
            </w14:solidFill>
          </w14:textFill>
        </w:rPr>
        <w:t>日 期：</w:t>
      </w:r>
    </w:p>
    <w:p>
      <w:pPr>
        <w:rPr>
          <w:rStyle w:val="39"/>
          <w:rFonts w:hint="eastAsia" w:ascii="宋体" w:hAnsi="宋体" w:cs="宋体"/>
          <w:bCs/>
          <w:color w:val="000000" w:themeColor="text1"/>
          <w:sz w:val="24"/>
          <w14:textFill>
            <w14:solidFill>
              <w14:schemeClr w14:val="tx1"/>
            </w14:solidFill>
          </w14:textFill>
        </w:rPr>
      </w:pPr>
      <w:r>
        <w:rPr>
          <w:rStyle w:val="39"/>
          <w:rFonts w:hint="eastAsia" w:ascii="宋体" w:hAnsi="宋体" w:cs="宋体"/>
          <w:bCs/>
          <w:color w:val="000000" w:themeColor="text1"/>
          <w:sz w:val="24"/>
          <w14:textFill>
            <w14:solidFill>
              <w14:schemeClr w14:val="tx1"/>
            </w14:solidFill>
          </w14:textFill>
        </w:rPr>
        <w:br w:type="page"/>
      </w:r>
    </w:p>
    <w:p>
      <w:pPr>
        <w:widowControl/>
        <w:tabs>
          <w:tab w:val="left" w:pos="640"/>
          <w:tab w:val="left" w:pos="840"/>
        </w:tabs>
        <w:spacing w:line="360" w:lineRule="auto"/>
        <w:ind w:right="26"/>
        <w:textAlignment w:val="bottom"/>
        <w:rPr>
          <w:rStyle w:val="39"/>
          <w:rFonts w:hint="eastAsia" w:ascii="宋体" w:hAnsi="宋体" w:cs="宋体"/>
          <w:bCs/>
          <w:color w:val="000000" w:themeColor="text1"/>
          <w:sz w:val="24"/>
          <w14:textFill>
            <w14:solidFill>
              <w14:schemeClr w14:val="tx1"/>
            </w14:solidFill>
          </w14:textFill>
        </w:rPr>
      </w:pPr>
      <w:r>
        <w:rPr>
          <w:rStyle w:val="39"/>
          <w:rFonts w:hint="eastAsia" w:ascii="宋体" w:hAnsi="宋体" w:cs="宋体"/>
          <w:bCs/>
          <w:color w:val="000000" w:themeColor="text1"/>
          <w:sz w:val="24"/>
          <w14:textFill>
            <w14:solidFill>
              <w14:schemeClr w14:val="tx1"/>
            </w14:solidFill>
          </w14:textFill>
        </w:rPr>
        <w:t>5，实施本国产品标准及相关政策的特殊规定</w:t>
      </w: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r>
        <w:rPr>
          <w:rStyle w:val="39"/>
          <w:rFonts w:hint="eastAsia"/>
          <w:bCs/>
          <w:color w:val="000000" w:themeColor="text1"/>
          <w14:textFill>
            <w14:solidFill>
              <w14:schemeClr w14:val="tx1"/>
            </w14:solidFill>
          </w14:textFill>
        </w:rPr>
        <w:t>关于贯彻落实《国务院办公厅关于在政府采购中实施本国产品标准及相关政策的通知》的意见http://gks.mof.gov.cn/guizhangzhidu/202512/t20251219_3979568.htm</w:t>
      </w: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r>
        <w:rPr>
          <w:rStyle w:val="39"/>
          <w:rFonts w:hint="eastAsia"/>
          <w:bCs/>
          <w:color w:val="000000" w:themeColor="text1"/>
          <w14:textFill>
            <w14:solidFill>
              <w14:schemeClr w14:val="tx1"/>
            </w14:solidFill>
          </w14:textFill>
        </w:rPr>
        <w:t>国务院办公厅印发《关于在政府采购中实施本国产品标准及相关政策的通知》</w:t>
      </w: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"http://www.mof.gov.cn/zhengwuxinxi/caizhengxinwen/202509/t20250930_3973725.htm" </w:instrText>
      </w:r>
      <w:r>
        <w:rPr>
          <w:color w:val="000000" w:themeColor="text1"/>
          <w14:textFill>
            <w14:solidFill>
              <w14:schemeClr w14:val="tx1"/>
            </w14:solidFill>
          </w14:textFill>
        </w:rPr>
        <w:fldChar w:fldCharType="separate"/>
      </w:r>
      <w:r>
        <w:rPr>
          <w:rStyle w:val="39"/>
          <w:rFonts w:hint="eastAsia"/>
          <w:bCs/>
          <w:color w:val="000000" w:themeColor="text1"/>
          <w14:textFill>
            <w14:solidFill>
              <w14:schemeClr w14:val="tx1"/>
            </w14:solidFill>
          </w14:textFill>
        </w:rPr>
        <w:t>http://www.mof.gov.cn/zhengwuxinxi/caizhengxinwen/202509/t20250930_3973725.htm</w:t>
      </w:r>
      <w:r>
        <w:rPr>
          <w:rStyle w:val="39"/>
          <w:rFonts w:hint="eastAsia"/>
          <w:bCs/>
          <w:color w:val="000000" w:themeColor="text1"/>
          <w14:textFill>
            <w14:solidFill>
              <w14:schemeClr w14:val="tx1"/>
            </w14:solidFill>
          </w14:textFill>
        </w:rPr>
        <w:fldChar w:fldCharType="end"/>
      </w: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r>
        <w:rPr>
          <w:rStyle w:val="39"/>
          <w:rFonts w:hint="eastAsia"/>
          <w:bCs/>
          <w:color w:val="000000" w:themeColor="text1"/>
          <w14:textFill>
            <w14:solidFill>
              <w14:schemeClr w14:val="tx1"/>
            </w14:solidFill>
          </w14:textFill>
        </w:rPr>
        <w:t>广东省财政厅 广东省工业和信息化厅关于贯彻落实在政府采购中实施本国产品标准及相关政策的通知（粤财采购〔2026〕1号）https://czt.gd.gov.cn/zfcg/content/post_4845740.html</w:t>
      </w: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r>
        <w:rPr>
          <w:rStyle w:val="39"/>
          <w:rFonts w:hint="eastAsia"/>
          <w:bCs/>
          <w:color w:val="000000" w:themeColor="text1"/>
          <w14:textFill>
            <w14:solidFill>
              <w14:schemeClr w14:val="tx1"/>
            </w14:solidFill>
          </w14:textFill>
        </w:rPr>
        <w:t>深圳市财政局关于贯彻落实政府采购本国产品标准及相关政策的通知</w:t>
      </w: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r>
        <w:rPr>
          <w:rStyle w:val="39"/>
          <w:rFonts w:hint="eastAsia"/>
          <w:bCs/>
          <w:color w:val="000000" w:themeColor="text1"/>
          <w14:textFill>
            <w14:solidFill>
              <w14:schemeClr w14:val="tx1"/>
            </w14:solidFill>
          </w14:textFill>
        </w:rPr>
        <w:t>https://www.sz.gov.cn/cn/xxgk/zfxxgj/tzgg/content/post_12577672.html</w:t>
      </w: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r>
        <w:rPr>
          <w:rStyle w:val="39"/>
          <w:rFonts w:hint="eastAsia"/>
          <w:bCs/>
          <w:color w:val="000000" w:themeColor="text1"/>
          <w14:textFill>
            <w14:solidFill>
              <w14:schemeClr w14:val="tx1"/>
            </w14:solidFill>
          </w14:textFill>
        </w:rPr>
        <w:t>财政部有关负责人就《关于在政府采购中实施本国产品标准及相关政策的通知》答记者问</w:t>
      </w: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r>
        <w:rPr>
          <w:rStyle w:val="39"/>
          <w:rFonts w:hint="eastAsia"/>
          <w:bCs/>
          <w:color w:val="000000" w:themeColor="text1"/>
          <w14:textFill>
            <w14:solidFill>
              <w14:schemeClr w14:val="tx1"/>
            </w14:solidFill>
          </w14:textFill>
        </w:rPr>
        <w:t>http://www.ccgp.gov.cn/zcfg/zcjd/202509/t20250930_25456987.htm</w:t>
      </w:r>
    </w:p>
    <w:p>
      <w:pPr>
        <w:pStyle w:val="21"/>
        <w:ind w:firstLine="480"/>
        <w:rPr>
          <w:rFonts w:hint="eastAsia"/>
          <w:color w:val="000000" w:themeColor="text1"/>
          <w:lang w:val="fr-CH"/>
          <w14:textFill>
            <w14:solidFill>
              <w14:schemeClr w14:val="tx1"/>
            </w14:solidFill>
          </w14:textFill>
        </w:rPr>
      </w:pPr>
    </w:p>
    <w:p>
      <w:pPr>
        <w:widowControl/>
        <w:tabs>
          <w:tab w:val="left" w:pos="640"/>
          <w:tab w:val="left" w:pos="840"/>
        </w:tabs>
        <w:spacing w:line="360" w:lineRule="auto"/>
        <w:ind w:right="26"/>
        <w:textAlignment w:val="bottom"/>
        <w:rPr>
          <w:rStyle w:val="39"/>
          <w:rFonts w:hint="eastAsia" w:ascii="宋体" w:hAnsi="宋体" w:cs="宋体"/>
          <w:bCs/>
          <w:color w:val="000000" w:themeColor="text1"/>
          <w:sz w:val="24"/>
          <w14:textFill>
            <w14:solidFill>
              <w14:schemeClr w14:val="tx1"/>
            </w14:solidFill>
          </w14:textFill>
        </w:rPr>
      </w:pPr>
      <w:r>
        <w:rPr>
          <w:rStyle w:val="39"/>
          <w:rFonts w:hint="eastAsia" w:ascii="宋体" w:hAnsi="宋体" w:cs="宋体"/>
          <w:bCs/>
          <w:color w:val="000000" w:themeColor="text1"/>
          <w:sz w:val="24"/>
          <w14:textFill>
            <w14:solidFill>
              <w14:schemeClr w14:val="tx1"/>
            </w14:solidFill>
          </w14:textFill>
        </w:rPr>
        <w:t>6</w:t>
      </w:r>
      <w:r>
        <w:rPr>
          <w:rStyle w:val="39"/>
          <w:rFonts w:hint="eastAsia" w:ascii="宋体" w:hAnsi="宋体" w:cs="宋体"/>
          <w:bCs/>
          <w:color w:val="000000" w:themeColor="text1"/>
          <w:sz w:val="24"/>
          <w:lang w:eastAsia="zh-CN"/>
          <w14:textFill>
            <w14:solidFill>
              <w14:schemeClr w14:val="tx1"/>
            </w14:solidFill>
          </w14:textFill>
        </w:rPr>
        <w:t>，</w:t>
      </w:r>
      <w:r>
        <w:rPr>
          <w:rStyle w:val="39"/>
          <w:rFonts w:hint="eastAsia" w:ascii="宋体" w:hAnsi="宋体" w:cs="宋体"/>
          <w:bCs/>
          <w:color w:val="000000" w:themeColor="text1"/>
          <w:sz w:val="24"/>
          <w14:textFill>
            <w14:solidFill>
              <w14:schemeClr w14:val="tx1"/>
            </w14:solidFill>
          </w14:textFill>
        </w:rPr>
        <w:t>关于落实执行《深圳市财政局关于大力推进政府采购订单融资支持企业发展有关事宜的通知》的通知</w:t>
      </w:r>
    </w:p>
    <w:p>
      <w:pPr>
        <w:pStyle w:val="38"/>
        <w:spacing w:before="0" w:beforeAutospacing="0" w:after="0" w:afterAutospacing="0" w:line="360" w:lineRule="auto"/>
        <w:ind w:firstLine="624"/>
        <w:jc w:val="both"/>
        <w:rPr>
          <w:rStyle w:val="39"/>
          <w:rFonts w:ascii="Times New Roman" w:hAnsi="Times New Roman" w:cs="Times New Roman"/>
          <w:bCs/>
          <w:color w:val="000000" w:themeColor="text1"/>
          <w14:textFill>
            <w14:solidFill>
              <w14:schemeClr w14:val="tx1"/>
            </w14:solidFill>
          </w14:textFill>
        </w:rPr>
      </w:pPr>
      <w:r>
        <w:rPr>
          <w:rStyle w:val="39"/>
          <w:rFonts w:hint="eastAsia" w:ascii="Times New Roman" w:hAnsi="Times New Roman" w:cs="Times New Roman"/>
          <w:bCs/>
          <w:color w:val="000000" w:themeColor="text1"/>
          <w14:textFill>
            <w14:solidFill>
              <w14:schemeClr w14:val="tx1"/>
            </w14:solidFill>
          </w14:textFill>
        </w:rPr>
        <w:t>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网址:https://finance.szexgrp.com/gtm/web/guarantee/#/）。</w:t>
      </w:r>
    </w:p>
    <w:p>
      <w:pPr>
        <w:tabs>
          <w:tab w:val="left" w:pos="640"/>
          <w:tab w:val="left" w:pos="1260"/>
          <w:tab w:val="left" w:pos="1418"/>
        </w:tabs>
        <w:spacing w:line="360" w:lineRule="auto"/>
        <w:ind w:right="-420" w:rightChars="-200"/>
        <w:rPr>
          <w:rFonts w:hint="eastAsia" w:ascii="宋体" w:hAnsi="宋体" w:cs="宋体"/>
          <w:color w:val="000000" w:themeColor="text1"/>
          <w:sz w:val="24"/>
          <w:lang w:val="fr-CH"/>
          <w14:textFill>
            <w14:solidFill>
              <w14:schemeClr w14:val="tx1"/>
            </w14:solidFill>
          </w14:textFill>
        </w:rPr>
      </w:pPr>
    </w:p>
    <w:p>
      <w:pPr>
        <w:rPr>
          <w:color w:val="000000" w:themeColor="text1"/>
          <w14:textFill>
            <w14:solidFill>
              <w14:schemeClr w14:val="tx1"/>
            </w14:solidFill>
          </w14:textFill>
        </w:rPr>
      </w:pPr>
    </w:p>
    <w:sectPr>
      <w:headerReference r:id="rId7" w:type="first"/>
      <w:headerReference r:id="rId5" w:type="default"/>
      <w:headerReference r:id="rId6" w:type="even"/>
      <w:pgSz w:w="11906" w:h="16838"/>
      <w:pgMar w:top="850" w:right="1803" w:bottom="709"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D4C11BB-884C-4A3B-A104-80A1B1119895}"/>
  </w:font>
  <w:font w:name="黑体">
    <w:panose1 w:val="02010609060101010101"/>
    <w:charset w:val="86"/>
    <w:family w:val="auto"/>
    <w:pitch w:val="default"/>
    <w:sig w:usb0="800002BF" w:usb1="38CF7CFA" w:usb2="00000016" w:usb3="00000000" w:csb0="00040001" w:csb1="00000000"/>
    <w:embedRegular r:id="rId2" w:fontKey="{4089FC51-9AB1-46EF-BA23-3ABAE90ECAD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6A63B9A2-8B74-4C26-959A-B002599EE993}"/>
  </w:font>
  <w:font w:name="仿宋_GB2312">
    <w:altName w:val="仿宋"/>
    <w:panose1 w:val="02010609030101010101"/>
    <w:charset w:val="86"/>
    <w:family w:val="modern"/>
    <w:pitch w:val="default"/>
    <w:sig w:usb0="00000000" w:usb1="00000000" w:usb2="00000000" w:usb3="00000000" w:csb0="00040000" w:csb1="00000000"/>
    <w:embedRegular r:id="rId4" w:fontKey="{BA273FC8-1065-41DB-8BD5-20A6FC1681E6}"/>
  </w:font>
  <w:font w:name="仿宋">
    <w:panose1 w:val="02010609060101010101"/>
    <w:charset w:val="86"/>
    <w:family w:val="auto"/>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embedRegular r:id="rId5" w:fontKey="{CC6195BE-9DB1-4D3F-82A4-90902475575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rPr>
        <w:rFonts w:hint="eastAsia" w:ascii="宋体" w:hAnsi="宋体"/>
        <w:sz w:val="28"/>
        <w:szCs w:val="28"/>
      </w:rPr>
    </w:pPr>
    <w:r>
      <w:rPr>
        <w:rFonts w:ascii="宋体" w:hAnsi="宋体"/>
        <w:sz w:val="28"/>
        <w:szCs w:val="28"/>
      </w:rPr>
      <w:t xml:space="preserve">- </w:t>
    </w:r>
    <w:r>
      <w:rPr>
        <w:rFonts w:ascii="宋体" w:hAnsi="宋体"/>
        <w:sz w:val="28"/>
        <w:szCs w:val="28"/>
      </w:rPr>
      <w:fldChar w:fldCharType="begin"/>
    </w:r>
    <w:r>
      <w:rPr>
        <w:rStyle w:val="27"/>
        <w:rFonts w:ascii="宋体" w:hAnsi="宋体"/>
        <w:sz w:val="28"/>
        <w:szCs w:val="28"/>
      </w:rPr>
      <w:instrText xml:space="preserve">PAGE  </w:instrText>
    </w:r>
    <w:r>
      <w:rPr>
        <w:rFonts w:ascii="宋体" w:hAnsi="宋体"/>
        <w:sz w:val="28"/>
        <w:szCs w:val="28"/>
      </w:rPr>
      <w:fldChar w:fldCharType="separate"/>
    </w:r>
    <w:r>
      <w:rPr>
        <w:rStyle w:val="27"/>
        <w:rFonts w:ascii="宋体" w:hAnsi="宋体"/>
        <w:sz w:val="28"/>
        <w:szCs w:val="28"/>
      </w:rPr>
      <w:t>45</w:t>
    </w:r>
    <w:r>
      <w:rPr>
        <w:rFonts w:ascii="宋体" w:hAnsi="宋体"/>
        <w:sz w:val="28"/>
        <w:szCs w:val="28"/>
      </w:rPr>
      <w:fldChar w:fldCharType="end"/>
    </w:r>
    <w:r>
      <w:rPr>
        <w:rFonts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ascii="宋体" w:hAnsi="宋体"/>
        <w:sz w:val="28"/>
        <w:szCs w:val="28"/>
      </w:rPr>
    </w:pPr>
    <w:r>
      <w:rPr>
        <w:rFonts w:ascii="宋体" w:hAnsi="宋体"/>
        <w:sz w:val="28"/>
        <w:szCs w:val="28"/>
      </w:rPr>
      <w:t xml:space="preserve">- </w:t>
    </w:r>
    <w:r>
      <w:rPr>
        <w:rFonts w:ascii="宋体" w:hAnsi="宋体"/>
        <w:sz w:val="28"/>
        <w:szCs w:val="28"/>
      </w:rPr>
      <w:fldChar w:fldCharType="begin"/>
    </w:r>
    <w:r>
      <w:rPr>
        <w:rStyle w:val="27"/>
        <w:rFonts w:ascii="宋体" w:hAnsi="宋体"/>
        <w:sz w:val="28"/>
        <w:szCs w:val="28"/>
      </w:rPr>
      <w:instrText xml:space="preserve">PAGE  </w:instrText>
    </w:r>
    <w:r>
      <w:rPr>
        <w:rFonts w:ascii="宋体" w:hAnsi="宋体"/>
        <w:sz w:val="28"/>
        <w:szCs w:val="28"/>
      </w:rPr>
      <w:fldChar w:fldCharType="separate"/>
    </w:r>
    <w:r>
      <w:rPr>
        <w:rStyle w:val="27"/>
        <w:rFonts w:ascii="宋体" w:hAnsi="宋体"/>
        <w:sz w:val="28"/>
        <w:szCs w:val="28"/>
      </w:rPr>
      <w:t>12</w:t>
    </w:r>
    <w:r>
      <w:rPr>
        <w:rFonts w:ascii="宋体" w:hAnsi="宋体"/>
        <w:sz w:val="28"/>
        <w:szCs w:val="28"/>
      </w:rPr>
      <w:fldChar w:fldCharType="end"/>
    </w:r>
    <w:r>
      <w:rPr>
        <w:rFonts w:ascii="宋体" w:hAnsi="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3" o:spid="_x0000_s3074" o:spt="136" type="#_x0000_t136" style="position:absolute;left:0pt;height:207.5pt;width:415pt;mso-position-horizontal:center;mso-position-horizontal-relative:margin;mso-position-vertical:center;mso-position-vertical-relative:margin;z-index:-251656192;mso-width-relative:page;mso-height-relative:page;" fillcolor="#000000" filled="t" stroked="f" coordsize="21600,21600">
          <v:path/>
          <v:fill on="t" focussize="0,0"/>
          <v:stroke on="f"/>
          <v:imagedata o:title=""/>
          <o:lock v:ext="edit"/>
          <v:textpath on="t" fitshape="t" fitpath="t" trim="f" xscale="f" string="胡锦鑫20240304" style="font-family:&amp;quot;font-size:8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2" o:spid="_x0000_s3073" o:spt="136" type="#_x0000_t136" style="position:absolute;left:0pt;height:207.5pt;width:415pt;mso-position-horizontal:center;mso-position-horizontal-relative:margin;mso-position-vertical:center;mso-position-vertical-relative:margin;z-index:-251657216;mso-width-relative:page;mso-height-relative:page;" fillcolor="#000000" filled="t" stroked="f" coordsize="21600,21600">
          <v:path/>
          <v:fill on="t" focussize="0,0"/>
          <v:stroke on="f"/>
          <v:imagedata o:title=""/>
          <o:lock v:ext="edit"/>
          <v:textpath on="t" fitshape="t" fitpath="t" trim="f" xscale="f" string="胡锦鑫20240304" style="font-family:&amp;quot;font-size:8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C046B"/>
    <w:multiLevelType w:val="singleLevel"/>
    <w:tmpl w:val="83CC046B"/>
    <w:lvl w:ilvl="0" w:tentative="0">
      <w:start w:val="1"/>
      <w:numFmt w:val="decimal"/>
      <w:lvlText w:val="（%1）"/>
      <w:lvlJc w:val="left"/>
      <w:pPr>
        <w:tabs>
          <w:tab w:val="left" w:pos="425"/>
        </w:tabs>
        <w:ind w:left="425" w:hanging="425"/>
      </w:pPr>
      <w:rPr>
        <w:rFonts w:hint="default"/>
      </w:rPr>
    </w:lvl>
  </w:abstractNum>
  <w:abstractNum w:abstractNumId="1">
    <w:nsid w:val="9F737C4C"/>
    <w:multiLevelType w:val="singleLevel"/>
    <w:tmpl w:val="9F737C4C"/>
    <w:lvl w:ilvl="0" w:tentative="0">
      <w:start w:val="1"/>
      <w:numFmt w:val="decimal"/>
      <w:lvlText w:val="（%1）"/>
      <w:lvlJc w:val="left"/>
      <w:pPr>
        <w:tabs>
          <w:tab w:val="left" w:pos="425"/>
        </w:tabs>
        <w:ind w:left="425" w:hanging="425"/>
      </w:pPr>
      <w:rPr>
        <w:rFonts w:hint="default"/>
      </w:rPr>
    </w:lvl>
  </w:abstractNum>
  <w:abstractNum w:abstractNumId="2">
    <w:nsid w:val="A77657F5"/>
    <w:multiLevelType w:val="singleLevel"/>
    <w:tmpl w:val="A77657F5"/>
    <w:lvl w:ilvl="0" w:tentative="0">
      <w:start w:val="1"/>
      <w:numFmt w:val="decimal"/>
      <w:suff w:val="nothing"/>
      <w:lvlText w:val="（%1）"/>
      <w:lvlJc w:val="left"/>
    </w:lvl>
  </w:abstractNum>
  <w:abstractNum w:abstractNumId="3">
    <w:nsid w:val="AFE7CFB2"/>
    <w:multiLevelType w:val="singleLevel"/>
    <w:tmpl w:val="AFE7CFB2"/>
    <w:lvl w:ilvl="0" w:tentative="0">
      <w:start w:val="1"/>
      <w:numFmt w:val="decimal"/>
      <w:lvlText w:val="（%1）"/>
      <w:lvlJc w:val="left"/>
      <w:pPr>
        <w:tabs>
          <w:tab w:val="left" w:pos="425"/>
        </w:tabs>
        <w:ind w:left="425" w:hanging="425"/>
      </w:pPr>
      <w:rPr>
        <w:rFonts w:hint="default"/>
      </w:rPr>
    </w:lvl>
  </w:abstractNum>
  <w:abstractNum w:abstractNumId="4">
    <w:nsid w:val="B60EDFBE"/>
    <w:multiLevelType w:val="singleLevel"/>
    <w:tmpl w:val="B60EDFBE"/>
    <w:lvl w:ilvl="0" w:tentative="0">
      <w:start w:val="1"/>
      <w:numFmt w:val="decimal"/>
      <w:suff w:val="nothing"/>
      <w:lvlText w:val="（%1）"/>
      <w:lvlJc w:val="left"/>
    </w:lvl>
  </w:abstractNum>
  <w:abstractNum w:abstractNumId="5">
    <w:nsid w:val="F44D9858"/>
    <w:multiLevelType w:val="singleLevel"/>
    <w:tmpl w:val="F44D9858"/>
    <w:lvl w:ilvl="0" w:tentative="0">
      <w:start w:val="1"/>
      <w:numFmt w:val="decimal"/>
      <w:lvlText w:val="（%1）"/>
      <w:lvlJc w:val="left"/>
      <w:pPr>
        <w:tabs>
          <w:tab w:val="left" w:pos="425"/>
        </w:tabs>
        <w:ind w:left="425" w:hanging="425"/>
      </w:pPr>
      <w:rPr>
        <w:rFonts w:hint="default"/>
      </w:rPr>
    </w:lvl>
  </w:abstractNum>
  <w:abstractNum w:abstractNumId="6">
    <w:nsid w:val="F8A1E266"/>
    <w:multiLevelType w:val="singleLevel"/>
    <w:tmpl w:val="F8A1E266"/>
    <w:lvl w:ilvl="0" w:tentative="0">
      <w:start w:val="1"/>
      <w:numFmt w:val="decimal"/>
      <w:lvlText w:val="（%1）"/>
      <w:lvlJc w:val="left"/>
      <w:pPr>
        <w:tabs>
          <w:tab w:val="left" w:pos="425"/>
        </w:tabs>
        <w:ind w:left="425" w:hanging="425"/>
      </w:pPr>
      <w:rPr>
        <w:rFonts w:hint="default"/>
      </w:rPr>
    </w:lvl>
  </w:abstractNum>
  <w:abstractNum w:abstractNumId="7">
    <w:nsid w:val="200A2FAF"/>
    <w:multiLevelType w:val="singleLevel"/>
    <w:tmpl w:val="200A2FAF"/>
    <w:lvl w:ilvl="0" w:tentative="0">
      <w:start w:val="5"/>
      <w:numFmt w:val="decimal"/>
      <w:suff w:val="nothing"/>
      <w:lvlText w:val="（%1）"/>
      <w:lvlJc w:val="left"/>
    </w:lvl>
  </w:abstractNum>
  <w:abstractNum w:abstractNumId="8">
    <w:nsid w:val="418A3D68"/>
    <w:multiLevelType w:val="singleLevel"/>
    <w:tmpl w:val="418A3D68"/>
    <w:lvl w:ilvl="0" w:tentative="0">
      <w:start w:val="1"/>
      <w:numFmt w:val="decimal"/>
      <w:lvlText w:val="(%1)"/>
      <w:lvlJc w:val="left"/>
      <w:pPr>
        <w:tabs>
          <w:tab w:val="left" w:pos="-420"/>
        </w:tabs>
        <w:ind w:left="5" w:hanging="425"/>
      </w:pPr>
      <w:rPr>
        <w:rFonts w:hint="default"/>
      </w:rPr>
    </w:lvl>
  </w:abstractNum>
  <w:abstractNum w:abstractNumId="9">
    <w:nsid w:val="435840A3"/>
    <w:multiLevelType w:val="multilevel"/>
    <w:tmpl w:val="435840A3"/>
    <w:lvl w:ilvl="0" w:tentative="0">
      <w:start w:val="1"/>
      <w:numFmt w:val="decimal"/>
      <w:lvlText w:val="%1."/>
      <w:lvlJc w:val="left"/>
      <w:pPr>
        <w:ind w:left="422" w:hanging="420"/>
      </w:pPr>
    </w:lvl>
    <w:lvl w:ilvl="1" w:tentative="0">
      <w:start w:val="1"/>
      <w:numFmt w:val="lowerLetter"/>
      <w:lvlText w:val="%2)"/>
      <w:lvlJc w:val="left"/>
      <w:pPr>
        <w:ind w:left="842" w:hanging="420"/>
      </w:pPr>
    </w:lvl>
    <w:lvl w:ilvl="2" w:tentative="0">
      <w:start w:val="1"/>
      <w:numFmt w:val="lowerRoman"/>
      <w:lvlText w:val="%3."/>
      <w:lvlJc w:val="right"/>
      <w:pPr>
        <w:ind w:left="1262" w:hanging="420"/>
      </w:pPr>
    </w:lvl>
    <w:lvl w:ilvl="3" w:tentative="0">
      <w:start w:val="1"/>
      <w:numFmt w:val="decimal"/>
      <w:lvlText w:val="%4."/>
      <w:lvlJc w:val="left"/>
      <w:pPr>
        <w:ind w:left="1682" w:hanging="420"/>
      </w:pPr>
    </w:lvl>
    <w:lvl w:ilvl="4" w:tentative="0">
      <w:start w:val="1"/>
      <w:numFmt w:val="lowerLetter"/>
      <w:lvlText w:val="%5)"/>
      <w:lvlJc w:val="left"/>
      <w:pPr>
        <w:ind w:left="2102" w:hanging="420"/>
      </w:pPr>
    </w:lvl>
    <w:lvl w:ilvl="5" w:tentative="0">
      <w:start w:val="1"/>
      <w:numFmt w:val="lowerRoman"/>
      <w:lvlText w:val="%6."/>
      <w:lvlJc w:val="right"/>
      <w:pPr>
        <w:ind w:left="2522" w:hanging="420"/>
      </w:pPr>
    </w:lvl>
    <w:lvl w:ilvl="6" w:tentative="0">
      <w:start w:val="1"/>
      <w:numFmt w:val="decimal"/>
      <w:lvlText w:val="%7."/>
      <w:lvlJc w:val="left"/>
      <w:pPr>
        <w:ind w:left="2942" w:hanging="420"/>
      </w:pPr>
    </w:lvl>
    <w:lvl w:ilvl="7" w:tentative="0">
      <w:start w:val="1"/>
      <w:numFmt w:val="lowerLetter"/>
      <w:lvlText w:val="%8)"/>
      <w:lvlJc w:val="left"/>
      <w:pPr>
        <w:ind w:left="3362" w:hanging="420"/>
      </w:pPr>
    </w:lvl>
    <w:lvl w:ilvl="8" w:tentative="0">
      <w:start w:val="1"/>
      <w:numFmt w:val="lowerRoman"/>
      <w:lvlText w:val="%9."/>
      <w:lvlJc w:val="right"/>
      <w:pPr>
        <w:ind w:left="3782" w:hanging="420"/>
      </w:pPr>
    </w:lvl>
  </w:abstractNum>
  <w:abstractNum w:abstractNumId="10">
    <w:nsid w:val="5B1CD88C"/>
    <w:multiLevelType w:val="singleLevel"/>
    <w:tmpl w:val="5B1CD88C"/>
    <w:lvl w:ilvl="0" w:tentative="0">
      <w:start w:val="1"/>
      <w:numFmt w:val="decimal"/>
      <w:suff w:val="nothing"/>
      <w:lvlText w:val="%1．"/>
      <w:lvlJc w:val="left"/>
      <w:pPr>
        <w:ind w:left="0" w:firstLine="400"/>
      </w:pPr>
      <w:rPr>
        <w:rFonts w:hint="default"/>
      </w:rPr>
    </w:lvl>
  </w:abstractNum>
  <w:abstractNum w:abstractNumId="11">
    <w:nsid w:val="7D9E2CB6"/>
    <w:multiLevelType w:val="singleLevel"/>
    <w:tmpl w:val="7D9E2CB6"/>
    <w:lvl w:ilvl="0" w:tentative="0">
      <w:start w:val="1"/>
      <w:numFmt w:val="chineseCounting"/>
      <w:suff w:val="space"/>
      <w:lvlText w:val="第%1章"/>
      <w:lvlJc w:val="left"/>
      <w:rPr>
        <w:rFonts w:hint="eastAsia"/>
        <w:color w:val="auto"/>
      </w:rPr>
    </w:lvl>
  </w:abstractNum>
  <w:num w:numId="1">
    <w:abstractNumId w:val="11"/>
  </w:num>
  <w:num w:numId="2">
    <w:abstractNumId w:val="4"/>
  </w:num>
  <w:num w:numId="3">
    <w:abstractNumId w:val="2"/>
  </w:num>
  <w:num w:numId="4">
    <w:abstractNumId w:val="8"/>
  </w:num>
  <w:num w:numId="5">
    <w:abstractNumId w:val="9"/>
  </w:num>
  <w:num w:numId="6">
    <w:abstractNumId w:val="3"/>
  </w:num>
  <w:num w:numId="7">
    <w:abstractNumId w:val="5"/>
  </w:num>
  <w:num w:numId="8">
    <w:abstractNumId w:val="1"/>
  </w:num>
  <w:num w:numId="9">
    <w:abstractNumId w:val="0"/>
  </w:num>
  <w:num w:numId="10">
    <w:abstractNumId w:val="6"/>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revisionView w:markup="0"/>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FE6E37"/>
    <w:rsid w:val="00002D9F"/>
    <w:rsid w:val="00004FE6"/>
    <w:rsid w:val="00017862"/>
    <w:rsid w:val="000265EE"/>
    <w:rsid w:val="00054471"/>
    <w:rsid w:val="000F243A"/>
    <w:rsid w:val="001C60B0"/>
    <w:rsid w:val="001E102D"/>
    <w:rsid w:val="002714A4"/>
    <w:rsid w:val="002B1701"/>
    <w:rsid w:val="002F06A2"/>
    <w:rsid w:val="0037030E"/>
    <w:rsid w:val="003756CC"/>
    <w:rsid w:val="003A4DB8"/>
    <w:rsid w:val="00441793"/>
    <w:rsid w:val="004E616D"/>
    <w:rsid w:val="00537C28"/>
    <w:rsid w:val="00547D4D"/>
    <w:rsid w:val="00585E9B"/>
    <w:rsid w:val="006E4653"/>
    <w:rsid w:val="00713723"/>
    <w:rsid w:val="00771B68"/>
    <w:rsid w:val="0089189B"/>
    <w:rsid w:val="008B73C2"/>
    <w:rsid w:val="00B82957"/>
    <w:rsid w:val="00C50E0C"/>
    <w:rsid w:val="00C93875"/>
    <w:rsid w:val="00CA4758"/>
    <w:rsid w:val="00CA50AF"/>
    <w:rsid w:val="00D23242"/>
    <w:rsid w:val="00D62CC9"/>
    <w:rsid w:val="00DC09AD"/>
    <w:rsid w:val="00E747E3"/>
    <w:rsid w:val="00F46D15"/>
    <w:rsid w:val="00F72CA9"/>
    <w:rsid w:val="00FF40AC"/>
    <w:rsid w:val="01145951"/>
    <w:rsid w:val="011663ED"/>
    <w:rsid w:val="01211AD4"/>
    <w:rsid w:val="012515C4"/>
    <w:rsid w:val="012D0479"/>
    <w:rsid w:val="014162BE"/>
    <w:rsid w:val="01433A3B"/>
    <w:rsid w:val="0157618B"/>
    <w:rsid w:val="019E3125"/>
    <w:rsid w:val="01B446F6"/>
    <w:rsid w:val="01D628BE"/>
    <w:rsid w:val="01E52B01"/>
    <w:rsid w:val="01EC0334"/>
    <w:rsid w:val="01EF572E"/>
    <w:rsid w:val="020442FF"/>
    <w:rsid w:val="020B6FE8"/>
    <w:rsid w:val="020E3E06"/>
    <w:rsid w:val="02122FA3"/>
    <w:rsid w:val="02477318"/>
    <w:rsid w:val="025C1016"/>
    <w:rsid w:val="026F1063"/>
    <w:rsid w:val="02A80FA1"/>
    <w:rsid w:val="02B81FC4"/>
    <w:rsid w:val="02FE031F"/>
    <w:rsid w:val="03196F07"/>
    <w:rsid w:val="032558AB"/>
    <w:rsid w:val="032F4898"/>
    <w:rsid w:val="036839EA"/>
    <w:rsid w:val="036D7252"/>
    <w:rsid w:val="037800D1"/>
    <w:rsid w:val="037C7496"/>
    <w:rsid w:val="038D16A3"/>
    <w:rsid w:val="038E26A7"/>
    <w:rsid w:val="0396194E"/>
    <w:rsid w:val="03993BA4"/>
    <w:rsid w:val="03B07056"/>
    <w:rsid w:val="03B24C65"/>
    <w:rsid w:val="03B54992"/>
    <w:rsid w:val="03BB1D6C"/>
    <w:rsid w:val="03D167CD"/>
    <w:rsid w:val="03E5503B"/>
    <w:rsid w:val="03FF0592"/>
    <w:rsid w:val="03FF56E1"/>
    <w:rsid w:val="040B5B34"/>
    <w:rsid w:val="040C3CF2"/>
    <w:rsid w:val="04191764"/>
    <w:rsid w:val="044E26AD"/>
    <w:rsid w:val="045A0087"/>
    <w:rsid w:val="04640655"/>
    <w:rsid w:val="047D1CE0"/>
    <w:rsid w:val="048C5BE2"/>
    <w:rsid w:val="04972A57"/>
    <w:rsid w:val="049A4077"/>
    <w:rsid w:val="049D5915"/>
    <w:rsid w:val="04A919F3"/>
    <w:rsid w:val="04AC3B33"/>
    <w:rsid w:val="04D035F5"/>
    <w:rsid w:val="04D255BF"/>
    <w:rsid w:val="04E15802"/>
    <w:rsid w:val="050D4546"/>
    <w:rsid w:val="05253698"/>
    <w:rsid w:val="0532605E"/>
    <w:rsid w:val="054F4E62"/>
    <w:rsid w:val="05525F81"/>
    <w:rsid w:val="058F5A54"/>
    <w:rsid w:val="05A30D0A"/>
    <w:rsid w:val="05D438B9"/>
    <w:rsid w:val="05D90BCF"/>
    <w:rsid w:val="05E11832"/>
    <w:rsid w:val="05F15671"/>
    <w:rsid w:val="05F46DA7"/>
    <w:rsid w:val="05F652DD"/>
    <w:rsid w:val="05F94DCD"/>
    <w:rsid w:val="060A7F0C"/>
    <w:rsid w:val="0616772D"/>
    <w:rsid w:val="06345E06"/>
    <w:rsid w:val="06383B48"/>
    <w:rsid w:val="06386398"/>
    <w:rsid w:val="06416BB8"/>
    <w:rsid w:val="06456265"/>
    <w:rsid w:val="06514813"/>
    <w:rsid w:val="06640E4B"/>
    <w:rsid w:val="0671705A"/>
    <w:rsid w:val="06CE1F71"/>
    <w:rsid w:val="06D01FD2"/>
    <w:rsid w:val="06D118A6"/>
    <w:rsid w:val="06E415DA"/>
    <w:rsid w:val="07000B16"/>
    <w:rsid w:val="070D0B30"/>
    <w:rsid w:val="0717516A"/>
    <w:rsid w:val="07200C9D"/>
    <w:rsid w:val="073A5410"/>
    <w:rsid w:val="0754675F"/>
    <w:rsid w:val="076B39F3"/>
    <w:rsid w:val="076F5347"/>
    <w:rsid w:val="0775167C"/>
    <w:rsid w:val="07A0765A"/>
    <w:rsid w:val="07AA3F74"/>
    <w:rsid w:val="07BD13EE"/>
    <w:rsid w:val="07CF36C6"/>
    <w:rsid w:val="07E110CD"/>
    <w:rsid w:val="080A5070"/>
    <w:rsid w:val="084E684E"/>
    <w:rsid w:val="084F5179"/>
    <w:rsid w:val="08805962"/>
    <w:rsid w:val="089D5EE4"/>
    <w:rsid w:val="08AE6343"/>
    <w:rsid w:val="08AF2F0D"/>
    <w:rsid w:val="08AF79C5"/>
    <w:rsid w:val="08C45350"/>
    <w:rsid w:val="08C94F2B"/>
    <w:rsid w:val="08EF6AC2"/>
    <w:rsid w:val="08F14E2B"/>
    <w:rsid w:val="09185F2E"/>
    <w:rsid w:val="091E5277"/>
    <w:rsid w:val="092C2AB7"/>
    <w:rsid w:val="093C394F"/>
    <w:rsid w:val="0946583B"/>
    <w:rsid w:val="095505E7"/>
    <w:rsid w:val="096C4D6B"/>
    <w:rsid w:val="097479AD"/>
    <w:rsid w:val="09772BD9"/>
    <w:rsid w:val="09774987"/>
    <w:rsid w:val="097815DF"/>
    <w:rsid w:val="09794885"/>
    <w:rsid w:val="098522BD"/>
    <w:rsid w:val="098E31D7"/>
    <w:rsid w:val="09C149B3"/>
    <w:rsid w:val="09D57431"/>
    <w:rsid w:val="09D9508C"/>
    <w:rsid w:val="09E75EDE"/>
    <w:rsid w:val="09F47D86"/>
    <w:rsid w:val="09F90D53"/>
    <w:rsid w:val="0A397E8E"/>
    <w:rsid w:val="0A3B3CB9"/>
    <w:rsid w:val="0A3D797F"/>
    <w:rsid w:val="0A3E54A5"/>
    <w:rsid w:val="0A570314"/>
    <w:rsid w:val="0A6820E4"/>
    <w:rsid w:val="0A7F6940"/>
    <w:rsid w:val="0A904DFA"/>
    <w:rsid w:val="0A962578"/>
    <w:rsid w:val="0AA3084A"/>
    <w:rsid w:val="0AB506A0"/>
    <w:rsid w:val="0B1D330C"/>
    <w:rsid w:val="0B624870"/>
    <w:rsid w:val="0B872ED2"/>
    <w:rsid w:val="0B8D66E4"/>
    <w:rsid w:val="0B9335CE"/>
    <w:rsid w:val="0BA12829"/>
    <w:rsid w:val="0BA650B0"/>
    <w:rsid w:val="0BB45AA2"/>
    <w:rsid w:val="0BCB720C"/>
    <w:rsid w:val="0BDC4F75"/>
    <w:rsid w:val="0BE85AA6"/>
    <w:rsid w:val="0BF0642E"/>
    <w:rsid w:val="0C23344D"/>
    <w:rsid w:val="0C2506CA"/>
    <w:rsid w:val="0C393981"/>
    <w:rsid w:val="0C3B7EEE"/>
    <w:rsid w:val="0C4310EE"/>
    <w:rsid w:val="0CA03970"/>
    <w:rsid w:val="0CEE48A7"/>
    <w:rsid w:val="0D0B2017"/>
    <w:rsid w:val="0D136775"/>
    <w:rsid w:val="0D241B28"/>
    <w:rsid w:val="0D244BFF"/>
    <w:rsid w:val="0D373A0B"/>
    <w:rsid w:val="0D4E1EA3"/>
    <w:rsid w:val="0D5D3E94"/>
    <w:rsid w:val="0D6214AA"/>
    <w:rsid w:val="0D63594E"/>
    <w:rsid w:val="0D703BC7"/>
    <w:rsid w:val="0D907DC5"/>
    <w:rsid w:val="0D9F44AC"/>
    <w:rsid w:val="0DA25D4B"/>
    <w:rsid w:val="0DAC6849"/>
    <w:rsid w:val="0DCF21C8"/>
    <w:rsid w:val="0DDA54E4"/>
    <w:rsid w:val="0DFE5677"/>
    <w:rsid w:val="0E034A3B"/>
    <w:rsid w:val="0E19425F"/>
    <w:rsid w:val="0E19600D"/>
    <w:rsid w:val="0E2624D8"/>
    <w:rsid w:val="0E2F3A82"/>
    <w:rsid w:val="0E356BBF"/>
    <w:rsid w:val="0E4219DB"/>
    <w:rsid w:val="0E793654"/>
    <w:rsid w:val="0EA97268"/>
    <w:rsid w:val="0EAF071F"/>
    <w:rsid w:val="0EC046DA"/>
    <w:rsid w:val="0ED35847"/>
    <w:rsid w:val="0ED40186"/>
    <w:rsid w:val="0ED802FF"/>
    <w:rsid w:val="0EE20AF5"/>
    <w:rsid w:val="0F072309"/>
    <w:rsid w:val="0F0942D3"/>
    <w:rsid w:val="0F0C6106"/>
    <w:rsid w:val="0F0E3698"/>
    <w:rsid w:val="0F1F58A5"/>
    <w:rsid w:val="0F2033CB"/>
    <w:rsid w:val="0F6A2898"/>
    <w:rsid w:val="0F6B6D3C"/>
    <w:rsid w:val="0F7014AD"/>
    <w:rsid w:val="0F851480"/>
    <w:rsid w:val="0FA1450C"/>
    <w:rsid w:val="0FAA1CF4"/>
    <w:rsid w:val="0FC14BAE"/>
    <w:rsid w:val="0FDC3796"/>
    <w:rsid w:val="0FF74205"/>
    <w:rsid w:val="10076107"/>
    <w:rsid w:val="10081DC1"/>
    <w:rsid w:val="1008458B"/>
    <w:rsid w:val="100D4B83"/>
    <w:rsid w:val="1054157E"/>
    <w:rsid w:val="106D0892"/>
    <w:rsid w:val="108F25B6"/>
    <w:rsid w:val="10947BCD"/>
    <w:rsid w:val="10A03AEF"/>
    <w:rsid w:val="10BC2E3E"/>
    <w:rsid w:val="1117576E"/>
    <w:rsid w:val="11286567"/>
    <w:rsid w:val="11292A0B"/>
    <w:rsid w:val="1131366D"/>
    <w:rsid w:val="113D64B6"/>
    <w:rsid w:val="11447845"/>
    <w:rsid w:val="11511F61"/>
    <w:rsid w:val="118E0AC0"/>
    <w:rsid w:val="11957313"/>
    <w:rsid w:val="11AC7198"/>
    <w:rsid w:val="11B22B48"/>
    <w:rsid w:val="11BD75F7"/>
    <w:rsid w:val="11E20D72"/>
    <w:rsid w:val="121C256F"/>
    <w:rsid w:val="124318AA"/>
    <w:rsid w:val="12631F4C"/>
    <w:rsid w:val="126E3EB0"/>
    <w:rsid w:val="12747CB6"/>
    <w:rsid w:val="12993124"/>
    <w:rsid w:val="129C720C"/>
    <w:rsid w:val="12D9220E"/>
    <w:rsid w:val="12EF70B7"/>
    <w:rsid w:val="12F17B2E"/>
    <w:rsid w:val="130A100F"/>
    <w:rsid w:val="13157F9E"/>
    <w:rsid w:val="136071FB"/>
    <w:rsid w:val="1363353B"/>
    <w:rsid w:val="13660293"/>
    <w:rsid w:val="136F6E62"/>
    <w:rsid w:val="13737F6D"/>
    <w:rsid w:val="137B7981"/>
    <w:rsid w:val="138959E3"/>
    <w:rsid w:val="138F7287"/>
    <w:rsid w:val="139B1132"/>
    <w:rsid w:val="139B74C4"/>
    <w:rsid w:val="13C056B4"/>
    <w:rsid w:val="13E87CB7"/>
    <w:rsid w:val="140C1FE5"/>
    <w:rsid w:val="141650CD"/>
    <w:rsid w:val="141D437D"/>
    <w:rsid w:val="141D612B"/>
    <w:rsid w:val="142179C9"/>
    <w:rsid w:val="145533A6"/>
    <w:rsid w:val="14740441"/>
    <w:rsid w:val="148443FC"/>
    <w:rsid w:val="1497412F"/>
    <w:rsid w:val="149F2FE4"/>
    <w:rsid w:val="14A423A8"/>
    <w:rsid w:val="14EC25CE"/>
    <w:rsid w:val="150C0679"/>
    <w:rsid w:val="151307D7"/>
    <w:rsid w:val="15135B84"/>
    <w:rsid w:val="152E21B8"/>
    <w:rsid w:val="153100AC"/>
    <w:rsid w:val="154C1DE6"/>
    <w:rsid w:val="154F67B8"/>
    <w:rsid w:val="1585042C"/>
    <w:rsid w:val="158D6BDD"/>
    <w:rsid w:val="159D7523"/>
    <w:rsid w:val="15CB9434"/>
    <w:rsid w:val="15CD21DE"/>
    <w:rsid w:val="15CD6851"/>
    <w:rsid w:val="15D27D09"/>
    <w:rsid w:val="15D33824"/>
    <w:rsid w:val="15D849FF"/>
    <w:rsid w:val="15E92BC7"/>
    <w:rsid w:val="15FD3709"/>
    <w:rsid w:val="160464D3"/>
    <w:rsid w:val="16157A01"/>
    <w:rsid w:val="161D6647"/>
    <w:rsid w:val="16493207"/>
    <w:rsid w:val="164B0365"/>
    <w:rsid w:val="16685D83"/>
    <w:rsid w:val="166938A9"/>
    <w:rsid w:val="167A7865"/>
    <w:rsid w:val="167F6351"/>
    <w:rsid w:val="168B1A72"/>
    <w:rsid w:val="16C32C88"/>
    <w:rsid w:val="16C358AF"/>
    <w:rsid w:val="16D637FC"/>
    <w:rsid w:val="16DC1042"/>
    <w:rsid w:val="16E96798"/>
    <w:rsid w:val="16F76FA7"/>
    <w:rsid w:val="172A3039"/>
    <w:rsid w:val="1763654B"/>
    <w:rsid w:val="1773288D"/>
    <w:rsid w:val="17836BED"/>
    <w:rsid w:val="178D1D96"/>
    <w:rsid w:val="17966920"/>
    <w:rsid w:val="17B40B54"/>
    <w:rsid w:val="17B521EA"/>
    <w:rsid w:val="17CA65CA"/>
    <w:rsid w:val="17DD00AB"/>
    <w:rsid w:val="17F35B20"/>
    <w:rsid w:val="180B1483"/>
    <w:rsid w:val="180C273E"/>
    <w:rsid w:val="180E341C"/>
    <w:rsid w:val="183459BE"/>
    <w:rsid w:val="183A374F"/>
    <w:rsid w:val="183D7B1A"/>
    <w:rsid w:val="1840688C"/>
    <w:rsid w:val="184F3D45"/>
    <w:rsid w:val="18596A8E"/>
    <w:rsid w:val="189F3152"/>
    <w:rsid w:val="18BE7B6B"/>
    <w:rsid w:val="18CA2CBB"/>
    <w:rsid w:val="18D019BE"/>
    <w:rsid w:val="18E37943"/>
    <w:rsid w:val="18FA239B"/>
    <w:rsid w:val="190B2632"/>
    <w:rsid w:val="191C4C03"/>
    <w:rsid w:val="19353F17"/>
    <w:rsid w:val="194D3428"/>
    <w:rsid w:val="194F5FF3"/>
    <w:rsid w:val="19575C3B"/>
    <w:rsid w:val="195B397D"/>
    <w:rsid w:val="195B5909"/>
    <w:rsid w:val="19622F5E"/>
    <w:rsid w:val="197762DD"/>
    <w:rsid w:val="19882298"/>
    <w:rsid w:val="19946E8F"/>
    <w:rsid w:val="199E39C2"/>
    <w:rsid w:val="19A8293B"/>
    <w:rsid w:val="19B4308D"/>
    <w:rsid w:val="19D41982"/>
    <w:rsid w:val="19D43591"/>
    <w:rsid w:val="19E219A9"/>
    <w:rsid w:val="19E73463"/>
    <w:rsid w:val="1A332204"/>
    <w:rsid w:val="1A58610F"/>
    <w:rsid w:val="1A7F3E24"/>
    <w:rsid w:val="1A967D24"/>
    <w:rsid w:val="1A9A5D1C"/>
    <w:rsid w:val="1AC217DA"/>
    <w:rsid w:val="1ACC23CB"/>
    <w:rsid w:val="1AFE2C2B"/>
    <w:rsid w:val="1B1F09DB"/>
    <w:rsid w:val="1B222279"/>
    <w:rsid w:val="1B226512"/>
    <w:rsid w:val="1B461503"/>
    <w:rsid w:val="1B634D6B"/>
    <w:rsid w:val="1B6F1962"/>
    <w:rsid w:val="1B982FF3"/>
    <w:rsid w:val="1BD619E1"/>
    <w:rsid w:val="1BD971F4"/>
    <w:rsid w:val="1BDA2117"/>
    <w:rsid w:val="1BDB6FF7"/>
    <w:rsid w:val="1BEA548C"/>
    <w:rsid w:val="1C0F2CE1"/>
    <w:rsid w:val="1C224C26"/>
    <w:rsid w:val="1C3C3AD1"/>
    <w:rsid w:val="1C541A06"/>
    <w:rsid w:val="1C623275"/>
    <w:rsid w:val="1C762226"/>
    <w:rsid w:val="1CA8197B"/>
    <w:rsid w:val="1CAE7202"/>
    <w:rsid w:val="1D0A7A47"/>
    <w:rsid w:val="1D0D31E0"/>
    <w:rsid w:val="1D1C78C7"/>
    <w:rsid w:val="1D7F1C04"/>
    <w:rsid w:val="1D864D41"/>
    <w:rsid w:val="1D976F4E"/>
    <w:rsid w:val="1DC64109"/>
    <w:rsid w:val="1DD10C77"/>
    <w:rsid w:val="1DD45D3D"/>
    <w:rsid w:val="1DD821DB"/>
    <w:rsid w:val="1DD84EE2"/>
    <w:rsid w:val="1DE21BFC"/>
    <w:rsid w:val="1DEA52D0"/>
    <w:rsid w:val="1DF74083"/>
    <w:rsid w:val="1E2702D2"/>
    <w:rsid w:val="1E276343"/>
    <w:rsid w:val="1E2C58E8"/>
    <w:rsid w:val="1E731769"/>
    <w:rsid w:val="1E7E1EBC"/>
    <w:rsid w:val="1EC575F3"/>
    <w:rsid w:val="1ECC0E79"/>
    <w:rsid w:val="1EE34BED"/>
    <w:rsid w:val="1EFB350D"/>
    <w:rsid w:val="1F126AC2"/>
    <w:rsid w:val="1F1840BF"/>
    <w:rsid w:val="1F2760B0"/>
    <w:rsid w:val="1F503858"/>
    <w:rsid w:val="1F515A39"/>
    <w:rsid w:val="1F5E41C7"/>
    <w:rsid w:val="1F69532E"/>
    <w:rsid w:val="1F7C63FB"/>
    <w:rsid w:val="1F9803AC"/>
    <w:rsid w:val="1FB060A0"/>
    <w:rsid w:val="1FB12584"/>
    <w:rsid w:val="1FFD411B"/>
    <w:rsid w:val="2023302E"/>
    <w:rsid w:val="20250841"/>
    <w:rsid w:val="203D01A7"/>
    <w:rsid w:val="2087367A"/>
    <w:rsid w:val="209F2A54"/>
    <w:rsid w:val="20B47E17"/>
    <w:rsid w:val="20D73ACA"/>
    <w:rsid w:val="20FD1BD4"/>
    <w:rsid w:val="20FD356C"/>
    <w:rsid w:val="211B1C44"/>
    <w:rsid w:val="212E5E1B"/>
    <w:rsid w:val="215C4736"/>
    <w:rsid w:val="21671CF6"/>
    <w:rsid w:val="217557F8"/>
    <w:rsid w:val="218D2B42"/>
    <w:rsid w:val="218E0668"/>
    <w:rsid w:val="21B856E5"/>
    <w:rsid w:val="21C34B51"/>
    <w:rsid w:val="21E93AF0"/>
    <w:rsid w:val="21ED1832"/>
    <w:rsid w:val="2221328A"/>
    <w:rsid w:val="22761705"/>
    <w:rsid w:val="227B6E3E"/>
    <w:rsid w:val="228D764F"/>
    <w:rsid w:val="229C6DE9"/>
    <w:rsid w:val="22BB36DF"/>
    <w:rsid w:val="22BE517E"/>
    <w:rsid w:val="22CA3922"/>
    <w:rsid w:val="22D64075"/>
    <w:rsid w:val="22E76282"/>
    <w:rsid w:val="230E7CB2"/>
    <w:rsid w:val="231150AD"/>
    <w:rsid w:val="233E412D"/>
    <w:rsid w:val="233E7DBC"/>
    <w:rsid w:val="2349026B"/>
    <w:rsid w:val="23BD5235"/>
    <w:rsid w:val="23C465C3"/>
    <w:rsid w:val="23CD1D77"/>
    <w:rsid w:val="23DB4957"/>
    <w:rsid w:val="24281889"/>
    <w:rsid w:val="24577437"/>
    <w:rsid w:val="246001CD"/>
    <w:rsid w:val="24961D0D"/>
    <w:rsid w:val="24B403E6"/>
    <w:rsid w:val="24C90A33"/>
    <w:rsid w:val="24F074D1"/>
    <w:rsid w:val="25022231"/>
    <w:rsid w:val="25055DB0"/>
    <w:rsid w:val="251A0B90"/>
    <w:rsid w:val="251A3303"/>
    <w:rsid w:val="2547125A"/>
    <w:rsid w:val="25545725"/>
    <w:rsid w:val="25710085"/>
    <w:rsid w:val="25853B30"/>
    <w:rsid w:val="2593449F"/>
    <w:rsid w:val="259542DD"/>
    <w:rsid w:val="25C32FD6"/>
    <w:rsid w:val="25CA1509"/>
    <w:rsid w:val="25EC437E"/>
    <w:rsid w:val="25FC0296"/>
    <w:rsid w:val="260450DB"/>
    <w:rsid w:val="260E7FC9"/>
    <w:rsid w:val="261E645E"/>
    <w:rsid w:val="264F486A"/>
    <w:rsid w:val="26625BC2"/>
    <w:rsid w:val="268377D7"/>
    <w:rsid w:val="26984EEE"/>
    <w:rsid w:val="269E208E"/>
    <w:rsid w:val="26A050C5"/>
    <w:rsid w:val="26A54F0B"/>
    <w:rsid w:val="26BE19EF"/>
    <w:rsid w:val="26D7485F"/>
    <w:rsid w:val="26E02441"/>
    <w:rsid w:val="26E054C2"/>
    <w:rsid w:val="270645C5"/>
    <w:rsid w:val="2707406D"/>
    <w:rsid w:val="27191DB9"/>
    <w:rsid w:val="275639D6"/>
    <w:rsid w:val="27807BE0"/>
    <w:rsid w:val="2781787A"/>
    <w:rsid w:val="278279D8"/>
    <w:rsid w:val="279D1605"/>
    <w:rsid w:val="27B5694E"/>
    <w:rsid w:val="27CE5C62"/>
    <w:rsid w:val="27DF39CB"/>
    <w:rsid w:val="27F76F67"/>
    <w:rsid w:val="27FE6547"/>
    <w:rsid w:val="28355CE1"/>
    <w:rsid w:val="28440A5B"/>
    <w:rsid w:val="284C045D"/>
    <w:rsid w:val="285048C9"/>
    <w:rsid w:val="28846049"/>
    <w:rsid w:val="28A95D87"/>
    <w:rsid w:val="28B16468"/>
    <w:rsid w:val="28C31174"/>
    <w:rsid w:val="28E31299"/>
    <w:rsid w:val="28EF4F44"/>
    <w:rsid w:val="290556B4"/>
    <w:rsid w:val="29257B04"/>
    <w:rsid w:val="292A6EC8"/>
    <w:rsid w:val="29540304"/>
    <w:rsid w:val="295C0655"/>
    <w:rsid w:val="296950CB"/>
    <w:rsid w:val="29695C42"/>
    <w:rsid w:val="299B722E"/>
    <w:rsid w:val="29A5570A"/>
    <w:rsid w:val="29A63C37"/>
    <w:rsid w:val="29B570DA"/>
    <w:rsid w:val="29D62BAC"/>
    <w:rsid w:val="29E259F5"/>
    <w:rsid w:val="29F00112"/>
    <w:rsid w:val="2A247DBB"/>
    <w:rsid w:val="2A353B5D"/>
    <w:rsid w:val="2A420242"/>
    <w:rsid w:val="2A677CA8"/>
    <w:rsid w:val="2A697EC4"/>
    <w:rsid w:val="2A900FAD"/>
    <w:rsid w:val="2A9071FF"/>
    <w:rsid w:val="2A9C2D33"/>
    <w:rsid w:val="2AA119FC"/>
    <w:rsid w:val="2AE553C9"/>
    <w:rsid w:val="2AE632C3"/>
    <w:rsid w:val="2AF27EBA"/>
    <w:rsid w:val="2AF7102C"/>
    <w:rsid w:val="2AFC0D9C"/>
    <w:rsid w:val="2B2226E2"/>
    <w:rsid w:val="2B45623B"/>
    <w:rsid w:val="2B794137"/>
    <w:rsid w:val="2B7F70A5"/>
    <w:rsid w:val="2B8C5C18"/>
    <w:rsid w:val="2B960845"/>
    <w:rsid w:val="2BB1742D"/>
    <w:rsid w:val="2BBF0C1C"/>
    <w:rsid w:val="2BC41327"/>
    <w:rsid w:val="2BC730F4"/>
    <w:rsid w:val="2BCD4298"/>
    <w:rsid w:val="2BD63CA4"/>
    <w:rsid w:val="2BFA5278"/>
    <w:rsid w:val="2BFE7BD0"/>
    <w:rsid w:val="2C005095"/>
    <w:rsid w:val="2C131E96"/>
    <w:rsid w:val="2C17011F"/>
    <w:rsid w:val="2C1D2D14"/>
    <w:rsid w:val="2C2220D9"/>
    <w:rsid w:val="2C2B3086"/>
    <w:rsid w:val="2C387B4E"/>
    <w:rsid w:val="2C525562"/>
    <w:rsid w:val="2C610E53"/>
    <w:rsid w:val="2C755D0D"/>
    <w:rsid w:val="2CA13945"/>
    <w:rsid w:val="2CAC2A7B"/>
    <w:rsid w:val="2CB951EB"/>
    <w:rsid w:val="2CC24314"/>
    <w:rsid w:val="2CDD07AF"/>
    <w:rsid w:val="2CEA709A"/>
    <w:rsid w:val="2CF0667B"/>
    <w:rsid w:val="2CF90D9F"/>
    <w:rsid w:val="2D430676"/>
    <w:rsid w:val="2D69418A"/>
    <w:rsid w:val="2D9B2143"/>
    <w:rsid w:val="2D9E319D"/>
    <w:rsid w:val="2DAF47F9"/>
    <w:rsid w:val="2DB33930"/>
    <w:rsid w:val="2DB86843"/>
    <w:rsid w:val="2DE55AB4"/>
    <w:rsid w:val="2DE57862"/>
    <w:rsid w:val="2DED474D"/>
    <w:rsid w:val="2DFE6E37"/>
    <w:rsid w:val="2E0A72C8"/>
    <w:rsid w:val="2E0E252B"/>
    <w:rsid w:val="2E114778"/>
    <w:rsid w:val="2E1741F6"/>
    <w:rsid w:val="2E262CD8"/>
    <w:rsid w:val="2E36630F"/>
    <w:rsid w:val="2E4E3659"/>
    <w:rsid w:val="2E823302"/>
    <w:rsid w:val="2EB529B1"/>
    <w:rsid w:val="2EBF66E8"/>
    <w:rsid w:val="2EC102CF"/>
    <w:rsid w:val="2ED0406E"/>
    <w:rsid w:val="2ED31DB0"/>
    <w:rsid w:val="2EDD0C2B"/>
    <w:rsid w:val="2EE25C2E"/>
    <w:rsid w:val="2F223C93"/>
    <w:rsid w:val="2F3445FD"/>
    <w:rsid w:val="2F535856"/>
    <w:rsid w:val="2F5701F9"/>
    <w:rsid w:val="2F57653D"/>
    <w:rsid w:val="2F6B1FE9"/>
    <w:rsid w:val="2F762E67"/>
    <w:rsid w:val="2F7A6A57"/>
    <w:rsid w:val="2FAC4ADB"/>
    <w:rsid w:val="2FB95AD2"/>
    <w:rsid w:val="2FBC2BA3"/>
    <w:rsid w:val="2FFE2E5D"/>
    <w:rsid w:val="301F52AD"/>
    <w:rsid w:val="302428C3"/>
    <w:rsid w:val="3034552F"/>
    <w:rsid w:val="303F6897"/>
    <w:rsid w:val="30413E8E"/>
    <w:rsid w:val="304271ED"/>
    <w:rsid w:val="306C6018"/>
    <w:rsid w:val="3075313F"/>
    <w:rsid w:val="30760C45"/>
    <w:rsid w:val="308507BF"/>
    <w:rsid w:val="30963095"/>
    <w:rsid w:val="30A9101A"/>
    <w:rsid w:val="30AE4883"/>
    <w:rsid w:val="30F11D05"/>
    <w:rsid w:val="30F45B82"/>
    <w:rsid w:val="30FA3624"/>
    <w:rsid w:val="310426F5"/>
    <w:rsid w:val="311A5A74"/>
    <w:rsid w:val="312D57A8"/>
    <w:rsid w:val="312E5FEB"/>
    <w:rsid w:val="314A45AB"/>
    <w:rsid w:val="31A6555A"/>
    <w:rsid w:val="31B42060"/>
    <w:rsid w:val="31BD7D80"/>
    <w:rsid w:val="31BE28A4"/>
    <w:rsid w:val="31C76D4C"/>
    <w:rsid w:val="31D356B0"/>
    <w:rsid w:val="31E00A6C"/>
    <w:rsid w:val="31FE21A5"/>
    <w:rsid w:val="32054007"/>
    <w:rsid w:val="32220E91"/>
    <w:rsid w:val="322A0611"/>
    <w:rsid w:val="32463916"/>
    <w:rsid w:val="32472899"/>
    <w:rsid w:val="324A23F5"/>
    <w:rsid w:val="326276D3"/>
    <w:rsid w:val="32851613"/>
    <w:rsid w:val="32954E27"/>
    <w:rsid w:val="32BF7DFB"/>
    <w:rsid w:val="32C97752"/>
    <w:rsid w:val="32E1603D"/>
    <w:rsid w:val="32E973DC"/>
    <w:rsid w:val="32F02F31"/>
    <w:rsid w:val="331A7FAD"/>
    <w:rsid w:val="332A689F"/>
    <w:rsid w:val="33323549"/>
    <w:rsid w:val="334F73D0"/>
    <w:rsid w:val="33751688"/>
    <w:rsid w:val="3381002D"/>
    <w:rsid w:val="338A7FAD"/>
    <w:rsid w:val="339C4E66"/>
    <w:rsid w:val="33B71CA0"/>
    <w:rsid w:val="33C57F19"/>
    <w:rsid w:val="33ED018B"/>
    <w:rsid w:val="33FB1B8D"/>
    <w:rsid w:val="33FC5905"/>
    <w:rsid w:val="34060532"/>
    <w:rsid w:val="34207846"/>
    <w:rsid w:val="34305F32"/>
    <w:rsid w:val="3434236D"/>
    <w:rsid w:val="343B642D"/>
    <w:rsid w:val="34433534"/>
    <w:rsid w:val="34616156"/>
    <w:rsid w:val="347656B7"/>
    <w:rsid w:val="34916467"/>
    <w:rsid w:val="349A75F8"/>
    <w:rsid w:val="34B232D3"/>
    <w:rsid w:val="34B66B7B"/>
    <w:rsid w:val="34BD5AEB"/>
    <w:rsid w:val="34C409EF"/>
    <w:rsid w:val="34C46423"/>
    <w:rsid w:val="34EB7E53"/>
    <w:rsid w:val="34EE34A0"/>
    <w:rsid w:val="34FE2BF7"/>
    <w:rsid w:val="350420A0"/>
    <w:rsid w:val="35156C7E"/>
    <w:rsid w:val="35213875"/>
    <w:rsid w:val="353A4937"/>
    <w:rsid w:val="353A66E5"/>
    <w:rsid w:val="353F5AA9"/>
    <w:rsid w:val="35586B6B"/>
    <w:rsid w:val="358838F4"/>
    <w:rsid w:val="35A3428A"/>
    <w:rsid w:val="35BE328B"/>
    <w:rsid w:val="35C30A55"/>
    <w:rsid w:val="35C661CB"/>
    <w:rsid w:val="35D07049"/>
    <w:rsid w:val="35E11256"/>
    <w:rsid w:val="35E4219E"/>
    <w:rsid w:val="35EF65E1"/>
    <w:rsid w:val="35F74A58"/>
    <w:rsid w:val="35FE5964"/>
    <w:rsid w:val="36034D29"/>
    <w:rsid w:val="3609300A"/>
    <w:rsid w:val="362C191E"/>
    <w:rsid w:val="365E5169"/>
    <w:rsid w:val="366D4BC8"/>
    <w:rsid w:val="366E760D"/>
    <w:rsid w:val="367B6FB5"/>
    <w:rsid w:val="369066FC"/>
    <w:rsid w:val="369334DC"/>
    <w:rsid w:val="3695600A"/>
    <w:rsid w:val="36A75FFC"/>
    <w:rsid w:val="36AC7588"/>
    <w:rsid w:val="36C21C3F"/>
    <w:rsid w:val="36D33C63"/>
    <w:rsid w:val="36DA1082"/>
    <w:rsid w:val="36F318CB"/>
    <w:rsid w:val="37023232"/>
    <w:rsid w:val="372A42BA"/>
    <w:rsid w:val="375E2A17"/>
    <w:rsid w:val="377744E3"/>
    <w:rsid w:val="377FA2D1"/>
    <w:rsid w:val="37847F8D"/>
    <w:rsid w:val="3795529C"/>
    <w:rsid w:val="379E11AD"/>
    <w:rsid w:val="37B7226F"/>
    <w:rsid w:val="37E42938"/>
    <w:rsid w:val="37F708BD"/>
    <w:rsid w:val="37FE6B50"/>
    <w:rsid w:val="38082ACA"/>
    <w:rsid w:val="38242B87"/>
    <w:rsid w:val="38314519"/>
    <w:rsid w:val="38336D98"/>
    <w:rsid w:val="38627B7B"/>
    <w:rsid w:val="386C3059"/>
    <w:rsid w:val="3891486E"/>
    <w:rsid w:val="38E60960"/>
    <w:rsid w:val="38F512A1"/>
    <w:rsid w:val="39406294"/>
    <w:rsid w:val="39416F45"/>
    <w:rsid w:val="394A3E0E"/>
    <w:rsid w:val="394B1EE3"/>
    <w:rsid w:val="396B1563"/>
    <w:rsid w:val="396E1053"/>
    <w:rsid w:val="399F7A55"/>
    <w:rsid w:val="39A4152E"/>
    <w:rsid w:val="39E3546E"/>
    <w:rsid w:val="3A257964"/>
    <w:rsid w:val="3A3A5061"/>
    <w:rsid w:val="3A3C6A5B"/>
    <w:rsid w:val="3A3D67D4"/>
    <w:rsid w:val="3A4678DA"/>
    <w:rsid w:val="3A4727AD"/>
    <w:rsid w:val="3A555D6F"/>
    <w:rsid w:val="3A571AE7"/>
    <w:rsid w:val="3A657172"/>
    <w:rsid w:val="3A6F0BDF"/>
    <w:rsid w:val="3A8328DC"/>
    <w:rsid w:val="3A86417A"/>
    <w:rsid w:val="3A8D375B"/>
    <w:rsid w:val="3AAA60BB"/>
    <w:rsid w:val="3AD84A09"/>
    <w:rsid w:val="3AE214AE"/>
    <w:rsid w:val="3B0D21A6"/>
    <w:rsid w:val="3B124BB9"/>
    <w:rsid w:val="3B2220F5"/>
    <w:rsid w:val="3B2319C9"/>
    <w:rsid w:val="3B247C1B"/>
    <w:rsid w:val="3B5878C5"/>
    <w:rsid w:val="3B7A5A8D"/>
    <w:rsid w:val="3B903503"/>
    <w:rsid w:val="3B9CF78A"/>
    <w:rsid w:val="3BA05290"/>
    <w:rsid w:val="3BB0325D"/>
    <w:rsid w:val="3BCE5DD9"/>
    <w:rsid w:val="3C045EE9"/>
    <w:rsid w:val="3C092149"/>
    <w:rsid w:val="3C2459F9"/>
    <w:rsid w:val="3C3A2B60"/>
    <w:rsid w:val="3C4B567C"/>
    <w:rsid w:val="3C623624"/>
    <w:rsid w:val="3C6C6886"/>
    <w:rsid w:val="3C710A9B"/>
    <w:rsid w:val="3C736028"/>
    <w:rsid w:val="3C740B22"/>
    <w:rsid w:val="3C860462"/>
    <w:rsid w:val="3C873E40"/>
    <w:rsid w:val="3C942B7F"/>
    <w:rsid w:val="3C9613C2"/>
    <w:rsid w:val="3CA37266"/>
    <w:rsid w:val="3CA803D8"/>
    <w:rsid w:val="3CA8662A"/>
    <w:rsid w:val="3CAB3899"/>
    <w:rsid w:val="3CE75344"/>
    <w:rsid w:val="3CF21B65"/>
    <w:rsid w:val="3CF4361D"/>
    <w:rsid w:val="3CF76527"/>
    <w:rsid w:val="3D315030"/>
    <w:rsid w:val="3D385C00"/>
    <w:rsid w:val="3D3A1978"/>
    <w:rsid w:val="3D463DBE"/>
    <w:rsid w:val="3D4B05F7"/>
    <w:rsid w:val="3D536F54"/>
    <w:rsid w:val="3D7F365D"/>
    <w:rsid w:val="3D80667C"/>
    <w:rsid w:val="3D8F1598"/>
    <w:rsid w:val="3D931DA2"/>
    <w:rsid w:val="3D934BE4"/>
    <w:rsid w:val="3D995F73"/>
    <w:rsid w:val="3DA212CB"/>
    <w:rsid w:val="3DCC61DA"/>
    <w:rsid w:val="3DE2791A"/>
    <w:rsid w:val="3DF02037"/>
    <w:rsid w:val="3DFD7B27"/>
    <w:rsid w:val="3E027FBC"/>
    <w:rsid w:val="3E0B50C2"/>
    <w:rsid w:val="3E0E4BB3"/>
    <w:rsid w:val="3E22515D"/>
    <w:rsid w:val="3E263CAA"/>
    <w:rsid w:val="3E396CAE"/>
    <w:rsid w:val="3E506F79"/>
    <w:rsid w:val="3E58094B"/>
    <w:rsid w:val="3E614CE2"/>
    <w:rsid w:val="3E78202C"/>
    <w:rsid w:val="3E7D047A"/>
    <w:rsid w:val="3EA370A9"/>
    <w:rsid w:val="3EA62247"/>
    <w:rsid w:val="3EC82FB3"/>
    <w:rsid w:val="3ECF7B6A"/>
    <w:rsid w:val="3ED05615"/>
    <w:rsid w:val="3F03223E"/>
    <w:rsid w:val="3F0F473E"/>
    <w:rsid w:val="3F250AB4"/>
    <w:rsid w:val="3F2F6B8F"/>
    <w:rsid w:val="3F6251B6"/>
    <w:rsid w:val="3F7E3CCE"/>
    <w:rsid w:val="3F9115F7"/>
    <w:rsid w:val="3FB3156E"/>
    <w:rsid w:val="3FB65AD9"/>
    <w:rsid w:val="3FBA0B4E"/>
    <w:rsid w:val="3FBBA1EE"/>
    <w:rsid w:val="3FD339BE"/>
    <w:rsid w:val="3FE05723"/>
    <w:rsid w:val="40185875"/>
    <w:rsid w:val="402C0554"/>
    <w:rsid w:val="403D6978"/>
    <w:rsid w:val="40452C81"/>
    <w:rsid w:val="40582115"/>
    <w:rsid w:val="405C776F"/>
    <w:rsid w:val="405D1A2A"/>
    <w:rsid w:val="405E0525"/>
    <w:rsid w:val="40646D0C"/>
    <w:rsid w:val="40955117"/>
    <w:rsid w:val="40AD420F"/>
    <w:rsid w:val="40D436FA"/>
    <w:rsid w:val="410762AC"/>
    <w:rsid w:val="41151DB4"/>
    <w:rsid w:val="411C75E7"/>
    <w:rsid w:val="41601F71"/>
    <w:rsid w:val="41780CC1"/>
    <w:rsid w:val="41932D5F"/>
    <w:rsid w:val="41A05B22"/>
    <w:rsid w:val="41AF2209"/>
    <w:rsid w:val="41C95079"/>
    <w:rsid w:val="41EA3241"/>
    <w:rsid w:val="41FF4F3E"/>
    <w:rsid w:val="420A6C99"/>
    <w:rsid w:val="421B164C"/>
    <w:rsid w:val="42312C1E"/>
    <w:rsid w:val="423408FB"/>
    <w:rsid w:val="42415557"/>
    <w:rsid w:val="42925DB2"/>
    <w:rsid w:val="42B52A5A"/>
    <w:rsid w:val="42CF6708"/>
    <w:rsid w:val="42EB4309"/>
    <w:rsid w:val="42F16099"/>
    <w:rsid w:val="433429C6"/>
    <w:rsid w:val="433B1563"/>
    <w:rsid w:val="435C016E"/>
    <w:rsid w:val="437159C8"/>
    <w:rsid w:val="43AE09CA"/>
    <w:rsid w:val="43B91888"/>
    <w:rsid w:val="43C95804"/>
    <w:rsid w:val="4403491A"/>
    <w:rsid w:val="445826D6"/>
    <w:rsid w:val="44703ED1"/>
    <w:rsid w:val="447F4114"/>
    <w:rsid w:val="448917EC"/>
    <w:rsid w:val="44A2710B"/>
    <w:rsid w:val="44BE2144"/>
    <w:rsid w:val="44C1472D"/>
    <w:rsid w:val="44CD30D2"/>
    <w:rsid w:val="44D3620E"/>
    <w:rsid w:val="44E4041B"/>
    <w:rsid w:val="44FC7513"/>
    <w:rsid w:val="4504461A"/>
    <w:rsid w:val="45084F5F"/>
    <w:rsid w:val="450D39DC"/>
    <w:rsid w:val="45141548"/>
    <w:rsid w:val="45152860"/>
    <w:rsid w:val="452C0D9A"/>
    <w:rsid w:val="452F78E8"/>
    <w:rsid w:val="45686B2D"/>
    <w:rsid w:val="457E78C3"/>
    <w:rsid w:val="457F0202"/>
    <w:rsid w:val="457F1EF2"/>
    <w:rsid w:val="45806396"/>
    <w:rsid w:val="45DB3EF9"/>
    <w:rsid w:val="45E85CE9"/>
    <w:rsid w:val="45FD1795"/>
    <w:rsid w:val="46032B23"/>
    <w:rsid w:val="46317690"/>
    <w:rsid w:val="463A1ECC"/>
    <w:rsid w:val="4659360D"/>
    <w:rsid w:val="46A77952"/>
    <w:rsid w:val="46B4298D"/>
    <w:rsid w:val="46B81CA9"/>
    <w:rsid w:val="46BC1650"/>
    <w:rsid w:val="46E62229"/>
    <w:rsid w:val="46ED1809"/>
    <w:rsid w:val="46FA3F26"/>
    <w:rsid w:val="47024B89"/>
    <w:rsid w:val="470C6541"/>
    <w:rsid w:val="47134FE8"/>
    <w:rsid w:val="47255124"/>
    <w:rsid w:val="47266AC9"/>
    <w:rsid w:val="47811F51"/>
    <w:rsid w:val="47BD00A0"/>
    <w:rsid w:val="47C84024"/>
    <w:rsid w:val="47EFCFA3"/>
    <w:rsid w:val="47F40975"/>
    <w:rsid w:val="47F60B91"/>
    <w:rsid w:val="48054931"/>
    <w:rsid w:val="482F5E51"/>
    <w:rsid w:val="483B0352"/>
    <w:rsid w:val="48671147"/>
    <w:rsid w:val="486758C4"/>
    <w:rsid w:val="487A3570"/>
    <w:rsid w:val="487C41DD"/>
    <w:rsid w:val="487D5F3A"/>
    <w:rsid w:val="488C2ACF"/>
    <w:rsid w:val="488F7C16"/>
    <w:rsid w:val="48931F3C"/>
    <w:rsid w:val="48A57EC2"/>
    <w:rsid w:val="48AA54D8"/>
    <w:rsid w:val="48C66171"/>
    <w:rsid w:val="48D32C81"/>
    <w:rsid w:val="4901159C"/>
    <w:rsid w:val="49153299"/>
    <w:rsid w:val="49180694"/>
    <w:rsid w:val="495B760C"/>
    <w:rsid w:val="49677321"/>
    <w:rsid w:val="4974292D"/>
    <w:rsid w:val="498B5C77"/>
    <w:rsid w:val="49B217F2"/>
    <w:rsid w:val="49B27967"/>
    <w:rsid w:val="49CA6C64"/>
    <w:rsid w:val="49DF0B35"/>
    <w:rsid w:val="49EF5898"/>
    <w:rsid w:val="4A0D488A"/>
    <w:rsid w:val="4A0D5D1E"/>
    <w:rsid w:val="4A2A75AB"/>
    <w:rsid w:val="4A3855BE"/>
    <w:rsid w:val="4A4554B8"/>
    <w:rsid w:val="4A4D7882"/>
    <w:rsid w:val="4A5E5DDF"/>
    <w:rsid w:val="4A7F6F7D"/>
    <w:rsid w:val="4A9511DA"/>
    <w:rsid w:val="4AC705C3"/>
    <w:rsid w:val="4ACF1226"/>
    <w:rsid w:val="4AD4683C"/>
    <w:rsid w:val="4AD60806"/>
    <w:rsid w:val="4ADA02F6"/>
    <w:rsid w:val="4AE253FD"/>
    <w:rsid w:val="4AF54F29"/>
    <w:rsid w:val="4B007631"/>
    <w:rsid w:val="4B232DA2"/>
    <w:rsid w:val="4B296B88"/>
    <w:rsid w:val="4B2D0803"/>
    <w:rsid w:val="4B5670C1"/>
    <w:rsid w:val="4BA72908"/>
    <w:rsid w:val="4BCD6803"/>
    <w:rsid w:val="4BDE565B"/>
    <w:rsid w:val="4BFD0ACD"/>
    <w:rsid w:val="4BFD18F8"/>
    <w:rsid w:val="4C1E1B11"/>
    <w:rsid w:val="4C352DFF"/>
    <w:rsid w:val="4C5424D5"/>
    <w:rsid w:val="4C63431C"/>
    <w:rsid w:val="4C637F6F"/>
    <w:rsid w:val="4C7D7357"/>
    <w:rsid w:val="4C7E73A7"/>
    <w:rsid w:val="4C891FD4"/>
    <w:rsid w:val="4C982217"/>
    <w:rsid w:val="4CA010CC"/>
    <w:rsid w:val="4CEC2563"/>
    <w:rsid w:val="4CF17B79"/>
    <w:rsid w:val="4D0072CE"/>
    <w:rsid w:val="4D0C636D"/>
    <w:rsid w:val="4D1D67F6"/>
    <w:rsid w:val="4D1F58E0"/>
    <w:rsid w:val="4D343C52"/>
    <w:rsid w:val="4D562C80"/>
    <w:rsid w:val="4D6640C3"/>
    <w:rsid w:val="4D6B3488"/>
    <w:rsid w:val="4D6C375C"/>
    <w:rsid w:val="4D7560B4"/>
    <w:rsid w:val="4D77225E"/>
    <w:rsid w:val="4D7D31BB"/>
    <w:rsid w:val="4D7F6F33"/>
    <w:rsid w:val="4D930C30"/>
    <w:rsid w:val="4D9D1381"/>
    <w:rsid w:val="4D9E721C"/>
    <w:rsid w:val="4DAB1AD6"/>
    <w:rsid w:val="4E06707A"/>
    <w:rsid w:val="4E143B1F"/>
    <w:rsid w:val="4E241889"/>
    <w:rsid w:val="4E5C54C6"/>
    <w:rsid w:val="4E661EA1"/>
    <w:rsid w:val="4ECC5774"/>
    <w:rsid w:val="4ED17C62"/>
    <w:rsid w:val="4EE73FDF"/>
    <w:rsid w:val="4EEB4A7F"/>
    <w:rsid w:val="4EF0573D"/>
    <w:rsid w:val="4EFC62BD"/>
    <w:rsid w:val="4F0B7849"/>
    <w:rsid w:val="4F1A44F5"/>
    <w:rsid w:val="4F3A01B4"/>
    <w:rsid w:val="4F3A75B6"/>
    <w:rsid w:val="4F561F16"/>
    <w:rsid w:val="4F585C8E"/>
    <w:rsid w:val="4F5876FA"/>
    <w:rsid w:val="4F6208BA"/>
    <w:rsid w:val="4F763530"/>
    <w:rsid w:val="4F7A5C04"/>
    <w:rsid w:val="4F823AD6"/>
    <w:rsid w:val="4F894099"/>
    <w:rsid w:val="4F8C3B89"/>
    <w:rsid w:val="4F936CC6"/>
    <w:rsid w:val="4F9812E6"/>
    <w:rsid w:val="4FBB5010"/>
    <w:rsid w:val="4FE57C90"/>
    <w:rsid w:val="50137E07"/>
    <w:rsid w:val="501D6F9B"/>
    <w:rsid w:val="501E0C85"/>
    <w:rsid w:val="50402E5B"/>
    <w:rsid w:val="50504FD7"/>
    <w:rsid w:val="505A25AA"/>
    <w:rsid w:val="50760AC1"/>
    <w:rsid w:val="507C44FD"/>
    <w:rsid w:val="509314F5"/>
    <w:rsid w:val="50B45146"/>
    <w:rsid w:val="50B91612"/>
    <w:rsid w:val="50C57353"/>
    <w:rsid w:val="50EC2B32"/>
    <w:rsid w:val="50FD73A0"/>
    <w:rsid w:val="51037E7B"/>
    <w:rsid w:val="511676E7"/>
    <w:rsid w:val="51177359"/>
    <w:rsid w:val="51625CF9"/>
    <w:rsid w:val="51890380"/>
    <w:rsid w:val="51932FAD"/>
    <w:rsid w:val="51AB479B"/>
    <w:rsid w:val="51E11F6A"/>
    <w:rsid w:val="51F003FF"/>
    <w:rsid w:val="52036385"/>
    <w:rsid w:val="522602C5"/>
    <w:rsid w:val="523227C6"/>
    <w:rsid w:val="52376968"/>
    <w:rsid w:val="52662470"/>
    <w:rsid w:val="5268268C"/>
    <w:rsid w:val="527252B8"/>
    <w:rsid w:val="527E1EAF"/>
    <w:rsid w:val="52B551A5"/>
    <w:rsid w:val="52BB0A0D"/>
    <w:rsid w:val="52C13B4A"/>
    <w:rsid w:val="52D7511B"/>
    <w:rsid w:val="52DD4E28"/>
    <w:rsid w:val="52DE1FCB"/>
    <w:rsid w:val="52F3701E"/>
    <w:rsid w:val="52F81A88"/>
    <w:rsid w:val="5314011E"/>
    <w:rsid w:val="532A1B08"/>
    <w:rsid w:val="53400F13"/>
    <w:rsid w:val="53426A39"/>
    <w:rsid w:val="535844AE"/>
    <w:rsid w:val="53603363"/>
    <w:rsid w:val="536852EA"/>
    <w:rsid w:val="5386726D"/>
    <w:rsid w:val="538961A4"/>
    <w:rsid w:val="53A45945"/>
    <w:rsid w:val="53A6324B"/>
    <w:rsid w:val="53CB1124"/>
    <w:rsid w:val="53EE6BC1"/>
    <w:rsid w:val="540445A3"/>
    <w:rsid w:val="54104D89"/>
    <w:rsid w:val="541F36E1"/>
    <w:rsid w:val="5428123A"/>
    <w:rsid w:val="54297BF9"/>
    <w:rsid w:val="54324CFF"/>
    <w:rsid w:val="543B2B99"/>
    <w:rsid w:val="544B176B"/>
    <w:rsid w:val="54712A20"/>
    <w:rsid w:val="54776BB6"/>
    <w:rsid w:val="547846DC"/>
    <w:rsid w:val="5479292E"/>
    <w:rsid w:val="54915D12"/>
    <w:rsid w:val="549F7EBB"/>
    <w:rsid w:val="54BB7C66"/>
    <w:rsid w:val="54C17E31"/>
    <w:rsid w:val="54CB47F7"/>
    <w:rsid w:val="54E07644"/>
    <w:rsid w:val="551654C9"/>
    <w:rsid w:val="55264138"/>
    <w:rsid w:val="553B5952"/>
    <w:rsid w:val="554B4D08"/>
    <w:rsid w:val="55515659"/>
    <w:rsid w:val="5566710A"/>
    <w:rsid w:val="55853555"/>
    <w:rsid w:val="558E2409"/>
    <w:rsid w:val="55B160F8"/>
    <w:rsid w:val="55BB6615"/>
    <w:rsid w:val="55D41E21"/>
    <w:rsid w:val="55E42029"/>
    <w:rsid w:val="55F81F79"/>
    <w:rsid w:val="56010E2D"/>
    <w:rsid w:val="560721BC"/>
    <w:rsid w:val="56293EE0"/>
    <w:rsid w:val="56450EDB"/>
    <w:rsid w:val="568E6439"/>
    <w:rsid w:val="56900687"/>
    <w:rsid w:val="56963547"/>
    <w:rsid w:val="56E12A0D"/>
    <w:rsid w:val="56E322E1"/>
    <w:rsid w:val="56EB5639"/>
    <w:rsid w:val="56EE0C86"/>
    <w:rsid w:val="56F02C50"/>
    <w:rsid w:val="572B18A4"/>
    <w:rsid w:val="573E39BB"/>
    <w:rsid w:val="57596A47"/>
    <w:rsid w:val="576176AA"/>
    <w:rsid w:val="57822B16"/>
    <w:rsid w:val="579B7990"/>
    <w:rsid w:val="579E26AC"/>
    <w:rsid w:val="57A53A3A"/>
    <w:rsid w:val="57AF0E5C"/>
    <w:rsid w:val="57CA16F3"/>
    <w:rsid w:val="57E31356"/>
    <w:rsid w:val="57E65A35"/>
    <w:rsid w:val="57E82F61"/>
    <w:rsid w:val="58191461"/>
    <w:rsid w:val="581E3FA7"/>
    <w:rsid w:val="583D33C0"/>
    <w:rsid w:val="585F008D"/>
    <w:rsid w:val="586438F5"/>
    <w:rsid w:val="587F6039"/>
    <w:rsid w:val="58A7742D"/>
    <w:rsid w:val="58D17250"/>
    <w:rsid w:val="58DF2F7C"/>
    <w:rsid w:val="58F5454D"/>
    <w:rsid w:val="58F76517"/>
    <w:rsid w:val="5903310E"/>
    <w:rsid w:val="590B5354"/>
    <w:rsid w:val="590B5B1F"/>
    <w:rsid w:val="590D1897"/>
    <w:rsid w:val="5919401E"/>
    <w:rsid w:val="591E1BC3"/>
    <w:rsid w:val="596671F9"/>
    <w:rsid w:val="59691FED"/>
    <w:rsid w:val="597162CA"/>
    <w:rsid w:val="597638E0"/>
    <w:rsid w:val="597B2CC1"/>
    <w:rsid w:val="59811591"/>
    <w:rsid w:val="598C3730"/>
    <w:rsid w:val="59914276"/>
    <w:rsid w:val="59BD32BD"/>
    <w:rsid w:val="59D33627"/>
    <w:rsid w:val="59D46859"/>
    <w:rsid w:val="59DF9AFA"/>
    <w:rsid w:val="59E22D24"/>
    <w:rsid w:val="5A023743"/>
    <w:rsid w:val="5A094F9B"/>
    <w:rsid w:val="5A19111B"/>
    <w:rsid w:val="5A276988"/>
    <w:rsid w:val="5A2C317E"/>
    <w:rsid w:val="5A3C190B"/>
    <w:rsid w:val="5A5B0D0C"/>
    <w:rsid w:val="5A8D7F61"/>
    <w:rsid w:val="5A981634"/>
    <w:rsid w:val="5ACF5316"/>
    <w:rsid w:val="5AD54636"/>
    <w:rsid w:val="5AD54E03"/>
    <w:rsid w:val="5AE91E90"/>
    <w:rsid w:val="5AF26F96"/>
    <w:rsid w:val="5B0B3659"/>
    <w:rsid w:val="5B3E2BC0"/>
    <w:rsid w:val="5B6360E6"/>
    <w:rsid w:val="5B977B3E"/>
    <w:rsid w:val="5B9E0ECC"/>
    <w:rsid w:val="5BA54009"/>
    <w:rsid w:val="5BCF63A9"/>
    <w:rsid w:val="5C050F4B"/>
    <w:rsid w:val="5C2C4F2D"/>
    <w:rsid w:val="5C5679F9"/>
    <w:rsid w:val="5C700ABB"/>
    <w:rsid w:val="5C7120A1"/>
    <w:rsid w:val="5C797243"/>
    <w:rsid w:val="5C806824"/>
    <w:rsid w:val="5CB4E9B4"/>
    <w:rsid w:val="5CB52971"/>
    <w:rsid w:val="5CB9153A"/>
    <w:rsid w:val="5CCB5695"/>
    <w:rsid w:val="5CD16B1C"/>
    <w:rsid w:val="5CD32DF8"/>
    <w:rsid w:val="5CD4149F"/>
    <w:rsid w:val="5CF323B1"/>
    <w:rsid w:val="5CFD7E74"/>
    <w:rsid w:val="5D4838F1"/>
    <w:rsid w:val="5D4D6706"/>
    <w:rsid w:val="5D63417B"/>
    <w:rsid w:val="5D66733F"/>
    <w:rsid w:val="5D775E79"/>
    <w:rsid w:val="5D8B36D2"/>
    <w:rsid w:val="5D8F4F70"/>
    <w:rsid w:val="5D924A61"/>
    <w:rsid w:val="5DA327CA"/>
    <w:rsid w:val="5DAF116F"/>
    <w:rsid w:val="5DB449D7"/>
    <w:rsid w:val="5DD30284"/>
    <w:rsid w:val="5E162F9C"/>
    <w:rsid w:val="5E4C10B3"/>
    <w:rsid w:val="5E4C4C10"/>
    <w:rsid w:val="5E5166CA"/>
    <w:rsid w:val="5E5B30A5"/>
    <w:rsid w:val="5E6957C1"/>
    <w:rsid w:val="5E8545C5"/>
    <w:rsid w:val="5E875C48"/>
    <w:rsid w:val="5EC3747C"/>
    <w:rsid w:val="5EC7698C"/>
    <w:rsid w:val="5ECB7E0E"/>
    <w:rsid w:val="5EDA7888"/>
    <w:rsid w:val="5EE70977"/>
    <w:rsid w:val="5EF84D97"/>
    <w:rsid w:val="5F0C6E98"/>
    <w:rsid w:val="5F103E8F"/>
    <w:rsid w:val="5F17346F"/>
    <w:rsid w:val="5F5A270B"/>
    <w:rsid w:val="5F661984"/>
    <w:rsid w:val="5F7D1E4D"/>
    <w:rsid w:val="5FAB70A8"/>
    <w:rsid w:val="5FD217D5"/>
    <w:rsid w:val="5FFC0099"/>
    <w:rsid w:val="602045A6"/>
    <w:rsid w:val="60310561"/>
    <w:rsid w:val="60365B77"/>
    <w:rsid w:val="603845EB"/>
    <w:rsid w:val="603C0CB4"/>
    <w:rsid w:val="605D1356"/>
    <w:rsid w:val="608B78E2"/>
    <w:rsid w:val="609B1E7E"/>
    <w:rsid w:val="60B85F03"/>
    <w:rsid w:val="60DC361E"/>
    <w:rsid w:val="60F33A68"/>
    <w:rsid w:val="60FD0443"/>
    <w:rsid w:val="61016185"/>
    <w:rsid w:val="61090AEA"/>
    <w:rsid w:val="6110461A"/>
    <w:rsid w:val="612956DC"/>
    <w:rsid w:val="612A4D6D"/>
    <w:rsid w:val="613227E3"/>
    <w:rsid w:val="613B24C6"/>
    <w:rsid w:val="614C4F26"/>
    <w:rsid w:val="615564D1"/>
    <w:rsid w:val="616650DA"/>
    <w:rsid w:val="616933C9"/>
    <w:rsid w:val="61A15272"/>
    <w:rsid w:val="61A20385"/>
    <w:rsid w:val="61B74A96"/>
    <w:rsid w:val="61C1412D"/>
    <w:rsid w:val="61C4171F"/>
    <w:rsid w:val="61DD30D7"/>
    <w:rsid w:val="61F93300"/>
    <w:rsid w:val="61F96E5C"/>
    <w:rsid w:val="621D48D8"/>
    <w:rsid w:val="622B7232"/>
    <w:rsid w:val="624A77E6"/>
    <w:rsid w:val="62854B94"/>
    <w:rsid w:val="62B64D4D"/>
    <w:rsid w:val="62DE4C05"/>
    <w:rsid w:val="62F80177"/>
    <w:rsid w:val="631E435E"/>
    <w:rsid w:val="63213CF4"/>
    <w:rsid w:val="63322B2F"/>
    <w:rsid w:val="633345F0"/>
    <w:rsid w:val="63486A7B"/>
    <w:rsid w:val="636E5628"/>
    <w:rsid w:val="63AC7EFE"/>
    <w:rsid w:val="63B079EF"/>
    <w:rsid w:val="63B86816"/>
    <w:rsid w:val="63C94F54"/>
    <w:rsid w:val="63D86F45"/>
    <w:rsid w:val="63DF6526"/>
    <w:rsid w:val="63E3058C"/>
    <w:rsid w:val="63F60FCB"/>
    <w:rsid w:val="6420377A"/>
    <w:rsid w:val="644606A8"/>
    <w:rsid w:val="644F34E2"/>
    <w:rsid w:val="644F5459"/>
    <w:rsid w:val="6450412D"/>
    <w:rsid w:val="645F0EE1"/>
    <w:rsid w:val="64602371"/>
    <w:rsid w:val="648570CD"/>
    <w:rsid w:val="64961430"/>
    <w:rsid w:val="64994970"/>
    <w:rsid w:val="649E1F3D"/>
    <w:rsid w:val="64B928D3"/>
    <w:rsid w:val="64C04DB2"/>
    <w:rsid w:val="64CA053B"/>
    <w:rsid w:val="64CA0F84"/>
    <w:rsid w:val="64CA31F0"/>
    <w:rsid w:val="64D771FD"/>
    <w:rsid w:val="64D911C7"/>
    <w:rsid w:val="64DA367B"/>
    <w:rsid w:val="64DD4813"/>
    <w:rsid w:val="64E14962"/>
    <w:rsid w:val="64F61D79"/>
    <w:rsid w:val="64FA4CC9"/>
    <w:rsid w:val="65241F3A"/>
    <w:rsid w:val="65282833"/>
    <w:rsid w:val="652E26F9"/>
    <w:rsid w:val="65366619"/>
    <w:rsid w:val="65416DD3"/>
    <w:rsid w:val="65727C4B"/>
    <w:rsid w:val="658508ED"/>
    <w:rsid w:val="658554FB"/>
    <w:rsid w:val="65883BF7"/>
    <w:rsid w:val="658B6DC7"/>
    <w:rsid w:val="659A0956"/>
    <w:rsid w:val="659C7302"/>
    <w:rsid w:val="659E34C7"/>
    <w:rsid w:val="659F7D1B"/>
    <w:rsid w:val="65AA3925"/>
    <w:rsid w:val="65B01973"/>
    <w:rsid w:val="65D2447B"/>
    <w:rsid w:val="65E676F8"/>
    <w:rsid w:val="660B3602"/>
    <w:rsid w:val="660C6F8D"/>
    <w:rsid w:val="661C4E7D"/>
    <w:rsid w:val="661C75BD"/>
    <w:rsid w:val="662D5327"/>
    <w:rsid w:val="666A04BD"/>
    <w:rsid w:val="667C62AE"/>
    <w:rsid w:val="668F2A3A"/>
    <w:rsid w:val="66903B07"/>
    <w:rsid w:val="669058B5"/>
    <w:rsid w:val="66A23F66"/>
    <w:rsid w:val="66AD4998"/>
    <w:rsid w:val="66B5531C"/>
    <w:rsid w:val="66BA7997"/>
    <w:rsid w:val="66E14363"/>
    <w:rsid w:val="66E16111"/>
    <w:rsid w:val="670A38BA"/>
    <w:rsid w:val="672524A2"/>
    <w:rsid w:val="67283D40"/>
    <w:rsid w:val="673301D2"/>
    <w:rsid w:val="6739DF74"/>
    <w:rsid w:val="673B3A73"/>
    <w:rsid w:val="675039C2"/>
    <w:rsid w:val="67515045"/>
    <w:rsid w:val="676A395C"/>
    <w:rsid w:val="67713939"/>
    <w:rsid w:val="67CD5013"/>
    <w:rsid w:val="67DD2D7C"/>
    <w:rsid w:val="67DDB618"/>
    <w:rsid w:val="680F19A3"/>
    <w:rsid w:val="68280269"/>
    <w:rsid w:val="684C2884"/>
    <w:rsid w:val="68662D72"/>
    <w:rsid w:val="68A33BCF"/>
    <w:rsid w:val="68AB7651"/>
    <w:rsid w:val="68B61551"/>
    <w:rsid w:val="68D60C2D"/>
    <w:rsid w:val="68D90E35"/>
    <w:rsid w:val="690C1B6B"/>
    <w:rsid w:val="692F585A"/>
    <w:rsid w:val="6931512E"/>
    <w:rsid w:val="69E93C5A"/>
    <w:rsid w:val="69EE74C3"/>
    <w:rsid w:val="69FF3DA6"/>
    <w:rsid w:val="6A0A597F"/>
    <w:rsid w:val="6A250690"/>
    <w:rsid w:val="6A5938E3"/>
    <w:rsid w:val="6A5C267E"/>
    <w:rsid w:val="6A617C95"/>
    <w:rsid w:val="6A8169BA"/>
    <w:rsid w:val="6A9516EC"/>
    <w:rsid w:val="6AA803E7"/>
    <w:rsid w:val="6AAF57D6"/>
    <w:rsid w:val="6AB73D58"/>
    <w:rsid w:val="6AE90161"/>
    <w:rsid w:val="6AEC06A4"/>
    <w:rsid w:val="6B014ED0"/>
    <w:rsid w:val="6B054AC4"/>
    <w:rsid w:val="6B2021C6"/>
    <w:rsid w:val="6B2947D1"/>
    <w:rsid w:val="6B4E7C44"/>
    <w:rsid w:val="6B865960"/>
    <w:rsid w:val="6BA5042F"/>
    <w:rsid w:val="6BAE4B05"/>
    <w:rsid w:val="6BB87D88"/>
    <w:rsid w:val="6BD60F99"/>
    <w:rsid w:val="6BE26BB3"/>
    <w:rsid w:val="6BF30DC0"/>
    <w:rsid w:val="6BF95CAB"/>
    <w:rsid w:val="6BFF0DBE"/>
    <w:rsid w:val="6BFF8A38"/>
    <w:rsid w:val="6C0A54C0"/>
    <w:rsid w:val="6C330037"/>
    <w:rsid w:val="6C4B29AA"/>
    <w:rsid w:val="6C507FC1"/>
    <w:rsid w:val="6C702411"/>
    <w:rsid w:val="6C7C2B64"/>
    <w:rsid w:val="6C7F2654"/>
    <w:rsid w:val="6C9B698B"/>
    <w:rsid w:val="6CBD73A9"/>
    <w:rsid w:val="6CE4281D"/>
    <w:rsid w:val="6D0D3798"/>
    <w:rsid w:val="6D360A56"/>
    <w:rsid w:val="6D746AAD"/>
    <w:rsid w:val="6D79369D"/>
    <w:rsid w:val="6D866288"/>
    <w:rsid w:val="6D900579"/>
    <w:rsid w:val="6DA47CF5"/>
    <w:rsid w:val="6DA5433C"/>
    <w:rsid w:val="6DC34565"/>
    <w:rsid w:val="6E0A1704"/>
    <w:rsid w:val="6E113780"/>
    <w:rsid w:val="6E11552E"/>
    <w:rsid w:val="6E315BD0"/>
    <w:rsid w:val="6E3631E6"/>
    <w:rsid w:val="6E495542"/>
    <w:rsid w:val="6E510B61"/>
    <w:rsid w:val="6E6B0FCD"/>
    <w:rsid w:val="6E70494A"/>
    <w:rsid w:val="6E7855AD"/>
    <w:rsid w:val="6E7D42EE"/>
    <w:rsid w:val="6ECD3B4B"/>
    <w:rsid w:val="6ED24CBD"/>
    <w:rsid w:val="6ED26B2E"/>
    <w:rsid w:val="6EF70BC7"/>
    <w:rsid w:val="6F03756C"/>
    <w:rsid w:val="6F062BB9"/>
    <w:rsid w:val="6F0C1D3D"/>
    <w:rsid w:val="6F35517F"/>
    <w:rsid w:val="6F5558EE"/>
    <w:rsid w:val="6F6E9B61"/>
    <w:rsid w:val="6F751AEC"/>
    <w:rsid w:val="6F7B1AEF"/>
    <w:rsid w:val="6F8C57B4"/>
    <w:rsid w:val="6F98226C"/>
    <w:rsid w:val="6F997ED1"/>
    <w:rsid w:val="6FAA5C3A"/>
    <w:rsid w:val="6FB72105"/>
    <w:rsid w:val="6FBA7D43"/>
    <w:rsid w:val="6FC565D0"/>
    <w:rsid w:val="6FF46BFB"/>
    <w:rsid w:val="7016645F"/>
    <w:rsid w:val="703025E3"/>
    <w:rsid w:val="703379DD"/>
    <w:rsid w:val="703D260A"/>
    <w:rsid w:val="707216B3"/>
    <w:rsid w:val="708C533F"/>
    <w:rsid w:val="709A7A5C"/>
    <w:rsid w:val="70A64653"/>
    <w:rsid w:val="70B52AE8"/>
    <w:rsid w:val="70B7060E"/>
    <w:rsid w:val="70BC3E77"/>
    <w:rsid w:val="70E84C6C"/>
    <w:rsid w:val="70F3716D"/>
    <w:rsid w:val="70F829D5"/>
    <w:rsid w:val="711A1966"/>
    <w:rsid w:val="711C7DEE"/>
    <w:rsid w:val="712612F0"/>
    <w:rsid w:val="715A543E"/>
    <w:rsid w:val="71A14E1B"/>
    <w:rsid w:val="71A87053"/>
    <w:rsid w:val="71B132B0"/>
    <w:rsid w:val="71BB5EDC"/>
    <w:rsid w:val="71CA611F"/>
    <w:rsid w:val="71CB5851"/>
    <w:rsid w:val="720A3E9E"/>
    <w:rsid w:val="72101EA0"/>
    <w:rsid w:val="7218332F"/>
    <w:rsid w:val="722F50FB"/>
    <w:rsid w:val="72322114"/>
    <w:rsid w:val="724F1FEB"/>
    <w:rsid w:val="72757DB1"/>
    <w:rsid w:val="72783DCD"/>
    <w:rsid w:val="727E484F"/>
    <w:rsid w:val="728F462D"/>
    <w:rsid w:val="729B22F4"/>
    <w:rsid w:val="729B7F48"/>
    <w:rsid w:val="72AE77EF"/>
    <w:rsid w:val="72B017B9"/>
    <w:rsid w:val="72BB1F0C"/>
    <w:rsid w:val="72D1172F"/>
    <w:rsid w:val="72F316A6"/>
    <w:rsid w:val="72F902EA"/>
    <w:rsid w:val="73020FF3"/>
    <w:rsid w:val="73267CCD"/>
    <w:rsid w:val="73685BF0"/>
    <w:rsid w:val="739048A5"/>
    <w:rsid w:val="73B21B10"/>
    <w:rsid w:val="73B862A1"/>
    <w:rsid w:val="73B93EE5"/>
    <w:rsid w:val="73BC5F3C"/>
    <w:rsid w:val="73E86D31"/>
    <w:rsid w:val="74065409"/>
    <w:rsid w:val="74373E48"/>
    <w:rsid w:val="745F28C4"/>
    <w:rsid w:val="747C78F7"/>
    <w:rsid w:val="747F7695"/>
    <w:rsid w:val="7483115A"/>
    <w:rsid w:val="74982DA5"/>
    <w:rsid w:val="749B0247"/>
    <w:rsid w:val="74AB5D69"/>
    <w:rsid w:val="74CE5F27"/>
    <w:rsid w:val="74DF6386"/>
    <w:rsid w:val="750A2372"/>
    <w:rsid w:val="750E6C6B"/>
    <w:rsid w:val="753D283B"/>
    <w:rsid w:val="753D3A0F"/>
    <w:rsid w:val="75483F2B"/>
    <w:rsid w:val="756E14B8"/>
    <w:rsid w:val="757C1E26"/>
    <w:rsid w:val="75864A53"/>
    <w:rsid w:val="75A74EB3"/>
    <w:rsid w:val="75CF06D9"/>
    <w:rsid w:val="75D1787A"/>
    <w:rsid w:val="75DF032D"/>
    <w:rsid w:val="75F95225"/>
    <w:rsid w:val="75FB76BC"/>
    <w:rsid w:val="75FC2F67"/>
    <w:rsid w:val="760140DA"/>
    <w:rsid w:val="76045978"/>
    <w:rsid w:val="760F4A49"/>
    <w:rsid w:val="76133B2A"/>
    <w:rsid w:val="76530DD9"/>
    <w:rsid w:val="767A350B"/>
    <w:rsid w:val="76A77C3C"/>
    <w:rsid w:val="76B367FD"/>
    <w:rsid w:val="76EBA4BA"/>
    <w:rsid w:val="77083846"/>
    <w:rsid w:val="775A6197"/>
    <w:rsid w:val="777226EF"/>
    <w:rsid w:val="7789082B"/>
    <w:rsid w:val="779A2861"/>
    <w:rsid w:val="779A3D39"/>
    <w:rsid w:val="77BD0907"/>
    <w:rsid w:val="77DE0B76"/>
    <w:rsid w:val="77F205C7"/>
    <w:rsid w:val="78120820"/>
    <w:rsid w:val="78126A72"/>
    <w:rsid w:val="781400F4"/>
    <w:rsid w:val="78144598"/>
    <w:rsid w:val="783B1B25"/>
    <w:rsid w:val="783E6762"/>
    <w:rsid w:val="785610A2"/>
    <w:rsid w:val="78615304"/>
    <w:rsid w:val="78840C72"/>
    <w:rsid w:val="789B25C4"/>
    <w:rsid w:val="78D76F87"/>
    <w:rsid w:val="78E21FA1"/>
    <w:rsid w:val="78F148D9"/>
    <w:rsid w:val="78F357D1"/>
    <w:rsid w:val="78FF6FF6"/>
    <w:rsid w:val="791F33DC"/>
    <w:rsid w:val="79226841"/>
    <w:rsid w:val="793F73F3"/>
    <w:rsid w:val="794B223C"/>
    <w:rsid w:val="795D2751"/>
    <w:rsid w:val="796B01E8"/>
    <w:rsid w:val="79752E15"/>
    <w:rsid w:val="7999158E"/>
    <w:rsid w:val="79A4194C"/>
    <w:rsid w:val="79C63670"/>
    <w:rsid w:val="79C75A4A"/>
    <w:rsid w:val="79D51B05"/>
    <w:rsid w:val="79F71A7C"/>
    <w:rsid w:val="7A04063C"/>
    <w:rsid w:val="7A04757A"/>
    <w:rsid w:val="7A08012D"/>
    <w:rsid w:val="7A0F3269"/>
    <w:rsid w:val="7A1B6D05"/>
    <w:rsid w:val="7A1E0906"/>
    <w:rsid w:val="7A251EC6"/>
    <w:rsid w:val="7A311C76"/>
    <w:rsid w:val="7A41719B"/>
    <w:rsid w:val="7A4912AF"/>
    <w:rsid w:val="7A4A7B5C"/>
    <w:rsid w:val="7A4C320B"/>
    <w:rsid w:val="7A536C4F"/>
    <w:rsid w:val="7A5E1074"/>
    <w:rsid w:val="7A637111"/>
    <w:rsid w:val="7A644541"/>
    <w:rsid w:val="7A856043"/>
    <w:rsid w:val="7AA716F4"/>
    <w:rsid w:val="7AAA2F92"/>
    <w:rsid w:val="7AAE4C6D"/>
    <w:rsid w:val="7AC9574D"/>
    <w:rsid w:val="7ACA5211"/>
    <w:rsid w:val="7ADC6FAE"/>
    <w:rsid w:val="7AE30F47"/>
    <w:rsid w:val="7AED7F62"/>
    <w:rsid w:val="7B000A80"/>
    <w:rsid w:val="7B0C77A9"/>
    <w:rsid w:val="7B3D416D"/>
    <w:rsid w:val="7B475882"/>
    <w:rsid w:val="7B735A7A"/>
    <w:rsid w:val="7B77578E"/>
    <w:rsid w:val="7B7F6999"/>
    <w:rsid w:val="7B8B5094"/>
    <w:rsid w:val="7B8E2477"/>
    <w:rsid w:val="7BB4552D"/>
    <w:rsid w:val="7BB5399C"/>
    <w:rsid w:val="7BBC487D"/>
    <w:rsid w:val="7BF977E4"/>
    <w:rsid w:val="7BFF7A62"/>
    <w:rsid w:val="7C044924"/>
    <w:rsid w:val="7C1D11E6"/>
    <w:rsid w:val="7C233619"/>
    <w:rsid w:val="7C5238E1"/>
    <w:rsid w:val="7C547659"/>
    <w:rsid w:val="7C6D1FC3"/>
    <w:rsid w:val="7CB63E70"/>
    <w:rsid w:val="7CCD789C"/>
    <w:rsid w:val="7CE7399F"/>
    <w:rsid w:val="7D0F532E"/>
    <w:rsid w:val="7D226E2B"/>
    <w:rsid w:val="7D5176F5"/>
    <w:rsid w:val="7D6452D1"/>
    <w:rsid w:val="7D781125"/>
    <w:rsid w:val="7D8628FA"/>
    <w:rsid w:val="7D943A85"/>
    <w:rsid w:val="7DA41F1A"/>
    <w:rsid w:val="7DA57A41"/>
    <w:rsid w:val="7DAF266D"/>
    <w:rsid w:val="7DB05310"/>
    <w:rsid w:val="7DC77AC8"/>
    <w:rsid w:val="7DE42E8D"/>
    <w:rsid w:val="7DF12C86"/>
    <w:rsid w:val="7E0712F2"/>
    <w:rsid w:val="7E292420"/>
    <w:rsid w:val="7E355268"/>
    <w:rsid w:val="7E546F05"/>
    <w:rsid w:val="7E7519CA"/>
    <w:rsid w:val="7E786F03"/>
    <w:rsid w:val="7E8B1E21"/>
    <w:rsid w:val="7EA06B86"/>
    <w:rsid w:val="7EA877E8"/>
    <w:rsid w:val="7EAA7A04"/>
    <w:rsid w:val="7EAF6DC9"/>
    <w:rsid w:val="7EB25E33"/>
    <w:rsid w:val="7EC42148"/>
    <w:rsid w:val="7ECB34D7"/>
    <w:rsid w:val="7ED24865"/>
    <w:rsid w:val="7EE33B7E"/>
    <w:rsid w:val="7EEF3F71"/>
    <w:rsid w:val="7EF43FBB"/>
    <w:rsid w:val="7F01339C"/>
    <w:rsid w:val="7F160BF6"/>
    <w:rsid w:val="7F2102C6"/>
    <w:rsid w:val="7F364DF4"/>
    <w:rsid w:val="7F36750F"/>
    <w:rsid w:val="7F4339B5"/>
    <w:rsid w:val="7F482E61"/>
    <w:rsid w:val="7F5B0CFF"/>
    <w:rsid w:val="7FA2248A"/>
    <w:rsid w:val="7FDD39BD"/>
    <w:rsid w:val="7FEBE7FD"/>
    <w:rsid w:val="7FED23FC"/>
    <w:rsid w:val="7FEFA89D"/>
    <w:rsid w:val="7FF627D5"/>
    <w:rsid w:val="975F096E"/>
    <w:rsid w:val="9F76FD37"/>
    <w:rsid w:val="A5DD8F3F"/>
    <w:rsid w:val="A6FB1B55"/>
    <w:rsid w:val="AF70D94F"/>
    <w:rsid w:val="B77B5456"/>
    <w:rsid w:val="B77FD8C0"/>
    <w:rsid w:val="B7E60AA1"/>
    <w:rsid w:val="B9EB852B"/>
    <w:rsid w:val="BB879C77"/>
    <w:rsid w:val="BFB6B90F"/>
    <w:rsid w:val="C677F239"/>
    <w:rsid w:val="D5FBE7CD"/>
    <w:rsid w:val="DF5FF698"/>
    <w:rsid w:val="EBF54C30"/>
    <w:rsid w:val="FA3F4B89"/>
    <w:rsid w:val="FB6D94D2"/>
    <w:rsid w:val="FBE643B9"/>
    <w:rsid w:val="FD9F7C3E"/>
    <w:rsid w:val="FDDD65CE"/>
    <w:rsid w:val="FF754F1F"/>
    <w:rsid w:val="FF7FFD42"/>
    <w:rsid w:val="FFD82B94"/>
    <w:rsid w:val="FFFEBC69"/>
    <w:rsid w:val="FFFF0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spacing w:before="260" w:after="260" w:line="360" w:lineRule="auto"/>
      <w:jc w:val="center"/>
      <w:outlineLvl w:val="1"/>
    </w:pPr>
    <w:rPr>
      <w:rFonts w:ascii="黑体" w:hAnsi="宋体" w:eastAsia="黑体" w:cs="Arial"/>
      <w:sz w:val="28"/>
      <w:szCs w:val="21"/>
    </w:rPr>
  </w:style>
  <w:style w:type="paragraph" w:styleId="5">
    <w:name w:val="heading 3"/>
    <w:basedOn w:val="1"/>
    <w:next w:val="1"/>
    <w:qFormat/>
    <w:uiPriority w:val="0"/>
    <w:pPr>
      <w:spacing w:before="260" w:after="260"/>
      <w:outlineLvl w:val="2"/>
    </w:pPr>
    <w:rPr>
      <w:rFonts w:ascii="宋体" w:hAnsi="宋体"/>
      <w:szCs w:val="32"/>
    </w:rPr>
  </w:style>
  <w:style w:type="paragraph" w:styleId="6">
    <w:name w:val="heading 6"/>
    <w:basedOn w:val="1"/>
    <w:next w:val="1"/>
    <w:qFormat/>
    <w:uiPriority w:val="0"/>
    <w:pPr>
      <w:spacing w:before="60" w:after="60" w:line="360" w:lineRule="auto"/>
      <w:outlineLvl w:val="5"/>
    </w:pPr>
    <w:rPr>
      <w:b/>
      <w:bCs/>
      <w:kern w:val="0"/>
      <w:sz w:val="24"/>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alloon Text"/>
    <w:basedOn w:val="1"/>
    <w:unhideWhenUsed/>
    <w:qFormat/>
    <w:uiPriority w:val="99"/>
    <w:rPr>
      <w:sz w:val="18"/>
      <w:szCs w:val="18"/>
    </w:rPr>
  </w:style>
  <w:style w:type="paragraph" w:styleId="7">
    <w:name w:val="index 8"/>
    <w:basedOn w:val="1"/>
    <w:next w:val="1"/>
    <w:qFormat/>
    <w:uiPriority w:val="0"/>
    <w:pPr>
      <w:ind w:left="2940"/>
    </w:pPr>
  </w:style>
  <w:style w:type="paragraph" w:styleId="8">
    <w:name w:val="Normal Indent"/>
    <w:basedOn w:val="1"/>
    <w:next w:val="9"/>
    <w:qFormat/>
    <w:uiPriority w:val="0"/>
    <w:pPr>
      <w:ind w:firstLine="420" w:firstLineChars="200"/>
    </w:pPr>
    <w:rPr>
      <w:szCs w:val="20"/>
    </w:rPr>
  </w:style>
  <w:style w:type="paragraph" w:styleId="9">
    <w:name w:val="Body Text"/>
    <w:basedOn w:val="1"/>
    <w:unhideWhenUsed/>
    <w:qFormat/>
    <w:uiPriority w:val="0"/>
    <w:pPr>
      <w:spacing w:after="120"/>
    </w:pPr>
    <w:rPr>
      <w:sz w:val="24"/>
    </w:rPr>
  </w:style>
  <w:style w:type="paragraph" w:styleId="10">
    <w:name w:val="annotation text"/>
    <w:basedOn w:val="1"/>
    <w:link w:val="43"/>
    <w:unhideWhenUsed/>
    <w:qFormat/>
    <w:uiPriority w:val="0"/>
    <w:pPr>
      <w:jc w:val="left"/>
    </w:pPr>
    <w:rPr>
      <w:kern w:val="0"/>
      <w:sz w:val="20"/>
    </w:rPr>
  </w:style>
  <w:style w:type="paragraph" w:styleId="11">
    <w:name w:val="Body Text Indent"/>
    <w:basedOn w:val="1"/>
    <w:unhideWhenUsed/>
    <w:qFormat/>
    <w:uiPriority w:val="99"/>
    <w:pPr>
      <w:spacing w:after="120"/>
      <w:ind w:left="420" w:leftChars="200"/>
    </w:pPr>
    <w:rPr>
      <w:kern w:val="0"/>
      <w:sz w:val="20"/>
      <w:szCs w:val="20"/>
    </w:rPr>
  </w:style>
  <w:style w:type="paragraph" w:styleId="12">
    <w:name w:val="Plain Text"/>
    <w:basedOn w:val="1"/>
    <w:qFormat/>
    <w:uiPriority w:val="0"/>
    <w:rPr>
      <w:rFonts w:ascii="宋体" w:hAnsi="Courier New"/>
    </w:rPr>
  </w:style>
  <w:style w:type="paragraph" w:styleId="13">
    <w:name w:val="footer"/>
    <w:basedOn w:val="1"/>
    <w:unhideWhenUsed/>
    <w:qFormat/>
    <w:uiPriority w:val="99"/>
    <w:pPr>
      <w:tabs>
        <w:tab w:val="center" w:pos="4153"/>
        <w:tab w:val="right" w:pos="8306"/>
      </w:tabs>
      <w:snapToGrid w:val="0"/>
      <w:jc w:val="left"/>
    </w:pPr>
    <w:rPr>
      <w:kern w:val="0"/>
      <w:sz w:val="18"/>
      <w:szCs w:val="18"/>
    </w:rPr>
  </w:style>
  <w:style w:type="paragraph" w:styleId="14">
    <w:name w:val="header"/>
    <w:basedOn w:val="1"/>
    <w:link w:val="42"/>
    <w:qFormat/>
    <w:uiPriority w:val="0"/>
    <w:pP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oc 2"/>
    <w:basedOn w:val="1"/>
    <w:next w:val="1"/>
    <w:qFormat/>
    <w:uiPriority w:val="0"/>
    <w:pPr>
      <w:spacing w:line="600" w:lineRule="exact"/>
      <w:ind w:firstLine="880" w:firstLineChars="200"/>
    </w:pPr>
    <w:rPr>
      <w:rFonts w:eastAsia="仿宋_GB2312"/>
      <w:sz w:val="32"/>
    </w:rPr>
  </w:style>
  <w:style w:type="paragraph" w:styleId="17">
    <w:name w:val="Body Text 2"/>
    <w:basedOn w:val="1"/>
    <w:qFormat/>
    <w:uiPriority w:val="99"/>
    <w:pPr>
      <w:spacing w:before="240"/>
    </w:pPr>
    <w:rPr>
      <w:rFonts w:ascii="Calibri" w:hAnsi="Calibri"/>
      <w:color w:val="FF0000"/>
    </w:r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9">
    <w:name w:val="Title"/>
    <w:basedOn w:val="1"/>
    <w:next w:val="1"/>
    <w:qFormat/>
    <w:uiPriority w:val="0"/>
    <w:pPr>
      <w:spacing w:before="240" w:after="60"/>
      <w:jc w:val="center"/>
      <w:outlineLvl w:val="0"/>
    </w:pPr>
    <w:rPr>
      <w:rFonts w:ascii="Arial" w:hAnsi="Arial" w:eastAsia="隶书"/>
      <w:b/>
      <w:bCs/>
      <w:sz w:val="32"/>
      <w:szCs w:val="32"/>
    </w:rPr>
  </w:style>
  <w:style w:type="paragraph" w:styleId="20">
    <w:name w:val="annotation subject"/>
    <w:basedOn w:val="10"/>
    <w:next w:val="10"/>
    <w:link w:val="44"/>
    <w:qFormat/>
    <w:uiPriority w:val="0"/>
    <w:rPr>
      <w:b/>
      <w:bCs/>
      <w:kern w:val="2"/>
      <w:sz w:val="21"/>
    </w:rPr>
  </w:style>
  <w:style w:type="paragraph" w:styleId="21">
    <w:name w:val="Body Text First Indent"/>
    <w:basedOn w:val="9"/>
    <w:qFormat/>
    <w:uiPriority w:val="0"/>
    <w:pPr>
      <w:snapToGrid w:val="0"/>
      <w:spacing w:line="560" w:lineRule="exact"/>
      <w:ind w:firstLine="200" w:firstLineChars="200"/>
    </w:pPr>
    <w:rPr>
      <w:rFonts w:ascii="仿宋" w:hAnsi="仿宋" w:cs="仿宋"/>
    </w:rPr>
  </w:style>
  <w:style w:type="paragraph" w:styleId="22">
    <w:name w:val="Body Text First Indent 2"/>
    <w:basedOn w:val="11"/>
    <w:semiHidden/>
    <w:qFormat/>
    <w:uiPriority w:val="0"/>
    <w:pPr>
      <w:ind w:firstLine="420" w:firstLineChars="200"/>
    </w:pPr>
    <w:rPr>
      <w:szCs w:val="24"/>
    </w:rPr>
  </w:style>
  <w:style w:type="table" w:styleId="24">
    <w:name w:val="Table Grid"/>
    <w:basedOn w:val="2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0"/>
    <w:rPr>
      <w:b/>
    </w:rPr>
  </w:style>
  <w:style w:type="character" w:styleId="27">
    <w:name w:val="page number"/>
    <w:qFormat/>
    <w:uiPriority w:val="0"/>
  </w:style>
  <w:style w:type="character" w:styleId="28">
    <w:name w:val="FollowedHyperlink"/>
    <w:basedOn w:val="25"/>
    <w:qFormat/>
    <w:uiPriority w:val="0"/>
    <w:rPr>
      <w:color w:val="800080"/>
      <w:u w:val="none"/>
    </w:rPr>
  </w:style>
  <w:style w:type="character" w:styleId="29">
    <w:name w:val="Hyperlink"/>
    <w:basedOn w:val="25"/>
    <w:qFormat/>
    <w:uiPriority w:val="0"/>
    <w:rPr>
      <w:color w:val="0000FF"/>
      <w:u w:val="none"/>
    </w:rPr>
  </w:style>
  <w:style w:type="character" w:styleId="30">
    <w:name w:val="annotation reference"/>
    <w:basedOn w:val="25"/>
    <w:qFormat/>
    <w:uiPriority w:val="0"/>
    <w:rPr>
      <w:sz w:val="21"/>
      <w:szCs w:val="21"/>
    </w:rPr>
  </w:style>
  <w:style w:type="paragraph" w:customStyle="1" w:styleId="31">
    <w:name w:val="_Style 1"/>
    <w:qFormat/>
    <w:uiPriority w:val="1"/>
    <w:pPr>
      <w:adjustRightInd w:val="0"/>
      <w:snapToGrid w:val="0"/>
      <w:ind w:firstLine="200" w:firstLineChars="200"/>
    </w:pPr>
    <w:rPr>
      <w:rFonts w:ascii="宋体" w:hAnsi="宋体" w:eastAsia="仿宋_GB2312" w:cs="Times New Roman"/>
      <w:sz w:val="32"/>
      <w:szCs w:val="21"/>
      <w:lang w:val="en-US" w:eastAsia="zh-CN" w:bidi="ar-SA"/>
    </w:rPr>
  </w:style>
  <w:style w:type="paragraph" w:customStyle="1" w:styleId="32">
    <w:name w:val="正文格式"/>
    <w:basedOn w:val="11"/>
    <w:qFormat/>
    <w:uiPriority w:val="99"/>
    <w:pPr>
      <w:spacing w:after="0" w:line="360" w:lineRule="auto"/>
      <w:ind w:left="0" w:leftChars="0" w:firstLine="600"/>
    </w:pPr>
    <w:rPr>
      <w:rFonts w:eastAsia="仿宋_GB2312"/>
      <w:sz w:val="30"/>
      <w:szCs w:val="30"/>
    </w:rPr>
  </w:style>
  <w:style w:type="paragraph" w:styleId="33">
    <w:name w:val="Quote"/>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paragraph" w:customStyle="1" w:styleId="34">
    <w:name w:val="文档正文"/>
    <w:basedOn w:val="1"/>
    <w:qFormat/>
    <w:uiPriority w:val="99"/>
    <w:pPr>
      <w:adjustRightInd w:val="0"/>
      <w:spacing w:line="480" w:lineRule="atLeast"/>
      <w:ind w:firstLine="567" w:firstLineChars="200"/>
      <w:textAlignment w:val="baseline"/>
    </w:pPr>
    <w:rPr>
      <w:rFonts w:ascii="长城仿宋" w:hAnsi="Calibri"/>
      <w:kern w:val="0"/>
      <w:szCs w:val="20"/>
    </w:rPr>
  </w:style>
  <w:style w:type="paragraph" w:styleId="35">
    <w:name w:val="List Paragraph"/>
    <w:basedOn w:val="1"/>
    <w:qFormat/>
    <w:uiPriority w:val="34"/>
    <w:pPr>
      <w:ind w:firstLine="420" w:firstLineChars="200"/>
    </w:pPr>
  </w:style>
  <w:style w:type="character" w:customStyle="1" w:styleId="36">
    <w:name w:val="NormalCharacter"/>
    <w:qFormat/>
    <w:uiPriority w:val="0"/>
    <w:rPr>
      <w:kern w:val="2"/>
      <w:sz w:val="21"/>
      <w:szCs w:val="24"/>
      <w:lang w:val="en-US" w:eastAsia="zh-CN" w:bidi="ar-SA"/>
    </w:rPr>
  </w:style>
  <w:style w:type="paragraph" w:customStyle="1" w:styleId="37">
    <w:name w:val="Table Paragraph"/>
    <w:basedOn w:val="1"/>
    <w:qFormat/>
    <w:uiPriority w:val="0"/>
    <w:pPr>
      <w:autoSpaceDE w:val="0"/>
      <w:autoSpaceDN w:val="0"/>
      <w:jc w:val="left"/>
    </w:pPr>
    <w:rPr>
      <w:rFonts w:ascii="宋体" w:hAnsi="宋体" w:cs="宋体"/>
      <w:kern w:val="0"/>
      <w:sz w:val="22"/>
      <w:szCs w:val="22"/>
    </w:rPr>
  </w:style>
  <w:style w:type="paragraph" w:customStyle="1" w:styleId="38">
    <w:name w:val="x-scope"/>
    <w:basedOn w:val="1"/>
    <w:qFormat/>
    <w:uiPriority w:val="0"/>
    <w:pPr>
      <w:widowControl/>
      <w:spacing w:before="100" w:beforeAutospacing="1" w:after="100" w:afterAutospacing="1"/>
      <w:jc w:val="left"/>
    </w:pPr>
    <w:rPr>
      <w:rFonts w:ascii="宋体" w:hAnsi="宋体" w:cs="宋体"/>
      <w:kern w:val="0"/>
      <w:sz w:val="24"/>
    </w:rPr>
  </w:style>
  <w:style w:type="character" w:customStyle="1" w:styleId="39">
    <w:name w:val="qowt-font5-gb2312"/>
    <w:qFormat/>
    <w:uiPriority w:val="0"/>
  </w:style>
  <w:style w:type="paragraph" w:customStyle="1" w:styleId="40">
    <w:name w:val="msolistparagraph"/>
    <w:basedOn w:val="1"/>
    <w:qFormat/>
    <w:uiPriority w:val="0"/>
    <w:pPr>
      <w:ind w:firstLine="420" w:firstLineChars="200"/>
    </w:pPr>
  </w:style>
  <w:style w:type="paragraph" w:customStyle="1" w:styleId="41">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42">
    <w:name w:val="页眉 字符"/>
    <w:basedOn w:val="25"/>
    <w:link w:val="14"/>
    <w:qFormat/>
    <w:uiPriority w:val="0"/>
    <w:rPr>
      <w:kern w:val="2"/>
      <w:sz w:val="18"/>
      <w:szCs w:val="18"/>
    </w:rPr>
  </w:style>
  <w:style w:type="character" w:customStyle="1" w:styleId="43">
    <w:name w:val="批注文字 字符"/>
    <w:basedOn w:val="25"/>
    <w:link w:val="10"/>
    <w:qFormat/>
    <w:uiPriority w:val="0"/>
    <w:rPr>
      <w:szCs w:val="24"/>
    </w:rPr>
  </w:style>
  <w:style w:type="character" w:customStyle="1" w:styleId="44">
    <w:name w:val="批注主题 字符"/>
    <w:basedOn w:val="43"/>
    <w:link w:val="20"/>
    <w:qFormat/>
    <w:uiPriority w:val="0"/>
    <w:rPr>
      <w:b/>
      <w:bCs/>
      <w:kern w:val="2"/>
      <w:sz w:val="21"/>
      <w:szCs w:val="24"/>
    </w:rPr>
  </w:style>
  <w:style w:type="paragraph" w:customStyle="1" w:styleId="45">
    <w:name w:val="9前海 正文"/>
    <w:basedOn w:val="46"/>
    <w:qFormat/>
    <w:uiPriority w:val="0"/>
    <w:pPr>
      <w:ind w:firstLine="640"/>
    </w:pPr>
    <w:rPr>
      <w:rFonts w:ascii="仿宋_GB2312" w:eastAsia="仿宋_GB2312"/>
    </w:rPr>
  </w:style>
  <w:style w:type="paragraph" w:customStyle="1" w:styleId="46">
    <w:name w:val="金控正文"/>
    <w:basedOn w:val="1"/>
    <w:qFormat/>
    <w:uiPriority w:val="0"/>
    <w:pPr>
      <w:spacing w:line="560" w:lineRule="exact"/>
      <w:ind w:firstLine="200" w:firstLineChars="200"/>
    </w:pPr>
    <w:rPr>
      <w:rFonts w:ascii="仿宋" w:hAnsi="仿宋" w:eastAsia="仿宋" w:cs="Arial"/>
      <w:sz w:val="32"/>
      <w:szCs w:val="32"/>
    </w:rPr>
  </w:style>
  <w:style w:type="paragraph" w:customStyle="1" w:styleId="47">
    <w:name w:val="列出段落2"/>
    <w:basedOn w:val="1"/>
    <w:qFormat/>
    <w:uiPriority w:val="34"/>
    <w:pPr>
      <w:ind w:firstLine="420" w:firstLineChars="200"/>
    </w:pPr>
  </w:style>
  <w:style w:type="paragraph" w:customStyle="1" w:styleId="48">
    <w:name w:val="修订2"/>
    <w:hidden/>
    <w:unhideWhenUsed/>
    <w:qFormat/>
    <w:uiPriority w:val="99"/>
    <w:rPr>
      <w:rFonts w:ascii="Times New Roman" w:hAnsi="Times New Roman" w:eastAsia="宋体" w:cs="Times New Roman"/>
      <w:kern w:val="2"/>
      <w:sz w:val="21"/>
      <w:szCs w:val="24"/>
      <w:lang w:val="en-US" w:eastAsia="zh-CN" w:bidi="ar-SA"/>
    </w:rPr>
  </w:style>
  <w:style w:type="paragraph" w:styleId="49">
    <w:name w:val="No Spacing"/>
    <w:qFormat/>
    <w:uiPriority w:val="1"/>
    <w:pPr>
      <w:adjustRightInd w:val="0"/>
      <w:snapToGrid w:val="0"/>
      <w:jc w:val="center"/>
    </w:pPr>
    <w:rPr>
      <w:rFonts w:ascii="Tahoma" w:hAnsi="Tahoma" w:eastAsia="宋体" w:cstheme="minorBidi"/>
      <w:sz w:val="21"/>
      <w:szCs w:val="22"/>
      <w:lang w:val="en-US" w:eastAsia="zh-CN" w:bidi="ar-SA"/>
    </w:rPr>
  </w:style>
  <w:style w:type="paragraph" w:customStyle="1" w:styleId="50">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51">
    <w:name w:val="正文正"/>
    <w:basedOn w:val="1"/>
    <w:qFormat/>
    <w:uiPriority w:val="0"/>
    <w:pPr>
      <w:spacing w:line="560" w:lineRule="exact"/>
      <w:ind w:firstLine="561"/>
    </w:pPr>
    <w:rPr>
      <w:rFonts w:ascii="Calibri" w:hAnsi="Calibri"/>
      <w:sz w:val="28"/>
      <w:szCs w:val="28"/>
    </w:rPr>
  </w:style>
  <w:style w:type="paragraph" w:customStyle="1" w:styleId="5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4"/>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6095</Words>
  <Characters>6287</Characters>
  <Lines>2139</Lines>
  <Paragraphs>2468</Paragraphs>
  <TotalTime>0</TotalTime>
  <ScaleCrop>false</ScaleCrop>
  <LinksUpToDate>false</LinksUpToDate>
  <CharactersWithSpaces>6328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2025-02-17T09:50:00Z</dcterms:created>
  <dc:creator>黎俊</dc:creator>
  <cp:lastModifiedBy>黎俊</cp:lastModifiedBy>
  <cp:lastPrinted>2025-10-01T08:37:00Z</cp:lastPrinted>
  <dcterms:modified xsi:type="dcterms:W3CDTF">2026-08-14T04:00:57Z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KSOTemplateDocerSaveRecord">
    <vt:lpwstr>eyJoZGlkIjoiMmVhYjIwYTFkMDUyN2RmOGI2OTNiMWRjYmY5MjBlYTUiLCJ1c2VySWQiOiIzOTQyODIxNTkifQ==</vt:lpwstr>
  </property>
  <property fmtid="{D5CDD505-2E9C-101B-9397-08002B2CF9AE}" pid="4" name="ICV">
    <vt:lpwstr>870B67C48B8AB1C04C81796AA659DCC4</vt:lpwstr>
  </property>
</Properties>
</file>