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C0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工业和信息化部办公厅 国家发展改革委办公厅 市场监管总局办公厅关于组织开展2026年度重点行业能效、碳效领跑者企业</w:t>
      </w:r>
    </w:p>
    <w:p w14:paraId="5E091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推荐工作的通知</w:t>
      </w:r>
      <w:bookmarkStart w:id="0" w:name="_GoBack"/>
      <w:bookmarkEnd w:id="0"/>
    </w:p>
    <w:p w14:paraId="6AD9F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工信厅联节函〔2026〕372号</w:t>
      </w:r>
    </w:p>
    <w:p w14:paraId="7D483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0EB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各省、自治区、直辖市及计划单列市、新疆生产建设兵团工业和信息化主管部门、发展改革委、市场监管局（厅、委）：</w:t>
      </w:r>
    </w:p>
    <w:p w14:paraId="0D804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贯彻落实国务院《“十五五”碳达峰行动方案》，强化能效、碳效对标达标，促进工业企业实施节能降碳改造，推动重点行业绿色低碳转型，现组织开展2026年度重点行业能效、碳效领跑者企业推荐工作。有关事项通知如下：</w:t>
      </w:r>
    </w:p>
    <w:p w14:paraId="2DAA0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一、推荐范围</w:t>
      </w:r>
    </w:p>
    <w:p w14:paraId="66736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重点行业能效领跑者企业。依据国家强制性能耗限额标准和《工业重点领域能效标杆水平和基准水平（2023年版）》相关要求，推荐范围包括原油加工，煤制焦炭，煤制烯烃，乙烯，对二甲苯，精对苯二甲酸，甲醇，乙二醇，烧碱，聚氯乙烯，纯碱，电石，黄磷，合成氨，尿素，磷酸一铵，磷酸二铵，钛白粉，子午线轮胎，工业硫酸，工业冰醋酸，甲醛，苯乙烯，钢铁（含烧结、球团、高炉、转炉、电弧炉冶炼等工序），铁合金冶炼，铜冶炼，铅冶炼，锌冶炼，电解铝，氧化铝，工业硅，镁冶炼，单晶硅，多晶硅，水泥熟料，平板玻璃，建筑陶瓷，卫生陶瓷，卫生纸原纸、纸巾原纸，棉、化纤及混纺机织物，针织物、纱线，粘胶短纤维，聚酯涤纶等43个细分行业。</w:t>
      </w:r>
    </w:p>
    <w:p w14:paraId="341B7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（二）重点行业碳效领跑者企业。依据产品碳足迹核算规则国家标准或团体标准相关要求，推荐范围包括电解铝、水泥熟料、合成氨、乙烯、甲醇等5个细分行业。</w:t>
      </w:r>
    </w:p>
    <w:p w14:paraId="0255A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二、基本要求</w:t>
      </w:r>
    </w:p>
    <w:p w14:paraId="4E4E3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重点行业能效、碳效领跑者企业均应满足以下要求：</w:t>
      </w:r>
    </w:p>
    <w:p w14:paraId="1ED77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（一）年能源消费量超过1万吨标准煤或年二氧化碳排放量超过2.6万吨二氧化碳当量的独立法人单位。</w:t>
      </w:r>
    </w:p>
    <w:p w14:paraId="43008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（二）单位产品能效达到或优于本行业现行能耗限额强制性国家标准中1级（先进值）和《工业重点领域能效标杆水平和基准水平（2023年版）》标杆水平，且主要工艺设备处于国内领先水平。</w:t>
      </w:r>
    </w:p>
    <w:p w14:paraId="4ACA0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（三）绿色电力消费比例不低于本地区2025年可再生能源电力总量消纳责任权重、重点用能行业绿色电力消费比例。</w:t>
      </w:r>
    </w:p>
    <w:p w14:paraId="51D35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（四）按照国家标准《能源管理体系 要求及使用指南》（GB/T 23331）和《测量管理体系 测量过程和测量设备的要求》（GB/T 19022），建设能源管理体系和测量管理体系。设置能源管理岗位、建立完备的能源统计和计量管理体系制度，能源计量器具配备符合国家标准《用能单位能源计量器具配备和管理通则》（GB 17167）要求并通过能源计量审查。</w:t>
      </w:r>
    </w:p>
    <w:p w14:paraId="1CC40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（五）制定实施节能降碳计划方案，建立节能目标责任制和节能奖惩制度，并根据国家标准及相关要求建设能耗在线监测系统、能源管控中心或能碳管理中心等。</w:t>
      </w:r>
    </w:p>
    <w:p w14:paraId="09597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（六）符合国家产业政策相关要求，未使用国家明令禁止或列入限制、淘汰目录的落后工艺、设备和产品。</w:t>
      </w:r>
    </w:p>
    <w:p w14:paraId="07F61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近三年依法合规用工，未受到有关行政主管部门比较重大以上行政处罚，不存在从事《中华人民共和国反垄断法》规定的垄断行为，未发生较大及以上级别的突发环境事件、环境污染事故或生态破坏事件，未发生较大及以上生产安全事故，未发生因其产品质量不合格引发的安全事故，未发生网络安全、数据安全等事故，在国务院及有关部门相关督查工作中未发现存在严重问题，未被列入节能监察整改名单、严重失信主体名单等。</w:t>
      </w:r>
    </w:p>
    <w:p w14:paraId="3A826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三、工作程序</w:t>
      </w:r>
    </w:p>
    <w:p w14:paraId="07DDE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企业申请。符合要求的企业自愿参与，向所在地省级工业和信息化主管部门、发展改革委、市场监管部门提交能效或碳效领跑者企业申请报告。鼓励有关行业协会向省级工业和信息化主管部门、发展改革委、市场监管部门推荐本行业符合要求的企业。</w:t>
      </w:r>
    </w:p>
    <w:p w14:paraId="58F70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地方初审。省级工业和信息化主管部门、发展改革委、市场监管部门组织对本地区企业进行初审并择优推荐，请于2026年9月15日前将推荐意见及推荐表报送工业和信息化部、国家发展改革委、市场监管总局。企业申请报告等材料电子版材料同步通过“工业节能与绿色发展管理平台”（https://green.miit.gov.cn）报送。</w:t>
      </w:r>
    </w:p>
    <w:p w14:paraId="00D68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部门复审和发布。工业和信息化部、国家发展改革委、市场监管总局组织开展复审，通过专家评审等程序，确定和发布2026年度重点行业能效、碳效领跑者企业名单。原则上每个行业能效、碳效领跑者企业数量不超过5家。</w:t>
      </w:r>
    </w:p>
    <w:p w14:paraId="35489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（四）宣传推广。各级工业和信息化主管部门、发展改革委、市场监管部门加大能效、碳效领跑者企业宣传推广，通过案例宣传、现场会等多种形式广泛宣传推广先进经验，持续推动工业企业节能降碳。</w:t>
      </w:r>
    </w:p>
    <w:p w14:paraId="2F32C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四、联系方式</w:t>
      </w:r>
    </w:p>
    <w:p w14:paraId="06174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工业和信息化部（节能与综合利用司）</w:t>
      </w:r>
    </w:p>
    <w:p w14:paraId="09B15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联系人及电话：张　琨　010-68205361/5337（传真）</w:t>
      </w:r>
    </w:p>
    <w:p w14:paraId="371F1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地址：北京市西城区西长安街13号，100084</w:t>
      </w:r>
    </w:p>
    <w:p w14:paraId="374D7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国家发展改革委（资源节约和环境保护司）</w:t>
      </w:r>
    </w:p>
    <w:p w14:paraId="1C8AD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联系人及电话：李晓灵　010-68505531</w:t>
      </w:r>
    </w:p>
    <w:p w14:paraId="67DA7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地址：北京市西城区月坛南街38号，100824</w:t>
      </w:r>
    </w:p>
    <w:p w14:paraId="2C8BB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市场监管总局（计量司）</w:t>
      </w:r>
    </w:p>
    <w:p w14:paraId="5FA7A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联系人及电话：徐　卿　010-82261794</w:t>
      </w:r>
    </w:p>
    <w:p w14:paraId="1681B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地址：北京市海淀区马甸东路9号，100088</w:t>
      </w:r>
    </w:p>
    <w:p w14:paraId="1991D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9FD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fldChar w:fldCharType="begin"/>
      </w:r>
      <w:r>
        <w:rPr>
          <w:rFonts w:hint="eastAsia" w:ascii="黑体" w:hAnsi="黑体" w:eastAsia="黑体" w:cs="黑体"/>
          <w:sz w:val="32"/>
          <w:szCs w:val="32"/>
        </w:rPr>
        <w:instrText xml:space="preserve"> HYPERLINK "https://www.miit.gov.cn/cms_files/filemanager/1226211233/attach/202111/dec183f87b654fa0b04f1d9c00d50a7e.pdf" </w:instrText>
      </w:r>
      <w:r>
        <w:rPr>
          <w:rFonts w:hint="eastAsia" w:ascii="黑体" w:hAnsi="黑体" w:eastAsia="黑体" w:cs="黑体"/>
          <w:sz w:val="32"/>
          <w:szCs w:val="32"/>
        </w:rP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fldChar w:fldCharType="end"/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 w14:paraId="1C018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"https://www.miit.gov.cn/cms_files/filemanager/1226211233/attach/20267/86b72b8f3bc646359907e82a46665cef.docx"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1.2026年度重点行业能效、碳效领跑者企业推荐范围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5BDAB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"https://www.miit.gov.cn/cms_files/filemanager/1226211233/attach/20267/29af7e4111074256a0d595b045de8861.wps"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2.2026年度重点行业能效、碳效领跑者企业推荐汇总表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 w14:paraId="170F5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"https://www.miit.gov.cn/cms_files/filemanager/1226211233/attach/20267/f00a9c5fef144e00be3b5133a1570796.wps"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3.2026年度重点行业能效领跑者企业申请报告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 w14:paraId="4C56E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"https://www.miit.gov.cn/cms_files/filemanager/1226211233/attach/20267/c1c1c80063a145549869230ff351ea2a.wps"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4.2026年度重点行业碳效领跑者企业申请报告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68495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 w14:paraId="62C3B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工业和信息化部办公厅</w:t>
      </w:r>
    </w:p>
    <w:p w14:paraId="2A532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国家发展改革委办公厅</w:t>
      </w:r>
    </w:p>
    <w:p w14:paraId="1DB5B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市场监管总局办公厅</w:t>
      </w:r>
    </w:p>
    <w:p w14:paraId="19271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2026年7月30日</w:t>
      </w:r>
    </w:p>
    <w:p w14:paraId="57C06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50941"/>
    <w:rsid w:val="14050941"/>
    <w:rsid w:val="4285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2026-08-03T08:18:00Z</dcterms:created>
  <dc:creator>彭晓霞</dc:creator>
  <cp:lastModifiedBy>彭晓霞</cp:lastModifiedBy>
  <dcterms:modified xsi:type="dcterms:W3CDTF">2026-08-03T08:23:27Z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239AA070577D40B99F205F0BF31E7C4E_11</vt:lpwstr>
  </property>
  <property fmtid="{D5CDD505-2E9C-101B-9397-08002B2CF9AE}" pid="4" name="KSOTemplateDocerSaveRecord">
    <vt:lpwstr>eyJoZGlkIjoiYjQxYjJmNGJhZDJjOGY1NzI5ZThiYTE5Y2QzOWEwOWEiLCJ1c2VySWQiOiIzMDE3ODIyMTgifQ==</vt:lpwstr>
  </property>
</Properties>
</file>