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693"/>
        </w:tabs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32"/>
          <w:szCs w:val="32"/>
        </w:rPr>
        <w:t>附件2</w:t>
      </w: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</w:pP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  <w:t>城市工程运输车辆盲区风险防控技术“揭榜挂帅”</w:t>
      </w:r>
    </w:p>
    <w:p>
      <w:pPr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</w:rPr>
        <w:t>项目申报书</w:t>
      </w:r>
    </w:p>
    <w:p/>
    <w:p/>
    <w:p>
      <w:pPr>
        <w:pStyle w:val="4"/>
        <w:ind w:left="3360"/>
      </w:pPr>
    </w:p>
    <w:p/>
    <w:p>
      <w:pPr>
        <w:pStyle w:val="4"/>
        <w:ind w:left="3360"/>
      </w:pPr>
    </w:p>
    <w:p/>
    <w:p/>
    <w:p>
      <w:pPr>
        <w:pStyle w:val="4"/>
        <w:ind w:left="3360"/>
      </w:pPr>
    </w:p>
    <w:p/>
    <w:p>
      <w:pPr>
        <w:pStyle w:val="4"/>
        <w:ind w:left="3360"/>
      </w:pPr>
    </w:p>
    <w:p/>
    <w:p>
      <w:pPr>
        <w:pStyle w:val="4"/>
        <w:ind w:left="3360"/>
      </w:pPr>
    </w:p>
    <w:p/>
    <w:p>
      <w:pPr>
        <w:pStyle w:val="4"/>
        <w:ind w:left="3360"/>
      </w:pPr>
    </w:p>
    <w:p/>
    <w:p/>
    <w:p>
      <w:pPr>
        <w:spacing w:line="360" w:lineRule="auto"/>
        <w:ind w:firstLine="640" w:firstLineChars="200"/>
        <w:jc w:val="left"/>
      </w:pPr>
      <w:r>
        <w:rPr>
          <w:rFonts w:hint="eastAsia" w:ascii="仿宋" w:eastAsia="仿宋" w:cs="仿宋"/>
          <w:sz w:val="32"/>
          <w:szCs w:val="32"/>
        </w:rPr>
        <w:t>申报项目：</w:t>
      </w:r>
      <w:r>
        <w:rPr>
          <w:rFonts w:hint="eastAsia" w:ascii="仿宋" w:eastAsia="仿宋" w:cs="仿宋"/>
          <w:sz w:val="32"/>
          <w:szCs w:val="32"/>
          <w:u w:val="single"/>
        </w:rPr>
        <w:t xml:space="preserve">                                </w:t>
      </w:r>
    </w:p>
    <w:p>
      <w:pPr>
        <w:spacing w:line="360" w:lineRule="auto"/>
        <w:ind w:firstLine="640" w:firstLineChars="200"/>
        <w:jc w:val="left"/>
      </w:pPr>
      <w:r>
        <w:rPr>
          <w:rFonts w:hint="eastAsia" w:ascii="仿宋" w:eastAsia="仿宋" w:cs="仿宋"/>
          <w:sz w:val="32"/>
          <w:szCs w:val="32"/>
        </w:rPr>
        <w:t>申报单位：</w:t>
      </w:r>
      <w:r>
        <w:rPr>
          <w:rFonts w:hint="eastAsia" w:ascii="仿宋" w:eastAsia="仿宋" w:cs="仿宋"/>
          <w:sz w:val="32"/>
          <w:szCs w:val="32"/>
          <w:u w:val="single"/>
        </w:rPr>
        <w:t xml:space="preserve">                                 </w:t>
      </w:r>
    </w:p>
    <w:p>
      <w:pPr>
        <w:spacing w:line="360" w:lineRule="auto"/>
        <w:ind w:firstLine="640" w:firstLineChars="200"/>
        <w:jc w:val="left"/>
        <w:rPr>
          <w:rFonts w:ascii="仿宋" w:eastAsia="仿宋" w:cs="仿宋"/>
          <w:sz w:val="32"/>
          <w:szCs w:val="32"/>
        </w:rPr>
      </w:pPr>
      <w:r>
        <w:rPr>
          <w:rFonts w:hint="eastAsia" w:ascii="仿宋" w:eastAsia="仿宋" w:cs="仿宋"/>
          <w:sz w:val="32"/>
          <w:szCs w:val="32"/>
        </w:rPr>
        <w:t>项目负责人：</w:t>
      </w:r>
      <w:r>
        <w:rPr>
          <w:rFonts w:hint="eastAsia" w:ascii="仿宋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" w:eastAsia="仿宋" w:cs="仿宋"/>
          <w:sz w:val="32"/>
          <w:szCs w:val="32"/>
        </w:rPr>
        <w:t>手机：</w:t>
      </w:r>
      <w:r>
        <w:rPr>
          <w:rFonts w:hint="eastAsia" w:ascii="仿宋" w:eastAsia="仿宋" w:cs="仿宋"/>
          <w:sz w:val="32"/>
          <w:szCs w:val="32"/>
          <w:u w:val="single"/>
        </w:rPr>
        <w:t xml:space="preserve">              </w:t>
      </w:r>
    </w:p>
    <w:p>
      <w:pPr>
        <w:spacing w:line="360" w:lineRule="auto"/>
        <w:ind w:left="963" w:leftChars="200" w:hanging="543"/>
        <w:jc w:val="left"/>
        <w:rPr>
          <w:rFonts w:ascii="仿宋" w:eastAsia="仿宋" w:cs="仿宋"/>
          <w:sz w:val="32"/>
          <w:szCs w:val="32"/>
        </w:rPr>
      </w:pPr>
    </w:p>
    <w:p>
      <w:pPr>
        <w:spacing w:line="360" w:lineRule="auto"/>
        <w:ind w:left="963" w:leftChars="200" w:hanging="543"/>
        <w:jc w:val="left"/>
        <w:rPr>
          <w:rFonts w:ascii="仿宋" w:eastAsia="仿宋" w:cs="仿宋"/>
          <w:sz w:val="32"/>
          <w:szCs w:val="32"/>
        </w:rPr>
      </w:pPr>
    </w:p>
    <w:p>
      <w:pPr>
        <w:spacing w:line="360" w:lineRule="auto"/>
        <w:jc w:val="left"/>
      </w:pPr>
    </w:p>
    <w:p>
      <w:pPr>
        <w:spacing w:line="560" w:lineRule="exact"/>
        <w:jc w:val="center"/>
        <w:outlineLvl w:val="1"/>
        <w:rPr>
          <w:rFonts w:ascii="楷体" w:eastAsia="楷体" w:cs="楷体"/>
          <w:sz w:val="32"/>
          <w:szCs w:val="36"/>
        </w:rPr>
      </w:pPr>
    </w:p>
    <w:p>
      <w:pPr>
        <w:spacing w:line="560" w:lineRule="exact"/>
        <w:jc w:val="center"/>
        <w:outlineLvl w:val="1"/>
        <w:rPr>
          <w:rFonts w:ascii="楷体" w:eastAsia="楷体" w:cs="楷体"/>
          <w:sz w:val="32"/>
          <w:szCs w:val="36"/>
        </w:rPr>
      </w:pPr>
    </w:p>
    <w:p>
      <w:pPr>
        <w:spacing w:line="560" w:lineRule="exact"/>
        <w:jc w:val="center"/>
        <w:outlineLvl w:val="1"/>
        <w:rPr>
          <w:rFonts w:ascii="楷体" w:eastAsia="楷体" w:cs="楷体"/>
          <w:sz w:val="32"/>
          <w:szCs w:val="36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" w:eastAsia="楷体" w:cs="楷体"/>
          <w:sz w:val="32"/>
          <w:szCs w:val="36"/>
        </w:rPr>
        <w:t>2026年X月</w:t>
      </w:r>
    </w:p>
    <w:tbl>
      <w:tblPr>
        <w:tblStyle w:val="5"/>
        <w:tblpPr w:leftFromText="180" w:rightFromText="180" w:vertAnchor="text" w:horzAnchor="margin" w:tblpXSpec="center" w:tblpY="74"/>
        <w:tblW w:w="97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7"/>
        <w:gridCol w:w="1556"/>
        <w:gridCol w:w="1418"/>
        <w:gridCol w:w="1134"/>
        <w:gridCol w:w="850"/>
        <w:gridCol w:w="1134"/>
        <w:gridCol w:w="2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2" w:hRule="atLeast"/>
        </w:trPr>
        <w:tc>
          <w:tcPr>
            <w:tcW w:w="9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仿宋" w:eastAsia="仿宋" w:cs="仿宋"/>
                <w:sz w:val="24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第一部分：信息登记表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申报单位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/>
                <w:szCs w:val="21"/>
              </w:rPr>
              <w:t>单位（企业）名称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统一社会信用代码</w:t>
            </w:r>
            <w:r>
              <w:rPr>
                <w:rFonts w:hint="eastAsia" w:ascii="仿宋" w:eastAsia="仿宋" w:cs="仿宋"/>
                <w:szCs w:val="21"/>
              </w:rPr>
              <w:br w:type="textWrapping"/>
            </w:r>
            <w:r>
              <w:rPr>
                <w:rFonts w:hint="eastAsia" w:ascii="仿宋" w:eastAsia="仿宋" w:cs="仿宋"/>
                <w:szCs w:val="21"/>
              </w:rPr>
              <w:t>（组织机构代码）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法人代表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联系方式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项目联系人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职务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联系方式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单位注册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地址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在深缴纳社保人数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单位性质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高等院校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 xml:space="preserve">国有企业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 xml:space="preserve">民营企业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科研机构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其他______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资质情况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ind w:firstLine="210" w:firstLineChars="100"/>
              <w:rPr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 xml:space="preserve">高新技术企业  </w:t>
            </w:r>
            <w:r>
              <w:rPr>
                <w:rFonts w:ascii="宋体"/>
                <w:sz w:val="18"/>
                <w:szCs w:val="18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专精特新中小企业</w:t>
            </w:r>
          </w:p>
          <w:p>
            <w:pPr>
              <w:spacing w:line="360" w:lineRule="auto"/>
              <w:ind w:firstLine="210" w:firstLineChars="100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 xml:space="preserve">专精特新“小巨人” </w:t>
            </w:r>
            <w:r>
              <w:rPr>
                <w:rFonts w:ascii="宋体"/>
                <w:sz w:val="18"/>
                <w:szCs w:val="18"/>
              </w:rPr>
              <w:t xml:space="preserve">                 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其他______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单位职工总数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研究开发人员数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rPr>
                <w:rFonts w:hint="eastAsia" w:ascii="黑体" w:hAnsi="黑体" w:eastAsia="黑体" w:cs="黑体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hint="eastAsia"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企业注册资金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企业注册时间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line="360" w:lineRule="auto"/>
              <w:ind w:firstLine="210" w:firstLineChars="10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tabs>
                <w:tab w:val="left" w:pos="314"/>
              </w:tabs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  <w:r>
              <w:rPr>
                <w:rFonts w:hint="eastAsia" w:ascii="黑体" w:hAnsi="黑体" w:eastAsia="黑体" w:cs="黑体"/>
                <w:szCs w:val="21"/>
              </w:rPr>
              <w:t>申报单位</w:t>
            </w:r>
            <w:r>
              <w:rPr>
                <w:rFonts w:hint="eastAsia" w:ascii="黑体" w:hAnsi="黑体" w:eastAsia="黑体" w:cs="黑体"/>
                <w:szCs w:val="21"/>
              </w:rPr>
              <w:br w:type="textWrapping"/>
            </w:r>
            <w:r>
              <w:rPr>
                <w:rFonts w:hint="eastAsia" w:ascii="黑体" w:hAnsi="黑体" w:eastAsia="黑体" w:cs="黑体"/>
                <w:szCs w:val="21"/>
              </w:rPr>
              <w:t>项目负责人</w:t>
            </w:r>
          </w:p>
          <w:p>
            <w:pPr>
              <w:tabs>
                <w:tab w:val="left" w:pos="314"/>
              </w:tabs>
              <w:snapToGrid w:val="0"/>
              <w:jc w:val="center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性别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□男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□女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出生年月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 xml:space="preserve">      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证件类型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 xml:space="preserve">居民身份证 </w:t>
            </w: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护照</w:t>
            </w:r>
          </w:p>
          <w:p>
            <w:pPr>
              <w:snapToGrid w:val="0"/>
              <w:rPr>
                <w:rFonts w:ascii="仿宋" w:eastAsia="仿宋" w:cs="仿宋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其他</w:t>
            </w:r>
            <w:r>
              <w:rPr>
                <w:rFonts w:hint="eastAsia" w:ascii="仿宋" w:eastAsia="仿宋" w:cs="仿宋"/>
                <w:szCs w:val="21"/>
                <w:u w:val="single"/>
              </w:rPr>
              <w:t xml:space="preserve">            </w:t>
            </w: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证件号码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所在单位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职务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最高学历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ind w:firstLine="630" w:firstLineChars="300"/>
              <w:rPr>
                <w:rFonts w:ascii="仿宋" w:eastAsia="仿宋" w:cs="仿宋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□</w:t>
            </w:r>
            <w:r>
              <w:rPr>
                <w:rFonts w:hint="eastAsia" w:ascii="仿宋" w:eastAsia="仿宋" w:cs="仿宋"/>
                <w:szCs w:val="21"/>
              </w:rPr>
              <w:t>博士研究生 □硕士研究生 □大学本科 □其他</w:t>
            </w:r>
            <w:r>
              <w:rPr>
                <w:rFonts w:hint="eastAsia" w:ascii="仿宋" w:eastAsia="仿宋" w:cs="仿宋"/>
                <w:szCs w:val="21"/>
                <w:u w:val="single"/>
              </w:rPr>
              <w:t xml:space="preserve">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职称</w:t>
            </w:r>
          </w:p>
        </w:tc>
        <w:tc>
          <w:tcPr>
            <w:tcW w:w="683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□正高级  □副高级  □中级  □初级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38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/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联系方式</w:t>
            </w:r>
          </w:p>
        </w:tc>
        <w:tc>
          <w:tcPr>
            <w:tcW w:w="25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9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电子邮箱</w:t>
            </w:r>
          </w:p>
        </w:tc>
        <w:tc>
          <w:tcPr>
            <w:tcW w:w="2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项目团队人员数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jc w:val="right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人</w:t>
            </w:r>
          </w:p>
        </w:tc>
        <w:tc>
          <w:tcPr>
            <w:tcW w:w="54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/>
            <w:vAlign w:val="center"/>
          </w:tcPr>
          <w:p>
            <w:pPr>
              <w:snapToGrid w:val="0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其中，博士：    人；硕士：    人；35岁以下人员：    人</w:t>
            </w:r>
          </w:p>
        </w:tc>
      </w:tr>
    </w:tbl>
    <w:p>
      <w:pPr>
        <w:spacing w:line="360" w:lineRule="auto"/>
        <w:jc w:val="left"/>
        <w:rPr>
          <w:rFonts w:ascii="仿宋" w:eastAsia="仿宋" w:cs="仿宋"/>
          <w:sz w:val="32"/>
          <w:szCs w:val="32"/>
          <w:u w:val="single"/>
        </w:rPr>
      </w:pPr>
    </w:p>
    <w:tbl>
      <w:tblPr>
        <w:tblStyle w:val="5"/>
        <w:tblW w:w="978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134"/>
        <w:gridCol w:w="76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7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第二部分：申报方案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2127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技术方案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总体描述</w:t>
            </w:r>
          </w:p>
        </w:tc>
        <w:tc>
          <w:tcPr>
            <w:tcW w:w="765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1.产品名称及型号、</w:t>
            </w:r>
            <w:r>
              <w:rPr>
                <w:rFonts w:ascii="仿宋" w:eastAsia="仿宋" w:cs="仿宋"/>
                <w:szCs w:val="21"/>
              </w:rPr>
              <w:t>适用车型</w:t>
            </w:r>
            <w:r>
              <w:rPr>
                <w:rFonts w:hint="eastAsia" w:ascii="仿宋" w:eastAsia="仿宋" w:cs="仿宋"/>
                <w:szCs w:val="21"/>
              </w:rPr>
              <w:t>、应用场景、实施部署配套设施、服务、人员、环境场地等限制性要求；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2.</w:t>
            </w:r>
            <w:r>
              <w:rPr>
                <w:rFonts w:ascii="仿宋" w:eastAsia="仿宋" w:cs="仿宋"/>
                <w:szCs w:val="21"/>
              </w:rPr>
              <w:t>已解决的关键技术问题及已取得的研发成果</w:t>
            </w:r>
            <w:r>
              <w:rPr>
                <w:rFonts w:hint="eastAsia" w:ascii="仿宋" w:eastAsia="仿宋" w:cs="仿宋"/>
                <w:szCs w:val="21"/>
              </w:rPr>
              <w:t>；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3.</w:t>
            </w:r>
            <w:r>
              <w:rPr>
                <w:rFonts w:ascii="仿宋" w:eastAsia="仿宋" w:cs="仿宋"/>
                <w:szCs w:val="21"/>
              </w:rPr>
              <w:t>待解决或待验证的关键技术问题</w:t>
            </w:r>
            <w:r>
              <w:rPr>
                <w:rFonts w:hint="eastAsia" w:ascii="仿宋" w:eastAsia="仿宋" w:cs="仿宋"/>
                <w:szCs w:val="21"/>
              </w:rPr>
              <w:t>；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4.产品技术成熟度说明（含已实现的技术指标、生产情况等）；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5.预期完成时间（</w:t>
            </w:r>
            <w:r>
              <w:rPr>
                <w:rFonts w:ascii="仿宋" w:eastAsia="仿宋" w:cs="仿宋"/>
                <w:szCs w:val="21"/>
              </w:rPr>
              <w:t>完成比测准备时间及可参与试点的时间节点</w:t>
            </w:r>
            <w:r>
              <w:rPr>
                <w:rFonts w:hint="eastAsia" w:ascii="仿宋" w:eastAsia="仿宋" w:cs="仿宋"/>
                <w:szCs w:val="21"/>
              </w:rPr>
              <w:t>）。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技术方案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拟采用核心技术情况</w:t>
            </w:r>
          </w:p>
        </w:tc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采用的核心技术名称、技术来源、技术水平、技术特点、</w:t>
            </w:r>
            <w:r>
              <w:rPr>
                <w:rFonts w:ascii="仿宋" w:eastAsia="仿宋" w:cs="仿宋"/>
                <w:szCs w:val="21"/>
              </w:rPr>
              <w:t>核心传感器及布置方案</w:t>
            </w:r>
            <w:r>
              <w:rPr>
                <w:rFonts w:hint="eastAsia" w:ascii="仿宋" w:eastAsia="仿宋" w:cs="仿宋"/>
                <w:szCs w:val="21"/>
              </w:rPr>
              <w:t>、</w:t>
            </w:r>
            <w:r>
              <w:rPr>
                <w:rFonts w:ascii="仿宋" w:eastAsia="仿宋" w:cs="仿宋"/>
                <w:szCs w:val="21"/>
              </w:rPr>
              <w:t>系统架构说明</w:t>
            </w:r>
            <w:r>
              <w:rPr>
                <w:rFonts w:hint="eastAsia" w:ascii="仿宋" w:eastAsia="仿宋" w:cs="仿宋"/>
                <w:szCs w:val="21"/>
              </w:rPr>
              <w:t>等。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核心技术指标响应情况</w:t>
            </w:r>
          </w:p>
        </w:tc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核心技术成果的关键参数与性能指标按以下要求填写：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1.已达成指标，填写可量化的技术指标；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2.</w:t>
            </w:r>
            <w:r>
              <w:rPr>
                <w:rFonts w:ascii="仿宋" w:eastAsia="仿宋" w:cs="仿宋"/>
                <w:szCs w:val="21"/>
              </w:rPr>
              <w:t>尚未明确的指标，说明后续验证计划</w:t>
            </w:r>
            <w:r>
              <w:rPr>
                <w:rFonts w:hint="eastAsia" w:ascii="仿宋" w:eastAsia="仿宋" w:cs="仿宋"/>
                <w:szCs w:val="21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（产品）成果规模化应用成本预估</w:t>
            </w:r>
          </w:p>
        </w:tc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提供技术（产品）成果规模化部署成本分析情况。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创新点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技术突破创新点</w:t>
            </w:r>
          </w:p>
        </w:tc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可从技术突破性、创新性等不同维度分析方案创新点。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1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拟投入资源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投入资源</w:t>
            </w:r>
          </w:p>
        </w:tc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1.申报单位拟投入的资源，包括但不限于软硬件设备、适配调试和现场技术支持资金、</w:t>
            </w:r>
            <w:r>
              <w:rPr>
                <w:rFonts w:ascii="仿宋" w:eastAsia="仿宋" w:cs="仿宋"/>
                <w:szCs w:val="21"/>
              </w:rPr>
              <w:t>现场支持团队配置</w:t>
            </w:r>
            <w:r>
              <w:rPr>
                <w:rFonts w:hint="eastAsia" w:ascii="仿宋" w:eastAsia="仿宋" w:cs="仿宋"/>
                <w:szCs w:val="21"/>
              </w:rPr>
              <w:t>（团队组织分工、同类研究工作经验、核心技术人员情况等）等。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2.需要组织单位（场景需求单位）提供的相关资源，提出具有较强合理性、可实施，希望由组织单位提供的资源需求。</w:t>
            </w:r>
          </w:p>
          <w:p>
            <w:pPr>
              <w:snapToGrid w:val="0"/>
              <w:jc w:val="left"/>
              <w:rPr>
                <w:rFonts w:ascii="仿宋" w:eastAsia="仿宋" w:cs="仿宋"/>
                <w:szCs w:val="21"/>
              </w:rPr>
            </w:pPr>
          </w:p>
          <w:p>
            <w:pPr>
              <w:snapToGrid w:val="0"/>
              <w:jc w:val="left"/>
              <w:rPr>
                <w:rFonts w:hint="eastAsia" w:asci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技术团队情况</w:t>
            </w:r>
          </w:p>
        </w:tc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现场支持团队组织及分工、同类研究工作经验、核心技术人员、驻点服务能力、快速响应机制等情况等。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hint="eastAsia" w:asci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5" w:hRule="atLeast"/>
          <w:jc w:val="center"/>
        </w:trPr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预期效益</w:t>
            </w:r>
          </w:p>
        </w:tc>
        <w:tc>
          <w:tcPr>
            <w:tcW w:w="87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jc w:val="left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/>
                <w:szCs w:val="21"/>
              </w:rPr>
              <w:t>1.总体效果目标：描述</w:t>
            </w:r>
            <w:r>
              <w:rPr>
                <w:rFonts w:hint="eastAsia" w:ascii="仿宋" w:eastAsia="仿宋" w:cs="仿宋"/>
                <w:szCs w:val="21"/>
              </w:rPr>
              <w:t>技术方案</w:t>
            </w:r>
            <w:r>
              <w:rPr>
                <w:rFonts w:ascii="仿宋" w:eastAsia="仿宋" w:cs="仿宋"/>
                <w:szCs w:val="21"/>
              </w:rPr>
              <w:t>总体的成果，重点体现创新效益，包括解决城市工程运输车辆盲区风险防控的实际效果；形成的知识产权、技术标准或规范。</w:t>
            </w:r>
          </w:p>
          <w:p>
            <w:pPr>
              <w:snapToGrid w:val="0"/>
              <w:jc w:val="left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/>
                <w:szCs w:val="21"/>
              </w:rPr>
              <w:t>2.技术指标：描述</w:t>
            </w:r>
            <w:r>
              <w:rPr>
                <w:rFonts w:hint="eastAsia" w:ascii="仿宋" w:eastAsia="仿宋" w:cs="仿宋"/>
                <w:szCs w:val="21"/>
              </w:rPr>
              <w:t>设备安装上车</w:t>
            </w:r>
            <w:r>
              <w:rPr>
                <w:rFonts w:ascii="仿宋" w:eastAsia="仿宋" w:cs="仿宋"/>
                <w:szCs w:val="21"/>
              </w:rPr>
              <w:t>后预计达到的技术参数和性能指标。</w:t>
            </w:r>
          </w:p>
          <w:p>
            <w:pPr>
              <w:snapToGrid w:val="0"/>
              <w:jc w:val="left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/>
                <w:szCs w:val="21"/>
              </w:rPr>
              <w:t>3.经济效益指标：分析项目实施后可能带来的直接和间接经济效益，</w:t>
            </w:r>
            <w:r>
              <w:rPr>
                <w:rFonts w:hint="eastAsia" w:ascii="仿宋" w:eastAsia="仿宋" w:cs="仿宋"/>
                <w:szCs w:val="21"/>
              </w:rPr>
              <w:t>如</w:t>
            </w:r>
            <w:r>
              <w:rPr>
                <w:rFonts w:ascii="仿宋" w:eastAsia="仿宋" w:cs="仿宋"/>
                <w:szCs w:val="21"/>
              </w:rPr>
              <w:t>降低涉工程运输车辆交通事故直接经济损失；降低行业选型成本和企业采购风险；带动相关产业发展等。</w:t>
            </w:r>
          </w:p>
          <w:p>
            <w:pPr>
              <w:snapToGrid w:val="0"/>
              <w:jc w:val="left"/>
              <w:rPr>
                <w:rFonts w:ascii="仿宋" w:eastAsia="仿宋" w:cs="仿宋"/>
                <w:szCs w:val="21"/>
              </w:rPr>
            </w:pPr>
            <w:r>
              <w:rPr>
                <w:rFonts w:ascii="仿宋" w:eastAsia="仿宋" w:cs="仿宋"/>
                <w:szCs w:val="21"/>
              </w:rPr>
              <w:t>4.社会效益与应用前景：分析盲区防控技术在工程运输车辆领域的社会效益，包括减少人员伤亡、保障弱势交通参与者出行安全、提升城市道路交通安全水平等；展望该技术方案在其他重型车辆及全国其他城市的推广应用前景；提出未来技术迭代升级方向和可持续推广模式。</w:t>
            </w: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  <w:jc w:val="center"/>
        </w:trPr>
        <w:tc>
          <w:tcPr>
            <w:tcW w:w="21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  <w:r>
              <w:rPr>
                <w:rFonts w:hint="eastAsia" w:ascii="仿宋" w:eastAsia="仿宋" w:cs="仿宋"/>
                <w:szCs w:val="21"/>
              </w:rPr>
              <w:t>其他情况说明</w:t>
            </w:r>
          </w:p>
        </w:tc>
        <w:tc>
          <w:tcPr>
            <w:tcW w:w="7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ascii="仿宋" w:eastAsia="仿宋" w:cs="仿宋"/>
                <w:szCs w:val="21"/>
              </w:rPr>
            </w:pPr>
          </w:p>
        </w:tc>
      </w:tr>
    </w:tbl>
    <w:p>
      <w:pPr>
        <w:spacing w:line="360" w:lineRule="auto"/>
        <w:jc w:val="left"/>
        <w:rPr>
          <w:rFonts w:ascii="仿宋" w:eastAsia="仿宋" w:cs="仿宋"/>
          <w:sz w:val="32"/>
          <w:szCs w:val="32"/>
          <w:u w:val="single"/>
        </w:rPr>
      </w:pPr>
    </w:p>
    <w:p>
      <w:pPr>
        <w:spacing w:line="360" w:lineRule="auto"/>
        <w:jc w:val="left"/>
        <w:rPr>
          <w:rFonts w:ascii="仿宋" w:eastAsia="仿宋" w:cs="仿宋"/>
          <w:sz w:val="32"/>
          <w:szCs w:val="32"/>
          <w:u w:val="single"/>
        </w:rPr>
      </w:pPr>
    </w:p>
    <w:p>
      <w:pPr>
        <w:snapToGrid w:val="0"/>
        <w:spacing w:before="156" w:beforeLines="50" w:after="156" w:afterLines="50"/>
        <w:jc w:val="left"/>
        <w:rPr>
          <w:rFonts w:ascii="黑体" w:hAnsi="宋体" w:eastAsia="黑体" w:cs="黑体"/>
          <w:sz w:val="32"/>
          <w:szCs w:val="32"/>
          <w:lang w:bidi="ar"/>
        </w:rPr>
      </w:pPr>
    </w:p>
    <w:p>
      <w:pPr>
        <w:snapToGrid w:val="0"/>
        <w:spacing w:before="156" w:beforeLines="50" w:after="156" w:afterLines="50"/>
        <w:jc w:val="left"/>
        <w:rPr>
          <w:rFonts w:hint="eastAsia" w:ascii="黑体" w:hAnsi="宋体" w:eastAsia="黑体" w:cs="黑体"/>
          <w:sz w:val="32"/>
          <w:szCs w:val="32"/>
          <w:lang w:bidi="ar"/>
        </w:rPr>
      </w:pPr>
    </w:p>
    <w:p>
      <w:pPr>
        <w:spacing w:line="360" w:lineRule="auto"/>
        <w:jc w:val="left"/>
        <w:rPr>
          <w:rFonts w:hint="eastAsia" w:ascii="仿宋" w:eastAsia="仿宋" w:cs="仿宋"/>
          <w:sz w:val="32"/>
          <w:szCs w:val="32"/>
          <w:u w:val="singl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楷体">
    <w:altName w:val="方正楷体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icrosoft YaHei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CCNfcMGwIAACc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7436"/>
    <w:rsid w:val="00172A27"/>
    <w:rsid w:val="001B7E3C"/>
    <w:rsid w:val="00341172"/>
    <w:rsid w:val="00355D84"/>
    <w:rsid w:val="003A5785"/>
    <w:rsid w:val="003C11E7"/>
    <w:rsid w:val="004A56E0"/>
    <w:rsid w:val="005D3D5D"/>
    <w:rsid w:val="005D48D3"/>
    <w:rsid w:val="00624BAD"/>
    <w:rsid w:val="006437ED"/>
    <w:rsid w:val="00654C91"/>
    <w:rsid w:val="00784B18"/>
    <w:rsid w:val="0082716A"/>
    <w:rsid w:val="00884E97"/>
    <w:rsid w:val="009628D4"/>
    <w:rsid w:val="00A758E8"/>
    <w:rsid w:val="00B1777F"/>
    <w:rsid w:val="00B61698"/>
    <w:rsid w:val="00C66A7B"/>
    <w:rsid w:val="00C75067"/>
    <w:rsid w:val="00C9757B"/>
    <w:rsid w:val="00D402FB"/>
    <w:rsid w:val="00F76293"/>
    <w:rsid w:val="00FB0339"/>
    <w:rsid w:val="00FC0220"/>
    <w:rsid w:val="00FF388C"/>
    <w:rsid w:val="1FF8BC58"/>
    <w:rsid w:val="281812D2"/>
    <w:rsid w:val="4A1947CF"/>
    <w:rsid w:val="6E371664"/>
    <w:rsid w:val="BAFBD430"/>
    <w:rsid w:val="BBFD3D97"/>
    <w:rsid w:val="BDE3474D"/>
    <w:rsid w:val="CA73FF02"/>
    <w:rsid w:val="F179C4DD"/>
    <w:rsid w:val="FAFE81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index 9"/>
    <w:basedOn w:val="1"/>
    <w:next w:val="1"/>
    <w:unhideWhenUsed/>
    <w:qFormat/>
    <w:uiPriority w:val="0"/>
    <w:pPr>
      <w:ind w:left="1600" w:leftChars="16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238</Words>
  <Characters>1359</Characters>
  <Lines>11</Lines>
  <Paragraphs>3</Paragraphs>
  <TotalTime>34.3333333333333</TotalTime>
  <ScaleCrop>false</ScaleCrop>
  <LinksUpToDate>false</LinksUpToDate>
  <CharactersWithSpaces>1594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2018-07-12T23:11:00Z</dcterms:created>
  <dc:creator>d</dc:creator>
  <cp:lastModifiedBy>kylin</cp:lastModifiedBy>
  <dcterms:modified xsi:type="dcterms:W3CDTF">2026-07-28T14:15:05Z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17B4CC298D38F85E9ADB626A4E99D38D</vt:lpwstr>
  </property>
  <property fmtid="{D5CDD505-2E9C-101B-9397-08002B2CF9AE}" pid="4" name="KSOTemplateDocerSaveRecord">
    <vt:lpwstr>eyJoZGlkIjoiYmJjYWU1ZDllYWUwODNjMzNmOThlOTdjZGQ5YTIzNDciLCJ1c2VySWQiOiIzOTE2MDY3NzcifQ==</vt:lpwstr>
  </property>
</Properties>
</file>