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5F5DB">
      <w:pPr>
        <w:keepNext w:val="0"/>
        <w:keepLines w:val="0"/>
        <w:pageBreakBefore w:val="0"/>
        <w:overflowPunct/>
        <w:topLinePunct w:val="0"/>
        <w:bidi w:val="0"/>
        <w:spacing w:line="580" w:lineRule="exact"/>
        <w:rPr>
          <w:rFonts w:hint="eastAsia" w:ascii="黑体" w:hAnsi="黑体" w:eastAsia="黑体" w:cs="黑体"/>
          <w:caps w:val="0"/>
          <w:color w:val="auto"/>
          <w:spacing w:val="0"/>
          <w:w w:val="100"/>
          <w:highlight w:val="none"/>
          <w:lang w:val="en-US" w:eastAsia="zh-CN"/>
        </w:rPr>
      </w:pPr>
      <w:r>
        <w:rPr>
          <w:rFonts w:hint="eastAsia" w:ascii="黑体" w:hAnsi="黑体" w:eastAsia="黑体" w:cs="黑体"/>
          <w:caps w:val="0"/>
          <w:color w:val="auto"/>
          <w:spacing w:val="0"/>
          <w:w w:val="100"/>
          <w:sz w:val="32"/>
          <w:szCs w:val="32"/>
          <w:highlight w:val="none"/>
        </w:rPr>
        <w:t>附件</w:t>
      </w:r>
      <w:r>
        <w:rPr>
          <w:rFonts w:hint="eastAsia" w:ascii="黑体" w:hAnsi="黑体" w:eastAsia="黑体" w:cs="黑体"/>
          <w:caps w:val="0"/>
          <w:color w:val="auto"/>
          <w:spacing w:val="0"/>
          <w:w w:val="100"/>
          <w:sz w:val="32"/>
          <w:szCs w:val="32"/>
          <w:highlight w:val="none"/>
          <w:lang w:val="en-US" w:eastAsia="zh-CN"/>
        </w:rPr>
        <w:t>2</w:t>
      </w:r>
    </w:p>
    <w:p w14:paraId="0C15B042">
      <w:pPr>
        <w:keepNext w:val="0"/>
        <w:keepLines w:val="0"/>
        <w:pageBreakBefore w:val="0"/>
        <w:overflowPunct/>
        <w:topLinePunct w:val="0"/>
        <w:bidi w:val="0"/>
        <w:spacing w:before="0" w:beforeAutospacing="0" w:after="0" w:afterAutospacing="0" w:line="580" w:lineRule="exact"/>
        <w:jc w:val="both"/>
        <w:rPr>
          <w:rFonts w:ascii="Times New Roman" w:hAnsi="Times New Roman" w:eastAsia="华文中宋" w:cs="Times New Roman"/>
          <w:b/>
          <w:caps w:val="0"/>
          <w:color w:val="auto"/>
          <w:spacing w:val="0"/>
          <w:w w:val="100"/>
          <w:sz w:val="44"/>
          <w:szCs w:val="44"/>
          <w:highlight w:val="none"/>
        </w:rPr>
      </w:pPr>
    </w:p>
    <w:p w14:paraId="5571B256">
      <w:pPr>
        <w:pStyle w:val="13"/>
        <w:keepNext w:val="0"/>
        <w:keepLines w:val="0"/>
        <w:pageBreakBefore w:val="0"/>
        <w:overflowPunct/>
        <w:topLinePunct w:val="0"/>
        <w:bidi w:val="0"/>
        <w:spacing w:line="580" w:lineRule="exact"/>
        <w:ind w:left="0" w:leftChars="0" w:firstLine="0" w:firstLineChars="0"/>
        <w:rPr>
          <w:rFonts w:ascii="Times New Roman" w:hAnsi="Times New Roman" w:cs="Times New Roman"/>
          <w:caps w:val="0"/>
          <w:color w:val="auto"/>
          <w:spacing w:val="0"/>
          <w:w w:val="100"/>
          <w:highlight w:val="none"/>
        </w:rPr>
      </w:pPr>
    </w:p>
    <w:p w14:paraId="5EA00DEE">
      <w:pPr>
        <w:keepNext w:val="0"/>
        <w:keepLines w:val="0"/>
        <w:pageBreakBefore w:val="0"/>
        <w:overflowPunct/>
        <w:topLinePunct w:val="0"/>
        <w:bidi w:val="0"/>
        <w:spacing w:line="580" w:lineRule="exact"/>
        <w:jc w:val="cente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pPr>
      <w: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t>深圳市第十六届职工技术创新运动会暨</w:t>
      </w:r>
    </w:p>
    <w:p w14:paraId="4D338325">
      <w:pPr>
        <w:keepNext w:val="0"/>
        <w:keepLines w:val="0"/>
        <w:pageBreakBefore w:val="0"/>
        <w:overflowPunct/>
        <w:topLinePunct w:val="0"/>
        <w:bidi w:val="0"/>
        <w:spacing w:line="580" w:lineRule="exact"/>
        <w:jc w:val="center"/>
        <w:rPr>
          <w:rFonts w:hint="default" w:ascii="方正小标宋简体" w:hAnsi="方正小标宋简体" w:eastAsia="方正小标宋简体" w:cs="方正小标宋简体"/>
          <w:bCs/>
          <w:caps w:val="0"/>
          <w:color w:val="auto"/>
          <w:spacing w:val="0"/>
          <w:w w:val="100"/>
          <w:sz w:val="44"/>
          <w:szCs w:val="44"/>
          <w:highlight w:val="none"/>
          <w:lang w:val="en-US" w:eastAsia="zh-CN"/>
        </w:rPr>
      </w:pPr>
      <w: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t>2026年深圳技能大赛—</w:t>
      </w:r>
      <w:r>
        <w:rPr>
          <w:rFonts w:hint="eastAsia" w:ascii="方正小标宋简体" w:hAnsi="方正小标宋简体" w:eastAsia="方正小标宋简体" w:cs="方正小标宋简体"/>
          <w:bCs/>
          <w:caps w:val="0"/>
          <w:color w:val="auto"/>
          <w:spacing w:val="0"/>
          <w:w w:val="100"/>
          <w:sz w:val="44"/>
          <w:szCs w:val="44"/>
          <w:highlight w:val="none"/>
          <w:lang w:val="en-US" w:eastAsia="zh-CN"/>
        </w:rPr>
        <w:t>安检员</w:t>
      </w:r>
    </w:p>
    <w:p w14:paraId="4855FB8C">
      <w:pPr>
        <w:keepNext w:val="0"/>
        <w:keepLines w:val="0"/>
        <w:pageBreakBefore w:val="0"/>
        <w:overflowPunct/>
        <w:topLinePunct w:val="0"/>
        <w:bidi w:val="0"/>
        <w:spacing w:line="580" w:lineRule="exact"/>
        <w:jc w:val="center"/>
        <w:rPr>
          <w:rFonts w:hint="eastAsia" w:ascii="方正小标宋简体" w:hAnsi="方正小标宋简体" w:eastAsia="方正小标宋简体" w:cs="方正小标宋简体"/>
          <w:bCs/>
          <w:caps w:val="0"/>
          <w:color w:val="auto"/>
          <w:spacing w:val="0"/>
          <w:w w:val="100"/>
          <w:sz w:val="44"/>
          <w:szCs w:val="44"/>
          <w:highlight w:val="none"/>
          <w:lang w:val="en-AU"/>
        </w:rPr>
      </w:pPr>
      <w:r>
        <w:rPr>
          <w:rFonts w:hint="eastAsia" w:ascii="方正小标宋简体" w:hAnsi="方正小标宋简体" w:eastAsia="方正小标宋简体" w:cs="方正小标宋简体"/>
          <w:bCs/>
          <w:caps w:val="0"/>
          <w:color w:val="auto"/>
          <w:spacing w:val="0"/>
          <w:w w:val="100"/>
          <w:sz w:val="44"/>
          <w:szCs w:val="44"/>
          <w:highlight w:val="none"/>
          <w:lang w:val="en-US" w:eastAsia="zh-CN"/>
        </w:rPr>
        <w:t>职业技能竞赛</w:t>
      </w:r>
      <w:r>
        <w:rPr>
          <w:rFonts w:hint="eastAsia" w:ascii="方正小标宋简体" w:hAnsi="方正小标宋简体" w:eastAsia="方正小标宋简体" w:cs="方正小标宋简体"/>
          <w:bCs/>
          <w:caps w:val="0"/>
          <w:color w:val="auto"/>
          <w:spacing w:val="0"/>
          <w:w w:val="100"/>
          <w:sz w:val="44"/>
          <w:szCs w:val="44"/>
          <w:highlight w:val="none"/>
          <w:lang w:val="en-AU"/>
        </w:rPr>
        <w:t>技术文件</w:t>
      </w:r>
    </w:p>
    <w:p w14:paraId="585AFC79">
      <w:pPr>
        <w:pStyle w:val="8"/>
        <w:keepNext w:val="0"/>
        <w:keepLines w:val="0"/>
        <w:pageBreakBefore w:val="0"/>
        <w:overflowPunct/>
        <w:topLinePunct w:val="0"/>
        <w:bidi w:val="0"/>
        <w:spacing w:line="580" w:lineRule="exact"/>
        <w:rPr>
          <w:rFonts w:ascii="Times New Roman" w:hAnsi="Times New Roman" w:eastAsia="微软雅黑" w:cs="Times New Roman"/>
          <w:caps w:val="0"/>
          <w:color w:val="auto"/>
          <w:spacing w:val="0"/>
          <w:w w:val="100"/>
          <w:highlight w:val="none"/>
          <w:lang w:eastAsia="zh-CN"/>
        </w:rPr>
      </w:pPr>
    </w:p>
    <w:p w14:paraId="5A73EFF6">
      <w:pPr>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6800D5D9">
      <w:pPr>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74623881">
      <w:pPr>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507705DE">
      <w:pPr>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369BE727">
      <w:pPr>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69F48DB1">
      <w:pPr>
        <w:pStyle w:val="2"/>
        <w:ind w:left="0" w:leftChars="0" w:firstLine="0" w:firstLineChars="0"/>
        <w:rPr>
          <w:caps w:val="0"/>
          <w:color w:val="auto"/>
          <w:spacing w:val="0"/>
          <w:w w:val="100"/>
          <w:lang w:val="en-AU"/>
        </w:rPr>
      </w:pPr>
    </w:p>
    <w:p w14:paraId="18210EE7">
      <w:pPr>
        <w:pStyle w:val="6"/>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268CEDDB">
      <w:pPr>
        <w:pStyle w:val="6"/>
        <w:keepNext w:val="0"/>
        <w:keepLines w:val="0"/>
        <w:pageBreakBefore w:val="0"/>
        <w:overflowPunct/>
        <w:topLinePunct w:val="0"/>
        <w:bidi w:val="0"/>
        <w:spacing w:line="580" w:lineRule="exact"/>
        <w:rPr>
          <w:rFonts w:ascii="Times New Roman" w:hAnsi="Times New Roman" w:cs="Times New Roman"/>
          <w:caps w:val="0"/>
          <w:color w:val="auto"/>
          <w:spacing w:val="0"/>
          <w:w w:val="100"/>
          <w:highlight w:val="none"/>
          <w:lang w:val="en-AU"/>
        </w:rPr>
      </w:pPr>
    </w:p>
    <w:p w14:paraId="3070A2D4">
      <w:pPr>
        <w:pStyle w:val="2"/>
        <w:keepNext w:val="0"/>
        <w:keepLines w:val="0"/>
        <w:pageBreakBefore w:val="0"/>
        <w:overflowPunct/>
        <w:topLinePunct w:val="0"/>
        <w:bidi w:val="0"/>
        <w:spacing w:line="580" w:lineRule="exact"/>
        <w:ind w:left="0" w:leftChars="0" w:firstLine="0" w:firstLineChars="0"/>
        <w:rPr>
          <w:rFonts w:ascii="Times New Roman" w:hAnsi="Times New Roman" w:cs="Times New Roman"/>
          <w:caps w:val="0"/>
          <w:color w:val="auto"/>
          <w:spacing w:val="0"/>
          <w:w w:val="100"/>
          <w:highlight w:val="none"/>
          <w:lang w:val="en-AU"/>
        </w:rPr>
      </w:pPr>
    </w:p>
    <w:p w14:paraId="34AAEA56">
      <w:pPr>
        <w:pStyle w:val="2"/>
        <w:keepNext w:val="0"/>
        <w:keepLines w:val="0"/>
        <w:pageBreakBefore w:val="0"/>
        <w:overflowPunct/>
        <w:topLinePunct w:val="0"/>
        <w:bidi w:val="0"/>
        <w:spacing w:line="580" w:lineRule="exact"/>
        <w:ind w:firstLine="0" w:firstLineChars="0"/>
        <w:rPr>
          <w:rFonts w:ascii="Times New Roman" w:hAnsi="Times New Roman" w:cs="Times New Roman"/>
          <w:caps w:val="0"/>
          <w:color w:val="auto"/>
          <w:spacing w:val="0"/>
          <w:w w:val="100"/>
          <w:highlight w:val="none"/>
          <w:lang w:val="en-AU"/>
        </w:rPr>
      </w:pPr>
    </w:p>
    <w:p w14:paraId="47086823">
      <w:pPr>
        <w:pStyle w:val="2"/>
        <w:keepNext w:val="0"/>
        <w:keepLines w:val="0"/>
        <w:pageBreakBefore w:val="0"/>
        <w:overflowPunct/>
        <w:topLinePunct w:val="0"/>
        <w:bidi w:val="0"/>
        <w:spacing w:line="580" w:lineRule="exact"/>
        <w:ind w:left="0" w:leftChars="0" w:firstLine="0" w:firstLineChars="0"/>
        <w:rPr>
          <w:rFonts w:ascii="Times New Roman" w:hAnsi="Times New Roman" w:cs="Times New Roman"/>
          <w:caps w:val="0"/>
          <w:color w:val="auto"/>
          <w:spacing w:val="0"/>
          <w:w w:val="100"/>
          <w:highlight w:val="none"/>
          <w:lang w:val="en-AU"/>
        </w:rPr>
      </w:pPr>
    </w:p>
    <w:p w14:paraId="593A5CD5">
      <w:pPr>
        <w:pStyle w:val="2"/>
        <w:keepNext w:val="0"/>
        <w:keepLines w:val="0"/>
        <w:pageBreakBefore w:val="0"/>
        <w:overflowPunct/>
        <w:topLinePunct w:val="0"/>
        <w:bidi w:val="0"/>
        <w:spacing w:line="580" w:lineRule="exact"/>
        <w:ind w:left="0" w:leftChars="0" w:firstLine="0" w:firstLineChars="0"/>
        <w:rPr>
          <w:rFonts w:ascii="Times New Roman" w:hAnsi="Times New Roman" w:cs="Times New Roman"/>
          <w:caps w:val="0"/>
          <w:color w:val="auto"/>
          <w:spacing w:val="0"/>
          <w:w w:val="100"/>
          <w:highlight w:val="none"/>
          <w:lang w:val="en-AU"/>
        </w:rPr>
      </w:pPr>
    </w:p>
    <w:p w14:paraId="04C1B4AB">
      <w:pPr>
        <w:keepNext w:val="0"/>
        <w:keepLines w:val="0"/>
        <w:pageBreakBefore w:val="0"/>
        <w:overflowPunct/>
        <w:topLinePunct w:val="0"/>
        <w:bidi w:val="0"/>
        <w:spacing w:line="580" w:lineRule="exact"/>
        <w:jc w:val="center"/>
        <w:rPr>
          <w:rFonts w:hint="eastAsia" w:ascii="仿宋_GB2312" w:hAnsi="仿宋_GB2312" w:eastAsia="仿宋_GB2312" w:cs="仿宋_GB2312"/>
          <w:caps w:val="0"/>
          <w:color w:val="auto"/>
          <w:spacing w:val="0"/>
          <w:w w:val="100"/>
          <w:sz w:val="32"/>
          <w:szCs w:val="32"/>
          <w:highlight w:val="none"/>
          <w:lang w:eastAsia="zh-CN"/>
        </w:rPr>
      </w:pPr>
      <w:r>
        <w:rPr>
          <w:rFonts w:hint="eastAsia" w:ascii="仿宋_GB2312" w:hAnsi="仿宋_GB2312" w:eastAsia="仿宋_GB2312" w:cs="仿宋_GB2312"/>
          <w:caps w:val="0"/>
          <w:color w:val="auto"/>
          <w:spacing w:val="0"/>
          <w:w w:val="100"/>
          <w:sz w:val="32"/>
          <w:szCs w:val="32"/>
          <w:highlight w:val="none"/>
          <w:lang w:eastAsia="zh-CN"/>
        </w:rPr>
        <w:t>深圳市第十</w:t>
      </w:r>
      <w:r>
        <w:rPr>
          <w:rFonts w:hint="eastAsia" w:ascii="仿宋_GB2312" w:hAnsi="仿宋_GB2312" w:cs="仿宋_GB2312"/>
          <w:caps w:val="0"/>
          <w:color w:val="auto"/>
          <w:spacing w:val="0"/>
          <w:w w:val="100"/>
          <w:sz w:val="32"/>
          <w:szCs w:val="32"/>
          <w:highlight w:val="none"/>
          <w:lang w:eastAsia="zh-CN"/>
        </w:rPr>
        <w:t>六</w:t>
      </w:r>
      <w:r>
        <w:rPr>
          <w:rFonts w:hint="eastAsia" w:ascii="仿宋_GB2312" w:hAnsi="仿宋_GB2312" w:eastAsia="仿宋_GB2312" w:cs="仿宋_GB2312"/>
          <w:caps w:val="0"/>
          <w:color w:val="auto"/>
          <w:spacing w:val="0"/>
          <w:w w:val="100"/>
          <w:sz w:val="32"/>
          <w:szCs w:val="32"/>
          <w:highlight w:val="none"/>
          <w:lang w:eastAsia="zh-CN"/>
        </w:rPr>
        <w:t>届职工技术创新运动会暨</w:t>
      </w:r>
    </w:p>
    <w:p w14:paraId="0AA5D752">
      <w:pPr>
        <w:keepNext w:val="0"/>
        <w:keepLines w:val="0"/>
        <w:pageBreakBefore w:val="0"/>
        <w:overflowPunct/>
        <w:topLinePunct w:val="0"/>
        <w:bidi w:val="0"/>
        <w:spacing w:line="580" w:lineRule="exact"/>
        <w:jc w:val="center"/>
        <w:rPr>
          <w:rFonts w:hint="default"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eastAsia="zh-CN"/>
        </w:rPr>
        <w:t>202</w:t>
      </w:r>
      <w:r>
        <w:rPr>
          <w:rFonts w:hint="eastAsia" w:ascii="仿宋_GB2312" w:hAnsi="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lang w:eastAsia="zh-CN"/>
        </w:rPr>
        <w:t>年深圳技能大赛</w:t>
      </w:r>
      <w:r>
        <w:rPr>
          <w:rFonts w:hint="eastAsia" w:ascii="仿宋_GB2312" w:hAnsi="仿宋_GB2312" w:cs="仿宋_GB2312"/>
          <w:caps w:val="0"/>
          <w:color w:val="auto"/>
          <w:spacing w:val="0"/>
          <w:w w:val="100"/>
          <w:sz w:val="32"/>
          <w:szCs w:val="32"/>
          <w:highlight w:val="none"/>
          <w:lang w:eastAsia="zh-CN"/>
        </w:rPr>
        <w:t>—</w:t>
      </w:r>
      <w:r>
        <w:rPr>
          <w:rFonts w:hint="eastAsia" w:ascii="仿宋_GB2312" w:hAnsi="仿宋_GB2312" w:cs="仿宋_GB2312"/>
          <w:caps w:val="0"/>
          <w:color w:val="auto"/>
          <w:spacing w:val="0"/>
          <w:w w:val="100"/>
          <w:sz w:val="32"/>
          <w:szCs w:val="32"/>
          <w:highlight w:val="none"/>
          <w:lang w:val="en-US" w:eastAsia="zh-CN"/>
        </w:rPr>
        <w:t>安检员</w:t>
      </w:r>
    </w:p>
    <w:p w14:paraId="7F79A991">
      <w:pPr>
        <w:keepNext w:val="0"/>
        <w:keepLines w:val="0"/>
        <w:pageBreakBefore w:val="0"/>
        <w:overflowPunct/>
        <w:topLinePunct w:val="0"/>
        <w:bidi w:val="0"/>
        <w:spacing w:line="580" w:lineRule="exact"/>
        <w:jc w:val="center"/>
        <w:rPr>
          <w:rFonts w:hint="eastAsia" w:ascii="仿宋_GB2312" w:hAnsi="仿宋_GB2312" w:eastAsia="仿宋_GB2312" w:cs="仿宋_GB2312"/>
          <w:caps w:val="0"/>
          <w:color w:val="auto"/>
          <w:spacing w:val="0"/>
          <w:w w:val="100"/>
          <w:sz w:val="32"/>
          <w:szCs w:val="32"/>
          <w:highlight w:val="none"/>
          <w:lang w:eastAsia="zh-CN"/>
        </w:rPr>
      </w:pPr>
      <w:r>
        <w:rPr>
          <w:rFonts w:hint="eastAsia" w:ascii="仿宋_GB2312" w:hAnsi="仿宋_GB2312" w:eastAsia="仿宋_GB2312" w:cs="仿宋_GB2312"/>
          <w:caps w:val="0"/>
          <w:color w:val="auto"/>
          <w:spacing w:val="0"/>
          <w:w w:val="100"/>
          <w:sz w:val="32"/>
          <w:szCs w:val="32"/>
          <w:highlight w:val="none"/>
          <w:lang w:eastAsia="zh-CN"/>
        </w:rPr>
        <w:t>职业技能竞赛</w:t>
      </w:r>
      <w:r>
        <w:rPr>
          <w:rFonts w:hint="eastAsia" w:ascii="仿宋_GB2312" w:hAnsi="仿宋_GB2312" w:cs="仿宋_GB2312"/>
          <w:caps w:val="0"/>
          <w:color w:val="auto"/>
          <w:spacing w:val="0"/>
          <w:w w:val="100"/>
          <w:sz w:val="32"/>
          <w:szCs w:val="32"/>
          <w:highlight w:val="none"/>
          <w:lang w:val="en-US" w:eastAsia="zh-CN"/>
        </w:rPr>
        <w:t>执委会</w:t>
      </w:r>
    </w:p>
    <w:p w14:paraId="2D0863E7">
      <w:pPr>
        <w:keepNext w:val="0"/>
        <w:keepLines w:val="0"/>
        <w:pageBreakBefore w:val="0"/>
        <w:overflowPunct/>
        <w:topLinePunct w:val="0"/>
        <w:bidi w:val="0"/>
        <w:spacing w:line="580" w:lineRule="exact"/>
        <w:rPr>
          <w:rFonts w:ascii="Times New Roman" w:hAnsi="Times New Roman" w:eastAsia="仿宋" w:cs="Times New Roman"/>
          <w:caps w:val="0"/>
          <w:color w:val="auto"/>
          <w:spacing w:val="0"/>
          <w:w w:val="100"/>
          <w:sz w:val="32"/>
          <w:szCs w:val="32"/>
          <w:highlight w:val="none"/>
          <w:lang w:val="en-AU"/>
        </w:rPr>
      </w:pPr>
    </w:p>
    <w:p w14:paraId="68F99CC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cs="Times New Roman"/>
          <w:caps w:val="0"/>
          <w:color w:val="auto"/>
          <w:spacing w:val="0"/>
          <w:w w:val="100"/>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AU" w:eastAsia="zh-CN"/>
        </w:rPr>
        <w:t>202</w:t>
      </w:r>
      <w:r>
        <w:rPr>
          <w:rFonts w:hint="eastAsia" w:ascii="仿宋_GB2312" w:hAnsi="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lang w:val="en-AU" w:eastAsia="zh-CN"/>
        </w:rPr>
        <w:t>年</w:t>
      </w:r>
      <w:r>
        <w:rPr>
          <w:rFonts w:hint="eastAsia" w:ascii="仿宋_GB2312" w:hAnsi="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lang w:val="en-AU" w:eastAsia="zh-CN"/>
        </w:rPr>
        <w:t>月</w:t>
      </w:r>
    </w:p>
    <w:p w14:paraId="50F000C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aps w:val="0"/>
          <w:color w:val="auto"/>
          <w:spacing w:val="0"/>
          <w:w w:val="100"/>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56361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aps w:val="0"/>
          <w:color w:val="auto"/>
          <w:spacing w:val="0"/>
          <w:w w:val="100"/>
          <w:sz w:val="32"/>
          <w:szCs w:val="32"/>
          <w:highlight w:val="none"/>
        </w:rPr>
      </w:pPr>
      <w:r>
        <w:rPr>
          <w:rFonts w:ascii="Times New Roman" w:hAnsi="Times New Roman" w:eastAsia="黑体" w:cs="Times New Roman"/>
          <w:bCs/>
          <w:caps w:val="0"/>
          <w:color w:val="auto"/>
          <w:spacing w:val="0"/>
          <w:w w:val="100"/>
          <w:sz w:val="32"/>
          <w:szCs w:val="32"/>
          <w:highlight w:val="none"/>
        </w:rPr>
        <w:t>一、技术描述</w:t>
      </w:r>
    </w:p>
    <w:p w14:paraId="620AFB6E">
      <w:pPr>
        <w:keepNext w:val="0"/>
        <w:keepLines w:val="0"/>
        <w:pageBreakBefore w:val="0"/>
        <w:widowControl w:val="0"/>
        <w:suppressLineNumbers w:val="0"/>
        <w:overflowPunct/>
        <w:topLinePunct w:val="0"/>
        <w:bidi w:val="0"/>
        <w:spacing w:line="580" w:lineRule="exact"/>
        <w:ind w:firstLine="640" w:firstLineChars="200"/>
        <w:jc w:val="left"/>
        <w:rPr>
          <w:rFonts w:hint="default" w:ascii="Times New Roman" w:hAnsi="Times New Roman" w:eastAsia="楷体_GB2312" w:cs="Times New Roman"/>
          <w:caps w:val="0"/>
          <w:color w:val="auto"/>
          <w:spacing w:val="0"/>
          <w:w w:val="100"/>
          <w:kern w:val="2"/>
          <w:sz w:val="32"/>
          <w:szCs w:val="32"/>
          <w:highlight w:val="none"/>
          <w:lang w:val="en-US" w:eastAsia="zh-CN" w:bidi="ar"/>
        </w:rPr>
      </w:pPr>
      <w:r>
        <w:rPr>
          <w:rFonts w:hint="default" w:ascii="Times New Roman" w:hAnsi="Times New Roman" w:eastAsia="楷体_GB2312" w:cs="Times New Roman"/>
          <w:caps w:val="0"/>
          <w:color w:val="auto"/>
          <w:spacing w:val="0"/>
          <w:w w:val="100"/>
          <w:kern w:val="2"/>
          <w:sz w:val="32"/>
          <w:szCs w:val="32"/>
          <w:highlight w:val="none"/>
          <w:lang w:val="en-US" w:eastAsia="zh-CN" w:bidi="ar"/>
        </w:rPr>
        <w:t>（一）项目概要</w:t>
      </w:r>
    </w:p>
    <w:p w14:paraId="2EE4A191">
      <w:pPr>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580" w:lineRule="exact"/>
        <w:ind w:left="0" w:right="0" w:firstLine="640" w:firstLineChars="200"/>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安检员是使用安检仪等检查设备，从事机场、车站、码头等公共场所安检工作的人员。安全检查是</w:t>
      </w:r>
      <w:r>
        <w:rPr>
          <w:rFonts w:hint="eastAsia" w:ascii="仿宋_GB2312" w:hAnsi="仿宋_GB2312" w:eastAsia="仿宋_GB2312" w:cs="仿宋_GB2312"/>
          <w:i w:val="0"/>
          <w:iCs w:val="0"/>
          <w:caps w:val="0"/>
          <w:color w:val="auto"/>
          <w:spacing w:val="0"/>
          <w:w w:val="100"/>
          <w:sz w:val="32"/>
          <w:szCs w:val="32"/>
          <w:highlight w:val="none"/>
          <w:shd w:val="clear" w:fill="FFFFFF"/>
        </w:rPr>
        <w:t>为了降低公共安全风险，防止危险物品或危险人员进入特定</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区域或领域，</w:t>
      </w:r>
      <w:r>
        <w:rPr>
          <w:rFonts w:hint="eastAsia" w:ascii="仿宋_GB2312" w:hAnsi="仿宋_GB2312" w:eastAsia="仿宋_GB2312" w:cs="仿宋_GB2312"/>
          <w:i w:val="0"/>
          <w:iCs w:val="0"/>
          <w:caps w:val="0"/>
          <w:color w:val="auto"/>
          <w:spacing w:val="0"/>
          <w:w w:val="100"/>
          <w:sz w:val="32"/>
          <w:szCs w:val="32"/>
          <w:highlight w:val="none"/>
          <w:shd w:val="clear" w:fill="FFFFFF"/>
        </w:rPr>
        <w:t>如</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机场、</w:t>
      </w:r>
      <w:r>
        <w:rPr>
          <w:rFonts w:hint="eastAsia" w:ascii="仿宋_GB2312" w:hAnsi="仿宋_GB2312" w:eastAsia="仿宋_GB2312" w:cs="仿宋_GB2312"/>
          <w:i w:val="0"/>
          <w:iCs w:val="0"/>
          <w:caps w:val="0"/>
          <w:color w:val="auto"/>
          <w:spacing w:val="0"/>
          <w:w w:val="100"/>
          <w:sz w:val="32"/>
          <w:szCs w:val="32"/>
          <w:highlight w:val="none"/>
          <w:shd w:val="clear" w:fill="FFFFFF"/>
        </w:rPr>
        <w:t>车站、地铁站、大型活动现场</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及寄递物流渠道</w:t>
      </w:r>
      <w:r>
        <w:rPr>
          <w:rFonts w:hint="eastAsia" w:ascii="仿宋_GB2312" w:hAnsi="仿宋_GB2312" w:eastAsia="仿宋_GB2312" w:cs="仿宋_GB2312"/>
          <w:i w:val="0"/>
          <w:iCs w:val="0"/>
          <w:caps w:val="0"/>
          <w:color w:val="auto"/>
          <w:spacing w:val="0"/>
          <w:w w:val="100"/>
          <w:sz w:val="32"/>
          <w:szCs w:val="32"/>
          <w:highlight w:val="none"/>
          <w:shd w:val="clear" w:fill="FFFFFF"/>
        </w:rPr>
        <w:t>等</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w w:val="100"/>
          <w:sz w:val="32"/>
          <w:szCs w:val="32"/>
          <w:highlight w:val="none"/>
          <w:shd w:val="clear" w:fill="FFFFFF"/>
        </w:rPr>
        <w:t>采取</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人工和仪器结合的检查</w:t>
      </w:r>
      <w:r>
        <w:rPr>
          <w:rFonts w:hint="eastAsia" w:ascii="仿宋_GB2312" w:hAnsi="仿宋_GB2312" w:eastAsia="仿宋_GB2312" w:cs="仿宋_GB2312"/>
          <w:i w:val="0"/>
          <w:iCs w:val="0"/>
          <w:caps w:val="0"/>
          <w:color w:val="auto"/>
          <w:spacing w:val="0"/>
          <w:w w:val="100"/>
          <w:sz w:val="32"/>
          <w:szCs w:val="32"/>
          <w:highlight w:val="none"/>
          <w:shd w:val="clear" w:fill="FFFFFF"/>
        </w:rPr>
        <w:t>手段</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caps w:val="0"/>
          <w:color w:val="auto"/>
          <w:spacing w:val="0"/>
          <w:w w:val="100"/>
          <w:kern w:val="2"/>
          <w:sz w:val="32"/>
          <w:szCs w:val="32"/>
          <w:highlight w:val="none"/>
          <w:lang w:val="en-US" w:eastAsia="zh-CN" w:bidi="ar-SA"/>
        </w:rPr>
        <w:t>比赛主要</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通过模拟安检现场岗位工作场景，</w:t>
      </w:r>
      <w:r>
        <w:rPr>
          <w:rFonts w:hint="eastAsia" w:ascii="仿宋_GB2312" w:hAnsi="仿宋_GB2312" w:eastAsia="仿宋_GB2312" w:cs="仿宋_GB2312"/>
          <w:caps w:val="0"/>
          <w:color w:val="auto"/>
          <w:spacing w:val="0"/>
          <w:w w:val="100"/>
          <w:kern w:val="0"/>
          <w:sz w:val="32"/>
          <w:szCs w:val="32"/>
          <w:highlight w:val="none"/>
          <w:lang w:val="en-US" w:eastAsia="zh-CN" w:bidi="ar"/>
        </w:rPr>
        <w:t>检验选手人身检查、开箱（包）检查、图像识别岗位操作技能水平。</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全面检验选手</w:t>
      </w:r>
      <w:r>
        <w:rPr>
          <w:rFonts w:hint="eastAsia" w:ascii="仿宋_GB2312" w:hAnsi="仿宋_GB2312" w:eastAsia="仿宋_GB2312" w:cs="仿宋_GB2312"/>
          <w:i w:val="0"/>
          <w:iCs w:val="0"/>
          <w:caps w:val="0"/>
          <w:color w:val="auto"/>
          <w:spacing w:val="0"/>
          <w:w w:val="100"/>
          <w:sz w:val="32"/>
          <w:szCs w:val="32"/>
          <w:highlight w:val="none"/>
          <w:shd w:val="clear" w:fill="FFFFFF"/>
        </w:rPr>
        <w:t>专业业务</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能力</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w w:val="100"/>
          <w:sz w:val="32"/>
          <w:szCs w:val="32"/>
          <w:highlight w:val="none"/>
          <w:shd w:val="clear" w:fill="FFFFFF"/>
        </w:rPr>
        <w:t>身心抗压</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w w:val="100"/>
          <w:sz w:val="32"/>
          <w:szCs w:val="32"/>
          <w:highlight w:val="none"/>
          <w:shd w:val="clear" w:fill="FFFFFF"/>
        </w:rPr>
        <w:t>细心严谨零失误</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w w:val="100"/>
          <w:sz w:val="32"/>
          <w:szCs w:val="32"/>
          <w:highlight w:val="none"/>
          <w:shd w:val="clear" w:fill="FFFFFF"/>
        </w:rPr>
        <w:t>应急处置综合</w:t>
      </w:r>
      <w:r>
        <w:rPr>
          <w:rFonts w:hint="eastAsia" w:ascii="仿宋_GB2312" w:hAnsi="仿宋_GB2312" w:eastAsia="仿宋_GB2312" w:cs="仿宋_GB2312"/>
          <w:i w:val="0"/>
          <w:iCs w:val="0"/>
          <w:caps w:val="0"/>
          <w:color w:val="auto"/>
          <w:spacing w:val="0"/>
          <w:w w:val="10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w w:val="100"/>
          <w:sz w:val="32"/>
          <w:szCs w:val="32"/>
          <w:highlight w:val="none"/>
          <w:shd w:val="clear" w:fill="FFFFFF"/>
        </w:rPr>
        <w:t>服务文明素养</w:t>
      </w:r>
      <w:r>
        <w:rPr>
          <w:rFonts w:hint="eastAsia" w:ascii="仿宋_GB2312" w:hAnsi="仿宋_GB2312" w:eastAsia="仿宋_GB2312" w:cs="仿宋_GB2312"/>
          <w:i w:val="0"/>
          <w:iCs w:val="0"/>
          <w:caps w:val="0"/>
          <w:color w:val="auto"/>
          <w:spacing w:val="0"/>
          <w:w w:val="100"/>
          <w:sz w:val="32"/>
          <w:szCs w:val="32"/>
          <w:highlight w:val="none"/>
          <w:shd w:val="clear" w:fill="FFFFFF"/>
          <w:lang w:val="en-US" w:eastAsia="zh-CN"/>
        </w:rPr>
        <w:t>等综合能力。</w:t>
      </w:r>
    </w:p>
    <w:p w14:paraId="372C8F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aps w:val="0"/>
          <w:color w:val="auto"/>
          <w:spacing w:val="0"/>
          <w:w w:val="100"/>
          <w:sz w:val="32"/>
          <w:szCs w:val="32"/>
          <w:highlight w:val="none"/>
        </w:rPr>
      </w:pPr>
      <w:r>
        <w:rPr>
          <w:rFonts w:hint="default" w:ascii="Times New Roman" w:hAnsi="Times New Roman" w:eastAsia="楷体_GB2312" w:cs="Times New Roman"/>
          <w:b w:val="0"/>
          <w:bCs w:val="0"/>
          <w:caps w:val="0"/>
          <w:color w:val="auto"/>
          <w:spacing w:val="0"/>
          <w:w w:val="100"/>
          <w:sz w:val="32"/>
          <w:szCs w:val="32"/>
          <w:highlight w:val="none"/>
        </w:rPr>
        <w:t>（二）基本知识及能力要求</w:t>
      </w:r>
    </w:p>
    <w:tbl>
      <w:tblPr>
        <w:tblStyle w:val="9"/>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42"/>
        <w:gridCol w:w="1305"/>
        <w:gridCol w:w="4927"/>
        <w:gridCol w:w="1049"/>
      </w:tblGrid>
      <w:tr w14:paraId="172F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4369" w:type="pct"/>
            <w:gridSpan w:val="3"/>
            <w:tcBorders>
              <w:top w:val="single" w:color="auto" w:sz="4" w:space="0"/>
              <w:left w:val="single" w:color="auto" w:sz="4" w:space="0"/>
              <w:bottom w:val="single" w:color="auto" w:sz="4" w:space="0"/>
              <w:right w:val="single" w:color="auto" w:sz="4" w:space="0"/>
            </w:tcBorders>
            <w:noWrap w:val="0"/>
            <w:vAlign w:val="center"/>
          </w:tcPr>
          <w:p w14:paraId="527811B3">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cs="仿宋_GB2312"/>
                <w:b/>
                <w:bCs/>
                <w:caps w:val="0"/>
                <w:color w:val="auto"/>
                <w:spacing w:val="0"/>
                <w:w w:val="100"/>
                <w:sz w:val="24"/>
                <w:szCs w:val="24"/>
                <w:highlight w:val="none"/>
                <w:lang w:eastAsia="zh-CN"/>
              </w:rPr>
              <w:t>理论知识</w:t>
            </w:r>
            <w:r>
              <w:rPr>
                <w:rFonts w:hint="eastAsia" w:ascii="仿宋_GB2312" w:hAnsi="仿宋_GB2312" w:eastAsia="仿宋_GB2312" w:cs="仿宋_GB2312"/>
                <w:b/>
                <w:bCs/>
                <w:caps w:val="0"/>
                <w:color w:val="auto"/>
                <w:spacing w:val="0"/>
                <w:w w:val="100"/>
                <w:sz w:val="24"/>
                <w:szCs w:val="24"/>
                <w:highlight w:val="none"/>
              </w:rPr>
              <w:t>相关要求</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7EFA7F02">
            <w:pPr>
              <w:pStyle w:val="14"/>
              <w:keepNext w:val="0"/>
              <w:keepLines w:val="0"/>
              <w:pageBreakBefore w:val="0"/>
              <w:kinsoku/>
              <w:wordWrap w:val="0"/>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lang w:eastAsia="zh-CN"/>
              </w:rPr>
            </w:pPr>
            <w:r>
              <w:rPr>
                <w:rFonts w:hint="eastAsia" w:ascii="仿宋_GB2312" w:hAnsi="仿宋_GB2312" w:eastAsia="仿宋_GB2312" w:cs="仿宋_GB2312"/>
                <w:b/>
                <w:bCs/>
                <w:caps w:val="0"/>
                <w:color w:val="auto"/>
                <w:spacing w:val="0"/>
                <w:w w:val="100"/>
                <w:sz w:val="24"/>
                <w:szCs w:val="24"/>
                <w:highlight w:val="none"/>
                <w:lang w:eastAsia="zh-CN"/>
              </w:rPr>
              <w:t>权重比例</w:t>
            </w:r>
          </w:p>
          <w:p w14:paraId="39051CCF">
            <w:pPr>
              <w:pStyle w:val="14"/>
              <w:keepNext w:val="0"/>
              <w:keepLines w:val="0"/>
              <w:pageBreakBefore w:val="0"/>
              <w:kinsoku/>
              <w:wordWrap w:val="0"/>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w:t>
            </w:r>
          </w:p>
        </w:tc>
      </w:tr>
      <w:tr w14:paraId="14A3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626" w:type="pct"/>
            <w:vMerge w:val="restart"/>
            <w:tcBorders>
              <w:top w:val="single" w:color="auto" w:sz="4" w:space="0"/>
              <w:left w:val="single" w:color="auto" w:sz="4" w:space="0"/>
              <w:right w:val="single" w:color="auto" w:sz="4" w:space="0"/>
            </w:tcBorders>
            <w:noWrap w:val="0"/>
            <w:vAlign w:val="center"/>
          </w:tcPr>
          <w:p w14:paraId="239EB61B">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bookmarkStart w:id="0" w:name="_Hlk520708908"/>
            <w:r>
              <w:rPr>
                <w:rFonts w:hint="eastAsia" w:ascii="仿宋_GB2312" w:hAnsi="仿宋_GB2312" w:eastAsia="仿宋_GB2312" w:cs="仿宋_GB2312"/>
                <w:caps w:val="0"/>
                <w:color w:val="auto"/>
                <w:spacing w:val="0"/>
                <w:w w:val="100"/>
                <w:sz w:val="24"/>
                <w:szCs w:val="24"/>
                <w:highlight w:val="none"/>
              </w:rPr>
              <w:t>基础知识</w:t>
            </w:r>
          </w:p>
        </w:tc>
        <w:tc>
          <w:tcPr>
            <w:tcW w:w="784" w:type="pct"/>
            <w:tcBorders>
              <w:top w:val="single" w:color="auto" w:sz="4" w:space="0"/>
              <w:left w:val="single" w:color="auto" w:sz="4" w:space="0"/>
              <w:right w:val="single" w:color="auto" w:sz="4" w:space="0"/>
            </w:tcBorders>
            <w:shd w:val="clear" w:color="auto" w:fill="auto"/>
            <w:noWrap w:val="0"/>
            <w:vAlign w:val="center"/>
          </w:tcPr>
          <w:p w14:paraId="3D8D01E1">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法律法规</w:t>
            </w:r>
          </w:p>
        </w:tc>
        <w:tc>
          <w:tcPr>
            <w:tcW w:w="2958" w:type="pct"/>
            <w:tcBorders>
              <w:top w:val="single" w:color="auto" w:sz="4" w:space="0"/>
              <w:left w:val="single" w:color="auto" w:sz="4" w:space="0"/>
              <w:right w:val="single" w:color="auto" w:sz="4" w:space="0"/>
            </w:tcBorders>
            <w:shd w:val="clear" w:color="auto" w:fill="auto"/>
            <w:noWrap w:val="0"/>
            <w:vAlign w:val="center"/>
          </w:tcPr>
          <w:p w14:paraId="77B75D05">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—企业安全生产的相关要求</w:t>
            </w:r>
          </w:p>
          <w:p w14:paraId="74BF347A">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—大型公共活动的安保要求</w:t>
            </w:r>
          </w:p>
          <w:p w14:paraId="3492119D">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—寄递安全</w:t>
            </w:r>
            <w:r>
              <w:rPr>
                <w:rFonts w:hint="eastAsia" w:ascii="仿宋_GB2312" w:hAnsi="仿宋_GB2312" w:eastAsia="仿宋_GB2312" w:cs="仿宋_GB2312"/>
                <w:caps w:val="0"/>
                <w:color w:val="auto"/>
                <w:spacing w:val="0"/>
                <w:w w:val="100"/>
                <w:sz w:val="24"/>
                <w:szCs w:val="24"/>
                <w:highlight w:val="none"/>
              </w:rPr>
              <w:t>相关法律法规</w:t>
            </w:r>
          </w:p>
        </w:tc>
        <w:tc>
          <w:tcPr>
            <w:tcW w:w="630" w:type="pct"/>
            <w:tcBorders>
              <w:top w:val="single" w:color="auto" w:sz="4" w:space="0"/>
              <w:left w:val="single" w:color="auto" w:sz="4" w:space="0"/>
              <w:right w:val="single" w:color="auto" w:sz="4" w:space="0"/>
            </w:tcBorders>
            <w:noWrap w:val="0"/>
            <w:vAlign w:val="center"/>
          </w:tcPr>
          <w:p w14:paraId="3D4452D8">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10%</w:t>
            </w:r>
          </w:p>
        </w:tc>
      </w:tr>
      <w:tr w14:paraId="4CE1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626" w:type="pct"/>
            <w:vMerge w:val="continue"/>
            <w:tcBorders>
              <w:left w:val="single" w:color="auto" w:sz="4" w:space="0"/>
              <w:right w:val="single" w:color="auto" w:sz="4" w:space="0"/>
            </w:tcBorders>
            <w:noWrap w:val="0"/>
            <w:vAlign w:val="center"/>
          </w:tcPr>
          <w:p w14:paraId="50D19357">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784" w:type="pct"/>
            <w:tcBorders>
              <w:top w:val="single" w:color="auto" w:sz="4" w:space="0"/>
              <w:left w:val="single" w:color="auto" w:sz="4" w:space="0"/>
              <w:right w:val="single" w:color="auto" w:sz="4" w:space="0"/>
            </w:tcBorders>
            <w:shd w:val="clear" w:color="auto" w:fill="auto"/>
            <w:noWrap w:val="0"/>
            <w:vAlign w:val="center"/>
          </w:tcPr>
          <w:p w14:paraId="46229824">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标准规范</w:t>
            </w:r>
          </w:p>
        </w:tc>
        <w:tc>
          <w:tcPr>
            <w:tcW w:w="2958" w:type="pct"/>
            <w:tcBorders>
              <w:top w:val="single" w:color="auto" w:sz="4" w:space="0"/>
              <w:left w:val="single" w:color="auto" w:sz="4" w:space="0"/>
              <w:right w:val="single" w:color="auto" w:sz="4" w:space="0"/>
            </w:tcBorders>
            <w:shd w:val="clear" w:color="auto" w:fill="auto"/>
            <w:noWrap w:val="0"/>
            <w:vAlign w:val="center"/>
          </w:tcPr>
          <w:p w14:paraId="3F72E706">
            <w:pPr>
              <w:keepNext w:val="0"/>
              <w:keepLines w:val="0"/>
              <w:pageBreakBefore w:val="0"/>
              <w:numPr>
                <w:ilvl w:val="0"/>
                <w:numId w:val="0"/>
              </w:numPr>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w:t>
            </w:r>
            <w:r>
              <w:rPr>
                <w:rFonts w:hint="eastAsia" w:ascii="仿宋_GB2312" w:hAnsi="仿宋_GB2312" w:eastAsia="仿宋_GB2312" w:cs="仿宋_GB2312"/>
                <w:caps w:val="0"/>
                <w:color w:val="auto"/>
                <w:spacing w:val="0"/>
                <w:w w:val="100"/>
                <w:kern w:val="2"/>
                <w:sz w:val="24"/>
                <w:szCs w:val="24"/>
                <w:highlight w:val="none"/>
                <w:lang w:val="en-US" w:eastAsia="zh-CN" w:bidi="ar-SA"/>
              </w:rPr>
              <w:t xml:space="preserve">交通运输安全检查规则 </w:t>
            </w:r>
          </w:p>
          <w:p w14:paraId="40A4E7D6">
            <w:pPr>
              <w:keepNext w:val="0"/>
              <w:keepLines w:val="0"/>
              <w:pageBreakBefore w:val="0"/>
              <w:numPr>
                <w:ilvl w:val="0"/>
                <w:numId w:val="0"/>
              </w:numPr>
              <w:kinsoku/>
              <w:overflowPunct/>
              <w:topLinePunct w:val="0"/>
              <w:autoSpaceDE/>
              <w:autoSpaceDN/>
              <w:bidi w:val="0"/>
              <w:adjustRightInd/>
              <w:spacing w:line="0" w:lineRule="atLeast"/>
              <w:ind w:leftChars="0"/>
              <w:jc w:val="lef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w:t>
            </w:r>
            <w:r>
              <w:rPr>
                <w:rFonts w:hint="eastAsia" w:ascii="仿宋_GB2312" w:hAnsi="仿宋_GB2312" w:eastAsia="仿宋_GB2312" w:cs="仿宋_GB2312"/>
                <w:caps w:val="0"/>
                <w:color w:val="auto"/>
                <w:spacing w:val="0"/>
                <w:w w:val="100"/>
                <w:kern w:val="2"/>
                <w:sz w:val="24"/>
                <w:szCs w:val="24"/>
                <w:highlight w:val="none"/>
                <w:lang w:val="en-US" w:eastAsia="zh-CN" w:bidi="ar-SA"/>
              </w:rPr>
              <w:t>保安安全检查通用规范</w:t>
            </w:r>
          </w:p>
          <w:p w14:paraId="3EF9D497">
            <w:pPr>
              <w:keepNext w:val="0"/>
              <w:keepLines w:val="0"/>
              <w:pageBreakBefore w:val="0"/>
              <w:numPr>
                <w:ilvl w:val="0"/>
                <w:numId w:val="0"/>
              </w:numPr>
              <w:kinsoku/>
              <w:overflowPunct/>
              <w:topLinePunct w:val="0"/>
              <w:autoSpaceDE/>
              <w:autoSpaceDN/>
              <w:bidi w:val="0"/>
              <w:adjustRightInd/>
              <w:spacing w:line="0" w:lineRule="atLeast"/>
              <w:ind w:leftChars="0"/>
              <w:jc w:val="lef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寄递企业禁限物品管理</w:t>
            </w:r>
          </w:p>
        </w:tc>
        <w:tc>
          <w:tcPr>
            <w:tcW w:w="630" w:type="pct"/>
            <w:vMerge w:val="restart"/>
            <w:tcBorders>
              <w:left w:val="single" w:color="auto" w:sz="4" w:space="0"/>
              <w:right w:val="single" w:color="auto" w:sz="4" w:space="0"/>
            </w:tcBorders>
            <w:noWrap w:val="0"/>
            <w:vAlign w:val="center"/>
          </w:tcPr>
          <w:p w14:paraId="5F410D1B">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20%</w:t>
            </w:r>
          </w:p>
        </w:tc>
      </w:tr>
      <w:tr w14:paraId="0777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626" w:type="pct"/>
            <w:vMerge w:val="continue"/>
            <w:tcBorders>
              <w:left w:val="single" w:color="auto" w:sz="4" w:space="0"/>
              <w:right w:val="single" w:color="auto" w:sz="4" w:space="0"/>
            </w:tcBorders>
            <w:noWrap w:val="0"/>
            <w:vAlign w:val="center"/>
          </w:tcPr>
          <w:p w14:paraId="2D280E7C">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bookmarkEnd w:id="0"/>
        </w:tc>
        <w:tc>
          <w:tcPr>
            <w:tcW w:w="784" w:type="pct"/>
            <w:tcBorders>
              <w:top w:val="single" w:color="auto" w:sz="4" w:space="0"/>
              <w:left w:val="single" w:color="auto" w:sz="4" w:space="0"/>
              <w:right w:val="single" w:color="auto" w:sz="4" w:space="0"/>
            </w:tcBorders>
            <w:shd w:val="clear" w:color="auto" w:fill="auto"/>
            <w:noWrap w:val="0"/>
            <w:vAlign w:val="center"/>
          </w:tcPr>
          <w:p w14:paraId="455F6224">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职业道德</w:t>
            </w:r>
          </w:p>
        </w:tc>
        <w:tc>
          <w:tcPr>
            <w:tcW w:w="2958" w:type="pct"/>
            <w:tcBorders>
              <w:top w:val="single" w:color="auto" w:sz="4" w:space="0"/>
              <w:left w:val="single" w:color="auto" w:sz="4" w:space="0"/>
              <w:right w:val="single" w:color="auto" w:sz="4" w:space="0"/>
            </w:tcBorders>
            <w:shd w:val="clear" w:color="auto" w:fill="auto"/>
            <w:noWrap w:val="0"/>
            <w:vAlign w:val="center"/>
          </w:tcPr>
          <w:p w14:paraId="5EEA9E40">
            <w:pPr>
              <w:pStyle w:val="5"/>
              <w:keepNext w:val="0"/>
              <w:keepLines w:val="0"/>
              <w:pageBreakBefore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—职业道德的概念</w:t>
            </w:r>
          </w:p>
          <w:p w14:paraId="04FF3537">
            <w:pPr>
              <w:pStyle w:val="5"/>
              <w:keepNext w:val="0"/>
              <w:keepLines w:val="0"/>
              <w:pageBreakBefore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—职业道德的社会作用</w:t>
            </w:r>
          </w:p>
          <w:p w14:paraId="646F4273">
            <w:pPr>
              <w:keepNext w:val="0"/>
              <w:keepLines w:val="0"/>
              <w:pageBreakBefore w:val="0"/>
              <w:numPr>
                <w:ilvl w:val="0"/>
                <w:numId w:val="0"/>
              </w:numPr>
              <w:kinsoku/>
              <w:overflowPunct/>
              <w:topLinePunct w:val="0"/>
              <w:autoSpaceDE/>
              <w:autoSpaceDN/>
              <w:bidi w:val="0"/>
              <w:adjustRightInd/>
              <w:spacing w:line="0" w:lineRule="atLeast"/>
              <w:ind w:left="0" w:leftChars="0" w:firstLine="0" w:firstLineChars="0"/>
              <w:jc w:val="left"/>
              <w:rPr>
                <w:rFonts w:hint="eastAsia" w:ascii="仿宋_GB2312" w:hAnsi="仿宋_GB2312" w:eastAsia="仿宋_GB2312" w:cs="仿宋_GB2312"/>
                <w:b w:val="0"/>
                <w:bCs w:val="0"/>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—职业道德的规范</w:t>
            </w:r>
          </w:p>
        </w:tc>
        <w:tc>
          <w:tcPr>
            <w:tcW w:w="630" w:type="pct"/>
            <w:vMerge w:val="continue"/>
            <w:tcBorders>
              <w:left w:val="single" w:color="auto" w:sz="4" w:space="0"/>
              <w:bottom w:val="single" w:color="auto" w:sz="4" w:space="0"/>
              <w:right w:val="single" w:color="auto" w:sz="4" w:space="0"/>
            </w:tcBorders>
            <w:noWrap w:val="0"/>
            <w:vAlign w:val="center"/>
          </w:tcPr>
          <w:p w14:paraId="591D11E0">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p>
        </w:tc>
      </w:tr>
      <w:tr w14:paraId="299B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626" w:type="pct"/>
            <w:vMerge w:val="restart"/>
            <w:tcBorders>
              <w:left w:val="single" w:color="auto" w:sz="4" w:space="0"/>
              <w:right w:val="single" w:color="auto" w:sz="4" w:space="0"/>
            </w:tcBorders>
            <w:noWrap w:val="0"/>
            <w:vAlign w:val="center"/>
          </w:tcPr>
          <w:p w14:paraId="24FD4DE6">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专业知识</w:t>
            </w:r>
          </w:p>
        </w:tc>
        <w:tc>
          <w:tcPr>
            <w:tcW w:w="784" w:type="pct"/>
            <w:tcBorders>
              <w:top w:val="single" w:color="auto" w:sz="4" w:space="0"/>
              <w:left w:val="single" w:color="auto" w:sz="4" w:space="0"/>
              <w:right w:val="single" w:color="auto" w:sz="4" w:space="0"/>
            </w:tcBorders>
            <w:noWrap w:val="0"/>
            <w:vAlign w:val="center"/>
          </w:tcPr>
          <w:p w14:paraId="382A475F">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人员的</w:t>
            </w:r>
            <w:r>
              <w:rPr>
                <w:rFonts w:hint="eastAsia" w:ascii="仿宋_GB2312" w:hAnsi="仿宋_GB2312" w:eastAsia="仿宋_GB2312" w:cs="仿宋_GB2312"/>
                <w:caps w:val="0"/>
                <w:color w:val="auto"/>
                <w:spacing w:val="0"/>
                <w:w w:val="100"/>
                <w:sz w:val="24"/>
                <w:szCs w:val="24"/>
                <w:highlight w:val="none"/>
              </w:rPr>
              <w:t>检查</w:t>
            </w:r>
          </w:p>
        </w:tc>
        <w:tc>
          <w:tcPr>
            <w:tcW w:w="29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135807">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—人身检查的要领和程序</w:t>
            </w:r>
          </w:p>
          <w:p w14:paraId="7BBD49CF">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—人身检查的重点对象和重点部位</w:t>
            </w:r>
          </w:p>
          <w:p w14:paraId="7BA6945D">
            <w:pPr>
              <w:pStyle w:val="6"/>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—人身检查的注意事项</w:t>
            </w:r>
          </w:p>
        </w:tc>
        <w:tc>
          <w:tcPr>
            <w:tcW w:w="630" w:type="pct"/>
            <w:vMerge w:val="restart"/>
            <w:tcBorders>
              <w:top w:val="single" w:color="auto" w:sz="4" w:space="0"/>
              <w:left w:val="single" w:color="auto" w:sz="4" w:space="0"/>
              <w:right w:val="single" w:color="auto" w:sz="4" w:space="0"/>
            </w:tcBorders>
            <w:noWrap w:val="0"/>
            <w:vAlign w:val="center"/>
          </w:tcPr>
          <w:p w14:paraId="277A0228">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70%</w:t>
            </w:r>
          </w:p>
        </w:tc>
      </w:tr>
      <w:tr w14:paraId="5D51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3" w:hRule="atLeast"/>
          <w:jc w:val="center"/>
        </w:trPr>
        <w:tc>
          <w:tcPr>
            <w:tcW w:w="626" w:type="pct"/>
            <w:vMerge w:val="continue"/>
            <w:tcBorders>
              <w:left w:val="single" w:color="auto" w:sz="4" w:space="0"/>
              <w:right w:val="single" w:color="auto" w:sz="4" w:space="0"/>
            </w:tcBorders>
            <w:noWrap w:val="0"/>
            <w:vAlign w:val="top"/>
          </w:tcPr>
          <w:p w14:paraId="3CB17987">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p>
        </w:tc>
        <w:tc>
          <w:tcPr>
            <w:tcW w:w="784" w:type="pct"/>
            <w:tcBorders>
              <w:left w:val="single" w:color="auto" w:sz="4" w:space="0"/>
              <w:right w:val="single" w:color="auto" w:sz="4" w:space="0"/>
            </w:tcBorders>
            <w:noWrap w:val="0"/>
            <w:vAlign w:val="center"/>
          </w:tcPr>
          <w:p w14:paraId="7429E6EF">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rPr>
              <w:t>物品</w:t>
            </w:r>
            <w:r>
              <w:rPr>
                <w:rFonts w:hint="eastAsia" w:ascii="仿宋_GB2312" w:hAnsi="仿宋_GB2312" w:eastAsia="仿宋_GB2312" w:cs="仿宋_GB2312"/>
                <w:caps w:val="0"/>
                <w:color w:val="auto"/>
                <w:spacing w:val="0"/>
                <w:w w:val="100"/>
                <w:sz w:val="24"/>
                <w:szCs w:val="24"/>
                <w:highlight w:val="none"/>
                <w:lang w:val="en-US" w:eastAsia="zh-CN"/>
              </w:rPr>
              <w:t>的</w:t>
            </w:r>
            <w:r>
              <w:rPr>
                <w:rFonts w:hint="eastAsia" w:ascii="仿宋_GB2312" w:hAnsi="仿宋_GB2312" w:eastAsia="仿宋_GB2312" w:cs="仿宋_GB2312"/>
                <w:caps w:val="0"/>
                <w:color w:val="auto"/>
                <w:spacing w:val="0"/>
                <w:w w:val="100"/>
                <w:sz w:val="24"/>
                <w:szCs w:val="24"/>
                <w:highlight w:val="none"/>
              </w:rPr>
              <w:t>检查</w:t>
            </w:r>
          </w:p>
        </w:tc>
        <w:tc>
          <w:tcPr>
            <w:tcW w:w="29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3D6A07">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rPr>
            </w:pPr>
            <w:r>
              <w:rPr>
                <w:rFonts w:hint="eastAsia" w:ascii="仿宋_GB2312" w:hAnsi="仿宋_GB2312" w:eastAsia="仿宋_GB2312" w:cs="仿宋_GB2312"/>
                <w:caps w:val="0"/>
                <w:color w:val="auto"/>
                <w:spacing w:val="0"/>
                <w:w w:val="100"/>
                <w:sz w:val="24"/>
                <w:szCs w:val="24"/>
                <w:highlight w:val="none"/>
                <w:lang w:val="en-US" w:eastAsia="zh-CN"/>
              </w:rPr>
              <w:t>—常见的禁限物品基础知识</w:t>
            </w:r>
          </w:p>
          <w:p w14:paraId="762CA174">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—辨认危险品的国际通用标识</w:t>
            </w:r>
          </w:p>
          <w:p w14:paraId="19A0968F">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—识别各类禁、限物品的X射线安检仪图像</w:t>
            </w:r>
          </w:p>
        </w:tc>
        <w:tc>
          <w:tcPr>
            <w:tcW w:w="630" w:type="pct"/>
            <w:vMerge w:val="continue"/>
            <w:tcBorders>
              <w:left w:val="single" w:color="auto" w:sz="4" w:space="0"/>
              <w:right w:val="single" w:color="auto" w:sz="4" w:space="0"/>
            </w:tcBorders>
            <w:noWrap w:val="0"/>
            <w:vAlign w:val="center"/>
          </w:tcPr>
          <w:p w14:paraId="2ACC9301">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p>
        </w:tc>
      </w:tr>
      <w:tr w14:paraId="5B46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4" w:hRule="atLeast"/>
          <w:jc w:val="center"/>
        </w:trPr>
        <w:tc>
          <w:tcPr>
            <w:tcW w:w="626" w:type="pct"/>
            <w:vMerge w:val="continue"/>
            <w:tcBorders>
              <w:left w:val="single" w:color="auto" w:sz="4" w:space="0"/>
              <w:right w:val="single" w:color="auto" w:sz="4" w:space="0"/>
            </w:tcBorders>
            <w:noWrap w:val="0"/>
            <w:vAlign w:val="top"/>
          </w:tcPr>
          <w:p w14:paraId="7597EFD7">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p>
        </w:tc>
        <w:tc>
          <w:tcPr>
            <w:tcW w:w="784" w:type="pct"/>
            <w:tcBorders>
              <w:left w:val="single" w:color="auto" w:sz="4" w:space="0"/>
              <w:right w:val="single" w:color="auto" w:sz="4" w:space="0"/>
            </w:tcBorders>
            <w:noWrap w:val="0"/>
            <w:vAlign w:val="center"/>
          </w:tcPr>
          <w:p w14:paraId="30945BEE">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安检设备</w:t>
            </w:r>
          </w:p>
          <w:p w14:paraId="1426DC35">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使用</w:t>
            </w:r>
          </w:p>
        </w:tc>
        <w:tc>
          <w:tcPr>
            <w:tcW w:w="29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2D276C">
            <w:pPr>
              <w:keepNext w:val="0"/>
              <w:keepLines w:val="0"/>
              <w:pageBreakBefore w:val="0"/>
              <w:numPr>
                <w:ilvl w:val="0"/>
                <w:numId w:val="0"/>
              </w:numPr>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—X射线安检仪的工作原理</w:t>
            </w:r>
          </w:p>
          <w:p w14:paraId="155BBADA">
            <w:pPr>
              <w:keepNext w:val="0"/>
              <w:keepLines w:val="0"/>
              <w:pageBreakBefore w:val="0"/>
              <w:numPr>
                <w:ilvl w:val="0"/>
                <w:numId w:val="0"/>
              </w:numPr>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—人身检查设备的工作原理</w:t>
            </w:r>
          </w:p>
          <w:p w14:paraId="4D877B44">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—设备功能键使用和日常维护</w:t>
            </w:r>
          </w:p>
        </w:tc>
        <w:tc>
          <w:tcPr>
            <w:tcW w:w="630" w:type="pct"/>
            <w:vMerge w:val="continue"/>
            <w:tcBorders>
              <w:left w:val="single" w:color="auto" w:sz="4" w:space="0"/>
              <w:right w:val="single" w:color="auto" w:sz="4" w:space="0"/>
            </w:tcBorders>
            <w:noWrap w:val="0"/>
            <w:vAlign w:val="center"/>
          </w:tcPr>
          <w:p w14:paraId="4FE11AFA">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53A3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37" w:hRule="atLeast"/>
          <w:jc w:val="center"/>
        </w:trPr>
        <w:tc>
          <w:tcPr>
            <w:tcW w:w="626" w:type="pct"/>
            <w:vMerge w:val="continue"/>
            <w:tcBorders>
              <w:left w:val="single" w:color="auto" w:sz="4" w:space="0"/>
              <w:right w:val="single" w:color="auto" w:sz="4" w:space="0"/>
            </w:tcBorders>
            <w:noWrap w:val="0"/>
            <w:vAlign w:val="top"/>
          </w:tcPr>
          <w:p w14:paraId="257DC042">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p>
        </w:tc>
        <w:tc>
          <w:tcPr>
            <w:tcW w:w="784" w:type="pct"/>
            <w:tcBorders>
              <w:left w:val="single" w:color="auto" w:sz="4" w:space="0"/>
              <w:right w:val="single" w:color="auto" w:sz="4" w:space="0"/>
            </w:tcBorders>
            <w:noWrap w:val="0"/>
            <w:vAlign w:val="center"/>
          </w:tcPr>
          <w:p w14:paraId="6B11C2DD">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识图判图</w:t>
            </w:r>
          </w:p>
          <w:p w14:paraId="57787FBA">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技巧</w:t>
            </w:r>
          </w:p>
        </w:tc>
        <w:tc>
          <w:tcPr>
            <w:tcW w:w="29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4D2528">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—X射线安检仪图像成像原理</w:t>
            </w:r>
          </w:p>
          <w:p w14:paraId="76305B95">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—X射线安检仪</w:t>
            </w:r>
            <w:r>
              <w:rPr>
                <w:rFonts w:hint="eastAsia" w:ascii="仿宋_GB2312" w:hAnsi="仿宋_GB2312" w:eastAsia="仿宋_GB2312" w:cs="仿宋_GB2312"/>
                <w:caps w:val="0"/>
                <w:color w:val="auto"/>
                <w:spacing w:val="0"/>
                <w:w w:val="100"/>
                <w:sz w:val="24"/>
                <w:szCs w:val="24"/>
                <w:highlight w:val="none"/>
              </w:rPr>
              <w:t>图像颜色定义</w:t>
            </w:r>
          </w:p>
          <w:p w14:paraId="1E0B0299">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—X射线安检仪</w:t>
            </w:r>
            <w:r>
              <w:rPr>
                <w:rFonts w:hint="eastAsia" w:ascii="仿宋_GB2312" w:hAnsi="仿宋_GB2312" w:eastAsia="仿宋_GB2312" w:cs="仿宋_GB2312"/>
                <w:caps w:val="0"/>
                <w:color w:val="auto"/>
                <w:spacing w:val="0"/>
                <w:w w:val="100"/>
                <w:sz w:val="24"/>
                <w:szCs w:val="24"/>
                <w:highlight w:val="none"/>
              </w:rPr>
              <w:t>图像</w:t>
            </w:r>
            <w:r>
              <w:rPr>
                <w:rFonts w:hint="eastAsia" w:ascii="仿宋_GB2312" w:hAnsi="仿宋_GB2312" w:eastAsia="仿宋_GB2312" w:cs="仿宋_GB2312"/>
                <w:caps w:val="0"/>
                <w:color w:val="auto"/>
                <w:spacing w:val="0"/>
                <w:w w:val="100"/>
                <w:sz w:val="24"/>
                <w:szCs w:val="24"/>
                <w:highlight w:val="none"/>
                <w:lang w:val="en-US" w:eastAsia="zh-CN"/>
              </w:rPr>
              <w:t>识别方法</w:t>
            </w:r>
          </w:p>
        </w:tc>
        <w:tc>
          <w:tcPr>
            <w:tcW w:w="630" w:type="pct"/>
            <w:vMerge w:val="continue"/>
            <w:tcBorders>
              <w:left w:val="single" w:color="auto" w:sz="4" w:space="0"/>
              <w:right w:val="single" w:color="auto" w:sz="4" w:space="0"/>
            </w:tcBorders>
            <w:noWrap w:val="0"/>
            <w:vAlign w:val="center"/>
          </w:tcPr>
          <w:p w14:paraId="64416D5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p>
        </w:tc>
      </w:tr>
      <w:tr w14:paraId="396A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noWrap w:val="0"/>
            <w:vAlign w:val="center"/>
          </w:tcPr>
          <w:p w14:paraId="197FD7CF">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合计</w:t>
            </w:r>
          </w:p>
        </w:tc>
        <w:tc>
          <w:tcPr>
            <w:tcW w:w="630" w:type="pct"/>
            <w:noWrap w:val="0"/>
            <w:vAlign w:val="center"/>
          </w:tcPr>
          <w:p w14:paraId="256CD427">
            <w:pPr>
              <w:keepNext w:val="0"/>
              <w:keepLines w:val="0"/>
              <w:pageBreakBefore w:val="0"/>
              <w:widowControl/>
              <w:kinsoku/>
              <w:overflowPunct/>
              <w:topLinePunct w:val="0"/>
              <w:autoSpaceDE/>
              <w:autoSpaceDN/>
              <w:bidi w:val="0"/>
              <w:adjustRightInd/>
              <w:spacing w:line="0" w:lineRule="atLeast"/>
              <w:jc w:val="center"/>
              <w:textAlignment w:val="top"/>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100</w:t>
            </w:r>
          </w:p>
        </w:tc>
      </w:tr>
      <w:tr w14:paraId="492E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noWrap w:val="0"/>
            <w:vAlign w:val="center"/>
          </w:tcPr>
          <w:p w14:paraId="5C4AED7D">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实操能力相关要求</w:t>
            </w:r>
          </w:p>
        </w:tc>
        <w:tc>
          <w:tcPr>
            <w:tcW w:w="630" w:type="pct"/>
            <w:noWrap w:val="0"/>
            <w:vAlign w:val="center"/>
          </w:tcPr>
          <w:p w14:paraId="4C5E5D7C">
            <w:pPr>
              <w:pStyle w:val="14"/>
              <w:keepNext w:val="0"/>
              <w:keepLines w:val="0"/>
              <w:pageBreakBefore w:val="0"/>
              <w:kinsoku/>
              <w:wordWrap w:val="0"/>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lang w:eastAsia="zh-CN"/>
              </w:rPr>
            </w:pPr>
            <w:r>
              <w:rPr>
                <w:rFonts w:hint="eastAsia" w:ascii="仿宋_GB2312" w:hAnsi="仿宋_GB2312" w:eastAsia="仿宋_GB2312" w:cs="仿宋_GB2312"/>
                <w:b/>
                <w:bCs/>
                <w:caps w:val="0"/>
                <w:color w:val="auto"/>
                <w:spacing w:val="0"/>
                <w:w w:val="100"/>
                <w:sz w:val="24"/>
                <w:szCs w:val="24"/>
                <w:highlight w:val="none"/>
                <w:lang w:eastAsia="zh-CN"/>
              </w:rPr>
              <w:t>权重比例</w:t>
            </w:r>
          </w:p>
          <w:p w14:paraId="4E420A6D">
            <w:pPr>
              <w:keepNext w:val="0"/>
              <w:keepLines w:val="0"/>
              <w:pageBreakBefore w:val="0"/>
              <w:widowControl/>
              <w:kinsoku/>
              <w:overflowPunct/>
              <w:topLinePunct w:val="0"/>
              <w:autoSpaceDE/>
              <w:autoSpaceDN/>
              <w:bidi w:val="0"/>
              <w:adjustRightInd/>
              <w:spacing w:line="0" w:lineRule="atLeast"/>
              <w:jc w:val="center"/>
              <w:textAlignment w:val="top"/>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w:t>
            </w:r>
          </w:p>
        </w:tc>
      </w:tr>
      <w:tr w14:paraId="16DD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restart"/>
            <w:noWrap w:val="0"/>
            <w:vAlign w:val="center"/>
          </w:tcPr>
          <w:p w14:paraId="7544E34E">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lang w:eastAsia="zh-CN"/>
              </w:rPr>
            </w:pPr>
            <w:r>
              <w:rPr>
                <w:rFonts w:hint="eastAsia" w:ascii="仿宋_GB2312" w:hAnsi="仿宋_GB2312" w:cs="仿宋_GB2312"/>
                <w:caps w:val="0"/>
                <w:color w:val="auto"/>
                <w:spacing w:val="0"/>
                <w:w w:val="100"/>
                <w:sz w:val="24"/>
                <w:szCs w:val="24"/>
                <w:highlight w:val="none"/>
                <w:lang w:eastAsia="zh-CN"/>
              </w:rPr>
              <w:t>技能要求</w:t>
            </w:r>
          </w:p>
        </w:tc>
        <w:tc>
          <w:tcPr>
            <w:tcW w:w="784" w:type="pct"/>
            <w:vMerge w:val="restart"/>
            <w:noWrap w:val="0"/>
            <w:vAlign w:val="center"/>
          </w:tcPr>
          <w:p w14:paraId="16AD4296">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人身检查</w:t>
            </w:r>
          </w:p>
        </w:tc>
        <w:tc>
          <w:tcPr>
            <w:tcW w:w="2958" w:type="pct"/>
            <w:noWrap w:val="0"/>
            <w:vAlign w:val="center"/>
          </w:tcPr>
          <w:p w14:paraId="6C82A22D">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—熟练人身检查流程</w:t>
            </w:r>
          </w:p>
        </w:tc>
        <w:tc>
          <w:tcPr>
            <w:tcW w:w="630" w:type="pct"/>
            <w:vMerge w:val="restart"/>
            <w:noWrap w:val="0"/>
            <w:vAlign w:val="center"/>
          </w:tcPr>
          <w:p w14:paraId="7D9C239C">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30</w:t>
            </w:r>
            <w:r>
              <w:rPr>
                <w:rFonts w:hint="eastAsia" w:ascii="仿宋_GB2312" w:hAnsi="仿宋_GB2312" w:eastAsia="仿宋_GB2312" w:cs="仿宋_GB2312"/>
                <w:caps w:val="0"/>
                <w:color w:val="auto"/>
                <w:spacing w:val="0"/>
                <w:w w:val="100"/>
                <w:sz w:val="24"/>
                <w:szCs w:val="24"/>
                <w:highlight w:val="none"/>
              </w:rPr>
              <w:t>%</w:t>
            </w:r>
          </w:p>
        </w:tc>
      </w:tr>
      <w:tr w14:paraId="6666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5DCCCB9C">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6A892AEB">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3CC4D2F2">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rPr>
            </w:pPr>
            <w:r>
              <w:rPr>
                <w:rFonts w:hint="eastAsia" w:ascii="仿宋_GB2312" w:hAnsi="仿宋_GB2312" w:eastAsia="仿宋_GB2312" w:cs="仿宋_GB2312"/>
                <w:caps w:val="0"/>
                <w:color w:val="auto"/>
                <w:spacing w:val="0"/>
                <w:w w:val="100"/>
                <w:sz w:val="24"/>
                <w:szCs w:val="24"/>
                <w:highlight w:val="none"/>
                <w:lang w:val="en-US" w:eastAsia="zh-CN"/>
              </w:rPr>
              <w:t>—正确使用人身检查设备</w:t>
            </w:r>
          </w:p>
        </w:tc>
        <w:tc>
          <w:tcPr>
            <w:tcW w:w="630" w:type="pct"/>
            <w:vMerge w:val="continue"/>
            <w:noWrap w:val="0"/>
            <w:vAlign w:val="center"/>
          </w:tcPr>
          <w:p w14:paraId="6FA620CD">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1EBC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5AAAE1D2">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1E6C8A0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7880A787">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—熟悉人身检查</w:t>
            </w:r>
            <w:r>
              <w:rPr>
                <w:rFonts w:hint="eastAsia" w:ascii="仿宋_GB2312" w:hAnsi="仿宋_GB2312" w:eastAsia="仿宋_GB2312" w:cs="仿宋_GB2312"/>
                <w:caps w:val="0"/>
                <w:color w:val="auto"/>
                <w:spacing w:val="0"/>
                <w:w w:val="100"/>
                <w:sz w:val="24"/>
                <w:szCs w:val="24"/>
                <w:highlight w:val="none"/>
              </w:rPr>
              <w:t>重点部位检查</w:t>
            </w:r>
          </w:p>
        </w:tc>
        <w:tc>
          <w:tcPr>
            <w:tcW w:w="630" w:type="pct"/>
            <w:vMerge w:val="continue"/>
            <w:noWrap w:val="0"/>
            <w:vAlign w:val="center"/>
          </w:tcPr>
          <w:p w14:paraId="5E014FEA">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6939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20F5C799">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43C73275">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37ADB33E">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rPr>
            </w:pPr>
            <w:r>
              <w:rPr>
                <w:rFonts w:hint="eastAsia" w:ascii="仿宋_GB2312" w:hAnsi="仿宋_GB2312" w:eastAsia="仿宋_GB2312" w:cs="仿宋_GB2312"/>
                <w:caps w:val="0"/>
                <w:color w:val="auto"/>
                <w:spacing w:val="0"/>
                <w:w w:val="100"/>
                <w:sz w:val="24"/>
                <w:szCs w:val="24"/>
                <w:highlight w:val="none"/>
                <w:lang w:val="en-US" w:eastAsia="zh-CN"/>
              </w:rPr>
              <w:t>—具备禁、限</w:t>
            </w:r>
            <w:r>
              <w:rPr>
                <w:rFonts w:hint="eastAsia" w:ascii="仿宋_GB2312" w:hAnsi="仿宋_GB2312" w:eastAsia="仿宋_GB2312" w:cs="仿宋_GB2312"/>
                <w:caps w:val="0"/>
                <w:color w:val="auto"/>
                <w:spacing w:val="0"/>
                <w:w w:val="100"/>
                <w:sz w:val="24"/>
                <w:szCs w:val="24"/>
                <w:highlight w:val="none"/>
                <w:lang w:eastAsia="zh-CN"/>
              </w:rPr>
              <w:t>物品处置</w:t>
            </w:r>
            <w:r>
              <w:rPr>
                <w:rFonts w:hint="eastAsia" w:ascii="仿宋_GB2312" w:hAnsi="仿宋_GB2312" w:eastAsia="仿宋_GB2312" w:cs="仿宋_GB2312"/>
                <w:caps w:val="0"/>
                <w:color w:val="auto"/>
                <w:spacing w:val="0"/>
                <w:w w:val="100"/>
                <w:sz w:val="24"/>
                <w:szCs w:val="24"/>
                <w:highlight w:val="none"/>
                <w:lang w:val="en-US" w:eastAsia="zh-CN"/>
              </w:rPr>
              <w:t>能力</w:t>
            </w:r>
          </w:p>
        </w:tc>
        <w:tc>
          <w:tcPr>
            <w:tcW w:w="630" w:type="pct"/>
            <w:vMerge w:val="continue"/>
            <w:noWrap w:val="0"/>
            <w:vAlign w:val="center"/>
          </w:tcPr>
          <w:p w14:paraId="61A30773">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1CD8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439C4D7D">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restart"/>
            <w:noWrap w:val="0"/>
            <w:vAlign w:val="center"/>
          </w:tcPr>
          <w:p w14:paraId="789FC0D9">
            <w:pPr>
              <w:keepNext w:val="0"/>
              <w:keepLines w:val="0"/>
              <w:pageBreakBefore w:val="0"/>
              <w:kinsoku/>
              <w:overflowPunct/>
              <w:topLinePunct w:val="0"/>
              <w:autoSpaceDE/>
              <w:autoSpaceDN/>
              <w:bidi w:val="0"/>
              <w:adjustRightInd/>
              <w:spacing w:line="0" w:lineRule="atLeast"/>
              <w:jc w:val="center"/>
              <w:rPr>
                <w:rFonts w:hint="eastAsia" w:ascii="仿宋_GB2312" w:hAnsi="仿宋_GB2312" w:cs="仿宋_GB2312"/>
                <w:caps w:val="0"/>
                <w:color w:val="auto"/>
                <w:spacing w:val="0"/>
                <w:w w:val="100"/>
                <w:sz w:val="24"/>
                <w:szCs w:val="24"/>
                <w:highlight w:val="none"/>
                <w:lang w:eastAsia="zh-CN"/>
              </w:rPr>
            </w:pPr>
            <w:r>
              <w:rPr>
                <w:rFonts w:hint="eastAsia" w:ascii="仿宋_GB2312" w:hAnsi="仿宋_GB2312" w:eastAsia="仿宋_GB2312" w:cs="仿宋_GB2312"/>
                <w:caps w:val="0"/>
                <w:color w:val="auto"/>
                <w:spacing w:val="0"/>
                <w:w w:val="100"/>
                <w:sz w:val="24"/>
                <w:szCs w:val="24"/>
                <w:highlight w:val="none"/>
              </w:rPr>
              <w:t>开箱</w:t>
            </w:r>
            <w:r>
              <w:rPr>
                <w:rFonts w:hint="eastAsia" w:ascii="仿宋_GB2312" w:hAnsi="仿宋_GB2312" w:cs="仿宋_GB2312"/>
                <w:caps w:val="0"/>
                <w:color w:val="auto"/>
                <w:spacing w:val="0"/>
                <w:w w:val="100"/>
                <w:sz w:val="24"/>
                <w:szCs w:val="24"/>
                <w:highlight w:val="none"/>
                <w:lang w:eastAsia="zh-CN"/>
              </w:rPr>
              <w:t>（</w:t>
            </w:r>
            <w:r>
              <w:rPr>
                <w:rFonts w:hint="eastAsia" w:ascii="仿宋_GB2312" w:hAnsi="仿宋_GB2312" w:eastAsia="仿宋_GB2312" w:cs="仿宋_GB2312"/>
                <w:caps w:val="0"/>
                <w:color w:val="auto"/>
                <w:spacing w:val="0"/>
                <w:w w:val="100"/>
                <w:sz w:val="24"/>
                <w:szCs w:val="24"/>
                <w:highlight w:val="none"/>
              </w:rPr>
              <w:t>包</w:t>
            </w:r>
            <w:r>
              <w:rPr>
                <w:rFonts w:hint="eastAsia" w:ascii="仿宋_GB2312" w:hAnsi="仿宋_GB2312" w:cs="仿宋_GB2312"/>
                <w:caps w:val="0"/>
                <w:color w:val="auto"/>
                <w:spacing w:val="0"/>
                <w:w w:val="100"/>
                <w:sz w:val="24"/>
                <w:szCs w:val="24"/>
                <w:highlight w:val="none"/>
                <w:lang w:eastAsia="zh-CN"/>
              </w:rPr>
              <w:t>）</w:t>
            </w:r>
          </w:p>
          <w:p w14:paraId="0D27A8E1">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检查</w:t>
            </w:r>
          </w:p>
        </w:tc>
        <w:tc>
          <w:tcPr>
            <w:tcW w:w="2958" w:type="pct"/>
            <w:noWrap w:val="0"/>
            <w:vAlign w:val="center"/>
          </w:tcPr>
          <w:p w14:paraId="7E1B54C4">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—熟练</w:t>
            </w:r>
            <w:r>
              <w:rPr>
                <w:rFonts w:hint="eastAsia" w:ascii="仿宋_GB2312" w:hAnsi="仿宋_GB2312" w:eastAsia="仿宋_GB2312" w:cs="仿宋_GB2312"/>
                <w:caps w:val="0"/>
                <w:color w:val="auto"/>
                <w:spacing w:val="0"/>
                <w:w w:val="100"/>
                <w:sz w:val="24"/>
                <w:szCs w:val="24"/>
                <w:highlight w:val="none"/>
              </w:rPr>
              <w:t>X光</w:t>
            </w:r>
            <w:r>
              <w:rPr>
                <w:rFonts w:hint="eastAsia" w:ascii="仿宋_GB2312" w:hAnsi="仿宋_GB2312" w:eastAsia="仿宋_GB2312" w:cs="仿宋_GB2312"/>
                <w:caps w:val="0"/>
                <w:color w:val="auto"/>
                <w:spacing w:val="0"/>
                <w:w w:val="100"/>
                <w:sz w:val="24"/>
                <w:szCs w:val="24"/>
                <w:highlight w:val="none"/>
                <w:lang w:val="en-US" w:eastAsia="zh-CN"/>
              </w:rPr>
              <w:t>安检仪</w:t>
            </w:r>
            <w:r>
              <w:rPr>
                <w:rFonts w:hint="eastAsia" w:ascii="仿宋_GB2312" w:hAnsi="仿宋_GB2312" w:eastAsia="仿宋_GB2312" w:cs="仿宋_GB2312"/>
                <w:caps w:val="0"/>
                <w:color w:val="auto"/>
                <w:spacing w:val="0"/>
                <w:w w:val="100"/>
                <w:sz w:val="24"/>
                <w:szCs w:val="24"/>
                <w:highlight w:val="none"/>
              </w:rPr>
              <w:t>机</w:t>
            </w:r>
            <w:r>
              <w:rPr>
                <w:rFonts w:hint="eastAsia" w:ascii="仿宋_GB2312" w:hAnsi="仿宋_GB2312" w:eastAsia="仿宋_GB2312" w:cs="仿宋_GB2312"/>
                <w:caps w:val="0"/>
                <w:color w:val="auto"/>
                <w:spacing w:val="0"/>
                <w:w w:val="100"/>
                <w:sz w:val="24"/>
                <w:szCs w:val="24"/>
                <w:highlight w:val="none"/>
                <w:lang w:val="en-US" w:eastAsia="zh-CN"/>
              </w:rPr>
              <w:t>各功能键使用</w:t>
            </w:r>
          </w:p>
        </w:tc>
        <w:tc>
          <w:tcPr>
            <w:tcW w:w="630" w:type="pct"/>
            <w:vMerge w:val="restart"/>
            <w:noWrap w:val="0"/>
            <w:vAlign w:val="center"/>
          </w:tcPr>
          <w:p w14:paraId="5F75451C">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30</w:t>
            </w:r>
            <w:r>
              <w:rPr>
                <w:rFonts w:hint="eastAsia" w:ascii="仿宋_GB2312" w:hAnsi="仿宋_GB2312" w:eastAsia="仿宋_GB2312" w:cs="仿宋_GB2312"/>
                <w:caps w:val="0"/>
                <w:color w:val="auto"/>
                <w:spacing w:val="0"/>
                <w:w w:val="100"/>
                <w:sz w:val="24"/>
                <w:szCs w:val="24"/>
                <w:highlight w:val="none"/>
              </w:rPr>
              <w:t>%</w:t>
            </w:r>
          </w:p>
        </w:tc>
      </w:tr>
      <w:tr w14:paraId="32C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248B05D6">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2FDD17B4">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208C2AEC">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—具备</w:t>
            </w:r>
            <w:r>
              <w:rPr>
                <w:rFonts w:hint="eastAsia" w:ascii="仿宋_GB2312" w:hAnsi="仿宋_GB2312" w:eastAsia="仿宋_GB2312" w:cs="仿宋_GB2312"/>
                <w:caps w:val="0"/>
                <w:color w:val="auto"/>
                <w:spacing w:val="0"/>
                <w:w w:val="100"/>
                <w:sz w:val="24"/>
                <w:szCs w:val="24"/>
                <w:highlight w:val="none"/>
              </w:rPr>
              <w:t>X</w:t>
            </w:r>
            <w:r>
              <w:rPr>
                <w:rFonts w:hint="eastAsia" w:ascii="仿宋_GB2312" w:hAnsi="仿宋_GB2312" w:eastAsia="仿宋_GB2312" w:cs="仿宋_GB2312"/>
                <w:caps w:val="0"/>
                <w:color w:val="auto"/>
                <w:spacing w:val="0"/>
                <w:w w:val="100"/>
                <w:sz w:val="24"/>
                <w:szCs w:val="24"/>
                <w:highlight w:val="none"/>
                <w:lang w:eastAsia="zh-CN"/>
              </w:rPr>
              <w:t>光</w:t>
            </w:r>
            <w:r>
              <w:rPr>
                <w:rFonts w:hint="eastAsia" w:ascii="仿宋_GB2312" w:hAnsi="仿宋_GB2312" w:eastAsia="仿宋_GB2312" w:cs="仿宋_GB2312"/>
                <w:caps w:val="0"/>
                <w:color w:val="auto"/>
                <w:spacing w:val="0"/>
                <w:w w:val="100"/>
                <w:sz w:val="24"/>
                <w:szCs w:val="24"/>
                <w:highlight w:val="none"/>
                <w:lang w:val="en-US" w:eastAsia="zh-CN"/>
              </w:rPr>
              <w:t>安检仪</w:t>
            </w:r>
            <w:r>
              <w:rPr>
                <w:rFonts w:hint="eastAsia" w:ascii="仿宋_GB2312" w:hAnsi="仿宋_GB2312" w:eastAsia="仿宋_GB2312" w:cs="仿宋_GB2312"/>
                <w:caps w:val="0"/>
                <w:color w:val="auto"/>
                <w:spacing w:val="0"/>
                <w:w w:val="100"/>
                <w:sz w:val="24"/>
                <w:szCs w:val="24"/>
                <w:highlight w:val="none"/>
              </w:rPr>
              <w:t>图像</w:t>
            </w:r>
            <w:r>
              <w:rPr>
                <w:rFonts w:hint="eastAsia" w:ascii="仿宋_GB2312" w:hAnsi="仿宋_GB2312" w:eastAsia="仿宋_GB2312" w:cs="仿宋_GB2312"/>
                <w:caps w:val="0"/>
                <w:color w:val="auto"/>
                <w:spacing w:val="0"/>
                <w:w w:val="100"/>
                <w:sz w:val="24"/>
                <w:szCs w:val="24"/>
                <w:highlight w:val="none"/>
                <w:lang w:val="en-US" w:eastAsia="zh-CN"/>
              </w:rPr>
              <w:t>基础知识</w:t>
            </w:r>
          </w:p>
        </w:tc>
        <w:tc>
          <w:tcPr>
            <w:tcW w:w="630" w:type="pct"/>
            <w:vMerge w:val="continue"/>
            <w:noWrap w:val="0"/>
            <w:vAlign w:val="center"/>
          </w:tcPr>
          <w:p w14:paraId="5126151B">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055D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04BF509F">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66EF6D24">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0017F1DF">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—熟练</w:t>
            </w:r>
            <w:r>
              <w:rPr>
                <w:rFonts w:hint="eastAsia" w:ascii="仿宋_GB2312" w:hAnsi="仿宋_GB2312" w:eastAsia="仿宋_GB2312" w:cs="仿宋_GB2312"/>
                <w:caps w:val="0"/>
                <w:color w:val="auto"/>
                <w:spacing w:val="0"/>
                <w:w w:val="100"/>
                <w:sz w:val="24"/>
                <w:szCs w:val="24"/>
                <w:highlight w:val="none"/>
              </w:rPr>
              <w:t>开</w:t>
            </w:r>
            <w:r>
              <w:rPr>
                <w:rFonts w:hint="eastAsia" w:ascii="仿宋_GB2312" w:hAnsi="仿宋_GB2312" w:eastAsia="仿宋_GB2312" w:cs="仿宋_GB2312"/>
                <w:caps w:val="0"/>
                <w:color w:val="auto"/>
                <w:spacing w:val="0"/>
                <w:w w:val="100"/>
                <w:sz w:val="24"/>
                <w:szCs w:val="24"/>
                <w:highlight w:val="none"/>
                <w:lang w:eastAsia="zh-CN"/>
              </w:rPr>
              <w:t>箱（</w:t>
            </w:r>
            <w:r>
              <w:rPr>
                <w:rFonts w:hint="eastAsia" w:ascii="仿宋_GB2312" w:hAnsi="仿宋_GB2312" w:eastAsia="仿宋_GB2312" w:cs="仿宋_GB2312"/>
                <w:caps w:val="0"/>
                <w:color w:val="auto"/>
                <w:spacing w:val="0"/>
                <w:w w:val="100"/>
                <w:sz w:val="24"/>
                <w:szCs w:val="24"/>
                <w:highlight w:val="none"/>
              </w:rPr>
              <w:t>包</w:t>
            </w:r>
            <w:r>
              <w:rPr>
                <w:rFonts w:hint="eastAsia" w:ascii="仿宋_GB2312" w:hAnsi="仿宋_GB2312" w:eastAsia="仿宋_GB2312" w:cs="仿宋_GB2312"/>
                <w:caps w:val="0"/>
                <w:color w:val="auto"/>
                <w:spacing w:val="0"/>
                <w:w w:val="100"/>
                <w:sz w:val="24"/>
                <w:szCs w:val="24"/>
                <w:highlight w:val="none"/>
                <w:lang w:eastAsia="zh-CN"/>
              </w:rPr>
              <w:t>）</w:t>
            </w:r>
            <w:r>
              <w:rPr>
                <w:rFonts w:hint="eastAsia" w:ascii="仿宋_GB2312" w:hAnsi="仿宋_GB2312" w:eastAsia="仿宋_GB2312" w:cs="仿宋_GB2312"/>
                <w:caps w:val="0"/>
                <w:color w:val="auto"/>
                <w:spacing w:val="0"/>
                <w:w w:val="100"/>
                <w:sz w:val="24"/>
                <w:szCs w:val="24"/>
                <w:highlight w:val="none"/>
              </w:rPr>
              <w:t>流程</w:t>
            </w:r>
          </w:p>
        </w:tc>
        <w:tc>
          <w:tcPr>
            <w:tcW w:w="630" w:type="pct"/>
            <w:vMerge w:val="continue"/>
            <w:noWrap w:val="0"/>
            <w:vAlign w:val="center"/>
          </w:tcPr>
          <w:p w14:paraId="2231E24C">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199D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069DE3CB">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4E98BEE4">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48835ED6">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—正确处置禁限</w:t>
            </w:r>
            <w:r>
              <w:rPr>
                <w:rFonts w:hint="eastAsia" w:ascii="仿宋_GB2312" w:hAnsi="仿宋_GB2312" w:eastAsia="仿宋_GB2312" w:cs="仿宋_GB2312"/>
                <w:caps w:val="0"/>
                <w:color w:val="auto"/>
                <w:spacing w:val="0"/>
                <w:w w:val="100"/>
                <w:sz w:val="24"/>
                <w:szCs w:val="24"/>
                <w:highlight w:val="none"/>
                <w:lang w:eastAsia="zh-CN"/>
              </w:rPr>
              <w:t>物品</w:t>
            </w:r>
          </w:p>
        </w:tc>
        <w:tc>
          <w:tcPr>
            <w:tcW w:w="630" w:type="pct"/>
            <w:vMerge w:val="continue"/>
            <w:noWrap w:val="0"/>
            <w:vAlign w:val="center"/>
          </w:tcPr>
          <w:p w14:paraId="027C106E">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35EB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2FB27D87">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restart"/>
            <w:noWrap w:val="0"/>
            <w:vAlign w:val="center"/>
          </w:tcPr>
          <w:p w14:paraId="178724F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图像识图</w:t>
            </w:r>
          </w:p>
          <w:p w14:paraId="520401D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判图</w:t>
            </w:r>
          </w:p>
        </w:tc>
        <w:tc>
          <w:tcPr>
            <w:tcW w:w="2958" w:type="pct"/>
            <w:noWrap w:val="0"/>
            <w:vAlign w:val="center"/>
          </w:tcPr>
          <w:p w14:paraId="0B2C96BA">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—常见的禁限物品特征的识别</w:t>
            </w:r>
          </w:p>
        </w:tc>
        <w:tc>
          <w:tcPr>
            <w:tcW w:w="630" w:type="pct"/>
            <w:vMerge w:val="restart"/>
            <w:noWrap w:val="0"/>
            <w:vAlign w:val="center"/>
          </w:tcPr>
          <w:p w14:paraId="6F9FC8C5">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40</w:t>
            </w:r>
            <w:r>
              <w:rPr>
                <w:rFonts w:hint="eastAsia" w:ascii="仿宋_GB2312" w:hAnsi="仿宋_GB2312" w:eastAsia="仿宋_GB2312" w:cs="仿宋_GB2312"/>
                <w:caps w:val="0"/>
                <w:color w:val="auto"/>
                <w:spacing w:val="0"/>
                <w:w w:val="100"/>
                <w:sz w:val="24"/>
                <w:szCs w:val="24"/>
                <w:highlight w:val="none"/>
              </w:rPr>
              <w:t>%</w:t>
            </w:r>
          </w:p>
        </w:tc>
      </w:tr>
      <w:tr w14:paraId="0ED5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6D5A14CB">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12BD41C7">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683602CB">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—特殊限制物品特征的识别</w:t>
            </w:r>
          </w:p>
        </w:tc>
        <w:tc>
          <w:tcPr>
            <w:tcW w:w="630" w:type="pct"/>
            <w:vMerge w:val="continue"/>
            <w:noWrap w:val="0"/>
            <w:vAlign w:val="center"/>
          </w:tcPr>
          <w:p w14:paraId="4D6B17E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4CB5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26" w:type="pct"/>
            <w:vMerge w:val="continue"/>
            <w:noWrap w:val="0"/>
            <w:vAlign w:val="center"/>
          </w:tcPr>
          <w:p w14:paraId="556EF4B9">
            <w:pPr>
              <w:pStyle w:val="5"/>
              <w:keepNext w:val="0"/>
              <w:keepLines w:val="0"/>
              <w:pageBreakBefore w:val="0"/>
              <w:kinsoku/>
              <w:overflowPunct/>
              <w:topLinePunct w:val="0"/>
              <w:autoSpaceDE/>
              <w:autoSpaceDN/>
              <w:bidi w:val="0"/>
              <w:adjustRightInd/>
              <w:spacing w:line="0" w:lineRule="atLeast"/>
              <w:jc w:val="center"/>
              <w:textAlignment w:val="center"/>
              <w:rPr>
                <w:rFonts w:hint="eastAsia" w:ascii="仿宋_GB2312" w:hAnsi="仿宋_GB2312" w:eastAsia="仿宋_GB2312" w:cs="仿宋_GB2312"/>
                <w:caps w:val="0"/>
                <w:color w:val="auto"/>
                <w:spacing w:val="0"/>
                <w:w w:val="100"/>
                <w:sz w:val="24"/>
                <w:szCs w:val="24"/>
                <w:highlight w:val="none"/>
              </w:rPr>
            </w:pPr>
          </w:p>
        </w:tc>
        <w:tc>
          <w:tcPr>
            <w:tcW w:w="784" w:type="pct"/>
            <w:vMerge w:val="continue"/>
            <w:noWrap w:val="0"/>
            <w:vAlign w:val="center"/>
          </w:tcPr>
          <w:p w14:paraId="05B15F11">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c>
          <w:tcPr>
            <w:tcW w:w="2958" w:type="pct"/>
            <w:noWrap w:val="0"/>
            <w:vAlign w:val="center"/>
          </w:tcPr>
          <w:p w14:paraId="6E309D71">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—常见危险</w:t>
            </w:r>
            <w:r>
              <w:rPr>
                <w:rFonts w:hint="eastAsia" w:ascii="仿宋_GB2312" w:hAnsi="仿宋_GB2312" w:eastAsia="仿宋_GB2312" w:cs="仿宋_GB2312"/>
                <w:caps w:val="0"/>
                <w:color w:val="auto"/>
                <w:spacing w:val="0"/>
                <w:w w:val="100"/>
                <w:sz w:val="24"/>
                <w:szCs w:val="24"/>
                <w:highlight w:val="none"/>
              </w:rPr>
              <w:t>物品</w:t>
            </w:r>
            <w:r>
              <w:rPr>
                <w:rFonts w:hint="eastAsia" w:ascii="仿宋_GB2312" w:hAnsi="仿宋_GB2312" w:eastAsia="仿宋_GB2312" w:cs="仿宋_GB2312"/>
                <w:caps w:val="0"/>
                <w:color w:val="auto"/>
                <w:spacing w:val="0"/>
                <w:w w:val="100"/>
                <w:sz w:val="24"/>
                <w:szCs w:val="24"/>
                <w:highlight w:val="none"/>
                <w:lang w:val="en-US" w:eastAsia="zh-CN"/>
              </w:rPr>
              <w:t>特征的识别</w:t>
            </w:r>
          </w:p>
        </w:tc>
        <w:tc>
          <w:tcPr>
            <w:tcW w:w="630" w:type="pct"/>
            <w:vMerge w:val="continue"/>
            <w:noWrap w:val="0"/>
            <w:vAlign w:val="center"/>
          </w:tcPr>
          <w:p w14:paraId="66BC4577">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p>
        </w:tc>
      </w:tr>
      <w:tr w14:paraId="5C64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noWrap w:val="0"/>
            <w:vAlign w:val="center"/>
          </w:tcPr>
          <w:p w14:paraId="3C6AEC35">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合计</w:t>
            </w:r>
          </w:p>
        </w:tc>
        <w:tc>
          <w:tcPr>
            <w:tcW w:w="630" w:type="pct"/>
            <w:noWrap w:val="0"/>
            <w:vAlign w:val="center"/>
          </w:tcPr>
          <w:p w14:paraId="18814386">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100</w:t>
            </w:r>
          </w:p>
        </w:tc>
      </w:tr>
    </w:tbl>
    <w:p w14:paraId="7F076A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aps w:val="0"/>
          <w:color w:val="auto"/>
          <w:spacing w:val="0"/>
          <w:w w:val="100"/>
          <w:sz w:val="32"/>
          <w:szCs w:val="32"/>
          <w:highlight w:val="none"/>
        </w:rPr>
      </w:pPr>
      <w:r>
        <w:rPr>
          <w:rFonts w:ascii="Times New Roman" w:hAnsi="Times New Roman" w:eastAsia="黑体" w:cs="Times New Roman"/>
          <w:bCs/>
          <w:caps w:val="0"/>
          <w:color w:val="auto"/>
          <w:spacing w:val="0"/>
          <w:w w:val="100"/>
          <w:sz w:val="32"/>
          <w:szCs w:val="32"/>
          <w:highlight w:val="none"/>
        </w:rPr>
        <w:t>二、试题</w:t>
      </w:r>
      <w:r>
        <w:rPr>
          <w:rFonts w:hint="default" w:ascii="Times New Roman" w:hAnsi="Times New Roman" w:eastAsia="黑体" w:cs="Times New Roman"/>
          <w:bCs/>
          <w:caps w:val="0"/>
          <w:color w:val="auto"/>
          <w:spacing w:val="0"/>
          <w:w w:val="100"/>
          <w:sz w:val="32"/>
          <w:szCs w:val="32"/>
          <w:highlight w:val="none"/>
        </w:rPr>
        <w:t>及</w:t>
      </w:r>
      <w:r>
        <w:rPr>
          <w:rFonts w:ascii="Times New Roman" w:hAnsi="Times New Roman" w:eastAsia="黑体" w:cs="Times New Roman"/>
          <w:bCs/>
          <w:caps w:val="0"/>
          <w:color w:val="auto"/>
          <w:spacing w:val="0"/>
          <w:w w:val="100"/>
          <w:sz w:val="32"/>
          <w:szCs w:val="32"/>
          <w:highlight w:val="none"/>
        </w:rPr>
        <w:t>评判标准</w:t>
      </w:r>
    </w:p>
    <w:p w14:paraId="3A49B1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aps w:val="0"/>
          <w:color w:val="auto"/>
          <w:spacing w:val="0"/>
          <w:w w:val="100"/>
          <w:sz w:val="32"/>
          <w:szCs w:val="32"/>
          <w:highlight w:val="none"/>
        </w:rPr>
      </w:pPr>
      <w:r>
        <w:rPr>
          <w:rFonts w:hint="default" w:ascii="Times New Roman" w:hAnsi="Times New Roman" w:eastAsia="楷体_GB2312" w:cs="Times New Roman"/>
          <w:b w:val="0"/>
          <w:bCs w:val="0"/>
          <w:caps w:val="0"/>
          <w:color w:val="auto"/>
          <w:spacing w:val="0"/>
          <w:w w:val="100"/>
          <w:sz w:val="32"/>
          <w:szCs w:val="32"/>
          <w:highlight w:val="none"/>
        </w:rPr>
        <w:t>（一）试题</w:t>
      </w:r>
    </w:p>
    <w:p w14:paraId="2CE683B8">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aps w:val="0"/>
          <w:color w:val="auto"/>
          <w:spacing w:val="0"/>
          <w:w w:val="100"/>
          <w:highlight w:val="none"/>
          <w:lang w:val="en-US" w:eastAsia="zh-CN"/>
        </w:rPr>
      </w:pPr>
      <w:r>
        <w:rPr>
          <w:rFonts w:hint="eastAsia" w:ascii="仿宋_GB2312" w:hAnsi="仿宋_GB2312" w:eastAsia="仿宋_GB2312" w:cs="仿宋_GB2312"/>
          <w:b/>
          <w:bCs/>
          <w:caps w:val="0"/>
          <w:color w:val="auto"/>
          <w:spacing w:val="0"/>
          <w:w w:val="100"/>
          <w:highlight w:val="none"/>
          <w:lang w:val="en-US" w:eastAsia="zh-CN"/>
        </w:rPr>
        <w:t>1.初赛采用半公开试题的方式。</w:t>
      </w:r>
      <w:r>
        <w:rPr>
          <w:rFonts w:hint="eastAsia" w:ascii="仿宋_GB2312" w:hAnsi="仿宋_GB2312" w:eastAsia="仿宋_GB2312" w:cs="仿宋_GB2312"/>
          <w:caps w:val="0"/>
          <w:color w:val="auto"/>
          <w:spacing w:val="0"/>
          <w:w w:val="100"/>
          <w:highlight w:val="none"/>
          <w:lang w:val="en-US" w:eastAsia="zh-CN"/>
        </w:rPr>
        <w:t>报名开始后执委会在网站http://</w:t>
      </w:r>
      <w:r>
        <w:rPr>
          <w:rFonts w:hint="eastAsia" w:ascii="仿宋_GB2312" w:hAnsi="仿宋_GB2312" w:eastAsia="仿宋_GB2312" w:cs="仿宋_GB2312"/>
          <w:b w:val="0"/>
          <w:bCs w:val="0"/>
          <w:caps w:val="0"/>
          <w:color w:val="auto"/>
          <w:spacing w:val="0"/>
          <w:w w:val="100"/>
          <w:highlight w:val="none"/>
          <w:lang w:val="en-US" w:eastAsia="zh-CN"/>
        </w:rPr>
        <w:t>www</w:t>
      </w:r>
      <w:r>
        <w:rPr>
          <w:rFonts w:hint="eastAsia" w:ascii="仿宋_GB2312" w:hAnsi="仿宋_GB2312" w:eastAsia="仿宋_GB2312" w:cs="仿宋_GB2312"/>
          <w:caps w:val="0"/>
          <w:color w:val="auto"/>
          <w:spacing w:val="0"/>
          <w:w w:val="100"/>
          <w:highlight w:val="none"/>
          <w:lang w:val="en-US" w:eastAsia="zh-CN"/>
        </w:rPr>
        <w:t>.szzx.org.cn/→“技能竞赛”→“技能竞赛总览”栏目对应项目下公布500道理论题库，供参赛</w:t>
      </w:r>
      <w:r>
        <w:rPr>
          <w:rFonts w:hint="eastAsia" w:ascii="仿宋_GB2312" w:hAnsi="仿宋_GB2312" w:cs="仿宋_GB2312"/>
          <w:caps w:val="0"/>
          <w:color w:val="auto"/>
          <w:spacing w:val="0"/>
          <w:w w:val="100"/>
          <w:highlight w:val="none"/>
          <w:lang w:val="en-US" w:eastAsia="zh-CN"/>
        </w:rPr>
        <w:t>选手</w:t>
      </w:r>
      <w:r>
        <w:rPr>
          <w:rFonts w:hint="eastAsia" w:ascii="仿宋_GB2312" w:hAnsi="仿宋_GB2312" w:eastAsia="仿宋_GB2312" w:cs="仿宋_GB2312"/>
          <w:caps w:val="0"/>
          <w:color w:val="auto"/>
          <w:spacing w:val="0"/>
          <w:w w:val="100"/>
          <w:highlight w:val="none"/>
          <w:lang w:val="en-US" w:eastAsia="zh-CN"/>
        </w:rPr>
        <w:t>自主学习使用。报名结束后，参赛选手可登录竞赛训练平台自主开展练习。平台网址：https://sgz.szzx.org.cn/distexam/#/1797864258452549632/training_login</w:t>
      </w:r>
      <w:r>
        <w:rPr>
          <w:rFonts w:hint="eastAsia" w:ascii="仿宋_GB2312" w:hAnsi="仿宋_GB2312" w:cs="仿宋_GB2312"/>
          <w:caps w:val="0"/>
          <w:color w:val="auto"/>
          <w:spacing w:val="0"/>
          <w:w w:val="100"/>
          <w:highlight w:val="none"/>
          <w:lang w:val="en-US" w:eastAsia="zh-CN"/>
        </w:rPr>
        <w:t>。</w:t>
      </w:r>
    </w:p>
    <w:p w14:paraId="1BF7A90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2.决赛采用全公开试题的方式</w:t>
      </w:r>
      <w:r>
        <w:rPr>
          <w:rFonts w:hint="eastAsia" w:ascii="仿宋_GB2312" w:hAnsi="仿宋_GB2312" w:cs="仿宋_GB2312"/>
          <w:b/>
          <w:bCs/>
          <w:caps w:val="0"/>
          <w:color w:val="auto"/>
          <w:spacing w:val="0"/>
          <w:w w:val="100"/>
          <w:sz w:val="32"/>
          <w:szCs w:val="32"/>
          <w:highlight w:val="none"/>
          <w:lang w:val="en-US" w:eastAsia="zh-CN"/>
        </w:rPr>
        <w:t>。</w:t>
      </w:r>
      <w:r>
        <w:rPr>
          <w:rFonts w:hint="eastAsia" w:ascii="仿宋_GB2312" w:hAnsi="仿宋_GB2312" w:eastAsia="仿宋_GB2312" w:cs="仿宋_GB2312"/>
          <w:caps w:val="0"/>
          <w:color w:val="auto"/>
          <w:spacing w:val="0"/>
          <w:w w:val="100"/>
          <w:sz w:val="32"/>
          <w:szCs w:val="32"/>
          <w:highlight w:val="none"/>
          <w:lang w:val="en-US" w:eastAsia="zh-CN"/>
        </w:rPr>
        <w:t>选手按赛场提供的实操任务书以现场实际操作的方式完成人身检查、开箱（包）检查、图像识图判图三个实操项目。要求选手遵守国家法律法规和行业规范，具有良好的职业道德素养和良好的沟通能力，爱岗敬业，恪守行业规范，掌握行业基本知识、法律法规常识、安检岗位基本技能等。</w:t>
      </w:r>
    </w:p>
    <w:p w14:paraId="6CAD24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aps w:val="0"/>
          <w:color w:val="auto"/>
          <w:spacing w:val="0"/>
          <w:w w:val="100"/>
          <w:sz w:val="32"/>
          <w:szCs w:val="32"/>
          <w:highlight w:val="none"/>
        </w:rPr>
      </w:pPr>
      <w:r>
        <w:rPr>
          <w:rFonts w:hint="eastAsia" w:ascii="楷体_GB2312" w:hAnsi="楷体_GB2312" w:eastAsia="楷体_GB2312" w:cs="楷体_GB2312"/>
          <w:b w:val="0"/>
          <w:bCs w:val="0"/>
          <w:caps w:val="0"/>
          <w:color w:val="auto"/>
          <w:spacing w:val="0"/>
          <w:w w:val="100"/>
          <w:sz w:val="32"/>
          <w:szCs w:val="32"/>
          <w:highlight w:val="none"/>
        </w:rPr>
        <w:t>（二）比赛时间及试题具体内容</w:t>
      </w:r>
    </w:p>
    <w:p w14:paraId="2EE9DAE6">
      <w:pPr>
        <w:keepNext w:val="0"/>
        <w:keepLines w:val="0"/>
        <w:pageBreakBefore w:val="0"/>
        <w:widowControl/>
        <w:suppressLineNumbers w:val="0"/>
        <w:kinsoku/>
        <w:wordWrap w:val="0"/>
        <w:overflowPunct/>
        <w:topLinePunct w:val="0"/>
        <w:autoSpaceDE/>
        <w:autoSpaceDN/>
        <w:bidi w:val="0"/>
        <w:spacing w:line="580" w:lineRule="exact"/>
        <w:ind w:firstLine="643" w:firstLineChars="200"/>
        <w:jc w:val="left"/>
        <w:textAlignment w:val="auto"/>
        <w:rPr>
          <w:rFonts w:hint="default" w:ascii="仿宋_GB2312" w:hAnsi="仿宋_GB2312" w:eastAsia="仿宋_GB2312" w:cs="仿宋_GB2312"/>
          <w:b/>
          <w:bCs/>
          <w:caps w:val="0"/>
          <w:color w:val="auto"/>
          <w:spacing w:val="0"/>
          <w:w w:val="100"/>
          <w:highlight w:val="none"/>
          <w:lang w:val="en-US" w:eastAsia="zh-CN"/>
        </w:rPr>
      </w:pPr>
      <w:r>
        <w:rPr>
          <w:rFonts w:hint="eastAsia" w:ascii="仿宋_GB2312" w:hAnsi="仿宋_GB2312" w:eastAsia="仿宋_GB2312" w:cs="仿宋_GB2312"/>
          <w:b/>
          <w:bCs/>
          <w:caps w:val="0"/>
          <w:color w:val="auto"/>
          <w:spacing w:val="0"/>
          <w:w w:val="100"/>
          <w:highlight w:val="none"/>
          <w:lang w:val="en-US" w:eastAsia="zh-CN"/>
        </w:rPr>
        <w:t>1.</w:t>
      </w:r>
      <w:r>
        <w:rPr>
          <w:rFonts w:hint="eastAsia" w:ascii="仿宋_GB2312" w:hAnsi="仿宋_GB2312" w:eastAsia="仿宋_GB2312" w:cs="仿宋_GB2312"/>
          <w:b/>
          <w:bCs/>
          <w:caps w:val="0"/>
          <w:color w:val="auto"/>
          <w:spacing w:val="0"/>
          <w:w w:val="100"/>
          <w:highlight w:val="none"/>
          <w:lang w:eastAsia="zh-CN"/>
        </w:rPr>
        <w:t>比赛时间安排</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16"/>
        <w:gridCol w:w="3602"/>
        <w:gridCol w:w="1347"/>
        <w:gridCol w:w="1348"/>
      </w:tblGrid>
      <w:tr w14:paraId="3A6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12" w:type="pct"/>
            <w:noWrap w:val="0"/>
            <w:vAlign w:val="center"/>
          </w:tcPr>
          <w:p w14:paraId="5DB6BFDD">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赛程</w:t>
            </w:r>
          </w:p>
        </w:tc>
        <w:tc>
          <w:tcPr>
            <w:tcW w:w="2166" w:type="pct"/>
            <w:noWrap w:val="0"/>
            <w:vAlign w:val="center"/>
          </w:tcPr>
          <w:p w14:paraId="3C516727">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方式</w:t>
            </w:r>
          </w:p>
        </w:tc>
        <w:tc>
          <w:tcPr>
            <w:tcW w:w="1620" w:type="pct"/>
            <w:gridSpan w:val="2"/>
            <w:noWrap w:val="0"/>
            <w:vAlign w:val="center"/>
          </w:tcPr>
          <w:p w14:paraId="3B52C7F1">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cs="仿宋_GB2312"/>
                <w:b/>
                <w:bCs/>
                <w:caps w:val="0"/>
                <w:color w:val="auto"/>
                <w:spacing w:val="0"/>
                <w:w w:val="100"/>
                <w:kern w:val="2"/>
                <w:sz w:val="24"/>
                <w:szCs w:val="24"/>
                <w:highlight w:val="none"/>
                <w:lang w:val="en-US" w:eastAsia="zh-CN" w:bidi="ar-SA"/>
              </w:rPr>
              <w:t>竞赛</w:t>
            </w:r>
            <w:r>
              <w:rPr>
                <w:rFonts w:hint="eastAsia" w:ascii="仿宋_GB2312" w:hAnsi="仿宋_GB2312" w:eastAsia="仿宋_GB2312" w:cs="仿宋_GB2312"/>
                <w:b/>
                <w:bCs/>
                <w:caps w:val="0"/>
                <w:color w:val="auto"/>
                <w:spacing w:val="0"/>
                <w:w w:val="100"/>
                <w:kern w:val="2"/>
                <w:sz w:val="24"/>
                <w:szCs w:val="24"/>
                <w:highlight w:val="none"/>
                <w:lang w:val="en-US" w:eastAsia="zh-CN" w:bidi="ar-SA"/>
              </w:rPr>
              <w:t>时间（分钟）</w:t>
            </w:r>
          </w:p>
        </w:tc>
      </w:tr>
      <w:tr w14:paraId="45F6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12" w:type="pct"/>
            <w:noWrap w:val="0"/>
            <w:vAlign w:val="center"/>
          </w:tcPr>
          <w:p w14:paraId="47B6C953">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初赛</w:t>
            </w:r>
          </w:p>
          <w:p w14:paraId="061BF280">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val="en-US" w:eastAsia="zh-CN"/>
              </w:rPr>
              <w:t>（理论知识）</w:t>
            </w:r>
          </w:p>
        </w:tc>
        <w:tc>
          <w:tcPr>
            <w:tcW w:w="2166" w:type="pct"/>
            <w:noWrap w:val="0"/>
            <w:vAlign w:val="center"/>
          </w:tcPr>
          <w:p w14:paraId="2743654F">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上机考核</w:t>
            </w:r>
          </w:p>
        </w:tc>
        <w:tc>
          <w:tcPr>
            <w:tcW w:w="1620" w:type="pct"/>
            <w:gridSpan w:val="2"/>
            <w:noWrap w:val="0"/>
            <w:vAlign w:val="center"/>
          </w:tcPr>
          <w:p w14:paraId="3267D2A8">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90</w:t>
            </w:r>
          </w:p>
        </w:tc>
      </w:tr>
      <w:tr w14:paraId="6ECA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12" w:type="pct"/>
            <w:vMerge w:val="restart"/>
            <w:noWrap w:val="0"/>
            <w:vAlign w:val="center"/>
          </w:tcPr>
          <w:p w14:paraId="34748931">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决赛</w:t>
            </w:r>
          </w:p>
          <w:p w14:paraId="4A04B066">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（实际操作）</w:t>
            </w:r>
          </w:p>
        </w:tc>
        <w:tc>
          <w:tcPr>
            <w:tcW w:w="2166" w:type="pct"/>
            <w:noWrap w:val="0"/>
            <w:vAlign w:val="center"/>
          </w:tcPr>
          <w:p w14:paraId="4CC734F0">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模块A：人身检查项目</w:t>
            </w:r>
          </w:p>
        </w:tc>
        <w:tc>
          <w:tcPr>
            <w:tcW w:w="810" w:type="pct"/>
            <w:noWrap w:val="0"/>
            <w:vAlign w:val="center"/>
          </w:tcPr>
          <w:p w14:paraId="06D9EF62">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2</w:t>
            </w:r>
          </w:p>
        </w:tc>
        <w:tc>
          <w:tcPr>
            <w:tcW w:w="810" w:type="pct"/>
            <w:vMerge w:val="restart"/>
            <w:noWrap w:val="0"/>
            <w:vAlign w:val="center"/>
          </w:tcPr>
          <w:p w14:paraId="3F97A945">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8</w:t>
            </w:r>
          </w:p>
        </w:tc>
      </w:tr>
      <w:tr w14:paraId="3EE5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12" w:type="pct"/>
            <w:vMerge w:val="continue"/>
            <w:noWrap w:val="0"/>
            <w:vAlign w:val="center"/>
          </w:tcPr>
          <w:p w14:paraId="53556137">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c>
          <w:tcPr>
            <w:tcW w:w="2166" w:type="pct"/>
            <w:noWrap w:val="0"/>
            <w:vAlign w:val="center"/>
          </w:tcPr>
          <w:p w14:paraId="0C9AD924">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模块B：开箱（包）检查</w:t>
            </w:r>
          </w:p>
        </w:tc>
        <w:tc>
          <w:tcPr>
            <w:tcW w:w="810" w:type="pct"/>
            <w:noWrap w:val="0"/>
            <w:vAlign w:val="center"/>
          </w:tcPr>
          <w:p w14:paraId="454F8D8E">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3</w:t>
            </w:r>
          </w:p>
        </w:tc>
        <w:tc>
          <w:tcPr>
            <w:tcW w:w="810" w:type="pct"/>
            <w:vMerge w:val="continue"/>
            <w:noWrap w:val="0"/>
            <w:vAlign w:val="center"/>
          </w:tcPr>
          <w:p w14:paraId="4FE0DDA7">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p>
        </w:tc>
      </w:tr>
      <w:tr w14:paraId="0669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12" w:type="pct"/>
            <w:vMerge w:val="continue"/>
            <w:noWrap w:val="0"/>
            <w:vAlign w:val="center"/>
          </w:tcPr>
          <w:p w14:paraId="5429BD65">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c>
          <w:tcPr>
            <w:tcW w:w="2166" w:type="pct"/>
            <w:noWrap w:val="0"/>
            <w:vAlign w:val="center"/>
          </w:tcPr>
          <w:p w14:paraId="6D71A0D1">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模块C：图像识图判图</w:t>
            </w:r>
          </w:p>
        </w:tc>
        <w:tc>
          <w:tcPr>
            <w:tcW w:w="810" w:type="pct"/>
            <w:noWrap w:val="0"/>
            <w:vAlign w:val="center"/>
          </w:tcPr>
          <w:p w14:paraId="434F9D89">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3</w:t>
            </w:r>
          </w:p>
        </w:tc>
        <w:tc>
          <w:tcPr>
            <w:tcW w:w="810" w:type="pct"/>
            <w:vMerge w:val="continue"/>
            <w:noWrap w:val="0"/>
            <w:vAlign w:val="center"/>
          </w:tcPr>
          <w:p w14:paraId="28B69FEF">
            <w:pPr>
              <w:pStyle w:val="5"/>
              <w:keepNext w:val="0"/>
              <w:keepLines w:val="0"/>
              <w:pageBreakBefore w:val="0"/>
              <w:widowControl w:val="0"/>
              <w:kinsoku/>
              <w:wordWrap w:val="0"/>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p>
        </w:tc>
      </w:tr>
    </w:tbl>
    <w:p w14:paraId="1CFCB71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highlight w:val="none"/>
          <w:lang w:val="en-US" w:eastAsia="zh-CN"/>
        </w:rPr>
        <w:t>2.初赛试题。</w:t>
      </w:r>
      <w:r>
        <w:rPr>
          <w:rFonts w:hint="eastAsia" w:ascii="仿宋_GB2312" w:hAnsi="仿宋_GB2312" w:eastAsia="仿宋_GB2312" w:cs="仿宋_GB2312"/>
          <w:caps w:val="0"/>
          <w:color w:val="auto"/>
          <w:spacing w:val="0"/>
          <w:w w:val="100"/>
          <w:highlight w:val="none"/>
          <w:lang w:val="en-US" w:eastAsia="zh-CN"/>
        </w:rPr>
        <w:t>采用计算机竞赛系统从公布的题库中随机抽取</w:t>
      </w:r>
      <w:r>
        <w:rPr>
          <w:rFonts w:hint="eastAsia" w:ascii="仿宋_GB2312" w:hAnsi="仿宋_GB2312" w:eastAsia="仿宋_GB2312" w:cs="仿宋_GB2312"/>
          <w:b w:val="0"/>
          <w:bCs w:val="0"/>
          <w:caps w:val="0"/>
          <w:color w:val="auto"/>
          <w:spacing w:val="0"/>
          <w:w w:val="100"/>
          <w:sz w:val="32"/>
          <w:szCs w:val="32"/>
          <w:highlight w:val="none"/>
          <w:lang w:val="en-US" w:eastAsia="zh-CN"/>
        </w:rPr>
        <w:t>试卷题量的70%</w:t>
      </w:r>
      <w:r>
        <w:rPr>
          <w:rFonts w:hint="eastAsia" w:ascii="仿宋_GB2312" w:hAnsi="仿宋_GB2312" w:cs="仿宋_GB2312"/>
          <w:b w:val="0"/>
          <w:bCs w:val="0"/>
          <w:caps w:val="0"/>
          <w:color w:val="auto"/>
          <w:spacing w:val="0"/>
          <w:w w:val="100"/>
          <w:sz w:val="32"/>
          <w:szCs w:val="32"/>
          <w:highlight w:val="none"/>
          <w:lang w:val="en-US" w:eastAsia="zh-CN"/>
        </w:rPr>
        <w:t>和</w:t>
      </w:r>
      <w:r>
        <w:rPr>
          <w:rFonts w:hint="eastAsia" w:ascii="仿宋_GB2312" w:hAnsi="仿宋_GB2312" w:eastAsia="仿宋_GB2312" w:cs="仿宋_GB2312"/>
          <w:b w:val="0"/>
          <w:bCs w:val="0"/>
          <w:caps w:val="0"/>
          <w:color w:val="auto"/>
          <w:spacing w:val="0"/>
          <w:w w:val="100"/>
          <w:sz w:val="32"/>
          <w:szCs w:val="32"/>
          <w:highlight w:val="none"/>
          <w:lang w:val="en-US" w:eastAsia="zh-CN"/>
        </w:rPr>
        <w:t>命题专家现场编制</w:t>
      </w:r>
      <w:r>
        <w:rPr>
          <w:rFonts w:hint="eastAsia" w:ascii="仿宋_GB2312" w:hAnsi="仿宋_GB2312" w:cs="仿宋_GB2312"/>
          <w:b w:val="0"/>
          <w:bCs w:val="0"/>
          <w:caps w:val="0"/>
          <w:color w:val="auto"/>
          <w:spacing w:val="0"/>
          <w:w w:val="100"/>
          <w:sz w:val="32"/>
          <w:szCs w:val="32"/>
          <w:highlight w:val="none"/>
          <w:lang w:val="en-US" w:eastAsia="zh-CN"/>
        </w:rPr>
        <w:t>的</w:t>
      </w:r>
      <w:r>
        <w:rPr>
          <w:rFonts w:hint="eastAsia" w:ascii="仿宋_GB2312" w:hAnsi="仿宋_GB2312" w:eastAsia="仿宋_GB2312" w:cs="仿宋_GB2312"/>
          <w:b w:val="0"/>
          <w:bCs w:val="0"/>
          <w:caps w:val="0"/>
          <w:color w:val="auto"/>
          <w:spacing w:val="0"/>
          <w:w w:val="100"/>
          <w:sz w:val="32"/>
          <w:szCs w:val="32"/>
          <w:highlight w:val="none"/>
          <w:lang w:val="en-US" w:eastAsia="zh-CN"/>
        </w:rPr>
        <w:t>30%</w:t>
      </w:r>
      <w:bookmarkStart w:id="1" w:name="_GoBack"/>
      <w:bookmarkEnd w:id="1"/>
      <w:r>
        <w:rPr>
          <w:rFonts w:hint="eastAsia" w:ascii="仿宋_GB2312" w:hAnsi="仿宋_GB2312" w:eastAsia="仿宋_GB2312" w:cs="仿宋_GB2312"/>
          <w:b w:val="0"/>
          <w:bCs w:val="0"/>
          <w:caps w:val="0"/>
          <w:color w:val="auto"/>
          <w:spacing w:val="0"/>
          <w:w w:val="100"/>
          <w:sz w:val="32"/>
          <w:szCs w:val="32"/>
          <w:highlight w:val="none"/>
          <w:lang w:val="en-US" w:eastAsia="zh-CN"/>
        </w:rPr>
        <w:t>组成</w:t>
      </w:r>
      <w:r>
        <w:rPr>
          <w:rFonts w:hint="eastAsia" w:ascii="仿宋_GB2312" w:hAnsi="仿宋_GB2312" w:cs="仿宋_GB2312"/>
          <w:b w:val="0"/>
          <w:bCs w:val="0"/>
          <w:caps w:val="0"/>
          <w:color w:val="auto"/>
          <w:spacing w:val="0"/>
          <w:w w:val="100"/>
          <w:sz w:val="32"/>
          <w:szCs w:val="32"/>
          <w:highlight w:val="none"/>
          <w:lang w:val="en-US" w:eastAsia="zh-CN"/>
        </w:rPr>
        <w:t>正式赛题</w:t>
      </w:r>
      <w:r>
        <w:rPr>
          <w:rFonts w:hint="eastAsia" w:ascii="仿宋_GB2312" w:hAnsi="仿宋_GB2312" w:eastAsia="仿宋_GB2312" w:cs="仿宋_GB2312"/>
          <w:caps w:val="0"/>
          <w:color w:val="auto"/>
          <w:spacing w:val="0"/>
          <w:w w:val="100"/>
          <w:highlight w:val="none"/>
          <w:lang w:val="en-US" w:eastAsia="zh-CN"/>
        </w:rPr>
        <w:t>。主要考核基础知识和专业知识，题型为单选题、多选题、判断题，满分为100分。其中，单选题70题，每题1分；多选题10题，每题2分；判断题20题，每题0.5分。</w:t>
      </w:r>
    </w:p>
    <w:p w14:paraId="119B0AB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3.决</w:t>
      </w:r>
      <w:r>
        <w:rPr>
          <w:rFonts w:hint="eastAsia" w:ascii="仿宋_GB2312" w:hAnsi="仿宋_GB2312" w:eastAsia="仿宋_GB2312" w:cs="仿宋_GB2312"/>
          <w:b/>
          <w:bCs/>
          <w:caps w:val="0"/>
          <w:color w:val="auto"/>
          <w:spacing w:val="0"/>
          <w:w w:val="100"/>
          <w:highlight w:val="none"/>
          <w:lang w:val="en-US" w:eastAsia="zh-CN"/>
        </w:rPr>
        <w:t>赛试题</w:t>
      </w:r>
      <w:r>
        <w:rPr>
          <w:rFonts w:hint="eastAsia" w:ascii="仿宋_GB2312" w:hAnsi="仿宋_GB2312" w:cs="仿宋_GB2312"/>
          <w:b/>
          <w:bCs/>
          <w:caps w:val="0"/>
          <w:color w:val="auto"/>
          <w:spacing w:val="0"/>
          <w:w w:val="100"/>
          <w:highlight w:val="none"/>
          <w:lang w:val="en-US" w:eastAsia="zh-CN"/>
        </w:rPr>
        <w:t>。</w:t>
      </w:r>
      <w:r>
        <w:rPr>
          <w:rFonts w:hint="eastAsia" w:ascii="仿宋_GB2312" w:hAnsi="仿宋_GB2312" w:eastAsia="仿宋_GB2312" w:cs="仿宋_GB2312"/>
          <w:caps w:val="0"/>
          <w:color w:val="auto"/>
          <w:spacing w:val="0"/>
          <w:w w:val="100"/>
          <w:sz w:val="32"/>
          <w:szCs w:val="32"/>
          <w:highlight w:val="none"/>
          <w:lang w:val="en-US" w:eastAsia="zh-CN"/>
        </w:rPr>
        <w:t>选手</w:t>
      </w:r>
      <w:r>
        <w:rPr>
          <w:rFonts w:hint="eastAsia" w:ascii="仿宋_GB2312" w:hAnsi="仿宋_GB2312" w:cs="仿宋_GB2312"/>
          <w:caps w:val="0"/>
          <w:color w:val="auto"/>
          <w:spacing w:val="0"/>
          <w:w w:val="100"/>
          <w:sz w:val="32"/>
          <w:szCs w:val="32"/>
          <w:highlight w:val="none"/>
          <w:lang w:val="en-US" w:eastAsia="zh-CN"/>
        </w:rPr>
        <w:t>根据</w:t>
      </w:r>
      <w:r>
        <w:rPr>
          <w:rFonts w:hint="eastAsia" w:ascii="仿宋_GB2312" w:hAnsi="仿宋_GB2312" w:eastAsia="仿宋_GB2312" w:cs="仿宋_GB2312"/>
          <w:caps w:val="0"/>
          <w:color w:val="auto"/>
          <w:spacing w:val="0"/>
          <w:w w:val="100"/>
          <w:sz w:val="32"/>
          <w:szCs w:val="32"/>
          <w:highlight w:val="none"/>
          <w:lang w:val="en-US" w:eastAsia="zh-CN"/>
        </w:rPr>
        <w:t>赛场提供的模拟现场，完成人身检查、开箱(包)检查、图像识图判图三个模块实际操作流程，内容如下（赛题见附件）。</w:t>
      </w:r>
    </w:p>
    <w:p w14:paraId="712E217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模块A：人身检查项目</w:t>
      </w:r>
    </w:p>
    <w:p w14:paraId="7BFEB4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（1）竞赛用时：规定用时2分钟；</w:t>
      </w:r>
    </w:p>
    <w:p w14:paraId="012058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（2）竞赛形式：选手使用手持金属探测器在规定时间内对1名模拟旅客进行人身检查，发现并处置禁止、限制物品。</w:t>
      </w:r>
    </w:p>
    <w:p w14:paraId="60D656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模块B：开箱（包）检查</w:t>
      </w:r>
    </w:p>
    <w:p w14:paraId="310A31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（1）竞赛用时：规定用时3分钟；</w:t>
      </w:r>
    </w:p>
    <w:p w14:paraId="440301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（2）竞赛形式：行李类型箱包，选手结合箱包 X 光机图像，在规定时间内对其进行开箱包检查，发现并处置</w:t>
      </w:r>
      <w:r>
        <w:rPr>
          <w:rFonts w:hint="eastAsia" w:ascii="仿宋_GB2312" w:hAnsi="仿宋_GB2312" w:cs="仿宋_GB2312"/>
          <w:caps w:val="0"/>
          <w:color w:val="auto"/>
          <w:spacing w:val="0"/>
          <w:w w:val="100"/>
          <w:sz w:val="32"/>
          <w:szCs w:val="32"/>
          <w:highlight w:val="none"/>
          <w:lang w:val="en-US" w:eastAsia="zh-CN"/>
        </w:rPr>
        <w:t>限制、禁止</w:t>
      </w:r>
      <w:r>
        <w:rPr>
          <w:rFonts w:hint="eastAsia" w:ascii="仿宋_GB2312" w:hAnsi="仿宋_GB2312" w:eastAsia="仿宋_GB2312" w:cs="仿宋_GB2312"/>
          <w:caps w:val="0"/>
          <w:color w:val="auto"/>
          <w:spacing w:val="0"/>
          <w:w w:val="100"/>
          <w:sz w:val="32"/>
          <w:szCs w:val="32"/>
          <w:highlight w:val="none"/>
          <w:lang w:val="en-US" w:eastAsia="zh-CN"/>
        </w:rPr>
        <w:t>物品。</w:t>
      </w:r>
    </w:p>
    <w:p w14:paraId="55F6CF8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模块C：图像识图判图</w:t>
      </w:r>
    </w:p>
    <w:p w14:paraId="2B2122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aps w:val="0"/>
          <w:color w:val="auto"/>
          <w:spacing w:val="0"/>
          <w:w w:val="100"/>
          <w:sz w:val="32"/>
          <w:szCs w:val="32"/>
          <w:highlight w:val="none"/>
          <w:lang w:val="en-US" w:eastAsia="zh-CN"/>
        </w:rPr>
      </w:pPr>
      <w:r>
        <w:rPr>
          <w:rFonts w:hint="eastAsia" w:ascii="仿宋_GB2312" w:hAnsi="仿宋_GB2312" w:eastAsia="仿宋_GB2312" w:cs="仿宋_GB2312"/>
          <w:b w:val="0"/>
          <w:bCs w:val="0"/>
          <w:caps w:val="0"/>
          <w:color w:val="auto"/>
          <w:spacing w:val="0"/>
          <w:w w:val="100"/>
          <w:sz w:val="32"/>
          <w:szCs w:val="32"/>
          <w:highlight w:val="none"/>
          <w:lang w:val="en-US" w:eastAsia="zh-CN"/>
        </w:rPr>
        <w:t>（1）竞赛用时：规定用时3分钟；</w:t>
      </w:r>
    </w:p>
    <w:p w14:paraId="70C397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（2）竞赛形式：模拟安检现场执勤时，连续检查10件过检图像，准确识别判断出疑似爆炸装置、危险物品、无人机、充电宝等禁止、限制物品的X光机图像。</w:t>
      </w:r>
    </w:p>
    <w:p w14:paraId="5D54B3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aps w:val="0"/>
          <w:color w:val="auto"/>
          <w:spacing w:val="0"/>
          <w:w w:val="100"/>
          <w:sz w:val="32"/>
          <w:szCs w:val="32"/>
          <w:highlight w:val="none"/>
        </w:rPr>
      </w:pPr>
      <w:r>
        <w:rPr>
          <w:rFonts w:hint="eastAsia" w:ascii="楷体_GB2312" w:hAnsi="楷体_GB2312" w:eastAsia="楷体_GB2312" w:cs="楷体_GB2312"/>
          <w:b w:val="0"/>
          <w:bCs w:val="0"/>
          <w:caps w:val="0"/>
          <w:color w:val="auto"/>
          <w:spacing w:val="0"/>
          <w:w w:val="100"/>
          <w:sz w:val="32"/>
          <w:szCs w:val="32"/>
          <w:highlight w:val="none"/>
        </w:rPr>
        <w:t>（三）评判标准</w:t>
      </w:r>
    </w:p>
    <w:p w14:paraId="6E92693D">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caps w:val="0"/>
          <w:color w:val="auto"/>
          <w:spacing w:val="0"/>
          <w:w w:val="100"/>
          <w:highlight w:val="none"/>
          <w:lang w:eastAsia="zh-CN"/>
        </w:rPr>
      </w:pPr>
      <w:r>
        <w:rPr>
          <w:rFonts w:hint="eastAsia" w:ascii="仿宋_GB2312" w:hAnsi="仿宋_GB2312" w:cs="仿宋_GB2312"/>
          <w:b/>
          <w:bCs/>
          <w:caps w:val="0"/>
          <w:color w:val="auto"/>
          <w:spacing w:val="0"/>
          <w:w w:val="100"/>
          <w:highlight w:val="none"/>
          <w:lang w:val="en-US" w:eastAsia="zh-CN"/>
        </w:rPr>
        <w:t>1.</w:t>
      </w:r>
      <w:r>
        <w:rPr>
          <w:rFonts w:hint="eastAsia" w:ascii="仿宋_GB2312" w:hAnsi="仿宋_GB2312" w:eastAsia="仿宋_GB2312" w:cs="仿宋_GB2312"/>
          <w:b/>
          <w:bCs/>
          <w:caps w:val="0"/>
          <w:color w:val="auto"/>
          <w:spacing w:val="0"/>
          <w:w w:val="100"/>
          <w:highlight w:val="none"/>
          <w:lang w:eastAsia="zh-CN"/>
        </w:rPr>
        <w:t>分数权重</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8"/>
        <w:gridCol w:w="3502"/>
        <w:gridCol w:w="1018"/>
        <w:gridCol w:w="1021"/>
        <w:gridCol w:w="1754"/>
      </w:tblGrid>
      <w:tr w14:paraId="412B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pct"/>
            <w:noWrap w:val="0"/>
            <w:vAlign w:val="center"/>
          </w:tcPr>
          <w:p w14:paraId="19CF864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赛程</w:t>
            </w:r>
          </w:p>
        </w:tc>
        <w:tc>
          <w:tcPr>
            <w:tcW w:w="2106" w:type="pct"/>
            <w:noWrap w:val="0"/>
            <w:vAlign w:val="center"/>
          </w:tcPr>
          <w:p w14:paraId="417F0F4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考核内容</w:t>
            </w:r>
          </w:p>
        </w:tc>
        <w:tc>
          <w:tcPr>
            <w:tcW w:w="612" w:type="pct"/>
            <w:noWrap w:val="0"/>
            <w:vAlign w:val="center"/>
          </w:tcPr>
          <w:p w14:paraId="43BC9E7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配分</w:t>
            </w:r>
          </w:p>
        </w:tc>
        <w:tc>
          <w:tcPr>
            <w:tcW w:w="613" w:type="pct"/>
            <w:noWrap w:val="0"/>
            <w:vAlign w:val="center"/>
          </w:tcPr>
          <w:p w14:paraId="568942B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权重</w:t>
            </w:r>
          </w:p>
        </w:tc>
        <w:tc>
          <w:tcPr>
            <w:tcW w:w="1055" w:type="pct"/>
            <w:noWrap w:val="0"/>
            <w:vAlign w:val="center"/>
          </w:tcPr>
          <w:p w14:paraId="786DFB0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综合排名</w:t>
            </w:r>
          </w:p>
          <w:p w14:paraId="4C21899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配比</w:t>
            </w:r>
          </w:p>
        </w:tc>
      </w:tr>
      <w:tr w14:paraId="5199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pct"/>
            <w:noWrap w:val="0"/>
            <w:vAlign w:val="center"/>
          </w:tcPr>
          <w:p w14:paraId="39676E80">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初赛</w:t>
            </w:r>
          </w:p>
        </w:tc>
        <w:tc>
          <w:tcPr>
            <w:tcW w:w="2106" w:type="pct"/>
            <w:noWrap w:val="0"/>
            <w:vAlign w:val="center"/>
          </w:tcPr>
          <w:p w14:paraId="6C04B083">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理论</w:t>
            </w:r>
          </w:p>
        </w:tc>
        <w:tc>
          <w:tcPr>
            <w:tcW w:w="612" w:type="pct"/>
            <w:noWrap w:val="0"/>
            <w:vAlign w:val="center"/>
          </w:tcPr>
          <w:p w14:paraId="05F435FB">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c>
          <w:tcPr>
            <w:tcW w:w="613" w:type="pct"/>
            <w:shd w:val="clear" w:color="auto" w:fill="auto"/>
            <w:noWrap w:val="0"/>
            <w:vAlign w:val="center"/>
          </w:tcPr>
          <w:p w14:paraId="2511A6A0">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c>
          <w:tcPr>
            <w:tcW w:w="1055" w:type="pct"/>
            <w:shd w:val="clear" w:color="auto" w:fill="auto"/>
            <w:noWrap w:val="0"/>
            <w:vAlign w:val="center"/>
          </w:tcPr>
          <w:p w14:paraId="5D707ED7">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30%</w:t>
            </w:r>
          </w:p>
        </w:tc>
      </w:tr>
      <w:tr w14:paraId="0765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pct"/>
            <w:vMerge w:val="restart"/>
            <w:noWrap w:val="0"/>
            <w:vAlign w:val="center"/>
          </w:tcPr>
          <w:p w14:paraId="1344E2B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决赛</w:t>
            </w:r>
          </w:p>
        </w:tc>
        <w:tc>
          <w:tcPr>
            <w:tcW w:w="2106" w:type="pct"/>
            <w:noWrap w:val="0"/>
            <w:vAlign w:val="center"/>
          </w:tcPr>
          <w:p w14:paraId="501E557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模块A：</w:t>
            </w:r>
            <w:r>
              <w:rPr>
                <w:rFonts w:hint="eastAsia" w:ascii="仿宋_GB2312" w:hAnsi="仿宋_GB2312" w:eastAsia="仿宋_GB2312" w:cs="仿宋_GB2312"/>
                <w:caps w:val="0"/>
                <w:color w:val="auto"/>
                <w:spacing w:val="0"/>
                <w:w w:val="100"/>
                <w:sz w:val="24"/>
                <w:szCs w:val="24"/>
                <w:highlight w:val="none"/>
                <w:lang w:val="en-US" w:eastAsia="zh-CN"/>
              </w:rPr>
              <w:t>人身检查</w:t>
            </w:r>
          </w:p>
        </w:tc>
        <w:tc>
          <w:tcPr>
            <w:tcW w:w="612" w:type="pct"/>
            <w:noWrap w:val="0"/>
            <w:vAlign w:val="center"/>
          </w:tcPr>
          <w:p w14:paraId="09EBE09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c>
          <w:tcPr>
            <w:tcW w:w="613" w:type="pct"/>
            <w:noWrap w:val="0"/>
            <w:vAlign w:val="center"/>
          </w:tcPr>
          <w:p w14:paraId="48258060">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30%</w:t>
            </w:r>
          </w:p>
        </w:tc>
        <w:tc>
          <w:tcPr>
            <w:tcW w:w="1055" w:type="pct"/>
            <w:vMerge w:val="restart"/>
            <w:noWrap w:val="0"/>
            <w:vAlign w:val="center"/>
          </w:tcPr>
          <w:p w14:paraId="6B3183C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70%</w:t>
            </w:r>
          </w:p>
        </w:tc>
      </w:tr>
      <w:tr w14:paraId="45B0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pct"/>
            <w:vMerge w:val="continue"/>
            <w:noWrap w:val="0"/>
            <w:vAlign w:val="center"/>
          </w:tcPr>
          <w:p w14:paraId="6039880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c>
          <w:tcPr>
            <w:tcW w:w="2106" w:type="pct"/>
            <w:noWrap w:val="0"/>
            <w:vAlign w:val="center"/>
          </w:tcPr>
          <w:p w14:paraId="2D6E20F7">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模块B：开箱（包）检查</w:t>
            </w:r>
          </w:p>
        </w:tc>
        <w:tc>
          <w:tcPr>
            <w:tcW w:w="612" w:type="pct"/>
            <w:noWrap w:val="0"/>
            <w:vAlign w:val="center"/>
          </w:tcPr>
          <w:p w14:paraId="2AC8ED0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c>
          <w:tcPr>
            <w:tcW w:w="613" w:type="pct"/>
            <w:noWrap w:val="0"/>
            <w:vAlign w:val="center"/>
          </w:tcPr>
          <w:p w14:paraId="1F03B092">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30%</w:t>
            </w:r>
          </w:p>
        </w:tc>
        <w:tc>
          <w:tcPr>
            <w:tcW w:w="1055" w:type="pct"/>
            <w:vMerge w:val="continue"/>
            <w:noWrap w:val="0"/>
            <w:vAlign w:val="center"/>
          </w:tcPr>
          <w:p w14:paraId="41928738">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r>
      <w:tr w14:paraId="2EBD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2" w:type="pct"/>
            <w:vMerge w:val="continue"/>
            <w:noWrap w:val="0"/>
            <w:vAlign w:val="center"/>
          </w:tcPr>
          <w:p w14:paraId="43AF828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c>
          <w:tcPr>
            <w:tcW w:w="2106" w:type="pct"/>
            <w:noWrap w:val="0"/>
            <w:vAlign w:val="center"/>
          </w:tcPr>
          <w:p w14:paraId="3266476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模块C：</w:t>
            </w:r>
            <w:r>
              <w:rPr>
                <w:rFonts w:hint="eastAsia" w:ascii="仿宋_GB2312" w:hAnsi="仿宋_GB2312" w:eastAsia="仿宋_GB2312" w:cs="仿宋_GB2312"/>
                <w:caps w:val="0"/>
                <w:color w:val="auto"/>
                <w:spacing w:val="0"/>
                <w:w w:val="100"/>
                <w:sz w:val="24"/>
                <w:szCs w:val="24"/>
                <w:highlight w:val="none"/>
                <w:lang w:val="en-US" w:eastAsia="zh-CN"/>
              </w:rPr>
              <w:t>图像识图判图</w:t>
            </w:r>
          </w:p>
        </w:tc>
        <w:tc>
          <w:tcPr>
            <w:tcW w:w="612" w:type="pct"/>
            <w:noWrap w:val="0"/>
            <w:vAlign w:val="center"/>
          </w:tcPr>
          <w:p w14:paraId="1CE429E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c>
          <w:tcPr>
            <w:tcW w:w="613" w:type="pct"/>
            <w:noWrap w:val="0"/>
            <w:vAlign w:val="center"/>
          </w:tcPr>
          <w:p w14:paraId="67E9C194">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40%</w:t>
            </w:r>
          </w:p>
        </w:tc>
        <w:tc>
          <w:tcPr>
            <w:tcW w:w="1055" w:type="pct"/>
            <w:vMerge w:val="continue"/>
            <w:noWrap w:val="0"/>
            <w:vAlign w:val="center"/>
          </w:tcPr>
          <w:p w14:paraId="79F5CD23">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p>
        </w:tc>
      </w:tr>
      <w:tr w14:paraId="6388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944" w:type="pct"/>
            <w:gridSpan w:val="4"/>
            <w:noWrap w:val="0"/>
            <w:vAlign w:val="center"/>
          </w:tcPr>
          <w:p w14:paraId="632B1AA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总计</w:t>
            </w:r>
          </w:p>
        </w:tc>
        <w:tc>
          <w:tcPr>
            <w:tcW w:w="1055" w:type="pct"/>
            <w:noWrap w:val="0"/>
            <w:vAlign w:val="center"/>
          </w:tcPr>
          <w:p w14:paraId="09ADE0A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100%</w:t>
            </w:r>
          </w:p>
        </w:tc>
      </w:tr>
    </w:tbl>
    <w:p w14:paraId="01E2420B">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caps w:val="0"/>
          <w:color w:val="auto"/>
          <w:spacing w:val="0"/>
          <w:w w:val="100"/>
          <w:highlight w:val="none"/>
          <w:lang w:eastAsia="zh-CN"/>
        </w:rPr>
      </w:pPr>
      <w:r>
        <w:rPr>
          <w:rFonts w:hint="eastAsia" w:ascii="仿宋_GB2312" w:hAnsi="仿宋_GB2312" w:eastAsia="仿宋_GB2312" w:cs="仿宋_GB2312"/>
          <w:b/>
          <w:bCs/>
          <w:caps w:val="0"/>
          <w:color w:val="auto"/>
          <w:spacing w:val="0"/>
          <w:w w:val="100"/>
          <w:kern w:val="2"/>
          <w:sz w:val="32"/>
          <w:szCs w:val="24"/>
          <w:highlight w:val="none"/>
          <w:lang w:val="en-US" w:eastAsia="zh-CN" w:bidi="ar-SA"/>
        </w:rPr>
        <w:t>2.</w:t>
      </w:r>
      <w:r>
        <w:rPr>
          <w:rFonts w:hint="eastAsia" w:ascii="仿宋_GB2312" w:hAnsi="仿宋_GB2312" w:eastAsia="仿宋_GB2312" w:cs="仿宋_GB2312"/>
          <w:b/>
          <w:bCs/>
          <w:caps w:val="0"/>
          <w:color w:val="auto"/>
          <w:spacing w:val="0"/>
          <w:w w:val="100"/>
          <w:highlight w:val="none"/>
          <w:lang w:eastAsia="zh-CN"/>
        </w:rPr>
        <w:t>评判标准</w:t>
      </w:r>
    </w:p>
    <w:p w14:paraId="794D6577">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aps w:val="0"/>
          <w:color w:val="auto"/>
          <w:spacing w:val="0"/>
          <w:w w:val="100"/>
          <w:szCs w:val="32"/>
          <w:highlight w:val="none"/>
          <w:lang w:eastAsia="zh-CN"/>
        </w:rPr>
      </w:pPr>
      <w:r>
        <w:rPr>
          <w:rFonts w:hint="eastAsia" w:ascii="仿宋_GB2312" w:hAnsi="仿宋_GB2312" w:eastAsia="仿宋_GB2312" w:cs="仿宋_GB2312"/>
          <w:caps w:val="0"/>
          <w:color w:val="auto"/>
          <w:spacing w:val="0"/>
          <w:w w:val="100"/>
          <w:kern w:val="2"/>
          <w:sz w:val="32"/>
          <w:szCs w:val="32"/>
          <w:highlight w:val="none"/>
          <w:lang w:val="en-US" w:eastAsia="zh-CN" w:bidi="ar-SA"/>
        </w:rPr>
        <w:t>（1）</w:t>
      </w:r>
      <w:r>
        <w:rPr>
          <w:rFonts w:hint="eastAsia" w:ascii="仿宋_GB2312" w:hAnsi="仿宋_GB2312" w:eastAsia="仿宋_GB2312" w:cs="仿宋_GB2312"/>
          <w:caps w:val="0"/>
          <w:color w:val="auto"/>
          <w:spacing w:val="0"/>
          <w:w w:val="100"/>
          <w:szCs w:val="32"/>
          <w:highlight w:val="none"/>
          <w:lang w:eastAsia="zh-CN"/>
        </w:rPr>
        <w:t>初赛由计算机</w:t>
      </w:r>
      <w:r>
        <w:rPr>
          <w:rFonts w:hint="eastAsia" w:ascii="仿宋_GB2312" w:hAnsi="仿宋_GB2312" w:eastAsia="仿宋_GB2312" w:cs="仿宋_GB2312"/>
          <w:caps w:val="0"/>
          <w:color w:val="auto"/>
          <w:spacing w:val="0"/>
          <w:w w:val="100"/>
          <w:szCs w:val="32"/>
          <w:highlight w:val="none"/>
          <w:lang w:val="en-US" w:eastAsia="zh-CN"/>
        </w:rPr>
        <w:t>竞赛</w:t>
      </w:r>
      <w:r>
        <w:rPr>
          <w:rFonts w:hint="eastAsia" w:ascii="仿宋_GB2312" w:hAnsi="仿宋_GB2312" w:eastAsia="仿宋_GB2312" w:cs="仿宋_GB2312"/>
          <w:caps w:val="0"/>
          <w:color w:val="auto"/>
          <w:spacing w:val="0"/>
          <w:w w:val="100"/>
          <w:szCs w:val="32"/>
          <w:highlight w:val="none"/>
          <w:lang w:eastAsia="zh-CN"/>
        </w:rPr>
        <w:t>系统</w:t>
      </w:r>
      <w:r>
        <w:rPr>
          <w:rFonts w:hint="eastAsia" w:ascii="仿宋_GB2312" w:hAnsi="仿宋_GB2312" w:eastAsia="仿宋_GB2312" w:cs="仿宋_GB2312"/>
          <w:caps w:val="0"/>
          <w:color w:val="auto"/>
          <w:spacing w:val="0"/>
          <w:w w:val="100"/>
          <w:szCs w:val="32"/>
          <w:highlight w:val="none"/>
          <w:lang w:val="en-US" w:eastAsia="zh-CN"/>
        </w:rPr>
        <w:t>按</w:t>
      </w:r>
      <w:r>
        <w:rPr>
          <w:rFonts w:hint="eastAsia" w:ascii="仿宋_GB2312" w:hAnsi="仿宋_GB2312" w:eastAsia="仿宋_GB2312" w:cs="仿宋_GB2312"/>
          <w:caps w:val="0"/>
          <w:color w:val="auto"/>
          <w:spacing w:val="0"/>
          <w:w w:val="100"/>
          <w:szCs w:val="32"/>
          <w:highlight w:val="none"/>
          <w:lang w:eastAsia="zh-CN"/>
        </w:rPr>
        <w:t>单选题每题</w:t>
      </w:r>
      <w:r>
        <w:rPr>
          <w:rFonts w:hint="eastAsia" w:ascii="仿宋_GB2312" w:hAnsi="仿宋_GB2312" w:eastAsia="仿宋_GB2312" w:cs="仿宋_GB2312"/>
          <w:caps w:val="0"/>
          <w:color w:val="auto"/>
          <w:spacing w:val="0"/>
          <w:w w:val="100"/>
          <w:szCs w:val="32"/>
          <w:highlight w:val="none"/>
          <w:lang w:val="en-US" w:eastAsia="zh-CN"/>
        </w:rPr>
        <w:t>1</w:t>
      </w:r>
      <w:r>
        <w:rPr>
          <w:rFonts w:hint="eastAsia" w:ascii="仿宋_GB2312" w:hAnsi="仿宋_GB2312" w:eastAsia="仿宋_GB2312" w:cs="仿宋_GB2312"/>
          <w:caps w:val="0"/>
          <w:color w:val="auto"/>
          <w:spacing w:val="0"/>
          <w:w w:val="100"/>
          <w:szCs w:val="32"/>
          <w:highlight w:val="none"/>
          <w:lang w:eastAsia="zh-CN"/>
        </w:rPr>
        <w:t>分，多选题每题</w:t>
      </w:r>
      <w:r>
        <w:rPr>
          <w:rFonts w:hint="eastAsia" w:ascii="仿宋_GB2312" w:hAnsi="仿宋_GB2312" w:eastAsia="仿宋_GB2312" w:cs="仿宋_GB2312"/>
          <w:caps w:val="0"/>
          <w:color w:val="auto"/>
          <w:spacing w:val="0"/>
          <w:w w:val="100"/>
          <w:szCs w:val="32"/>
          <w:highlight w:val="none"/>
          <w:lang w:val="en-US" w:eastAsia="zh-CN"/>
        </w:rPr>
        <w:t>2</w:t>
      </w:r>
      <w:r>
        <w:rPr>
          <w:rFonts w:hint="eastAsia" w:ascii="仿宋_GB2312" w:hAnsi="仿宋_GB2312" w:eastAsia="仿宋_GB2312" w:cs="仿宋_GB2312"/>
          <w:caps w:val="0"/>
          <w:color w:val="auto"/>
          <w:spacing w:val="0"/>
          <w:w w:val="100"/>
          <w:szCs w:val="32"/>
          <w:highlight w:val="none"/>
          <w:lang w:eastAsia="zh-CN"/>
        </w:rPr>
        <w:t>分，判断题每题</w:t>
      </w:r>
      <w:r>
        <w:rPr>
          <w:rFonts w:hint="eastAsia" w:ascii="仿宋_GB2312" w:hAnsi="仿宋_GB2312" w:eastAsia="仿宋_GB2312" w:cs="仿宋_GB2312"/>
          <w:caps w:val="0"/>
          <w:color w:val="auto"/>
          <w:spacing w:val="0"/>
          <w:w w:val="100"/>
          <w:szCs w:val="32"/>
          <w:highlight w:val="none"/>
          <w:lang w:val="en-US" w:eastAsia="zh-CN"/>
        </w:rPr>
        <w:t>0.5</w:t>
      </w:r>
      <w:r>
        <w:rPr>
          <w:rFonts w:hint="eastAsia" w:ascii="仿宋_GB2312" w:hAnsi="仿宋_GB2312" w:eastAsia="仿宋_GB2312" w:cs="仿宋_GB2312"/>
          <w:caps w:val="0"/>
          <w:color w:val="auto"/>
          <w:spacing w:val="0"/>
          <w:w w:val="100"/>
          <w:szCs w:val="32"/>
          <w:highlight w:val="none"/>
          <w:lang w:eastAsia="zh-CN"/>
        </w:rPr>
        <w:t>分</w:t>
      </w:r>
      <w:r>
        <w:rPr>
          <w:rFonts w:hint="eastAsia" w:ascii="仿宋_GB2312" w:hAnsi="仿宋_GB2312" w:eastAsia="仿宋_GB2312" w:cs="仿宋_GB2312"/>
          <w:caps w:val="0"/>
          <w:color w:val="auto"/>
          <w:spacing w:val="0"/>
          <w:w w:val="100"/>
          <w:szCs w:val="32"/>
          <w:highlight w:val="none"/>
          <w:lang w:val="en-US" w:eastAsia="zh-CN"/>
        </w:rPr>
        <w:t>自动判分</w:t>
      </w:r>
      <w:r>
        <w:rPr>
          <w:rFonts w:hint="eastAsia" w:ascii="仿宋_GB2312" w:hAnsi="仿宋_GB2312" w:eastAsia="仿宋_GB2312" w:cs="仿宋_GB2312"/>
          <w:caps w:val="0"/>
          <w:color w:val="auto"/>
          <w:spacing w:val="0"/>
          <w:w w:val="100"/>
          <w:szCs w:val="32"/>
          <w:highlight w:val="none"/>
          <w:lang w:eastAsia="zh-CN"/>
        </w:rPr>
        <w:t>，各题型错选、多选或少选均不得分。</w:t>
      </w:r>
    </w:p>
    <w:p w14:paraId="61EB70FA">
      <w:pPr>
        <w:widowControl/>
        <w:wordWrap w:val="0"/>
        <w:snapToGrid/>
        <w:spacing w:line="580" w:lineRule="exact"/>
        <w:ind w:firstLine="640" w:firstLineChars="200"/>
        <w:rPr>
          <w:rFonts w:hint="eastAsia" w:ascii="仿宋_GB2312" w:hAnsi="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Cs w:val="32"/>
          <w:highlight w:val="none"/>
          <w:lang w:val="en-US" w:eastAsia="zh-CN"/>
        </w:rPr>
        <w:t>（2）决赛根据评分标准评分，评分标准如下：</w:t>
      </w:r>
    </w:p>
    <w:p w14:paraId="29CACF31">
      <w:pPr>
        <w:keepNext w:val="0"/>
        <w:keepLines w:val="0"/>
        <w:pageBreakBefore w:val="0"/>
        <w:widowControl/>
        <w:suppressLineNumbers w:val="0"/>
        <w:kinsoku/>
        <w:wordWrap w:val="0"/>
        <w:overflowPunct/>
        <w:topLinePunct w:val="0"/>
        <w:autoSpaceDE/>
        <w:autoSpaceDN/>
        <w:bidi w:val="0"/>
        <w:adjustRightInd/>
        <w:snapToGrid/>
        <w:spacing w:line="580" w:lineRule="exact"/>
        <w:ind w:firstLine="0" w:firstLineChars="0"/>
        <w:jc w:val="center"/>
        <w:textAlignment w:val="auto"/>
        <w:rPr>
          <w:rFonts w:hint="default"/>
          <w:caps w:val="0"/>
          <w:color w:val="auto"/>
          <w:spacing w:val="0"/>
          <w:w w:val="100"/>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模块A人身检查实操技能竞赛评分标准</w:t>
      </w:r>
    </w:p>
    <w:tbl>
      <w:tblPr>
        <w:tblStyle w:val="9"/>
        <w:tblW w:w="50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1504"/>
        <w:gridCol w:w="2596"/>
        <w:gridCol w:w="4371"/>
      </w:tblGrid>
      <w:tr w14:paraId="2AC82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tblHeader/>
          <w:jc w:val="center"/>
        </w:trPr>
        <w:tc>
          <w:tcPr>
            <w:tcW w:w="888" w:type="pct"/>
            <w:tcBorders>
              <w:top w:val="single" w:color="auto" w:sz="4" w:space="0"/>
              <w:bottom w:val="single" w:color="auto" w:sz="4" w:space="0"/>
              <w:right w:val="single" w:color="auto" w:sz="4" w:space="0"/>
            </w:tcBorders>
            <w:vAlign w:val="center"/>
          </w:tcPr>
          <w:p w14:paraId="66913EF2">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评分项目</w:t>
            </w:r>
          </w:p>
        </w:tc>
        <w:tc>
          <w:tcPr>
            <w:tcW w:w="1532" w:type="pct"/>
            <w:tcBorders>
              <w:top w:val="single" w:color="auto" w:sz="4" w:space="0"/>
              <w:left w:val="single" w:color="auto" w:sz="4" w:space="0"/>
              <w:bottom w:val="single" w:color="auto" w:sz="4" w:space="0"/>
              <w:right w:val="single" w:color="auto" w:sz="4" w:space="0"/>
            </w:tcBorders>
            <w:vAlign w:val="center"/>
          </w:tcPr>
          <w:p w14:paraId="28AD649D">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评分点</w:t>
            </w:r>
          </w:p>
        </w:tc>
        <w:tc>
          <w:tcPr>
            <w:tcW w:w="2578" w:type="pct"/>
            <w:tcBorders>
              <w:top w:val="single" w:color="auto" w:sz="4" w:space="0"/>
              <w:left w:val="single" w:color="auto" w:sz="4" w:space="0"/>
              <w:bottom w:val="single" w:color="auto" w:sz="4" w:space="0"/>
            </w:tcBorders>
            <w:vAlign w:val="center"/>
          </w:tcPr>
          <w:p w14:paraId="377730C8">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扣分标准</w:t>
            </w:r>
          </w:p>
        </w:tc>
      </w:tr>
      <w:tr w14:paraId="32ECD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right w:val="single" w:color="auto" w:sz="4" w:space="0"/>
            </w:tcBorders>
            <w:vAlign w:val="center"/>
          </w:tcPr>
          <w:p w14:paraId="2B18A215">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检查前准备</w:t>
            </w:r>
          </w:p>
          <w:p w14:paraId="5AF214B8">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cs="仿宋_GB2312"/>
                <w:b w:val="0"/>
                <w:bCs w:val="0"/>
                <w:caps w:val="0"/>
                <w:color w:val="auto"/>
                <w:spacing w:val="0"/>
                <w:w w:val="100"/>
                <w:sz w:val="24"/>
                <w:szCs w:val="24"/>
                <w:highlight w:val="none"/>
                <w:lang w:val="en-US" w:eastAsia="zh-CN"/>
              </w:rPr>
              <w:t>5</w:t>
            </w:r>
            <w:r>
              <w:rPr>
                <w:rFonts w:hint="eastAsia" w:ascii="仿宋_GB2312" w:hAnsi="仿宋_GB2312" w:eastAsia="仿宋_GB2312" w:cs="仿宋_GB2312"/>
                <w:b w:val="0"/>
                <w:bCs w:val="0"/>
                <w:caps w:val="0"/>
                <w:color w:val="auto"/>
                <w:spacing w:val="0"/>
                <w:w w:val="100"/>
                <w:sz w:val="24"/>
                <w:szCs w:val="24"/>
                <w:highlight w:val="none"/>
                <w:lang w:val="en-US" w:eastAsia="zh-CN"/>
              </w:rPr>
              <w:t>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tcBorders>
              <w:top w:val="single" w:color="auto" w:sz="4" w:space="0"/>
              <w:left w:val="single" w:color="auto" w:sz="4" w:space="0"/>
              <w:bottom w:val="single" w:color="auto" w:sz="4" w:space="0"/>
              <w:right w:val="single" w:color="auto" w:sz="4" w:space="0"/>
            </w:tcBorders>
            <w:vAlign w:val="center"/>
          </w:tcPr>
          <w:p w14:paraId="1A95421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1.报告裁判，**号选手前来参赛。</w:t>
            </w:r>
          </w:p>
        </w:tc>
        <w:tc>
          <w:tcPr>
            <w:tcW w:w="2578" w:type="pct"/>
            <w:tcBorders>
              <w:top w:val="single" w:color="auto" w:sz="4" w:space="0"/>
              <w:left w:val="single" w:color="auto" w:sz="4" w:space="0"/>
              <w:bottom w:val="single" w:color="auto" w:sz="4" w:space="0"/>
            </w:tcBorders>
            <w:vAlign w:val="center"/>
          </w:tcPr>
          <w:p w14:paraId="1FA740D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未讲报告词（语义相同不扣分）</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扣1分</w:t>
            </w:r>
            <w:r>
              <w:rPr>
                <w:rFonts w:hint="eastAsia" w:ascii="仿宋_GB2312" w:hAnsi="仿宋_GB2312" w:cs="仿宋_GB2312"/>
                <w:b w:val="0"/>
                <w:bCs w:val="0"/>
                <w:caps w:val="0"/>
                <w:color w:val="auto"/>
                <w:spacing w:val="0"/>
                <w:w w:val="100"/>
                <w:sz w:val="24"/>
                <w:szCs w:val="24"/>
                <w:highlight w:val="none"/>
                <w:lang w:eastAsia="zh-CN"/>
              </w:rPr>
              <w:t>。</w:t>
            </w:r>
          </w:p>
        </w:tc>
      </w:tr>
      <w:tr w14:paraId="13CC1E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right w:val="single" w:color="auto" w:sz="4" w:space="0"/>
            </w:tcBorders>
            <w:vAlign w:val="center"/>
          </w:tcPr>
          <w:p w14:paraId="7CFC03E3">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0E1043E2">
            <w:pPr>
              <w:keepNext w:val="0"/>
              <w:keepLines w:val="0"/>
              <w:pageBreakBefore w:val="0"/>
              <w:kinsoku/>
              <w:overflowPunct/>
              <w:topLinePunct w:val="0"/>
              <w:autoSpaceDE/>
              <w:autoSpaceDN/>
              <w:bidi w:val="0"/>
              <w:adjustRightInd/>
              <w:snapToGrid w:val="0"/>
              <w:spacing w:line="0" w:lineRule="atLeast"/>
              <w:ind w:left="0"/>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2.裁判示意后选手测试安全门、调试手持金属探测器、调整计时器、移动禁限带物品筐和非禁限带物品筐。</w:t>
            </w:r>
          </w:p>
        </w:tc>
        <w:tc>
          <w:tcPr>
            <w:tcW w:w="2578" w:type="pct"/>
            <w:tcBorders>
              <w:top w:val="single" w:color="auto" w:sz="4" w:space="0"/>
              <w:left w:val="single" w:color="auto" w:sz="4" w:space="0"/>
              <w:bottom w:val="single" w:color="auto" w:sz="4" w:space="0"/>
            </w:tcBorders>
            <w:vAlign w:val="center"/>
          </w:tcPr>
          <w:p w14:paraId="5D77D7B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1.未测试安全门</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扣1分</w:t>
            </w:r>
            <w:r>
              <w:rPr>
                <w:rFonts w:hint="eastAsia" w:ascii="仿宋_GB2312" w:hAnsi="仿宋_GB2312" w:cs="仿宋_GB2312"/>
                <w:b w:val="0"/>
                <w:bCs w:val="0"/>
                <w:caps w:val="0"/>
                <w:color w:val="auto"/>
                <w:spacing w:val="0"/>
                <w:w w:val="100"/>
                <w:sz w:val="24"/>
                <w:szCs w:val="24"/>
                <w:highlight w:val="none"/>
                <w:lang w:eastAsia="zh-CN"/>
              </w:rPr>
              <w:t>。</w:t>
            </w:r>
          </w:p>
        </w:tc>
      </w:tr>
      <w:tr w14:paraId="782D2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right w:val="single" w:color="auto" w:sz="4" w:space="0"/>
            </w:tcBorders>
            <w:vAlign w:val="center"/>
          </w:tcPr>
          <w:p w14:paraId="4A0B4C0F">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2EC2E1E5">
            <w:pPr>
              <w:keepNext w:val="0"/>
              <w:keepLines w:val="0"/>
              <w:pageBreakBefore w:val="0"/>
              <w:kinsoku/>
              <w:overflowPunct/>
              <w:topLinePunct w:val="0"/>
              <w:autoSpaceDE/>
              <w:autoSpaceDN/>
              <w:bidi w:val="0"/>
              <w:adjustRightInd/>
              <w:snapToGrid w:val="0"/>
              <w:spacing w:line="0" w:lineRule="atLeast"/>
              <w:ind w:left="0" w:hanging="240" w:hangingChars="100"/>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654BE8AF">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cs="仿宋_GB2312"/>
                <w:b w:val="0"/>
                <w:bCs w:val="0"/>
                <w:caps w:val="0"/>
                <w:color w:val="auto"/>
                <w:spacing w:val="0"/>
                <w:w w:val="100"/>
                <w:sz w:val="24"/>
                <w:szCs w:val="24"/>
                <w:highlight w:val="none"/>
                <w:lang w:val="en-US" w:eastAsia="zh-CN"/>
              </w:rPr>
              <w:t>2</w:t>
            </w:r>
            <w:r>
              <w:rPr>
                <w:rFonts w:hint="eastAsia" w:ascii="仿宋_GB2312" w:hAnsi="仿宋_GB2312" w:eastAsia="仿宋_GB2312" w:cs="仿宋_GB2312"/>
                <w:b w:val="0"/>
                <w:bCs w:val="0"/>
                <w:caps w:val="0"/>
                <w:color w:val="auto"/>
                <w:spacing w:val="0"/>
                <w:w w:val="100"/>
                <w:sz w:val="24"/>
                <w:szCs w:val="24"/>
                <w:highlight w:val="none"/>
              </w:rPr>
              <w:t>.未测试手持金属探测器</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扣1分</w:t>
            </w:r>
            <w:r>
              <w:rPr>
                <w:rFonts w:hint="eastAsia" w:ascii="仿宋_GB2312" w:hAnsi="仿宋_GB2312" w:cs="仿宋_GB2312"/>
                <w:b w:val="0"/>
                <w:bCs w:val="0"/>
                <w:caps w:val="0"/>
                <w:color w:val="auto"/>
                <w:spacing w:val="0"/>
                <w:w w:val="100"/>
                <w:sz w:val="24"/>
                <w:szCs w:val="24"/>
                <w:highlight w:val="none"/>
                <w:lang w:eastAsia="zh-CN"/>
              </w:rPr>
              <w:t>。</w:t>
            </w:r>
          </w:p>
        </w:tc>
      </w:tr>
      <w:tr w14:paraId="1399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right w:val="single" w:color="auto" w:sz="4" w:space="0"/>
            </w:tcBorders>
            <w:vAlign w:val="center"/>
          </w:tcPr>
          <w:p w14:paraId="01494AC1">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5CB62AF6">
            <w:pPr>
              <w:keepNext w:val="0"/>
              <w:keepLines w:val="0"/>
              <w:pageBreakBefore w:val="0"/>
              <w:kinsoku/>
              <w:overflowPunct/>
              <w:topLinePunct w:val="0"/>
              <w:autoSpaceDE/>
              <w:autoSpaceDN/>
              <w:bidi w:val="0"/>
              <w:adjustRightInd/>
              <w:snapToGrid w:val="0"/>
              <w:spacing w:line="0" w:lineRule="atLeast"/>
              <w:ind w:left="0" w:hanging="240" w:hangingChars="100"/>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0E53C16E">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rPr>
              <w:t>.调整位置后</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含检查过程中</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，计时器、禁限带物品筐及非禁限带物品筐未在台面上</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cs="仿宋_GB2312"/>
                <w:b w:val="0"/>
                <w:bCs w:val="0"/>
                <w:caps w:val="0"/>
                <w:color w:val="auto"/>
                <w:spacing w:val="0"/>
                <w:w w:val="100"/>
                <w:sz w:val="24"/>
                <w:szCs w:val="24"/>
                <w:highlight w:val="none"/>
                <w:lang w:val="en-US" w:eastAsia="zh-CN"/>
              </w:rPr>
              <w:t>1</w:t>
            </w:r>
            <w:r>
              <w:rPr>
                <w:rFonts w:hint="eastAsia" w:ascii="仿宋_GB2312" w:hAnsi="仿宋_GB2312" w:eastAsia="仿宋_GB2312" w:cs="仿宋_GB2312"/>
                <w:b w:val="0"/>
                <w:bCs w:val="0"/>
                <w:caps w:val="0"/>
                <w:color w:val="auto"/>
                <w:spacing w:val="0"/>
                <w:w w:val="100"/>
                <w:sz w:val="24"/>
                <w:szCs w:val="24"/>
                <w:highlight w:val="none"/>
              </w:rPr>
              <w:t>分</w:t>
            </w:r>
            <w:r>
              <w:rPr>
                <w:rFonts w:hint="eastAsia" w:ascii="仿宋_GB2312" w:hAnsi="仿宋_GB2312" w:cs="仿宋_GB2312"/>
                <w:b w:val="0"/>
                <w:bCs w:val="0"/>
                <w:caps w:val="0"/>
                <w:color w:val="auto"/>
                <w:spacing w:val="0"/>
                <w:w w:val="100"/>
                <w:sz w:val="24"/>
                <w:szCs w:val="24"/>
                <w:highlight w:val="none"/>
                <w:lang w:eastAsia="zh-CN"/>
              </w:rPr>
              <w:t>。</w:t>
            </w:r>
          </w:p>
        </w:tc>
      </w:tr>
      <w:tr w14:paraId="4A89A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bottom w:val="single" w:color="auto" w:sz="4" w:space="0"/>
              <w:right w:val="single" w:color="auto" w:sz="4" w:space="0"/>
            </w:tcBorders>
            <w:vAlign w:val="center"/>
          </w:tcPr>
          <w:p w14:paraId="79CF03DA">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tcBorders>
              <w:top w:val="single" w:color="auto" w:sz="4" w:space="0"/>
              <w:left w:val="single" w:color="auto" w:sz="4" w:space="0"/>
              <w:bottom w:val="single" w:color="auto" w:sz="4" w:space="0"/>
              <w:right w:val="single" w:color="auto" w:sz="4" w:space="0"/>
            </w:tcBorders>
            <w:vAlign w:val="center"/>
          </w:tcPr>
          <w:p w14:paraId="3CB90326">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3.“报告裁判，准备完毕，请指示”。</w:t>
            </w:r>
          </w:p>
        </w:tc>
        <w:tc>
          <w:tcPr>
            <w:tcW w:w="2578" w:type="pct"/>
            <w:tcBorders>
              <w:top w:val="single" w:color="auto" w:sz="4" w:space="0"/>
              <w:left w:val="single" w:color="auto" w:sz="4" w:space="0"/>
              <w:bottom w:val="single" w:color="auto" w:sz="4" w:space="0"/>
            </w:tcBorders>
            <w:vAlign w:val="center"/>
          </w:tcPr>
          <w:p w14:paraId="499E34DD">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未讲报告词</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扣1分</w:t>
            </w:r>
            <w:r>
              <w:rPr>
                <w:rFonts w:hint="eastAsia" w:ascii="仿宋_GB2312" w:hAnsi="仿宋_GB2312" w:cs="仿宋_GB2312"/>
                <w:b w:val="0"/>
                <w:bCs w:val="0"/>
                <w:caps w:val="0"/>
                <w:color w:val="auto"/>
                <w:spacing w:val="0"/>
                <w:w w:val="100"/>
                <w:sz w:val="24"/>
                <w:szCs w:val="24"/>
                <w:highlight w:val="none"/>
                <w:lang w:eastAsia="zh-CN"/>
              </w:rPr>
              <w:t>。</w:t>
            </w:r>
          </w:p>
          <w:p w14:paraId="72A56A05">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（语义相同不扣分）</w:t>
            </w:r>
          </w:p>
        </w:tc>
      </w:tr>
      <w:tr w14:paraId="28118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2" w:hRule="atLeast"/>
          <w:jc w:val="center"/>
        </w:trPr>
        <w:tc>
          <w:tcPr>
            <w:tcW w:w="888" w:type="pct"/>
            <w:tcBorders>
              <w:top w:val="single" w:color="auto" w:sz="4" w:space="0"/>
              <w:bottom w:val="single" w:color="auto" w:sz="4" w:space="0"/>
              <w:right w:val="single" w:color="auto" w:sz="4" w:space="0"/>
            </w:tcBorders>
            <w:vAlign w:val="center"/>
          </w:tcPr>
          <w:p w14:paraId="571398BB">
            <w:pPr>
              <w:keepNext w:val="0"/>
              <w:keepLines w:val="0"/>
              <w:pageBreakBefore w:val="0"/>
              <w:kinsoku/>
              <w:overflowPunct/>
              <w:topLinePunct w:val="0"/>
              <w:autoSpaceDE/>
              <w:autoSpaceDN/>
              <w:bidi w:val="0"/>
              <w:adjustRightInd/>
              <w:snapToGrid w:val="0"/>
              <w:spacing w:line="0" w:lineRule="atLeast"/>
              <w:jc w:val="center"/>
              <w:rPr>
                <w:rFonts w:hint="eastAsia"/>
                <w:b w:val="0"/>
                <w:bCs w:val="0"/>
                <w:caps w:val="0"/>
                <w:color w:val="auto"/>
                <w:spacing w:val="0"/>
                <w:w w:val="100"/>
                <w:sz w:val="24"/>
                <w:szCs w:val="24"/>
              </w:rPr>
            </w:pPr>
            <w:r>
              <w:rPr>
                <w:rFonts w:hint="eastAsia"/>
                <w:b w:val="0"/>
                <w:bCs w:val="0"/>
                <w:caps w:val="0"/>
                <w:color w:val="auto"/>
                <w:spacing w:val="0"/>
                <w:w w:val="100"/>
                <w:sz w:val="24"/>
                <w:szCs w:val="24"/>
              </w:rPr>
              <w:t>文明用语</w:t>
            </w:r>
          </w:p>
          <w:p w14:paraId="0947BE8D">
            <w:pPr>
              <w:pStyle w:val="6"/>
              <w:keepNext w:val="0"/>
              <w:keepLines w:val="0"/>
              <w:pageBreakBefore w:val="0"/>
              <w:kinsoku/>
              <w:overflowPunct/>
              <w:topLinePunct w:val="0"/>
              <w:autoSpaceDE/>
              <w:autoSpaceDN/>
              <w:bidi w:val="0"/>
              <w:adjustRightInd/>
              <w:spacing w:line="0" w:lineRule="atLeast"/>
              <w:jc w:val="center"/>
              <w:rPr>
                <w:rFonts w:hint="eastAsia"/>
                <w:b w:val="0"/>
                <w:bCs w:val="0"/>
                <w:caps w:val="0"/>
                <w:color w:val="auto"/>
                <w:spacing w:val="0"/>
                <w:w w:val="100"/>
                <w:sz w:val="24"/>
                <w:szCs w:val="24"/>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lang w:val="en-US" w:eastAsia="zh-CN"/>
              </w:rPr>
              <w:t>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tcBorders>
              <w:top w:val="single" w:color="auto" w:sz="4" w:space="0"/>
              <w:left w:val="single" w:color="auto" w:sz="4" w:space="0"/>
              <w:bottom w:val="single" w:color="auto" w:sz="4" w:space="0"/>
              <w:right w:val="single" w:color="auto" w:sz="4" w:space="0"/>
            </w:tcBorders>
            <w:vAlign w:val="center"/>
          </w:tcPr>
          <w:p w14:paraId="576802C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“你好，请通过安全门”；</w:t>
            </w:r>
          </w:p>
          <w:p w14:paraId="2AE8298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“请接受人身检查”；</w:t>
            </w:r>
          </w:p>
          <w:p w14:paraId="58CFC9D7">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“请解开衣扣，抬起双臂”</w:t>
            </w:r>
            <w:r>
              <w:rPr>
                <w:rFonts w:hint="eastAsia" w:ascii="仿宋_GB2312" w:hAnsi="仿宋_GB2312" w:cs="仿宋_GB2312"/>
                <w:b w:val="0"/>
                <w:bCs w:val="0"/>
                <w:caps w:val="0"/>
                <w:color w:val="auto"/>
                <w:spacing w:val="0"/>
                <w:w w:val="100"/>
                <w:sz w:val="24"/>
                <w:szCs w:val="24"/>
                <w:highlight w:val="none"/>
                <w:lang w:eastAsia="zh-CN"/>
              </w:rPr>
              <w:t>。</w:t>
            </w:r>
          </w:p>
        </w:tc>
        <w:tc>
          <w:tcPr>
            <w:tcW w:w="2578" w:type="pct"/>
            <w:tcBorders>
              <w:top w:val="single" w:color="auto" w:sz="4" w:space="0"/>
              <w:left w:val="single" w:color="auto" w:sz="4" w:space="0"/>
            </w:tcBorders>
            <w:vAlign w:val="center"/>
          </w:tcPr>
          <w:p w14:paraId="72E98DF0">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未讲文明用语</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每漏说一个扣1分</w:t>
            </w:r>
            <w:r>
              <w:rPr>
                <w:rFonts w:hint="eastAsia" w:ascii="仿宋_GB2312" w:hAnsi="仿宋_GB2312" w:cs="仿宋_GB2312"/>
                <w:b w:val="0"/>
                <w:bCs w:val="0"/>
                <w:caps w:val="0"/>
                <w:color w:val="auto"/>
                <w:spacing w:val="0"/>
                <w:w w:val="100"/>
                <w:sz w:val="24"/>
                <w:szCs w:val="24"/>
                <w:highlight w:val="none"/>
                <w:lang w:eastAsia="zh-CN"/>
              </w:rPr>
              <w:t>。</w:t>
            </w:r>
          </w:p>
          <w:p w14:paraId="24A1FBB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（语义相同不扣分）</w:t>
            </w:r>
          </w:p>
        </w:tc>
      </w:tr>
      <w:tr w14:paraId="36C58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right w:val="single" w:color="auto" w:sz="4" w:space="0"/>
            </w:tcBorders>
            <w:vAlign w:val="center"/>
          </w:tcPr>
          <w:p w14:paraId="390EBAF1">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开始检查程序</w:t>
            </w:r>
          </w:p>
          <w:p w14:paraId="2E3DA2D9">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6分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vMerge w:val="restart"/>
            <w:tcBorders>
              <w:top w:val="single" w:color="auto" w:sz="4" w:space="0"/>
              <w:left w:val="single" w:color="auto" w:sz="4" w:space="0"/>
              <w:right w:val="single" w:color="auto" w:sz="4" w:space="0"/>
            </w:tcBorders>
            <w:vAlign w:val="center"/>
          </w:tcPr>
          <w:p w14:paraId="7AF9BED7">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正确计时开始</w:t>
            </w:r>
          </w:p>
        </w:tc>
        <w:tc>
          <w:tcPr>
            <w:tcW w:w="2578" w:type="pct"/>
            <w:tcBorders>
              <w:top w:val="single" w:color="auto" w:sz="4" w:space="0"/>
              <w:left w:val="single" w:color="auto" w:sz="4" w:space="0"/>
              <w:bottom w:val="single" w:color="auto" w:sz="4" w:space="0"/>
            </w:tcBorders>
            <w:vAlign w:val="center"/>
          </w:tcPr>
          <w:p w14:paraId="62CE4C19">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1.计时器开始计时前，手或手持金属探测器接触模拟旅客身体。</w:t>
            </w:r>
          </w:p>
          <w:p w14:paraId="1E6C1A0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rPr>
              <w:t>分</w:t>
            </w:r>
          </w:p>
        </w:tc>
      </w:tr>
      <w:tr w14:paraId="578E0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bottom w:val="single" w:color="auto" w:sz="4" w:space="0"/>
              <w:right w:val="single" w:color="auto" w:sz="4" w:space="0"/>
            </w:tcBorders>
            <w:vAlign w:val="center"/>
          </w:tcPr>
          <w:p w14:paraId="2BA65AD0">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left w:val="single" w:color="auto" w:sz="4" w:space="0"/>
              <w:bottom w:val="single" w:color="auto" w:sz="4" w:space="0"/>
              <w:right w:val="single" w:color="auto" w:sz="4" w:space="0"/>
            </w:tcBorders>
            <w:vAlign w:val="center"/>
          </w:tcPr>
          <w:p w14:paraId="1A2CE39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57D0B379">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2.因选手原因计时器未有效启动。</w:t>
            </w:r>
          </w:p>
          <w:p w14:paraId="5DEC7CC5">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rPr>
              <w:t>分</w:t>
            </w:r>
          </w:p>
        </w:tc>
      </w:tr>
      <w:tr w14:paraId="3ED09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bottom w:val="single" w:color="auto" w:sz="4" w:space="0"/>
              <w:right w:val="single" w:color="auto" w:sz="4" w:space="0"/>
            </w:tcBorders>
            <w:vAlign w:val="center"/>
          </w:tcPr>
          <w:p w14:paraId="735F5917">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手持金属</w:t>
            </w:r>
          </w:p>
          <w:p w14:paraId="2675CC49">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探测器的使用</w:t>
            </w:r>
          </w:p>
          <w:p w14:paraId="18A89CA8">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4分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356E78D9">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正确使用手持金属探测器</w:t>
            </w:r>
          </w:p>
        </w:tc>
        <w:tc>
          <w:tcPr>
            <w:tcW w:w="2578" w:type="pct"/>
            <w:tcBorders>
              <w:top w:val="single" w:color="auto" w:sz="4" w:space="0"/>
              <w:left w:val="single" w:color="auto" w:sz="4" w:space="0"/>
              <w:bottom w:val="single" w:color="auto" w:sz="4" w:space="0"/>
            </w:tcBorders>
            <w:vAlign w:val="center"/>
          </w:tcPr>
          <w:p w14:paraId="52C5F41F">
            <w:pPr>
              <w:keepNext w:val="0"/>
              <w:keepLines w:val="0"/>
              <w:pageBreakBefore w:val="0"/>
              <w:kinsoku/>
              <w:overflowPunct/>
              <w:topLinePunct w:val="0"/>
              <w:autoSpaceDE/>
              <w:autoSpaceDN/>
              <w:bidi w:val="0"/>
              <w:adjustRightInd/>
              <w:snapToGrid w:val="0"/>
              <w:spacing w:line="0" w:lineRule="atLeast"/>
              <w:ind w:left="0"/>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1.检查过程中未开启手持金属探测器。</w:t>
            </w:r>
          </w:p>
          <w:p w14:paraId="35FBB841">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2</w:t>
            </w:r>
            <w:r>
              <w:rPr>
                <w:rFonts w:hint="eastAsia" w:ascii="仿宋_GB2312" w:hAnsi="仿宋_GB2312" w:eastAsia="仿宋_GB2312" w:cs="仿宋_GB2312"/>
                <w:b w:val="0"/>
                <w:bCs w:val="0"/>
                <w:caps w:val="0"/>
                <w:color w:val="auto"/>
                <w:spacing w:val="0"/>
                <w:w w:val="100"/>
                <w:sz w:val="24"/>
                <w:szCs w:val="24"/>
                <w:highlight w:val="none"/>
              </w:rPr>
              <w:t>分</w:t>
            </w:r>
          </w:p>
        </w:tc>
      </w:tr>
      <w:tr w14:paraId="44F4C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2DAD46A1">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54B7D5D4">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42BDE182">
            <w:pPr>
              <w:keepNext w:val="0"/>
              <w:keepLines w:val="0"/>
              <w:pageBreakBefore w:val="0"/>
              <w:kinsoku/>
              <w:overflowPunct/>
              <w:topLinePunct w:val="0"/>
              <w:autoSpaceDE/>
              <w:autoSpaceDN/>
              <w:bidi w:val="0"/>
              <w:adjustRightInd/>
              <w:snapToGrid w:val="0"/>
              <w:spacing w:line="0" w:lineRule="atLeast"/>
              <w:ind w:left="0"/>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2.手持金属探测器落地或放置于地面。</w:t>
            </w:r>
          </w:p>
          <w:p w14:paraId="39289F1F">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2</w:t>
            </w:r>
            <w:r>
              <w:rPr>
                <w:rFonts w:hint="eastAsia" w:ascii="仿宋_GB2312" w:hAnsi="仿宋_GB2312" w:eastAsia="仿宋_GB2312" w:cs="仿宋_GB2312"/>
                <w:b w:val="0"/>
                <w:bCs w:val="0"/>
                <w:caps w:val="0"/>
                <w:color w:val="auto"/>
                <w:spacing w:val="0"/>
                <w:w w:val="100"/>
                <w:sz w:val="24"/>
                <w:szCs w:val="24"/>
                <w:highlight w:val="none"/>
              </w:rPr>
              <w:t>分</w:t>
            </w:r>
          </w:p>
        </w:tc>
      </w:tr>
      <w:tr w14:paraId="03D26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bottom w:val="single" w:color="auto" w:sz="4" w:space="0"/>
              <w:right w:val="single" w:color="auto" w:sz="4" w:space="0"/>
            </w:tcBorders>
            <w:vAlign w:val="center"/>
          </w:tcPr>
          <w:p w14:paraId="7AD265CE">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人身检查规范</w:t>
            </w:r>
          </w:p>
          <w:p w14:paraId="78F3F15D">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40分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tcBorders>
              <w:top w:val="single" w:color="auto" w:sz="4" w:space="0"/>
              <w:left w:val="single" w:color="auto" w:sz="4" w:space="0"/>
              <w:bottom w:val="single" w:color="auto" w:sz="4" w:space="0"/>
              <w:right w:val="single" w:color="auto" w:sz="4" w:space="0"/>
            </w:tcBorders>
            <w:vAlign w:val="center"/>
          </w:tcPr>
          <w:p w14:paraId="42D449FF">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1.漏查重点部位</w:t>
            </w:r>
          </w:p>
        </w:tc>
        <w:tc>
          <w:tcPr>
            <w:tcW w:w="2578" w:type="pct"/>
            <w:tcBorders>
              <w:top w:val="single" w:color="auto" w:sz="4" w:space="0"/>
              <w:left w:val="single" w:color="auto" w:sz="4" w:space="0"/>
              <w:bottom w:val="single" w:color="auto" w:sz="4" w:space="0"/>
            </w:tcBorders>
            <w:vAlign w:val="center"/>
          </w:tcPr>
          <w:p w14:paraId="537993BD">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漏查头部□、肩胛□、手部□、胸部□、腋下□、腰部□、腹部□、裆部□、臀部□、脚部</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w:t>
            </w:r>
          </w:p>
          <w:p w14:paraId="6A980555">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每个部位漏查一个扣2分</w:t>
            </w:r>
          </w:p>
        </w:tc>
      </w:tr>
      <w:tr w14:paraId="4CBAC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4F1A87BE">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258D7038">
            <w:pPr>
              <w:keepNext w:val="0"/>
              <w:keepLines w:val="0"/>
              <w:pageBreakBefore w:val="0"/>
              <w:kinsoku/>
              <w:overflowPunct/>
              <w:topLinePunct w:val="0"/>
              <w:autoSpaceDE/>
              <w:autoSpaceDN/>
              <w:bidi w:val="0"/>
              <w:adjustRightInd/>
              <w:snapToGrid w:val="0"/>
              <w:spacing w:line="0" w:lineRule="atLeast"/>
              <w:ind w:left="0" w:hanging="240" w:hangingChars="100"/>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2.检查程序：未做到由上到下、由里到外、由前到后。</w:t>
            </w:r>
          </w:p>
        </w:tc>
        <w:tc>
          <w:tcPr>
            <w:tcW w:w="2578" w:type="pct"/>
            <w:tcBorders>
              <w:top w:val="single" w:color="auto" w:sz="4" w:space="0"/>
              <w:left w:val="single" w:color="auto" w:sz="4" w:space="0"/>
              <w:bottom w:val="single" w:color="auto" w:sz="4" w:space="0"/>
            </w:tcBorders>
            <w:vAlign w:val="center"/>
          </w:tcPr>
          <w:p w14:paraId="2CF7C08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检查程序错误</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扣5分</w:t>
            </w:r>
            <w:r>
              <w:rPr>
                <w:rFonts w:hint="eastAsia" w:ascii="仿宋_GB2312" w:hAnsi="仿宋_GB2312" w:cs="仿宋_GB2312"/>
                <w:b w:val="0"/>
                <w:bCs w:val="0"/>
                <w:caps w:val="0"/>
                <w:color w:val="auto"/>
                <w:spacing w:val="0"/>
                <w:w w:val="100"/>
                <w:sz w:val="24"/>
                <w:szCs w:val="24"/>
                <w:highlight w:val="none"/>
                <w:lang w:eastAsia="zh-CN"/>
              </w:rPr>
              <w:t>。</w:t>
            </w:r>
          </w:p>
        </w:tc>
      </w:tr>
      <w:tr w14:paraId="7DE68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302D180F">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2575D1B2">
            <w:pPr>
              <w:keepNext w:val="0"/>
              <w:keepLines w:val="0"/>
              <w:pageBreakBefore w:val="0"/>
              <w:kinsoku/>
              <w:overflowPunct/>
              <w:topLinePunct w:val="0"/>
              <w:autoSpaceDE/>
              <w:autoSpaceDN/>
              <w:bidi w:val="0"/>
              <w:adjustRightInd/>
              <w:snapToGrid w:val="0"/>
              <w:spacing w:line="0" w:lineRule="atLeast"/>
              <w:ind w:left="0" w:hanging="240" w:hangingChars="100"/>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36079AF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肢体的前后□、上下□、左右□顺序重复检查</w:t>
            </w:r>
            <w:r>
              <w:rPr>
                <w:rFonts w:hint="eastAsia" w:ascii="仿宋_GB2312" w:hAnsi="仿宋_GB2312" w:cs="仿宋_GB2312"/>
                <w:b w:val="0"/>
                <w:bCs w:val="0"/>
                <w:caps w:val="0"/>
                <w:color w:val="auto"/>
                <w:spacing w:val="0"/>
                <w:w w:val="100"/>
                <w:sz w:val="24"/>
                <w:szCs w:val="24"/>
                <w:highlight w:val="none"/>
                <w:lang w:eastAsia="zh-CN"/>
              </w:rPr>
              <w:t>，</w:t>
            </w:r>
          </w:p>
          <w:p w14:paraId="3C5711A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2</w:t>
            </w:r>
            <w:r>
              <w:rPr>
                <w:rFonts w:hint="eastAsia" w:ascii="仿宋_GB2312" w:hAnsi="仿宋_GB2312" w:eastAsia="仿宋_GB2312" w:cs="仿宋_GB2312"/>
                <w:b w:val="0"/>
                <w:bCs w:val="0"/>
                <w:caps w:val="0"/>
                <w:color w:val="auto"/>
                <w:spacing w:val="0"/>
                <w:w w:val="100"/>
                <w:sz w:val="24"/>
                <w:szCs w:val="24"/>
                <w:highlight w:val="none"/>
              </w:rPr>
              <w:t>分</w:t>
            </w:r>
            <w:r>
              <w:rPr>
                <w:rFonts w:hint="eastAsia" w:ascii="仿宋_GB2312" w:hAnsi="仿宋_GB2312" w:cs="仿宋_GB2312"/>
                <w:b w:val="0"/>
                <w:bCs w:val="0"/>
                <w:caps w:val="0"/>
                <w:color w:val="auto"/>
                <w:spacing w:val="0"/>
                <w:w w:val="100"/>
                <w:sz w:val="24"/>
                <w:szCs w:val="24"/>
                <w:highlight w:val="none"/>
                <w:lang w:eastAsia="zh-CN"/>
              </w:rPr>
              <w:t>。</w:t>
            </w:r>
          </w:p>
        </w:tc>
      </w:tr>
      <w:tr w14:paraId="75F18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73BBC19A">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tcBorders>
              <w:top w:val="single" w:color="auto" w:sz="4" w:space="0"/>
              <w:left w:val="single" w:color="auto" w:sz="4" w:space="0"/>
              <w:bottom w:val="single" w:color="auto" w:sz="4" w:space="0"/>
              <w:right w:val="single" w:color="auto" w:sz="4" w:space="0"/>
            </w:tcBorders>
            <w:vAlign w:val="center"/>
          </w:tcPr>
          <w:p w14:paraId="79A3B534">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3.对报警或取出物品的部位进行复检。</w:t>
            </w:r>
          </w:p>
        </w:tc>
        <w:tc>
          <w:tcPr>
            <w:tcW w:w="2578" w:type="pct"/>
            <w:tcBorders>
              <w:top w:val="single" w:color="auto" w:sz="4" w:space="0"/>
              <w:left w:val="single" w:color="auto" w:sz="4" w:space="0"/>
              <w:bottom w:val="single" w:color="auto" w:sz="4" w:space="0"/>
            </w:tcBorders>
            <w:vAlign w:val="center"/>
          </w:tcPr>
          <w:p w14:paraId="46C98473">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未复检</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每个部位扣2分</w:t>
            </w:r>
            <w:r>
              <w:rPr>
                <w:rFonts w:hint="eastAsia" w:ascii="仿宋_GB2312" w:hAnsi="仿宋_GB2312" w:cs="仿宋_GB2312"/>
                <w:b w:val="0"/>
                <w:bCs w:val="0"/>
                <w:caps w:val="0"/>
                <w:color w:val="auto"/>
                <w:spacing w:val="0"/>
                <w:w w:val="100"/>
                <w:sz w:val="24"/>
                <w:szCs w:val="24"/>
                <w:highlight w:val="none"/>
                <w:lang w:eastAsia="zh-CN"/>
              </w:rPr>
              <w:t>。</w:t>
            </w:r>
          </w:p>
        </w:tc>
      </w:tr>
      <w:tr w14:paraId="376D9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15E69DD3">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tcBorders>
              <w:top w:val="single" w:color="auto" w:sz="4" w:space="0"/>
              <w:left w:val="single" w:color="auto" w:sz="4" w:space="0"/>
              <w:bottom w:val="single" w:color="auto" w:sz="4" w:space="0"/>
              <w:right w:val="single" w:color="auto" w:sz="4" w:space="0"/>
            </w:tcBorders>
            <w:vAlign w:val="center"/>
          </w:tcPr>
          <w:p w14:paraId="5BDDC911">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4.检查动作</w:t>
            </w:r>
          </w:p>
        </w:tc>
        <w:tc>
          <w:tcPr>
            <w:tcW w:w="2578" w:type="pct"/>
            <w:tcBorders>
              <w:top w:val="single" w:color="auto" w:sz="4" w:space="0"/>
              <w:left w:val="single" w:color="auto" w:sz="4" w:space="0"/>
              <w:bottom w:val="single" w:color="auto" w:sz="4" w:space="0"/>
            </w:tcBorders>
            <w:vAlign w:val="center"/>
          </w:tcPr>
          <w:p w14:paraId="01D8DD5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对模拟旅客有推□、拉□、扯□等粗鲁检查动作</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扣2分</w:t>
            </w:r>
            <w:r>
              <w:rPr>
                <w:rFonts w:hint="eastAsia" w:ascii="仿宋_GB2312" w:hAnsi="仿宋_GB2312" w:cs="仿宋_GB2312"/>
                <w:b w:val="0"/>
                <w:bCs w:val="0"/>
                <w:caps w:val="0"/>
                <w:color w:val="auto"/>
                <w:spacing w:val="0"/>
                <w:w w:val="100"/>
                <w:sz w:val="24"/>
                <w:szCs w:val="24"/>
                <w:highlight w:val="none"/>
                <w:lang w:eastAsia="zh-CN"/>
              </w:rPr>
              <w:t>。</w:t>
            </w:r>
          </w:p>
        </w:tc>
      </w:tr>
      <w:tr w14:paraId="59E04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671E540F">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0528ADAD">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5.对物品的检查</w:t>
            </w:r>
          </w:p>
        </w:tc>
        <w:tc>
          <w:tcPr>
            <w:tcW w:w="2578" w:type="pct"/>
            <w:tcBorders>
              <w:top w:val="single" w:color="auto" w:sz="4" w:space="0"/>
              <w:left w:val="single" w:color="auto" w:sz="4" w:space="0"/>
              <w:bottom w:val="single" w:color="auto" w:sz="4" w:space="0"/>
            </w:tcBorders>
            <w:vAlign w:val="center"/>
          </w:tcPr>
          <w:p w14:paraId="37EA49B1">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1.非物品设置原因造成的物品落地</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每件扣1分</w:t>
            </w:r>
            <w:r>
              <w:rPr>
                <w:rFonts w:hint="eastAsia" w:ascii="仿宋_GB2312" w:hAnsi="仿宋_GB2312" w:cs="仿宋_GB2312"/>
                <w:b w:val="0"/>
                <w:bCs w:val="0"/>
                <w:caps w:val="0"/>
                <w:color w:val="auto"/>
                <w:spacing w:val="0"/>
                <w:w w:val="100"/>
                <w:sz w:val="24"/>
                <w:szCs w:val="24"/>
                <w:highlight w:val="none"/>
                <w:lang w:eastAsia="zh-CN"/>
              </w:rPr>
              <w:t>。</w:t>
            </w:r>
          </w:p>
        </w:tc>
      </w:tr>
      <w:tr w14:paraId="44284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70F02A89">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57B4B59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13E253BE">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2.损坏物品（由于选手动作不当造成物品不能复原）</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每件扣3分</w:t>
            </w:r>
            <w:r>
              <w:rPr>
                <w:rFonts w:hint="eastAsia" w:ascii="仿宋_GB2312" w:hAnsi="仿宋_GB2312" w:cs="仿宋_GB2312"/>
                <w:b w:val="0"/>
                <w:bCs w:val="0"/>
                <w:caps w:val="0"/>
                <w:color w:val="auto"/>
                <w:spacing w:val="0"/>
                <w:w w:val="100"/>
                <w:sz w:val="24"/>
                <w:szCs w:val="24"/>
                <w:highlight w:val="none"/>
                <w:lang w:eastAsia="zh-CN"/>
              </w:rPr>
              <w:t>。</w:t>
            </w:r>
          </w:p>
        </w:tc>
      </w:tr>
      <w:tr w14:paraId="2DA1F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25808D60">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2F9E1363">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357B153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3.对模拟旅客携带的生活物品未检查</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每件扣3分</w:t>
            </w:r>
            <w:r>
              <w:rPr>
                <w:rFonts w:hint="eastAsia" w:ascii="仿宋_GB2312" w:hAnsi="仿宋_GB2312" w:cs="仿宋_GB2312"/>
                <w:b w:val="0"/>
                <w:bCs w:val="0"/>
                <w:caps w:val="0"/>
                <w:color w:val="auto"/>
                <w:spacing w:val="0"/>
                <w:w w:val="100"/>
                <w:sz w:val="24"/>
                <w:szCs w:val="24"/>
                <w:highlight w:val="none"/>
                <w:lang w:eastAsia="zh-CN"/>
              </w:rPr>
              <w:t>。</w:t>
            </w:r>
          </w:p>
        </w:tc>
      </w:tr>
      <w:tr w14:paraId="6DE68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67E470E7">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6CFBC8A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6.检查结束前，模拟旅客的服装及生活物品的复原</w:t>
            </w:r>
          </w:p>
        </w:tc>
        <w:tc>
          <w:tcPr>
            <w:tcW w:w="2578" w:type="pct"/>
            <w:tcBorders>
              <w:top w:val="single" w:color="auto" w:sz="4" w:space="0"/>
              <w:left w:val="single" w:color="auto" w:sz="4" w:space="0"/>
              <w:bottom w:val="single" w:color="auto" w:sz="4" w:space="0"/>
            </w:tcBorders>
            <w:vAlign w:val="center"/>
          </w:tcPr>
          <w:p w14:paraId="3FA83C48">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1.未及时复原模拟旅客服饰：衣领竖起□、领带上扬或翻转□、袖口拉起□、口袋外翻□、兜盖未平整翻出□、外衣向上翻起□、裤管向上卷起□</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每个部位扣1分</w:t>
            </w:r>
            <w:r>
              <w:rPr>
                <w:rFonts w:hint="eastAsia" w:ascii="仿宋_GB2312" w:hAnsi="仿宋_GB2312" w:cs="仿宋_GB2312"/>
                <w:b w:val="0"/>
                <w:bCs w:val="0"/>
                <w:caps w:val="0"/>
                <w:color w:val="auto"/>
                <w:spacing w:val="0"/>
                <w:w w:val="100"/>
                <w:sz w:val="24"/>
                <w:szCs w:val="24"/>
                <w:highlight w:val="none"/>
                <w:lang w:eastAsia="zh-CN"/>
              </w:rPr>
              <w:t>。</w:t>
            </w:r>
          </w:p>
        </w:tc>
      </w:tr>
      <w:tr w14:paraId="0CD57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25C51ED2">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26EFECB5">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tcBorders>
            <w:vAlign w:val="center"/>
          </w:tcPr>
          <w:p w14:paraId="45C280AA">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2.未及时复原生活物品：钱包未折叠□、钥匙包敞开□、名片夹敞口□口香糖盒敞口□、纸巾包敞口□、签字笔头外露□</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设置的生活物品每样扣1分</w:t>
            </w:r>
            <w:r>
              <w:rPr>
                <w:rFonts w:hint="eastAsia" w:ascii="仿宋_GB2312" w:hAnsi="仿宋_GB2312" w:cs="仿宋_GB2312"/>
                <w:b w:val="0"/>
                <w:bCs w:val="0"/>
                <w:caps w:val="0"/>
                <w:color w:val="auto"/>
                <w:spacing w:val="0"/>
                <w:w w:val="100"/>
                <w:sz w:val="24"/>
                <w:szCs w:val="24"/>
                <w:highlight w:val="none"/>
                <w:lang w:eastAsia="zh-CN"/>
              </w:rPr>
              <w:t>。</w:t>
            </w:r>
          </w:p>
        </w:tc>
      </w:tr>
      <w:tr w14:paraId="0550F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bottom w:val="single" w:color="auto" w:sz="4" w:space="0"/>
              <w:right w:val="single" w:color="auto" w:sz="4" w:space="0"/>
            </w:tcBorders>
            <w:vAlign w:val="center"/>
          </w:tcPr>
          <w:p w14:paraId="48258397">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检查结束</w:t>
            </w:r>
          </w:p>
          <w:p w14:paraId="11177F7F">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2分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tcBorders>
              <w:top w:val="single" w:color="auto" w:sz="4" w:space="0"/>
              <w:left w:val="single" w:color="auto" w:sz="4" w:space="0"/>
              <w:bottom w:val="single" w:color="auto" w:sz="4" w:space="0"/>
              <w:right w:val="single" w:color="auto" w:sz="4" w:space="0"/>
            </w:tcBorders>
            <w:vAlign w:val="center"/>
          </w:tcPr>
          <w:p w14:paraId="4B0A2973">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1.全部检查完毕后，按下计时器，报告：“检查完毕，谢谢合作！”。</w:t>
            </w:r>
          </w:p>
        </w:tc>
        <w:tc>
          <w:tcPr>
            <w:tcW w:w="2578" w:type="pct"/>
            <w:tcBorders>
              <w:top w:val="single" w:color="auto" w:sz="4" w:space="0"/>
              <w:left w:val="single" w:color="auto" w:sz="4" w:space="0"/>
              <w:bottom w:val="single" w:color="auto" w:sz="4" w:space="0"/>
            </w:tcBorders>
            <w:vAlign w:val="center"/>
          </w:tcPr>
          <w:p w14:paraId="20610DCC">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未讲文明用语</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1</w:t>
            </w:r>
            <w:r>
              <w:rPr>
                <w:rFonts w:hint="eastAsia" w:ascii="仿宋_GB2312" w:hAnsi="仿宋_GB2312" w:eastAsia="仿宋_GB2312" w:cs="仿宋_GB2312"/>
                <w:b w:val="0"/>
                <w:bCs w:val="0"/>
                <w:caps w:val="0"/>
                <w:color w:val="auto"/>
                <w:spacing w:val="0"/>
                <w:w w:val="100"/>
                <w:sz w:val="24"/>
                <w:szCs w:val="24"/>
                <w:highlight w:val="none"/>
              </w:rPr>
              <w:t>分</w:t>
            </w:r>
            <w:r>
              <w:rPr>
                <w:rFonts w:hint="eastAsia" w:ascii="仿宋_GB2312" w:hAnsi="仿宋_GB2312" w:cs="仿宋_GB2312"/>
                <w:b w:val="0"/>
                <w:bCs w:val="0"/>
                <w:caps w:val="0"/>
                <w:color w:val="auto"/>
                <w:spacing w:val="0"/>
                <w:w w:val="100"/>
                <w:sz w:val="24"/>
                <w:szCs w:val="24"/>
                <w:highlight w:val="none"/>
                <w:lang w:eastAsia="zh-CN"/>
              </w:rPr>
              <w:t>。</w:t>
            </w:r>
          </w:p>
          <w:p w14:paraId="5264082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（语义相同不扣分）</w:t>
            </w:r>
          </w:p>
        </w:tc>
      </w:tr>
      <w:tr w14:paraId="73E45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2360BBAF">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tcBorders>
              <w:top w:val="single" w:color="auto" w:sz="4" w:space="0"/>
              <w:left w:val="single" w:color="auto" w:sz="4" w:space="0"/>
              <w:bottom w:val="single" w:color="auto" w:sz="4" w:space="0"/>
              <w:right w:val="single" w:color="auto" w:sz="4" w:space="0"/>
            </w:tcBorders>
            <w:vAlign w:val="center"/>
          </w:tcPr>
          <w:p w14:paraId="27AFCF04">
            <w:pPr>
              <w:keepNext w:val="0"/>
              <w:keepLines w:val="0"/>
              <w:pageBreakBefore w:val="0"/>
              <w:kinsoku/>
              <w:overflowPunct/>
              <w:topLinePunct w:val="0"/>
              <w:autoSpaceDE/>
              <w:autoSpaceDN/>
              <w:bidi w:val="0"/>
              <w:adjustRightInd/>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2.关闭手持金属探测器电源。</w:t>
            </w:r>
          </w:p>
        </w:tc>
        <w:tc>
          <w:tcPr>
            <w:tcW w:w="2578" w:type="pct"/>
            <w:tcBorders>
              <w:top w:val="single" w:color="auto" w:sz="4" w:space="0"/>
              <w:left w:val="single" w:color="auto" w:sz="4" w:space="0"/>
              <w:bottom w:val="single" w:color="auto" w:sz="4" w:space="0"/>
            </w:tcBorders>
            <w:vAlign w:val="center"/>
          </w:tcPr>
          <w:p w14:paraId="45249F4C">
            <w:pPr>
              <w:keepNext w:val="0"/>
              <w:keepLines w:val="0"/>
              <w:pageBreakBefore w:val="0"/>
              <w:kinsoku/>
              <w:overflowPunct/>
              <w:topLinePunct w:val="0"/>
              <w:autoSpaceDE/>
              <w:autoSpaceDN/>
              <w:bidi w:val="0"/>
              <w:adjustRightInd/>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未关闭手持金属探测器电源</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扣</w:t>
            </w:r>
            <w:r>
              <w:rPr>
                <w:rFonts w:hint="eastAsia" w:ascii="仿宋_GB2312" w:hAnsi="仿宋_GB2312" w:eastAsia="仿宋_GB2312" w:cs="仿宋_GB2312"/>
                <w:b w:val="0"/>
                <w:bCs w:val="0"/>
                <w:caps w:val="0"/>
                <w:color w:val="auto"/>
                <w:spacing w:val="0"/>
                <w:w w:val="100"/>
                <w:sz w:val="24"/>
                <w:szCs w:val="24"/>
                <w:highlight w:val="none"/>
                <w:lang w:val="en-US" w:eastAsia="zh-CN"/>
              </w:rPr>
              <w:t>1</w:t>
            </w:r>
            <w:r>
              <w:rPr>
                <w:rFonts w:hint="eastAsia" w:ascii="仿宋_GB2312" w:hAnsi="仿宋_GB2312" w:eastAsia="仿宋_GB2312" w:cs="仿宋_GB2312"/>
                <w:b w:val="0"/>
                <w:bCs w:val="0"/>
                <w:caps w:val="0"/>
                <w:color w:val="auto"/>
                <w:spacing w:val="0"/>
                <w:w w:val="100"/>
                <w:sz w:val="24"/>
                <w:szCs w:val="24"/>
                <w:highlight w:val="none"/>
              </w:rPr>
              <w:t>分</w:t>
            </w:r>
            <w:r>
              <w:rPr>
                <w:rFonts w:hint="eastAsia" w:ascii="仿宋_GB2312" w:hAnsi="仿宋_GB2312" w:cs="仿宋_GB2312"/>
                <w:b w:val="0"/>
                <w:bCs w:val="0"/>
                <w:caps w:val="0"/>
                <w:color w:val="auto"/>
                <w:spacing w:val="0"/>
                <w:w w:val="100"/>
                <w:sz w:val="24"/>
                <w:szCs w:val="24"/>
                <w:highlight w:val="none"/>
                <w:lang w:eastAsia="zh-CN"/>
              </w:rPr>
              <w:t>。</w:t>
            </w:r>
          </w:p>
        </w:tc>
      </w:tr>
      <w:tr w14:paraId="4242A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bottom w:val="single" w:color="auto" w:sz="4" w:space="0"/>
              <w:right w:val="single" w:color="auto" w:sz="4" w:space="0"/>
            </w:tcBorders>
            <w:vAlign w:val="center"/>
          </w:tcPr>
          <w:p w14:paraId="0828E399">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情况处置</w:t>
            </w:r>
          </w:p>
          <w:p w14:paraId="715AE79E">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40分</w:t>
            </w:r>
            <w:r>
              <w:rPr>
                <w:rFonts w:hint="eastAsia" w:ascii="仿宋_GB2312" w:hAnsi="仿宋_GB2312" w:eastAsia="仿宋_GB2312" w:cs="仿宋_GB2312"/>
                <w:b w:val="0"/>
                <w:bCs w:val="0"/>
                <w:caps w:val="0"/>
                <w:color w:val="auto"/>
                <w:spacing w:val="0"/>
                <w:w w:val="100"/>
                <w:sz w:val="24"/>
                <w:szCs w:val="24"/>
                <w:highlight w:val="none"/>
                <w:lang w:eastAsia="zh-CN"/>
              </w:rPr>
              <w:t>）</w:t>
            </w:r>
          </w:p>
        </w:tc>
        <w:tc>
          <w:tcPr>
            <w:tcW w:w="1532" w:type="pct"/>
            <w:vMerge w:val="restart"/>
            <w:tcBorders>
              <w:top w:val="single" w:color="auto" w:sz="4" w:space="0"/>
              <w:left w:val="single" w:color="auto" w:sz="4" w:space="0"/>
              <w:bottom w:val="single" w:color="auto" w:sz="4" w:space="0"/>
              <w:right w:val="single" w:color="auto" w:sz="4" w:space="0"/>
            </w:tcBorders>
            <w:vAlign w:val="center"/>
          </w:tcPr>
          <w:p w14:paraId="1CE150E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正确处置各类物品。</w:t>
            </w:r>
          </w:p>
        </w:tc>
        <w:tc>
          <w:tcPr>
            <w:tcW w:w="2578" w:type="pct"/>
            <w:tcBorders>
              <w:top w:val="single" w:color="auto" w:sz="4" w:space="0"/>
              <w:left w:val="single" w:color="auto" w:sz="4" w:space="0"/>
              <w:bottom w:val="single" w:color="auto" w:sz="4" w:space="0"/>
            </w:tcBorders>
            <w:vAlign w:val="center"/>
          </w:tcPr>
          <w:p w14:paraId="71F91B6B">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漏查禁限带物品</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每件扣5分</w:t>
            </w:r>
            <w:r>
              <w:rPr>
                <w:rFonts w:hint="eastAsia" w:ascii="仿宋_GB2312" w:hAnsi="仿宋_GB2312" w:cs="仿宋_GB2312"/>
                <w:b w:val="0"/>
                <w:bCs w:val="0"/>
                <w:caps w:val="0"/>
                <w:color w:val="auto"/>
                <w:spacing w:val="0"/>
                <w:w w:val="100"/>
                <w:sz w:val="24"/>
                <w:szCs w:val="24"/>
                <w:highlight w:val="none"/>
                <w:lang w:eastAsia="zh-CN"/>
              </w:rPr>
              <w:t>。</w:t>
            </w:r>
          </w:p>
        </w:tc>
      </w:tr>
      <w:tr w14:paraId="23178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49AED6AC">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32CA1FD6">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p>
        </w:tc>
        <w:tc>
          <w:tcPr>
            <w:tcW w:w="2578" w:type="pct"/>
            <w:tcBorders>
              <w:top w:val="single" w:color="auto" w:sz="4" w:space="0"/>
              <w:left w:val="single" w:color="auto" w:sz="4" w:space="0"/>
              <w:bottom w:val="single" w:color="auto" w:sz="4" w:space="0"/>
              <w:right w:val="single" w:color="auto" w:sz="4" w:space="0"/>
            </w:tcBorders>
            <w:vAlign w:val="center"/>
          </w:tcPr>
          <w:p w14:paraId="64EE86B4">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错查非禁限带物品</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每件扣3分</w:t>
            </w:r>
            <w:r>
              <w:rPr>
                <w:rFonts w:hint="eastAsia" w:ascii="仿宋_GB2312" w:hAnsi="仿宋_GB2312" w:cs="仿宋_GB2312"/>
                <w:b w:val="0"/>
                <w:bCs w:val="0"/>
                <w:caps w:val="0"/>
                <w:color w:val="auto"/>
                <w:spacing w:val="0"/>
                <w:w w:val="100"/>
                <w:sz w:val="24"/>
                <w:szCs w:val="24"/>
                <w:highlight w:val="none"/>
                <w:lang w:eastAsia="zh-CN"/>
              </w:rPr>
              <w:t>。</w:t>
            </w:r>
          </w:p>
        </w:tc>
      </w:tr>
      <w:tr w14:paraId="20397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restart"/>
            <w:tcBorders>
              <w:top w:val="single" w:color="auto" w:sz="4" w:space="0"/>
              <w:bottom w:val="single" w:color="auto" w:sz="4" w:space="0"/>
              <w:right w:val="single" w:color="auto" w:sz="4" w:space="0"/>
            </w:tcBorders>
            <w:vAlign w:val="center"/>
          </w:tcPr>
          <w:p w14:paraId="1C55040A">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成绩</w:t>
            </w:r>
          </w:p>
        </w:tc>
        <w:tc>
          <w:tcPr>
            <w:tcW w:w="1532" w:type="pct"/>
            <w:tcBorders>
              <w:top w:val="single" w:color="auto" w:sz="4" w:space="0"/>
              <w:left w:val="single" w:color="auto" w:sz="4" w:space="0"/>
              <w:bottom w:val="single" w:color="auto" w:sz="4" w:space="0"/>
            </w:tcBorders>
            <w:vAlign w:val="center"/>
          </w:tcPr>
          <w:p w14:paraId="4590ABE1">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sz w:val="24"/>
                <w:szCs w:val="24"/>
                <w:highlight w:val="none"/>
              </w:rPr>
              <w:t>用时</w:t>
            </w:r>
          </w:p>
        </w:tc>
        <w:tc>
          <w:tcPr>
            <w:tcW w:w="2578" w:type="pct"/>
            <w:tcBorders>
              <w:top w:val="single" w:color="auto" w:sz="4" w:space="0"/>
              <w:left w:val="single" w:color="auto" w:sz="4" w:space="0"/>
              <w:bottom w:val="single" w:color="auto" w:sz="4" w:space="0"/>
              <w:right w:val="single" w:color="auto" w:sz="4" w:space="0"/>
            </w:tcBorders>
            <w:vAlign w:val="center"/>
          </w:tcPr>
          <w:p w14:paraId="00899E7F">
            <w:pPr>
              <w:keepNext w:val="0"/>
              <w:keepLines w:val="0"/>
              <w:pageBreakBefore w:val="0"/>
              <w:kinsoku/>
              <w:overflowPunct/>
              <w:topLinePunct w:val="0"/>
              <w:autoSpaceDE/>
              <w:autoSpaceDN/>
              <w:bidi w:val="0"/>
              <w:adjustRightInd/>
              <w:snapToGrid w:val="0"/>
              <w:spacing w:line="0" w:lineRule="atLeast"/>
              <w:jc w:val="left"/>
              <w:rPr>
                <w:rFonts w:hint="eastAsia" w:ascii="仿宋_GB2312" w:hAnsi="仿宋_GB2312" w:eastAsia="仿宋_GB2312" w:cs="仿宋_GB2312"/>
                <w:b w:val="0"/>
                <w:bCs w:val="0"/>
                <w:caps w:val="0"/>
                <w:color w:val="auto"/>
                <w:spacing w:val="0"/>
                <w:w w:val="100"/>
                <w:sz w:val="24"/>
                <w:szCs w:val="24"/>
                <w:highlight w:val="none"/>
              </w:rPr>
            </w:pPr>
          </w:p>
        </w:tc>
      </w:tr>
      <w:tr w14:paraId="1A988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88" w:type="pct"/>
            <w:vMerge w:val="continue"/>
            <w:tcBorders>
              <w:top w:val="single" w:color="auto" w:sz="4" w:space="0"/>
              <w:bottom w:val="single" w:color="auto" w:sz="4" w:space="0"/>
              <w:right w:val="single" w:color="auto" w:sz="4" w:space="0"/>
            </w:tcBorders>
            <w:vAlign w:val="center"/>
          </w:tcPr>
          <w:p w14:paraId="2802B4A2">
            <w:pPr>
              <w:keepNext w:val="0"/>
              <w:keepLines w:val="0"/>
              <w:pageBreakBefore w:val="0"/>
              <w:widowControl/>
              <w:kinsoku/>
              <w:overflowPunct/>
              <w:topLinePunct w:val="0"/>
              <w:autoSpaceDE/>
              <w:autoSpaceDN/>
              <w:bidi w:val="0"/>
              <w:adjustRightInd/>
              <w:snapToGrid w:val="0"/>
              <w:spacing w:line="0" w:lineRule="atLeast"/>
              <w:jc w:val="left"/>
              <w:rPr>
                <w:rFonts w:hint="eastAsia" w:ascii="仿宋_GB2312" w:hAnsi="仿宋_GB2312" w:eastAsia="仿宋_GB2312" w:cs="仿宋_GB2312"/>
                <w:b w:val="0"/>
                <w:bCs w:val="0"/>
                <w:caps w:val="0"/>
                <w:color w:val="auto"/>
                <w:spacing w:val="0"/>
                <w:w w:val="100"/>
                <w:sz w:val="24"/>
                <w:szCs w:val="24"/>
                <w:highlight w:val="none"/>
              </w:rPr>
            </w:pPr>
          </w:p>
        </w:tc>
        <w:tc>
          <w:tcPr>
            <w:tcW w:w="1532" w:type="pct"/>
            <w:tcBorders>
              <w:top w:val="single" w:color="auto" w:sz="4" w:space="0"/>
              <w:left w:val="single" w:color="auto" w:sz="4" w:space="0"/>
              <w:bottom w:val="single" w:color="auto" w:sz="4" w:space="0"/>
            </w:tcBorders>
            <w:vAlign w:val="center"/>
          </w:tcPr>
          <w:p w14:paraId="4B1844A1">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得分</w:t>
            </w:r>
          </w:p>
        </w:tc>
        <w:tc>
          <w:tcPr>
            <w:tcW w:w="2578" w:type="pct"/>
            <w:tcBorders>
              <w:top w:val="single" w:color="auto" w:sz="4" w:space="0"/>
              <w:left w:val="single" w:color="auto" w:sz="4" w:space="0"/>
              <w:bottom w:val="single" w:color="auto" w:sz="4" w:space="0"/>
              <w:right w:val="single" w:color="auto" w:sz="4" w:space="0"/>
            </w:tcBorders>
            <w:vAlign w:val="center"/>
          </w:tcPr>
          <w:p w14:paraId="6DC23F4E">
            <w:pPr>
              <w:keepNext w:val="0"/>
              <w:keepLines w:val="0"/>
              <w:pageBreakBefore w:val="0"/>
              <w:kinsoku/>
              <w:overflowPunct/>
              <w:topLinePunct w:val="0"/>
              <w:autoSpaceDE/>
              <w:autoSpaceDN/>
              <w:bidi w:val="0"/>
              <w:adjustRightInd/>
              <w:snapToGrid w:val="0"/>
              <w:spacing w:line="0" w:lineRule="atLeast"/>
              <w:jc w:val="left"/>
              <w:rPr>
                <w:rFonts w:hint="eastAsia" w:ascii="仿宋_GB2312" w:hAnsi="仿宋_GB2312" w:eastAsia="仿宋_GB2312" w:cs="仿宋_GB2312"/>
                <w:b w:val="0"/>
                <w:bCs w:val="0"/>
                <w:caps w:val="0"/>
                <w:color w:val="auto"/>
                <w:spacing w:val="0"/>
                <w:w w:val="100"/>
                <w:sz w:val="24"/>
                <w:szCs w:val="24"/>
                <w:highlight w:val="none"/>
              </w:rPr>
            </w:pPr>
          </w:p>
        </w:tc>
      </w:tr>
      <w:tr w14:paraId="1DEB7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000" w:type="pct"/>
            <w:gridSpan w:val="3"/>
            <w:tcBorders>
              <w:top w:val="single" w:color="auto" w:sz="4" w:space="0"/>
              <w:bottom w:val="single" w:color="auto" w:sz="4" w:space="0"/>
              <w:right w:val="single" w:color="auto" w:sz="4" w:space="0"/>
            </w:tcBorders>
            <w:vAlign w:val="center"/>
          </w:tcPr>
          <w:p w14:paraId="1D8B108C">
            <w:pPr>
              <w:keepNext w:val="0"/>
              <w:keepLines w:val="0"/>
              <w:pageBreakBefore w:val="0"/>
              <w:kinsoku/>
              <w:overflowPunct/>
              <w:topLinePunct w:val="0"/>
              <w:autoSpaceDE/>
              <w:autoSpaceDN/>
              <w:bidi w:val="0"/>
              <w:adjustRightInd/>
              <w:snapToGrid w:val="0"/>
              <w:spacing w:line="0" w:lineRule="atLeast"/>
              <w:jc w:val="both"/>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val="en-US" w:eastAsia="zh-CN"/>
              </w:rPr>
              <w:t>时间要求</w:t>
            </w:r>
            <w:r>
              <w:rPr>
                <w:rFonts w:hint="eastAsia" w:ascii="仿宋_GB2312" w:hAnsi="仿宋_GB2312" w:cs="仿宋_GB2312"/>
                <w:b w:val="0"/>
                <w:bCs w:val="0"/>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rPr>
              <w:t>考核规定时间为</w:t>
            </w:r>
            <w:r>
              <w:rPr>
                <w:rFonts w:hint="eastAsia" w:ascii="仿宋_GB2312" w:hAnsi="仿宋_GB2312" w:eastAsia="仿宋_GB2312" w:cs="仿宋_GB2312"/>
                <w:b w:val="0"/>
                <w:bCs w:val="0"/>
                <w:caps w:val="0"/>
                <w:color w:val="auto"/>
                <w:spacing w:val="0"/>
                <w:w w:val="100"/>
                <w:sz w:val="24"/>
                <w:szCs w:val="24"/>
                <w:highlight w:val="none"/>
                <w:lang w:val="en-US" w:eastAsia="zh-CN"/>
              </w:rPr>
              <w:t>2分钟，</w:t>
            </w:r>
            <w:r>
              <w:rPr>
                <w:rFonts w:hint="eastAsia" w:ascii="仿宋_GB2312" w:hAnsi="仿宋_GB2312" w:eastAsia="仿宋_GB2312" w:cs="仿宋_GB2312"/>
                <w:b w:val="0"/>
                <w:bCs w:val="0"/>
                <w:caps w:val="0"/>
                <w:color w:val="auto"/>
                <w:spacing w:val="0"/>
                <w:w w:val="100"/>
                <w:sz w:val="24"/>
                <w:szCs w:val="24"/>
                <w:highlight w:val="none"/>
              </w:rPr>
              <w:t>超时立即终止操作，未完成</w:t>
            </w:r>
            <w:r>
              <w:rPr>
                <w:rFonts w:hint="eastAsia" w:ascii="仿宋_GB2312" w:hAnsi="仿宋_GB2312" w:eastAsia="仿宋_GB2312" w:cs="仿宋_GB2312"/>
                <w:b w:val="0"/>
                <w:bCs w:val="0"/>
                <w:caps w:val="0"/>
                <w:color w:val="auto"/>
                <w:spacing w:val="0"/>
                <w:w w:val="100"/>
                <w:sz w:val="24"/>
                <w:szCs w:val="24"/>
                <w:highlight w:val="none"/>
                <w:lang w:val="en-US" w:eastAsia="zh-CN"/>
              </w:rPr>
              <w:t>流程和漏查按实际扣除相应</w:t>
            </w:r>
            <w:r>
              <w:rPr>
                <w:rFonts w:hint="eastAsia" w:ascii="仿宋_GB2312" w:hAnsi="仿宋_GB2312" w:eastAsia="仿宋_GB2312" w:cs="仿宋_GB2312"/>
                <w:b w:val="0"/>
                <w:bCs w:val="0"/>
                <w:caps w:val="0"/>
                <w:color w:val="auto"/>
                <w:spacing w:val="0"/>
                <w:w w:val="100"/>
                <w:sz w:val="24"/>
                <w:szCs w:val="24"/>
                <w:highlight w:val="none"/>
              </w:rPr>
              <w:t>分</w:t>
            </w:r>
          </w:p>
        </w:tc>
      </w:tr>
      <w:tr w14:paraId="787E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000" w:type="pct"/>
            <w:gridSpan w:val="3"/>
            <w:tcBorders>
              <w:top w:val="single" w:color="auto" w:sz="4" w:space="0"/>
              <w:bottom w:val="single" w:color="auto" w:sz="4" w:space="0"/>
              <w:right w:val="single" w:color="auto" w:sz="4" w:space="0"/>
            </w:tcBorders>
            <w:vAlign w:val="center"/>
          </w:tcPr>
          <w:p w14:paraId="452AA092">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说明：</w:t>
            </w:r>
          </w:p>
          <w:p w14:paraId="3EE92D17">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lang w:val="en-US"/>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在操作过程中，</w:t>
            </w:r>
            <w:r>
              <w:rPr>
                <w:rFonts w:hint="eastAsia" w:ascii="仿宋_GB2312" w:hAnsi="仿宋_GB2312" w:eastAsia="仿宋_GB2312" w:cs="仿宋_GB2312"/>
                <w:b w:val="0"/>
                <w:bCs w:val="0"/>
                <w:caps w:val="0"/>
                <w:color w:val="auto"/>
                <w:spacing w:val="0"/>
                <w:w w:val="100"/>
                <w:sz w:val="24"/>
                <w:szCs w:val="24"/>
                <w:highlight w:val="none"/>
                <w:lang w:val="en-US" w:eastAsia="zh-CN"/>
              </w:rPr>
              <w:t>因赛务工作人员布赛时粘贴不牢固，发生物品掉地不扣分，场景结果由现场裁判确定后评分。</w:t>
            </w:r>
          </w:p>
          <w:p w14:paraId="5A2F7DDE">
            <w:pPr>
              <w:keepNext w:val="0"/>
              <w:keepLines w:val="0"/>
              <w:pageBreakBefore w:val="0"/>
              <w:kinsoku/>
              <w:overflowPunct/>
              <w:topLinePunct w:val="0"/>
              <w:autoSpaceDE/>
              <w:autoSpaceDN/>
              <w:bidi w:val="0"/>
              <w:adjustRightInd/>
              <w:snapToGrid w:val="0"/>
              <w:spacing w:line="0" w:lineRule="atLeast"/>
              <w:jc w:val="lef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在操作过程中，</w:t>
            </w:r>
            <w:r>
              <w:rPr>
                <w:rFonts w:hint="eastAsia" w:ascii="仿宋_GB2312" w:hAnsi="仿宋_GB2312" w:eastAsia="仿宋_GB2312" w:cs="仿宋_GB2312"/>
                <w:b w:val="0"/>
                <w:bCs w:val="0"/>
                <w:caps w:val="0"/>
                <w:color w:val="auto"/>
                <w:spacing w:val="0"/>
                <w:w w:val="100"/>
                <w:sz w:val="24"/>
                <w:szCs w:val="24"/>
                <w:highlight w:val="none"/>
                <w:lang w:val="en-US" w:eastAsia="zh-CN"/>
              </w:rPr>
              <w:t>结合比赛现场实际情况，模特头部、裆部、膝盖、鞋（子）底不设置赛点，但选手的检查动作流程需保证从前到后、从里到外、从上到下的程序，不设置脱鞋检查 。</w:t>
            </w:r>
          </w:p>
          <w:p w14:paraId="4CFC4A8D">
            <w:pPr>
              <w:keepNext w:val="0"/>
              <w:keepLines w:val="0"/>
              <w:pageBreakBefore w:val="0"/>
              <w:kinsoku/>
              <w:overflowPunct/>
              <w:topLinePunct w:val="0"/>
              <w:autoSpaceDE/>
              <w:autoSpaceDN/>
              <w:bidi w:val="0"/>
              <w:adjustRightInd/>
              <w:snapToGrid w:val="0"/>
              <w:spacing w:line="0" w:lineRule="atLeast"/>
              <w:jc w:val="lef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（3）漏查重点部位设置赛点物品，双重扣分，比如：漏检手部子弹，扣分点分别为“重点部位”手部扣2分+漏查禁限带物品扣5，共扣7分</w:t>
            </w:r>
          </w:p>
          <w:p w14:paraId="1D6D8B00">
            <w:pPr>
              <w:pStyle w:val="6"/>
              <w:keepNext w:val="0"/>
              <w:keepLines w:val="0"/>
              <w:pageBreakBefore w:val="0"/>
              <w:kinsoku/>
              <w:overflowPunct/>
              <w:topLinePunct w:val="0"/>
              <w:autoSpaceDE/>
              <w:autoSpaceDN/>
              <w:bidi w:val="0"/>
              <w:adjustRightInd/>
              <w:spacing w:line="0" w:lineRule="atLeast"/>
              <w:rPr>
                <w:rFonts w:hint="eastAsia" w:ascii="仿宋_GB2312" w:hAnsi="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4）规定时间内未按下计时器，视为超时，会发生多重扣分，比如：2分钟时间已到，选手只检查到左脚，扣分点为“重点部位”右脚部-2+未说“检查完毕，谢谢合作”-1分+未关闭手探-1分+未查到区域设置的可能的赛点-漏检件数对应的分数</w:t>
            </w:r>
          </w:p>
        </w:tc>
      </w:tr>
    </w:tbl>
    <w:p w14:paraId="2650D56C">
      <w:pPr>
        <w:keepNext w:val="0"/>
        <w:keepLines w:val="0"/>
        <w:pageBreakBefore w:val="0"/>
        <w:widowControl/>
        <w:suppressLineNumbers w:val="0"/>
        <w:kinsoku/>
        <w:wordWrap w:val="0"/>
        <w:overflowPunct/>
        <w:topLinePunct w:val="0"/>
        <w:autoSpaceDE/>
        <w:autoSpaceDN/>
        <w:bidi w:val="0"/>
        <w:adjustRightInd/>
        <w:snapToGrid/>
        <w:spacing w:line="580" w:lineRule="exact"/>
        <w:ind w:firstLine="964" w:firstLineChars="300"/>
        <w:jc w:val="left"/>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模块B开箱（包）检查实操技能竞赛评分标准</w:t>
      </w:r>
    </w:p>
    <w:tbl>
      <w:tblPr>
        <w:tblStyle w:val="9"/>
        <w:tblW w:w="83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1176"/>
        <w:gridCol w:w="3508"/>
        <w:gridCol w:w="3632"/>
      </w:tblGrid>
      <w:tr w14:paraId="395BB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tcBorders>
              <w:top w:val="single" w:color="auto" w:sz="4" w:space="0"/>
              <w:bottom w:val="single" w:color="auto" w:sz="4" w:space="0"/>
              <w:right w:val="single" w:color="auto" w:sz="4" w:space="0"/>
            </w:tcBorders>
            <w:vAlign w:val="center"/>
          </w:tcPr>
          <w:p w14:paraId="29705609">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lang w:val="en-US" w:eastAsia="zh-CN"/>
              </w:rPr>
            </w:pPr>
            <w:r>
              <w:rPr>
                <w:rFonts w:hint="eastAsia" w:ascii="仿宋_GB2312" w:hAnsi="仿宋_GB2312" w:eastAsia="仿宋_GB2312" w:cs="仿宋_GB2312"/>
                <w:b/>
                <w:bCs/>
                <w:caps w:val="0"/>
                <w:color w:val="auto"/>
                <w:spacing w:val="0"/>
                <w:w w:val="100"/>
                <w:sz w:val="24"/>
                <w:szCs w:val="24"/>
                <w:highlight w:val="none"/>
                <w:lang w:val="en-US" w:eastAsia="zh-CN"/>
              </w:rPr>
              <w:t>评分项目</w:t>
            </w:r>
          </w:p>
        </w:tc>
        <w:tc>
          <w:tcPr>
            <w:tcW w:w="3508" w:type="dxa"/>
            <w:tcBorders>
              <w:top w:val="single" w:color="auto" w:sz="4" w:space="0"/>
              <w:left w:val="single" w:color="auto" w:sz="4" w:space="0"/>
              <w:bottom w:val="single" w:color="auto" w:sz="4" w:space="0"/>
              <w:right w:val="single" w:color="auto" w:sz="4" w:space="0"/>
            </w:tcBorders>
            <w:vAlign w:val="center"/>
          </w:tcPr>
          <w:p w14:paraId="7D050CFF">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扣分项目</w:t>
            </w:r>
          </w:p>
        </w:tc>
        <w:tc>
          <w:tcPr>
            <w:tcW w:w="3632" w:type="dxa"/>
            <w:tcBorders>
              <w:top w:val="single" w:color="auto" w:sz="4" w:space="0"/>
              <w:left w:val="single" w:color="auto" w:sz="4" w:space="0"/>
              <w:bottom w:val="single" w:color="auto" w:sz="4" w:space="0"/>
              <w:right w:val="single" w:color="auto" w:sz="4" w:space="0"/>
            </w:tcBorders>
            <w:vAlign w:val="center"/>
          </w:tcPr>
          <w:p w14:paraId="3ED1FC63">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bCs/>
                <w:caps w:val="0"/>
                <w:color w:val="auto"/>
                <w:spacing w:val="0"/>
                <w:w w:val="100"/>
                <w:sz w:val="24"/>
                <w:szCs w:val="24"/>
                <w:highlight w:val="none"/>
              </w:rPr>
            </w:pPr>
            <w:r>
              <w:rPr>
                <w:rFonts w:hint="eastAsia" w:ascii="仿宋_GB2312" w:hAnsi="仿宋_GB2312" w:eastAsia="仿宋_GB2312" w:cs="仿宋_GB2312"/>
                <w:b/>
                <w:bCs/>
                <w:caps w:val="0"/>
                <w:color w:val="auto"/>
                <w:spacing w:val="0"/>
                <w:w w:val="100"/>
                <w:sz w:val="24"/>
                <w:szCs w:val="24"/>
                <w:highlight w:val="none"/>
              </w:rPr>
              <w:t>扣分标准</w:t>
            </w:r>
          </w:p>
        </w:tc>
      </w:tr>
      <w:tr w14:paraId="77A70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restart"/>
            <w:tcBorders>
              <w:top w:val="single" w:color="auto" w:sz="4" w:space="0"/>
              <w:right w:val="single" w:color="auto" w:sz="4" w:space="0"/>
            </w:tcBorders>
            <w:vAlign w:val="center"/>
          </w:tcPr>
          <w:p w14:paraId="36A2121F">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检查准备</w:t>
            </w:r>
          </w:p>
          <w:p w14:paraId="3774CB93">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cs="仿宋_GB2312"/>
                <w:b w:val="0"/>
                <w:bCs w:val="0"/>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5分</w:t>
            </w:r>
            <w:r>
              <w:rPr>
                <w:rFonts w:hint="eastAsia" w:ascii="仿宋_GB2312" w:hAnsi="仿宋_GB2312" w:cs="仿宋_GB2312"/>
                <w:b w:val="0"/>
                <w:bCs w:val="0"/>
                <w:caps w:val="0"/>
                <w:color w:val="auto"/>
                <w:spacing w:val="0"/>
                <w:w w:val="100"/>
                <w:sz w:val="24"/>
                <w:szCs w:val="24"/>
                <w:highlight w:val="none"/>
                <w:lang w:val="en-US" w:eastAsia="zh-CN"/>
              </w:rPr>
              <w:t>）</w:t>
            </w:r>
          </w:p>
        </w:tc>
        <w:tc>
          <w:tcPr>
            <w:tcW w:w="3508" w:type="dxa"/>
            <w:tcBorders>
              <w:top w:val="single" w:color="auto" w:sz="4" w:space="0"/>
              <w:left w:val="single" w:color="auto" w:sz="4" w:space="0"/>
              <w:bottom w:val="single" w:color="auto" w:sz="4" w:space="0"/>
              <w:right w:val="single" w:color="auto" w:sz="4" w:space="0"/>
            </w:tcBorders>
            <w:vAlign w:val="center"/>
          </w:tcPr>
          <w:p w14:paraId="6242EF97">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“报告裁判，XX号选手前来参赛，请指示”。</w:t>
            </w:r>
          </w:p>
        </w:tc>
        <w:tc>
          <w:tcPr>
            <w:tcW w:w="3632" w:type="dxa"/>
            <w:tcBorders>
              <w:top w:val="single" w:color="auto" w:sz="4" w:space="0"/>
              <w:left w:val="single" w:color="auto" w:sz="4" w:space="0"/>
              <w:bottom w:val="single" w:color="auto" w:sz="4" w:space="0"/>
              <w:right w:val="single" w:color="auto" w:sz="4" w:space="0"/>
            </w:tcBorders>
            <w:vAlign w:val="center"/>
          </w:tcPr>
          <w:p w14:paraId="573FAEB9">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漏说扣</w:t>
            </w:r>
            <w:r>
              <w:rPr>
                <w:rFonts w:hint="eastAsia" w:ascii="仿宋_GB2312" w:hAnsi="仿宋_GB2312" w:eastAsia="仿宋_GB2312" w:cs="仿宋_GB2312"/>
                <w:b w:val="0"/>
                <w:bCs w:val="0"/>
                <w:caps w:val="0"/>
                <w:color w:val="auto"/>
                <w:spacing w:val="0"/>
                <w:w w:val="100"/>
                <w:sz w:val="24"/>
                <w:szCs w:val="24"/>
                <w:highlight w:val="none"/>
                <w:lang w:val="en-US" w:eastAsia="zh-CN"/>
              </w:rPr>
              <w:t>1</w:t>
            </w:r>
            <w:r>
              <w:rPr>
                <w:rFonts w:hint="eastAsia" w:ascii="仿宋_GB2312" w:hAnsi="仿宋_GB2312" w:eastAsia="仿宋_GB2312" w:cs="仿宋_GB2312"/>
                <w:b w:val="0"/>
                <w:bCs w:val="0"/>
                <w:caps w:val="0"/>
                <w:color w:val="auto"/>
                <w:spacing w:val="0"/>
                <w:w w:val="100"/>
                <w:sz w:val="24"/>
                <w:szCs w:val="24"/>
                <w:highlight w:val="none"/>
              </w:rPr>
              <w:t>分</w:t>
            </w:r>
          </w:p>
        </w:tc>
      </w:tr>
      <w:tr w14:paraId="67B5F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right w:val="single" w:color="auto" w:sz="4" w:space="0"/>
            </w:tcBorders>
            <w:vAlign w:val="center"/>
          </w:tcPr>
          <w:p w14:paraId="458D5A07">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5357922B">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lang w:val="en-US"/>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裁判示意后，</w:t>
            </w:r>
            <w:r>
              <w:rPr>
                <w:rFonts w:hint="eastAsia" w:ascii="仿宋_GB2312" w:hAnsi="仿宋_GB2312" w:eastAsia="仿宋_GB2312" w:cs="仿宋_GB2312"/>
                <w:b w:val="0"/>
                <w:bCs w:val="0"/>
                <w:caps w:val="0"/>
                <w:color w:val="auto"/>
                <w:spacing w:val="0"/>
                <w:w w:val="100"/>
                <w:sz w:val="24"/>
                <w:szCs w:val="24"/>
                <w:highlight w:val="none"/>
                <w:lang w:val="en-US" w:eastAsia="zh-CN"/>
              </w:rPr>
              <w:t>双手方可平移</w:t>
            </w:r>
            <w:r>
              <w:rPr>
                <w:rFonts w:hint="eastAsia" w:ascii="仿宋_GB2312" w:hAnsi="仿宋_GB2312" w:eastAsia="仿宋_GB2312" w:cs="仿宋_GB2312"/>
                <w:b w:val="0"/>
                <w:bCs w:val="0"/>
                <w:caps w:val="0"/>
                <w:color w:val="auto"/>
                <w:spacing w:val="0"/>
                <w:w w:val="100"/>
                <w:sz w:val="24"/>
                <w:szCs w:val="24"/>
                <w:highlight w:val="none"/>
              </w:rPr>
              <w:t>箱包</w:t>
            </w:r>
            <w:r>
              <w:rPr>
                <w:rFonts w:hint="eastAsia" w:ascii="仿宋_GB2312" w:hAnsi="仿宋_GB2312" w:eastAsia="仿宋_GB2312" w:cs="仿宋_GB2312"/>
                <w:b w:val="0"/>
                <w:bCs w:val="0"/>
                <w:caps w:val="0"/>
                <w:color w:val="auto"/>
                <w:spacing w:val="0"/>
                <w:w w:val="100"/>
                <w:sz w:val="24"/>
                <w:szCs w:val="24"/>
                <w:highlight w:val="none"/>
                <w:lang w:val="en-US" w:eastAsia="zh-CN"/>
              </w:rPr>
              <w:t>或物品筐</w:t>
            </w:r>
          </w:p>
        </w:tc>
        <w:tc>
          <w:tcPr>
            <w:tcW w:w="3632" w:type="dxa"/>
            <w:tcBorders>
              <w:top w:val="single" w:color="auto" w:sz="4" w:space="0"/>
              <w:left w:val="single" w:color="auto" w:sz="4" w:space="0"/>
              <w:bottom w:val="single" w:color="auto" w:sz="4" w:space="0"/>
              <w:right w:val="single" w:color="auto" w:sz="4" w:space="0"/>
            </w:tcBorders>
            <w:vAlign w:val="center"/>
          </w:tcPr>
          <w:p w14:paraId="318088E4">
            <w:pPr>
              <w:keepNext w:val="0"/>
              <w:keepLines w:val="0"/>
              <w:pageBreakBefore w:val="0"/>
              <w:kinsoku/>
              <w:overflowPunct/>
              <w:topLinePunct w:val="0"/>
              <w:autoSpaceDE/>
              <w:autoSpaceDN/>
              <w:bidi w:val="0"/>
              <w:adjustRightInd/>
              <w:spacing w:line="0" w:lineRule="atLeast"/>
              <w:rPr>
                <w:rFonts w:hint="default"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此项不扣分</w:t>
            </w:r>
          </w:p>
        </w:tc>
      </w:tr>
      <w:tr w14:paraId="0DEFE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right w:val="single" w:color="auto" w:sz="4" w:space="0"/>
            </w:tcBorders>
            <w:vAlign w:val="center"/>
          </w:tcPr>
          <w:p w14:paraId="468C8113">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2D3566DF">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观察箱</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包）</w:t>
            </w:r>
            <w:r>
              <w:rPr>
                <w:rFonts w:hint="eastAsia" w:ascii="仿宋_GB2312" w:hAnsi="仿宋_GB2312" w:eastAsia="仿宋_GB2312" w:cs="仿宋_GB2312"/>
                <w:b w:val="0"/>
                <w:bCs w:val="0"/>
                <w:caps w:val="0"/>
                <w:color w:val="auto"/>
                <w:spacing w:val="0"/>
                <w:w w:val="100"/>
                <w:sz w:val="24"/>
                <w:szCs w:val="24"/>
                <w:highlight w:val="none"/>
              </w:rPr>
              <w:t>后说“报告裁判，准备完毕”。</w:t>
            </w:r>
          </w:p>
        </w:tc>
        <w:tc>
          <w:tcPr>
            <w:tcW w:w="3632" w:type="dxa"/>
            <w:tcBorders>
              <w:top w:val="single" w:color="auto" w:sz="4" w:space="0"/>
              <w:left w:val="single" w:color="auto" w:sz="4" w:space="0"/>
              <w:bottom w:val="single" w:color="auto" w:sz="4" w:space="0"/>
              <w:right w:val="single" w:color="auto" w:sz="4" w:space="0"/>
            </w:tcBorders>
            <w:vAlign w:val="center"/>
          </w:tcPr>
          <w:p w14:paraId="7FEF2326">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漏说扣2分</w:t>
            </w:r>
          </w:p>
        </w:tc>
      </w:tr>
      <w:tr w14:paraId="0B632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bottom w:val="single" w:color="auto" w:sz="4" w:space="0"/>
              <w:right w:val="single" w:color="auto" w:sz="4" w:space="0"/>
            </w:tcBorders>
            <w:vAlign w:val="center"/>
          </w:tcPr>
          <w:p w14:paraId="30FC4880">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6CBA6775">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4</w:t>
            </w:r>
            <w:r>
              <w:rPr>
                <w:rFonts w:hint="eastAsia" w:ascii="仿宋_GB2312" w:hAnsi="仿宋_GB2312" w:eastAsia="仿宋_GB2312" w:cs="仿宋_GB2312"/>
                <w:b w:val="0"/>
                <w:bCs w:val="0"/>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rPr>
              <w:t>“您好，请接受安全检查”</w:t>
            </w:r>
          </w:p>
        </w:tc>
        <w:tc>
          <w:tcPr>
            <w:tcW w:w="3632" w:type="dxa"/>
            <w:tcBorders>
              <w:top w:val="single" w:color="auto" w:sz="4" w:space="0"/>
              <w:left w:val="single" w:color="auto" w:sz="4" w:space="0"/>
              <w:bottom w:val="single" w:color="auto" w:sz="4" w:space="0"/>
              <w:right w:val="single" w:color="auto" w:sz="4" w:space="0"/>
            </w:tcBorders>
            <w:vAlign w:val="center"/>
          </w:tcPr>
          <w:p w14:paraId="7F229F25">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漏说扣2分</w:t>
            </w:r>
          </w:p>
        </w:tc>
      </w:tr>
      <w:tr w14:paraId="36521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restart"/>
            <w:tcBorders>
              <w:top w:val="single" w:color="auto" w:sz="4" w:space="0"/>
              <w:right w:val="single" w:color="auto" w:sz="4" w:space="0"/>
            </w:tcBorders>
            <w:vAlign w:val="center"/>
          </w:tcPr>
          <w:p w14:paraId="24E9E037">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实施过程</w:t>
            </w:r>
          </w:p>
          <w:p w14:paraId="57305C8D">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cs="仿宋_GB2312"/>
                <w:b w:val="0"/>
                <w:bCs w:val="0"/>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20分</w:t>
            </w:r>
            <w:r>
              <w:rPr>
                <w:rFonts w:hint="eastAsia" w:ascii="仿宋_GB2312" w:hAnsi="仿宋_GB2312" w:cs="仿宋_GB2312"/>
                <w:b w:val="0"/>
                <w:bCs w:val="0"/>
                <w:caps w:val="0"/>
                <w:color w:val="auto"/>
                <w:spacing w:val="0"/>
                <w:w w:val="100"/>
                <w:sz w:val="24"/>
                <w:szCs w:val="24"/>
                <w:highlight w:val="none"/>
                <w:lang w:val="en-US" w:eastAsia="zh-CN"/>
              </w:rPr>
              <w:t>）</w:t>
            </w:r>
          </w:p>
        </w:tc>
        <w:tc>
          <w:tcPr>
            <w:tcW w:w="3508" w:type="dxa"/>
            <w:tcBorders>
              <w:top w:val="single" w:color="auto" w:sz="4" w:space="0"/>
              <w:left w:val="single" w:color="auto" w:sz="4" w:space="0"/>
              <w:right w:val="single" w:color="auto" w:sz="4" w:space="0"/>
            </w:tcBorders>
            <w:vAlign w:val="center"/>
          </w:tcPr>
          <w:p w14:paraId="12961363">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1</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按下计时器开始观看图像</w:t>
            </w:r>
          </w:p>
        </w:tc>
        <w:tc>
          <w:tcPr>
            <w:tcW w:w="3632" w:type="dxa"/>
            <w:tcBorders>
              <w:top w:val="single" w:color="auto" w:sz="4" w:space="0"/>
              <w:left w:val="single" w:color="auto" w:sz="4" w:space="0"/>
              <w:bottom w:val="single" w:color="auto" w:sz="4" w:space="0"/>
              <w:right w:val="single" w:color="auto" w:sz="4" w:space="0"/>
            </w:tcBorders>
            <w:vAlign w:val="center"/>
          </w:tcPr>
          <w:p w14:paraId="03F769D6">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1.观看</w:t>
            </w:r>
            <w:r>
              <w:rPr>
                <w:rFonts w:hint="eastAsia" w:ascii="仿宋_GB2312" w:hAnsi="仿宋_GB2312" w:eastAsia="仿宋_GB2312" w:cs="仿宋_GB2312"/>
                <w:b w:val="0"/>
                <w:bCs w:val="0"/>
                <w:caps w:val="0"/>
                <w:color w:val="auto"/>
                <w:spacing w:val="0"/>
                <w:w w:val="100"/>
                <w:sz w:val="24"/>
                <w:szCs w:val="24"/>
                <w:highlight w:val="none"/>
              </w:rPr>
              <w:t>图像时间</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w:t>
            </w:r>
            <w:r>
              <w:rPr>
                <w:rFonts w:hint="eastAsia" w:ascii="仿宋_GB2312" w:hAnsi="仿宋_GB2312" w:eastAsia="仿宋_GB2312" w:cs="仿宋_GB2312"/>
                <w:b w:val="0"/>
                <w:bCs w:val="0"/>
                <w:caps w:val="0"/>
                <w:color w:val="auto"/>
                <w:spacing w:val="0"/>
                <w:w w:val="100"/>
                <w:sz w:val="24"/>
                <w:szCs w:val="24"/>
                <w:highlight w:val="none"/>
                <w:lang w:val="en-US" w:eastAsia="zh-CN"/>
              </w:rPr>
              <w:t>60</w:t>
            </w:r>
            <w:r>
              <w:rPr>
                <w:rFonts w:hint="eastAsia" w:ascii="仿宋_GB2312" w:hAnsi="仿宋_GB2312" w:eastAsia="仿宋_GB2312" w:cs="仿宋_GB2312"/>
                <w:b w:val="0"/>
                <w:bCs w:val="0"/>
                <w:caps w:val="0"/>
                <w:color w:val="auto"/>
                <w:spacing w:val="0"/>
                <w:w w:val="100"/>
                <w:sz w:val="24"/>
                <w:szCs w:val="24"/>
                <w:highlight w:val="none"/>
              </w:rPr>
              <w:t>秒，扣5分</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w:t>
            </w:r>
            <w:r>
              <w:rPr>
                <w:rFonts w:hint="eastAsia" w:ascii="仿宋_GB2312" w:hAnsi="仿宋_GB2312" w:eastAsia="仿宋_GB2312" w:cs="仿宋_GB2312"/>
                <w:b w:val="0"/>
                <w:bCs w:val="0"/>
                <w:caps w:val="0"/>
                <w:color w:val="auto"/>
                <w:spacing w:val="0"/>
                <w:w w:val="100"/>
                <w:sz w:val="24"/>
                <w:szCs w:val="24"/>
                <w:highlight w:val="none"/>
                <w:lang w:val="en-US" w:eastAsia="zh-CN"/>
              </w:rPr>
              <w:t>90</w:t>
            </w:r>
            <w:r>
              <w:rPr>
                <w:rFonts w:hint="eastAsia" w:ascii="仿宋_GB2312" w:hAnsi="仿宋_GB2312" w:eastAsia="仿宋_GB2312" w:cs="仿宋_GB2312"/>
                <w:b w:val="0"/>
                <w:bCs w:val="0"/>
                <w:caps w:val="0"/>
                <w:color w:val="auto"/>
                <w:spacing w:val="0"/>
                <w:w w:val="100"/>
                <w:sz w:val="24"/>
                <w:szCs w:val="24"/>
                <w:highlight w:val="none"/>
              </w:rPr>
              <w:t>秒</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终止比赛。</w:t>
            </w:r>
          </w:p>
          <w:p w14:paraId="2185FCD1">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已经开始</w:t>
            </w:r>
            <w:r>
              <w:rPr>
                <w:rFonts w:hint="eastAsia" w:ascii="仿宋_GB2312" w:hAnsi="仿宋_GB2312" w:eastAsia="仿宋_GB2312" w:cs="仿宋_GB2312"/>
                <w:b w:val="0"/>
                <w:bCs w:val="0"/>
                <w:caps w:val="0"/>
                <w:color w:val="auto"/>
                <w:spacing w:val="0"/>
                <w:w w:val="100"/>
                <w:sz w:val="24"/>
                <w:szCs w:val="24"/>
                <w:highlight w:val="none"/>
                <w:lang w:eastAsia="zh-CN"/>
              </w:rPr>
              <w:t>观看</w:t>
            </w:r>
            <w:r>
              <w:rPr>
                <w:rFonts w:hint="eastAsia" w:ascii="仿宋_GB2312" w:hAnsi="仿宋_GB2312" w:eastAsia="仿宋_GB2312" w:cs="仿宋_GB2312"/>
                <w:b w:val="0"/>
                <w:bCs w:val="0"/>
                <w:caps w:val="0"/>
                <w:color w:val="auto"/>
                <w:spacing w:val="0"/>
                <w:w w:val="100"/>
                <w:sz w:val="24"/>
                <w:szCs w:val="24"/>
                <w:highlight w:val="none"/>
              </w:rPr>
              <w:t>图像，未按下计时器视为本次检查无效，按零分处理。</w:t>
            </w:r>
          </w:p>
          <w:p w14:paraId="2E625C42">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3.</w:t>
            </w:r>
            <w:r>
              <w:rPr>
                <w:rFonts w:hint="eastAsia" w:ascii="仿宋_GB2312" w:hAnsi="仿宋_GB2312" w:eastAsia="仿宋_GB2312" w:cs="仿宋_GB2312"/>
                <w:b w:val="0"/>
                <w:bCs w:val="0"/>
                <w:caps w:val="0"/>
                <w:color w:val="auto"/>
                <w:spacing w:val="0"/>
                <w:w w:val="100"/>
                <w:sz w:val="24"/>
                <w:szCs w:val="24"/>
                <w:highlight w:val="none"/>
              </w:rPr>
              <w:t>选手按下计时器后，仪器未正常工作，</w:t>
            </w:r>
            <w:r>
              <w:rPr>
                <w:rFonts w:hint="eastAsia" w:ascii="仿宋_GB2312" w:hAnsi="仿宋_GB2312" w:eastAsia="仿宋_GB2312" w:cs="仿宋_GB2312"/>
                <w:b w:val="0"/>
                <w:bCs w:val="0"/>
                <w:caps w:val="0"/>
                <w:color w:val="auto"/>
                <w:spacing w:val="0"/>
                <w:w w:val="100"/>
                <w:sz w:val="24"/>
                <w:szCs w:val="24"/>
                <w:highlight w:val="none"/>
                <w:lang w:val="en-US" w:eastAsia="zh-CN"/>
              </w:rPr>
              <w:t>选手未观看图像，</w:t>
            </w:r>
            <w:r>
              <w:rPr>
                <w:rFonts w:hint="eastAsia" w:ascii="仿宋_GB2312" w:hAnsi="仿宋_GB2312" w:eastAsia="仿宋_GB2312" w:cs="仿宋_GB2312"/>
                <w:b w:val="0"/>
                <w:bCs w:val="0"/>
                <w:caps w:val="0"/>
                <w:color w:val="auto"/>
                <w:spacing w:val="0"/>
                <w:w w:val="100"/>
                <w:sz w:val="24"/>
                <w:szCs w:val="24"/>
                <w:highlight w:val="none"/>
              </w:rPr>
              <w:t>经裁判核实情况属实者，可重新操作计时器进行竞赛，属于选手对仪器功能使用不熟练，扣2分。</w:t>
            </w:r>
          </w:p>
          <w:p w14:paraId="10736CC0">
            <w:pPr>
              <w:keepNext w:val="0"/>
              <w:keepLines w:val="0"/>
              <w:pageBreakBefore w:val="0"/>
              <w:kinsoku/>
              <w:overflowPunct/>
              <w:topLinePunct w:val="0"/>
              <w:autoSpaceDE/>
              <w:autoSpaceDN/>
              <w:bidi w:val="0"/>
              <w:adjustRightInd/>
              <w:spacing w:line="0" w:lineRule="atLeast"/>
              <w:jc w:val="lef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4.</w:t>
            </w:r>
            <w:r>
              <w:rPr>
                <w:rFonts w:hint="eastAsia" w:ascii="仿宋_GB2312" w:hAnsi="仿宋_GB2312" w:eastAsia="仿宋_GB2312" w:cs="仿宋_GB2312"/>
                <w:b w:val="0"/>
                <w:bCs w:val="0"/>
                <w:caps w:val="0"/>
                <w:color w:val="auto"/>
                <w:spacing w:val="0"/>
                <w:w w:val="100"/>
                <w:sz w:val="24"/>
                <w:szCs w:val="24"/>
                <w:highlight w:val="none"/>
              </w:rPr>
              <w:t>检查过程中触碰计时器造成计时停止视为检查结束。</w:t>
            </w:r>
          </w:p>
        </w:tc>
      </w:tr>
      <w:tr w14:paraId="4E4CE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right w:val="single" w:color="auto" w:sz="4" w:space="0"/>
            </w:tcBorders>
            <w:vAlign w:val="center"/>
          </w:tcPr>
          <w:p w14:paraId="4E430CFF">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3114A28B">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2</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检查包内生活物品□，各类物品检查方法：衣物类□，鞋类□，小电器□，书籍类□，雨伞</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短款</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w:t>
            </w:r>
            <w:r>
              <w:rPr>
                <w:rFonts w:hint="eastAsia" w:ascii="仿宋_GB2312" w:hAnsi="仿宋_GB2312" w:eastAsia="仿宋_GB2312" w:cs="仿宋_GB2312"/>
                <w:b w:val="0"/>
                <w:bCs w:val="0"/>
                <w:caps w:val="0"/>
                <w:color w:val="auto"/>
                <w:spacing w:val="0"/>
                <w:w w:val="100"/>
                <w:sz w:val="24"/>
                <w:szCs w:val="24"/>
                <w:highlight w:val="none"/>
                <w:lang w:eastAsia="zh-CN"/>
              </w:rPr>
              <w:t>其他</w:t>
            </w:r>
            <w:r>
              <w:rPr>
                <w:rFonts w:hint="eastAsia" w:ascii="仿宋_GB2312" w:hAnsi="仿宋_GB2312" w:eastAsia="仿宋_GB2312" w:cs="仿宋_GB2312"/>
                <w:b w:val="0"/>
                <w:bCs w:val="0"/>
                <w:caps w:val="0"/>
                <w:color w:val="auto"/>
                <w:spacing w:val="0"/>
                <w:w w:val="100"/>
                <w:sz w:val="24"/>
                <w:szCs w:val="24"/>
                <w:highlight w:val="none"/>
              </w:rPr>
              <w:t>□</w:t>
            </w:r>
          </w:p>
        </w:tc>
        <w:tc>
          <w:tcPr>
            <w:tcW w:w="3632" w:type="dxa"/>
            <w:tcBorders>
              <w:top w:val="single" w:color="auto" w:sz="4" w:space="0"/>
              <w:left w:val="single" w:color="auto" w:sz="4" w:space="0"/>
              <w:bottom w:val="single" w:color="auto" w:sz="4" w:space="0"/>
              <w:right w:val="single" w:color="auto" w:sz="4" w:space="0"/>
            </w:tcBorders>
            <w:vAlign w:val="center"/>
          </w:tcPr>
          <w:p w14:paraId="54D6B67B">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检查方法错误扣2分。</w:t>
            </w:r>
          </w:p>
          <w:p w14:paraId="47821653">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物品落地每件扣2分。</w:t>
            </w:r>
          </w:p>
          <w:p w14:paraId="540F3A05">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3.</w:t>
            </w:r>
            <w:r>
              <w:rPr>
                <w:rFonts w:hint="eastAsia" w:ascii="仿宋_GB2312" w:hAnsi="仿宋_GB2312" w:eastAsia="仿宋_GB2312" w:cs="仿宋_GB2312"/>
                <w:b w:val="0"/>
                <w:bCs w:val="0"/>
                <w:caps w:val="0"/>
                <w:color w:val="auto"/>
                <w:spacing w:val="0"/>
                <w:w w:val="100"/>
                <w:sz w:val="24"/>
                <w:szCs w:val="24"/>
                <w:highlight w:val="none"/>
              </w:rPr>
              <w:t>损坏物品（由于选手动作不当造成物品不能复原）每件扣5分。</w:t>
            </w:r>
          </w:p>
        </w:tc>
      </w:tr>
      <w:tr w14:paraId="3F485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right w:val="single" w:color="auto" w:sz="4" w:space="0"/>
            </w:tcBorders>
            <w:vAlign w:val="center"/>
          </w:tcPr>
          <w:p w14:paraId="6E3F02FD">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4A45A9CF">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还原箱包：将物品整齐放回箱包内□，将包外拉链完全合拢□（衣物没有折叠的动作□，物品拆或开的没有复原□，箱包内夹层的物品检查后未放回原位置□）</w:t>
            </w:r>
          </w:p>
        </w:tc>
        <w:tc>
          <w:tcPr>
            <w:tcW w:w="3632" w:type="dxa"/>
            <w:tcBorders>
              <w:top w:val="single" w:color="auto" w:sz="4" w:space="0"/>
              <w:left w:val="single" w:color="auto" w:sz="4" w:space="0"/>
              <w:bottom w:val="single" w:color="auto" w:sz="4" w:space="0"/>
              <w:right w:val="single" w:color="auto" w:sz="4" w:space="0"/>
            </w:tcBorders>
          </w:tcPr>
          <w:p w14:paraId="514BD0B6">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lang w:val="en-US" w:eastAsia="zh-CN"/>
              </w:rPr>
              <w:t>箱</w:t>
            </w:r>
            <w:r>
              <w:rPr>
                <w:rFonts w:hint="eastAsia" w:ascii="仿宋_GB2312" w:hAnsi="仿宋_GB2312" w:eastAsia="仿宋_GB2312" w:cs="仿宋_GB2312"/>
                <w:b w:val="0"/>
                <w:bCs w:val="0"/>
                <w:caps w:val="0"/>
                <w:color w:val="auto"/>
                <w:spacing w:val="0"/>
                <w:w w:val="100"/>
                <w:sz w:val="24"/>
                <w:szCs w:val="24"/>
                <w:highlight w:val="none"/>
              </w:rPr>
              <w:t>包内物品未整齐放回箱包内扣2分。</w:t>
            </w:r>
          </w:p>
          <w:p w14:paraId="72750437">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lang w:val="en-US" w:eastAsia="zh-CN"/>
              </w:rPr>
              <w:t>箱</w:t>
            </w:r>
            <w:r>
              <w:rPr>
                <w:rFonts w:hint="eastAsia" w:ascii="仿宋_GB2312" w:hAnsi="仿宋_GB2312" w:eastAsia="仿宋_GB2312" w:cs="仿宋_GB2312"/>
                <w:b w:val="0"/>
                <w:bCs w:val="0"/>
                <w:caps w:val="0"/>
                <w:color w:val="auto"/>
                <w:spacing w:val="0"/>
                <w:w w:val="100"/>
                <w:sz w:val="24"/>
                <w:szCs w:val="24"/>
                <w:highlight w:val="none"/>
              </w:rPr>
              <w:t>包外拉链未合拢大于2厘米扣2分，大于10厘米扣4分。</w:t>
            </w:r>
          </w:p>
        </w:tc>
      </w:tr>
      <w:tr w14:paraId="66C5F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bottom w:val="single" w:color="auto" w:sz="4" w:space="0"/>
              <w:right w:val="single" w:color="auto" w:sz="4" w:space="0"/>
            </w:tcBorders>
            <w:vAlign w:val="center"/>
          </w:tcPr>
          <w:p w14:paraId="138D8EE3">
            <w:pPr>
              <w:keepNext w:val="0"/>
              <w:keepLines w:val="0"/>
              <w:pageBreakBefore w:val="0"/>
              <w:widowControl/>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5823F8D6">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cs="仿宋_GB2312"/>
                <w:b w:val="0"/>
                <w:bCs w:val="0"/>
                <w:caps w:val="0"/>
                <w:color w:val="auto"/>
                <w:spacing w:val="0"/>
                <w:w w:val="100"/>
                <w:sz w:val="24"/>
                <w:szCs w:val="24"/>
                <w:highlight w:val="none"/>
                <w:lang w:val="en-US" w:eastAsia="zh-CN"/>
              </w:rPr>
              <w:t>4</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按下计时器后，报告：“您的箱包需要二次过机，谢谢合作！”</w:t>
            </w:r>
          </w:p>
        </w:tc>
        <w:tc>
          <w:tcPr>
            <w:tcW w:w="3632" w:type="dxa"/>
            <w:tcBorders>
              <w:top w:val="single" w:color="auto" w:sz="4" w:space="0"/>
              <w:left w:val="single" w:color="auto" w:sz="4" w:space="0"/>
              <w:bottom w:val="single" w:color="auto" w:sz="4" w:space="0"/>
              <w:right w:val="single" w:color="auto" w:sz="4" w:space="0"/>
            </w:tcBorders>
            <w:vAlign w:val="center"/>
          </w:tcPr>
          <w:p w14:paraId="13B881E2">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漏说扣2分</w:t>
            </w:r>
          </w:p>
        </w:tc>
      </w:tr>
      <w:tr w14:paraId="32A36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restart"/>
            <w:tcBorders>
              <w:top w:val="single" w:color="auto" w:sz="4" w:space="0"/>
              <w:right w:val="single" w:color="auto" w:sz="4" w:space="0"/>
            </w:tcBorders>
            <w:vAlign w:val="center"/>
          </w:tcPr>
          <w:p w14:paraId="4F3DB846">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禁、限带</w:t>
            </w:r>
          </w:p>
          <w:p w14:paraId="12689696">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物品识别</w:t>
            </w:r>
          </w:p>
          <w:p w14:paraId="34EB9A88">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cs="仿宋_GB2312"/>
                <w:b w:val="0"/>
                <w:bCs w:val="0"/>
                <w:caps w:val="0"/>
                <w:color w:val="auto"/>
                <w:spacing w:val="0"/>
                <w:w w:val="100"/>
                <w:sz w:val="24"/>
                <w:szCs w:val="24"/>
                <w:highlight w:val="none"/>
                <w:lang w:val="en-US"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75分</w:t>
            </w:r>
            <w:r>
              <w:rPr>
                <w:rFonts w:hint="eastAsia" w:ascii="仿宋_GB2312" w:hAnsi="仿宋_GB2312" w:cs="仿宋_GB2312"/>
                <w:b w:val="0"/>
                <w:bCs w:val="0"/>
                <w:caps w:val="0"/>
                <w:color w:val="auto"/>
                <w:spacing w:val="0"/>
                <w:w w:val="100"/>
                <w:sz w:val="24"/>
                <w:szCs w:val="24"/>
                <w:highlight w:val="none"/>
                <w:lang w:val="en-US" w:eastAsia="zh-CN"/>
              </w:rPr>
              <w:t>）</w:t>
            </w:r>
          </w:p>
        </w:tc>
        <w:tc>
          <w:tcPr>
            <w:tcW w:w="3508" w:type="dxa"/>
            <w:tcBorders>
              <w:top w:val="single" w:color="auto" w:sz="4" w:space="0"/>
              <w:left w:val="single" w:color="auto" w:sz="4" w:space="0"/>
              <w:bottom w:val="single" w:color="auto" w:sz="4" w:space="0"/>
              <w:right w:val="single" w:color="auto" w:sz="4" w:space="0"/>
            </w:tcBorders>
            <w:vAlign w:val="center"/>
          </w:tcPr>
          <w:p w14:paraId="1D9BB538">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准确查出全部禁、限带物品。</w:t>
            </w:r>
          </w:p>
        </w:tc>
        <w:tc>
          <w:tcPr>
            <w:tcW w:w="3632" w:type="dxa"/>
            <w:tcBorders>
              <w:top w:val="single" w:color="auto" w:sz="4" w:space="0"/>
              <w:left w:val="single" w:color="auto" w:sz="4" w:space="0"/>
              <w:bottom w:val="single" w:color="auto" w:sz="4" w:space="0"/>
              <w:right w:val="single" w:color="auto" w:sz="4" w:space="0"/>
            </w:tcBorders>
          </w:tcPr>
          <w:p w14:paraId="279559AC">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漏查、错查禁、限带物品或将非禁、限带物品放入禁、限带物品篮筐</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w:t>
            </w:r>
            <w:r>
              <w:rPr>
                <w:rFonts w:hint="eastAsia" w:ascii="仿宋_GB2312" w:hAnsi="仿宋_GB2312" w:eastAsia="仿宋_GB2312" w:cs="仿宋_GB2312"/>
                <w:b w:val="0"/>
                <w:bCs w:val="0"/>
                <w:caps w:val="0"/>
                <w:color w:val="auto"/>
                <w:spacing w:val="0"/>
                <w:w w:val="100"/>
                <w:sz w:val="24"/>
                <w:szCs w:val="24"/>
                <w:highlight w:val="none"/>
                <w:lang w:val="en-US" w:eastAsia="zh-CN"/>
              </w:rPr>
              <w:t>8</w:t>
            </w:r>
            <w:r>
              <w:rPr>
                <w:rFonts w:hint="eastAsia" w:ascii="仿宋_GB2312" w:hAnsi="仿宋_GB2312" w:eastAsia="仿宋_GB2312" w:cs="仿宋_GB2312"/>
                <w:b w:val="0"/>
                <w:bCs w:val="0"/>
                <w:caps w:val="0"/>
                <w:color w:val="auto"/>
                <w:spacing w:val="0"/>
                <w:w w:val="100"/>
                <w:sz w:val="24"/>
                <w:szCs w:val="24"/>
                <w:highlight w:val="none"/>
              </w:rPr>
              <w:t>分。</w:t>
            </w:r>
          </w:p>
          <w:p w14:paraId="523769C2">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禁、限带物品与生活物品未分离视为错放，每件扣</w:t>
            </w:r>
            <w:r>
              <w:rPr>
                <w:rFonts w:hint="eastAsia" w:ascii="仿宋_GB2312" w:hAnsi="仿宋_GB2312" w:eastAsia="仿宋_GB2312" w:cs="仿宋_GB2312"/>
                <w:b w:val="0"/>
                <w:bCs w:val="0"/>
                <w:caps w:val="0"/>
                <w:color w:val="auto"/>
                <w:spacing w:val="0"/>
                <w:w w:val="100"/>
                <w:sz w:val="24"/>
                <w:szCs w:val="24"/>
                <w:highlight w:val="none"/>
                <w:lang w:val="en-US" w:eastAsia="zh-CN"/>
              </w:rPr>
              <w:t>5</w:t>
            </w:r>
            <w:r>
              <w:rPr>
                <w:rFonts w:hint="eastAsia" w:ascii="仿宋_GB2312" w:hAnsi="仿宋_GB2312" w:eastAsia="仿宋_GB2312" w:cs="仿宋_GB2312"/>
                <w:b w:val="0"/>
                <w:bCs w:val="0"/>
                <w:caps w:val="0"/>
                <w:color w:val="auto"/>
                <w:spacing w:val="0"/>
                <w:w w:val="100"/>
                <w:sz w:val="24"/>
                <w:szCs w:val="24"/>
                <w:highlight w:val="none"/>
              </w:rPr>
              <w:t>分。</w:t>
            </w:r>
          </w:p>
        </w:tc>
      </w:tr>
      <w:tr w14:paraId="78FBD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bottom w:val="single" w:color="auto" w:sz="4" w:space="0"/>
              <w:right w:val="single" w:color="auto" w:sz="4" w:space="0"/>
            </w:tcBorders>
            <w:vAlign w:val="center"/>
          </w:tcPr>
          <w:p w14:paraId="3881816B">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4FCD7CBD">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准确报出禁、限带物品品名。</w:t>
            </w:r>
          </w:p>
        </w:tc>
        <w:tc>
          <w:tcPr>
            <w:tcW w:w="3632" w:type="dxa"/>
            <w:tcBorders>
              <w:top w:val="single" w:color="auto" w:sz="4" w:space="0"/>
              <w:left w:val="single" w:color="auto" w:sz="4" w:space="0"/>
              <w:bottom w:val="single" w:color="auto" w:sz="4" w:space="0"/>
              <w:right w:val="single" w:color="auto" w:sz="4" w:space="0"/>
            </w:tcBorders>
          </w:tcPr>
          <w:p w14:paraId="4198B101">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名称错报、漏报违禁品</w:t>
            </w:r>
            <w:r>
              <w:rPr>
                <w:rFonts w:hint="eastAsia" w:ascii="仿宋_GB2312" w:hAnsi="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rPr>
              <w:t>每件扣2分。</w:t>
            </w:r>
          </w:p>
        </w:tc>
      </w:tr>
      <w:tr w14:paraId="0F7569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restart"/>
            <w:tcBorders>
              <w:top w:val="single" w:color="auto" w:sz="4" w:space="0"/>
              <w:right w:val="single" w:color="auto" w:sz="4" w:space="0"/>
            </w:tcBorders>
            <w:vAlign w:val="center"/>
          </w:tcPr>
          <w:p w14:paraId="5EC919EA">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成绩</w:t>
            </w:r>
          </w:p>
        </w:tc>
        <w:tc>
          <w:tcPr>
            <w:tcW w:w="3508" w:type="dxa"/>
            <w:tcBorders>
              <w:top w:val="single" w:color="auto" w:sz="4" w:space="0"/>
              <w:left w:val="single" w:color="auto" w:sz="4" w:space="0"/>
              <w:bottom w:val="single" w:color="auto" w:sz="4" w:space="0"/>
              <w:right w:val="single" w:color="auto" w:sz="4" w:space="0"/>
            </w:tcBorders>
            <w:vAlign w:val="center"/>
          </w:tcPr>
          <w:p w14:paraId="2ECE3092">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用时</w:t>
            </w:r>
          </w:p>
        </w:tc>
        <w:tc>
          <w:tcPr>
            <w:tcW w:w="3632" w:type="dxa"/>
            <w:tcBorders>
              <w:top w:val="single" w:color="auto" w:sz="4" w:space="0"/>
              <w:left w:val="single" w:color="auto" w:sz="4" w:space="0"/>
              <w:bottom w:val="single" w:color="auto" w:sz="4" w:space="0"/>
              <w:right w:val="single" w:color="auto" w:sz="4" w:space="0"/>
            </w:tcBorders>
          </w:tcPr>
          <w:p w14:paraId="3058D57D">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p>
        </w:tc>
      </w:tr>
      <w:tr w14:paraId="5368E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1176" w:type="dxa"/>
            <w:vMerge w:val="continue"/>
            <w:tcBorders>
              <w:bottom w:val="single" w:color="auto" w:sz="4" w:space="0"/>
              <w:right w:val="single" w:color="auto" w:sz="4" w:space="0"/>
            </w:tcBorders>
            <w:vAlign w:val="center"/>
          </w:tcPr>
          <w:p w14:paraId="7E5CFCA1">
            <w:pPr>
              <w:keepNext w:val="0"/>
              <w:keepLines w:val="0"/>
              <w:pageBreakBefore w:val="0"/>
              <w:kinsoku/>
              <w:overflowPunct/>
              <w:topLinePunct w:val="0"/>
              <w:autoSpaceDE/>
              <w:autoSpaceDN/>
              <w:bidi w:val="0"/>
              <w:adjustRightInd/>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p>
        </w:tc>
        <w:tc>
          <w:tcPr>
            <w:tcW w:w="3508" w:type="dxa"/>
            <w:tcBorders>
              <w:top w:val="single" w:color="auto" w:sz="4" w:space="0"/>
              <w:left w:val="single" w:color="auto" w:sz="4" w:space="0"/>
              <w:bottom w:val="single" w:color="auto" w:sz="4" w:space="0"/>
              <w:right w:val="single" w:color="auto" w:sz="4" w:space="0"/>
            </w:tcBorders>
            <w:vAlign w:val="center"/>
          </w:tcPr>
          <w:p w14:paraId="069C067D">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得分</w:t>
            </w:r>
          </w:p>
        </w:tc>
        <w:tc>
          <w:tcPr>
            <w:tcW w:w="3632" w:type="dxa"/>
            <w:tcBorders>
              <w:top w:val="single" w:color="auto" w:sz="4" w:space="0"/>
              <w:left w:val="single" w:color="auto" w:sz="4" w:space="0"/>
              <w:bottom w:val="single" w:color="auto" w:sz="4" w:space="0"/>
              <w:right w:val="single" w:color="auto" w:sz="4" w:space="0"/>
            </w:tcBorders>
          </w:tcPr>
          <w:p w14:paraId="6707B354">
            <w:pPr>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rPr>
            </w:pPr>
          </w:p>
        </w:tc>
      </w:tr>
      <w:tr w14:paraId="17C18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316" w:type="dxa"/>
            <w:gridSpan w:val="3"/>
            <w:tcBorders>
              <w:top w:val="single" w:color="auto" w:sz="4" w:space="0"/>
              <w:bottom w:val="single" w:color="auto" w:sz="4" w:space="0"/>
              <w:right w:val="single" w:color="auto" w:sz="4" w:space="0"/>
            </w:tcBorders>
            <w:vAlign w:val="center"/>
          </w:tcPr>
          <w:p w14:paraId="3A46344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lang w:eastAsia="zh-CN"/>
              </w:rPr>
            </w:pPr>
            <w:r>
              <w:rPr>
                <w:rFonts w:hint="eastAsia" w:ascii="仿宋_GB2312" w:hAnsi="仿宋_GB2312" w:eastAsia="仿宋_GB2312" w:cs="仿宋_GB2312"/>
                <w:b w:val="0"/>
                <w:bCs w:val="0"/>
                <w:caps w:val="0"/>
                <w:color w:val="auto"/>
                <w:spacing w:val="0"/>
                <w:w w:val="100"/>
                <w:kern w:val="2"/>
                <w:sz w:val="24"/>
                <w:szCs w:val="24"/>
                <w:highlight w:val="none"/>
                <w:lang w:val="en-US" w:eastAsia="zh-CN" w:bidi="ar-SA"/>
              </w:rPr>
              <w:t>时间要求：</w:t>
            </w:r>
            <w:r>
              <w:rPr>
                <w:rFonts w:hint="eastAsia" w:ascii="仿宋_GB2312" w:hAnsi="仿宋_GB2312" w:eastAsia="仿宋_GB2312" w:cs="仿宋_GB2312"/>
                <w:b w:val="0"/>
                <w:bCs w:val="0"/>
                <w:caps w:val="0"/>
                <w:color w:val="auto"/>
                <w:spacing w:val="0"/>
                <w:w w:val="100"/>
                <w:sz w:val="24"/>
                <w:szCs w:val="24"/>
                <w:highlight w:val="none"/>
              </w:rPr>
              <w:t>考核规定时间为</w:t>
            </w:r>
            <w:r>
              <w:rPr>
                <w:rFonts w:hint="eastAsia" w:ascii="仿宋_GB2312" w:hAnsi="仿宋_GB2312" w:eastAsia="仿宋_GB2312" w:cs="仿宋_GB2312"/>
                <w:b w:val="0"/>
                <w:bCs w:val="0"/>
                <w:caps w:val="0"/>
                <w:color w:val="auto"/>
                <w:spacing w:val="0"/>
                <w:w w:val="100"/>
                <w:sz w:val="24"/>
                <w:szCs w:val="24"/>
                <w:highlight w:val="none"/>
                <w:lang w:val="en-US" w:eastAsia="zh-CN"/>
              </w:rPr>
              <w:t>3分钟</w:t>
            </w:r>
            <w:r>
              <w:rPr>
                <w:rFonts w:hint="eastAsia" w:ascii="仿宋_GB2312" w:hAnsi="仿宋_GB2312" w:eastAsia="仿宋_GB2312" w:cs="仿宋_GB2312"/>
                <w:b w:val="0"/>
                <w:bCs w:val="0"/>
                <w:caps w:val="0"/>
                <w:color w:val="auto"/>
                <w:spacing w:val="0"/>
                <w:w w:val="100"/>
                <w:sz w:val="24"/>
                <w:szCs w:val="24"/>
                <w:highlight w:val="none"/>
              </w:rPr>
              <w:t>，超时立即终止操作</w:t>
            </w:r>
            <w:r>
              <w:rPr>
                <w:rFonts w:hint="eastAsia" w:ascii="仿宋_GB2312" w:hAnsi="仿宋_GB2312" w:eastAsia="仿宋_GB2312" w:cs="仿宋_GB2312"/>
                <w:b w:val="0"/>
                <w:bCs w:val="0"/>
                <w:caps w:val="0"/>
                <w:color w:val="auto"/>
                <w:spacing w:val="0"/>
                <w:w w:val="100"/>
                <w:sz w:val="24"/>
                <w:szCs w:val="24"/>
                <w:highlight w:val="none"/>
                <w:lang w:eastAsia="zh-CN"/>
              </w:rPr>
              <w:t>。</w:t>
            </w:r>
          </w:p>
        </w:tc>
      </w:tr>
      <w:tr w14:paraId="615C3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8316" w:type="dxa"/>
            <w:gridSpan w:val="3"/>
            <w:tcBorders>
              <w:top w:val="single" w:color="auto" w:sz="4" w:space="0"/>
              <w:bottom w:val="single" w:color="auto" w:sz="4" w:space="0"/>
              <w:right w:val="single" w:color="auto" w:sz="4" w:space="0"/>
            </w:tcBorders>
            <w:vAlign w:val="center"/>
          </w:tcPr>
          <w:p w14:paraId="0C203DBA">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rPr>
              <w:t>说明：</w:t>
            </w:r>
          </w:p>
          <w:p w14:paraId="44FD9C17">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rPr>
            </w:pPr>
            <w:r>
              <w:rPr>
                <w:rFonts w:hint="eastAsia" w:ascii="仿宋_GB2312" w:hAnsi="仿宋_GB2312" w:eastAsia="仿宋_GB2312" w:cs="仿宋_GB2312"/>
                <w:b w:val="0"/>
                <w:bCs w:val="0"/>
                <w:caps w:val="0"/>
                <w:color w:val="auto"/>
                <w:spacing w:val="0"/>
                <w:w w:val="100"/>
                <w:sz w:val="24"/>
                <w:szCs w:val="24"/>
                <w:highlight w:val="none"/>
                <w:lang w:eastAsia="zh-CN"/>
              </w:rPr>
              <w:t>（1）</w:t>
            </w:r>
            <w:r>
              <w:rPr>
                <w:rFonts w:hint="eastAsia" w:ascii="仿宋_GB2312" w:hAnsi="仿宋_GB2312" w:eastAsia="仿宋_GB2312" w:cs="仿宋_GB2312"/>
                <w:b w:val="0"/>
                <w:bCs w:val="0"/>
                <w:caps w:val="0"/>
                <w:color w:val="auto"/>
                <w:spacing w:val="0"/>
                <w:w w:val="100"/>
                <w:sz w:val="24"/>
                <w:szCs w:val="24"/>
                <w:highlight w:val="none"/>
              </w:rPr>
              <w:t>在操作过程中，</w:t>
            </w:r>
            <w:r>
              <w:rPr>
                <w:rFonts w:hint="eastAsia" w:ascii="仿宋_GB2312" w:hAnsi="仿宋_GB2312" w:eastAsia="仿宋_GB2312" w:cs="仿宋_GB2312"/>
                <w:b w:val="0"/>
                <w:bCs w:val="0"/>
                <w:caps w:val="0"/>
                <w:color w:val="auto"/>
                <w:spacing w:val="0"/>
                <w:w w:val="100"/>
                <w:sz w:val="24"/>
                <w:szCs w:val="24"/>
                <w:highlight w:val="none"/>
                <w:lang w:val="en-US" w:eastAsia="zh-CN"/>
              </w:rPr>
              <w:t>看图时间归入总时间，可选择不看图，但看图时长</w:t>
            </w:r>
            <w:r>
              <w:rPr>
                <w:rFonts w:hint="eastAsia" w:ascii="仿宋_GB2312" w:hAnsi="仿宋_GB2312" w:eastAsia="仿宋_GB2312" w:cs="仿宋_GB2312"/>
                <w:b w:val="0"/>
                <w:bCs w:val="0"/>
                <w:caps w:val="0"/>
                <w:color w:val="auto"/>
                <w:spacing w:val="0"/>
                <w:w w:val="100"/>
                <w:sz w:val="24"/>
                <w:szCs w:val="24"/>
                <w:highlight w:val="none"/>
              </w:rPr>
              <w:t>≥</w:t>
            </w:r>
            <w:r>
              <w:rPr>
                <w:rFonts w:hint="eastAsia" w:ascii="仿宋_GB2312" w:hAnsi="仿宋_GB2312" w:eastAsia="仿宋_GB2312" w:cs="仿宋_GB2312"/>
                <w:b w:val="0"/>
                <w:bCs w:val="0"/>
                <w:caps w:val="0"/>
                <w:color w:val="auto"/>
                <w:spacing w:val="0"/>
                <w:w w:val="100"/>
                <w:sz w:val="24"/>
                <w:szCs w:val="24"/>
                <w:highlight w:val="none"/>
                <w:lang w:val="en-US" w:eastAsia="zh-CN"/>
              </w:rPr>
              <w:t>90秒</w:t>
            </w:r>
            <w:r>
              <w:rPr>
                <w:rFonts w:hint="eastAsia" w:ascii="仿宋_GB2312" w:hAnsi="仿宋_GB2312" w:eastAsia="仿宋_GB2312" w:cs="仿宋_GB2312"/>
                <w:b w:val="0"/>
                <w:bCs w:val="0"/>
                <w:caps w:val="0"/>
                <w:color w:val="auto"/>
                <w:spacing w:val="0"/>
                <w:w w:val="100"/>
                <w:sz w:val="24"/>
                <w:szCs w:val="24"/>
                <w:highlight w:val="none"/>
                <w:lang w:eastAsia="zh-CN"/>
              </w:rPr>
              <w:t>，</w:t>
            </w:r>
            <w:r>
              <w:rPr>
                <w:rFonts w:hint="eastAsia" w:ascii="仿宋_GB2312" w:hAnsi="仿宋_GB2312" w:eastAsia="仿宋_GB2312" w:cs="仿宋_GB2312"/>
                <w:b w:val="0"/>
                <w:bCs w:val="0"/>
                <w:caps w:val="0"/>
                <w:color w:val="auto"/>
                <w:spacing w:val="0"/>
                <w:w w:val="100"/>
                <w:sz w:val="24"/>
                <w:szCs w:val="24"/>
                <w:highlight w:val="none"/>
                <w:lang w:val="en-US" w:eastAsia="zh-CN"/>
              </w:rPr>
              <w:t>本项</w:t>
            </w:r>
            <w:r>
              <w:rPr>
                <w:rFonts w:hint="eastAsia" w:ascii="仿宋_GB2312" w:hAnsi="仿宋_GB2312" w:eastAsia="仿宋_GB2312" w:cs="仿宋_GB2312"/>
                <w:b w:val="0"/>
                <w:bCs w:val="0"/>
                <w:caps w:val="0"/>
                <w:color w:val="auto"/>
                <w:spacing w:val="0"/>
                <w:w w:val="100"/>
                <w:sz w:val="24"/>
                <w:szCs w:val="24"/>
                <w:highlight w:val="none"/>
              </w:rPr>
              <w:t>竞赛终止。</w:t>
            </w:r>
          </w:p>
          <w:p w14:paraId="0064A01F">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eastAsia="zh-CN"/>
              </w:rPr>
              <w:t>（2）</w:t>
            </w:r>
            <w:r>
              <w:rPr>
                <w:rFonts w:hint="eastAsia" w:ascii="仿宋_GB2312" w:hAnsi="仿宋_GB2312" w:eastAsia="仿宋_GB2312" w:cs="仿宋_GB2312"/>
                <w:b w:val="0"/>
                <w:bCs w:val="0"/>
                <w:caps w:val="0"/>
                <w:color w:val="auto"/>
                <w:spacing w:val="0"/>
                <w:w w:val="100"/>
                <w:sz w:val="24"/>
                <w:szCs w:val="24"/>
                <w:highlight w:val="none"/>
              </w:rPr>
              <w:t>在操作过程中，</w:t>
            </w:r>
            <w:r>
              <w:rPr>
                <w:rFonts w:hint="eastAsia" w:ascii="仿宋_GB2312" w:hAnsi="仿宋_GB2312" w:eastAsia="仿宋_GB2312" w:cs="仿宋_GB2312"/>
                <w:b w:val="0"/>
                <w:bCs w:val="0"/>
                <w:caps w:val="0"/>
                <w:color w:val="auto"/>
                <w:spacing w:val="0"/>
                <w:w w:val="100"/>
                <w:sz w:val="24"/>
                <w:szCs w:val="24"/>
                <w:highlight w:val="none"/>
                <w:lang w:val="en-US" w:eastAsia="zh-CN"/>
              </w:rPr>
              <w:t>因赛务工作人员布赛时粘贴不牢固，物品掉地不扣分，场景结果由现场裁判确定后评分。</w:t>
            </w:r>
          </w:p>
          <w:p w14:paraId="75CC4755">
            <w:pPr>
              <w:pStyle w:val="6"/>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（3）</w:t>
            </w:r>
            <w:r>
              <w:rPr>
                <w:rFonts w:hint="eastAsia" w:ascii="仿宋_GB2312" w:hAnsi="仿宋_GB2312" w:eastAsia="仿宋_GB2312" w:cs="仿宋_GB2312"/>
                <w:b w:val="0"/>
                <w:bCs w:val="0"/>
                <w:caps w:val="0"/>
                <w:color w:val="auto"/>
                <w:spacing w:val="0"/>
                <w:w w:val="100"/>
                <w:sz w:val="24"/>
                <w:szCs w:val="24"/>
                <w:highlight w:val="none"/>
                <w:lang w:val="en-US" w:eastAsia="zh-CN"/>
              </w:rPr>
              <w:t>规定时间内未按下计时器，视为超时，</w:t>
            </w:r>
            <w:r>
              <w:rPr>
                <w:rFonts w:hint="eastAsia" w:ascii="仿宋_GB2312" w:hAnsi="仿宋_GB2312" w:eastAsia="仿宋_GB2312" w:cs="仿宋_GB2312"/>
                <w:b w:val="0"/>
                <w:bCs w:val="0"/>
                <w:caps w:val="0"/>
                <w:color w:val="auto"/>
                <w:spacing w:val="0"/>
                <w:w w:val="100"/>
                <w:sz w:val="24"/>
                <w:szCs w:val="24"/>
                <w:highlight w:val="none"/>
              </w:rPr>
              <w:t>未完成</w:t>
            </w:r>
            <w:r>
              <w:rPr>
                <w:rFonts w:hint="eastAsia" w:ascii="仿宋_GB2312" w:hAnsi="仿宋_GB2312" w:eastAsia="仿宋_GB2312" w:cs="仿宋_GB2312"/>
                <w:b w:val="0"/>
                <w:bCs w:val="0"/>
                <w:caps w:val="0"/>
                <w:color w:val="auto"/>
                <w:spacing w:val="0"/>
                <w:w w:val="100"/>
                <w:sz w:val="24"/>
                <w:szCs w:val="24"/>
                <w:highlight w:val="none"/>
                <w:lang w:val="en-US" w:eastAsia="zh-CN"/>
              </w:rPr>
              <w:t>流程和漏查按实际扣除相应</w:t>
            </w:r>
            <w:r>
              <w:rPr>
                <w:rFonts w:hint="eastAsia" w:ascii="仿宋_GB2312" w:hAnsi="仿宋_GB2312" w:eastAsia="仿宋_GB2312" w:cs="仿宋_GB2312"/>
                <w:b w:val="0"/>
                <w:bCs w:val="0"/>
                <w:caps w:val="0"/>
                <w:color w:val="auto"/>
                <w:spacing w:val="0"/>
                <w:w w:val="100"/>
                <w:sz w:val="24"/>
                <w:szCs w:val="24"/>
                <w:highlight w:val="none"/>
              </w:rPr>
              <w:t>分。</w:t>
            </w:r>
            <w:r>
              <w:rPr>
                <w:rFonts w:hint="eastAsia" w:ascii="仿宋_GB2312" w:hAnsi="仿宋_GB2312" w:eastAsia="仿宋_GB2312" w:cs="仿宋_GB2312"/>
                <w:b w:val="0"/>
                <w:bCs w:val="0"/>
                <w:caps w:val="0"/>
                <w:color w:val="auto"/>
                <w:spacing w:val="0"/>
                <w:w w:val="100"/>
                <w:sz w:val="24"/>
                <w:szCs w:val="24"/>
                <w:highlight w:val="none"/>
                <w:lang w:val="en-US" w:eastAsia="zh-CN"/>
              </w:rPr>
              <w:t>比如：箱</w:t>
            </w:r>
            <w:r>
              <w:rPr>
                <w:rFonts w:hint="eastAsia" w:ascii="仿宋_GB2312" w:hAnsi="仿宋_GB2312" w:eastAsia="仿宋_GB2312" w:cs="仿宋_GB2312"/>
                <w:b w:val="0"/>
                <w:bCs w:val="0"/>
                <w:caps w:val="0"/>
                <w:color w:val="auto"/>
                <w:spacing w:val="0"/>
                <w:w w:val="100"/>
                <w:sz w:val="24"/>
                <w:szCs w:val="24"/>
                <w:highlight w:val="none"/>
              </w:rPr>
              <w:t>包内物品未整齐放回</w:t>
            </w:r>
            <w:r>
              <w:rPr>
                <w:rFonts w:hint="eastAsia" w:ascii="仿宋_GB2312" w:hAnsi="仿宋_GB2312" w:eastAsia="仿宋_GB2312" w:cs="仿宋_GB2312"/>
                <w:b w:val="0"/>
                <w:bCs w:val="0"/>
                <w:caps w:val="0"/>
                <w:color w:val="auto"/>
                <w:spacing w:val="0"/>
                <w:w w:val="100"/>
                <w:sz w:val="24"/>
                <w:szCs w:val="24"/>
                <w:highlight w:val="none"/>
                <w:lang w:val="en-US" w:eastAsia="zh-CN"/>
              </w:rPr>
              <w:t>-2分+拉链未合</w:t>
            </w:r>
            <w:r>
              <w:rPr>
                <w:rFonts w:hint="eastAsia" w:ascii="仿宋_GB2312" w:hAnsi="仿宋_GB2312" w:eastAsia="仿宋_GB2312" w:cs="仿宋_GB2312"/>
                <w:b w:val="0"/>
                <w:bCs w:val="0"/>
                <w:caps w:val="0"/>
                <w:color w:val="auto"/>
                <w:spacing w:val="0"/>
                <w:w w:val="100"/>
                <w:sz w:val="24"/>
                <w:szCs w:val="24"/>
                <w:highlight w:val="none"/>
              </w:rPr>
              <w:t>拢</w:t>
            </w:r>
            <w:r>
              <w:rPr>
                <w:rFonts w:hint="eastAsia" w:ascii="仿宋_GB2312" w:hAnsi="仿宋_GB2312" w:eastAsia="仿宋_GB2312" w:cs="仿宋_GB2312"/>
                <w:b w:val="0"/>
                <w:bCs w:val="0"/>
                <w:caps w:val="0"/>
                <w:color w:val="auto"/>
                <w:spacing w:val="0"/>
                <w:w w:val="100"/>
                <w:sz w:val="24"/>
                <w:szCs w:val="24"/>
                <w:highlight w:val="none"/>
                <w:lang w:val="en-US" w:eastAsia="zh-CN"/>
              </w:rPr>
              <w:t>-4分+</w:t>
            </w:r>
            <w:r>
              <w:rPr>
                <w:rFonts w:hint="eastAsia" w:ascii="仿宋_GB2312" w:hAnsi="仿宋_GB2312" w:eastAsia="仿宋_GB2312" w:cs="仿宋_GB2312"/>
                <w:b w:val="0"/>
                <w:bCs w:val="0"/>
                <w:caps w:val="0"/>
                <w:color w:val="auto"/>
                <w:spacing w:val="0"/>
                <w:w w:val="100"/>
                <w:sz w:val="24"/>
                <w:szCs w:val="24"/>
                <w:highlight w:val="none"/>
                <w:lang w:val="en-US" w:eastAsia="zh-CN"/>
              </w:rPr>
              <w:t>未查到区域设置的可能的赛点-漏检件数对应的分数</w:t>
            </w:r>
          </w:p>
          <w:p w14:paraId="53F1FD8F">
            <w:pPr>
              <w:pStyle w:val="6"/>
              <w:keepNext w:val="0"/>
              <w:keepLines w:val="0"/>
              <w:pageBreakBefore w:val="0"/>
              <w:kinsoku/>
              <w:overflowPunct/>
              <w:topLinePunct w:val="0"/>
              <w:autoSpaceDE/>
              <w:autoSpaceDN/>
              <w:bidi w:val="0"/>
              <w:adjustRightInd/>
              <w:spacing w:line="0" w:lineRule="atLeast"/>
              <w:rPr>
                <w:rFonts w:hint="eastAsia" w:ascii="仿宋_GB2312" w:hAnsi="仿宋_GB2312" w:eastAsia="仿宋_GB2312" w:cs="仿宋_GB2312"/>
                <w:b w:val="0"/>
                <w:bCs w:val="0"/>
                <w:caps w:val="0"/>
                <w:color w:val="auto"/>
                <w:spacing w:val="0"/>
                <w:w w:val="100"/>
                <w:sz w:val="24"/>
                <w:szCs w:val="24"/>
                <w:highlight w:val="none"/>
                <w:lang w:val="en-US" w:eastAsia="zh-CN"/>
              </w:rPr>
            </w:pPr>
            <w:r>
              <w:rPr>
                <w:rFonts w:hint="eastAsia" w:ascii="仿宋_GB2312" w:hAnsi="仿宋_GB2312" w:eastAsia="仿宋_GB2312" w:cs="仿宋_GB2312"/>
                <w:b w:val="0"/>
                <w:bCs w:val="0"/>
                <w:caps w:val="0"/>
                <w:color w:val="auto"/>
                <w:spacing w:val="0"/>
                <w:w w:val="100"/>
                <w:sz w:val="24"/>
                <w:szCs w:val="24"/>
                <w:highlight w:val="none"/>
                <w:lang w:val="en-US" w:eastAsia="zh-CN"/>
              </w:rPr>
              <w:t>（4）</w:t>
            </w: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图像的过机行李样式和物品比赛前裁判组确定。</w:t>
            </w:r>
          </w:p>
        </w:tc>
      </w:tr>
    </w:tbl>
    <w:p w14:paraId="2FB99356">
      <w:pPr>
        <w:keepNext w:val="0"/>
        <w:keepLines w:val="0"/>
        <w:pageBreakBefore w:val="0"/>
        <w:widowControl/>
        <w:suppressLineNumbers w:val="0"/>
        <w:kinsoku/>
        <w:wordWrap w:val="0"/>
        <w:overflowPunct/>
        <w:topLinePunct w:val="0"/>
        <w:autoSpaceDE/>
        <w:autoSpaceDN/>
        <w:bidi w:val="0"/>
        <w:adjustRightInd/>
        <w:snapToGrid/>
        <w:spacing w:line="580" w:lineRule="exact"/>
        <w:ind w:firstLine="964" w:firstLineChars="300"/>
        <w:jc w:val="both"/>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b/>
          <w:bCs/>
          <w:caps w:val="0"/>
          <w:color w:val="auto"/>
          <w:spacing w:val="0"/>
          <w:w w:val="100"/>
          <w:sz w:val="32"/>
          <w:szCs w:val="32"/>
          <w:highlight w:val="none"/>
          <w:lang w:val="en-US" w:eastAsia="zh-CN"/>
        </w:rPr>
        <w:t>模块C图像识图判图实操技能竞赛评分标准</w:t>
      </w:r>
    </w:p>
    <w:tbl>
      <w:tblPr>
        <w:tblStyle w:val="10"/>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9"/>
        <w:gridCol w:w="1065"/>
        <w:gridCol w:w="1200"/>
        <w:gridCol w:w="1173"/>
        <w:gridCol w:w="721"/>
        <w:gridCol w:w="716"/>
        <w:gridCol w:w="717"/>
        <w:gridCol w:w="717"/>
        <w:gridCol w:w="723"/>
      </w:tblGrid>
      <w:tr w14:paraId="5550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1228" w:type="dxa"/>
            <w:vAlign w:val="center"/>
          </w:tcPr>
          <w:p w14:paraId="528A5530">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bCs/>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bCs/>
                <w:i w:val="0"/>
                <w:iCs w:val="0"/>
                <w:caps w:val="0"/>
                <w:color w:val="auto"/>
                <w:spacing w:val="0"/>
                <w:w w:val="100"/>
                <w:kern w:val="0"/>
                <w:sz w:val="24"/>
                <w:szCs w:val="24"/>
                <w:highlight w:val="none"/>
                <w:u w:val="none"/>
                <w:lang w:val="en-US" w:eastAsia="zh-CN" w:bidi="ar"/>
              </w:rPr>
              <w:t>评分项目</w:t>
            </w:r>
          </w:p>
        </w:tc>
        <w:tc>
          <w:tcPr>
            <w:tcW w:w="3497" w:type="dxa"/>
            <w:gridSpan w:val="3"/>
            <w:vAlign w:val="center"/>
          </w:tcPr>
          <w:p w14:paraId="48AD672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bCs/>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bCs/>
                <w:i w:val="0"/>
                <w:iCs w:val="0"/>
                <w:caps w:val="0"/>
                <w:color w:val="auto"/>
                <w:spacing w:val="0"/>
                <w:w w:val="100"/>
                <w:kern w:val="0"/>
                <w:sz w:val="24"/>
                <w:szCs w:val="24"/>
                <w:highlight w:val="none"/>
                <w:u w:val="none"/>
                <w:lang w:val="en-US" w:eastAsia="zh-CN" w:bidi="ar"/>
              </w:rPr>
              <w:t>扣分项目</w:t>
            </w:r>
          </w:p>
        </w:tc>
        <w:tc>
          <w:tcPr>
            <w:tcW w:w="3586" w:type="dxa"/>
            <w:gridSpan w:val="5"/>
            <w:shd w:val="clear" w:color="auto" w:fill="auto"/>
            <w:vAlign w:val="center"/>
          </w:tcPr>
          <w:p w14:paraId="2FEFE1F3">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bCs/>
                <w:caps w:val="0"/>
                <w:color w:val="auto"/>
                <w:spacing w:val="0"/>
                <w:w w:val="100"/>
                <w:sz w:val="24"/>
                <w:szCs w:val="24"/>
                <w:highlight w:val="none"/>
                <w:vertAlign w:val="baseline"/>
                <w:lang w:val="en-US" w:eastAsia="zh-CN"/>
              </w:rPr>
            </w:pPr>
            <w:r>
              <w:rPr>
                <w:rFonts w:hint="eastAsia" w:ascii="仿宋_GB2312" w:hAnsi="仿宋_GB2312" w:eastAsia="仿宋_GB2312" w:cs="仿宋_GB2312"/>
                <w:b/>
                <w:bCs/>
                <w:i w:val="0"/>
                <w:iCs w:val="0"/>
                <w:caps w:val="0"/>
                <w:color w:val="auto"/>
                <w:spacing w:val="0"/>
                <w:w w:val="100"/>
                <w:kern w:val="0"/>
                <w:sz w:val="24"/>
                <w:szCs w:val="24"/>
                <w:highlight w:val="none"/>
                <w:u w:val="none"/>
                <w:lang w:val="en-US" w:eastAsia="zh-CN" w:bidi="ar"/>
              </w:rPr>
              <w:t>扣分标准</w:t>
            </w:r>
          </w:p>
        </w:tc>
      </w:tr>
      <w:tr w14:paraId="539B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restart"/>
            <w:vAlign w:val="center"/>
          </w:tcPr>
          <w:p w14:paraId="7E8D20B2">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准备</w:t>
            </w:r>
          </w:p>
          <w:p w14:paraId="27E56FF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6分</w:t>
            </w: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p>
        </w:tc>
        <w:tc>
          <w:tcPr>
            <w:tcW w:w="3497" w:type="dxa"/>
            <w:gridSpan w:val="3"/>
            <w:shd w:val="clear" w:color="auto" w:fill="auto"/>
            <w:vAlign w:val="center"/>
          </w:tcPr>
          <w:p w14:paraId="7873AB74">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lang w:eastAsia="zh-CN"/>
              </w:rPr>
              <w:t>1.</w:t>
            </w:r>
            <w:r>
              <w:rPr>
                <w:rFonts w:hint="eastAsia" w:ascii="仿宋_GB2312" w:hAnsi="仿宋_GB2312" w:eastAsia="仿宋_GB2312" w:cs="仿宋_GB2312"/>
                <w:caps w:val="0"/>
                <w:color w:val="auto"/>
                <w:spacing w:val="0"/>
                <w:w w:val="100"/>
                <w:sz w:val="24"/>
                <w:szCs w:val="24"/>
                <w:highlight w:val="none"/>
              </w:rPr>
              <w:t>“报告裁判，XX号选手前来参赛，请指示”。</w:t>
            </w:r>
          </w:p>
        </w:tc>
        <w:tc>
          <w:tcPr>
            <w:tcW w:w="3586" w:type="dxa"/>
            <w:gridSpan w:val="5"/>
            <w:shd w:val="clear" w:color="auto" w:fill="auto"/>
            <w:vAlign w:val="center"/>
          </w:tcPr>
          <w:p w14:paraId="04AD4DBE">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sz w:val="24"/>
                <w:szCs w:val="24"/>
                <w:highlight w:val="none"/>
              </w:rPr>
              <w:t>漏说扣2分</w:t>
            </w:r>
          </w:p>
        </w:tc>
      </w:tr>
      <w:tr w14:paraId="42CE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1C488852">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3497" w:type="dxa"/>
            <w:gridSpan w:val="3"/>
            <w:shd w:val="clear" w:color="auto" w:fill="auto"/>
            <w:vAlign w:val="center"/>
          </w:tcPr>
          <w:p w14:paraId="46861F16">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sz w:val="24"/>
                <w:szCs w:val="24"/>
                <w:highlight w:val="none"/>
                <w:lang w:eastAsia="zh-CN"/>
              </w:rPr>
            </w:pPr>
            <w:r>
              <w:rPr>
                <w:rFonts w:hint="eastAsia" w:ascii="仿宋_GB2312" w:hAnsi="仿宋_GB2312" w:eastAsia="仿宋_GB2312" w:cs="仿宋_GB2312"/>
                <w:caps w:val="0"/>
                <w:color w:val="auto"/>
                <w:spacing w:val="0"/>
                <w:w w:val="100"/>
                <w:sz w:val="24"/>
                <w:szCs w:val="24"/>
                <w:highlight w:val="none"/>
                <w:lang w:eastAsia="zh-CN"/>
              </w:rPr>
              <w:t>2.</w:t>
            </w:r>
            <w:r>
              <w:rPr>
                <w:rFonts w:hint="eastAsia" w:ascii="仿宋_GB2312" w:hAnsi="仿宋_GB2312" w:eastAsia="仿宋_GB2312" w:cs="仿宋_GB2312"/>
                <w:caps w:val="0"/>
                <w:color w:val="auto"/>
                <w:spacing w:val="0"/>
                <w:w w:val="100"/>
                <w:sz w:val="24"/>
                <w:szCs w:val="24"/>
                <w:highlight w:val="none"/>
              </w:rPr>
              <w:t>裁判示意后，做开检准备。</w:t>
            </w:r>
          </w:p>
        </w:tc>
        <w:tc>
          <w:tcPr>
            <w:tcW w:w="3586" w:type="dxa"/>
            <w:gridSpan w:val="5"/>
            <w:shd w:val="clear" w:color="auto" w:fill="auto"/>
            <w:vAlign w:val="center"/>
          </w:tcPr>
          <w:p w14:paraId="19D4E2F1">
            <w:pPr>
              <w:keepNext w:val="0"/>
              <w:keepLines w:val="0"/>
              <w:pageBreakBefore w:val="0"/>
              <w:widowControl w:val="0"/>
              <w:wordWrap/>
              <w:overflowPunct/>
              <w:topLinePunct w:val="0"/>
              <w:bidi w:val="0"/>
              <w:spacing w:line="0" w:lineRule="atLeast"/>
              <w:rPr>
                <w:rFonts w:hint="default"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此项不扣分</w:t>
            </w:r>
          </w:p>
        </w:tc>
      </w:tr>
      <w:tr w14:paraId="15A4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24FD19E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3497" w:type="dxa"/>
            <w:gridSpan w:val="3"/>
            <w:shd w:val="clear" w:color="auto" w:fill="auto"/>
            <w:vAlign w:val="center"/>
          </w:tcPr>
          <w:p w14:paraId="1813EBDE">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sz w:val="24"/>
                <w:szCs w:val="24"/>
                <w:highlight w:val="none"/>
                <w:lang w:eastAsia="zh-CN"/>
              </w:rPr>
            </w:pPr>
            <w:r>
              <w:rPr>
                <w:rFonts w:hint="eastAsia" w:ascii="仿宋_GB2312" w:hAnsi="仿宋_GB2312" w:eastAsia="仿宋_GB2312" w:cs="仿宋_GB2312"/>
                <w:caps w:val="0"/>
                <w:color w:val="auto"/>
                <w:spacing w:val="0"/>
                <w:w w:val="100"/>
                <w:sz w:val="24"/>
                <w:szCs w:val="24"/>
                <w:highlight w:val="none"/>
                <w:lang w:eastAsia="zh-CN"/>
              </w:rPr>
              <w:t>3.</w:t>
            </w:r>
            <w:r>
              <w:rPr>
                <w:rFonts w:hint="eastAsia" w:ascii="仿宋_GB2312" w:hAnsi="仿宋_GB2312" w:eastAsia="仿宋_GB2312" w:cs="仿宋_GB2312"/>
                <w:caps w:val="0"/>
                <w:color w:val="auto"/>
                <w:spacing w:val="0"/>
                <w:w w:val="100"/>
                <w:sz w:val="24"/>
                <w:szCs w:val="24"/>
                <w:highlight w:val="none"/>
                <w:lang w:val="en-US" w:eastAsia="zh-CN"/>
              </w:rPr>
              <w:t>准备完毕后</w:t>
            </w:r>
            <w:r>
              <w:rPr>
                <w:rFonts w:hint="eastAsia" w:ascii="仿宋_GB2312" w:hAnsi="仿宋_GB2312" w:eastAsia="仿宋_GB2312" w:cs="仿宋_GB2312"/>
                <w:caps w:val="0"/>
                <w:color w:val="auto"/>
                <w:spacing w:val="0"/>
                <w:w w:val="100"/>
                <w:sz w:val="24"/>
                <w:szCs w:val="24"/>
                <w:highlight w:val="none"/>
              </w:rPr>
              <w:t>说“您好，请接受安全检查”。</w:t>
            </w:r>
          </w:p>
        </w:tc>
        <w:tc>
          <w:tcPr>
            <w:tcW w:w="3586" w:type="dxa"/>
            <w:gridSpan w:val="5"/>
            <w:shd w:val="clear" w:color="auto" w:fill="auto"/>
            <w:vAlign w:val="center"/>
          </w:tcPr>
          <w:p w14:paraId="1AFF327C">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rPr>
              <w:t>漏说扣2分</w:t>
            </w:r>
          </w:p>
        </w:tc>
      </w:tr>
      <w:tr w14:paraId="5DD7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7F003E71">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3497" w:type="dxa"/>
            <w:gridSpan w:val="3"/>
            <w:shd w:val="clear" w:color="auto" w:fill="auto"/>
            <w:vAlign w:val="center"/>
          </w:tcPr>
          <w:p w14:paraId="1513D26F">
            <w:pPr>
              <w:keepNext w:val="0"/>
              <w:keepLines w:val="0"/>
              <w:pageBreakBefore w:val="0"/>
              <w:widowControl w:val="0"/>
              <w:wordWrap/>
              <w:overflowPunct/>
              <w:topLinePunct w:val="0"/>
              <w:bidi w:val="0"/>
              <w:spacing w:line="0" w:lineRule="atLeast"/>
              <w:rPr>
                <w:rFonts w:hint="eastAsia" w:ascii="仿宋_GB2312" w:hAnsi="仿宋_GB2312" w:eastAsia="仿宋_GB2312" w:cs="仿宋_GB2312"/>
                <w:caps w:val="0"/>
                <w:color w:val="auto"/>
                <w:spacing w:val="0"/>
                <w:w w:val="100"/>
                <w:sz w:val="24"/>
                <w:szCs w:val="24"/>
                <w:highlight w:val="none"/>
                <w:lang w:val="en-US" w:eastAsia="zh-CN"/>
              </w:rPr>
            </w:pPr>
            <w:r>
              <w:rPr>
                <w:rFonts w:hint="eastAsia" w:ascii="仿宋_GB2312" w:hAnsi="仿宋_GB2312" w:eastAsia="仿宋_GB2312" w:cs="仿宋_GB2312"/>
                <w:caps w:val="0"/>
                <w:color w:val="auto"/>
                <w:spacing w:val="0"/>
                <w:w w:val="100"/>
                <w:sz w:val="24"/>
                <w:szCs w:val="24"/>
                <w:highlight w:val="none"/>
                <w:lang w:val="en-US" w:eastAsia="zh-CN"/>
              </w:rPr>
              <w:t>4.按下计时器开始图像判读</w:t>
            </w:r>
          </w:p>
        </w:tc>
        <w:tc>
          <w:tcPr>
            <w:tcW w:w="3586" w:type="dxa"/>
            <w:gridSpan w:val="5"/>
            <w:shd w:val="clear" w:color="auto" w:fill="auto"/>
            <w:vAlign w:val="center"/>
          </w:tcPr>
          <w:p w14:paraId="7A0ECDB0">
            <w:pPr>
              <w:keepNext w:val="0"/>
              <w:keepLines w:val="0"/>
              <w:pageBreakBefore w:val="0"/>
              <w:wordWrap/>
              <w:overflowPunct/>
              <w:topLinePunct w:val="0"/>
              <w:bidi w:val="0"/>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1</w:t>
            </w:r>
            <w:r>
              <w:rPr>
                <w:rFonts w:hint="eastAsia" w:ascii="仿宋_GB2312" w:hAnsi="仿宋_GB2312" w:eastAsia="仿宋_GB2312" w:cs="仿宋_GB2312"/>
                <w:caps w:val="0"/>
                <w:color w:val="auto"/>
                <w:spacing w:val="0"/>
                <w:w w:val="100"/>
                <w:sz w:val="24"/>
                <w:szCs w:val="24"/>
                <w:highlight w:val="none"/>
                <w:lang w:eastAsia="zh-CN"/>
              </w:rPr>
              <w:t>.</w:t>
            </w:r>
            <w:r>
              <w:rPr>
                <w:rFonts w:hint="eastAsia" w:ascii="仿宋_GB2312" w:hAnsi="仿宋_GB2312" w:eastAsia="仿宋_GB2312" w:cs="仿宋_GB2312"/>
                <w:caps w:val="0"/>
                <w:color w:val="auto"/>
                <w:spacing w:val="0"/>
                <w:w w:val="100"/>
                <w:sz w:val="24"/>
                <w:szCs w:val="24"/>
                <w:highlight w:val="none"/>
              </w:rPr>
              <w:t>已经开始</w:t>
            </w:r>
            <w:r>
              <w:rPr>
                <w:rFonts w:hint="eastAsia" w:ascii="仿宋_GB2312" w:hAnsi="仿宋_GB2312" w:eastAsia="仿宋_GB2312" w:cs="仿宋_GB2312"/>
                <w:caps w:val="0"/>
                <w:color w:val="auto"/>
                <w:spacing w:val="0"/>
                <w:w w:val="100"/>
                <w:sz w:val="24"/>
                <w:szCs w:val="24"/>
                <w:highlight w:val="none"/>
                <w:lang w:eastAsia="zh-CN"/>
              </w:rPr>
              <w:t>观看</w:t>
            </w:r>
            <w:r>
              <w:rPr>
                <w:rFonts w:hint="eastAsia" w:ascii="仿宋_GB2312" w:hAnsi="仿宋_GB2312" w:eastAsia="仿宋_GB2312" w:cs="仿宋_GB2312"/>
                <w:caps w:val="0"/>
                <w:color w:val="auto"/>
                <w:spacing w:val="0"/>
                <w:w w:val="100"/>
                <w:sz w:val="24"/>
                <w:szCs w:val="24"/>
                <w:highlight w:val="none"/>
              </w:rPr>
              <w:t>图像，未按下计时器视为本次检查无效，按零分处理。</w:t>
            </w:r>
          </w:p>
          <w:p w14:paraId="78C9B673">
            <w:pPr>
              <w:keepNext w:val="0"/>
              <w:keepLines w:val="0"/>
              <w:pageBreakBefore w:val="0"/>
              <w:wordWrap/>
              <w:overflowPunct/>
              <w:topLinePunct w:val="0"/>
              <w:bidi w:val="0"/>
              <w:spacing w:line="0" w:lineRule="atLeast"/>
              <w:jc w:val="left"/>
              <w:rPr>
                <w:rFonts w:hint="eastAsia" w:ascii="仿宋_GB2312" w:hAnsi="仿宋_GB2312" w:eastAsia="仿宋_GB2312" w:cs="仿宋_GB2312"/>
                <w:caps w:val="0"/>
                <w:color w:val="auto"/>
                <w:spacing w:val="0"/>
                <w:w w:val="100"/>
                <w:sz w:val="24"/>
                <w:szCs w:val="24"/>
                <w:highlight w:val="none"/>
              </w:rPr>
            </w:pPr>
            <w:r>
              <w:rPr>
                <w:rFonts w:hint="eastAsia" w:ascii="仿宋_GB2312" w:hAnsi="仿宋_GB2312" w:eastAsia="仿宋_GB2312" w:cs="仿宋_GB2312"/>
                <w:caps w:val="0"/>
                <w:color w:val="auto"/>
                <w:spacing w:val="0"/>
                <w:w w:val="100"/>
                <w:sz w:val="24"/>
                <w:szCs w:val="24"/>
                <w:highlight w:val="none"/>
                <w:lang w:val="en-US" w:eastAsia="zh-CN"/>
              </w:rPr>
              <w:t>2</w:t>
            </w:r>
            <w:r>
              <w:rPr>
                <w:rFonts w:hint="eastAsia" w:ascii="仿宋_GB2312" w:hAnsi="仿宋_GB2312" w:eastAsia="仿宋_GB2312" w:cs="仿宋_GB2312"/>
                <w:caps w:val="0"/>
                <w:color w:val="auto"/>
                <w:spacing w:val="0"/>
                <w:w w:val="100"/>
                <w:sz w:val="24"/>
                <w:szCs w:val="24"/>
                <w:highlight w:val="none"/>
                <w:lang w:eastAsia="zh-CN"/>
              </w:rPr>
              <w:t>.</w:t>
            </w:r>
            <w:r>
              <w:rPr>
                <w:rFonts w:hint="eastAsia" w:ascii="仿宋_GB2312" w:hAnsi="仿宋_GB2312" w:eastAsia="仿宋_GB2312" w:cs="仿宋_GB2312"/>
                <w:caps w:val="0"/>
                <w:color w:val="auto"/>
                <w:spacing w:val="0"/>
                <w:w w:val="100"/>
                <w:sz w:val="24"/>
                <w:szCs w:val="24"/>
                <w:highlight w:val="none"/>
              </w:rPr>
              <w:t>选手按下计时器后，仪器未正常工作，</w:t>
            </w:r>
            <w:r>
              <w:rPr>
                <w:rFonts w:hint="eastAsia" w:ascii="仿宋_GB2312" w:hAnsi="仿宋_GB2312" w:eastAsia="仿宋_GB2312" w:cs="仿宋_GB2312"/>
                <w:caps w:val="0"/>
                <w:color w:val="auto"/>
                <w:spacing w:val="0"/>
                <w:w w:val="100"/>
                <w:sz w:val="24"/>
                <w:szCs w:val="24"/>
                <w:highlight w:val="none"/>
                <w:lang w:val="en-US" w:eastAsia="zh-CN"/>
              </w:rPr>
              <w:t>选手未观看图像，</w:t>
            </w:r>
            <w:r>
              <w:rPr>
                <w:rFonts w:hint="eastAsia" w:ascii="仿宋_GB2312" w:hAnsi="仿宋_GB2312" w:eastAsia="仿宋_GB2312" w:cs="仿宋_GB2312"/>
                <w:caps w:val="0"/>
                <w:color w:val="auto"/>
                <w:spacing w:val="0"/>
                <w:w w:val="100"/>
                <w:sz w:val="24"/>
                <w:szCs w:val="24"/>
                <w:highlight w:val="none"/>
              </w:rPr>
              <w:t>经裁判核实情况属实者，可重新操作计时器进行竞赛，属于选手对仪器功能使用不熟练，扣2分。</w:t>
            </w:r>
          </w:p>
        </w:tc>
      </w:tr>
      <w:tr w14:paraId="5133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restart"/>
            <w:vAlign w:val="center"/>
          </w:tcPr>
          <w:p w14:paraId="1214A85C">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检查过程</w:t>
            </w:r>
          </w:p>
          <w:p w14:paraId="1C3AB2DB">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90分</w:t>
            </w: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p>
        </w:tc>
        <w:tc>
          <w:tcPr>
            <w:tcW w:w="3497" w:type="dxa"/>
            <w:gridSpan w:val="3"/>
            <w:vAlign w:val="center"/>
          </w:tcPr>
          <w:p w14:paraId="7464AADC">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箱（包）内禁限物品违禁品名称</w:t>
            </w:r>
          </w:p>
        </w:tc>
        <w:tc>
          <w:tcPr>
            <w:tcW w:w="719" w:type="dxa"/>
            <w:vMerge w:val="restart"/>
            <w:shd w:val="clear" w:color="auto" w:fill="auto"/>
            <w:vAlign w:val="center"/>
          </w:tcPr>
          <w:p w14:paraId="1A26605B">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正确</w:t>
            </w:r>
          </w:p>
        </w:tc>
        <w:tc>
          <w:tcPr>
            <w:tcW w:w="714" w:type="dxa"/>
            <w:vMerge w:val="restart"/>
            <w:shd w:val="clear" w:color="auto" w:fill="auto"/>
            <w:vAlign w:val="center"/>
          </w:tcPr>
          <w:p w14:paraId="21E151A0">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多判</w:t>
            </w:r>
          </w:p>
        </w:tc>
        <w:tc>
          <w:tcPr>
            <w:tcW w:w="715" w:type="dxa"/>
            <w:vMerge w:val="restart"/>
            <w:vAlign w:val="center"/>
          </w:tcPr>
          <w:p w14:paraId="7B4BA04E">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错判</w:t>
            </w:r>
          </w:p>
        </w:tc>
        <w:tc>
          <w:tcPr>
            <w:tcW w:w="715" w:type="dxa"/>
            <w:vMerge w:val="restart"/>
            <w:vAlign w:val="center"/>
          </w:tcPr>
          <w:p w14:paraId="4DA9891E">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漏判</w:t>
            </w:r>
          </w:p>
        </w:tc>
        <w:tc>
          <w:tcPr>
            <w:tcW w:w="723" w:type="dxa"/>
            <w:vMerge w:val="restart"/>
            <w:vAlign w:val="center"/>
          </w:tcPr>
          <w:p w14:paraId="4876CF7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超时</w:t>
            </w:r>
          </w:p>
        </w:tc>
      </w:tr>
      <w:tr w14:paraId="0E67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0AB174E6">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vAlign w:val="center"/>
          </w:tcPr>
          <w:p w14:paraId="0FEEFE65">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序号</w:t>
            </w:r>
          </w:p>
        </w:tc>
        <w:tc>
          <w:tcPr>
            <w:tcW w:w="2468" w:type="dxa"/>
            <w:gridSpan w:val="2"/>
            <w:vAlign w:val="center"/>
          </w:tcPr>
          <w:p w14:paraId="169ECAAD">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选手判图起始序号后打“√”</w:t>
            </w:r>
          </w:p>
        </w:tc>
        <w:tc>
          <w:tcPr>
            <w:tcW w:w="719" w:type="dxa"/>
            <w:vMerge w:val="continue"/>
            <w:shd w:val="clear" w:color="auto" w:fill="auto"/>
            <w:vAlign w:val="center"/>
          </w:tcPr>
          <w:p w14:paraId="617A9FB5">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4" w:type="dxa"/>
            <w:vMerge w:val="continue"/>
            <w:shd w:val="clear" w:color="auto" w:fill="auto"/>
            <w:vAlign w:val="center"/>
          </w:tcPr>
          <w:p w14:paraId="5025BAE8">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5" w:type="dxa"/>
            <w:vMerge w:val="continue"/>
            <w:vAlign w:val="center"/>
          </w:tcPr>
          <w:p w14:paraId="2831D4EC">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Merge w:val="continue"/>
            <w:vAlign w:val="center"/>
          </w:tcPr>
          <w:p w14:paraId="6D222758">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Merge w:val="continue"/>
            <w:vAlign w:val="center"/>
          </w:tcPr>
          <w:p w14:paraId="7CC63996">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234D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3D90694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794DFCC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图像1</w:t>
            </w:r>
          </w:p>
        </w:tc>
        <w:tc>
          <w:tcPr>
            <w:tcW w:w="1207" w:type="dxa"/>
            <w:shd w:val="clear" w:color="auto" w:fill="auto"/>
            <w:vAlign w:val="center"/>
          </w:tcPr>
          <w:p w14:paraId="0D1413DC">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5136ABAD">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1C174D1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267BBE1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3D7757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365B939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38FF37B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6BCF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7EE2A9E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3907D6D3">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图像2</w:t>
            </w:r>
          </w:p>
        </w:tc>
        <w:tc>
          <w:tcPr>
            <w:tcW w:w="1207" w:type="dxa"/>
            <w:shd w:val="clear" w:color="auto" w:fill="auto"/>
            <w:vAlign w:val="center"/>
          </w:tcPr>
          <w:p w14:paraId="48E21CE2">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63C3BA27">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6A6BD8A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012C6E6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04E94B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5CBEB6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6556C3B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72FE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5B7DC648">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7F95A122">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图像3</w:t>
            </w:r>
          </w:p>
        </w:tc>
        <w:tc>
          <w:tcPr>
            <w:tcW w:w="1207" w:type="dxa"/>
            <w:shd w:val="clear" w:color="auto" w:fill="auto"/>
            <w:vAlign w:val="center"/>
          </w:tcPr>
          <w:p w14:paraId="1F528B5D">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63CF527B">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616EF45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7649DDA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6EF8B8C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750FAF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7F6C5DB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647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6A7A19AE">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62461DC0">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图像4</w:t>
            </w:r>
          </w:p>
        </w:tc>
        <w:tc>
          <w:tcPr>
            <w:tcW w:w="1207" w:type="dxa"/>
            <w:shd w:val="clear" w:color="auto" w:fill="auto"/>
            <w:vAlign w:val="center"/>
          </w:tcPr>
          <w:p w14:paraId="79E16E2D">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2FF54C4B">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04616A6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7EC5CD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544E08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14AE294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15F691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1FDC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77D65176">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68B20276">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图像5</w:t>
            </w:r>
          </w:p>
        </w:tc>
        <w:tc>
          <w:tcPr>
            <w:tcW w:w="1207" w:type="dxa"/>
            <w:shd w:val="clear" w:color="auto" w:fill="auto"/>
            <w:vAlign w:val="center"/>
          </w:tcPr>
          <w:p w14:paraId="4AA37CBE">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47D428F7">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3FF0C8A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2B0BBE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1D42CAC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3598DE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17274E2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1FFD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5B16651A">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6757329E">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图像6</w:t>
            </w:r>
          </w:p>
        </w:tc>
        <w:tc>
          <w:tcPr>
            <w:tcW w:w="1207" w:type="dxa"/>
            <w:shd w:val="clear" w:color="auto" w:fill="auto"/>
            <w:vAlign w:val="center"/>
          </w:tcPr>
          <w:p w14:paraId="1F6B4D14">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5AB265D1">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3ABDC9E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0D213C3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69F1C0E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E815E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529CFB6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09B8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7118508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7E13885D">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图像7</w:t>
            </w:r>
          </w:p>
        </w:tc>
        <w:tc>
          <w:tcPr>
            <w:tcW w:w="1207" w:type="dxa"/>
            <w:shd w:val="clear" w:color="auto" w:fill="auto"/>
            <w:vAlign w:val="center"/>
          </w:tcPr>
          <w:p w14:paraId="1BC24B0E">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7C239521">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15CCA10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5C6C215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9B9B99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B9CA98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111E6F4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27D1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326149C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3262E183">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图像8</w:t>
            </w:r>
          </w:p>
        </w:tc>
        <w:tc>
          <w:tcPr>
            <w:tcW w:w="1207" w:type="dxa"/>
            <w:shd w:val="clear" w:color="auto" w:fill="auto"/>
            <w:vAlign w:val="center"/>
          </w:tcPr>
          <w:p w14:paraId="2E2C136B">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3A353FF5">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4BB154A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0EB2F97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615F568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26FC1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251DEB5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69F9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5BC936FC">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0D2874D9">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图像9</w:t>
            </w:r>
          </w:p>
        </w:tc>
        <w:tc>
          <w:tcPr>
            <w:tcW w:w="1207" w:type="dxa"/>
            <w:shd w:val="clear" w:color="auto" w:fill="auto"/>
            <w:vAlign w:val="center"/>
          </w:tcPr>
          <w:p w14:paraId="752FCB9D">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652B436A">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vAlign w:val="center"/>
          </w:tcPr>
          <w:p w14:paraId="66B80D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4" w:type="dxa"/>
            <w:vAlign w:val="center"/>
          </w:tcPr>
          <w:p w14:paraId="70EADE6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2734A93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187C801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224FB63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1F6E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2ACBDEB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029" w:type="dxa"/>
            <w:shd w:val="clear" w:color="auto" w:fill="auto"/>
            <w:vAlign w:val="center"/>
          </w:tcPr>
          <w:p w14:paraId="08B7B5AD">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图像10</w:t>
            </w:r>
          </w:p>
        </w:tc>
        <w:tc>
          <w:tcPr>
            <w:tcW w:w="1207" w:type="dxa"/>
            <w:shd w:val="clear" w:color="auto" w:fill="auto"/>
            <w:vAlign w:val="center"/>
          </w:tcPr>
          <w:p w14:paraId="17859660">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1261" w:type="dxa"/>
            <w:shd w:val="clear" w:color="auto" w:fill="auto"/>
            <w:vAlign w:val="center"/>
          </w:tcPr>
          <w:p w14:paraId="4E7069C7">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9" w:type="dxa"/>
            <w:shd w:val="clear" w:color="auto" w:fill="auto"/>
            <w:vAlign w:val="center"/>
          </w:tcPr>
          <w:p w14:paraId="61C3E80B">
            <w:pPr>
              <w:keepNext w:val="0"/>
              <w:keepLines w:val="0"/>
              <w:pageBreakBefore w:val="0"/>
              <w:widowControl/>
              <w:suppressLineNumbers w:val="0"/>
              <w:wordWrap/>
              <w:overflowPunct/>
              <w:topLinePunct w:val="0"/>
              <w:bidi w:val="0"/>
              <w:spacing w:line="0" w:lineRule="atLeast"/>
              <w:jc w:val="left"/>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714" w:type="dxa"/>
            <w:vAlign w:val="center"/>
          </w:tcPr>
          <w:p w14:paraId="792DADA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394C3C8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15" w:type="dxa"/>
            <w:vAlign w:val="center"/>
          </w:tcPr>
          <w:p w14:paraId="1B07AA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723" w:type="dxa"/>
            <w:vAlign w:val="center"/>
          </w:tcPr>
          <w:p w14:paraId="3D90FDC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49F6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restart"/>
            <w:vAlign w:val="center"/>
          </w:tcPr>
          <w:p w14:paraId="243EB76F">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结束</w:t>
            </w:r>
          </w:p>
          <w:p w14:paraId="7C83C017">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4分</w:t>
            </w:r>
            <w:r>
              <w:rPr>
                <w:rFonts w:hint="eastAsia" w:ascii="仿宋_GB2312" w:hAnsi="仿宋_GB2312" w:cs="仿宋_GB2312"/>
                <w:b w:val="0"/>
                <w:bCs w:val="0"/>
                <w:i w:val="0"/>
                <w:iCs w:val="0"/>
                <w:caps w:val="0"/>
                <w:color w:val="auto"/>
                <w:spacing w:val="0"/>
                <w:w w:val="100"/>
                <w:kern w:val="0"/>
                <w:sz w:val="24"/>
                <w:szCs w:val="24"/>
                <w:highlight w:val="none"/>
                <w:u w:val="none"/>
                <w:lang w:val="en-US" w:eastAsia="zh-CN" w:bidi="ar"/>
              </w:rPr>
              <w:t>）</w:t>
            </w:r>
          </w:p>
        </w:tc>
        <w:tc>
          <w:tcPr>
            <w:tcW w:w="3497" w:type="dxa"/>
            <w:gridSpan w:val="3"/>
            <w:shd w:val="clear" w:color="auto" w:fill="auto"/>
            <w:vAlign w:val="center"/>
          </w:tcPr>
          <w:p w14:paraId="7A5E78B2">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按下计时器，报告裁判员“检查完毕，谢谢配合”</w:t>
            </w:r>
          </w:p>
        </w:tc>
        <w:tc>
          <w:tcPr>
            <w:tcW w:w="3586" w:type="dxa"/>
            <w:gridSpan w:val="5"/>
            <w:shd w:val="clear" w:color="auto" w:fill="auto"/>
            <w:vAlign w:val="center"/>
          </w:tcPr>
          <w:p w14:paraId="12237E3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ind w:left="0" w:leftChars="0" w:firstLine="0" w:firstLineChars="0"/>
              <w:jc w:val="center"/>
              <w:textAlignment w:val="baseline"/>
              <w:rPr>
                <w:rFonts w:hint="eastAsia" w:ascii="仿宋_GB2312" w:hAnsi="仿宋_GB2312" w:eastAsia="仿宋_GB2312" w:cs="仿宋_GB2312"/>
                <w:b w:val="0"/>
                <w:bCs w:val="0"/>
                <w:caps w:val="0"/>
                <w:color w:val="auto"/>
                <w:spacing w:val="0"/>
                <w:w w:val="100"/>
                <w:kern w:val="2"/>
                <w:sz w:val="24"/>
                <w:szCs w:val="24"/>
                <w:highlight w:val="none"/>
                <w:vertAlign w:val="baseline"/>
                <w:lang w:val="en-US" w:eastAsia="zh-CN" w:bidi="ar-SA"/>
              </w:rPr>
            </w:pPr>
            <w:r>
              <w:rPr>
                <w:rFonts w:hint="eastAsia" w:ascii="仿宋_GB2312" w:hAnsi="仿宋_GB2312" w:eastAsia="仿宋_GB2312" w:cs="仿宋_GB2312"/>
                <w:caps w:val="0"/>
                <w:color w:val="auto"/>
                <w:spacing w:val="0"/>
                <w:w w:val="100"/>
                <w:sz w:val="24"/>
                <w:szCs w:val="24"/>
                <w:highlight w:val="none"/>
              </w:rPr>
              <w:t>漏说扣2分</w:t>
            </w:r>
          </w:p>
        </w:tc>
      </w:tr>
      <w:tr w14:paraId="6B2E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1607A0FA">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p>
        </w:tc>
        <w:tc>
          <w:tcPr>
            <w:tcW w:w="3497" w:type="dxa"/>
            <w:gridSpan w:val="3"/>
            <w:vAlign w:val="center"/>
          </w:tcPr>
          <w:p w14:paraId="7634EB30">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超时</w:t>
            </w:r>
          </w:p>
        </w:tc>
        <w:tc>
          <w:tcPr>
            <w:tcW w:w="3586" w:type="dxa"/>
            <w:gridSpan w:val="5"/>
            <w:vAlign w:val="center"/>
          </w:tcPr>
          <w:p w14:paraId="5D7ED6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扣2分</w:t>
            </w:r>
          </w:p>
        </w:tc>
      </w:tr>
      <w:tr w14:paraId="2F04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restart"/>
            <w:vAlign w:val="center"/>
          </w:tcPr>
          <w:p w14:paraId="4EEB38D9">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t>成绩</w:t>
            </w:r>
          </w:p>
        </w:tc>
        <w:tc>
          <w:tcPr>
            <w:tcW w:w="3497" w:type="dxa"/>
            <w:gridSpan w:val="3"/>
            <w:vAlign w:val="center"/>
          </w:tcPr>
          <w:p w14:paraId="36C37542">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rPr>
              <w:t>用时</w:t>
            </w:r>
          </w:p>
        </w:tc>
        <w:tc>
          <w:tcPr>
            <w:tcW w:w="3586" w:type="dxa"/>
            <w:gridSpan w:val="5"/>
            <w:vAlign w:val="center"/>
          </w:tcPr>
          <w:p w14:paraId="24CF809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27FA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28" w:type="dxa"/>
            <w:vMerge w:val="continue"/>
            <w:vAlign w:val="center"/>
          </w:tcPr>
          <w:p w14:paraId="77183403">
            <w:pPr>
              <w:keepNext w:val="0"/>
              <w:keepLines w:val="0"/>
              <w:pageBreakBefore w:val="0"/>
              <w:widowControl/>
              <w:suppressLineNumbers w:val="0"/>
              <w:wordWrap/>
              <w:overflowPunct/>
              <w:topLinePunct w:val="0"/>
              <w:bidi w:val="0"/>
              <w:spacing w:line="0" w:lineRule="atLeast"/>
              <w:jc w:val="center"/>
              <w:textAlignment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c>
          <w:tcPr>
            <w:tcW w:w="3497" w:type="dxa"/>
            <w:gridSpan w:val="3"/>
            <w:vAlign w:val="center"/>
          </w:tcPr>
          <w:p w14:paraId="6CA53B7D">
            <w:pPr>
              <w:keepNext w:val="0"/>
              <w:keepLines w:val="0"/>
              <w:pageBreakBefore w:val="0"/>
              <w:kinsoku/>
              <w:overflowPunct/>
              <w:topLinePunct w:val="0"/>
              <w:autoSpaceDE/>
              <w:autoSpaceDN/>
              <w:bidi w:val="0"/>
              <w:adjustRightInd/>
              <w:snapToGrid w:val="0"/>
              <w:spacing w:line="0" w:lineRule="atLeast"/>
              <w:jc w:val="center"/>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caps w:val="0"/>
                <w:color w:val="auto"/>
                <w:spacing w:val="0"/>
                <w:w w:val="100"/>
                <w:sz w:val="24"/>
                <w:szCs w:val="24"/>
                <w:highlight w:val="none"/>
              </w:rPr>
              <w:t>得分</w:t>
            </w:r>
          </w:p>
        </w:tc>
        <w:tc>
          <w:tcPr>
            <w:tcW w:w="3586" w:type="dxa"/>
            <w:gridSpan w:val="5"/>
            <w:vAlign w:val="center"/>
          </w:tcPr>
          <w:p w14:paraId="339FA15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p>
        </w:tc>
      </w:tr>
      <w:tr w14:paraId="3FBB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0" w:type="auto"/>
            <w:gridSpan w:val="9"/>
            <w:vAlign w:val="center"/>
          </w:tcPr>
          <w:p w14:paraId="70B170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left"/>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caps w:val="0"/>
                <w:color w:val="auto"/>
                <w:spacing w:val="0"/>
                <w:w w:val="100"/>
                <w:kern w:val="2"/>
                <w:sz w:val="24"/>
                <w:szCs w:val="24"/>
                <w:highlight w:val="none"/>
                <w:lang w:val="en-US" w:eastAsia="zh-CN" w:bidi="ar-SA"/>
              </w:rPr>
              <w:t>时间要求：</w:t>
            </w:r>
            <w:r>
              <w:rPr>
                <w:rFonts w:hint="eastAsia" w:ascii="仿宋_GB2312" w:hAnsi="仿宋_GB2312" w:eastAsia="仿宋_GB2312" w:cs="仿宋_GB2312"/>
                <w:caps w:val="0"/>
                <w:color w:val="auto"/>
                <w:spacing w:val="0"/>
                <w:w w:val="100"/>
                <w:sz w:val="24"/>
                <w:szCs w:val="24"/>
                <w:highlight w:val="none"/>
              </w:rPr>
              <w:t>考核规定时间为</w:t>
            </w:r>
            <w:r>
              <w:rPr>
                <w:rFonts w:hint="eastAsia" w:ascii="仿宋_GB2312" w:hAnsi="仿宋_GB2312" w:eastAsia="仿宋_GB2312" w:cs="仿宋_GB2312"/>
                <w:caps w:val="0"/>
                <w:color w:val="auto"/>
                <w:spacing w:val="0"/>
                <w:w w:val="100"/>
                <w:sz w:val="24"/>
                <w:szCs w:val="24"/>
                <w:highlight w:val="none"/>
                <w:lang w:val="en-US" w:eastAsia="zh-CN"/>
              </w:rPr>
              <w:t>3分钟</w:t>
            </w:r>
            <w:r>
              <w:rPr>
                <w:rFonts w:hint="eastAsia" w:ascii="仿宋_GB2312" w:hAnsi="仿宋_GB2312" w:eastAsia="仿宋_GB2312" w:cs="仿宋_GB2312"/>
                <w:caps w:val="0"/>
                <w:color w:val="auto"/>
                <w:spacing w:val="0"/>
                <w:w w:val="100"/>
                <w:sz w:val="24"/>
                <w:szCs w:val="24"/>
                <w:highlight w:val="none"/>
              </w:rPr>
              <w:t>，超时立即终止操作，</w:t>
            </w:r>
            <w:r>
              <w:rPr>
                <w:rFonts w:hint="eastAsia" w:ascii="仿宋_GB2312" w:hAnsi="仿宋_GB2312" w:eastAsia="仿宋_GB2312" w:cs="仿宋_GB2312"/>
                <w:caps w:val="0"/>
                <w:color w:val="auto"/>
                <w:spacing w:val="0"/>
                <w:w w:val="100"/>
                <w:sz w:val="24"/>
                <w:szCs w:val="24"/>
                <w:highlight w:val="none"/>
                <w:lang w:val="en-US" w:eastAsia="zh-CN"/>
              </w:rPr>
              <w:t>未判读图像以漏判情况处理。</w:t>
            </w:r>
          </w:p>
        </w:tc>
      </w:tr>
      <w:tr w14:paraId="0300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0" w:type="auto"/>
            <w:gridSpan w:val="9"/>
            <w:vAlign w:val="center"/>
          </w:tcPr>
          <w:p w14:paraId="7A69414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left"/>
              <w:textAlignment w:val="baseline"/>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说明</w:t>
            </w:r>
          </w:p>
          <w:p w14:paraId="3EC86EB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left"/>
              <w:textAlignment w:val="baseline"/>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1.图像判读。摆放10幅图像（包括空包，每幅图像9分），9件禁限物品设置，每幅图像设0-2件。每名选手看图顺序随机开始（物品参照《禁止寄递物品管理规定》《民航旅客禁止随身携带和托运物品目录》和《民航旅客限制随身携带或托运物品目录》）</w:t>
            </w:r>
          </w:p>
          <w:p w14:paraId="60221B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left"/>
              <w:textAlignment w:val="baseline"/>
              <w:rPr>
                <w:rFonts w:hint="default" w:ascii="仿宋_GB2312" w:hAnsi="仿宋_GB2312" w:eastAsia="仿宋_GB2312" w:cs="仿宋_GB2312"/>
                <w:b w:val="0"/>
                <w:bCs w:val="0"/>
                <w:i w:val="0"/>
                <w:iCs w:val="0"/>
                <w:caps w:val="0"/>
                <w:color w:val="auto"/>
                <w:spacing w:val="0"/>
                <w:w w:val="100"/>
                <w:kern w:val="0"/>
                <w:sz w:val="24"/>
                <w:szCs w:val="24"/>
                <w:highlight w:val="none"/>
                <w:u w:val="none"/>
                <w:lang w:val="en" w:eastAsia="zh-CN" w:bidi="ar"/>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2.以零分计算图像情况①超出3分钟外未判读的图像；②每一幅图像均一次性判读，有回拉上一幅图像进行二次确认的；③判读过程当前图像出现多判、错判、漏判的；</w:t>
            </w:r>
          </w:p>
          <w:p w14:paraId="1CF5721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0" w:lineRule="atLeast"/>
              <w:jc w:val="left"/>
              <w:textAlignment w:val="baseline"/>
              <w:rPr>
                <w:rFonts w:hint="eastAsia" w:ascii="仿宋_GB2312" w:hAnsi="仿宋_GB2312" w:eastAsia="仿宋_GB2312" w:cs="仿宋_GB2312"/>
                <w:b w:val="0"/>
                <w:bCs w:val="0"/>
                <w:caps w:val="0"/>
                <w:color w:val="auto"/>
                <w:spacing w:val="0"/>
                <w:w w:val="100"/>
                <w:sz w:val="24"/>
                <w:szCs w:val="24"/>
                <w:highlight w:val="none"/>
                <w:vertAlign w:val="baseline"/>
                <w:lang w:val="en-US" w:eastAsia="zh-CN"/>
              </w:rPr>
            </w:pPr>
            <w:r>
              <w:rPr>
                <w:rFonts w:hint="eastAsia" w:ascii="仿宋_GB2312" w:hAnsi="仿宋_GB2312" w:eastAsia="仿宋_GB2312" w:cs="仿宋_GB2312"/>
                <w:b w:val="0"/>
                <w:bCs w:val="0"/>
                <w:i w:val="0"/>
                <w:iCs w:val="0"/>
                <w:caps w:val="0"/>
                <w:color w:val="auto"/>
                <w:spacing w:val="0"/>
                <w:w w:val="100"/>
                <w:kern w:val="0"/>
                <w:sz w:val="24"/>
                <w:szCs w:val="24"/>
                <w:highlight w:val="none"/>
                <w:u w:val="none"/>
                <w:lang w:val="en-US" w:eastAsia="zh-CN" w:bidi="ar"/>
              </w:rPr>
              <w:t>3.图像的过机行李样式和物品比赛前裁判组确定。</w:t>
            </w:r>
          </w:p>
        </w:tc>
      </w:tr>
    </w:tbl>
    <w:p w14:paraId="45BCF1A2">
      <w:pPr>
        <w:pStyle w:val="5"/>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aps w:val="0"/>
          <w:color w:val="auto"/>
          <w:spacing w:val="0"/>
          <w:w w:val="100"/>
          <w:kern w:val="2"/>
          <w:sz w:val="32"/>
          <w:szCs w:val="32"/>
          <w:highlight w:val="none"/>
          <w:lang w:val="en-US" w:eastAsia="zh-CN" w:bidi="ar-SA"/>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3.评判方法</w:t>
      </w:r>
    </w:p>
    <w:p w14:paraId="608D89AB">
      <w:pPr>
        <w:keepNext w:val="0"/>
        <w:keepLines w:val="0"/>
        <w:pageBreakBefore w:val="0"/>
        <w:widowControl w:val="0"/>
        <w:kinsoku/>
        <w:wordWrap w:val="0"/>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cs="仿宋_GB2312"/>
          <w:caps w:val="0"/>
          <w:color w:val="auto"/>
          <w:spacing w:val="0"/>
          <w:w w:val="100"/>
          <w:kern w:val="2"/>
          <w:sz w:val="32"/>
          <w:szCs w:val="32"/>
          <w:highlight w:val="none"/>
          <w:lang w:val="en-US" w:eastAsia="zh-CN" w:bidi="ar-SA"/>
        </w:rPr>
      </w:pPr>
      <w:r>
        <w:rPr>
          <w:rFonts w:hint="eastAsia" w:ascii="仿宋_GB2312" w:hAnsi="仿宋_GB2312" w:eastAsia="仿宋_GB2312" w:cs="仿宋_GB2312"/>
          <w:caps w:val="0"/>
          <w:color w:val="auto"/>
          <w:spacing w:val="0"/>
          <w:w w:val="100"/>
          <w:kern w:val="2"/>
          <w:sz w:val="32"/>
          <w:szCs w:val="32"/>
          <w:highlight w:val="none"/>
          <w:lang w:val="en-US" w:eastAsia="zh-CN" w:bidi="ar-SA"/>
        </w:rPr>
        <w:t>（1）初赛由计算机系统自动判分</w:t>
      </w:r>
      <w:r>
        <w:rPr>
          <w:rFonts w:hint="eastAsia" w:ascii="仿宋_GB2312" w:hAnsi="仿宋_GB2312" w:cs="仿宋_GB2312"/>
          <w:caps w:val="0"/>
          <w:color w:val="auto"/>
          <w:spacing w:val="0"/>
          <w:w w:val="100"/>
          <w:kern w:val="2"/>
          <w:sz w:val="32"/>
          <w:szCs w:val="32"/>
          <w:highlight w:val="none"/>
          <w:lang w:val="en-US" w:eastAsia="zh-CN" w:bidi="ar-SA"/>
        </w:rPr>
        <w:t>。</w:t>
      </w:r>
    </w:p>
    <w:p w14:paraId="3115C0C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caps w:val="0"/>
          <w:color w:val="auto"/>
          <w:spacing w:val="0"/>
          <w:w w:val="100"/>
          <w:kern w:val="2"/>
          <w:sz w:val="32"/>
          <w:szCs w:val="32"/>
          <w:highlight w:val="none"/>
          <w:lang w:val="en-US" w:eastAsia="zh-CN" w:bidi="ar-SA"/>
        </w:rPr>
      </w:pPr>
      <w:r>
        <w:rPr>
          <w:rFonts w:hint="eastAsia" w:ascii="仿宋_GB2312" w:hAnsi="仿宋_GB2312" w:eastAsia="仿宋_GB2312" w:cs="仿宋_GB2312"/>
          <w:caps w:val="0"/>
          <w:color w:val="auto"/>
          <w:spacing w:val="0"/>
          <w:w w:val="100"/>
          <w:kern w:val="2"/>
          <w:sz w:val="32"/>
          <w:szCs w:val="32"/>
          <w:highlight w:val="none"/>
          <w:lang w:val="en-US" w:eastAsia="zh-CN" w:bidi="ar-SA"/>
        </w:rPr>
        <w:t>（2）</w:t>
      </w:r>
      <w:r>
        <w:rPr>
          <w:rFonts w:hint="eastAsia" w:ascii="仿宋_GB2312" w:hAnsi="仿宋_GB2312" w:cs="仿宋_GB2312"/>
          <w:caps w:val="0"/>
          <w:color w:val="auto"/>
          <w:spacing w:val="0"/>
          <w:w w:val="100"/>
          <w:kern w:val="2"/>
          <w:sz w:val="32"/>
          <w:szCs w:val="32"/>
          <w:highlight w:val="none"/>
          <w:lang w:val="en-US" w:eastAsia="zh-CN" w:bidi="ar-SA"/>
        </w:rPr>
        <w:t>决赛裁判组共10名，其中裁判长1名，裁判员9名。在同等条件下由裁判长采用抽签方式进行裁判分组及确定小组组长。</w:t>
      </w:r>
    </w:p>
    <w:p w14:paraId="372516D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kern w:val="2"/>
          <w:sz w:val="32"/>
          <w:szCs w:val="32"/>
          <w:highlight w:val="none"/>
          <w:lang w:val="en-US" w:eastAsia="zh-CN" w:bidi="ar-SA"/>
        </w:rPr>
      </w:pPr>
      <w:r>
        <w:rPr>
          <w:rFonts w:hint="eastAsia" w:ascii="仿宋_GB2312" w:hAnsi="仿宋_GB2312" w:cs="仿宋_GB2312"/>
          <w:caps w:val="0"/>
          <w:color w:val="auto"/>
          <w:spacing w:val="0"/>
          <w:w w:val="100"/>
          <w:kern w:val="2"/>
          <w:sz w:val="32"/>
          <w:szCs w:val="32"/>
          <w:highlight w:val="none"/>
          <w:lang w:val="en-US" w:eastAsia="zh-CN" w:bidi="ar-SA"/>
        </w:rPr>
        <w:t>（3）决赛前由裁判长组织所有裁判员进行培训，统一评分标准。</w:t>
      </w:r>
      <w:r>
        <w:rPr>
          <w:rFonts w:hint="eastAsia" w:ascii="仿宋_GB2312" w:hAnsi="仿宋_GB2312" w:eastAsia="仿宋_GB2312" w:cs="仿宋_GB2312"/>
          <w:caps w:val="0"/>
          <w:color w:val="auto"/>
          <w:spacing w:val="0"/>
          <w:w w:val="100"/>
          <w:kern w:val="2"/>
          <w:sz w:val="32"/>
          <w:szCs w:val="32"/>
          <w:highlight w:val="none"/>
          <w:lang w:val="en-US" w:eastAsia="zh-CN" w:bidi="ar-SA"/>
        </w:rPr>
        <w:t>以3名裁判员为1组，对所在工位的选手操作进行现场独立</w:t>
      </w:r>
      <w:r>
        <w:rPr>
          <w:rFonts w:hint="eastAsia" w:ascii="仿宋_GB2312" w:hAnsi="仿宋_GB2312" w:eastAsia="仿宋_GB2312" w:cs="仿宋_GB2312"/>
          <w:caps w:val="0"/>
          <w:color w:val="auto"/>
          <w:spacing w:val="0"/>
          <w:w w:val="100"/>
          <w:highlight w:val="none"/>
          <w:lang w:eastAsia="zh-CN"/>
        </w:rPr>
        <w:t>打分，</w:t>
      </w:r>
      <w:r>
        <w:rPr>
          <w:rFonts w:hint="eastAsia" w:ascii="仿宋_GB2312" w:hAnsi="仿宋_GB2312" w:eastAsia="仿宋_GB2312" w:cs="仿宋_GB2312"/>
          <w:caps w:val="0"/>
          <w:color w:val="auto"/>
          <w:spacing w:val="0"/>
          <w:w w:val="100"/>
          <w:highlight w:val="none"/>
          <w:lang w:val="en-US" w:eastAsia="zh-CN"/>
        </w:rPr>
        <w:t>最终取3名裁判平均分，</w:t>
      </w:r>
      <w:r>
        <w:rPr>
          <w:rFonts w:hint="eastAsia" w:ascii="仿宋_GB2312" w:hAnsi="仿宋_GB2312" w:eastAsia="仿宋_GB2312" w:cs="仿宋_GB2312"/>
          <w:caps w:val="0"/>
          <w:color w:val="auto"/>
          <w:spacing w:val="0"/>
          <w:w w:val="100"/>
          <w:kern w:val="2"/>
          <w:sz w:val="32"/>
          <w:szCs w:val="32"/>
          <w:highlight w:val="none"/>
          <w:lang w:val="en-US" w:eastAsia="zh-CN" w:bidi="ar-SA"/>
        </w:rPr>
        <w:t>并对自己评分项目签字确认评分结果。</w:t>
      </w:r>
    </w:p>
    <w:p w14:paraId="132F6762">
      <w:pPr>
        <w:keepNext w:val="0"/>
        <w:keepLines w:val="0"/>
        <w:pageBreakBefore w:val="0"/>
        <w:widowControl w:val="0"/>
        <w:kinsoku/>
        <w:wordWrap w:val="0"/>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caps w:val="0"/>
          <w:color w:val="auto"/>
          <w:spacing w:val="0"/>
          <w:w w:val="100"/>
          <w:kern w:val="2"/>
          <w:sz w:val="32"/>
          <w:szCs w:val="32"/>
          <w:lang w:val="en-US" w:eastAsia="zh-CN" w:bidi="ar-SA"/>
        </w:rPr>
      </w:pPr>
      <w:r>
        <w:rPr>
          <w:rFonts w:hint="eastAsia" w:ascii="仿宋_GB2312" w:hAnsi="仿宋_GB2312" w:eastAsia="仿宋_GB2312" w:cs="仿宋_GB2312"/>
          <w:caps w:val="0"/>
          <w:color w:val="auto"/>
          <w:spacing w:val="0"/>
          <w:w w:val="100"/>
          <w:kern w:val="2"/>
          <w:sz w:val="32"/>
          <w:szCs w:val="32"/>
          <w:lang w:val="en-US" w:eastAsia="zh-CN" w:bidi="ar-SA"/>
        </w:rPr>
        <w:t>（4）决赛评分小组中分差大于10分（含10分）者则由小组组长负责在组内组织讨论复议，结果提交裁判长审核；以取各裁判评分平均数的方式计算选手的最终得分，按照四舍五入的原则，分数保留小数点后两位。</w:t>
      </w:r>
    </w:p>
    <w:p w14:paraId="15147C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aps w:val="0"/>
          <w:color w:val="auto"/>
          <w:spacing w:val="0"/>
          <w:w w:val="100"/>
          <w:sz w:val="32"/>
          <w:szCs w:val="32"/>
          <w:highlight w:val="none"/>
        </w:rPr>
      </w:pPr>
      <w:r>
        <w:rPr>
          <w:rFonts w:hint="eastAsia" w:ascii="仿宋_GB2312" w:hAnsi="仿宋_GB2312" w:eastAsia="仿宋_GB2312" w:cs="仿宋_GB2312"/>
          <w:b w:val="0"/>
          <w:bCs w:val="0"/>
          <w:caps w:val="0"/>
          <w:color w:val="auto"/>
          <w:spacing w:val="0"/>
          <w:w w:val="100"/>
          <w:sz w:val="32"/>
          <w:szCs w:val="32"/>
          <w:highlight w:val="none"/>
        </w:rPr>
        <w:t>（</w:t>
      </w:r>
      <w:r>
        <w:rPr>
          <w:rFonts w:hint="eastAsia" w:ascii="仿宋_GB2312" w:hAnsi="仿宋_GB2312" w:eastAsia="仿宋_GB2312" w:cs="仿宋_GB2312"/>
          <w:b w:val="0"/>
          <w:bCs w:val="0"/>
          <w:caps w:val="0"/>
          <w:color w:val="auto"/>
          <w:spacing w:val="0"/>
          <w:w w:val="100"/>
          <w:sz w:val="32"/>
          <w:szCs w:val="32"/>
          <w:highlight w:val="none"/>
          <w:lang w:val="en-US" w:eastAsia="zh-CN"/>
        </w:rPr>
        <w:t>5</w:t>
      </w:r>
      <w:r>
        <w:rPr>
          <w:rFonts w:hint="eastAsia" w:ascii="仿宋_GB2312" w:hAnsi="仿宋_GB2312" w:eastAsia="仿宋_GB2312" w:cs="仿宋_GB2312"/>
          <w:b w:val="0"/>
          <w:bCs w:val="0"/>
          <w:caps w:val="0"/>
          <w:color w:val="auto"/>
          <w:spacing w:val="0"/>
          <w:w w:val="100"/>
          <w:sz w:val="32"/>
          <w:szCs w:val="32"/>
          <w:highlight w:val="none"/>
        </w:rPr>
        <w:t>）每位选手操作完成后裁判员需</w:t>
      </w:r>
      <w:r>
        <w:rPr>
          <w:rFonts w:hint="eastAsia" w:ascii="仿宋_GB2312" w:hAnsi="仿宋_GB2312" w:cs="仿宋_GB2312"/>
          <w:b w:val="0"/>
          <w:bCs w:val="0"/>
          <w:caps w:val="0"/>
          <w:color w:val="auto"/>
          <w:spacing w:val="0"/>
          <w:w w:val="100"/>
          <w:sz w:val="32"/>
          <w:szCs w:val="32"/>
          <w:highlight w:val="none"/>
          <w:lang w:eastAsia="zh-CN"/>
        </w:rPr>
        <w:t>完成</w:t>
      </w:r>
      <w:r>
        <w:rPr>
          <w:rFonts w:hint="eastAsia" w:ascii="仿宋_GB2312" w:hAnsi="仿宋_GB2312" w:eastAsia="仿宋_GB2312" w:cs="仿宋_GB2312"/>
          <w:b w:val="0"/>
          <w:bCs w:val="0"/>
          <w:caps w:val="0"/>
          <w:color w:val="auto"/>
          <w:spacing w:val="0"/>
          <w:w w:val="100"/>
          <w:sz w:val="32"/>
          <w:szCs w:val="32"/>
          <w:highlight w:val="none"/>
        </w:rPr>
        <w:t>对该选手的评分，才能进入下一轮的执裁工作，直至比赛结束。</w:t>
      </w:r>
    </w:p>
    <w:p w14:paraId="70B6D3D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kern w:val="2"/>
          <w:sz w:val="32"/>
          <w:szCs w:val="32"/>
          <w:highlight w:val="none"/>
          <w:lang w:val="en-US" w:eastAsia="zh-CN" w:bidi="ar-SA"/>
        </w:rPr>
      </w:pPr>
      <w:r>
        <w:rPr>
          <w:rFonts w:hint="eastAsia" w:ascii="仿宋_GB2312" w:hAnsi="仿宋_GB2312" w:eastAsia="仿宋_GB2312" w:cs="仿宋_GB2312"/>
          <w:caps w:val="0"/>
          <w:color w:val="auto"/>
          <w:spacing w:val="0"/>
          <w:w w:val="100"/>
          <w:kern w:val="2"/>
          <w:sz w:val="32"/>
          <w:szCs w:val="32"/>
          <w:highlight w:val="none"/>
          <w:lang w:val="en-US" w:eastAsia="zh-CN" w:bidi="ar-SA"/>
        </w:rPr>
        <w:t>（6）裁判长对所有裁判员的打分过程的公平、公正性进行监督。裁判员评定期间若有争议，由裁判长裁决。</w:t>
      </w:r>
    </w:p>
    <w:p w14:paraId="0431E038">
      <w:pPr>
        <w:pStyle w:val="5"/>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aps w:val="0"/>
          <w:color w:val="auto"/>
          <w:spacing w:val="0"/>
          <w:w w:val="100"/>
          <w:sz w:val="32"/>
          <w:szCs w:val="32"/>
          <w:highlight w:val="none"/>
        </w:rPr>
      </w:pPr>
      <w:r>
        <w:rPr>
          <w:rFonts w:hint="eastAsia" w:ascii="仿宋_GB2312" w:hAnsi="仿宋_GB2312" w:eastAsia="仿宋_GB2312" w:cs="仿宋_GB2312"/>
          <w:b w:val="0"/>
          <w:bCs w:val="0"/>
          <w:caps w:val="0"/>
          <w:color w:val="auto"/>
          <w:spacing w:val="0"/>
          <w:w w:val="100"/>
          <w:sz w:val="32"/>
          <w:szCs w:val="32"/>
          <w:highlight w:val="none"/>
          <w:lang w:val="en-US" w:eastAsia="zh-CN"/>
        </w:rPr>
        <w:t>（7）</w:t>
      </w:r>
      <w:r>
        <w:rPr>
          <w:rFonts w:hint="eastAsia" w:ascii="仿宋_GB2312" w:hAnsi="仿宋_GB2312" w:eastAsia="仿宋_GB2312" w:cs="仿宋_GB2312"/>
          <w:b w:val="0"/>
          <w:bCs w:val="0"/>
          <w:caps w:val="0"/>
          <w:color w:val="auto"/>
          <w:spacing w:val="0"/>
          <w:w w:val="100"/>
          <w:sz w:val="32"/>
          <w:szCs w:val="32"/>
          <w:highlight w:val="none"/>
        </w:rPr>
        <w:t>比赛结束后，所有裁判员需在选手成绩汇总表上进行确认签字，方视为完成执裁工作。</w:t>
      </w:r>
    </w:p>
    <w:p w14:paraId="429ADEC6">
      <w:pPr>
        <w:pStyle w:val="4"/>
        <w:keepNext w:val="0"/>
        <w:keepLines w:val="0"/>
        <w:pageBreakBefore w:val="0"/>
        <w:numPr>
          <w:ilvl w:val="0"/>
          <w:numId w:val="0"/>
        </w:numPr>
        <w:overflowPunct/>
        <w:topLinePunct w:val="0"/>
        <w:bidi w:val="0"/>
        <w:spacing w:line="580" w:lineRule="exact"/>
        <w:ind w:left="0" w:firstLine="643" w:firstLineChars="200"/>
        <w:rPr>
          <w:rFonts w:hint="default"/>
          <w:caps w:val="0"/>
          <w:color w:val="auto"/>
          <w:spacing w:val="0"/>
          <w:w w:val="100"/>
          <w:highlight w:val="none"/>
          <w:lang w:val="en-US" w:eastAsia="zh-CN"/>
        </w:rPr>
      </w:pPr>
      <w:r>
        <w:rPr>
          <w:rFonts w:hint="eastAsia" w:ascii="仿宋_GB2312" w:hAnsi="仿宋_GB2312" w:eastAsia="仿宋_GB2312" w:cs="仿宋_GB2312"/>
          <w:b/>
          <w:bCs/>
          <w:caps w:val="0"/>
          <w:color w:val="auto"/>
          <w:spacing w:val="0"/>
          <w:w w:val="100"/>
          <w:kern w:val="2"/>
          <w:sz w:val="32"/>
          <w:szCs w:val="32"/>
          <w:highlight w:val="none"/>
          <w:lang w:val="en-US" w:eastAsia="zh-CN" w:bidi="ar-SA"/>
        </w:rPr>
        <w:t>4.综合排名</w:t>
      </w:r>
      <w:r>
        <w:rPr>
          <w:rFonts w:hint="eastAsia" w:ascii="仿宋_GB2312" w:hAnsi="仿宋_GB2312" w:cs="仿宋_GB2312"/>
          <w:b/>
          <w:bCs/>
          <w:caps w:val="0"/>
          <w:color w:val="auto"/>
          <w:spacing w:val="0"/>
          <w:w w:val="100"/>
          <w:kern w:val="2"/>
          <w:sz w:val="32"/>
          <w:szCs w:val="32"/>
          <w:highlight w:val="none"/>
          <w:lang w:val="en-US" w:eastAsia="zh-CN" w:bidi="ar-SA"/>
        </w:rPr>
        <w:t>。</w:t>
      </w:r>
      <w:r>
        <w:rPr>
          <w:rFonts w:hint="eastAsia" w:ascii="仿宋_GB2312" w:hAnsi="仿宋_GB2312" w:eastAsia="仿宋_GB2312" w:cs="仿宋_GB2312"/>
          <w:caps w:val="0"/>
          <w:color w:val="auto"/>
          <w:spacing w:val="0"/>
          <w:w w:val="100"/>
          <w:kern w:val="2"/>
          <w:sz w:val="32"/>
          <w:szCs w:val="32"/>
          <w:highlight w:val="none"/>
          <w:lang w:val="en-US" w:eastAsia="zh-CN" w:bidi="ar-SA"/>
        </w:rPr>
        <w:t>选手最终名次依据初赛和决赛两部分成绩按比例累加的综合成绩进行排名，成绩均四舍五入保留两位</w:t>
      </w:r>
      <w:r>
        <w:rPr>
          <w:rFonts w:hint="eastAsia" w:ascii="仿宋_GB2312" w:hAnsi="仿宋_GB2312" w:cs="仿宋_GB2312"/>
          <w:caps w:val="0"/>
          <w:color w:val="auto"/>
          <w:spacing w:val="0"/>
          <w:w w:val="100"/>
          <w:kern w:val="2"/>
          <w:sz w:val="32"/>
          <w:szCs w:val="32"/>
          <w:highlight w:val="none"/>
          <w:lang w:val="en-US" w:eastAsia="zh-CN" w:bidi="ar-SA"/>
        </w:rPr>
        <w:t>小数点</w:t>
      </w:r>
      <w:r>
        <w:rPr>
          <w:rFonts w:hint="eastAsia" w:ascii="仿宋_GB2312" w:hAnsi="仿宋_GB2312" w:eastAsia="仿宋_GB2312" w:cs="仿宋_GB2312"/>
          <w:caps w:val="0"/>
          <w:color w:val="auto"/>
          <w:spacing w:val="0"/>
          <w:w w:val="100"/>
          <w:kern w:val="2"/>
          <w:sz w:val="32"/>
          <w:szCs w:val="32"/>
          <w:highlight w:val="none"/>
          <w:lang w:val="en-US" w:eastAsia="zh-CN" w:bidi="ar-SA"/>
        </w:rPr>
        <w:t>。其中</w:t>
      </w:r>
      <w:r>
        <w:rPr>
          <w:rFonts w:hint="eastAsia" w:ascii="仿宋_GB2312" w:hAnsi="仿宋_GB2312" w:cs="仿宋_GB2312"/>
          <w:caps w:val="0"/>
          <w:color w:val="auto"/>
          <w:spacing w:val="0"/>
          <w:w w:val="100"/>
          <w:kern w:val="2"/>
          <w:sz w:val="32"/>
          <w:szCs w:val="32"/>
          <w:highlight w:val="none"/>
          <w:lang w:val="en-US" w:eastAsia="zh-CN" w:bidi="ar-SA"/>
        </w:rPr>
        <w:t>初赛</w:t>
      </w:r>
      <w:r>
        <w:rPr>
          <w:rFonts w:hint="eastAsia" w:ascii="仿宋_GB2312" w:hAnsi="仿宋_GB2312" w:eastAsia="仿宋_GB2312" w:cs="仿宋_GB2312"/>
          <w:caps w:val="0"/>
          <w:color w:val="auto"/>
          <w:spacing w:val="0"/>
          <w:w w:val="100"/>
          <w:kern w:val="2"/>
          <w:sz w:val="32"/>
          <w:szCs w:val="32"/>
          <w:highlight w:val="none"/>
          <w:lang w:val="en-US" w:eastAsia="zh-CN" w:bidi="ar-SA"/>
        </w:rPr>
        <w:t>成绩占</w:t>
      </w:r>
      <w:r>
        <w:rPr>
          <w:rFonts w:hint="eastAsia" w:ascii="仿宋_GB2312" w:hAnsi="仿宋_GB2312" w:cs="仿宋_GB2312"/>
          <w:caps w:val="0"/>
          <w:color w:val="auto"/>
          <w:spacing w:val="0"/>
          <w:w w:val="100"/>
          <w:kern w:val="2"/>
          <w:sz w:val="32"/>
          <w:szCs w:val="32"/>
          <w:highlight w:val="none"/>
          <w:lang w:val="en-US" w:eastAsia="zh-CN" w:bidi="ar-SA"/>
        </w:rPr>
        <w:t>3</w:t>
      </w:r>
      <w:r>
        <w:rPr>
          <w:rFonts w:hint="eastAsia" w:ascii="仿宋_GB2312" w:hAnsi="仿宋_GB2312" w:eastAsia="仿宋_GB2312" w:cs="仿宋_GB2312"/>
          <w:caps w:val="0"/>
          <w:color w:val="auto"/>
          <w:spacing w:val="0"/>
          <w:w w:val="100"/>
          <w:kern w:val="2"/>
          <w:sz w:val="32"/>
          <w:szCs w:val="32"/>
          <w:highlight w:val="none"/>
          <w:lang w:val="en-US" w:eastAsia="zh-CN" w:bidi="ar-SA"/>
        </w:rPr>
        <w:t>0%、决赛成绩占</w:t>
      </w:r>
      <w:r>
        <w:rPr>
          <w:rFonts w:hint="eastAsia" w:ascii="仿宋_GB2312" w:hAnsi="仿宋_GB2312" w:cs="仿宋_GB2312"/>
          <w:caps w:val="0"/>
          <w:color w:val="auto"/>
          <w:spacing w:val="0"/>
          <w:w w:val="100"/>
          <w:kern w:val="2"/>
          <w:sz w:val="32"/>
          <w:szCs w:val="32"/>
          <w:highlight w:val="none"/>
          <w:lang w:val="en-US" w:eastAsia="zh-CN" w:bidi="ar-SA"/>
        </w:rPr>
        <w:t>7</w:t>
      </w:r>
      <w:r>
        <w:rPr>
          <w:rFonts w:hint="eastAsia" w:ascii="仿宋_GB2312" w:hAnsi="仿宋_GB2312" w:eastAsia="仿宋_GB2312" w:cs="仿宋_GB2312"/>
          <w:caps w:val="0"/>
          <w:color w:val="auto"/>
          <w:spacing w:val="0"/>
          <w:w w:val="100"/>
          <w:kern w:val="2"/>
          <w:sz w:val="32"/>
          <w:szCs w:val="32"/>
          <w:highlight w:val="none"/>
          <w:lang w:val="en-US" w:eastAsia="zh-CN" w:bidi="ar-SA"/>
        </w:rPr>
        <w:t>0%，</w:t>
      </w:r>
      <w:r>
        <w:rPr>
          <w:rFonts w:hint="eastAsia" w:ascii="仿宋_GB2312" w:hAnsi="仿宋_GB2312" w:cs="仿宋_GB2312"/>
          <w:caps w:val="0"/>
          <w:color w:val="auto"/>
          <w:spacing w:val="0"/>
          <w:w w:val="100"/>
          <w:kern w:val="2"/>
          <w:sz w:val="32"/>
          <w:szCs w:val="32"/>
          <w:highlight w:val="none"/>
          <w:lang w:val="en-US" w:eastAsia="zh-CN" w:bidi="ar-SA"/>
        </w:rPr>
        <w:t>即</w:t>
      </w:r>
      <w:r>
        <w:rPr>
          <w:rFonts w:hint="eastAsia" w:ascii="仿宋_GB2312" w:hAnsi="仿宋_GB2312" w:eastAsia="仿宋_GB2312" w:cs="仿宋_GB2312"/>
          <w:caps w:val="0"/>
          <w:color w:val="auto"/>
          <w:spacing w:val="0"/>
          <w:w w:val="100"/>
          <w:kern w:val="2"/>
          <w:sz w:val="32"/>
          <w:szCs w:val="32"/>
          <w:highlight w:val="none"/>
          <w:lang w:val="en-US" w:eastAsia="zh-CN" w:bidi="ar-SA"/>
        </w:rPr>
        <w:t>选手综合成绩=</w:t>
      </w:r>
      <w:r>
        <w:rPr>
          <w:rFonts w:hint="eastAsia" w:ascii="仿宋_GB2312" w:hAnsi="仿宋_GB2312" w:cs="仿宋_GB2312"/>
          <w:caps w:val="0"/>
          <w:color w:val="auto"/>
          <w:spacing w:val="0"/>
          <w:w w:val="100"/>
          <w:kern w:val="2"/>
          <w:sz w:val="32"/>
          <w:szCs w:val="32"/>
          <w:highlight w:val="none"/>
          <w:lang w:val="en-US" w:eastAsia="zh-CN" w:bidi="ar-SA"/>
        </w:rPr>
        <w:t>初赛</w:t>
      </w:r>
      <w:r>
        <w:rPr>
          <w:rFonts w:hint="eastAsia" w:ascii="仿宋_GB2312" w:hAnsi="仿宋_GB2312" w:eastAsia="仿宋_GB2312" w:cs="仿宋_GB2312"/>
          <w:caps w:val="0"/>
          <w:color w:val="auto"/>
          <w:spacing w:val="0"/>
          <w:w w:val="100"/>
          <w:kern w:val="2"/>
          <w:sz w:val="32"/>
          <w:szCs w:val="32"/>
          <w:highlight w:val="none"/>
          <w:lang w:val="en-US" w:eastAsia="zh-CN" w:bidi="ar-SA"/>
        </w:rPr>
        <w:t>成绩×</w:t>
      </w:r>
      <w:r>
        <w:rPr>
          <w:rFonts w:hint="eastAsia" w:ascii="仿宋_GB2312" w:hAnsi="仿宋_GB2312" w:cs="仿宋_GB2312"/>
          <w:caps w:val="0"/>
          <w:color w:val="auto"/>
          <w:spacing w:val="0"/>
          <w:w w:val="100"/>
          <w:kern w:val="2"/>
          <w:sz w:val="32"/>
          <w:szCs w:val="32"/>
          <w:highlight w:val="none"/>
          <w:lang w:val="en-US" w:eastAsia="zh-CN" w:bidi="ar-SA"/>
        </w:rPr>
        <w:t>3</w:t>
      </w:r>
      <w:r>
        <w:rPr>
          <w:rFonts w:hint="eastAsia" w:ascii="仿宋_GB2312" w:hAnsi="仿宋_GB2312" w:eastAsia="仿宋_GB2312" w:cs="仿宋_GB2312"/>
          <w:caps w:val="0"/>
          <w:color w:val="auto"/>
          <w:spacing w:val="0"/>
          <w:w w:val="100"/>
          <w:kern w:val="2"/>
          <w:sz w:val="32"/>
          <w:szCs w:val="32"/>
          <w:highlight w:val="none"/>
          <w:lang w:val="en-US" w:eastAsia="zh-CN" w:bidi="ar-SA"/>
        </w:rPr>
        <w:t>0%+决赛成绩×</w:t>
      </w:r>
      <w:r>
        <w:rPr>
          <w:rFonts w:hint="eastAsia" w:ascii="仿宋_GB2312" w:hAnsi="仿宋_GB2312" w:cs="仿宋_GB2312"/>
          <w:caps w:val="0"/>
          <w:color w:val="auto"/>
          <w:spacing w:val="0"/>
          <w:w w:val="100"/>
          <w:kern w:val="2"/>
          <w:sz w:val="32"/>
          <w:szCs w:val="32"/>
          <w:highlight w:val="none"/>
          <w:lang w:val="en-US" w:eastAsia="zh-CN" w:bidi="ar-SA"/>
        </w:rPr>
        <w:t>7</w:t>
      </w:r>
      <w:r>
        <w:rPr>
          <w:rFonts w:hint="eastAsia" w:ascii="仿宋_GB2312" w:hAnsi="仿宋_GB2312" w:eastAsia="仿宋_GB2312" w:cs="仿宋_GB2312"/>
          <w:caps w:val="0"/>
          <w:color w:val="auto"/>
          <w:spacing w:val="0"/>
          <w:w w:val="100"/>
          <w:kern w:val="2"/>
          <w:sz w:val="32"/>
          <w:szCs w:val="32"/>
          <w:highlight w:val="none"/>
          <w:lang w:val="en-US" w:eastAsia="zh-CN" w:bidi="ar-SA"/>
        </w:rPr>
        <w:t>0%。当综合成绩相同时，以决赛成绩高者名次在前，若仍相同时，则以决赛模块</w:t>
      </w:r>
      <w:r>
        <w:rPr>
          <w:rFonts w:hint="eastAsia" w:ascii="仿宋_GB2312" w:hAnsi="仿宋_GB2312" w:cs="仿宋_GB2312"/>
          <w:caps w:val="0"/>
          <w:color w:val="auto"/>
          <w:spacing w:val="0"/>
          <w:w w:val="100"/>
          <w:kern w:val="2"/>
          <w:sz w:val="32"/>
          <w:szCs w:val="32"/>
          <w:highlight w:val="none"/>
          <w:lang w:val="en-US" w:eastAsia="zh-CN" w:bidi="ar-SA"/>
        </w:rPr>
        <w:t>C</w:t>
      </w:r>
      <w:r>
        <w:rPr>
          <w:rFonts w:hint="eastAsia" w:ascii="仿宋_GB2312" w:hAnsi="仿宋_GB2312" w:eastAsia="仿宋_GB2312" w:cs="仿宋_GB2312"/>
          <w:caps w:val="0"/>
          <w:color w:val="auto"/>
          <w:spacing w:val="0"/>
          <w:w w:val="100"/>
          <w:kern w:val="2"/>
          <w:sz w:val="32"/>
          <w:szCs w:val="32"/>
          <w:highlight w:val="none"/>
          <w:lang w:val="en-US" w:eastAsia="zh-CN" w:bidi="ar-SA"/>
        </w:rPr>
        <w:t>、</w:t>
      </w:r>
      <w:r>
        <w:rPr>
          <w:rFonts w:hint="eastAsia" w:ascii="仿宋_GB2312" w:hAnsi="仿宋_GB2312" w:cs="仿宋_GB2312"/>
          <w:caps w:val="0"/>
          <w:color w:val="auto"/>
          <w:spacing w:val="0"/>
          <w:w w:val="100"/>
          <w:kern w:val="2"/>
          <w:sz w:val="32"/>
          <w:szCs w:val="32"/>
          <w:highlight w:val="none"/>
          <w:lang w:val="en-US" w:eastAsia="zh-CN" w:bidi="ar-SA"/>
        </w:rPr>
        <w:t>B</w:t>
      </w:r>
      <w:r>
        <w:rPr>
          <w:rFonts w:hint="eastAsia" w:ascii="仿宋_GB2312" w:hAnsi="仿宋_GB2312" w:eastAsia="仿宋_GB2312" w:cs="仿宋_GB2312"/>
          <w:caps w:val="0"/>
          <w:color w:val="auto"/>
          <w:spacing w:val="0"/>
          <w:w w:val="100"/>
          <w:kern w:val="2"/>
          <w:sz w:val="32"/>
          <w:szCs w:val="32"/>
          <w:highlight w:val="none"/>
          <w:lang w:val="en-US" w:eastAsia="zh-CN" w:bidi="ar-SA"/>
        </w:rPr>
        <w:t>、</w:t>
      </w:r>
      <w:r>
        <w:rPr>
          <w:rFonts w:hint="eastAsia" w:ascii="仿宋_GB2312" w:hAnsi="仿宋_GB2312" w:cs="仿宋_GB2312"/>
          <w:caps w:val="0"/>
          <w:color w:val="auto"/>
          <w:spacing w:val="0"/>
          <w:w w:val="100"/>
          <w:kern w:val="2"/>
          <w:sz w:val="32"/>
          <w:szCs w:val="32"/>
          <w:highlight w:val="none"/>
          <w:lang w:val="en-US" w:eastAsia="zh-CN" w:bidi="ar-SA"/>
        </w:rPr>
        <w:t>A</w:t>
      </w:r>
      <w:r>
        <w:rPr>
          <w:rFonts w:hint="eastAsia" w:ascii="仿宋_GB2312" w:hAnsi="仿宋_GB2312" w:eastAsia="仿宋_GB2312" w:cs="仿宋_GB2312"/>
          <w:caps w:val="0"/>
          <w:color w:val="auto"/>
          <w:spacing w:val="0"/>
          <w:w w:val="100"/>
          <w:kern w:val="2"/>
          <w:sz w:val="32"/>
          <w:szCs w:val="32"/>
          <w:highlight w:val="none"/>
          <w:lang w:val="en-US" w:eastAsia="zh-CN" w:bidi="ar-SA"/>
        </w:rPr>
        <w:t>顺序的分数高低决定排名。</w:t>
      </w:r>
    </w:p>
    <w:p w14:paraId="55A240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aps w:val="0"/>
          <w:color w:val="auto"/>
          <w:spacing w:val="0"/>
          <w:w w:val="100"/>
          <w:sz w:val="32"/>
          <w:szCs w:val="32"/>
          <w:highlight w:val="none"/>
        </w:rPr>
      </w:pPr>
      <w:r>
        <w:rPr>
          <w:rFonts w:ascii="Times New Roman" w:hAnsi="Times New Roman" w:eastAsia="黑体" w:cs="Times New Roman"/>
          <w:bCs/>
          <w:caps w:val="0"/>
          <w:color w:val="auto"/>
          <w:spacing w:val="0"/>
          <w:w w:val="100"/>
          <w:sz w:val="32"/>
          <w:szCs w:val="32"/>
          <w:highlight w:val="none"/>
        </w:rPr>
        <w:t>三、竞赛细则</w:t>
      </w:r>
    </w:p>
    <w:p w14:paraId="38F6E53C">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（一）</w:t>
      </w:r>
      <w:r>
        <w:rPr>
          <w:rFonts w:hint="eastAsia" w:ascii="仿宋_GB2312" w:hAnsi="仿宋_GB2312" w:eastAsia="仿宋_GB2312" w:cs="仿宋_GB2312"/>
          <w:caps w:val="0"/>
          <w:color w:val="auto"/>
          <w:spacing w:val="0"/>
          <w:w w:val="100"/>
          <w:sz w:val="32"/>
          <w:szCs w:val="32"/>
          <w:highlight w:val="none"/>
        </w:rPr>
        <w:t>参赛证于竞赛报到时凭有效身份证</w:t>
      </w:r>
      <w:r>
        <w:rPr>
          <w:rFonts w:hint="eastAsia" w:ascii="仿宋_GB2312" w:hAnsi="仿宋_GB2312" w:cs="仿宋_GB2312"/>
          <w:caps w:val="0"/>
          <w:color w:val="auto"/>
          <w:spacing w:val="0"/>
          <w:w w:val="100"/>
          <w:sz w:val="32"/>
          <w:szCs w:val="32"/>
          <w:highlight w:val="none"/>
          <w:lang w:val="en-US" w:eastAsia="zh-CN"/>
        </w:rPr>
        <w:t>件</w:t>
      </w:r>
      <w:r>
        <w:rPr>
          <w:rFonts w:hint="eastAsia" w:ascii="仿宋_GB2312" w:hAnsi="仿宋_GB2312" w:eastAsia="仿宋_GB2312" w:cs="仿宋_GB2312"/>
          <w:caps w:val="0"/>
          <w:color w:val="auto"/>
          <w:spacing w:val="0"/>
          <w:w w:val="100"/>
          <w:sz w:val="32"/>
          <w:szCs w:val="32"/>
          <w:highlight w:val="none"/>
        </w:rPr>
        <w:t>领取。</w:t>
      </w:r>
    </w:p>
    <w:p w14:paraId="53B0EB95">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（二）</w:t>
      </w:r>
      <w:r>
        <w:rPr>
          <w:rFonts w:hint="eastAsia" w:ascii="仿宋_GB2312" w:hAnsi="仿宋_GB2312" w:eastAsia="仿宋_GB2312" w:cs="仿宋_GB2312"/>
          <w:caps w:val="0"/>
          <w:color w:val="auto"/>
          <w:spacing w:val="0"/>
          <w:w w:val="100"/>
          <w:sz w:val="32"/>
          <w:szCs w:val="32"/>
          <w:highlight w:val="none"/>
        </w:rPr>
        <w:t>各类人员须统一佩戴由执委会印制的证件，着装整齐。</w:t>
      </w:r>
    </w:p>
    <w:p w14:paraId="3FC0C6D1">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（三）</w:t>
      </w:r>
      <w:r>
        <w:rPr>
          <w:rFonts w:hint="eastAsia" w:ascii="仿宋_GB2312" w:hAnsi="仿宋_GB2312" w:eastAsia="仿宋_GB2312" w:cs="仿宋_GB2312"/>
          <w:caps w:val="0"/>
          <w:color w:val="auto"/>
          <w:spacing w:val="0"/>
          <w:w w:val="100"/>
          <w:sz w:val="32"/>
          <w:szCs w:val="32"/>
          <w:highlight w:val="none"/>
        </w:rPr>
        <w:t>理论竞赛选手须提前20分钟凭有效身份证件和参赛证进入赛场，对号入座并将有效身份证件和参赛证放在座位左上角明显位置，以备查验。开赛20分钟后方可离场，开赛迟到20分钟不得入场，按自动弃权处理。</w:t>
      </w:r>
    </w:p>
    <w:p w14:paraId="0FA6C5A3">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（四）</w:t>
      </w:r>
      <w:r>
        <w:rPr>
          <w:rFonts w:hint="eastAsia" w:ascii="仿宋_GB2312" w:hAnsi="仿宋_GB2312" w:eastAsia="仿宋_GB2312" w:cs="仿宋_GB2312"/>
          <w:caps w:val="0"/>
          <w:color w:val="auto"/>
          <w:spacing w:val="0"/>
          <w:w w:val="100"/>
          <w:sz w:val="32"/>
          <w:szCs w:val="32"/>
          <w:highlight w:val="none"/>
        </w:rPr>
        <w:t>理论竞赛选手的出场顺序和工位由竞赛系统随机生成。</w:t>
      </w:r>
    </w:p>
    <w:p w14:paraId="6D6A3519">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（五）</w:t>
      </w:r>
      <w:r>
        <w:rPr>
          <w:rFonts w:hint="eastAsia" w:ascii="仿宋_GB2312" w:hAnsi="仿宋_GB2312" w:eastAsia="仿宋_GB2312" w:cs="仿宋_GB2312"/>
          <w:caps w:val="0"/>
          <w:color w:val="auto"/>
          <w:spacing w:val="0"/>
          <w:w w:val="100"/>
          <w:sz w:val="32"/>
          <w:szCs w:val="32"/>
          <w:highlight w:val="none"/>
        </w:rPr>
        <w:t>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6C9E9420">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（六）</w:t>
      </w:r>
      <w:r>
        <w:rPr>
          <w:rFonts w:hint="eastAsia" w:ascii="仿宋_GB2312" w:hAnsi="仿宋_GB2312" w:eastAsia="仿宋_GB2312" w:cs="仿宋_GB2312"/>
          <w:caps w:val="0"/>
          <w:color w:val="auto"/>
          <w:spacing w:val="0"/>
          <w:w w:val="100"/>
          <w:sz w:val="32"/>
          <w:szCs w:val="32"/>
          <w:highlight w:val="none"/>
        </w:rPr>
        <w:t>实操竞赛选手的出场顺序和</w:t>
      </w:r>
      <w:r>
        <w:rPr>
          <w:rFonts w:hint="eastAsia" w:ascii="仿宋_GB2312" w:hAnsi="仿宋_GB2312" w:cs="仿宋_GB2312"/>
          <w:caps w:val="0"/>
          <w:color w:val="auto"/>
          <w:spacing w:val="0"/>
          <w:w w:val="100"/>
          <w:sz w:val="32"/>
          <w:szCs w:val="32"/>
          <w:highlight w:val="none"/>
          <w:lang w:val="en-US" w:eastAsia="zh-CN"/>
        </w:rPr>
        <w:t>工位</w:t>
      </w:r>
      <w:r>
        <w:rPr>
          <w:rFonts w:hint="eastAsia" w:ascii="仿宋_GB2312" w:hAnsi="仿宋_GB2312" w:eastAsia="仿宋_GB2312" w:cs="仿宋_GB2312"/>
          <w:caps w:val="0"/>
          <w:color w:val="auto"/>
          <w:spacing w:val="0"/>
          <w:w w:val="100"/>
          <w:sz w:val="32"/>
          <w:szCs w:val="32"/>
          <w:highlight w:val="none"/>
        </w:rPr>
        <w:t>由抽签决定，不得私自调换竞赛选手号，否则</w:t>
      </w:r>
      <w:r>
        <w:rPr>
          <w:rFonts w:hint="eastAsia" w:ascii="仿宋_GB2312" w:hAnsi="仿宋_GB2312" w:cs="仿宋_GB2312"/>
          <w:caps w:val="0"/>
          <w:color w:val="auto"/>
          <w:spacing w:val="0"/>
          <w:w w:val="100"/>
          <w:sz w:val="32"/>
          <w:szCs w:val="32"/>
          <w:highlight w:val="none"/>
          <w:lang w:val="en-US" w:eastAsia="zh-CN"/>
        </w:rPr>
        <w:t>按取消参赛</w:t>
      </w:r>
      <w:r>
        <w:rPr>
          <w:rFonts w:hint="eastAsia" w:ascii="仿宋_GB2312" w:hAnsi="仿宋_GB2312" w:eastAsia="仿宋_GB2312" w:cs="仿宋_GB2312"/>
          <w:caps w:val="0"/>
          <w:color w:val="auto"/>
          <w:spacing w:val="0"/>
          <w:w w:val="100"/>
          <w:sz w:val="32"/>
          <w:szCs w:val="32"/>
          <w:highlight w:val="none"/>
        </w:rPr>
        <w:t>处理。</w:t>
      </w:r>
    </w:p>
    <w:p w14:paraId="7EEFD6FF">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（七）</w:t>
      </w:r>
      <w:r>
        <w:rPr>
          <w:rFonts w:hint="eastAsia" w:ascii="仿宋_GB2312" w:hAnsi="仿宋_GB2312" w:eastAsia="仿宋_GB2312" w:cs="仿宋_GB2312"/>
          <w:caps w:val="0"/>
          <w:color w:val="auto"/>
          <w:spacing w:val="0"/>
          <w:w w:val="100"/>
          <w:sz w:val="32"/>
          <w:szCs w:val="32"/>
          <w:highlight w:val="none"/>
        </w:rPr>
        <w:t>选手不能携带与竞赛相关的文件资料、通讯工具</w:t>
      </w:r>
      <w:r>
        <w:rPr>
          <w:rFonts w:hint="eastAsia" w:ascii="仿宋_GB2312" w:hAnsi="仿宋_GB2312" w:cs="仿宋_GB2312"/>
          <w:caps w:val="0"/>
          <w:color w:val="auto"/>
          <w:spacing w:val="0"/>
          <w:w w:val="100"/>
          <w:sz w:val="32"/>
          <w:szCs w:val="32"/>
          <w:highlight w:val="none"/>
          <w:lang w:eastAsia="zh-CN"/>
        </w:rPr>
        <w:t>、</w:t>
      </w:r>
      <w:r>
        <w:rPr>
          <w:rFonts w:hint="eastAsia" w:ascii="仿宋_GB2312" w:hAnsi="仿宋_GB2312" w:cs="仿宋_GB2312"/>
          <w:caps w:val="0"/>
          <w:color w:val="auto"/>
          <w:spacing w:val="0"/>
          <w:w w:val="100"/>
          <w:sz w:val="32"/>
          <w:szCs w:val="32"/>
          <w:highlight w:val="none"/>
          <w:lang w:val="en-US" w:eastAsia="zh-CN"/>
        </w:rPr>
        <w:t>电子设备等</w:t>
      </w:r>
      <w:r>
        <w:rPr>
          <w:rFonts w:hint="eastAsia" w:ascii="仿宋_GB2312" w:hAnsi="仿宋_GB2312" w:eastAsia="仿宋_GB2312" w:cs="仿宋_GB2312"/>
          <w:caps w:val="0"/>
          <w:color w:val="auto"/>
          <w:spacing w:val="0"/>
          <w:w w:val="100"/>
          <w:sz w:val="32"/>
          <w:szCs w:val="32"/>
          <w:highlight w:val="none"/>
        </w:rPr>
        <w:t>进入赛场。在赛场上应自觉遵守赛场秩序，保持安静，竞赛进行过程中不允许任何形式的交谈，更不得大声喧哗吵闹，交头接耳，否则将给予警告或取消竞赛资格。</w:t>
      </w:r>
    </w:p>
    <w:p w14:paraId="4F4C664E">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（八）</w:t>
      </w:r>
      <w:r>
        <w:rPr>
          <w:rFonts w:hint="eastAsia" w:ascii="仿宋_GB2312" w:hAnsi="仿宋_GB2312" w:eastAsia="仿宋_GB2312" w:cs="仿宋_GB2312"/>
          <w:caps w:val="0"/>
          <w:color w:val="auto"/>
          <w:spacing w:val="0"/>
          <w:w w:val="100"/>
          <w:sz w:val="32"/>
          <w:szCs w:val="32"/>
          <w:highlight w:val="none"/>
        </w:rPr>
        <w:t>各赛场除现场裁判、选手、赛场配备的工作人员以外，其他人员未经允许不得进入竞赛区。所有选手</w:t>
      </w:r>
      <w:r>
        <w:rPr>
          <w:rFonts w:hint="eastAsia" w:ascii="仿宋_GB2312" w:hAnsi="仿宋_GB2312" w:cs="仿宋_GB2312"/>
          <w:caps w:val="0"/>
          <w:color w:val="auto"/>
          <w:spacing w:val="0"/>
          <w:w w:val="100"/>
          <w:sz w:val="32"/>
          <w:szCs w:val="32"/>
          <w:highlight w:val="none"/>
          <w:lang w:val="en-US" w:eastAsia="zh-CN"/>
        </w:rPr>
        <w:t>未经同意</w:t>
      </w:r>
      <w:r>
        <w:rPr>
          <w:rFonts w:hint="eastAsia" w:ascii="仿宋_GB2312" w:hAnsi="仿宋_GB2312" w:eastAsia="仿宋_GB2312" w:cs="仿宋_GB2312"/>
          <w:caps w:val="0"/>
          <w:color w:val="auto"/>
          <w:spacing w:val="0"/>
          <w:w w:val="100"/>
          <w:sz w:val="32"/>
          <w:szCs w:val="32"/>
          <w:highlight w:val="none"/>
        </w:rPr>
        <w:t>不可</w:t>
      </w:r>
      <w:r>
        <w:rPr>
          <w:rFonts w:hint="eastAsia" w:ascii="仿宋_GB2312" w:hAnsi="仿宋_GB2312" w:cs="仿宋_GB2312"/>
          <w:caps w:val="0"/>
          <w:color w:val="auto"/>
          <w:spacing w:val="0"/>
          <w:w w:val="100"/>
          <w:sz w:val="32"/>
          <w:szCs w:val="32"/>
          <w:highlight w:val="none"/>
          <w:lang w:val="en-US" w:eastAsia="zh-CN"/>
        </w:rPr>
        <w:t>私自</w:t>
      </w:r>
      <w:r>
        <w:rPr>
          <w:rFonts w:hint="eastAsia" w:ascii="仿宋_GB2312" w:hAnsi="仿宋_GB2312" w:eastAsia="仿宋_GB2312" w:cs="仿宋_GB2312"/>
          <w:caps w:val="0"/>
          <w:color w:val="auto"/>
          <w:spacing w:val="0"/>
          <w:w w:val="100"/>
          <w:sz w:val="32"/>
          <w:szCs w:val="32"/>
          <w:highlight w:val="none"/>
        </w:rPr>
        <w:t>离开赛场，</w:t>
      </w:r>
      <w:r>
        <w:rPr>
          <w:rFonts w:hint="eastAsia" w:ascii="仿宋_GB2312" w:hAnsi="仿宋_GB2312" w:cs="仿宋_GB2312"/>
          <w:caps w:val="0"/>
          <w:color w:val="auto"/>
          <w:spacing w:val="0"/>
          <w:w w:val="100"/>
          <w:sz w:val="32"/>
          <w:szCs w:val="32"/>
          <w:highlight w:val="none"/>
          <w:lang w:val="en-US" w:eastAsia="zh-CN"/>
        </w:rPr>
        <w:t>否则按弃权处理。</w:t>
      </w:r>
    </w:p>
    <w:p w14:paraId="72ADE491">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（九）</w:t>
      </w:r>
      <w:r>
        <w:rPr>
          <w:rFonts w:hint="eastAsia" w:ascii="仿宋_GB2312" w:hAnsi="仿宋_GB2312" w:eastAsia="仿宋_GB2312" w:cs="仿宋_GB2312"/>
          <w:caps w:val="0"/>
          <w:color w:val="auto"/>
          <w:spacing w:val="0"/>
          <w:w w:val="100"/>
          <w:sz w:val="32"/>
          <w:szCs w:val="32"/>
          <w:highlight w:val="none"/>
        </w:rPr>
        <w:t>竞赛期间，选手未经大赛执委会批准，不得接受其他单位和个人对竞赛相关内容的采访，不得私自公布竞赛相关资料和情况。</w:t>
      </w:r>
    </w:p>
    <w:p w14:paraId="38B9E99E">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w:t>
      </w:r>
      <w:r>
        <w:rPr>
          <w:rFonts w:hint="eastAsia" w:ascii="仿宋_GB2312" w:hAnsi="仿宋_GB2312" w:eastAsia="仿宋_GB2312" w:cs="仿宋_GB2312"/>
          <w:caps w:val="0"/>
          <w:color w:val="auto"/>
          <w:spacing w:val="0"/>
          <w:w w:val="100"/>
          <w:sz w:val="32"/>
          <w:szCs w:val="32"/>
          <w:highlight w:val="none"/>
        </w:rPr>
        <w:t>竞赛过程中，选手须主动配合裁判工作，服从裁判安排，如果对竞赛的裁决有异议，可按规定以书面形式向执委会申诉受理部提出申诉。</w:t>
      </w:r>
    </w:p>
    <w:p w14:paraId="0A476BC0">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（十一）</w:t>
      </w:r>
      <w:r>
        <w:rPr>
          <w:rFonts w:hint="eastAsia" w:ascii="仿宋_GB2312" w:hAnsi="仿宋_GB2312" w:eastAsia="仿宋_GB2312" w:cs="仿宋_GB2312"/>
          <w:caps w:val="0"/>
          <w:color w:val="auto"/>
          <w:spacing w:val="0"/>
          <w:w w:val="100"/>
          <w:sz w:val="32"/>
          <w:szCs w:val="32"/>
          <w:highlight w:val="none"/>
        </w:rPr>
        <w:t>选手认为赛场提供的设备、工具不符合规定的应立即向现场裁判提出更换。</w:t>
      </w:r>
    </w:p>
    <w:p w14:paraId="2432A295">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（十二）</w:t>
      </w:r>
      <w:r>
        <w:rPr>
          <w:rFonts w:hint="eastAsia" w:ascii="仿宋_GB2312" w:hAnsi="仿宋_GB2312" w:eastAsia="仿宋_GB2312" w:cs="仿宋_GB2312"/>
          <w:caps w:val="0"/>
          <w:color w:val="auto"/>
          <w:spacing w:val="0"/>
          <w:w w:val="100"/>
          <w:sz w:val="32"/>
          <w:szCs w:val="32"/>
          <w:highlight w:val="none"/>
        </w:rPr>
        <w:t>竞赛规定时间结束时，选手应立即停止操作，不得以任何理由拖延竞赛时间，在工作人员引导下离开</w:t>
      </w:r>
      <w:r>
        <w:rPr>
          <w:rFonts w:hint="eastAsia" w:ascii="仿宋_GB2312" w:hAnsi="仿宋_GB2312" w:cs="仿宋_GB2312"/>
          <w:caps w:val="0"/>
          <w:color w:val="auto"/>
          <w:spacing w:val="0"/>
          <w:w w:val="100"/>
          <w:sz w:val="32"/>
          <w:szCs w:val="32"/>
          <w:highlight w:val="none"/>
          <w:lang w:val="en-US" w:eastAsia="zh-CN"/>
        </w:rPr>
        <w:t>赛场</w:t>
      </w:r>
      <w:r>
        <w:rPr>
          <w:rFonts w:hint="eastAsia" w:ascii="仿宋_GB2312" w:hAnsi="仿宋_GB2312" w:eastAsia="仿宋_GB2312" w:cs="仿宋_GB2312"/>
          <w:caps w:val="0"/>
          <w:color w:val="auto"/>
          <w:spacing w:val="0"/>
          <w:w w:val="100"/>
          <w:sz w:val="32"/>
          <w:szCs w:val="32"/>
          <w:highlight w:val="none"/>
        </w:rPr>
        <w:t>。</w:t>
      </w:r>
    </w:p>
    <w:p w14:paraId="401110A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（十三）</w:t>
      </w:r>
      <w:r>
        <w:rPr>
          <w:rFonts w:hint="eastAsia" w:ascii="仿宋_GB2312" w:hAnsi="仿宋_GB2312" w:eastAsia="仿宋_GB2312" w:cs="仿宋_GB2312"/>
          <w:caps w:val="0"/>
          <w:color w:val="auto"/>
          <w:spacing w:val="0"/>
          <w:w w:val="100"/>
          <w:sz w:val="32"/>
          <w:szCs w:val="32"/>
          <w:highlight w:val="none"/>
        </w:rPr>
        <w:t>冒名顶替、弄虚作假、作弊者，取消竞赛资格及成绩。</w:t>
      </w:r>
    </w:p>
    <w:p w14:paraId="601F43FF">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（十四）</w:t>
      </w:r>
      <w:r>
        <w:rPr>
          <w:rFonts w:hint="eastAsia" w:ascii="仿宋_GB2312" w:hAnsi="仿宋_GB2312" w:eastAsia="仿宋_GB2312" w:cs="仿宋_GB2312"/>
          <w:caps w:val="0"/>
          <w:color w:val="auto"/>
          <w:spacing w:val="0"/>
          <w:w w:val="100"/>
          <w:sz w:val="32"/>
          <w:szCs w:val="32"/>
          <w:highlight w:val="none"/>
        </w:rPr>
        <w:t>竞赛现场配备实时监控系统，对现场赛事进行完整的实时监控和录像，并有专人对竞赛环节进行全程录像。</w:t>
      </w:r>
    </w:p>
    <w:p w14:paraId="128CDA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cs="仿宋_GB2312"/>
          <w:caps w:val="0"/>
          <w:color w:val="auto"/>
          <w:spacing w:val="0"/>
          <w:w w:val="100"/>
          <w:sz w:val="32"/>
          <w:szCs w:val="32"/>
          <w:highlight w:val="none"/>
          <w:lang w:eastAsia="zh-CN"/>
        </w:rPr>
        <w:t>（十五）</w:t>
      </w:r>
      <w:r>
        <w:rPr>
          <w:rFonts w:hint="eastAsia" w:ascii="仿宋_GB2312" w:hAnsi="仿宋_GB2312" w:eastAsia="仿宋_GB2312" w:cs="仿宋_GB2312"/>
          <w:caps w:val="0"/>
          <w:color w:val="auto"/>
          <w:spacing w:val="0"/>
          <w:w w:val="100"/>
          <w:sz w:val="32"/>
          <w:szCs w:val="32"/>
          <w:highlight w:val="none"/>
        </w:rPr>
        <w:t>如竞赛出现不可预见的异常情况，由执委会与组委会商议后，</w:t>
      </w:r>
      <w:r>
        <w:rPr>
          <w:rFonts w:hint="eastAsia" w:ascii="仿宋_GB2312" w:hAnsi="仿宋_GB2312" w:cs="仿宋_GB2312"/>
          <w:caps w:val="0"/>
          <w:color w:val="auto"/>
          <w:spacing w:val="0"/>
          <w:w w:val="100"/>
          <w:sz w:val="32"/>
          <w:szCs w:val="32"/>
          <w:highlight w:val="none"/>
          <w:lang w:eastAsia="zh-CN"/>
        </w:rPr>
        <w:t>作出</w:t>
      </w:r>
      <w:r>
        <w:rPr>
          <w:rFonts w:hint="eastAsia" w:ascii="仿宋_GB2312" w:hAnsi="仿宋_GB2312" w:eastAsia="仿宋_GB2312" w:cs="仿宋_GB2312"/>
          <w:caps w:val="0"/>
          <w:color w:val="auto"/>
          <w:spacing w:val="0"/>
          <w:w w:val="100"/>
          <w:sz w:val="32"/>
          <w:szCs w:val="32"/>
          <w:highlight w:val="none"/>
        </w:rPr>
        <w:t>处理决定。</w:t>
      </w:r>
    </w:p>
    <w:p w14:paraId="295C6D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aps w:val="0"/>
          <w:color w:val="auto"/>
          <w:spacing w:val="0"/>
          <w:w w:val="100"/>
          <w:sz w:val="32"/>
          <w:szCs w:val="32"/>
          <w:highlight w:val="none"/>
        </w:rPr>
      </w:pPr>
      <w:r>
        <w:rPr>
          <w:rFonts w:ascii="Times New Roman" w:hAnsi="Times New Roman" w:eastAsia="黑体" w:cs="Times New Roman"/>
          <w:bCs/>
          <w:caps w:val="0"/>
          <w:color w:val="auto"/>
          <w:spacing w:val="0"/>
          <w:w w:val="100"/>
          <w:sz w:val="32"/>
          <w:szCs w:val="32"/>
          <w:highlight w:val="none"/>
        </w:rPr>
        <w:t>四、竞赛场地、设施设备</w:t>
      </w:r>
    </w:p>
    <w:p w14:paraId="153360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aps w:val="0"/>
          <w:color w:val="auto"/>
          <w:spacing w:val="0"/>
          <w:w w:val="100"/>
          <w:sz w:val="32"/>
          <w:szCs w:val="32"/>
          <w:highlight w:val="none"/>
        </w:rPr>
      </w:pPr>
      <w:r>
        <w:rPr>
          <w:rFonts w:hint="default" w:ascii="Times New Roman" w:hAnsi="Times New Roman" w:eastAsia="楷体_GB2312" w:cs="Times New Roman"/>
          <w:b w:val="0"/>
          <w:bCs w:val="0"/>
          <w:caps w:val="0"/>
          <w:color w:val="auto"/>
          <w:spacing w:val="0"/>
          <w:w w:val="100"/>
          <w:sz w:val="32"/>
          <w:szCs w:val="32"/>
          <w:highlight w:val="none"/>
        </w:rPr>
        <w:t>（一）赛场规格</w:t>
      </w:r>
    </w:p>
    <w:p w14:paraId="0F04510E">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3" w:firstLineChars="200"/>
        <w:jc w:val="both"/>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b/>
          <w:bCs/>
          <w:caps w:val="0"/>
          <w:color w:val="auto"/>
          <w:spacing w:val="0"/>
          <w:w w:val="100"/>
          <w:sz w:val="32"/>
          <w:szCs w:val="32"/>
          <w:highlight w:val="none"/>
          <w:lang w:val="en-US" w:eastAsia="zh-CN"/>
        </w:rPr>
        <w:t>1.初赛。</w:t>
      </w:r>
      <w:r>
        <w:rPr>
          <w:rFonts w:hint="eastAsia" w:ascii="仿宋_GB2312" w:hAnsi="仿宋_GB2312" w:eastAsia="仿宋_GB2312" w:cs="仿宋_GB2312"/>
          <w:caps w:val="0"/>
          <w:color w:val="auto"/>
          <w:spacing w:val="0"/>
          <w:w w:val="100"/>
          <w:sz w:val="32"/>
          <w:szCs w:val="32"/>
          <w:highlight w:val="none"/>
        </w:rPr>
        <w:t>参照计算机类工种</w:t>
      </w:r>
      <w:r>
        <w:rPr>
          <w:rFonts w:hint="eastAsia" w:ascii="仿宋_GB2312" w:hAnsi="仿宋_GB2312" w:eastAsia="仿宋_GB2312" w:cs="仿宋_GB2312"/>
          <w:caps w:val="0"/>
          <w:color w:val="auto"/>
          <w:spacing w:val="0"/>
          <w:w w:val="100"/>
          <w:sz w:val="32"/>
          <w:szCs w:val="32"/>
          <w:highlight w:val="none"/>
          <w:lang w:val="en-US" w:eastAsia="zh-CN"/>
        </w:rPr>
        <w:t>考核</w:t>
      </w:r>
      <w:r>
        <w:rPr>
          <w:rFonts w:hint="eastAsia" w:ascii="仿宋_GB2312" w:hAnsi="仿宋_GB2312" w:eastAsia="仿宋_GB2312" w:cs="仿宋_GB2312"/>
          <w:caps w:val="0"/>
          <w:color w:val="auto"/>
          <w:spacing w:val="0"/>
          <w:w w:val="100"/>
          <w:sz w:val="32"/>
          <w:szCs w:val="32"/>
          <w:highlight w:val="none"/>
        </w:rPr>
        <w:t>要求布置赛场，配备与参赛人数相适应的计算机及竞赛答题软件，保证单人单机并留有一定数量的备用机</w:t>
      </w:r>
      <w:r>
        <w:rPr>
          <w:rFonts w:hint="eastAsia" w:ascii="仿宋_GB2312" w:hAnsi="仿宋_GB2312" w:eastAsia="仿宋_GB2312" w:cs="仿宋_GB2312"/>
          <w:caps w:val="0"/>
          <w:color w:val="auto"/>
          <w:spacing w:val="0"/>
          <w:w w:val="100"/>
          <w:sz w:val="32"/>
          <w:szCs w:val="32"/>
          <w:highlight w:val="none"/>
          <w:lang w:val="en-US" w:eastAsia="zh-CN"/>
        </w:rPr>
        <w:t>。</w:t>
      </w:r>
    </w:p>
    <w:p w14:paraId="5BA4FEF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黑体" w:cs="Times New Roman"/>
          <w:bCs/>
          <w:caps w:val="0"/>
          <w:color w:val="auto"/>
          <w:spacing w:val="0"/>
          <w:w w:val="100"/>
          <w:sz w:val="32"/>
          <w:szCs w:val="32"/>
          <w:highlight w:val="none"/>
          <w:lang w:val="en-US"/>
        </w:rPr>
      </w:pPr>
      <w:r>
        <w:rPr>
          <w:rFonts w:hint="eastAsia" w:ascii="仿宋_GB2312" w:hAnsi="仿宋_GB2312" w:eastAsia="仿宋_GB2312" w:cs="仿宋_GB2312"/>
          <w:b/>
          <w:bCs/>
          <w:caps w:val="0"/>
          <w:color w:val="auto"/>
          <w:spacing w:val="0"/>
          <w:w w:val="100"/>
          <w:sz w:val="32"/>
          <w:szCs w:val="32"/>
          <w:highlight w:val="none"/>
        </w:rPr>
        <w:t>2.决赛。</w:t>
      </w:r>
      <w:r>
        <w:rPr>
          <w:rFonts w:hint="eastAsia" w:ascii="仿宋_GB2312" w:hAnsi="仿宋_GB2312" w:eastAsia="仿宋_GB2312" w:cs="仿宋_GB2312"/>
          <w:caps w:val="0"/>
          <w:color w:val="auto"/>
          <w:spacing w:val="0"/>
          <w:w w:val="100"/>
          <w:sz w:val="32"/>
          <w:szCs w:val="32"/>
          <w:highlight w:val="none"/>
          <w:lang w:val="en-US" w:eastAsia="zh-CN"/>
        </w:rPr>
        <w:t>竞赛现场设有竞赛区、</w:t>
      </w:r>
      <w:r>
        <w:rPr>
          <w:rFonts w:hint="eastAsia" w:ascii="仿宋_GB2312" w:hAnsi="仿宋_GB2312" w:eastAsia="仿宋_GB2312" w:cs="仿宋_GB2312"/>
          <w:caps w:val="0"/>
          <w:color w:val="auto"/>
          <w:spacing w:val="0"/>
          <w:w w:val="100"/>
          <w:sz w:val="32"/>
          <w:szCs w:val="32"/>
          <w:highlight w:val="none"/>
        </w:rPr>
        <w:t>赛务室、</w:t>
      </w:r>
      <w:r>
        <w:rPr>
          <w:rFonts w:hint="eastAsia" w:ascii="仿宋_GB2312" w:hAnsi="仿宋_GB2312" w:eastAsia="仿宋_GB2312" w:cs="仿宋_GB2312"/>
          <w:caps w:val="0"/>
          <w:color w:val="auto"/>
          <w:spacing w:val="0"/>
          <w:w w:val="100"/>
          <w:sz w:val="32"/>
          <w:szCs w:val="32"/>
          <w:highlight w:val="none"/>
          <w:lang w:val="en-US" w:eastAsia="zh-CN"/>
        </w:rPr>
        <w:t>候</w:t>
      </w:r>
      <w:r>
        <w:rPr>
          <w:rFonts w:hint="eastAsia" w:ascii="仿宋_GB2312" w:hAnsi="仿宋_GB2312" w:eastAsia="仿宋_GB2312" w:cs="仿宋_GB2312"/>
          <w:caps w:val="0"/>
          <w:color w:val="auto"/>
          <w:spacing w:val="0"/>
          <w:w w:val="100"/>
          <w:sz w:val="32"/>
          <w:szCs w:val="32"/>
          <w:highlight w:val="none"/>
        </w:rPr>
        <w:t>赛室</w:t>
      </w:r>
      <w:r>
        <w:rPr>
          <w:rFonts w:hint="eastAsia" w:ascii="仿宋_GB2312" w:hAnsi="仿宋_GB2312" w:eastAsia="仿宋_GB2312" w:cs="仿宋_GB2312"/>
          <w:caps w:val="0"/>
          <w:color w:val="auto"/>
          <w:spacing w:val="0"/>
          <w:w w:val="100"/>
          <w:sz w:val="32"/>
          <w:szCs w:val="32"/>
          <w:highlight w:val="none"/>
          <w:lang w:val="en-US" w:eastAsia="zh-CN"/>
        </w:rPr>
        <w:t>等</w:t>
      </w:r>
      <w:r>
        <w:rPr>
          <w:rFonts w:hint="eastAsia" w:ascii="仿宋_GB2312" w:hAnsi="仿宋_GB2312" w:cs="仿宋_GB2312"/>
          <w:caps w:val="0"/>
          <w:color w:val="auto"/>
          <w:spacing w:val="0"/>
          <w:w w:val="100"/>
          <w:sz w:val="32"/>
          <w:szCs w:val="32"/>
          <w:highlight w:val="none"/>
          <w:lang w:val="en-US" w:eastAsia="zh-CN"/>
        </w:rPr>
        <w:t>。</w:t>
      </w:r>
      <w:r>
        <w:rPr>
          <w:rFonts w:hint="eastAsia" w:ascii="仿宋_GB2312" w:hAnsi="仿宋_GB2312" w:eastAsia="仿宋_GB2312" w:cs="仿宋_GB2312"/>
          <w:caps w:val="0"/>
          <w:color w:val="auto"/>
          <w:spacing w:val="0"/>
          <w:w w:val="100"/>
          <w:sz w:val="32"/>
          <w:szCs w:val="32"/>
          <w:highlight w:val="none"/>
        </w:rPr>
        <w:t>合计总面积</w:t>
      </w:r>
      <w:r>
        <w:rPr>
          <w:rFonts w:hint="eastAsia" w:ascii="仿宋_GB2312" w:hAnsi="仿宋_GB2312" w:cs="仿宋_GB2312"/>
          <w:caps w:val="0"/>
          <w:color w:val="auto"/>
          <w:spacing w:val="0"/>
          <w:w w:val="100"/>
          <w:sz w:val="32"/>
          <w:szCs w:val="32"/>
          <w:highlight w:val="none"/>
          <w:lang w:val="en-US" w:eastAsia="zh-CN"/>
        </w:rPr>
        <w:t>约500</w:t>
      </w:r>
      <w:r>
        <w:rPr>
          <w:rFonts w:hint="eastAsia" w:ascii="仿宋_GB2312" w:hAnsi="仿宋_GB2312" w:eastAsia="仿宋_GB2312" w:cs="仿宋_GB2312"/>
          <w:caps w:val="0"/>
          <w:color w:val="auto"/>
          <w:spacing w:val="0"/>
          <w:w w:val="100"/>
          <w:sz w:val="32"/>
          <w:szCs w:val="32"/>
          <w:highlight w:val="none"/>
        </w:rPr>
        <w:t>平</w:t>
      </w:r>
      <w:r>
        <w:rPr>
          <w:rFonts w:hint="eastAsia" w:ascii="仿宋_GB2312" w:hAnsi="仿宋_GB2312" w:cs="仿宋_GB2312"/>
          <w:caps w:val="0"/>
          <w:color w:val="auto"/>
          <w:spacing w:val="0"/>
          <w:w w:val="100"/>
          <w:sz w:val="32"/>
          <w:szCs w:val="32"/>
          <w:highlight w:val="none"/>
          <w:lang w:eastAsia="zh-CN"/>
        </w:rPr>
        <w:t>方米</w:t>
      </w:r>
      <w:r>
        <w:rPr>
          <w:rFonts w:hint="eastAsia" w:ascii="仿宋_GB2312" w:hAnsi="仿宋_GB2312" w:eastAsia="仿宋_GB2312" w:cs="仿宋_GB2312"/>
          <w:caps w:val="0"/>
          <w:color w:val="auto"/>
          <w:spacing w:val="0"/>
          <w:w w:val="100"/>
          <w:sz w:val="32"/>
          <w:szCs w:val="32"/>
          <w:highlight w:val="none"/>
        </w:rPr>
        <w:t>。每个竞赛</w:t>
      </w:r>
      <w:r>
        <w:rPr>
          <w:rFonts w:hint="eastAsia" w:ascii="仿宋_GB2312" w:hAnsi="仿宋_GB2312" w:cs="仿宋_GB2312"/>
          <w:caps w:val="0"/>
          <w:color w:val="auto"/>
          <w:spacing w:val="0"/>
          <w:w w:val="100"/>
          <w:sz w:val="32"/>
          <w:szCs w:val="32"/>
          <w:highlight w:val="none"/>
          <w:lang w:eastAsia="zh-CN"/>
        </w:rPr>
        <w:t>模式</w:t>
      </w:r>
      <w:r>
        <w:rPr>
          <w:rFonts w:hint="eastAsia" w:ascii="仿宋_GB2312" w:hAnsi="仿宋_GB2312" w:eastAsia="仿宋_GB2312" w:cs="仿宋_GB2312"/>
          <w:caps w:val="0"/>
          <w:color w:val="auto"/>
          <w:spacing w:val="0"/>
          <w:w w:val="100"/>
          <w:sz w:val="32"/>
          <w:szCs w:val="32"/>
          <w:highlight w:val="none"/>
        </w:rPr>
        <w:t>设置</w:t>
      </w:r>
      <w:r>
        <w:rPr>
          <w:rFonts w:hint="eastAsia" w:ascii="仿宋_GB2312" w:hAnsi="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个比赛</w:t>
      </w:r>
      <w:r>
        <w:rPr>
          <w:rFonts w:hint="eastAsia" w:ascii="仿宋_GB2312" w:hAnsi="仿宋_GB2312" w:cs="仿宋_GB2312"/>
          <w:caps w:val="0"/>
          <w:color w:val="auto"/>
          <w:spacing w:val="0"/>
          <w:w w:val="100"/>
          <w:sz w:val="32"/>
          <w:szCs w:val="32"/>
          <w:highlight w:val="none"/>
          <w:lang w:val="en-US" w:eastAsia="zh-CN"/>
        </w:rPr>
        <w:t>通道，1个备用通道，每个通道</w:t>
      </w:r>
      <w:r>
        <w:rPr>
          <w:rFonts w:hint="eastAsia" w:ascii="仿宋_GB2312" w:hAnsi="仿宋_GB2312" w:eastAsia="仿宋_GB2312" w:cs="仿宋_GB2312"/>
          <w:caps w:val="0"/>
          <w:color w:val="auto"/>
          <w:spacing w:val="0"/>
          <w:w w:val="100"/>
          <w:sz w:val="32"/>
          <w:szCs w:val="32"/>
          <w:highlight w:val="none"/>
        </w:rPr>
        <w:t>面积约</w:t>
      </w:r>
      <w:r>
        <w:rPr>
          <w:rFonts w:hint="eastAsia" w:ascii="仿宋_GB2312" w:hAnsi="仿宋_GB2312" w:cs="仿宋_GB2312"/>
          <w:caps w:val="0"/>
          <w:color w:val="auto"/>
          <w:spacing w:val="0"/>
          <w:w w:val="100"/>
          <w:sz w:val="32"/>
          <w:szCs w:val="32"/>
          <w:highlight w:val="none"/>
          <w:lang w:val="en-US" w:eastAsia="zh-CN"/>
        </w:rPr>
        <w:t>30-45</w:t>
      </w:r>
      <w:r>
        <w:rPr>
          <w:rFonts w:hint="eastAsia" w:ascii="仿宋_GB2312" w:hAnsi="仿宋_GB2312" w:cs="仿宋_GB2312"/>
          <w:caps w:val="0"/>
          <w:color w:val="auto"/>
          <w:spacing w:val="0"/>
          <w:w w:val="100"/>
          <w:sz w:val="32"/>
          <w:szCs w:val="32"/>
          <w:highlight w:val="none"/>
          <w:lang w:eastAsia="zh-CN"/>
        </w:rPr>
        <w:t>平方米</w:t>
      </w:r>
      <w:r>
        <w:rPr>
          <w:rFonts w:hint="eastAsia" w:ascii="仿宋_GB2312" w:hAnsi="仿宋_GB2312" w:eastAsia="仿宋_GB2312" w:cs="仿宋_GB2312"/>
          <w:caps w:val="0"/>
          <w:color w:val="auto"/>
          <w:spacing w:val="0"/>
          <w:w w:val="100"/>
          <w:sz w:val="32"/>
          <w:szCs w:val="32"/>
          <w:highlight w:val="none"/>
        </w:rPr>
        <w:t>（长</w:t>
      </w:r>
      <w:r>
        <w:rPr>
          <w:rFonts w:hint="eastAsia" w:ascii="仿宋_GB2312" w:hAnsi="仿宋_GB2312" w:cs="仿宋_GB2312"/>
          <w:caps w:val="0"/>
          <w:color w:val="auto"/>
          <w:spacing w:val="0"/>
          <w:w w:val="100"/>
          <w:sz w:val="32"/>
          <w:szCs w:val="32"/>
          <w:highlight w:val="none"/>
          <w:lang w:val="en-US" w:eastAsia="zh-CN"/>
        </w:rPr>
        <w:t>10-15</w:t>
      </w:r>
      <w:r>
        <w:rPr>
          <w:rFonts w:hint="eastAsia" w:ascii="仿宋_GB2312" w:hAnsi="仿宋_GB2312" w:eastAsia="仿宋_GB2312" w:cs="仿宋_GB2312"/>
          <w:caps w:val="0"/>
          <w:color w:val="auto"/>
          <w:spacing w:val="0"/>
          <w:w w:val="100"/>
          <w:sz w:val="32"/>
          <w:szCs w:val="32"/>
          <w:highlight w:val="none"/>
        </w:rPr>
        <w:t>m、宽</w:t>
      </w:r>
      <w:r>
        <w:rPr>
          <w:rFonts w:hint="eastAsia" w:ascii="仿宋_GB2312" w:hAnsi="仿宋_GB2312" w:cs="仿宋_GB2312"/>
          <w:caps w:val="0"/>
          <w:color w:val="auto"/>
          <w:spacing w:val="0"/>
          <w:w w:val="100"/>
          <w:sz w:val="32"/>
          <w:szCs w:val="32"/>
          <w:highlight w:val="none"/>
          <w:lang w:val="en-US" w:eastAsia="zh-CN"/>
        </w:rPr>
        <w:t>2-3</w:t>
      </w:r>
      <w:r>
        <w:rPr>
          <w:rFonts w:hint="eastAsia" w:ascii="仿宋_GB2312" w:hAnsi="仿宋_GB2312" w:eastAsia="仿宋_GB2312" w:cs="仿宋_GB2312"/>
          <w:caps w:val="0"/>
          <w:color w:val="auto"/>
          <w:spacing w:val="0"/>
          <w:w w:val="100"/>
          <w:sz w:val="32"/>
          <w:szCs w:val="32"/>
          <w:highlight w:val="none"/>
        </w:rPr>
        <w:t>m）。</w:t>
      </w:r>
    </w:p>
    <w:p w14:paraId="17384E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aps w:val="0"/>
          <w:color w:val="auto"/>
          <w:spacing w:val="0"/>
          <w:w w:val="100"/>
          <w:sz w:val="32"/>
          <w:szCs w:val="32"/>
          <w:highlight w:val="none"/>
        </w:rPr>
      </w:pPr>
      <w:r>
        <w:rPr>
          <w:rFonts w:hint="default" w:ascii="Times New Roman" w:hAnsi="Times New Roman" w:eastAsia="楷体_GB2312" w:cs="Times New Roman"/>
          <w:b w:val="0"/>
          <w:bCs w:val="0"/>
          <w:caps w:val="0"/>
          <w:color w:val="auto"/>
          <w:spacing w:val="0"/>
          <w:w w:val="100"/>
          <w:sz w:val="32"/>
          <w:szCs w:val="32"/>
          <w:highlight w:val="none"/>
        </w:rPr>
        <w:t>（二）场地布局图</w:t>
      </w:r>
    </w:p>
    <w:p w14:paraId="707296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aps w:val="0"/>
          <w:color w:val="auto"/>
          <w:spacing w:val="0"/>
          <w:w w:val="100"/>
          <w:sz w:val="32"/>
          <w:szCs w:val="32"/>
          <w:highlight w:val="none"/>
        </w:rPr>
      </w:pPr>
      <w:r>
        <w:rPr>
          <w:rFonts w:hint="default" w:ascii="Times New Roman" w:hAnsi="Times New Roman" w:eastAsia="仿宋_GB2312" w:cs="Times New Roman"/>
          <w:caps w:val="0"/>
          <w:color w:val="auto"/>
          <w:spacing w:val="0"/>
          <w:w w:val="100"/>
          <w:sz w:val="32"/>
          <w:szCs w:val="32"/>
          <w:highlight w:val="none"/>
        </w:rPr>
        <w:t>提供规格（长度、宽度）清晰的布局图。</w:t>
      </w:r>
    </w:p>
    <w:p w14:paraId="767DF9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仿宋_GB2312" w:cs="Times New Roman"/>
          <w:caps w:val="0"/>
          <w:color w:val="auto"/>
          <w:spacing w:val="0"/>
          <w:w w:val="100"/>
          <w:sz w:val="32"/>
          <w:szCs w:val="32"/>
          <w:highlight w:val="none"/>
          <w:lang w:eastAsia="zh-CN"/>
        </w:rPr>
      </w:pPr>
      <w:r>
        <w:rPr>
          <w:rFonts w:hint="eastAsia" w:ascii="Times New Roman" w:hAnsi="Times New Roman" w:eastAsia="仿宋_GB2312" w:cs="Times New Roman"/>
          <w:caps w:val="0"/>
          <w:color w:val="auto"/>
          <w:spacing w:val="0"/>
          <w:w w:val="100"/>
          <w:sz w:val="32"/>
          <w:szCs w:val="32"/>
          <w:highlight w:val="none"/>
          <w:lang w:eastAsia="zh-CN"/>
        </w:rPr>
        <w:drawing>
          <wp:inline distT="0" distB="0" distL="114300" distR="114300">
            <wp:extent cx="1774825" cy="2339975"/>
            <wp:effectExtent l="0" t="0" r="15875" b="3175"/>
            <wp:docPr id="6" name="图片 6" descr="image_4568006781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age_456800678129732"/>
                    <pic:cNvPicPr>
                      <a:picLocks noChangeAspect="1"/>
                    </pic:cNvPicPr>
                  </pic:nvPicPr>
                  <pic:blipFill>
                    <a:blip r:embed="rId5"/>
                    <a:stretch>
                      <a:fillRect/>
                    </a:stretch>
                  </pic:blipFill>
                  <pic:spPr>
                    <a:xfrm>
                      <a:off x="0" y="0"/>
                      <a:ext cx="1774825" cy="2339975"/>
                    </a:xfrm>
                    <a:prstGeom prst="rect">
                      <a:avLst/>
                    </a:prstGeom>
                  </pic:spPr>
                </pic:pic>
              </a:graphicData>
            </a:graphic>
          </wp:inline>
        </w:drawing>
      </w:r>
      <w:r>
        <w:rPr>
          <w:rFonts w:hint="default" w:ascii="Times New Roman" w:hAnsi="Times New Roman" w:eastAsia="仿宋_GB2312" w:cs="Times New Roman"/>
          <w:caps w:val="0"/>
          <w:color w:val="auto"/>
          <w:spacing w:val="0"/>
          <w:w w:val="100"/>
          <w:highlight w:val="none"/>
          <w:lang w:val="en-US" w:eastAsia="zh-CN"/>
        </w:rPr>
        <w:drawing>
          <wp:inline distT="0" distB="0" distL="114300" distR="114300">
            <wp:extent cx="3437890" cy="2339975"/>
            <wp:effectExtent l="0" t="0" r="10160" b="3175"/>
            <wp:docPr id="2" name="图片 2" descr="image_38621169217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age_386211692173860"/>
                    <pic:cNvPicPr>
                      <a:picLocks noChangeAspect="1"/>
                    </pic:cNvPicPr>
                  </pic:nvPicPr>
                  <pic:blipFill>
                    <a:blip r:embed="rId6"/>
                    <a:stretch>
                      <a:fillRect/>
                    </a:stretch>
                  </pic:blipFill>
                  <pic:spPr>
                    <a:xfrm>
                      <a:off x="0" y="0"/>
                      <a:ext cx="3437890" cy="2339975"/>
                    </a:xfrm>
                    <a:prstGeom prst="rect">
                      <a:avLst/>
                    </a:prstGeom>
                  </pic:spPr>
                </pic:pic>
              </a:graphicData>
            </a:graphic>
          </wp:inline>
        </w:drawing>
      </w:r>
    </w:p>
    <w:p w14:paraId="7749F4DB">
      <w:pPr>
        <w:keepNext w:val="0"/>
        <w:keepLines w:val="0"/>
        <w:pageBreakBefore w:val="0"/>
        <w:widowControl w:val="0"/>
        <w:tabs>
          <w:tab w:val="left" w:pos="333"/>
        </w:tabs>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aps w:val="0"/>
          <w:color w:val="auto"/>
          <w:spacing w:val="0"/>
          <w:w w:val="100"/>
          <w:sz w:val="32"/>
          <w:szCs w:val="32"/>
          <w:highlight w:val="none"/>
        </w:rPr>
      </w:pPr>
      <w:r>
        <w:rPr>
          <w:rFonts w:hint="default" w:ascii="Times New Roman" w:hAnsi="Times New Roman" w:eastAsia="楷体_GB2312" w:cs="Times New Roman"/>
          <w:b w:val="0"/>
          <w:bCs w:val="0"/>
          <w:caps w:val="0"/>
          <w:color w:val="auto"/>
          <w:spacing w:val="0"/>
          <w:w w:val="100"/>
          <w:sz w:val="32"/>
          <w:szCs w:val="32"/>
          <w:highlight w:val="none"/>
        </w:rPr>
        <w:t>（三）基础设施清单</w:t>
      </w:r>
    </w:p>
    <w:p w14:paraId="683F11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aps w:val="0"/>
          <w:color w:val="auto"/>
          <w:spacing w:val="0"/>
          <w:w w:val="100"/>
          <w:sz w:val="32"/>
          <w:szCs w:val="32"/>
          <w:highlight w:val="none"/>
          <w:lang w:val="en" w:eastAsia="zh-CN"/>
        </w:rPr>
      </w:pPr>
      <w:r>
        <w:rPr>
          <w:rFonts w:hint="eastAsia" w:ascii="仿宋_GB2312" w:hAnsi="仿宋_GB2312" w:eastAsia="仿宋_GB2312" w:cs="仿宋_GB2312"/>
          <w:caps w:val="0"/>
          <w:color w:val="auto"/>
          <w:spacing w:val="0"/>
          <w:w w:val="100"/>
          <w:sz w:val="32"/>
          <w:szCs w:val="32"/>
          <w:highlight w:val="none"/>
        </w:rPr>
        <w:t>竞赛所需设备、</w:t>
      </w:r>
      <w:r>
        <w:rPr>
          <w:rFonts w:hint="eastAsia" w:ascii="仿宋_GB2312" w:hAnsi="仿宋_GB2312" w:cs="仿宋_GB2312"/>
          <w:caps w:val="0"/>
          <w:color w:val="auto"/>
          <w:spacing w:val="0"/>
          <w:w w:val="100"/>
          <w:sz w:val="32"/>
          <w:szCs w:val="32"/>
          <w:highlight w:val="none"/>
          <w:lang w:val="en-US" w:eastAsia="zh-CN"/>
        </w:rPr>
        <w:t>物品</w:t>
      </w:r>
      <w:r>
        <w:rPr>
          <w:rFonts w:hint="eastAsia" w:ascii="仿宋_GB2312" w:hAnsi="仿宋_GB2312" w:eastAsia="仿宋_GB2312" w:cs="仿宋_GB2312"/>
          <w:caps w:val="0"/>
          <w:color w:val="auto"/>
          <w:spacing w:val="0"/>
          <w:w w:val="100"/>
          <w:sz w:val="32"/>
          <w:szCs w:val="32"/>
          <w:highlight w:val="none"/>
        </w:rPr>
        <w:t>，由赛场提供，</w:t>
      </w:r>
      <w:r>
        <w:rPr>
          <w:rFonts w:hint="eastAsia" w:ascii="仿宋_GB2312" w:hAnsi="仿宋_GB2312" w:cs="仿宋_GB2312"/>
          <w:caps w:val="0"/>
          <w:color w:val="auto"/>
          <w:spacing w:val="0"/>
          <w:w w:val="100"/>
          <w:sz w:val="32"/>
          <w:szCs w:val="32"/>
          <w:highlight w:val="none"/>
          <w:lang w:val="en-US" w:eastAsia="zh-CN"/>
        </w:rPr>
        <w:t>其他设备和食品</w:t>
      </w:r>
      <w:r>
        <w:rPr>
          <w:rFonts w:hint="eastAsia" w:ascii="仿宋_GB2312" w:hAnsi="仿宋_GB2312" w:eastAsia="仿宋_GB2312" w:cs="仿宋_GB2312"/>
          <w:caps w:val="0"/>
          <w:color w:val="auto"/>
          <w:spacing w:val="0"/>
          <w:w w:val="100"/>
          <w:sz w:val="32"/>
          <w:szCs w:val="32"/>
          <w:highlight w:val="none"/>
        </w:rPr>
        <w:t>一律不得带入赛场。赛场提供的各类</w:t>
      </w:r>
      <w:r>
        <w:rPr>
          <w:rFonts w:hint="eastAsia" w:ascii="仿宋_GB2312" w:hAnsi="仿宋_GB2312" w:cs="仿宋_GB2312"/>
          <w:caps w:val="0"/>
          <w:color w:val="auto"/>
          <w:spacing w:val="0"/>
          <w:w w:val="100"/>
          <w:sz w:val="32"/>
          <w:szCs w:val="32"/>
          <w:highlight w:val="none"/>
          <w:lang w:val="en-US" w:eastAsia="zh-CN"/>
        </w:rPr>
        <w:t>检查设备</w:t>
      </w:r>
      <w:r>
        <w:rPr>
          <w:rFonts w:hint="eastAsia" w:ascii="仿宋_GB2312" w:hAnsi="仿宋_GB2312" w:eastAsia="仿宋_GB2312" w:cs="仿宋_GB2312"/>
          <w:caps w:val="0"/>
          <w:color w:val="auto"/>
          <w:spacing w:val="0"/>
          <w:w w:val="100"/>
          <w:sz w:val="32"/>
          <w:szCs w:val="32"/>
          <w:highlight w:val="none"/>
        </w:rPr>
        <w:t>、</w:t>
      </w:r>
      <w:r>
        <w:rPr>
          <w:rFonts w:hint="eastAsia" w:ascii="仿宋_GB2312" w:hAnsi="仿宋_GB2312" w:cs="仿宋_GB2312"/>
          <w:caps w:val="0"/>
          <w:color w:val="auto"/>
          <w:spacing w:val="0"/>
          <w:w w:val="100"/>
          <w:sz w:val="32"/>
          <w:szCs w:val="32"/>
          <w:highlight w:val="none"/>
          <w:lang w:val="en-US" w:eastAsia="zh-CN"/>
        </w:rPr>
        <w:t>物品</w:t>
      </w:r>
      <w:r>
        <w:rPr>
          <w:rFonts w:hint="eastAsia" w:ascii="仿宋_GB2312" w:hAnsi="仿宋_GB2312" w:eastAsia="仿宋_GB2312" w:cs="仿宋_GB2312"/>
          <w:caps w:val="0"/>
          <w:color w:val="auto"/>
          <w:spacing w:val="0"/>
          <w:w w:val="100"/>
          <w:sz w:val="32"/>
          <w:szCs w:val="32"/>
          <w:highlight w:val="none"/>
        </w:rPr>
        <w:t>，选手一律不得带出赛场。赛场提供</w:t>
      </w:r>
      <w:r>
        <w:rPr>
          <w:rFonts w:hint="eastAsia" w:ascii="仿宋_GB2312" w:hAnsi="仿宋_GB2312" w:cs="仿宋_GB2312"/>
          <w:caps w:val="0"/>
          <w:color w:val="auto"/>
          <w:spacing w:val="0"/>
          <w:w w:val="100"/>
          <w:sz w:val="32"/>
          <w:szCs w:val="32"/>
          <w:highlight w:val="none"/>
          <w:lang w:eastAsia="zh-CN"/>
        </w:rPr>
        <w:t>的设施</w:t>
      </w:r>
      <w:r>
        <w:rPr>
          <w:rFonts w:hint="eastAsia" w:ascii="仿宋_GB2312" w:hAnsi="仿宋_GB2312" w:eastAsia="仿宋_GB2312" w:cs="仿宋_GB2312"/>
          <w:caps w:val="0"/>
          <w:color w:val="auto"/>
          <w:spacing w:val="0"/>
          <w:w w:val="100"/>
          <w:sz w:val="32"/>
          <w:szCs w:val="32"/>
          <w:highlight w:val="none"/>
        </w:rPr>
        <w:t>、设备具体如以下</w:t>
      </w:r>
      <w:r>
        <w:rPr>
          <w:rFonts w:hint="eastAsia" w:ascii="仿宋_GB2312" w:hAnsi="仿宋_GB2312" w:cs="仿宋_GB2312"/>
          <w:caps w:val="0"/>
          <w:color w:val="auto"/>
          <w:spacing w:val="0"/>
          <w:w w:val="100"/>
          <w:sz w:val="32"/>
          <w:szCs w:val="32"/>
          <w:highlight w:val="none"/>
          <w:lang w:eastAsia="zh-CN"/>
        </w:rPr>
        <w:t>清单</w:t>
      </w:r>
      <w:r>
        <w:rPr>
          <w:rFonts w:hint="eastAsia" w:ascii="仿宋_GB2312" w:hAnsi="仿宋_GB2312" w:eastAsia="仿宋_GB2312" w:cs="仿宋_GB2312"/>
          <w:caps w:val="0"/>
          <w:color w:val="auto"/>
          <w:spacing w:val="0"/>
          <w:w w:val="100"/>
          <w:sz w:val="32"/>
          <w:szCs w:val="32"/>
          <w:highlight w:val="none"/>
        </w:rPr>
        <w:t>所示：</w:t>
      </w:r>
    </w:p>
    <w:p w14:paraId="00A24008">
      <w:pPr>
        <w:keepNext w:val="0"/>
        <w:keepLines w:val="0"/>
        <w:pageBreakBefore w:val="0"/>
        <w:widowControl w:val="0"/>
        <w:kinsoku/>
        <w:wordWrap w:val="0"/>
        <w:overflowPunct/>
        <w:topLinePunct w:val="0"/>
        <w:autoSpaceDE/>
        <w:autoSpaceDN/>
        <w:bidi w:val="0"/>
        <w:adjustRightInd w:val="0"/>
        <w:snapToGrid w:val="0"/>
        <w:spacing w:line="580" w:lineRule="exact"/>
        <w:jc w:val="center"/>
        <w:textAlignment w:val="auto"/>
        <w:rPr>
          <w:rFonts w:hint="eastAsia" w:ascii="仿宋_GB2312" w:hAnsi="仿宋_GB2312" w:eastAsia="仿宋_GB2312" w:cs="仿宋_GB2312"/>
          <w:caps w:val="0"/>
          <w:color w:val="auto"/>
          <w:spacing w:val="0"/>
          <w:w w:val="100"/>
          <w:sz w:val="32"/>
          <w:szCs w:val="32"/>
          <w:highlight w:val="none"/>
          <w:lang w:val="en" w:eastAsia="zh-CN"/>
        </w:rPr>
      </w:pPr>
      <w:r>
        <w:rPr>
          <w:rFonts w:hint="eastAsia" w:ascii="仿宋_GB2312" w:hAnsi="仿宋_GB2312" w:eastAsia="仿宋_GB2312" w:cs="仿宋_GB2312"/>
          <w:caps w:val="0"/>
          <w:color w:val="auto"/>
          <w:spacing w:val="0"/>
          <w:w w:val="100"/>
          <w:sz w:val="32"/>
          <w:szCs w:val="32"/>
          <w:highlight w:val="none"/>
          <w:lang w:val="en" w:eastAsia="zh-CN"/>
        </w:rPr>
        <w:t>初赛设施、设备清单</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65"/>
        <w:gridCol w:w="1366"/>
        <w:gridCol w:w="2875"/>
        <w:gridCol w:w="2707"/>
      </w:tblGrid>
      <w:tr w14:paraId="4948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21" w:type="pct"/>
            <w:noWrap w:val="0"/>
            <w:vAlign w:val="center"/>
          </w:tcPr>
          <w:p w14:paraId="4990AC68">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序号</w:t>
            </w:r>
          </w:p>
        </w:tc>
        <w:tc>
          <w:tcPr>
            <w:tcW w:w="821" w:type="pct"/>
            <w:noWrap w:val="0"/>
            <w:vAlign w:val="center"/>
          </w:tcPr>
          <w:p w14:paraId="56A407D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名称</w:t>
            </w:r>
          </w:p>
        </w:tc>
        <w:tc>
          <w:tcPr>
            <w:tcW w:w="1728" w:type="pct"/>
            <w:noWrap w:val="0"/>
            <w:vAlign w:val="center"/>
          </w:tcPr>
          <w:p w14:paraId="4DD8DA3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数量</w:t>
            </w:r>
          </w:p>
        </w:tc>
        <w:tc>
          <w:tcPr>
            <w:tcW w:w="1627" w:type="pct"/>
            <w:noWrap w:val="0"/>
            <w:vAlign w:val="center"/>
          </w:tcPr>
          <w:p w14:paraId="5B4F5E4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技术规格</w:t>
            </w:r>
          </w:p>
        </w:tc>
      </w:tr>
      <w:tr w14:paraId="6DD7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21" w:type="pct"/>
            <w:noWrap w:val="0"/>
            <w:vAlign w:val="center"/>
          </w:tcPr>
          <w:p w14:paraId="35BFD51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w:t>
            </w:r>
          </w:p>
        </w:tc>
        <w:tc>
          <w:tcPr>
            <w:tcW w:w="821" w:type="pct"/>
            <w:noWrap w:val="0"/>
            <w:vAlign w:val="center"/>
          </w:tcPr>
          <w:p w14:paraId="1CAC5B4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电脑</w:t>
            </w:r>
          </w:p>
        </w:tc>
        <w:tc>
          <w:tcPr>
            <w:tcW w:w="1728" w:type="pct"/>
            <w:noWrap w:val="0"/>
            <w:vAlign w:val="center"/>
          </w:tcPr>
          <w:p w14:paraId="50D83E1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1套/选手</w:t>
            </w:r>
          </w:p>
        </w:tc>
        <w:tc>
          <w:tcPr>
            <w:tcW w:w="1627" w:type="pct"/>
            <w:noWrap w:val="0"/>
            <w:vAlign w:val="center"/>
          </w:tcPr>
          <w:p w14:paraId="6CFAC35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统一配置</w:t>
            </w:r>
          </w:p>
        </w:tc>
      </w:tr>
    </w:tbl>
    <w:p w14:paraId="13E72AC1">
      <w:pPr>
        <w:keepNext w:val="0"/>
        <w:keepLines w:val="0"/>
        <w:pageBreakBefore w:val="0"/>
        <w:overflowPunct/>
        <w:topLinePunct w:val="0"/>
        <w:bidi w:val="0"/>
        <w:spacing w:line="580" w:lineRule="exact"/>
        <w:jc w:val="center"/>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决赛</w:t>
      </w:r>
      <w:r>
        <w:rPr>
          <w:rFonts w:hint="eastAsia" w:ascii="仿宋_GB2312" w:hAnsi="仿宋_GB2312" w:eastAsia="仿宋_GB2312" w:cs="仿宋_GB2312"/>
          <w:caps w:val="0"/>
          <w:color w:val="auto"/>
          <w:spacing w:val="0"/>
          <w:w w:val="100"/>
          <w:sz w:val="32"/>
          <w:szCs w:val="32"/>
          <w:highlight w:val="none"/>
          <w:lang w:val="en" w:eastAsia="zh-CN"/>
        </w:rPr>
        <w:t>设施、设备清单</w:t>
      </w:r>
    </w:p>
    <w:tbl>
      <w:tblPr>
        <w:tblStyle w:val="9"/>
        <w:tblW w:w="4998" w:type="pct"/>
        <w:tblInd w:w="0" w:type="dxa"/>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autofit"/>
        <w:tblCellMar>
          <w:top w:w="0" w:type="dxa"/>
          <w:left w:w="0" w:type="dxa"/>
          <w:bottom w:w="0" w:type="dxa"/>
          <w:right w:w="0" w:type="dxa"/>
        </w:tblCellMar>
      </w:tblPr>
      <w:tblGrid>
        <w:gridCol w:w="967"/>
        <w:gridCol w:w="4247"/>
        <w:gridCol w:w="967"/>
        <w:gridCol w:w="2138"/>
      </w:tblGrid>
      <w:tr w14:paraId="23C28D07">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blHeader/>
        </w:trPr>
        <w:tc>
          <w:tcPr>
            <w:tcW w:w="581" w:type="pct"/>
            <w:tcBorders>
              <w:top w:val="single" w:color="003764" w:sz="6" w:space="0"/>
              <w:left w:val="single" w:color="003764" w:sz="6" w:space="0"/>
              <w:bottom w:val="single" w:color="003764" w:sz="6" w:space="0"/>
              <w:right w:val="single" w:color="003764" w:sz="6" w:space="0"/>
            </w:tcBorders>
            <w:noWrap w:val="0"/>
            <w:vAlign w:val="center"/>
          </w:tcPr>
          <w:p w14:paraId="452FEC6F">
            <w:pPr>
              <w:pStyle w:val="14"/>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序号</w:t>
            </w:r>
          </w:p>
        </w:tc>
        <w:tc>
          <w:tcPr>
            <w:tcW w:w="2551" w:type="pct"/>
            <w:tcBorders>
              <w:top w:val="single" w:color="003764" w:sz="6" w:space="0"/>
              <w:left w:val="single" w:color="003764" w:sz="6" w:space="0"/>
              <w:bottom w:val="single" w:color="003764" w:sz="6" w:space="0"/>
              <w:right w:val="single" w:color="003764" w:sz="6" w:space="0"/>
            </w:tcBorders>
            <w:noWrap w:val="0"/>
            <w:vAlign w:val="center"/>
          </w:tcPr>
          <w:p w14:paraId="68797B85">
            <w:pPr>
              <w:pStyle w:val="14"/>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名称</w:t>
            </w:r>
          </w:p>
        </w:tc>
        <w:tc>
          <w:tcPr>
            <w:tcW w:w="581" w:type="pct"/>
            <w:tcBorders>
              <w:top w:val="single" w:color="003764" w:sz="6" w:space="0"/>
              <w:left w:val="single" w:color="003764" w:sz="6" w:space="0"/>
              <w:bottom w:val="single" w:color="003764" w:sz="6" w:space="0"/>
              <w:right w:val="single" w:color="003764" w:sz="6" w:space="0"/>
            </w:tcBorders>
            <w:noWrap w:val="0"/>
            <w:vAlign w:val="center"/>
          </w:tcPr>
          <w:p w14:paraId="7CB0BD2F">
            <w:pPr>
              <w:pStyle w:val="14"/>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数量</w:t>
            </w:r>
          </w:p>
        </w:tc>
        <w:tc>
          <w:tcPr>
            <w:tcW w:w="1284" w:type="pct"/>
            <w:tcBorders>
              <w:top w:val="single" w:color="003764" w:sz="6" w:space="0"/>
              <w:left w:val="single" w:color="003764" w:sz="6" w:space="0"/>
              <w:bottom w:val="single" w:color="003764" w:sz="6" w:space="0"/>
              <w:right w:val="single" w:color="003764" w:sz="6" w:space="0"/>
            </w:tcBorders>
            <w:noWrap w:val="0"/>
            <w:vAlign w:val="center"/>
          </w:tcPr>
          <w:p w14:paraId="24570436">
            <w:pPr>
              <w:pStyle w:val="14"/>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caps w:val="0"/>
                <w:color w:val="auto"/>
                <w:spacing w:val="0"/>
                <w:w w:val="100"/>
                <w:kern w:val="2"/>
                <w:sz w:val="24"/>
                <w:szCs w:val="24"/>
                <w:highlight w:val="none"/>
                <w:lang w:val="en-US" w:eastAsia="zh-CN" w:bidi="ar-SA"/>
              </w:rPr>
            </w:pPr>
            <w:r>
              <w:rPr>
                <w:rFonts w:hint="eastAsia" w:ascii="仿宋_GB2312" w:hAnsi="仿宋_GB2312" w:eastAsia="仿宋_GB2312" w:cs="仿宋_GB2312"/>
                <w:b/>
                <w:bCs/>
                <w:caps w:val="0"/>
                <w:color w:val="auto"/>
                <w:spacing w:val="0"/>
                <w:w w:val="100"/>
                <w:kern w:val="2"/>
                <w:sz w:val="24"/>
                <w:szCs w:val="24"/>
                <w:highlight w:val="none"/>
                <w:lang w:val="en-US" w:eastAsia="zh-CN" w:bidi="ar-SA"/>
              </w:rPr>
              <w:t>技术规格</w:t>
            </w:r>
          </w:p>
        </w:tc>
      </w:tr>
      <w:tr w14:paraId="140E51F4">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581" w:type="pct"/>
            <w:tcBorders>
              <w:top w:val="single" w:color="003764" w:sz="6" w:space="0"/>
              <w:left w:val="single" w:color="003764" w:sz="6" w:space="0"/>
              <w:bottom w:val="single" w:color="003764" w:sz="6" w:space="0"/>
              <w:right w:val="single" w:color="003764" w:sz="6" w:space="0"/>
            </w:tcBorders>
            <w:noWrap w:val="0"/>
            <w:vAlign w:val="center"/>
          </w:tcPr>
          <w:p w14:paraId="797227FB">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TW" w:bidi="ar-SA"/>
              </w:rPr>
            </w:pPr>
            <w:r>
              <w:rPr>
                <w:rFonts w:hint="eastAsia" w:ascii="仿宋_GB2312" w:hAnsi="仿宋_GB2312" w:eastAsia="仿宋_GB2312" w:cs="仿宋_GB2312"/>
                <w:caps w:val="0"/>
                <w:color w:val="auto"/>
                <w:spacing w:val="0"/>
                <w:w w:val="100"/>
                <w:kern w:val="2"/>
                <w:sz w:val="24"/>
                <w:szCs w:val="24"/>
                <w:highlight w:val="none"/>
                <w:lang w:val="en-US" w:eastAsia="zh-TW" w:bidi="ar-SA"/>
              </w:rPr>
              <w:t>1</w:t>
            </w:r>
          </w:p>
        </w:tc>
        <w:tc>
          <w:tcPr>
            <w:tcW w:w="2551" w:type="pct"/>
            <w:tcBorders>
              <w:top w:val="single" w:color="003764" w:sz="6" w:space="0"/>
              <w:left w:val="single" w:color="003764" w:sz="6" w:space="0"/>
              <w:bottom w:val="single" w:color="003764" w:sz="6" w:space="0"/>
              <w:right w:val="single" w:color="003764" w:sz="6" w:space="0"/>
            </w:tcBorders>
            <w:noWrap w:val="0"/>
            <w:vAlign w:val="center"/>
          </w:tcPr>
          <w:p w14:paraId="128761F0">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TW"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安全门</w:t>
            </w:r>
          </w:p>
        </w:tc>
        <w:tc>
          <w:tcPr>
            <w:tcW w:w="581" w:type="pct"/>
            <w:tcBorders>
              <w:top w:val="single" w:color="003764" w:sz="6" w:space="0"/>
              <w:left w:val="single" w:color="003764" w:sz="6" w:space="0"/>
              <w:bottom w:val="single" w:color="003764" w:sz="6" w:space="0"/>
              <w:right w:val="single" w:color="003764" w:sz="6" w:space="0"/>
            </w:tcBorders>
            <w:noWrap w:val="0"/>
            <w:vAlign w:val="center"/>
          </w:tcPr>
          <w:p w14:paraId="55F3154B">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TW" w:bidi="ar-SA"/>
              </w:rPr>
            </w:pPr>
            <w:r>
              <w:rPr>
                <w:rFonts w:hint="eastAsia" w:ascii="仿宋_GB2312" w:hAnsi="仿宋_GB2312" w:cs="仿宋_GB2312"/>
                <w:caps w:val="0"/>
                <w:color w:val="auto"/>
                <w:spacing w:val="0"/>
                <w:w w:val="100"/>
                <w:kern w:val="2"/>
                <w:sz w:val="24"/>
                <w:szCs w:val="24"/>
                <w:highlight w:val="none"/>
                <w:lang w:val="en-US" w:eastAsia="zh-CN" w:bidi="ar-SA"/>
              </w:rPr>
              <w:t>2</w:t>
            </w:r>
          </w:p>
        </w:tc>
        <w:tc>
          <w:tcPr>
            <w:tcW w:w="1284" w:type="pct"/>
            <w:tcBorders>
              <w:top w:val="single" w:color="003764" w:sz="6" w:space="0"/>
              <w:left w:val="single" w:color="003764" w:sz="6" w:space="0"/>
              <w:bottom w:val="single" w:color="003764" w:sz="6" w:space="0"/>
              <w:right w:val="single" w:color="003764" w:sz="6" w:space="0"/>
            </w:tcBorders>
            <w:noWrap w:val="0"/>
            <w:vAlign w:val="center"/>
          </w:tcPr>
          <w:p w14:paraId="3FD02849">
            <w:pPr>
              <w:keepNext w:val="0"/>
              <w:keepLines w:val="0"/>
              <w:pageBreakBefore w:val="0"/>
              <w:kinsoku/>
              <w:wordWrap/>
              <w:overflowPunct/>
              <w:topLinePunct w:val="0"/>
              <w:autoSpaceDE/>
              <w:autoSpaceDN/>
              <w:bidi w:val="0"/>
              <w:adjustRightInd/>
              <w:spacing w:line="0" w:lineRule="atLeast"/>
              <w:jc w:val="center"/>
              <w:textAlignment w:val="auto"/>
              <w:rPr>
                <w:rFonts w:hint="default"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掌门神</w:t>
            </w:r>
          </w:p>
        </w:tc>
      </w:tr>
      <w:tr w14:paraId="37E95DEF">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581" w:type="pct"/>
            <w:tcBorders>
              <w:top w:val="single" w:color="003764" w:sz="6" w:space="0"/>
              <w:left w:val="single" w:color="003764" w:sz="6" w:space="0"/>
              <w:bottom w:val="single" w:color="003764" w:sz="6" w:space="0"/>
              <w:right w:val="single" w:color="003764" w:sz="6" w:space="0"/>
            </w:tcBorders>
            <w:noWrap w:val="0"/>
            <w:vAlign w:val="center"/>
          </w:tcPr>
          <w:p w14:paraId="098CCE1E">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GB"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2</w:t>
            </w:r>
          </w:p>
        </w:tc>
        <w:tc>
          <w:tcPr>
            <w:tcW w:w="2551" w:type="pct"/>
            <w:tcBorders>
              <w:top w:val="single" w:color="003764" w:sz="6" w:space="0"/>
              <w:left w:val="single" w:color="003764" w:sz="6" w:space="0"/>
              <w:bottom w:val="single" w:color="003764" w:sz="6" w:space="0"/>
              <w:right w:val="single" w:color="003764" w:sz="6" w:space="0"/>
            </w:tcBorders>
            <w:noWrap w:val="0"/>
            <w:vAlign w:val="center"/>
          </w:tcPr>
          <w:p w14:paraId="0A48E5A4">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手持金属探测器</w:t>
            </w:r>
          </w:p>
        </w:tc>
        <w:tc>
          <w:tcPr>
            <w:tcW w:w="581" w:type="pct"/>
            <w:tcBorders>
              <w:top w:val="single" w:color="003764" w:sz="6" w:space="0"/>
              <w:left w:val="single" w:color="003764" w:sz="6" w:space="0"/>
              <w:bottom w:val="single" w:color="003764" w:sz="6" w:space="0"/>
              <w:right w:val="single" w:color="003764" w:sz="6" w:space="0"/>
            </w:tcBorders>
            <w:noWrap w:val="0"/>
            <w:vAlign w:val="center"/>
          </w:tcPr>
          <w:p w14:paraId="28D1D74B">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4</w:t>
            </w:r>
          </w:p>
        </w:tc>
        <w:tc>
          <w:tcPr>
            <w:tcW w:w="1284" w:type="pct"/>
            <w:tcBorders>
              <w:top w:val="single" w:color="003764" w:sz="6" w:space="0"/>
              <w:left w:val="single" w:color="003764" w:sz="6" w:space="0"/>
              <w:bottom w:val="single" w:color="003764" w:sz="6" w:space="0"/>
              <w:right w:val="single" w:color="003764" w:sz="6" w:space="0"/>
            </w:tcBorders>
            <w:noWrap w:val="0"/>
            <w:vAlign w:val="center"/>
          </w:tcPr>
          <w:p w14:paraId="5BB25890">
            <w:pPr>
              <w:keepNext w:val="0"/>
              <w:keepLines w:val="0"/>
              <w:pageBreakBefore w:val="0"/>
              <w:kinsoku/>
              <w:wordWrap/>
              <w:overflowPunct/>
              <w:topLinePunct w:val="0"/>
              <w:autoSpaceDE/>
              <w:autoSpaceDN/>
              <w:bidi w:val="0"/>
              <w:adjustRightInd/>
              <w:spacing w:line="0" w:lineRule="atLeast"/>
              <w:jc w:val="center"/>
              <w:textAlignment w:val="auto"/>
              <w:rPr>
                <w:rFonts w:hint="default"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MD-3003B1</w:t>
            </w:r>
          </w:p>
        </w:tc>
      </w:tr>
      <w:tr w14:paraId="2799A837">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581" w:type="pct"/>
            <w:tcBorders>
              <w:top w:val="single" w:color="003764" w:sz="6" w:space="0"/>
              <w:left w:val="single" w:color="003764" w:sz="6" w:space="0"/>
              <w:bottom w:val="single" w:color="003764" w:sz="6" w:space="0"/>
              <w:right w:val="single" w:color="003764" w:sz="6" w:space="0"/>
            </w:tcBorders>
            <w:noWrap w:val="0"/>
            <w:vAlign w:val="center"/>
          </w:tcPr>
          <w:p w14:paraId="098640B2">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GB"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3</w:t>
            </w:r>
          </w:p>
        </w:tc>
        <w:tc>
          <w:tcPr>
            <w:tcW w:w="2551" w:type="pct"/>
            <w:tcBorders>
              <w:top w:val="single" w:color="003764" w:sz="6" w:space="0"/>
              <w:left w:val="single" w:color="003764" w:sz="6" w:space="0"/>
              <w:bottom w:val="single" w:color="003764" w:sz="6" w:space="0"/>
              <w:right w:val="single" w:color="003764" w:sz="6" w:space="0"/>
            </w:tcBorders>
            <w:noWrap w:val="0"/>
            <w:vAlign w:val="center"/>
          </w:tcPr>
          <w:p w14:paraId="274D8D4E">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通道式</w:t>
            </w:r>
            <w:r>
              <w:rPr>
                <w:rFonts w:hint="eastAsia" w:ascii="仿宋_GB2312" w:hAnsi="仿宋_GB2312" w:eastAsia="仿宋_GB2312" w:cs="仿宋_GB2312"/>
                <w:caps w:val="0"/>
                <w:color w:val="auto"/>
                <w:spacing w:val="0"/>
                <w:w w:val="100"/>
                <w:kern w:val="2"/>
                <w:sz w:val="24"/>
                <w:szCs w:val="24"/>
                <w:highlight w:val="none"/>
                <w:lang w:val="en-US" w:eastAsia="zh-CN" w:bidi="ar-SA"/>
              </w:rPr>
              <w:t>X射线检查仪</w:t>
            </w:r>
          </w:p>
        </w:tc>
        <w:tc>
          <w:tcPr>
            <w:tcW w:w="581" w:type="pct"/>
            <w:tcBorders>
              <w:top w:val="single" w:color="003764" w:sz="6" w:space="0"/>
              <w:left w:val="single" w:color="003764" w:sz="6" w:space="0"/>
              <w:bottom w:val="single" w:color="003764" w:sz="6" w:space="0"/>
              <w:right w:val="single" w:color="003764" w:sz="6" w:space="0"/>
            </w:tcBorders>
            <w:noWrap w:val="0"/>
            <w:vAlign w:val="center"/>
          </w:tcPr>
          <w:p w14:paraId="612A857E">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2</w:t>
            </w:r>
          </w:p>
        </w:tc>
        <w:tc>
          <w:tcPr>
            <w:tcW w:w="1284" w:type="pct"/>
            <w:tcBorders>
              <w:top w:val="single" w:color="003764" w:sz="6" w:space="0"/>
              <w:left w:val="single" w:color="003764" w:sz="6" w:space="0"/>
              <w:bottom w:val="single" w:color="003764" w:sz="6" w:space="0"/>
              <w:right w:val="single" w:color="003764" w:sz="6" w:space="0"/>
            </w:tcBorders>
            <w:noWrap w:val="0"/>
            <w:vAlign w:val="center"/>
          </w:tcPr>
          <w:p w14:paraId="35C7785A">
            <w:pPr>
              <w:keepNext w:val="0"/>
              <w:keepLines w:val="0"/>
              <w:pageBreakBefore w:val="0"/>
              <w:kinsoku/>
              <w:wordWrap/>
              <w:overflowPunct/>
              <w:topLinePunct w:val="0"/>
              <w:autoSpaceDE/>
              <w:autoSpaceDN/>
              <w:bidi w:val="0"/>
              <w:adjustRightInd/>
              <w:spacing w:line="0" w:lineRule="atLeast"/>
              <w:jc w:val="center"/>
              <w:textAlignment w:val="auto"/>
              <w:rPr>
                <w:rFonts w:hint="default"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CX6040BI</w:t>
            </w:r>
          </w:p>
        </w:tc>
      </w:tr>
      <w:tr w14:paraId="199D4C02">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581" w:type="pct"/>
            <w:tcBorders>
              <w:top w:val="single" w:color="003764" w:sz="6" w:space="0"/>
              <w:left w:val="single" w:color="003764" w:sz="6" w:space="0"/>
              <w:bottom w:val="single" w:color="003764" w:sz="6" w:space="0"/>
              <w:right w:val="single" w:color="003764" w:sz="6" w:space="0"/>
            </w:tcBorders>
            <w:noWrap w:val="0"/>
            <w:vAlign w:val="center"/>
          </w:tcPr>
          <w:p w14:paraId="004FB7E8">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4</w:t>
            </w:r>
          </w:p>
        </w:tc>
        <w:tc>
          <w:tcPr>
            <w:tcW w:w="2551" w:type="pct"/>
            <w:tcBorders>
              <w:top w:val="single" w:color="003764" w:sz="6" w:space="0"/>
              <w:left w:val="single" w:color="003764" w:sz="6" w:space="0"/>
              <w:bottom w:val="single" w:color="003764" w:sz="6" w:space="0"/>
              <w:right w:val="single" w:color="003764" w:sz="6" w:space="0"/>
            </w:tcBorders>
            <w:noWrap w:val="0"/>
            <w:vAlign w:val="center"/>
          </w:tcPr>
          <w:p w14:paraId="0710CDFD">
            <w:pPr>
              <w:keepNext w:val="0"/>
              <w:keepLines w:val="0"/>
              <w:pageBreakBefore w:val="0"/>
              <w:kinsoku/>
              <w:wordWrap/>
              <w:overflowPunct/>
              <w:topLinePunct w:val="0"/>
              <w:autoSpaceDE/>
              <w:autoSpaceDN/>
              <w:bidi w:val="0"/>
              <w:adjustRightInd/>
              <w:spacing w:line="0" w:lineRule="atLeast"/>
              <w:jc w:val="center"/>
              <w:textAlignment w:val="auto"/>
              <w:rPr>
                <w:rFonts w:hint="default"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eastAsia="仿宋_GB2312" w:cs="仿宋_GB2312"/>
                <w:caps w:val="0"/>
                <w:color w:val="auto"/>
                <w:spacing w:val="0"/>
                <w:w w:val="100"/>
                <w:kern w:val="2"/>
                <w:sz w:val="24"/>
                <w:szCs w:val="24"/>
                <w:highlight w:val="none"/>
                <w:lang w:val="en-US" w:eastAsia="zh-CN" w:bidi="ar-SA"/>
              </w:rPr>
              <w:t>开箱检查台</w:t>
            </w:r>
          </w:p>
        </w:tc>
        <w:tc>
          <w:tcPr>
            <w:tcW w:w="581" w:type="pct"/>
            <w:tcBorders>
              <w:top w:val="single" w:color="003764" w:sz="6" w:space="0"/>
              <w:left w:val="single" w:color="003764" w:sz="6" w:space="0"/>
              <w:bottom w:val="single" w:color="003764" w:sz="6" w:space="0"/>
              <w:right w:val="single" w:color="003764" w:sz="6" w:space="0"/>
            </w:tcBorders>
            <w:noWrap w:val="0"/>
            <w:vAlign w:val="center"/>
          </w:tcPr>
          <w:p w14:paraId="2BBCD2B4">
            <w:pPr>
              <w:keepNext w:val="0"/>
              <w:keepLines w:val="0"/>
              <w:pageBreakBefore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caps w:val="0"/>
                <w:color w:val="auto"/>
                <w:spacing w:val="0"/>
                <w:w w:val="100"/>
                <w:kern w:val="2"/>
                <w:sz w:val="24"/>
                <w:szCs w:val="24"/>
                <w:highlight w:val="none"/>
                <w:lang w:val="en-US" w:eastAsia="zh-CN" w:bidi="ar-SA"/>
              </w:rPr>
            </w:pPr>
            <w:r>
              <w:rPr>
                <w:rFonts w:hint="eastAsia" w:ascii="仿宋_GB2312" w:hAnsi="仿宋_GB2312" w:cs="仿宋_GB2312"/>
                <w:caps w:val="0"/>
                <w:color w:val="auto"/>
                <w:spacing w:val="0"/>
                <w:w w:val="100"/>
                <w:kern w:val="2"/>
                <w:sz w:val="24"/>
                <w:szCs w:val="24"/>
                <w:highlight w:val="none"/>
                <w:lang w:val="en-US" w:eastAsia="zh-CN" w:bidi="ar-SA"/>
              </w:rPr>
              <w:t>2</w:t>
            </w:r>
          </w:p>
        </w:tc>
        <w:tc>
          <w:tcPr>
            <w:tcW w:w="1284" w:type="pct"/>
            <w:tcBorders>
              <w:top w:val="single" w:color="003764" w:sz="6" w:space="0"/>
              <w:left w:val="single" w:color="003764" w:sz="6" w:space="0"/>
              <w:bottom w:val="single" w:color="003764" w:sz="6" w:space="0"/>
              <w:right w:val="single" w:color="003764" w:sz="6" w:space="0"/>
            </w:tcBorders>
            <w:noWrap w:val="0"/>
            <w:vAlign w:val="center"/>
          </w:tcPr>
          <w:p w14:paraId="559AADB7">
            <w:pPr>
              <w:keepNext w:val="0"/>
              <w:keepLines w:val="0"/>
              <w:pageBreakBefore w:val="0"/>
              <w:kinsoku/>
              <w:wordWrap/>
              <w:overflowPunct/>
              <w:topLinePunct w:val="0"/>
              <w:autoSpaceDE/>
              <w:autoSpaceDN/>
              <w:bidi w:val="0"/>
              <w:adjustRightInd/>
              <w:spacing w:line="0" w:lineRule="atLeast"/>
              <w:jc w:val="center"/>
              <w:textAlignment w:val="auto"/>
              <w:rPr>
                <w:rFonts w:hint="default" w:ascii="仿宋_GB2312" w:hAnsi="仿宋_GB2312" w:eastAsia="仿宋_GB2312" w:cs="仿宋_GB2312"/>
                <w:caps w:val="0"/>
                <w:color w:val="auto"/>
                <w:spacing w:val="0"/>
                <w:w w:val="100"/>
                <w:kern w:val="2"/>
                <w:sz w:val="24"/>
                <w:szCs w:val="24"/>
                <w:highlight w:val="none"/>
                <w:lang w:val="en-US" w:eastAsia="zh-CN" w:bidi="ar-SA"/>
              </w:rPr>
            </w:pPr>
          </w:p>
        </w:tc>
      </w:tr>
    </w:tbl>
    <w:p w14:paraId="01084F83">
      <w:pPr>
        <w:keepNext w:val="0"/>
        <w:keepLines w:val="0"/>
        <w:pageBreakBefore w:val="0"/>
        <w:widowControl w:val="0"/>
        <w:kinsoku/>
        <w:wordWrap w:val="0"/>
        <w:overflowPunct/>
        <w:topLinePunct w:val="0"/>
        <w:autoSpaceDE/>
        <w:autoSpaceDN/>
        <w:bidi w:val="0"/>
        <w:adjustRightInd w:val="0"/>
        <w:snapToGrid w:val="0"/>
        <w:spacing w:line="580" w:lineRule="exact"/>
        <w:jc w:val="center"/>
        <w:textAlignment w:val="auto"/>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cs="仿宋_GB2312"/>
          <w:caps w:val="0"/>
          <w:color w:val="auto"/>
          <w:spacing w:val="0"/>
          <w:w w:val="100"/>
          <w:sz w:val="32"/>
          <w:szCs w:val="32"/>
          <w:highlight w:val="none"/>
          <w:lang w:val="en-US" w:eastAsia="zh-CN"/>
        </w:rPr>
        <w:t>选手</w:t>
      </w:r>
      <w:r>
        <w:rPr>
          <w:rFonts w:hint="eastAsia" w:ascii="仿宋_GB2312" w:hAnsi="仿宋_GB2312" w:eastAsia="仿宋_GB2312" w:cs="仿宋_GB2312"/>
          <w:caps w:val="0"/>
          <w:color w:val="auto"/>
          <w:spacing w:val="0"/>
          <w:w w:val="100"/>
          <w:sz w:val="32"/>
          <w:szCs w:val="32"/>
          <w:highlight w:val="none"/>
          <w:lang w:val="en-US" w:eastAsia="zh-CN"/>
        </w:rPr>
        <w:t>禁止携带物品</w:t>
      </w:r>
      <w:r>
        <w:rPr>
          <w:rFonts w:hint="eastAsia" w:ascii="仿宋_GB2312" w:hAnsi="仿宋_GB2312" w:cs="仿宋_GB2312"/>
          <w:caps w:val="0"/>
          <w:color w:val="auto"/>
          <w:spacing w:val="0"/>
          <w:w w:val="100"/>
          <w:sz w:val="32"/>
          <w:szCs w:val="32"/>
          <w:highlight w:val="none"/>
          <w:lang w:val="en-US" w:eastAsia="zh-CN"/>
        </w:rPr>
        <w:t>清单</w:t>
      </w:r>
    </w:p>
    <w:tbl>
      <w:tblPr>
        <w:tblStyle w:val="9"/>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759"/>
        <w:gridCol w:w="3097"/>
        <w:gridCol w:w="4458"/>
      </w:tblGrid>
      <w:tr w14:paraId="41AB319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tblHeader/>
          <w:jc w:val="center"/>
        </w:trPr>
        <w:tc>
          <w:tcPr>
            <w:tcW w:w="456" w:type="pct"/>
            <w:tcBorders>
              <w:top w:val="single" w:color="auto" w:sz="4" w:space="0"/>
              <w:left w:val="single" w:color="auto" w:sz="4" w:space="0"/>
              <w:bottom w:val="single" w:color="auto" w:sz="4" w:space="0"/>
              <w:right w:val="single" w:color="auto" w:sz="4" w:space="0"/>
            </w:tcBorders>
            <w:noWrap w:val="0"/>
            <w:vAlign w:val="center"/>
          </w:tcPr>
          <w:p w14:paraId="1808999C">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b/>
                <w:bCs/>
                <w:caps w:val="0"/>
                <w:color w:val="auto"/>
                <w:spacing w:val="0"/>
                <w:w w:val="100"/>
                <w:sz w:val="24"/>
                <w:szCs w:val="24"/>
                <w:highlight w:val="none"/>
                <w:lang w:val="zh-CN" w:eastAsia="zh-CN"/>
              </w:rPr>
            </w:pPr>
            <w:r>
              <w:rPr>
                <w:rFonts w:hint="eastAsia" w:ascii="仿宋_GB2312" w:hAnsi="仿宋_GB2312" w:cs="仿宋_GB2312"/>
                <w:b/>
                <w:bCs/>
                <w:caps w:val="0"/>
                <w:color w:val="auto"/>
                <w:spacing w:val="0"/>
                <w:w w:val="100"/>
                <w:sz w:val="24"/>
                <w:szCs w:val="24"/>
                <w:highlight w:val="none"/>
                <w:lang w:val="zh-CN" w:eastAsia="zh-CN"/>
              </w:rPr>
              <w:t>序号</w:t>
            </w:r>
          </w:p>
        </w:tc>
        <w:tc>
          <w:tcPr>
            <w:tcW w:w="1862" w:type="pct"/>
            <w:tcBorders>
              <w:top w:val="single" w:color="auto" w:sz="4" w:space="0"/>
              <w:left w:val="single" w:color="auto" w:sz="4" w:space="0"/>
              <w:bottom w:val="single" w:color="auto" w:sz="4" w:space="0"/>
              <w:right w:val="single" w:color="auto" w:sz="4" w:space="0"/>
            </w:tcBorders>
            <w:noWrap w:val="0"/>
            <w:vAlign w:val="center"/>
          </w:tcPr>
          <w:p w14:paraId="75950787">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b/>
                <w:bCs/>
                <w:caps w:val="0"/>
                <w:color w:val="auto"/>
                <w:spacing w:val="0"/>
                <w:w w:val="100"/>
                <w:sz w:val="24"/>
                <w:szCs w:val="24"/>
                <w:highlight w:val="none"/>
                <w:lang w:val="zh-CN" w:eastAsia="zh-CN"/>
              </w:rPr>
            </w:pPr>
            <w:r>
              <w:rPr>
                <w:rFonts w:hint="eastAsia" w:ascii="仿宋_GB2312" w:hAnsi="仿宋_GB2312" w:cs="仿宋_GB2312"/>
                <w:b/>
                <w:bCs/>
                <w:caps w:val="0"/>
                <w:color w:val="auto"/>
                <w:spacing w:val="0"/>
                <w:w w:val="100"/>
                <w:sz w:val="24"/>
                <w:szCs w:val="24"/>
                <w:highlight w:val="none"/>
                <w:lang w:val="en-US" w:eastAsia="zh-CN"/>
              </w:rPr>
              <w:t>设备和材料名称</w:t>
            </w:r>
          </w:p>
        </w:tc>
        <w:tc>
          <w:tcPr>
            <w:tcW w:w="2680" w:type="pct"/>
            <w:tcBorders>
              <w:top w:val="single" w:color="auto" w:sz="4" w:space="0"/>
              <w:left w:val="single" w:color="auto" w:sz="4" w:space="0"/>
              <w:bottom w:val="single" w:color="auto" w:sz="4" w:space="0"/>
              <w:right w:val="single" w:color="auto" w:sz="4" w:space="0"/>
            </w:tcBorders>
            <w:noWrap w:val="0"/>
            <w:vAlign w:val="center"/>
          </w:tcPr>
          <w:p w14:paraId="6E56BBBC">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b/>
                <w:bCs/>
                <w:caps w:val="0"/>
                <w:color w:val="auto"/>
                <w:spacing w:val="0"/>
                <w:w w:val="100"/>
                <w:sz w:val="24"/>
                <w:szCs w:val="24"/>
                <w:highlight w:val="none"/>
                <w:lang w:val="zh-CN" w:eastAsia="zh-CN"/>
              </w:rPr>
            </w:pPr>
            <w:r>
              <w:rPr>
                <w:rFonts w:hint="eastAsia" w:ascii="仿宋_GB2312" w:hAnsi="仿宋_GB2312" w:cs="仿宋_GB2312"/>
                <w:b/>
                <w:bCs/>
                <w:caps w:val="0"/>
                <w:color w:val="auto"/>
                <w:spacing w:val="0"/>
                <w:w w:val="100"/>
                <w:sz w:val="24"/>
                <w:szCs w:val="24"/>
                <w:highlight w:val="none"/>
                <w:lang w:val="zh-CN" w:eastAsia="zh-CN"/>
              </w:rPr>
              <w:t>举例</w:t>
            </w:r>
          </w:p>
        </w:tc>
      </w:tr>
      <w:tr w14:paraId="5866DBA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56" w:type="pct"/>
            <w:tcBorders>
              <w:top w:val="single" w:color="auto" w:sz="4" w:space="0"/>
              <w:left w:val="single" w:color="auto" w:sz="4" w:space="0"/>
              <w:bottom w:val="single" w:color="auto" w:sz="4" w:space="0"/>
              <w:right w:val="single" w:color="auto" w:sz="4" w:space="0"/>
            </w:tcBorders>
            <w:noWrap w:val="0"/>
            <w:vAlign w:val="center"/>
          </w:tcPr>
          <w:p w14:paraId="09643EC6">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1</w:t>
            </w:r>
          </w:p>
        </w:tc>
        <w:tc>
          <w:tcPr>
            <w:tcW w:w="1862" w:type="pct"/>
            <w:tcBorders>
              <w:top w:val="single" w:color="auto" w:sz="4" w:space="0"/>
              <w:left w:val="single" w:color="auto" w:sz="4" w:space="0"/>
              <w:bottom w:val="single" w:color="auto" w:sz="4" w:space="0"/>
              <w:right w:val="single" w:color="auto" w:sz="4" w:space="0"/>
            </w:tcBorders>
            <w:noWrap w:val="0"/>
            <w:vAlign w:val="center"/>
          </w:tcPr>
          <w:p w14:paraId="7D1B5817">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en-US" w:eastAsia="zh-CN"/>
              </w:rPr>
            </w:pPr>
            <w:r>
              <w:rPr>
                <w:rFonts w:hint="eastAsia" w:ascii="仿宋_GB2312" w:hAnsi="仿宋_GB2312" w:cs="仿宋_GB2312"/>
                <w:caps w:val="0"/>
                <w:color w:val="auto"/>
                <w:spacing w:val="0"/>
                <w:w w:val="100"/>
                <w:sz w:val="24"/>
                <w:szCs w:val="24"/>
                <w:highlight w:val="none"/>
                <w:lang w:val="zh-CN" w:eastAsia="zh-CN"/>
              </w:rPr>
              <w:t>通讯设备</w:t>
            </w:r>
          </w:p>
        </w:tc>
        <w:tc>
          <w:tcPr>
            <w:tcW w:w="2680" w:type="pct"/>
            <w:tcBorders>
              <w:top w:val="single" w:color="auto" w:sz="4" w:space="0"/>
              <w:left w:val="single" w:color="auto" w:sz="4" w:space="0"/>
              <w:bottom w:val="single" w:color="auto" w:sz="4" w:space="0"/>
              <w:right w:val="single" w:color="auto" w:sz="4" w:space="0"/>
            </w:tcBorders>
            <w:noWrap w:val="0"/>
            <w:vAlign w:val="center"/>
          </w:tcPr>
          <w:p w14:paraId="01D702E6">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手机、</w:t>
            </w:r>
            <w:r>
              <w:rPr>
                <w:rFonts w:hint="eastAsia" w:ascii="仿宋_GB2312" w:hAnsi="仿宋_GB2312" w:cs="仿宋_GB2312"/>
                <w:caps w:val="0"/>
                <w:color w:val="auto"/>
                <w:spacing w:val="0"/>
                <w:w w:val="100"/>
                <w:sz w:val="24"/>
                <w:szCs w:val="24"/>
                <w:highlight w:val="none"/>
                <w:lang w:val="en-US" w:eastAsia="zh-CN"/>
              </w:rPr>
              <w:t>智能</w:t>
            </w:r>
            <w:r>
              <w:rPr>
                <w:rFonts w:hint="eastAsia" w:ascii="仿宋_GB2312" w:hAnsi="仿宋_GB2312" w:cs="仿宋_GB2312"/>
                <w:caps w:val="0"/>
                <w:color w:val="auto"/>
                <w:spacing w:val="0"/>
                <w:w w:val="100"/>
                <w:sz w:val="24"/>
                <w:szCs w:val="24"/>
                <w:highlight w:val="none"/>
                <w:lang w:val="zh-CN" w:eastAsia="zh-CN"/>
              </w:rPr>
              <w:t>手表、</w:t>
            </w:r>
            <w:r>
              <w:rPr>
                <w:rFonts w:hint="eastAsia" w:ascii="仿宋_GB2312" w:hAnsi="仿宋_GB2312" w:cs="仿宋_GB2312"/>
                <w:caps w:val="0"/>
                <w:color w:val="auto"/>
                <w:spacing w:val="0"/>
                <w:w w:val="100"/>
                <w:sz w:val="24"/>
                <w:szCs w:val="24"/>
                <w:highlight w:val="none"/>
                <w:lang w:val="en-US" w:eastAsia="zh-CN"/>
              </w:rPr>
              <w:t>智能眼镜、蓝牙耳机</w:t>
            </w:r>
            <w:r>
              <w:rPr>
                <w:rFonts w:hint="eastAsia" w:ascii="仿宋_GB2312" w:hAnsi="仿宋_GB2312" w:cs="仿宋_GB2312"/>
                <w:caps w:val="0"/>
                <w:color w:val="auto"/>
                <w:spacing w:val="0"/>
                <w:w w:val="100"/>
                <w:sz w:val="24"/>
                <w:szCs w:val="24"/>
                <w:highlight w:val="none"/>
                <w:lang w:val="zh-CN" w:eastAsia="zh-CN"/>
              </w:rPr>
              <w:t>等</w:t>
            </w:r>
          </w:p>
        </w:tc>
      </w:tr>
      <w:tr w14:paraId="01BA87F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56" w:type="pct"/>
            <w:tcBorders>
              <w:top w:val="single" w:color="auto" w:sz="4" w:space="0"/>
              <w:left w:val="single" w:color="auto" w:sz="4" w:space="0"/>
              <w:bottom w:val="single" w:color="auto" w:sz="4" w:space="0"/>
              <w:right w:val="single" w:color="auto" w:sz="4" w:space="0"/>
            </w:tcBorders>
            <w:noWrap w:val="0"/>
            <w:vAlign w:val="center"/>
          </w:tcPr>
          <w:p w14:paraId="2AE41BB0">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2</w:t>
            </w:r>
          </w:p>
        </w:tc>
        <w:tc>
          <w:tcPr>
            <w:tcW w:w="1862" w:type="pct"/>
            <w:tcBorders>
              <w:top w:val="single" w:color="auto" w:sz="4" w:space="0"/>
              <w:left w:val="single" w:color="auto" w:sz="4" w:space="0"/>
              <w:bottom w:val="single" w:color="auto" w:sz="4" w:space="0"/>
              <w:right w:val="single" w:color="auto" w:sz="4" w:space="0"/>
            </w:tcBorders>
            <w:noWrap w:val="0"/>
            <w:vAlign w:val="center"/>
          </w:tcPr>
          <w:p w14:paraId="4C024980">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移动存储设备、</w:t>
            </w:r>
            <w:r>
              <w:rPr>
                <w:rFonts w:hint="eastAsia" w:ascii="仿宋_GB2312" w:hAnsi="仿宋_GB2312" w:cs="仿宋_GB2312"/>
                <w:caps w:val="0"/>
                <w:color w:val="auto"/>
                <w:spacing w:val="0"/>
                <w:w w:val="100"/>
                <w:sz w:val="24"/>
                <w:szCs w:val="24"/>
                <w:highlight w:val="none"/>
                <w:lang w:val="en-US" w:eastAsia="zh-CN"/>
              </w:rPr>
              <w:t>电子设备</w:t>
            </w:r>
          </w:p>
        </w:tc>
        <w:tc>
          <w:tcPr>
            <w:tcW w:w="2680" w:type="pct"/>
            <w:tcBorders>
              <w:top w:val="single" w:color="auto" w:sz="4" w:space="0"/>
              <w:left w:val="single" w:color="auto" w:sz="4" w:space="0"/>
              <w:bottom w:val="single" w:color="auto" w:sz="4" w:space="0"/>
              <w:right w:val="single" w:color="auto" w:sz="4" w:space="0"/>
            </w:tcBorders>
            <w:noWrap w:val="0"/>
            <w:vAlign w:val="center"/>
          </w:tcPr>
          <w:p w14:paraId="367ED829">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default" w:ascii="仿宋_GB2312" w:hAnsi="仿宋_GB2312" w:cs="仿宋_GB2312"/>
                <w:caps w:val="0"/>
                <w:color w:val="auto"/>
                <w:spacing w:val="0"/>
                <w:w w:val="100"/>
                <w:sz w:val="24"/>
                <w:szCs w:val="24"/>
                <w:highlight w:val="none"/>
                <w:lang w:val="en-US" w:eastAsia="zh-CN"/>
              </w:rPr>
            </w:pPr>
            <w:r>
              <w:rPr>
                <w:rFonts w:hint="eastAsia" w:ascii="仿宋_GB2312" w:hAnsi="仿宋_GB2312" w:cs="仿宋_GB2312"/>
                <w:caps w:val="0"/>
                <w:color w:val="auto"/>
                <w:spacing w:val="0"/>
                <w:w w:val="100"/>
                <w:sz w:val="24"/>
                <w:szCs w:val="24"/>
                <w:highlight w:val="none"/>
                <w:lang w:val="zh-CN" w:eastAsia="zh-CN"/>
              </w:rPr>
              <w:t>U盘、录音笔</w:t>
            </w:r>
            <w:r>
              <w:rPr>
                <w:rFonts w:hint="eastAsia" w:ascii="仿宋_GB2312" w:hAnsi="仿宋_GB2312" w:cs="仿宋_GB2312"/>
                <w:caps w:val="0"/>
                <w:color w:val="auto"/>
                <w:spacing w:val="0"/>
                <w:w w:val="100"/>
                <w:sz w:val="24"/>
                <w:szCs w:val="24"/>
                <w:highlight w:val="none"/>
                <w:lang w:val="en-US" w:eastAsia="zh-CN"/>
              </w:rPr>
              <w:t>等</w:t>
            </w:r>
          </w:p>
        </w:tc>
      </w:tr>
      <w:tr w14:paraId="51DAF6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56" w:type="pct"/>
            <w:tcBorders>
              <w:top w:val="single" w:color="auto" w:sz="4" w:space="0"/>
              <w:left w:val="single" w:color="auto" w:sz="4" w:space="0"/>
              <w:bottom w:val="single" w:color="auto" w:sz="4" w:space="0"/>
              <w:right w:val="single" w:color="auto" w:sz="4" w:space="0"/>
            </w:tcBorders>
            <w:noWrap w:val="0"/>
            <w:vAlign w:val="center"/>
          </w:tcPr>
          <w:p w14:paraId="5EB22563">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3</w:t>
            </w:r>
          </w:p>
        </w:tc>
        <w:tc>
          <w:tcPr>
            <w:tcW w:w="1862" w:type="pct"/>
            <w:tcBorders>
              <w:top w:val="single" w:color="auto" w:sz="4" w:space="0"/>
              <w:left w:val="single" w:color="auto" w:sz="4" w:space="0"/>
              <w:bottom w:val="single" w:color="auto" w:sz="4" w:space="0"/>
              <w:right w:val="single" w:color="auto" w:sz="4" w:space="0"/>
            </w:tcBorders>
            <w:noWrap w:val="0"/>
            <w:vAlign w:val="center"/>
          </w:tcPr>
          <w:p w14:paraId="7B313E23">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任何与竞赛内容相关的物品</w:t>
            </w:r>
          </w:p>
        </w:tc>
        <w:tc>
          <w:tcPr>
            <w:tcW w:w="2680" w:type="pct"/>
            <w:tcBorders>
              <w:top w:val="single" w:color="auto" w:sz="4" w:space="0"/>
              <w:left w:val="single" w:color="auto" w:sz="4" w:space="0"/>
              <w:bottom w:val="single" w:color="auto" w:sz="4" w:space="0"/>
              <w:right w:val="single" w:color="auto" w:sz="4" w:space="0"/>
            </w:tcBorders>
            <w:noWrap w:val="0"/>
            <w:vAlign w:val="center"/>
          </w:tcPr>
          <w:p w14:paraId="4ADB376E">
            <w:pPr>
              <w:keepNext w:val="0"/>
              <w:keepLines w:val="0"/>
              <w:pageBreakBefore w:val="0"/>
              <w:widowControl w:val="0"/>
              <w:kinsoku/>
              <w:wordWrap w:val="0"/>
              <w:overflowPunct/>
              <w:topLinePunct w:val="0"/>
              <w:autoSpaceDE/>
              <w:autoSpaceDN/>
              <w:bidi w:val="0"/>
              <w:adjustRightInd w:val="0"/>
              <w:snapToGrid w:val="0"/>
              <w:spacing w:line="0" w:lineRule="atLeast"/>
              <w:jc w:val="center"/>
              <w:textAlignment w:val="auto"/>
              <w:rPr>
                <w:rFonts w:hint="eastAsia" w:ascii="仿宋_GB2312" w:hAnsi="仿宋_GB2312" w:cs="仿宋_GB2312"/>
                <w:caps w:val="0"/>
                <w:color w:val="auto"/>
                <w:spacing w:val="0"/>
                <w:w w:val="100"/>
                <w:sz w:val="24"/>
                <w:szCs w:val="24"/>
                <w:highlight w:val="none"/>
                <w:lang w:val="zh-CN" w:eastAsia="zh-CN"/>
              </w:rPr>
            </w:pPr>
            <w:r>
              <w:rPr>
                <w:rFonts w:hint="eastAsia" w:ascii="仿宋_GB2312" w:hAnsi="仿宋_GB2312" w:cs="仿宋_GB2312"/>
                <w:caps w:val="0"/>
                <w:color w:val="auto"/>
                <w:spacing w:val="0"/>
                <w:w w:val="100"/>
                <w:sz w:val="24"/>
                <w:szCs w:val="24"/>
                <w:highlight w:val="none"/>
                <w:lang w:val="zh-CN" w:eastAsia="zh-CN"/>
              </w:rPr>
              <w:t>复习资料、教材等</w:t>
            </w:r>
          </w:p>
        </w:tc>
      </w:tr>
    </w:tbl>
    <w:p w14:paraId="0F282F98">
      <w:pPr>
        <w:pStyle w:val="8"/>
        <w:keepNext w:val="0"/>
        <w:keepLines w:val="0"/>
        <w:pageBreakBefore w:val="0"/>
        <w:overflowPunct/>
        <w:topLinePunct w:val="0"/>
        <w:bidi w:val="0"/>
        <w:spacing w:line="580" w:lineRule="exact"/>
        <w:ind w:firstLine="640" w:firstLineChars="200"/>
        <w:rPr>
          <w:rFonts w:ascii="Times New Roman" w:hAnsi="Times New Roman" w:eastAsia="黑体" w:cs="Times New Roman"/>
          <w:b w:val="0"/>
          <w:bCs/>
          <w:caps w:val="0"/>
          <w:color w:val="auto"/>
          <w:spacing w:val="0"/>
          <w:w w:val="100"/>
          <w:sz w:val="32"/>
          <w:szCs w:val="32"/>
          <w:highlight w:val="none"/>
          <w:lang w:eastAsia="zh-CN"/>
        </w:rPr>
      </w:pPr>
      <w:r>
        <w:rPr>
          <w:rFonts w:ascii="Times New Roman" w:hAnsi="Times New Roman" w:eastAsia="黑体" w:cs="Times New Roman"/>
          <w:b w:val="0"/>
          <w:bCs/>
          <w:caps w:val="0"/>
          <w:color w:val="auto"/>
          <w:spacing w:val="0"/>
          <w:w w:val="100"/>
          <w:sz w:val="32"/>
          <w:szCs w:val="32"/>
          <w:highlight w:val="none"/>
          <w:lang w:eastAsia="zh-CN"/>
        </w:rPr>
        <w:t>五、安全、健康要求</w:t>
      </w:r>
    </w:p>
    <w:p w14:paraId="381215AF">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aps w:val="0"/>
          <w:color w:val="auto"/>
          <w:spacing w:val="0"/>
          <w:w w:val="100"/>
          <w:kern w:val="0"/>
          <w:sz w:val="32"/>
          <w:szCs w:val="30"/>
          <w:highlight w:val="none"/>
          <w:lang w:eastAsia="zh-CN"/>
        </w:rPr>
      </w:pPr>
      <w:r>
        <w:rPr>
          <w:rFonts w:hint="eastAsia" w:ascii="仿宋_GB2312" w:hAnsi="仿宋_GB2312" w:cs="仿宋_GB2312"/>
          <w:caps w:val="0"/>
          <w:color w:val="auto"/>
          <w:spacing w:val="0"/>
          <w:w w:val="100"/>
          <w:kern w:val="0"/>
          <w:sz w:val="32"/>
          <w:szCs w:val="30"/>
          <w:highlight w:val="none"/>
          <w:lang w:eastAsia="zh-CN"/>
        </w:rPr>
        <w:t>（一）</w:t>
      </w:r>
      <w:r>
        <w:rPr>
          <w:rFonts w:hint="eastAsia" w:ascii="仿宋_GB2312" w:hAnsi="仿宋_GB2312" w:eastAsia="仿宋_GB2312" w:cs="仿宋_GB2312"/>
          <w:caps w:val="0"/>
          <w:color w:val="auto"/>
          <w:spacing w:val="0"/>
          <w:w w:val="100"/>
          <w:kern w:val="0"/>
          <w:sz w:val="32"/>
          <w:szCs w:val="30"/>
          <w:highlight w:val="none"/>
          <w:lang w:eastAsia="zh-CN"/>
        </w:rPr>
        <w:t>赛场设医务室，配备医护人员，当选手或赛场其他人员发生身体不适时，进行医护处理。</w:t>
      </w:r>
    </w:p>
    <w:p w14:paraId="3F500410">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aps w:val="0"/>
          <w:color w:val="auto"/>
          <w:spacing w:val="0"/>
          <w:w w:val="100"/>
          <w:kern w:val="0"/>
          <w:sz w:val="32"/>
          <w:szCs w:val="30"/>
          <w:highlight w:val="none"/>
          <w:lang w:eastAsia="zh-CN"/>
        </w:rPr>
      </w:pPr>
      <w:r>
        <w:rPr>
          <w:rFonts w:hint="eastAsia" w:ascii="仿宋_GB2312" w:hAnsi="仿宋_GB2312" w:cs="仿宋_GB2312"/>
          <w:caps w:val="0"/>
          <w:color w:val="auto"/>
          <w:spacing w:val="0"/>
          <w:w w:val="100"/>
          <w:kern w:val="0"/>
          <w:sz w:val="32"/>
          <w:szCs w:val="30"/>
          <w:highlight w:val="none"/>
          <w:lang w:eastAsia="zh-CN"/>
        </w:rPr>
        <w:t>（二）</w:t>
      </w:r>
      <w:r>
        <w:rPr>
          <w:rFonts w:hint="eastAsia" w:ascii="仿宋_GB2312" w:hAnsi="仿宋_GB2312" w:eastAsia="仿宋_GB2312" w:cs="仿宋_GB2312"/>
          <w:caps w:val="0"/>
          <w:color w:val="auto"/>
          <w:spacing w:val="0"/>
          <w:w w:val="100"/>
          <w:kern w:val="0"/>
          <w:sz w:val="32"/>
          <w:szCs w:val="30"/>
          <w:highlight w:val="none"/>
          <w:lang w:eastAsia="zh-CN"/>
        </w:rPr>
        <w:t>严格按照安全应急预案加强对竞赛全过程的动态管理，确保竞赛活动安全有序。</w:t>
      </w:r>
    </w:p>
    <w:p w14:paraId="71F5FE50">
      <w:pPr>
        <w:keepNext w:val="0"/>
        <w:keepLines w:val="0"/>
        <w:pageBreakBefore w:val="0"/>
        <w:overflowPunct/>
        <w:topLinePunct w:val="0"/>
        <w:bidi w:val="0"/>
        <w:spacing w:line="580" w:lineRule="exact"/>
        <w:ind w:firstLine="640" w:firstLineChars="200"/>
        <w:rPr>
          <w:rFonts w:hint="default" w:ascii="Times New Roman" w:hAnsi="Times New Roman" w:eastAsia="仿宋_GB2312" w:cs="Times New Roman"/>
          <w:caps w:val="0"/>
          <w:color w:val="auto"/>
          <w:spacing w:val="0"/>
          <w:w w:val="100"/>
          <w:sz w:val="32"/>
          <w:szCs w:val="32"/>
          <w:highlight w:val="none"/>
        </w:rPr>
      </w:pPr>
      <w:r>
        <w:rPr>
          <w:rFonts w:hint="eastAsia" w:ascii="仿宋_GB2312" w:hAnsi="仿宋_GB2312" w:cs="仿宋_GB2312"/>
          <w:caps w:val="0"/>
          <w:color w:val="auto"/>
          <w:spacing w:val="0"/>
          <w:w w:val="100"/>
          <w:kern w:val="0"/>
          <w:sz w:val="32"/>
          <w:szCs w:val="30"/>
          <w:highlight w:val="none"/>
          <w:lang w:eastAsia="zh-CN"/>
        </w:rPr>
        <w:t>（三）</w:t>
      </w:r>
      <w:r>
        <w:rPr>
          <w:rFonts w:hint="eastAsia" w:ascii="仿宋_GB2312" w:hAnsi="仿宋_GB2312" w:eastAsia="仿宋_GB2312" w:cs="仿宋_GB2312"/>
          <w:caps w:val="0"/>
          <w:color w:val="auto"/>
          <w:spacing w:val="0"/>
          <w:w w:val="100"/>
          <w:kern w:val="0"/>
          <w:sz w:val="32"/>
          <w:szCs w:val="30"/>
          <w:highlight w:val="none"/>
          <w:lang w:eastAsia="zh-CN"/>
        </w:rPr>
        <w:t>竞赛过</w:t>
      </w:r>
      <w:r>
        <w:rPr>
          <w:rFonts w:hint="eastAsia" w:ascii="仿宋_GB2312" w:hAnsi="仿宋_GB2312" w:cs="仿宋_GB2312"/>
          <w:caps w:val="0"/>
          <w:color w:val="auto"/>
          <w:spacing w:val="0"/>
          <w:w w:val="100"/>
          <w:kern w:val="0"/>
          <w:sz w:val="32"/>
          <w:szCs w:val="30"/>
          <w:highlight w:val="none"/>
          <w:lang w:eastAsia="zh-CN"/>
        </w:rPr>
        <w:t>程中</w:t>
      </w:r>
      <w:r>
        <w:rPr>
          <w:rFonts w:hint="eastAsia" w:ascii="仿宋_GB2312" w:hAnsi="仿宋_GB2312" w:eastAsia="仿宋_GB2312" w:cs="仿宋_GB2312"/>
          <w:caps w:val="0"/>
          <w:color w:val="auto"/>
          <w:spacing w:val="0"/>
          <w:w w:val="100"/>
          <w:kern w:val="0"/>
          <w:sz w:val="32"/>
          <w:szCs w:val="30"/>
          <w:highlight w:val="none"/>
          <w:lang w:eastAsia="zh-CN"/>
        </w:rPr>
        <w:t>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200446E9">
      <w:pPr>
        <w:keepNext w:val="0"/>
        <w:keepLines w:val="0"/>
        <w:pageBreakBefore w:val="0"/>
        <w:overflowPunct/>
        <w:topLinePunct w:val="0"/>
        <w:autoSpaceDE/>
        <w:autoSpaceDN/>
        <w:bidi w:val="0"/>
        <w:spacing w:line="580" w:lineRule="exact"/>
        <w:ind w:firstLine="640" w:firstLineChars="200"/>
        <w:rPr>
          <w:rFonts w:hint="default" w:ascii="Times New Roman" w:hAnsi="Times New Roman" w:eastAsia="仿宋_GB2312" w:cs="Times New Roman"/>
          <w:caps w:val="0"/>
          <w:color w:val="auto"/>
          <w:spacing w:val="0"/>
          <w:w w:val="100"/>
          <w:sz w:val="32"/>
          <w:szCs w:val="32"/>
          <w:highlight w:val="none"/>
        </w:rPr>
      </w:pPr>
      <w:r>
        <w:rPr>
          <w:rFonts w:hint="default" w:ascii="Times New Roman" w:hAnsi="Times New Roman" w:eastAsia="仿宋_GB2312" w:cs="Times New Roman"/>
          <w:caps w:val="0"/>
          <w:color w:val="auto"/>
          <w:spacing w:val="0"/>
          <w:w w:val="100"/>
          <w:sz w:val="32"/>
          <w:szCs w:val="32"/>
          <w:highlight w:val="none"/>
        </w:rPr>
        <w:t>根据国家相关法规要求，结合本项目实际，提出安全、健康要求及职业操作规范要求，并明确违反后的处理规定。特别是根据本项目</w:t>
      </w:r>
      <w:r>
        <w:rPr>
          <w:rFonts w:hint="eastAsia" w:cs="Times New Roman"/>
          <w:caps w:val="0"/>
          <w:color w:val="auto"/>
          <w:spacing w:val="0"/>
          <w:w w:val="100"/>
          <w:sz w:val="32"/>
          <w:szCs w:val="32"/>
          <w:highlight w:val="none"/>
          <w:lang w:eastAsia="zh-CN"/>
        </w:rPr>
        <w:t>具体情况</w:t>
      </w:r>
      <w:r>
        <w:rPr>
          <w:rFonts w:hint="default" w:ascii="Times New Roman" w:hAnsi="Times New Roman" w:eastAsia="仿宋_GB2312" w:cs="Times New Roman"/>
          <w:caps w:val="0"/>
          <w:color w:val="auto"/>
          <w:spacing w:val="0"/>
          <w:w w:val="100"/>
          <w:sz w:val="32"/>
          <w:szCs w:val="32"/>
          <w:highlight w:val="none"/>
        </w:rPr>
        <w:t>诸如人身防护</w:t>
      </w:r>
      <w:r>
        <w:rPr>
          <w:rFonts w:hint="eastAsia" w:cs="Times New Roman"/>
          <w:caps w:val="0"/>
          <w:color w:val="auto"/>
          <w:spacing w:val="0"/>
          <w:w w:val="100"/>
          <w:sz w:val="32"/>
          <w:szCs w:val="32"/>
          <w:highlight w:val="none"/>
          <w:lang w:eastAsia="zh-CN"/>
        </w:rPr>
        <w:t>、</w:t>
      </w:r>
      <w:r>
        <w:rPr>
          <w:rFonts w:hint="default" w:ascii="Times New Roman" w:hAnsi="Times New Roman" w:eastAsia="仿宋_GB2312" w:cs="Times New Roman"/>
          <w:caps w:val="0"/>
          <w:color w:val="auto"/>
          <w:spacing w:val="0"/>
          <w:w w:val="100"/>
          <w:sz w:val="32"/>
          <w:szCs w:val="32"/>
          <w:highlight w:val="none"/>
        </w:rPr>
        <w:t>有毒、有害物品携带、存放</w:t>
      </w:r>
      <w:r>
        <w:rPr>
          <w:rFonts w:hint="eastAsia" w:cs="Times New Roman"/>
          <w:caps w:val="0"/>
          <w:color w:val="auto"/>
          <w:spacing w:val="0"/>
          <w:w w:val="100"/>
          <w:sz w:val="32"/>
          <w:szCs w:val="32"/>
          <w:highlight w:val="none"/>
          <w:lang w:eastAsia="zh-CN"/>
        </w:rPr>
        <w:t>、防火</w:t>
      </w:r>
      <w:r>
        <w:rPr>
          <w:rFonts w:hint="default" w:ascii="Times New Roman" w:hAnsi="Times New Roman" w:eastAsia="仿宋_GB2312" w:cs="Times New Roman"/>
          <w:caps w:val="0"/>
          <w:color w:val="auto"/>
          <w:spacing w:val="0"/>
          <w:w w:val="100"/>
          <w:sz w:val="32"/>
          <w:szCs w:val="32"/>
          <w:highlight w:val="none"/>
        </w:rPr>
        <w:t>防爆等措施。</w:t>
      </w:r>
    </w:p>
    <w:p w14:paraId="1F6CB04B">
      <w:pPr>
        <w:pStyle w:val="13"/>
        <w:keepNext w:val="0"/>
        <w:keepLines w:val="0"/>
        <w:pageBreakBefore w:val="0"/>
        <w:overflowPunct/>
        <w:topLinePunct w:val="0"/>
        <w:autoSpaceDE/>
        <w:autoSpaceDN/>
        <w:bidi w:val="0"/>
        <w:spacing w:line="580" w:lineRule="exact"/>
        <w:ind w:firstLine="640"/>
        <w:rPr>
          <w:caps w:val="0"/>
          <w:color w:val="auto"/>
          <w:spacing w:val="0"/>
          <w:w w:val="100"/>
          <w:highlight w:val="none"/>
        </w:rPr>
      </w:pPr>
      <w:r>
        <w:rPr>
          <w:rFonts w:hint="eastAsia" w:ascii="黑体" w:hAnsi="黑体" w:eastAsia="黑体" w:cs="黑体"/>
          <w:caps w:val="0"/>
          <w:color w:val="auto"/>
          <w:spacing w:val="0"/>
          <w:w w:val="100"/>
          <w:highlight w:val="none"/>
        </w:rPr>
        <w:t>六、本技术文件条款的最终解释权归深圳市人力资源和社会保障局所有。</w:t>
      </w:r>
    </w:p>
    <w:p w14:paraId="293717B2">
      <w:pPr>
        <w:keepNext w:val="0"/>
        <w:keepLines w:val="0"/>
        <w:pageBreakBefore w:val="0"/>
        <w:overflowPunct/>
        <w:topLinePunct w:val="0"/>
        <w:autoSpaceDE/>
        <w:autoSpaceDN/>
        <w:bidi w:val="0"/>
        <w:spacing w:line="580" w:lineRule="exact"/>
        <w:rPr>
          <w:rFonts w:hint="eastAsia" w:ascii="黑体" w:hAnsi="黑体" w:eastAsia="黑体" w:cs="黑体"/>
          <w:caps w:val="0"/>
          <w:color w:val="auto"/>
          <w:spacing w:val="0"/>
          <w:w w:val="100"/>
          <w:sz w:val="32"/>
          <w:szCs w:val="32"/>
          <w:highlight w:val="none"/>
          <w:lang w:val="en-US" w:eastAsia="zh-CN"/>
        </w:rPr>
      </w:pPr>
      <w:r>
        <w:rPr>
          <w:rFonts w:hint="eastAsia" w:ascii="黑体" w:hAnsi="黑体" w:eastAsia="黑体" w:cs="黑体"/>
          <w:caps w:val="0"/>
          <w:color w:val="auto"/>
          <w:spacing w:val="0"/>
          <w:w w:val="100"/>
          <w:sz w:val="32"/>
          <w:szCs w:val="32"/>
          <w:highlight w:val="none"/>
          <w:lang w:val="en-US" w:eastAsia="zh-CN"/>
        </w:rPr>
        <w:br w:type="page"/>
      </w:r>
    </w:p>
    <w:p w14:paraId="4B0B6654">
      <w:pPr>
        <w:pStyle w:val="6"/>
        <w:keepNext w:val="0"/>
        <w:keepLines w:val="0"/>
        <w:pageBreakBefore w:val="0"/>
        <w:overflowPunct/>
        <w:topLinePunct w:val="0"/>
        <w:autoSpaceDE/>
        <w:autoSpaceDN/>
        <w:bidi w:val="0"/>
        <w:spacing w:line="580" w:lineRule="exact"/>
        <w:rPr>
          <w:rFonts w:hint="eastAsia" w:ascii="黑体" w:hAnsi="黑体" w:eastAsia="黑体" w:cs="黑体"/>
          <w:caps w:val="0"/>
          <w:color w:val="auto"/>
          <w:spacing w:val="0"/>
          <w:w w:val="100"/>
          <w:sz w:val="32"/>
          <w:szCs w:val="32"/>
          <w:highlight w:val="none"/>
          <w:lang w:val="en-US" w:eastAsia="zh-CN"/>
        </w:rPr>
      </w:pPr>
      <w:r>
        <w:rPr>
          <w:rFonts w:hint="eastAsia" w:ascii="黑体" w:hAnsi="黑体" w:eastAsia="黑体" w:cs="黑体"/>
          <w:caps w:val="0"/>
          <w:color w:val="auto"/>
          <w:spacing w:val="0"/>
          <w:w w:val="100"/>
          <w:sz w:val="32"/>
          <w:szCs w:val="32"/>
          <w:highlight w:val="none"/>
          <w:lang w:val="en-US" w:eastAsia="zh-CN"/>
        </w:rPr>
        <w:t>附件</w:t>
      </w:r>
    </w:p>
    <w:p w14:paraId="696C7376">
      <w:pPr>
        <w:pStyle w:val="6"/>
        <w:keepNext w:val="0"/>
        <w:keepLines w:val="0"/>
        <w:pageBreakBefore w:val="0"/>
        <w:overflowPunct/>
        <w:topLinePunct w:val="0"/>
        <w:autoSpaceDE/>
        <w:autoSpaceDN/>
        <w:bidi w:val="0"/>
        <w:spacing w:line="580" w:lineRule="exact"/>
        <w:rPr>
          <w:rFonts w:hint="eastAsia" w:ascii="黑体" w:hAnsi="黑体" w:eastAsia="黑体" w:cs="黑体"/>
          <w:caps w:val="0"/>
          <w:color w:val="auto"/>
          <w:spacing w:val="0"/>
          <w:w w:val="100"/>
          <w:sz w:val="32"/>
          <w:szCs w:val="32"/>
          <w:highlight w:val="none"/>
          <w:lang w:val="en-US" w:eastAsia="zh-CN"/>
        </w:rPr>
      </w:pPr>
    </w:p>
    <w:p w14:paraId="7A7A9335">
      <w:pPr>
        <w:keepNext w:val="0"/>
        <w:keepLines w:val="0"/>
        <w:pageBreakBefore w:val="0"/>
        <w:overflowPunct/>
        <w:topLinePunct w:val="0"/>
        <w:autoSpaceDE/>
        <w:autoSpaceDN/>
        <w:bidi w:val="0"/>
        <w:spacing w:line="580" w:lineRule="exact"/>
        <w:jc w:val="cente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pPr>
      <w: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t>深圳市第十六届职工技术创新运动会暨</w:t>
      </w:r>
    </w:p>
    <w:p w14:paraId="3E87D913">
      <w:pPr>
        <w:keepNext w:val="0"/>
        <w:keepLines w:val="0"/>
        <w:pageBreakBefore w:val="0"/>
        <w:widowControl/>
        <w:suppressLineNumbers w:val="0"/>
        <w:kinsoku/>
        <w:wordWrap w:val="0"/>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pPr>
      <w: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t>2026年深圳技能大赛—安检员</w:t>
      </w:r>
    </w:p>
    <w:p w14:paraId="208B801A">
      <w:pPr>
        <w:keepNext w:val="0"/>
        <w:keepLines w:val="0"/>
        <w:pageBreakBefore w:val="0"/>
        <w:widowControl/>
        <w:suppressLineNumbers w:val="0"/>
        <w:kinsoku/>
        <w:wordWrap w:val="0"/>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pPr>
      <w:r>
        <w:rPr>
          <w:rFonts w:hint="eastAsia" w:ascii="方正小标宋简体" w:hAnsi="方正小标宋简体" w:eastAsia="方正小标宋简体" w:cs="方正小标宋简体"/>
          <w:bCs/>
          <w:caps w:val="0"/>
          <w:snapToGrid w:val="0"/>
          <w:color w:val="auto"/>
          <w:spacing w:val="0"/>
          <w:w w:val="100"/>
          <w:kern w:val="0"/>
          <w:sz w:val="44"/>
          <w:szCs w:val="44"/>
          <w:highlight w:val="none"/>
          <w:lang w:val="en-US" w:eastAsia="zh-CN"/>
        </w:rPr>
        <w:t>职业技能竞赛决赛赛题</w:t>
      </w:r>
    </w:p>
    <w:p w14:paraId="43C0C2ED">
      <w:pPr>
        <w:keepNext w:val="0"/>
        <w:keepLines w:val="0"/>
        <w:pageBreakBefore w:val="0"/>
        <w:overflowPunct/>
        <w:topLinePunct w:val="0"/>
        <w:autoSpaceDE/>
        <w:autoSpaceDN/>
        <w:bidi w:val="0"/>
        <w:spacing w:line="580" w:lineRule="exact"/>
        <w:rPr>
          <w:rFonts w:hint="eastAsia" w:ascii="仿宋_GB2312" w:hAnsi="仿宋_GB2312" w:eastAsia="仿宋_GB2312" w:cs="仿宋_GB2312"/>
          <w:b/>
          <w:bCs w:val="0"/>
          <w:caps w:val="0"/>
          <w:color w:val="auto"/>
          <w:spacing w:val="0"/>
          <w:w w:val="100"/>
          <w:sz w:val="32"/>
          <w:szCs w:val="32"/>
          <w:highlight w:val="none"/>
          <w:lang w:val="en-US" w:eastAsia="zh-CN"/>
        </w:rPr>
      </w:pPr>
    </w:p>
    <w:p w14:paraId="4A0A19A4">
      <w:pPr>
        <w:keepNext w:val="0"/>
        <w:keepLines w:val="0"/>
        <w:pageBreakBefore w:val="0"/>
        <w:overflowPunct/>
        <w:topLinePunct w:val="0"/>
        <w:autoSpaceDE/>
        <w:autoSpaceDN/>
        <w:bidi w:val="0"/>
        <w:spacing w:line="580" w:lineRule="exact"/>
        <w:ind w:firstLine="643" w:firstLineChars="200"/>
        <w:rPr>
          <w:rFonts w:hint="eastAsia" w:ascii="仿宋_GB2312" w:hAnsi="仿宋_GB2312" w:eastAsia="仿宋_GB2312" w:cs="仿宋_GB2312"/>
          <w:b/>
          <w:bCs w:val="0"/>
          <w:caps w:val="0"/>
          <w:color w:val="auto"/>
          <w:spacing w:val="0"/>
          <w:w w:val="100"/>
          <w:sz w:val="32"/>
          <w:szCs w:val="32"/>
          <w:highlight w:val="none"/>
        </w:rPr>
      </w:pPr>
      <w:r>
        <w:rPr>
          <w:rFonts w:hint="eastAsia" w:ascii="仿宋_GB2312" w:hAnsi="仿宋_GB2312" w:eastAsia="仿宋_GB2312" w:cs="仿宋_GB2312"/>
          <w:b/>
          <w:bCs w:val="0"/>
          <w:caps w:val="0"/>
          <w:color w:val="auto"/>
          <w:spacing w:val="0"/>
          <w:w w:val="100"/>
          <w:sz w:val="32"/>
          <w:szCs w:val="32"/>
          <w:highlight w:val="none"/>
          <w:lang w:val="en-US" w:eastAsia="zh-CN"/>
        </w:rPr>
        <w:t>模块A:</w:t>
      </w:r>
      <w:r>
        <w:rPr>
          <w:rFonts w:hint="eastAsia" w:ascii="仿宋_GB2312" w:hAnsi="仿宋_GB2312" w:eastAsia="仿宋_GB2312" w:cs="仿宋_GB2312"/>
          <w:b/>
          <w:bCs w:val="0"/>
          <w:caps w:val="0"/>
          <w:color w:val="auto"/>
          <w:spacing w:val="0"/>
          <w:w w:val="100"/>
          <w:sz w:val="32"/>
          <w:szCs w:val="32"/>
          <w:highlight w:val="none"/>
        </w:rPr>
        <w:t>人身检查</w:t>
      </w:r>
    </w:p>
    <w:p w14:paraId="5CE6CEFE">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竞赛形式：</w:t>
      </w:r>
    </w:p>
    <w:p w14:paraId="5B41840A">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比赛时</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名模拟旅客在设置的</w:t>
      </w:r>
      <w:r>
        <w:rPr>
          <w:rFonts w:hint="eastAsia" w:ascii="仿宋_GB2312" w:hAnsi="仿宋_GB2312" w:eastAsia="仿宋_GB2312" w:cs="仿宋_GB2312"/>
          <w:caps w:val="0"/>
          <w:color w:val="auto"/>
          <w:spacing w:val="0"/>
          <w:w w:val="100"/>
          <w:sz w:val="32"/>
          <w:szCs w:val="32"/>
          <w:highlight w:val="none"/>
          <w:lang w:val="en-US" w:eastAsia="zh-CN"/>
        </w:rPr>
        <w:t>位置</w:t>
      </w:r>
      <w:r>
        <w:rPr>
          <w:rFonts w:hint="eastAsia" w:ascii="仿宋_GB2312" w:hAnsi="仿宋_GB2312" w:eastAsia="仿宋_GB2312" w:cs="仿宋_GB2312"/>
          <w:caps w:val="0"/>
          <w:color w:val="auto"/>
          <w:spacing w:val="0"/>
          <w:w w:val="100"/>
          <w:sz w:val="32"/>
          <w:szCs w:val="32"/>
          <w:highlight w:val="none"/>
        </w:rPr>
        <w:t>站立，模拟旅客原地不动但可以转身，选手可以自行选择绕行或请旅客转身的方式检查模拟旅客。由选手在</w:t>
      </w:r>
      <w:r>
        <w:rPr>
          <w:rFonts w:hint="eastAsia" w:ascii="仿宋_GB2312" w:hAnsi="仿宋_GB2312" w:eastAsia="仿宋_GB2312" w:cs="仿宋_GB2312"/>
          <w:caps w:val="0"/>
          <w:color w:val="auto"/>
          <w:spacing w:val="0"/>
          <w:w w:val="100"/>
          <w:sz w:val="32"/>
          <w:szCs w:val="32"/>
          <w:highlight w:val="none"/>
          <w:lang w:val="en-US" w:eastAsia="zh-CN"/>
        </w:rPr>
        <w:t>2分钟</w:t>
      </w:r>
      <w:r>
        <w:rPr>
          <w:rFonts w:hint="eastAsia" w:ascii="仿宋_GB2312" w:hAnsi="仿宋_GB2312" w:eastAsia="仿宋_GB2312" w:cs="仿宋_GB2312"/>
          <w:caps w:val="0"/>
          <w:color w:val="auto"/>
          <w:spacing w:val="0"/>
          <w:w w:val="100"/>
          <w:sz w:val="32"/>
          <w:szCs w:val="32"/>
          <w:highlight w:val="none"/>
        </w:rPr>
        <w:t>内对模特进行人身检查，由裁判根据选手的检查规范</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程序、</w:t>
      </w:r>
      <w:r>
        <w:rPr>
          <w:rFonts w:hint="eastAsia" w:ascii="仿宋_GB2312" w:hAnsi="仿宋_GB2312" w:eastAsia="仿宋_GB2312" w:cs="仿宋_GB2312"/>
          <w:caps w:val="0"/>
          <w:color w:val="auto"/>
          <w:spacing w:val="0"/>
          <w:w w:val="100"/>
          <w:sz w:val="32"/>
          <w:szCs w:val="32"/>
          <w:highlight w:val="none"/>
        </w:rPr>
        <w:t>检查结果进行评分。</w:t>
      </w:r>
    </w:p>
    <w:p w14:paraId="6A04F193">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rPr>
        <w:t>生活物品范围：</w:t>
      </w:r>
    </w:p>
    <w:p w14:paraId="7D5C3654">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rPr>
        <w:t>钥匙包、</w:t>
      </w:r>
      <w:r>
        <w:rPr>
          <w:rFonts w:hint="eastAsia" w:ascii="仿宋_GB2312" w:hAnsi="仿宋_GB2312" w:eastAsia="仿宋_GB2312" w:cs="仿宋_GB2312"/>
          <w:caps w:val="0"/>
          <w:color w:val="auto"/>
          <w:spacing w:val="0"/>
          <w:w w:val="100"/>
          <w:sz w:val="32"/>
          <w:szCs w:val="32"/>
          <w:highlight w:val="none"/>
          <w:lang w:val="en-US" w:eastAsia="zh-CN"/>
        </w:rPr>
        <w:t>香烟盒、口香糖、</w:t>
      </w:r>
      <w:r>
        <w:rPr>
          <w:rFonts w:hint="eastAsia" w:ascii="仿宋_GB2312" w:hAnsi="仿宋_GB2312" w:eastAsia="仿宋_GB2312" w:cs="仿宋_GB2312"/>
          <w:caps w:val="0"/>
          <w:color w:val="auto"/>
          <w:spacing w:val="0"/>
          <w:w w:val="100"/>
          <w:sz w:val="32"/>
          <w:szCs w:val="32"/>
          <w:highlight w:val="none"/>
        </w:rPr>
        <w:t>纸巾</w:t>
      </w:r>
      <w:r>
        <w:rPr>
          <w:rFonts w:hint="eastAsia" w:ascii="仿宋_GB2312" w:hAnsi="仿宋_GB2312" w:eastAsia="仿宋_GB2312" w:cs="仿宋_GB2312"/>
          <w:caps w:val="0"/>
          <w:color w:val="auto"/>
          <w:spacing w:val="0"/>
          <w:w w:val="100"/>
          <w:sz w:val="32"/>
          <w:szCs w:val="32"/>
          <w:highlight w:val="none"/>
          <w:lang w:val="en-US" w:eastAsia="zh-CN"/>
        </w:rPr>
        <w:t>等竞赛设置1-2件。</w:t>
      </w:r>
    </w:p>
    <w:p w14:paraId="7C550388">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rPr>
        <w:t>禁限物品范围：</w:t>
      </w:r>
    </w:p>
    <w:p w14:paraId="126BB438">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包括易燃易爆类、枪支弹药类、管制器具类、利器类、火种类等。</w:t>
      </w:r>
    </w:p>
    <w:p w14:paraId="1ADDE789">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rPr>
        <w:t>禁限物品设置：</w:t>
      </w:r>
    </w:p>
    <w:p w14:paraId="5751992A">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所选违禁物品应</w:t>
      </w:r>
      <w:r>
        <w:rPr>
          <w:rFonts w:hint="eastAsia" w:ascii="仿宋_GB2312" w:hAnsi="仿宋_GB2312" w:eastAsia="仿宋_GB2312" w:cs="仿宋_GB2312"/>
          <w:caps w:val="0"/>
          <w:color w:val="auto"/>
          <w:spacing w:val="0"/>
          <w:w w:val="100"/>
          <w:sz w:val="32"/>
          <w:szCs w:val="32"/>
          <w:highlight w:val="none"/>
          <w:lang w:eastAsia="zh-CN"/>
        </w:rPr>
        <w:t>以完好、</w:t>
      </w:r>
      <w:r>
        <w:rPr>
          <w:rFonts w:hint="eastAsia" w:ascii="仿宋_GB2312" w:hAnsi="仿宋_GB2312" w:eastAsia="仿宋_GB2312" w:cs="仿宋_GB2312"/>
          <w:caps w:val="0"/>
          <w:color w:val="auto"/>
          <w:spacing w:val="0"/>
          <w:w w:val="100"/>
          <w:sz w:val="32"/>
          <w:szCs w:val="32"/>
          <w:highlight w:val="none"/>
        </w:rPr>
        <w:t>无破损，不易掉落，可取出为原则。</w:t>
      </w:r>
    </w:p>
    <w:p w14:paraId="1E9572DD">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违禁物品总件数为</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5件</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其中不含有金属物的违禁物品不多于</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件</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如</w:t>
      </w:r>
      <w:r>
        <w:rPr>
          <w:rFonts w:hint="eastAsia" w:ascii="仿宋_GB2312" w:hAnsi="仿宋_GB2312" w:eastAsia="仿宋_GB2312" w:cs="仿宋_GB2312"/>
          <w:caps w:val="0"/>
          <w:color w:val="auto"/>
          <w:spacing w:val="0"/>
          <w:w w:val="100"/>
          <w:sz w:val="32"/>
          <w:szCs w:val="32"/>
          <w:highlight w:val="none"/>
        </w:rPr>
        <w:t>火柴</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烟花</w:t>
      </w:r>
      <w:r>
        <w:rPr>
          <w:rFonts w:hint="eastAsia" w:ascii="仿宋_GB2312" w:hAnsi="仿宋_GB2312" w:eastAsia="仿宋_GB2312" w:cs="仿宋_GB2312"/>
          <w:caps w:val="0"/>
          <w:color w:val="auto"/>
          <w:spacing w:val="0"/>
          <w:w w:val="100"/>
          <w:sz w:val="32"/>
          <w:szCs w:val="32"/>
          <w:highlight w:val="none"/>
        </w:rPr>
        <w:t>）。</w:t>
      </w:r>
    </w:p>
    <w:p w14:paraId="3C472F63">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模拟旅客的</w:t>
      </w:r>
      <w:r>
        <w:rPr>
          <w:rFonts w:hint="eastAsia" w:ascii="仿宋_GB2312" w:hAnsi="仿宋_GB2312" w:eastAsia="仿宋_GB2312" w:cs="仿宋_GB2312"/>
          <w:caps w:val="0"/>
          <w:color w:val="auto"/>
          <w:spacing w:val="0"/>
          <w:w w:val="100"/>
          <w:sz w:val="32"/>
          <w:szCs w:val="32"/>
          <w:highlight w:val="none"/>
          <w:lang w:val="en-US" w:eastAsia="zh-CN"/>
        </w:rPr>
        <w:t>禁限</w:t>
      </w:r>
      <w:r>
        <w:rPr>
          <w:rFonts w:hint="eastAsia" w:ascii="仿宋_GB2312" w:hAnsi="仿宋_GB2312" w:eastAsia="仿宋_GB2312" w:cs="仿宋_GB2312"/>
          <w:caps w:val="0"/>
          <w:color w:val="auto"/>
          <w:spacing w:val="0"/>
          <w:w w:val="100"/>
          <w:sz w:val="32"/>
          <w:szCs w:val="32"/>
          <w:highlight w:val="none"/>
        </w:rPr>
        <w:t>物品</w:t>
      </w:r>
      <w:r>
        <w:rPr>
          <w:rFonts w:hint="eastAsia" w:ascii="仿宋_GB2312" w:hAnsi="仿宋_GB2312" w:eastAsia="仿宋_GB2312" w:cs="仿宋_GB2312"/>
          <w:caps w:val="0"/>
          <w:color w:val="auto"/>
          <w:spacing w:val="0"/>
          <w:w w:val="100"/>
          <w:sz w:val="32"/>
          <w:szCs w:val="32"/>
          <w:highlight w:val="none"/>
          <w:lang w:val="en-US" w:eastAsia="zh-CN"/>
        </w:rPr>
        <w:t>和</w:t>
      </w:r>
      <w:r>
        <w:rPr>
          <w:rFonts w:hint="eastAsia" w:ascii="仿宋_GB2312" w:hAnsi="仿宋_GB2312" w:eastAsia="仿宋_GB2312" w:cs="仿宋_GB2312"/>
          <w:caps w:val="0"/>
          <w:color w:val="auto"/>
          <w:spacing w:val="0"/>
          <w:w w:val="100"/>
          <w:sz w:val="32"/>
          <w:szCs w:val="32"/>
          <w:highlight w:val="none"/>
        </w:rPr>
        <w:t>生活物品的总</w:t>
      </w:r>
      <w:r>
        <w:rPr>
          <w:rFonts w:hint="eastAsia" w:ascii="仿宋_GB2312" w:hAnsi="仿宋_GB2312" w:eastAsia="仿宋_GB2312" w:cs="仿宋_GB2312"/>
          <w:caps w:val="0"/>
          <w:color w:val="auto"/>
          <w:spacing w:val="0"/>
          <w:w w:val="100"/>
          <w:sz w:val="32"/>
          <w:szCs w:val="32"/>
          <w:highlight w:val="none"/>
          <w:lang w:val="en-US" w:eastAsia="zh-CN"/>
        </w:rPr>
        <w:t>件</w:t>
      </w:r>
      <w:r>
        <w:rPr>
          <w:rFonts w:hint="eastAsia" w:ascii="仿宋_GB2312" w:hAnsi="仿宋_GB2312" w:eastAsia="仿宋_GB2312" w:cs="仿宋_GB2312"/>
          <w:caps w:val="0"/>
          <w:color w:val="auto"/>
          <w:spacing w:val="0"/>
          <w:w w:val="100"/>
          <w:sz w:val="32"/>
          <w:szCs w:val="32"/>
          <w:highlight w:val="none"/>
        </w:rPr>
        <w:t>数、设置位置需一致。</w:t>
      </w:r>
    </w:p>
    <w:p w14:paraId="486B16CB">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未设置在衣服及裤子口袋内的违禁物品，需粘贴好</w:t>
      </w:r>
      <w:r>
        <w:rPr>
          <w:rFonts w:hint="eastAsia" w:ascii="仿宋_GB2312" w:hAnsi="仿宋_GB2312" w:eastAsia="仿宋_GB2312" w:cs="仿宋_GB2312"/>
          <w:caps w:val="0"/>
          <w:color w:val="auto"/>
          <w:spacing w:val="0"/>
          <w:w w:val="100"/>
          <w:sz w:val="32"/>
          <w:szCs w:val="32"/>
          <w:highlight w:val="none"/>
          <w:lang w:eastAsia="zh-CN"/>
        </w:rPr>
        <w:t>防止</w:t>
      </w:r>
      <w:r>
        <w:rPr>
          <w:rFonts w:hint="eastAsia" w:ascii="仿宋_GB2312" w:hAnsi="仿宋_GB2312" w:eastAsia="仿宋_GB2312" w:cs="仿宋_GB2312"/>
          <w:caps w:val="0"/>
          <w:color w:val="auto"/>
          <w:spacing w:val="0"/>
          <w:w w:val="100"/>
          <w:sz w:val="32"/>
          <w:szCs w:val="32"/>
          <w:highlight w:val="none"/>
        </w:rPr>
        <w:t>掉落。</w:t>
      </w:r>
    </w:p>
    <w:p w14:paraId="33EBB29A">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rPr>
        <w:t>评分程序：</w:t>
      </w:r>
    </w:p>
    <w:p w14:paraId="69EC1942">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w:t>
      </w:r>
      <w:r>
        <w:rPr>
          <w:rFonts w:hint="eastAsia" w:ascii="仿宋_GB2312" w:hAnsi="仿宋_GB2312" w:eastAsia="仿宋_GB2312" w:cs="仿宋_GB2312"/>
          <w:caps w:val="0"/>
          <w:color w:val="auto"/>
          <w:spacing w:val="0"/>
          <w:w w:val="100"/>
          <w:sz w:val="32"/>
          <w:szCs w:val="32"/>
          <w:highlight w:val="none"/>
          <w:lang w:val="en-US" w:eastAsia="zh-CN"/>
        </w:rPr>
        <w:t>允许</w:t>
      </w:r>
      <w:r>
        <w:rPr>
          <w:rFonts w:hint="eastAsia" w:ascii="仿宋_GB2312" w:hAnsi="仿宋_GB2312" w:eastAsia="仿宋_GB2312" w:cs="仿宋_GB2312"/>
          <w:caps w:val="0"/>
          <w:color w:val="auto"/>
          <w:spacing w:val="0"/>
          <w:w w:val="100"/>
          <w:sz w:val="32"/>
          <w:szCs w:val="32"/>
          <w:highlight w:val="none"/>
        </w:rPr>
        <w:t>后</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w:t>
      </w:r>
      <w:r>
        <w:rPr>
          <w:rFonts w:hint="eastAsia" w:ascii="仿宋_GB2312" w:hAnsi="仿宋_GB2312" w:eastAsia="仿宋_GB2312" w:cs="仿宋_GB2312"/>
          <w:caps w:val="0"/>
          <w:color w:val="auto"/>
          <w:spacing w:val="0"/>
          <w:w w:val="100"/>
          <w:sz w:val="32"/>
          <w:szCs w:val="32"/>
          <w:highlight w:val="none"/>
          <w:lang w:val="en-US" w:eastAsia="zh-CN"/>
        </w:rPr>
        <w:t>方可</w:t>
      </w:r>
      <w:r>
        <w:rPr>
          <w:rFonts w:hint="eastAsia" w:ascii="仿宋_GB2312" w:hAnsi="仿宋_GB2312" w:eastAsia="仿宋_GB2312" w:cs="仿宋_GB2312"/>
          <w:caps w:val="0"/>
          <w:color w:val="auto"/>
          <w:spacing w:val="0"/>
          <w:w w:val="100"/>
          <w:sz w:val="32"/>
          <w:szCs w:val="32"/>
          <w:highlight w:val="none"/>
        </w:rPr>
        <w:t>移动违禁物品和非违禁物品筐。</w:t>
      </w:r>
    </w:p>
    <w:p w14:paraId="26941F0F">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未按下计时器前，参赛选手不得触碰模拟旅客。</w:t>
      </w:r>
    </w:p>
    <w:p w14:paraId="7BD7BEAF">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选手在竞赛过程中</w:t>
      </w:r>
      <w:r>
        <w:rPr>
          <w:rFonts w:hint="eastAsia" w:ascii="仿宋_GB2312" w:hAnsi="仿宋_GB2312" w:eastAsia="仿宋_GB2312" w:cs="仿宋_GB2312"/>
          <w:caps w:val="0"/>
          <w:color w:val="auto"/>
          <w:spacing w:val="0"/>
          <w:w w:val="100"/>
          <w:sz w:val="32"/>
          <w:szCs w:val="32"/>
          <w:highlight w:val="none"/>
          <w:lang w:eastAsia="zh-CN"/>
        </w:rPr>
        <w:t>应自行取下</w:t>
      </w:r>
      <w:r>
        <w:rPr>
          <w:rFonts w:hint="eastAsia" w:ascii="仿宋_GB2312" w:hAnsi="仿宋_GB2312" w:eastAsia="仿宋_GB2312" w:cs="仿宋_GB2312"/>
          <w:caps w:val="0"/>
          <w:color w:val="auto"/>
          <w:spacing w:val="0"/>
          <w:w w:val="100"/>
          <w:sz w:val="32"/>
          <w:szCs w:val="32"/>
          <w:highlight w:val="none"/>
        </w:rPr>
        <w:t>模拟旅客身上的</w:t>
      </w:r>
      <w:r>
        <w:rPr>
          <w:rFonts w:hint="eastAsia" w:ascii="仿宋_GB2312" w:hAnsi="仿宋_GB2312" w:eastAsia="仿宋_GB2312" w:cs="仿宋_GB2312"/>
          <w:caps w:val="0"/>
          <w:color w:val="auto"/>
          <w:spacing w:val="0"/>
          <w:w w:val="100"/>
          <w:sz w:val="32"/>
          <w:szCs w:val="32"/>
          <w:highlight w:val="none"/>
          <w:lang w:eastAsia="zh-CN"/>
        </w:rPr>
        <w:t>物品</w:t>
      </w:r>
      <w:r>
        <w:rPr>
          <w:rFonts w:hint="eastAsia" w:ascii="仿宋_GB2312" w:hAnsi="仿宋_GB2312" w:eastAsia="仿宋_GB2312" w:cs="仿宋_GB2312"/>
          <w:caps w:val="0"/>
          <w:color w:val="auto"/>
          <w:spacing w:val="0"/>
          <w:w w:val="100"/>
          <w:sz w:val="32"/>
          <w:szCs w:val="32"/>
          <w:highlight w:val="none"/>
        </w:rPr>
        <w:t>（包括口袋中</w:t>
      </w:r>
      <w:r>
        <w:rPr>
          <w:rFonts w:hint="eastAsia" w:ascii="仿宋_GB2312" w:hAnsi="仿宋_GB2312" w:eastAsia="仿宋_GB2312" w:cs="仿宋_GB2312"/>
          <w:caps w:val="0"/>
          <w:color w:val="auto"/>
          <w:spacing w:val="0"/>
          <w:w w:val="100"/>
          <w:sz w:val="32"/>
          <w:szCs w:val="32"/>
          <w:highlight w:val="none"/>
          <w:lang w:eastAsia="zh-CN"/>
        </w:rPr>
        <w:t>的物品）。</w:t>
      </w:r>
    </w:p>
    <w:p w14:paraId="6663CD8D">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头部、裆部、鞋内（指鞋口最高处以下区域）不设置违禁品，但要有检查程序。</w:t>
      </w:r>
    </w:p>
    <w:p w14:paraId="446B324F">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rPr>
        <w:t>评分标准：</w:t>
      </w:r>
    </w:p>
    <w:p w14:paraId="57644E81">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ascii="仿宋_GB2312" w:hAnsi="仿宋_GB2312" w:eastAsia="仿宋_GB2312" w:cs="仿宋_GB2312"/>
          <w:caps w:val="0"/>
          <w:color w:val="auto"/>
          <w:spacing w:val="0"/>
          <w:w w:val="100"/>
          <w:sz w:val="32"/>
          <w:szCs w:val="32"/>
          <w:highlight w:val="none"/>
        </w:rPr>
        <w:t>采</w:t>
      </w:r>
      <w:r>
        <w:rPr>
          <w:rFonts w:hint="eastAsia" w:ascii="仿宋_GB2312" w:hAnsi="仿宋_GB2312" w:eastAsia="仿宋_GB2312" w:cs="仿宋_GB2312"/>
          <w:caps w:val="0"/>
          <w:color w:val="auto"/>
          <w:spacing w:val="0"/>
          <w:w w:val="100"/>
          <w:sz w:val="32"/>
          <w:szCs w:val="32"/>
          <w:highlight w:val="none"/>
        </w:rPr>
        <w:t>用扣分制，满分100分，扣完为止。</w:t>
      </w:r>
    </w:p>
    <w:p w14:paraId="5AE1C5F3">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ascii="仿宋_GB2312" w:hAnsi="仿宋_GB2312" w:eastAsia="仿宋_GB2312" w:cs="仿宋_GB2312"/>
          <w:caps w:val="0"/>
          <w:color w:val="auto"/>
          <w:spacing w:val="0"/>
          <w:w w:val="100"/>
          <w:sz w:val="32"/>
          <w:szCs w:val="32"/>
          <w:highlight w:val="none"/>
        </w:rPr>
        <w:t>主</w:t>
      </w:r>
      <w:r>
        <w:rPr>
          <w:rFonts w:hint="eastAsia" w:ascii="仿宋_GB2312" w:hAnsi="仿宋_GB2312" w:eastAsia="仿宋_GB2312" w:cs="仿宋_GB2312"/>
          <w:caps w:val="0"/>
          <w:color w:val="auto"/>
          <w:spacing w:val="0"/>
          <w:w w:val="100"/>
          <w:sz w:val="32"/>
          <w:szCs w:val="32"/>
          <w:highlight w:val="none"/>
        </w:rPr>
        <w:t>要考评选手安检仪器操作、检查动作规范、文明用语和禁、限物品识别能力。</w:t>
      </w:r>
    </w:p>
    <w:p w14:paraId="7C382247">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rPr>
        <w:t>竞赛时间：</w:t>
      </w:r>
    </w:p>
    <w:p w14:paraId="6D175088">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采用竞赛专用计时器进行计时。经裁判同意，选手可以测试计时器，但在比赛前必须把计时器归零。</w:t>
      </w:r>
    </w:p>
    <w:p w14:paraId="2647DC97">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8.</w:t>
      </w:r>
      <w:r>
        <w:rPr>
          <w:rFonts w:hint="eastAsia" w:ascii="仿宋_GB2312" w:hAnsi="仿宋_GB2312" w:eastAsia="仿宋_GB2312" w:cs="仿宋_GB2312"/>
          <w:caps w:val="0"/>
          <w:color w:val="auto"/>
          <w:spacing w:val="0"/>
          <w:w w:val="100"/>
          <w:sz w:val="32"/>
          <w:szCs w:val="32"/>
          <w:highlight w:val="none"/>
        </w:rPr>
        <w:t>竞赛程序：</w:t>
      </w:r>
    </w:p>
    <w:p w14:paraId="1DD47892">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赛场将为参赛选手提供安全门、手持金属探测器、</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名身高1.70左右身材适中的男性模特，</w:t>
      </w:r>
      <w:r>
        <w:rPr>
          <w:rFonts w:hint="eastAsia" w:ascii="仿宋_GB2312" w:hAnsi="仿宋_GB2312" w:eastAsia="仿宋_GB2312" w:cs="仿宋_GB2312"/>
          <w:caps w:val="0"/>
          <w:color w:val="auto"/>
          <w:spacing w:val="0"/>
          <w:w w:val="100"/>
          <w:sz w:val="32"/>
          <w:szCs w:val="32"/>
          <w:highlight w:val="none"/>
          <w:lang w:eastAsia="zh-CN"/>
        </w:rPr>
        <w:t>模特着</w:t>
      </w:r>
      <w:r>
        <w:rPr>
          <w:rFonts w:hint="eastAsia" w:ascii="仿宋_GB2312" w:hAnsi="仿宋_GB2312" w:eastAsia="仿宋_GB2312" w:cs="仿宋_GB2312"/>
          <w:caps w:val="0"/>
          <w:color w:val="auto"/>
          <w:spacing w:val="0"/>
          <w:w w:val="100"/>
          <w:sz w:val="32"/>
          <w:szCs w:val="32"/>
          <w:highlight w:val="none"/>
        </w:rPr>
        <w:t>长袖衬衣（袖口带扣）、领带、西服套装（无金属纽扣）、皮带、皮鞋。</w:t>
      </w:r>
    </w:p>
    <w:p w14:paraId="074CB573">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裁判组提供各3套有禁、限物品人身检查方案，由裁判长从中抽取一套进行竞赛。</w:t>
      </w:r>
    </w:p>
    <w:p w14:paraId="2FC2A010">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用于放置禁、限物品的篮筐和用于放置非禁、</w:t>
      </w:r>
      <w:r>
        <w:rPr>
          <w:rFonts w:hint="eastAsia" w:ascii="仿宋_GB2312" w:hAnsi="仿宋_GB2312" w:eastAsia="仿宋_GB2312" w:cs="仿宋_GB2312"/>
          <w:caps w:val="0"/>
          <w:color w:val="auto"/>
          <w:spacing w:val="0"/>
          <w:w w:val="100"/>
          <w:sz w:val="32"/>
          <w:szCs w:val="32"/>
          <w:highlight w:val="none"/>
          <w:lang w:eastAsia="zh-CN"/>
        </w:rPr>
        <w:t>限</w:t>
      </w:r>
      <w:r>
        <w:rPr>
          <w:rFonts w:hint="eastAsia" w:ascii="仿宋_GB2312" w:hAnsi="仿宋_GB2312" w:eastAsia="仿宋_GB2312" w:cs="仿宋_GB2312"/>
          <w:caps w:val="0"/>
          <w:color w:val="auto"/>
          <w:spacing w:val="0"/>
          <w:w w:val="100"/>
          <w:sz w:val="32"/>
          <w:szCs w:val="32"/>
          <w:highlight w:val="none"/>
        </w:rPr>
        <w:t>物品的篮筐各1个（模特身上查出的物品统一存放。注：禁、限物品和非禁、限物品分开存放</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未放入筐内按漏查扣分</w:t>
      </w:r>
      <w:r>
        <w:rPr>
          <w:rFonts w:hint="eastAsia" w:ascii="仿宋_GB2312" w:hAnsi="仿宋_GB2312" w:eastAsia="仿宋_GB2312" w:cs="仿宋_GB2312"/>
          <w:caps w:val="0"/>
          <w:color w:val="auto"/>
          <w:spacing w:val="0"/>
          <w:w w:val="100"/>
          <w:sz w:val="32"/>
          <w:szCs w:val="32"/>
          <w:highlight w:val="none"/>
        </w:rPr>
        <w:t>）。</w:t>
      </w:r>
    </w:p>
    <w:p w14:paraId="4DD303F5">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选手在工作人员引导下进入赛场，向裁判报告本人的参赛</w:t>
      </w:r>
      <w:r>
        <w:rPr>
          <w:rFonts w:hint="eastAsia" w:ascii="仿宋_GB2312" w:hAnsi="仿宋_GB2312" w:eastAsia="仿宋_GB2312" w:cs="仿宋_GB2312"/>
          <w:caps w:val="0"/>
          <w:color w:val="auto"/>
          <w:spacing w:val="0"/>
          <w:w w:val="100"/>
          <w:sz w:val="32"/>
          <w:szCs w:val="32"/>
          <w:highlight w:val="none"/>
          <w:lang w:val="en-US" w:eastAsia="zh-CN"/>
        </w:rPr>
        <w:t>编</w:t>
      </w:r>
      <w:r>
        <w:rPr>
          <w:rFonts w:hint="eastAsia" w:ascii="仿宋_GB2312" w:hAnsi="仿宋_GB2312" w:eastAsia="仿宋_GB2312" w:cs="仿宋_GB2312"/>
          <w:caps w:val="0"/>
          <w:color w:val="auto"/>
          <w:spacing w:val="0"/>
          <w:w w:val="100"/>
          <w:sz w:val="32"/>
          <w:szCs w:val="32"/>
          <w:highlight w:val="none"/>
        </w:rPr>
        <w:t>号（例：“报告裁判，*号选手前来参赛”）。</w:t>
      </w:r>
    </w:p>
    <w:p w14:paraId="4D679025">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裁判确认无误后，发出开始指令，选手开始准备检查用具，包括测试安全门、调试探测器等，调试完毕后，进入指定区域并向裁判报告“</w:t>
      </w:r>
      <w:r>
        <w:rPr>
          <w:rFonts w:hint="eastAsia" w:ascii="仿宋_GB2312" w:hAnsi="仿宋_GB2312" w:eastAsia="仿宋_GB2312" w:cs="仿宋_GB2312"/>
          <w:caps w:val="0"/>
          <w:color w:val="auto"/>
          <w:spacing w:val="0"/>
          <w:w w:val="100"/>
          <w:sz w:val="32"/>
          <w:szCs w:val="32"/>
          <w:highlight w:val="none"/>
        </w:rPr>
        <w:t>报告裁判，准备完毕，请指示</w:t>
      </w:r>
      <w:r>
        <w:rPr>
          <w:rFonts w:hint="eastAsia" w:ascii="仿宋_GB2312" w:hAnsi="仿宋_GB2312" w:eastAsia="仿宋_GB2312" w:cs="仿宋_GB2312"/>
          <w:caps w:val="0"/>
          <w:color w:val="auto"/>
          <w:spacing w:val="0"/>
          <w:w w:val="100"/>
          <w:sz w:val="32"/>
          <w:szCs w:val="32"/>
          <w:highlight w:val="none"/>
        </w:rPr>
        <w:t>”。</w:t>
      </w:r>
    </w:p>
    <w:p w14:paraId="6A38A9BE">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选手引导模特通过安全门（报警或不报警均需）至</w:t>
      </w:r>
      <w:r>
        <w:rPr>
          <w:rFonts w:hint="eastAsia" w:ascii="仿宋_GB2312" w:hAnsi="仿宋_GB2312" w:eastAsia="仿宋_GB2312" w:cs="仿宋_GB2312"/>
          <w:caps w:val="0"/>
          <w:color w:val="auto"/>
          <w:spacing w:val="0"/>
          <w:w w:val="100"/>
          <w:sz w:val="32"/>
          <w:szCs w:val="32"/>
          <w:highlight w:val="none"/>
          <w:lang w:val="en-US" w:eastAsia="zh-CN"/>
        </w:rPr>
        <w:t>指定区域</w:t>
      </w:r>
      <w:r>
        <w:rPr>
          <w:rFonts w:hint="eastAsia" w:ascii="仿宋_GB2312" w:hAnsi="仿宋_GB2312" w:eastAsia="仿宋_GB2312" w:cs="仿宋_GB2312"/>
          <w:caps w:val="0"/>
          <w:color w:val="auto"/>
          <w:spacing w:val="0"/>
          <w:w w:val="100"/>
          <w:sz w:val="32"/>
          <w:szCs w:val="32"/>
          <w:highlight w:val="none"/>
        </w:rPr>
        <w:t>站立，并说“请接受安全检查”。选手按下计时器按钮（选手按下计时器前，禁止环绕模特观察），计时器开始计时，选手方可接触模特进行检查。检查完毕后，选手再次按下计时器，报告：“检查完毕，谢谢合作！”。</w:t>
      </w:r>
    </w:p>
    <w:p w14:paraId="02ABF45D">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在检查过程中，选手应注意各项检查规范，并将检查出的物品放入对应的盛物筐中</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未放入筐中按漏查扣分</w:t>
      </w:r>
      <w:r>
        <w:rPr>
          <w:rFonts w:hint="eastAsia" w:ascii="仿宋_GB2312" w:hAnsi="仿宋_GB2312" w:eastAsia="仿宋_GB2312" w:cs="仿宋_GB2312"/>
          <w:caps w:val="0"/>
          <w:color w:val="auto"/>
          <w:spacing w:val="0"/>
          <w:w w:val="100"/>
          <w:sz w:val="32"/>
          <w:szCs w:val="32"/>
          <w:highlight w:val="none"/>
        </w:rPr>
        <w:t>。若竞赛时间到，选手还没有检查完毕，计时器将</w:t>
      </w:r>
      <w:r>
        <w:rPr>
          <w:rFonts w:hint="eastAsia" w:ascii="仿宋_GB2312" w:hAnsi="仿宋_GB2312" w:eastAsia="仿宋_GB2312" w:cs="仿宋_GB2312"/>
          <w:caps w:val="0"/>
          <w:color w:val="auto"/>
          <w:spacing w:val="0"/>
          <w:w w:val="100"/>
          <w:sz w:val="32"/>
          <w:szCs w:val="32"/>
          <w:highlight w:val="none"/>
          <w:lang w:eastAsia="zh-CN"/>
        </w:rPr>
        <w:t>在</w:t>
      </w:r>
      <w:r>
        <w:rPr>
          <w:rFonts w:hint="eastAsia" w:ascii="仿宋_GB2312" w:hAnsi="仿宋_GB2312" w:eastAsia="仿宋_GB2312" w:cs="仿宋_GB2312"/>
          <w:caps w:val="0"/>
          <w:color w:val="auto"/>
          <w:spacing w:val="0"/>
          <w:w w:val="100"/>
          <w:sz w:val="32"/>
          <w:szCs w:val="32"/>
          <w:highlight w:val="none"/>
        </w:rPr>
        <w:t>竞赛</w:t>
      </w:r>
      <w:r>
        <w:rPr>
          <w:rFonts w:hint="eastAsia" w:ascii="仿宋_GB2312" w:hAnsi="仿宋_GB2312" w:eastAsia="仿宋_GB2312" w:cs="仿宋_GB2312"/>
          <w:caps w:val="0"/>
          <w:color w:val="auto"/>
          <w:spacing w:val="0"/>
          <w:w w:val="100"/>
          <w:sz w:val="32"/>
          <w:szCs w:val="32"/>
          <w:highlight w:val="none"/>
          <w:lang w:val="en-US" w:eastAsia="zh-CN"/>
        </w:rPr>
        <w:t>2分钟</w:t>
      </w:r>
      <w:r>
        <w:rPr>
          <w:rFonts w:hint="eastAsia" w:ascii="仿宋_GB2312" w:hAnsi="仿宋_GB2312" w:eastAsia="仿宋_GB2312" w:cs="仿宋_GB2312"/>
          <w:caps w:val="0"/>
          <w:color w:val="auto"/>
          <w:spacing w:val="0"/>
          <w:w w:val="100"/>
          <w:sz w:val="32"/>
          <w:szCs w:val="32"/>
          <w:highlight w:val="none"/>
          <w:lang w:eastAsia="zh-CN"/>
        </w:rPr>
        <w:t>时自动</w:t>
      </w:r>
      <w:r>
        <w:rPr>
          <w:rFonts w:hint="eastAsia" w:ascii="仿宋_GB2312" w:hAnsi="仿宋_GB2312" w:eastAsia="仿宋_GB2312" w:cs="仿宋_GB2312"/>
          <w:caps w:val="0"/>
          <w:color w:val="auto"/>
          <w:spacing w:val="0"/>
          <w:w w:val="100"/>
          <w:sz w:val="32"/>
          <w:szCs w:val="32"/>
          <w:highlight w:val="none"/>
        </w:rPr>
        <w:t>停止计时。计时器停止计时后，选手所做的检查动作、所说的检查用语等一律无效</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扣相应的分值</w:t>
      </w:r>
      <w:r>
        <w:rPr>
          <w:rFonts w:hint="eastAsia" w:ascii="仿宋_GB2312" w:hAnsi="仿宋_GB2312" w:eastAsia="仿宋_GB2312" w:cs="仿宋_GB2312"/>
          <w:caps w:val="0"/>
          <w:color w:val="auto"/>
          <w:spacing w:val="0"/>
          <w:w w:val="100"/>
          <w:sz w:val="32"/>
          <w:szCs w:val="32"/>
          <w:highlight w:val="none"/>
        </w:rPr>
        <w:t>。</w:t>
      </w:r>
    </w:p>
    <w:p w14:paraId="416B6171">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8</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裁判核对禁、限物品盛物筐内的物品，并根据检查情况进行打分（选手不用报</w:t>
      </w:r>
      <w:r>
        <w:rPr>
          <w:rFonts w:hint="eastAsia" w:ascii="仿宋_GB2312" w:hAnsi="仿宋_GB2312" w:eastAsia="仿宋_GB2312" w:cs="仿宋_GB2312"/>
          <w:caps w:val="0"/>
          <w:color w:val="auto"/>
          <w:spacing w:val="0"/>
          <w:w w:val="100"/>
          <w:sz w:val="32"/>
          <w:szCs w:val="32"/>
          <w:highlight w:val="none"/>
          <w:lang w:eastAsia="zh-CN"/>
        </w:rPr>
        <w:t>出</w:t>
      </w:r>
      <w:r>
        <w:rPr>
          <w:rFonts w:hint="eastAsia" w:ascii="仿宋_GB2312" w:hAnsi="仿宋_GB2312" w:eastAsia="仿宋_GB2312" w:cs="仿宋_GB2312"/>
          <w:caps w:val="0"/>
          <w:color w:val="auto"/>
          <w:spacing w:val="0"/>
          <w:w w:val="100"/>
          <w:sz w:val="32"/>
          <w:szCs w:val="32"/>
          <w:highlight w:val="none"/>
        </w:rPr>
        <w:t>物品</w:t>
      </w:r>
      <w:r>
        <w:rPr>
          <w:rFonts w:hint="eastAsia" w:ascii="仿宋_GB2312" w:hAnsi="仿宋_GB2312" w:eastAsia="仿宋_GB2312" w:cs="仿宋_GB2312"/>
          <w:caps w:val="0"/>
          <w:color w:val="auto"/>
          <w:spacing w:val="0"/>
          <w:w w:val="100"/>
          <w:sz w:val="32"/>
          <w:szCs w:val="32"/>
          <w:highlight w:val="none"/>
          <w:lang w:val="en-US" w:eastAsia="zh-CN"/>
        </w:rPr>
        <w:t>名称和件数</w:t>
      </w:r>
      <w:r>
        <w:rPr>
          <w:rFonts w:hint="eastAsia" w:ascii="仿宋_GB2312" w:hAnsi="仿宋_GB2312" w:eastAsia="仿宋_GB2312" w:cs="仿宋_GB2312"/>
          <w:caps w:val="0"/>
          <w:color w:val="auto"/>
          <w:spacing w:val="0"/>
          <w:w w:val="100"/>
          <w:sz w:val="32"/>
          <w:szCs w:val="32"/>
          <w:highlight w:val="none"/>
        </w:rPr>
        <w:t>）。</w:t>
      </w:r>
    </w:p>
    <w:p w14:paraId="2CA753B5">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9</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整个检查过程必须由选手独立完成，裁判不提供任何帮助。</w:t>
      </w:r>
    </w:p>
    <w:p w14:paraId="5EB1229D">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9.</w:t>
      </w:r>
      <w:r>
        <w:rPr>
          <w:rFonts w:hint="eastAsia" w:ascii="仿宋_GB2312" w:hAnsi="仿宋_GB2312" w:eastAsia="仿宋_GB2312" w:cs="仿宋_GB2312"/>
          <w:caps w:val="0"/>
          <w:color w:val="auto"/>
          <w:spacing w:val="0"/>
          <w:w w:val="100"/>
          <w:sz w:val="32"/>
          <w:szCs w:val="32"/>
          <w:highlight w:val="none"/>
        </w:rPr>
        <w:t>仲裁程序：</w:t>
      </w:r>
    </w:p>
    <w:p w14:paraId="24483E19">
      <w:pPr>
        <w:keepNext w:val="0"/>
        <w:keepLines w:val="0"/>
        <w:pageBreakBefore w:val="0"/>
        <w:overflowPunct/>
        <w:topLinePunct w:val="0"/>
        <w:autoSpaceDE/>
        <w:autoSpaceDN/>
        <w:bidi w:val="0"/>
        <w:spacing w:line="580" w:lineRule="exact"/>
        <w:ind w:firstLine="640" w:firstLineChars="200"/>
        <w:rPr>
          <w:rFonts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选手对成绩提出异议时，向裁判委员会提出复核申请，由裁判长做出最终裁决。</w:t>
      </w:r>
    </w:p>
    <w:p w14:paraId="3E9538C9">
      <w:pPr>
        <w:keepNext w:val="0"/>
        <w:keepLines w:val="0"/>
        <w:pageBreakBefore w:val="0"/>
        <w:widowControl/>
        <w:numPr>
          <w:ilvl w:val="-1"/>
          <w:numId w:val="0"/>
        </w:numPr>
        <w:kinsoku w:val="0"/>
        <w:wordWrap/>
        <w:overflowPunct/>
        <w:topLinePunct w:val="0"/>
        <w:autoSpaceDE/>
        <w:autoSpaceDN/>
        <w:bidi w:val="0"/>
        <w:adjustRightInd w:val="0"/>
        <w:snapToGrid w:val="0"/>
        <w:spacing w:line="580" w:lineRule="exact"/>
        <w:ind w:left="0" w:firstLine="643" w:firstLineChars="200"/>
        <w:textAlignment w:val="baseline"/>
        <w:rPr>
          <w:rFonts w:hint="eastAsia" w:ascii="仿宋_GB2312" w:hAnsi="仿宋_GB2312" w:eastAsia="仿宋_GB2312" w:cs="仿宋_GB2312"/>
          <w:b/>
          <w:bCs/>
          <w:caps w:val="0"/>
          <w:color w:val="auto"/>
          <w:spacing w:val="0"/>
          <w:w w:val="100"/>
          <w:sz w:val="32"/>
          <w:szCs w:val="32"/>
          <w:highlight w:val="none"/>
        </w:rPr>
      </w:pPr>
      <w:r>
        <w:rPr>
          <w:rFonts w:hint="eastAsia" w:ascii="仿宋_GB2312" w:hAnsi="仿宋_GB2312" w:eastAsia="仿宋_GB2312" w:cs="仿宋_GB2312"/>
          <w:b/>
          <w:bCs/>
          <w:caps w:val="0"/>
          <w:color w:val="auto"/>
          <w:spacing w:val="0"/>
          <w:w w:val="100"/>
          <w:sz w:val="32"/>
          <w:szCs w:val="32"/>
          <w:highlight w:val="none"/>
          <w:lang w:val="en-US" w:eastAsia="zh-CN"/>
        </w:rPr>
        <w:t>模块B：</w:t>
      </w:r>
      <w:r>
        <w:rPr>
          <w:rFonts w:hint="eastAsia" w:ascii="仿宋_GB2312" w:hAnsi="仿宋_GB2312" w:eastAsia="仿宋_GB2312" w:cs="仿宋_GB2312"/>
          <w:b/>
          <w:bCs/>
          <w:caps w:val="0"/>
          <w:color w:val="auto"/>
          <w:spacing w:val="0"/>
          <w:w w:val="100"/>
          <w:sz w:val="32"/>
          <w:szCs w:val="32"/>
          <w:highlight w:val="none"/>
        </w:rPr>
        <w:t>开箱</w:t>
      </w:r>
      <w:r>
        <w:rPr>
          <w:rFonts w:hint="eastAsia" w:ascii="仿宋_GB2312" w:hAnsi="仿宋_GB2312" w:eastAsia="仿宋_GB2312" w:cs="仿宋_GB2312"/>
          <w:b/>
          <w:bCs/>
          <w:caps w:val="0"/>
          <w:color w:val="auto"/>
          <w:spacing w:val="0"/>
          <w:w w:val="100"/>
          <w:sz w:val="32"/>
          <w:szCs w:val="32"/>
          <w:highlight w:val="none"/>
          <w:lang w:eastAsia="zh-CN"/>
        </w:rPr>
        <w:t>（</w:t>
      </w:r>
      <w:r>
        <w:rPr>
          <w:rFonts w:hint="eastAsia" w:ascii="仿宋_GB2312" w:hAnsi="仿宋_GB2312" w:eastAsia="仿宋_GB2312" w:cs="仿宋_GB2312"/>
          <w:b/>
          <w:bCs/>
          <w:caps w:val="0"/>
          <w:color w:val="auto"/>
          <w:spacing w:val="0"/>
          <w:w w:val="100"/>
          <w:sz w:val="32"/>
          <w:szCs w:val="32"/>
          <w:highlight w:val="none"/>
        </w:rPr>
        <w:t>包</w:t>
      </w:r>
      <w:r>
        <w:rPr>
          <w:rFonts w:hint="eastAsia" w:ascii="仿宋_GB2312" w:hAnsi="仿宋_GB2312" w:eastAsia="仿宋_GB2312" w:cs="仿宋_GB2312"/>
          <w:b/>
          <w:bCs/>
          <w:caps w:val="0"/>
          <w:color w:val="auto"/>
          <w:spacing w:val="0"/>
          <w:w w:val="100"/>
          <w:sz w:val="32"/>
          <w:szCs w:val="32"/>
          <w:highlight w:val="none"/>
          <w:lang w:eastAsia="zh-CN"/>
        </w:rPr>
        <w:t>）</w:t>
      </w:r>
      <w:r>
        <w:rPr>
          <w:rFonts w:hint="eastAsia" w:ascii="仿宋_GB2312" w:hAnsi="仿宋_GB2312" w:eastAsia="仿宋_GB2312" w:cs="仿宋_GB2312"/>
          <w:b/>
          <w:bCs/>
          <w:caps w:val="0"/>
          <w:color w:val="auto"/>
          <w:spacing w:val="0"/>
          <w:w w:val="100"/>
          <w:sz w:val="32"/>
          <w:szCs w:val="32"/>
          <w:highlight w:val="none"/>
        </w:rPr>
        <w:t>检查</w:t>
      </w:r>
    </w:p>
    <w:p w14:paraId="54DE0279">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竞赛形式：</w:t>
      </w:r>
    </w:p>
    <w:p w14:paraId="28002DCF">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由选手结合行李图像，在</w:t>
      </w:r>
      <w:r>
        <w:rPr>
          <w:rFonts w:hint="eastAsia" w:ascii="仿宋_GB2312" w:hAnsi="仿宋_GB2312" w:eastAsia="仿宋_GB2312" w:cs="仿宋_GB2312"/>
          <w:caps w:val="0"/>
          <w:color w:val="auto"/>
          <w:spacing w:val="0"/>
          <w:w w:val="100"/>
          <w:sz w:val="32"/>
          <w:szCs w:val="32"/>
          <w:highlight w:val="none"/>
          <w:lang w:val="en-US" w:eastAsia="zh-CN"/>
        </w:rPr>
        <w:t>3分钟</w:t>
      </w:r>
      <w:r>
        <w:rPr>
          <w:rFonts w:hint="eastAsia" w:ascii="仿宋_GB2312" w:hAnsi="仿宋_GB2312" w:eastAsia="仿宋_GB2312" w:cs="仿宋_GB2312"/>
          <w:caps w:val="0"/>
          <w:color w:val="auto"/>
          <w:spacing w:val="0"/>
          <w:w w:val="100"/>
          <w:sz w:val="32"/>
          <w:szCs w:val="32"/>
          <w:highlight w:val="none"/>
        </w:rPr>
        <w:t>内对1件拉杆箱进行开箱检查，裁判根据选手的检查规范及检查结果进行评分。考察选手的图像识别能力及快速查找、判断、处置禁、限物品的能力。</w:t>
      </w:r>
    </w:p>
    <w:p w14:paraId="6C65B888">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rPr>
        <w:t>生活物品范围</w:t>
      </w:r>
    </w:p>
    <w:p w14:paraId="3F6F4553">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衣物类、鞋类、小电器类、书籍</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原装</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类、雨伞</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短款</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等。赛前由裁判组抽取竞赛用生活用品。</w:t>
      </w:r>
    </w:p>
    <w:p w14:paraId="1512E8FB">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rPr>
        <w:t>禁限物品范围</w:t>
      </w:r>
    </w:p>
    <w:p w14:paraId="7E1D5733">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易燃易爆类、枪支弹药类、管制器具类、利器类、火种类、液体类、锂电池类</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违禁印刷品</w:t>
      </w:r>
      <w:r>
        <w:rPr>
          <w:rFonts w:hint="eastAsia" w:ascii="仿宋_GB2312" w:hAnsi="仿宋_GB2312" w:eastAsia="仿宋_GB2312" w:cs="仿宋_GB2312"/>
          <w:caps w:val="0"/>
          <w:color w:val="auto"/>
          <w:spacing w:val="0"/>
          <w:w w:val="100"/>
          <w:sz w:val="32"/>
          <w:szCs w:val="32"/>
          <w:highlight w:val="none"/>
        </w:rPr>
        <w:t>等。赛前由裁判组抽取3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rPr>
        <w:t>件禁、限物品用于竞赛。</w:t>
      </w:r>
    </w:p>
    <w:p w14:paraId="5FADB152">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rPr>
        <w:t>评分标准：</w:t>
      </w:r>
    </w:p>
    <w:p w14:paraId="794F30F2">
      <w:pPr>
        <w:pStyle w:val="16"/>
        <w:keepNext w:val="0"/>
        <w:keepLines w:val="0"/>
        <w:pageBreakBefore w:val="0"/>
        <w:numPr>
          <w:ilvl w:val="255"/>
          <w:numId w:val="0"/>
        </w:numPr>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采用扣分制，满分100分，扣完为止。</w:t>
      </w:r>
    </w:p>
    <w:p w14:paraId="590C25F7">
      <w:pPr>
        <w:pStyle w:val="16"/>
        <w:keepNext w:val="0"/>
        <w:keepLines w:val="0"/>
        <w:pageBreakBefore w:val="0"/>
        <w:numPr>
          <w:ilvl w:val="255"/>
          <w:numId w:val="0"/>
        </w:numPr>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主要考评选手禁、限带物品识别</w:t>
      </w:r>
      <w:r>
        <w:rPr>
          <w:rFonts w:hint="eastAsia" w:ascii="仿宋_GB2312" w:hAnsi="仿宋_GB2312" w:eastAsia="仿宋_GB2312" w:cs="仿宋_GB2312"/>
          <w:caps w:val="0"/>
          <w:color w:val="auto"/>
          <w:spacing w:val="0"/>
          <w:w w:val="100"/>
          <w:sz w:val="32"/>
          <w:szCs w:val="32"/>
          <w:highlight w:val="none"/>
          <w:lang w:val="en-US" w:eastAsia="zh-CN"/>
        </w:rPr>
        <w:t>和看图定位能力</w:t>
      </w:r>
      <w:r>
        <w:rPr>
          <w:rFonts w:hint="eastAsia" w:ascii="仿宋_GB2312" w:hAnsi="仿宋_GB2312" w:eastAsia="仿宋_GB2312" w:cs="仿宋_GB2312"/>
          <w:caps w:val="0"/>
          <w:color w:val="auto"/>
          <w:spacing w:val="0"/>
          <w:w w:val="100"/>
          <w:sz w:val="32"/>
          <w:szCs w:val="32"/>
          <w:highlight w:val="none"/>
        </w:rPr>
        <w:t>情况。</w:t>
      </w:r>
    </w:p>
    <w:p w14:paraId="1E4FD99B">
      <w:pPr>
        <w:keepNext w:val="0"/>
        <w:keepLines w:val="0"/>
        <w:pageBreakBefore w:val="0"/>
        <w:overflowPunct/>
        <w:topLinePunct w:val="0"/>
        <w:autoSpaceDE/>
        <w:autoSpaceDN/>
        <w:bidi w:val="0"/>
        <w:snapToGrid w:val="0"/>
        <w:spacing w:line="580" w:lineRule="exact"/>
        <w:ind w:left="0"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rPr>
        <w:t>竞赛时间：</w:t>
      </w:r>
      <w:r>
        <w:rPr>
          <w:rFonts w:hint="eastAsia" w:ascii="仿宋_GB2312" w:hAnsi="仿宋_GB2312" w:eastAsia="仿宋_GB2312" w:cs="仿宋_GB2312"/>
          <w:caps w:val="0"/>
          <w:color w:val="auto"/>
          <w:spacing w:val="0"/>
          <w:w w:val="100"/>
          <w:sz w:val="32"/>
          <w:szCs w:val="32"/>
          <w:highlight w:val="none"/>
          <w:lang w:val="en-US" w:eastAsia="zh-CN"/>
        </w:rPr>
        <w:t>3分钟</w:t>
      </w:r>
      <w:r>
        <w:rPr>
          <w:rFonts w:hint="eastAsia" w:ascii="仿宋_GB2312" w:hAnsi="仿宋_GB2312" w:eastAsia="仿宋_GB2312" w:cs="仿宋_GB2312"/>
          <w:caps w:val="0"/>
          <w:color w:val="auto"/>
          <w:spacing w:val="0"/>
          <w:w w:val="100"/>
          <w:sz w:val="32"/>
          <w:szCs w:val="32"/>
          <w:highlight w:val="none"/>
        </w:rPr>
        <w:t>，采用竞赛专用计时器进行计时。</w:t>
      </w:r>
    </w:p>
    <w:p w14:paraId="21F833D6">
      <w:pPr>
        <w:keepNext w:val="0"/>
        <w:keepLines w:val="0"/>
        <w:pageBreakBefore w:val="0"/>
        <w:overflowPunct/>
        <w:topLinePunct w:val="0"/>
        <w:autoSpaceDE/>
        <w:autoSpaceDN/>
        <w:bidi w:val="0"/>
        <w:snapToGrid w:val="0"/>
        <w:spacing w:line="580" w:lineRule="exact"/>
        <w:ind w:left="0"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rPr>
        <w:t>竞赛程序：</w:t>
      </w:r>
    </w:p>
    <w:p w14:paraId="62873FC6">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赛场将提供箱（包）的X射线机</w:t>
      </w:r>
      <w:r>
        <w:rPr>
          <w:rFonts w:hint="eastAsia" w:ascii="仿宋_GB2312" w:hAnsi="仿宋_GB2312" w:eastAsia="仿宋_GB2312" w:cs="仿宋_GB2312"/>
          <w:caps w:val="0"/>
          <w:color w:val="auto"/>
          <w:spacing w:val="0"/>
          <w:w w:val="100"/>
          <w:sz w:val="32"/>
          <w:szCs w:val="32"/>
          <w:highlight w:val="none"/>
          <w:lang w:val="en-US" w:eastAsia="zh-CN"/>
        </w:rPr>
        <w:t>实时图像</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或静态</w:t>
      </w:r>
      <w:r>
        <w:rPr>
          <w:rFonts w:hint="eastAsia" w:ascii="仿宋_GB2312" w:hAnsi="仿宋_GB2312" w:eastAsia="仿宋_GB2312" w:cs="仿宋_GB2312"/>
          <w:caps w:val="0"/>
          <w:color w:val="auto"/>
          <w:spacing w:val="0"/>
          <w:w w:val="100"/>
          <w:sz w:val="32"/>
          <w:szCs w:val="32"/>
          <w:highlight w:val="none"/>
        </w:rPr>
        <w:t>图像）及开包台</w:t>
      </w:r>
      <w:r>
        <w:rPr>
          <w:rFonts w:hint="eastAsia" w:ascii="仿宋_GB2312" w:hAnsi="仿宋_GB2312" w:eastAsia="仿宋_GB2312" w:cs="仿宋_GB2312"/>
          <w:caps w:val="0"/>
          <w:color w:val="auto"/>
          <w:spacing w:val="0"/>
          <w:w w:val="100"/>
          <w:sz w:val="32"/>
          <w:szCs w:val="32"/>
          <w:highlight w:val="none"/>
          <w:lang w:val="en-US" w:eastAsia="zh-CN"/>
        </w:rPr>
        <w:t>，</w:t>
      </w:r>
      <w:r>
        <w:rPr>
          <w:rFonts w:hint="eastAsia" w:ascii="仿宋_GB2312" w:hAnsi="仿宋_GB2312" w:eastAsia="仿宋_GB2312" w:cs="仿宋_GB2312"/>
          <w:caps w:val="0"/>
          <w:color w:val="auto"/>
          <w:spacing w:val="0"/>
          <w:w w:val="100"/>
          <w:sz w:val="32"/>
          <w:szCs w:val="32"/>
          <w:highlight w:val="none"/>
        </w:rPr>
        <w:t>用于放置禁、限物品的盛物筐1个，一个手提拉杆箱。竞赛前，裁判组提供3套有禁、限物品开箱包方案，由裁判长从中抽取1套进行竞赛。</w:t>
      </w:r>
    </w:p>
    <w:p w14:paraId="4C434C3A">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工作人员将箱（包）平行放置在X光机传动带上，裁判员按照方案内容摆放箱包，规范操作X光机，对拉杆箱、空筐依次过机，最终X光机屏幕显示空筐图像（或用电脑提供箱包的X射线机图像），将箱包平移至开包台上。</w:t>
      </w:r>
    </w:p>
    <w:p w14:paraId="1D860EA5">
      <w:pPr>
        <w:keepNext w:val="0"/>
        <w:keepLines w:val="0"/>
        <w:pageBreakBefore w:val="0"/>
        <w:overflowPunct/>
        <w:topLinePunct w:val="0"/>
        <w:autoSpaceDE/>
        <w:autoSpaceDN/>
        <w:bidi w:val="0"/>
        <w:snapToGrid w:val="0"/>
        <w:spacing w:line="580" w:lineRule="exact"/>
        <w:ind w:left="0" w:right="0" w:firstLine="640" w:firstLineChars="200"/>
        <w:jc w:val="left"/>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选手向裁判报告本人的参赛</w:t>
      </w:r>
      <w:r>
        <w:rPr>
          <w:rFonts w:hint="eastAsia" w:ascii="仿宋_GB2312" w:hAnsi="仿宋_GB2312" w:eastAsia="仿宋_GB2312" w:cs="仿宋_GB2312"/>
          <w:caps w:val="0"/>
          <w:color w:val="auto"/>
          <w:spacing w:val="0"/>
          <w:w w:val="100"/>
          <w:sz w:val="32"/>
          <w:szCs w:val="32"/>
          <w:highlight w:val="none"/>
          <w:lang w:val="en-US" w:eastAsia="zh-CN"/>
        </w:rPr>
        <w:t>编号</w:t>
      </w:r>
      <w:r>
        <w:rPr>
          <w:rFonts w:hint="eastAsia" w:ascii="仿宋_GB2312" w:hAnsi="仿宋_GB2312" w:eastAsia="仿宋_GB2312" w:cs="仿宋_GB2312"/>
          <w:caps w:val="0"/>
          <w:color w:val="auto"/>
          <w:spacing w:val="0"/>
          <w:w w:val="100"/>
          <w:sz w:val="32"/>
          <w:szCs w:val="32"/>
          <w:highlight w:val="none"/>
        </w:rPr>
        <w:t>（例：“报告裁判，*号选手前来参赛”），裁判确认无误后，发出开始指令。</w:t>
      </w:r>
    </w:p>
    <w:p w14:paraId="26907EAA">
      <w:pPr>
        <w:keepNext w:val="0"/>
        <w:keepLines w:val="0"/>
        <w:pageBreakBefore w:val="0"/>
        <w:overflowPunct/>
        <w:topLinePunct w:val="0"/>
        <w:autoSpaceDE/>
        <w:autoSpaceDN/>
        <w:bidi w:val="0"/>
        <w:adjustRightInd w:val="0"/>
        <w:snapToGrid w:val="0"/>
        <w:spacing w:line="580" w:lineRule="exact"/>
        <w:ind w:right="0" w:firstLine="640" w:firstLineChars="200"/>
        <w:jc w:val="left"/>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做好准备，对裁判说“您好，请接受安全检查”。即可按计时器按钮，计时器开始计时，对X射线机图像分析后进行开箱检查。在检查过程中，选手应注意各项检查规范，并将拉杆箱内检查出的禁、限带物品放入同一个筐中，</w:t>
      </w:r>
      <w:r>
        <w:rPr>
          <w:rFonts w:hint="eastAsia" w:ascii="仿宋_GB2312" w:hAnsi="仿宋_GB2312" w:eastAsia="仿宋_GB2312" w:cs="仿宋_GB2312"/>
          <w:caps w:val="0"/>
          <w:color w:val="auto"/>
          <w:spacing w:val="0"/>
          <w:w w:val="100"/>
          <w:sz w:val="32"/>
          <w:szCs w:val="32"/>
          <w:highlight w:val="none"/>
          <w:lang w:eastAsia="zh-CN"/>
        </w:rPr>
        <w:t>其他</w:t>
      </w:r>
      <w:r>
        <w:rPr>
          <w:rFonts w:hint="eastAsia" w:ascii="仿宋_GB2312" w:hAnsi="仿宋_GB2312" w:eastAsia="仿宋_GB2312" w:cs="仿宋_GB2312"/>
          <w:caps w:val="0"/>
          <w:color w:val="auto"/>
          <w:spacing w:val="0"/>
          <w:w w:val="100"/>
          <w:sz w:val="32"/>
          <w:szCs w:val="32"/>
          <w:highlight w:val="none"/>
        </w:rPr>
        <w:t>物品须复原放入对应的箱（包）内。</w:t>
      </w:r>
    </w:p>
    <w:p w14:paraId="356E7031">
      <w:pPr>
        <w:keepNext w:val="0"/>
        <w:keepLines w:val="0"/>
        <w:pageBreakBefore w:val="0"/>
        <w:overflowPunct/>
        <w:topLinePunct w:val="0"/>
        <w:autoSpaceDE/>
        <w:autoSpaceDN/>
        <w:bidi w:val="0"/>
        <w:adjustRightInd w:val="0"/>
        <w:spacing w:line="580" w:lineRule="exact"/>
        <w:ind w:firstLine="640" w:firstLineChars="200"/>
        <w:jc w:val="left"/>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选手开检完成后，应将箱包及箱包</w:t>
      </w:r>
      <w:r>
        <w:rPr>
          <w:rFonts w:hint="eastAsia" w:ascii="仿宋_GB2312" w:hAnsi="仿宋_GB2312" w:eastAsia="仿宋_GB2312" w:cs="仿宋_GB2312"/>
          <w:caps w:val="0"/>
          <w:color w:val="auto"/>
          <w:spacing w:val="0"/>
          <w:w w:val="100"/>
          <w:sz w:val="32"/>
          <w:szCs w:val="32"/>
          <w:highlight w:val="none"/>
          <w:lang w:val="en-US" w:eastAsia="zh-CN"/>
        </w:rPr>
        <w:t>内物品放回原位及打开检查物品放回原位的动作</w:t>
      </w:r>
      <w:r>
        <w:rPr>
          <w:rFonts w:hint="eastAsia" w:ascii="仿宋_GB2312" w:hAnsi="仿宋_GB2312" w:eastAsia="仿宋_GB2312" w:cs="仿宋_GB2312"/>
          <w:caps w:val="0"/>
          <w:color w:val="auto"/>
          <w:spacing w:val="0"/>
          <w:w w:val="100"/>
          <w:sz w:val="32"/>
          <w:szCs w:val="32"/>
          <w:highlight w:val="none"/>
        </w:rPr>
        <w:t>。选手确定检查完毕后，说“您的箱包需要二次过机，谢谢合作”，按下计时器停止计时。计时器停止计时后，选手所做的检查动作一律无效</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扣相应分数</w:t>
      </w:r>
      <w:r>
        <w:rPr>
          <w:rFonts w:hint="eastAsia" w:ascii="仿宋_GB2312" w:hAnsi="仿宋_GB2312" w:eastAsia="仿宋_GB2312" w:cs="仿宋_GB2312"/>
          <w:caps w:val="0"/>
          <w:color w:val="auto"/>
          <w:spacing w:val="0"/>
          <w:w w:val="100"/>
          <w:sz w:val="32"/>
          <w:szCs w:val="32"/>
          <w:highlight w:val="none"/>
        </w:rPr>
        <w:t>。</w:t>
      </w:r>
    </w:p>
    <w:p w14:paraId="33836B40">
      <w:pPr>
        <w:keepNext w:val="0"/>
        <w:keepLines w:val="0"/>
        <w:pageBreakBefore w:val="0"/>
        <w:widowControl/>
        <w:kinsoku/>
        <w:wordWrap w:val="0"/>
        <w:overflowPunct/>
        <w:topLinePunct w:val="0"/>
        <w:autoSpaceDE/>
        <w:autoSpaceDN/>
        <w:bidi w:val="0"/>
        <w:adjustRightInd/>
        <w:snapToGrid/>
        <w:spacing w:line="580" w:lineRule="exact"/>
        <w:ind w:firstLine="0" w:firstLineChars="0"/>
        <w:jc w:val="left"/>
        <w:textAlignment w:val="auto"/>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裁判核对禁、限物品（如未放入禁限带物品筐视为未查出）盛物筐内的物品，并根据选手的检查规范及检查结果进行评分。</w:t>
      </w:r>
    </w:p>
    <w:p w14:paraId="2F57BF83">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整个检查过程必须由选手独立完成，裁判不提供任何帮助。</w:t>
      </w:r>
    </w:p>
    <w:p w14:paraId="3DC294A7">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rPr>
        <w:t>仲裁程序：</w:t>
      </w:r>
    </w:p>
    <w:p w14:paraId="6FD25B35">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选手对成绩提出异议时，向裁判委员会提出复核申请，由裁判长做出最终裁决。</w:t>
      </w:r>
    </w:p>
    <w:p w14:paraId="21FB27EF">
      <w:pPr>
        <w:keepNext w:val="0"/>
        <w:keepLines w:val="0"/>
        <w:pageBreakBefore w:val="0"/>
        <w:widowControl/>
        <w:numPr>
          <w:ilvl w:val="-1"/>
          <w:numId w:val="0"/>
        </w:numPr>
        <w:tabs>
          <w:tab w:val="left" w:pos="3398"/>
        </w:tabs>
        <w:kinsoku w:val="0"/>
        <w:wordWrap/>
        <w:overflowPunct/>
        <w:topLinePunct w:val="0"/>
        <w:autoSpaceDE/>
        <w:autoSpaceDN/>
        <w:bidi w:val="0"/>
        <w:adjustRightInd w:val="0"/>
        <w:snapToGrid w:val="0"/>
        <w:spacing w:line="580" w:lineRule="exact"/>
        <w:ind w:left="0" w:firstLine="643" w:firstLineChars="200"/>
        <w:textAlignment w:val="baseline"/>
        <w:rPr>
          <w:rFonts w:hint="eastAsia" w:ascii="仿宋_GB2312" w:hAnsi="仿宋_GB2312" w:eastAsia="仿宋_GB2312" w:cs="仿宋_GB2312"/>
          <w:b/>
          <w:bCs/>
          <w:caps w:val="0"/>
          <w:color w:val="auto"/>
          <w:spacing w:val="0"/>
          <w:w w:val="100"/>
          <w:sz w:val="32"/>
          <w:szCs w:val="32"/>
          <w:highlight w:val="none"/>
          <w:lang w:val="en-US"/>
        </w:rPr>
      </w:pPr>
      <w:r>
        <w:rPr>
          <w:rFonts w:hint="eastAsia" w:ascii="仿宋_GB2312" w:hAnsi="仿宋_GB2312" w:eastAsia="仿宋_GB2312" w:cs="仿宋_GB2312"/>
          <w:b/>
          <w:bCs/>
          <w:caps w:val="0"/>
          <w:color w:val="auto"/>
          <w:spacing w:val="0"/>
          <w:w w:val="100"/>
          <w:sz w:val="32"/>
          <w:szCs w:val="32"/>
          <w:highlight w:val="none"/>
          <w:lang w:val="en-US" w:eastAsia="zh-CN"/>
        </w:rPr>
        <w:t>模块C:图像识图判图</w:t>
      </w:r>
      <w:r>
        <w:rPr>
          <w:rFonts w:hint="eastAsia" w:ascii="仿宋_GB2312" w:hAnsi="仿宋_GB2312" w:eastAsia="仿宋_GB2312" w:cs="仿宋_GB2312"/>
          <w:b/>
          <w:bCs/>
          <w:caps w:val="0"/>
          <w:color w:val="auto"/>
          <w:spacing w:val="0"/>
          <w:w w:val="100"/>
          <w:sz w:val="32"/>
          <w:szCs w:val="32"/>
          <w:highlight w:val="none"/>
          <w:lang w:val="en-US" w:eastAsia="zh-CN"/>
        </w:rPr>
        <w:tab/>
      </w:r>
    </w:p>
    <w:p w14:paraId="59464861">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rPr>
        <w:t>竞赛形式：</w:t>
      </w:r>
    </w:p>
    <w:p w14:paraId="19B86370">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由选手结合行李图像，在</w:t>
      </w:r>
      <w:r>
        <w:rPr>
          <w:rFonts w:hint="eastAsia" w:ascii="仿宋_GB2312" w:hAnsi="仿宋_GB2312" w:eastAsia="仿宋_GB2312" w:cs="仿宋_GB2312"/>
          <w:caps w:val="0"/>
          <w:color w:val="auto"/>
          <w:spacing w:val="0"/>
          <w:w w:val="100"/>
          <w:sz w:val="32"/>
          <w:szCs w:val="32"/>
          <w:highlight w:val="none"/>
          <w:lang w:val="en-US" w:eastAsia="zh-CN"/>
        </w:rPr>
        <w:t>2分钟</w:t>
      </w:r>
      <w:r>
        <w:rPr>
          <w:rFonts w:hint="eastAsia" w:ascii="仿宋_GB2312" w:hAnsi="仿宋_GB2312" w:eastAsia="仿宋_GB2312" w:cs="仿宋_GB2312"/>
          <w:caps w:val="0"/>
          <w:color w:val="auto"/>
          <w:spacing w:val="0"/>
          <w:w w:val="100"/>
          <w:sz w:val="32"/>
          <w:szCs w:val="32"/>
          <w:highlight w:val="none"/>
        </w:rPr>
        <w:t>内对</w:t>
      </w:r>
      <w:r>
        <w:rPr>
          <w:rFonts w:hint="eastAsia" w:ascii="仿宋_GB2312" w:hAnsi="仿宋_GB2312" w:eastAsia="仿宋_GB2312" w:cs="仿宋_GB2312"/>
          <w:caps w:val="0"/>
          <w:color w:val="auto"/>
          <w:spacing w:val="0"/>
          <w:w w:val="100"/>
          <w:sz w:val="32"/>
          <w:szCs w:val="32"/>
          <w:highlight w:val="none"/>
          <w:lang w:val="en-US" w:eastAsia="zh-CN"/>
        </w:rPr>
        <w:t>10个连续图像</w:t>
      </w:r>
      <w:r>
        <w:rPr>
          <w:rFonts w:hint="eastAsia" w:ascii="仿宋_GB2312" w:hAnsi="仿宋_GB2312" w:eastAsia="仿宋_GB2312" w:cs="仿宋_GB2312"/>
          <w:caps w:val="0"/>
          <w:color w:val="auto"/>
          <w:spacing w:val="0"/>
          <w:w w:val="100"/>
          <w:sz w:val="32"/>
          <w:szCs w:val="32"/>
          <w:highlight w:val="none"/>
        </w:rPr>
        <w:t>进行</w:t>
      </w:r>
      <w:r>
        <w:rPr>
          <w:rFonts w:hint="eastAsia" w:ascii="仿宋_GB2312" w:hAnsi="仿宋_GB2312" w:eastAsia="仿宋_GB2312" w:cs="仿宋_GB2312"/>
          <w:caps w:val="0"/>
          <w:color w:val="auto"/>
          <w:spacing w:val="0"/>
          <w:w w:val="100"/>
          <w:sz w:val="32"/>
          <w:szCs w:val="32"/>
          <w:highlight w:val="none"/>
          <w:lang w:val="en-US" w:eastAsia="zh-CN"/>
        </w:rPr>
        <w:t>判读和记录</w:t>
      </w:r>
      <w:r>
        <w:rPr>
          <w:rFonts w:hint="eastAsia" w:ascii="仿宋_GB2312" w:hAnsi="仿宋_GB2312" w:eastAsia="仿宋_GB2312" w:cs="仿宋_GB2312"/>
          <w:caps w:val="0"/>
          <w:color w:val="auto"/>
          <w:spacing w:val="0"/>
          <w:w w:val="100"/>
          <w:sz w:val="32"/>
          <w:szCs w:val="32"/>
          <w:highlight w:val="none"/>
        </w:rPr>
        <w:t>，考察选手的图像识别能力及快速查找、判断</w:t>
      </w:r>
      <w:r>
        <w:rPr>
          <w:rFonts w:hint="eastAsia" w:ascii="仿宋_GB2312" w:hAnsi="仿宋_GB2312" w:eastAsia="仿宋_GB2312" w:cs="仿宋_GB2312"/>
          <w:caps w:val="0"/>
          <w:color w:val="auto"/>
          <w:spacing w:val="0"/>
          <w:w w:val="100"/>
          <w:sz w:val="32"/>
          <w:szCs w:val="32"/>
          <w:highlight w:val="none"/>
          <w:lang w:val="en-US" w:eastAsia="zh-CN"/>
        </w:rPr>
        <w:t>违禁</w:t>
      </w:r>
      <w:r>
        <w:rPr>
          <w:rFonts w:hint="eastAsia" w:ascii="仿宋_GB2312" w:hAnsi="仿宋_GB2312" w:eastAsia="仿宋_GB2312" w:cs="仿宋_GB2312"/>
          <w:caps w:val="0"/>
          <w:color w:val="auto"/>
          <w:spacing w:val="0"/>
          <w:w w:val="100"/>
          <w:sz w:val="32"/>
          <w:szCs w:val="32"/>
          <w:highlight w:val="none"/>
        </w:rPr>
        <w:t>物品的能力。</w:t>
      </w:r>
    </w:p>
    <w:p w14:paraId="7B4AE924">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rPr>
        <w:t>生活物品范围</w:t>
      </w:r>
    </w:p>
    <w:p w14:paraId="16959934">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rPr>
        <w:t>衣物类、鞋类、小电器类、书籍</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原装</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类、雨伞</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短款</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等。赛前由裁判组抽取竞赛用生活用品。</w:t>
      </w:r>
    </w:p>
    <w:p w14:paraId="44942300">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rPr>
        <w:t>禁限物品范围</w:t>
      </w:r>
    </w:p>
    <w:p w14:paraId="7A30BFD5">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疑似爆炸装置、</w:t>
      </w:r>
      <w:r>
        <w:rPr>
          <w:rFonts w:hint="eastAsia" w:ascii="仿宋_GB2312" w:hAnsi="仿宋_GB2312" w:eastAsia="仿宋_GB2312" w:cs="仿宋_GB2312"/>
          <w:caps w:val="0"/>
          <w:color w:val="auto"/>
          <w:spacing w:val="0"/>
          <w:w w:val="100"/>
          <w:sz w:val="32"/>
          <w:szCs w:val="32"/>
          <w:highlight w:val="none"/>
        </w:rPr>
        <w:t>枪支弹药类、管制器具类、利器类、火种类、</w:t>
      </w:r>
      <w:r>
        <w:rPr>
          <w:rFonts w:hint="eastAsia" w:ascii="仿宋_GB2312" w:hAnsi="仿宋_GB2312" w:eastAsia="仿宋_GB2312" w:cs="仿宋_GB2312"/>
          <w:caps w:val="0"/>
          <w:color w:val="auto"/>
          <w:spacing w:val="0"/>
          <w:w w:val="100"/>
          <w:sz w:val="32"/>
          <w:szCs w:val="32"/>
          <w:highlight w:val="none"/>
          <w:lang w:val="en-US" w:eastAsia="zh-CN"/>
        </w:rPr>
        <w:t>压缩气罐</w:t>
      </w:r>
      <w:r>
        <w:rPr>
          <w:rFonts w:hint="eastAsia" w:ascii="仿宋_GB2312" w:hAnsi="仿宋_GB2312" w:eastAsia="仿宋_GB2312" w:cs="仿宋_GB2312"/>
          <w:caps w:val="0"/>
          <w:color w:val="auto"/>
          <w:spacing w:val="0"/>
          <w:w w:val="100"/>
          <w:sz w:val="32"/>
          <w:szCs w:val="32"/>
          <w:highlight w:val="none"/>
        </w:rPr>
        <w:t>、</w:t>
      </w:r>
      <w:r>
        <w:rPr>
          <w:rFonts w:hint="eastAsia" w:ascii="仿宋_GB2312" w:hAnsi="仿宋_GB2312" w:eastAsia="仿宋_GB2312" w:cs="仿宋_GB2312"/>
          <w:caps w:val="0"/>
          <w:color w:val="auto"/>
          <w:spacing w:val="0"/>
          <w:w w:val="100"/>
          <w:sz w:val="32"/>
          <w:szCs w:val="32"/>
          <w:highlight w:val="none"/>
          <w:lang w:val="en-US" w:eastAsia="zh-CN"/>
        </w:rPr>
        <w:t>充电宝、无人机</w:t>
      </w:r>
      <w:r>
        <w:rPr>
          <w:rFonts w:hint="eastAsia" w:ascii="仿宋_GB2312" w:hAnsi="仿宋_GB2312" w:eastAsia="仿宋_GB2312" w:cs="仿宋_GB2312"/>
          <w:caps w:val="0"/>
          <w:color w:val="auto"/>
          <w:spacing w:val="0"/>
          <w:w w:val="100"/>
          <w:sz w:val="32"/>
          <w:szCs w:val="32"/>
          <w:highlight w:val="none"/>
        </w:rPr>
        <w:t>等</w:t>
      </w:r>
      <w:r>
        <w:rPr>
          <w:rFonts w:hint="eastAsia" w:ascii="仿宋_GB2312" w:hAnsi="仿宋_GB2312" w:eastAsia="仿宋_GB2312" w:cs="仿宋_GB2312"/>
          <w:caps w:val="0"/>
          <w:color w:val="auto"/>
          <w:spacing w:val="0"/>
          <w:w w:val="100"/>
          <w:sz w:val="32"/>
          <w:szCs w:val="32"/>
          <w:highlight w:val="none"/>
          <w:lang w:val="en-US" w:eastAsia="zh-CN"/>
        </w:rPr>
        <w:t>物品</w:t>
      </w:r>
      <w:r>
        <w:rPr>
          <w:rFonts w:hint="eastAsia" w:ascii="仿宋_GB2312" w:hAnsi="仿宋_GB2312" w:eastAsia="仿宋_GB2312" w:cs="仿宋_GB2312"/>
          <w:caps w:val="0"/>
          <w:color w:val="auto"/>
          <w:spacing w:val="0"/>
          <w:w w:val="100"/>
          <w:sz w:val="32"/>
          <w:szCs w:val="32"/>
          <w:highlight w:val="none"/>
        </w:rPr>
        <w:t>。赛前由裁判组抽取</w:t>
      </w:r>
      <w:r>
        <w:rPr>
          <w:rFonts w:hint="eastAsia" w:ascii="仿宋_GB2312" w:hAnsi="仿宋_GB2312" w:eastAsia="仿宋_GB2312" w:cs="仿宋_GB2312"/>
          <w:caps w:val="0"/>
          <w:color w:val="auto"/>
          <w:spacing w:val="0"/>
          <w:w w:val="100"/>
          <w:sz w:val="32"/>
          <w:szCs w:val="32"/>
          <w:highlight w:val="none"/>
          <w:lang w:val="en-US" w:eastAsia="zh-CN"/>
        </w:rPr>
        <w:t>9</w:t>
      </w:r>
      <w:r>
        <w:rPr>
          <w:rFonts w:hint="eastAsia" w:ascii="仿宋_GB2312" w:hAnsi="仿宋_GB2312" w:eastAsia="仿宋_GB2312" w:cs="仿宋_GB2312"/>
          <w:caps w:val="0"/>
          <w:color w:val="auto"/>
          <w:spacing w:val="0"/>
          <w:w w:val="100"/>
          <w:sz w:val="32"/>
          <w:szCs w:val="32"/>
          <w:highlight w:val="none"/>
        </w:rPr>
        <w:t>件物品用于竞赛。</w:t>
      </w:r>
    </w:p>
    <w:p w14:paraId="36C1439D">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rPr>
        <w:t>评分标准：</w:t>
      </w:r>
    </w:p>
    <w:p w14:paraId="5F2BAEB0">
      <w:pPr>
        <w:pStyle w:val="16"/>
        <w:keepNext w:val="0"/>
        <w:keepLines w:val="0"/>
        <w:pageBreakBefore w:val="0"/>
        <w:numPr>
          <w:ilvl w:val="255"/>
          <w:numId w:val="0"/>
        </w:numPr>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采用扣分制，满分100分，扣完为止。</w:t>
      </w:r>
    </w:p>
    <w:p w14:paraId="46AB7DA1">
      <w:pPr>
        <w:pStyle w:val="16"/>
        <w:keepNext w:val="0"/>
        <w:keepLines w:val="0"/>
        <w:pageBreakBefore w:val="0"/>
        <w:numPr>
          <w:ilvl w:val="255"/>
          <w:numId w:val="0"/>
        </w:numPr>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主要考评选手</w:t>
      </w:r>
      <w:r>
        <w:rPr>
          <w:rFonts w:hint="eastAsia" w:ascii="仿宋_GB2312" w:hAnsi="仿宋_GB2312" w:eastAsia="仿宋_GB2312" w:cs="仿宋_GB2312"/>
          <w:caps w:val="0"/>
          <w:color w:val="auto"/>
          <w:spacing w:val="0"/>
          <w:w w:val="100"/>
          <w:sz w:val="32"/>
          <w:szCs w:val="32"/>
          <w:highlight w:val="none"/>
          <w:lang w:val="en-US" w:eastAsia="zh-CN"/>
        </w:rPr>
        <w:t>X光机图像判读能力。</w:t>
      </w:r>
    </w:p>
    <w:p w14:paraId="6D3850A2">
      <w:pPr>
        <w:keepNext w:val="0"/>
        <w:keepLines w:val="0"/>
        <w:pageBreakBefore w:val="0"/>
        <w:overflowPunct/>
        <w:topLinePunct w:val="0"/>
        <w:autoSpaceDE/>
        <w:autoSpaceDN/>
        <w:bidi w:val="0"/>
        <w:snapToGrid w:val="0"/>
        <w:spacing w:line="580" w:lineRule="exact"/>
        <w:ind w:left="0"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rPr>
        <w:t>竞赛时间：</w:t>
      </w:r>
      <w:r>
        <w:rPr>
          <w:rFonts w:hint="eastAsia" w:ascii="仿宋_GB2312" w:hAnsi="仿宋_GB2312" w:eastAsia="仿宋_GB2312" w:cs="仿宋_GB2312"/>
          <w:caps w:val="0"/>
          <w:color w:val="auto"/>
          <w:spacing w:val="0"/>
          <w:w w:val="100"/>
          <w:sz w:val="32"/>
          <w:szCs w:val="32"/>
          <w:highlight w:val="none"/>
          <w:lang w:val="en-US" w:eastAsia="zh-CN"/>
        </w:rPr>
        <w:t>3分钟</w:t>
      </w:r>
      <w:r>
        <w:rPr>
          <w:rFonts w:hint="eastAsia" w:ascii="仿宋_GB2312" w:hAnsi="仿宋_GB2312" w:eastAsia="仿宋_GB2312" w:cs="仿宋_GB2312"/>
          <w:caps w:val="0"/>
          <w:color w:val="auto"/>
          <w:spacing w:val="0"/>
          <w:w w:val="100"/>
          <w:sz w:val="32"/>
          <w:szCs w:val="32"/>
          <w:highlight w:val="none"/>
        </w:rPr>
        <w:t>，采用竞赛专用计时器进行计时。</w:t>
      </w:r>
    </w:p>
    <w:p w14:paraId="66C4BCFB">
      <w:pPr>
        <w:keepNext w:val="0"/>
        <w:keepLines w:val="0"/>
        <w:pageBreakBefore w:val="0"/>
        <w:overflowPunct/>
        <w:topLinePunct w:val="0"/>
        <w:autoSpaceDE/>
        <w:autoSpaceDN/>
        <w:bidi w:val="0"/>
        <w:snapToGrid w:val="0"/>
        <w:spacing w:line="580" w:lineRule="exact"/>
        <w:ind w:left="0"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rPr>
        <w:t>竞赛程序：</w:t>
      </w:r>
    </w:p>
    <w:p w14:paraId="000EEF3D">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1</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赛场将提供</w:t>
      </w:r>
      <w:r>
        <w:rPr>
          <w:rFonts w:hint="eastAsia" w:ascii="仿宋_GB2312" w:hAnsi="仿宋_GB2312" w:eastAsia="仿宋_GB2312" w:cs="仿宋_GB2312"/>
          <w:caps w:val="0"/>
          <w:color w:val="auto"/>
          <w:spacing w:val="0"/>
          <w:w w:val="100"/>
          <w:sz w:val="32"/>
          <w:szCs w:val="32"/>
          <w:highlight w:val="none"/>
          <w:lang w:val="en-US" w:eastAsia="zh-CN"/>
        </w:rPr>
        <w:t>10幅</w:t>
      </w:r>
      <w:r>
        <w:rPr>
          <w:rFonts w:hint="eastAsia" w:ascii="仿宋_GB2312" w:hAnsi="仿宋_GB2312" w:eastAsia="仿宋_GB2312" w:cs="仿宋_GB2312"/>
          <w:caps w:val="0"/>
          <w:color w:val="auto"/>
          <w:spacing w:val="0"/>
          <w:w w:val="100"/>
          <w:sz w:val="32"/>
          <w:szCs w:val="32"/>
          <w:highlight w:val="none"/>
        </w:rPr>
        <w:t>箱（包）</w:t>
      </w:r>
      <w:r>
        <w:rPr>
          <w:rFonts w:hint="eastAsia" w:ascii="仿宋_GB2312" w:hAnsi="仿宋_GB2312" w:eastAsia="仿宋_GB2312" w:cs="仿宋_GB2312"/>
          <w:caps w:val="0"/>
          <w:color w:val="auto"/>
          <w:spacing w:val="0"/>
          <w:w w:val="100"/>
          <w:sz w:val="32"/>
          <w:szCs w:val="32"/>
          <w:highlight w:val="none"/>
          <w:lang w:val="en-US" w:eastAsia="zh-CN"/>
        </w:rPr>
        <w:t>等</w:t>
      </w:r>
      <w:r>
        <w:rPr>
          <w:rFonts w:hint="eastAsia" w:ascii="仿宋_GB2312" w:hAnsi="仿宋_GB2312" w:eastAsia="仿宋_GB2312" w:cs="仿宋_GB2312"/>
          <w:caps w:val="0"/>
          <w:color w:val="auto"/>
          <w:spacing w:val="0"/>
          <w:w w:val="100"/>
          <w:sz w:val="32"/>
          <w:szCs w:val="32"/>
          <w:highlight w:val="none"/>
        </w:rPr>
        <w:t>的X射线机（或图像）竞赛前，裁判组</w:t>
      </w:r>
      <w:r>
        <w:rPr>
          <w:rFonts w:hint="eastAsia" w:ascii="仿宋_GB2312" w:hAnsi="仿宋_GB2312" w:eastAsia="仿宋_GB2312" w:cs="仿宋_GB2312"/>
          <w:caps w:val="0"/>
          <w:color w:val="auto"/>
          <w:spacing w:val="0"/>
          <w:w w:val="100"/>
          <w:sz w:val="32"/>
          <w:szCs w:val="32"/>
          <w:highlight w:val="none"/>
          <w:lang w:val="en-US" w:eastAsia="zh-CN"/>
        </w:rPr>
        <w:t>现场采集图像编辑成题</w:t>
      </w:r>
      <w:r>
        <w:rPr>
          <w:rFonts w:hint="eastAsia" w:ascii="仿宋_GB2312" w:hAnsi="仿宋_GB2312" w:eastAsia="仿宋_GB2312" w:cs="仿宋_GB2312"/>
          <w:caps w:val="0"/>
          <w:color w:val="auto"/>
          <w:spacing w:val="0"/>
          <w:w w:val="100"/>
          <w:sz w:val="32"/>
          <w:szCs w:val="32"/>
          <w:highlight w:val="none"/>
        </w:rPr>
        <w:t>，由裁判长</w:t>
      </w:r>
      <w:r>
        <w:rPr>
          <w:rFonts w:hint="eastAsia" w:ascii="仿宋_GB2312" w:hAnsi="仿宋_GB2312" w:eastAsia="仿宋_GB2312" w:cs="仿宋_GB2312"/>
          <w:caps w:val="0"/>
          <w:color w:val="auto"/>
          <w:spacing w:val="0"/>
          <w:w w:val="100"/>
          <w:sz w:val="32"/>
          <w:szCs w:val="32"/>
          <w:highlight w:val="none"/>
          <w:lang w:val="en-US" w:eastAsia="zh-CN"/>
        </w:rPr>
        <w:t>监督过程</w:t>
      </w:r>
      <w:r>
        <w:rPr>
          <w:rFonts w:hint="eastAsia" w:ascii="仿宋_GB2312" w:hAnsi="仿宋_GB2312" w:eastAsia="仿宋_GB2312" w:cs="仿宋_GB2312"/>
          <w:caps w:val="0"/>
          <w:color w:val="auto"/>
          <w:spacing w:val="0"/>
          <w:w w:val="100"/>
          <w:sz w:val="32"/>
          <w:szCs w:val="32"/>
          <w:highlight w:val="none"/>
        </w:rPr>
        <w:t>。</w:t>
      </w:r>
    </w:p>
    <w:p w14:paraId="0955B52E">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2</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工作人员将</w:t>
      </w:r>
      <w:r>
        <w:rPr>
          <w:rFonts w:hint="eastAsia" w:ascii="仿宋_GB2312" w:hAnsi="仿宋_GB2312" w:eastAsia="仿宋_GB2312" w:cs="仿宋_GB2312"/>
          <w:caps w:val="0"/>
          <w:color w:val="auto"/>
          <w:spacing w:val="0"/>
          <w:w w:val="100"/>
          <w:sz w:val="32"/>
          <w:szCs w:val="32"/>
          <w:highlight w:val="none"/>
          <w:lang w:val="en-US" w:eastAsia="zh-CN"/>
        </w:rPr>
        <w:t>准备好的10个成像行李</w:t>
      </w:r>
      <w:r>
        <w:rPr>
          <w:rFonts w:hint="eastAsia" w:ascii="仿宋_GB2312" w:hAnsi="仿宋_GB2312" w:eastAsia="仿宋_GB2312" w:cs="仿宋_GB2312"/>
          <w:caps w:val="0"/>
          <w:color w:val="auto"/>
          <w:spacing w:val="0"/>
          <w:w w:val="100"/>
          <w:sz w:val="32"/>
          <w:szCs w:val="32"/>
          <w:highlight w:val="none"/>
        </w:rPr>
        <w:t>平行放置在X光机传动带上，裁判员按照方案内容摆放箱包，依次过机，最终X光机屏幕显示</w:t>
      </w:r>
      <w:r>
        <w:rPr>
          <w:rFonts w:hint="eastAsia" w:ascii="仿宋_GB2312" w:hAnsi="仿宋_GB2312" w:eastAsia="仿宋_GB2312" w:cs="仿宋_GB2312"/>
          <w:caps w:val="0"/>
          <w:color w:val="auto"/>
          <w:spacing w:val="0"/>
          <w:w w:val="100"/>
          <w:sz w:val="32"/>
          <w:szCs w:val="32"/>
          <w:highlight w:val="none"/>
          <w:lang w:val="en-US" w:eastAsia="zh-CN"/>
        </w:rPr>
        <w:t>连续的10幅</w:t>
      </w:r>
      <w:r>
        <w:rPr>
          <w:rFonts w:hint="eastAsia" w:ascii="仿宋_GB2312" w:hAnsi="仿宋_GB2312" w:eastAsia="仿宋_GB2312" w:cs="仿宋_GB2312"/>
          <w:caps w:val="0"/>
          <w:color w:val="auto"/>
          <w:spacing w:val="0"/>
          <w:w w:val="100"/>
          <w:sz w:val="32"/>
          <w:szCs w:val="32"/>
          <w:highlight w:val="none"/>
        </w:rPr>
        <w:t>图像（或用电脑提供箱包X射线机图像</w:t>
      </w:r>
      <w:r>
        <w:rPr>
          <w:rFonts w:hint="eastAsia" w:ascii="仿宋_GB2312" w:hAnsi="仿宋_GB2312" w:cs="仿宋_GB2312"/>
          <w:caps w:val="0"/>
          <w:color w:val="auto"/>
          <w:spacing w:val="0"/>
          <w:w w:val="100"/>
          <w:sz w:val="32"/>
          <w:szCs w:val="32"/>
          <w:highlight w:val="none"/>
          <w:lang w:val="en-US" w:eastAsia="zh-CN"/>
        </w:rPr>
        <w:t>的方案</w:t>
      </w:r>
      <w:r>
        <w:rPr>
          <w:rFonts w:hint="eastAsia" w:ascii="仿宋_GB2312" w:hAnsi="仿宋_GB2312" w:eastAsia="仿宋_GB2312" w:cs="仿宋_GB2312"/>
          <w:caps w:val="0"/>
          <w:color w:val="auto"/>
          <w:spacing w:val="0"/>
          <w:w w:val="100"/>
          <w:sz w:val="32"/>
          <w:szCs w:val="32"/>
          <w:highlight w:val="none"/>
        </w:rPr>
        <w:t>）。</w:t>
      </w:r>
    </w:p>
    <w:p w14:paraId="0A7D48F5">
      <w:pPr>
        <w:keepNext w:val="0"/>
        <w:keepLines w:val="0"/>
        <w:pageBreakBefore w:val="0"/>
        <w:overflowPunct/>
        <w:topLinePunct w:val="0"/>
        <w:autoSpaceDE/>
        <w:autoSpaceDN/>
        <w:bidi w:val="0"/>
        <w:snapToGrid w:val="0"/>
        <w:spacing w:line="580" w:lineRule="exact"/>
        <w:ind w:left="0" w:right="0"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3</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选手向裁判报告本人的参赛</w:t>
      </w:r>
      <w:r>
        <w:rPr>
          <w:rFonts w:hint="eastAsia" w:ascii="仿宋_GB2312" w:hAnsi="仿宋_GB2312" w:eastAsia="仿宋_GB2312" w:cs="仿宋_GB2312"/>
          <w:caps w:val="0"/>
          <w:color w:val="auto"/>
          <w:spacing w:val="0"/>
          <w:w w:val="100"/>
          <w:sz w:val="32"/>
          <w:szCs w:val="32"/>
          <w:highlight w:val="none"/>
          <w:lang w:val="en-US" w:eastAsia="zh-CN"/>
        </w:rPr>
        <w:t>编号</w:t>
      </w:r>
      <w:r>
        <w:rPr>
          <w:rFonts w:hint="eastAsia" w:ascii="仿宋_GB2312" w:hAnsi="仿宋_GB2312" w:eastAsia="仿宋_GB2312" w:cs="仿宋_GB2312"/>
          <w:caps w:val="0"/>
          <w:color w:val="auto"/>
          <w:spacing w:val="0"/>
          <w:w w:val="100"/>
          <w:sz w:val="32"/>
          <w:szCs w:val="32"/>
          <w:highlight w:val="none"/>
        </w:rPr>
        <w:t>（例：“报告裁判，*号选手前来参赛”），裁判确认无误后，发出开始指令。</w:t>
      </w:r>
    </w:p>
    <w:p w14:paraId="7B7AD372">
      <w:pPr>
        <w:keepNext w:val="0"/>
        <w:keepLines w:val="0"/>
        <w:pageBreakBefore w:val="0"/>
        <w:overflowPunct/>
        <w:topLinePunct w:val="0"/>
        <w:autoSpaceDE/>
        <w:autoSpaceDN/>
        <w:bidi w:val="0"/>
        <w:adjustRightInd w:val="0"/>
        <w:snapToGrid w:val="0"/>
        <w:spacing w:line="580" w:lineRule="exact"/>
        <w:ind w:right="0" w:firstLine="640" w:firstLineChars="200"/>
        <w:jc w:val="left"/>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4</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选手做好准备，对裁判说“您好，请接受安全检查”。即可按计时器按钮，计时器开始计时，对X射线机图像分析</w:t>
      </w:r>
      <w:r>
        <w:rPr>
          <w:rFonts w:hint="eastAsia" w:ascii="仿宋_GB2312" w:hAnsi="仿宋_GB2312" w:eastAsia="仿宋_GB2312" w:cs="仿宋_GB2312"/>
          <w:caps w:val="0"/>
          <w:color w:val="auto"/>
          <w:spacing w:val="0"/>
          <w:w w:val="100"/>
          <w:sz w:val="32"/>
          <w:szCs w:val="32"/>
          <w:highlight w:val="none"/>
          <w:lang w:val="en-US" w:eastAsia="zh-CN"/>
        </w:rPr>
        <w:t>指出对应位置和具体名称</w:t>
      </w:r>
      <w:r>
        <w:rPr>
          <w:rFonts w:hint="eastAsia" w:ascii="仿宋_GB2312" w:hAnsi="仿宋_GB2312" w:eastAsia="仿宋_GB2312" w:cs="仿宋_GB2312"/>
          <w:caps w:val="0"/>
          <w:color w:val="auto"/>
          <w:spacing w:val="0"/>
          <w:w w:val="100"/>
          <w:sz w:val="32"/>
          <w:szCs w:val="32"/>
          <w:highlight w:val="none"/>
        </w:rPr>
        <w:t>，</w:t>
      </w:r>
      <w:r>
        <w:rPr>
          <w:rFonts w:hint="eastAsia" w:ascii="仿宋_GB2312" w:hAnsi="仿宋_GB2312" w:eastAsia="仿宋_GB2312" w:cs="仿宋_GB2312"/>
          <w:caps w:val="0"/>
          <w:color w:val="auto"/>
          <w:spacing w:val="0"/>
          <w:w w:val="100"/>
          <w:sz w:val="32"/>
          <w:szCs w:val="32"/>
          <w:highlight w:val="none"/>
          <w:lang w:val="en-US" w:eastAsia="zh-CN"/>
        </w:rPr>
        <w:t>判读过程不得回拉图像重新判图</w:t>
      </w:r>
      <w:r>
        <w:rPr>
          <w:rFonts w:hint="eastAsia" w:ascii="仿宋_GB2312" w:hAnsi="仿宋_GB2312" w:eastAsia="仿宋_GB2312" w:cs="仿宋_GB2312"/>
          <w:caps w:val="0"/>
          <w:color w:val="auto"/>
          <w:spacing w:val="0"/>
          <w:w w:val="100"/>
          <w:sz w:val="32"/>
          <w:szCs w:val="32"/>
          <w:highlight w:val="none"/>
        </w:rPr>
        <w:t>。</w:t>
      </w:r>
      <w:r>
        <w:rPr>
          <w:rFonts w:hint="eastAsia" w:ascii="仿宋_GB2312" w:hAnsi="仿宋_GB2312" w:eastAsia="仿宋_GB2312" w:cs="仿宋_GB2312"/>
          <w:caps w:val="0"/>
          <w:color w:val="auto"/>
          <w:spacing w:val="0"/>
          <w:w w:val="100"/>
          <w:sz w:val="32"/>
          <w:szCs w:val="32"/>
          <w:highlight w:val="none"/>
          <w:lang w:eastAsia="zh-CN"/>
        </w:rPr>
        <w:t>选手</w:t>
      </w:r>
      <w:r>
        <w:rPr>
          <w:rFonts w:hint="eastAsia" w:ascii="仿宋_GB2312" w:hAnsi="仿宋_GB2312" w:eastAsia="仿宋_GB2312" w:cs="仿宋_GB2312"/>
          <w:caps w:val="0"/>
          <w:color w:val="auto"/>
          <w:spacing w:val="0"/>
          <w:w w:val="100"/>
          <w:sz w:val="32"/>
          <w:szCs w:val="32"/>
          <w:highlight w:val="none"/>
          <w:lang w:val="en-US" w:eastAsia="zh-CN"/>
        </w:rPr>
        <w:t>再次按下计时器 ，</w:t>
      </w:r>
      <w:r>
        <w:rPr>
          <w:rFonts w:hint="eastAsia" w:ascii="仿宋_GB2312" w:hAnsi="仿宋_GB2312" w:eastAsia="仿宋_GB2312" w:cs="仿宋_GB2312"/>
          <w:caps w:val="0"/>
          <w:color w:val="auto"/>
          <w:spacing w:val="0"/>
          <w:w w:val="100"/>
          <w:sz w:val="32"/>
          <w:szCs w:val="32"/>
          <w:highlight w:val="none"/>
        </w:rPr>
        <w:t>选手所做的检查动作一律无效</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扣相应分数</w:t>
      </w:r>
      <w:r>
        <w:rPr>
          <w:rFonts w:hint="eastAsia" w:ascii="仿宋_GB2312" w:hAnsi="仿宋_GB2312" w:eastAsia="仿宋_GB2312" w:cs="仿宋_GB2312"/>
          <w:caps w:val="0"/>
          <w:color w:val="auto"/>
          <w:spacing w:val="0"/>
          <w:w w:val="100"/>
          <w:sz w:val="32"/>
          <w:szCs w:val="32"/>
          <w:highlight w:val="none"/>
        </w:rPr>
        <w:t>。</w:t>
      </w:r>
    </w:p>
    <w:p w14:paraId="7D4D2A2B">
      <w:pPr>
        <w:keepNext w:val="0"/>
        <w:keepLines w:val="0"/>
        <w:pageBreakBefore w:val="0"/>
        <w:overflowPunct/>
        <w:topLinePunct w:val="0"/>
        <w:autoSpaceDE/>
        <w:autoSpaceDN/>
        <w:bidi w:val="0"/>
        <w:adjustRightInd w:val="0"/>
        <w:spacing w:line="580" w:lineRule="exact"/>
        <w:ind w:firstLine="640" w:firstLineChars="200"/>
        <w:jc w:val="left"/>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5</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裁判</w:t>
      </w:r>
      <w:r>
        <w:rPr>
          <w:rFonts w:hint="eastAsia" w:ascii="仿宋_GB2312" w:hAnsi="仿宋_GB2312" w:eastAsia="仿宋_GB2312" w:cs="仿宋_GB2312"/>
          <w:caps w:val="0"/>
          <w:color w:val="auto"/>
          <w:spacing w:val="0"/>
          <w:w w:val="100"/>
          <w:sz w:val="32"/>
          <w:szCs w:val="32"/>
          <w:highlight w:val="none"/>
          <w:lang w:val="en-US" w:eastAsia="zh-CN"/>
        </w:rPr>
        <w:t>结合图像对选手进行评分</w:t>
      </w:r>
      <w:r>
        <w:rPr>
          <w:rFonts w:hint="eastAsia" w:ascii="仿宋_GB2312" w:hAnsi="仿宋_GB2312" w:cs="仿宋_GB2312"/>
          <w:caps w:val="0"/>
          <w:color w:val="auto"/>
          <w:spacing w:val="0"/>
          <w:w w:val="100"/>
          <w:sz w:val="32"/>
          <w:szCs w:val="32"/>
          <w:highlight w:val="none"/>
          <w:lang w:val="en-US" w:eastAsia="zh-CN"/>
        </w:rPr>
        <w:t>。</w:t>
      </w:r>
    </w:p>
    <w:p w14:paraId="1765AB55">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lang w:val="en-US" w:eastAsia="zh-CN"/>
        </w:rPr>
        <w:t>6</w:t>
      </w:r>
      <w:r>
        <w:rPr>
          <w:rFonts w:hint="eastAsia" w:ascii="仿宋_GB2312" w:hAnsi="仿宋_GB2312" w:eastAsia="仿宋_GB2312" w:cs="仿宋_GB2312"/>
          <w:caps w:val="0"/>
          <w:color w:val="auto"/>
          <w:spacing w:val="0"/>
          <w:w w:val="100"/>
          <w:sz w:val="32"/>
          <w:szCs w:val="32"/>
          <w:highlight w:val="none"/>
          <w:lang w:eastAsia="zh-CN"/>
        </w:rPr>
        <w:t>）</w:t>
      </w:r>
      <w:r>
        <w:rPr>
          <w:rFonts w:hint="eastAsia" w:ascii="仿宋_GB2312" w:hAnsi="仿宋_GB2312" w:eastAsia="仿宋_GB2312" w:cs="仿宋_GB2312"/>
          <w:caps w:val="0"/>
          <w:color w:val="auto"/>
          <w:spacing w:val="0"/>
          <w:w w:val="100"/>
          <w:sz w:val="32"/>
          <w:szCs w:val="32"/>
          <w:highlight w:val="none"/>
        </w:rPr>
        <w:t>整个检查过程必须由选手独立完成，裁判不提供任何帮助。</w:t>
      </w:r>
    </w:p>
    <w:p w14:paraId="426580D2">
      <w:pPr>
        <w:keepNext w:val="0"/>
        <w:keepLines w:val="0"/>
        <w:pageBreakBefore w:val="0"/>
        <w:overflowPunct/>
        <w:topLinePunct w:val="0"/>
        <w:autoSpaceDE/>
        <w:autoSpaceDN/>
        <w:bidi w:val="0"/>
        <w:spacing w:line="580" w:lineRule="exact"/>
        <w:ind w:firstLine="640" w:firstLineChars="200"/>
        <w:rPr>
          <w:rFonts w:hint="eastAsia" w:ascii="仿宋_GB2312" w:hAnsi="仿宋_GB2312" w:eastAsia="仿宋_GB2312" w:cs="仿宋_GB2312"/>
          <w:caps w:val="0"/>
          <w:color w:val="auto"/>
          <w:spacing w:val="0"/>
          <w:w w:val="100"/>
          <w:sz w:val="32"/>
          <w:szCs w:val="32"/>
          <w:highlight w:val="none"/>
        </w:rPr>
      </w:pPr>
      <w:r>
        <w:rPr>
          <w:rFonts w:hint="eastAsia" w:ascii="仿宋_GB2312" w:hAnsi="仿宋_GB2312" w:eastAsia="仿宋_GB2312" w:cs="仿宋_GB2312"/>
          <w:caps w:val="0"/>
          <w:color w:val="auto"/>
          <w:spacing w:val="0"/>
          <w:w w:val="100"/>
          <w:sz w:val="32"/>
          <w:szCs w:val="32"/>
          <w:highlight w:val="none"/>
          <w:lang w:val="en-US" w:eastAsia="zh-CN"/>
        </w:rPr>
        <w:t>7.</w:t>
      </w:r>
      <w:r>
        <w:rPr>
          <w:rFonts w:hint="eastAsia" w:ascii="仿宋_GB2312" w:hAnsi="仿宋_GB2312" w:eastAsia="仿宋_GB2312" w:cs="仿宋_GB2312"/>
          <w:caps w:val="0"/>
          <w:color w:val="auto"/>
          <w:spacing w:val="0"/>
          <w:w w:val="100"/>
          <w:sz w:val="32"/>
          <w:szCs w:val="32"/>
          <w:highlight w:val="none"/>
        </w:rPr>
        <w:t>仲裁程序：</w:t>
      </w:r>
    </w:p>
    <w:p w14:paraId="14E646E9">
      <w:pPr>
        <w:keepNext w:val="0"/>
        <w:keepLines w:val="0"/>
        <w:pageBreakBefore w:val="0"/>
        <w:overflowPunct/>
        <w:topLinePunct w:val="0"/>
        <w:autoSpaceDE/>
        <w:autoSpaceDN/>
        <w:bidi w:val="0"/>
        <w:snapToGrid w:val="0"/>
        <w:spacing w:line="580" w:lineRule="exact"/>
        <w:ind w:right="0" w:firstLine="640" w:firstLineChars="200"/>
        <w:rPr>
          <w:rFonts w:hint="eastAsia" w:ascii="仿宋_GB2312" w:hAnsi="仿宋_GB2312" w:eastAsia="仿宋_GB2312" w:cs="仿宋_GB2312"/>
          <w:caps w:val="0"/>
          <w:color w:val="auto"/>
          <w:spacing w:val="0"/>
          <w:w w:val="100"/>
          <w:sz w:val="32"/>
          <w:szCs w:val="32"/>
          <w:highlight w:val="none"/>
          <w:lang w:val="en-US" w:eastAsia="zh-CN"/>
        </w:rPr>
      </w:pPr>
      <w:r>
        <w:rPr>
          <w:rFonts w:hint="eastAsia" w:ascii="仿宋_GB2312" w:hAnsi="仿宋_GB2312" w:eastAsia="仿宋_GB2312" w:cs="仿宋_GB2312"/>
          <w:caps w:val="0"/>
          <w:color w:val="auto"/>
          <w:spacing w:val="0"/>
          <w:w w:val="100"/>
          <w:sz w:val="32"/>
          <w:szCs w:val="32"/>
          <w:highlight w:val="none"/>
        </w:rPr>
        <w:t>选手对成绩提出异议时，向裁判委员会提出复核申请，由裁判长做出最终裁决。</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nria Serif">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C059"/>
    <w:panose1 w:val="00000000000000000000"/>
    <w:charset w:val="00"/>
    <w:family w:val="swiss"/>
    <w:pitch w:val="default"/>
    <w:sig w:usb0="00000000" w:usb1="00000000" w:usb2="00000000" w:usb3="00000000" w:csb0="0000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D4E8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24FD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824FD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C0A93"/>
    <w:rsid w:val="03A52548"/>
    <w:rsid w:val="04B552C6"/>
    <w:rsid w:val="05C04F08"/>
    <w:rsid w:val="06D202C3"/>
    <w:rsid w:val="0BA22D23"/>
    <w:rsid w:val="0D986889"/>
    <w:rsid w:val="0DBE0DD6"/>
    <w:rsid w:val="0DC51B4A"/>
    <w:rsid w:val="0DFD0446"/>
    <w:rsid w:val="0E632E8B"/>
    <w:rsid w:val="0EA3321E"/>
    <w:rsid w:val="0F5C1D2D"/>
    <w:rsid w:val="13274D05"/>
    <w:rsid w:val="19390AC9"/>
    <w:rsid w:val="1A0D6204"/>
    <w:rsid w:val="1C110F9D"/>
    <w:rsid w:val="208445B0"/>
    <w:rsid w:val="21092936"/>
    <w:rsid w:val="213A2BEF"/>
    <w:rsid w:val="2378385F"/>
    <w:rsid w:val="280E51F1"/>
    <w:rsid w:val="29BB4FD3"/>
    <w:rsid w:val="2ABC6796"/>
    <w:rsid w:val="2B471FB3"/>
    <w:rsid w:val="2B6F3876"/>
    <w:rsid w:val="2EE30BA1"/>
    <w:rsid w:val="320329AC"/>
    <w:rsid w:val="38734291"/>
    <w:rsid w:val="3A1B132A"/>
    <w:rsid w:val="3AC86E82"/>
    <w:rsid w:val="3E7A2248"/>
    <w:rsid w:val="3EC33C66"/>
    <w:rsid w:val="3FA244ED"/>
    <w:rsid w:val="40B66CE4"/>
    <w:rsid w:val="41470C58"/>
    <w:rsid w:val="42CB6BCE"/>
    <w:rsid w:val="42D7226B"/>
    <w:rsid w:val="43926C92"/>
    <w:rsid w:val="448C7A63"/>
    <w:rsid w:val="45387736"/>
    <w:rsid w:val="459616C9"/>
    <w:rsid w:val="459734C8"/>
    <w:rsid w:val="46197787"/>
    <w:rsid w:val="47516C06"/>
    <w:rsid w:val="476B409B"/>
    <w:rsid w:val="49396F88"/>
    <w:rsid w:val="4A304E45"/>
    <w:rsid w:val="4C9F3127"/>
    <w:rsid w:val="4CA82441"/>
    <w:rsid w:val="4DA12CDC"/>
    <w:rsid w:val="4E40529A"/>
    <w:rsid w:val="50B82E88"/>
    <w:rsid w:val="53494129"/>
    <w:rsid w:val="53605111"/>
    <w:rsid w:val="547055BC"/>
    <w:rsid w:val="56B714EC"/>
    <w:rsid w:val="572D5C52"/>
    <w:rsid w:val="57EA78B2"/>
    <w:rsid w:val="581A165E"/>
    <w:rsid w:val="582E630D"/>
    <w:rsid w:val="58D73DFE"/>
    <w:rsid w:val="5B6925B7"/>
    <w:rsid w:val="5BA24A11"/>
    <w:rsid w:val="5BEA536C"/>
    <w:rsid w:val="5F451392"/>
    <w:rsid w:val="5F4A74A8"/>
    <w:rsid w:val="5F8623A3"/>
    <w:rsid w:val="5F992734"/>
    <w:rsid w:val="5FF3766A"/>
    <w:rsid w:val="63292613"/>
    <w:rsid w:val="633FDCA8"/>
    <w:rsid w:val="66A12E8D"/>
    <w:rsid w:val="67CF572D"/>
    <w:rsid w:val="6C15482D"/>
    <w:rsid w:val="6EDB52E8"/>
    <w:rsid w:val="70FE7039"/>
    <w:rsid w:val="71753082"/>
    <w:rsid w:val="72CD01A9"/>
    <w:rsid w:val="72EA0BDB"/>
    <w:rsid w:val="75764FED"/>
    <w:rsid w:val="763E0791"/>
    <w:rsid w:val="7688071F"/>
    <w:rsid w:val="773573D7"/>
    <w:rsid w:val="773818A7"/>
    <w:rsid w:val="77453517"/>
    <w:rsid w:val="7BFA2B47"/>
    <w:rsid w:val="7E0E2D26"/>
    <w:rsid w:val="7F795261"/>
    <w:rsid w:val="7F876E50"/>
    <w:rsid w:val="7FE354DA"/>
    <w:rsid w:val="A7BFB686"/>
    <w:rsid w:val="BFFFD5A0"/>
    <w:rsid w:val="C3BB16C9"/>
    <w:rsid w:val="EBFF4735"/>
    <w:rsid w:val="FF53AD25"/>
    <w:rsid w:val="FFE35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next w:val="1"/>
    <w:qFormat/>
    <w:uiPriority w:val="0"/>
    <w:rPr>
      <w:rFonts w:ascii="仿宋_GB2312" w:hAnsi="Calibri" w:eastAsia="仿宋_GB2312" w:cs="Times New Roman"/>
      <w:sz w:val="32"/>
    </w:rPr>
  </w:style>
  <w:style w:type="paragraph" w:styleId="4">
    <w:name w:val="index 8"/>
    <w:basedOn w:val="1"/>
    <w:next w:val="1"/>
    <w:qFormat/>
    <w:uiPriority w:val="0"/>
    <w:pPr>
      <w:ind w:left="1400" w:leftChars="1400"/>
    </w:pPr>
  </w:style>
  <w:style w:type="paragraph" w:styleId="5">
    <w:name w:val="Plain Text"/>
    <w:basedOn w:val="1"/>
    <w:next w:val="4"/>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_Style 1"/>
    <w:basedOn w:val="1"/>
    <w:next w:val="1"/>
    <w:qFormat/>
    <w:uiPriority w:val="99"/>
    <w:pPr>
      <w:spacing w:line="580" w:lineRule="exact"/>
      <w:ind w:firstLine="420" w:firstLineChars="200"/>
    </w:pPr>
    <w:rPr>
      <w:rFonts w:ascii="Calibri" w:hAnsi="Calibri" w:eastAsia="宋体" w:cs="Times New Roman"/>
      <w:sz w:val="32"/>
    </w:rPr>
  </w:style>
  <w:style w:type="paragraph" w:customStyle="1" w:styleId="14">
    <w:name w:val="Editable table text"/>
    <w:basedOn w:val="1"/>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5">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customStyle="1" w:styleId="16">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1902</Words>
  <Characters>2100</Characters>
  <Lines>0</Lines>
  <Paragraphs>0</Paragraphs>
  <TotalTime>8</TotalTime>
  <ScaleCrop>false</ScaleCrop>
  <LinksUpToDate>false</LinksUpToDate>
  <CharactersWithSpaces>2103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2026-06-09T21:48:00Z</dcterms:created>
  <dc:creator>Administrator</dc:creator>
  <cp:lastModifiedBy>rsj</cp:lastModifiedBy>
  <dcterms:modified xsi:type="dcterms:W3CDTF">2026-07-08T15:50:46Z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eyJoZGlkIjoiMDE4MjNjZjJmYjAwNzE3OWNjMmI0MjQxYmNlOGViNmUiLCJ1c2VySWQiOiI0Mjk3NzAyMjUifQ==</vt:lpwstr>
  </property>
  <property fmtid="{D5CDD505-2E9C-101B-9397-08002B2CF9AE}" pid="4" name="ICV">
    <vt:lpwstr>E41706E803B64DB5A58378525F1F7019_13</vt:lpwstr>
  </property>
</Properties>
</file>