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bookmarkStart w:id="0" w:name="_Toc5810"/>
      <w:bookmarkStart w:id="1" w:name="_Toc13216"/>
      <w:bookmarkStart w:id="2" w:name="_Toc32562"/>
      <w:bookmarkStart w:id="3" w:name="_Toc125127182"/>
      <w:r>
        <w:rPr>
          <w:rFonts w:hint="eastAsia" w:ascii="黑体" w:hAnsi="黑体" w:eastAsia="黑体" w:cs="黑体"/>
          <w:color w:val="auto"/>
          <w:sz w:val="32"/>
          <w:szCs w:val="32"/>
          <w:highlight w:val="none"/>
          <w:lang w:val="en-US" w:eastAsia="zh-CN"/>
        </w:rPr>
        <w:t>附件</w:t>
      </w:r>
      <w:r>
        <w:rPr>
          <w:rFonts w:hint="default" w:ascii="黑体" w:hAnsi="黑体" w:eastAsia="黑体" w:cs="黑体"/>
          <w:color w:val="auto"/>
          <w:sz w:val="32"/>
          <w:szCs w:val="32"/>
          <w:highlight w:val="none"/>
          <w:lang w:val="en-US" w:eastAsia="zh-CN"/>
        </w:rPr>
        <w:t>8</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深圳市2026年中央资金消费新业态新模式新场景试点（支持创新多元化服务消费场景</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—打造旅居露营服务消费新增长点资助</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项目）申报指南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4194"/>
      <w:bookmarkStart w:id="5"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支持培育旅居露营等服务消费新增长点，支持主题突出的旅居露营空间</w:t>
      </w:r>
      <w:r>
        <w:rPr>
          <w:rFonts w:hint="eastAsia"/>
          <w:color w:val="auto"/>
          <w:highlight w:val="none"/>
          <w:lang w:val="en-US" w:eastAsia="zh-CN"/>
        </w:rPr>
        <w:t>，通过</w:t>
      </w:r>
      <w:r>
        <w:rPr>
          <w:rFonts w:hint="eastAsia" w:ascii="仿宋_GB2312" w:eastAsia="仿宋_GB2312"/>
          <w:color w:val="auto"/>
          <w:highlight w:val="none"/>
          <w:lang w:val="en-US" w:eastAsia="zh-CN"/>
        </w:rPr>
        <w:t>深度融合旅游、教育、体育、农业、文化、商业、科技等2类及以上多元业态，打造一站式、沉浸式、高</w:t>
      </w:r>
      <w:r>
        <w:rPr>
          <w:rFonts w:hint="eastAsia"/>
          <w:color w:val="auto"/>
          <w:highlight w:val="none"/>
          <w:lang w:val="en-US" w:eastAsia="zh-CN"/>
        </w:rPr>
        <w:t>黏性的</w:t>
      </w:r>
      <w:r>
        <w:rPr>
          <w:rFonts w:hint="eastAsia" w:ascii="仿宋_GB2312" w:eastAsia="仿宋_GB2312"/>
          <w:color w:val="auto"/>
          <w:highlight w:val="none"/>
          <w:lang w:val="en-US" w:eastAsia="zh-CN"/>
        </w:rPr>
        <w:t>户外生活场景。</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437"/>
      <w:bookmarkStart w:id="7" w:name="_Toc8852"/>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21755"/>
      <w:bookmarkStart w:id="9"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补贴</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15307"/>
      <w:bookmarkStart w:id="11"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w:t>
      </w:r>
      <w:r>
        <w:rPr>
          <w:rFonts w:hint="default"/>
          <w:color w:val="auto"/>
          <w:highlight w:val="none"/>
          <w:lang w:val="en-US" w:eastAsia="zh-CN"/>
        </w:rPr>
        <w:t>项目</w:t>
      </w:r>
      <w:r>
        <w:rPr>
          <w:rFonts w:hint="eastAsia"/>
          <w:color w:val="auto"/>
          <w:highlight w:val="none"/>
          <w:lang w:val="en-US" w:eastAsia="zh-CN"/>
        </w:rPr>
        <w:t>应为主题突出的旅居露营空间；</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融合旅游、教育、体育、农业、文化、商业、科技等2类及以上多元业态</w:t>
      </w:r>
      <w:r>
        <w:rPr>
          <w:rFonts w:hint="eastAsia"/>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3.申报</w:t>
      </w:r>
      <w:r>
        <w:rPr>
          <w:rFonts w:hint="default"/>
          <w:color w:val="auto"/>
          <w:highlight w:val="none"/>
          <w:lang w:val="en-US" w:eastAsia="zh-CN"/>
        </w:rPr>
        <w:t>项目面积不低于5000㎡、月均提供服务次数不低于300次</w:t>
      </w:r>
      <w:r>
        <w:rPr>
          <w:rFonts w:hint="eastAsia"/>
          <w:color w:val="auto"/>
          <w:highlight w:val="none"/>
          <w:lang w:val="en-US" w:eastAsia="zh-CN"/>
        </w:rPr>
        <w:t>。</w:t>
      </w:r>
      <w:r>
        <w:rPr>
          <w:rFonts w:hint="default"/>
          <w:color w:val="auto"/>
          <w:highlight w:val="none"/>
          <w:lang w:val="en-US" w:eastAsia="zh-CN"/>
        </w:rPr>
        <w:t>（统计周期为2025年</w:t>
      </w:r>
      <w:r>
        <w:rPr>
          <w:rFonts w:hint="eastAsia"/>
          <w:color w:val="auto"/>
          <w:highlight w:val="none"/>
          <w:lang w:val="en-US" w:eastAsia="zh-CN"/>
        </w:rPr>
        <w:t>9</w:t>
      </w:r>
      <w:r>
        <w:rPr>
          <w:rFonts w:hint="default"/>
          <w:color w:val="auto"/>
          <w:highlight w:val="none"/>
          <w:lang w:val="en-US" w:eastAsia="zh-CN"/>
        </w:rPr>
        <w:t>月</w:t>
      </w:r>
      <w:r>
        <w:rPr>
          <w:rFonts w:hint="eastAsia"/>
          <w:color w:val="auto"/>
          <w:highlight w:val="none"/>
          <w:lang w:val="en-US" w:eastAsia="zh-CN"/>
        </w:rPr>
        <w:t>30</w:t>
      </w:r>
      <w:r>
        <w:rPr>
          <w:rFonts w:hint="default"/>
          <w:color w:val="auto"/>
          <w:highlight w:val="none"/>
          <w:lang w:val="en-US" w:eastAsia="zh-CN"/>
        </w:rPr>
        <w:t>日至申报受理前一个月月末；月均值按该期间实际运营数据计算，不足一个月的部分，按日均值折算为月均值。）</w:t>
      </w:r>
    </w:p>
    <w:p>
      <w:pPr>
        <w:pStyle w:val="36"/>
        <w:bidi w:val="0"/>
        <w:ind w:firstLine="640" w:firstLineChars="200"/>
        <w:rPr>
          <w:rStyle w:val="19"/>
          <w:rFonts w:hint="eastAsia" w:ascii="仿宋_GB2312" w:hAnsi="仿宋" w:eastAsia="仿宋_GB2312" w:cs="宋体"/>
          <w:bCs/>
          <w:color w:val="auto"/>
          <w:kern w:val="36"/>
          <w:sz w:val="32"/>
          <w:szCs w:val="32"/>
          <w:highlight w:val="none"/>
          <w:lang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w:t>
      </w:r>
      <w:r>
        <w:rPr>
          <w:rStyle w:val="19"/>
          <w:rFonts w:hint="eastAsia" w:cs="仿宋_GB2312"/>
          <w:color w:val="auto"/>
          <w:sz w:val="32"/>
          <w:szCs w:val="32"/>
          <w:highlight w:val="none"/>
          <w:lang w:val="en-US" w:eastAsia="zh-CN"/>
        </w:rPr>
        <w:t>需</w:t>
      </w:r>
      <w:r>
        <w:rPr>
          <w:rStyle w:val="19"/>
          <w:rFonts w:hint="eastAsia" w:ascii="仿宋_GB2312" w:hAnsi="仿宋_GB2312" w:cs="仿宋_GB2312"/>
          <w:color w:val="auto"/>
          <w:sz w:val="32"/>
          <w:szCs w:val="32"/>
          <w:highlight w:val="none"/>
          <w:lang w:val="en-US" w:eastAsia="zh-CN"/>
        </w:rPr>
        <w:t>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31102"/>
      <w:bookmarkStart w:id="13"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支持打造旅居露营等服务消费新增长点，按</w:t>
      </w:r>
      <w:r>
        <w:rPr>
          <w:rFonts w:hint="eastAsia"/>
          <w:color w:val="auto"/>
          <w:highlight w:val="none"/>
          <w:lang w:val="en-US" w:eastAsia="zh-CN"/>
        </w:rPr>
        <w:t>项目</w:t>
      </w:r>
      <w:r>
        <w:rPr>
          <w:rFonts w:hint="eastAsia" w:ascii="仿宋_GB2312" w:eastAsia="仿宋_GB2312"/>
          <w:color w:val="auto"/>
          <w:highlight w:val="none"/>
          <w:lang w:val="en-US" w:eastAsia="zh-CN"/>
        </w:rPr>
        <w:t>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25%给予资助，试点期间最高不超过300万元。</w:t>
      </w:r>
    </w:p>
    <w:p>
      <w:pPr>
        <w:pStyle w:val="36"/>
        <w:bidi w:val="0"/>
        <w:ind w:firstLine="640" w:firstLineChars="200"/>
        <w:rPr>
          <w:rStyle w:val="19"/>
          <w:rFonts w:hint="eastAsia" w:ascii="仿宋_GB2312" w:hAnsi="仿宋" w:eastAsia="仿宋_GB2312" w:cs="宋体"/>
          <w:bCs/>
          <w:color w:val="auto"/>
          <w:kern w:val="36"/>
          <w:sz w:val="32"/>
          <w:szCs w:val="32"/>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2025年9月30日以来至申报日，申报主体融合多元业态打造旅居露营场景时</w:t>
      </w:r>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27028"/>
      <w:bookmarkStart w:id="15" w:name="_Toc7147"/>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spacing w:line="560" w:lineRule="exact"/>
        <w:rPr>
          <w:rFonts w:hint="default" w:ascii="楷体" w:hAnsi="楷体" w:eastAsia="楷体_GB2312" w:cs="Times New Roman"/>
          <w:bCs/>
          <w:color w:val="auto"/>
          <w:kern w:val="2"/>
          <w:szCs w:val="32"/>
          <w:highlight w:val="none"/>
          <w:lang w:val="en-US" w:eastAsia="zh-CN" w:bidi="ar-SA"/>
        </w:rPr>
      </w:pPr>
      <w:r>
        <w:rPr>
          <w:rFonts w:hint="eastAsia"/>
          <w:color w:val="000000" w:themeColor="text1"/>
          <w:highlight w:val="none"/>
          <w:lang w:val="en-US" w:eastAsia="zh-CN"/>
          <w14:textFill>
            <w14:solidFill>
              <w14:schemeClr w14:val="tx1"/>
            </w14:solidFill>
          </w14:textFill>
        </w:rPr>
        <w:t>请各项目申报单位</w:t>
      </w:r>
      <w:r>
        <w:rPr>
          <w:rFonts w:hint="eastAsia"/>
          <w:color w:val="auto"/>
          <w:highlight w:val="none"/>
          <w:lang w:val="en-US" w:eastAsia="zh-CN"/>
        </w:rPr>
        <w:t>于线上</w:t>
      </w:r>
      <w:r>
        <w:rPr>
          <w:rFonts w:hint="eastAsia"/>
          <w:color w:val="000000" w:themeColor="text1"/>
          <w:highlight w:val="none"/>
          <w:lang w:val="en-US" w:eastAsia="zh-CN"/>
          <w14:textFill>
            <w14:solidFill>
              <w14:schemeClr w14:val="tx1"/>
            </w14:solidFill>
          </w14:textFill>
        </w:rPr>
        <w:t>填写并提交《项目申报书》，</w:t>
      </w:r>
      <w:r>
        <w:rPr>
          <w:rFonts w:hint="eastAsia"/>
          <w:color w:val="auto"/>
          <w:highlight w:val="none"/>
          <w:lang w:val="en-US" w:eastAsia="zh-CN"/>
        </w:rPr>
        <w:t>网址：https://www.gdzwfw.gov.cn/（广东政务服务网），搜索“消费新业态新场景新模式试点”——选择深圳-大鹏新区后，按照相关事项提示流程和要求进行线上申报（特别提醒该事项办理需申报主体以法人账号登录提交，不接受个人账号提交），并按办理指南提交相关材料（包括但不限于）如下：</w:t>
      </w:r>
    </w:p>
    <w:p>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w:t>
      </w:r>
      <w:r>
        <w:rPr>
          <w:rFonts w:hint="eastAsia"/>
          <w:color w:val="auto"/>
          <w:highlight w:val="none"/>
          <w:lang w:val="en-US" w:eastAsia="zh-CN"/>
        </w:rPr>
        <w:t>递交（大鹏新区政务服务中心综合窗口）</w:t>
      </w:r>
      <w:r>
        <w:rPr>
          <w:rFonts w:hint="default"/>
          <w:color w:val="auto"/>
          <w:highlight w:val="none"/>
          <w:lang w:val="en-US" w:eastAsia="zh-CN"/>
        </w:rPr>
        <w:t>，线下</w:t>
      </w:r>
      <w:r>
        <w:rPr>
          <w:rFonts w:hint="eastAsia"/>
          <w:color w:val="auto"/>
          <w:highlight w:val="none"/>
          <w:lang w:val="en-US" w:eastAsia="zh-CN"/>
        </w:rPr>
        <w:t>材料递交地址：</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深圳市大鹏新区葵涌街道金业大道140号生命科学产业园B13栋大鹏新区政务服务中心一楼综合窗口</w:t>
      </w:r>
      <w:r>
        <w:rPr>
          <w:rFonts w:hint="default"/>
          <w:color w:val="auto"/>
          <w:highlight w:val="none"/>
          <w:lang w:val="en-US" w:eastAsia="zh-CN"/>
        </w:rPr>
        <w:t>。</w:t>
      </w:r>
      <w:r>
        <w:rPr>
          <w:rFonts w:hint="eastAsia"/>
          <w:color w:val="auto"/>
          <w:highlight w:val="none"/>
          <w:lang w:val="en-US" w:eastAsia="zh-CN"/>
        </w:rPr>
        <w:t>办公电</w:t>
      </w:r>
      <w:r>
        <w:rPr>
          <w:rFonts w:hint="default"/>
          <w:color w:val="auto"/>
          <w:highlight w:val="none"/>
          <w:lang w:val="en-US" w:eastAsia="zh-CN" w:bidi="ar"/>
        </w:rPr>
        <w:t>话：</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0755-28333100</w:t>
      </w:r>
      <w:r>
        <w:rPr>
          <w:rFonts w:hint="default"/>
          <w:color w:val="auto"/>
          <w:highlight w:val="none"/>
          <w:lang w:val="en-US" w:eastAsia="zh-CN" w:bidi="ar"/>
        </w:rPr>
        <w:t>。服</w:t>
      </w:r>
      <w:r>
        <w:rPr>
          <w:rFonts w:hint="eastAsia"/>
          <w:color w:val="auto"/>
          <w:highlight w:val="none"/>
          <w:lang w:val="en-US" w:eastAsia="zh-CN"/>
        </w:rPr>
        <w:t>务时间：</w:t>
      </w:r>
      <w:r>
        <w:rPr>
          <w:rFonts w:hint="default"/>
          <w:color w:val="auto"/>
          <w:highlight w:val="none"/>
          <w:lang w:val="en-US" w:eastAsia="zh-CN"/>
        </w:rPr>
        <w:t>周一至周五9:00-17:</w:t>
      </w:r>
      <w:r>
        <w:rPr>
          <w:rFonts w:hint="eastAsia"/>
          <w:color w:val="auto"/>
          <w:highlight w:val="none"/>
          <w:lang w:val="en-US" w:eastAsia="zh-CN"/>
        </w:rPr>
        <w:t>3</w:t>
      </w:r>
      <w:r>
        <w:rPr>
          <w:rFonts w:hint="default"/>
          <w:color w:val="auto"/>
          <w:highlight w:val="none"/>
          <w:lang w:val="en-US" w:eastAsia="zh-CN"/>
        </w:rPr>
        <w:t>0</w:t>
      </w:r>
      <w:r>
        <w:rPr>
          <w:rFonts w:hint="eastAsia"/>
          <w:color w:val="auto"/>
          <w:highlight w:val="none"/>
          <w:lang w:val="en-US" w:eastAsia="zh-CN"/>
        </w:rPr>
        <w:t>，</w:t>
      </w:r>
      <w:r>
        <w:rPr>
          <w:rFonts w:hint="default"/>
          <w:color w:val="auto"/>
          <w:highlight w:val="none"/>
          <w:lang w:val="en-US" w:eastAsia="zh-CN"/>
        </w:rPr>
        <w:t>周六9:00-12:00（</w:t>
      </w:r>
      <w:r>
        <w:rPr>
          <w:rFonts w:hint="eastAsia"/>
          <w:color w:val="auto"/>
          <w:highlight w:val="none"/>
          <w:lang w:val="en-US" w:eastAsia="zh-CN"/>
        </w:rPr>
        <w:t>法定</w:t>
      </w:r>
      <w:r>
        <w:rPr>
          <w:rFonts w:hint="default"/>
          <w:color w:val="auto"/>
          <w:highlight w:val="none"/>
          <w:lang w:val="en-US" w:eastAsia="zh-CN"/>
        </w:rPr>
        <w:t>节假日除外）</w:t>
      </w:r>
      <w:r>
        <w:rPr>
          <w:rFonts w:hint="eastAsia"/>
          <w:color w:val="auto"/>
          <w:highlight w:val="none"/>
          <w:lang w:val="en-US" w:eastAsia="zh-CN"/>
        </w:rPr>
        <w:t>。</w:t>
      </w:r>
    </w:p>
    <w:p>
      <w:pPr>
        <w:bidi w:val="0"/>
        <w:rPr>
          <w:rFonts w:hint="eastAsia"/>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default"/>
          <w:color w:val="auto"/>
          <w:highlight w:val="none"/>
          <w:lang w:val="en-US" w:eastAsia="zh-CN"/>
        </w:rPr>
      </w:pPr>
      <w:r>
        <w:rPr>
          <w:rFonts w:hint="default"/>
          <w:color w:val="auto"/>
          <w:highlight w:val="none"/>
          <w:lang w:val="en-US" w:eastAsia="zh-CN"/>
        </w:rPr>
        <w:t>1.</w:t>
      </w:r>
      <w:r>
        <w:rPr>
          <w:rFonts w:hint="eastAsia"/>
          <w:color w:val="auto"/>
          <w:highlight w:val="none"/>
          <w:lang w:val="en-US" w:eastAsia="zh-CN"/>
        </w:rPr>
        <w:t>主题突出的旅居露营空间佐证材料：媒体报道、公开平台或线下发放宣传简介等。</w:t>
      </w:r>
    </w:p>
    <w:p>
      <w:pPr>
        <w:bidi w:val="0"/>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业态融合能力材料：项目规划或运营方案，须体现所融合的业态类别（旅游、教育、体育、农业、文化、商业、科技等2类及以上）、融合模式</w:t>
      </w:r>
      <w:r>
        <w:rPr>
          <w:rFonts w:hint="eastAsia"/>
          <w:color w:val="auto"/>
          <w:highlight w:val="none"/>
          <w:lang w:val="en-US" w:eastAsia="zh-CN"/>
        </w:rPr>
        <w:t>、</w:t>
      </w:r>
      <w:r>
        <w:rPr>
          <w:rFonts w:hint="default"/>
          <w:color w:val="auto"/>
          <w:highlight w:val="none"/>
          <w:lang w:val="en-US" w:eastAsia="zh-CN"/>
        </w:rPr>
        <w:t>场景特色及现场照片</w:t>
      </w:r>
      <w:r>
        <w:rPr>
          <w:rFonts w:hint="eastAsia"/>
          <w:color w:val="auto"/>
          <w:highlight w:val="none"/>
          <w:lang w:val="en-US" w:eastAsia="zh-CN"/>
        </w:rPr>
        <w:t>。</w:t>
      </w:r>
    </w:p>
    <w:p>
      <w:pPr>
        <w:bidi w:val="0"/>
        <w:rPr>
          <w:rFonts w:hint="default"/>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场地面积佐证材料：不动产权证书、租赁合同或场地使用文件（须载明面积）</w:t>
      </w:r>
      <w:r>
        <w:rPr>
          <w:rFonts w:hint="eastAsia"/>
          <w:color w:val="auto"/>
          <w:highlight w:val="none"/>
          <w:lang w:val="en-US" w:eastAsia="zh-CN"/>
        </w:rPr>
        <w:t>。</w:t>
      </w:r>
    </w:p>
    <w:p>
      <w:pPr>
        <w:bidi w:val="0"/>
        <w:rPr>
          <w:rFonts w:hint="default"/>
          <w:color w:val="auto"/>
          <w:highlight w:val="none"/>
          <w:lang w:val="en-US" w:eastAsia="zh-CN"/>
        </w:rPr>
      </w:pPr>
      <w:r>
        <w:rPr>
          <w:rFonts w:hint="eastAsia"/>
          <w:color w:val="auto"/>
          <w:highlight w:val="none"/>
          <w:lang w:val="en-US" w:eastAsia="zh-CN"/>
        </w:rPr>
        <w:t>4.</w:t>
      </w:r>
      <w:r>
        <w:rPr>
          <w:rFonts w:hint="default"/>
          <w:color w:val="auto"/>
          <w:highlight w:val="none"/>
          <w:lang w:val="en-US" w:eastAsia="zh-CN"/>
        </w:rPr>
        <w:t>服务次数</w:t>
      </w:r>
      <w:r>
        <w:rPr>
          <w:rFonts w:hint="eastAsia"/>
          <w:color w:val="auto"/>
          <w:highlight w:val="none"/>
          <w:lang w:val="en-US" w:eastAsia="zh-CN"/>
        </w:rPr>
        <w:t>佐证</w:t>
      </w:r>
      <w:r>
        <w:rPr>
          <w:rFonts w:hint="default"/>
          <w:color w:val="auto"/>
          <w:highlight w:val="none"/>
          <w:lang w:val="en-US" w:eastAsia="zh-CN"/>
        </w:rPr>
        <w:t>材料：后台服务记录、消费订单数据</w:t>
      </w:r>
      <w:r>
        <w:rPr>
          <w:rFonts w:hint="eastAsia"/>
          <w:color w:val="auto"/>
          <w:highlight w:val="none"/>
          <w:lang w:val="en-US" w:eastAsia="zh-CN"/>
        </w:rPr>
        <w:t>等</w:t>
      </w:r>
      <w:r>
        <w:rPr>
          <w:rFonts w:hint="default"/>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5.项目成效总结（模板详见项目申报书）。</w:t>
      </w:r>
    </w:p>
    <w:p>
      <w:pPr>
        <w:bidi w:val="0"/>
        <w:rPr>
          <w:rFonts w:hint="eastAsia"/>
          <w:color w:val="auto"/>
          <w:highlight w:val="none"/>
          <w:lang w:val="en-US" w:eastAsia="zh-CN"/>
        </w:rPr>
      </w:pPr>
      <w:r>
        <w:rPr>
          <w:rFonts w:hint="eastAsia"/>
          <w:color w:val="auto"/>
          <w:highlight w:val="none"/>
          <w:lang w:val="en-US" w:eastAsia="zh-CN"/>
        </w:rPr>
        <w:t>6.</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19526"/>
      <w:bookmarkStart w:id="17" w:name="_Toc5711"/>
      <w:r>
        <w:rPr>
          <w:rFonts w:hint="eastAsia" w:ascii="黑体" w:hAnsi="黑体" w:eastAsia="黑体" w:cs="仿宋"/>
          <w:color w:val="auto"/>
          <w:kern w:val="2"/>
          <w:sz w:val="32"/>
          <w:szCs w:val="22"/>
          <w:highlight w:val="none"/>
          <w:lang w:val="en-US" w:eastAsia="zh-CN" w:bidi="ar-SA"/>
        </w:rPr>
        <w:t>七、申请表格</w:t>
      </w:r>
      <w:bookmarkEnd w:id="16"/>
      <w:bookmarkEnd w:id="17"/>
    </w:p>
    <w:p>
      <w:pPr>
        <w:bidi w:val="0"/>
        <w:spacing w:line="560" w:lineRule="exact"/>
        <w:rPr>
          <w:rFonts w:hint="default"/>
          <w:color w:val="auto"/>
          <w:highlight w:val="none"/>
          <w:lang w:val="en-US" w:eastAsia="zh-CN"/>
        </w:rPr>
      </w:pPr>
      <w:r>
        <w:rPr>
          <w:rFonts w:hint="eastAsia"/>
          <w:color w:val="auto"/>
          <w:highlight w:val="none"/>
          <w:lang w:val="en-US" w:eastAsia="zh-CN"/>
        </w:rPr>
        <w:t>请线上下载并填写《</w:t>
      </w:r>
      <w:r>
        <w:rPr>
          <w:rFonts w:hint="default"/>
          <w:color w:val="auto"/>
          <w:highlight w:val="none"/>
          <w:lang w:val="en-US" w:eastAsia="zh-CN"/>
        </w:rPr>
        <w:t>深圳市2026年中央资金消费新业态新模式新场景试点项目申报书</w:t>
      </w:r>
      <w:r>
        <w:rPr>
          <w:rFonts w:hint="eastAsia"/>
          <w:color w:val="auto"/>
          <w:highlight w:val="none"/>
          <w:lang w:val="en-US" w:eastAsia="zh-CN"/>
        </w:rPr>
        <w:t>》</w:t>
      </w:r>
      <w:r>
        <w:rPr>
          <w:rFonts w:hint="default"/>
          <w:color w:val="auto"/>
          <w:highlight w:val="none"/>
          <w:lang w:val="en-US"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18" w:name="_Toc13760"/>
      <w:bookmarkStart w:id="19" w:name="_Toc20121"/>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keepNext/>
        <w:keepLines/>
        <w:widowControl w:val="0"/>
        <w:bidi w:val="0"/>
        <w:spacing w:before="0" w:after="0" w:line="560" w:lineRule="exact"/>
        <w:ind w:firstLine="640" w:firstLineChars="200"/>
        <w:jc w:val="both"/>
        <w:outlineLvl w:val="1"/>
        <w:rPr>
          <w:rFonts w:hint="eastAsia" w:cs="仿宋_GB2312"/>
          <w:color w:val="auto"/>
          <w:sz w:val="32"/>
          <w:szCs w:val="32"/>
          <w:highlight w:val="none"/>
          <w:u w:val="none"/>
          <w:lang w:eastAsia="zh-CN"/>
        </w:rPr>
      </w:pPr>
      <w:r>
        <w:rPr>
          <w:rFonts w:hint="eastAsia" w:cs="仿宋_GB2312"/>
          <w:color w:val="auto"/>
          <w:sz w:val="32"/>
          <w:szCs w:val="32"/>
          <w:highlight w:val="none"/>
          <w:u w:val="none"/>
          <w:lang w:eastAsia="zh-CN"/>
        </w:rPr>
        <w:t>深圳市大鹏新区商务局</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u w:val="none"/>
          <w:lang w:val="en-US" w:eastAsia="zh-CN" w:bidi="ar-SA"/>
        </w:rPr>
      </w:pPr>
      <w:r>
        <w:rPr>
          <w:rFonts w:hint="eastAsia" w:ascii="楷体" w:hAnsi="楷体" w:eastAsia="楷体" w:cstheme="majorBidi"/>
          <w:bCs/>
          <w:color w:val="auto"/>
          <w:kern w:val="2"/>
          <w:sz w:val="32"/>
          <w:szCs w:val="32"/>
          <w:highlight w:val="none"/>
          <w:u w:val="none"/>
          <w:lang w:val="en-US" w:eastAsia="zh-CN" w:bidi="ar-SA"/>
        </w:rPr>
        <w:t>（二）受理时间</w:t>
      </w:r>
    </w:p>
    <w:p>
      <w:pPr>
        <w:bidi w:val="0"/>
        <w:rPr>
          <w:rFonts w:hint="default"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1.网络填报时间：202</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年</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26</w:t>
      </w:r>
      <w:r>
        <w:rPr>
          <w:rFonts w:hint="eastAsia" w:ascii="仿宋_GB2312" w:hAnsi="宋体" w:eastAsia="仿宋_GB2312" w:cs="宋体"/>
          <w:color w:val="auto"/>
          <w:kern w:val="0"/>
          <w:sz w:val="32"/>
          <w:szCs w:val="32"/>
          <w:highlight w:val="none"/>
          <w:u w:val="none"/>
          <w:lang w:val="en-US" w:eastAsia="zh-CN"/>
        </w:rPr>
        <w:t>日-202</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17</w:t>
      </w:r>
      <w:r>
        <w:rPr>
          <w:rFonts w:hint="eastAsia" w:ascii="仿宋_GB2312" w:hAnsi="宋体" w:eastAsia="仿宋_GB2312" w:cs="宋体"/>
          <w:color w:val="auto"/>
          <w:kern w:val="0"/>
          <w:sz w:val="32"/>
          <w:szCs w:val="32"/>
          <w:highlight w:val="none"/>
          <w:u w:val="none"/>
          <w:lang w:val="en-US" w:eastAsia="zh-CN"/>
        </w:rPr>
        <w:t>日</w:t>
      </w:r>
      <w:r>
        <w:rPr>
          <w:rFonts w:hint="eastAsia" w:hAnsi="宋体" w:cs="宋体"/>
          <w:color w:val="auto"/>
          <w:kern w:val="0"/>
          <w:sz w:val="32"/>
          <w:szCs w:val="32"/>
          <w:highlight w:val="none"/>
          <w:u w:val="none"/>
          <w:lang w:val="en-US" w:eastAsia="zh-CN"/>
        </w:rPr>
        <w:t>。</w:t>
      </w:r>
    </w:p>
    <w:p>
      <w:pPr>
        <w:bidi w:val="0"/>
        <w:rPr>
          <w:rFonts w:hint="eastAsia"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2.材料提交时间：2026年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日-2026年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17</w:t>
      </w:r>
      <w:r>
        <w:rPr>
          <w:rFonts w:hint="eastAsia" w:ascii="仿宋_GB2312" w:hAnsi="宋体" w:eastAsia="仿宋_GB2312" w:cs="宋体"/>
          <w:color w:val="auto"/>
          <w:kern w:val="0"/>
          <w:sz w:val="32"/>
          <w:szCs w:val="32"/>
          <w:highlight w:val="none"/>
          <w:u w:val="none"/>
          <w:lang w:val="en-US" w:eastAsia="zh-CN"/>
        </w:rPr>
        <w:t>日。</w:t>
      </w:r>
    </w:p>
    <w:p>
      <w:pPr>
        <w:bidi w:val="0"/>
        <w:rPr>
          <w:rFonts w:hint="eastAsia"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（三）受理地点</w:t>
      </w:r>
    </w:p>
    <w:p>
      <w:pPr>
        <w:keepNext w:val="0"/>
        <w:keepLines w:val="0"/>
        <w:widowControl/>
        <w:suppressLineNumbers w:val="0"/>
        <w:spacing w:line="560" w:lineRule="exact"/>
        <w:jc w:val="left"/>
        <w:rPr>
          <w:rFonts w:hint="eastAsia"/>
          <w:color w:val="auto"/>
          <w:highlight w:val="none"/>
          <w:u w:val="none"/>
          <w:lang w:val="en-US" w:eastAsia="zh-CN"/>
        </w:rPr>
      </w:pPr>
      <w:r>
        <w:rPr>
          <w:rFonts w:hint="eastAsia" w:cs="仿宋_GB2312"/>
          <w:color w:val="auto"/>
          <w:sz w:val="32"/>
          <w:szCs w:val="32"/>
          <w:highlight w:val="none"/>
          <w:u w:val="none"/>
          <w:lang w:eastAsia="zh-CN"/>
        </w:rPr>
        <w:t>线上受理：</w:t>
      </w:r>
      <w:r>
        <w:rPr>
          <w:rFonts w:hint="eastAsia"/>
          <w:color w:val="auto"/>
          <w:highlight w:val="none"/>
          <w:u w:val="none"/>
          <w:lang w:val="en-US" w:eastAsia="zh-CN"/>
        </w:rPr>
        <w:fldChar w:fldCharType="begin"/>
      </w:r>
      <w:r>
        <w:rPr>
          <w:rFonts w:hint="eastAsia"/>
          <w:color w:val="auto"/>
          <w:highlight w:val="none"/>
          <w:u w:val="none"/>
          <w:lang w:val="en-US" w:eastAsia="zh-CN"/>
        </w:rPr>
        <w:instrText xml:space="preserve"> HYPERLINK "https://www.gdzwfw.gov.cn/（广东政务服务网）。" </w:instrText>
      </w:r>
      <w:r>
        <w:rPr>
          <w:rFonts w:hint="eastAsia"/>
          <w:color w:val="auto"/>
          <w:highlight w:val="none"/>
          <w:u w:val="none"/>
          <w:lang w:val="en-US" w:eastAsia="zh-CN"/>
        </w:rPr>
        <w:fldChar w:fldCharType="separate"/>
      </w:r>
      <w:r>
        <w:rPr>
          <w:rStyle w:val="21"/>
          <w:rFonts w:hint="eastAsia"/>
          <w:color w:val="auto"/>
          <w:highlight w:val="none"/>
          <w:u w:val="none"/>
          <w:lang w:val="en-US" w:eastAsia="zh-CN"/>
        </w:rPr>
        <w:t>https://www.gdzwfw.gov.cn/（广东政务服务网）。</w:t>
      </w:r>
      <w:r>
        <w:rPr>
          <w:rFonts w:hint="eastAsia"/>
          <w:color w:val="auto"/>
          <w:highlight w:val="none"/>
          <w:u w:val="none"/>
          <w:lang w:val="en-US" w:eastAsia="zh-CN"/>
        </w:rPr>
        <w:fldChar w:fldCharType="end"/>
      </w:r>
    </w:p>
    <w:p>
      <w:pPr>
        <w:keepNext w:val="0"/>
        <w:keepLines w:val="0"/>
        <w:widowControl/>
        <w:suppressLineNumbers w:val="0"/>
        <w:spacing w:line="560" w:lineRule="exact"/>
        <w:jc w:val="left"/>
        <w:rPr>
          <w:rFonts w:hint="eastAsia" w:cs="仿宋_GB2312"/>
          <w:color w:val="auto"/>
          <w:szCs w:val="32"/>
          <w:highlight w:val="none"/>
          <w:u w:val="none"/>
          <w:lang w:val="en-US" w:eastAsia="zh-CN"/>
        </w:rPr>
      </w:pPr>
      <w:r>
        <w:rPr>
          <w:rFonts w:hint="eastAsia" w:cs="仿宋_GB2312"/>
          <w:color w:val="auto"/>
          <w:sz w:val="32"/>
          <w:szCs w:val="32"/>
          <w:highlight w:val="none"/>
          <w:u w:val="none"/>
          <w:lang w:eastAsia="zh-CN"/>
        </w:rPr>
        <w:t>线下材料递交地址：</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深圳市大鹏新区葵涌街道金业大道140号生命科学产业园B13栋大鹏新区政务服务中心一楼综合窗口</w:t>
      </w:r>
      <w:r>
        <w:rPr>
          <w:rFonts w:hint="eastAsia" w:cs="仿宋_GB2312"/>
          <w:color w:val="auto"/>
          <w:szCs w:val="32"/>
          <w:highlight w:val="none"/>
          <w:u w:val="none"/>
          <w:lang w:val="en-US" w:eastAsia="zh-CN"/>
        </w:rPr>
        <w:t>。办公电</w:t>
      </w:r>
      <w:r>
        <w:rPr>
          <w:rFonts w:hint="eastAsia" w:cs="仿宋_GB2312"/>
          <w:color w:val="auto"/>
          <w:szCs w:val="32"/>
          <w:highlight w:val="none"/>
          <w:u w:val="none"/>
          <w:lang w:val="en-US" w:eastAsia="zh-CN" w:bidi="ar"/>
        </w:rPr>
        <w:t>话：</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0755-28333100</w:t>
      </w:r>
      <w:r>
        <w:rPr>
          <w:rFonts w:hint="eastAsia" w:cs="仿宋_GB2312"/>
          <w:color w:val="auto"/>
          <w:szCs w:val="32"/>
          <w:highlight w:val="none"/>
          <w:u w:val="none"/>
          <w:lang w:val="en-US" w:eastAsia="zh-CN" w:bidi="ar"/>
        </w:rPr>
        <w:t>。服</w:t>
      </w:r>
      <w:r>
        <w:rPr>
          <w:rFonts w:hint="eastAsia" w:cs="仿宋_GB2312"/>
          <w:color w:val="auto"/>
          <w:szCs w:val="32"/>
          <w:highlight w:val="none"/>
          <w:u w:val="none"/>
          <w:lang w:val="en-US" w:eastAsia="zh-CN"/>
        </w:rPr>
        <w:t>务时间：周一至周五9:00-17:30，周六9:00-12:00（法定节假日除外）。</w:t>
      </w:r>
    </w:p>
    <w:p>
      <w:pPr>
        <w:bidi w:val="0"/>
        <w:spacing w:before="0" w:after="0" w:line="560" w:lineRule="exact"/>
        <w:ind w:left="645" w:firstLine="0" w:firstLineChars="0"/>
        <w:rPr>
          <w:rFonts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（四）咨询电话</w:t>
      </w:r>
    </w:p>
    <w:p>
      <w:pPr>
        <w:bidi w:val="0"/>
        <w:spacing w:line="560" w:lineRule="exact"/>
        <w:rPr>
          <w:rFonts w:hint="eastAsia" w:ascii="仿宋_GB2312" w:hAnsi="仿宋_GB2312" w:eastAsia="仿宋_GB2312" w:cs="仿宋_GB2312"/>
          <w:color w:val="auto"/>
          <w:sz w:val="32"/>
          <w:szCs w:val="32"/>
          <w:highlight w:val="none"/>
          <w:u w:val="none"/>
        </w:rPr>
      </w:pPr>
      <w:r>
        <w:rPr>
          <w:rFonts w:hint="eastAsia" w:cs="仿宋_GB2312"/>
          <w:color w:val="auto"/>
          <w:sz w:val="32"/>
          <w:szCs w:val="32"/>
          <w:highlight w:val="none"/>
          <w:u w:val="none"/>
          <w:lang w:val="en-US" w:eastAsia="zh-CN"/>
        </w:rPr>
        <w:t>0755-28333810</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0" w:name="_Toc1376"/>
      <w:bookmarkStart w:id="21" w:name="_Toc9722"/>
      <w:r>
        <w:rPr>
          <w:rFonts w:hint="eastAsia" w:ascii="黑体" w:hAnsi="黑体" w:eastAsia="黑体" w:cs="仿宋"/>
          <w:color w:val="auto"/>
          <w:kern w:val="2"/>
          <w:sz w:val="32"/>
          <w:szCs w:val="22"/>
          <w:highlight w:val="none"/>
          <w:lang w:val="en-US" w:eastAsia="zh-CN" w:bidi="ar-SA"/>
        </w:rPr>
        <w:t>九、申请决定机关</w:t>
      </w:r>
      <w:bookmarkEnd w:id="20"/>
      <w:bookmarkEnd w:id="21"/>
    </w:p>
    <w:p>
      <w:pPr>
        <w:bidi w:val="0"/>
        <w:rPr>
          <w:rFonts w:hint="eastAsia" w:ascii="仿宋_GB2312" w:hAnsi="宋体" w:eastAsia="仿宋_GB2312" w:cs="宋体"/>
          <w:color w:val="auto"/>
          <w:kern w:val="0"/>
          <w:sz w:val="32"/>
          <w:szCs w:val="32"/>
          <w:highlight w:val="none"/>
          <w:lang w:val="en-US" w:eastAsia="zh-CN"/>
        </w:rPr>
      </w:pPr>
      <w:bookmarkStart w:id="22" w:name="_Toc10305"/>
      <w:bookmarkStart w:id="23" w:name="_Toc2137"/>
      <w:bookmarkStart w:id="24" w:name="_Toc125127183"/>
      <w:bookmarkStart w:id="25" w:name="_Toc161850809"/>
      <w:r>
        <w:rPr>
          <w:rFonts w:hint="eastAsia" w:hAnsi="宋体" w:cs="宋体"/>
          <w:color w:val="auto"/>
          <w:kern w:val="0"/>
          <w:sz w:val="32"/>
          <w:szCs w:val="32"/>
          <w:highlight w:val="none"/>
          <w:lang w:val="en-US" w:eastAsia="zh-CN"/>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1274"/>
      <w:bookmarkStart w:id="27" w:name="_Toc16198"/>
      <w:r>
        <w:rPr>
          <w:rFonts w:hint="eastAsia" w:ascii="黑体" w:hAnsi="黑体" w:eastAsia="黑体" w:cs="仿宋"/>
          <w:color w:val="auto"/>
          <w:kern w:val="2"/>
          <w:sz w:val="32"/>
          <w:szCs w:val="22"/>
          <w:highlight w:val="none"/>
          <w:lang w:val="en-US" w:eastAsia="zh-CN" w:bidi="ar-SA"/>
        </w:rPr>
        <w:t>十、办理流程</w:t>
      </w:r>
      <w:bookmarkEnd w:id="26"/>
      <w:bookmarkEnd w:id="27"/>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3693"/>
      <w:bookmarkStart w:id="29" w:name="_Toc28790"/>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eastAsia"/>
          <w:color w:val="auto"/>
          <w:highlight w:val="none"/>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29872"/>
      <w:bookmarkStart w:id="31" w:name="_Toc32254"/>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7239"/>
      <w:bookmarkStart w:id="33" w:name="_Toc19920"/>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7505"/>
      <w:bookmarkStart w:id="35" w:name="_Toc6842"/>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145"/>
      <w:bookmarkStart w:id="37" w:name="_Toc3047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8762"/>
      <w:bookmarkStart w:id="39" w:name="_Toc20677"/>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r>
        <w:rPr>
          <w:rFonts w:hint="eastAsia"/>
          <w:color w:val="000000"/>
          <w:highlight w:val="none"/>
          <w:lang w:val="en-US" w:eastAsia="zh-CN"/>
        </w:rPr>
        <w:t>申报指南未尽事宜或特殊情形，以发布机构负责解释为准。</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eastAsia="zh-CN"/>
        </w:rPr>
        <w:t>。</w:t>
      </w:r>
      <w:r>
        <w:rPr>
          <w:rFonts w:hint="eastAsia"/>
          <w:color w:val="000000" w:themeColor="text1"/>
          <w:highlight w:val="none"/>
          <w:lang w:val="en-US" w:eastAsia="zh-CN"/>
          <w14:textFill>
            <w14:solidFill>
              <w14:schemeClr w14:val="tx1"/>
            </w14:solidFill>
          </w14:textFill>
        </w:rPr>
        <w:t>（</w:t>
      </w:r>
      <w:r>
        <w:rPr>
          <w:rFonts w:hint="eastAsia" w:ascii="仿宋_GB2312" w:hAnsi="仿宋_GB2312" w:eastAsia="仿宋_GB2312" w:cs="仿宋"/>
          <w:i w:val="0"/>
          <w:iCs w:val="0"/>
          <w:caps w:val="0"/>
          <w:color w:val="000000" w:themeColor="text1"/>
          <w:spacing w:val="0"/>
          <w:kern w:val="2"/>
          <w:sz w:val="32"/>
          <w:szCs w:val="22"/>
          <w:highlight w:val="none"/>
          <w:shd w:val="clear" w:fill="auto"/>
          <w:lang w:val="en-US" w:eastAsia="zh-CN" w:bidi="ar"/>
          <w14:textFill>
            <w14:solidFill>
              <w14:schemeClr w14:val="tx1"/>
            </w14:solidFill>
          </w14:textFill>
        </w:rPr>
        <w:t>0755-88159722</w:t>
      </w:r>
      <w:r>
        <w:rPr>
          <w:rFonts w:hint="eastAsia"/>
          <w:color w:val="000000" w:themeColor="text1"/>
          <w:highlight w:val="none"/>
          <w:lang w:val="en-US" w:eastAsia="zh-CN"/>
          <w14:textFill>
            <w14:solidFill>
              <w14:schemeClr w14:val="tx1"/>
            </w14:solidFill>
          </w14:textFill>
        </w:rPr>
        <w:t>）</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w:t>
      </w:r>
      <w:bookmarkStart w:id="40" w:name="_GoBack"/>
      <w:bookmarkEnd w:id="40"/>
      <w:r>
        <w:rPr>
          <w:color w:val="auto"/>
          <w:highlight w:val="none"/>
        </w:rPr>
        <w:t>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八</w:t>
      </w:r>
      <w:r>
        <w:rPr>
          <w:rFonts w:hint="eastAsia"/>
          <w:color w:val="auto"/>
          <w:highlight w:val="none"/>
          <w:lang w:eastAsia="zh-CN"/>
        </w:rPr>
        <w:t>）</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bidi w:val="0"/>
        <w:rPr>
          <w:rFonts w:hint="eastAsia"/>
          <w:color w:val="auto"/>
          <w:highlight w:val="none"/>
        </w:rPr>
      </w:pPr>
    </w:p>
    <w:bookmarkEnd w:id="22"/>
    <w:bookmarkEnd w:id="23"/>
    <w:bookmarkEnd w:id="24"/>
    <w:bookmarkEnd w:id="25"/>
    <w:p>
      <w:pPr>
        <w:pStyle w:val="17"/>
        <w:rPr>
          <w:rFonts w:ascii="仿宋_GB2312" w:hAnsi="仿宋_GB2312"/>
          <w:color w:val="auto"/>
          <w:highlight w:val="none"/>
        </w:rPr>
      </w:pPr>
    </w:p>
    <w:sectPr>
      <w:footerReference r:id="rId5" w:type="default"/>
      <w:pgSz w:w="11906" w:h="16838"/>
      <w:pgMar w:top="2098" w:right="1474" w:bottom="1984" w:left="158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1"/>
    <w:family w:val="swiss"/>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2"/>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0AD696B"/>
    <w:rsid w:val="00EB5BDA"/>
    <w:rsid w:val="02803A46"/>
    <w:rsid w:val="02CB1CF7"/>
    <w:rsid w:val="02DA63DE"/>
    <w:rsid w:val="02E93786"/>
    <w:rsid w:val="032C6A46"/>
    <w:rsid w:val="03B55433"/>
    <w:rsid w:val="05036B9E"/>
    <w:rsid w:val="06426774"/>
    <w:rsid w:val="06825C75"/>
    <w:rsid w:val="070F7027"/>
    <w:rsid w:val="07730BC5"/>
    <w:rsid w:val="08461CA3"/>
    <w:rsid w:val="0A2D6324"/>
    <w:rsid w:val="0A302337"/>
    <w:rsid w:val="0A6C5760"/>
    <w:rsid w:val="0B35692F"/>
    <w:rsid w:val="0B4456D1"/>
    <w:rsid w:val="0BAD1FAB"/>
    <w:rsid w:val="0BE1742C"/>
    <w:rsid w:val="0D1F0CED"/>
    <w:rsid w:val="0E511A57"/>
    <w:rsid w:val="0E5743FF"/>
    <w:rsid w:val="0F95719B"/>
    <w:rsid w:val="0FE131A1"/>
    <w:rsid w:val="10BF0BFF"/>
    <w:rsid w:val="1169458B"/>
    <w:rsid w:val="11A73770"/>
    <w:rsid w:val="124226AB"/>
    <w:rsid w:val="126D73E5"/>
    <w:rsid w:val="13963D94"/>
    <w:rsid w:val="13A40095"/>
    <w:rsid w:val="14053C83"/>
    <w:rsid w:val="15C958A9"/>
    <w:rsid w:val="163D2AB4"/>
    <w:rsid w:val="16A32DE9"/>
    <w:rsid w:val="172A2DF8"/>
    <w:rsid w:val="17B005EC"/>
    <w:rsid w:val="180075D0"/>
    <w:rsid w:val="185533C0"/>
    <w:rsid w:val="187E0EC3"/>
    <w:rsid w:val="18AB1F57"/>
    <w:rsid w:val="18AE6C35"/>
    <w:rsid w:val="190653E0"/>
    <w:rsid w:val="197B53D3"/>
    <w:rsid w:val="1C210334"/>
    <w:rsid w:val="1C964CCC"/>
    <w:rsid w:val="1CFC17D2"/>
    <w:rsid w:val="1EBE0883"/>
    <w:rsid w:val="1FB85FBC"/>
    <w:rsid w:val="205A510F"/>
    <w:rsid w:val="21127D99"/>
    <w:rsid w:val="21A5207B"/>
    <w:rsid w:val="22C22819"/>
    <w:rsid w:val="246A3FA3"/>
    <w:rsid w:val="26E72CF4"/>
    <w:rsid w:val="287664A5"/>
    <w:rsid w:val="2976170C"/>
    <w:rsid w:val="2A104310"/>
    <w:rsid w:val="2A1A1904"/>
    <w:rsid w:val="2A4B3E74"/>
    <w:rsid w:val="2BA068F1"/>
    <w:rsid w:val="2C2A1457"/>
    <w:rsid w:val="2CAE0A32"/>
    <w:rsid w:val="2E156399"/>
    <w:rsid w:val="2EF97241"/>
    <w:rsid w:val="2F0A3862"/>
    <w:rsid w:val="2F5EDA8C"/>
    <w:rsid w:val="2FCB3BF8"/>
    <w:rsid w:val="2FFC0AFB"/>
    <w:rsid w:val="302C0287"/>
    <w:rsid w:val="31A95387"/>
    <w:rsid w:val="31B31F93"/>
    <w:rsid w:val="321653A8"/>
    <w:rsid w:val="322E20A6"/>
    <w:rsid w:val="329C19A3"/>
    <w:rsid w:val="32F52701"/>
    <w:rsid w:val="32FD313B"/>
    <w:rsid w:val="341A4C22"/>
    <w:rsid w:val="347B2CCE"/>
    <w:rsid w:val="352B3694"/>
    <w:rsid w:val="363C0287"/>
    <w:rsid w:val="3654545B"/>
    <w:rsid w:val="36565190"/>
    <w:rsid w:val="366C2500"/>
    <w:rsid w:val="382C7B34"/>
    <w:rsid w:val="387303F9"/>
    <w:rsid w:val="3B0E3D0E"/>
    <w:rsid w:val="3BB643C7"/>
    <w:rsid w:val="3BB71650"/>
    <w:rsid w:val="3BD7AA9C"/>
    <w:rsid w:val="3BFC17F2"/>
    <w:rsid w:val="3C0C0B0D"/>
    <w:rsid w:val="3C4D22B3"/>
    <w:rsid w:val="3CFD6976"/>
    <w:rsid w:val="3D5D42F6"/>
    <w:rsid w:val="3DB808BA"/>
    <w:rsid w:val="3F9D30B5"/>
    <w:rsid w:val="404F498B"/>
    <w:rsid w:val="407A2ECB"/>
    <w:rsid w:val="418D6C3A"/>
    <w:rsid w:val="423806ED"/>
    <w:rsid w:val="428230B1"/>
    <w:rsid w:val="437A5877"/>
    <w:rsid w:val="43BB3CEC"/>
    <w:rsid w:val="44A91A1A"/>
    <w:rsid w:val="44D052C5"/>
    <w:rsid w:val="458D219F"/>
    <w:rsid w:val="46AE1F3D"/>
    <w:rsid w:val="473C23B2"/>
    <w:rsid w:val="474450E0"/>
    <w:rsid w:val="47781E40"/>
    <w:rsid w:val="48541414"/>
    <w:rsid w:val="4900762E"/>
    <w:rsid w:val="4A6B0082"/>
    <w:rsid w:val="4AB56AE2"/>
    <w:rsid w:val="4B0038EE"/>
    <w:rsid w:val="4B6E7935"/>
    <w:rsid w:val="4C1C5EAE"/>
    <w:rsid w:val="4E7E74BD"/>
    <w:rsid w:val="4E805B64"/>
    <w:rsid w:val="4F9660BB"/>
    <w:rsid w:val="4FC2745B"/>
    <w:rsid w:val="501D2EDD"/>
    <w:rsid w:val="509A0D5C"/>
    <w:rsid w:val="50CB0BE4"/>
    <w:rsid w:val="52252BFC"/>
    <w:rsid w:val="53A430C1"/>
    <w:rsid w:val="54D06548"/>
    <w:rsid w:val="54E753F5"/>
    <w:rsid w:val="55CD0A44"/>
    <w:rsid w:val="563F7F48"/>
    <w:rsid w:val="56F7427F"/>
    <w:rsid w:val="5779221D"/>
    <w:rsid w:val="589B5008"/>
    <w:rsid w:val="58A326D8"/>
    <w:rsid w:val="59466376"/>
    <w:rsid w:val="5BF51433"/>
    <w:rsid w:val="5F596347"/>
    <w:rsid w:val="5F6568F7"/>
    <w:rsid w:val="5FFF8D5C"/>
    <w:rsid w:val="60C802BC"/>
    <w:rsid w:val="623151CA"/>
    <w:rsid w:val="62BC6295"/>
    <w:rsid w:val="63A419D8"/>
    <w:rsid w:val="63BF4C77"/>
    <w:rsid w:val="63F8D40B"/>
    <w:rsid w:val="64D37E08"/>
    <w:rsid w:val="64DB7056"/>
    <w:rsid w:val="652A29AF"/>
    <w:rsid w:val="65BE4C17"/>
    <w:rsid w:val="65CA2139"/>
    <w:rsid w:val="66982F4F"/>
    <w:rsid w:val="66F0546D"/>
    <w:rsid w:val="6888651F"/>
    <w:rsid w:val="6894168D"/>
    <w:rsid w:val="68EB6152"/>
    <w:rsid w:val="69B52798"/>
    <w:rsid w:val="6A7451AD"/>
    <w:rsid w:val="6AC14C27"/>
    <w:rsid w:val="6BC41409"/>
    <w:rsid w:val="6C030E4B"/>
    <w:rsid w:val="6C5C62E3"/>
    <w:rsid w:val="6CAB30BC"/>
    <w:rsid w:val="6CED51AD"/>
    <w:rsid w:val="6D7B70B7"/>
    <w:rsid w:val="6D814F58"/>
    <w:rsid w:val="6FCC3E6E"/>
    <w:rsid w:val="6FEFB7EB"/>
    <w:rsid w:val="70FF9418"/>
    <w:rsid w:val="71826A4F"/>
    <w:rsid w:val="71D6011D"/>
    <w:rsid w:val="72694444"/>
    <w:rsid w:val="72AF14FA"/>
    <w:rsid w:val="73A0155B"/>
    <w:rsid w:val="74F90479"/>
    <w:rsid w:val="750C1C31"/>
    <w:rsid w:val="7625601A"/>
    <w:rsid w:val="77BF249E"/>
    <w:rsid w:val="78D33F7B"/>
    <w:rsid w:val="795B73E6"/>
    <w:rsid w:val="798E36E0"/>
    <w:rsid w:val="7C1A6A34"/>
    <w:rsid w:val="7CBE4AD3"/>
    <w:rsid w:val="7D1C7CE5"/>
    <w:rsid w:val="7D91F9DD"/>
    <w:rsid w:val="7DFFEBE5"/>
    <w:rsid w:val="7F363046"/>
    <w:rsid w:val="7FC5F86B"/>
    <w:rsid w:val="7FF58CFB"/>
    <w:rsid w:val="7FF634D4"/>
    <w:rsid w:val="8EFFBC18"/>
    <w:rsid w:val="9F3FC941"/>
    <w:rsid w:val="A93EF28D"/>
    <w:rsid w:val="AFC96C4D"/>
    <w:rsid w:val="BB7716F5"/>
    <w:rsid w:val="BEBE2382"/>
    <w:rsid w:val="BEFF28E6"/>
    <w:rsid w:val="BFFBDE47"/>
    <w:rsid w:val="DBF9CA72"/>
    <w:rsid w:val="DDBDB77D"/>
    <w:rsid w:val="DEF44848"/>
    <w:rsid w:val="F4FC209B"/>
    <w:rsid w:val="FDDF065D"/>
    <w:rsid w:val="FF5F2D0E"/>
    <w:rsid w:val="FF782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4378</Words>
  <Characters>4509</Characters>
  <Lines>0</Lines>
  <Paragraphs>0</Paragraphs>
  <TotalTime>0</TotalTime>
  <ScaleCrop>false</ScaleCrop>
  <LinksUpToDate>false</LinksUpToDate>
  <CharactersWithSpaces>4514</CharactersWithSpaces>
  <Application>WPS Office_11.8.2.11806_F1E327BC-269C-435d-A152-05C5408002CA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2025-07-10T10:47:00Z</dcterms:created>
  <dc:creator>黄佩琳</dc:creator>
  <cp:lastModifiedBy>黎恩</cp:lastModifiedBy>
  <cp:lastPrinted>2026-03-20T14:46:00Z</cp:lastPrinted>
  <dcterms:modified xsi:type="dcterms:W3CDTF">2026-06-26T09:37:55Z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2052-11.8.2.11806</vt:lpwstr>
  </property>
  <property fmtid="{D5CDD505-2E9C-101B-9397-08002B2CF9AE}" pid="3" name="ICV">
    <vt:lpwstr>7BCAF73138F2450150BFB36937DC28AE</vt:lpwstr>
  </property>
  <property fmtid="{D5CDD505-2E9C-101B-9397-08002B2CF9AE}" pid="4" name="KSOTemplateDocerSaveRecord">
    <vt:lpwstr>eyJoZGlkIjoiY2NiNzc0ZWE4MzBjY2JmMGYyMmY4NjkxNmNhZGJlNDUiLCJ1c2VySWQiOiI4NzUyMjIyNTQifQ==</vt:lpwstr>
  </property>
</Properties>
</file>