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32562"/>
      <w:bookmarkStart w:id="1" w:name="_Toc13216"/>
      <w:bookmarkStart w:id="2" w:name="_Toc5810"/>
      <w:bookmarkStart w:id="3" w:name="_Toc125127182"/>
      <w:r>
        <w:rPr>
          <w:rFonts w:hint="eastAsia" w:ascii="黑体" w:hAnsi="黑体" w:eastAsia="黑体" w:cs="黑体"/>
          <w:color w:val="auto"/>
          <w:sz w:val="32"/>
          <w:szCs w:val="32"/>
          <w:highlight w:val="none"/>
          <w:lang w:val="en-US" w:eastAsia="zh-CN"/>
        </w:rPr>
        <w:t>附件</w:t>
      </w:r>
      <w:r>
        <w:rPr>
          <w:rFonts w:hint="default" w:ascii="黑体" w:hAnsi="黑体" w:eastAsia="黑体" w:cs="黑体"/>
          <w:color w:val="auto"/>
          <w:sz w:val="32"/>
          <w:szCs w:val="32"/>
          <w:highlight w:val="none"/>
          <w:lang w:val="en-US" w:eastAsia="zh-CN"/>
        </w:rPr>
        <w:t>6</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深圳市2026年中央资金消费新业态新模式新场景试点（支持创新多元化服务消费场景</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—发展冰雪经济资助项目）申报指南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4194"/>
      <w:bookmarkStart w:id="5"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color w:val="auto"/>
          <w:highlight w:val="none"/>
          <w:lang w:val="en-US" w:eastAsia="zh-CN"/>
        </w:rPr>
      </w:pPr>
      <w:r>
        <w:rPr>
          <w:rFonts w:hint="eastAsia" w:ascii="仿宋_GB2312" w:eastAsia="仿宋_GB2312"/>
          <w:color w:val="auto"/>
          <w:highlight w:val="none"/>
          <w:lang w:val="en-US" w:eastAsia="zh-CN"/>
        </w:rPr>
        <w:t>支持培育冰雪经济等服务消费新增长点。</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437"/>
      <w:bookmarkStart w:id="7"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18411"/>
      <w:bookmarkStart w:id="9" w:name="_Toc21755"/>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15307"/>
      <w:bookmarkStart w:id="11"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auto"/>
          <w:highlight w:val="none"/>
          <w:lang w:val="en-US" w:eastAsia="zh-CN"/>
        </w:rPr>
      </w:pPr>
      <w:r>
        <w:rPr>
          <w:rFonts w:hint="eastAsia"/>
          <w:color w:val="auto"/>
          <w:highlight w:val="none"/>
          <w:lang w:val="en-US" w:eastAsia="zh-CN"/>
        </w:rPr>
        <w:t>申报项目须同时满足以下条件：</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auto"/>
          <w:highlight w:val="none"/>
          <w:lang w:val="en-US" w:eastAsia="zh-CN"/>
        </w:rPr>
      </w:pPr>
      <w:r>
        <w:rPr>
          <w:rFonts w:hint="eastAsia"/>
          <w:color w:val="auto"/>
          <w:highlight w:val="none"/>
          <w:lang w:val="en-US" w:eastAsia="zh-CN"/>
        </w:rPr>
        <w:t>1.申报项目属于具备“冰雪+”多元融合业态规划及延伸产业链能力的</w:t>
      </w:r>
      <w:r>
        <w:rPr>
          <w:rStyle w:val="19"/>
          <w:rFonts w:hint="eastAsia" w:ascii="仿宋_GB2312" w:hAnsi="仿宋_GB2312" w:cs="仿宋_GB2312"/>
          <w:color w:val="auto"/>
          <w:sz w:val="32"/>
          <w:szCs w:val="32"/>
          <w:highlight w:val="none"/>
          <w:lang w:val="en-US" w:eastAsia="zh-CN"/>
        </w:rPr>
        <w:t>室内冰雪场馆或冰雪主题文旅综合体项目</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ascii="Times New Roman" w:hAnsi="Times New Roman" w:cs="Arial"/>
          <w:strike w:val="0"/>
          <w:dstrike w:val="0"/>
          <w:color w:val="auto"/>
          <w:szCs w:val="24"/>
          <w:highlight w:val="none"/>
          <w:lang w:val="en-US" w:eastAsia="zh-CN"/>
        </w:rPr>
      </w:pPr>
      <w:r>
        <w:rPr>
          <w:rFonts w:hint="eastAsia"/>
          <w:color w:val="auto"/>
          <w:highlight w:val="none"/>
          <w:lang w:val="en-US" w:eastAsia="zh-CN"/>
        </w:rPr>
        <w:t>2.申报项目冰雪功能区建筑面积≥1万㎡</w:t>
      </w:r>
      <w:r>
        <w:rPr>
          <w:rFonts w:hint="eastAsia" w:ascii="Times New Roman" w:hAnsi="Times New Roman" w:cs="Arial"/>
          <w:strike w:val="0"/>
          <w:dstrike w:val="0"/>
          <w:color w:val="auto"/>
          <w:szCs w:val="24"/>
          <w:highlight w:val="none"/>
          <w:lang w:val="en-US" w:eastAsia="zh-CN"/>
        </w:rPr>
        <w:t>。</w:t>
      </w:r>
    </w:p>
    <w:p>
      <w:pPr>
        <w:pStyle w:val="30"/>
        <w:spacing w:line="560" w:lineRule="exact"/>
        <w:ind w:firstLine="640"/>
        <w:rPr>
          <w:rStyle w:val="19"/>
          <w:rFonts w:hint="eastAsia" w:ascii="仿宋_GB2312" w:hAnsi="仿宋_GB2312" w:eastAsia="仿宋_GB2312" w:cs="仿宋_GB2312"/>
          <w:bCs/>
          <w:color w:val="auto"/>
          <w:kern w:val="36"/>
          <w:sz w:val="32"/>
          <w:szCs w:val="32"/>
          <w:highlight w:val="none"/>
          <w:lang w:eastAsia="zh-CN"/>
        </w:rPr>
      </w:pPr>
      <w:r>
        <w:rPr>
          <w:rStyle w:val="19"/>
          <w:rFonts w:hint="eastAsia" w:ascii="仿宋_GB2312" w:hAnsi="仿宋_GB2312" w:eastAsia="仿宋_GB2312" w:cs="仿宋_GB2312"/>
          <w:color w:val="auto"/>
          <w:sz w:val="32"/>
          <w:szCs w:val="32"/>
          <w:highlight w:val="none"/>
          <w:lang w:eastAsia="zh-CN"/>
        </w:rPr>
        <w:t>项目支持时间范围为</w:t>
      </w:r>
      <w:r>
        <w:rPr>
          <w:rStyle w:val="19"/>
          <w:rFonts w:hint="eastAsia" w:ascii="仿宋_GB2312" w:hAnsi="仿宋_GB2312" w:eastAsia="仿宋_GB2312" w:cs="仿宋_GB2312"/>
          <w:color w:val="auto"/>
          <w:sz w:val="32"/>
          <w:szCs w:val="32"/>
          <w:highlight w:val="none"/>
          <w:lang w:val="en-US" w:eastAsia="zh-CN"/>
        </w:rPr>
        <w:t>2025年9月30日至2027年6月30日，所支持投入部分应在上述时间内。</w:t>
      </w:r>
      <w:r>
        <w:rPr>
          <w:rStyle w:val="19"/>
          <w:rFonts w:hint="eastAsia" w:ascii="仿宋_GB2312" w:hAnsi="仿宋_GB2312" w:eastAsia="仿宋_GB2312" w:cs="仿宋_GB2312"/>
          <w:bCs/>
          <w:color w:val="auto"/>
          <w:kern w:val="36"/>
          <w:sz w:val="32"/>
          <w:szCs w:val="32"/>
          <w:highlight w:val="none"/>
          <w:lang w:eastAsia="zh-CN"/>
        </w:rPr>
        <w:t>原则上限于支持市场化商业化项目，不支持免费的纯公益项目，</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_GB2312" w:eastAsia="仿宋_GB2312" w:cs="仿宋_GB2312"/>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商业综合体，以及</w:t>
      </w:r>
      <w:r>
        <w:rPr>
          <w:rStyle w:val="19"/>
          <w:rFonts w:hint="eastAsia" w:ascii="仿宋_GB2312" w:hAnsi="仿宋_GB2312" w:eastAsia="仿宋_GB2312" w:cs="仿宋_GB2312"/>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办公场所及必</w:t>
      </w:r>
      <w:r>
        <w:rPr>
          <w:rStyle w:val="19"/>
          <w:rFonts w:hint="eastAsia" w:cs="仿宋_GB2312"/>
          <w:color w:val="auto"/>
          <w:sz w:val="32"/>
          <w:szCs w:val="32"/>
          <w:highlight w:val="none"/>
          <w:lang w:val="en-US" w:eastAsia="zh-CN"/>
        </w:rPr>
        <w:t>需</w:t>
      </w:r>
      <w:r>
        <w:rPr>
          <w:rStyle w:val="19"/>
          <w:rFonts w:hint="eastAsia" w:ascii="仿宋_GB2312" w:hAnsi="仿宋_GB2312" w:eastAsia="仿宋_GB2312" w:cs="仿宋_GB2312"/>
          <w:color w:val="auto"/>
          <w:sz w:val="32"/>
          <w:szCs w:val="32"/>
          <w:highlight w:val="none"/>
          <w:lang w:val="en-US" w:eastAsia="zh-CN"/>
        </w:rPr>
        <w:t>的公共服务基础设施建设</w:t>
      </w:r>
      <w:r>
        <w:rPr>
          <w:rStyle w:val="19"/>
          <w:rFonts w:hint="eastAsia" w:ascii="仿宋_GB2312" w:hAnsi="仿宋_GB2312" w:eastAsia="仿宋_GB2312" w:cs="仿宋_GB2312"/>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为了满足最基本经营条件、消防验收等需求，基础水电改造、防水处理、消防改造及设施购置等一般性装修项目</w:t>
      </w:r>
      <w:r>
        <w:rPr>
          <w:rStyle w:val="19"/>
          <w:rFonts w:hint="eastAsia" w:ascii="仿宋_GB2312" w:hAnsi="仿宋_GB2312" w:eastAsia="仿宋_GB2312" w:cs="仿宋_GB2312"/>
          <w:bCs/>
          <w:color w:val="auto"/>
          <w:kern w:val="36"/>
          <w:sz w:val="32"/>
          <w:szCs w:val="32"/>
          <w:highlight w:val="none"/>
          <w:lang w:eastAsia="zh-CN"/>
        </w:rPr>
        <w:t>。不支持党政机关主办、承办或承担部分活动费用的展会、节庆、论坛活动。</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ascii="Times New Roman" w:hAnsi="Times New Roman" w:cs="Arial"/>
          <w:strike w:val="0"/>
          <w:dstrike w:val="0"/>
          <w:color w:val="auto"/>
          <w:szCs w:val="24"/>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7095"/>
      <w:bookmarkStart w:id="13" w:name="_Toc31102"/>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支持发展冰雪经济，按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20%给予资助，试点期间最高不超过300万元。</w:t>
      </w:r>
    </w:p>
    <w:p>
      <w:pPr>
        <w:spacing w:line="560" w:lineRule="exact"/>
        <w:ind w:firstLine="640"/>
        <w:rPr>
          <w:rStyle w:val="19"/>
          <w:rFonts w:hint="default" w:ascii="仿宋_GB2312" w:hAnsi="仿宋_GB2312" w:eastAsia="仿宋_GB2312" w:cs="仿宋_GB2312"/>
          <w:color w:val="auto"/>
          <w:sz w:val="32"/>
          <w:szCs w:val="32"/>
          <w:highlight w:val="none"/>
          <w:lang w:val="en-US" w:eastAsia="zh-CN"/>
        </w:rPr>
      </w:pPr>
      <w:r>
        <w:rPr>
          <w:rStyle w:val="19"/>
          <w:rFonts w:hint="eastAsia"/>
          <w:color w:val="auto"/>
          <w:sz w:val="32"/>
          <w:szCs w:val="32"/>
          <w:highlight w:val="none"/>
          <w:lang w:eastAsia="zh-CN"/>
        </w:rPr>
        <w:t>实际有效投入是指2025年9月30日以来至申报日，申报主体在打造“冰雪</w:t>
      </w:r>
      <w:r>
        <w:rPr>
          <w:rStyle w:val="19"/>
          <w:rFonts w:hint="eastAsia"/>
          <w:color w:val="auto"/>
          <w:sz w:val="32"/>
          <w:szCs w:val="32"/>
          <w:highlight w:val="none"/>
          <w:lang w:val="en-US" w:eastAsia="zh-CN"/>
        </w:rPr>
        <w:t>+</w:t>
      </w:r>
      <w:r>
        <w:rPr>
          <w:rStyle w:val="19"/>
          <w:rFonts w:hint="eastAsia"/>
          <w:color w:val="auto"/>
          <w:sz w:val="32"/>
          <w:szCs w:val="32"/>
          <w:highlight w:val="none"/>
          <w:lang w:eastAsia="zh-CN"/>
        </w:rPr>
        <w:t>”融合项目时，已完成或阶段性完成部分有关投入，不包含</w:t>
      </w:r>
      <w:r>
        <w:rPr>
          <w:rFonts w:hint="eastAsia"/>
          <w:color w:val="000000" w:themeColor="text1"/>
          <w:highlight w:val="none"/>
          <w:lang w:val="en-US" w:eastAsia="zh-CN"/>
          <w14:textFill>
            <w14:solidFill>
              <w14:schemeClr w14:val="tx1"/>
            </w14:solidFill>
          </w14:textFill>
        </w:rPr>
        <w:t>各级财政投资部分，以及</w:t>
      </w:r>
      <w:r>
        <w:rPr>
          <w:rStyle w:val="19"/>
          <w:rFonts w:hint="eastAsia"/>
          <w:color w:val="auto"/>
          <w:sz w:val="32"/>
          <w:szCs w:val="32"/>
          <w:highlight w:val="none"/>
          <w:lang w:eastAsia="zh-CN"/>
        </w:rPr>
        <w:t>第四</w:t>
      </w:r>
      <w:r>
        <w:rPr>
          <w:rFonts w:hint="eastAsia"/>
          <w:color w:val="000000" w:themeColor="text1"/>
          <w:highlight w:val="none"/>
          <w:lang w:val="en-US" w:eastAsia="zh-CN"/>
          <w14:textFill>
            <w14:solidFill>
              <w14:schemeClr w14:val="tx1"/>
            </w14:solidFill>
          </w14:textFill>
        </w:rPr>
        <w:t>点第（二）条</w:t>
      </w:r>
      <w:r>
        <w:rPr>
          <w:rStyle w:val="19"/>
          <w:rFonts w:hint="eastAsia"/>
          <w:color w:val="auto"/>
          <w:sz w:val="32"/>
          <w:szCs w:val="32"/>
          <w:highlight w:val="none"/>
          <w:lang w:eastAsia="zh-CN"/>
        </w:rPr>
        <w:t>专项条件中不予支持部分。符合条件的项目，可将已落地或有阶段性成果相关投入部分申请资助，后续另有符合条件投入可再次以该项目申报，同一项目不受项目数限制。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27028"/>
      <w:bookmarkStart w:id="15" w:name="_Toc7147"/>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spacing w:line="560" w:lineRule="exact"/>
        <w:rPr>
          <w:rFonts w:hint="default" w:ascii="楷体" w:hAnsi="楷体" w:eastAsia="楷体_GB2312" w:cs="Times New Roman"/>
          <w:bCs/>
          <w:color w:val="auto"/>
          <w:kern w:val="2"/>
          <w:szCs w:val="32"/>
          <w:highlight w:val="none"/>
          <w:lang w:val="en-US" w:eastAsia="zh-CN" w:bidi="ar-SA"/>
        </w:rPr>
      </w:pPr>
      <w:r>
        <w:rPr>
          <w:rFonts w:hint="eastAsia"/>
          <w:color w:val="000000" w:themeColor="text1"/>
          <w:highlight w:val="none"/>
          <w:lang w:val="en-US" w:eastAsia="zh-CN"/>
          <w14:textFill>
            <w14:solidFill>
              <w14:schemeClr w14:val="tx1"/>
            </w14:solidFill>
          </w14:textFill>
        </w:rPr>
        <w:t>请各项目申报单位</w:t>
      </w:r>
      <w:r>
        <w:rPr>
          <w:rFonts w:hint="eastAsia"/>
          <w:color w:val="auto"/>
          <w:highlight w:val="none"/>
          <w:lang w:val="en-US" w:eastAsia="zh-CN"/>
        </w:rPr>
        <w:t>于线上</w:t>
      </w:r>
      <w:r>
        <w:rPr>
          <w:rFonts w:hint="eastAsia"/>
          <w:color w:val="000000" w:themeColor="text1"/>
          <w:highlight w:val="none"/>
          <w:lang w:val="en-US" w:eastAsia="zh-CN"/>
          <w14:textFill>
            <w14:solidFill>
              <w14:schemeClr w14:val="tx1"/>
            </w14:solidFill>
          </w14:textFill>
        </w:rPr>
        <w:t>填写并提交《项目申报书》，</w:t>
      </w:r>
      <w:r>
        <w:rPr>
          <w:rFonts w:hint="eastAsia"/>
          <w:color w:val="auto"/>
          <w:highlight w:val="none"/>
          <w:lang w:val="en-US" w:eastAsia="zh-CN"/>
        </w:rPr>
        <w:t>网址：https://www.gdzwfw.gov.cn/（广东政务服务网），搜索“消费新业态新场景新模式试点”——选择深圳-大鹏新区后，按照相关事项提示流程和要求进行线上申报（特别提醒该事项办理需申报主体以法人账号登录提交，不接受个人账号提交），并按办理指南提交相关材料（包括但不限于）如下：</w:t>
      </w:r>
    </w:p>
    <w:p>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w:t>
      </w:r>
      <w:r>
        <w:rPr>
          <w:rFonts w:hint="eastAsia"/>
          <w:color w:val="auto"/>
          <w:highlight w:val="none"/>
          <w:lang w:val="en-US" w:eastAsia="zh-CN"/>
        </w:rPr>
        <w:t>递交（大鹏新区政务服务中心综合窗口）</w:t>
      </w:r>
      <w:r>
        <w:rPr>
          <w:rFonts w:hint="default"/>
          <w:color w:val="auto"/>
          <w:highlight w:val="none"/>
          <w:lang w:val="en-US" w:eastAsia="zh-CN"/>
        </w:rPr>
        <w:t>，线下</w:t>
      </w:r>
      <w:r>
        <w:rPr>
          <w:rFonts w:hint="eastAsia"/>
          <w:color w:val="auto"/>
          <w:highlight w:val="none"/>
          <w:lang w:val="en-US" w:eastAsia="zh-CN"/>
        </w:rPr>
        <w:t>材料递交地址：</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深圳市大鹏新区葵涌街道金业大道140号生命科学产业园B13栋大鹏新区政务服务中心一楼综合窗口</w:t>
      </w:r>
      <w:r>
        <w:rPr>
          <w:rFonts w:hint="default"/>
          <w:color w:val="auto"/>
          <w:highlight w:val="none"/>
          <w:lang w:val="en-US" w:eastAsia="zh-CN"/>
        </w:rPr>
        <w:t>。</w:t>
      </w:r>
      <w:r>
        <w:rPr>
          <w:rFonts w:hint="eastAsia"/>
          <w:color w:val="auto"/>
          <w:highlight w:val="none"/>
          <w:lang w:val="en-US" w:eastAsia="zh-CN"/>
        </w:rPr>
        <w:t>办公电</w:t>
      </w:r>
      <w:r>
        <w:rPr>
          <w:rFonts w:hint="default"/>
          <w:color w:val="auto"/>
          <w:highlight w:val="none"/>
          <w:lang w:val="en-US" w:eastAsia="zh-CN" w:bidi="ar"/>
        </w:rPr>
        <w:t>话：</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0755-28333100</w:t>
      </w:r>
      <w:r>
        <w:rPr>
          <w:rFonts w:hint="default"/>
          <w:color w:val="auto"/>
          <w:highlight w:val="none"/>
          <w:lang w:val="en-US" w:eastAsia="zh-CN" w:bidi="ar"/>
        </w:rPr>
        <w:t>。服</w:t>
      </w:r>
      <w:r>
        <w:rPr>
          <w:rFonts w:hint="eastAsia"/>
          <w:color w:val="auto"/>
          <w:highlight w:val="none"/>
          <w:lang w:val="en-US" w:eastAsia="zh-CN"/>
        </w:rPr>
        <w:t>务时间：</w:t>
      </w:r>
      <w:r>
        <w:rPr>
          <w:rFonts w:hint="default"/>
          <w:color w:val="auto"/>
          <w:highlight w:val="none"/>
          <w:lang w:val="en-US" w:eastAsia="zh-CN"/>
        </w:rPr>
        <w:t>周一至周五9:00-17:</w:t>
      </w:r>
      <w:r>
        <w:rPr>
          <w:rFonts w:hint="eastAsia"/>
          <w:color w:val="auto"/>
          <w:highlight w:val="none"/>
          <w:lang w:val="en-US" w:eastAsia="zh-CN"/>
        </w:rPr>
        <w:t>3</w:t>
      </w:r>
      <w:r>
        <w:rPr>
          <w:rFonts w:hint="default"/>
          <w:color w:val="auto"/>
          <w:highlight w:val="none"/>
          <w:lang w:val="en-US" w:eastAsia="zh-CN"/>
        </w:rPr>
        <w:t>0</w:t>
      </w:r>
      <w:r>
        <w:rPr>
          <w:rFonts w:hint="eastAsia"/>
          <w:color w:val="auto"/>
          <w:highlight w:val="none"/>
          <w:lang w:val="en-US" w:eastAsia="zh-CN"/>
        </w:rPr>
        <w:t>，</w:t>
      </w:r>
      <w:r>
        <w:rPr>
          <w:rFonts w:hint="default"/>
          <w:color w:val="auto"/>
          <w:highlight w:val="none"/>
          <w:lang w:val="en-US" w:eastAsia="zh-CN"/>
        </w:rPr>
        <w:t>周六9:00-12:00（</w:t>
      </w:r>
      <w:r>
        <w:rPr>
          <w:rFonts w:hint="eastAsia"/>
          <w:color w:val="auto"/>
          <w:highlight w:val="none"/>
          <w:lang w:val="en-US" w:eastAsia="zh-CN"/>
        </w:rPr>
        <w:t>法定</w:t>
      </w:r>
      <w:r>
        <w:rPr>
          <w:rFonts w:hint="default"/>
          <w:color w:val="auto"/>
          <w:highlight w:val="none"/>
          <w:lang w:val="en-US" w:eastAsia="zh-CN"/>
        </w:rPr>
        <w:t>节假日除外）</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default"/>
          <w:color w:val="auto"/>
          <w:highlight w:val="none"/>
          <w:lang w:val="en-US" w:eastAsia="zh-CN"/>
        </w:rPr>
      </w:pPr>
      <w:r>
        <w:rPr>
          <w:rFonts w:hint="eastAsia"/>
          <w:color w:val="auto"/>
          <w:highlight w:val="none"/>
          <w:lang w:val="en-US" w:eastAsia="zh-CN"/>
        </w:rPr>
        <w:t>1.</w:t>
      </w:r>
      <w:r>
        <w:rPr>
          <w:rFonts w:hint="default"/>
          <w:color w:val="auto"/>
          <w:highlight w:val="none"/>
          <w:lang w:val="en-US" w:eastAsia="zh-CN"/>
        </w:rPr>
        <w:t>业态融合</w:t>
      </w:r>
      <w:r>
        <w:rPr>
          <w:rFonts w:hint="eastAsia"/>
          <w:color w:val="auto"/>
          <w:highlight w:val="none"/>
          <w:lang w:val="en-US" w:eastAsia="zh-CN"/>
        </w:rPr>
        <w:t>、产业链延伸</w:t>
      </w:r>
      <w:r>
        <w:rPr>
          <w:rFonts w:hint="default"/>
          <w:color w:val="auto"/>
          <w:highlight w:val="none"/>
          <w:lang w:val="en-US" w:eastAsia="zh-CN"/>
        </w:rPr>
        <w:t>能力材料：“冰雪+”多元融合业态</w:t>
      </w:r>
      <w:r>
        <w:rPr>
          <w:rFonts w:hint="eastAsia"/>
          <w:color w:val="auto"/>
          <w:highlight w:val="none"/>
          <w:lang w:val="en-US" w:eastAsia="zh-CN"/>
        </w:rPr>
        <w:t>运营</w:t>
      </w:r>
      <w:r>
        <w:rPr>
          <w:rFonts w:hint="default"/>
          <w:color w:val="auto"/>
          <w:highlight w:val="none"/>
          <w:lang w:val="en-US" w:eastAsia="zh-CN"/>
        </w:rPr>
        <w:t>方案（含业态布局、融合模式、产业链延伸等内容）。</w:t>
      </w:r>
    </w:p>
    <w:p>
      <w:pPr>
        <w:bidi w:val="0"/>
        <w:rPr>
          <w:rFonts w:hint="default"/>
          <w:color w:val="auto"/>
          <w:highlight w:val="none"/>
          <w:lang w:val="en-US" w:eastAsia="zh-CN"/>
        </w:rPr>
      </w:pPr>
      <w:r>
        <w:rPr>
          <w:rFonts w:hint="eastAsia"/>
          <w:color w:val="auto"/>
          <w:highlight w:val="none"/>
          <w:lang w:val="en-US" w:eastAsia="zh-CN"/>
        </w:rPr>
        <w:t>2.冰雪功能区建筑面积</w:t>
      </w:r>
      <w:r>
        <w:rPr>
          <w:rFonts w:hint="default"/>
          <w:color w:val="auto"/>
          <w:highlight w:val="none"/>
          <w:lang w:val="en-US" w:eastAsia="zh-CN"/>
        </w:rPr>
        <w:t>佐证材料：不动产权证书</w:t>
      </w:r>
      <w:r>
        <w:rPr>
          <w:rFonts w:hint="eastAsia"/>
          <w:color w:val="auto"/>
          <w:highlight w:val="none"/>
          <w:lang w:val="en-US" w:eastAsia="zh-CN"/>
        </w:rPr>
        <w:t>，或</w:t>
      </w:r>
      <w:r>
        <w:rPr>
          <w:rFonts w:hint="default"/>
          <w:color w:val="auto"/>
          <w:highlight w:val="none"/>
          <w:lang w:val="en-US" w:eastAsia="zh-CN"/>
        </w:rPr>
        <w:t>租赁合同</w:t>
      </w:r>
      <w:r>
        <w:rPr>
          <w:rFonts w:hint="eastAsia"/>
          <w:color w:val="auto"/>
          <w:highlight w:val="none"/>
          <w:lang w:val="en-US" w:eastAsia="zh-CN"/>
        </w:rPr>
        <w:t>、</w:t>
      </w:r>
      <w:r>
        <w:rPr>
          <w:rFonts w:hint="default"/>
          <w:color w:val="auto"/>
          <w:highlight w:val="none"/>
          <w:lang w:val="en-US" w:eastAsia="zh-CN"/>
        </w:rPr>
        <w:t>场地使用文件（须载明</w:t>
      </w:r>
      <w:r>
        <w:rPr>
          <w:rFonts w:hint="eastAsia"/>
          <w:color w:val="auto"/>
          <w:highlight w:val="none"/>
          <w:lang w:val="en-US" w:eastAsia="zh-CN"/>
        </w:rPr>
        <w:t>功能区建筑</w:t>
      </w:r>
      <w:r>
        <w:rPr>
          <w:rFonts w:hint="default"/>
          <w:color w:val="auto"/>
          <w:highlight w:val="none"/>
          <w:lang w:val="en-US" w:eastAsia="zh-CN"/>
        </w:rPr>
        <w:t>面积）。</w:t>
      </w:r>
    </w:p>
    <w:p>
      <w:pPr>
        <w:bidi w:val="0"/>
        <w:rPr>
          <w:rFonts w:hint="eastAsia"/>
          <w:color w:val="auto"/>
          <w:highlight w:val="none"/>
          <w:lang w:val="en-US" w:eastAsia="zh-CN"/>
        </w:rPr>
      </w:pPr>
      <w:r>
        <w:rPr>
          <w:rFonts w:hint="eastAsia"/>
          <w:color w:val="auto"/>
          <w:highlight w:val="none"/>
          <w:lang w:val="en-US" w:eastAsia="zh-CN"/>
        </w:rPr>
        <w:t>3.项目成效总结（模板详见项目申报书）。</w:t>
      </w:r>
    </w:p>
    <w:p>
      <w:pPr>
        <w:bidi w:val="0"/>
        <w:rPr>
          <w:rFonts w:hint="eastAsia"/>
          <w:color w:val="auto"/>
          <w:highlight w:val="none"/>
          <w:lang w:val="en-US" w:eastAsia="zh-CN"/>
        </w:rPr>
      </w:pPr>
      <w:r>
        <w:rPr>
          <w:rFonts w:hint="eastAsia"/>
          <w:color w:val="auto"/>
          <w:highlight w:val="none"/>
          <w:lang w:val="en-US" w:eastAsia="zh-CN"/>
        </w:rPr>
        <w:t>4.</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5711"/>
      <w:bookmarkStart w:id="17" w:name="_Toc19526"/>
      <w:r>
        <w:rPr>
          <w:rFonts w:hint="eastAsia" w:ascii="黑体" w:hAnsi="黑体" w:eastAsia="黑体" w:cs="仿宋"/>
          <w:color w:val="auto"/>
          <w:kern w:val="2"/>
          <w:sz w:val="32"/>
          <w:szCs w:val="22"/>
          <w:highlight w:val="none"/>
          <w:lang w:val="en-US" w:eastAsia="zh-CN" w:bidi="ar-SA"/>
        </w:rPr>
        <w:t>七、申请表格</w:t>
      </w:r>
      <w:bookmarkEnd w:id="16"/>
      <w:bookmarkEnd w:id="17"/>
    </w:p>
    <w:p>
      <w:pPr>
        <w:bidi w:val="0"/>
        <w:spacing w:line="560" w:lineRule="exact"/>
        <w:rPr>
          <w:rFonts w:hint="default"/>
          <w:color w:val="auto"/>
          <w:highlight w:val="none"/>
          <w:lang w:val="en-US" w:eastAsia="zh-CN"/>
        </w:rPr>
      </w:pPr>
      <w:r>
        <w:rPr>
          <w:rFonts w:hint="eastAsia"/>
          <w:color w:val="auto"/>
          <w:highlight w:val="none"/>
          <w:lang w:val="en-US" w:eastAsia="zh-CN"/>
        </w:rPr>
        <w:t>请线上下载并填写《</w:t>
      </w:r>
      <w:r>
        <w:rPr>
          <w:rFonts w:hint="default"/>
          <w:color w:val="auto"/>
          <w:highlight w:val="none"/>
          <w:lang w:val="en-US" w:eastAsia="zh-CN"/>
        </w:rPr>
        <w:t>深圳市2026年中央资金消费新业态新模式新场景试点项目申报书</w:t>
      </w:r>
      <w:r>
        <w:rPr>
          <w:rFonts w:hint="eastAsia"/>
          <w:color w:val="auto"/>
          <w:highlight w:val="none"/>
          <w:lang w:val="en-US" w:eastAsia="zh-CN"/>
        </w:rPr>
        <w:t>》</w:t>
      </w:r>
      <w:r>
        <w:rPr>
          <w:rFonts w:hint="default"/>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bookmarkStart w:id="18" w:name="_Toc20121"/>
      <w:bookmarkStart w:id="19" w:name="_Toc13760"/>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hAnsi="仿宋_GB2312" w:eastAsia="仿宋_GB2312" w:cs="仿宋_GB2312"/>
          <w:color w:val="auto"/>
          <w:sz w:val="32"/>
          <w:szCs w:val="32"/>
          <w:highlight w:val="none"/>
        </w:rPr>
      </w:pPr>
      <w:r>
        <w:rPr>
          <w:rFonts w:hint="eastAsia" w:cs="仿宋_GB2312"/>
          <w:color w:val="auto"/>
          <w:sz w:val="32"/>
          <w:szCs w:val="32"/>
          <w:highlight w:val="none"/>
          <w:u w:val="none"/>
          <w:lang w:eastAsia="zh-CN"/>
        </w:rPr>
        <w:t>深圳市大鹏新区商务局</w:t>
      </w:r>
    </w:p>
    <w:p>
      <w:pPr>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outlineLvl w:val="9"/>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pPr>
        <w:pageBreakBefore w:val="0"/>
        <w:kinsoku/>
        <w:wordWrap/>
        <w:overflowPunct/>
        <w:topLinePunct w:val="0"/>
        <w:autoSpaceDE/>
        <w:autoSpaceDN/>
        <w:bidi w:val="0"/>
        <w:adjustRightInd/>
        <w:snapToGrid/>
        <w:spacing w:line="560" w:lineRule="exact"/>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26</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17</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pPr>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17</w:t>
      </w:r>
      <w:r>
        <w:rPr>
          <w:rFonts w:hint="eastAsia" w:ascii="仿宋_GB2312" w:hAnsi="宋体" w:eastAsia="仿宋_GB2312" w:cs="宋体"/>
          <w:color w:val="auto"/>
          <w:kern w:val="0"/>
          <w:sz w:val="32"/>
          <w:szCs w:val="32"/>
          <w:highlight w:val="none"/>
          <w:lang w:val="en-US" w:eastAsia="zh-CN"/>
        </w:rPr>
        <w:t>日。</w:t>
      </w:r>
    </w:p>
    <w:p>
      <w:pPr>
        <w:pageBreakBefore w:val="0"/>
        <w:kinsoku/>
        <w:wordWrap/>
        <w:overflowPunct/>
        <w:topLinePunct w:val="0"/>
        <w:autoSpaceDE/>
        <w:autoSpaceDN/>
        <w:bidi w:val="0"/>
        <w:adjustRightInd/>
        <w:snapToGrid/>
        <w:spacing w:line="560" w:lineRule="exact"/>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p>
    <w:p>
      <w:pPr>
        <w:pageBreakBefore w:val="0"/>
        <w:kinsoku/>
        <w:wordWrap/>
        <w:overflowPunct/>
        <w:topLinePunct w:val="0"/>
        <w:autoSpaceDE/>
        <w:autoSpaceDN/>
        <w:bidi w:val="0"/>
        <w:adjustRightInd/>
        <w:snapToGrid/>
        <w:spacing w:before="0" w:after="0" w:line="560" w:lineRule="exact"/>
        <w:ind w:left="645" w:firstLine="0" w:firstLineChars="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（三）受理地点</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color w:val="auto"/>
          <w:highlight w:val="none"/>
          <w:lang w:val="en-US" w:eastAsia="zh-CN"/>
        </w:rPr>
      </w:pPr>
      <w:r>
        <w:rPr>
          <w:rFonts w:hint="eastAsia" w:cs="仿宋_GB2312"/>
          <w:color w:val="auto"/>
          <w:sz w:val="32"/>
          <w:szCs w:val="32"/>
          <w:highlight w:val="none"/>
          <w:lang w:eastAsia="zh-CN"/>
        </w:rPr>
        <w:t>线上受理：</w:t>
      </w:r>
      <w:r>
        <w:rPr>
          <w:rFonts w:hint="eastAsia"/>
          <w:color w:val="auto"/>
          <w:highlight w:val="none"/>
          <w:lang w:val="en-US" w:eastAsia="zh-CN"/>
        </w:rPr>
        <w:fldChar w:fldCharType="begin"/>
      </w:r>
      <w:r>
        <w:rPr>
          <w:rFonts w:hint="eastAsia"/>
          <w:color w:val="auto"/>
          <w:highlight w:val="none"/>
          <w:lang w:val="en-US" w:eastAsia="zh-CN"/>
        </w:rPr>
        <w:instrText xml:space="preserve"> HYPERLINK "https://www.gdzwfw.gov.cn/（广东政务服务网）。" </w:instrText>
      </w:r>
      <w:r>
        <w:rPr>
          <w:rFonts w:hint="eastAsia"/>
          <w:color w:val="auto"/>
          <w:highlight w:val="none"/>
          <w:lang w:val="en-US" w:eastAsia="zh-CN"/>
        </w:rPr>
        <w:fldChar w:fldCharType="separate"/>
      </w:r>
      <w:r>
        <w:rPr>
          <w:rStyle w:val="21"/>
          <w:rFonts w:hint="eastAsia"/>
          <w:color w:val="auto"/>
          <w:highlight w:val="none"/>
          <w:u w:val="none"/>
          <w:lang w:val="en-US" w:eastAsia="zh-CN"/>
        </w:rPr>
        <w:t>https://www.gdzwfw.gov.cn/（广东政务服务网）。</w:t>
      </w:r>
      <w:r>
        <w:rPr>
          <w:rFonts w:hint="eastAsia"/>
          <w:color w:val="auto"/>
          <w:highlight w:val="none"/>
          <w:lang w:val="en-US" w:eastAsia="zh-CN"/>
        </w:rPr>
        <w:fldChar w:fldCharType="end"/>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cs="仿宋_GB2312"/>
          <w:color w:val="auto"/>
          <w:szCs w:val="32"/>
          <w:highlight w:val="none"/>
          <w:lang w:val="en-US" w:eastAsia="zh-CN"/>
        </w:rPr>
      </w:pPr>
      <w:r>
        <w:rPr>
          <w:rFonts w:hint="eastAsia" w:cs="仿宋_GB2312"/>
          <w:color w:val="auto"/>
          <w:sz w:val="32"/>
          <w:szCs w:val="32"/>
          <w:highlight w:val="none"/>
          <w:lang w:eastAsia="zh-CN"/>
        </w:rPr>
        <w:t>线下材料递交地址：</w:t>
      </w:r>
      <w:r>
        <w:rPr>
          <w:rFonts w:hint="eastAsia" w:ascii="仿宋_GB2312" w:hAnsi="仿宋_GB2312" w:eastAsia="仿宋_GB2312" w:cs="仿宋_GB2312"/>
          <w:i w:val="0"/>
          <w:iCs w:val="0"/>
          <w:caps w:val="0"/>
          <w:color w:val="auto"/>
          <w:spacing w:val="0"/>
          <w:kern w:val="2"/>
          <w:sz w:val="32"/>
          <w:szCs w:val="32"/>
          <w:highlight w:val="none"/>
          <w:shd w:val="clear"/>
          <w:lang w:val="en-US" w:eastAsia="zh-CN" w:bidi="ar"/>
        </w:rPr>
        <w:t>深圳市大鹏新区葵涌街道金业大道140号生命科学产业园B13栋大鹏新区政务服务中心一楼综合窗口</w:t>
      </w:r>
      <w:r>
        <w:rPr>
          <w:rFonts w:hint="eastAsia" w:cs="仿宋_GB2312"/>
          <w:color w:val="auto"/>
          <w:szCs w:val="32"/>
          <w:highlight w:val="none"/>
          <w:lang w:val="en-US" w:eastAsia="zh-CN"/>
        </w:rPr>
        <w:t>。办公电</w:t>
      </w:r>
      <w:r>
        <w:rPr>
          <w:rFonts w:hint="eastAsia" w:cs="仿宋_GB2312"/>
          <w:color w:val="auto"/>
          <w:szCs w:val="32"/>
          <w:highlight w:val="none"/>
          <w:lang w:val="en-US" w:eastAsia="zh-CN" w:bidi="ar"/>
        </w:rPr>
        <w:t>话：</w:t>
      </w:r>
      <w:r>
        <w:rPr>
          <w:rFonts w:hint="eastAsia" w:ascii="仿宋_GB2312" w:hAnsi="仿宋_GB2312" w:eastAsia="仿宋_GB2312" w:cs="仿宋_GB2312"/>
          <w:i w:val="0"/>
          <w:iCs w:val="0"/>
          <w:caps w:val="0"/>
          <w:color w:val="auto"/>
          <w:spacing w:val="0"/>
          <w:kern w:val="2"/>
          <w:sz w:val="32"/>
          <w:szCs w:val="32"/>
          <w:highlight w:val="none"/>
          <w:shd w:val="clear"/>
          <w:lang w:val="en-US" w:eastAsia="zh-CN" w:bidi="ar"/>
        </w:rPr>
        <w:t>0755-28333100</w:t>
      </w:r>
      <w:r>
        <w:rPr>
          <w:rFonts w:hint="eastAsia" w:cs="仿宋_GB2312"/>
          <w:color w:val="auto"/>
          <w:szCs w:val="32"/>
          <w:highlight w:val="none"/>
          <w:lang w:val="en-US" w:eastAsia="zh-CN" w:bidi="ar"/>
        </w:rPr>
        <w:t>。服</w:t>
      </w:r>
      <w:r>
        <w:rPr>
          <w:rFonts w:hint="eastAsia" w:cs="仿宋_GB2312"/>
          <w:color w:val="auto"/>
          <w:szCs w:val="32"/>
          <w:highlight w:val="none"/>
          <w:lang w:val="en-US" w:eastAsia="zh-CN"/>
        </w:rPr>
        <w:t>务时间：周一至周五9:00-17:30，周六9:00-12:00（法定节假日除外）。</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（四）咨询电话</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cs="仿宋_GB2312"/>
          <w:color w:val="auto"/>
          <w:sz w:val="32"/>
          <w:szCs w:val="32"/>
          <w:highlight w:val="none"/>
          <w:u w:val="none"/>
          <w:lang w:val="en-US" w:eastAsia="zh-CN"/>
        </w:rPr>
        <w:t>0755-28333810</w:t>
      </w:r>
      <w:bookmarkStart w:id="20" w:name="_Toc1376"/>
      <w:bookmarkStart w:id="21" w:name="_Toc9722"/>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161850809"/>
      <w:bookmarkStart w:id="23" w:name="_Toc2137"/>
      <w:bookmarkStart w:id="24" w:name="_Toc125127183"/>
      <w:bookmarkStart w:id="25" w:name="_Toc10305"/>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1274"/>
      <w:bookmarkStart w:id="27" w:name="_Toc16198"/>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28790"/>
      <w:bookmarkStart w:id="29" w:name="_Toc3693"/>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rPr>
      </w:pPr>
      <w:r>
        <w:rPr>
          <w:rFonts w:hint="eastAsia" w:cs="仿宋_GB2312"/>
          <w:color w:val="auto"/>
          <w:sz w:val="32"/>
          <w:szCs w:val="32"/>
          <w:highlight w:val="none"/>
          <w:u w:val="none"/>
          <w:lang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32254"/>
      <w:bookmarkStart w:id="31" w:name="_Toc29872"/>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9920"/>
      <w:bookmarkStart w:id="33" w:name="_Toc17239"/>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7505"/>
      <w:bookmarkStart w:id="35" w:name="_Toc6842"/>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475"/>
      <w:bookmarkStart w:id="37" w:name="_Toc3014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0677"/>
      <w:bookmarkStart w:id="39" w:name="_Toc28762"/>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r>
        <w:rPr>
          <w:rFonts w:hint="eastAsia"/>
          <w:color w:val="000000"/>
          <w:highlight w:val="none"/>
          <w:lang w:val="en-US" w:eastAsia="zh-CN"/>
        </w:rPr>
        <w:t>申报指南未尽事宜或特殊情形，以发布机构负责解释为准。</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r>
        <w:rPr>
          <w:rFonts w:hint="eastAsia" w:ascii="仿宋_GB2312" w:hAnsi="仿宋_GB2312" w:eastAsia="仿宋_GB2312" w:cs="仿宋"/>
          <w:i w:val="0"/>
          <w:iCs w:val="0"/>
          <w:caps w:val="0"/>
          <w:color w:val="000000" w:themeColor="text1"/>
          <w:spacing w:val="0"/>
          <w:kern w:val="2"/>
          <w:sz w:val="32"/>
          <w:szCs w:val="22"/>
          <w:highlight w:val="none"/>
          <w:shd w:val="clear" w:fill="auto"/>
          <w:lang w:val="en-US" w:eastAsia="zh-CN" w:bidi="ar"/>
          <w14:textFill>
            <w14:solidFill>
              <w14:schemeClr w14:val="tx1"/>
            </w14:solidFill>
          </w14:textFill>
        </w:rPr>
        <w:t>0755-88159722</w:t>
      </w:r>
      <w:r>
        <w:rPr>
          <w:rFonts w:hint="eastAsia"/>
          <w:color w:val="auto"/>
          <w:highlight w:val="none"/>
          <w:lang w:val="en-US" w:eastAsia="zh-CN"/>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bookmarkEnd w:id="22"/>
      <w:bookmarkEnd w:id="23"/>
      <w:bookmarkEnd w:id="24"/>
      <w:bookmarkEnd w:id="25"/>
    </w:p>
    <w:p>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八</w:t>
      </w:r>
      <w:r>
        <w:rPr>
          <w:rFonts w:hint="eastAsia"/>
          <w:color w:val="auto"/>
          <w:highlight w:val="none"/>
          <w:lang w:eastAsia="zh-CN"/>
        </w:rPr>
        <w:t>）</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rPr>
          <w:rFonts w:hint="eastAsia"/>
          <w:color w:val="auto"/>
          <w:highlight w:val="none"/>
        </w:rPr>
      </w:pPr>
      <w:bookmarkStart w:id="40" w:name="_GoBack"/>
      <w:bookmarkEnd w:id="40"/>
    </w:p>
    <w:sectPr>
      <w:footerReference r:id="rId5" w:type="default"/>
      <w:pgSz w:w="11906" w:h="16838"/>
      <w:pgMar w:top="2098" w:right="1474" w:bottom="1984" w:left="158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1"/>
    <w:family w:val="swiss"/>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2"/>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2803A46"/>
    <w:rsid w:val="02CB1CF7"/>
    <w:rsid w:val="02DA63DE"/>
    <w:rsid w:val="02E93786"/>
    <w:rsid w:val="032C6A46"/>
    <w:rsid w:val="03B55433"/>
    <w:rsid w:val="04706EA3"/>
    <w:rsid w:val="06E238A5"/>
    <w:rsid w:val="070F7027"/>
    <w:rsid w:val="08461CA3"/>
    <w:rsid w:val="0A2D6324"/>
    <w:rsid w:val="0A6C5760"/>
    <w:rsid w:val="0B35692F"/>
    <w:rsid w:val="0B4456D1"/>
    <w:rsid w:val="0B7A735E"/>
    <w:rsid w:val="0BAD1FAB"/>
    <w:rsid w:val="0BE1742C"/>
    <w:rsid w:val="0D1F0CED"/>
    <w:rsid w:val="0F95719B"/>
    <w:rsid w:val="0FE131A1"/>
    <w:rsid w:val="10BF0BFF"/>
    <w:rsid w:val="11A73770"/>
    <w:rsid w:val="124226AB"/>
    <w:rsid w:val="126D73E5"/>
    <w:rsid w:val="129C1988"/>
    <w:rsid w:val="13A40095"/>
    <w:rsid w:val="14053C83"/>
    <w:rsid w:val="15C958A9"/>
    <w:rsid w:val="160E6113"/>
    <w:rsid w:val="163D2AB4"/>
    <w:rsid w:val="172A2DF8"/>
    <w:rsid w:val="17B005EC"/>
    <w:rsid w:val="185533C0"/>
    <w:rsid w:val="187E0EC3"/>
    <w:rsid w:val="18AB1F57"/>
    <w:rsid w:val="190653E0"/>
    <w:rsid w:val="197B53D3"/>
    <w:rsid w:val="1C210334"/>
    <w:rsid w:val="1C964CCC"/>
    <w:rsid w:val="1CFC17D2"/>
    <w:rsid w:val="205A510F"/>
    <w:rsid w:val="21127D99"/>
    <w:rsid w:val="22C22819"/>
    <w:rsid w:val="246A3FA3"/>
    <w:rsid w:val="26E72CF4"/>
    <w:rsid w:val="27BA67BE"/>
    <w:rsid w:val="2976170C"/>
    <w:rsid w:val="2A104310"/>
    <w:rsid w:val="2A1A1904"/>
    <w:rsid w:val="2A4B3E74"/>
    <w:rsid w:val="2BA068F1"/>
    <w:rsid w:val="2C2A1457"/>
    <w:rsid w:val="2C892F3F"/>
    <w:rsid w:val="2CAE0A32"/>
    <w:rsid w:val="2D800A24"/>
    <w:rsid w:val="2FFC0AFB"/>
    <w:rsid w:val="302C0287"/>
    <w:rsid w:val="31A95387"/>
    <w:rsid w:val="31B31F93"/>
    <w:rsid w:val="31D9567C"/>
    <w:rsid w:val="321653A8"/>
    <w:rsid w:val="329C19A3"/>
    <w:rsid w:val="32F52701"/>
    <w:rsid w:val="33FE4035"/>
    <w:rsid w:val="341A4C22"/>
    <w:rsid w:val="347B2CCE"/>
    <w:rsid w:val="352B3694"/>
    <w:rsid w:val="35D92A0D"/>
    <w:rsid w:val="363C0287"/>
    <w:rsid w:val="3654545B"/>
    <w:rsid w:val="36565190"/>
    <w:rsid w:val="366C2500"/>
    <w:rsid w:val="382C7B34"/>
    <w:rsid w:val="387303F9"/>
    <w:rsid w:val="3B0E3D0E"/>
    <w:rsid w:val="3BFC17F2"/>
    <w:rsid w:val="3CFD6976"/>
    <w:rsid w:val="3D5D42F6"/>
    <w:rsid w:val="3DB808BA"/>
    <w:rsid w:val="3DFD15A3"/>
    <w:rsid w:val="3F9E1169"/>
    <w:rsid w:val="3FFF9F63"/>
    <w:rsid w:val="407A2ECB"/>
    <w:rsid w:val="418D6C3A"/>
    <w:rsid w:val="423806ED"/>
    <w:rsid w:val="428230B1"/>
    <w:rsid w:val="437A5877"/>
    <w:rsid w:val="43BB3CEC"/>
    <w:rsid w:val="44A91A1A"/>
    <w:rsid w:val="44D052C5"/>
    <w:rsid w:val="46AE1F3D"/>
    <w:rsid w:val="473C23B2"/>
    <w:rsid w:val="47781E40"/>
    <w:rsid w:val="48541414"/>
    <w:rsid w:val="4900762E"/>
    <w:rsid w:val="49703160"/>
    <w:rsid w:val="4A6B0082"/>
    <w:rsid w:val="4AB56AE2"/>
    <w:rsid w:val="4B6E7935"/>
    <w:rsid w:val="4C4F88C5"/>
    <w:rsid w:val="4E7E74BD"/>
    <w:rsid w:val="4E805B64"/>
    <w:rsid w:val="4F2D6443"/>
    <w:rsid w:val="4FC2745B"/>
    <w:rsid w:val="509A0D5C"/>
    <w:rsid w:val="52252BFC"/>
    <w:rsid w:val="54D06548"/>
    <w:rsid w:val="54E753F5"/>
    <w:rsid w:val="55BFD96E"/>
    <w:rsid w:val="563F7F48"/>
    <w:rsid w:val="5779221D"/>
    <w:rsid w:val="57A7E030"/>
    <w:rsid w:val="57FC0E35"/>
    <w:rsid w:val="589B5008"/>
    <w:rsid w:val="58A326D8"/>
    <w:rsid w:val="59466376"/>
    <w:rsid w:val="5BB9B74C"/>
    <w:rsid w:val="5BF51433"/>
    <w:rsid w:val="5D90703C"/>
    <w:rsid w:val="5DFFC1B9"/>
    <w:rsid w:val="5FF43EC3"/>
    <w:rsid w:val="5FFF8D5C"/>
    <w:rsid w:val="623151CA"/>
    <w:rsid w:val="64DB7056"/>
    <w:rsid w:val="66982F4F"/>
    <w:rsid w:val="678F5CA8"/>
    <w:rsid w:val="6888651F"/>
    <w:rsid w:val="6894168D"/>
    <w:rsid w:val="69B52798"/>
    <w:rsid w:val="6A7451AD"/>
    <w:rsid w:val="6AC14C27"/>
    <w:rsid w:val="6BC41409"/>
    <w:rsid w:val="6C030E4B"/>
    <w:rsid w:val="6C5C62E3"/>
    <w:rsid w:val="6CAB30BC"/>
    <w:rsid w:val="6CED51AD"/>
    <w:rsid w:val="6FCC3E6E"/>
    <w:rsid w:val="6FEFB7EB"/>
    <w:rsid w:val="70471D6E"/>
    <w:rsid w:val="71A60C9D"/>
    <w:rsid w:val="71D6011D"/>
    <w:rsid w:val="72694444"/>
    <w:rsid w:val="73A0155B"/>
    <w:rsid w:val="73B5540C"/>
    <w:rsid w:val="74F90479"/>
    <w:rsid w:val="756B6F94"/>
    <w:rsid w:val="76030A1B"/>
    <w:rsid w:val="7625601A"/>
    <w:rsid w:val="77BF249E"/>
    <w:rsid w:val="78D33F7B"/>
    <w:rsid w:val="78DF4D2C"/>
    <w:rsid w:val="798E36E0"/>
    <w:rsid w:val="7BEF1469"/>
    <w:rsid w:val="7BF4F969"/>
    <w:rsid w:val="7C1A6A34"/>
    <w:rsid w:val="7CBE4AD3"/>
    <w:rsid w:val="7CFD4A23"/>
    <w:rsid w:val="7D1C7CE5"/>
    <w:rsid w:val="7F363046"/>
    <w:rsid w:val="7F7D2039"/>
    <w:rsid w:val="8EFFBC18"/>
    <w:rsid w:val="9EFB2AD8"/>
    <w:rsid w:val="AE7BEAE2"/>
    <w:rsid w:val="B5BE6509"/>
    <w:rsid w:val="B5FEF053"/>
    <w:rsid w:val="CBB6D5C4"/>
    <w:rsid w:val="D7EFA507"/>
    <w:rsid w:val="DEFF1CA0"/>
    <w:rsid w:val="DFC7C62E"/>
    <w:rsid w:val="E6C3EDC7"/>
    <w:rsid w:val="F2D6B3FD"/>
    <w:rsid w:val="F5FD10E8"/>
    <w:rsid w:val="F6BF7DDC"/>
    <w:rsid w:val="F7F57DE0"/>
    <w:rsid w:val="F91671EC"/>
    <w:rsid w:val="FBEB1F76"/>
    <w:rsid w:val="FDBDFE0B"/>
    <w:rsid w:val="FDF4B3B5"/>
    <w:rsid w:val="FE977ABD"/>
    <w:rsid w:val="FFEFD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3791</Words>
  <Characters>3914</Characters>
  <Lines>0</Lines>
  <Paragraphs>0</Paragraphs>
  <TotalTime>0</TotalTime>
  <ScaleCrop>false</ScaleCrop>
  <LinksUpToDate>false</LinksUpToDate>
  <CharactersWithSpaces>3919</CharactersWithSpaces>
  <Application>WPS Office_11.8.2.11806_F1E327BC-269C-435d-A152-05C5408002CA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2025-07-10T02:47:00Z</dcterms:created>
  <dc:creator>黄佩琳</dc:creator>
  <cp:lastModifiedBy>黎恩</cp:lastModifiedBy>
  <cp:lastPrinted>2026-03-20T06:46:00Z</cp:lastPrinted>
  <dcterms:modified xsi:type="dcterms:W3CDTF">2026-06-26T09:26:13Z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2052-11.8.2.11806</vt:lpwstr>
  </property>
  <property fmtid="{D5CDD505-2E9C-101B-9397-08002B2CF9AE}" pid="3" name="ICV">
    <vt:lpwstr>7BCAF73138F2450150BFB36937DC28AE</vt:lpwstr>
  </property>
  <property fmtid="{D5CDD505-2E9C-101B-9397-08002B2CF9AE}" pid="4" name="KSOTemplateDocerSaveRecord">
    <vt:lpwstr>eyJoZGlkIjoiY2NiNzc0ZWE4MzBjY2JmMGYyMmY4NjkxNmNhZGJlNDUiLCJ1c2VySWQiOiI4NzUyMjIyNTQifQ==</vt:lpwstr>
  </property>
</Properties>
</file>