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5810"/>
      <w:bookmarkStart w:id="1" w:name="_Toc125127182"/>
      <w:bookmarkStart w:id="2" w:name="_Toc32562"/>
      <w:bookmarkStart w:id="3" w:name="_Toc13216"/>
      <w:r>
        <w:rPr>
          <w:rFonts w:hint="eastAsia" w:ascii="黑体" w:hAnsi="黑体" w:eastAsia="黑体" w:cs="黑体"/>
          <w:color w:val="auto"/>
          <w:sz w:val="32"/>
          <w:szCs w:val="32"/>
          <w:highlight w:val="none"/>
          <w:lang w:val="en-US" w:eastAsia="zh-CN"/>
        </w:rPr>
        <w:t>附件1</w:t>
      </w:r>
      <w:r>
        <w:rPr>
          <w:rFonts w:hint="default" w:ascii="黑体" w:hAnsi="黑体" w:eastAsia="黑体" w:cs="黑体"/>
          <w:color w:val="auto"/>
          <w:sz w:val="32"/>
          <w:szCs w:val="32"/>
          <w:highlight w:val="none"/>
          <w:lang w:val="en-US" w:eastAsia="zh-CN"/>
        </w:rPr>
        <w:t>0</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深圳市2026年中央资金消费新业态新模式新场景试点（支持优质消费资源与知名IP跨界联名—“IP+”消费场景集聚区资助项目）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鼓励商业综合体、商圈街区等，汇聚符合社会主义核心价值观、具有正确价值导向的全球知名IP、国潮IP、历史文化IP、本地特色IP，打造具有特色和吸引力的“IP+”综合消费场景。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须</w:t>
      </w:r>
      <w:r>
        <w:rPr>
          <w:rFonts w:hint="default"/>
          <w:color w:val="auto"/>
          <w:highlight w:val="none"/>
          <w:lang w:val="en-US" w:eastAsia="zh-CN"/>
        </w:rPr>
        <w:t>通过合法授权、整体规划、统一运营打造规模化IP消费场景集聚区</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集聚区内</w:t>
      </w:r>
      <w:r>
        <w:rPr>
          <w:rFonts w:hint="eastAsia"/>
          <w:color w:val="auto"/>
          <w:highlight w:val="none"/>
          <w:lang w:val="en-US" w:eastAsia="zh-CN"/>
        </w:rPr>
        <w:t>须</w:t>
      </w:r>
      <w:r>
        <w:rPr>
          <w:rFonts w:hint="default"/>
          <w:color w:val="auto"/>
          <w:highlight w:val="none"/>
          <w:lang w:val="en-US" w:eastAsia="zh-CN"/>
        </w:rPr>
        <w:t>汇聚10家以上影视、游戏、动漫、国潮、历史文化等IP主题店铺</w:t>
      </w:r>
      <w:r>
        <w:rPr>
          <w:rFonts w:hint="eastAsia"/>
          <w:color w:val="auto"/>
          <w:highlight w:val="none"/>
          <w:lang w:val="en-US" w:eastAsia="zh-CN"/>
        </w:rPr>
        <w:t>，并具备覆盖</w:t>
      </w:r>
      <w:r>
        <w:rPr>
          <w:rFonts w:hint="default"/>
          <w:color w:val="auto"/>
          <w:highlight w:val="none"/>
          <w:lang w:val="en-US" w:eastAsia="zh-CN"/>
        </w:rPr>
        <w:t>零售、体验消费、数字内容消费、跨界联名消费、社交娱乐等2类以上IP衍生消费场景</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集聚区内月均提供服务次数不低于3万次</w:t>
      </w:r>
      <w:r>
        <w:rPr>
          <w:rFonts w:hint="eastAsia"/>
          <w:color w:val="auto"/>
          <w:highlight w:val="none"/>
          <w:lang w:val="en-US" w:eastAsia="zh-CN"/>
        </w:rPr>
        <w:t>（统计周期为2025年9月30日至申报受理前一个月月末；月均值按该期间实际运营数据计算，不足一个月的部分，按日均值折算为月均值）。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支持商业综合体、商圈街区等载体，通过合法授权、整体规划、统一运营打造规模化IP消费场景集聚区</w:t>
      </w:r>
      <w:r>
        <w:rPr>
          <w:rStyle w:val="19"/>
          <w:rFonts w:hint="eastAsia" w:cs="仿宋_GB2312"/>
          <w:color w:val="auto"/>
          <w:sz w:val="32"/>
          <w:szCs w:val="32"/>
          <w:highlight w:val="none"/>
          <w:lang w:val="en-US" w:eastAsia="zh-CN"/>
        </w:rPr>
        <w:t>，</w:t>
      </w:r>
      <w:r>
        <w:rPr>
          <w:rFonts w:hint="eastAsia" w:ascii="仿宋_GB2312" w:eastAsia="仿宋_GB2312"/>
          <w:color w:val="auto"/>
          <w:highlight w:val="none"/>
          <w:lang w:val="en-US" w:eastAsia="zh-CN"/>
        </w:rPr>
        <w:t>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15%给予资助，试点期间最高不超过200万元。</w:t>
      </w:r>
    </w:p>
    <w:p>
      <w:pPr>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2025年9月30日以来至申报日，申报主体打造规模化</w:t>
      </w:r>
      <w:r>
        <w:rPr>
          <w:rStyle w:val="19"/>
          <w:rFonts w:hint="eastAsia"/>
          <w:color w:val="auto"/>
          <w:sz w:val="32"/>
          <w:szCs w:val="32"/>
          <w:highlight w:val="none"/>
          <w:lang w:val="en-US" w:eastAsia="zh-CN"/>
        </w:rPr>
        <w:t>IP消费场景集聚区</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w:t>
      </w:r>
      <w:bookmarkStart w:id="40" w:name="_GoBack"/>
      <w:bookmarkEnd w:id="40"/>
      <w:r>
        <w:rPr>
          <w:rFonts w:hint="eastAsia"/>
          <w:color w:val="auto"/>
          <w:highlight w:val="none"/>
          <w:lang w:val="en-US" w:eastAsia="zh-CN"/>
        </w:rPr>
        <w:t>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w:t>
      </w:r>
      <w:r>
        <w:rPr>
          <w:rFonts w:hint="eastAsia"/>
          <w:color w:val="auto"/>
          <w:highlight w:val="none"/>
          <w:lang w:val="en-US" w:eastAsia="zh-CN"/>
        </w:rPr>
        <w:t>授权与运营材料：相关IP授权协议或合作协议（须体现合法授权），整体规划及统一运营方案。</w:t>
      </w:r>
    </w:p>
    <w:p>
      <w:pPr>
        <w:bidi w:val="0"/>
        <w:rPr>
          <w:rFonts w:hint="default"/>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.集聚</w:t>
      </w:r>
      <w:r>
        <w:rPr>
          <w:rFonts w:hint="default"/>
          <w:color w:val="auto"/>
          <w:highlight w:val="none"/>
          <w:lang w:val="en-US" w:eastAsia="zh-CN"/>
        </w:rPr>
        <w:t>规模材料：IP主题店铺清单（含店铺名称、IP类型、合作方式），及店铺租赁合同或入驻协议（须体现不少于10家）。</w:t>
      </w:r>
    </w:p>
    <w:p>
      <w:pPr>
        <w:bidi w:val="0"/>
        <w:rPr>
          <w:rFonts w:hint="default"/>
          <w:color w:val="auto"/>
          <w:highlight w:val="none"/>
          <w:lang w:val="en-US" w:eastAsia="zh-CN"/>
        </w:rPr>
      </w:pPr>
      <w:r>
        <w:rPr>
          <w:rFonts w:hint="default"/>
          <w:color w:val="auto"/>
          <w:highlight w:val="none"/>
          <w:lang w:val="en-US" w:eastAsia="zh-CN"/>
        </w:rPr>
        <w:t>5</w:t>
      </w:r>
      <w:r>
        <w:rPr>
          <w:rFonts w:hint="eastAsia"/>
          <w:color w:val="auto"/>
          <w:highlight w:val="none"/>
          <w:lang w:val="en-US" w:eastAsia="zh-CN"/>
        </w:rPr>
        <w:t>.业态场景材料：说明已具备的IP衍生消费场景（至少2类），并简要描述场景内容。</w:t>
      </w:r>
    </w:p>
    <w:p>
      <w:pPr>
        <w:bidi w:val="0"/>
        <w:rPr>
          <w:rFonts w:hint="eastAsia"/>
          <w:color w:val="auto"/>
          <w:highlight w:val="none"/>
          <w:lang w:val="en-US" w:eastAsia="zh-CN"/>
        </w:rPr>
      </w:pPr>
      <w:r>
        <w:rPr>
          <w:rFonts w:hint="default"/>
          <w:color w:val="auto"/>
          <w:highlight w:val="none"/>
          <w:lang w:val="en-US" w:eastAsia="zh-CN"/>
        </w:rPr>
        <w:t>6</w:t>
      </w:r>
      <w:r>
        <w:rPr>
          <w:rFonts w:hint="eastAsia"/>
          <w:color w:val="auto"/>
          <w:highlight w:val="none"/>
          <w:lang w:val="en-US" w:eastAsia="zh-CN"/>
        </w:rPr>
        <w:t>.服务次数材料：后台服务记录、消费订单数据等（须体现不低于3万次）。</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cs="仿宋_GB2312"/>
          <w:color w:val="auto"/>
          <w:sz w:val="32"/>
          <w:szCs w:val="32"/>
          <w:highlight w:val="none"/>
          <w:u w:val="none"/>
          <w:lang w:val="en-US" w:eastAsia="zh-CN"/>
        </w:rPr>
        <w:t>0755-28333810</w:t>
      </w:r>
      <w:bookmarkStart w:id="20" w:name="_Toc1376"/>
      <w:bookmarkStart w:id="21" w:name="_Toc9722"/>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61850809"/>
      <w:bookmarkStart w:id="23" w:name="_Toc10305"/>
      <w:bookmarkStart w:id="24" w:name="_Toc125127183"/>
      <w:bookmarkStart w:id="25" w:name="_Toc2137"/>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rPr>
      </w:pPr>
    </w:p>
    <w:p>
      <w:pPr>
        <w:bidi w:val="0"/>
        <w:rPr>
          <w:rFonts w:hint="eastAsia"/>
          <w:color w:val="auto"/>
          <w:highlight w:val="none"/>
          <w:lang w:eastAsia="zh-CN"/>
        </w:rPr>
      </w:pPr>
      <w:r>
        <w:rPr>
          <w:rFonts w:hint="eastAsia"/>
          <w:color w:val="auto"/>
          <w:highlight w:val="none"/>
          <w:lang w:eastAsia="zh-CN"/>
        </w:rPr>
        <w:t>附录：名词解释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color w:val="auto"/>
          <w:highlight w:val="none"/>
          <w:lang w:eastAsia="zh-CN"/>
        </w:rPr>
      </w:pPr>
      <w:r>
        <w:rPr>
          <w:rFonts w:hint="eastAsia"/>
          <w:color w:val="auto"/>
          <w:highlight w:val="none"/>
          <w:lang w:eastAsia="zh-CN"/>
        </w:rPr>
        <w:br w:type="page"/>
      </w:r>
      <w:r>
        <w:rPr>
          <w:rFonts w:hint="eastAsia" w:ascii="黑体" w:hAnsi="黑体" w:eastAsia="黑体" w:cs="黑体"/>
          <w:color w:val="auto"/>
          <w:highlight w:val="none"/>
          <w:lang w:eastAsia="zh-CN"/>
        </w:rPr>
        <w:t>附录</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color w:val="auto"/>
          <w:highlight w:val="none"/>
          <w:lang w:eastAsia="zh-CN"/>
        </w:rPr>
      </w:pP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rPr>
          <w:rFonts w:ascii="仿宋_GB2312" w:hAnsi="仿宋_GB2312"/>
          <w:color w:val="auto"/>
          <w:highlight w:val="none"/>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1EC3436"/>
    <w:rsid w:val="02803A46"/>
    <w:rsid w:val="02CB1CF7"/>
    <w:rsid w:val="02DA63DE"/>
    <w:rsid w:val="02E93786"/>
    <w:rsid w:val="032C6A46"/>
    <w:rsid w:val="03B55433"/>
    <w:rsid w:val="04E7791B"/>
    <w:rsid w:val="05036B9E"/>
    <w:rsid w:val="052D305E"/>
    <w:rsid w:val="052E6828"/>
    <w:rsid w:val="05A02047"/>
    <w:rsid w:val="06426774"/>
    <w:rsid w:val="06825C75"/>
    <w:rsid w:val="068A4895"/>
    <w:rsid w:val="070F7027"/>
    <w:rsid w:val="08461CA3"/>
    <w:rsid w:val="08B76215"/>
    <w:rsid w:val="0A2D6324"/>
    <w:rsid w:val="0A302337"/>
    <w:rsid w:val="0A58254D"/>
    <w:rsid w:val="0A6C5760"/>
    <w:rsid w:val="0B35692F"/>
    <w:rsid w:val="0B4456D1"/>
    <w:rsid w:val="0BAD1FAB"/>
    <w:rsid w:val="0BE1742C"/>
    <w:rsid w:val="0D0E36C4"/>
    <w:rsid w:val="0D1F0CED"/>
    <w:rsid w:val="0E0D0BC1"/>
    <w:rsid w:val="0E511A57"/>
    <w:rsid w:val="0F95719B"/>
    <w:rsid w:val="0FD33916"/>
    <w:rsid w:val="0FE131A1"/>
    <w:rsid w:val="0FED3255"/>
    <w:rsid w:val="10BF0BFF"/>
    <w:rsid w:val="10D762D3"/>
    <w:rsid w:val="11A73770"/>
    <w:rsid w:val="124226AB"/>
    <w:rsid w:val="126D73E5"/>
    <w:rsid w:val="13A40095"/>
    <w:rsid w:val="14053C83"/>
    <w:rsid w:val="15C958A9"/>
    <w:rsid w:val="160A19AA"/>
    <w:rsid w:val="163D2AB4"/>
    <w:rsid w:val="172A2DF8"/>
    <w:rsid w:val="17B005EC"/>
    <w:rsid w:val="185533C0"/>
    <w:rsid w:val="187E0EC3"/>
    <w:rsid w:val="18AB1F57"/>
    <w:rsid w:val="190653E0"/>
    <w:rsid w:val="197B53D3"/>
    <w:rsid w:val="1A595627"/>
    <w:rsid w:val="1BFE8A92"/>
    <w:rsid w:val="1C210334"/>
    <w:rsid w:val="1C964CCC"/>
    <w:rsid w:val="1CFC17D2"/>
    <w:rsid w:val="1EBE0883"/>
    <w:rsid w:val="1F9B5193"/>
    <w:rsid w:val="205A510F"/>
    <w:rsid w:val="21127D99"/>
    <w:rsid w:val="21A5207B"/>
    <w:rsid w:val="22916662"/>
    <w:rsid w:val="22C22819"/>
    <w:rsid w:val="246A3FA3"/>
    <w:rsid w:val="250D4784"/>
    <w:rsid w:val="26E72CF4"/>
    <w:rsid w:val="272E1910"/>
    <w:rsid w:val="2976170C"/>
    <w:rsid w:val="2A104310"/>
    <w:rsid w:val="2A1A1904"/>
    <w:rsid w:val="2A4B3E74"/>
    <w:rsid w:val="2BA068F1"/>
    <w:rsid w:val="2C2A1457"/>
    <w:rsid w:val="2CAE0A32"/>
    <w:rsid w:val="2D1C5E56"/>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6DC0FF8"/>
    <w:rsid w:val="382C7B34"/>
    <w:rsid w:val="387303F9"/>
    <w:rsid w:val="3AE03440"/>
    <w:rsid w:val="3AFF1E68"/>
    <w:rsid w:val="3B0E3D0E"/>
    <w:rsid w:val="3BFC17F2"/>
    <w:rsid w:val="3C0C0B0D"/>
    <w:rsid w:val="3C7D3AC5"/>
    <w:rsid w:val="3CA8505F"/>
    <w:rsid w:val="3CFD6976"/>
    <w:rsid w:val="3D5D42F6"/>
    <w:rsid w:val="3DB808BA"/>
    <w:rsid w:val="3ED5F460"/>
    <w:rsid w:val="3FAC643B"/>
    <w:rsid w:val="3FE9D1E7"/>
    <w:rsid w:val="407A2ECB"/>
    <w:rsid w:val="418D6C3A"/>
    <w:rsid w:val="423806ED"/>
    <w:rsid w:val="428230B1"/>
    <w:rsid w:val="437A5877"/>
    <w:rsid w:val="43BB3CEC"/>
    <w:rsid w:val="4412784D"/>
    <w:rsid w:val="44A91A1A"/>
    <w:rsid w:val="44D052C5"/>
    <w:rsid w:val="455C0989"/>
    <w:rsid w:val="46A70EF9"/>
    <w:rsid w:val="46AE1F3D"/>
    <w:rsid w:val="473C23B2"/>
    <w:rsid w:val="4743523B"/>
    <w:rsid w:val="474450E0"/>
    <w:rsid w:val="47781E40"/>
    <w:rsid w:val="48541414"/>
    <w:rsid w:val="4900762E"/>
    <w:rsid w:val="4A6B0082"/>
    <w:rsid w:val="4AB56AE2"/>
    <w:rsid w:val="4B0038EE"/>
    <w:rsid w:val="4B6E7935"/>
    <w:rsid w:val="4E7E74BD"/>
    <w:rsid w:val="4E805B64"/>
    <w:rsid w:val="4F214F20"/>
    <w:rsid w:val="4F9660BB"/>
    <w:rsid w:val="4FB87893"/>
    <w:rsid w:val="4FC2745B"/>
    <w:rsid w:val="509A0D5C"/>
    <w:rsid w:val="50CB0BE4"/>
    <w:rsid w:val="51A310A0"/>
    <w:rsid w:val="51A47BE3"/>
    <w:rsid w:val="52252BFC"/>
    <w:rsid w:val="5297236D"/>
    <w:rsid w:val="531D6F4D"/>
    <w:rsid w:val="53F7263B"/>
    <w:rsid w:val="543117F2"/>
    <w:rsid w:val="54D06548"/>
    <w:rsid w:val="54E753F5"/>
    <w:rsid w:val="556D99F1"/>
    <w:rsid w:val="563F7F48"/>
    <w:rsid w:val="56F7427F"/>
    <w:rsid w:val="5779221D"/>
    <w:rsid w:val="57FB9164"/>
    <w:rsid w:val="584C4C5F"/>
    <w:rsid w:val="589B5008"/>
    <w:rsid w:val="58A326D8"/>
    <w:rsid w:val="59466376"/>
    <w:rsid w:val="5AFECE5F"/>
    <w:rsid w:val="5BF51433"/>
    <w:rsid w:val="5D3A2B61"/>
    <w:rsid w:val="5DF84388"/>
    <w:rsid w:val="5F6568F7"/>
    <w:rsid w:val="5FDA2383"/>
    <w:rsid w:val="5FFF8D5C"/>
    <w:rsid w:val="60C802BC"/>
    <w:rsid w:val="61DE0EB4"/>
    <w:rsid w:val="623151CA"/>
    <w:rsid w:val="63A419D8"/>
    <w:rsid w:val="64D37E08"/>
    <w:rsid w:val="64DB7056"/>
    <w:rsid w:val="66982F4F"/>
    <w:rsid w:val="66F0546D"/>
    <w:rsid w:val="6888651F"/>
    <w:rsid w:val="6894168D"/>
    <w:rsid w:val="68EB6152"/>
    <w:rsid w:val="69B52798"/>
    <w:rsid w:val="6A7451AD"/>
    <w:rsid w:val="6AC14C27"/>
    <w:rsid w:val="6BC41409"/>
    <w:rsid w:val="6C030E4B"/>
    <w:rsid w:val="6C5C62E3"/>
    <w:rsid w:val="6CAB30BC"/>
    <w:rsid w:val="6CED51AD"/>
    <w:rsid w:val="6D042BC1"/>
    <w:rsid w:val="6FCC3E6E"/>
    <w:rsid w:val="6FEFB7EB"/>
    <w:rsid w:val="70C3256C"/>
    <w:rsid w:val="71D6011D"/>
    <w:rsid w:val="72694444"/>
    <w:rsid w:val="72AF14FA"/>
    <w:rsid w:val="73A0155B"/>
    <w:rsid w:val="741C5D1E"/>
    <w:rsid w:val="74F90479"/>
    <w:rsid w:val="750C1C31"/>
    <w:rsid w:val="7625601A"/>
    <w:rsid w:val="767FBCD2"/>
    <w:rsid w:val="77BF249E"/>
    <w:rsid w:val="78D33F7B"/>
    <w:rsid w:val="798E36E0"/>
    <w:rsid w:val="7AA22367"/>
    <w:rsid w:val="7BFC3F56"/>
    <w:rsid w:val="7C1A6A34"/>
    <w:rsid w:val="7C4E4AC7"/>
    <w:rsid w:val="7CBE4AD3"/>
    <w:rsid w:val="7D1C7CE5"/>
    <w:rsid w:val="7DFB68B2"/>
    <w:rsid w:val="7ED795AB"/>
    <w:rsid w:val="7F363046"/>
    <w:rsid w:val="7FBF5078"/>
    <w:rsid w:val="8DEDF766"/>
    <w:rsid w:val="8EFFBC18"/>
    <w:rsid w:val="9FB7544A"/>
    <w:rsid w:val="B7F8930A"/>
    <w:rsid w:val="BBF7AD18"/>
    <w:rsid w:val="BEFCCEAC"/>
    <w:rsid w:val="BF3785A6"/>
    <w:rsid w:val="C7FF47EC"/>
    <w:rsid w:val="D5DFD50E"/>
    <w:rsid w:val="D5F7BF5D"/>
    <w:rsid w:val="E6FBEE6C"/>
    <w:rsid w:val="F46B9A26"/>
    <w:rsid w:val="F6DF613F"/>
    <w:rsid w:val="F724EB5E"/>
    <w:rsid w:val="F7FFC602"/>
    <w:rsid w:val="FB7FF692"/>
    <w:rsid w:val="FDD4C297"/>
    <w:rsid w:val="FE6ED611"/>
    <w:rsid w:val="FED79544"/>
    <w:rsid w:val="FEF91C16"/>
    <w:rsid w:val="FFBEAEF7"/>
    <w:rsid w:val="FFD777C2"/>
    <w:rsid w:val="FFFF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5691</Words>
  <Characters>5950</Characters>
  <Lines>0</Lines>
  <Paragraphs>0</Paragraphs>
  <TotalTime>1</TotalTime>
  <ScaleCrop>false</ScaleCrop>
  <LinksUpToDate>false</LinksUpToDate>
  <CharactersWithSpaces>5963</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2025-07-09T18:47:00Z</dcterms:created>
  <dc:creator>黄佩琳</dc:creator>
  <cp:lastModifiedBy>黎恩</cp:lastModifiedBy>
  <cp:lastPrinted>2026-03-19T22:46:00Z</cp:lastPrinted>
  <dcterms:modified xsi:type="dcterms:W3CDTF">2026-06-25T17:12:03Z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6BC478CCC8FB4C52AA056815DE5E2412_13</vt:lpwstr>
  </property>
  <property fmtid="{D5CDD505-2E9C-101B-9397-08002B2CF9AE}" pid="4" name="KSOTemplateDocerSaveRecord">
    <vt:lpwstr>eyJoZGlkIjoiY2NiNzc0ZWE4MzBjY2JmMGYyMmY4NjkxNmNhZGJlNDUiLCJ1c2VySWQiOiI4NzUyMjIyNTQifQ==</vt:lpwstr>
  </property>
</Properties>
</file>