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13216"/>
      <w:bookmarkStart w:id="1" w:name="_Toc5810"/>
      <w:bookmarkStart w:id="2" w:name="_Toc32562"/>
      <w:bookmarkStart w:id="3" w:name="_Toc125127182"/>
      <w:r>
        <w:rPr>
          <w:rFonts w:hint="eastAsia" w:ascii="黑体" w:hAnsi="黑体" w:eastAsia="黑体" w:cs="黑体"/>
          <w:color w:val="000000" w:themeColor="text1"/>
          <w:sz w:val="32"/>
          <w:szCs w:val="32"/>
          <w:highlight w:val="none"/>
          <w:lang w:val="en-US" w:eastAsia="zh-CN"/>
          <w14:textFill>
            <w14:solidFill>
              <w14:schemeClr w14:val="tx1"/>
            </w14:solidFill>
          </w14:textFill>
        </w:rPr>
        <w:t>附件1</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w:t>
      </w: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新场景试点（支持健全首发经济体系</w:t>
      </w: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开设高能级首店奖励</w:t>
      </w:r>
      <w:r>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bookmarkEnd w:id="0"/>
    <w:bookmarkEnd w:id="1"/>
    <w:bookmarkEnd w:id="2"/>
    <w:bookmarkEnd w:id="3"/>
    <w:p>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4194"/>
      <w:bookmarkStart w:id="5" w:name="_Toc20798"/>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pPr>
        <w:bidi w:val="0"/>
        <w:spacing w:before="0" w:after="0" w:line="560" w:lineRule="exact"/>
        <w:ind w:firstLine="64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巩固“首店经济”和“首发经济”领先优势，支持时尚服饰、消费电子、美妆、潮玩、家居、汽车、智能终端、运动潮品以及服务消费等领域，具有一定引领性的国内外知名品牌在深设立高能级首店，鼓励品牌将区域总部、功能性总部落在深圳。</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15437"/>
      <w:bookmarkStart w:id="7" w:name="_Toc885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2.《深圳市商务高质量发展专项资金管理办法》</w:t>
      </w:r>
      <w:r>
        <w:rPr>
          <w:rFonts w:hint="eastAsia"/>
          <w:color w:val="000000" w:themeColor="text1"/>
          <w:highlight w:val="none"/>
          <w:lang w:val="en-US" w:eastAsia="zh-CN"/>
          <w14:textFill>
            <w14:solidFill>
              <w14:schemeClr w14:val="tx1"/>
            </w14:solidFill>
          </w14:textFill>
        </w:rPr>
        <w:t>（深商务规</w:t>
      </w:r>
      <w:r>
        <w:rPr>
          <w:rFonts w:hint="eastAsia" w:cs="Times New Roman"/>
          <w:color w:val="000000" w:themeColor="text1"/>
          <w:sz w:val="32"/>
          <w:szCs w:val="32"/>
          <w:highlight w:val="none"/>
          <w:lang w:val="en-US" w:eastAsia="zh-CN"/>
          <w14:textFill>
            <w14:solidFill>
              <w14:schemeClr w14:val="tx1"/>
            </w14:solidFill>
          </w14:textFill>
        </w:rPr>
        <w:t>〔2025〕4号</w:t>
      </w:r>
      <w:r>
        <w:rPr>
          <w:rFonts w:hint="eastAsia"/>
          <w:color w:val="000000" w:themeColor="text1"/>
          <w:highlight w:val="none"/>
          <w:lang w:val="en-US" w:eastAsia="zh-CN"/>
          <w14:textFill>
            <w14:solidFill>
              <w14:schemeClr w14:val="tx1"/>
            </w14:solidFill>
          </w14:textFill>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21755"/>
      <w:bookmarkStart w:id="9" w:name="_Toc18411"/>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有数量限制，受财政下达年度资金预算控制，视申报情况，我局据以对奖励金额和拨付进度等进行统一调整，申报单位应无条件同意调整结果。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事后奖励，自愿申报。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431"/>
      <w:bookmarkStart w:id="11"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pPr>
        <w:keepNext w:val="0"/>
        <w:keepLines w:val="0"/>
        <w:widowControl w:val="0"/>
        <w:bidi w:val="0"/>
        <w:spacing w:before="0" w:after="0" w:line="560" w:lineRule="exact"/>
        <w:ind w:firstLine="640" w:firstLineChars="200"/>
        <w:jc w:val="both"/>
        <w:outlineLvl w:val="9"/>
        <w:rPr>
          <w:rFonts w:hint="eastAsia" w:cs="仿宋_GB2312"/>
          <w:color w:val="auto"/>
          <w:szCs w:val="32"/>
          <w:highlight w:val="none"/>
          <w:lang w:val="en-US" w:eastAsia="zh-CN"/>
        </w:rPr>
      </w:pPr>
      <w:r>
        <w:rPr>
          <w:rFonts w:hint="eastAsia" w:cs="仿宋_GB2312"/>
          <w:bCs w:val="0"/>
          <w:color w:val="auto"/>
          <w:kern w:val="2"/>
          <w:sz w:val="32"/>
          <w:szCs w:val="32"/>
          <w:highlight w:val="none"/>
          <w:lang w:val="en-US" w:eastAsia="zh-CN" w:bidi="ar-SA"/>
        </w:rPr>
        <w:t>申报项目应为符合以下条件之一的首店或高能级店铺</w:t>
      </w:r>
      <w:r>
        <w:rPr>
          <w:rFonts w:hint="eastAsia" w:ascii="仿宋_GB2312" w:hAnsi="仿宋_GB2312" w:eastAsia="仿宋_GB2312" w:cs="仿宋_GB2312"/>
          <w:bCs w:val="0"/>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lang w:val="en-US" w:eastAsia="zh-CN"/>
        </w:rPr>
        <w:t>国际级首店</w:t>
      </w:r>
      <w:r>
        <w:rPr>
          <w:rFonts w:hint="eastAsia" w:cs="仿宋_GB2312"/>
          <w:b w:val="0"/>
          <w:bCs w:val="0"/>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知名品牌榜单内品牌</w:t>
      </w:r>
      <w:r>
        <w:rPr>
          <w:rFonts w:hint="eastAsia" w:cs="仿宋_GB2312"/>
          <w:color w:val="auto"/>
          <w:sz w:val="32"/>
          <w:szCs w:val="32"/>
          <w:highlight w:val="none"/>
          <w:lang w:val="en-US" w:eastAsia="zh-CN"/>
        </w:rPr>
        <w:t>（详见附录2）</w:t>
      </w:r>
      <w:r>
        <w:rPr>
          <w:rFonts w:hint="eastAsia" w:ascii="仿宋_GB2312" w:hAnsi="仿宋_GB2312" w:eastAsia="仿宋_GB2312" w:cs="仿宋_GB2312"/>
          <w:color w:val="auto"/>
          <w:sz w:val="32"/>
          <w:szCs w:val="32"/>
          <w:highlight w:val="none"/>
          <w:lang w:val="en-US" w:eastAsia="zh-CN"/>
        </w:rPr>
        <w:t>在深设立的全球、亚洲、东亚或大中华区市场开设的首家门店。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lang w:val="en-US" w:eastAsia="zh-CN"/>
        </w:rPr>
        <w:t>全国</w:t>
      </w:r>
      <w:r>
        <w:rPr>
          <w:rFonts w:hint="eastAsia" w:cs="仿宋_GB2312"/>
          <w:b w:val="0"/>
          <w:bCs w:val="0"/>
          <w:color w:val="auto"/>
          <w:sz w:val="32"/>
          <w:szCs w:val="32"/>
          <w:highlight w:val="none"/>
          <w:lang w:val="en-US" w:eastAsia="zh-CN"/>
        </w:rPr>
        <w:t>级</w:t>
      </w:r>
      <w:r>
        <w:rPr>
          <w:rFonts w:hint="eastAsia" w:ascii="仿宋_GB2312" w:hAnsi="仿宋_GB2312" w:eastAsia="仿宋_GB2312" w:cs="仿宋_GB2312"/>
          <w:b w:val="0"/>
          <w:bCs w:val="0"/>
          <w:color w:val="auto"/>
          <w:sz w:val="32"/>
          <w:szCs w:val="32"/>
          <w:highlight w:val="none"/>
          <w:lang w:val="en-US" w:eastAsia="zh-CN"/>
        </w:rPr>
        <w:t>首店：</w:t>
      </w:r>
      <w:r>
        <w:rPr>
          <w:rFonts w:hint="eastAsia" w:ascii="仿宋_GB2312" w:hAnsi="仿宋_GB2312" w:eastAsia="仿宋_GB2312" w:cs="仿宋_GB2312"/>
          <w:color w:val="auto"/>
          <w:sz w:val="32"/>
          <w:szCs w:val="32"/>
          <w:highlight w:val="none"/>
          <w:lang w:val="en-US" w:eastAsia="zh-CN"/>
        </w:rPr>
        <w:t>知名品牌榜单内品牌</w:t>
      </w:r>
      <w:r>
        <w:rPr>
          <w:rFonts w:hint="eastAsia" w:cs="仿宋_GB2312"/>
          <w:color w:val="auto"/>
          <w:sz w:val="32"/>
          <w:szCs w:val="32"/>
          <w:highlight w:val="none"/>
          <w:lang w:val="en-US" w:eastAsia="zh-CN"/>
        </w:rPr>
        <w:t>（详见附录2）</w:t>
      </w:r>
      <w:r>
        <w:rPr>
          <w:rFonts w:hint="eastAsia" w:ascii="仿宋_GB2312" w:hAnsi="仿宋_GB2312" w:eastAsia="仿宋_GB2312" w:cs="仿宋_GB2312"/>
          <w:color w:val="auto"/>
          <w:sz w:val="32"/>
          <w:szCs w:val="32"/>
          <w:highlight w:val="none"/>
          <w:lang w:val="en-US" w:eastAsia="zh-CN"/>
        </w:rPr>
        <w:t>在深设立的中国内地市场开设的首家门店。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lang w:val="en-US" w:eastAsia="zh-CN"/>
        </w:rPr>
        <w:t>市级首店：面积≥100㎡且在深圳市以外拥有3家及以上成熟门店的品牌在深开设的市级首店</w:t>
      </w:r>
      <w:r>
        <w:rPr>
          <w:rFonts w:hint="eastAsia" w:ascii="仿宋_GB2312" w:hAnsi="仿宋_GB2312" w:eastAsia="仿宋_GB2312" w:cs="仿宋_GB2312"/>
          <w:color w:val="auto"/>
          <w:sz w:val="32"/>
          <w:szCs w:val="32"/>
          <w:highlight w:val="none"/>
          <w:lang w:val="en-US" w:eastAsia="zh-CN"/>
        </w:rPr>
        <w:t>。</w:t>
      </w:r>
      <w:r>
        <w:rPr>
          <w:rFonts w:hint="eastAsia" w:cs="仿宋_GB2312"/>
          <w:color w:val="auto"/>
          <w:sz w:val="32"/>
          <w:szCs w:val="32"/>
          <w:highlight w:val="none"/>
          <w:lang w:val="en-US" w:eastAsia="zh-CN"/>
        </w:rPr>
        <w:t>（成熟门店定义详见附录1）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val="en-US" w:eastAsia="zh-CN"/>
        </w:rPr>
        <w:t>高能级店铺：</w:t>
      </w:r>
      <w:r>
        <w:rPr>
          <w:rFonts w:hint="eastAsia" w:ascii="仿宋_GB2312" w:hAnsi="仿宋_GB2312" w:eastAsia="仿宋_GB2312" w:cs="仿宋_GB2312"/>
          <w:color w:val="auto"/>
          <w:sz w:val="32"/>
          <w:szCs w:val="32"/>
          <w:highlight w:val="none"/>
          <w:lang w:val="en-US" w:eastAsia="zh-CN"/>
        </w:rPr>
        <w:t>相较以往，品牌在深圳开设面积最大、层级最高、展示最全的、能级显著提升的旗舰店、概念店，且满足以下条件之一：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实现引入该品牌华南独家新业态或限定产品线</w:t>
      </w:r>
      <w:r>
        <w:rPr>
          <w:rFonts w:hint="eastAsia"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引入深圳首发的独家产品系列、限量联名款</w:t>
      </w:r>
      <w:r>
        <w:rPr>
          <w:rFonts w:hint="eastAsia"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配备行业内领先的数字化/沉浸式体验设施。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w:t>
      </w:r>
      <w:r>
        <w:rPr>
          <w:rStyle w:val="19"/>
          <w:rFonts w:hint="eastAsia" w:cs="仿宋_GB2312"/>
          <w:color w:val="auto"/>
          <w:sz w:val="32"/>
          <w:szCs w:val="32"/>
          <w:highlight w:val="none"/>
          <w:lang w:val="en-US" w:eastAsia="zh-CN"/>
        </w:rPr>
        <w:t>需</w:t>
      </w:r>
      <w:r>
        <w:rPr>
          <w:rStyle w:val="19"/>
          <w:rFonts w:hint="eastAsia" w:ascii="仿宋_GB2312" w:hAnsi="仿宋_GB2312" w:cs="仿宋_GB2312"/>
          <w:color w:val="auto"/>
          <w:sz w:val="32"/>
          <w:szCs w:val="32"/>
          <w:highlight w:val="none"/>
          <w:lang w:val="en-US" w:eastAsia="zh-CN"/>
        </w:rPr>
        <w:t>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31102"/>
      <w:bookmarkStart w:id="13"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对于具有引领性的国内外知名品牌在深开设国际级首店给予50万元一次性奖励</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eastAsia" w:ascii="仿宋_GB2312" w:eastAsia="仿宋_GB2312"/>
          <w:color w:val="000000" w:themeColor="text1"/>
          <w:highlight w:val="none"/>
          <w:lang w:val="en-US" w:eastAsia="zh-CN"/>
          <w14:textFill>
            <w14:solidFill>
              <w14:schemeClr w14:val="tx1"/>
            </w14:solidFill>
          </w14:textFill>
        </w:rPr>
        <w:t>对于具有引领性的国内外知名品牌在深开设全国级首店给予30万元一次性奖励</w:t>
      </w:r>
      <w:r>
        <w:rPr>
          <w:rFonts w:hint="eastAsia"/>
          <w:color w:val="000000" w:themeColor="text1"/>
          <w:highlight w:val="none"/>
          <w:lang w:val="en-US" w:eastAsia="zh-CN"/>
          <w14:textFill>
            <w14:solidFill>
              <w14:schemeClr w14:val="tx1"/>
            </w14:solidFill>
          </w14:textFill>
        </w:rPr>
        <w:t>；</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eastAsia" w:ascii="仿宋_GB2312" w:eastAsia="仿宋_GB2312"/>
          <w:color w:val="000000" w:themeColor="text1"/>
          <w:highlight w:val="none"/>
          <w:lang w:val="en-US" w:eastAsia="zh-CN"/>
          <w14:textFill>
            <w14:solidFill>
              <w14:schemeClr w14:val="tx1"/>
            </w14:solidFill>
          </w14:textFill>
        </w:rPr>
        <w:t>对于面积≥100㎡且在深圳市以外拥有3家及以上成熟门店的品牌在深开设的市级首店，或新设的高能级店铺，给予20万元一次性奖励。</w:t>
      </w:r>
    </w:p>
    <w:p>
      <w:pPr>
        <w:pStyle w:val="31"/>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27028"/>
      <w:bookmarkStart w:id="15" w:name="_Toc7147"/>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pPr>
        <w:bidi w:val="0"/>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不限于）如下：</w:t>
      </w:r>
    </w:p>
    <w:p>
      <w:pPr>
        <w:widowControl/>
        <w:bidi w:val="0"/>
        <w:jc w:val="left"/>
        <w:rPr>
          <w:rFonts w:hint="default"/>
          <w:color w:val="000000" w:themeColor="text1"/>
          <w:highlight w:val="none"/>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color w:val="auto"/>
          <w:highlight w:val="none"/>
          <w:lang w:val="en-US" w:eastAsia="zh-CN"/>
        </w:rPr>
        <w:t>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w:t>
      </w:r>
      <w:bookmarkStart w:id="40" w:name="_GoBack"/>
      <w:bookmarkEnd w:id="40"/>
      <w:r>
        <w:rPr>
          <w:rFonts w:hint="default"/>
          <w:color w:val="000000" w:themeColor="text1"/>
          <w:highlight w:val="none"/>
          <w:lang w:val="en-US" w:eastAsia="zh-CN"/>
          <w14:textFill>
            <w14:solidFill>
              <w14:schemeClr w14:val="tx1"/>
            </w14:solidFill>
          </w14:textFill>
        </w:rPr>
        <w:t>或统一社会信用代码证书复印件</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w:t>
      </w:r>
      <w:r>
        <w:rPr>
          <w:rFonts w:hint="eastAsia" w:ascii="仿宋_GB2312" w:hAnsi="仿宋_GB2312" w:eastAsia="仿宋_GB2312"/>
          <w:color w:val="auto"/>
          <w:sz w:val="32"/>
          <w:szCs w:val="32"/>
          <w:highlight w:val="none"/>
          <w:lang w:val="en-US" w:eastAsia="zh-CN"/>
        </w:rPr>
        <w:t>单位信用报告</w:t>
      </w:r>
      <w:r>
        <w:rPr>
          <w:rFonts w:hint="eastAsia"/>
          <w:color w:val="auto"/>
          <w:sz w:val="32"/>
          <w:szCs w:val="32"/>
          <w:highlight w:val="none"/>
          <w:lang w:val="en-US" w:eastAsia="zh-CN"/>
        </w:rPr>
        <w:t>：</w:t>
      </w:r>
      <w:r>
        <w:rPr>
          <w:rFonts w:hint="default"/>
          <w:color w:val="000000" w:themeColor="text1"/>
          <w:highlight w:val="none"/>
          <w:lang w:val="en-US" w:eastAsia="zh-CN"/>
          <w14:textFill>
            <w14:solidFill>
              <w14:schemeClr w14:val="tx1"/>
            </w14:solidFill>
          </w14:textFill>
        </w:rPr>
        <w:t>“信用中国”查询截图、国家企业信用信息公示系统下载的</w:t>
      </w:r>
      <w:r>
        <w:rPr>
          <w:rFonts w:hint="eastAsia"/>
          <w:color w:val="000000" w:themeColor="text1"/>
          <w:highlight w:val="none"/>
          <w:lang w:val="en-US" w:eastAsia="zh-CN"/>
          <w14:textFill>
            <w14:solidFill>
              <w14:schemeClr w14:val="tx1"/>
            </w14:solidFill>
          </w14:textFill>
        </w:rPr>
        <w:t>企业</w:t>
      </w:r>
      <w:r>
        <w:rPr>
          <w:rFonts w:hint="default"/>
          <w:color w:val="000000" w:themeColor="text1"/>
          <w:highlight w:val="none"/>
          <w:lang w:val="en-US" w:eastAsia="zh-CN"/>
          <w14:textFill>
            <w14:solidFill>
              <w14:schemeClr w14:val="tx1"/>
            </w14:solidFill>
          </w14:textFill>
        </w:rPr>
        <w:t>信用报告</w:t>
      </w:r>
      <w:r>
        <w:rPr>
          <w:rFonts w:hint="eastAsia"/>
          <w:color w:val="000000" w:themeColor="text1"/>
          <w:highlight w:val="none"/>
          <w:lang w:val="en-US" w:eastAsia="zh-CN"/>
          <w14:textFill>
            <w14:solidFill>
              <w14:schemeClr w14:val="tx1"/>
            </w14:solidFill>
          </w14:textFill>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default"/>
          <w:color w:val="000000" w:themeColor="text1"/>
          <w:highlight w:val="none"/>
          <w:lang w:val="en-US" w:eastAsia="zh-CN"/>
          <w14:textFill>
            <w14:solidFill>
              <w14:schemeClr w14:val="tx1"/>
            </w14:solidFill>
          </w14:textFill>
        </w:rPr>
        <w:t>.通用专项材料（所有奖励方向均需提交）</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（1）项目成效总结（模板详见项目申报书）。</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2.分类型专项材料（按需选择提交）：</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一是国际级首店：</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（1）提供附录榜单对应品牌认定相关材料（</w:t>
      </w:r>
      <w:r>
        <w:rPr>
          <w:rFonts w:hint="default"/>
          <w:color w:val="000000" w:themeColor="text1"/>
          <w:highlight w:val="none"/>
          <w:lang w:val="en-US" w:eastAsia="zh-CN"/>
          <w14:textFill>
            <w14:solidFill>
              <w14:schemeClr w14:val="tx1"/>
            </w14:solidFill>
          </w14:textFill>
        </w:rPr>
        <w:t>若为授权开设，</w:t>
      </w:r>
      <w:r>
        <w:rPr>
          <w:rFonts w:hint="eastAsia"/>
          <w:color w:val="000000" w:themeColor="text1"/>
          <w:highlight w:val="none"/>
          <w:lang w:val="en-US" w:eastAsia="zh-CN"/>
          <w14:textFill>
            <w14:solidFill>
              <w14:schemeClr w14:val="tx1"/>
            </w14:solidFill>
          </w14:textFill>
        </w:rPr>
        <w:t>需提供</w:t>
      </w:r>
      <w:r>
        <w:rPr>
          <w:rFonts w:hint="default"/>
          <w:color w:val="000000" w:themeColor="text1"/>
          <w:highlight w:val="none"/>
          <w:lang w:val="en-US" w:eastAsia="zh-CN"/>
          <w14:textFill>
            <w14:solidFill>
              <w14:schemeClr w14:val="tx1"/>
            </w14:solidFill>
          </w14:textFill>
        </w:rPr>
        <w:t>品牌授权文件</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明确授权范围及期限</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（2）在深设立门店为全球、亚洲、东亚或大中华区市场开设的首家门店相关材料（如品牌方出具的首店性质说明、媒体报道等）。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二是全国级首店：</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（1）提供附录榜单对应品牌认定相关材料（</w:t>
      </w:r>
      <w:r>
        <w:rPr>
          <w:rFonts w:hint="default"/>
          <w:color w:val="000000" w:themeColor="text1"/>
          <w:highlight w:val="none"/>
          <w:lang w:val="en-US" w:eastAsia="zh-CN"/>
          <w14:textFill>
            <w14:solidFill>
              <w14:schemeClr w14:val="tx1"/>
            </w14:solidFill>
          </w14:textFill>
        </w:rPr>
        <w:t>若为授权开设，</w:t>
      </w:r>
      <w:r>
        <w:rPr>
          <w:rFonts w:hint="eastAsia"/>
          <w:color w:val="000000" w:themeColor="text1"/>
          <w:highlight w:val="none"/>
          <w:lang w:val="en-US" w:eastAsia="zh-CN"/>
          <w14:textFill>
            <w14:solidFill>
              <w14:schemeClr w14:val="tx1"/>
            </w14:solidFill>
          </w14:textFill>
        </w:rPr>
        <w:t>需提供</w:t>
      </w:r>
      <w:r>
        <w:rPr>
          <w:rFonts w:hint="default"/>
          <w:color w:val="000000" w:themeColor="text1"/>
          <w:highlight w:val="none"/>
          <w:lang w:val="en-US" w:eastAsia="zh-CN"/>
          <w14:textFill>
            <w14:solidFill>
              <w14:schemeClr w14:val="tx1"/>
            </w14:solidFill>
          </w14:textFill>
        </w:rPr>
        <w:t>品牌授权文件</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明确授权范围及期限</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（2）在深设立门店为中国内地市场开设的首家门店相关材料（如品牌方出具的首店性质说明、媒体报道等）。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三是市级首店：</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（1）在深圳市以外拥有3家及以上成熟门店相关佐证材料（如外地门店营业执照、租赁合同等）；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（2）深圳店铺面积≥100㎡佐证材料（如租赁合同等）；</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（3）在深设立门店为在深圳开设的首家门店相关材料（如品牌方出具的首店性质说明、媒体报道等）。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四是高能级店铺：</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（1）店铺高能级定位说明（如媒体报道等）；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（2）店铺面积佐证材料（如租赁合同等）；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（3）店铺能级提升的相关材料（如独家业态、限定产品线、数字化/沉浸式设施等说明及实景资料等）。</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19526"/>
      <w:bookmarkStart w:id="17" w:name="_Toc571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pPr>
        <w:bidi w:val="0"/>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20121"/>
      <w:bookmarkStart w:id="19" w:name="_Toc1376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pPr>
        <w:keepNext/>
        <w:keepLines/>
        <w:widowControl w:val="0"/>
        <w:bidi w:val="0"/>
        <w:spacing w:before="0" w:after="0" w:line="560" w:lineRule="exact"/>
        <w:ind w:firstLine="640" w:firstLineChars="200"/>
        <w:jc w:val="both"/>
        <w:outlineLvl w:val="1"/>
        <w:rPr>
          <w:rFonts w:hint="eastAsia" w:cs="仿宋_GB2312"/>
          <w:color w:val="auto"/>
          <w:sz w:val="32"/>
          <w:szCs w:val="32"/>
          <w:highlight w:val="none"/>
          <w:u w:val="none"/>
          <w:lang w:eastAsia="zh-CN"/>
        </w:rPr>
      </w:pPr>
      <w:r>
        <w:rPr>
          <w:rFonts w:hint="eastAsia" w:cs="仿宋_GB2312"/>
          <w:color w:val="auto"/>
          <w:sz w:val="32"/>
          <w:szCs w:val="32"/>
          <w:highlight w:val="none"/>
          <w:u w:val="none"/>
          <w:lang w:eastAsia="zh-CN"/>
        </w:rPr>
        <w:t>深圳市大鹏新区商务局</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（二）受理时间</w:t>
      </w:r>
    </w:p>
    <w:p>
      <w:pPr>
        <w:bidi w:val="0"/>
        <w:rPr>
          <w:rFonts w:hint="default"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1.网络填报时间：202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26</w:t>
      </w:r>
      <w:r>
        <w:rPr>
          <w:rFonts w:hint="eastAsia" w:ascii="仿宋_GB2312" w:hAnsi="宋体" w:eastAsia="仿宋_GB2312" w:cs="宋体"/>
          <w:color w:val="auto"/>
          <w:kern w:val="0"/>
          <w:sz w:val="32"/>
          <w:szCs w:val="32"/>
          <w:highlight w:val="none"/>
          <w:u w:val="none"/>
          <w:lang w:val="en-US" w:eastAsia="zh-CN"/>
        </w:rPr>
        <w:t>日-202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r>
        <w:rPr>
          <w:rFonts w:hint="eastAsia" w:hAnsi="宋体" w:cs="宋体"/>
          <w:color w:val="auto"/>
          <w:kern w:val="0"/>
          <w:sz w:val="32"/>
          <w:szCs w:val="32"/>
          <w:highlight w:val="none"/>
          <w:u w:val="none"/>
          <w:lang w:val="en-US" w:eastAsia="zh-CN"/>
        </w:rPr>
        <w:t>。</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2.材料提交时间：2026年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日-2026年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（三）受理地点</w:t>
      </w:r>
    </w:p>
    <w:p>
      <w:pPr>
        <w:keepNext w:val="0"/>
        <w:keepLines w:val="0"/>
        <w:widowControl/>
        <w:suppressLineNumbers w:val="0"/>
        <w:jc w:val="left"/>
        <w:rPr>
          <w:rFonts w:hint="eastAsia"/>
          <w:color w:val="auto"/>
          <w:highlight w:val="none"/>
          <w:u w:val="none"/>
          <w:lang w:val="en-US" w:eastAsia="zh-CN"/>
        </w:rPr>
      </w:pPr>
      <w:r>
        <w:rPr>
          <w:rFonts w:hint="eastAsia" w:cs="仿宋_GB2312"/>
          <w:color w:val="auto"/>
          <w:sz w:val="32"/>
          <w:szCs w:val="32"/>
          <w:highlight w:val="none"/>
          <w:u w:val="none"/>
          <w:lang w:eastAsia="zh-CN"/>
        </w:rPr>
        <w:t>线上受理：</w:t>
      </w:r>
      <w:r>
        <w:rPr>
          <w:rFonts w:hint="eastAsia"/>
          <w:color w:val="auto"/>
          <w:highlight w:val="none"/>
          <w:u w:val="none"/>
          <w:lang w:val="en-US" w:eastAsia="zh-CN"/>
        </w:rPr>
        <w:fldChar w:fldCharType="begin"/>
      </w:r>
      <w:r>
        <w:rPr>
          <w:rFonts w:hint="eastAsia"/>
          <w:color w:val="auto"/>
          <w:highlight w:val="none"/>
          <w:u w:val="none"/>
          <w:lang w:val="en-US" w:eastAsia="zh-CN"/>
        </w:rPr>
        <w:instrText xml:space="preserve"> HYPERLINK "https://www.gdzwfw.gov.cn/（广东政务服务网）。" </w:instrText>
      </w:r>
      <w:r>
        <w:rPr>
          <w:rFonts w:hint="eastAsia"/>
          <w:color w:val="auto"/>
          <w:highlight w:val="none"/>
          <w:u w:val="none"/>
          <w:lang w:val="en-US" w:eastAsia="zh-CN"/>
        </w:rPr>
        <w:fldChar w:fldCharType="separate"/>
      </w:r>
      <w:r>
        <w:rPr>
          <w:rStyle w:val="21"/>
          <w:rFonts w:hint="eastAsia"/>
          <w:color w:val="auto"/>
          <w:highlight w:val="none"/>
          <w:u w:val="none"/>
          <w:lang w:val="en-US" w:eastAsia="zh-CN"/>
        </w:rPr>
        <w:t>https://www.gdzwfw.gov.cn/（广东政务服务网）。</w:t>
      </w:r>
      <w:r>
        <w:rPr>
          <w:rFonts w:hint="eastAsia"/>
          <w:color w:val="auto"/>
          <w:highlight w:val="none"/>
          <w:u w:val="none"/>
          <w:lang w:val="en-US" w:eastAsia="zh-CN"/>
        </w:rPr>
        <w:fldChar w:fldCharType="end"/>
      </w:r>
    </w:p>
    <w:p>
      <w:pPr>
        <w:keepNext w:val="0"/>
        <w:keepLines w:val="0"/>
        <w:widowControl/>
        <w:suppressLineNumbers w:val="0"/>
        <w:jc w:val="left"/>
        <w:rPr>
          <w:rFonts w:hint="eastAsia" w:cs="仿宋_GB2312"/>
          <w:color w:val="auto"/>
          <w:szCs w:val="32"/>
          <w:highlight w:val="none"/>
          <w:u w:val="none"/>
          <w:lang w:val="en-US" w:eastAsia="zh-CN"/>
        </w:rPr>
      </w:pPr>
      <w:r>
        <w:rPr>
          <w:rFonts w:hint="eastAsia" w:cs="仿宋_GB2312"/>
          <w:color w:val="auto"/>
          <w:sz w:val="32"/>
          <w:szCs w:val="32"/>
          <w:highlight w:val="none"/>
          <w:u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u w:val="none"/>
          <w:lang w:val="en-US" w:eastAsia="zh-CN"/>
        </w:rPr>
        <w:t>。办公电</w:t>
      </w:r>
      <w:r>
        <w:rPr>
          <w:rFonts w:hint="eastAsia" w:cs="仿宋_GB2312"/>
          <w:color w:val="auto"/>
          <w:szCs w:val="32"/>
          <w:highlight w:val="none"/>
          <w:u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0755-28333100</w:t>
      </w:r>
      <w:r>
        <w:rPr>
          <w:rFonts w:hint="eastAsia" w:cs="仿宋_GB2312"/>
          <w:color w:val="auto"/>
          <w:szCs w:val="32"/>
          <w:highlight w:val="none"/>
          <w:u w:val="none"/>
          <w:lang w:val="en-US" w:eastAsia="zh-CN" w:bidi="ar"/>
        </w:rPr>
        <w:t>。服</w:t>
      </w:r>
      <w:r>
        <w:rPr>
          <w:rFonts w:hint="eastAsia" w:cs="仿宋_GB2312"/>
          <w:color w:val="auto"/>
          <w:szCs w:val="32"/>
          <w:highlight w:val="none"/>
          <w:u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（四）咨询电话</w:t>
      </w:r>
    </w:p>
    <w:p>
      <w:pPr>
        <w:bidi w:val="0"/>
        <w:rPr>
          <w:rFonts w:hint="eastAsia" w:ascii="仿宋_GB2312" w:hAnsi="仿宋_GB2312" w:eastAsia="仿宋_GB2312" w:cs="仿宋_GB2312"/>
          <w:color w:val="auto"/>
          <w:sz w:val="32"/>
          <w:szCs w:val="32"/>
          <w:highlight w:val="none"/>
          <w:u w:val="none"/>
        </w:rPr>
      </w:pPr>
      <w:r>
        <w:rPr>
          <w:rFonts w:hint="eastAsia" w:cs="仿宋_GB2312"/>
          <w:color w:val="auto"/>
          <w:sz w:val="32"/>
          <w:szCs w:val="32"/>
          <w:highlight w:val="none"/>
          <w:u w:val="none"/>
          <w:lang w:val="en-US" w:eastAsia="zh-CN"/>
        </w:rPr>
        <w:t>0755-28333810</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0" w:name="_Toc1376"/>
      <w:bookmarkStart w:id="21" w:name="_Toc972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0"/>
      <w:bookmarkEnd w:id="21"/>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2" w:name="_Toc161850809"/>
      <w:bookmarkStart w:id="23" w:name="_Toc10305"/>
      <w:bookmarkStart w:id="24" w:name="_Toc2137"/>
      <w:bookmarkStart w:id="25" w:name="_Toc125127183"/>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11274"/>
      <w:bookmarkStart w:id="27" w:name="_Toc1619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6"/>
      <w:bookmarkEnd w:id="27"/>
    </w:p>
    <w:p>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发布申报</w:t>
      </w:r>
      <w:r>
        <w:rPr>
          <w:rFonts w:hint="eastAsia" w:cs="Times New Roman"/>
          <w:color w:val="000000" w:themeColor="text1"/>
          <w:sz w:val="32"/>
          <w:szCs w:val="32"/>
          <w:highlight w:val="none"/>
          <w:lang w:eastAsia="zh-CN" w:bidi="ar"/>
          <w14:textFill>
            <w14:solidFill>
              <w14:schemeClr w14:val="tx1"/>
            </w14:solidFill>
          </w14:textFill>
        </w:rPr>
        <w:t>指南——申报单位网上申报——区级商务主管部门网上初审——申报单位</w:t>
      </w:r>
      <w:r>
        <w:rPr>
          <w:rFonts w:hint="eastAsia" w:ascii="仿宋_GB2312" w:hAnsi="仿宋_GB2312" w:eastAsia="仿宋_GB2312" w:cs="Times New Roman"/>
          <w:color w:val="auto"/>
          <w:kern w:val="2"/>
          <w:sz w:val="32"/>
          <w:szCs w:val="32"/>
          <w:highlight w:val="none"/>
          <w:lang w:val="en-US" w:eastAsia="zh-CN" w:bidi="ar"/>
        </w:rPr>
        <w:t>向辖区政务服务中心收文窗口</w:t>
      </w:r>
      <w:r>
        <w:rPr>
          <w:rFonts w:hint="eastAsia" w:cs="Times New Roman"/>
          <w:color w:val="000000" w:themeColor="text1"/>
          <w:sz w:val="32"/>
          <w:szCs w:val="32"/>
          <w:highlight w:val="none"/>
          <w:lang w:eastAsia="zh-CN" w:bidi="ar"/>
          <w14:textFill>
            <w14:solidFill>
              <w14:schemeClr w14:val="tx1"/>
            </w14:solidFill>
          </w14:textFill>
        </w:rPr>
        <w:t>提交申请材料——</w:t>
      </w:r>
      <w:r>
        <w:rPr>
          <w:rFonts w:hint="eastAsia" w:ascii="仿宋_GB2312" w:hAnsi="仿宋_GB2312" w:eastAsia="仿宋_GB2312" w:cs="Times New Roman"/>
          <w:color w:val="auto"/>
          <w:kern w:val="2"/>
          <w:sz w:val="32"/>
          <w:szCs w:val="32"/>
          <w:highlight w:val="none"/>
          <w:lang w:val="en-US" w:eastAsia="zh-CN" w:bidi="ar"/>
        </w:rPr>
        <w:t>区级商务部门开展形式审查</w:t>
      </w:r>
      <w:r>
        <w:rPr>
          <w:rFonts w:hint="eastAsia" w:cs="Times New Roman"/>
          <w:color w:val="auto"/>
          <w:kern w:val="2"/>
          <w:sz w:val="32"/>
          <w:szCs w:val="32"/>
          <w:highlight w:val="none"/>
          <w:lang w:val="en-US" w:eastAsia="zh-CN" w:bidi="ar"/>
        </w:rPr>
        <w:t>——</w:t>
      </w:r>
      <w:r>
        <w:rPr>
          <w:rFonts w:hint="eastAsia" w:cs="Times New Roman"/>
          <w:color w:val="000000" w:themeColor="text1"/>
          <w:sz w:val="32"/>
          <w:szCs w:val="32"/>
          <w:highlight w:val="none"/>
          <w:lang w:eastAsia="zh-CN" w:bidi="ar"/>
          <w14:textFill>
            <w14:solidFill>
              <w14:schemeClr w14:val="tx1"/>
            </w14:solidFill>
          </w14:textFill>
        </w:rPr>
        <w:t>区级商务主管部门</w:t>
      </w:r>
      <w:r>
        <w:rPr>
          <w:rFonts w:hint="eastAsia" w:cs="Times New Roman"/>
          <w:color w:val="000000" w:themeColor="text1"/>
          <w:sz w:val="32"/>
          <w:szCs w:val="32"/>
          <w:highlight w:val="none"/>
          <w:lang w:val="en-US" w:eastAsia="zh-CN" w:bidi="ar"/>
          <w14:textFill>
            <w14:solidFill>
              <w14:schemeClr w14:val="tx1"/>
            </w14:solidFill>
          </w14:textFill>
        </w:rPr>
        <w:t>开展资质审查——区级商务主管部门组织专项审计——征求意见与综合核查——</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拟定资助计划——社会公示——</w:t>
      </w:r>
      <w:r>
        <w:rPr>
          <w:rFonts w:hint="eastAsia" w:ascii="仿宋_GB2312" w:hAnsi="仿宋_GB2312" w:eastAsia="仿宋_GB2312" w:cs="Times New Roman"/>
          <w:color w:val="000000" w:themeColor="text1"/>
          <w:sz w:val="32"/>
          <w:szCs w:val="32"/>
          <w:highlight w:val="none"/>
          <w:lang w:eastAsia="zh-CN" w:bidi="ar"/>
          <w14:textFill>
            <w14:solidFill>
              <w14:schemeClr w14:val="tx1"/>
            </w14:solidFill>
          </w14:textFill>
        </w:rPr>
        <w:t>下达资助计划</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——通知申报单位提交拨付资料——拨付资金。</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28790"/>
      <w:bookmarkStart w:id="29" w:name="_Toc3693"/>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pPr>
        <w:keepNext/>
        <w:keepLines/>
        <w:widowControl w:val="0"/>
        <w:bidi w:val="0"/>
        <w:spacing w:before="0" w:beforeLines="0" w:beforeAutospacing="0" w:after="0" w:afterLines="0" w:afterAutospacing="0" w:line="560" w:lineRule="exact"/>
        <w:ind w:firstLine="640" w:firstLineChars="200"/>
        <w:jc w:val="both"/>
        <w:outlineLvl w:val="0"/>
        <w:rPr>
          <w:rFonts w:hint="eastAsia" w:eastAsia="仿宋_GB2312" w:cs="仿宋_GB2312"/>
          <w:color w:val="000000" w:themeColor="text1"/>
          <w:highlight w:val="none"/>
          <w:lang w:val="en-US" w:eastAsia="zh-CN"/>
          <w14:textFill>
            <w14:solidFill>
              <w14:schemeClr w14:val="tx1"/>
            </w14:solidFill>
          </w14:textFill>
        </w:rPr>
      </w:pPr>
      <w:bookmarkStart w:id="30" w:name="_Toc29872"/>
      <w:bookmarkStart w:id="31" w:name="_Toc32254"/>
      <w:r>
        <w:rPr>
          <w:rFonts w:hint="eastAsia" w:eastAsia="仿宋_GB2312" w:cs="仿宋_GB2312"/>
          <w:color w:val="000000" w:themeColor="text1"/>
          <w:highlight w:val="none"/>
          <w:lang w:val="en-US" w:eastAsia="zh-CN"/>
          <w14:textFill>
            <w14:solidFill>
              <w14:schemeClr w14:val="tx1"/>
            </w14:solidFill>
          </w14:textFill>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9920"/>
      <w:bookmarkStart w:id="33" w:name="_Toc17239"/>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6842"/>
      <w:bookmarkStart w:id="35"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475"/>
      <w:bookmarkStart w:id="37" w:name="_Toc3014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0677"/>
      <w:bookmarkStart w:id="39" w:name="_Toc28762"/>
    </w:p>
    <w:p>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pPr>
        <w:widowControl/>
        <w:bidi w:val="0"/>
        <w:jc w:val="left"/>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val="en-US" w:eastAsia="zh-CN"/>
          <w14:textFill>
            <w14:solidFill>
              <w14:schemeClr w14:val="tx1"/>
            </w14:solidFill>
          </w14:textFill>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000000" w:themeColor="text1"/>
          <w:highlight w:val="none"/>
          <w:lang w:val="en-US" w:eastAsia="zh-CN"/>
          <w14:textFill>
            <w14:solidFill>
              <w14:schemeClr w14:val="tx1"/>
            </w14:solidFill>
          </w14:textFill>
        </w:rPr>
        <w:t>）</w:t>
      </w:r>
    </w:p>
    <w:p>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pPr>
        <w:bidi w:val="0"/>
        <w:rPr>
          <w:rFonts w:hint="eastAsia"/>
          <w:color w:val="000000" w:themeColor="text1"/>
          <w:highlight w:val="none"/>
          <w14:textFill>
            <w14:solidFill>
              <w14:schemeClr w14:val="tx1"/>
            </w14:solidFill>
          </w14:textFill>
        </w:rPr>
      </w:pP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附录：</w:t>
      </w:r>
      <w:r>
        <w:rPr>
          <w:rFonts w:hint="eastAsia"/>
          <w:color w:val="000000" w:themeColor="text1"/>
          <w:highlight w:val="none"/>
          <w:lang w:val="en-US" w:eastAsia="zh-CN"/>
          <w14:textFill>
            <w14:solidFill>
              <w14:schemeClr w14:val="tx1"/>
            </w14:solidFill>
          </w14:textFill>
        </w:rPr>
        <w:t>1.名词解释</w:t>
      </w:r>
    </w:p>
    <w:p>
      <w:pPr>
        <w:bidi w:val="0"/>
        <w:ind w:firstLine="1600" w:firstLineChars="5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2.国内外知名品牌目录</w:t>
      </w:r>
    </w:p>
    <w:bookmarkEnd w:id="22"/>
    <w:bookmarkEnd w:id="23"/>
    <w:bookmarkEnd w:id="24"/>
    <w:bookmarkEnd w:id="25"/>
    <w:p>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17"/>
        <w:spacing w:line="560" w:lineRule="exact"/>
        <w:rPr>
          <w:rFonts w:ascii="仿宋_GB2312" w:hAnsi="仿宋_GB2312"/>
          <w:color w:val="000000" w:themeColor="text1"/>
          <w:highlight w:val="none"/>
          <w14:textFill>
            <w14:solidFill>
              <w14:schemeClr w14:val="tx1"/>
            </w14:solidFill>
          </w14:textFill>
        </w:rPr>
        <w:sectPr>
          <w:headerReference r:id="rId5" w:type="default"/>
          <w:footerReference r:id="rId6" w:type="default"/>
          <w:pgSz w:w="11906" w:h="16838"/>
          <w:pgMar w:top="2098" w:right="1474" w:bottom="1984" w:left="1587" w:header="851" w:footer="992" w:gutter="0"/>
          <w:pgNumType w:fmt="decimal" w:start="1"/>
          <w:cols w:space="425" w:num="1"/>
          <w:docGrid w:type="lines" w:linePitch="312" w:charSpace="0"/>
        </w:sectPr>
      </w:pPr>
    </w:p>
    <w:p>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附录1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一、国际级首店：</w:t>
      </w:r>
      <w:r>
        <w:rPr>
          <w:rFonts w:hint="eastAsia" w:ascii="仿宋_GB2312" w:hAnsi="仿宋_GB2312" w:eastAsia="仿宋_GB2312" w:cs="仿宋_GB2312"/>
          <w:color w:val="auto"/>
          <w:sz w:val="32"/>
          <w:szCs w:val="32"/>
          <w:highlight w:val="none"/>
          <w:lang w:val="en-US" w:eastAsia="zh-CN"/>
        </w:rPr>
        <w:t>指知名品牌榜单内品牌在深设立的全球、亚洲、东亚或大中华区市场开设的首家门店。</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二、全国</w:t>
      </w:r>
      <w:r>
        <w:rPr>
          <w:rFonts w:hint="eastAsia" w:cs="仿宋_GB2312"/>
          <w:b/>
          <w:bCs/>
          <w:color w:val="auto"/>
          <w:sz w:val="32"/>
          <w:szCs w:val="32"/>
          <w:highlight w:val="none"/>
          <w:lang w:val="en-US" w:eastAsia="zh-CN"/>
        </w:rPr>
        <w:t>级</w:t>
      </w:r>
      <w:r>
        <w:rPr>
          <w:rFonts w:hint="eastAsia" w:ascii="仿宋_GB2312" w:hAnsi="仿宋_GB2312" w:eastAsia="仿宋_GB2312" w:cs="仿宋_GB2312"/>
          <w:b/>
          <w:bCs/>
          <w:color w:val="auto"/>
          <w:sz w:val="32"/>
          <w:szCs w:val="32"/>
          <w:highlight w:val="none"/>
          <w:lang w:val="en-US" w:eastAsia="zh-CN"/>
        </w:rPr>
        <w:t>首店：</w:t>
      </w:r>
      <w:r>
        <w:rPr>
          <w:rFonts w:hint="eastAsia" w:ascii="仿宋_GB2312" w:hAnsi="仿宋_GB2312" w:eastAsia="仿宋_GB2312" w:cs="仿宋_GB2312"/>
          <w:color w:val="auto"/>
          <w:sz w:val="32"/>
          <w:szCs w:val="32"/>
          <w:highlight w:val="none"/>
          <w:lang w:val="en-US" w:eastAsia="zh-CN"/>
        </w:rPr>
        <w:t>指知名品牌榜单内品牌在深设立的中国内地市场开设的首家门店。</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三、市级首店：</w:t>
      </w:r>
      <w:r>
        <w:rPr>
          <w:rFonts w:hint="eastAsia" w:ascii="仿宋_GB2312" w:hAnsi="仿宋_GB2312" w:eastAsia="仿宋_GB2312" w:cs="仿宋_GB2312"/>
          <w:color w:val="auto"/>
          <w:sz w:val="32"/>
          <w:szCs w:val="32"/>
          <w:highlight w:val="none"/>
          <w:lang w:val="en-US" w:eastAsia="zh-CN"/>
        </w:rPr>
        <w:t>指有关主体在深设立的首家门店。</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四、高能级店铺：</w:t>
      </w:r>
      <w:r>
        <w:rPr>
          <w:rFonts w:hint="eastAsia" w:ascii="仿宋_GB2312" w:hAnsi="仿宋_GB2312" w:eastAsia="仿宋_GB2312" w:cs="仿宋_GB2312"/>
          <w:color w:val="auto"/>
          <w:sz w:val="32"/>
          <w:szCs w:val="32"/>
          <w:highlight w:val="none"/>
          <w:lang w:val="en-US" w:eastAsia="zh-CN"/>
        </w:rPr>
        <w:t>指相较以往，品牌在深圳开设面积最大、层级最高、展示最全的、能级显著提升的旗舰店、概念店，实现引入该品牌华南独家新业态或限定产品线，引入深圳首发的独家产品系列、限量联名款，或配备行业内领先的数字化/沉浸式体验设施。</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五、</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br w:type="page"/>
      </w:r>
    </w:p>
    <w:p>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附录2</w:t>
      </w:r>
    </w:p>
    <w:p>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lang w:val="en-US" w:eastAsia="zh-CN"/>
        </w:rPr>
      </w:pPr>
    </w:p>
    <w:p>
      <w:pPr>
        <w:pStyle w:val="30"/>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19"/>
          <w:rFonts w:hint="eastAsia" w:ascii="方正小标宋简体" w:hAnsi="方正小标宋简体" w:eastAsia="方正小标宋简体" w:cs="方正小标宋简体"/>
          <w:color w:val="auto"/>
          <w:sz w:val="44"/>
          <w:szCs w:val="44"/>
          <w:highlight w:val="none"/>
          <w:lang w:val="en-US" w:eastAsia="zh-CN"/>
        </w:rPr>
      </w:pPr>
      <w:r>
        <w:rPr>
          <w:rStyle w:val="19"/>
          <w:rFonts w:hint="eastAsia" w:ascii="方正小标宋简体" w:hAnsi="方正小标宋简体" w:eastAsia="方正小标宋简体" w:cs="方正小标宋简体"/>
          <w:color w:val="auto"/>
          <w:sz w:val="44"/>
          <w:szCs w:val="44"/>
          <w:highlight w:val="none"/>
          <w:lang w:val="en-US" w:eastAsia="zh-CN"/>
        </w:rPr>
        <w:t>国内外知名品牌目录</w:t>
      </w:r>
    </w:p>
    <w:tbl>
      <w:tblPr>
        <w:tblStyle w:val="18"/>
        <w:tblW w:w="527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8"/>
        <w:gridCol w:w="5710"/>
        <w:gridCol w:w="29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序号</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hint="eastAsia"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榜单名称</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hint="eastAsia"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发布机构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1</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《财富》世界500强排行榜 (Fortune Global 500)</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美国《财富》杂志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2</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《世界品牌500强》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世界品牌实验室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3</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《福布斯》全球企业2000强 (Forbes Global 2000)</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美国《福布斯》杂志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4</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《全球奢侈品力量》报告</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德勤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5</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Interbrand全球最佳品牌排行榜 (Best Global Brands)</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Interbrand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6</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欧睿国际行业榜单 (Euromonitor International)</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欧睿国际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7</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福布斯中国新锐品牌Top100、福布斯中国30Under30等相关品牌榜</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福布斯中国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8</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中国500最具价值品牌</w:t>
            </w:r>
            <w:r>
              <w:rPr>
                <w:rFonts w:hint="eastAsia" w:ascii="仿宋_GB2312" w:hAnsi="宋体" w:eastAsia="仿宋_GB2312" w:cs="仿宋_GB2312"/>
                <w:b/>
                <w:bCs/>
                <w:i w:val="0"/>
                <w:iCs w:val="0"/>
                <w:color w:val="000000"/>
                <w:kern w:val="0"/>
                <w:sz w:val="32"/>
                <w:szCs w:val="32"/>
                <w:highlight w:val="none"/>
                <w:u w:val="none"/>
                <w:lang w:val="en-US" w:eastAsia="zh-CN" w:bidi="ar"/>
              </w:rPr>
              <w:t>​</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世界品牌实验室 (WBL)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9</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《胡润全球高质量企业TOP1000》《胡润中国品牌榜》《胡润全球独角兽榜》《胡润全球瞪羚企业榜》《胡润中国猎豹企业榜》等相关品牌榜</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胡润研究院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10</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米其林指南</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米其林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11</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中国企业500强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中国企业联合会、中国企业家协会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12</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中国连锁百强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中国连锁经营协会 (CCFA)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13</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中国互联网综合实力前百家企业</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中国互联网协会</w:t>
            </w:r>
          </w:p>
        </w:tc>
      </w:tr>
    </w:tbl>
    <w:p>
      <w:pPr>
        <w:pStyle w:val="17"/>
        <w:ind w:firstLine="0" w:firstLineChars="0"/>
        <w:rPr>
          <w:rFonts w:ascii="仿宋_GB2312" w:hAnsi="仿宋_GB2312"/>
          <w:color w:val="000000" w:themeColor="text1"/>
          <w:highlight w:val="none"/>
          <w14:textFill>
            <w14:solidFill>
              <w14:schemeClr w14:val="tx1"/>
            </w14:solidFill>
          </w14:textFill>
        </w:rPr>
      </w:pPr>
    </w:p>
    <w:sectPr>
      <w:footerReference r:id="rId7"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">
              <v:fill on="f" focussize="0,0"/>
              <v:stroke on="f" weight="0.5pt"/>
              <v:imagedata o:title=""/>
              <o:lock v:ext="edit" aspectratio="f"/>
              <v:textbox inset="0mm,0mm,0mm,0mm" style="mso-fit-shape-to-text:t;">
                <w:txbxContent>
                  <w:p>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722BC6"/>
    <w:rsid w:val="02803A46"/>
    <w:rsid w:val="02CB1CF7"/>
    <w:rsid w:val="032C6A46"/>
    <w:rsid w:val="045111C0"/>
    <w:rsid w:val="075E589E"/>
    <w:rsid w:val="0A2D6324"/>
    <w:rsid w:val="0A6C5760"/>
    <w:rsid w:val="0A83065A"/>
    <w:rsid w:val="0B35692F"/>
    <w:rsid w:val="0B4456D1"/>
    <w:rsid w:val="0BE1742C"/>
    <w:rsid w:val="0CE930B0"/>
    <w:rsid w:val="0D1F0CED"/>
    <w:rsid w:val="0D401834"/>
    <w:rsid w:val="0F776FC0"/>
    <w:rsid w:val="0F95719B"/>
    <w:rsid w:val="0FE131A1"/>
    <w:rsid w:val="10BF0BFF"/>
    <w:rsid w:val="126D73E5"/>
    <w:rsid w:val="13A40095"/>
    <w:rsid w:val="14053C83"/>
    <w:rsid w:val="163D2AB4"/>
    <w:rsid w:val="16483E1A"/>
    <w:rsid w:val="172A2DF8"/>
    <w:rsid w:val="17B005EC"/>
    <w:rsid w:val="185533C0"/>
    <w:rsid w:val="187E0EC3"/>
    <w:rsid w:val="18AB1F57"/>
    <w:rsid w:val="190653E0"/>
    <w:rsid w:val="1AA409A8"/>
    <w:rsid w:val="1AAF35C7"/>
    <w:rsid w:val="1BBE9F0A"/>
    <w:rsid w:val="1C210334"/>
    <w:rsid w:val="1C4C606B"/>
    <w:rsid w:val="1C866587"/>
    <w:rsid w:val="1C964CCC"/>
    <w:rsid w:val="1D046913"/>
    <w:rsid w:val="1F2E3C5D"/>
    <w:rsid w:val="1FAF8821"/>
    <w:rsid w:val="1FDA38FD"/>
    <w:rsid w:val="205A510F"/>
    <w:rsid w:val="22C22819"/>
    <w:rsid w:val="246A3FA3"/>
    <w:rsid w:val="25BB6A61"/>
    <w:rsid w:val="25FB1B86"/>
    <w:rsid w:val="26E72CF4"/>
    <w:rsid w:val="2976170C"/>
    <w:rsid w:val="2A104310"/>
    <w:rsid w:val="2A4B3E74"/>
    <w:rsid w:val="2A6E04A1"/>
    <w:rsid w:val="2BA068F1"/>
    <w:rsid w:val="2BB12342"/>
    <w:rsid w:val="2C2A1457"/>
    <w:rsid w:val="2D400CCB"/>
    <w:rsid w:val="2FDC864F"/>
    <w:rsid w:val="2FFC0AFB"/>
    <w:rsid w:val="302C0287"/>
    <w:rsid w:val="31A95387"/>
    <w:rsid w:val="31B31F93"/>
    <w:rsid w:val="32087FC3"/>
    <w:rsid w:val="321653A8"/>
    <w:rsid w:val="3266269C"/>
    <w:rsid w:val="32F52701"/>
    <w:rsid w:val="363C0287"/>
    <w:rsid w:val="366C2500"/>
    <w:rsid w:val="37EF564A"/>
    <w:rsid w:val="382C7B34"/>
    <w:rsid w:val="387303F9"/>
    <w:rsid w:val="3B0E3D0E"/>
    <w:rsid w:val="3D5D42F6"/>
    <w:rsid w:val="3DA66E89"/>
    <w:rsid w:val="3DB808BA"/>
    <w:rsid w:val="3EAD8F40"/>
    <w:rsid w:val="3FA977AA"/>
    <w:rsid w:val="3FCFCA06"/>
    <w:rsid w:val="3FFD268F"/>
    <w:rsid w:val="418D6C3A"/>
    <w:rsid w:val="423806ED"/>
    <w:rsid w:val="428230B1"/>
    <w:rsid w:val="43BB3CEC"/>
    <w:rsid w:val="44D052C5"/>
    <w:rsid w:val="46AE1F3D"/>
    <w:rsid w:val="472055BF"/>
    <w:rsid w:val="473C23B2"/>
    <w:rsid w:val="47781E40"/>
    <w:rsid w:val="47DFF8B6"/>
    <w:rsid w:val="4900762E"/>
    <w:rsid w:val="4A6B0082"/>
    <w:rsid w:val="4AB56AE2"/>
    <w:rsid w:val="4B6E7935"/>
    <w:rsid w:val="4C861701"/>
    <w:rsid w:val="4FC2745B"/>
    <w:rsid w:val="509A0D5C"/>
    <w:rsid w:val="51321CB5"/>
    <w:rsid w:val="52252BFC"/>
    <w:rsid w:val="54E753F5"/>
    <w:rsid w:val="563F7F48"/>
    <w:rsid w:val="573D7BD2"/>
    <w:rsid w:val="574B253D"/>
    <w:rsid w:val="589B5008"/>
    <w:rsid w:val="58A326D8"/>
    <w:rsid w:val="59397EBE"/>
    <w:rsid w:val="59466376"/>
    <w:rsid w:val="5A6B0F71"/>
    <w:rsid w:val="5B106CEA"/>
    <w:rsid w:val="5B485244"/>
    <w:rsid w:val="5BF51433"/>
    <w:rsid w:val="5C413AF6"/>
    <w:rsid w:val="5EE15362"/>
    <w:rsid w:val="5F2F3D93"/>
    <w:rsid w:val="64DB7056"/>
    <w:rsid w:val="6888651F"/>
    <w:rsid w:val="6894168D"/>
    <w:rsid w:val="6A187064"/>
    <w:rsid w:val="6A1E3578"/>
    <w:rsid w:val="6A7451AD"/>
    <w:rsid w:val="6B8B73F7"/>
    <w:rsid w:val="6BC41409"/>
    <w:rsid w:val="6C030E4B"/>
    <w:rsid w:val="6C1C0317"/>
    <w:rsid w:val="6CAB30BC"/>
    <w:rsid w:val="6CED51AD"/>
    <w:rsid w:val="6D7D49D6"/>
    <w:rsid w:val="6DDB6ACA"/>
    <w:rsid w:val="6E8E25DD"/>
    <w:rsid w:val="6FCC3E6E"/>
    <w:rsid w:val="704415C8"/>
    <w:rsid w:val="72322D19"/>
    <w:rsid w:val="72694444"/>
    <w:rsid w:val="73A0155B"/>
    <w:rsid w:val="7625601A"/>
    <w:rsid w:val="764C45EC"/>
    <w:rsid w:val="76DE0C45"/>
    <w:rsid w:val="76DF73D1"/>
    <w:rsid w:val="777F5EDB"/>
    <w:rsid w:val="77BF249E"/>
    <w:rsid w:val="78D33F7B"/>
    <w:rsid w:val="791A5BDE"/>
    <w:rsid w:val="79203FCD"/>
    <w:rsid w:val="79420E56"/>
    <w:rsid w:val="7C1A6A34"/>
    <w:rsid w:val="7CBE4AD3"/>
    <w:rsid w:val="7D1C7CE5"/>
    <w:rsid w:val="7DF2D66B"/>
    <w:rsid w:val="7DFF58F5"/>
    <w:rsid w:val="7EF7DF5C"/>
    <w:rsid w:val="7EFE1760"/>
    <w:rsid w:val="7F363046"/>
    <w:rsid w:val="7F8F7CA3"/>
    <w:rsid w:val="7FBB9E3D"/>
    <w:rsid w:val="7FBF2E06"/>
    <w:rsid w:val="7FCDDD7A"/>
    <w:rsid w:val="7FFC83FB"/>
    <w:rsid w:val="9EEE9273"/>
    <w:rsid w:val="A7DD8F70"/>
    <w:rsid w:val="AED8AA87"/>
    <w:rsid w:val="BB797FA3"/>
    <w:rsid w:val="BE9F7387"/>
    <w:rsid w:val="BEFF73F1"/>
    <w:rsid w:val="BF2F9735"/>
    <w:rsid w:val="BFED3925"/>
    <w:rsid w:val="BFFE4FBE"/>
    <w:rsid w:val="BFFF2795"/>
    <w:rsid w:val="CBDD1B3A"/>
    <w:rsid w:val="DE5B7AD4"/>
    <w:rsid w:val="E1FF1C12"/>
    <w:rsid w:val="E2BC8F3D"/>
    <w:rsid w:val="EFFF8F4B"/>
    <w:rsid w:val="F6F065F4"/>
    <w:rsid w:val="F77F6A49"/>
    <w:rsid w:val="FA77B1C7"/>
    <w:rsid w:val="FAFFC3B8"/>
    <w:rsid w:val="FCFFF33E"/>
    <w:rsid w:val="FE3FB856"/>
    <w:rsid w:val="FEBD157E"/>
    <w:rsid w:val="FEF72E57"/>
    <w:rsid w:val="FF5BE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4867</Words>
  <Characters>5132</Characters>
  <Lines>0</Lines>
  <Paragraphs>0</Paragraphs>
  <TotalTime>4</TotalTime>
  <ScaleCrop>false</ScaleCrop>
  <LinksUpToDate>false</LinksUpToDate>
  <CharactersWithSpaces>5152</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2025-07-11T02:47:00Z</dcterms:created>
  <dc:creator>黄佩琳</dc:creator>
  <cp:lastModifiedBy>黎恩</cp:lastModifiedBy>
  <dcterms:modified xsi:type="dcterms:W3CDTF">2026-06-26T10:17:27Z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F94DB85E30D7429D8833CD3739AA2DF1_13</vt:lpwstr>
  </property>
  <property fmtid="{D5CDD505-2E9C-101B-9397-08002B2CF9AE}" pid="4" name="KSOTemplateDocerSaveRecord">
    <vt:lpwstr>eyJoZGlkIjoiY2NiNzc0ZWE4MzBjY2JmMGYyMmY4NjkxNmNhZGJlNDUiLCJ1c2VySWQiOiI4NzUyMjIyNTQifQ==</vt:lpwstr>
  </property>
</Properties>
</file>