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2F4E4">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bookmarkStart w:id="0" w:name="_Toc125127182"/>
      <w:bookmarkStart w:id="1" w:name="_Toc32562"/>
      <w:bookmarkStart w:id="2" w:name="_Toc5810"/>
      <w:bookmarkStart w:id="3" w:name="_Toc13216"/>
      <w:r>
        <w:rPr>
          <w:rFonts w:hint="eastAsia" w:ascii="黑体" w:hAnsi="黑体" w:eastAsia="黑体" w:cs="黑体"/>
          <w:color w:val="auto"/>
          <w:sz w:val="32"/>
          <w:szCs w:val="32"/>
          <w:highlight w:val="none"/>
          <w:lang w:val="en-US" w:eastAsia="zh-CN"/>
        </w:rPr>
        <w:t>附件5</w:t>
      </w:r>
    </w:p>
    <w:p w14:paraId="55C272FE">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p>
    <w:bookmarkEnd w:id="0"/>
    <w:bookmarkEnd w:id="1"/>
    <w:bookmarkEnd w:id="2"/>
    <w:bookmarkEnd w:id="3"/>
    <w:p w14:paraId="7A8236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w:t>
      </w:r>
    </w:p>
    <w:p w14:paraId="43D5D5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联名—“人工智能+消费”标杆场景资助</w:t>
      </w:r>
    </w:p>
    <w:p w14:paraId="61ED7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项目）申报指南</w:t>
      </w:r>
    </w:p>
    <w:p w14:paraId="30E80DB7">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08D102F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0F7AE71E">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促进人工智能等技术赋能消费场景，通过智能算法、大数据分析与先进硬件技术的融合应用，打造直接面向消费者的“人工智能+消费”标杆场景。</w:t>
      </w:r>
    </w:p>
    <w:p w14:paraId="720C211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17EB8609">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58883FDA">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590D618C">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6EAE5A40">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380DB76E">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599933F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2095BC6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00865428">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677638A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11F2B76E">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0C10C10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72344F3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1F31EC1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60CAFDFF">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4BC7A99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2328F9A5">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19B01A1F">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361E7CC8">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4367154D">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36DF71B2">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2940B1F8">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4D9F8E6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3E341B4B">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申报项目须符合以下任一类型对应的全部专项条件：</w:t>
      </w:r>
    </w:p>
    <w:p w14:paraId="67E7A865">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业务覆盖5个及以上区（</w:t>
      </w:r>
      <w:r>
        <w:rPr>
          <w:rFonts w:hint="eastAsia"/>
          <w:color w:val="auto"/>
          <w:highlight w:val="none"/>
          <w:lang w:val="en-US" w:eastAsia="zh-CN"/>
        </w:rPr>
        <w:t>区是</w:t>
      </w:r>
      <w:r>
        <w:rPr>
          <w:rFonts w:hint="default"/>
          <w:color w:val="auto"/>
          <w:highlight w:val="none"/>
          <w:lang w:val="en-US" w:eastAsia="zh-CN"/>
        </w:rPr>
        <w:t>指各区及前海合作区、深汕特别合作区等12个区</w:t>
      </w:r>
      <w:r>
        <w:rPr>
          <w:rFonts w:hint="eastAsia"/>
          <w:color w:val="auto"/>
          <w:highlight w:val="none"/>
          <w:lang w:val="en-US" w:eastAsia="zh-CN"/>
        </w:rPr>
        <w:t>，下同</w:t>
      </w:r>
      <w:r>
        <w:rPr>
          <w:rFonts w:hint="default"/>
          <w:color w:val="auto"/>
          <w:highlight w:val="none"/>
          <w:lang w:val="en-US" w:eastAsia="zh-CN"/>
        </w:rPr>
        <w:t>）</w:t>
      </w:r>
    </w:p>
    <w:p w14:paraId="35ED37F5">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（1）申报项目为运用人工智能技术赋能服务业态的创新消费场景；</w:t>
      </w:r>
    </w:p>
    <w:p w14:paraId="65844FC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（2）项目</w:t>
      </w:r>
      <w:r>
        <w:rPr>
          <w:rFonts w:hint="default"/>
          <w:color w:val="auto"/>
          <w:highlight w:val="none"/>
          <w:lang w:val="en-US" w:eastAsia="zh-CN"/>
        </w:rPr>
        <w:t>业务</w:t>
      </w:r>
      <w:r>
        <w:rPr>
          <w:rFonts w:hint="eastAsia"/>
          <w:color w:val="auto"/>
          <w:highlight w:val="none"/>
          <w:lang w:val="en-US" w:eastAsia="zh-CN"/>
        </w:rPr>
        <w:t>须</w:t>
      </w:r>
      <w:r>
        <w:rPr>
          <w:rFonts w:hint="default"/>
          <w:color w:val="auto"/>
          <w:highlight w:val="none"/>
          <w:lang w:val="en-US" w:eastAsia="zh-CN"/>
        </w:rPr>
        <w:t>覆盖</w:t>
      </w:r>
      <w:r>
        <w:rPr>
          <w:rFonts w:hint="eastAsia"/>
          <w:color w:val="auto"/>
          <w:highlight w:val="none"/>
          <w:lang w:val="en-US" w:eastAsia="zh-CN"/>
        </w:rPr>
        <w:t>深圳市</w:t>
      </w:r>
      <w:r>
        <w:rPr>
          <w:rFonts w:hint="default"/>
          <w:color w:val="auto"/>
          <w:highlight w:val="none"/>
          <w:lang w:val="en-US" w:eastAsia="zh-CN"/>
        </w:rPr>
        <w:t>5个及以上</w:t>
      </w:r>
      <w:r>
        <w:rPr>
          <w:rFonts w:hint="eastAsia"/>
          <w:color w:val="auto"/>
          <w:highlight w:val="none"/>
          <w:lang w:val="en-US" w:eastAsia="zh-CN"/>
        </w:rPr>
        <w:t>区；</w:t>
      </w:r>
    </w:p>
    <w:p w14:paraId="448F445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提供服务次数不低于5万次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w:t>
      </w:r>
      <w:r>
        <w:rPr>
          <w:rFonts w:hint="eastAsia"/>
          <w:color w:val="auto"/>
          <w:highlight w:val="none"/>
          <w:lang w:val="en-US" w:eastAsia="zh-CN"/>
        </w:rPr>
        <w:t>日前）；</w:t>
      </w:r>
    </w:p>
    <w:p w14:paraId="7CA18245">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ascii="仿宋_GB2312" w:eastAsia="仿宋_GB2312"/>
          <w:color w:val="auto"/>
          <w:highlight w:val="none"/>
          <w:lang w:val="en-US" w:eastAsia="zh-CN"/>
        </w:rPr>
      </w:pPr>
      <w:r>
        <w:rPr>
          <w:rFonts w:hint="eastAsia"/>
          <w:color w:val="auto"/>
          <w:highlight w:val="none"/>
          <w:lang w:val="en-US" w:eastAsia="zh-CN"/>
        </w:rPr>
        <w:t>（4）</w:t>
      </w:r>
      <w:r>
        <w:rPr>
          <w:rFonts w:hint="eastAsia" w:ascii="仿宋_GB2312" w:eastAsia="仿宋_GB2312"/>
          <w:color w:val="auto"/>
          <w:highlight w:val="none"/>
          <w:lang w:val="en-US" w:eastAsia="zh-CN"/>
        </w:rPr>
        <w:t>每个区支持项目不超过1个，</w:t>
      </w:r>
      <w:r>
        <w:rPr>
          <w:rFonts w:hint="eastAsia"/>
          <w:color w:val="auto"/>
          <w:highlight w:val="none"/>
          <w:lang w:val="en-US" w:eastAsia="zh-CN"/>
        </w:rPr>
        <w:t>评分表评分排名第1</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006BBA7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（5）“人工智能+”板块须为面向消费者直接提供的付费内容。</w:t>
      </w:r>
    </w:p>
    <w:p w14:paraId="6563A49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业务聚焦特定区域落地</w:t>
      </w:r>
    </w:p>
    <w:p w14:paraId="65B9C67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（1）申报项目为运用人工智能技术赋能服务业态的创新消费场景；</w:t>
      </w:r>
    </w:p>
    <w:p w14:paraId="7D824026">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color w:val="auto"/>
          <w:highlight w:val="none"/>
          <w:lang w:val="en-US" w:eastAsia="zh-CN"/>
        </w:rPr>
      </w:pPr>
      <w:r>
        <w:rPr>
          <w:rFonts w:hint="eastAsia"/>
          <w:color w:val="auto"/>
          <w:highlight w:val="none"/>
          <w:lang w:val="en-US" w:eastAsia="zh-CN"/>
        </w:rPr>
        <w:t>（2）项目业务须聚焦在特定区域落地、并实现常态化运营；</w:t>
      </w:r>
    </w:p>
    <w:p w14:paraId="7F501DEE">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ascii="仿宋_GB2312" w:eastAsia="仿宋_GB2312"/>
          <w:color w:val="auto"/>
          <w:highlight w:val="none"/>
          <w:lang w:val="en-US" w:eastAsia="zh-CN"/>
        </w:rPr>
      </w:pPr>
      <w:r>
        <w:rPr>
          <w:rFonts w:hint="eastAsia"/>
          <w:color w:val="auto"/>
          <w:highlight w:val="none"/>
          <w:lang w:val="en-US" w:eastAsia="zh-CN"/>
        </w:rPr>
        <w:t>（3）</w:t>
      </w:r>
      <w:r>
        <w:rPr>
          <w:rFonts w:hint="eastAsia" w:ascii="仿宋_GB2312" w:eastAsia="仿宋_GB2312"/>
          <w:color w:val="auto"/>
          <w:highlight w:val="none"/>
          <w:lang w:val="en-US" w:eastAsia="zh-CN"/>
        </w:rPr>
        <w:t>每个区资助项目不超过3个</w:t>
      </w:r>
      <w:r>
        <w:rPr>
          <w:rFonts w:hint="eastAsia"/>
          <w:color w:val="auto"/>
          <w:highlight w:val="none"/>
          <w:lang w:val="en-US" w:eastAsia="zh-CN"/>
        </w:rPr>
        <w:t>，按评分表评分排序、累计计算</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1F4147FD">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ascii="仿宋_GB2312" w:eastAsia="仿宋_GB2312"/>
          <w:color w:val="auto"/>
          <w:highlight w:val="none"/>
          <w:lang w:val="en-US" w:eastAsia="zh-CN"/>
        </w:rPr>
      </w:pPr>
      <w:r>
        <w:rPr>
          <w:rFonts w:hint="eastAsia"/>
          <w:color w:val="auto"/>
          <w:highlight w:val="none"/>
          <w:lang w:val="en-US" w:eastAsia="zh-CN"/>
        </w:rPr>
        <w:t>（4）“人工智能+”板块须为面向消费者直接提供的付费内容。</w:t>
      </w:r>
    </w:p>
    <w:p w14:paraId="6A655620">
      <w:pPr>
        <w:keepNext w:val="0"/>
        <w:keepLines w:val="0"/>
        <w:pageBreakBefore w:val="0"/>
        <w:widowControl w:val="0"/>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不包括前期软件、系统研发，不包括辐射应用于深圳市以外的项目投入部分，不包括人员、营销推广等投入</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687EA0A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5D9FD196">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对符合条件、业务覆盖5个及以上辖区的项目按相关的实际投入部分20%给予资助，试点期间最高不超过800万元，每个区支持项目不超过1个，按评分排序择优支持。</w:t>
      </w:r>
    </w:p>
    <w:p w14:paraId="541AF935">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对符合条件、业务聚焦在特定区域落地的</w:t>
      </w:r>
      <w:r>
        <w:rPr>
          <w:rFonts w:hint="eastAsia"/>
          <w:color w:val="auto"/>
          <w:highlight w:val="none"/>
          <w:lang w:val="en-US" w:eastAsia="zh-CN"/>
        </w:rPr>
        <w:t>项目</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20%给予资助，试点期间最高不超过100万元，每个区资助项目不超过3个，按评分排序择优支持。</w:t>
      </w:r>
    </w:p>
    <w:p w14:paraId="09C904C8">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“人工智能+消费”场景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，在深项目已完成或阶段性完成部分相关投入，不包含各级财政投资部分，辐射应用于深圳市以外的项目投入部分，以及第四点第（二）条专项条件中明确不予支持部分。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44B67A1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14:paraId="56CE32EF">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4F899153">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53AA8AFA">
      <w:pPr>
        <w:numPr>
          <w:ilvl w:val="0"/>
          <w:numId w:val="3"/>
        </w:numPr>
        <w:bidi w:val="0"/>
        <w:rPr>
          <w:rFonts w:hint="default"/>
          <w:color w:val="auto"/>
          <w:highlight w:val="none"/>
          <w:lang w:val="en-US" w:eastAsia="zh-CN"/>
        </w:rPr>
      </w:pPr>
      <w:r>
        <w:rPr>
          <w:rFonts w:hint="default"/>
          <w:color w:val="auto"/>
          <w:highlight w:val="none"/>
          <w:lang w:val="en-US" w:eastAsia="zh-CN"/>
        </w:rPr>
        <w:t>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登录广东政务服务网在线下载填报申请书（网址：http://www.gdzwfw.gov.cn/—选择“深圳市”—龙华区—龙华区商务局—“深圳市消费新业态新模式新场景试点项目（支持优质消费资源与知名IP跨界联名—“人工智能+消费”标杆场景资助项目）</w:t>
      </w:r>
      <w:r>
        <w:rPr>
          <w:rFonts w:hint="eastAsia"/>
          <w:color w:val="auto"/>
          <w:highlight w:val="none"/>
          <w:lang w:val="en-US" w:eastAsia="zh-CN"/>
        </w:rPr>
        <w:t>”</w:t>
      </w:r>
      <w:r>
        <w:rPr>
          <w:rFonts w:hint="default"/>
          <w:color w:val="auto"/>
          <w:highlight w:val="none"/>
          <w:lang w:val="en-US" w:eastAsia="zh-CN"/>
        </w:rPr>
        <w:t>—点击“在线办理”—登录后按要求填报并上传申请材料—点击提交），初审通过后提供申请书纸质文件原件并将本指南第六条要求的项目申报材料一并线下交给区商务部门。</w:t>
      </w:r>
    </w:p>
    <w:p w14:paraId="28F7590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43FDE134">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278C8454">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24D2B840">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14:paraId="54E13A16">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评分表佐证材料</w:t>
      </w:r>
      <w:r>
        <w:rPr>
          <w:rFonts w:hint="eastAsia"/>
          <w:color w:val="auto"/>
          <w:highlight w:val="none"/>
          <w:lang w:val="en-US" w:eastAsia="zh-CN"/>
        </w:rPr>
        <w:t>：</w:t>
      </w:r>
      <w:r>
        <w:rPr>
          <w:rFonts w:hint="default"/>
          <w:color w:val="auto"/>
          <w:highlight w:val="none"/>
          <w:lang w:val="en-US" w:eastAsia="zh-CN"/>
        </w:rPr>
        <w:t>各申报单位应按照本指南附件《评分表》中所列指标及要求，完整提交对应佐证材料。</w:t>
      </w:r>
    </w:p>
    <w:p w14:paraId="3F5DB532">
      <w:pPr>
        <w:bidi w:val="0"/>
        <w:rPr>
          <w:rFonts w:hint="eastAsia"/>
          <w:color w:val="auto"/>
          <w:highlight w:val="none"/>
          <w:lang w:val="en-US" w:eastAsia="zh-CN"/>
        </w:rPr>
      </w:pPr>
      <w:r>
        <w:rPr>
          <w:rFonts w:hint="eastAsia"/>
          <w:color w:val="auto"/>
          <w:highlight w:val="none"/>
          <w:lang w:val="en-US" w:eastAsia="zh-CN"/>
        </w:rPr>
        <w:t>（2）项目成效总结（详见项目申报书）。</w:t>
      </w:r>
    </w:p>
    <w:p w14:paraId="14A27262">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1F3C2902">
      <w:pPr>
        <w:bidi w:val="0"/>
        <w:rPr>
          <w:rFonts w:hint="eastAsia"/>
          <w:color w:val="auto"/>
          <w:highlight w:val="none"/>
          <w:lang w:val="en-US" w:eastAsia="zh-CN"/>
        </w:rPr>
      </w:pPr>
      <w:r>
        <w:rPr>
          <w:rFonts w:hint="eastAsia"/>
          <w:color w:val="auto"/>
          <w:highlight w:val="none"/>
          <w:lang w:val="en-US" w:eastAsia="zh-CN"/>
        </w:rPr>
        <w:t>2.分类型专项材料（择一方向选择提交）：</w:t>
      </w:r>
    </w:p>
    <w:p w14:paraId="1ABABB4A">
      <w:pPr>
        <w:bidi w:val="0"/>
        <w:rPr>
          <w:rFonts w:hint="eastAsia"/>
          <w:color w:val="auto"/>
          <w:highlight w:val="none"/>
          <w:lang w:val="en-US" w:eastAsia="zh-CN"/>
        </w:rPr>
      </w:pPr>
      <w:r>
        <w:rPr>
          <w:rFonts w:hint="eastAsia"/>
          <w:color w:val="auto"/>
          <w:highlight w:val="none"/>
          <w:lang w:val="en-US" w:eastAsia="zh-CN"/>
        </w:rPr>
        <w:t>一是</w:t>
      </w:r>
      <w:r>
        <w:rPr>
          <w:rStyle w:val="19"/>
          <w:rFonts w:hint="default" w:ascii="仿宋_GB2312" w:hAnsi="仿宋_GB2312" w:eastAsia="仿宋_GB2312" w:cs="仿宋_GB2312"/>
          <w:color w:val="auto"/>
          <w:sz w:val="32"/>
          <w:szCs w:val="32"/>
          <w:highlight w:val="none"/>
          <w:lang w:val="en-US" w:eastAsia="zh-CN"/>
        </w:rPr>
        <w:t>业务覆盖</w:t>
      </w:r>
      <w:r>
        <w:rPr>
          <w:rStyle w:val="19"/>
          <w:rFonts w:hint="eastAsia" w:ascii="仿宋_GB2312" w:hAnsi="仿宋_GB2312" w:eastAsia="仿宋_GB2312" w:cs="仿宋_GB2312"/>
          <w:color w:val="auto"/>
          <w:sz w:val="32"/>
          <w:szCs w:val="32"/>
          <w:highlight w:val="none"/>
          <w:lang w:val="en-US" w:eastAsia="zh-CN"/>
        </w:rPr>
        <w:t>5个</w:t>
      </w:r>
      <w:r>
        <w:rPr>
          <w:rStyle w:val="19"/>
          <w:rFonts w:hint="default" w:ascii="仿宋_GB2312" w:hAnsi="仿宋_GB2312" w:eastAsia="仿宋_GB2312" w:cs="仿宋_GB2312"/>
          <w:color w:val="auto"/>
          <w:sz w:val="32"/>
          <w:szCs w:val="32"/>
          <w:highlight w:val="none"/>
          <w:lang w:val="en-US" w:eastAsia="zh-CN"/>
        </w:rPr>
        <w:t>及</w:t>
      </w:r>
      <w:r>
        <w:rPr>
          <w:rStyle w:val="19"/>
          <w:rFonts w:hint="eastAsia" w:ascii="仿宋_GB2312" w:hAnsi="仿宋_GB2312" w:eastAsia="仿宋_GB2312" w:cs="仿宋_GB2312"/>
          <w:color w:val="auto"/>
          <w:sz w:val="32"/>
          <w:szCs w:val="32"/>
          <w:highlight w:val="none"/>
          <w:lang w:val="en-US" w:eastAsia="zh-CN"/>
        </w:rPr>
        <w:t>以上区</w:t>
      </w:r>
      <w:r>
        <w:rPr>
          <w:rFonts w:hint="eastAsia"/>
          <w:color w:val="auto"/>
          <w:highlight w:val="none"/>
          <w:lang w:val="en-US" w:eastAsia="zh-CN"/>
        </w:rPr>
        <w:t>“人工智能+消费”场景</w:t>
      </w:r>
    </w:p>
    <w:p w14:paraId="3451CB2F">
      <w:pPr>
        <w:bidi w:val="0"/>
        <w:rPr>
          <w:rFonts w:hint="eastAsia"/>
          <w:color w:val="auto"/>
          <w:highlight w:val="none"/>
          <w:lang w:val="en-US" w:eastAsia="zh-CN"/>
        </w:rPr>
      </w:pPr>
      <w:r>
        <w:rPr>
          <w:rFonts w:hint="eastAsia"/>
          <w:color w:val="auto"/>
          <w:highlight w:val="none"/>
          <w:lang w:val="en-US" w:eastAsia="zh-CN"/>
        </w:rPr>
        <w:t>（1）业务覆盖范围佐证材料：明确项目业务覆盖的辖区清单，提供各辖区场景落地的佐证材料（如场地使用记录、服务记录等，须体现覆盖5个及以上区）。</w:t>
      </w:r>
    </w:p>
    <w:p w14:paraId="7E68EABC">
      <w:pPr>
        <w:bidi w:val="0"/>
        <w:rPr>
          <w:rFonts w:hint="eastAsia"/>
          <w:color w:val="auto"/>
          <w:highlight w:val="none"/>
          <w:lang w:val="en-US" w:eastAsia="zh-CN"/>
        </w:rPr>
      </w:pPr>
      <w:r>
        <w:rPr>
          <w:rFonts w:hint="eastAsia"/>
          <w:color w:val="auto"/>
          <w:highlight w:val="none"/>
          <w:lang w:val="en-US" w:eastAsia="zh-CN"/>
        </w:rPr>
        <w:t>（2）服务次数佐证材料：后台服务记录、与消费者订单直接挂钩数据等（须体现不低于5万次）。</w:t>
      </w:r>
    </w:p>
    <w:p w14:paraId="003107DC">
      <w:pPr>
        <w:bidi w:val="0"/>
        <w:rPr>
          <w:rFonts w:hint="eastAsia"/>
          <w:color w:val="auto"/>
          <w:highlight w:val="none"/>
          <w:lang w:val="en-US" w:eastAsia="zh-CN"/>
        </w:rPr>
      </w:pPr>
      <w:r>
        <w:rPr>
          <w:rFonts w:hint="eastAsia"/>
          <w:color w:val="auto"/>
          <w:highlight w:val="none"/>
          <w:lang w:val="en-US" w:eastAsia="zh-CN"/>
        </w:rPr>
        <w:t>二是</w:t>
      </w:r>
      <w:r>
        <w:rPr>
          <w:rStyle w:val="19"/>
          <w:rFonts w:hint="default" w:ascii="仿宋_GB2312" w:hAnsi="仿宋_GB2312" w:eastAsia="仿宋_GB2312" w:cs="仿宋_GB2312"/>
          <w:color w:val="auto"/>
          <w:sz w:val="32"/>
          <w:szCs w:val="32"/>
          <w:highlight w:val="none"/>
          <w:lang w:val="en-US" w:eastAsia="zh-CN"/>
        </w:rPr>
        <w:t>业务聚焦</w:t>
      </w:r>
      <w:r>
        <w:rPr>
          <w:rStyle w:val="19"/>
          <w:rFonts w:hint="eastAsia" w:ascii="仿宋_GB2312" w:hAnsi="仿宋_GB2312" w:eastAsia="仿宋_GB2312" w:cs="仿宋_GB2312"/>
          <w:color w:val="auto"/>
          <w:sz w:val="32"/>
          <w:szCs w:val="32"/>
          <w:highlight w:val="none"/>
          <w:lang w:val="en-US" w:eastAsia="zh-CN"/>
        </w:rPr>
        <w:t>在特定区域</w:t>
      </w:r>
      <w:r>
        <w:rPr>
          <w:rFonts w:hint="eastAsia"/>
          <w:color w:val="auto"/>
          <w:highlight w:val="none"/>
          <w:lang w:val="en-US" w:eastAsia="zh-CN"/>
        </w:rPr>
        <w:t>“人工智能+消费”场景</w:t>
      </w:r>
    </w:p>
    <w:p w14:paraId="33667AE7">
      <w:pPr>
        <w:bidi w:val="0"/>
        <w:rPr>
          <w:rFonts w:hint="eastAsia"/>
          <w:color w:val="auto"/>
          <w:highlight w:val="none"/>
          <w:lang w:val="en-US" w:eastAsia="zh-CN"/>
        </w:rPr>
      </w:pPr>
      <w:r>
        <w:rPr>
          <w:rFonts w:hint="eastAsia"/>
          <w:color w:val="auto"/>
          <w:highlight w:val="none"/>
          <w:lang w:val="en-US" w:eastAsia="zh-CN"/>
        </w:rPr>
        <w:t>（1）特定区域落地佐证材料：明确项目聚焦的具体区域，提供项目在该区域持续运营的佐证材料（如产权证书、租赁合同等）、场景落地实景资料。</w:t>
      </w:r>
    </w:p>
    <w:p w14:paraId="1393B283">
      <w:pPr>
        <w:bidi w:val="0"/>
        <w:rPr>
          <w:rFonts w:hint="eastAsia"/>
          <w:color w:val="auto"/>
          <w:highlight w:val="none"/>
          <w:lang w:val="en-US" w:eastAsia="zh-CN"/>
        </w:rPr>
      </w:pPr>
      <w:r>
        <w:rPr>
          <w:rFonts w:hint="eastAsia"/>
          <w:color w:val="auto"/>
          <w:highlight w:val="none"/>
          <w:lang w:val="en-US" w:eastAsia="zh-CN"/>
        </w:rPr>
        <w:t>（2）常态化运营佐证材料：项目在特定区域的运营计划、服务频次、运营时长等，提供连续3个月及以上的运营台账、服务记录、现场运营照片/视频。</w:t>
      </w:r>
    </w:p>
    <w:p w14:paraId="3A36163B">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2693A4E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14:paraId="26F5174E">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bookmarkStart w:id="18" w:name="_Toc13760"/>
      <w:bookmarkStart w:id="19" w:name="_Toc20121"/>
      <w:r>
        <w:rPr>
          <w:rFonts w:hint="default" w:hAnsi="Calibri" w:cs="Times New Roman"/>
          <w:color w:val="auto"/>
          <w:sz w:val="32"/>
          <w:szCs w:val="32"/>
          <w:highlight w:val="none"/>
          <w:lang w:eastAsia="zh-CN"/>
        </w:rPr>
        <w:t>本指南第六条（一）规定登录广东政务服务网在线填报申请书，网址：</w:t>
      </w:r>
      <w:r>
        <w:rPr>
          <w:rFonts w:hint="default" w:hAnsi="Calibri" w:cs="Times New Roman"/>
          <w:color w:val="auto"/>
          <w:sz w:val="32"/>
          <w:szCs w:val="32"/>
          <w:highlight w:val="none"/>
          <w:lang w:eastAsia="zh-CN"/>
        </w:rPr>
        <w:fldChar w:fldCharType="begin"/>
      </w:r>
      <w:r>
        <w:rPr>
          <w:rFonts w:hint="default" w:hAnsi="Calibri" w:cs="Times New Roman"/>
          <w:color w:val="auto"/>
          <w:sz w:val="32"/>
          <w:szCs w:val="32"/>
          <w:highlight w:val="none"/>
          <w:lang w:eastAsia="zh-CN"/>
        </w:rPr>
        <w:instrText xml:space="preserve"> HYPERLINK "https://www.gdzwfw.gov.cn/。" </w:instrText>
      </w:r>
      <w:r>
        <w:rPr>
          <w:rFonts w:hint="default" w:hAnsi="Calibri" w:cs="Times New Roman"/>
          <w:color w:val="auto"/>
          <w:sz w:val="32"/>
          <w:szCs w:val="32"/>
          <w:highlight w:val="none"/>
          <w:lang w:eastAsia="zh-CN"/>
        </w:rPr>
        <w:fldChar w:fldCharType="separate"/>
      </w:r>
      <w:r>
        <w:rPr>
          <w:rFonts w:hint="default" w:hAnsi="Calibri" w:cs="Times New Roman"/>
          <w:color w:val="auto"/>
          <w:sz w:val="32"/>
          <w:szCs w:val="32"/>
          <w:highlight w:val="none"/>
          <w:lang w:eastAsia="zh-CN"/>
        </w:rPr>
        <w:t>https://www.gdzwfw.gov.cn/</w:t>
      </w:r>
      <w:r>
        <w:rPr>
          <w:rFonts w:hint="eastAsia" w:hAnsi="Calibri" w:cs="Times New Roman"/>
          <w:color w:val="auto"/>
          <w:sz w:val="32"/>
          <w:szCs w:val="32"/>
          <w:highlight w:val="none"/>
          <w:lang w:val="en-US" w:eastAsia="zh-CN"/>
        </w:rPr>
        <w:t>。</w:t>
      </w:r>
      <w:r>
        <w:rPr>
          <w:rFonts w:hint="default" w:hAnsi="Calibri" w:cs="Times New Roman"/>
          <w:color w:val="auto"/>
          <w:sz w:val="32"/>
          <w:szCs w:val="32"/>
          <w:highlight w:val="none"/>
          <w:lang w:eastAsia="zh-CN"/>
        </w:rPr>
        <w:fldChar w:fldCharType="end"/>
      </w:r>
    </w:p>
    <w:p w14:paraId="348F90E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14:paraId="1E781D1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8F6B69">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龙华区商务局</w:t>
      </w:r>
    </w:p>
    <w:p w14:paraId="540A3F0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F762A47">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14:paraId="3860E6A9">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14:paraId="5A38A9EE">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14:paraId="4D581FC7">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14:paraId="2E74F488">
      <w:pPr>
        <w:keepNext/>
        <w:keepLines/>
        <w:widowControl w:val="0"/>
        <w:bidi w:val="0"/>
        <w:spacing w:before="0" w:beforeLines="0" w:beforeAutospacing="0" w:after="0" w:afterLines="0" w:afterAutospacing="0" w:line="560" w:lineRule="exact"/>
        <w:ind w:firstLine="640" w:firstLineChars="200"/>
        <w:jc w:val="both"/>
        <w:outlineLvl w:val="0"/>
        <w:rPr>
          <w:rFonts w:hint="eastAsia" w:hAnsi="Calibri" w:cs="Times New Roman"/>
          <w:color w:val="auto"/>
          <w:sz w:val="32"/>
          <w:szCs w:val="32"/>
          <w:highlight w:val="none"/>
          <w:lang w:val="en-US" w:eastAsia="zh-CN"/>
        </w:rPr>
      </w:pPr>
      <w:r>
        <w:rPr>
          <w:rFonts w:hint="eastAsia" w:hAnsi="Calibri" w:cs="Times New Roman"/>
          <w:color w:val="auto"/>
          <w:sz w:val="32"/>
          <w:szCs w:val="32"/>
          <w:highlight w:val="none"/>
          <w:lang w:val="en-US" w:eastAsia="zh-CN"/>
        </w:rPr>
        <w:t>深圳市龙华区龙华大道2281号国鸿大厦A座龙华区政务服务中心一楼。</w:t>
      </w:r>
    </w:p>
    <w:p w14:paraId="2AD1C291">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14:paraId="7EF9C354">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bookmarkStart w:id="20" w:name="_Toc9722"/>
      <w:bookmarkStart w:id="21" w:name="_Toc1376"/>
      <w:r>
        <w:rPr>
          <w:rFonts w:hint="eastAsia" w:cs="仿宋_GB2312"/>
          <w:color w:val="auto"/>
          <w:sz w:val="32"/>
          <w:szCs w:val="32"/>
          <w:lang w:val="en-US" w:eastAsia="zh-CN"/>
        </w:rPr>
        <w:t>0755-23335596。</w:t>
      </w:r>
    </w:p>
    <w:p w14:paraId="0D309FCC">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016B1793">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000000" w:themeColor="text1"/>
          <w:kern w:val="0"/>
          <w:sz w:val="32"/>
          <w:szCs w:val="32"/>
          <w:highlight w:val="none"/>
          <w:lang w:val="en-US" w:eastAsia="zh-CN"/>
          <w14:textFill>
            <w14:solidFill>
              <w14:schemeClr w14:val="tx1"/>
            </w14:solidFill>
          </w14:textFill>
        </w:rPr>
      </w:pPr>
      <w:bookmarkStart w:id="22" w:name="_Toc16198"/>
      <w:bookmarkStart w:id="23" w:name="_Toc11274"/>
      <w:bookmarkStart w:id="24" w:name="_Toc125127183"/>
      <w:bookmarkStart w:id="25" w:name="_Toc10305"/>
      <w:bookmarkStart w:id="26" w:name="_Toc161850809"/>
      <w:bookmarkStart w:id="27" w:name="_Toc2137"/>
      <w:r>
        <w:rPr>
          <w:rFonts w:hint="eastAsia" w:hAnsi="宋体" w:cs="宋体"/>
          <w:color w:val="000000" w:themeColor="text1"/>
          <w:kern w:val="0"/>
          <w:sz w:val="32"/>
          <w:szCs w:val="32"/>
          <w:highlight w:val="none"/>
          <w:lang w:val="en-US" w:eastAsia="zh-CN"/>
          <w14:textFill>
            <w14:solidFill>
              <w14:schemeClr w14:val="tx1"/>
            </w14:solidFill>
          </w14:textFill>
        </w:rPr>
        <w:t>龙华区商务局</w:t>
      </w:r>
    </w:p>
    <w:p w14:paraId="5273F69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14:paraId="10F65DA0">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48DC20A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0CABE363">
      <w:pPr>
        <w:bidi w:val="0"/>
        <w:rPr>
          <w:rFonts w:hint="eastAsia"/>
          <w:color w:val="auto"/>
          <w:highlight w:val="none"/>
        </w:rPr>
      </w:pPr>
      <w:r>
        <w:rPr>
          <w:rFonts w:hint="eastAsia"/>
          <w:color w:val="auto"/>
          <w:highlight w:val="none"/>
          <w:lang w:val="en-US" w:eastAsia="zh-CN"/>
        </w:rPr>
        <w:t>180个工作日，不含特别程序。</w:t>
      </w:r>
    </w:p>
    <w:p w14:paraId="6586C2F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25FE74A9">
      <w:pPr>
        <w:bidi w:val="0"/>
        <w:rPr>
          <w:rFonts w:hint="eastAsia"/>
          <w:color w:val="auto"/>
          <w:highlight w:val="none"/>
        </w:rPr>
      </w:pPr>
      <w:r>
        <w:rPr>
          <w:rFonts w:hint="eastAsia"/>
          <w:color w:val="auto"/>
          <w:highlight w:val="none"/>
        </w:rPr>
        <w:t>证件：无</w:t>
      </w:r>
    </w:p>
    <w:p w14:paraId="05509732">
      <w:pPr>
        <w:bidi w:val="0"/>
        <w:rPr>
          <w:rFonts w:hint="eastAsia"/>
          <w:color w:val="auto"/>
          <w:highlight w:val="none"/>
        </w:rPr>
      </w:pPr>
      <w:r>
        <w:rPr>
          <w:rFonts w:hint="eastAsia"/>
          <w:color w:val="auto"/>
          <w:highlight w:val="none"/>
        </w:rPr>
        <w:t>有效期限：无</w:t>
      </w:r>
    </w:p>
    <w:p w14:paraId="5BE174E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2BB8BA9C">
      <w:pPr>
        <w:bidi w:val="0"/>
        <w:rPr>
          <w:rFonts w:hint="eastAsia"/>
          <w:color w:val="auto"/>
          <w:highlight w:val="none"/>
        </w:rPr>
      </w:pPr>
      <w:r>
        <w:rPr>
          <w:rFonts w:hint="eastAsia"/>
          <w:color w:val="auto"/>
          <w:highlight w:val="none"/>
        </w:rPr>
        <w:t>无</w:t>
      </w:r>
    </w:p>
    <w:p w14:paraId="5038839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3ABE6AE0">
      <w:pPr>
        <w:bidi w:val="0"/>
        <w:rPr>
          <w:rFonts w:hint="eastAsia"/>
          <w:color w:val="auto"/>
          <w:highlight w:val="none"/>
        </w:rPr>
      </w:pPr>
      <w:r>
        <w:rPr>
          <w:rFonts w:hint="eastAsia"/>
          <w:color w:val="auto"/>
          <w:highlight w:val="none"/>
        </w:rPr>
        <w:t>无</w:t>
      </w:r>
    </w:p>
    <w:p w14:paraId="6D985DC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6F154D72">
      <w:pPr>
        <w:bidi w:val="0"/>
        <w:rPr>
          <w:rFonts w:hint="eastAsia"/>
          <w:color w:val="auto"/>
          <w:highlight w:val="none"/>
        </w:rPr>
      </w:pPr>
      <w:r>
        <w:rPr>
          <w:rFonts w:hint="eastAsia"/>
          <w:color w:val="auto"/>
          <w:highlight w:val="none"/>
        </w:rPr>
        <w:t>无</w:t>
      </w:r>
      <w:bookmarkStart w:id="38" w:name="_Toc20677"/>
      <w:bookmarkStart w:id="39" w:name="_Toc28762"/>
    </w:p>
    <w:p w14:paraId="400F484A">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6D803C2C">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77844637">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2BD06D5D">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750CB4F2">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260D8CF8">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6EE43E06">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6D9D2434">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7C20F431">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770541B4">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5F9C83DE">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p>
    <w:p w14:paraId="24606D43">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6FC22AE2">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val="en-US"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7C1F6DBE">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申报单位需确保所用人工智能技术合规，符合国家数据安全、隐私保护相关法规，保障用户消费信息安全。</w:t>
      </w:r>
    </w:p>
    <w:p w14:paraId="7F289F89">
      <w:pPr>
        <w:bidi w:val="0"/>
        <w:ind w:firstLine="0" w:firstLineChars="0"/>
        <w:rPr>
          <w:rFonts w:hint="eastAsia"/>
          <w:color w:val="auto"/>
          <w:highlight w:val="none"/>
          <w:lang w:val="en-US" w:eastAsia="zh-CN"/>
        </w:rPr>
      </w:pPr>
    </w:p>
    <w:bookmarkEnd w:id="24"/>
    <w:bookmarkEnd w:id="25"/>
    <w:bookmarkEnd w:id="26"/>
    <w:bookmarkEnd w:id="27"/>
    <w:p w14:paraId="7C84778F">
      <w:pPr>
        <w:pStyle w:val="17"/>
        <w:rPr>
          <w:rFonts w:hint="eastAsia" w:ascii="仿宋_GB2312" w:hAnsi="仿宋_GB2312"/>
          <w:color w:val="auto"/>
          <w:highlight w:val="none"/>
          <w:lang w:val="en-US" w:eastAsia="zh-CN"/>
        </w:rPr>
      </w:pPr>
      <w:r>
        <w:rPr>
          <w:rFonts w:hint="eastAsia" w:ascii="仿宋_GB2312" w:hAnsi="仿宋_GB2312"/>
          <w:color w:val="auto"/>
          <w:highlight w:val="none"/>
          <w:lang w:eastAsia="zh-CN"/>
        </w:rPr>
        <w:t>附录：</w:t>
      </w:r>
      <w:r>
        <w:rPr>
          <w:rFonts w:hint="eastAsia" w:ascii="仿宋_GB2312" w:hAnsi="仿宋_GB2312"/>
          <w:color w:val="auto"/>
          <w:highlight w:val="none"/>
          <w:lang w:val="en-US" w:eastAsia="zh-CN"/>
        </w:rPr>
        <w:t>1.名词解释</w:t>
      </w:r>
    </w:p>
    <w:p w14:paraId="1BA7F938">
      <w:pPr>
        <w:pStyle w:val="17"/>
        <w:ind w:left="1907" w:leftChars="496" w:hanging="320" w:hangingChars="100"/>
        <w:rPr>
          <w:rFonts w:hint="eastAsia" w:ascii="仿宋_GB2312" w:hAnsi="仿宋_GB2312"/>
          <w:color w:val="auto"/>
          <w:highlight w:val="none"/>
          <w:lang w:eastAsia="zh-CN"/>
        </w:rPr>
      </w:pPr>
      <w:r>
        <w:rPr>
          <w:rFonts w:hint="eastAsia" w:ascii="仿宋_GB2312" w:hAnsi="仿宋_GB2312"/>
          <w:color w:val="auto"/>
          <w:highlight w:val="none"/>
          <w:lang w:val="en-US" w:eastAsia="zh-CN"/>
        </w:rPr>
        <w:t>2.深圳市消费新业态新模式新场景试点优质消费资    源与知名IP跨界联合—“人工智能+消费”场景及集聚区项目评分表</w:t>
      </w:r>
    </w:p>
    <w:p w14:paraId="2CC886D4">
      <w:pPr>
        <w:pStyle w:val="17"/>
        <w:spacing w:line="560" w:lineRule="exact"/>
        <w:rPr>
          <w:rFonts w:ascii="仿宋_GB2312" w:hAnsi="仿宋_GB2312"/>
          <w:color w:val="auto"/>
          <w:highlight w:val="none"/>
        </w:rPr>
        <w:sectPr>
          <w:footerReference r:id="rId5" w:type="default"/>
          <w:pgSz w:w="11906" w:h="16838"/>
          <w:pgMar w:top="1814" w:right="1474" w:bottom="1814" w:left="1474" w:header="851" w:footer="992" w:gutter="0"/>
          <w:pgNumType w:fmt="decimal"/>
          <w:cols w:space="425" w:num="1"/>
          <w:docGrid w:type="lines" w:linePitch="312" w:charSpace="0"/>
        </w:sectPr>
      </w:pPr>
    </w:p>
    <w:p w14:paraId="0E6174FE">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录1</w:t>
      </w:r>
    </w:p>
    <w:p w14:paraId="3236AFDD">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p>
    <w:p w14:paraId="55F2114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201D133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538D99D4">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4B6B7785">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7B29CDB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sectPr>
          <w:pgSz w:w="11906" w:h="16838"/>
          <w:pgMar w:top="1814" w:right="1474" w:bottom="1814" w:left="1474" w:header="851" w:footer="992" w:gutter="0"/>
          <w:pgNumType w:fmt="decimal"/>
          <w:cols w:space="425" w:num="1"/>
          <w:docGrid w:type="lines" w:linePitch="312" w:charSpace="0"/>
        </w:sectPr>
      </w:pPr>
    </w:p>
    <w:p w14:paraId="62DFE1B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录2</w:t>
      </w:r>
    </w:p>
    <w:p w14:paraId="4D4E16BD">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0E9F9772">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pPr>
      <w:r>
        <w:rPr>
          <w:rStyle w:val="19"/>
          <w:rFonts w:hint="eastAsia" w:ascii="方正小标宋简体" w:hAnsi="方正小标宋简体" w:eastAsia="方正小标宋简体" w:cs="方正小标宋简体"/>
          <w:color w:val="auto"/>
          <w:sz w:val="44"/>
          <w:szCs w:val="44"/>
          <w:highlight w:val="none"/>
          <w:u w:val="none"/>
          <w:lang w:val="en-US" w:eastAsia="zh-CN"/>
        </w:rPr>
        <w:t>“人工智能+消费”标杆场景评分表</w:t>
      </w:r>
    </w:p>
    <w:p w14:paraId="4CECF9AE">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7C208DD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一、对于业务覆盖5个及以上区、提供服务次数不低于5万次的创新消费场景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3"/>
        <w:gridCol w:w="1322"/>
        <w:gridCol w:w="6231"/>
        <w:gridCol w:w="1215"/>
        <w:gridCol w:w="3853"/>
      </w:tblGrid>
      <w:tr w14:paraId="527F4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auto" w:sz="4" w:space="0"/>
              <w:right w:val="single" w:color="000000" w:sz="4" w:space="0"/>
            </w:tcBorders>
            <w:noWrap/>
            <w:vAlign w:val="center"/>
          </w:tcPr>
          <w:p w14:paraId="5CDBC87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1322" w:type="dxa"/>
            <w:tcBorders>
              <w:top w:val="single" w:color="000000" w:sz="4" w:space="0"/>
              <w:left w:val="single" w:color="000000" w:sz="4" w:space="0"/>
              <w:bottom w:val="single" w:color="auto" w:sz="4" w:space="0"/>
              <w:right w:val="single" w:color="000000" w:sz="4" w:space="0"/>
            </w:tcBorders>
            <w:noWrap w:val="0"/>
            <w:vAlign w:val="center"/>
          </w:tcPr>
          <w:p w14:paraId="6CE68B6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231" w:type="dxa"/>
            <w:tcBorders>
              <w:top w:val="single" w:color="000000" w:sz="4" w:space="0"/>
              <w:left w:val="single" w:color="000000" w:sz="4" w:space="0"/>
              <w:bottom w:val="single" w:color="auto" w:sz="4" w:space="0"/>
              <w:right w:val="single" w:color="000000" w:sz="4" w:space="0"/>
            </w:tcBorders>
            <w:noWrap w:val="0"/>
            <w:vAlign w:val="center"/>
          </w:tcPr>
          <w:p w14:paraId="1090D45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215" w:type="dxa"/>
            <w:tcBorders>
              <w:top w:val="single" w:color="000000" w:sz="4" w:space="0"/>
              <w:left w:val="single" w:color="000000" w:sz="4" w:space="0"/>
              <w:bottom w:val="single" w:color="auto" w:sz="4" w:space="0"/>
              <w:right w:val="single" w:color="000000" w:sz="4" w:space="0"/>
            </w:tcBorders>
            <w:noWrap/>
            <w:vAlign w:val="center"/>
          </w:tcPr>
          <w:p w14:paraId="30CE163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auto" w:sz="4" w:space="0"/>
              <w:right w:val="single" w:color="000000" w:sz="4" w:space="0"/>
            </w:tcBorders>
            <w:noWrap w:val="0"/>
            <w:vAlign w:val="center"/>
          </w:tcPr>
          <w:p w14:paraId="1A9EF9D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佐证材料参考</w:t>
            </w:r>
          </w:p>
        </w:tc>
      </w:tr>
      <w:tr w14:paraId="1A7E3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4D21FB8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0429A4C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231" w:type="dxa"/>
            <w:tcBorders>
              <w:top w:val="single" w:color="auto" w:sz="4" w:space="0"/>
              <w:left w:val="single" w:color="auto" w:sz="4" w:space="0"/>
              <w:bottom w:val="single" w:color="auto" w:sz="4" w:space="0"/>
              <w:right w:val="single" w:color="auto" w:sz="4" w:space="0"/>
            </w:tcBorders>
            <w:noWrap w:val="0"/>
            <w:vAlign w:val="center"/>
          </w:tcPr>
          <w:p w14:paraId="4DE4822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实际应用≥4项新一代人工智能技术</w:t>
            </w:r>
          </w:p>
        </w:tc>
        <w:tc>
          <w:tcPr>
            <w:tcW w:w="1215" w:type="dxa"/>
            <w:tcBorders>
              <w:top w:val="single" w:color="auto" w:sz="4" w:space="0"/>
              <w:left w:val="single" w:color="auto" w:sz="4" w:space="0"/>
              <w:bottom w:val="single" w:color="auto" w:sz="4" w:space="0"/>
              <w:right w:val="single" w:color="auto" w:sz="4" w:space="0"/>
            </w:tcBorders>
            <w:noWrap/>
            <w:vAlign w:val="center"/>
          </w:tcPr>
          <w:p w14:paraId="0708B2A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3810207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412C0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6427CE5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2D28619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4980597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215" w:type="dxa"/>
            <w:tcBorders>
              <w:top w:val="single" w:color="auto" w:sz="4" w:space="0"/>
              <w:left w:val="single" w:color="auto" w:sz="4" w:space="0"/>
              <w:bottom w:val="single" w:color="auto" w:sz="4" w:space="0"/>
              <w:right w:val="single" w:color="auto" w:sz="4" w:space="0"/>
            </w:tcBorders>
            <w:noWrap/>
            <w:vAlign w:val="center"/>
          </w:tcPr>
          <w:p w14:paraId="79C700A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27E84C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2F041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9"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2B9D447E">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62BFD1C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3521B3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231" w:type="dxa"/>
            <w:tcBorders>
              <w:top w:val="single" w:color="auto" w:sz="4" w:space="0"/>
              <w:left w:val="single" w:color="auto" w:sz="4" w:space="0"/>
              <w:bottom w:val="single" w:color="auto" w:sz="4" w:space="0"/>
              <w:right w:val="single" w:color="auto" w:sz="4" w:space="0"/>
            </w:tcBorders>
            <w:noWrap w:val="0"/>
            <w:vAlign w:val="center"/>
          </w:tcPr>
          <w:p w14:paraId="69258E1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215" w:type="dxa"/>
            <w:tcBorders>
              <w:top w:val="single" w:color="auto" w:sz="4" w:space="0"/>
              <w:left w:val="single" w:color="auto" w:sz="4" w:space="0"/>
              <w:bottom w:val="single" w:color="auto" w:sz="4" w:space="0"/>
              <w:right w:val="single" w:color="auto" w:sz="4" w:space="0"/>
            </w:tcBorders>
            <w:noWrap/>
            <w:vAlign w:val="center"/>
          </w:tcPr>
          <w:p w14:paraId="7C75966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0DA2C13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1EAD4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right w:val="single" w:color="000000" w:sz="4" w:space="0"/>
            </w:tcBorders>
            <w:noWrap/>
            <w:vAlign w:val="center"/>
          </w:tcPr>
          <w:p w14:paraId="2CA14B34">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322" w:type="dxa"/>
            <w:vMerge w:val="continue"/>
            <w:tcBorders>
              <w:top w:val="single" w:color="auto" w:sz="4" w:space="0"/>
              <w:left w:val="single" w:color="000000" w:sz="4" w:space="0"/>
              <w:right w:val="single" w:color="000000" w:sz="4" w:space="0"/>
            </w:tcBorders>
            <w:noWrap w:val="0"/>
            <w:vAlign w:val="center"/>
          </w:tcPr>
          <w:p w14:paraId="2E77305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auto" w:sz="4" w:space="0"/>
              <w:left w:val="single" w:color="000000" w:sz="4" w:space="0"/>
              <w:right w:val="single" w:color="000000" w:sz="4" w:space="0"/>
            </w:tcBorders>
            <w:noWrap w:val="0"/>
            <w:vAlign w:val="center"/>
          </w:tcPr>
          <w:p w14:paraId="1142E01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215" w:type="dxa"/>
            <w:tcBorders>
              <w:top w:val="single" w:color="auto" w:sz="4" w:space="0"/>
              <w:left w:val="single" w:color="000000" w:sz="4" w:space="0"/>
              <w:bottom w:val="single" w:color="000000" w:sz="4" w:space="0"/>
              <w:right w:val="single" w:color="000000" w:sz="4" w:space="0"/>
            </w:tcBorders>
            <w:noWrap/>
            <w:vAlign w:val="center"/>
          </w:tcPr>
          <w:p w14:paraId="58BD314E">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000000" w:sz="4" w:space="0"/>
              <w:right w:val="single" w:color="auto" w:sz="4" w:space="0"/>
            </w:tcBorders>
            <w:noWrap w:val="0"/>
            <w:vAlign w:val="center"/>
          </w:tcPr>
          <w:p w14:paraId="099925E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5B62A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bottom w:val="single" w:color="auto" w:sz="4" w:space="0"/>
              <w:right w:val="single" w:color="000000" w:sz="4" w:space="0"/>
            </w:tcBorders>
            <w:noWrap/>
            <w:vAlign w:val="center"/>
          </w:tcPr>
          <w:p w14:paraId="7E7986DD">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322" w:type="dxa"/>
            <w:vMerge w:val="continue"/>
            <w:tcBorders>
              <w:left w:val="single" w:color="000000" w:sz="4" w:space="0"/>
              <w:bottom w:val="single" w:color="auto" w:sz="4" w:space="0"/>
              <w:right w:val="single" w:color="000000" w:sz="4" w:space="0"/>
            </w:tcBorders>
            <w:noWrap w:val="0"/>
            <w:vAlign w:val="center"/>
          </w:tcPr>
          <w:p w14:paraId="5E521BA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000000" w:sz="4" w:space="0"/>
              <w:left w:val="single" w:color="000000" w:sz="4" w:space="0"/>
              <w:right w:val="single" w:color="000000" w:sz="4" w:space="0"/>
            </w:tcBorders>
            <w:noWrap w:val="0"/>
            <w:vAlign w:val="center"/>
          </w:tcPr>
          <w:p w14:paraId="3B2DCB5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60FC84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auto" w:sz="4" w:space="0"/>
            </w:tcBorders>
            <w:noWrap w:val="0"/>
            <w:vAlign w:val="center"/>
          </w:tcPr>
          <w:p w14:paraId="6E8FC8E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1E59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7DFE3F1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58A8EC4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231" w:type="dxa"/>
            <w:tcBorders>
              <w:top w:val="single" w:color="auto" w:sz="4" w:space="0"/>
              <w:left w:val="single" w:color="auto" w:sz="4" w:space="0"/>
              <w:bottom w:val="single" w:color="auto" w:sz="4" w:space="0"/>
              <w:right w:val="single" w:color="auto" w:sz="4" w:space="0"/>
            </w:tcBorders>
            <w:noWrap w:val="0"/>
            <w:vAlign w:val="center"/>
          </w:tcPr>
          <w:p w14:paraId="52AC0EB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深圳全市</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6</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16B1AB5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48BFB80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lang w:val="en-US" w:eastAsia="zh-CN"/>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2CA46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09F4820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05889EA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17D92D2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深圳全市落地5</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36C5833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138F08E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2178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5AAB2D8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7DFC031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231" w:type="dxa"/>
            <w:tcBorders>
              <w:top w:val="single" w:color="auto" w:sz="4" w:space="0"/>
              <w:left w:val="single" w:color="auto" w:sz="4" w:space="0"/>
              <w:bottom w:val="single" w:color="auto" w:sz="4" w:space="0"/>
              <w:right w:val="single" w:color="auto" w:sz="4" w:space="0"/>
            </w:tcBorders>
            <w:noWrap w:val="0"/>
            <w:vAlign w:val="center"/>
          </w:tcPr>
          <w:p w14:paraId="5E9CAED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运营终端数或消费场景数（取高值）：≥50个</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5B1C71E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33CF850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46E12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1012AC9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3DEA6BCA">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5314B04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12D4EEAC">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9B3264E">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F439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3F8602A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1ADC78B1">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102BD9E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09409C3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088778D">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0548C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1526EF3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0335A309">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69D816A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3227BA38">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5967D26">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51E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15FC1E0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7318F60F">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077338D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6D9DBC4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78CFF92">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7C1B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07322A8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0B195C9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tc>
        <w:tc>
          <w:tcPr>
            <w:tcW w:w="6231" w:type="dxa"/>
            <w:tcBorders>
              <w:top w:val="single" w:color="auto" w:sz="4" w:space="0"/>
              <w:left w:val="single" w:color="auto" w:sz="4" w:space="0"/>
              <w:bottom w:val="single" w:color="auto" w:sz="4" w:space="0"/>
              <w:right w:val="single" w:color="auto" w:sz="4" w:space="0"/>
            </w:tcBorders>
            <w:noWrap w:val="0"/>
            <w:vAlign w:val="center"/>
          </w:tcPr>
          <w:p w14:paraId="5033FA8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累计服务次数：≥7万次</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6FC7CB8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1F2A30F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6A7E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4650BF3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59BA2F73">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3449A6B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≥6万次</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71EF0FF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FA63B7A">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5802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4D2DAE1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1AC49827">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634FEBC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≥5万次（门槛）</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77D659C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B4F878A">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C4B7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7000CE6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top w:val="single" w:color="auto" w:sz="4" w:space="0"/>
              <w:left w:val="single" w:color="auto" w:sz="4" w:space="0"/>
              <w:bottom w:val="single" w:color="auto" w:sz="4" w:space="0"/>
              <w:right w:val="single" w:color="auto" w:sz="4" w:space="0"/>
            </w:tcBorders>
            <w:noWrap w:val="0"/>
            <w:vAlign w:val="center"/>
          </w:tcPr>
          <w:p w14:paraId="301694C0">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231" w:type="dxa"/>
            <w:tcBorders>
              <w:top w:val="single" w:color="auto" w:sz="4" w:space="0"/>
              <w:left w:val="single" w:color="auto" w:sz="4" w:space="0"/>
              <w:bottom w:val="single" w:color="auto" w:sz="4" w:space="0"/>
              <w:right w:val="single" w:color="auto" w:sz="4" w:space="0"/>
            </w:tcBorders>
            <w:noWrap w:val="0"/>
            <w:vAlign w:val="center"/>
          </w:tcPr>
          <w:p w14:paraId="32A278D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&lt;5万次</w:t>
            </w:r>
          </w:p>
        </w:tc>
        <w:tc>
          <w:tcPr>
            <w:tcW w:w="1215" w:type="dxa"/>
            <w:tcBorders>
              <w:top w:val="single" w:color="000000" w:sz="4" w:space="0"/>
              <w:left w:val="single" w:color="auto" w:sz="4" w:space="0"/>
              <w:bottom w:val="single" w:color="000000" w:sz="4" w:space="0"/>
              <w:right w:val="single" w:color="auto" w:sz="4" w:space="0"/>
            </w:tcBorders>
            <w:noWrap/>
            <w:vAlign w:val="center"/>
          </w:tcPr>
          <w:p w14:paraId="677DEDE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437C9D7">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71AB9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right w:val="single" w:color="auto" w:sz="4" w:space="0"/>
            </w:tcBorders>
            <w:noWrap/>
            <w:vAlign w:val="center"/>
          </w:tcPr>
          <w:p w14:paraId="2CB02F1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tcBorders>
              <w:top w:val="single" w:color="auto" w:sz="4" w:space="0"/>
              <w:left w:val="single" w:color="000000" w:sz="4" w:space="0"/>
              <w:right w:val="single" w:color="000000" w:sz="4" w:space="0"/>
            </w:tcBorders>
            <w:noWrap w:val="0"/>
            <w:vAlign w:val="center"/>
          </w:tcPr>
          <w:p w14:paraId="5128EA2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231" w:type="dxa"/>
            <w:tcBorders>
              <w:top w:val="single" w:color="auto" w:sz="4" w:space="0"/>
              <w:left w:val="single" w:color="000000" w:sz="4" w:space="0"/>
              <w:bottom w:val="single" w:color="auto" w:sz="4" w:space="0"/>
              <w:right w:val="single" w:color="000000" w:sz="4" w:space="0"/>
            </w:tcBorders>
            <w:noWrap w:val="0"/>
            <w:vAlign w:val="center"/>
          </w:tcPr>
          <w:p w14:paraId="28D1891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215" w:type="dxa"/>
            <w:tcBorders>
              <w:top w:val="single" w:color="auto" w:sz="4" w:space="0"/>
              <w:left w:val="single" w:color="000000" w:sz="4" w:space="0"/>
              <w:bottom w:val="single" w:color="auto" w:sz="4" w:space="0"/>
              <w:right w:val="single" w:color="000000" w:sz="4" w:space="0"/>
            </w:tcBorders>
            <w:noWrap/>
            <w:vAlign w:val="center"/>
          </w:tcPr>
          <w:p w14:paraId="73D7F17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667E7BE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5D33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7D74C18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1322" w:type="dxa"/>
            <w:vMerge w:val="restart"/>
            <w:tcBorders>
              <w:top w:val="single" w:color="auto" w:sz="4" w:space="0"/>
              <w:left w:val="single" w:color="000000" w:sz="4" w:space="0"/>
              <w:right w:val="single" w:color="000000" w:sz="4" w:space="0"/>
            </w:tcBorders>
            <w:noWrap w:val="0"/>
            <w:vAlign w:val="center"/>
          </w:tcPr>
          <w:p w14:paraId="6470865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231" w:type="dxa"/>
            <w:tcBorders>
              <w:top w:val="single" w:color="auto" w:sz="4" w:space="0"/>
              <w:left w:val="single" w:color="000000" w:sz="4" w:space="0"/>
              <w:bottom w:val="single" w:color="auto" w:sz="4" w:space="0"/>
              <w:right w:val="single" w:color="000000" w:sz="4" w:space="0"/>
            </w:tcBorders>
            <w:noWrap w:val="0"/>
            <w:vAlign w:val="center"/>
          </w:tcPr>
          <w:p w14:paraId="5CD534F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已形成</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标准化运营手册（含硬件部署、软件配置、人员培训、供应链）</w:t>
            </w:r>
          </w:p>
        </w:tc>
        <w:tc>
          <w:tcPr>
            <w:tcW w:w="1215" w:type="dxa"/>
            <w:tcBorders>
              <w:top w:val="single" w:color="auto" w:sz="4" w:space="0"/>
              <w:left w:val="single" w:color="000000" w:sz="4" w:space="0"/>
              <w:bottom w:val="single" w:color="auto" w:sz="4" w:space="0"/>
              <w:right w:val="single" w:color="000000" w:sz="4" w:space="0"/>
            </w:tcBorders>
            <w:noWrap/>
            <w:vAlign w:val="center"/>
          </w:tcPr>
          <w:p w14:paraId="364E3B7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089316E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1AECB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DC398E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322" w:type="dxa"/>
            <w:vMerge w:val="continue"/>
            <w:tcBorders>
              <w:left w:val="single" w:color="000000" w:sz="4" w:space="0"/>
              <w:right w:val="single" w:color="000000" w:sz="4" w:space="0"/>
            </w:tcBorders>
            <w:noWrap w:val="0"/>
            <w:vAlign w:val="center"/>
          </w:tcPr>
          <w:p w14:paraId="5A579C5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auto" w:sz="4" w:space="0"/>
              <w:left w:val="single" w:color="000000" w:sz="4" w:space="0"/>
              <w:bottom w:val="single" w:color="auto" w:sz="4" w:space="0"/>
              <w:right w:val="single" w:color="000000" w:sz="4" w:space="0"/>
            </w:tcBorders>
            <w:noWrap w:val="0"/>
            <w:vAlign w:val="center"/>
          </w:tcPr>
          <w:p w14:paraId="225D745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有初步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方案或商业计划书</w:t>
            </w:r>
          </w:p>
        </w:tc>
        <w:tc>
          <w:tcPr>
            <w:tcW w:w="1215" w:type="dxa"/>
            <w:tcBorders>
              <w:top w:val="single" w:color="auto" w:sz="4" w:space="0"/>
              <w:left w:val="single" w:color="000000" w:sz="4" w:space="0"/>
              <w:bottom w:val="single" w:color="auto" w:sz="4" w:space="0"/>
              <w:right w:val="single" w:color="000000" w:sz="4" w:space="0"/>
            </w:tcBorders>
            <w:noWrap/>
            <w:vAlign w:val="center"/>
          </w:tcPr>
          <w:p w14:paraId="083C39C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58AADA6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4444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14:paraId="570BD3E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1322" w:type="dxa"/>
            <w:vMerge w:val="continue"/>
            <w:tcBorders>
              <w:left w:val="single" w:color="000000" w:sz="4" w:space="0"/>
              <w:bottom w:val="single" w:color="auto" w:sz="4" w:space="0"/>
              <w:right w:val="single" w:color="000000" w:sz="4" w:space="0"/>
            </w:tcBorders>
            <w:noWrap w:val="0"/>
            <w:vAlign w:val="center"/>
          </w:tcPr>
          <w:p w14:paraId="08A2E12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231" w:type="dxa"/>
            <w:tcBorders>
              <w:top w:val="single" w:color="auto" w:sz="4" w:space="0"/>
              <w:left w:val="single" w:color="000000" w:sz="4" w:space="0"/>
              <w:bottom w:val="single" w:color="auto" w:sz="4" w:space="0"/>
              <w:right w:val="single" w:color="000000" w:sz="4" w:space="0"/>
            </w:tcBorders>
            <w:noWrap w:val="0"/>
            <w:vAlign w:val="center"/>
          </w:tcPr>
          <w:p w14:paraId="3F3FCCC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215" w:type="dxa"/>
            <w:tcBorders>
              <w:top w:val="single" w:color="auto" w:sz="4" w:space="0"/>
              <w:left w:val="single" w:color="000000" w:sz="4" w:space="0"/>
              <w:bottom w:val="single" w:color="auto" w:sz="4" w:space="0"/>
              <w:right w:val="single" w:color="000000" w:sz="4" w:space="0"/>
            </w:tcBorders>
            <w:noWrap/>
            <w:vAlign w:val="center"/>
          </w:tcPr>
          <w:p w14:paraId="4F166D46">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708CDDB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7450D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68275789">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1322" w:type="dxa"/>
            <w:vMerge w:val="restart"/>
            <w:tcBorders>
              <w:top w:val="single" w:color="auto" w:sz="4" w:space="0"/>
              <w:left w:val="single" w:color="auto" w:sz="4" w:space="0"/>
              <w:bottom w:val="single" w:color="auto" w:sz="4" w:space="0"/>
              <w:right w:val="single" w:color="auto" w:sz="4" w:space="0"/>
            </w:tcBorders>
            <w:noWrap w:val="0"/>
            <w:vAlign w:val="center"/>
          </w:tcPr>
          <w:p w14:paraId="52096D3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231" w:type="dxa"/>
            <w:tcBorders>
              <w:top w:val="single" w:color="000000" w:sz="4" w:space="0"/>
              <w:left w:val="single" w:color="auto" w:sz="4" w:space="0"/>
              <w:bottom w:val="single" w:color="000000" w:sz="4" w:space="0"/>
              <w:right w:val="single" w:color="000000" w:sz="4" w:space="0"/>
            </w:tcBorders>
            <w:noWrap w:val="0"/>
            <w:vAlign w:val="center"/>
          </w:tcPr>
          <w:p w14:paraId="6EF4590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50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39275F0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安排情况</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F6A3A52">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10AC445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201F1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3AABDD2D">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auto" w:sz="4" w:space="0"/>
            </w:tcBorders>
            <w:noWrap w:val="0"/>
            <w:vAlign w:val="center"/>
          </w:tcPr>
          <w:p w14:paraId="1DD11CC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231" w:type="dxa"/>
            <w:tcBorders>
              <w:top w:val="single" w:color="000000" w:sz="4" w:space="0"/>
              <w:left w:val="single" w:color="auto" w:sz="4" w:space="0"/>
              <w:bottom w:val="single" w:color="000000" w:sz="4" w:space="0"/>
              <w:right w:val="single" w:color="000000" w:sz="4" w:space="0"/>
            </w:tcBorders>
            <w:noWrap w:val="0"/>
            <w:vAlign w:val="center"/>
          </w:tcPr>
          <w:p w14:paraId="0BE932D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≥20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553875C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A45BD5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77A733B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1CCB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60E6F15B">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auto" w:sz="4" w:space="0"/>
            </w:tcBorders>
            <w:noWrap w:val="0"/>
            <w:vAlign w:val="center"/>
          </w:tcPr>
          <w:p w14:paraId="620F9FE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000000" w:sz="4" w:space="0"/>
              <w:left w:val="single" w:color="auto" w:sz="4" w:space="0"/>
              <w:bottom w:val="single" w:color="000000" w:sz="4" w:space="0"/>
              <w:right w:val="single" w:color="000000" w:sz="4" w:space="0"/>
            </w:tcBorders>
            <w:noWrap w:val="0"/>
            <w:vAlign w:val="center"/>
          </w:tcPr>
          <w:p w14:paraId="46A5481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322F23A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1E2A9D07">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1FB2C16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64F40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14:paraId="76086042">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1322" w:type="dxa"/>
            <w:vMerge w:val="restart"/>
            <w:tcBorders>
              <w:top w:val="single" w:color="auto" w:sz="4" w:space="0"/>
              <w:left w:val="single" w:color="000000" w:sz="4" w:space="0"/>
              <w:bottom w:val="single" w:color="auto" w:sz="4" w:space="0"/>
              <w:right w:val="single" w:color="000000" w:sz="4" w:space="0"/>
            </w:tcBorders>
            <w:noWrap w:val="0"/>
            <w:vAlign w:val="center"/>
          </w:tcPr>
          <w:p w14:paraId="0079AEB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231" w:type="dxa"/>
            <w:tcBorders>
              <w:top w:val="single" w:color="000000" w:sz="4" w:space="0"/>
              <w:left w:val="single" w:color="000000" w:sz="4" w:space="0"/>
              <w:bottom w:val="single" w:color="000000" w:sz="4" w:space="0"/>
              <w:right w:val="single" w:color="000000" w:sz="4" w:space="0"/>
            </w:tcBorders>
            <w:noWrap w:val="0"/>
            <w:vAlign w:val="center"/>
          </w:tcPr>
          <w:p w14:paraId="7A9DC03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842EC96">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2AC08CB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64F1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2E9BC988">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153AB92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000000" w:sz="4" w:space="0"/>
              <w:left w:val="single" w:color="000000" w:sz="4" w:space="0"/>
              <w:bottom w:val="single" w:color="000000" w:sz="4" w:space="0"/>
              <w:right w:val="single" w:color="000000" w:sz="4" w:space="0"/>
            </w:tcBorders>
            <w:noWrap w:val="0"/>
            <w:vAlign w:val="center"/>
          </w:tcPr>
          <w:p w14:paraId="230F035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582D598">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552762D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06C3B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54349793">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719924E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231" w:type="dxa"/>
            <w:tcBorders>
              <w:top w:val="single" w:color="000000" w:sz="4" w:space="0"/>
              <w:left w:val="single" w:color="000000" w:sz="4" w:space="0"/>
              <w:bottom w:val="single" w:color="auto" w:sz="4" w:space="0"/>
              <w:right w:val="single" w:color="000000" w:sz="4" w:space="0"/>
            </w:tcBorders>
            <w:noWrap w:val="0"/>
            <w:vAlign w:val="center"/>
          </w:tcPr>
          <w:p w14:paraId="34AACC1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215" w:type="dxa"/>
            <w:tcBorders>
              <w:top w:val="single" w:color="000000" w:sz="4" w:space="0"/>
              <w:left w:val="single" w:color="000000" w:sz="4" w:space="0"/>
              <w:bottom w:val="single" w:color="auto" w:sz="4" w:space="0"/>
              <w:right w:val="single" w:color="000000" w:sz="4" w:space="0"/>
            </w:tcBorders>
            <w:noWrap/>
            <w:vAlign w:val="center"/>
          </w:tcPr>
          <w:p w14:paraId="33C0269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6FACF15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D803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14:paraId="735F98A2">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1322" w:type="dxa"/>
            <w:vMerge w:val="restart"/>
            <w:tcBorders>
              <w:top w:val="single" w:color="auto" w:sz="4" w:space="0"/>
              <w:left w:val="single" w:color="000000" w:sz="4" w:space="0"/>
              <w:bottom w:val="single" w:color="auto" w:sz="4" w:space="0"/>
              <w:right w:val="single" w:color="000000" w:sz="4" w:space="0"/>
            </w:tcBorders>
            <w:noWrap w:val="0"/>
            <w:vAlign w:val="center"/>
          </w:tcPr>
          <w:p w14:paraId="3156720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231" w:type="dxa"/>
            <w:tcBorders>
              <w:top w:val="single" w:color="auto" w:sz="4" w:space="0"/>
              <w:left w:val="single" w:color="000000" w:sz="4" w:space="0"/>
              <w:bottom w:val="single" w:color="auto" w:sz="4" w:space="0"/>
              <w:right w:val="single" w:color="auto" w:sz="4" w:space="0"/>
            </w:tcBorders>
            <w:noWrap w:val="0"/>
            <w:vAlign w:val="center"/>
          </w:tcPr>
          <w:p w14:paraId="36C8EE7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215" w:type="dxa"/>
            <w:tcBorders>
              <w:top w:val="single" w:color="auto" w:sz="4" w:space="0"/>
              <w:left w:val="single" w:color="auto" w:sz="4" w:space="0"/>
              <w:bottom w:val="single" w:color="auto" w:sz="4" w:space="0"/>
              <w:right w:val="single" w:color="auto" w:sz="4" w:space="0"/>
            </w:tcBorders>
            <w:noWrap/>
            <w:vAlign w:val="center"/>
          </w:tcPr>
          <w:p w14:paraId="6469B0A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0669CAC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主流媒体报道截图或链接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等</w:t>
            </w:r>
          </w:p>
        </w:tc>
      </w:tr>
      <w:tr w14:paraId="51CF0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28033D70">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7E965E2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231" w:type="dxa"/>
            <w:tcBorders>
              <w:top w:val="single" w:color="auto" w:sz="4" w:space="0"/>
              <w:left w:val="single" w:color="000000" w:sz="4" w:space="0"/>
              <w:bottom w:val="single" w:color="auto" w:sz="4" w:space="0"/>
              <w:right w:val="single" w:color="auto" w:sz="4" w:space="0"/>
            </w:tcBorders>
            <w:noWrap w:val="0"/>
            <w:vAlign w:val="center"/>
          </w:tcPr>
          <w:p w14:paraId="6107CD8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215" w:type="dxa"/>
            <w:tcBorders>
              <w:top w:val="single" w:color="auto" w:sz="4" w:space="0"/>
              <w:left w:val="single" w:color="auto" w:sz="4" w:space="0"/>
              <w:bottom w:val="single" w:color="auto" w:sz="4" w:space="0"/>
              <w:right w:val="single" w:color="auto" w:sz="4" w:space="0"/>
            </w:tcBorders>
            <w:noWrap/>
            <w:vAlign w:val="center"/>
          </w:tcPr>
          <w:p w14:paraId="5B52157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03E7E0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ECC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26D72727">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4BBBB18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231" w:type="dxa"/>
            <w:tcBorders>
              <w:top w:val="single" w:color="auto" w:sz="4" w:space="0"/>
              <w:left w:val="single" w:color="000000" w:sz="4" w:space="0"/>
              <w:bottom w:val="single" w:color="auto" w:sz="4" w:space="0"/>
              <w:right w:val="single" w:color="auto" w:sz="4" w:space="0"/>
            </w:tcBorders>
            <w:noWrap w:val="0"/>
            <w:vAlign w:val="center"/>
          </w:tcPr>
          <w:p w14:paraId="422AD19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215" w:type="dxa"/>
            <w:tcBorders>
              <w:top w:val="single" w:color="auto" w:sz="4" w:space="0"/>
              <w:left w:val="single" w:color="auto" w:sz="4" w:space="0"/>
              <w:bottom w:val="single" w:color="auto" w:sz="4" w:space="0"/>
              <w:right w:val="single" w:color="auto" w:sz="4" w:space="0"/>
            </w:tcBorders>
            <w:noWrap/>
            <w:vAlign w:val="center"/>
          </w:tcPr>
          <w:p w14:paraId="7155D9D0">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13A4AFA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7E51B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6B205234">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0EB14A0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231" w:type="dxa"/>
            <w:tcBorders>
              <w:top w:val="single" w:color="auto" w:sz="4" w:space="0"/>
              <w:left w:val="single" w:color="000000" w:sz="4" w:space="0"/>
              <w:bottom w:val="single" w:color="auto" w:sz="4" w:space="0"/>
              <w:right w:val="single" w:color="auto" w:sz="4" w:space="0"/>
            </w:tcBorders>
            <w:noWrap w:val="0"/>
            <w:vAlign w:val="center"/>
          </w:tcPr>
          <w:p w14:paraId="2004E97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被国家级政府部门列为典型案例推广或被国家级主流媒体（央视、人民日报）专题报道</w:t>
            </w:r>
          </w:p>
        </w:tc>
        <w:tc>
          <w:tcPr>
            <w:tcW w:w="1215" w:type="dxa"/>
            <w:tcBorders>
              <w:top w:val="single" w:color="auto" w:sz="4" w:space="0"/>
              <w:left w:val="single" w:color="auto" w:sz="4" w:space="0"/>
              <w:bottom w:val="single" w:color="auto" w:sz="4" w:space="0"/>
              <w:right w:val="single" w:color="auto" w:sz="4" w:space="0"/>
            </w:tcBorders>
            <w:noWrap/>
            <w:vAlign w:val="center"/>
          </w:tcPr>
          <w:p w14:paraId="17DBE73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74C881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69192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6F1DBAF2">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322" w:type="dxa"/>
            <w:vMerge w:val="continue"/>
            <w:tcBorders>
              <w:top w:val="single" w:color="auto" w:sz="4" w:space="0"/>
              <w:left w:val="single" w:color="000000" w:sz="4" w:space="0"/>
              <w:bottom w:val="single" w:color="auto" w:sz="4" w:space="0"/>
              <w:right w:val="single" w:color="000000" w:sz="4" w:space="0"/>
            </w:tcBorders>
            <w:noWrap w:val="0"/>
            <w:vAlign w:val="center"/>
          </w:tcPr>
          <w:p w14:paraId="152B899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231" w:type="dxa"/>
            <w:tcBorders>
              <w:top w:val="single" w:color="auto" w:sz="4" w:space="0"/>
              <w:left w:val="single" w:color="000000" w:sz="4" w:space="0"/>
              <w:bottom w:val="single" w:color="000000" w:sz="4" w:space="0"/>
              <w:right w:val="single" w:color="000000" w:sz="4" w:space="0"/>
            </w:tcBorders>
            <w:noWrap w:val="0"/>
            <w:vAlign w:val="center"/>
          </w:tcPr>
          <w:p w14:paraId="3959F04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215" w:type="dxa"/>
            <w:tcBorders>
              <w:top w:val="single" w:color="auto" w:sz="4" w:space="0"/>
              <w:left w:val="single" w:color="000000" w:sz="4" w:space="0"/>
              <w:bottom w:val="single" w:color="000000" w:sz="4" w:space="0"/>
              <w:right w:val="single" w:color="000000" w:sz="4" w:space="0"/>
            </w:tcBorders>
            <w:noWrap/>
            <w:vAlign w:val="center"/>
          </w:tcPr>
          <w:p w14:paraId="7BCC8B1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000000" w:sz="4" w:space="0"/>
              <w:right w:val="single" w:color="auto" w:sz="4" w:space="0"/>
            </w:tcBorders>
            <w:noWrap w:val="0"/>
            <w:vAlign w:val="center"/>
          </w:tcPr>
          <w:p w14:paraId="0994BC4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67C1D248">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4205279C">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740B32D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二、对于业务聚焦在特定区域落地、常态化运营的创新消费场景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1438"/>
        <w:gridCol w:w="5904"/>
        <w:gridCol w:w="1426"/>
        <w:gridCol w:w="3853"/>
      </w:tblGrid>
      <w:tr w14:paraId="48AB1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auto" w:sz="4" w:space="0"/>
              <w:right w:val="single" w:color="000000" w:sz="4" w:space="0"/>
            </w:tcBorders>
            <w:noWrap/>
            <w:vAlign w:val="center"/>
          </w:tcPr>
          <w:p w14:paraId="0F3ECAF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1438" w:type="dxa"/>
            <w:tcBorders>
              <w:top w:val="single" w:color="000000" w:sz="4" w:space="0"/>
              <w:left w:val="single" w:color="000000" w:sz="4" w:space="0"/>
              <w:bottom w:val="single" w:color="auto" w:sz="4" w:space="0"/>
              <w:right w:val="single" w:color="000000" w:sz="4" w:space="0"/>
            </w:tcBorders>
            <w:noWrap w:val="0"/>
            <w:vAlign w:val="center"/>
          </w:tcPr>
          <w:p w14:paraId="716FC66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5904" w:type="dxa"/>
            <w:tcBorders>
              <w:top w:val="single" w:color="000000" w:sz="4" w:space="0"/>
              <w:left w:val="single" w:color="000000" w:sz="4" w:space="0"/>
              <w:bottom w:val="single" w:color="auto" w:sz="4" w:space="0"/>
              <w:right w:val="single" w:color="000000" w:sz="4" w:space="0"/>
            </w:tcBorders>
            <w:noWrap w:val="0"/>
            <w:vAlign w:val="center"/>
          </w:tcPr>
          <w:p w14:paraId="5DACE7F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auto" w:sz="4" w:space="0"/>
              <w:right w:val="single" w:color="000000" w:sz="4" w:space="0"/>
            </w:tcBorders>
            <w:noWrap/>
            <w:vAlign w:val="center"/>
          </w:tcPr>
          <w:p w14:paraId="0C8CE54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14:paraId="7718968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w:t>
            </w:r>
          </w:p>
        </w:tc>
      </w:tr>
      <w:tr w14:paraId="5851A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32C98B7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0C2D4E4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5904" w:type="dxa"/>
            <w:tcBorders>
              <w:top w:val="single" w:color="auto" w:sz="4" w:space="0"/>
              <w:left w:val="single" w:color="auto" w:sz="4" w:space="0"/>
              <w:bottom w:val="single" w:color="auto" w:sz="4" w:space="0"/>
              <w:right w:val="single" w:color="auto" w:sz="4" w:space="0"/>
            </w:tcBorders>
            <w:noWrap w:val="0"/>
            <w:vAlign w:val="center"/>
          </w:tcPr>
          <w:p w14:paraId="78CEC73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auto" w:sz="4" w:space="0"/>
              <w:left w:val="single" w:color="auto" w:sz="4" w:space="0"/>
              <w:bottom w:val="single" w:color="auto" w:sz="4" w:space="0"/>
              <w:right w:val="single" w:color="auto" w:sz="4" w:space="0"/>
            </w:tcBorders>
            <w:noWrap/>
            <w:vAlign w:val="center"/>
          </w:tcPr>
          <w:p w14:paraId="7A5E4CBC">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auto" w:sz="4" w:space="0"/>
              <w:right w:val="single" w:color="000000" w:sz="4" w:space="0"/>
            </w:tcBorders>
            <w:noWrap w:val="0"/>
            <w:vAlign w:val="center"/>
          </w:tcPr>
          <w:p w14:paraId="3F62DFC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0C26F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0495A1C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268B046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644AF44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实际应用2项新一代人工智能技术</w:t>
            </w:r>
          </w:p>
        </w:tc>
        <w:tc>
          <w:tcPr>
            <w:tcW w:w="1426" w:type="dxa"/>
            <w:tcBorders>
              <w:top w:val="single" w:color="auto" w:sz="4" w:space="0"/>
              <w:left w:val="single" w:color="auto" w:sz="4" w:space="0"/>
              <w:bottom w:val="single" w:color="auto" w:sz="4" w:space="0"/>
              <w:right w:val="single" w:color="auto" w:sz="4" w:space="0"/>
            </w:tcBorders>
            <w:noWrap/>
            <w:vAlign w:val="center"/>
          </w:tcPr>
          <w:p w14:paraId="278F2BA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auto" w:sz="4" w:space="0"/>
              <w:right w:val="single" w:color="000000" w:sz="4" w:space="0"/>
            </w:tcBorders>
            <w:noWrap w:val="0"/>
            <w:vAlign w:val="center"/>
          </w:tcPr>
          <w:p w14:paraId="6649365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1F7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6F5C3E3B">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3F98143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7AD7C10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5904" w:type="dxa"/>
            <w:tcBorders>
              <w:top w:val="single" w:color="auto" w:sz="4" w:space="0"/>
              <w:left w:val="single" w:color="auto" w:sz="4" w:space="0"/>
              <w:bottom w:val="single" w:color="auto" w:sz="4" w:space="0"/>
              <w:right w:val="single" w:color="auto" w:sz="4" w:space="0"/>
            </w:tcBorders>
            <w:noWrap w:val="0"/>
            <w:vAlign w:val="center"/>
          </w:tcPr>
          <w:p w14:paraId="41CEA27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auto" w:sz="4" w:space="0"/>
              <w:left w:val="single" w:color="auto" w:sz="4" w:space="0"/>
              <w:bottom w:val="single" w:color="auto" w:sz="4" w:space="0"/>
              <w:right w:val="single" w:color="auto" w:sz="4" w:space="0"/>
            </w:tcBorders>
            <w:noWrap/>
            <w:vAlign w:val="center"/>
          </w:tcPr>
          <w:p w14:paraId="1FB5044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sz w:val="22"/>
                <w:szCs w:val="22"/>
                <w:highlight w:val="none"/>
                <w:u w:val="none"/>
                <w:lang w:val="en-US" w:eastAsia="zh-CN"/>
              </w:rPr>
              <w:t>5</w:t>
            </w:r>
          </w:p>
        </w:tc>
        <w:tc>
          <w:tcPr>
            <w:tcW w:w="3853" w:type="dxa"/>
            <w:vMerge w:val="restart"/>
            <w:tcBorders>
              <w:top w:val="single" w:color="000000" w:sz="4" w:space="0"/>
              <w:left w:val="single" w:color="auto" w:sz="4" w:space="0"/>
              <w:right w:val="single" w:color="000000" w:sz="4" w:space="0"/>
            </w:tcBorders>
            <w:noWrap w:val="0"/>
            <w:vAlign w:val="center"/>
          </w:tcPr>
          <w:p w14:paraId="1CF1D44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31FF5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7AB799FF">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5B0FA42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05AF55F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auto" w:sz="4" w:space="0"/>
              <w:left w:val="single" w:color="auto" w:sz="4" w:space="0"/>
              <w:bottom w:val="single" w:color="auto" w:sz="4" w:space="0"/>
              <w:right w:val="single" w:color="auto" w:sz="4" w:space="0"/>
            </w:tcBorders>
            <w:noWrap/>
            <w:vAlign w:val="center"/>
          </w:tcPr>
          <w:p w14:paraId="490B8E8D">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auto" w:sz="4" w:space="0"/>
              <w:right w:val="single" w:color="000000" w:sz="4" w:space="0"/>
            </w:tcBorders>
            <w:noWrap w:val="0"/>
            <w:vAlign w:val="center"/>
          </w:tcPr>
          <w:p w14:paraId="45F62D0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48E3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144AC1D8">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4A8CEB9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auto" w:sz="4" w:space="0"/>
              <w:left w:val="single" w:color="000000" w:sz="4" w:space="0"/>
              <w:right w:val="single" w:color="000000" w:sz="4" w:space="0"/>
            </w:tcBorders>
            <w:noWrap w:val="0"/>
            <w:vAlign w:val="center"/>
          </w:tcPr>
          <w:p w14:paraId="7FD6343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auto" w:sz="4" w:space="0"/>
              <w:left w:val="single" w:color="000000" w:sz="4" w:space="0"/>
              <w:bottom w:val="single" w:color="000000" w:sz="4" w:space="0"/>
              <w:right w:val="single" w:color="000000" w:sz="4" w:space="0"/>
            </w:tcBorders>
            <w:noWrap/>
            <w:vAlign w:val="center"/>
          </w:tcPr>
          <w:p w14:paraId="2AB1C711">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14:paraId="4968E89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49F8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0FB515C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29FA9C5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5904" w:type="dxa"/>
            <w:tcBorders>
              <w:top w:val="single" w:color="auto" w:sz="4" w:space="0"/>
              <w:left w:val="single" w:color="auto" w:sz="4" w:space="0"/>
              <w:bottom w:val="single" w:color="auto" w:sz="4" w:space="0"/>
              <w:right w:val="single" w:color="auto" w:sz="4" w:space="0"/>
            </w:tcBorders>
            <w:noWrap w:val="0"/>
            <w:vAlign w:val="center"/>
          </w:tcPr>
          <w:p w14:paraId="17BCAD1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在目标区域内落地网点≥5个，或累计服务区域常驻用户≥3万人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7136DB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C18229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5CFE7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5D228FA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608CE1B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2E5B715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落地网点3-4个，或服务用户1万-3万人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2B577D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8</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9F51B7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57648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9"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0929508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19EAA1F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18ECCB8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落地网点≤2个，或服务用户&lt;1万人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1C9EE3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F2281F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C5C2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29F22A1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00B02F5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5904" w:type="dxa"/>
            <w:tcBorders>
              <w:top w:val="single" w:color="auto" w:sz="4" w:space="0"/>
              <w:left w:val="single" w:color="auto" w:sz="4" w:space="0"/>
              <w:bottom w:val="single" w:color="auto" w:sz="4" w:space="0"/>
              <w:right w:val="single" w:color="auto" w:sz="4" w:space="0"/>
            </w:tcBorders>
            <w:noWrap w:val="0"/>
            <w:vAlign w:val="center"/>
          </w:tcPr>
          <w:p w14:paraId="4198AF3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运营终端数或消费场景数（取高值）：≥30个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F89E46F">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4DFB679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709CC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2F451E7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54E355F4">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6832995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AB7111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813C205">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DC9A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73BD34D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46CC07FF">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4325BD8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707167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1774B056">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127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11A5911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4F23E301">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5E3E5BB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1F74A7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A7C19F4">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30D77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0A29E4B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2497DD92">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1755689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3F4406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13168DF">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8935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78435DC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0674795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p w14:paraId="0AA36E7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（2025年9月30日以来）</w:t>
            </w:r>
          </w:p>
        </w:tc>
        <w:tc>
          <w:tcPr>
            <w:tcW w:w="5904" w:type="dxa"/>
            <w:tcBorders>
              <w:top w:val="single" w:color="auto" w:sz="4" w:space="0"/>
              <w:left w:val="single" w:color="auto" w:sz="4" w:space="0"/>
              <w:bottom w:val="single" w:color="auto" w:sz="4" w:space="0"/>
              <w:right w:val="single" w:color="auto" w:sz="4" w:space="0"/>
            </w:tcBorders>
            <w:noWrap w:val="0"/>
            <w:vAlign w:val="center"/>
          </w:tcPr>
          <w:p w14:paraId="16DD73D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A6A87DE">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7545706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20D32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52E2A4F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44A85375">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0FFC08E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≥1500次</w:t>
            </w:r>
            <w:bookmarkStart w:id="40" w:name="_GoBack"/>
            <w:bookmarkEnd w:id="40"/>
          </w:p>
        </w:tc>
        <w:tc>
          <w:tcPr>
            <w:tcW w:w="1426" w:type="dxa"/>
            <w:tcBorders>
              <w:top w:val="single" w:color="000000" w:sz="4" w:space="0"/>
              <w:left w:val="single" w:color="auto" w:sz="4" w:space="0"/>
              <w:bottom w:val="single" w:color="000000" w:sz="4" w:space="0"/>
              <w:right w:val="single" w:color="auto" w:sz="4" w:space="0"/>
            </w:tcBorders>
            <w:noWrap/>
            <w:vAlign w:val="center"/>
          </w:tcPr>
          <w:p w14:paraId="5601F0E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70B2154">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574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43E3BA0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2709E913">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14B6834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604441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D7EED43">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42DB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7972AAD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auto" w:sz="4" w:space="0"/>
              <w:bottom w:val="single" w:color="auto" w:sz="4" w:space="0"/>
              <w:right w:val="single" w:color="auto" w:sz="4" w:space="0"/>
            </w:tcBorders>
            <w:noWrap w:val="0"/>
            <w:vAlign w:val="center"/>
          </w:tcPr>
          <w:p w14:paraId="129E7B18">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5904" w:type="dxa"/>
            <w:tcBorders>
              <w:top w:val="single" w:color="auto" w:sz="4" w:space="0"/>
              <w:left w:val="single" w:color="auto" w:sz="4" w:space="0"/>
              <w:bottom w:val="single" w:color="auto" w:sz="4" w:space="0"/>
              <w:right w:val="single" w:color="auto" w:sz="4" w:space="0"/>
            </w:tcBorders>
            <w:noWrap w:val="0"/>
            <w:vAlign w:val="center"/>
          </w:tcPr>
          <w:p w14:paraId="6736059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BC1FA3D">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D532D13">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9457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14:paraId="21D1ADA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tcBorders>
              <w:top w:val="single" w:color="auto" w:sz="4" w:space="0"/>
              <w:left w:val="single" w:color="000000" w:sz="4" w:space="0"/>
              <w:bottom w:val="single" w:color="auto" w:sz="4" w:space="0"/>
              <w:right w:val="single" w:color="000000" w:sz="4" w:space="0"/>
            </w:tcBorders>
            <w:noWrap w:val="0"/>
            <w:vAlign w:val="center"/>
          </w:tcPr>
          <w:p w14:paraId="2E9701C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5904" w:type="dxa"/>
            <w:tcBorders>
              <w:top w:val="single" w:color="auto" w:sz="4" w:space="0"/>
              <w:left w:val="single" w:color="000000" w:sz="4" w:space="0"/>
              <w:bottom w:val="single" w:color="auto" w:sz="4" w:space="0"/>
              <w:right w:val="single" w:color="000000" w:sz="4" w:space="0"/>
            </w:tcBorders>
            <w:noWrap w:val="0"/>
            <w:vAlign w:val="center"/>
          </w:tcPr>
          <w:p w14:paraId="388A6FC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0AF2AA6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04667F3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06291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14:paraId="629D4C2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1438" w:type="dxa"/>
            <w:vMerge w:val="restart"/>
            <w:tcBorders>
              <w:top w:val="single" w:color="auto" w:sz="4" w:space="0"/>
              <w:left w:val="single" w:color="auto" w:sz="4" w:space="0"/>
              <w:bottom w:val="single" w:color="auto" w:sz="4" w:space="0"/>
              <w:right w:val="single" w:color="auto" w:sz="4" w:space="0"/>
            </w:tcBorders>
            <w:noWrap w:val="0"/>
            <w:vAlign w:val="center"/>
          </w:tcPr>
          <w:p w14:paraId="2ADA698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5904" w:type="dxa"/>
            <w:tcBorders>
              <w:top w:val="single" w:color="auto" w:sz="4" w:space="0"/>
              <w:left w:val="single" w:color="auto" w:sz="4" w:space="0"/>
              <w:bottom w:val="single" w:color="auto" w:sz="4" w:space="0"/>
              <w:right w:val="single" w:color="000000" w:sz="4" w:space="0"/>
            </w:tcBorders>
            <w:noWrap w:val="0"/>
            <w:vAlign w:val="center"/>
          </w:tcPr>
          <w:p w14:paraId="0C423AA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形成的技术解决方案或运营模式已输出给≥1个其他区域作为参考借鉴（有正式交流纪要或合作协议）</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21EC10C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79322F3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7C03D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2AA4A50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1438" w:type="dxa"/>
            <w:vMerge w:val="continue"/>
            <w:tcBorders>
              <w:top w:val="single" w:color="auto" w:sz="4" w:space="0"/>
              <w:left w:val="single" w:color="000000" w:sz="4" w:space="0"/>
              <w:bottom w:val="single" w:color="auto" w:sz="4" w:space="0"/>
              <w:right w:val="single" w:color="auto" w:sz="4" w:space="0"/>
            </w:tcBorders>
            <w:noWrap w:val="0"/>
            <w:vAlign w:val="center"/>
          </w:tcPr>
          <w:p w14:paraId="60C6345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5904" w:type="dxa"/>
            <w:tcBorders>
              <w:top w:val="single" w:color="auto" w:sz="4" w:space="0"/>
              <w:left w:val="single" w:color="auto" w:sz="4" w:space="0"/>
              <w:bottom w:val="single" w:color="auto" w:sz="4" w:space="0"/>
              <w:right w:val="single" w:color="000000" w:sz="4" w:space="0"/>
            </w:tcBorders>
            <w:noWrap w:val="0"/>
            <w:vAlign w:val="center"/>
          </w:tcPr>
          <w:p w14:paraId="7939464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已形成可公开的行业白皮书/操作指南</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71F69FE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5BAC32A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A09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751BE1B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1438" w:type="dxa"/>
            <w:vMerge w:val="continue"/>
            <w:tcBorders>
              <w:top w:val="single" w:color="auto" w:sz="4" w:space="0"/>
              <w:left w:val="single" w:color="000000" w:sz="4" w:space="0"/>
              <w:bottom w:val="single" w:color="auto" w:sz="4" w:space="0"/>
              <w:right w:val="single" w:color="auto" w:sz="4" w:space="0"/>
            </w:tcBorders>
            <w:noWrap w:val="0"/>
            <w:vAlign w:val="center"/>
          </w:tcPr>
          <w:p w14:paraId="3D06916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auto" w:sz="4" w:space="0"/>
              <w:left w:val="single" w:color="auto" w:sz="4" w:space="0"/>
              <w:bottom w:val="single" w:color="auto" w:sz="4" w:space="0"/>
              <w:right w:val="single" w:color="000000" w:sz="4" w:space="0"/>
            </w:tcBorders>
            <w:noWrap w:val="0"/>
            <w:vAlign w:val="center"/>
          </w:tcPr>
          <w:p w14:paraId="6AA6A42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有详细的技术方案文档，具备参考价值但尚未输出</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31F50A1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2A75855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2FA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000000" w:sz="4" w:space="0"/>
            </w:tcBorders>
            <w:noWrap/>
            <w:vAlign w:val="center"/>
          </w:tcPr>
          <w:p w14:paraId="1E0EA3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1438" w:type="dxa"/>
            <w:vMerge w:val="continue"/>
            <w:tcBorders>
              <w:top w:val="single" w:color="auto" w:sz="4" w:space="0"/>
              <w:left w:val="single" w:color="000000" w:sz="4" w:space="0"/>
              <w:bottom w:val="single" w:color="auto" w:sz="4" w:space="0"/>
              <w:right w:val="single" w:color="auto" w:sz="4" w:space="0"/>
            </w:tcBorders>
            <w:noWrap w:val="0"/>
            <w:vAlign w:val="center"/>
          </w:tcPr>
          <w:p w14:paraId="402F1A1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5904" w:type="dxa"/>
            <w:tcBorders>
              <w:top w:val="single" w:color="auto" w:sz="4" w:space="0"/>
              <w:left w:val="single" w:color="auto" w:sz="4" w:space="0"/>
              <w:bottom w:val="single" w:color="auto" w:sz="4" w:space="0"/>
              <w:right w:val="single" w:color="000000" w:sz="4" w:space="0"/>
            </w:tcBorders>
            <w:noWrap w:val="0"/>
            <w:vAlign w:val="center"/>
          </w:tcPr>
          <w:p w14:paraId="072D3D9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4B31305F">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5D563F8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1C53B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14:paraId="6F815125">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1438" w:type="dxa"/>
            <w:vMerge w:val="restart"/>
            <w:tcBorders>
              <w:top w:val="single" w:color="auto" w:sz="4" w:space="0"/>
              <w:left w:val="single" w:color="000000" w:sz="4" w:space="0"/>
              <w:bottom w:val="single" w:color="auto" w:sz="4" w:space="0"/>
              <w:right w:val="single" w:color="000000" w:sz="4" w:space="0"/>
            </w:tcBorders>
            <w:noWrap w:val="0"/>
            <w:vAlign w:val="center"/>
          </w:tcPr>
          <w:p w14:paraId="6628577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5904" w:type="dxa"/>
            <w:tcBorders>
              <w:top w:val="single" w:color="000000" w:sz="4" w:space="0"/>
              <w:left w:val="single" w:color="000000" w:sz="4" w:space="0"/>
              <w:bottom w:val="single" w:color="000000" w:sz="4" w:space="0"/>
              <w:right w:val="single" w:color="000000" w:sz="4" w:space="0"/>
            </w:tcBorders>
            <w:noWrap w:val="0"/>
            <w:vAlign w:val="center"/>
          </w:tcPr>
          <w:p w14:paraId="77B5D85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配备专职运营团队≥10人</w:t>
            </w:r>
          </w:p>
          <w:p w14:paraId="18E7F4A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提供≥1年详细运营规划和资金预算安排情况</w:t>
            </w:r>
          </w:p>
          <w:p w14:paraId="713D6C6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且项目已实现稳定盈利（连续3个月净利润为正）</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F70ACA0">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39D67E0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4048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3C83BD03">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68E85D8B">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5904" w:type="dxa"/>
            <w:tcBorders>
              <w:top w:val="single" w:color="000000" w:sz="4" w:space="0"/>
              <w:left w:val="single" w:color="000000" w:sz="4" w:space="0"/>
              <w:bottom w:val="single" w:color="000000" w:sz="4" w:space="0"/>
              <w:right w:val="single" w:color="000000" w:sz="4" w:space="0"/>
            </w:tcBorders>
            <w:noWrap w:val="0"/>
            <w:vAlign w:val="center"/>
          </w:tcPr>
          <w:p w14:paraId="3B4E810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配备专职运营团队3-9人</w:t>
            </w:r>
          </w:p>
          <w:p w14:paraId="3E8F4E4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B20733C">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5E20E44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57D1F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52E38B5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5628979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000000" w:sz="4" w:space="0"/>
              <w:left w:val="single" w:color="000000" w:sz="4" w:space="0"/>
              <w:bottom w:val="single" w:color="000000" w:sz="4" w:space="0"/>
              <w:right w:val="single" w:color="000000" w:sz="4" w:space="0"/>
            </w:tcBorders>
            <w:noWrap w:val="0"/>
            <w:vAlign w:val="center"/>
          </w:tcPr>
          <w:p w14:paraId="61B9DF7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0131E64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389E22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4238D22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05840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3"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14:paraId="066CDED2">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1438" w:type="dxa"/>
            <w:vMerge w:val="restart"/>
            <w:tcBorders>
              <w:top w:val="single" w:color="auto" w:sz="4" w:space="0"/>
              <w:left w:val="single" w:color="000000" w:sz="4" w:space="0"/>
              <w:bottom w:val="single" w:color="auto" w:sz="4" w:space="0"/>
              <w:right w:val="single" w:color="000000" w:sz="4" w:space="0"/>
            </w:tcBorders>
            <w:noWrap w:val="0"/>
            <w:vAlign w:val="center"/>
          </w:tcPr>
          <w:p w14:paraId="078382C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5904" w:type="dxa"/>
            <w:tcBorders>
              <w:top w:val="single" w:color="000000" w:sz="4" w:space="0"/>
              <w:left w:val="single" w:color="000000" w:sz="4" w:space="0"/>
              <w:bottom w:val="single" w:color="000000" w:sz="4" w:space="0"/>
              <w:right w:val="single" w:color="000000" w:sz="4" w:space="0"/>
            </w:tcBorders>
            <w:noWrap w:val="0"/>
            <w:vAlign w:val="center"/>
          </w:tcPr>
          <w:p w14:paraId="712CBF6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041EFBC">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0F5E3CB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273B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4"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3975538A">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59EC1DD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000000" w:sz="4" w:space="0"/>
              <w:left w:val="single" w:color="000000" w:sz="4" w:space="0"/>
              <w:bottom w:val="single" w:color="000000" w:sz="4" w:space="0"/>
              <w:right w:val="single" w:color="000000" w:sz="4" w:space="0"/>
            </w:tcBorders>
            <w:noWrap w:val="0"/>
            <w:vAlign w:val="center"/>
          </w:tcPr>
          <w:p w14:paraId="0DD26E4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2101261">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197CD96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3B84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567569BF">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7EBA4DD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5904" w:type="dxa"/>
            <w:tcBorders>
              <w:top w:val="single" w:color="000000" w:sz="4" w:space="0"/>
              <w:left w:val="single" w:color="000000" w:sz="4" w:space="0"/>
              <w:bottom w:val="single" w:color="auto" w:sz="4" w:space="0"/>
              <w:right w:val="single" w:color="000000" w:sz="4" w:space="0"/>
            </w:tcBorders>
            <w:noWrap w:val="0"/>
            <w:vAlign w:val="center"/>
          </w:tcPr>
          <w:p w14:paraId="47D41C8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75A720C">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4DEE55B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0BA6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14:paraId="1915351E">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1438" w:type="dxa"/>
            <w:vMerge w:val="restart"/>
            <w:tcBorders>
              <w:top w:val="single" w:color="auto" w:sz="4" w:space="0"/>
              <w:left w:val="single" w:color="000000" w:sz="4" w:space="0"/>
              <w:bottom w:val="single" w:color="auto" w:sz="4" w:space="0"/>
              <w:right w:val="single" w:color="000000" w:sz="4" w:space="0"/>
            </w:tcBorders>
            <w:noWrap w:val="0"/>
            <w:vAlign w:val="center"/>
          </w:tcPr>
          <w:p w14:paraId="47AFE9E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5904" w:type="dxa"/>
            <w:tcBorders>
              <w:top w:val="single" w:color="auto" w:sz="4" w:space="0"/>
              <w:left w:val="single" w:color="000000" w:sz="4" w:space="0"/>
              <w:bottom w:val="single" w:color="auto" w:sz="4" w:space="0"/>
              <w:right w:val="single" w:color="000000" w:sz="4" w:space="0"/>
            </w:tcBorders>
            <w:noWrap w:val="0"/>
            <w:vAlign w:val="center"/>
          </w:tcPr>
          <w:p w14:paraId="5CA2AB7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1C8F945">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14:paraId="229D95A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相关荣誉证书、主流媒体报道截图或链接等</w:t>
            </w:r>
          </w:p>
        </w:tc>
      </w:tr>
      <w:tr w14:paraId="23C73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4A6F6894">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35D1DC4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5904" w:type="dxa"/>
            <w:tcBorders>
              <w:top w:val="single" w:color="auto" w:sz="4" w:space="0"/>
              <w:left w:val="single" w:color="000000" w:sz="4" w:space="0"/>
              <w:bottom w:val="single" w:color="auto" w:sz="4" w:space="0"/>
              <w:right w:val="single" w:color="000000" w:sz="4" w:space="0"/>
            </w:tcBorders>
            <w:noWrap w:val="0"/>
            <w:vAlign w:val="center"/>
          </w:tcPr>
          <w:p w14:paraId="5A6B208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9CBD67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7576B0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C2A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396A9AC8">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024231A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5904" w:type="dxa"/>
            <w:tcBorders>
              <w:top w:val="single" w:color="auto" w:sz="4" w:space="0"/>
              <w:left w:val="single" w:color="000000" w:sz="4" w:space="0"/>
              <w:bottom w:val="single" w:color="auto" w:sz="4" w:space="0"/>
              <w:right w:val="single" w:color="000000" w:sz="4" w:space="0"/>
            </w:tcBorders>
            <w:noWrap w:val="0"/>
            <w:vAlign w:val="center"/>
          </w:tcPr>
          <w:p w14:paraId="194A85C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D40D218">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7D0EFF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387BD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6B034EA8">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3784A66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5904" w:type="dxa"/>
            <w:tcBorders>
              <w:top w:val="single" w:color="auto" w:sz="4" w:space="0"/>
              <w:left w:val="single" w:color="000000" w:sz="4" w:space="0"/>
              <w:bottom w:val="single" w:color="auto" w:sz="4" w:space="0"/>
              <w:right w:val="single" w:color="000000" w:sz="4" w:space="0"/>
            </w:tcBorders>
            <w:noWrap w:val="0"/>
            <w:vAlign w:val="center"/>
          </w:tcPr>
          <w:p w14:paraId="2FC73BD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《人民日报》</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690415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382017C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984A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14:paraId="50F1F1D7">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1438" w:type="dxa"/>
            <w:vMerge w:val="continue"/>
            <w:tcBorders>
              <w:top w:val="single" w:color="auto" w:sz="4" w:space="0"/>
              <w:left w:val="single" w:color="000000" w:sz="4" w:space="0"/>
              <w:bottom w:val="single" w:color="auto" w:sz="4" w:space="0"/>
              <w:right w:val="single" w:color="000000" w:sz="4" w:space="0"/>
            </w:tcBorders>
            <w:noWrap w:val="0"/>
            <w:vAlign w:val="center"/>
          </w:tcPr>
          <w:p w14:paraId="0CE0EAA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5904" w:type="dxa"/>
            <w:tcBorders>
              <w:top w:val="single" w:color="auto" w:sz="4" w:space="0"/>
              <w:left w:val="single" w:color="000000" w:sz="4" w:space="0"/>
              <w:bottom w:val="single" w:color="000000" w:sz="4" w:space="0"/>
              <w:right w:val="single" w:color="000000" w:sz="4" w:space="0"/>
            </w:tcBorders>
            <w:noWrap w:val="0"/>
            <w:vAlign w:val="center"/>
          </w:tcPr>
          <w:p w14:paraId="2BB4E60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BF5A8F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14:paraId="001EBC8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4E435C6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704B4894">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2CC3AC3C">
      <w:pPr>
        <w:rPr>
          <w:color w:val="auto"/>
          <w:highlight w:val="none"/>
        </w:rPr>
      </w:pPr>
    </w:p>
    <w:sectPr>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09C75">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9892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659892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8AF5F"/>
    <w:multiLevelType w:val="singleLevel"/>
    <w:tmpl w:val="9EF8AF5F"/>
    <w:lvl w:ilvl="0" w:tentative="0">
      <w:start w:val="1"/>
      <w:numFmt w:val="decimal"/>
      <w:lvlText w:val="%1."/>
      <w:lvlJc w:val="left"/>
      <w:pPr>
        <w:tabs>
          <w:tab w:val="left" w:pos="312"/>
        </w:tabs>
      </w:pPr>
    </w:lvl>
  </w:abstractNum>
  <w:abstractNum w:abstractNumId="1">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2">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5E716C"/>
    <w:rsid w:val="012A09FA"/>
    <w:rsid w:val="02803A46"/>
    <w:rsid w:val="02CB1CF7"/>
    <w:rsid w:val="02DA63DE"/>
    <w:rsid w:val="02E93786"/>
    <w:rsid w:val="032C6A46"/>
    <w:rsid w:val="03B55433"/>
    <w:rsid w:val="05036B9E"/>
    <w:rsid w:val="052D305E"/>
    <w:rsid w:val="052E6828"/>
    <w:rsid w:val="06426774"/>
    <w:rsid w:val="064C2F18"/>
    <w:rsid w:val="06825C75"/>
    <w:rsid w:val="068A4895"/>
    <w:rsid w:val="070F7027"/>
    <w:rsid w:val="08461CA3"/>
    <w:rsid w:val="0A0D52EB"/>
    <w:rsid w:val="0A2D6324"/>
    <w:rsid w:val="0A302337"/>
    <w:rsid w:val="0A58254D"/>
    <w:rsid w:val="0A6C5760"/>
    <w:rsid w:val="0A8D4688"/>
    <w:rsid w:val="0B35692F"/>
    <w:rsid w:val="0B4456D1"/>
    <w:rsid w:val="0BAD1FAB"/>
    <w:rsid w:val="0BE1742C"/>
    <w:rsid w:val="0C624A5D"/>
    <w:rsid w:val="0CE26E99"/>
    <w:rsid w:val="0D0E36C4"/>
    <w:rsid w:val="0D1F0CED"/>
    <w:rsid w:val="0E511A57"/>
    <w:rsid w:val="0E913392"/>
    <w:rsid w:val="0EB47F46"/>
    <w:rsid w:val="0F95719B"/>
    <w:rsid w:val="0FE131A1"/>
    <w:rsid w:val="0FED3255"/>
    <w:rsid w:val="10BF0BFF"/>
    <w:rsid w:val="10F308A0"/>
    <w:rsid w:val="11A73770"/>
    <w:rsid w:val="124226AB"/>
    <w:rsid w:val="126D73E5"/>
    <w:rsid w:val="13A40095"/>
    <w:rsid w:val="14053C83"/>
    <w:rsid w:val="15C958A9"/>
    <w:rsid w:val="160A19AA"/>
    <w:rsid w:val="163D2AB4"/>
    <w:rsid w:val="16FA8BE0"/>
    <w:rsid w:val="172A2DF8"/>
    <w:rsid w:val="17B005EC"/>
    <w:rsid w:val="185533C0"/>
    <w:rsid w:val="187E0EC3"/>
    <w:rsid w:val="18AB1F57"/>
    <w:rsid w:val="190653E0"/>
    <w:rsid w:val="197B53D3"/>
    <w:rsid w:val="1A595627"/>
    <w:rsid w:val="1B2F7D54"/>
    <w:rsid w:val="1C210334"/>
    <w:rsid w:val="1C964CCC"/>
    <w:rsid w:val="1CB753A9"/>
    <w:rsid w:val="1CFC17D2"/>
    <w:rsid w:val="1D0D00C6"/>
    <w:rsid w:val="1D641A53"/>
    <w:rsid w:val="1D7D3E55"/>
    <w:rsid w:val="1EBE0883"/>
    <w:rsid w:val="1F615BEE"/>
    <w:rsid w:val="205A510F"/>
    <w:rsid w:val="21127D99"/>
    <w:rsid w:val="21A5207B"/>
    <w:rsid w:val="22C22819"/>
    <w:rsid w:val="23AE7537"/>
    <w:rsid w:val="246A3FA3"/>
    <w:rsid w:val="26B13C0B"/>
    <w:rsid w:val="26E72CF4"/>
    <w:rsid w:val="272E1910"/>
    <w:rsid w:val="2976170C"/>
    <w:rsid w:val="29862CCB"/>
    <w:rsid w:val="2A104310"/>
    <w:rsid w:val="2A1A1904"/>
    <w:rsid w:val="2A4B3E74"/>
    <w:rsid w:val="2BA068F1"/>
    <w:rsid w:val="2C2A1457"/>
    <w:rsid w:val="2CAE0A32"/>
    <w:rsid w:val="2EF028BC"/>
    <w:rsid w:val="2F0A3862"/>
    <w:rsid w:val="2FFC0AFB"/>
    <w:rsid w:val="302C0287"/>
    <w:rsid w:val="31A95387"/>
    <w:rsid w:val="31B31F93"/>
    <w:rsid w:val="31B83DD4"/>
    <w:rsid w:val="321653A8"/>
    <w:rsid w:val="322E20A6"/>
    <w:rsid w:val="329C19A3"/>
    <w:rsid w:val="32F52701"/>
    <w:rsid w:val="341A4C22"/>
    <w:rsid w:val="347B2CCE"/>
    <w:rsid w:val="352B3694"/>
    <w:rsid w:val="35AA0056"/>
    <w:rsid w:val="363C0287"/>
    <w:rsid w:val="3654545B"/>
    <w:rsid w:val="36565190"/>
    <w:rsid w:val="366C2500"/>
    <w:rsid w:val="38155600"/>
    <w:rsid w:val="382C7B34"/>
    <w:rsid w:val="387303F9"/>
    <w:rsid w:val="392F53FC"/>
    <w:rsid w:val="392F6470"/>
    <w:rsid w:val="39FD4890"/>
    <w:rsid w:val="3AE03440"/>
    <w:rsid w:val="3B0E3D0E"/>
    <w:rsid w:val="3BFC17F2"/>
    <w:rsid w:val="3C0C0B0D"/>
    <w:rsid w:val="3CFD6976"/>
    <w:rsid w:val="3D4A73E3"/>
    <w:rsid w:val="3D5D42F6"/>
    <w:rsid w:val="3DB808BA"/>
    <w:rsid w:val="3E1554AA"/>
    <w:rsid w:val="3FAC643B"/>
    <w:rsid w:val="3FDDF272"/>
    <w:rsid w:val="407A2ECB"/>
    <w:rsid w:val="418D6C3A"/>
    <w:rsid w:val="423806ED"/>
    <w:rsid w:val="423865DE"/>
    <w:rsid w:val="428230B1"/>
    <w:rsid w:val="42FB5880"/>
    <w:rsid w:val="437A5877"/>
    <w:rsid w:val="43BB3CEC"/>
    <w:rsid w:val="4412784D"/>
    <w:rsid w:val="4419481C"/>
    <w:rsid w:val="443C2562"/>
    <w:rsid w:val="44A91A1A"/>
    <w:rsid w:val="44D052C5"/>
    <w:rsid w:val="45B74C48"/>
    <w:rsid w:val="46A70EF9"/>
    <w:rsid w:val="46AE1F3D"/>
    <w:rsid w:val="473C23B2"/>
    <w:rsid w:val="4743523B"/>
    <w:rsid w:val="474450E0"/>
    <w:rsid w:val="47781E40"/>
    <w:rsid w:val="48541414"/>
    <w:rsid w:val="4900762E"/>
    <w:rsid w:val="49EC7FDD"/>
    <w:rsid w:val="4A6B0082"/>
    <w:rsid w:val="4AB56AE2"/>
    <w:rsid w:val="4B0038EE"/>
    <w:rsid w:val="4B6E7935"/>
    <w:rsid w:val="4BB87F0C"/>
    <w:rsid w:val="4D3521BB"/>
    <w:rsid w:val="4E7E74BD"/>
    <w:rsid w:val="4E805B64"/>
    <w:rsid w:val="4E853694"/>
    <w:rsid w:val="4EE07D75"/>
    <w:rsid w:val="4F0F02C3"/>
    <w:rsid w:val="4F214F20"/>
    <w:rsid w:val="4F9660BB"/>
    <w:rsid w:val="4FB87893"/>
    <w:rsid w:val="4FC2745B"/>
    <w:rsid w:val="509A0D5C"/>
    <w:rsid w:val="50CB0BE4"/>
    <w:rsid w:val="51A47BE3"/>
    <w:rsid w:val="52252BFC"/>
    <w:rsid w:val="540939FA"/>
    <w:rsid w:val="543117F2"/>
    <w:rsid w:val="54D06548"/>
    <w:rsid w:val="54E753F5"/>
    <w:rsid w:val="554FA15E"/>
    <w:rsid w:val="563F7F48"/>
    <w:rsid w:val="56F7427F"/>
    <w:rsid w:val="57630B12"/>
    <w:rsid w:val="5779221D"/>
    <w:rsid w:val="584A4BC5"/>
    <w:rsid w:val="584C4C5F"/>
    <w:rsid w:val="589B5008"/>
    <w:rsid w:val="58A326D8"/>
    <w:rsid w:val="59466376"/>
    <w:rsid w:val="5A400B59"/>
    <w:rsid w:val="5A6327D8"/>
    <w:rsid w:val="5AA370C6"/>
    <w:rsid w:val="5AEF58D9"/>
    <w:rsid w:val="5BF51433"/>
    <w:rsid w:val="5D3A2B61"/>
    <w:rsid w:val="5EAB332E"/>
    <w:rsid w:val="5EDA3C27"/>
    <w:rsid w:val="5F6568F7"/>
    <w:rsid w:val="5FFBFD4E"/>
    <w:rsid w:val="5FFF8D5C"/>
    <w:rsid w:val="60C802BC"/>
    <w:rsid w:val="614478C4"/>
    <w:rsid w:val="61DE0EB4"/>
    <w:rsid w:val="623151CA"/>
    <w:rsid w:val="625F3421"/>
    <w:rsid w:val="63A419D8"/>
    <w:rsid w:val="64D37E08"/>
    <w:rsid w:val="64DB7056"/>
    <w:rsid w:val="6575B814"/>
    <w:rsid w:val="65BFEBEA"/>
    <w:rsid w:val="66982F4F"/>
    <w:rsid w:val="66F0546D"/>
    <w:rsid w:val="67486004"/>
    <w:rsid w:val="683B3E0E"/>
    <w:rsid w:val="6888651F"/>
    <w:rsid w:val="6894168D"/>
    <w:rsid w:val="68E34454"/>
    <w:rsid w:val="68EB6152"/>
    <w:rsid w:val="69B52798"/>
    <w:rsid w:val="6A7451AD"/>
    <w:rsid w:val="6AC14C27"/>
    <w:rsid w:val="6AD17E5E"/>
    <w:rsid w:val="6B3EB88D"/>
    <w:rsid w:val="6B6B4CB3"/>
    <w:rsid w:val="6BC41409"/>
    <w:rsid w:val="6C030E4B"/>
    <w:rsid w:val="6C317ED7"/>
    <w:rsid w:val="6C5C62E3"/>
    <w:rsid w:val="6CAB30BC"/>
    <w:rsid w:val="6CED51AD"/>
    <w:rsid w:val="6D042BC1"/>
    <w:rsid w:val="6DEEA043"/>
    <w:rsid w:val="6E365A3C"/>
    <w:rsid w:val="6FCC3E6E"/>
    <w:rsid w:val="6FEE0232"/>
    <w:rsid w:val="6FEFB7EB"/>
    <w:rsid w:val="6FFF1537"/>
    <w:rsid w:val="6FFF9156"/>
    <w:rsid w:val="71D6011D"/>
    <w:rsid w:val="72694444"/>
    <w:rsid w:val="72AF14FA"/>
    <w:rsid w:val="738FA7E8"/>
    <w:rsid w:val="73A0155B"/>
    <w:rsid w:val="74BE521F"/>
    <w:rsid w:val="74F90479"/>
    <w:rsid w:val="750C1C31"/>
    <w:rsid w:val="760B2FB7"/>
    <w:rsid w:val="7625601A"/>
    <w:rsid w:val="76463F55"/>
    <w:rsid w:val="76976C92"/>
    <w:rsid w:val="76E7A51A"/>
    <w:rsid w:val="76EF2560"/>
    <w:rsid w:val="77775C59"/>
    <w:rsid w:val="77BF249E"/>
    <w:rsid w:val="77BF93F3"/>
    <w:rsid w:val="78070238"/>
    <w:rsid w:val="78D33F7B"/>
    <w:rsid w:val="798E36E0"/>
    <w:rsid w:val="7AAE0691"/>
    <w:rsid w:val="7C160625"/>
    <w:rsid w:val="7C1A6A34"/>
    <w:rsid w:val="7CBE4AD3"/>
    <w:rsid w:val="7D1C7CE5"/>
    <w:rsid w:val="7EFF667A"/>
    <w:rsid w:val="7F363046"/>
    <w:rsid w:val="7F37A9D1"/>
    <w:rsid w:val="7F57AF46"/>
    <w:rsid w:val="8EFFBC18"/>
    <w:rsid w:val="AC2DB864"/>
    <w:rsid w:val="AD5E79E0"/>
    <w:rsid w:val="AFF12026"/>
    <w:rsid w:val="BE5F0EAB"/>
    <w:rsid w:val="BFDF6CE9"/>
    <w:rsid w:val="DEF3A296"/>
    <w:rsid w:val="DF7E72E6"/>
    <w:rsid w:val="DFFF8C5C"/>
    <w:rsid w:val="E0FDEE4E"/>
    <w:rsid w:val="E56AB755"/>
    <w:rsid w:val="F3D1CF89"/>
    <w:rsid w:val="F72F75A0"/>
    <w:rsid w:val="F7772E64"/>
    <w:rsid w:val="FBED48AB"/>
    <w:rsid w:val="FBF9F7D1"/>
    <w:rsid w:val="FEFBCB58"/>
    <w:rsid w:val="FF773750"/>
    <w:rsid w:val="FF77E1E5"/>
    <w:rsid w:val="FFD9CCFF"/>
    <w:rsid w:val="FFEFB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character" w:customStyle="1" w:styleId="36">
    <w:name w:val="font01"/>
    <w:qFormat/>
    <w:uiPriority w:val="0"/>
    <w:rPr>
      <w:rFonts w:hint="eastAsia" w:ascii="宋体" w:hAnsi="宋体" w:eastAsia="宋体" w:cs="宋体"/>
      <w:color w:val="000000"/>
      <w:sz w:val="22"/>
      <w:szCs w:val="22"/>
      <w:u w:val="none"/>
    </w:rPr>
  </w:style>
  <w:style w:type="paragraph" w:customStyle="1" w:styleId="37">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7127</Words>
  <Characters>7350</Characters>
  <Lines>0</Lines>
  <Paragraphs>0</Paragraphs>
  <TotalTime>8</TotalTime>
  <ScaleCrop>false</ScaleCrop>
  <LinksUpToDate>false</LinksUpToDate>
  <CharactersWithSpaces>7359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2025-07-07T10:47:00Z</dcterms:created>
  <dc:creator>黄佩琳</dc:creator>
  <cp:lastModifiedBy>Pakkei Chan ʚྀིɞ</cp:lastModifiedBy>
  <cp:lastPrinted>2026-03-27T22:49:00Z</cp:lastPrinted>
  <dcterms:modified xsi:type="dcterms:W3CDTF">2026-06-23T01:30:06Z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BCE87815C3504CF1ACCBEE19063BD71E_13</vt:lpwstr>
  </property>
  <property fmtid="{D5CDD505-2E9C-101B-9397-08002B2CF9AE}" pid="4" name="KSOTemplateDocerSaveRecord">
    <vt:lpwstr>eyJoZGlkIjoiM2EyOTU1MWUyNjgxMDkwYjgyNGJkZThiZTZhYmMyMDEiLCJ1c2VySWQiOiI3NzE4ODE3NDMifQ==</vt:lpwstr>
  </property>
</Properties>
</file>