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2BF36">
      <w:pPr>
        <w:rPr>
          <w:rFonts w:hint="default"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 xml:space="preserve">  </w:t>
      </w:r>
    </w:p>
    <w:p w14:paraId="5FA0C9E9">
      <w:pPr>
        <w:jc w:val="center"/>
        <w:rPr>
          <w:rFonts w:ascii="宋体" w:hAnsi="宋体" w:cs="宋体"/>
          <w:b/>
          <w:sz w:val="72"/>
          <w:szCs w:val="72"/>
          <w:highlight w:val="none"/>
        </w:rPr>
      </w:pPr>
    </w:p>
    <w:p w14:paraId="6B34BDCF">
      <w:pPr>
        <w:jc w:val="center"/>
        <w:rPr>
          <w:rFonts w:ascii="宋体" w:hAnsi="宋体" w:cs="宋体"/>
          <w:b/>
          <w:sz w:val="72"/>
          <w:szCs w:val="72"/>
          <w:highlight w:val="none"/>
        </w:rPr>
      </w:pPr>
      <w:r>
        <w:rPr>
          <w:rFonts w:hint="eastAsia" w:ascii="宋体" w:hAnsi="宋体" w:cs="宋体"/>
          <w:b/>
          <w:sz w:val="72"/>
          <w:szCs w:val="72"/>
          <w:highlight w:val="none"/>
        </w:rPr>
        <w:t>简易招标文件</w:t>
      </w:r>
    </w:p>
    <w:p w14:paraId="620E7831">
      <w:pPr>
        <w:jc w:val="center"/>
        <w:rPr>
          <w:rFonts w:ascii="宋体" w:hAnsi="宋体" w:cs="宋体"/>
          <w:highlight w:val="none"/>
        </w:rPr>
      </w:pPr>
    </w:p>
    <w:p w14:paraId="2B95AD46">
      <w:pPr>
        <w:rPr>
          <w:rFonts w:ascii="宋体" w:hAnsi="宋体" w:cs="宋体"/>
          <w:highlight w:val="none"/>
        </w:rPr>
      </w:pPr>
    </w:p>
    <w:p w14:paraId="06C3E3E4">
      <w:pPr>
        <w:pStyle w:val="28"/>
        <w:ind w:firstLine="420"/>
        <w:rPr>
          <w:rFonts w:ascii="宋体" w:hAnsi="宋体" w:cs="宋体"/>
          <w:highlight w:val="none"/>
        </w:rPr>
      </w:pPr>
    </w:p>
    <w:p w14:paraId="311B91C5">
      <w:pPr>
        <w:pStyle w:val="28"/>
        <w:ind w:firstLine="420"/>
        <w:rPr>
          <w:rFonts w:ascii="宋体" w:hAnsi="宋体" w:cs="宋体"/>
          <w:highlight w:val="none"/>
        </w:rPr>
      </w:pPr>
    </w:p>
    <w:p w14:paraId="2C1394EC">
      <w:pPr>
        <w:rPr>
          <w:rFonts w:ascii="宋体" w:hAnsi="宋体" w:cs="宋体"/>
          <w:b/>
          <w:sz w:val="44"/>
          <w:highlight w:val="none"/>
        </w:rPr>
      </w:pPr>
    </w:p>
    <w:p w14:paraId="625AA355">
      <w:pPr>
        <w:ind w:right="-319" w:rightChars="-152"/>
        <w:rPr>
          <w:rFonts w:ascii="宋体" w:hAnsi="宋体" w:cs="宋体"/>
          <w:b/>
          <w:sz w:val="36"/>
          <w:szCs w:val="36"/>
          <w:highlight w:val="none"/>
        </w:rPr>
      </w:pPr>
      <w:r>
        <w:rPr>
          <w:rFonts w:hint="eastAsia" w:ascii="宋体" w:hAnsi="宋体" w:cs="宋体"/>
          <w:b/>
          <w:sz w:val="36"/>
          <w:szCs w:val="36"/>
          <w:highlight w:val="none"/>
        </w:rPr>
        <w:t>招标编号：QH2026070</w:t>
      </w:r>
    </w:p>
    <w:p w14:paraId="2BBC768A">
      <w:pPr>
        <w:ind w:firstLine="723" w:firstLineChars="200"/>
        <w:rPr>
          <w:rFonts w:ascii="宋体" w:hAnsi="宋体" w:cs="宋体"/>
          <w:b/>
          <w:sz w:val="36"/>
          <w:szCs w:val="36"/>
          <w:highlight w:val="none"/>
        </w:rPr>
      </w:pPr>
    </w:p>
    <w:p w14:paraId="40F8DF3F">
      <w:pPr>
        <w:pStyle w:val="28"/>
        <w:ind w:firstLine="420"/>
        <w:rPr>
          <w:rFonts w:ascii="宋体" w:hAnsi="宋体" w:cs="宋体"/>
          <w:highlight w:val="none"/>
        </w:rPr>
      </w:pPr>
    </w:p>
    <w:p w14:paraId="700892B0">
      <w:pPr>
        <w:pStyle w:val="28"/>
        <w:ind w:firstLine="420"/>
        <w:rPr>
          <w:rFonts w:ascii="宋体" w:hAnsi="宋体" w:cs="宋体"/>
          <w:highlight w:val="none"/>
        </w:rPr>
      </w:pPr>
    </w:p>
    <w:p w14:paraId="40352876">
      <w:pPr>
        <w:ind w:right="-319" w:rightChars="-152"/>
        <w:rPr>
          <w:rFonts w:hint="default" w:ascii="宋体" w:hAnsi="宋体" w:cs="宋体"/>
          <w:b/>
          <w:sz w:val="36"/>
          <w:szCs w:val="36"/>
          <w:highlight w:val="none"/>
          <w:lang w:val="en-US" w:eastAsia="zh-CN"/>
        </w:rPr>
      </w:pPr>
      <w:r>
        <w:rPr>
          <w:rFonts w:hint="eastAsia" w:ascii="宋体" w:hAnsi="宋体" w:cs="宋体"/>
          <w:b/>
          <w:sz w:val="36"/>
          <w:szCs w:val="36"/>
          <w:highlight w:val="none"/>
        </w:rPr>
        <w:t>招标项目：</w:t>
      </w:r>
      <w:r>
        <w:rPr>
          <w:rFonts w:hint="eastAsia" w:ascii="宋体" w:hAnsi="宋体" w:cs="宋体"/>
          <w:b/>
          <w:sz w:val="36"/>
          <w:szCs w:val="36"/>
          <w:highlight w:val="none"/>
          <w:lang w:eastAsia="zh-CN"/>
        </w:rPr>
        <w:t>前海与香港跨境无人机物流飞行规则衔接机制对接研究</w:t>
      </w:r>
    </w:p>
    <w:p w14:paraId="14912B95">
      <w:pPr>
        <w:ind w:right="-319" w:rightChars="-152"/>
        <w:rPr>
          <w:rFonts w:hint="eastAsia" w:ascii="宋体" w:hAnsi="宋体" w:eastAsia="宋体" w:cs="宋体"/>
          <w:b/>
          <w:sz w:val="36"/>
          <w:szCs w:val="36"/>
          <w:highlight w:val="none"/>
          <w:lang w:eastAsia="zh-CN"/>
        </w:rPr>
      </w:pPr>
    </w:p>
    <w:p w14:paraId="77197966">
      <w:pPr>
        <w:ind w:firstLine="3264" w:firstLineChars="739"/>
        <w:rPr>
          <w:rFonts w:ascii="宋体" w:hAnsi="宋体" w:cs="宋体"/>
          <w:b/>
          <w:sz w:val="44"/>
          <w:highlight w:val="none"/>
        </w:rPr>
      </w:pPr>
    </w:p>
    <w:p w14:paraId="322FB75F">
      <w:pPr>
        <w:jc w:val="center"/>
        <w:rPr>
          <w:rFonts w:ascii="宋体" w:hAnsi="宋体" w:cs="宋体"/>
          <w:b/>
          <w:bCs/>
          <w:sz w:val="36"/>
          <w:szCs w:val="36"/>
          <w:highlight w:val="none"/>
          <w:lang w:val="zh-CN"/>
        </w:rPr>
      </w:pPr>
      <w:r>
        <w:rPr>
          <w:rFonts w:hint="eastAsia" w:ascii="宋体" w:hAnsi="宋体" w:cs="宋体"/>
          <w:b/>
          <w:bCs/>
          <w:sz w:val="36"/>
          <w:szCs w:val="36"/>
          <w:highlight w:val="none"/>
          <w:lang w:val="zh-CN"/>
        </w:rPr>
        <w:t>深圳市前海深港现代服务业合作区管理局</w:t>
      </w:r>
    </w:p>
    <w:p w14:paraId="40F0C396">
      <w:pPr>
        <w:jc w:val="center"/>
        <w:rPr>
          <w:rFonts w:ascii="宋体" w:hAnsi="宋体" w:cs="宋体"/>
          <w:b/>
          <w:bCs/>
          <w:sz w:val="36"/>
          <w:szCs w:val="36"/>
          <w:highlight w:val="none"/>
        </w:rPr>
      </w:pPr>
      <w:r>
        <w:rPr>
          <w:rFonts w:hint="eastAsia" w:ascii="宋体" w:hAnsi="宋体" w:cs="宋体"/>
          <w:b/>
          <w:bCs/>
          <w:sz w:val="36"/>
          <w:szCs w:val="36"/>
          <w:highlight w:val="none"/>
        </w:rPr>
        <w:t>202</w:t>
      </w:r>
      <w:r>
        <w:rPr>
          <w:rFonts w:hint="eastAsia" w:ascii="宋体" w:hAnsi="宋体" w:cs="宋体"/>
          <w:b/>
          <w:bCs/>
          <w:sz w:val="36"/>
          <w:szCs w:val="36"/>
          <w:highlight w:val="none"/>
          <w:lang w:val="en-US" w:eastAsia="zh-CN"/>
        </w:rPr>
        <w:t>6</w:t>
      </w:r>
      <w:r>
        <w:rPr>
          <w:rFonts w:hint="eastAsia" w:ascii="宋体" w:hAnsi="宋体" w:cs="宋体"/>
          <w:b/>
          <w:bCs/>
          <w:sz w:val="36"/>
          <w:szCs w:val="36"/>
          <w:highlight w:val="none"/>
        </w:rPr>
        <w:t>年</w:t>
      </w:r>
      <w:r>
        <w:rPr>
          <w:rFonts w:hint="eastAsia" w:ascii="宋体" w:hAnsi="宋体" w:cs="宋体"/>
          <w:b/>
          <w:bCs/>
          <w:sz w:val="36"/>
          <w:szCs w:val="36"/>
          <w:highlight w:val="none"/>
          <w:lang w:val="en-US" w:eastAsia="zh-CN"/>
        </w:rPr>
        <w:t>6</w:t>
      </w:r>
      <w:r>
        <w:rPr>
          <w:rFonts w:hint="eastAsia" w:ascii="宋体" w:hAnsi="宋体" w:cs="宋体"/>
          <w:b/>
          <w:bCs/>
          <w:sz w:val="36"/>
          <w:szCs w:val="36"/>
          <w:highlight w:val="none"/>
        </w:rPr>
        <w:t>月</w:t>
      </w:r>
    </w:p>
    <w:p w14:paraId="230C76A0">
      <w:pPr>
        <w:autoSpaceDE w:val="0"/>
        <w:autoSpaceDN w:val="0"/>
        <w:adjustRightInd w:val="0"/>
        <w:spacing w:line="240" w:lineRule="auto"/>
        <w:jc w:val="center"/>
        <w:rPr>
          <w:rFonts w:ascii="宋体" w:hAnsi="宋体" w:cs="宋体"/>
          <w:b/>
          <w:bCs/>
          <w:color w:val="auto"/>
          <w:kern w:val="0"/>
          <w:sz w:val="36"/>
          <w:szCs w:val="36"/>
        </w:rPr>
      </w:pPr>
      <w:bookmarkStart w:id="0" w:name="_Toc12932"/>
      <w:r>
        <w:rPr>
          <w:rFonts w:ascii="宋体" w:hAnsi="宋体"/>
          <w:b/>
          <w:bCs/>
          <w:sz w:val="32"/>
          <w:szCs w:val="40"/>
          <w:highlight w:val="none"/>
          <w:u w:val="single"/>
        </w:rPr>
        <w:br w:type="page"/>
      </w:r>
      <w:r>
        <w:rPr>
          <w:rFonts w:hint="eastAsia" w:ascii="宋体" w:hAnsi="宋体" w:cs="宋体"/>
          <w:b/>
          <w:bCs/>
          <w:color w:val="auto"/>
          <w:kern w:val="0"/>
          <w:sz w:val="36"/>
          <w:szCs w:val="36"/>
        </w:rPr>
        <w:t>特别警示条款</w:t>
      </w:r>
    </w:p>
    <w:p w14:paraId="44E112C7">
      <w:pPr>
        <w:autoSpaceDE w:val="0"/>
        <w:autoSpaceDN w:val="0"/>
        <w:adjustRightInd w:val="0"/>
        <w:spacing w:line="240" w:lineRule="auto"/>
        <w:ind w:left="239" w:leftChars="114" w:firstLine="240" w:firstLineChars="100"/>
        <w:jc w:val="left"/>
        <w:rPr>
          <w:rFonts w:hint="eastAsia" w:ascii="宋体" w:hAnsi="宋体" w:eastAsia="宋体" w:cs="宋体"/>
          <w:color w:val="auto"/>
          <w:sz w:val="24"/>
        </w:rPr>
      </w:pPr>
      <w:r>
        <w:rPr>
          <w:rFonts w:hint="eastAsia" w:ascii="宋体" w:hAnsi="宋体" w:eastAsia="宋体" w:cs="宋体"/>
          <w:color w:val="auto"/>
          <w:sz w:val="24"/>
        </w:rPr>
        <w:t>参与本项目政府采购活动的供应商应认真阅读以下特别警示条款，不得存在以下所列禁止情形，一旦发现，将被处以记入供应商诚信档案</w:t>
      </w:r>
      <w:r>
        <w:rPr>
          <w:rFonts w:hint="eastAsia" w:ascii="宋体" w:hAnsi="宋体" w:eastAsia="宋体" w:cs="宋体"/>
          <w:color w:val="auto"/>
          <w:sz w:val="24"/>
          <w:lang w:eastAsia="zh-CN"/>
        </w:rPr>
        <w:t>、</w:t>
      </w:r>
      <w:r>
        <w:rPr>
          <w:rFonts w:hint="eastAsia" w:ascii="宋体" w:hAnsi="宋体" w:eastAsia="宋体" w:cs="宋体"/>
          <w:color w:val="auto"/>
          <w:sz w:val="24"/>
        </w:rPr>
        <w:t>罚款、取消参与政府采购资格、吊销营业执照等处罚</w:t>
      </w:r>
      <w:r>
        <w:rPr>
          <w:rFonts w:hint="eastAsia" w:ascii="宋体" w:hAnsi="宋体" w:eastAsia="宋体" w:cs="宋体"/>
          <w:color w:val="auto"/>
          <w:sz w:val="24"/>
          <w:lang w:eastAsia="zh-CN"/>
        </w:rPr>
        <w:t>；</w:t>
      </w:r>
      <w:r>
        <w:rPr>
          <w:rFonts w:hint="eastAsia" w:ascii="宋体" w:hAnsi="宋体" w:eastAsia="宋体" w:cs="宋体"/>
          <w:color w:val="auto"/>
          <w:sz w:val="24"/>
        </w:rPr>
        <w:t>构成犯罪的，依法追究刑事责任。</w:t>
      </w:r>
    </w:p>
    <w:tbl>
      <w:tblPr>
        <w:tblStyle w:val="20"/>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14:paraId="26AF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14:paraId="4FCF818C">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4519" w:type="pct"/>
            <w:noWrap w:val="0"/>
            <w:vAlign w:val="center"/>
          </w:tcPr>
          <w:p w14:paraId="52954641">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供应商参与投标禁止情形</w:t>
            </w:r>
          </w:p>
        </w:tc>
      </w:tr>
      <w:tr w14:paraId="17ED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14:paraId="13B3DB9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519" w:type="pct"/>
            <w:noWrap w:val="0"/>
            <w:vAlign w:val="center"/>
          </w:tcPr>
          <w:p w14:paraId="0D51239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vertAlign w:val="baseline"/>
              </w:rPr>
              <w:t>同一人、属同一单位或者在同一单位缴纳社会保险</w:t>
            </w:r>
            <w:r>
              <w:rPr>
                <w:rFonts w:hint="eastAsia" w:ascii="宋体" w:hAnsi="宋体" w:eastAsia="宋体" w:cs="宋体"/>
                <w:color w:val="auto"/>
                <w:sz w:val="24"/>
                <w:szCs w:val="24"/>
                <w:highlight w:val="none"/>
                <w:vertAlign w:val="baseline"/>
                <w:lang w:eastAsia="zh-CN"/>
              </w:rPr>
              <w:t>。</w:t>
            </w:r>
          </w:p>
        </w:tc>
      </w:tr>
      <w:tr w14:paraId="3B78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14:paraId="6C12328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519" w:type="pct"/>
            <w:noWrap w:val="0"/>
            <w:vAlign w:val="center"/>
          </w:tcPr>
          <w:p w14:paraId="568BC8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参与本项目政府采购活动时，与其他投标供应商存在单位负责人为</w:t>
            </w:r>
            <w:r>
              <w:rPr>
                <w:rFonts w:hint="eastAsia" w:ascii="宋体" w:hAnsi="宋体" w:eastAsia="宋体" w:cs="宋体"/>
                <w:b/>
                <w:bCs/>
                <w:color w:val="auto"/>
                <w:sz w:val="24"/>
                <w:szCs w:val="24"/>
                <w:highlight w:val="none"/>
                <w:vertAlign w:val="baseline"/>
              </w:rPr>
              <w:t>同一人或直接控股、管理关系</w:t>
            </w:r>
            <w:r>
              <w:rPr>
                <w:rFonts w:hint="eastAsia" w:ascii="宋体" w:hAnsi="宋体" w:eastAsia="宋体" w:cs="宋体"/>
                <w:b w:val="0"/>
                <w:bCs w:val="0"/>
                <w:color w:val="auto"/>
                <w:sz w:val="24"/>
                <w:szCs w:val="24"/>
                <w:highlight w:val="none"/>
                <w:vertAlign w:val="baseline"/>
                <w:lang w:eastAsia="zh-CN"/>
              </w:rPr>
              <w:t>。</w:t>
            </w:r>
          </w:p>
        </w:tc>
      </w:tr>
      <w:tr w14:paraId="514C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14:paraId="16E9B49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519" w:type="pct"/>
            <w:noWrap w:val="0"/>
            <w:vAlign w:val="center"/>
          </w:tcPr>
          <w:p w14:paraId="156FAC8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与其他投标供应商的投标文件或部分投标文件</w:t>
            </w:r>
            <w:r>
              <w:rPr>
                <w:rFonts w:hint="eastAsia" w:ascii="宋体" w:hAnsi="宋体" w:eastAsia="宋体" w:cs="宋体"/>
                <w:b/>
                <w:bCs/>
                <w:color w:val="auto"/>
                <w:sz w:val="24"/>
                <w:szCs w:val="24"/>
                <w:highlight w:val="none"/>
                <w:vertAlign w:val="baseline"/>
              </w:rPr>
              <w:t>相互混装或存在非正常一致</w:t>
            </w:r>
            <w:r>
              <w:rPr>
                <w:rFonts w:hint="eastAsia" w:ascii="宋体" w:hAnsi="宋体" w:eastAsia="宋体" w:cs="宋体"/>
                <w:b w:val="0"/>
                <w:bCs w:val="0"/>
                <w:color w:val="auto"/>
                <w:sz w:val="24"/>
                <w:szCs w:val="24"/>
                <w:highlight w:val="none"/>
                <w:vertAlign w:val="baseline"/>
                <w:lang w:eastAsia="zh-CN"/>
              </w:rPr>
              <w:t>。</w:t>
            </w:r>
          </w:p>
        </w:tc>
      </w:tr>
      <w:tr w14:paraId="4281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14:paraId="5C3601A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519" w:type="pct"/>
            <w:noWrap w:val="0"/>
            <w:vAlign w:val="center"/>
          </w:tcPr>
          <w:p w14:paraId="690ADC9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与其他投标供应商的投标文件由</w:t>
            </w:r>
            <w:r>
              <w:rPr>
                <w:rFonts w:hint="eastAsia" w:ascii="宋体" w:hAnsi="宋体" w:eastAsia="宋体" w:cs="宋体"/>
                <w:b/>
                <w:bCs/>
                <w:color w:val="auto"/>
                <w:sz w:val="24"/>
                <w:szCs w:val="24"/>
                <w:highlight w:val="none"/>
                <w:vertAlign w:val="baseline"/>
              </w:rPr>
              <w:t>同一单位或者同一人编制</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或者使用</w:t>
            </w:r>
            <w:r>
              <w:rPr>
                <w:rFonts w:hint="eastAsia" w:ascii="宋体" w:hAnsi="宋体" w:eastAsia="宋体" w:cs="宋体"/>
                <w:b/>
                <w:bCs/>
                <w:color w:val="auto"/>
                <w:sz w:val="24"/>
                <w:szCs w:val="24"/>
                <w:highlight w:val="none"/>
                <w:vertAlign w:val="baseline"/>
              </w:rPr>
              <w:t>同一设备编制</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“文件制作机器码”“文件创建标识码”一致</w:t>
            </w:r>
            <w:r>
              <w:rPr>
                <w:rFonts w:hint="eastAsia" w:ascii="宋体" w:hAnsi="宋体" w:eastAsia="宋体" w:cs="宋体"/>
                <w:color w:val="auto"/>
                <w:sz w:val="24"/>
                <w:szCs w:val="24"/>
                <w:highlight w:val="none"/>
                <w:vertAlign w:val="baseline"/>
                <w:lang w:eastAsia="zh-CN"/>
              </w:rPr>
              <w:t>）。</w:t>
            </w:r>
          </w:p>
        </w:tc>
      </w:tr>
      <w:tr w14:paraId="722D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14:paraId="6AB643E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519" w:type="pct"/>
            <w:noWrap w:val="0"/>
            <w:vAlign w:val="center"/>
          </w:tcPr>
          <w:p w14:paraId="4110EE4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提供</w:t>
            </w:r>
            <w:r>
              <w:rPr>
                <w:rFonts w:hint="eastAsia" w:ascii="宋体" w:hAnsi="宋体" w:eastAsia="宋体" w:cs="宋体"/>
                <w:b/>
                <w:bCs/>
                <w:color w:val="auto"/>
                <w:sz w:val="24"/>
                <w:szCs w:val="24"/>
                <w:highlight w:val="none"/>
                <w:vertAlign w:val="baseline"/>
              </w:rPr>
              <w:t>未经出具机构核实</w:t>
            </w:r>
            <w:r>
              <w:rPr>
                <w:rFonts w:hint="eastAsia" w:ascii="宋体" w:hAnsi="宋体" w:eastAsia="宋体" w:cs="宋体"/>
                <w:color w:val="auto"/>
                <w:sz w:val="24"/>
                <w:szCs w:val="24"/>
                <w:highlight w:val="none"/>
                <w:vertAlign w:val="baseline"/>
              </w:rPr>
              <w:t>的虚假的检验检测报告、业绩材料、社保缴纳证明、学历学位证书、职称认证证书等材料</w:t>
            </w:r>
            <w:r>
              <w:rPr>
                <w:rFonts w:hint="eastAsia" w:ascii="宋体" w:hAnsi="宋体" w:eastAsia="宋体" w:cs="宋体"/>
                <w:color w:val="auto"/>
                <w:sz w:val="24"/>
                <w:szCs w:val="24"/>
                <w:highlight w:val="none"/>
                <w:vertAlign w:val="baseline"/>
                <w:lang w:eastAsia="zh-CN"/>
              </w:rPr>
              <w:t>。</w:t>
            </w:r>
          </w:p>
        </w:tc>
      </w:tr>
    </w:tbl>
    <w:p w14:paraId="6A1B9097">
      <w:pPr>
        <w:autoSpaceDE w:val="0"/>
        <w:autoSpaceDN w:val="0"/>
        <w:adjustRightInd w:val="0"/>
        <w:spacing w:line="240" w:lineRule="auto"/>
        <w:jc w:val="center"/>
        <w:rPr>
          <w:rFonts w:hint="eastAsia" w:ascii="宋体" w:hAnsi="宋体" w:cs="宋体"/>
          <w:b/>
          <w:color w:val="auto"/>
          <w:kern w:val="0"/>
          <w:sz w:val="24"/>
        </w:rPr>
      </w:pPr>
    </w:p>
    <w:p w14:paraId="3F36FE84">
      <w:pP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《深圳经济特区政府采购条例》</w:t>
      </w:r>
    </w:p>
    <w:p w14:paraId="5D000FA9">
      <w:pPr>
        <w:autoSpaceDE w:val="0"/>
        <w:autoSpaceDN w:val="0"/>
        <w:adjustRightInd w:val="0"/>
        <w:spacing w:line="240" w:lineRule="auto"/>
        <w:ind w:left="239" w:leftChars="114" w:firstLine="241" w:firstLineChars="100"/>
        <w:jc w:val="left"/>
        <w:rPr>
          <w:rFonts w:ascii="宋体" w:hAnsi="宋体" w:cs="宋体"/>
          <w:color w:val="auto"/>
          <w:sz w:val="24"/>
        </w:rPr>
      </w:pPr>
      <w:r>
        <w:rPr>
          <w:rStyle w:val="22"/>
          <w:rFonts w:hint="eastAsia" w:ascii="宋体" w:hAnsi="宋体" w:cs="宋体"/>
          <w:color w:val="auto"/>
          <w:sz w:val="24"/>
        </w:rPr>
        <w:t>第五十七条</w:t>
      </w:r>
      <w:r>
        <w:rPr>
          <w:rFonts w:hint="eastAsia" w:ascii="宋体" w:hAnsi="宋体" w:cs="宋体"/>
          <w:color w:val="auto"/>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4CD72D75">
      <w:pPr>
        <w:pStyle w:val="16"/>
        <w:shd w:val="clear" w:color="auto"/>
        <w:spacing w:before="0" w:beforeAutospacing="0" w:after="0" w:afterAutospacing="0" w:line="240" w:lineRule="auto"/>
        <w:ind w:firstLine="480" w:firstLineChars="200"/>
        <w:rPr>
          <w:color w:val="auto"/>
        </w:rPr>
      </w:pPr>
      <w:bookmarkStart w:id="1" w:name="_Toc2750"/>
      <w:r>
        <w:rPr>
          <w:rFonts w:hint="eastAsia"/>
          <w:color w:val="auto"/>
        </w:rPr>
        <w:t>（一）在采购活动中应当回避而未回避的；</w:t>
      </w:r>
      <w:bookmarkEnd w:id="1"/>
    </w:p>
    <w:p w14:paraId="7C65C817">
      <w:pPr>
        <w:pStyle w:val="16"/>
        <w:shd w:val="clear" w:color="auto"/>
        <w:spacing w:before="0" w:beforeAutospacing="0" w:after="0" w:afterAutospacing="0" w:line="240" w:lineRule="auto"/>
        <w:ind w:firstLine="480" w:firstLineChars="200"/>
        <w:rPr>
          <w:color w:val="auto"/>
        </w:rPr>
      </w:pPr>
      <w:r>
        <w:rPr>
          <w:rFonts w:hint="eastAsia"/>
          <w:color w:val="auto"/>
        </w:rPr>
        <w:t>（二）未按照本条例规定签订、履行采购合同，造成严重后果的；</w:t>
      </w:r>
    </w:p>
    <w:p w14:paraId="44A740F0">
      <w:pPr>
        <w:pStyle w:val="16"/>
        <w:shd w:val="clear" w:color="auto"/>
        <w:spacing w:before="0" w:beforeAutospacing="0" w:after="0" w:afterAutospacing="0" w:line="240" w:lineRule="auto"/>
        <w:ind w:firstLine="480" w:firstLineChars="200"/>
        <w:rPr>
          <w:color w:val="auto"/>
        </w:rPr>
      </w:pPr>
      <w:r>
        <w:rPr>
          <w:rFonts w:hint="eastAsia"/>
          <w:color w:val="auto"/>
        </w:rPr>
        <w:t>（三）隐瞒真实情况，提供虚假资料的；</w:t>
      </w:r>
    </w:p>
    <w:p w14:paraId="09F4A921">
      <w:pPr>
        <w:pStyle w:val="16"/>
        <w:shd w:val="clear" w:color="auto"/>
        <w:spacing w:before="0" w:beforeAutospacing="0" w:after="0" w:afterAutospacing="0" w:line="240" w:lineRule="auto"/>
        <w:ind w:firstLine="480" w:firstLineChars="200"/>
        <w:rPr>
          <w:color w:val="auto"/>
        </w:rPr>
      </w:pPr>
      <w:r>
        <w:rPr>
          <w:rFonts w:hint="eastAsia"/>
          <w:color w:val="auto"/>
        </w:rPr>
        <w:t>（四）以非法手段排斥其他供应商参与竞争的；</w:t>
      </w:r>
    </w:p>
    <w:p w14:paraId="24FA703F">
      <w:pPr>
        <w:pStyle w:val="16"/>
        <w:shd w:val="clear" w:color="auto"/>
        <w:spacing w:before="0" w:beforeAutospacing="0" w:after="0" w:afterAutospacing="0" w:line="240" w:lineRule="auto"/>
        <w:ind w:firstLine="480" w:firstLineChars="200"/>
        <w:rPr>
          <w:color w:val="auto"/>
        </w:rPr>
      </w:pPr>
      <w:r>
        <w:rPr>
          <w:rFonts w:hint="eastAsia"/>
          <w:color w:val="auto"/>
        </w:rPr>
        <w:t>（五）与其他采购参加人串通投标的；</w:t>
      </w:r>
    </w:p>
    <w:p w14:paraId="2C52CEB7">
      <w:pPr>
        <w:pStyle w:val="16"/>
        <w:shd w:val="clear" w:color="auto"/>
        <w:spacing w:before="0" w:beforeAutospacing="0" w:after="0" w:afterAutospacing="0" w:line="240" w:lineRule="auto"/>
        <w:ind w:firstLine="480" w:firstLineChars="200"/>
        <w:rPr>
          <w:color w:val="auto"/>
        </w:rPr>
      </w:pPr>
      <w:r>
        <w:rPr>
          <w:rFonts w:hint="eastAsia"/>
          <w:color w:val="auto"/>
        </w:rPr>
        <w:t>（六）恶意投诉的；</w:t>
      </w:r>
    </w:p>
    <w:p w14:paraId="41489BF0">
      <w:pPr>
        <w:pStyle w:val="16"/>
        <w:shd w:val="clear" w:color="auto"/>
        <w:spacing w:before="0" w:beforeAutospacing="0" w:after="0" w:afterAutospacing="0" w:line="240" w:lineRule="auto"/>
        <w:ind w:firstLine="480" w:firstLineChars="200"/>
        <w:rPr>
          <w:color w:val="auto"/>
        </w:rPr>
      </w:pPr>
      <w:r>
        <w:rPr>
          <w:rFonts w:hint="eastAsia"/>
          <w:color w:val="auto"/>
        </w:rPr>
        <w:t>（七）向采购项目相关人行贿或者提供其他不当利益的；</w:t>
      </w:r>
    </w:p>
    <w:p w14:paraId="234EF0BC">
      <w:pPr>
        <w:pStyle w:val="16"/>
        <w:shd w:val="clear" w:color="auto"/>
        <w:spacing w:before="0" w:beforeAutospacing="0" w:after="0" w:afterAutospacing="0" w:line="240" w:lineRule="auto"/>
        <w:ind w:firstLine="480" w:firstLineChars="200"/>
        <w:rPr>
          <w:color w:val="auto"/>
        </w:rPr>
      </w:pPr>
      <w:r>
        <w:rPr>
          <w:rFonts w:hint="eastAsia"/>
          <w:color w:val="auto"/>
        </w:rPr>
        <w:t>（八）阻碍、抗拒主管部门监督检查的；</w:t>
      </w:r>
    </w:p>
    <w:p w14:paraId="29D77CC4">
      <w:pPr>
        <w:pStyle w:val="16"/>
        <w:shd w:val="clear" w:color="auto"/>
        <w:spacing w:before="0" w:beforeAutospacing="0" w:after="0" w:afterAutospacing="0" w:line="240" w:lineRule="auto"/>
        <w:ind w:firstLine="480" w:firstLineChars="200"/>
        <w:rPr>
          <w:color w:val="auto"/>
        </w:rPr>
      </w:pPr>
      <w:r>
        <w:rPr>
          <w:rFonts w:hint="eastAsia"/>
          <w:color w:val="auto"/>
        </w:rPr>
        <w:t>（九）其他违反本条例规定的行为。</w:t>
      </w:r>
    </w:p>
    <w:p w14:paraId="148E934E">
      <w:pPr>
        <w:shd w:val="clear"/>
        <w:autoSpaceDE w:val="0"/>
        <w:autoSpaceDN w:val="0"/>
        <w:adjustRightInd w:val="0"/>
        <w:spacing w:line="240" w:lineRule="auto"/>
        <w:ind w:firstLine="360" w:firstLineChars="150"/>
        <w:jc w:val="left"/>
        <w:rPr>
          <w:rFonts w:ascii="宋体" w:hAnsi="宋体" w:cs="宋体"/>
          <w:color w:val="auto"/>
          <w:kern w:val="0"/>
          <w:sz w:val="24"/>
        </w:rPr>
      </w:pPr>
    </w:p>
    <w:p w14:paraId="1606B0F3">
      <w:pPr>
        <w:shd w:val="clea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《深圳经济特区政府采购条例实施细则》</w:t>
      </w:r>
    </w:p>
    <w:p w14:paraId="28C7D675">
      <w:pPr>
        <w:keepLines/>
        <w:spacing w:line="240" w:lineRule="auto"/>
        <w:ind w:firstLine="482" w:firstLineChars="200"/>
        <w:rPr>
          <w:rFonts w:ascii="宋体" w:hAnsi="宋体" w:cs="宋体"/>
          <w:color w:val="auto"/>
          <w:sz w:val="24"/>
        </w:rPr>
      </w:pPr>
      <w:r>
        <w:rPr>
          <w:rFonts w:hint="eastAsia" w:ascii="宋体" w:hAnsi="宋体" w:cs="宋体"/>
          <w:b/>
          <w:bCs/>
          <w:color w:val="auto"/>
          <w:sz w:val="24"/>
        </w:rPr>
        <w:t>第七十五条</w:t>
      </w:r>
      <w:r>
        <w:rPr>
          <w:rFonts w:hint="eastAsia" w:ascii="宋体" w:hAnsi="宋体" w:cs="宋体"/>
          <w:color w:val="auto"/>
          <w:sz w:val="24"/>
        </w:rPr>
        <w:t> 供应商有下列情形的，属于采购条例所称的串通投标行为，按照采购条例第五十七条有关规定处理：</w:t>
      </w:r>
    </w:p>
    <w:p w14:paraId="1DE81A73">
      <w:pPr>
        <w:keepLines/>
        <w:spacing w:line="240" w:lineRule="auto"/>
        <w:ind w:firstLine="480" w:firstLineChars="200"/>
        <w:rPr>
          <w:rFonts w:ascii="宋体" w:hAnsi="宋体" w:cs="宋体"/>
          <w:color w:val="auto"/>
          <w:sz w:val="24"/>
        </w:rPr>
      </w:pPr>
      <w:bookmarkStart w:id="2" w:name="_Toc6281"/>
      <w:r>
        <w:rPr>
          <w:rFonts w:hint="eastAsia" w:ascii="宋体" w:hAnsi="宋体" w:cs="宋体"/>
          <w:color w:val="auto"/>
          <w:sz w:val="24"/>
        </w:rPr>
        <w:t>（一）投标供应商之间相互约定给予未中标的供应商利益补偿；</w:t>
      </w:r>
      <w:bookmarkEnd w:id="2"/>
    </w:p>
    <w:p w14:paraId="69BD91C7">
      <w:pPr>
        <w:keepLines/>
        <w:spacing w:line="240" w:lineRule="auto"/>
        <w:ind w:firstLine="480" w:firstLineChars="200"/>
        <w:rPr>
          <w:rFonts w:ascii="宋体" w:hAnsi="宋体" w:cs="宋体"/>
          <w:color w:val="auto"/>
          <w:sz w:val="24"/>
        </w:rPr>
      </w:pPr>
      <w:r>
        <w:rPr>
          <w:rFonts w:hint="eastAsia" w:ascii="宋体" w:hAnsi="宋体" w:cs="宋体"/>
          <w:color w:val="auto"/>
          <w:sz w:val="24"/>
        </w:rPr>
        <w:t>（二）不同投标供应商的法定代表人、主要经营负责人、项目投标授权代表人、项目负责人、主要技术人员为同一人、属同一单位或者在同一单位缴纳社会保险；</w:t>
      </w:r>
    </w:p>
    <w:p w14:paraId="613333CF">
      <w:pPr>
        <w:keepLines/>
        <w:spacing w:line="240" w:lineRule="auto"/>
        <w:ind w:firstLine="480" w:firstLineChars="200"/>
        <w:rPr>
          <w:rFonts w:ascii="宋体" w:hAnsi="宋体" w:cs="宋体"/>
          <w:color w:val="auto"/>
          <w:sz w:val="24"/>
        </w:rPr>
      </w:pPr>
      <w:r>
        <w:rPr>
          <w:rFonts w:hint="eastAsia" w:ascii="宋体" w:hAnsi="宋体" w:cs="宋体"/>
          <w:color w:val="auto"/>
          <w:sz w:val="24"/>
        </w:rPr>
        <w:t>（三）不同投标供应商的投标文件由同一单位或者同一人编制，或者由同一人分阶段参与编制的；</w:t>
      </w:r>
    </w:p>
    <w:p w14:paraId="6EDEC728">
      <w:pPr>
        <w:keepLines/>
        <w:spacing w:line="240" w:lineRule="auto"/>
        <w:ind w:firstLine="480" w:firstLineChars="200"/>
        <w:rPr>
          <w:rFonts w:ascii="宋体" w:hAnsi="宋体" w:cs="宋体"/>
          <w:color w:val="auto"/>
          <w:sz w:val="24"/>
        </w:rPr>
      </w:pPr>
      <w:r>
        <w:rPr>
          <w:rFonts w:hint="eastAsia" w:ascii="宋体" w:hAnsi="宋体" w:cs="宋体"/>
          <w:color w:val="auto"/>
          <w:sz w:val="24"/>
        </w:rPr>
        <w:t>（四）不同投标供应商的投标文件或部分投标文件相互混装；</w:t>
      </w:r>
    </w:p>
    <w:p w14:paraId="4E612FFE">
      <w:pPr>
        <w:keepLines/>
        <w:spacing w:line="240" w:lineRule="auto"/>
        <w:ind w:firstLine="480" w:firstLineChars="200"/>
        <w:rPr>
          <w:rFonts w:ascii="宋体" w:hAnsi="宋体" w:cs="宋体"/>
          <w:color w:val="auto"/>
          <w:sz w:val="24"/>
        </w:rPr>
      </w:pPr>
      <w:r>
        <w:rPr>
          <w:rFonts w:hint="eastAsia" w:ascii="宋体" w:hAnsi="宋体" w:cs="宋体"/>
          <w:color w:val="auto"/>
          <w:sz w:val="24"/>
        </w:rPr>
        <w:t>（五）不同投标供应商的投标文件内容存在非正常一致；</w:t>
      </w:r>
    </w:p>
    <w:p w14:paraId="3C70FD3E">
      <w:pPr>
        <w:keepLines/>
        <w:spacing w:line="240" w:lineRule="auto"/>
        <w:ind w:firstLine="480" w:firstLineChars="200"/>
        <w:rPr>
          <w:rFonts w:ascii="宋体" w:hAnsi="宋体" w:cs="宋体"/>
          <w:color w:val="auto"/>
          <w:sz w:val="24"/>
        </w:rPr>
      </w:pPr>
      <w:r>
        <w:rPr>
          <w:rFonts w:hint="eastAsia" w:ascii="宋体" w:hAnsi="宋体" w:cs="宋体"/>
          <w:color w:val="auto"/>
          <w:sz w:val="24"/>
        </w:rPr>
        <w:t>（六）由同一单位工作人员为两家以上（含两家）供应商进行同一项投标活动的；</w:t>
      </w:r>
    </w:p>
    <w:p w14:paraId="5E183F75">
      <w:pPr>
        <w:keepLines/>
        <w:spacing w:line="240" w:lineRule="auto"/>
        <w:ind w:firstLine="480" w:firstLineChars="200"/>
        <w:rPr>
          <w:rFonts w:ascii="宋体" w:hAnsi="宋体" w:cs="宋体"/>
          <w:color w:val="auto"/>
          <w:sz w:val="24"/>
        </w:rPr>
      </w:pPr>
      <w:bookmarkStart w:id="3" w:name="_Toc31089"/>
      <w:r>
        <w:rPr>
          <w:rFonts w:hint="eastAsia" w:ascii="宋体" w:hAnsi="宋体" w:cs="宋体"/>
          <w:color w:val="auto"/>
          <w:sz w:val="24"/>
        </w:rPr>
        <w:t>（七）主管部门依照法律、法规认定的其他情形。</w:t>
      </w:r>
      <w:bookmarkEnd w:id="3"/>
    </w:p>
    <w:p w14:paraId="68C1DCA7">
      <w:pPr>
        <w:keepLines/>
        <w:spacing w:line="240" w:lineRule="auto"/>
        <w:ind w:firstLine="482" w:firstLineChars="200"/>
        <w:rPr>
          <w:rFonts w:ascii="宋体" w:hAnsi="宋体" w:cs="宋体"/>
          <w:color w:val="auto"/>
          <w:sz w:val="24"/>
        </w:rPr>
      </w:pPr>
      <w:r>
        <w:rPr>
          <w:rFonts w:hint="eastAsia" w:ascii="宋体" w:hAnsi="宋体" w:cs="宋体"/>
          <w:b/>
          <w:bCs/>
          <w:color w:val="auto"/>
          <w:sz w:val="24"/>
        </w:rPr>
        <w:t>第七十七条</w:t>
      </w:r>
      <w:r>
        <w:rPr>
          <w:rFonts w:hint="eastAsia" w:ascii="宋体" w:hAnsi="宋体" w:cs="宋体"/>
          <w:color w:val="auto"/>
          <w:sz w:val="24"/>
        </w:rPr>
        <w:t> 供应商有下列情形之一的，属于隐瞒真实情况，提供虚假资料，按照采购条例第五十七条的有关规定处理：</w:t>
      </w:r>
    </w:p>
    <w:p w14:paraId="64E451A7">
      <w:pPr>
        <w:keepLines/>
        <w:spacing w:line="240" w:lineRule="auto"/>
        <w:ind w:firstLine="480" w:firstLineChars="200"/>
        <w:rPr>
          <w:rFonts w:ascii="宋体" w:hAnsi="宋体" w:cs="宋体"/>
          <w:color w:val="auto"/>
          <w:sz w:val="24"/>
        </w:rPr>
      </w:pPr>
      <w:r>
        <w:rPr>
          <w:rFonts w:hint="eastAsia" w:ascii="宋体" w:hAnsi="宋体" w:cs="宋体"/>
          <w:color w:val="auto"/>
          <w:sz w:val="24"/>
        </w:rPr>
        <w:t>（一）通过转让或者租借等方式从其他单位获取资格或者资质证书投标的；</w:t>
      </w:r>
    </w:p>
    <w:p w14:paraId="37E0EDC3">
      <w:pPr>
        <w:keepLines/>
        <w:spacing w:line="240" w:lineRule="auto"/>
        <w:ind w:firstLine="480" w:firstLineChars="200"/>
        <w:rPr>
          <w:rFonts w:ascii="宋体" w:hAnsi="宋体" w:cs="宋体"/>
          <w:color w:val="auto"/>
          <w:sz w:val="24"/>
        </w:rPr>
      </w:pPr>
      <w:r>
        <w:rPr>
          <w:rFonts w:hint="eastAsia" w:ascii="宋体" w:hAnsi="宋体" w:cs="宋体"/>
          <w:color w:val="auto"/>
          <w:sz w:val="24"/>
        </w:rPr>
        <w:t>（二）由其他单位或者其他单位负责人在投标供应商编制的投标文件上加盖印章或者签字的；</w:t>
      </w:r>
    </w:p>
    <w:p w14:paraId="3DB0D4FD">
      <w:pPr>
        <w:keepLines/>
        <w:spacing w:line="240" w:lineRule="auto"/>
        <w:ind w:firstLine="480" w:firstLineChars="200"/>
        <w:rPr>
          <w:rFonts w:ascii="宋体" w:hAnsi="宋体" w:cs="宋体"/>
          <w:color w:val="auto"/>
          <w:sz w:val="24"/>
        </w:rPr>
      </w:pPr>
      <w:r>
        <w:rPr>
          <w:rFonts w:hint="eastAsia" w:ascii="宋体" w:hAnsi="宋体" w:cs="宋体"/>
          <w:color w:val="auto"/>
          <w:sz w:val="24"/>
        </w:rPr>
        <w:t>（三）项目负责人或者主要技术人员不是本单位人员的；</w:t>
      </w:r>
    </w:p>
    <w:p w14:paraId="64EB20F3">
      <w:pPr>
        <w:keepLines/>
        <w:spacing w:line="240" w:lineRule="auto"/>
        <w:ind w:firstLine="480" w:firstLineChars="200"/>
        <w:rPr>
          <w:rFonts w:ascii="宋体" w:hAnsi="宋体" w:cs="宋体"/>
          <w:color w:val="auto"/>
          <w:sz w:val="24"/>
        </w:rPr>
      </w:pPr>
      <w:r>
        <w:rPr>
          <w:rFonts w:hint="eastAsia" w:ascii="宋体" w:hAnsi="宋体" w:cs="宋体"/>
          <w:color w:val="auto"/>
          <w:sz w:val="24"/>
        </w:rPr>
        <w:t>（四）投标保证金不是从投标供应商基本账户转出的；</w:t>
      </w:r>
    </w:p>
    <w:p w14:paraId="09DD2761">
      <w:pPr>
        <w:keepLines/>
        <w:spacing w:line="240" w:lineRule="auto"/>
        <w:ind w:firstLine="480" w:firstLineChars="200"/>
        <w:jc w:val="left"/>
        <w:rPr>
          <w:rFonts w:ascii="宋体" w:hAnsi="宋体" w:cs="宋体"/>
          <w:color w:val="auto"/>
          <w:sz w:val="24"/>
        </w:rPr>
      </w:pPr>
      <w:r>
        <w:rPr>
          <w:rFonts w:hint="eastAsia" w:ascii="宋体" w:hAnsi="宋体" w:cs="宋体"/>
          <w:color w:val="auto"/>
          <w:sz w:val="24"/>
        </w:rPr>
        <w:t>（五）其他隐瞒真实情况、提供虚假资料的行为。</w:t>
      </w:r>
    </w:p>
    <w:p w14:paraId="30ACAE77">
      <w:pPr>
        <w:keepLines/>
        <w:spacing w:line="240" w:lineRule="auto"/>
        <w:ind w:firstLine="480" w:firstLineChars="200"/>
        <w:jc w:val="left"/>
        <w:rPr>
          <w:rFonts w:ascii="宋体" w:hAnsi="宋体" w:cs="宋体"/>
          <w:color w:val="auto"/>
          <w:sz w:val="24"/>
        </w:rPr>
      </w:pPr>
      <w:r>
        <w:rPr>
          <w:rFonts w:hint="eastAsia" w:ascii="宋体" w:hAnsi="宋体" w:cs="宋体"/>
          <w:color w:val="auto"/>
          <w:sz w:val="24"/>
        </w:rPr>
        <w:t>投标供应商不能提供项目负责人或者主要技术人员的劳动合同、社会保险等劳动关系证明材料的，视为存在前款第（三）项规定的情形。</w:t>
      </w:r>
    </w:p>
    <w:p w14:paraId="569ABA16">
      <w:pPr>
        <w:autoSpaceDE w:val="0"/>
        <w:autoSpaceDN w:val="0"/>
        <w:adjustRightInd w:val="0"/>
        <w:spacing w:line="240" w:lineRule="auto"/>
        <w:jc w:val="center"/>
        <w:rPr>
          <w:rFonts w:hint="eastAsia" w:ascii="宋体" w:hAnsi="宋体" w:cs="宋体"/>
          <w:b/>
          <w:color w:val="auto"/>
          <w:kern w:val="0"/>
          <w:sz w:val="24"/>
        </w:rPr>
      </w:pPr>
    </w:p>
    <w:p w14:paraId="49FE28E7">
      <w:pPr>
        <w:autoSpaceDE w:val="0"/>
        <w:autoSpaceDN w:val="0"/>
        <w:adjustRightInd w:val="0"/>
        <w:spacing w:line="240" w:lineRule="auto"/>
        <w:jc w:val="center"/>
        <w:rPr>
          <w:rFonts w:ascii="宋体" w:hAnsi="宋体" w:cs="宋体"/>
          <w:b/>
          <w:color w:val="auto"/>
          <w:kern w:val="0"/>
          <w:sz w:val="24"/>
        </w:rPr>
      </w:pPr>
      <w:r>
        <w:rPr>
          <w:rFonts w:hint="eastAsia" w:ascii="宋体" w:hAnsi="宋体" w:cs="宋体"/>
          <w:b/>
          <w:color w:val="auto"/>
          <w:kern w:val="0"/>
          <w:sz w:val="24"/>
        </w:rPr>
        <w:t xml:space="preserve">《中华人民共和国政府采购法实施条例》 </w:t>
      </w:r>
    </w:p>
    <w:p w14:paraId="50A0EA4F">
      <w:pPr>
        <w:spacing w:line="240" w:lineRule="auto"/>
        <w:ind w:firstLine="482" w:firstLineChars="200"/>
        <w:jc w:val="left"/>
        <w:rPr>
          <w:rFonts w:ascii="宋体" w:hAnsi="宋体" w:cs="宋体"/>
          <w:color w:val="auto"/>
          <w:sz w:val="24"/>
        </w:rPr>
      </w:pPr>
      <w:bookmarkStart w:id="4" w:name="_Toc10451"/>
      <w:r>
        <w:rPr>
          <w:rFonts w:hint="eastAsia" w:ascii="宋体" w:hAnsi="宋体" w:cs="宋体"/>
          <w:b/>
          <w:bCs/>
          <w:color w:val="auto"/>
          <w:sz w:val="24"/>
        </w:rPr>
        <w:t>第十八条</w:t>
      </w:r>
      <w:r>
        <w:rPr>
          <w:rFonts w:hint="eastAsia" w:ascii="宋体" w:hAnsi="宋体" w:cs="宋体"/>
          <w:color w:val="auto"/>
          <w:sz w:val="24"/>
        </w:rPr>
        <w:t xml:space="preserve"> 单位负责人为同一人或者存在直接控股、管理关系的不同供应商，不得参加同一合同项下的政府采购活动。</w:t>
      </w:r>
      <w:bookmarkEnd w:id="4"/>
    </w:p>
    <w:p w14:paraId="2F03040B">
      <w:pPr>
        <w:spacing w:line="240" w:lineRule="auto"/>
        <w:ind w:firstLine="480" w:firstLineChars="200"/>
        <w:jc w:val="left"/>
        <w:rPr>
          <w:rFonts w:ascii="宋体" w:hAnsi="宋体" w:cs="宋体"/>
          <w:color w:val="auto"/>
          <w:sz w:val="24"/>
        </w:rPr>
      </w:pPr>
      <w:bookmarkStart w:id="5" w:name="_Toc4495"/>
      <w:r>
        <w:rPr>
          <w:rFonts w:hint="eastAsia" w:ascii="宋体" w:hAnsi="宋体" w:cs="宋体"/>
          <w:color w:val="auto"/>
          <w:sz w:val="24"/>
        </w:rPr>
        <w:t>除单一来源采购项目外，为采购项目提供整体设计、规范编制或者项目管理、监 理、检测等服务的供应商，不得再参加该采购项目的其他采购活动。</w:t>
      </w:r>
      <w:bookmarkEnd w:id="5"/>
    </w:p>
    <w:p w14:paraId="647244D3">
      <w:pPr>
        <w:autoSpaceDE w:val="0"/>
        <w:autoSpaceDN w:val="0"/>
        <w:adjustRightInd w:val="0"/>
        <w:spacing w:line="240" w:lineRule="auto"/>
        <w:jc w:val="center"/>
        <w:rPr>
          <w:rFonts w:hint="eastAsia" w:ascii="宋体" w:hAnsi="宋体" w:cs="宋体"/>
          <w:b/>
          <w:color w:val="auto"/>
          <w:kern w:val="0"/>
          <w:sz w:val="24"/>
        </w:rPr>
      </w:pPr>
    </w:p>
    <w:p w14:paraId="06F15722">
      <w:pPr>
        <w:autoSpaceDE w:val="0"/>
        <w:autoSpaceDN w:val="0"/>
        <w:adjustRightInd w:val="0"/>
        <w:spacing w:line="240" w:lineRule="auto"/>
        <w:jc w:val="center"/>
        <w:rPr>
          <w:rFonts w:ascii="宋体" w:hAnsi="宋体" w:cs="宋体"/>
          <w:color w:val="auto"/>
          <w:sz w:val="24"/>
        </w:rPr>
      </w:pPr>
      <w:r>
        <w:rPr>
          <w:rFonts w:hint="eastAsia" w:ascii="宋体" w:hAnsi="宋体" w:cs="宋体"/>
          <w:b/>
          <w:color w:val="auto"/>
          <w:kern w:val="0"/>
          <w:sz w:val="24"/>
        </w:rPr>
        <w:t xml:space="preserve">《深圳市财政局关于采购文件增加风险告知有关事项的通知》 </w:t>
      </w:r>
    </w:p>
    <w:p w14:paraId="2926EF31">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14:paraId="1E49160D">
      <w:pPr>
        <w:spacing w:line="240" w:lineRule="auto"/>
        <w:ind w:firstLine="480" w:firstLineChars="200"/>
        <w:jc w:val="left"/>
        <w:rPr>
          <w:rFonts w:hint="eastAsia" w:ascii="宋体" w:hAnsi="宋体" w:cs="宋体"/>
          <w:color w:val="auto"/>
          <w:sz w:val="24"/>
          <w:lang w:eastAsia="zh-CN"/>
        </w:rPr>
      </w:pPr>
    </w:p>
    <w:p w14:paraId="5E2A4D0C">
      <w:pPr>
        <w:autoSpaceDE w:val="0"/>
        <w:autoSpaceDN w:val="0"/>
        <w:adjustRightInd w:val="0"/>
        <w:spacing w:line="240" w:lineRule="auto"/>
        <w:jc w:val="center"/>
        <w:rPr>
          <w:rFonts w:hint="eastAsia" w:ascii="宋体" w:hAnsi="宋体" w:cs="宋体"/>
          <w:b/>
          <w:color w:val="auto"/>
          <w:kern w:val="0"/>
          <w:sz w:val="24"/>
          <w:lang w:eastAsia="zh-CN"/>
        </w:rPr>
      </w:pPr>
      <w:r>
        <w:rPr>
          <w:rFonts w:hint="eastAsia" w:ascii="宋体" w:hAnsi="宋体" w:cs="宋体"/>
          <w:b/>
          <w:color w:val="auto"/>
          <w:kern w:val="0"/>
          <w:sz w:val="24"/>
          <w:lang w:eastAsia="zh-CN"/>
        </w:rPr>
        <w:t>《</w:t>
      </w:r>
      <w:r>
        <w:rPr>
          <w:rFonts w:hint="eastAsia" w:ascii="宋体" w:hAnsi="宋体" w:cs="宋体"/>
          <w:b/>
          <w:color w:val="auto"/>
          <w:kern w:val="0"/>
          <w:sz w:val="24"/>
        </w:rPr>
        <w:t>关于在相关自由贸易试验区和自由贸易港开展推动解决政府采购异常低价问题试点工作的通知</w:t>
      </w:r>
      <w:r>
        <w:rPr>
          <w:rFonts w:hint="eastAsia" w:ascii="宋体" w:hAnsi="宋体" w:cs="宋体"/>
          <w:b/>
          <w:color w:val="auto"/>
          <w:kern w:val="0"/>
          <w:sz w:val="24"/>
          <w:lang w:eastAsia="zh-CN"/>
        </w:rPr>
        <w:t>》</w:t>
      </w:r>
    </w:p>
    <w:p w14:paraId="47EB6C11">
      <w:pPr>
        <w:autoSpaceDE w:val="0"/>
        <w:autoSpaceDN w:val="0"/>
        <w:adjustRightInd w:val="0"/>
        <w:spacing w:line="240" w:lineRule="auto"/>
        <w:jc w:val="left"/>
        <w:rPr>
          <w:rFonts w:hint="eastAsia" w:ascii="宋体" w:hAnsi="宋体" w:cs="宋体"/>
          <w:b/>
          <w:color w:val="auto"/>
          <w:kern w:val="0"/>
          <w:sz w:val="24"/>
          <w:lang w:eastAsia="zh-CN"/>
        </w:rPr>
      </w:pPr>
      <w:r>
        <w:rPr>
          <w:rFonts w:hint="eastAsia" w:ascii="宋体" w:hAnsi="宋体" w:cs="宋体"/>
          <w:b/>
          <w:color w:val="auto"/>
          <w:kern w:val="0"/>
          <w:sz w:val="24"/>
        </w:rPr>
        <w:t>强化政府采购异常低价审查</w:t>
      </w:r>
      <w:r>
        <w:rPr>
          <w:rFonts w:hint="eastAsia" w:ascii="宋体" w:hAnsi="宋体" w:cs="宋体"/>
          <w:b/>
          <w:color w:val="auto"/>
          <w:kern w:val="0"/>
          <w:sz w:val="24"/>
          <w:lang w:eastAsia="zh-CN"/>
        </w:rPr>
        <w:t>：</w:t>
      </w:r>
    </w:p>
    <w:p w14:paraId="47507040">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试点地区采购人应当在采购文件中明确异常低价投标（响应）审查的有关内容，主要包括：</w:t>
      </w:r>
    </w:p>
    <w:p w14:paraId="235C4549">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14:paraId="22E27738">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2A1A58EF">
      <w:pPr>
        <w:spacing w:line="240" w:lineRule="auto"/>
        <w:ind w:firstLine="480" w:firstLineChars="200"/>
        <w:jc w:val="left"/>
        <w:rPr>
          <w:rFonts w:hint="eastAsia" w:ascii="宋体" w:hAnsi="宋体" w:cs="宋体"/>
          <w:color w:val="auto"/>
          <w:sz w:val="24"/>
        </w:rPr>
      </w:pPr>
      <w:r>
        <w:rPr>
          <w:rFonts w:hint="eastAsia" w:ascii="宋体" w:hAnsi="宋体" w:cs="宋体"/>
          <w:color w:val="auto"/>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4618603C">
      <w:pPr>
        <w:jc w:val="center"/>
        <w:outlineLvl w:val="0"/>
        <w:rPr>
          <w:b/>
          <w:bCs/>
          <w:sz w:val="32"/>
          <w:szCs w:val="40"/>
          <w:highlight w:val="none"/>
        </w:rPr>
      </w:pPr>
      <w:r>
        <w:rPr>
          <w:rFonts w:ascii="宋体" w:hAnsi="宋体"/>
          <w:b/>
          <w:bCs/>
          <w:sz w:val="32"/>
          <w:szCs w:val="40"/>
          <w:highlight w:val="none"/>
          <w:u w:val="single"/>
        </w:rPr>
        <w:br w:type="page"/>
      </w:r>
      <w:bookmarkStart w:id="6" w:name="_Toc30761"/>
      <w:r>
        <w:rPr>
          <w:rFonts w:ascii="宋体" w:hAnsi="宋体"/>
          <w:b/>
          <w:bCs/>
          <w:sz w:val="32"/>
          <w:szCs w:val="40"/>
          <w:highlight w:val="none"/>
        </w:rPr>
        <w:t>目录</w:t>
      </w:r>
      <w:bookmarkEnd w:id="0"/>
      <w:bookmarkEnd w:id="6"/>
    </w:p>
    <w:p w14:paraId="1A7AEE9F">
      <w:pPr>
        <w:pStyle w:val="14"/>
        <w:tabs>
          <w:tab w:val="right" w:leader="dot" w:pos="8306"/>
        </w:tabs>
        <w:spacing w:line="480" w:lineRule="auto"/>
        <w:rPr>
          <w:b/>
          <w:bCs/>
          <w:sz w:val="24"/>
          <w:szCs w:val="32"/>
          <w:highlight w:val="none"/>
        </w:rPr>
      </w:pPr>
    </w:p>
    <w:p w14:paraId="734D2B73">
      <w:pPr>
        <w:pStyle w:val="14"/>
        <w:tabs>
          <w:tab w:val="right" w:leader="dot" w:pos="8306"/>
        </w:tabs>
        <w:spacing w:line="360" w:lineRule="auto"/>
        <w:rPr>
          <w:rFonts w:hint="eastAsia" w:ascii="宋体" w:hAnsi="宋体" w:eastAsia="宋体" w:cs="宋体"/>
          <w:b/>
          <w:bCs/>
          <w:sz w:val="24"/>
          <w:highlight w:val="none"/>
          <w:lang w:eastAsia="zh-CN"/>
        </w:rPr>
      </w:pPr>
      <w:r>
        <w:rPr>
          <w:rFonts w:hint="eastAsia" w:ascii="宋体" w:hAnsi="宋体" w:cs="宋体"/>
          <w:b/>
          <w:bCs/>
          <w:sz w:val="24"/>
          <w:highlight w:val="none"/>
        </w:rPr>
        <w:fldChar w:fldCharType="begin"/>
      </w:r>
      <w:r>
        <w:rPr>
          <w:rFonts w:hint="eastAsia" w:ascii="宋体" w:hAnsi="宋体" w:cs="宋体"/>
          <w:b/>
          <w:bCs/>
          <w:sz w:val="24"/>
          <w:highlight w:val="none"/>
        </w:rPr>
        <w:instrText xml:space="preserve">TOC \o "1-1" \h \u </w:instrText>
      </w:r>
      <w:r>
        <w:rPr>
          <w:rFonts w:hint="eastAsia" w:ascii="宋体" w:hAnsi="宋体" w:cs="宋体"/>
          <w:b/>
          <w:bCs/>
          <w:sz w:val="24"/>
          <w:highlight w:val="none"/>
        </w:rPr>
        <w:fldChar w:fldCharType="separate"/>
      </w:r>
      <w:r>
        <w:rPr>
          <w:highlight w:val="none"/>
        </w:rPr>
        <w:fldChar w:fldCharType="begin"/>
      </w:r>
      <w:r>
        <w:rPr>
          <w:highlight w:val="none"/>
        </w:rPr>
        <w:instrText xml:space="preserve"> HYPERLINK \l "_Toc28255" </w:instrText>
      </w:r>
      <w:r>
        <w:rPr>
          <w:highlight w:val="none"/>
        </w:rPr>
        <w:fldChar w:fldCharType="separate"/>
      </w:r>
      <w:r>
        <w:rPr>
          <w:rFonts w:hint="eastAsia" w:ascii="宋体" w:hAnsi="宋体" w:cs="宋体"/>
          <w:b/>
          <w:bCs/>
          <w:sz w:val="24"/>
          <w:highlight w:val="none"/>
        </w:rPr>
        <w:t>第一章 招标邀请书（招标公告）</w:t>
      </w:r>
      <w:r>
        <w:rPr>
          <w:rFonts w:hint="eastAsia" w:ascii="宋体" w:hAnsi="宋体" w:cs="宋体"/>
          <w:b/>
          <w:bCs/>
          <w:sz w:val="24"/>
          <w:highlight w:val="none"/>
        </w:rPr>
        <w:tab/>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6</w:t>
      </w:r>
    </w:p>
    <w:p w14:paraId="06BBD8E9">
      <w:pPr>
        <w:pStyle w:val="14"/>
        <w:tabs>
          <w:tab w:val="right" w:leader="dot" w:pos="8306"/>
        </w:tabs>
        <w:spacing w:line="360" w:lineRule="auto"/>
        <w:rPr>
          <w:rFonts w:hint="eastAsia" w:ascii="宋体" w:hAnsi="宋体" w:eastAsia="宋体" w:cs="宋体"/>
          <w:b/>
          <w:bCs/>
          <w:sz w:val="24"/>
          <w:highlight w:val="none"/>
          <w:lang w:val="en-US" w:eastAsia="zh-CN"/>
        </w:rPr>
      </w:pPr>
      <w:r>
        <w:rPr>
          <w:highlight w:val="none"/>
        </w:rPr>
        <w:fldChar w:fldCharType="begin"/>
      </w:r>
      <w:r>
        <w:rPr>
          <w:highlight w:val="none"/>
        </w:rPr>
        <w:instrText xml:space="preserve"> HYPERLINK \l "_Toc16734" </w:instrText>
      </w:r>
      <w:r>
        <w:rPr>
          <w:highlight w:val="none"/>
        </w:rPr>
        <w:fldChar w:fldCharType="separate"/>
      </w:r>
      <w:r>
        <w:rPr>
          <w:rFonts w:hint="eastAsia" w:ascii="宋体" w:hAnsi="宋体" w:cs="宋体"/>
          <w:b/>
          <w:bCs/>
          <w:sz w:val="24"/>
          <w:highlight w:val="none"/>
        </w:rPr>
        <w:t>第二章 投标须知</w:t>
      </w:r>
      <w:r>
        <w:rPr>
          <w:rFonts w:hint="eastAsia" w:ascii="宋体" w:hAnsi="宋体" w:cs="宋体"/>
          <w:b/>
          <w:bCs/>
          <w:sz w:val="24"/>
          <w:highlight w:val="none"/>
        </w:rPr>
        <w:tab/>
      </w:r>
      <w:r>
        <w:rPr>
          <w:rFonts w:hint="eastAsia" w:ascii="宋体" w:hAnsi="宋体" w:cs="宋体"/>
          <w:b/>
          <w:bCs/>
          <w:sz w:val="24"/>
          <w:highlight w:val="none"/>
          <w:lang w:val="en-US" w:eastAsia="zh-CN"/>
        </w:rPr>
        <w:t>1</w:t>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1</w:t>
      </w:r>
    </w:p>
    <w:p w14:paraId="12578B6B">
      <w:pPr>
        <w:pStyle w:val="14"/>
        <w:tabs>
          <w:tab w:val="right" w:leader="dot" w:pos="8306"/>
        </w:tabs>
        <w:spacing w:line="360" w:lineRule="auto"/>
        <w:rPr>
          <w:rFonts w:hint="eastAsia" w:ascii="宋体" w:hAnsi="宋体" w:eastAsia="宋体" w:cs="宋体"/>
          <w:b/>
          <w:bCs/>
          <w:sz w:val="24"/>
          <w:highlight w:val="none"/>
          <w:lang w:val="en-US" w:eastAsia="zh-CN"/>
        </w:rPr>
      </w:pPr>
      <w:r>
        <w:rPr>
          <w:highlight w:val="none"/>
        </w:rPr>
        <w:fldChar w:fldCharType="begin"/>
      </w:r>
      <w:r>
        <w:rPr>
          <w:highlight w:val="none"/>
        </w:rPr>
        <w:instrText xml:space="preserve"> HYPERLINK \l "_Toc18857" </w:instrText>
      </w:r>
      <w:r>
        <w:rPr>
          <w:highlight w:val="none"/>
        </w:rPr>
        <w:fldChar w:fldCharType="separate"/>
      </w:r>
      <w:r>
        <w:rPr>
          <w:rFonts w:hint="eastAsia" w:ascii="宋体" w:hAnsi="宋体" w:cs="宋体"/>
          <w:b/>
          <w:bCs/>
          <w:sz w:val="24"/>
          <w:highlight w:val="none"/>
        </w:rPr>
        <w:t>第三章 评标程序</w:t>
      </w:r>
      <w:r>
        <w:rPr>
          <w:rFonts w:hint="eastAsia" w:ascii="宋体" w:hAnsi="宋体" w:cs="宋体"/>
          <w:b/>
          <w:bCs/>
          <w:sz w:val="24"/>
          <w:highlight w:val="none"/>
        </w:rPr>
        <w:tab/>
      </w:r>
      <w:r>
        <w:rPr>
          <w:rFonts w:hint="eastAsia" w:ascii="宋体" w:hAnsi="宋体" w:cs="宋体"/>
          <w:b/>
          <w:bCs/>
          <w:sz w:val="24"/>
          <w:highlight w:val="none"/>
          <w:lang w:val="en-US" w:eastAsia="zh-CN"/>
        </w:rPr>
        <w:t>1</w:t>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4</w:t>
      </w:r>
    </w:p>
    <w:p w14:paraId="783B6D01">
      <w:pPr>
        <w:pStyle w:val="14"/>
        <w:tabs>
          <w:tab w:val="right" w:leader="dot" w:pos="8306"/>
        </w:tabs>
        <w:spacing w:line="360" w:lineRule="auto"/>
        <w:rPr>
          <w:rFonts w:hint="default" w:ascii="宋体" w:hAnsi="宋体" w:eastAsia="宋体" w:cs="宋体"/>
          <w:b/>
          <w:bCs/>
          <w:sz w:val="24"/>
          <w:highlight w:val="none"/>
          <w:lang w:val="en-US" w:eastAsia="zh-CN"/>
        </w:rPr>
      </w:pPr>
      <w:r>
        <w:rPr>
          <w:highlight w:val="none"/>
        </w:rPr>
        <w:fldChar w:fldCharType="begin"/>
      </w:r>
      <w:r>
        <w:rPr>
          <w:highlight w:val="none"/>
        </w:rPr>
        <w:instrText xml:space="preserve"> HYPERLINK \l "_Toc1635" </w:instrText>
      </w:r>
      <w:r>
        <w:rPr>
          <w:highlight w:val="none"/>
        </w:rPr>
        <w:fldChar w:fldCharType="separate"/>
      </w:r>
      <w:r>
        <w:rPr>
          <w:rFonts w:hint="eastAsia" w:ascii="宋体" w:hAnsi="宋体" w:cs="宋体"/>
          <w:b/>
          <w:bCs/>
          <w:sz w:val="24"/>
          <w:highlight w:val="none"/>
        </w:rPr>
        <w:t>第四章 合同格式及合同条款</w:t>
      </w:r>
      <w:r>
        <w:rPr>
          <w:rFonts w:hint="eastAsia" w:ascii="宋体" w:hAnsi="宋体" w:cs="宋体"/>
          <w:b/>
          <w:bCs/>
          <w:sz w:val="24"/>
          <w:highlight w:val="none"/>
        </w:rPr>
        <w:tab/>
      </w:r>
      <w:r>
        <w:rPr>
          <w:rFonts w:hint="eastAsia" w:ascii="宋体" w:hAnsi="宋体" w:cs="宋体"/>
          <w:b/>
          <w:bCs/>
          <w:sz w:val="24"/>
          <w:highlight w:val="none"/>
          <w:lang w:val="en-US" w:eastAsia="zh-CN"/>
        </w:rPr>
        <w:t>1</w:t>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6</w:t>
      </w:r>
    </w:p>
    <w:p w14:paraId="46C4AA3A">
      <w:pPr>
        <w:pStyle w:val="14"/>
        <w:tabs>
          <w:tab w:val="right" w:leader="dot" w:pos="8306"/>
        </w:tabs>
        <w:spacing w:line="360" w:lineRule="auto"/>
        <w:rPr>
          <w:rFonts w:hint="eastAsia" w:ascii="宋体" w:hAnsi="宋体" w:eastAsia="宋体" w:cs="宋体"/>
          <w:b/>
          <w:bCs/>
          <w:sz w:val="24"/>
          <w:highlight w:val="none"/>
          <w:lang w:val="en-US" w:eastAsia="zh-CN"/>
        </w:rPr>
      </w:pPr>
      <w:r>
        <w:rPr>
          <w:highlight w:val="none"/>
        </w:rPr>
        <w:fldChar w:fldCharType="begin"/>
      </w:r>
      <w:r>
        <w:rPr>
          <w:highlight w:val="none"/>
        </w:rPr>
        <w:instrText xml:space="preserve"> HYPERLINK \l "_Toc793" </w:instrText>
      </w:r>
      <w:r>
        <w:rPr>
          <w:highlight w:val="none"/>
        </w:rPr>
        <w:fldChar w:fldCharType="separate"/>
      </w:r>
      <w:r>
        <w:rPr>
          <w:rFonts w:hint="eastAsia" w:ascii="宋体" w:hAnsi="宋体" w:cs="宋体"/>
          <w:b/>
          <w:bCs/>
          <w:sz w:val="24"/>
          <w:highlight w:val="none"/>
        </w:rPr>
        <w:t>第五章 用户需求书</w:t>
      </w:r>
      <w:r>
        <w:rPr>
          <w:rFonts w:hint="eastAsia" w:ascii="宋体" w:hAnsi="宋体" w:cs="宋体"/>
          <w:b/>
          <w:bCs/>
          <w:sz w:val="24"/>
          <w:highlight w:val="none"/>
        </w:rPr>
        <w:tab/>
      </w:r>
      <w:r>
        <w:rPr>
          <w:rFonts w:hint="eastAsia" w:ascii="宋体" w:hAnsi="宋体" w:cs="宋体"/>
          <w:b/>
          <w:bCs/>
          <w:sz w:val="24"/>
          <w:highlight w:val="none"/>
          <w:lang w:val="en-US" w:eastAsia="zh-CN"/>
        </w:rPr>
        <w:t>2</w:t>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9</w:t>
      </w:r>
    </w:p>
    <w:p w14:paraId="7F75C16D">
      <w:pPr>
        <w:pStyle w:val="14"/>
        <w:tabs>
          <w:tab w:val="right" w:leader="dot" w:pos="8306"/>
        </w:tabs>
        <w:spacing w:line="360" w:lineRule="auto"/>
        <w:rPr>
          <w:rFonts w:hint="eastAsia" w:ascii="宋体" w:hAnsi="宋体" w:eastAsia="宋体" w:cs="宋体"/>
          <w:b/>
          <w:bCs/>
          <w:sz w:val="24"/>
          <w:highlight w:val="none"/>
          <w:lang w:val="en-US" w:eastAsia="zh-CN"/>
        </w:rPr>
      </w:pPr>
      <w:r>
        <w:rPr>
          <w:highlight w:val="none"/>
        </w:rPr>
        <w:fldChar w:fldCharType="begin"/>
      </w:r>
      <w:r>
        <w:rPr>
          <w:highlight w:val="none"/>
        </w:rPr>
        <w:instrText xml:space="preserve"> HYPERLINK \l "_Toc6457" </w:instrText>
      </w:r>
      <w:r>
        <w:rPr>
          <w:highlight w:val="none"/>
        </w:rPr>
        <w:fldChar w:fldCharType="separate"/>
      </w:r>
      <w:r>
        <w:rPr>
          <w:rFonts w:hint="eastAsia" w:ascii="宋体" w:hAnsi="宋体" w:cs="宋体"/>
          <w:b/>
          <w:bCs/>
          <w:sz w:val="24"/>
          <w:highlight w:val="none"/>
        </w:rPr>
        <w:t>第六章 投标文件初审及招标项目评分表</w:t>
      </w:r>
      <w:r>
        <w:rPr>
          <w:rFonts w:hint="eastAsia" w:ascii="宋体" w:hAnsi="宋体" w:cs="宋体"/>
          <w:b/>
          <w:bCs/>
          <w:sz w:val="24"/>
          <w:highlight w:val="none"/>
        </w:rPr>
        <w:tab/>
      </w:r>
      <w:r>
        <w:rPr>
          <w:rFonts w:hint="eastAsia" w:ascii="宋体" w:hAnsi="宋体" w:cs="宋体"/>
          <w:b/>
          <w:bCs/>
          <w:sz w:val="24"/>
          <w:highlight w:val="none"/>
          <w:lang w:val="en-US" w:eastAsia="zh-CN"/>
        </w:rPr>
        <w:t>3</w:t>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5</w:t>
      </w:r>
    </w:p>
    <w:p w14:paraId="15907C78">
      <w:pPr>
        <w:pStyle w:val="14"/>
        <w:tabs>
          <w:tab w:val="right" w:leader="dot" w:pos="8306"/>
        </w:tabs>
        <w:spacing w:line="360" w:lineRule="auto"/>
        <w:rPr>
          <w:rFonts w:hint="eastAsia" w:ascii="宋体" w:hAnsi="宋体" w:eastAsia="宋体" w:cs="宋体"/>
          <w:b/>
          <w:bCs/>
          <w:sz w:val="24"/>
          <w:highlight w:val="none"/>
          <w:lang w:val="en-US" w:eastAsia="zh-CN"/>
        </w:rPr>
      </w:pPr>
      <w:r>
        <w:rPr>
          <w:highlight w:val="none"/>
        </w:rPr>
        <w:fldChar w:fldCharType="begin"/>
      </w:r>
      <w:r>
        <w:rPr>
          <w:highlight w:val="none"/>
        </w:rPr>
        <w:instrText xml:space="preserve"> HYPERLINK \l "_Toc834" </w:instrText>
      </w:r>
      <w:r>
        <w:rPr>
          <w:highlight w:val="none"/>
        </w:rPr>
        <w:fldChar w:fldCharType="separate"/>
      </w:r>
      <w:r>
        <w:rPr>
          <w:rFonts w:hint="eastAsia" w:ascii="宋体" w:hAnsi="宋体" w:cs="宋体"/>
          <w:b/>
          <w:bCs/>
          <w:sz w:val="24"/>
          <w:highlight w:val="none"/>
        </w:rPr>
        <w:t>第七章 附件（投标文件格式）</w:t>
      </w:r>
      <w:r>
        <w:rPr>
          <w:rFonts w:hint="eastAsia" w:ascii="宋体" w:hAnsi="宋体" w:cs="宋体"/>
          <w:b/>
          <w:bCs/>
          <w:sz w:val="24"/>
          <w:highlight w:val="none"/>
        </w:rPr>
        <w:tab/>
      </w:r>
      <w:r>
        <w:rPr>
          <w:rFonts w:hint="eastAsia" w:ascii="宋体" w:hAnsi="宋体" w:cs="宋体"/>
          <w:b/>
          <w:bCs/>
          <w:sz w:val="24"/>
          <w:highlight w:val="none"/>
          <w:lang w:val="en-US" w:eastAsia="zh-CN"/>
        </w:rPr>
        <w:t>4</w:t>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4</w:t>
      </w:r>
    </w:p>
    <w:p w14:paraId="69F6AA6D">
      <w:pPr>
        <w:pStyle w:val="14"/>
        <w:tabs>
          <w:tab w:val="right" w:leader="dot" w:pos="8306"/>
        </w:tabs>
        <w:spacing w:line="360" w:lineRule="auto"/>
        <w:rPr>
          <w:rFonts w:hint="default" w:ascii="宋体" w:hAnsi="宋体" w:eastAsia="宋体" w:cs="宋体"/>
          <w:b/>
          <w:bCs/>
          <w:sz w:val="24"/>
          <w:highlight w:val="none"/>
          <w:lang w:val="en-US" w:eastAsia="zh-CN"/>
        </w:rPr>
      </w:pPr>
      <w:r>
        <w:rPr>
          <w:highlight w:val="none"/>
        </w:rPr>
        <w:fldChar w:fldCharType="begin"/>
      </w:r>
      <w:r>
        <w:rPr>
          <w:highlight w:val="none"/>
        </w:rPr>
        <w:instrText xml:space="preserve"> HYPERLINK \l "_Toc3166" </w:instrText>
      </w:r>
      <w:r>
        <w:rPr>
          <w:highlight w:val="none"/>
        </w:rPr>
        <w:fldChar w:fldCharType="separate"/>
      </w:r>
      <w:r>
        <w:rPr>
          <w:rFonts w:hint="eastAsia" w:ascii="宋体" w:hAnsi="宋体" w:cs="宋体"/>
          <w:b/>
          <w:bCs/>
          <w:sz w:val="24"/>
          <w:highlight w:val="none"/>
        </w:rPr>
        <w:t>附件：相关政策</w:t>
      </w:r>
      <w:r>
        <w:rPr>
          <w:rFonts w:hint="eastAsia" w:ascii="宋体" w:hAnsi="宋体" w:cs="宋体"/>
          <w:b/>
          <w:bCs/>
          <w:sz w:val="24"/>
          <w:highlight w:val="none"/>
        </w:rPr>
        <w:tab/>
      </w:r>
      <w:r>
        <w:rPr>
          <w:rFonts w:hint="eastAsia" w:ascii="宋体" w:hAnsi="宋体" w:cs="宋体"/>
          <w:b/>
          <w:bCs/>
          <w:sz w:val="24"/>
          <w:highlight w:val="none"/>
        </w:rPr>
        <w:fldChar w:fldCharType="end"/>
      </w:r>
      <w:r>
        <w:rPr>
          <w:rFonts w:hint="eastAsia" w:ascii="宋体" w:hAnsi="宋体" w:cs="宋体"/>
          <w:b/>
          <w:bCs/>
          <w:sz w:val="24"/>
          <w:highlight w:val="none"/>
          <w:lang w:val="en-US" w:eastAsia="zh-CN"/>
        </w:rPr>
        <w:t>67</w:t>
      </w:r>
    </w:p>
    <w:p w14:paraId="0667FC65">
      <w:pPr>
        <w:spacing w:line="360" w:lineRule="auto"/>
        <w:rPr>
          <w:highlight w:val="none"/>
        </w:rPr>
      </w:pPr>
      <w:r>
        <w:rPr>
          <w:rFonts w:hint="eastAsia" w:ascii="宋体" w:hAnsi="宋体" w:cs="宋体"/>
          <w:b/>
          <w:bCs/>
          <w:sz w:val="24"/>
          <w:highlight w:val="none"/>
        </w:rPr>
        <w:fldChar w:fldCharType="end"/>
      </w:r>
    </w:p>
    <w:p w14:paraId="5C0CE92C">
      <w:pPr>
        <w:keepNext w:val="0"/>
        <w:keepLines w:val="0"/>
        <w:pageBreakBefore w:val="0"/>
        <w:numPr>
          <w:ilvl w:val="0"/>
          <w:numId w:val="2"/>
        </w:numPr>
        <w:kinsoku/>
        <w:wordWrap/>
        <w:overflowPunct/>
        <w:topLinePunct w:val="0"/>
        <w:autoSpaceDE/>
        <w:autoSpaceDN/>
        <w:bidi w:val="0"/>
        <w:adjustRightInd/>
        <w:snapToGrid/>
        <w:spacing w:line="360" w:lineRule="auto"/>
        <w:jc w:val="center"/>
        <w:textAlignment w:val="auto"/>
        <w:outlineLvl w:val="0"/>
        <w:rPr>
          <w:rFonts w:ascii="宋体" w:hAnsi="宋体" w:cs="宋体"/>
          <w:b/>
          <w:bCs/>
          <w:sz w:val="24"/>
          <w:highlight w:val="none"/>
        </w:rPr>
      </w:pPr>
      <w:r>
        <w:rPr>
          <w:rFonts w:ascii="宋体"/>
          <w:b/>
          <w:bCs/>
          <w:sz w:val="32"/>
          <w:szCs w:val="28"/>
          <w:highlight w:val="none"/>
        </w:rPr>
        <w:br w:type="page"/>
      </w:r>
      <w:r>
        <w:rPr>
          <w:rFonts w:hint="eastAsia" w:ascii="宋体"/>
          <w:b/>
          <w:bCs/>
          <w:sz w:val="32"/>
          <w:szCs w:val="28"/>
          <w:highlight w:val="none"/>
        </w:rPr>
        <w:t xml:space="preserve"> </w:t>
      </w:r>
      <w:bookmarkStart w:id="7" w:name="_Toc28255"/>
      <w:r>
        <w:rPr>
          <w:rFonts w:hint="eastAsia" w:ascii="宋体" w:hAnsi="宋体" w:cs="宋体"/>
          <w:b/>
          <w:bCs/>
          <w:sz w:val="24"/>
          <w:highlight w:val="none"/>
        </w:rPr>
        <w:t>招标公告</w:t>
      </w:r>
      <w:bookmarkEnd w:id="7"/>
    </w:p>
    <w:p w14:paraId="0D3AD8B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lang w:eastAsia="zh-CN"/>
        </w:rPr>
        <w:t>深圳国际招标咨询有限公司</w:t>
      </w:r>
      <w:r>
        <w:rPr>
          <w:rFonts w:hint="eastAsia" w:ascii="宋体" w:hAnsi="宋体" w:cs="宋体"/>
          <w:sz w:val="24"/>
        </w:rPr>
        <w:t>（以下简称采购代理机构）受深圳市前海深港现代服务业合作区管理局委托就</w:t>
      </w:r>
      <w:r>
        <w:rPr>
          <w:rFonts w:hint="eastAsia" w:ascii="宋体" w:hAnsi="宋体" w:cs="宋体"/>
          <w:sz w:val="24"/>
          <w:highlight w:val="none"/>
          <w:u w:val="single"/>
          <w:lang w:val="en-US" w:eastAsia="zh-CN"/>
        </w:rPr>
        <w:t xml:space="preserve"> 前海与香港跨境无人机物流飞行规则衔接机制对接研究</w:t>
      </w:r>
      <w:r>
        <w:rPr>
          <w:rFonts w:hint="eastAsia" w:ascii="宋体" w:hAnsi="宋体" w:cs="宋体"/>
          <w:sz w:val="24"/>
          <w:highlight w:val="none"/>
        </w:rPr>
        <w:t>（招标编号：</w:t>
      </w:r>
      <w:r>
        <w:rPr>
          <w:rFonts w:hint="eastAsia" w:ascii="宋体" w:hAnsi="宋体" w:cs="宋体"/>
          <w:sz w:val="24"/>
          <w:highlight w:val="none"/>
          <w:lang w:val="en-US" w:eastAsia="zh-CN"/>
        </w:rPr>
        <w:t>QH2026070</w:t>
      </w:r>
      <w:r>
        <w:rPr>
          <w:rFonts w:hint="eastAsia" w:ascii="宋体" w:hAnsi="宋体" w:cs="宋体"/>
          <w:sz w:val="24"/>
          <w:highlight w:val="none"/>
        </w:rPr>
        <w:t>）采用简易招标方式采购，欢迎符合投标</w:t>
      </w:r>
      <w:r>
        <w:rPr>
          <w:rFonts w:ascii="宋体" w:hAnsi="宋体" w:cs="宋体"/>
          <w:kern w:val="0"/>
          <w:sz w:val="24"/>
          <w:szCs w:val="20"/>
          <w:highlight w:val="none"/>
        </w:rPr>
        <w:t>单位</w:t>
      </w:r>
      <w:r>
        <w:rPr>
          <w:rFonts w:hint="eastAsia" w:ascii="宋体" w:hAnsi="宋体" w:cs="宋体"/>
          <w:sz w:val="24"/>
          <w:highlight w:val="none"/>
        </w:rPr>
        <w:t>资格要求的专业供应商积极参加投标。</w:t>
      </w:r>
    </w:p>
    <w:tbl>
      <w:tblPr>
        <w:tblStyle w:val="19"/>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14:paraId="27890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14:paraId="62408D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highlight w:val="none"/>
              </w:rPr>
            </w:pPr>
            <w:r>
              <w:rPr>
                <w:rFonts w:hint="eastAsia" w:ascii="宋体" w:hAnsi="宋体" w:cs="宋体"/>
                <w:sz w:val="24"/>
                <w:highlight w:val="none"/>
              </w:rPr>
              <w:t>招标文件编号</w:t>
            </w:r>
          </w:p>
        </w:tc>
        <w:tc>
          <w:tcPr>
            <w:tcW w:w="7015" w:type="dxa"/>
            <w:vAlign w:val="center"/>
          </w:tcPr>
          <w:p w14:paraId="0FF00D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QH2026070</w:t>
            </w:r>
          </w:p>
        </w:tc>
      </w:tr>
      <w:tr w14:paraId="6305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14:paraId="1F0FA1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招标项目名称</w:t>
            </w:r>
          </w:p>
        </w:tc>
        <w:tc>
          <w:tcPr>
            <w:tcW w:w="7015" w:type="dxa"/>
            <w:vAlign w:val="center"/>
          </w:tcPr>
          <w:p w14:paraId="3AB74C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前海与香港跨境无人机物流飞行规则衔接机制对接研究</w:t>
            </w:r>
          </w:p>
        </w:tc>
      </w:tr>
      <w:tr w14:paraId="02D3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14:paraId="396A0E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标的内容</w:t>
            </w:r>
          </w:p>
        </w:tc>
        <w:tc>
          <w:tcPr>
            <w:tcW w:w="7015" w:type="dxa"/>
            <w:vAlign w:val="center"/>
          </w:tcPr>
          <w:p w14:paraId="1A6111B2">
            <w:pPr>
              <w:keepNext w:val="0"/>
              <w:keepLines w:val="0"/>
              <w:suppressLineNumbers w:val="0"/>
              <w:spacing w:before="0" w:beforeAutospacing="0" w:after="0" w:afterAutospacing="0" w:line="360" w:lineRule="auto"/>
              <w:ind w:left="0" w:right="0"/>
              <w:rPr>
                <w:rFonts w:hint="default" w:ascii="宋体" w:hAnsi="宋体" w:eastAsia="宋体" w:cs="宋体"/>
                <w:kern w:val="2"/>
                <w:sz w:val="24"/>
                <w:szCs w:val="24"/>
                <w:highlight w:val="none"/>
                <w:lang w:val="en-US"/>
              </w:rPr>
            </w:pPr>
            <w:r>
              <w:rPr>
                <w:rFonts w:hint="eastAsia" w:ascii="宋体" w:hAnsi="宋体" w:eastAsia="宋体" w:cs="宋体"/>
                <w:kern w:val="2"/>
                <w:sz w:val="24"/>
                <w:szCs w:val="24"/>
                <w:highlight w:val="none"/>
                <w:lang w:val="en-US" w:eastAsia="zh-CN"/>
              </w:rPr>
              <w:t>2025年4月，党中央、国务院印发《关于实施自由贸易试验区提升战略的意见》，提出“支持有条件的自由贸易试验区开展民用无人驾驶航空试验基地（试验区）建设”。深圳市率先出台全国首部关于低空经济的地方专项法规，高质量推进低空经济基础设施建设、推进全市域空天地一体化低空通感设施全覆盖，加快低空经济产业全链条集聚发展。截至2025年底，深圳市已累计开通无人机航线300余条，完成载货飞行100多万架次，飞行规模全国领先。同时，香港特区政府于2024年11月成立“发展低空经济工作组”，并于2025年3月发布首批低空经济“监管沙盒”试点项目名单，大力推进低空经济发展。当前深港文件快递往来月均已超10万件，即时性物流市场需求大，深港两地正积极推进跨境低空物流改革，但还存在航线审批路径不明确、无人机信息监管平台有待完善等问题。前海合作区是国家改革开放重大战略平台，拥有深港合作的战略使命，应在无人机跨境飞行等领域先行先试，探索建立无人机跨境飞行管理制度，完善无人机跨境飞行监管规则，推进深港低空经济领域规则衔接机制对接，支持香港更好融入国家发展大局。</w:t>
            </w:r>
            <w:r>
              <w:rPr>
                <w:rFonts w:hint="eastAsia" w:ascii="宋体" w:hAnsi="宋体" w:cs="宋体"/>
                <w:sz w:val="24"/>
              </w:rPr>
              <w:t>具体详见用户需求书。</w:t>
            </w:r>
          </w:p>
        </w:tc>
      </w:tr>
      <w:tr w14:paraId="5B24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14:paraId="5E1290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sz w:val="24"/>
                <w:highlight w:val="none"/>
              </w:rPr>
            </w:pPr>
            <w:r>
              <w:rPr>
                <w:rFonts w:hint="eastAsia" w:ascii="宋体" w:hAnsi="宋体" w:cs="宋体"/>
                <w:sz w:val="24"/>
                <w:highlight w:val="none"/>
              </w:rPr>
              <w:t>项目预算</w:t>
            </w:r>
          </w:p>
        </w:tc>
        <w:tc>
          <w:tcPr>
            <w:tcW w:w="7015" w:type="dxa"/>
            <w:vAlign w:val="center"/>
          </w:tcPr>
          <w:p w14:paraId="09C51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sz w:val="24"/>
                <w:highlight w:val="none"/>
              </w:rPr>
            </w:pPr>
            <w:r>
              <w:rPr>
                <w:rFonts w:hint="eastAsia" w:ascii="宋体" w:hAnsi="宋体" w:cs="宋体"/>
                <w:sz w:val="24"/>
                <w:highlight w:val="none"/>
                <w:lang w:val="en-US" w:eastAsia="zh-CN"/>
              </w:rPr>
              <w:t>228</w:t>
            </w:r>
            <w:r>
              <w:rPr>
                <w:rFonts w:hint="eastAsia" w:ascii="宋体" w:hAnsi="宋体" w:cs="宋体"/>
                <w:sz w:val="24"/>
                <w:highlight w:val="none"/>
              </w:rPr>
              <w:t>,</w:t>
            </w:r>
            <w:r>
              <w:rPr>
                <w:rFonts w:hint="eastAsia" w:ascii="宋体" w:hAnsi="宋体" w:cs="宋体"/>
                <w:sz w:val="24"/>
                <w:highlight w:val="none"/>
                <w:lang w:val="en-US" w:eastAsia="zh-CN"/>
              </w:rPr>
              <w:t>000</w:t>
            </w:r>
            <w:r>
              <w:rPr>
                <w:rFonts w:hint="eastAsia" w:ascii="宋体" w:hAnsi="宋体" w:cs="宋体"/>
                <w:sz w:val="24"/>
                <w:highlight w:val="none"/>
              </w:rPr>
              <w:t>.00（人民币</w:t>
            </w:r>
            <w:r>
              <w:rPr>
                <w:rFonts w:hint="eastAsia" w:ascii="宋体" w:hAnsi="宋体" w:cs="宋体"/>
                <w:sz w:val="24"/>
                <w:highlight w:val="none"/>
                <w:lang w:eastAsia="zh-CN"/>
              </w:rPr>
              <w:t>贰</w:t>
            </w:r>
            <w:r>
              <w:rPr>
                <w:rFonts w:hint="eastAsia" w:ascii="宋体" w:hAnsi="宋体" w:cs="宋体"/>
                <w:sz w:val="24"/>
                <w:highlight w:val="none"/>
                <w:lang w:val="en-US" w:eastAsia="zh-CN"/>
              </w:rPr>
              <w:t>拾贰万捌仟元整</w:t>
            </w:r>
            <w:r>
              <w:rPr>
                <w:rFonts w:hint="eastAsia" w:ascii="宋体" w:hAnsi="宋体" w:cs="宋体"/>
                <w:sz w:val="24"/>
                <w:highlight w:val="none"/>
              </w:rPr>
              <w:t>）</w:t>
            </w:r>
          </w:p>
        </w:tc>
      </w:tr>
      <w:tr w14:paraId="71EB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14:paraId="743B11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标书获得办法</w:t>
            </w:r>
          </w:p>
        </w:tc>
        <w:tc>
          <w:tcPr>
            <w:tcW w:w="7015" w:type="dxa"/>
            <w:vAlign w:val="center"/>
          </w:tcPr>
          <w:p w14:paraId="4D65BE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招标文件为电子版，投标人可在前海管理局官网(http://qh.sz.gov.cn/)免费下载。</w:t>
            </w:r>
          </w:p>
        </w:tc>
      </w:tr>
      <w:tr w14:paraId="3C25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14:paraId="773AED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kern w:val="0"/>
                <w:sz w:val="24"/>
                <w:highlight w:val="none"/>
                <w:lang w:bidi="ar"/>
              </w:rPr>
            </w:pPr>
            <w:r>
              <w:rPr>
                <w:rFonts w:hint="eastAsia" w:ascii="宋体" w:hAnsi="宋体" w:cs="宋体"/>
                <w:kern w:val="2"/>
                <w:sz w:val="24"/>
                <w:highlight w:val="none"/>
                <w:lang w:bidi="ar"/>
              </w:rPr>
              <w:t>报名方式</w:t>
            </w:r>
          </w:p>
        </w:tc>
        <w:tc>
          <w:tcPr>
            <w:tcW w:w="7015" w:type="dxa"/>
            <w:vAlign w:val="center"/>
          </w:tcPr>
          <w:p w14:paraId="76C0C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b w:val="0"/>
                <w:kern w:val="0"/>
                <w:sz w:val="24"/>
                <w:highlight w:val="none"/>
                <w:lang w:bidi="ar"/>
              </w:rPr>
            </w:pPr>
            <w:r>
              <w:rPr>
                <w:rFonts w:hint="eastAsia" w:ascii="宋体" w:hAnsi="宋体" w:cs="宋体"/>
                <w:kern w:val="0"/>
                <w:sz w:val="24"/>
                <w:highlight w:val="none"/>
                <w:lang w:bidi="ar"/>
              </w:rPr>
              <w:t>将投标文件（一式五份，正本1份，副本4份，附电子版，电子版是以光盘、U盘或硬盘等移动存储介质提交的加盖公章的PDF电子投标文件）密封并在</w:t>
            </w:r>
            <w:r>
              <w:rPr>
                <w:rFonts w:hint="eastAsia" w:ascii="宋体" w:hAnsi="宋体" w:cs="宋体"/>
                <w:b w:val="0"/>
                <w:kern w:val="0"/>
                <w:sz w:val="24"/>
                <w:highlight w:val="none"/>
                <w:lang w:bidi="ar"/>
              </w:rPr>
              <w:t>202</w:t>
            </w:r>
            <w:r>
              <w:rPr>
                <w:rFonts w:hint="eastAsia" w:ascii="宋体" w:hAnsi="宋体" w:cs="宋体"/>
                <w:b w:val="0"/>
                <w:kern w:val="0"/>
                <w:sz w:val="24"/>
                <w:highlight w:val="none"/>
                <w:lang w:val="en-US" w:eastAsia="zh-CN" w:bidi="ar"/>
              </w:rPr>
              <w:t>6</w:t>
            </w:r>
            <w:r>
              <w:rPr>
                <w:rFonts w:hint="eastAsia" w:ascii="宋体" w:hAnsi="宋体" w:cs="宋体"/>
                <w:b w:val="0"/>
                <w:kern w:val="0"/>
                <w:sz w:val="24"/>
                <w:highlight w:val="none"/>
                <w:lang w:bidi="ar"/>
              </w:rPr>
              <w:t>年</w:t>
            </w:r>
            <w:r>
              <w:rPr>
                <w:rFonts w:hint="eastAsia" w:ascii="宋体" w:hAnsi="宋体" w:cs="宋体"/>
                <w:b w:val="0"/>
                <w:kern w:val="0"/>
                <w:sz w:val="24"/>
                <w:highlight w:val="none"/>
                <w:lang w:val="en-US" w:eastAsia="zh-CN" w:bidi="ar"/>
              </w:rPr>
              <w:t>6</w:t>
            </w:r>
            <w:r>
              <w:rPr>
                <w:rFonts w:hint="eastAsia" w:ascii="宋体" w:hAnsi="宋体" w:cs="宋体"/>
                <w:b w:val="0"/>
                <w:kern w:val="0"/>
                <w:sz w:val="24"/>
                <w:highlight w:val="none"/>
                <w:lang w:bidi="ar"/>
              </w:rPr>
              <w:t>月</w:t>
            </w:r>
            <w:r>
              <w:rPr>
                <w:rFonts w:hint="eastAsia" w:ascii="宋体" w:hAnsi="宋体" w:cs="宋体"/>
                <w:b w:val="0"/>
                <w:kern w:val="0"/>
                <w:sz w:val="24"/>
                <w:highlight w:val="none"/>
                <w:lang w:val="en-US" w:eastAsia="zh-CN" w:bidi="ar"/>
              </w:rPr>
              <w:t>23</w:t>
            </w:r>
            <w:r>
              <w:rPr>
                <w:rFonts w:hint="eastAsia" w:ascii="宋体" w:hAnsi="宋体" w:cs="宋体"/>
                <w:b w:val="0"/>
                <w:kern w:val="0"/>
                <w:sz w:val="24"/>
                <w:highlight w:val="none"/>
                <w:lang w:bidi="ar"/>
              </w:rPr>
              <w:t>日</w:t>
            </w:r>
            <w:r>
              <w:rPr>
                <w:rFonts w:hint="eastAsia" w:ascii="宋体" w:hAnsi="宋体" w:cs="宋体"/>
                <w:b w:val="0"/>
                <w:kern w:val="0"/>
                <w:sz w:val="24"/>
                <w:highlight w:val="none"/>
                <w:lang w:val="en-US" w:eastAsia="zh-CN" w:bidi="ar"/>
              </w:rPr>
              <w:t>上</w:t>
            </w:r>
            <w:r>
              <w:rPr>
                <w:rFonts w:hint="eastAsia" w:ascii="宋体" w:hAnsi="宋体" w:cs="宋体"/>
                <w:b w:val="0"/>
                <w:kern w:val="0"/>
                <w:sz w:val="24"/>
                <w:highlight w:val="none"/>
                <w:lang w:bidi="ar"/>
              </w:rPr>
              <w:t>午1</w:t>
            </w:r>
            <w:r>
              <w:rPr>
                <w:rFonts w:hint="eastAsia" w:ascii="宋体" w:hAnsi="宋体" w:cs="宋体"/>
                <w:b w:val="0"/>
                <w:kern w:val="0"/>
                <w:sz w:val="24"/>
                <w:highlight w:val="none"/>
                <w:lang w:val="en-US" w:eastAsia="zh-CN" w:bidi="ar"/>
              </w:rPr>
              <w:t>0</w:t>
            </w:r>
            <w:r>
              <w:rPr>
                <w:rFonts w:hint="eastAsia" w:ascii="宋体" w:hAnsi="宋体" w:cs="宋体"/>
                <w:b w:val="0"/>
                <w:kern w:val="0"/>
                <w:sz w:val="24"/>
                <w:highlight w:val="none"/>
                <w:lang w:bidi="ar"/>
              </w:rPr>
              <w:t>:00时（北京时间）前送达（现场递交</w:t>
            </w:r>
            <w:r>
              <w:rPr>
                <w:rFonts w:hint="eastAsia" w:ascii="宋体" w:hAnsi="宋体" w:cs="宋体"/>
                <w:b w:val="0"/>
                <w:kern w:val="0"/>
                <w:sz w:val="24"/>
                <w:highlight w:val="none"/>
                <w:lang w:val="en-US" w:eastAsia="zh-CN" w:bidi="ar"/>
              </w:rPr>
              <w:t>或邮寄</w:t>
            </w:r>
            <w:r>
              <w:rPr>
                <w:rFonts w:hint="eastAsia" w:ascii="宋体" w:hAnsi="宋体" w:cs="宋体"/>
                <w:b w:val="0"/>
                <w:kern w:val="0"/>
                <w:sz w:val="24"/>
                <w:highlight w:val="none"/>
                <w:lang w:bidi="ar"/>
              </w:rPr>
              <w:t>）</w:t>
            </w:r>
            <w:r>
              <w:rPr>
                <w:rFonts w:hint="eastAsia" w:ascii="宋体" w:hAnsi="宋体" w:cs="宋体"/>
                <w:kern w:val="0"/>
                <w:sz w:val="24"/>
                <w:highlight w:val="none"/>
                <w:lang w:bidi="ar"/>
              </w:rPr>
              <w:t>至</w:t>
            </w:r>
            <w:r>
              <w:rPr>
                <w:rFonts w:hint="eastAsia" w:ascii="宋体" w:hAnsi="宋体" w:cs="宋体"/>
                <w:b w:val="0"/>
                <w:kern w:val="0"/>
                <w:sz w:val="24"/>
                <w:highlight w:val="none"/>
                <w:lang w:bidi="ar"/>
              </w:rPr>
              <w:t>深圳市前海深港现代服务业合作区桂湾五路123号前海大厦T1栋</w:t>
            </w:r>
            <w:r>
              <w:rPr>
                <w:rFonts w:hint="eastAsia" w:ascii="宋体" w:hAnsi="宋体" w:cs="宋体"/>
                <w:sz w:val="24"/>
                <w:highlight w:val="none"/>
                <w:lang w:val="en-US" w:eastAsia="zh-CN"/>
              </w:rPr>
              <w:t>2409办公</w:t>
            </w:r>
            <w:r>
              <w:rPr>
                <w:rFonts w:hint="eastAsia" w:ascii="宋体" w:hAnsi="宋体" w:cs="宋体"/>
                <w:b w:val="0"/>
                <w:kern w:val="0"/>
                <w:sz w:val="24"/>
                <w:highlight w:val="none"/>
                <w:lang w:bidi="ar"/>
              </w:rPr>
              <w:t>室。</w:t>
            </w:r>
          </w:p>
          <w:p w14:paraId="6F2DF4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kern w:val="0"/>
                <w:sz w:val="24"/>
                <w:highlight w:val="none"/>
                <w:lang w:bidi="ar"/>
              </w:rPr>
            </w:pPr>
            <w:r>
              <w:rPr>
                <w:rFonts w:hint="eastAsia" w:ascii="宋体" w:hAnsi="宋体" w:cs="宋体"/>
                <w:kern w:val="0"/>
                <w:sz w:val="24"/>
                <w:highlight w:val="none"/>
                <w:lang w:bidi="ar"/>
              </w:rPr>
              <w:t>联系人：</w:t>
            </w:r>
            <w:r>
              <w:rPr>
                <w:rFonts w:hint="eastAsia" w:ascii="宋体" w:hAnsi="宋体" w:cs="宋体"/>
                <w:kern w:val="0"/>
                <w:sz w:val="24"/>
                <w:highlight w:val="none"/>
                <w:lang w:eastAsia="zh-CN" w:bidi="ar"/>
              </w:rPr>
              <w:t>杨女士</w:t>
            </w:r>
            <w:r>
              <w:rPr>
                <w:rFonts w:hint="eastAsia" w:ascii="宋体" w:hAnsi="宋体" w:cs="宋体"/>
                <w:kern w:val="0"/>
                <w:sz w:val="24"/>
                <w:highlight w:val="none"/>
                <w:lang w:val="en-US" w:eastAsia="zh-CN" w:bidi="ar"/>
              </w:rPr>
              <w:t xml:space="preserve">   </w:t>
            </w:r>
            <w:r>
              <w:rPr>
                <w:rFonts w:hint="eastAsia" w:ascii="宋体" w:hAnsi="宋体" w:cs="宋体"/>
                <w:kern w:val="0"/>
                <w:sz w:val="24"/>
                <w:highlight w:val="none"/>
                <w:lang w:bidi="ar"/>
              </w:rPr>
              <w:t>联系电话：</w:t>
            </w:r>
            <w:r>
              <w:rPr>
                <w:rFonts w:hint="eastAsia" w:ascii="宋体" w:hAnsi="宋体" w:cs="宋体"/>
                <w:kern w:val="0"/>
                <w:sz w:val="24"/>
                <w:highlight w:val="none"/>
                <w:lang w:val="en-US" w:eastAsia="zh-CN" w:bidi="ar"/>
              </w:rPr>
              <w:t>0755-88105226</w:t>
            </w:r>
          </w:p>
        </w:tc>
      </w:tr>
      <w:tr w14:paraId="5DE9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14:paraId="1C8F82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投标人资格要求</w:t>
            </w:r>
          </w:p>
        </w:tc>
        <w:tc>
          <w:tcPr>
            <w:tcW w:w="7015" w:type="dxa"/>
            <w:vAlign w:val="center"/>
          </w:tcPr>
          <w:p w14:paraId="151CC12B">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r>
              <w:rPr>
                <w:rFonts w:hint="eastAsia" w:ascii="宋体" w:hAnsi="宋体" w:cs="宋体"/>
                <w:b w:val="0"/>
                <w:bCs w:val="0"/>
                <w:color w:val="000000" w:themeColor="text1"/>
                <w:kern w:val="0"/>
                <w:sz w:val="24"/>
                <w:lang w:val="en-US" w:eastAsia="zh-CN"/>
                <w14:textFill>
                  <w14:solidFill>
                    <w14:schemeClr w14:val="tx1"/>
                  </w14:solidFill>
                </w14:textFill>
              </w:rPr>
              <w:t>具有独立承担民事责任能力的法人或其他组织（提供营业执照或事业单位法人证书等证明资料复印件或扫描件，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000000" w:themeColor="text1"/>
                <w:kern w:val="0"/>
                <w:sz w:val="24"/>
                <w:lang w:val="en-US" w:eastAsia="zh-CN"/>
                <w14:textFill>
                  <w14:solidFill>
                    <w14:schemeClr w14:val="tx1"/>
                  </w14:solidFill>
                </w14:textFill>
              </w:rPr>
              <w:t>以上证明材料均需提供加盖投标人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章的复印件或扫描件，原件备查。</w:t>
            </w:r>
          </w:p>
          <w:p w14:paraId="4F9985F4">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参与政府采购项目投标的供应商近三年内（投标人成立不足三年的可从成立之日起算）无行贿犯罪记录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并加盖投标人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14:paraId="260C8147">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default" w:ascii="宋体" w:hAnsi="宋体" w:eastAsia="宋体" w:cs="宋体"/>
                <w:color w:val="000000" w:themeColor="text1"/>
                <w:kern w:val="0"/>
                <w:sz w:val="24"/>
                <w:szCs w:val="24"/>
                <w:lang w:val="en-US" w:eastAsia="zh-CN" w:bidi="ar-SA"/>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b/>
                <w:bCs/>
                <w:color w:val="000000" w:themeColor="text1"/>
                <w:kern w:val="0"/>
                <w:sz w:val="24"/>
                <w:lang w:val="en-US" w:eastAsia="zh-CN"/>
                <w14:textFill>
                  <w14:solidFill>
                    <w14:schemeClr w14:val="tx1"/>
                  </w14:solidFill>
                </w14:textFill>
              </w:rPr>
              <w:t>并加盖投标人</w:t>
            </w:r>
            <w:r>
              <w:rPr>
                <w:rFonts w:hint="eastAsia" w:ascii="宋体" w:hAnsi="宋体" w:cs="宋体"/>
                <w:b/>
                <w:bCs/>
                <w:kern w:val="0"/>
                <w:sz w:val="24"/>
                <w:highlight w:val="none"/>
                <w:lang w:val="en-US" w:eastAsia="zh-CN"/>
              </w:rPr>
              <w:t>单位公</w:t>
            </w:r>
            <w:r>
              <w:rPr>
                <w:rFonts w:hint="eastAsia" w:ascii="宋体" w:hAnsi="宋体" w:cs="宋体"/>
                <w:b/>
                <w:bCs/>
                <w:color w:val="000000" w:themeColor="text1"/>
                <w:kern w:val="0"/>
                <w:sz w:val="24"/>
                <w:lang w:val="en-US" w:eastAsia="zh-CN"/>
                <w14:textFill>
                  <w14:solidFill>
                    <w14:schemeClr w14:val="tx1"/>
                  </w14:solidFill>
                </w14:textFill>
              </w:rPr>
              <w:t>章</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p w14:paraId="6375E30B">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4</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不存在《深圳市财政局政府采购供应商信用信息管理办法》（深财规〔2023〕3号）列明的严重违法失信行为</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p>
          <w:p w14:paraId="27C88FD5">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具备《中华人民共和国政府采购法》第二十二条第一款的条件</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14:paraId="5968E5E5">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lang w:eastAsia="zh-CN"/>
                <w14:textFill>
                  <w14:solidFill>
                    <w14:schemeClr w14:val="tx1"/>
                  </w14:solidFill>
                </w14:textFill>
              </w:rPr>
              <w:t>）</w:t>
            </w:r>
            <w:r>
              <w:rPr>
                <w:rFonts w:hint="default" w:ascii="宋体" w:hAnsi="宋体" w:cs="宋体"/>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kern w:val="0"/>
                <w:sz w:val="24"/>
                <w:highlight w:val="none"/>
                <w:lang w:eastAsia="zh-CN"/>
              </w:rPr>
              <w:t>。</w:t>
            </w:r>
            <w:r>
              <w:rPr>
                <w:rFonts w:hint="eastAsia" w:ascii="宋体" w:hAnsi="宋体" w:cs="宋体"/>
                <w:kern w:val="0"/>
                <w:sz w:val="24"/>
                <w:lang w:val="en-US" w:eastAsia="zh-CN"/>
              </w:rPr>
              <w:t>与不同供应商的法定代表人、投标授权代表人、项目负责人（如有）不存在为同一人或在同一单位缴纳社会保险的情形。</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并提供《供应商基本信息表》加盖投标人公章</w:t>
            </w:r>
            <w:r>
              <w:rPr>
                <w:rFonts w:hint="default" w:ascii="宋体" w:hAnsi="宋体" w:cs="宋体"/>
                <w:b/>
                <w:bCs/>
                <w:kern w:val="0"/>
                <w:sz w:val="24"/>
                <w:highlight w:val="none"/>
              </w:rPr>
              <w:t>）</w:t>
            </w:r>
            <w:r>
              <w:rPr>
                <w:rFonts w:hint="default" w:ascii="宋体" w:hAnsi="宋体" w:cs="宋体"/>
                <w:kern w:val="0"/>
                <w:sz w:val="24"/>
                <w:highlight w:val="none"/>
                <w:lang w:val="en-US" w:eastAsia="zh-CN"/>
              </w:rPr>
              <w:t>；</w:t>
            </w:r>
          </w:p>
          <w:p w14:paraId="3596579D">
            <w:pPr>
              <w:keepNext w:val="0"/>
              <w:keepLines w:val="0"/>
              <w:suppressLineNumbers w:val="0"/>
              <w:spacing w:before="0" w:beforeAutospacing="0" w:after="0" w:afterAutospacing="0" w:line="360" w:lineRule="auto"/>
              <w:ind w:left="0" w:right="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7</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未被列入失信被执行人、重大税收违法案件当事人名单</w:t>
            </w:r>
            <w:r>
              <w:rPr>
                <w:rFonts w:hint="default" w:ascii="宋体" w:hAnsi="宋体" w:cs="宋体"/>
                <w:kern w:val="0"/>
                <w:sz w:val="24"/>
              </w:rPr>
              <w:t>（重大税收违法失信主体）</w:t>
            </w:r>
            <w:r>
              <w:rPr>
                <w:rFonts w:hint="eastAsia" w:ascii="宋体" w:hAnsi="宋体" w:cs="宋体"/>
                <w:color w:val="000000" w:themeColor="text1"/>
                <w:kern w:val="0"/>
                <w:sz w:val="24"/>
                <w14:textFill>
                  <w14:solidFill>
                    <w14:schemeClr w14:val="tx1"/>
                  </w14:solidFill>
                </w14:textFill>
              </w:rPr>
              <w:t>、政府采购严重违法失信行为记录名单</w:t>
            </w:r>
            <w:r>
              <w:rPr>
                <w:rFonts w:hint="default" w:ascii="宋体" w:hAnsi="宋体" w:cs="宋体"/>
                <w:b/>
                <w:bCs/>
                <w:kern w:val="0"/>
                <w:sz w:val="24"/>
                <w:highlight w:val="none"/>
              </w:rPr>
              <w:t>（由供应商在《政府采购投标及履约承诺函》中作出声明</w:t>
            </w:r>
            <w:r>
              <w:rPr>
                <w:rFonts w:hint="eastAsia" w:ascii="宋体" w:hAnsi="宋体" w:cs="宋体"/>
                <w:b/>
                <w:bCs/>
                <w:kern w:val="0"/>
                <w:sz w:val="24"/>
                <w:highlight w:val="none"/>
                <w:lang w:val="en-US" w:eastAsia="zh-CN"/>
              </w:rPr>
              <w:t>并加盖投标人单位公章</w:t>
            </w:r>
            <w:r>
              <w:rPr>
                <w:rFonts w:hint="default" w:ascii="宋体" w:hAnsi="宋体" w:cs="宋体"/>
                <w:b/>
                <w:bCs/>
                <w:kern w:val="0"/>
                <w:sz w:val="24"/>
                <w:highlight w:val="none"/>
              </w:rPr>
              <w:t>）</w:t>
            </w:r>
            <w:r>
              <w:rPr>
                <w:rFonts w:hint="eastAsia" w:ascii="宋体" w:hAnsi="宋体" w:cs="宋体"/>
                <w:color w:val="000000" w:themeColor="text1"/>
                <w:kern w:val="0"/>
                <w:sz w:val="24"/>
                <w14:textFill>
                  <w14:solidFill>
                    <w14:schemeClr w14:val="tx1"/>
                  </w14:solidFill>
                </w14:textFill>
              </w:rPr>
              <w:t>；</w:t>
            </w:r>
          </w:p>
          <w:p w14:paraId="1A96B925">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0A15BF1D">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szCs w:val="24"/>
                <w:lang w:val="en-US" w:eastAsia="zh-CN" w:bidi="ar-SA"/>
                <w14:textFill>
                  <w14:solidFill>
                    <w14:schemeClr w14:val="tx1"/>
                  </w14:solidFill>
                </w14:textFill>
              </w:rPr>
              <w:t>8</w:t>
            </w:r>
            <w:r>
              <w:rPr>
                <w:rFonts w:hint="eastAsia" w:ascii="宋体" w:hAnsi="宋体" w:eastAsia="宋体" w:cs="宋体"/>
                <w:color w:val="000000" w:themeColor="text1"/>
                <w:kern w:val="0"/>
                <w:sz w:val="24"/>
                <w:szCs w:val="24"/>
                <w:lang w:val="en-US" w:eastAsia="zh-CN" w:bidi="ar-SA"/>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本项目</w:t>
            </w:r>
            <w:r>
              <w:rPr>
                <w:rFonts w:hint="eastAsia" w:ascii="宋体" w:hAnsi="宋体" w:cs="宋体"/>
                <w:color w:val="000000" w:themeColor="text1"/>
                <w:kern w:val="0"/>
                <w:sz w:val="24"/>
                <w:lang w:val="en-US" w:eastAsia="zh-CN"/>
                <w14:textFill>
                  <w14:solidFill>
                    <w14:schemeClr w14:val="tx1"/>
                  </w14:solidFill>
                </w14:textFill>
              </w:rPr>
              <w:t>不</w:t>
            </w:r>
            <w:r>
              <w:rPr>
                <w:rFonts w:hint="eastAsia" w:ascii="宋体" w:hAnsi="宋体" w:cs="宋体"/>
                <w:color w:val="000000" w:themeColor="text1"/>
                <w:kern w:val="0"/>
                <w:sz w:val="24"/>
                <w14:textFill>
                  <w14:solidFill>
                    <w14:schemeClr w14:val="tx1"/>
                  </w14:solidFill>
                </w14:textFill>
              </w:rPr>
              <w:t>接受联合体投标</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不允许转包、分包。</w:t>
            </w:r>
          </w:p>
          <w:p w14:paraId="329416BC">
            <w:pPr>
              <w:keepNext w:val="0"/>
              <w:keepLines w:val="0"/>
              <w:numPr>
                <w:ilvl w:val="0"/>
                <w:numId w:val="0"/>
              </w:numPr>
              <w:suppressLineNumbers w:val="0"/>
              <w:spacing w:before="0" w:beforeAutospacing="0" w:after="0" w:afterAutospacing="0" w:line="360" w:lineRule="auto"/>
              <w:ind w:left="0" w:right="0" w:rightChars="0"/>
              <w:rPr>
                <w:rFonts w:hint="default" w:eastAsia="宋体"/>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本项目不专门面向中小企业采购。本项目所属行业为：其他未列明行业。</w:t>
            </w:r>
          </w:p>
        </w:tc>
      </w:tr>
      <w:tr w14:paraId="6E47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14:paraId="76FFC7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报价要求</w:t>
            </w:r>
          </w:p>
        </w:tc>
        <w:tc>
          <w:tcPr>
            <w:tcW w:w="7015" w:type="dxa"/>
            <w:vAlign w:val="center"/>
          </w:tcPr>
          <w:p w14:paraId="4F9B4B97">
            <w:pPr>
              <w:keepNext w:val="0"/>
              <w:keepLines w:val="0"/>
              <w:numPr>
                <w:ilvl w:val="0"/>
                <w:numId w:val="0"/>
              </w:numPr>
              <w:suppressLineNumbers w:val="0"/>
              <w:spacing w:before="0" w:beforeAutospacing="0" w:after="0" w:afterAutospacing="0" w:line="360" w:lineRule="auto"/>
              <w:ind w:left="0" w:leftChars="0" w:right="0" w:rightChars="0"/>
              <w:rPr>
                <w:rFonts w:hint="default" w:ascii="宋体" w:hAnsi="宋体" w:cs="宋体"/>
                <w:color w:val="000000" w:themeColor="text1"/>
                <w:sz w:val="24"/>
                <w14:textFill>
                  <w14:solidFill>
                    <w14:schemeClr w14:val="tx1"/>
                  </w14:solidFill>
                </w14:textFill>
              </w:rPr>
            </w:pPr>
            <w:r>
              <w:rPr>
                <w:rFonts w:hint="default"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本项目服务费采用包干制。项目预算控制</w:t>
            </w:r>
            <w:r>
              <w:rPr>
                <w:rFonts w:hint="eastAsia" w:ascii="宋体" w:hAnsi="宋体" w:cs="宋体"/>
                <w:color w:val="000000" w:themeColor="text1"/>
                <w:sz w:val="24"/>
                <w:lang w:val="en-US" w:eastAsia="zh-CN"/>
                <w14:textFill>
                  <w14:solidFill>
                    <w14:schemeClr w14:val="tx1"/>
                  </w14:solidFill>
                </w14:textFill>
              </w:rPr>
              <w:t>22.8万元以内</w:t>
            </w:r>
            <w:r>
              <w:rPr>
                <w:rFonts w:hint="eastAsia" w:ascii="宋体" w:hAnsi="宋体" w:cs="宋体"/>
                <w:color w:val="000000" w:themeColor="text1"/>
                <w:sz w:val="24"/>
                <w14:textFill>
                  <w14:solidFill>
                    <w14:schemeClr w14:val="tx1"/>
                  </w14:solidFill>
                </w14:textFill>
              </w:rPr>
              <w:t>，投标人的报价不可高于预算（限价），否则投标人的投标文件视同无效。</w:t>
            </w:r>
            <w:r>
              <w:rPr>
                <w:rFonts w:hint="eastAsia" w:ascii="宋体" w:hAnsi="宋体" w:cs="宋体"/>
                <w:color w:val="000000" w:themeColor="text1"/>
                <w:sz w:val="24"/>
                <w:lang w:eastAsia="zh-CN"/>
                <w14:textFill>
                  <w14:solidFill>
                    <w14:schemeClr w14:val="tx1"/>
                  </w14:solidFill>
                </w14:textFill>
              </w:rPr>
              <w:t>项目服务费包括但不限于：</w:t>
            </w:r>
            <w:r>
              <w:rPr>
                <w:rFonts w:hint="eastAsia" w:ascii="宋体" w:hAnsi="宋体" w:cs="宋体"/>
                <w:color w:val="000000" w:themeColor="text1"/>
                <w:sz w:val="24"/>
                <w:lang w:val="en-US" w:eastAsia="zh-CN"/>
                <w14:textFill>
                  <w14:solidFill>
                    <w14:schemeClr w14:val="tx1"/>
                  </w14:solidFill>
                </w14:textFill>
              </w:rPr>
              <w:t>中标人</w:t>
            </w:r>
            <w:r>
              <w:rPr>
                <w:rFonts w:hint="eastAsia" w:ascii="宋体" w:hAnsi="宋体" w:cs="宋体"/>
                <w:color w:val="000000" w:themeColor="text1"/>
                <w:sz w:val="24"/>
                <w:lang w:eastAsia="zh-CN"/>
                <w14:textFill>
                  <w14:solidFill>
                    <w14:schemeClr w14:val="tx1"/>
                  </w14:solidFill>
                </w14:textFill>
              </w:rPr>
              <w:t>为</w:t>
            </w:r>
            <w:r>
              <w:rPr>
                <w:rFonts w:hint="eastAsia" w:ascii="宋体" w:hAnsi="宋体" w:cs="宋体"/>
                <w:color w:val="000000" w:themeColor="text1"/>
                <w:sz w:val="24"/>
                <w:lang w:val="en-US" w:eastAsia="zh-CN"/>
                <w14:textFill>
                  <w14:solidFill>
                    <w14:schemeClr w14:val="tx1"/>
                  </w14:solidFill>
                </w14:textFill>
              </w:rPr>
              <w:t>采购人</w:t>
            </w:r>
            <w:r>
              <w:rPr>
                <w:rFonts w:hint="eastAsia" w:ascii="宋体" w:hAnsi="宋体" w:cs="宋体"/>
                <w:color w:val="000000" w:themeColor="text1"/>
                <w:sz w:val="24"/>
                <w:lang w:eastAsia="zh-CN"/>
                <w14:textFill>
                  <w14:solidFill>
                    <w14:schemeClr w14:val="tx1"/>
                  </w14:solidFill>
                </w14:textFill>
              </w:rPr>
              <w:t>所提供的所有服务和技术支持费用；项目研讨会费用；项目产生的专家及评审费用；</w:t>
            </w:r>
            <w:r>
              <w:rPr>
                <w:rFonts w:hint="eastAsia" w:ascii="宋体" w:hAnsi="宋体" w:cs="宋体"/>
                <w:color w:val="000000" w:themeColor="text1"/>
                <w:sz w:val="24"/>
                <w:lang w:val="en-US" w:eastAsia="zh-CN"/>
                <w14:textFill>
                  <w14:solidFill>
                    <w14:schemeClr w14:val="tx1"/>
                  </w14:solidFill>
                </w14:textFill>
              </w:rPr>
              <w:t>中标人</w:t>
            </w:r>
            <w:r>
              <w:rPr>
                <w:rFonts w:hint="eastAsia" w:ascii="宋体" w:hAnsi="宋体" w:cs="宋体"/>
                <w:color w:val="000000" w:themeColor="text1"/>
                <w:sz w:val="24"/>
                <w:lang w:eastAsia="zh-CN"/>
                <w14:textFill>
                  <w14:solidFill>
                    <w14:schemeClr w14:val="tx1"/>
                  </w14:solidFill>
                </w14:textFill>
              </w:rPr>
              <w:t>工作人员工资、差旅费；</w:t>
            </w:r>
            <w:r>
              <w:rPr>
                <w:rFonts w:hint="eastAsia" w:ascii="宋体" w:hAnsi="宋体" w:cs="宋体"/>
                <w:color w:val="000000" w:themeColor="text1"/>
                <w:sz w:val="24"/>
                <w:lang w:val="en-US" w:eastAsia="zh-CN"/>
                <w14:textFill>
                  <w14:solidFill>
                    <w14:schemeClr w14:val="tx1"/>
                  </w14:solidFill>
                </w14:textFill>
              </w:rPr>
              <w:t>中标人</w:t>
            </w:r>
            <w:r>
              <w:rPr>
                <w:rFonts w:hint="eastAsia" w:ascii="宋体" w:hAnsi="宋体" w:cs="宋体"/>
                <w:color w:val="000000" w:themeColor="text1"/>
                <w:sz w:val="24"/>
                <w:lang w:eastAsia="zh-CN"/>
                <w14:textFill>
                  <w14:solidFill>
                    <w14:schemeClr w14:val="tx1"/>
                  </w14:solidFill>
                </w14:textFill>
              </w:rPr>
              <w:t>的办公、通讯、交通费用；项目材料统计、分析费用；项目成果文本印刷费用；</w:t>
            </w:r>
            <w:r>
              <w:rPr>
                <w:rFonts w:hint="eastAsia" w:ascii="宋体" w:hAnsi="宋体" w:cs="宋体"/>
                <w:color w:val="000000" w:themeColor="text1"/>
                <w:sz w:val="24"/>
                <w:lang w:val="en-US" w:eastAsia="zh-CN"/>
                <w14:textFill>
                  <w14:solidFill>
                    <w14:schemeClr w14:val="tx1"/>
                  </w14:solidFill>
                </w14:textFill>
              </w:rPr>
              <w:t>中标人</w:t>
            </w:r>
            <w:r>
              <w:rPr>
                <w:rFonts w:hint="eastAsia" w:ascii="宋体" w:hAnsi="宋体" w:cs="宋体"/>
                <w:color w:val="000000" w:themeColor="text1"/>
                <w:sz w:val="24"/>
                <w:lang w:eastAsia="zh-CN"/>
                <w14:textFill>
                  <w14:solidFill>
                    <w14:schemeClr w14:val="tx1"/>
                  </w14:solidFill>
                </w14:textFill>
              </w:rPr>
              <w:t>以各种方式将文件资料发送至</w:t>
            </w:r>
            <w:r>
              <w:rPr>
                <w:rFonts w:hint="eastAsia" w:ascii="宋体" w:hAnsi="宋体" w:cs="宋体"/>
                <w:color w:val="000000" w:themeColor="text1"/>
                <w:sz w:val="24"/>
                <w:lang w:val="en-US" w:eastAsia="zh-CN"/>
                <w14:textFill>
                  <w14:solidFill>
                    <w14:schemeClr w14:val="tx1"/>
                  </w14:solidFill>
                </w14:textFill>
              </w:rPr>
              <w:t>采购人</w:t>
            </w:r>
            <w:r>
              <w:rPr>
                <w:rFonts w:hint="eastAsia" w:ascii="宋体" w:hAnsi="宋体" w:cs="宋体"/>
                <w:color w:val="000000" w:themeColor="text1"/>
                <w:sz w:val="24"/>
                <w:lang w:eastAsia="zh-CN"/>
                <w14:textFill>
                  <w14:solidFill>
                    <w14:schemeClr w14:val="tx1"/>
                  </w14:solidFill>
                </w14:textFill>
              </w:rPr>
              <w:t>的费用；本项目产生的一切税费等所有费用；本项目产生的其他合理费用</w:t>
            </w:r>
            <w:r>
              <w:rPr>
                <w:rFonts w:hint="eastAsia" w:ascii="宋体" w:hAnsi="宋体" w:cs="宋体"/>
                <w:color w:val="000000" w:themeColor="text1"/>
                <w:sz w:val="24"/>
                <w14:textFill>
                  <w14:solidFill>
                    <w14:schemeClr w14:val="tx1"/>
                  </w14:solidFill>
                </w14:textFill>
              </w:rPr>
              <w:t>。</w:t>
            </w:r>
          </w:p>
          <w:p w14:paraId="7FC7495E">
            <w:pPr>
              <w:keepNext w:val="0"/>
              <w:keepLines w:val="0"/>
              <w:numPr>
                <w:ilvl w:val="0"/>
                <w:numId w:val="0"/>
              </w:numPr>
              <w:suppressLineNumbers w:val="0"/>
              <w:spacing w:before="0" w:beforeAutospacing="0" w:after="0" w:afterAutospacing="0" w:line="360" w:lineRule="auto"/>
              <w:ind w:left="0" w:leftChars="0" w:right="0" w:rightChars="0"/>
              <w:rPr>
                <w:rFonts w:hint="default" w:ascii="宋体" w:hAnsi="宋体" w:eastAsia="宋体" w:cs="宋体"/>
                <w:kern w:val="0"/>
                <w:sz w:val="24"/>
                <w:szCs w:val="20"/>
                <w:highlight w:val="none"/>
                <w:lang w:val="en-US" w:eastAsia="zh-CN"/>
              </w:rPr>
            </w:pPr>
            <w:r>
              <w:rPr>
                <w:rFonts w:hint="eastAsia" w:ascii="宋体" w:hAnsi="宋体" w:cs="宋体"/>
                <w:kern w:val="0"/>
                <w:sz w:val="24"/>
                <w:szCs w:val="20"/>
                <w:highlight w:val="none"/>
                <w:lang w:val="en-US" w:eastAsia="zh-CN"/>
              </w:rPr>
              <w:t>（2）</w:t>
            </w:r>
            <w:r>
              <w:rPr>
                <w:rFonts w:hint="default" w:ascii="宋体" w:hAnsi="宋体" w:eastAsia="宋体" w:cs="宋体"/>
                <w:kern w:val="0"/>
                <w:sz w:val="24"/>
                <w:szCs w:val="20"/>
                <w:highlight w:val="none"/>
                <w:lang w:val="en-US" w:eastAsia="zh-CN"/>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7F10752">
            <w:pPr>
              <w:keepNext w:val="0"/>
              <w:keepLines w:val="0"/>
              <w:numPr>
                <w:ilvl w:val="0"/>
                <w:numId w:val="0"/>
              </w:numPr>
              <w:suppressLineNumbers w:val="0"/>
              <w:spacing w:before="0" w:beforeAutospacing="0" w:after="0" w:afterAutospacing="0" w:line="360" w:lineRule="auto"/>
              <w:ind w:left="0" w:leftChars="0" w:right="0" w:rightChars="0"/>
              <w:rPr>
                <w:rFonts w:hint="default" w:ascii="宋体" w:hAnsi="宋体" w:eastAsia="宋体" w:cs="宋体"/>
                <w:kern w:val="0"/>
                <w:sz w:val="24"/>
                <w:szCs w:val="20"/>
                <w:highlight w:val="none"/>
                <w:lang w:val="en-US" w:eastAsia="zh-CN"/>
              </w:rPr>
            </w:pPr>
            <w:r>
              <w:rPr>
                <w:rFonts w:hint="eastAsia" w:ascii="宋体" w:hAnsi="宋体" w:cs="宋体"/>
                <w:kern w:val="0"/>
                <w:sz w:val="24"/>
                <w:szCs w:val="20"/>
                <w:highlight w:val="none"/>
                <w:lang w:val="en-US" w:eastAsia="zh-CN"/>
              </w:rPr>
              <w:t>（3）投标</w:t>
            </w:r>
            <w:r>
              <w:rPr>
                <w:rFonts w:hint="default" w:ascii="宋体" w:hAnsi="宋体" w:eastAsia="宋体" w:cs="宋体"/>
                <w:kern w:val="0"/>
                <w:sz w:val="24"/>
                <w:szCs w:val="20"/>
                <w:highlight w:val="none"/>
                <w:lang w:val="en-US" w:eastAsia="zh-CN"/>
              </w:rPr>
              <w:t>人的正式报价，应是本项目范围和</w:t>
            </w:r>
            <w:r>
              <w:rPr>
                <w:rFonts w:hint="eastAsia" w:ascii="宋体" w:hAnsi="宋体" w:cs="宋体"/>
                <w:kern w:val="0"/>
                <w:sz w:val="24"/>
                <w:szCs w:val="20"/>
                <w:highlight w:val="none"/>
                <w:lang w:val="en-US" w:eastAsia="zh-CN"/>
              </w:rPr>
              <w:t>招标</w:t>
            </w:r>
            <w:r>
              <w:rPr>
                <w:rFonts w:hint="default" w:ascii="宋体" w:hAnsi="宋体" w:eastAsia="宋体" w:cs="宋体"/>
                <w:kern w:val="0"/>
                <w:sz w:val="24"/>
                <w:szCs w:val="20"/>
                <w:highlight w:val="none"/>
                <w:lang w:val="en-US" w:eastAsia="zh-CN"/>
              </w:rPr>
              <w:t>文件及合同条款上所列的各项内容中所述的全部，不得以任何理由予以重复，并以</w:t>
            </w:r>
            <w:r>
              <w:rPr>
                <w:rFonts w:hint="eastAsia" w:ascii="宋体" w:hAnsi="宋体" w:cs="宋体"/>
                <w:kern w:val="0"/>
                <w:sz w:val="24"/>
                <w:szCs w:val="20"/>
                <w:highlight w:val="none"/>
                <w:lang w:val="en-US" w:eastAsia="zh-CN"/>
              </w:rPr>
              <w:t>投标</w:t>
            </w:r>
            <w:r>
              <w:rPr>
                <w:rFonts w:hint="default" w:ascii="宋体" w:hAnsi="宋体" w:eastAsia="宋体" w:cs="宋体"/>
                <w:kern w:val="0"/>
                <w:sz w:val="24"/>
                <w:szCs w:val="20"/>
                <w:highlight w:val="none"/>
                <w:lang w:val="en-US" w:eastAsia="zh-CN"/>
              </w:rPr>
              <w:t>人在</w:t>
            </w:r>
            <w:r>
              <w:rPr>
                <w:rFonts w:hint="eastAsia" w:ascii="宋体" w:hAnsi="宋体" w:cs="宋体"/>
                <w:kern w:val="0"/>
                <w:sz w:val="24"/>
                <w:szCs w:val="20"/>
                <w:highlight w:val="none"/>
                <w:lang w:val="en-US" w:eastAsia="zh-CN"/>
              </w:rPr>
              <w:t>投标</w:t>
            </w:r>
            <w:r>
              <w:rPr>
                <w:rFonts w:hint="default" w:ascii="宋体" w:hAnsi="宋体" w:eastAsia="宋体" w:cs="宋体"/>
                <w:kern w:val="0"/>
                <w:sz w:val="24"/>
                <w:szCs w:val="20"/>
                <w:highlight w:val="none"/>
                <w:lang w:val="en-US" w:eastAsia="zh-CN"/>
              </w:rPr>
              <w:t>文件中提出的综合单价或总价为依据。</w:t>
            </w:r>
          </w:p>
          <w:p w14:paraId="2CD6799C">
            <w:pPr>
              <w:keepNext w:val="0"/>
              <w:keepLines w:val="0"/>
              <w:numPr>
                <w:ilvl w:val="0"/>
                <w:numId w:val="0"/>
              </w:numPr>
              <w:suppressLineNumbers w:val="0"/>
              <w:spacing w:before="0" w:beforeAutospacing="0" w:after="0" w:afterAutospacing="0" w:line="360" w:lineRule="auto"/>
              <w:ind w:left="0" w:leftChars="0" w:right="0" w:rightChars="0"/>
              <w:rPr>
                <w:rFonts w:hint="default" w:ascii="宋体" w:hAnsi="宋体" w:eastAsia="宋体" w:cs="宋体"/>
                <w:kern w:val="0"/>
                <w:sz w:val="24"/>
                <w:szCs w:val="20"/>
                <w:highlight w:val="none"/>
                <w:lang w:val="en-US" w:eastAsia="zh-CN"/>
              </w:rPr>
            </w:pPr>
            <w:r>
              <w:rPr>
                <w:rFonts w:hint="eastAsia" w:ascii="宋体" w:hAnsi="宋体" w:cs="宋体"/>
                <w:kern w:val="0"/>
                <w:sz w:val="24"/>
                <w:szCs w:val="20"/>
                <w:highlight w:val="none"/>
                <w:lang w:val="en-US" w:eastAsia="zh-CN"/>
              </w:rPr>
              <w:t>（4）投标</w:t>
            </w:r>
            <w:r>
              <w:rPr>
                <w:rFonts w:hint="default" w:ascii="宋体" w:hAnsi="宋体" w:eastAsia="宋体" w:cs="宋体"/>
                <w:kern w:val="0"/>
                <w:sz w:val="24"/>
                <w:szCs w:val="20"/>
                <w:highlight w:val="none"/>
                <w:lang w:val="en-US" w:eastAsia="zh-CN"/>
              </w:rPr>
              <w:t>人应充分了解项目的位置、情况、道路及任何其他足以影响投标报价的情况，任何因忽视或误解项目情况而导致的索赔或服务期限延长申请将不获批准。</w:t>
            </w:r>
          </w:p>
        </w:tc>
      </w:tr>
      <w:tr w14:paraId="69E4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676" w:type="dxa"/>
            <w:vAlign w:val="center"/>
          </w:tcPr>
          <w:p w14:paraId="785557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kern w:val="0"/>
                <w:sz w:val="24"/>
                <w:highlight w:val="none"/>
              </w:rPr>
            </w:pPr>
            <w:r>
              <w:rPr>
                <w:rFonts w:hint="eastAsia" w:ascii="宋体" w:hAnsi="宋体" w:cs="宋体"/>
                <w:kern w:val="0"/>
                <w:sz w:val="24"/>
                <w:highlight w:val="none"/>
              </w:rPr>
              <w:t>联系方式</w:t>
            </w:r>
          </w:p>
        </w:tc>
        <w:tc>
          <w:tcPr>
            <w:tcW w:w="7015" w:type="dxa"/>
            <w:vAlign w:val="center"/>
          </w:tcPr>
          <w:p w14:paraId="3FC0C1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采购人信息：</w:t>
            </w:r>
          </w:p>
          <w:p w14:paraId="18FF6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名      称：深圳市前海深港现代服务业合作区管理局</w:t>
            </w:r>
          </w:p>
          <w:p w14:paraId="083EF5A3">
            <w:pPr>
              <w:keepNext w:val="0"/>
              <w:keepLines w:val="0"/>
              <w:suppressLineNumbers w:val="0"/>
              <w:spacing w:before="0" w:beforeAutospacing="0" w:after="0" w:afterAutospacing="0" w:line="360" w:lineRule="auto"/>
              <w:ind w:left="0" w:right="0"/>
              <w:rPr>
                <w:rFonts w:hint="default"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w:t>
            </w:r>
            <w:r>
              <w:rPr>
                <w:rFonts w:hint="eastAsia" w:ascii="宋体" w:hAnsi="宋体" w:cs="宋体"/>
                <w:color w:val="000000" w:themeColor="text1"/>
                <w:kern w:val="0"/>
                <w:sz w:val="24"/>
                <w:highlight w:val="none"/>
                <w:lang w:eastAsia="zh-CN"/>
                <w14:textFill>
                  <w14:solidFill>
                    <w14:schemeClr w14:val="tx1"/>
                  </w14:solidFill>
                </w14:textFill>
              </w:rPr>
              <w:t>杨女士</w:t>
            </w:r>
          </w:p>
          <w:p w14:paraId="3FE65745">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w:t>
            </w:r>
            <w:r>
              <w:rPr>
                <w:rFonts w:hint="eastAsia" w:ascii="宋体" w:hAnsi="宋体" w:cs="宋体"/>
                <w:color w:val="000000" w:themeColor="text1"/>
                <w:kern w:val="0"/>
                <w:sz w:val="24"/>
                <w:highlight w:val="none"/>
                <w:lang w:val="en-US" w:eastAsia="zh-CN"/>
                <w14:textFill>
                  <w14:solidFill>
                    <w14:schemeClr w14:val="tx1"/>
                  </w14:solidFill>
                </w14:textFill>
              </w:rPr>
              <w:t>0755-88105226</w:t>
            </w:r>
          </w:p>
          <w:p w14:paraId="3156D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采购代理机构信息：</w:t>
            </w:r>
          </w:p>
          <w:p w14:paraId="66AC31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0"/>
                <w:sz w:val="24"/>
                <w:highlight w:val="none"/>
                <w:lang w:eastAsia="zh-CN"/>
              </w:rPr>
            </w:pPr>
            <w:r>
              <w:rPr>
                <w:rFonts w:hint="eastAsia" w:ascii="宋体" w:hAnsi="宋体" w:cs="宋体"/>
                <w:kern w:val="0"/>
                <w:sz w:val="24"/>
                <w:highlight w:val="none"/>
              </w:rPr>
              <w:t>名      称：</w:t>
            </w:r>
            <w:r>
              <w:rPr>
                <w:rFonts w:hint="eastAsia" w:ascii="宋体" w:hAnsi="宋体" w:cs="宋体"/>
                <w:kern w:val="0"/>
                <w:sz w:val="24"/>
                <w:highlight w:val="none"/>
                <w:lang w:eastAsia="zh-CN"/>
              </w:rPr>
              <w:t>深圳国际招标咨询有限公司</w:t>
            </w:r>
          </w:p>
          <w:p w14:paraId="6C3C2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kern w:val="0"/>
                <w:sz w:val="24"/>
                <w:highlight w:val="none"/>
              </w:rPr>
            </w:pPr>
            <w:r>
              <w:rPr>
                <w:rFonts w:hint="eastAsia" w:ascii="宋体" w:hAnsi="宋体" w:cs="宋体"/>
                <w:kern w:val="0"/>
                <w:sz w:val="24"/>
                <w:highlight w:val="none"/>
              </w:rPr>
              <w:t>地      址：深圳市南山区沙河西路 3157 号南山智谷产业园 A 座21楼</w:t>
            </w:r>
          </w:p>
          <w:p w14:paraId="79B313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kern w:val="0"/>
                <w:sz w:val="24"/>
                <w:highlight w:val="none"/>
                <w:lang w:eastAsia="zh-CN"/>
              </w:rPr>
            </w:pPr>
            <w:r>
              <w:rPr>
                <w:rFonts w:hint="eastAsia" w:ascii="宋体" w:hAnsi="宋体" w:cs="宋体"/>
                <w:kern w:val="0"/>
                <w:sz w:val="24"/>
                <w:highlight w:val="none"/>
              </w:rPr>
              <w:t>联  系  人：</w:t>
            </w:r>
            <w:r>
              <w:rPr>
                <w:rFonts w:hint="eastAsia" w:ascii="宋体" w:hAnsi="宋体" w:cs="宋体"/>
                <w:kern w:val="0"/>
                <w:sz w:val="24"/>
                <w:highlight w:val="none"/>
                <w:lang w:val="en-US" w:eastAsia="zh-CN"/>
              </w:rPr>
              <w:t>曹茜</w:t>
            </w:r>
            <w:r>
              <w:rPr>
                <w:rFonts w:hint="eastAsia" w:ascii="宋体" w:hAnsi="宋体" w:cs="宋体"/>
                <w:kern w:val="0"/>
                <w:sz w:val="24"/>
                <w:highlight w:val="none"/>
              </w:rPr>
              <w:t>、</w:t>
            </w:r>
            <w:r>
              <w:rPr>
                <w:rFonts w:hint="eastAsia" w:ascii="宋体" w:hAnsi="宋体" w:cs="宋体"/>
                <w:kern w:val="0"/>
                <w:sz w:val="24"/>
                <w:highlight w:val="none"/>
                <w:lang w:val="en-US" w:eastAsia="zh-CN"/>
              </w:rPr>
              <w:t>郭金龙</w:t>
            </w:r>
          </w:p>
          <w:p w14:paraId="0CE0AE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kern w:val="0"/>
                <w:sz w:val="24"/>
                <w:highlight w:val="none"/>
                <w:lang w:val="en-US" w:eastAsia="zh-CN"/>
              </w:rPr>
            </w:pPr>
            <w:r>
              <w:rPr>
                <w:rFonts w:hint="eastAsia" w:ascii="宋体" w:hAnsi="宋体" w:cs="宋体"/>
                <w:kern w:val="0"/>
                <w:sz w:val="24"/>
                <w:highlight w:val="none"/>
              </w:rPr>
              <w:t>电      话：18599127733、15</w:t>
            </w:r>
            <w:r>
              <w:rPr>
                <w:rFonts w:hint="eastAsia" w:ascii="宋体" w:hAnsi="宋体" w:cs="宋体"/>
                <w:kern w:val="0"/>
                <w:sz w:val="24"/>
                <w:highlight w:val="none"/>
                <w:lang w:val="en-US" w:eastAsia="zh-CN"/>
              </w:rPr>
              <w:t>322282509</w:t>
            </w:r>
          </w:p>
        </w:tc>
      </w:tr>
    </w:tbl>
    <w:p w14:paraId="54AD7164">
      <w:pPr>
        <w:adjustRightInd w:val="0"/>
        <w:snapToGrid w:val="0"/>
        <w:spacing w:line="360" w:lineRule="auto"/>
        <w:ind w:firstLine="480" w:firstLineChars="200"/>
        <w:jc w:val="right"/>
        <w:rPr>
          <w:rFonts w:hint="eastAsia" w:ascii="宋体" w:hAnsi="宋体" w:cs="宋体"/>
          <w:sz w:val="24"/>
          <w:highlight w:val="none"/>
        </w:rPr>
      </w:pPr>
    </w:p>
    <w:p w14:paraId="054D4BA2">
      <w:pPr>
        <w:adjustRightInd w:val="0"/>
        <w:snapToGrid w:val="0"/>
        <w:spacing w:line="360" w:lineRule="auto"/>
        <w:ind w:firstLine="480" w:firstLineChars="200"/>
        <w:jc w:val="right"/>
        <w:rPr>
          <w:rFonts w:hint="eastAsia" w:ascii="宋体" w:hAnsi="宋体" w:eastAsia="宋体" w:cs="宋体"/>
          <w:sz w:val="24"/>
          <w:highlight w:val="none"/>
          <w:lang w:eastAsia="zh-CN"/>
        </w:rPr>
      </w:pPr>
      <w:r>
        <w:rPr>
          <w:rFonts w:hint="eastAsia" w:ascii="宋体" w:hAnsi="宋体" w:cs="宋体"/>
          <w:sz w:val="24"/>
          <w:highlight w:val="none"/>
          <w:lang w:eastAsia="zh-CN"/>
        </w:rPr>
        <w:t>深圳国际招标咨询有限公司</w:t>
      </w:r>
    </w:p>
    <w:p w14:paraId="2A85F034">
      <w:pPr>
        <w:adjustRightInd w:val="0"/>
        <w:snapToGrid w:val="0"/>
        <w:spacing w:line="360" w:lineRule="auto"/>
        <w:ind w:firstLine="480" w:firstLineChars="200"/>
        <w:jc w:val="right"/>
        <w:rPr>
          <w:rFonts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12</w:t>
      </w:r>
      <w:r>
        <w:rPr>
          <w:rFonts w:hint="eastAsia" w:ascii="宋体" w:hAnsi="宋体" w:cs="宋体"/>
          <w:sz w:val="24"/>
          <w:highlight w:val="none"/>
        </w:rPr>
        <w:t>日</w:t>
      </w:r>
    </w:p>
    <w:p w14:paraId="5E54C730">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 xml:space="preserve"> </w:t>
      </w:r>
      <w:bookmarkStart w:id="8" w:name="_Toc16734"/>
      <w:r>
        <w:rPr>
          <w:rFonts w:hint="eastAsia" w:ascii="宋体" w:hAnsi="宋体" w:cs="宋体"/>
          <w:b/>
          <w:bCs/>
          <w:sz w:val="24"/>
          <w:highlight w:val="none"/>
        </w:rPr>
        <w:t>投标须知</w:t>
      </w:r>
      <w:bookmarkEnd w:id="8"/>
    </w:p>
    <w:p w14:paraId="7B8B909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1、本项目是深圳市前海深港现代服务业合作区管理局的</w:t>
      </w:r>
      <w:r>
        <w:rPr>
          <w:rFonts w:hint="eastAsia" w:ascii="宋体" w:hAnsi="宋体" w:eastAsia="宋体" w:cs="宋体"/>
          <w:sz w:val="24"/>
          <w:highlight w:val="none"/>
          <w:lang w:val="en-US" w:eastAsia="zh-CN"/>
        </w:rPr>
        <w:t>前海与香港跨境无人机物流飞行规则衔接机制对接研究</w:t>
      </w:r>
      <w:r>
        <w:rPr>
          <w:rFonts w:hint="eastAsia" w:ascii="宋体" w:hAnsi="宋体" w:cs="宋体"/>
          <w:sz w:val="24"/>
          <w:highlight w:val="none"/>
        </w:rPr>
        <w:t>。</w:t>
      </w:r>
    </w:p>
    <w:p w14:paraId="73593E3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2、本项目不属于《深圳市2025-2026年政府集中采购目录及限额标准》规定应集中采购项目，根据《中华人民共和国政府采购法》、《深圳经济特区政府采购条例》的有关规定，</w:t>
      </w:r>
      <w:r>
        <w:rPr>
          <w:rFonts w:hint="eastAsia" w:ascii="宋体" w:hAnsi="宋体" w:cs="宋体"/>
          <w:sz w:val="24"/>
          <w:highlight w:val="none"/>
          <w:lang w:val="en-US" w:eastAsia="zh-CN"/>
        </w:rPr>
        <w:t>深圳国际招标咨询有限公司</w:t>
      </w:r>
      <w:r>
        <w:rPr>
          <w:rFonts w:hint="eastAsia" w:ascii="宋体" w:hAnsi="宋体" w:cs="宋体"/>
          <w:sz w:val="24"/>
          <w:highlight w:val="none"/>
        </w:rPr>
        <w:t>受深圳市前海深港现代服务业合作区管理局委托</w:t>
      </w:r>
      <w:r>
        <w:rPr>
          <w:rFonts w:hint="eastAsia" w:ascii="宋体" w:hAnsi="宋体" w:cs="宋体"/>
          <w:sz w:val="24"/>
          <w:highlight w:val="none"/>
          <w:lang w:eastAsia="zh-CN"/>
        </w:rPr>
        <w:t>以简易招标方式</w:t>
      </w:r>
      <w:r>
        <w:rPr>
          <w:rFonts w:hint="eastAsia" w:ascii="宋体" w:hAnsi="宋体" w:cs="宋体"/>
          <w:sz w:val="24"/>
          <w:highlight w:val="none"/>
        </w:rPr>
        <w:t>组织采购。</w:t>
      </w:r>
    </w:p>
    <w:p w14:paraId="652CAEC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14:paraId="2DB03A5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2.2、对于重新组织简易招标(公开征集)，仍出现报名且符合招标文件初审的投标供应商不足3家的情形，按以下流程执行：</w:t>
      </w:r>
    </w:p>
    <w:p w14:paraId="150C0AA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a.有效投标人为2家的，可在2家有效投标人中取得分最高者为中标供应商；</w:t>
      </w:r>
    </w:p>
    <w:p w14:paraId="0B890CFD">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b.如参与投标且符合招标文件要求的供应商仅有1家，评审委员会应与投标供应商进行谈判，原则上成交价不超过最初报价的95%。</w:t>
      </w:r>
    </w:p>
    <w:p w14:paraId="3AE2AD73">
      <w:pPr>
        <w:spacing w:line="360" w:lineRule="auto"/>
        <w:ind w:firstLine="480" w:firstLineChars="200"/>
        <w:rPr>
          <w:rFonts w:ascii="宋体" w:hAnsi="宋体" w:cs="宋体"/>
          <w:sz w:val="24"/>
          <w:highlight w:val="none"/>
        </w:rPr>
      </w:pPr>
      <w:r>
        <w:rPr>
          <w:rFonts w:hint="eastAsia" w:ascii="宋体" w:hAnsi="宋体" w:cs="宋体"/>
          <w:sz w:val="24"/>
          <w:highlight w:val="none"/>
        </w:rPr>
        <w:t>3、本项目根据项目的实际情况，公开征集符合投标</w:t>
      </w:r>
      <w:r>
        <w:rPr>
          <w:rFonts w:ascii="宋体" w:hAnsi="宋体" w:cs="宋体"/>
          <w:sz w:val="24"/>
          <w:highlight w:val="none"/>
        </w:rPr>
        <w:t>单位</w:t>
      </w:r>
      <w:r>
        <w:rPr>
          <w:rFonts w:hint="eastAsia" w:ascii="宋体" w:hAnsi="宋体" w:cs="宋体"/>
          <w:sz w:val="24"/>
          <w:highlight w:val="none"/>
        </w:rPr>
        <w:t>资格的供应商。请各供应商根据本文件的要求，准备</w:t>
      </w:r>
      <w:r>
        <w:rPr>
          <w:rFonts w:hint="eastAsia" w:ascii="宋体" w:hAnsi="宋体" w:cs="宋体"/>
          <w:b/>
          <w:bCs/>
          <w:sz w:val="24"/>
          <w:highlight w:val="none"/>
        </w:rPr>
        <w:t>5套（1套正本，4套副本，附电子版，电子版是以光盘、U盘或硬盘等移动存储介质提交的加盖公章的PDF电子投标文件）</w:t>
      </w:r>
      <w:r>
        <w:rPr>
          <w:rFonts w:hint="eastAsia" w:ascii="宋体" w:hAnsi="宋体" w:cs="宋体"/>
          <w:sz w:val="24"/>
          <w:highlight w:val="none"/>
        </w:rPr>
        <w:t>完备的资料进行投标，副本可以是正本的复印件。</w:t>
      </w:r>
    </w:p>
    <w:p w14:paraId="694B5000">
      <w:pPr>
        <w:spacing w:line="360" w:lineRule="auto"/>
        <w:ind w:firstLine="482" w:firstLineChars="200"/>
        <w:rPr>
          <w:highlight w:val="none"/>
        </w:rPr>
      </w:pPr>
      <w:r>
        <w:rPr>
          <w:rFonts w:hint="eastAsia" w:ascii="宋体" w:hAnsi="宋体" w:cs="宋体"/>
          <w:b/>
          <w:bCs/>
          <w:color w:val="FF0000"/>
          <w:sz w:val="24"/>
          <w:highlight w:val="none"/>
        </w:rPr>
        <w:t>注：投标文件需根据目录内容编写页码，正本不得活页装订。</w:t>
      </w:r>
    </w:p>
    <w:p w14:paraId="24713515">
      <w:pPr>
        <w:spacing w:line="360" w:lineRule="auto"/>
        <w:ind w:firstLine="480" w:firstLineChars="200"/>
        <w:rPr>
          <w:rFonts w:ascii="宋体" w:hAnsi="宋体" w:cs="宋体"/>
          <w:sz w:val="24"/>
          <w:highlight w:val="none"/>
        </w:rPr>
      </w:pPr>
      <w:r>
        <w:rPr>
          <w:rFonts w:hint="eastAsia" w:ascii="宋体" w:hAnsi="宋体" w:cs="宋体"/>
          <w:sz w:val="24"/>
          <w:highlight w:val="none"/>
        </w:rPr>
        <w:t>4、本招标文件已对本次采购项目的商务条件和货物或服务的质量、技术要求、成果要求、交货要求、售后服务作出了明确的规定。</w:t>
      </w:r>
    </w:p>
    <w:p w14:paraId="4C3BBE9C">
      <w:p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5、响应文件要包括如下内容：</w:t>
      </w:r>
    </w:p>
    <w:p w14:paraId="0CF802F0">
      <w:pPr>
        <w:numPr>
          <w:ilvl w:val="0"/>
          <w:numId w:val="3"/>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价格部分；</w:t>
      </w:r>
    </w:p>
    <w:p w14:paraId="7BF63AE1">
      <w:pPr>
        <w:numPr>
          <w:ilvl w:val="0"/>
          <w:numId w:val="3"/>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商务部分；</w:t>
      </w:r>
    </w:p>
    <w:p w14:paraId="29993062">
      <w:pPr>
        <w:numPr>
          <w:ilvl w:val="0"/>
          <w:numId w:val="3"/>
        </w:numPr>
        <w:snapToGrid w:val="0"/>
        <w:spacing w:after="78" w:afterLines="25" w:line="360" w:lineRule="auto"/>
        <w:ind w:firstLine="480" w:firstLineChars="200"/>
        <w:rPr>
          <w:rFonts w:ascii="宋体" w:hAnsi="宋体" w:cs="宋体"/>
          <w:sz w:val="24"/>
          <w:highlight w:val="none"/>
        </w:rPr>
      </w:pPr>
      <w:r>
        <w:rPr>
          <w:rFonts w:hint="eastAsia" w:ascii="宋体" w:hAnsi="宋体" w:cs="宋体"/>
          <w:sz w:val="24"/>
          <w:highlight w:val="none"/>
        </w:rPr>
        <w:t>技术部分。</w:t>
      </w:r>
    </w:p>
    <w:p w14:paraId="7835C912">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6、项目的报价要求。</w:t>
      </w:r>
      <w:r>
        <w:rPr>
          <w:rFonts w:hint="eastAsia" w:ascii="宋体" w:hAnsi="宋体" w:cs="宋体"/>
          <w:kern w:val="0"/>
          <w:sz w:val="24"/>
          <w:szCs w:val="20"/>
          <w:highlight w:val="none"/>
        </w:rPr>
        <w:t>本次投标为总价包干，投标报价包括了投标人完成本招标项目而发生的全部费用</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lang w:val="en-US" w:eastAsia="zh-CN"/>
        </w:rPr>
        <w:t>含税</w:t>
      </w:r>
      <w:r>
        <w:rPr>
          <w:rFonts w:hint="eastAsia" w:ascii="宋体" w:hAnsi="宋体" w:cs="宋体"/>
          <w:kern w:val="0"/>
          <w:sz w:val="24"/>
          <w:szCs w:val="20"/>
          <w:highlight w:val="none"/>
          <w:lang w:eastAsia="zh-CN"/>
        </w:rPr>
        <w:t>）。</w:t>
      </w:r>
      <w:r>
        <w:rPr>
          <w:rFonts w:hint="eastAsia" w:ascii="宋体" w:hAnsi="宋体" w:cs="宋体"/>
          <w:sz w:val="24"/>
          <w:highlight w:val="none"/>
        </w:rPr>
        <w:t>一经中标，投标报价总价作为中标单位与采购人签</w:t>
      </w:r>
      <w:r>
        <w:rPr>
          <w:rFonts w:hint="eastAsia" w:ascii="宋体" w:hAnsi="宋体" w:cs="宋体"/>
          <w:sz w:val="24"/>
          <w:highlight w:val="none"/>
          <w:lang w:eastAsia="zh-CN"/>
        </w:rPr>
        <w:t>订</w:t>
      </w:r>
      <w:r>
        <w:rPr>
          <w:rFonts w:hint="eastAsia" w:ascii="宋体" w:hAnsi="宋体" w:cs="宋体"/>
          <w:sz w:val="24"/>
          <w:highlight w:val="none"/>
        </w:rPr>
        <w:t>的合同金额，合同期限内不做调整。</w:t>
      </w:r>
    </w:p>
    <w:p w14:paraId="16E878DC">
      <w:pPr>
        <w:snapToGrid w:val="0"/>
        <w:spacing w:line="360" w:lineRule="auto"/>
        <w:ind w:firstLine="480" w:firstLineChars="200"/>
        <w:rPr>
          <w:rFonts w:ascii="宋体" w:hAnsi="宋体" w:cs="宋体"/>
          <w:b/>
          <w:sz w:val="24"/>
          <w:highlight w:val="none"/>
        </w:rPr>
      </w:pPr>
      <w:r>
        <w:rPr>
          <w:rFonts w:hint="eastAsia" w:ascii="宋体" w:hAnsi="宋体" w:cs="宋体"/>
          <w:sz w:val="24"/>
          <w:highlight w:val="none"/>
        </w:rPr>
        <w:t>7、</w:t>
      </w:r>
      <w:r>
        <w:rPr>
          <w:rFonts w:hint="eastAsia" w:ascii="宋体" w:hAnsi="宋体" w:cs="宋体"/>
          <w:bCs/>
          <w:sz w:val="24"/>
          <w:highlight w:val="none"/>
        </w:rPr>
        <w:t>采购</w:t>
      </w:r>
      <w:r>
        <w:rPr>
          <w:rFonts w:ascii="宋体" w:hAnsi="宋体" w:cs="宋体"/>
          <w:sz w:val="24"/>
          <w:highlight w:val="none"/>
        </w:rPr>
        <w:t>单位</w:t>
      </w:r>
      <w:r>
        <w:rPr>
          <w:rFonts w:hint="eastAsia" w:ascii="宋体" w:hAnsi="宋体" w:cs="宋体"/>
          <w:bCs/>
          <w:sz w:val="24"/>
          <w:highlight w:val="none"/>
        </w:rPr>
        <w:t>会对本次招标的项目确定一个最高限价，最终成交价格超出最高限价将会被当作无效投标处理。</w:t>
      </w:r>
    </w:p>
    <w:p w14:paraId="3FA2551F">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8、如采购</w:t>
      </w:r>
      <w:r>
        <w:rPr>
          <w:rFonts w:ascii="宋体" w:hAnsi="宋体" w:cs="宋体"/>
          <w:sz w:val="24"/>
          <w:highlight w:val="none"/>
        </w:rPr>
        <w:t>单位</w:t>
      </w:r>
      <w:r>
        <w:rPr>
          <w:rFonts w:hint="eastAsia" w:ascii="宋体" w:hAnsi="宋体" w:cs="宋体"/>
          <w:sz w:val="24"/>
          <w:highlight w:val="none"/>
        </w:rPr>
        <w:t>要求参加投标的供应商需在现场述标时，要派出熟悉本项目情况的项目负责人和对报价有决策权的代表参加，供应商代表要有法人代表的授权，同时要提供法人代表证明。</w:t>
      </w:r>
    </w:p>
    <w:p w14:paraId="2065DB1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9、采购</w:t>
      </w:r>
      <w:r>
        <w:rPr>
          <w:rFonts w:ascii="宋体" w:hAnsi="宋体" w:cs="宋体"/>
          <w:sz w:val="24"/>
          <w:highlight w:val="none"/>
        </w:rPr>
        <w:t>单位</w:t>
      </w:r>
      <w:r>
        <w:rPr>
          <w:rFonts w:hint="eastAsia" w:ascii="宋体" w:hAnsi="宋体" w:cs="宋体"/>
          <w:sz w:val="24"/>
          <w:highlight w:val="none"/>
        </w:rPr>
        <w:t>有权根据项目的实际情况提出质量标准、服务标准、交货标准、交货时间、验收方式、付款方式、履约保证、价格等方面的要求，并就这些内容进行评审，所有供应商都在同一标准下进行评审。</w:t>
      </w:r>
    </w:p>
    <w:p w14:paraId="532CDF11">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10、本次采购凡涉及知识产权问题，由项目供应商负责。</w:t>
      </w:r>
    </w:p>
    <w:p w14:paraId="29C4274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11、采购</w:t>
      </w:r>
      <w:r>
        <w:rPr>
          <w:rFonts w:ascii="宋体" w:hAnsi="宋体" w:cs="宋体"/>
          <w:sz w:val="24"/>
          <w:highlight w:val="none"/>
        </w:rPr>
        <w:t>单位</w:t>
      </w:r>
      <w:r>
        <w:rPr>
          <w:rFonts w:hint="eastAsia" w:ascii="宋体" w:hAnsi="宋体" w:cs="宋体"/>
          <w:sz w:val="24"/>
          <w:highlight w:val="none"/>
        </w:rPr>
        <w:t>将组成评审委员会，评审工作由评审委员会独立负责。</w:t>
      </w:r>
    </w:p>
    <w:p w14:paraId="6C0B16E5">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12、供应商应在规定的时间内现场递交</w:t>
      </w:r>
      <w:r>
        <w:rPr>
          <w:rFonts w:hint="eastAsia" w:ascii="宋体" w:hAnsi="宋体" w:cs="宋体"/>
          <w:sz w:val="24"/>
          <w:highlight w:val="none"/>
          <w:lang w:val="en-US" w:eastAsia="zh-CN"/>
        </w:rPr>
        <w:t>或邮寄</w:t>
      </w:r>
      <w:r>
        <w:rPr>
          <w:rFonts w:hint="eastAsia" w:ascii="宋体" w:hAnsi="宋体" w:cs="宋体"/>
          <w:sz w:val="24"/>
          <w:highlight w:val="none"/>
        </w:rPr>
        <w:t>投标文件。</w:t>
      </w:r>
    </w:p>
    <w:p w14:paraId="3BA48B35">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13、采用综合评分法的情况：评审委员会将分别对供应商递交的投标文件进行评审。</w:t>
      </w:r>
    </w:p>
    <w:p w14:paraId="3E5D7C16">
      <w:pPr>
        <w:pStyle w:val="28"/>
        <w:numPr>
          <w:ilvl w:val="1"/>
          <w:numId w:val="4"/>
        </w:numPr>
        <w:snapToGrid w:val="0"/>
        <w:spacing w:line="360" w:lineRule="auto"/>
        <w:ind w:firstLineChars="0"/>
        <w:rPr>
          <w:rFonts w:ascii="宋体" w:hAnsi="宋体" w:cs="宋体"/>
          <w:sz w:val="24"/>
          <w:highlight w:val="none"/>
        </w:rPr>
      </w:pPr>
      <w:r>
        <w:rPr>
          <w:rFonts w:hint="eastAsia" w:ascii="宋体" w:hAnsi="宋体" w:cs="宋体"/>
          <w:kern w:val="2"/>
          <w:sz w:val="24"/>
          <w:szCs w:val="24"/>
          <w:highlight w:val="none"/>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sz w:val="24"/>
          <w:szCs w:val="24"/>
          <w:highlight w:val="none"/>
        </w:rPr>
        <w:t>第一</w:t>
      </w:r>
      <w:r>
        <w:rPr>
          <w:rFonts w:hint="eastAsia" w:ascii="宋体" w:hAnsi="宋体" w:cs="宋体"/>
          <w:kern w:val="2"/>
          <w:sz w:val="24"/>
          <w:szCs w:val="24"/>
          <w:highlight w:val="none"/>
        </w:rPr>
        <w:t>中标候选人；</w:t>
      </w:r>
    </w:p>
    <w:p w14:paraId="480B5B57">
      <w:pPr>
        <w:pStyle w:val="28"/>
        <w:numPr>
          <w:ilvl w:val="1"/>
          <w:numId w:val="4"/>
        </w:numPr>
        <w:snapToGrid w:val="0"/>
        <w:spacing w:line="360" w:lineRule="auto"/>
        <w:ind w:firstLineChars="0"/>
        <w:rPr>
          <w:rFonts w:ascii="宋体" w:hAnsi="宋体" w:cs="宋体"/>
          <w:sz w:val="24"/>
          <w:highlight w:val="none"/>
        </w:rPr>
      </w:pPr>
      <w:r>
        <w:rPr>
          <w:rFonts w:hint="eastAsia" w:ascii="宋体" w:hAnsi="宋体" w:cs="宋体"/>
          <w:sz w:val="24"/>
          <w:highlight w:val="none"/>
        </w:rPr>
        <w:t>如果二个及以上供应商的综合评分相同时，取投标价格低者为第一中标候选人；</w:t>
      </w:r>
    </w:p>
    <w:p w14:paraId="7CBD0511">
      <w:pPr>
        <w:numPr>
          <w:ilvl w:val="1"/>
          <w:numId w:val="4"/>
        </w:numPr>
        <w:snapToGrid w:val="0"/>
        <w:spacing w:line="360" w:lineRule="auto"/>
        <w:rPr>
          <w:rFonts w:ascii="宋体" w:hAnsi="宋体" w:cs="宋体"/>
          <w:sz w:val="24"/>
          <w:highlight w:val="none"/>
        </w:rPr>
      </w:pPr>
      <w:r>
        <w:rPr>
          <w:rFonts w:hint="eastAsia" w:ascii="宋体" w:hAnsi="宋体" w:cs="宋体"/>
          <w:sz w:val="24"/>
          <w:highlight w:val="none"/>
        </w:rPr>
        <w:t>如果二个及以上供应商的综合评分相同，且投标价格也相同时，取技术部分得分高者为第一中标候选人。</w:t>
      </w:r>
    </w:p>
    <w:p w14:paraId="6C698D9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14、采用谈判的情况：如参与投标且符合招标文件要求的供应商仅有1家</w:t>
      </w:r>
      <w:r>
        <w:rPr>
          <w:rFonts w:hint="eastAsia" w:ascii="宋体" w:hAnsi="宋体" w:cs="宋体"/>
          <w:sz w:val="24"/>
          <w:highlight w:val="none"/>
          <w:lang w:eastAsia="zh-CN"/>
        </w:rPr>
        <w:t>，</w:t>
      </w:r>
      <w:r>
        <w:rPr>
          <w:rFonts w:hint="eastAsia" w:ascii="宋体" w:hAnsi="宋体" w:cs="宋体"/>
          <w:sz w:val="24"/>
          <w:highlight w:val="none"/>
        </w:rPr>
        <w:t>评审委员会将与投标供应商进行谈判。</w:t>
      </w:r>
    </w:p>
    <w:p w14:paraId="4E8B95E9">
      <w:pPr>
        <w:numPr>
          <w:ilvl w:val="0"/>
          <w:numId w:val="5"/>
        </w:num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供应商在谈判时由项目负责人与评审委员会进行谈判；</w:t>
      </w:r>
    </w:p>
    <w:p w14:paraId="093D2379">
      <w:pPr>
        <w:numPr>
          <w:ilvl w:val="0"/>
          <w:numId w:val="5"/>
        </w:num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原则上成交价不超过最初报价的95%。</w:t>
      </w:r>
    </w:p>
    <w:p w14:paraId="427A2085">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15、供应商不得将本项目转包给其他人。</w:t>
      </w:r>
    </w:p>
    <w:p w14:paraId="28F24AD2">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16、所有的评审/谈判内容都必须保密。</w:t>
      </w:r>
    </w:p>
    <w:p w14:paraId="789642D5">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17、招标代理服务收费：</w:t>
      </w:r>
    </w:p>
    <w:p w14:paraId="10BC9D63">
      <w:pPr>
        <w:snapToGrid w:val="0"/>
        <w:spacing w:line="360" w:lineRule="auto"/>
        <w:jc w:val="left"/>
        <w:rPr>
          <w:rFonts w:ascii="宋体" w:hAnsi="宋体" w:cs="宋体"/>
          <w:sz w:val="24"/>
          <w:highlight w:val="none"/>
        </w:rPr>
      </w:pPr>
      <w:r>
        <w:rPr>
          <w:rFonts w:hint="eastAsia" w:ascii="宋体" w:hAnsi="宋体" w:cs="宋体"/>
          <w:sz w:val="24"/>
          <w:highlight w:val="none"/>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14:paraId="5C39791B">
      <w:pPr>
        <w:adjustRightInd w:val="0"/>
        <w:snapToGrid w:val="0"/>
        <w:spacing w:line="360" w:lineRule="auto"/>
        <w:ind w:right="26"/>
        <w:jc w:val="left"/>
        <w:rPr>
          <w:rFonts w:hint="eastAsia" w:ascii="宋体" w:hAnsi="宋体" w:cs="宋体"/>
          <w:sz w:val="24"/>
          <w:highlight w:val="none"/>
        </w:rPr>
      </w:pPr>
    </w:p>
    <w:p w14:paraId="57CB66F5">
      <w:pPr>
        <w:adjustRightInd w:val="0"/>
        <w:snapToGrid w:val="0"/>
        <w:spacing w:line="360" w:lineRule="auto"/>
        <w:ind w:right="26"/>
        <w:jc w:val="left"/>
        <w:rPr>
          <w:rFonts w:ascii="宋体" w:hAnsi="宋体" w:cs="宋体"/>
          <w:sz w:val="24"/>
          <w:highlight w:val="none"/>
        </w:rPr>
      </w:pPr>
      <w:r>
        <w:rPr>
          <w:rFonts w:hint="eastAsia" w:ascii="宋体" w:hAnsi="宋体" w:cs="宋体"/>
          <w:sz w:val="24"/>
          <w:highlight w:val="none"/>
        </w:rPr>
        <w:t>具体计取费率标准如下表所示：</w:t>
      </w:r>
    </w:p>
    <w:tbl>
      <w:tblPr>
        <w:tblStyle w:val="19"/>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14:paraId="2E4E40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14:paraId="0B9C8164">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中标金额</w:t>
            </w:r>
          </w:p>
        </w:tc>
        <w:tc>
          <w:tcPr>
            <w:tcW w:w="5495" w:type="dxa"/>
            <w:gridSpan w:val="3"/>
            <w:shd w:val="clear" w:color="auto" w:fill="D7D7D7"/>
            <w:vAlign w:val="center"/>
          </w:tcPr>
          <w:p w14:paraId="5E79D0C9">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各类型招标代理服务费计算费率</w:t>
            </w:r>
          </w:p>
        </w:tc>
      </w:tr>
      <w:tr w14:paraId="33CAA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14:paraId="33A82E63">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p>
        </w:tc>
        <w:tc>
          <w:tcPr>
            <w:tcW w:w="1843" w:type="dxa"/>
            <w:shd w:val="clear" w:color="auto" w:fill="D7D7D7"/>
            <w:vAlign w:val="center"/>
          </w:tcPr>
          <w:p w14:paraId="0644DCA8">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货物招标</w:t>
            </w:r>
          </w:p>
        </w:tc>
        <w:tc>
          <w:tcPr>
            <w:tcW w:w="1755" w:type="dxa"/>
            <w:shd w:val="clear" w:color="auto" w:fill="D7D7D7"/>
            <w:vAlign w:val="center"/>
          </w:tcPr>
          <w:p w14:paraId="168305AE">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服务招标</w:t>
            </w:r>
          </w:p>
        </w:tc>
        <w:tc>
          <w:tcPr>
            <w:tcW w:w="1897" w:type="dxa"/>
            <w:shd w:val="clear" w:color="auto" w:fill="D7D7D7"/>
            <w:vAlign w:val="center"/>
          </w:tcPr>
          <w:p w14:paraId="4B60E07F">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sz w:val="24"/>
                <w:highlight w:val="none"/>
              </w:rPr>
            </w:pPr>
            <w:r>
              <w:rPr>
                <w:rFonts w:hint="eastAsia" w:ascii="宋体" w:hAnsi="宋体" w:cs="宋体"/>
                <w:b/>
                <w:bCs/>
                <w:sz w:val="24"/>
                <w:highlight w:val="none"/>
              </w:rPr>
              <w:t>工程招标</w:t>
            </w:r>
          </w:p>
        </w:tc>
      </w:tr>
      <w:tr w14:paraId="3565A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126766F1">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100万元以下</w:t>
            </w:r>
          </w:p>
        </w:tc>
        <w:tc>
          <w:tcPr>
            <w:tcW w:w="1843" w:type="dxa"/>
            <w:vAlign w:val="center"/>
          </w:tcPr>
          <w:p w14:paraId="502A79AF">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1.5%</w:t>
            </w:r>
          </w:p>
        </w:tc>
        <w:tc>
          <w:tcPr>
            <w:tcW w:w="1755" w:type="dxa"/>
            <w:vAlign w:val="center"/>
          </w:tcPr>
          <w:p w14:paraId="4014935A">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1.5%</w:t>
            </w:r>
          </w:p>
        </w:tc>
        <w:tc>
          <w:tcPr>
            <w:tcW w:w="1897" w:type="dxa"/>
            <w:vAlign w:val="center"/>
          </w:tcPr>
          <w:p w14:paraId="0BFDC560">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w:t>
            </w:r>
          </w:p>
        </w:tc>
      </w:tr>
      <w:tr w14:paraId="0B2D1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6E04A742">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100万元（含）-500万元</w:t>
            </w:r>
          </w:p>
        </w:tc>
        <w:tc>
          <w:tcPr>
            <w:tcW w:w="1843" w:type="dxa"/>
            <w:vAlign w:val="center"/>
          </w:tcPr>
          <w:p w14:paraId="665D8359">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1.1%</w:t>
            </w:r>
          </w:p>
        </w:tc>
        <w:tc>
          <w:tcPr>
            <w:tcW w:w="1755" w:type="dxa"/>
            <w:vAlign w:val="center"/>
          </w:tcPr>
          <w:p w14:paraId="418D443F">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0.8%</w:t>
            </w:r>
          </w:p>
        </w:tc>
        <w:tc>
          <w:tcPr>
            <w:tcW w:w="1897" w:type="dxa"/>
            <w:vAlign w:val="center"/>
          </w:tcPr>
          <w:p w14:paraId="270FD7B3">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0.7%</w:t>
            </w:r>
          </w:p>
        </w:tc>
      </w:tr>
      <w:tr w14:paraId="5DD22F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6EAC4564">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500万元（含）-1000万元</w:t>
            </w:r>
          </w:p>
        </w:tc>
        <w:tc>
          <w:tcPr>
            <w:tcW w:w="1843" w:type="dxa"/>
            <w:vAlign w:val="center"/>
          </w:tcPr>
          <w:p w14:paraId="68A962DE">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0.8%</w:t>
            </w:r>
          </w:p>
        </w:tc>
        <w:tc>
          <w:tcPr>
            <w:tcW w:w="1755" w:type="dxa"/>
            <w:vAlign w:val="center"/>
          </w:tcPr>
          <w:p w14:paraId="1D9D4771">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0.45%</w:t>
            </w:r>
          </w:p>
        </w:tc>
        <w:tc>
          <w:tcPr>
            <w:tcW w:w="1897" w:type="dxa"/>
            <w:vAlign w:val="center"/>
          </w:tcPr>
          <w:p w14:paraId="53EE30FA">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0.55%</w:t>
            </w:r>
          </w:p>
        </w:tc>
      </w:tr>
      <w:tr w14:paraId="4745E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4C2B4435">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1000万元（含）-5000万元</w:t>
            </w:r>
          </w:p>
        </w:tc>
        <w:tc>
          <w:tcPr>
            <w:tcW w:w="1843" w:type="dxa"/>
            <w:vAlign w:val="center"/>
          </w:tcPr>
          <w:p w14:paraId="6CC75D08">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0.5%</w:t>
            </w:r>
          </w:p>
        </w:tc>
        <w:tc>
          <w:tcPr>
            <w:tcW w:w="1755" w:type="dxa"/>
            <w:vAlign w:val="center"/>
          </w:tcPr>
          <w:p w14:paraId="6D0B9A6B">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0.25%</w:t>
            </w:r>
          </w:p>
        </w:tc>
        <w:tc>
          <w:tcPr>
            <w:tcW w:w="1897" w:type="dxa"/>
            <w:vAlign w:val="center"/>
          </w:tcPr>
          <w:p w14:paraId="2D83BB99">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0.35%</w:t>
            </w:r>
          </w:p>
        </w:tc>
      </w:tr>
      <w:tr w14:paraId="00A54D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433A754E">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5000万元（含）-1亿元</w:t>
            </w:r>
          </w:p>
        </w:tc>
        <w:tc>
          <w:tcPr>
            <w:tcW w:w="1843" w:type="dxa"/>
            <w:vAlign w:val="center"/>
          </w:tcPr>
          <w:p w14:paraId="47AF64D2">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0.25%</w:t>
            </w:r>
          </w:p>
        </w:tc>
        <w:tc>
          <w:tcPr>
            <w:tcW w:w="1755" w:type="dxa"/>
            <w:vAlign w:val="center"/>
          </w:tcPr>
          <w:p w14:paraId="208270A2">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0.1%</w:t>
            </w:r>
          </w:p>
        </w:tc>
        <w:tc>
          <w:tcPr>
            <w:tcW w:w="1897" w:type="dxa"/>
            <w:vAlign w:val="center"/>
          </w:tcPr>
          <w:p w14:paraId="2390758A">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0.2%</w:t>
            </w:r>
          </w:p>
        </w:tc>
      </w:tr>
      <w:tr w14:paraId="767F2A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72846A4F">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1亿元（含）-5亿元</w:t>
            </w:r>
          </w:p>
        </w:tc>
        <w:tc>
          <w:tcPr>
            <w:tcW w:w="1843" w:type="dxa"/>
            <w:vAlign w:val="center"/>
          </w:tcPr>
          <w:p w14:paraId="11767C46">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0.05%</w:t>
            </w:r>
          </w:p>
        </w:tc>
        <w:tc>
          <w:tcPr>
            <w:tcW w:w="1755" w:type="dxa"/>
            <w:vAlign w:val="center"/>
          </w:tcPr>
          <w:p w14:paraId="695603CF">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0.05%</w:t>
            </w:r>
          </w:p>
        </w:tc>
        <w:tc>
          <w:tcPr>
            <w:tcW w:w="1897" w:type="dxa"/>
            <w:vAlign w:val="center"/>
          </w:tcPr>
          <w:p w14:paraId="248F13B2">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0.05%</w:t>
            </w:r>
          </w:p>
        </w:tc>
      </w:tr>
      <w:tr w14:paraId="04735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3C31A5F2">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5亿元（含）-10亿元</w:t>
            </w:r>
          </w:p>
        </w:tc>
        <w:tc>
          <w:tcPr>
            <w:tcW w:w="1843" w:type="dxa"/>
            <w:vAlign w:val="center"/>
          </w:tcPr>
          <w:p w14:paraId="74F401F7">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0.035%</w:t>
            </w:r>
          </w:p>
        </w:tc>
        <w:tc>
          <w:tcPr>
            <w:tcW w:w="1755" w:type="dxa"/>
            <w:vAlign w:val="center"/>
          </w:tcPr>
          <w:p w14:paraId="6B8B78CC">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0.035%</w:t>
            </w:r>
          </w:p>
        </w:tc>
        <w:tc>
          <w:tcPr>
            <w:tcW w:w="1897" w:type="dxa"/>
            <w:vAlign w:val="center"/>
          </w:tcPr>
          <w:p w14:paraId="2AB21E79">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0.035%</w:t>
            </w:r>
          </w:p>
        </w:tc>
      </w:tr>
      <w:tr w14:paraId="5AE99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3B734B05">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10亿元（含）-50亿元</w:t>
            </w:r>
          </w:p>
        </w:tc>
        <w:tc>
          <w:tcPr>
            <w:tcW w:w="1843" w:type="dxa"/>
            <w:vAlign w:val="center"/>
          </w:tcPr>
          <w:p w14:paraId="1EF49D3F">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0.008%</w:t>
            </w:r>
          </w:p>
        </w:tc>
        <w:tc>
          <w:tcPr>
            <w:tcW w:w="1755" w:type="dxa"/>
            <w:vAlign w:val="center"/>
          </w:tcPr>
          <w:p w14:paraId="180E755A">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0.008%</w:t>
            </w:r>
          </w:p>
        </w:tc>
        <w:tc>
          <w:tcPr>
            <w:tcW w:w="1897" w:type="dxa"/>
            <w:vAlign w:val="center"/>
          </w:tcPr>
          <w:p w14:paraId="70F917A1">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0.008%</w:t>
            </w:r>
          </w:p>
        </w:tc>
      </w:tr>
      <w:tr w14:paraId="0BE1A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14:paraId="432E2A14">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50亿元（含）-100亿元</w:t>
            </w:r>
          </w:p>
        </w:tc>
        <w:tc>
          <w:tcPr>
            <w:tcW w:w="1843" w:type="dxa"/>
            <w:vAlign w:val="center"/>
          </w:tcPr>
          <w:p w14:paraId="75A57BEF">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0.006%</w:t>
            </w:r>
          </w:p>
        </w:tc>
        <w:tc>
          <w:tcPr>
            <w:tcW w:w="1755" w:type="dxa"/>
            <w:vAlign w:val="center"/>
          </w:tcPr>
          <w:p w14:paraId="46938BDA">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0.006%</w:t>
            </w:r>
          </w:p>
        </w:tc>
        <w:tc>
          <w:tcPr>
            <w:tcW w:w="1897" w:type="dxa"/>
            <w:vAlign w:val="center"/>
          </w:tcPr>
          <w:p w14:paraId="68B092C6">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0.006%</w:t>
            </w:r>
          </w:p>
        </w:tc>
      </w:tr>
      <w:tr w14:paraId="47F81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14:paraId="34D0DF69">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100亿元（含）以上</w:t>
            </w:r>
          </w:p>
        </w:tc>
        <w:tc>
          <w:tcPr>
            <w:tcW w:w="1843" w:type="dxa"/>
            <w:vAlign w:val="center"/>
          </w:tcPr>
          <w:p w14:paraId="56EE8738">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sz w:val="24"/>
                <w:highlight w:val="none"/>
              </w:rPr>
            </w:pPr>
            <w:r>
              <w:rPr>
                <w:rFonts w:hint="eastAsia" w:ascii="宋体" w:hAnsi="宋体" w:cs="宋体"/>
                <w:sz w:val="24"/>
                <w:highlight w:val="none"/>
              </w:rPr>
              <w:t>0.004%</w:t>
            </w:r>
          </w:p>
        </w:tc>
        <w:tc>
          <w:tcPr>
            <w:tcW w:w="1755" w:type="dxa"/>
            <w:vAlign w:val="center"/>
          </w:tcPr>
          <w:p w14:paraId="232787C8">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0.004%</w:t>
            </w:r>
          </w:p>
        </w:tc>
        <w:tc>
          <w:tcPr>
            <w:tcW w:w="1897" w:type="dxa"/>
            <w:vAlign w:val="center"/>
          </w:tcPr>
          <w:p w14:paraId="4AE876C6">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sz w:val="24"/>
                <w:highlight w:val="none"/>
              </w:rPr>
            </w:pPr>
            <w:r>
              <w:rPr>
                <w:rFonts w:hint="eastAsia" w:ascii="宋体" w:hAnsi="宋体" w:cs="宋体"/>
                <w:sz w:val="24"/>
                <w:highlight w:val="none"/>
              </w:rPr>
              <w:t>0.004%</w:t>
            </w:r>
          </w:p>
        </w:tc>
      </w:tr>
    </w:tbl>
    <w:p w14:paraId="47059A7D">
      <w:pPr>
        <w:spacing w:line="360" w:lineRule="auto"/>
        <w:rPr>
          <w:rFonts w:ascii="宋体" w:hAnsi="宋体" w:cs="宋体"/>
          <w:b/>
          <w:bCs/>
          <w:sz w:val="24"/>
          <w:highlight w:val="none"/>
        </w:rPr>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pPr>
    </w:p>
    <w:p w14:paraId="792C8F14">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t xml:space="preserve"> </w:t>
      </w:r>
      <w:bookmarkStart w:id="9" w:name="_Toc18857"/>
      <w:r>
        <w:rPr>
          <w:rFonts w:hint="eastAsia" w:ascii="宋体" w:hAnsi="宋体" w:cs="宋体"/>
          <w:b/>
          <w:bCs/>
          <w:sz w:val="24"/>
          <w:highlight w:val="none"/>
        </w:rPr>
        <w:t>评标程序</w:t>
      </w:r>
      <w:bookmarkEnd w:id="9"/>
    </w:p>
    <w:p w14:paraId="425A0B8D">
      <w:pPr>
        <w:numPr>
          <w:ilvl w:val="0"/>
          <w:numId w:val="6"/>
        </w:numPr>
        <w:spacing w:line="360" w:lineRule="auto"/>
        <w:ind w:firstLine="480" w:firstLineChars="200"/>
        <w:rPr>
          <w:rFonts w:ascii="宋体" w:hAnsi="宋体" w:cs="宋体"/>
          <w:sz w:val="24"/>
          <w:highlight w:val="none"/>
        </w:rPr>
      </w:pPr>
      <w:r>
        <w:rPr>
          <w:rFonts w:hint="eastAsia" w:ascii="宋体" w:hAnsi="宋体" w:cs="宋体"/>
          <w:sz w:val="24"/>
          <w:highlight w:val="none"/>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14:paraId="1C923DD3">
      <w:pPr>
        <w:spacing w:line="360" w:lineRule="auto"/>
        <w:ind w:firstLine="480" w:firstLineChars="200"/>
        <w:rPr>
          <w:rFonts w:ascii="宋体" w:hAnsi="宋体" w:cs="宋体"/>
          <w:sz w:val="24"/>
          <w:highlight w:val="none"/>
        </w:rPr>
      </w:pPr>
      <w:r>
        <w:rPr>
          <w:rFonts w:hint="eastAsia" w:ascii="宋体" w:hAnsi="宋体" w:cs="宋体"/>
          <w:sz w:val="24"/>
          <w:highlight w:val="none"/>
        </w:rPr>
        <w:t>二、参加会议人员：项目负责代表、评审委员会成员、监督部门代表</w:t>
      </w:r>
      <w:r>
        <w:rPr>
          <w:rFonts w:hint="eastAsia" w:ascii="宋体" w:hAnsi="宋体" w:cs="宋体"/>
          <w:sz w:val="24"/>
          <w:highlight w:val="none"/>
          <w:lang w:eastAsia="zh-CN"/>
        </w:rPr>
        <w:t>（</w:t>
      </w:r>
      <w:r>
        <w:rPr>
          <w:rFonts w:hint="eastAsia" w:ascii="宋体" w:hAnsi="宋体" w:cs="宋体"/>
          <w:sz w:val="24"/>
          <w:highlight w:val="none"/>
          <w:lang w:val="en-US" w:eastAsia="zh-CN"/>
        </w:rPr>
        <w:t>如有</w:t>
      </w:r>
      <w:r>
        <w:rPr>
          <w:rFonts w:hint="eastAsia" w:ascii="宋体" w:hAnsi="宋体" w:cs="宋体"/>
          <w:sz w:val="24"/>
          <w:highlight w:val="none"/>
          <w:lang w:eastAsia="zh-CN"/>
        </w:rPr>
        <w:t>）、</w:t>
      </w:r>
      <w:r>
        <w:rPr>
          <w:rFonts w:hint="eastAsia" w:ascii="宋体" w:hAnsi="宋体" w:cs="宋体"/>
          <w:color w:val="000000" w:themeColor="text1"/>
          <w:sz w:val="24"/>
          <w14:textFill>
            <w14:solidFill>
              <w14:schemeClr w14:val="tx1"/>
            </w14:solidFill>
          </w14:textFill>
        </w:rPr>
        <w:t>采购代理机构代表</w:t>
      </w:r>
      <w:r>
        <w:rPr>
          <w:rFonts w:hint="eastAsia" w:ascii="宋体" w:hAnsi="宋体" w:cs="宋体"/>
          <w:sz w:val="24"/>
          <w:highlight w:val="none"/>
        </w:rPr>
        <w:t>。</w:t>
      </w:r>
    </w:p>
    <w:p w14:paraId="0343358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三、会议主持人：</w:t>
      </w:r>
      <w:r>
        <w:rPr>
          <w:rFonts w:hint="eastAsia" w:ascii="宋体" w:hAnsi="宋体" w:cs="宋体"/>
          <w:kern w:val="2"/>
          <w:sz w:val="24"/>
          <w:highlight w:val="none"/>
        </w:rPr>
        <w:t>开标评标会议由招标代理机构主持</w:t>
      </w:r>
      <w:r>
        <w:rPr>
          <w:rFonts w:hint="eastAsia" w:ascii="宋体" w:hAnsi="宋体" w:cs="宋体"/>
          <w:sz w:val="24"/>
          <w:highlight w:val="none"/>
        </w:rPr>
        <w:t>。</w:t>
      </w:r>
    </w:p>
    <w:p w14:paraId="1AE187D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四、</w:t>
      </w:r>
      <w:r>
        <w:rPr>
          <w:rFonts w:hint="eastAsia" w:ascii="宋体" w:hAnsi="宋体" w:cs="宋体"/>
          <w:sz w:val="24"/>
          <w:highlight w:val="none"/>
          <w:lang w:val="en-US" w:eastAsia="zh-CN"/>
        </w:rPr>
        <w:t>开标</w:t>
      </w:r>
      <w:r>
        <w:rPr>
          <w:rFonts w:hint="eastAsia" w:ascii="宋体" w:hAnsi="宋体" w:cs="宋体"/>
          <w:sz w:val="24"/>
          <w:highlight w:val="none"/>
        </w:rPr>
        <w:t>时间：202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w:t>
      </w:r>
      <w:r>
        <w:rPr>
          <w:rFonts w:hint="eastAsia" w:ascii="宋体" w:hAnsi="宋体" w:cs="宋体"/>
          <w:sz w:val="24"/>
          <w:highlight w:val="none"/>
          <w:lang w:val="en-US" w:eastAsia="zh-CN"/>
        </w:rPr>
        <w:t>上</w:t>
      </w:r>
      <w:r>
        <w:rPr>
          <w:rFonts w:hint="eastAsia" w:ascii="宋体" w:hAnsi="宋体" w:cs="宋体"/>
          <w:sz w:val="24"/>
          <w:highlight w:val="none"/>
        </w:rPr>
        <w:t>午1</w:t>
      </w:r>
      <w:r>
        <w:rPr>
          <w:rFonts w:hint="eastAsia" w:ascii="宋体" w:hAnsi="宋体" w:cs="宋体"/>
          <w:sz w:val="24"/>
          <w:highlight w:val="none"/>
          <w:lang w:val="en-US" w:eastAsia="zh-CN"/>
        </w:rPr>
        <w:t>0</w:t>
      </w:r>
      <w:r>
        <w:rPr>
          <w:rFonts w:hint="eastAsia" w:ascii="宋体" w:hAnsi="宋体" w:cs="宋体"/>
          <w:sz w:val="24"/>
          <w:highlight w:val="none"/>
        </w:rPr>
        <w:t>:00时（北京时间）。</w:t>
      </w:r>
    </w:p>
    <w:p w14:paraId="1FBF0A6F">
      <w:pPr>
        <w:spacing w:line="360" w:lineRule="auto"/>
        <w:ind w:firstLine="480" w:firstLineChars="200"/>
        <w:rPr>
          <w:rFonts w:ascii="宋体" w:hAnsi="宋体" w:cs="宋体"/>
          <w:sz w:val="24"/>
          <w:highlight w:val="none"/>
        </w:rPr>
      </w:pPr>
      <w:r>
        <w:rPr>
          <w:rFonts w:hint="eastAsia" w:ascii="宋体" w:hAnsi="宋体" w:cs="宋体"/>
          <w:sz w:val="24"/>
          <w:highlight w:val="none"/>
        </w:rPr>
        <w:t>五、投标文件的递交。投标单位应将投标文件正本和副本密封，并标明项目编号、招标项目名称及“正本”或“副本”，采购单位业务处室工作人员接收投标单位递交的投标文件，投标单位应在202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w:t>
      </w:r>
      <w:r>
        <w:rPr>
          <w:rFonts w:hint="eastAsia" w:ascii="宋体" w:hAnsi="宋体" w:cs="宋体"/>
          <w:sz w:val="24"/>
          <w:highlight w:val="none"/>
          <w:lang w:val="en-US" w:eastAsia="zh-CN"/>
        </w:rPr>
        <w:t>上</w:t>
      </w:r>
      <w:r>
        <w:rPr>
          <w:rFonts w:hint="eastAsia" w:ascii="宋体" w:hAnsi="宋体" w:cs="宋体"/>
          <w:sz w:val="24"/>
          <w:highlight w:val="none"/>
        </w:rPr>
        <w:t>午1</w:t>
      </w:r>
      <w:r>
        <w:rPr>
          <w:rFonts w:hint="eastAsia" w:ascii="宋体" w:hAnsi="宋体" w:cs="宋体"/>
          <w:sz w:val="24"/>
          <w:highlight w:val="none"/>
          <w:lang w:val="en-US" w:eastAsia="zh-CN"/>
        </w:rPr>
        <w:t>0</w:t>
      </w:r>
      <w:r>
        <w:rPr>
          <w:rFonts w:hint="eastAsia" w:ascii="宋体" w:hAnsi="宋体" w:cs="宋体"/>
          <w:sz w:val="24"/>
          <w:highlight w:val="none"/>
        </w:rPr>
        <w:t>:00时（北京时间）前送达（现场递交</w:t>
      </w:r>
      <w:r>
        <w:rPr>
          <w:rFonts w:hint="eastAsia" w:ascii="宋体" w:hAnsi="宋体" w:cs="宋体"/>
          <w:sz w:val="24"/>
          <w:highlight w:val="none"/>
          <w:lang w:val="en-US" w:eastAsia="zh-CN"/>
        </w:rPr>
        <w:t>或邮寄至</w:t>
      </w:r>
      <w:r>
        <w:rPr>
          <w:rFonts w:hint="eastAsia" w:ascii="宋体" w:hAnsi="宋体" w:cs="宋体"/>
          <w:sz w:val="24"/>
          <w:highlight w:val="none"/>
        </w:rPr>
        <w:t>前海大厦T1栋</w:t>
      </w:r>
      <w:r>
        <w:rPr>
          <w:rFonts w:hint="eastAsia" w:ascii="宋体" w:hAnsi="宋体" w:cs="宋体"/>
          <w:sz w:val="24"/>
          <w:highlight w:val="none"/>
          <w:lang w:val="en-US" w:eastAsia="zh-CN"/>
        </w:rPr>
        <w:t>2409办公</w:t>
      </w:r>
      <w:r>
        <w:rPr>
          <w:rFonts w:hint="eastAsia" w:ascii="宋体" w:hAnsi="宋体" w:cs="宋体"/>
          <w:sz w:val="24"/>
          <w:highlight w:val="none"/>
        </w:rPr>
        <w:t>室）。截标后不再接收任何投标文件。</w:t>
      </w:r>
    </w:p>
    <w:p w14:paraId="042C46E7">
      <w:pPr>
        <w:spacing w:line="360" w:lineRule="auto"/>
        <w:ind w:firstLine="480" w:firstLineChars="200"/>
        <w:rPr>
          <w:rFonts w:ascii="宋体" w:hAnsi="宋体" w:cs="宋体"/>
          <w:sz w:val="24"/>
          <w:highlight w:val="none"/>
        </w:rPr>
      </w:pPr>
      <w:r>
        <w:rPr>
          <w:rFonts w:hint="eastAsia" w:ascii="宋体" w:hAnsi="宋体" w:cs="宋体"/>
          <w:sz w:val="24"/>
          <w:highlight w:val="none"/>
        </w:rPr>
        <w:t>六、开标：招标代理机构组织开标会。投标</w:t>
      </w:r>
      <w:r>
        <w:rPr>
          <w:rFonts w:ascii="宋体" w:hAnsi="宋体" w:cs="宋体"/>
          <w:sz w:val="24"/>
          <w:highlight w:val="none"/>
        </w:rPr>
        <w:t>单位</w:t>
      </w:r>
      <w:r>
        <w:rPr>
          <w:rFonts w:hint="eastAsia" w:ascii="宋体" w:hAnsi="宋体" w:cs="宋体"/>
          <w:sz w:val="24"/>
          <w:highlight w:val="none"/>
          <w:lang w:val="en-US" w:eastAsia="zh-CN"/>
        </w:rPr>
        <w:t>如</w:t>
      </w:r>
      <w:r>
        <w:rPr>
          <w:rFonts w:hint="eastAsia" w:ascii="宋体" w:hAnsi="宋体" w:cs="宋体"/>
          <w:sz w:val="24"/>
          <w:highlight w:val="none"/>
        </w:rPr>
        <w:t>委派代表参加，参加开标的代表应签名报到以证明出席。开标时，招标代理机构将当众宣读投标</w:t>
      </w:r>
      <w:r>
        <w:rPr>
          <w:rFonts w:ascii="宋体" w:hAnsi="宋体" w:cs="宋体"/>
          <w:sz w:val="24"/>
          <w:highlight w:val="none"/>
        </w:rPr>
        <w:t>单位</w:t>
      </w:r>
      <w:r>
        <w:rPr>
          <w:rFonts w:hint="eastAsia" w:ascii="宋体" w:hAnsi="宋体" w:cs="宋体"/>
          <w:sz w:val="24"/>
          <w:highlight w:val="none"/>
        </w:rPr>
        <w:t>名称、开标一览表（以招标文件规定的开标一览表内容为准）并做开标记录。</w:t>
      </w:r>
    </w:p>
    <w:p w14:paraId="297C31E1">
      <w:pPr>
        <w:spacing w:line="360" w:lineRule="auto"/>
        <w:ind w:firstLine="480" w:firstLineChars="200"/>
        <w:rPr>
          <w:rFonts w:ascii="宋体" w:hAnsi="宋体" w:cs="宋体"/>
          <w:sz w:val="24"/>
          <w:highlight w:val="none"/>
        </w:rPr>
      </w:pPr>
      <w:r>
        <w:rPr>
          <w:rFonts w:hint="eastAsia" w:ascii="宋体" w:hAnsi="宋体" w:cs="宋体"/>
          <w:sz w:val="24"/>
          <w:highlight w:val="none"/>
        </w:rPr>
        <w:t>七、投标文件的资格审查。开标后，招标机构就投标文件中的资格证明等内容对投标供应商进行资格核查，核查不合格的，视为投标无效；核查内容均合格的，其投标文件将由评标委员会进行评审。</w:t>
      </w:r>
    </w:p>
    <w:p w14:paraId="2A9066F4">
      <w:pPr>
        <w:spacing w:line="360" w:lineRule="auto"/>
        <w:ind w:firstLine="480" w:firstLineChars="200"/>
        <w:rPr>
          <w:rFonts w:ascii="宋体" w:hAnsi="宋体" w:cs="宋体"/>
          <w:sz w:val="24"/>
          <w:highlight w:val="none"/>
        </w:rPr>
      </w:pPr>
      <w:r>
        <w:rPr>
          <w:rFonts w:hint="eastAsia" w:ascii="宋体" w:hAnsi="宋体" w:cs="宋体"/>
          <w:sz w:val="24"/>
          <w:highlight w:val="none"/>
        </w:rPr>
        <w:t>八、评审委员会审查供应商的投标文件，工作人员记录审查的情况。</w:t>
      </w:r>
    </w:p>
    <w:p w14:paraId="1E6B7680">
      <w:pPr>
        <w:spacing w:line="560" w:lineRule="exact"/>
        <w:ind w:firstLine="480" w:firstLineChars="200"/>
        <w:rPr>
          <w:rFonts w:ascii="宋体" w:hAnsi="宋体" w:cs="宋体"/>
          <w:sz w:val="24"/>
          <w:highlight w:val="none"/>
        </w:rPr>
      </w:pPr>
      <w:r>
        <w:rPr>
          <w:rFonts w:hint="eastAsia" w:ascii="宋体" w:hAnsi="宋体" w:cs="宋体"/>
          <w:sz w:val="24"/>
          <w:highlight w:val="none"/>
        </w:rPr>
        <w:t>九、评审委员会按以下工作程序进行：</w:t>
      </w:r>
    </w:p>
    <w:p w14:paraId="147EDCDC">
      <w:pPr>
        <w:spacing w:line="560" w:lineRule="exact"/>
        <w:ind w:firstLine="480" w:firstLineChars="200"/>
        <w:rPr>
          <w:rFonts w:ascii="宋体" w:hAnsi="宋体" w:cs="宋体"/>
          <w:sz w:val="24"/>
          <w:highlight w:val="none"/>
        </w:rPr>
      </w:pPr>
      <w:r>
        <w:rPr>
          <w:rFonts w:hint="eastAsia" w:ascii="宋体" w:hAnsi="宋体" w:cs="宋体"/>
          <w:sz w:val="24"/>
          <w:highlight w:val="none"/>
        </w:rPr>
        <w:t>1、评标委员会对各供应商的投标文件进行符合性审查，对未能通过符合性审查的投标文件作投标无效处理。</w:t>
      </w:r>
    </w:p>
    <w:p w14:paraId="2CD50A51">
      <w:pPr>
        <w:spacing w:line="560" w:lineRule="exact"/>
        <w:ind w:firstLine="480" w:firstLineChars="200"/>
        <w:rPr>
          <w:rFonts w:ascii="宋体" w:hAnsi="宋体" w:cs="宋体"/>
          <w:sz w:val="24"/>
          <w:highlight w:val="none"/>
        </w:rPr>
      </w:pPr>
      <w:r>
        <w:rPr>
          <w:rFonts w:hint="eastAsia" w:ascii="宋体" w:hAnsi="宋体" w:cs="宋体"/>
          <w:sz w:val="24"/>
          <w:highlight w:val="none"/>
        </w:rPr>
        <w:t>2、对通过符合性审查的供应商的投标文件进行详细的比较和评价。如需要，进行必要的澄清/说明工作。</w:t>
      </w:r>
    </w:p>
    <w:p w14:paraId="00BA9037">
      <w:pPr>
        <w:spacing w:line="560" w:lineRule="exact"/>
        <w:ind w:firstLine="480" w:firstLineChars="200"/>
        <w:rPr>
          <w:rFonts w:ascii="宋体" w:hAnsi="宋体" w:cs="宋体"/>
          <w:sz w:val="24"/>
          <w:highlight w:val="none"/>
        </w:rPr>
      </w:pPr>
      <w:r>
        <w:rPr>
          <w:rFonts w:hint="eastAsia" w:ascii="宋体" w:hAnsi="宋体" w:cs="宋体"/>
          <w:sz w:val="24"/>
          <w:highlight w:val="none"/>
        </w:rPr>
        <w:t>3、根据参与投标且符合招标文件要求的供应商数量情况，确定本项目的评审方法。</w:t>
      </w:r>
    </w:p>
    <w:p w14:paraId="6BE745C2">
      <w:pPr>
        <w:spacing w:line="560" w:lineRule="exact"/>
        <w:ind w:firstLine="480" w:firstLineChars="200"/>
        <w:rPr>
          <w:rFonts w:ascii="宋体" w:hAnsi="宋体" w:cs="宋体"/>
          <w:sz w:val="24"/>
          <w:highlight w:val="none"/>
        </w:rPr>
      </w:pPr>
      <w:r>
        <w:rPr>
          <w:rFonts w:hint="eastAsia" w:ascii="宋体" w:hAnsi="宋体" w:cs="宋体"/>
          <w:sz w:val="24"/>
          <w:highlight w:val="none"/>
        </w:rPr>
        <w:t>4、采用综合评分法的情况：评审委员会将分别对供应商递交的投标文件进行评审。</w:t>
      </w:r>
    </w:p>
    <w:p w14:paraId="01AD0EBE">
      <w:pPr>
        <w:spacing w:line="560" w:lineRule="exact"/>
        <w:ind w:firstLine="480" w:firstLineChars="200"/>
        <w:rPr>
          <w:rFonts w:ascii="宋体" w:hAnsi="宋体" w:cs="宋体"/>
          <w:sz w:val="24"/>
          <w:highlight w:val="none"/>
        </w:rPr>
      </w:pPr>
      <w:r>
        <w:rPr>
          <w:rFonts w:hint="eastAsia" w:ascii="宋体" w:hAnsi="宋体" w:cs="宋体"/>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r>
        <w:rPr>
          <w:rFonts w:hint="eastAsia" w:ascii="宋体" w:hAnsi="宋体" w:cs="宋体"/>
          <w:sz w:val="24"/>
          <w:highlight w:val="none"/>
          <w:lang w:eastAsia="zh-CN"/>
        </w:rPr>
        <w:t>。</w:t>
      </w:r>
    </w:p>
    <w:p w14:paraId="79E246F5">
      <w:pPr>
        <w:spacing w:line="560" w:lineRule="exact"/>
        <w:ind w:firstLine="480" w:firstLineChars="200"/>
        <w:rPr>
          <w:rFonts w:ascii="宋体" w:hAnsi="宋体" w:cs="宋体"/>
          <w:sz w:val="24"/>
          <w:highlight w:val="none"/>
        </w:rPr>
      </w:pPr>
      <w:r>
        <w:rPr>
          <w:rFonts w:hint="eastAsia" w:ascii="宋体" w:hAnsi="宋体" w:cs="宋体"/>
          <w:sz w:val="24"/>
          <w:highlight w:val="none"/>
        </w:rPr>
        <w:t>4.2如果二个及以上供应商的综合评分相同时，取投标价格低者为第一中标候选人。</w:t>
      </w:r>
    </w:p>
    <w:p w14:paraId="482C4F3F">
      <w:pPr>
        <w:spacing w:line="560" w:lineRule="exact"/>
        <w:ind w:firstLine="480" w:firstLineChars="200"/>
        <w:rPr>
          <w:rFonts w:ascii="宋体" w:hAnsi="宋体" w:cs="宋体"/>
          <w:sz w:val="24"/>
          <w:highlight w:val="none"/>
        </w:rPr>
      </w:pPr>
      <w:r>
        <w:rPr>
          <w:rFonts w:hint="eastAsia" w:ascii="宋体" w:hAnsi="宋体" w:cs="宋体"/>
          <w:sz w:val="24"/>
          <w:highlight w:val="none"/>
        </w:rPr>
        <w:t>4.3如果二个及以上供应商的综合评分相同，且投标价格也相同时，取技术部分得分高者为第一中标候选人。</w:t>
      </w:r>
    </w:p>
    <w:p w14:paraId="1D740EC2">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5、采用谈判的情况：如参与投标且符合招标文件要求的供应商仅有一家，评审委员会将与投标供应商进行谈判。</w:t>
      </w:r>
    </w:p>
    <w:p w14:paraId="3B1ACAF8">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5.1供应商在谈判时由项目负责人与评审委员会进行谈判</w:t>
      </w:r>
      <w:r>
        <w:rPr>
          <w:rFonts w:hint="eastAsia" w:ascii="宋体" w:hAnsi="宋体" w:cs="宋体"/>
          <w:sz w:val="24"/>
          <w:highlight w:val="none"/>
          <w:lang w:eastAsia="zh-CN"/>
        </w:rPr>
        <w:t>。</w:t>
      </w:r>
    </w:p>
    <w:p w14:paraId="09E74366">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5.2原则上成交价不超过最初报价的95%。</w:t>
      </w:r>
    </w:p>
    <w:p w14:paraId="409699A7">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5.3评审委员会在谈判环节确定本项目最后的方案和承诺的内容，确定符合本次采购要求。如经谈判，供应商无法对招标实质性要求作出完全的响应，该供应商将被要求退出本次谈判，项目招标失败。</w:t>
      </w:r>
    </w:p>
    <w:p w14:paraId="3352C7B9">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6、评审委员会按照本项目招标文件中规定的评标方法确定中标供应商。</w:t>
      </w:r>
    </w:p>
    <w:p w14:paraId="0459319F">
      <w:pPr>
        <w:spacing w:line="560" w:lineRule="exact"/>
        <w:ind w:firstLine="480" w:firstLineChars="200"/>
        <w:rPr>
          <w:rFonts w:ascii="宋体" w:hAnsi="宋体" w:cs="宋体"/>
          <w:sz w:val="24"/>
          <w:highlight w:val="none"/>
        </w:rPr>
      </w:pPr>
      <w:r>
        <w:rPr>
          <w:rFonts w:hint="eastAsia" w:ascii="宋体" w:hAnsi="宋体" w:cs="宋体"/>
          <w:sz w:val="24"/>
          <w:highlight w:val="none"/>
        </w:rPr>
        <w:t>十、根据本次采购的结果，10个工作日内与中标供应商签订合同。</w:t>
      </w:r>
    </w:p>
    <w:p w14:paraId="01B6E034">
      <w:pPr>
        <w:spacing w:line="360" w:lineRule="auto"/>
        <w:rPr>
          <w:rFonts w:ascii="宋体" w:hAnsi="宋体" w:cs="宋体"/>
          <w:sz w:val="24"/>
          <w:highlight w:val="none"/>
        </w:rPr>
      </w:pPr>
    </w:p>
    <w:p w14:paraId="4E2CBB20">
      <w:pPr>
        <w:widowControl/>
        <w:jc w:val="left"/>
        <w:rPr>
          <w:rFonts w:ascii="宋体" w:hAnsi="宋体" w:cs="宋体"/>
          <w:sz w:val="24"/>
          <w:highlight w:val="none"/>
        </w:rPr>
      </w:pPr>
      <w:r>
        <w:rPr>
          <w:rFonts w:ascii="宋体" w:hAnsi="宋体" w:cs="宋体"/>
          <w:sz w:val="24"/>
          <w:highlight w:val="none"/>
        </w:rPr>
        <w:br w:type="page"/>
      </w:r>
    </w:p>
    <w:p w14:paraId="18CD61B6">
      <w:pPr>
        <w:spacing w:line="360" w:lineRule="auto"/>
        <w:rPr>
          <w:rFonts w:ascii="宋体" w:hAnsi="宋体" w:cs="宋体"/>
          <w:sz w:val="24"/>
          <w:highlight w:val="none"/>
        </w:rPr>
      </w:pPr>
    </w:p>
    <w:p w14:paraId="7BE0BF85">
      <w:pPr>
        <w:numPr>
          <w:ilvl w:val="0"/>
          <w:numId w:val="2"/>
        </w:numPr>
        <w:spacing w:line="360" w:lineRule="auto"/>
        <w:jc w:val="center"/>
        <w:outlineLvl w:val="0"/>
        <w:rPr>
          <w:rFonts w:ascii="宋体" w:hAnsi="宋体" w:cs="宋体"/>
          <w:b/>
          <w:bCs/>
          <w:sz w:val="24"/>
          <w:highlight w:val="none"/>
        </w:rPr>
      </w:pPr>
      <w:r>
        <w:rPr>
          <w:rFonts w:hint="eastAsia" w:ascii="宋体" w:hAnsi="宋体" w:cs="宋体"/>
          <w:b/>
          <w:bCs/>
          <w:sz w:val="24"/>
          <w:highlight w:val="none"/>
        </w:rPr>
        <w:t xml:space="preserve"> </w:t>
      </w:r>
      <w:bookmarkStart w:id="10" w:name="_Toc1635"/>
      <w:r>
        <w:rPr>
          <w:rFonts w:hint="eastAsia" w:ascii="宋体" w:hAnsi="宋体" w:cs="宋体"/>
          <w:b/>
          <w:bCs/>
          <w:sz w:val="24"/>
          <w:highlight w:val="none"/>
        </w:rPr>
        <w:t>合同格式及合同条款</w:t>
      </w:r>
      <w:bookmarkEnd w:id="10"/>
    </w:p>
    <w:p w14:paraId="6FC74D4C">
      <w:pPr>
        <w:spacing w:line="360" w:lineRule="auto"/>
        <w:ind w:firstLine="470" w:firstLineChars="196"/>
        <w:jc w:val="center"/>
        <w:rPr>
          <w:rFonts w:ascii="宋体" w:hAnsi="宋体" w:cs="宋体"/>
          <w:sz w:val="24"/>
          <w:highlight w:val="none"/>
        </w:rPr>
      </w:pPr>
      <w:bookmarkStart w:id="11" w:name="_Toc73521592"/>
      <w:bookmarkStart w:id="12" w:name="_Toc73517685"/>
      <w:bookmarkStart w:id="13" w:name="_Toc84303603"/>
      <w:bookmarkStart w:id="14" w:name="_Toc73518163"/>
      <w:bookmarkStart w:id="15" w:name="_Toc100052414"/>
      <w:bookmarkStart w:id="16" w:name="_Toc73521680"/>
      <w:bookmarkStart w:id="17" w:name="_Toc101074886"/>
    </w:p>
    <w:bookmarkEnd w:id="11"/>
    <w:bookmarkEnd w:id="12"/>
    <w:bookmarkEnd w:id="13"/>
    <w:bookmarkEnd w:id="14"/>
    <w:bookmarkEnd w:id="15"/>
    <w:bookmarkEnd w:id="16"/>
    <w:bookmarkEnd w:id="17"/>
    <w:p w14:paraId="7660C5E1">
      <w:pPr>
        <w:spacing w:line="360" w:lineRule="auto"/>
        <w:ind w:firstLine="470" w:firstLineChars="196"/>
        <w:rPr>
          <w:rFonts w:ascii="宋体" w:hAnsi="宋体" w:cs="宋体"/>
          <w:sz w:val="24"/>
          <w:highlight w:val="none"/>
        </w:rPr>
      </w:pPr>
    </w:p>
    <w:p w14:paraId="287D42FE">
      <w:pPr>
        <w:pStyle w:val="28"/>
        <w:spacing w:line="360" w:lineRule="auto"/>
        <w:ind w:left="1475" w:right="1470" w:hanging="1475" w:hangingChars="612"/>
        <w:rPr>
          <w:rFonts w:ascii="宋体" w:hAnsi="宋体" w:cs="宋体"/>
          <w:b/>
          <w:sz w:val="24"/>
          <w:szCs w:val="24"/>
          <w:highlight w:val="none"/>
        </w:rPr>
      </w:pPr>
      <w:r>
        <w:rPr>
          <w:rFonts w:hint="eastAsia" w:ascii="宋体" w:hAnsi="宋体" w:cs="宋体"/>
          <w:b/>
          <w:sz w:val="24"/>
          <w:szCs w:val="24"/>
          <w:highlight w:val="none"/>
        </w:rPr>
        <w:t xml:space="preserve">       合同编号（甲方）：            </w:t>
      </w:r>
    </w:p>
    <w:p w14:paraId="21549A52">
      <w:pPr>
        <w:pStyle w:val="28"/>
        <w:spacing w:line="360" w:lineRule="auto"/>
        <w:ind w:left="1675" w:right="1470" w:hanging="1675" w:hangingChars="695"/>
        <w:rPr>
          <w:rFonts w:ascii="宋体" w:hAnsi="宋体" w:cs="宋体"/>
          <w:b/>
          <w:sz w:val="24"/>
          <w:szCs w:val="24"/>
          <w:highlight w:val="none"/>
        </w:rPr>
      </w:pPr>
      <w:r>
        <w:rPr>
          <w:rFonts w:hint="eastAsia" w:ascii="宋体" w:hAnsi="宋体" w:cs="宋体"/>
          <w:b/>
          <w:sz w:val="24"/>
          <w:szCs w:val="24"/>
          <w:highlight w:val="none"/>
        </w:rPr>
        <w:t xml:space="preserve">       合同编号（乙方）：            </w:t>
      </w:r>
    </w:p>
    <w:p w14:paraId="04FABE5D">
      <w:pPr>
        <w:pStyle w:val="28"/>
        <w:spacing w:line="360" w:lineRule="auto"/>
        <w:ind w:left="1470" w:right="1470" w:firstLine="482"/>
        <w:jc w:val="center"/>
        <w:rPr>
          <w:rFonts w:ascii="宋体" w:hAnsi="宋体" w:cs="宋体"/>
          <w:b/>
          <w:sz w:val="24"/>
          <w:szCs w:val="24"/>
          <w:highlight w:val="none"/>
        </w:rPr>
      </w:pPr>
    </w:p>
    <w:p w14:paraId="644130DF">
      <w:pPr>
        <w:pStyle w:val="28"/>
        <w:spacing w:line="360" w:lineRule="auto"/>
        <w:ind w:left="1470" w:right="1470" w:firstLine="482"/>
        <w:rPr>
          <w:rFonts w:ascii="宋体" w:hAnsi="宋体" w:cs="宋体"/>
          <w:b/>
          <w:sz w:val="24"/>
          <w:szCs w:val="24"/>
          <w:highlight w:val="none"/>
        </w:rPr>
      </w:pPr>
      <w:r>
        <w:rPr>
          <w:rFonts w:hint="eastAsia" w:ascii="宋体" w:hAnsi="宋体" w:cs="宋体"/>
          <w:b/>
          <w:sz w:val="24"/>
          <w:szCs w:val="24"/>
          <w:highlight w:val="none"/>
        </w:rPr>
        <w:t xml:space="preserve"> </w:t>
      </w:r>
    </w:p>
    <w:p w14:paraId="6CD1D878">
      <w:pPr>
        <w:pStyle w:val="28"/>
        <w:spacing w:line="360" w:lineRule="auto"/>
        <w:ind w:left="1470" w:right="1470" w:firstLine="482"/>
        <w:rPr>
          <w:rFonts w:ascii="宋体" w:hAnsi="宋体" w:cs="宋体"/>
          <w:b/>
          <w:sz w:val="24"/>
          <w:szCs w:val="24"/>
          <w:highlight w:val="none"/>
        </w:rPr>
      </w:pPr>
      <w:r>
        <w:rPr>
          <w:rFonts w:hint="eastAsia" w:ascii="宋体" w:hAnsi="宋体" w:cs="宋体"/>
          <w:b/>
          <w:sz w:val="24"/>
          <w:szCs w:val="24"/>
          <w:highlight w:val="none"/>
        </w:rPr>
        <w:t xml:space="preserve"> </w:t>
      </w:r>
    </w:p>
    <w:p w14:paraId="0E63C7E3">
      <w:pPr>
        <w:pStyle w:val="28"/>
        <w:spacing w:line="360" w:lineRule="auto"/>
        <w:ind w:left="1470" w:right="1470" w:firstLine="482"/>
        <w:rPr>
          <w:rFonts w:ascii="宋体" w:hAnsi="宋体" w:cs="宋体"/>
          <w:b/>
          <w:sz w:val="24"/>
          <w:szCs w:val="24"/>
          <w:highlight w:val="none"/>
        </w:rPr>
      </w:pPr>
      <w:r>
        <w:rPr>
          <w:rFonts w:hint="eastAsia" w:ascii="宋体" w:hAnsi="宋体" w:cs="宋体"/>
          <w:b/>
          <w:sz w:val="24"/>
          <w:szCs w:val="24"/>
          <w:highlight w:val="none"/>
        </w:rPr>
        <w:t xml:space="preserve"> </w:t>
      </w:r>
    </w:p>
    <w:p w14:paraId="657A8E40">
      <w:pPr>
        <w:spacing w:line="360" w:lineRule="auto"/>
        <w:jc w:val="center"/>
        <w:rPr>
          <w:rFonts w:ascii="宋体" w:hAnsi="宋体" w:cs="宋体"/>
          <w:b/>
          <w:sz w:val="28"/>
          <w:szCs w:val="28"/>
          <w:highlight w:val="none"/>
        </w:rPr>
      </w:pPr>
      <w:r>
        <w:rPr>
          <w:rFonts w:hint="eastAsia" w:ascii="宋体" w:hAnsi="宋体" w:cs="宋体"/>
          <w:b/>
          <w:sz w:val="28"/>
          <w:szCs w:val="28"/>
          <w:highlight w:val="none"/>
          <w:lang w:val="en-US" w:eastAsia="zh-CN"/>
        </w:rPr>
        <w:t>前海与香港跨境无人机物流飞行规则衔接机制对接研究</w:t>
      </w:r>
      <w:r>
        <w:rPr>
          <w:rFonts w:hint="eastAsia" w:ascii="宋体" w:hAnsi="宋体" w:cs="宋体"/>
          <w:b/>
          <w:sz w:val="28"/>
          <w:szCs w:val="28"/>
          <w:highlight w:val="none"/>
        </w:rPr>
        <w:t>委托合同</w:t>
      </w:r>
    </w:p>
    <w:p w14:paraId="5750BDAF">
      <w:pPr>
        <w:spacing w:line="360" w:lineRule="auto"/>
        <w:rPr>
          <w:rFonts w:ascii="宋体" w:hAnsi="宋体" w:cs="宋体"/>
          <w:sz w:val="24"/>
          <w:highlight w:val="none"/>
        </w:rPr>
      </w:pPr>
      <w:r>
        <w:rPr>
          <w:rFonts w:hint="eastAsia" w:ascii="宋体" w:hAnsi="宋体" w:cs="宋体"/>
          <w:sz w:val="24"/>
          <w:highlight w:val="none"/>
        </w:rPr>
        <w:t xml:space="preserve"> </w:t>
      </w:r>
    </w:p>
    <w:p w14:paraId="146CE0DA">
      <w:pPr>
        <w:pStyle w:val="28"/>
        <w:spacing w:line="360" w:lineRule="auto"/>
        <w:ind w:right="1470" w:firstLine="482"/>
        <w:rPr>
          <w:rFonts w:ascii="宋体" w:hAnsi="宋体" w:cs="宋体"/>
          <w:b/>
          <w:sz w:val="24"/>
          <w:highlight w:val="none"/>
        </w:rPr>
      </w:pPr>
    </w:p>
    <w:p w14:paraId="1875340A">
      <w:pPr>
        <w:spacing w:line="360" w:lineRule="auto"/>
        <w:jc w:val="center"/>
        <w:rPr>
          <w:rFonts w:ascii="宋体" w:hAnsi="宋体" w:cs="宋体"/>
          <w:b/>
          <w:sz w:val="24"/>
          <w:highlight w:val="none"/>
        </w:rPr>
      </w:pPr>
      <w:r>
        <w:rPr>
          <w:rFonts w:hint="eastAsia" w:ascii="宋体" w:hAnsi="宋体" w:cs="宋体"/>
          <w:b/>
          <w:sz w:val="24"/>
          <w:highlight w:val="none"/>
        </w:rPr>
        <w:t xml:space="preserve"> </w:t>
      </w:r>
    </w:p>
    <w:p w14:paraId="435E3EAC">
      <w:pPr>
        <w:spacing w:line="360" w:lineRule="auto"/>
        <w:jc w:val="center"/>
        <w:rPr>
          <w:rFonts w:ascii="宋体" w:hAnsi="宋体" w:cs="宋体"/>
          <w:b/>
          <w:sz w:val="24"/>
          <w:highlight w:val="none"/>
        </w:rPr>
      </w:pPr>
      <w:r>
        <w:rPr>
          <w:rFonts w:hint="eastAsia" w:ascii="宋体" w:hAnsi="宋体" w:cs="宋体"/>
          <w:b/>
          <w:sz w:val="24"/>
          <w:highlight w:val="none"/>
        </w:rPr>
        <w:t xml:space="preserve"> </w:t>
      </w:r>
    </w:p>
    <w:p w14:paraId="4579CCA0">
      <w:pPr>
        <w:spacing w:line="360" w:lineRule="auto"/>
        <w:ind w:firstLine="480" w:firstLineChars="200"/>
        <w:rPr>
          <w:rFonts w:hint="default" w:ascii="宋体" w:hAnsi="宋体" w:eastAsia="宋体" w:cs="宋体"/>
          <w:sz w:val="24"/>
          <w:highlight w:val="none"/>
          <w:u w:val="single"/>
          <w:lang w:val="en-US" w:eastAsia="zh-CN"/>
        </w:rPr>
      </w:pPr>
      <w:r>
        <w:rPr>
          <w:rFonts w:hint="eastAsia" w:ascii="宋体" w:hAnsi="宋体" w:cs="宋体"/>
          <w:sz w:val="24"/>
          <w:highlight w:val="none"/>
        </w:rPr>
        <w:t>项目名称：</w:t>
      </w:r>
      <w:r>
        <w:rPr>
          <w:rFonts w:hint="eastAsia" w:ascii="宋体" w:hAnsi="宋体" w:cs="宋体"/>
          <w:b w:val="0"/>
          <w:bCs/>
          <w:sz w:val="24"/>
          <w:highlight w:val="none"/>
          <w:u w:val="single"/>
          <w:lang w:val="en-US" w:eastAsia="zh-CN"/>
        </w:rPr>
        <w:t xml:space="preserve"> </w:t>
      </w:r>
      <w:r>
        <w:rPr>
          <w:rFonts w:hint="eastAsia" w:ascii="宋体" w:hAnsi="宋体" w:eastAsia="宋体" w:cs="宋体"/>
          <w:sz w:val="24"/>
          <w:highlight w:val="none"/>
          <w:u w:val="single"/>
          <w:lang w:val="en-US" w:eastAsia="zh-CN"/>
        </w:rPr>
        <w:t>前海与香港跨境无人机物流飞行规则衔接机制对接研究</w:t>
      </w:r>
    </w:p>
    <w:p w14:paraId="565183D0">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委托方（甲方）：</w:t>
      </w:r>
      <w:r>
        <w:rPr>
          <w:rFonts w:hint="eastAsia" w:ascii="宋体" w:hAnsi="宋体" w:cs="宋体"/>
          <w:sz w:val="24"/>
          <w:highlight w:val="none"/>
          <w:u w:val="single"/>
        </w:rPr>
        <w:t xml:space="preserve">  深圳市前海深港现代服务业合作区管理局  </w:t>
      </w:r>
    </w:p>
    <w:p w14:paraId="778C95F9">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承接方（乙方）：</w:t>
      </w:r>
      <w:r>
        <w:rPr>
          <w:rFonts w:hint="eastAsia" w:ascii="宋体" w:hAnsi="宋体" w:cs="宋体"/>
          <w:sz w:val="24"/>
          <w:highlight w:val="none"/>
          <w:u w:val="single"/>
        </w:rPr>
        <w:t xml:space="preserve">                                        </w:t>
      </w:r>
    </w:p>
    <w:p w14:paraId="3791413D">
      <w:pPr>
        <w:spacing w:line="360" w:lineRule="auto"/>
        <w:jc w:val="center"/>
        <w:rPr>
          <w:rFonts w:ascii="宋体" w:hAnsi="宋体" w:cs="宋体"/>
          <w:sz w:val="24"/>
          <w:highlight w:val="none"/>
        </w:rPr>
      </w:pPr>
      <w:r>
        <w:rPr>
          <w:rFonts w:hint="eastAsia" w:ascii="宋体" w:hAnsi="宋体" w:cs="宋体"/>
          <w:b/>
          <w:sz w:val="24"/>
          <w:highlight w:val="none"/>
        </w:rPr>
        <w:t xml:space="preserve"> </w:t>
      </w:r>
    </w:p>
    <w:p w14:paraId="57D0E58A">
      <w:pPr>
        <w:spacing w:line="360" w:lineRule="auto"/>
        <w:jc w:val="center"/>
        <w:rPr>
          <w:rFonts w:ascii="宋体" w:hAnsi="宋体" w:cs="宋体"/>
          <w:sz w:val="24"/>
          <w:highlight w:val="none"/>
        </w:rPr>
      </w:pPr>
      <w:r>
        <w:rPr>
          <w:rFonts w:hint="eastAsia" w:ascii="宋体" w:hAnsi="宋体" w:cs="宋体"/>
          <w:sz w:val="24"/>
          <w:highlight w:val="none"/>
        </w:rPr>
        <w:t>二〇二</w:t>
      </w:r>
      <w:r>
        <w:rPr>
          <w:rFonts w:hint="eastAsia" w:ascii="宋体" w:hAnsi="宋体" w:cs="宋体"/>
          <w:sz w:val="24"/>
          <w:highlight w:val="none"/>
          <w:lang w:val="en-US" w:eastAsia="zh-CN"/>
        </w:rPr>
        <w:t>六</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p>
    <w:p w14:paraId="43854D89">
      <w:pPr>
        <w:spacing w:line="360" w:lineRule="auto"/>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 xml:space="preserve">甲方： </w:t>
      </w:r>
      <w:r>
        <w:rPr>
          <w:rFonts w:hint="eastAsia" w:ascii="宋体" w:hAnsi="宋体" w:cs="宋体"/>
          <w:sz w:val="24"/>
          <w:highlight w:val="none"/>
          <w:u w:val="single"/>
        </w:rPr>
        <w:t>深圳市前海深港现代服务业合作区管理局</w:t>
      </w:r>
    </w:p>
    <w:p w14:paraId="659021D1">
      <w:pPr>
        <w:spacing w:line="360" w:lineRule="auto"/>
        <w:rPr>
          <w:rFonts w:ascii="宋体" w:hAnsi="宋体" w:cs="宋体"/>
          <w:b/>
          <w:bCs/>
          <w:sz w:val="24"/>
          <w:highlight w:val="none"/>
        </w:rPr>
      </w:pPr>
      <w:r>
        <w:rPr>
          <w:rFonts w:hint="eastAsia" w:ascii="宋体" w:hAnsi="宋体" w:cs="宋体"/>
          <w:b/>
          <w:bCs/>
          <w:sz w:val="24"/>
          <w:highlight w:val="none"/>
        </w:rPr>
        <w:t xml:space="preserve">地址： </w:t>
      </w:r>
      <w:r>
        <w:rPr>
          <w:rFonts w:hint="eastAsia" w:ascii="宋体" w:hAnsi="宋体" w:cs="宋体"/>
          <w:sz w:val="24"/>
          <w:highlight w:val="none"/>
          <w:u w:val="single"/>
        </w:rPr>
        <w:t>深圳市前海深港现代服务业合作区桂湾五路123号前海大厦T1栋</w:t>
      </w:r>
    </w:p>
    <w:p w14:paraId="022E6562">
      <w:pPr>
        <w:spacing w:line="360" w:lineRule="auto"/>
        <w:rPr>
          <w:rFonts w:ascii="宋体" w:hAnsi="宋体" w:cs="宋体"/>
          <w:b/>
          <w:bCs/>
          <w:sz w:val="24"/>
          <w:highlight w:val="none"/>
        </w:rPr>
      </w:pPr>
      <w:r>
        <w:rPr>
          <w:rFonts w:hint="eastAsia" w:ascii="宋体" w:hAnsi="宋体" w:cs="宋体"/>
          <w:b/>
          <w:bCs/>
          <w:sz w:val="24"/>
          <w:highlight w:val="none"/>
        </w:rPr>
        <w:t xml:space="preserve">法定代表人： </w:t>
      </w:r>
    </w:p>
    <w:p w14:paraId="1556D7ED">
      <w:pPr>
        <w:pStyle w:val="27"/>
        <w:rPr>
          <w:highlight w:val="none"/>
        </w:rPr>
      </w:pPr>
      <w:r>
        <w:rPr>
          <w:rFonts w:hint="eastAsia"/>
          <w:highlight w:val="none"/>
        </w:rPr>
        <w:t>联系人：</w:t>
      </w:r>
    </w:p>
    <w:p w14:paraId="6E110524">
      <w:pPr>
        <w:pStyle w:val="27"/>
        <w:rPr>
          <w:highlight w:val="none"/>
        </w:rPr>
      </w:pPr>
      <w:r>
        <w:rPr>
          <w:rFonts w:hint="eastAsia"/>
          <w:highlight w:val="none"/>
        </w:rPr>
        <w:t>联系方式：</w:t>
      </w:r>
    </w:p>
    <w:p w14:paraId="234A6C32">
      <w:pPr>
        <w:spacing w:line="360" w:lineRule="auto"/>
        <w:rPr>
          <w:rFonts w:ascii="宋体" w:hAnsi="宋体" w:cs="宋体"/>
          <w:b/>
          <w:bCs/>
          <w:sz w:val="24"/>
          <w:highlight w:val="none"/>
        </w:rPr>
      </w:pPr>
    </w:p>
    <w:p w14:paraId="651E57DF">
      <w:pPr>
        <w:spacing w:line="360" w:lineRule="auto"/>
        <w:rPr>
          <w:rFonts w:ascii="宋体" w:hAnsi="宋体" w:cs="宋体"/>
          <w:b/>
          <w:bCs/>
          <w:sz w:val="24"/>
          <w:highlight w:val="none"/>
        </w:rPr>
      </w:pPr>
      <w:r>
        <w:rPr>
          <w:rFonts w:hint="eastAsia" w:ascii="宋体" w:hAnsi="宋体" w:cs="宋体"/>
          <w:b/>
          <w:bCs/>
          <w:sz w:val="24"/>
          <w:highlight w:val="none"/>
        </w:rPr>
        <w:t>乙方：</w:t>
      </w:r>
    </w:p>
    <w:p w14:paraId="2900E0AB">
      <w:pPr>
        <w:spacing w:line="360" w:lineRule="auto"/>
        <w:rPr>
          <w:rFonts w:ascii="宋体" w:hAnsi="宋体" w:cs="宋体"/>
          <w:b/>
          <w:bCs/>
          <w:sz w:val="24"/>
          <w:highlight w:val="none"/>
        </w:rPr>
      </w:pPr>
      <w:r>
        <w:rPr>
          <w:rFonts w:hint="eastAsia" w:ascii="宋体" w:hAnsi="宋体" w:cs="宋体"/>
          <w:b/>
          <w:bCs/>
          <w:sz w:val="24"/>
          <w:highlight w:val="none"/>
        </w:rPr>
        <w:t>统一</w:t>
      </w:r>
      <w:r>
        <w:rPr>
          <w:rFonts w:hint="eastAsia" w:ascii="宋体" w:hAnsi="宋体" w:cs="宋体"/>
          <w:b/>
          <w:bCs/>
          <w:sz w:val="24"/>
          <w:highlight w:val="none"/>
          <w:lang w:val="en-US" w:eastAsia="zh-CN"/>
        </w:rPr>
        <w:t>社会</w:t>
      </w:r>
      <w:r>
        <w:rPr>
          <w:rFonts w:hint="eastAsia" w:ascii="宋体" w:hAnsi="宋体" w:cs="宋体"/>
          <w:b/>
          <w:bCs/>
          <w:sz w:val="24"/>
          <w:highlight w:val="none"/>
        </w:rPr>
        <w:t>信用代码：</w:t>
      </w:r>
    </w:p>
    <w:p w14:paraId="37043D2A">
      <w:pPr>
        <w:spacing w:line="360" w:lineRule="auto"/>
        <w:rPr>
          <w:rFonts w:ascii="宋体" w:hAnsi="宋体" w:cs="宋体"/>
          <w:b/>
          <w:bCs/>
          <w:sz w:val="24"/>
          <w:highlight w:val="none"/>
        </w:rPr>
      </w:pPr>
      <w:r>
        <w:rPr>
          <w:rFonts w:hint="eastAsia" w:ascii="宋体" w:hAnsi="宋体" w:cs="宋体"/>
          <w:b/>
          <w:bCs/>
          <w:sz w:val="24"/>
          <w:highlight w:val="none"/>
        </w:rPr>
        <w:t>地址：</w:t>
      </w:r>
    </w:p>
    <w:p w14:paraId="00112FE6">
      <w:pPr>
        <w:spacing w:line="360" w:lineRule="auto"/>
        <w:rPr>
          <w:rFonts w:ascii="宋体" w:hAnsi="宋体" w:cs="宋体"/>
          <w:b/>
          <w:bCs/>
          <w:sz w:val="24"/>
          <w:highlight w:val="none"/>
        </w:rPr>
      </w:pPr>
      <w:r>
        <w:rPr>
          <w:rFonts w:hint="eastAsia" w:ascii="宋体" w:hAnsi="宋体" w:cs="宋体"/>
          <w:b/>
          <w:bCs/>
          <w:sz w:val="24"/>
          <w:highlight w:val="none"/>
        </w:rPr>
        <w:t>法定代表人：</w:t>
      </w:r>
    </w:p>
    <w:p w14:paraId="70821D9D">
      <w:pPr>
        <w:pStyle w:val="27"/>
        <w:rPr>
          <w:highlight w:val="none"/>
        </w:rPr>
      </w:pPr>
      <w:r>
        <w:rPr>
          <w:rFonts w:hint="eastAsia"/>
          <w:highlight w:val="none"/>
        </w:rPr>
        <w:t>联系人：</w:t>
      </w:r>
    </w:p>
    <w:p w14:paraId="71DC0062">
      <w:pPr>
        <w:pStyle w:val="27"/>
        <w:rPr>
          <w:highlight w:val="none"/>
        </w:rPr>
      </w:pPr>
      <w:r>
        <w:rPr>
          <w:rFonts w:hint="eastAsia"/>
          <w:highlight w:val="none"/>
        </w:rPr>
        <w:t>联系方式：</w:t>
      </w:r>
    </w:p>
    <w:p w14:paraId="6EBD8ED5">
      <w:pPr>
        <w:spacing w:line="360" w:lineRule="auto"/>
        <w:rPr>
          <w:rFonts w:ascii="宋体" w:hAnsi="宋体" w:cs="宋体"/>
          <w:b/>
          <w:bCs/>
          <w:sz w:val="24"/>
          <w:highlight w:val="none"/>
        </w:rPr>
      </w:pPr>
      <w:r>
        <w:rPr>
          <w:rFonts w:hint="eastAsia" w:ascii="宋体" w:hAnsi="宋体" w:cs="宋体"/>
          <w:b/>
          <w:bCs/>
          <w:sz w:val="24"/>
          <w:highlight w:val="none"/>
        </w:rPr>
        <w:t xml:space="preserve"> </w:t>
      </w:r>
    </w:p>
    <w:p w14:paraId="5999AABA">
      <w:pPr>
        <w:spacing w:line="360" w:lineRule="auto"/>
        <w:ind w:firstLine="480" w:firstLineChars="200"/>
        <w:rPr>
          <w:rFonts w:ascii="宋体" w:hAnsi="宋体" w:cs="宋体"/>
          <w:sz w:val="24"/>
          <w:highlight w:val="none"/>
        </w:rPr>
      </w:pPr>
      <w:r>
        <w:rPr>
          <w:rFonts w:hint="eastAsia" w:ascii="宋体" w:hAnsi="宋体" w:cs="宋体"/>
          <w:sz w:val="24"/>
          <w:highlight w:val="none"/>
        </w:rPr>
        <w:t>以下甲方和乙方合称“双方”。</w:t>
      </w:r>
    </w:p>
    <w:p w14:paraId="54DD23BC">
      <w:pPr>
        <w:spacing w:line="360" w:lineRule="auto"/>
        <w:ind w:firstLine="480" w:firstLineChars="200"/>
        <w:rPr>
          <w:rFonts w:ascii="宋体" w:hAnsi="宋体" w:cs="宋体"/>
          <w:sz w:val="24"/>
          <w:highlight w:val="none"/>
        </w:rPr>
      </w:pPr>
      <w:r>
        <w:rPr>
          <w:rFonts w:hint="eastAsia" w:ascii="宋体" w:hAnsi="宋体" w:cs="宋体"/>
          <w:sz w:val="24"/>
          <w:highlight w:val="none"/>
        </w:rPr>
        <w:t>根据《中华人民共和国民法典》等法律、法规的相关规定和编号为【</w:t>
      </w:r>
      <w:r>
        <w:rPr>
          <w:rFonts w:hint="eastAsia" w:ascii="宋体" w:hAnsi="宋体" w:eastAsia="宋体" w:cs="宋体"/>
          <w:sz w:val="24"/>
          <w:highlight w:val="none"/>
          <w:lang w:val="en-US" w:eastAsia="zh-CN"/>
        </w:rPr>
        <w:t>QH2026070</w:t>
      </w:r>
      <w:r>
        <w:rPr>
          <w:rFonts w:hint="eastAsia" w:ascii="宋体" w:hAnsi="宋体" w:cs="宋体"/>
          <w:sz w:val="24"/>
          <w:highlight w:val="none"/>
        </w:rPr>
        <w:t>】招标项目的中标结果，由【   】单位（以下简称乙方）为中标</w:t>
      </w:r>
      <w:r>
        <w:rPr>
          <w:rFonts w:ascii="宋体" w:hAnsi="宋体" w:cs="宋体"/>
          <w:sz w:val="24"/>
          <w:highlight w:val="none"/>
        </w:rPr>
        <w:t>单位</w:t>
      </w:r>
      <w:r>
        <w:rPr>
          <w:rFonts w:hint="eastAsia" w:ascii="宋体" w:hAnsi="宋体" w:cs="宋体"/>
          <w:sz w:val="24"/>
          <w:highlight w:val="none"/>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cs="宋体"/>
          <w:b/>
          <w:bCs/>
          <w:kern w:val="0"/>
          <w:sz w:val="24"/>
          <w:highlight w:val="none"/>
          <w:u w:val="single"/>
          <w:lang w:val="en-US" w:eastAsia="zh-CN"/>
        </w:rPr>
        <w:t>前海与香港跨境无人机物流飞行规则衔接机制对接研究</w:t>
      </w:r>
      <w:r>
        <w:rPr>
          <w:rFonts w:hint="eastAsia" w:ascii="宋体" w:hAnsi="宋体" w:cs="宋体"/>
          <w:b/>
          <w:bCs/>
          <w:kern w:val="0"/>
          <w:sz w:val="24"/>
          <w:highlight w:val="none"/>
          <w:u w:val="single"/>
        </w:rPr>
        <w:t>（以下简称本项目）</w:t>
      </w:r>
      <w:r>
        <w:rPr>
          <w:rFonts w:hint="eastAsia" w:ascii="宋体" w:hAnsi="宋体" w:cs="宋体"/>
          <w:sz w:val="24"/>
          <w:highlight w:val="none"/>
        </w:rPr>
        <w:t>，达成以下合同条款：</w:t>
      </w:r>
    </w:p>
    <w:p w14:paraId="5F45C78D">
      <w:pPr>
        <w:spacing w:line="360" w:lineRule="auto"/>
        <w:ind w:firstLine="482" w:firstLineChars="200"/>
        <w:rPr>
          <w:rFonts w:hint="eastAsia" w:ascii="宋体" w:hAnsi="宋体" w:eastAsia="宋体" w:cs="宋体"/>
          <w:b/>
          <w:bCs/>
          <w:sz w:val="24"/>
          <w:highlight w:val="none"/>
          <w:lang w:eastAsia="zh-CN"/>
        </w:rPr>
      </w:pPr>
      <w:r>
        <w:rPr>
          <w:rFonts w:hint="eastAsia" w:ascii="宋体" w:hAnsi="宋体" w:cs="宋体"/>
          <w:b/>
          <w:bCs/>
          <w:sz w:val="24"/>
          <w:highlight w:val="none"/>
        </w:rPr>
        <w:t>第一条  项目</w:t>
      </w:r>
      <w:r>
        <w:rPr>
          <w:rFonts w:hint="eastAsia" w:ascii="宋体" w:hAnsi="宋体" w:cs="宋体"/>
          <w:b/>
          <w:bCs/>
          <w:sz w:val="24"/>
          <w:highlight w:val="none"/>
          <w:lang w:val="en-US" w:eastAsia="zh-CN"/>
        </w:rPr>
        <w:t>要求</w:t>
      </w:r>
    </w:p>
    <w:p w14:paraId="1A22A3B8">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（一）</w:t>
      </w:r>
      <w:r>
        <w:rPr>
          <w:rFonts w:hint="eastAsia" w:ascii="宋体" w:hAnsi="宋体" w:eastAsia="宋体" w:cs="宋体"/>
          <w:b w:val="0"/>
          <w:bCs w:val="0"/>
          <w:sz w:val="24"/>
          <w:highlight w:val="none"/>
          <w:lang w:val="en-US" w:eastAsia="zh-CN"/>
        </w:rPr>
        <w:t>项目背景</w:t>
      </w:r>
    </w:p>
    <w:p w14:paraId="59A44768">
      <w:pPr>
        <w:spacing w:line="360" w:lineRule="auto"/>
        <w:ind w:firstLine="480" w:firstLineChars="200"/>
        <w:rPr>
          <w:rFonts w:hint="default"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2022年1月，国家发展改革委、商务部印发《关于深圳建设中国特色社会主义先行示范区放宽市场准入若干特别措施的意见》，提出“探索粤港澳大湾区三地空域管理和空管运行协同管理模式，有效提升大湾区空域使用效益”。2024年8月，中共中央办公厅、国务院办公厅印发《关于深入推进深圳综合改革试点深化改革创新扩大开放的意见》，提出“拓展粤港澳合作新途径新场景新载体，支持深圳深化无人驾驶航空器飞行管理制度改革创新，完善低空飞行监管规则”。2025年4月，党中央、国务院印发《关于实施自由贸易试验区提升战略的意见》，提出“支持有条件的自由贸易试验区开展民用无人驾驶航空试验基地（试验区）建设”。深圳市率先出台全国首部关于低空经济的地方专项法规，高质量推进低空经济基础设施建设、推进全市域空天地一体化低空通感设施全覆盖，加快低空经济产业全链条集聚发展。2025年11月，蛇口邮轮母港开通了深圳至香港、澳门的跨境直升机航线，粤港澳大湾区“30分钟高效交通圈”从蓝图变为现实。截至2025年底，深圳市已累计开通无人机航线300余条，完成载货飞行100多万架次，飞行规模全国领先。同时，香港特区政府于2024年11月成立“发展低空经济工作组”，并于2025年3月发布首批低空经济“监管沙盒”试点项目名单，大力推进低空经济发展。当前深港文件快递往来月均已超10万件，即时性物流市场需求大，深港两地正积极推进跨境低空物流改革，但还存在航线审批路径不明确、无人机信息监管平台有待完善等问题。</w:t>
      </w:r>
    </w:p>
    <w:p w14:paraId="402AF682">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（二）</w:t>
      </w:r>
      <w:r>
        <w:rPr>
          <w:rFonts w:hint="eastAsia" w:ascii="宋体" w:hAnsi="宋体" w:eastAsia="宋体" w:cs="宋体"/>
          <w:b w:val="0"/>
          <w:bCs w:val="0"/>
          <w:sz w:val="24"/>
          <w:highlight w:val="none"/>
          <w:lang w:val="en-US" w:eastAsia="zh-CN"/>
        </w:rPr>
        <w:t>项目内容</w:t>
      </w:r>
    </w:p>
    <w:p w14:paraId="662CA585">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1.</w:t>
      </w:r>
      <w:r>
        <w:rPr>
          <w:rFonts w:hint="eastAsia" w:ascii="宋体" w:hAnsi="宋体" w:eastAsia="宋体" w:cs="宋体"/>
          <w:b w:val="0"/>
          <w:bCs w:val="0"/>
          <w:sz w:val="24"/>
          <w:highlight w:val="none"/>
          <w:lang w:val="en-US" w:eastAsia="zh-CN"/>
        </w:rPr>
        <w:t>开展无人机跨境飞行的空域和航线管理模式研究，深入对比分析深港两地空域管理主体、审批流程及法规体系，推进深港空域管理协同，形成无人机跨境飞行管理制度和航线审批制度的顶层设计。</w:t>
      </w:r>
    </w:p>
    <w:p w14:paraId="4D49E64D">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lang w:val="en-US" w:eastAsia="zh-CN"/>
        </w:rPr>
        <w:t>开展前海与香港跨境无人机物流运输航线设计，实地考察并选定起降点、备降点、查验点等，开展航线测绘、飞行线路设计，形成无人机跨境飞行航线技术方案。</w:t>
      </w:r>
    </w:p>
    <w:p w14:paraId="219AD7C0">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3.</w:t>
      </w:r>
      <w:r>
        <w:rPr>
          <w:rFonts w:hint="eastAsia" w:ascii="宋体" w:hAnsi="宋体" w:eastAsia="宋体" w:cs="宋体"/>
          <w:b w:val="0"/>
          <w:bCs w:val="0"/>
          <w:sz w:val="24"/>
          <w:highlight w:val="none"/>
          <w:lang w:val="en-US" w:eastAsia="zh-CN"/>
        </w:rPr>
        <w:t>开展深港无人机飞行监管规则研究，结合现有技术平台，探索建立无人机跨境飞行的监控技术平台，实现飞行数据共享和监管协同。</w:t>
      </w:r>
    </w:p>
    <w:p w14:paraId="423902AC">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（三）</w:t>
      </w:r>
      <w:r>
        <w:rPr>
          <w:rFonts w:hint="eastAsia" w:ascii="宋体" w:hAnsi="宋体" w:eastAsia="宋体" w:cs="宋体"/>
          <w:b w:val="0"/>
          <w:bCs w:val="0"/>
          <w:sz w:val="24"/>
          <w:highlight w:val="none"/>
          <w:lang w:val="en-US" w:eastAsia="zh-CN"/>
        </w:rPr>
        <w:t>进度要求</w:t>
      </w:r>
    </w:p>
    <w:p w14:paraId="222FB602">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本项目合同服务期限为自合同签</w:t>
      </w:r>
      <w:r>
        <w:rPr>
          <w:rFonts w:hint="eastAsia" w:ascii="宋体" w:hAnsi="宋体" w:cs="宋体"/>
          <w:b w:val="0"/>
          <w:bCs w:val="0"/>
          <w:sz w:val="24"/>
          <w:highlight w:val="none"/>
          <w:lang w:val="en-US" w:eastAsia="zh-CN"/>
        </w:rPr>
        <w:t>订</w:t>
      </w:r>
      <w:r>
        <w:rPr>
          <w:rFonts w:hint="eastAsia" w:ascii="宋体" w:hAnsi="宋体" w:eastAsia="宋体" w:cs="宋体"/>
          <w:b w:val="0"/>
          <w:bCs w:val="0"/>
          <w:sz w:val="24"/>
          <w:highlight w:val="none"/>
          <w:lang w:val="en-US" w:eastAsia="zh-CN"/>
        </w:rPr>
        <w:t>之日至2026年11月30日。</w:t>
      </w:r>
    </w:p>
    <w:p w14:paraId="1A7D4F47">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1.</w:t>
      </w:r>
      <w:r>
        <w:rPr>
          <w:rFonts w:hint="eastAsia" w:ascii="宋体" w:hAnsi="宋体" w:eastAsia="宋体" w:cs="宋体"/>
          <w:b w:val="0"/>
          <w:bCs w:val="0"/>
          <w:sz w:val="24"/>
          <w:highlight w:val="none"/>
          <w:lang w:val="en-US" w:eastAsia="zh-CN"/>
        </w:rPr>
        <w:t>自签订合同14天内，在广泛收集材料、初步调研的基础上，形成项目研究思路及报告框架。</w:t>
      </w:r>
    </w:p>
    <w:p w14:paraId="3A452454">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lang w:val="en-US" w:eastAsia="zh-CN"/>
        </w:rPr>
        <w:t>自签订合同2个月内，形成前海与香港跨境无人机物流飞行规则衔接机制对接研究报告和无人机跨境飞行航线技术方案初稿。</w:t>
      </w:r>
    </w:p>
    <w:p w14:paraId="5B9B77D9">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3.</w:t>
      </w:r>
      <w:r>
        <w:rPr>
          <w:rFonts w:hint="eastAsia" w:ascii="宋体" w:hAnsi="宋体" w:eastAsia="宋体" w:cs="宋体"/>
          <w:b w:val="0"/>
          <w:bCs w:val="0"/>
          <w:sz w:val="24"/>
          <w:highlight w:val="none"/>
          <w:lang w:val="en-US" w:eastAsia="zh-CN"/>
        </w:rPr>
        <w:t>自签订合同4个月内，形成前海与香港跨境无人机物流飞行规则衔接机制对接研究报告和无人机跨境飞行航线技术方案送审稿。</w:t>
      </w:r>
    </w:p>
    <w:p w14:paraId="22EB6E9B">
      <w:pPr>
        <w:spacing w:line="360" w:lineRule="auto"/>
        <w:ind w:firstLine="480" w:firstLineChars="200"/>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（四）</w:t>
      </w:r>
      <w:r>
        <w:rPr>
          <w:rFonts w:hint="eastAsia" w:ascii="宋体" w:hAnsi="宋体" w:eastAsia="宋体" w:cs="宋体"/>
          <w:b w:val="0"/>
          <w:bCs w:val="0"/>
          <w:sz w:val="24"/>
          <w:highlight w:val="none"/>
          <w:lang w:val="en-US" w:eastAsia="zh-CN"/>
        </w:rPr>
        <w:t>成果要求</w:t>
      </w:r>
    </w:p>
    <w:p w14:paraId="5C69CB97">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1.</w:t>
      </w:r>
      <w:r>
        <w:rPr>
          <w:rFonts w:hint="eastAsia" w:ascii="宋体" w:hAnsi="宋体" w:eastAsia="宋体" w:cs="宋体"/>
          <w:b w:val="0"/>
          <w:bCs w:val="0"/>
          <w:sz w:val="24"/>
          <w:highlight w:val="none"/>
          <w:lang w:val="en-US" w:eastAsia="zh-CN"/>
        </w:rPr>
        <w:t>形成《前海与香港跨境无人机物流飞行规则衔接机制对接研究报告》。</w:t>
      </w:r>
    </w:p>
    <w:p w14:paraId="7128441A">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lang w:val="en-US" w:eastAsia="zh-CN"/>
        </w:rPr>
        <w:t>形成《前海和香港无人机跨境飞行航线技术方案》。</w:t>
      </w:r>
    </w:p>
    <w:p w14:paraId="4F296F39">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项目成果以Word文本等形式呈现，以纸质形式和电子文件形式的提交。</w:t>
      </w:r>
    </w:p>
    <w:p w14:paraId="6244F380">
      <w:pPr>
        <w:pStyle w:val="28"/>
        <w:ind w:firstLine="482"/>
        <w:rPr>
          <w:highlight w:val="none"/>
        </w:rPr>
      </w:pPr>
      <w:r>
        <w:rPr>
          <w:rFonts w:hint="eastAsia"/>
          <w:b/>
          <w:bCs/>
          <w:sz w:val="24"/>
          <w:szCs w:val="24"/>
          <w:highlight w:val="none"/>
          <w:lang w:val="en-US" w:eastAsia="zh-CN"/>
        </w:rPr>
        <w:t xml:space="preserve">第二条  </w:t>
      </w:r>
      <w:r>
        <w:rPr>
          <w:rFonts w:hint="eastAsia" w:ascii="宋体" w:hAnsi="宋体" w:cs="宋体"/>
          <w:b/>
          <w:bCs/>
          <w:color w:val="000000" w:themeColor="text1"/>
          <w:sz w:val="24"/>
          <w:szCs w:val="24"/>
          <w:highlight w:val="none"/>
          <w14:textFill>
            <w14:solidFill>
              <w14:schemeClr w14:val="tx1"/>
            </w14:solidFill>
          </w14:textFill>
        </w:rPr>
        <w:t xml:space="preserve"> 服务期限</w:t>
      </w:r>
      <w:r>
        <w:rPr>
          <w:rFonts w:hint="eastAsia" w:ascii="宋体" w:hAnsi="宋体" w:cs="宋体"/>
          <w:b/>
          <w:bCs/>
          <w:color w:val="000000" w:themeColor="text1"/>
          <w:kern w:val="0"/>
          <w:sz w:val="24"/>
          <w:szCs w:val="24"/>
          <w:highlight w:val="none"/>
          <w14:textFill>
            <w14:solidFill>
              <w14:schemeClr w14:val="tx1"/>
            </w14:solidFill>
          </w14:textFill>
        </w:rPr>
        <w:t>及后续服务</w:t>
      </w:r>
    </w:p>
    <w:p w14:paraId="21B92CF9">
      <w:pPr>
        <w:pStyle w:val="28"/>
        <w:ind w:firstLine="482"/>
        <w:rPr>
          <w:rFonts w:hint="eastAsia" w:ascii="宋体" w:hAnsi="宋体" w:cs="宋体"/>
          <w:sz w:val="24"/>
          <w:highlight w:val="none"/>
        </w:rPr>
      </w:pPr>
      <w:r>
        <w:rPr>
          <w:rFonts w:hint="eastAsia" w:ascii="宋体" w:hAnsi="宋体" w:cs="宋体"/>
          <w:sz w:val="24"/>
          <w:highlight w:val="none"/>
          <w:lang w:eastAsia="zh-CN"/>
        </w:rPr>
        <w:t>（一）</w:t>
      </w:r>
      <w:r>
        <w:rPr>
          <w:rFonts w:hint="eastAsia" w:ascii="宋体" w:hAnsi="宋体" w:cs="宋体"/>
          <w:sz w:val="24"/>
          <w:highlight w:val="none"/>
        </w:rPr>
        <w:t>服务期限</w:t>
      </w:r>
    </w:p>
    <w:p w14:paraId="0EAD7F13">
      <w:pPr>
        <w:pStyle w:val="28"/>
        <w:ind w:firstLine="482"/>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本项目合同服务期限为自合同签订之日至2026年11月30日。本项目不属于长期服务项目。</w:t>
      </w:r>
    </w:p>
    <w:p w14:paraId="5E2D8178">
      <w:pPr>
        <w:pStyle w:val="28"/>
        <w:ind w:firstLine="482"/>
        <w:rPr>
          <w:rFonts w:hint="eastAsia" w:ascii="宋体" w:hAnsi="宋体" w:cs="宋体"/>
          <w:sz w:val="24"/>
          <w:highlight w:val="none"/>
        </w:rPr>
      </w:pPr>
      <w:r>
        <w:rPr>
          <w:rFonts w:hint="eastAsia" w:ascii="宋体" w:hAnsi="宋体" w:cs="宋体"/>
          <w:sz w:val="24"/>
          <w:highlight w:val="none"/>
          <w:lang w:eastAsia="zh-CN"/>
        </w:rPr>
        <w:t>（二）</w:t>
      </w:r>
      <w:r>
        <w:rPr>
          <w:rFonts w:hint="eastAsia" w:ascii="宋体" w:hAnsi="宋体" w:cs="宋体"/>
          <w:sz w:val="24"/>
          <w:highlight w:val="none"/>
        </w:rPr>
        <w:t>后续服务</w:t>
      </w:r>
    </w:p>
    <w:p w14:paraId="448DDD52">
      <w:pPr>
        <w:pStyle w:val="28"/>
        <w:ind w:firstLine="482"/>
        <w:rPr>
          <w:rFonts w:hint="eastAsia" w:ascii="宋体" w:hAnsi="宋体" w:cs="宋体"/>
          <w:sz w:val="24"/>
          <w:highlight w:val="none"/>
        </w:rPr>
      </w:pPr>
      <w:r>
        <w:rPr>
          <w:rFonts w:hint="eastAsia" w:ascii="宋体" w:hAnsi="宋体" w:cs="宋体"/>
          <w:sz w:val="24"/>
          <w:highlight w:val="none"/>
        </w:rPr>
        <w:t>本项目后续服务期为所有最终成果通过</w:t>
      </w:r>
      <w:r>
        <w:rPr>
          <w:rFonts w:hint="eastAsia" w:ascii="宋体" w:hAnsi="宋体" w:cs="宋体"/>
          <w:sz w:val="24"/>
          <w:highlight w:val="none"/>
          <w:lang w:val="en-US" w:eastAsia="zh-CN"/>
        </w:rPr>
        <w:t>甲方</w:t>
      </w:r>
      <w:r>
        <w:rPr>
          <w:rFonts w:hint="eastAsia" w:ascii="宋体" w:hAnsi="宋体" w:cs="宋体"/>
          <w:sz w:val="24"/>
          <w:highlight w:val="none"/>
        </w:rPr>
        <w:t>验收之日起</w:t>
      </w:r>
      <w:r>
        <w:rPr>
          <w:rFonts w:hint="eastAsia" w:ascii="宋体" w:hAnsi="宋体" w:cs="宋体"/>
          <w:sz w:val="24"/>
          <w:highlight w:val="none"/>
          <w:lang w:val="en-US" w:eastAsia="zh-CN"/>
        </w:rPr>
        <w:t>6个月</w:t>
      </w:r>
      <w:r>
        <w:rPr>
          <w:rFonts w:hint="eastAsia" w:ascii="宋体" w:hAnsi="宋体" w:cs="宋体"/>
          <w:sz w:val="24"/>
          <w:highlight w:val="none"/>
        </w:rPr>
        <w:t>内。</w:t>
      </w:r>
    </w:p>
    <w:p w14:paraId="65DB3B46">
      <w:pPr>
        <w:pStyle w:val="28"/>
        <w:ind w:firstLine="482"/>
        <w:rPr>
          <w:highlight w:val="none"/>
        </w:rPr>
      </w:pPr>
      <w:r>
        <w:rPr>
          <w:rFonts w:hint="eastAsia" w:ascii="宋体" w:hAnsi="宋体" w:cs="宋体"/>
          <w:sz w:val="24"/>
          <w:highlight w:val="none"/>
          <w:lang w:eastAsia="zh-CN"/>
        </w:rPr>
        <w:t>后续服务期内</w:t>
      </w:r>
      <w:r>
        <w:rPr>
          <w:rFonts w:hint="eastAsia" w:ascii="宋体" w:hAnsi="宋体" w:cs="宋体"/>
          <w:sz w:val="24"/>
          <w:highlight w:val="none"/>
          <w:lang w:val="en-US" w:eastAsia="zh-CN"/>
        </w:rPr>
        <w:t>乙方</w:t>
      </w:r>
      <w:r>
        <w:rPr>
          <w:rFonts w:hint="eastAsia" w:ascii="宋体" w:hAnsi="宋体" w:cs="宋体"/>
          <w:sz w:val="24"/>
          <w:highlight w:val="none"/>
          <w:lang w:eastAsia="zh-CN"/>
        </w:rPr>
        <w:t>应向</w:t>
      </w:r>
      <w:r>
        <w:rPr>
          <w:rFonts w:hint="eastAsia" w:ascii="宋体" w:hAnsi="宋体" w:cs="宋体"/>
          <w:sz w:val="24"/>
          <w:highlight w:val="none"/>
          <w:lang w:val="en-US" w:eastAsia="zh-CN"/>
        </w:rPr>
        <w:t>甲方</w:t>
      </w:r>
      <w:r>
        <w:rPr>
          <w:rFonts w:hint="eastAsia" w:ascii="宋体" w:hAnsi="宋体" w:cs="宋体"/>
          <w:sz w:val="24"/>
          <w:highlight w:val="none"/>
          <w:lang w:eastAsia="zh-CN"/>
        </w:rPr>
        <w:t>提供后续的专业咨询服务，协助</w:t>
      </w:r>
      <w:r>
        <w:rPr>
          <w:rFonts w:hint="eastAsia" w:ascii="宋体" w:hAnsi="宋体" w:cs="宋体"/>
          <w:sz w:val="24"/>
          <w:highlight w:val="none"/>
          <w:lang w:val="en-US" w:eastAsia="zh-CN"/>
        </w:rPr>
        <w:t>甲方</w:t>
      </w:r>
      <w:r>
        <w:rPr>
          <w:rFonts w:hint="eastAsia" w:ascii="宋体" w:hAnsi="宋体" w:cs="宋体"/>
          <w:sz w:val="24"/>
          <w:highlight w:val="none"/>
          <w:lang w:eastAsia="zh-CN"/>
        </w:rPr>
        <w:t>完成各种后续审计、评估等工作，并及时根据工作需要补充有关材料</w:t>
      </w:r>
      <w:r>
        <w:rPr>
          <w:rFonts w:hint="eastAsia" w:ascii="宋体" w:hAnsi="宋体" w:cs="宋体"/>
          <w:sz w:val="24"/>
          <w:highlight w:val="none"/>
          <w:lang w:val="en-US" w:eastAsia="zh-CN"/>
        </w:rPr>
        <w:t>。</w:t>
      </w:r>
    </w:p>
    <w:p w14:paraId="08FEA2D2">
      <w:pPr>
        <w:spacing w:line="360" w:lineRule="auto"/>
        <w:ind w:firstLine="482" w:firstLineChars="200"/>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 xml:space="preserve">第三条   </w:t>
      </w:r>
      <w:r>
        <w:rPr>
          <w:rFonts w:hint="eastAsia" w:ascii="宋体" w:hAnsi="宋体" w:cs="宋体"/>
          <w:b/>
          <w:bCs/>
          <w:color w:val="000000" w:themeColor="text1"/>
          <w:sz w:val="24"/>
          <w:szCs w:val="24"/>
          <w14:textFill>
            <w14:solidFill>
              <w14:schemeClr w14:val="tx1"/>
            </w14:solidFill>
          </w14:textFill>
        </w:rPr>
        <w:t>项目资料归属</w:t>
      </w:r>
    </w:p>
    <w:p w14:paraId="2466CDC4">
      <w:pPr>
        <w:pStyle w:val="10"/>
        <w:snapToGrid w:val="0"/>
        <w:spacing w:line="360" w:lineRule="auto"/>
        <w:ind w:firstLine="480" w:firstLineChars="200"/>
        <w:rPr>
          <w:rFonts w:hint="eastAsia" w:hAnsi="宋体" w:cs="宋体"/>
          <w:sz w:val="24"/>
          <w:highlight w:val="none"/>
        </w:rPr>
      </w:pPr>
      <w:r>
        <w:rPr>
          <w:rFonts w:hint="eastAsia" w:hAnsi="宋体" w:cs="宋体"/>
          <w:sz w:val="24"/>
          <w:highlight w:val="none"/>
          <w:lang w:eastAsia="zh-CN"/>
        </w:rPr>
        <w:t>（一）</w:t>
      </w:r>
      <w:r>
        <w:rPr>
          <w:rFonts w:hint="eastAsia" w:hAnsi="宋体" w:cs="宋体"/>
          <w:sz w:val="24"/>
          <w:highlight w:val="none"/>
        </w:rPr>
        <w:t>所有提交给甲方的项目材料及相关资料的阶段性成果及最后文本，包括为履行服务范围所编制的计划和证明资料等，都属于甲方所有，乙方在提交给甲方之前应将上述资料进行整理归类和编制索引。</w:t>
      </w:r>
    </w:p>
    <w:p w14:paraId="6216430D">
      <w:pPr>
        <w:pStyle w:val="10"/>
        <w:snapToGrid w:val="0"/>
        <w:spacing w:line="360" w:lineRule="auto"/>
        <w:ind w:firstLine="480" w:firstLineChars="200"/>
        <w:rPr>
          <w:rFonts w:hAnsi="宋体" w:cs="宋体"/>
          <w:sz w:val="24"/>
          <w:highlight w:val="none"/>
        </w:rPr>
      </w:pPr>
      <w:r>
        <w:rPr>
          <w:rFonts w:hint="eastAsia" w:hAnsi="宋体" w:cs="宋体"/>
          <w:sz w:val="24"/>
          <w:highlight w:val="none"/>
          <w:lang w:eastAsia="zh-CN"/>
        </w:rPr>
        <w:t>（二）</w:t>
      </w:r>
      <w:r>
        <w:rPr>
          <w:rFonts w:hint="eastAsia" w:hAnsi="宋体" w:cs="宋体"/>
          <w:sz w:val="24"/>
          <w:highlight w:val="none"/>
        </w:rPr>
        <w:t>乙方未经甲方的书面同意，不得将上述资料用于与本项目之外的任何项目，也不得将其泄露或授权给第三方使用。</w:t>
      </w:r>
    </w:p>
    <w:p w14:paraId="788F4D9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四</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各方的权利义务</w:t>
      </w:r>
    </w:p>
    <w:p w14:paraId="132B194C">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（一）甲方的权利义务</w:t>
      </w:r>
    </w:p>
    <w:p w14:paraId="443FBCD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1.甲方有权向乙方询问项目工作进展及相关情况，并要求乙方在指定时间内做出答复。</w:t>
      </w:r>
    </w:p>
    <w:p w14:paraId="220FBE7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2.甲方有权对乙方提供的服务进行验收，有权对乙方提交的项目成果文件进行审核并提出修改意见。</w:t>
      </w:r>
    </w:p>
    <w:p w14:paraId="4C0EFEA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3.如甲方确认乙方工作人员未按照本合同要求履行职责，甲方有权要求乙方限期更换人员，直至终止合同并要求乙方承担相应赔偿责任。</w:t>
      </w:r>
    </w:p>
    <w:p w14:paraId="0D7AC08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4.甲方对乙方在委托权限范围内完成委托事项有指导、监督权利。</w:t>
      </w:r>
    </w:p>
    <w:p w14:paraId="7D100E8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5.如乙方所提供的服务、最终成果报告等不符合本合同的要求，甲方有权要求乙方重新执行相应的工作服务，由此产生的全部费用由乙方自行承担，同时，甲方的付款时间相应顺延。</w:t>
      </w:r>
    </w:p>
    <w:p w14:paraId="4529784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6.甲方有权要求乙方全面履行合同。甲方不接受部分履行，如本合同项下部分成果文件未能按时交付则视为整体延误。</w:t>
      </w:r>
    </w:p>
    <w:p w14:paraId="551C881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7.甲方要求乙方比本合同约定时间提前交付成果时，须征得乙方同意。因此而增加工作量，经协商确认，甲方应向乙方支付必要的费用。</w:t>
      </w:r>
    </w:p>
    <w:p w14:paraId="19E9741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8.甲方应将项目所需相关档案资料、信息数据等移交给乙方，并要求乙方签收甲方提供的材料清单。</w:t>
      </w:r>
    </w:p>
    <w:p w14:paraId="058AF93A">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9.甲方应按照本合同的约定向乙方支付服务费用。</w:t>
      </w:r>
    </w:p>
    <w:p w14:paraId="1807F71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10.甲方指定项目联系人：</w:t>
      </w:r>
    </w:p>
    <w:p w14:paraId="57A898FB">
      <w:pPr>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姓名：</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181BC5C2">
      <w:pPr>
        <w:spacing w:line="360" w:lineRule="auto"/>
        <w:ind w:firstLine="480" w:firstLineChars="200"/>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联系方式：0755-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63037C3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（二）乙方的权利义务</w:t>
      </w:r>
    </w:p>
    <w:p w14:paraId="337DB274">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1.乙方所提供的建议、请示、报告和通知均应采用书面形式</w:t>
      </w:r>
    </w:p>
    <w:p w14:paraId="5AF0AE1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2.乙方不得接受参加培育与评选活动的单位的礼品馈赠、宴请及其它不当利益，若经甲方查证发生此类不当行为，甲方有权终止合同，并视情节移交廉政部门。</w:t>
      </w:r>
    </w:p>
    <w:p w14:paraId="4617D6C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3.乙方应充分了解甲方意图和思路，认真研讨工作方案，开展各项工作。</w:t>
      </w:r>
    </w:p>
    <w:p w14:paraId="3084CDB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4.乙方应及时完成各项工作，并充分考虑甲方评审所需时间要求。</w:t>
      </w:r>
    </w:p>
    <w:p w14:paraId="1B4FDD6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5.乙方应充分协调内部资源，保证工作质量。</w:t>
      </w:r>
    </w:p>
    <w:p w14:paraId="4618B6BC">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 为保证项目成果的质量，乙方在合同履行期间，应按照本项目工作内容要求，成立项目团队。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14:paraId="0B50F4B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7．乙方应接受甲方对工作进展的询问、监督和指导，严格按本合同约定的内容、标准和期限完成项目工作，并向甲方提交</w:t>
      </w:r>
      <w:r>
        <w:rPr>
          <w:rFonts w:hint="eastAsia" w:ascii="宋体" w:hAnsi="宋体" w:eastAsia="宋体" w:cs="宋体"/>
          <w:color w:val="000000" w:themeColor="text1"/>
          <w:sz w:val="24"/>
          <w:szCs w:val="24"/>
          <w:lang w:val="en-US" w:eastAsia="zh-CN"/>
          <w14:textFill>
            <w14:solidFill>
              <w14:schemeClr w14:val="tx1"/>
            </w14:solidFill>
          </w14:textFill>
        </w:rPr>
        <w:t>响应的报告</w:t>
      </w:r>
      <w:r>
        <w:rPr>
          <w:rFonts w:hint="eastAsia" w:ascii="宋体" w:hAnsi="宋体" w:eastAsia="宋体" w:cs="宋体"/>
          <w:color w:val="000000" w:themeColor="text1"/>
          <w:sz w:val="24"/>
          <w:szCs w:val="24"/>
          <w14:textFill>
            <w14:solidFill>
              <w14:schemeClr w14:val="tx1"/>
            </w14:solidFill>
          </w14:textFill>
        </w:rPr>
        <w:t>。项目工作完成后，乙方应按照甲方要求将完成本项目的工作总结交给甲方。</w:t>
      </w:r>
    </w:p>
    <w:p w14:paraId="35BDB305">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8.乙方应采取必要措施配合甲方验收人员的工作，对于验收过程中发现的问题，乙方应在发现问题之日起3天内进行改正和调整，以符合甲方的需要。</w:t>
      </w:r>
    </w:p>
    <w:p w14:paraId="057AF09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9.乙方有维护甲方声誉的义务，乙方不能以甲方名义从事与本项目无关的任何事务，否则甲方有权追究其相关责任。</w:t>
      </w:r>
    </w:p>
    <w:p w14:paraId="28259341">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10.乙方应独立完成本项目。未经甲方书面在先同意，乙方不得向任何第三方全部或部分转让本项目。</w:t>
      </w:r>
    </w:p>
    <w:p w14:paraId="1148B14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11.本合同期满或提前解除、终止后，乙方应将甲方的档案资料、信息数据等交还甲方，并应销毁或删除所有备份。</w:t>
      </w:r>
    </w:p>
    <w:p w14:paraId="562F314F">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甲方有权要求乙方全部偿还。</w:t>
      </w:r>
    </w:p>
    <w:p w14:paraId="6F4CB46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13.乙方在完成本项目过程中，不得损害其他任何第三方的知识产权等合法权益，否则由此造成的相关责任应当由乙方自行承担，与甲方无关。</w:t>
      </w:r>
    </w:p>
    <w:p w14:paraId="218EF31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14.针对甲方就乙方提交的工作报告等相关文件提出的修改意见，乙方应当在甲方指定的修改时间内完成修改。</w:t>
      </w:r>
    </w:p>
    <w:p w14:paraId="515409DD">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15.乙</w:t>
      </w:r>
      <w:r>
        <w:rPr>
          <w:rFonts w:ascii="Times New Roman" w:hAnsi="Times New Roman" w:eastAsia="宋体" w:cs="Times New Roman"/>
          <w:color w:val="000000" w:themeColor="text1"/>
          <w:sz w:val="24"/>
          <w:szCs w:val="24"/>
          <w14:textFill>
            <w14:solidFill>
              <w14:schemeClr w14:val="tx1"/>
            </w14:solidFill>
          </w14:textFill>
        </w:rPr>
        <w:t>方指定项目联系人：</w:t>
      </w:r>
    </w:p>
    <w:p w14:paraId="6129259E">
      <w:pPr>
        <w:spacing w:line="360" w:lineRule="auto"/>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姓名：</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p>
    <w:p w14:paraId="092EDEB8">
      <w:pPr>
        <w:spacing w:line="360" w:lineRule="auto"/>
        <w:ind w:firstLine="480" w:firstLineChars="200"/>
        <w:rPr>
          <w:rFonts w:ascii="宋体" w:hAnsi="宋体" w:cs="宋体"/>
          <w:b/>
          <w:bCs/>
          <w:sz w:val="24"/>
          <w:highlight w:val="none"/>
        </w:rPr>
      </w:pPr>
      <w:r>
        <w:rPr>
          <w:rFonts w:ascii="Times New Roman" w:hAnsi="Times New Roman" w:eastAsia="宋体" w:cs="Times New Roman"/>
          <w:color w:val="000000" w:themeColor="text1"/>
          <w:sz w:val="24"/>
          <w:szCs w:val="24"/>
          <w14:textFill>
            <w14:solidFill>
              <w14:schemeClr w14:val="tx1"/>
            </w14:solidFill>
          </w14:textFill>
        </w:rPr>
        <w:t>联系方式：</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u w:val="single"/>
          <w14:textFill>
            <w14:solidFill>
              <w14:schemeClr w14:val="tx1"/>
            </w14:solidFill>
          </w14:textFill>
        </w:rPr>
        <w:t xml:space="preserve"> </w:t>
      </w:r>
      <w:r>
        <w:rPr>
          <w:rFonts w:ascii="Times New Roman" w:hAnsi="Times New Roman" w:eastAsia="宋体" w:cs="Times New Roman"/>
          <w:color w:val="000000" w:themeColor="text1"/>
          <w:sz w:val="24"/>
          <w:szCs w:val="24"/>
          <w:u w:val="single"/>
          <w14:textFill>
            <w14:solidFill>
              <w14:schemeClr w14:val="tx1"/>
            </w14:solidFill>
          </w14:textFill>
        </w:rPr>
        <w:t xml:space="preserve">    </w:t>
      </w:r>
    </w:p>
    <w:p w14:paraId="7C777C01">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五</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人员要求</w:t>
      </w:r>
    </w:p>
    <w:p w14:paraId="6AF485BD">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以下为本项目核心领导团队。</w:t>
      </w:r>
    </w:p>
    <w:tbl>
      <w:tblPr>
        <w:tblStyle w:val="19"/>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14:paraId="0C4F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6BA0E084">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14:paraId="0A6C19A4">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14:paraId="27289723">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14:paraId="5658DB97">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14:paraId="732F91A7">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14:paraId="1FFA4C87">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14:paraId="1AD11403">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拟任</w:t>
            </w:r>
            <w:r>
              <w:rPr>
                <w:rFonts w:hint="default" w:ascii="宋体" w:hAnsi="宋体" w:cs="宋体"/>
                <w:color w:val="000000" w:themeColor="text1"/>
                <w:sz w:val="24"/>
                <w:szCs w:val="24"/>
                <w14:textFill>
                  <w14:solidFill>
                    <w14:schemeClr w14:val="tx1"/>
                  </w14:solidFill>
                </w14:textFill>
              </w:rPr>
              <w:t>团队</w:t>
            </w:r>
            <w:r>
              <w:rPr>
                <w:rFonts w:hint="eastAsia" w:ascii="宋体" w:hAnsi="宋体" w:cs="宋体"/>
                <w:color w:val="000000" w:themeColor="text1"/>
                <w:sz w:val="24"/>
                <w:szCs w:val="24"/>
                <w14:textFill>
                  <w14:solidFill>
                    <w14:schemeClr w14:val="tx1"/>
                  </w14:solidFill>
                </w14:textFill>
              </w:rPr>
              <w:t>职务</w:t>
            </w:r>
          </w:p>
        </w:tc>
      </w:tr>
      <w:tr w14:paraId="3122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E480665">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14:paraId="4945C2EA">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14:paraId="61CAE06E">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14:paraId="7C33ECD9">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14:paraId="17704640">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14:paraId="13789519">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14:paraId="5E447677">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r w14:paraId="41B4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14:paraId="4DB87840">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14:paraId="76F3372F">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14:paraId="554EE283">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14:paraId="26554162">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14:paraId="01735D1C">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14:paraId="23CAEE96">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14:paraId="0CBA10AD">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 w:val="24"/>
                <w:szCs w:val="24"/>
                <w14:textFill>
                  <w14:solidFill>
                    <w14:schemeClr w14:val="tx1"/>
                  </w14:solidFill>
                </w14:textFill>
              </w:rPr>
            </w:pPr>
          </w:p>
        </w:tc>
      </w:tr>
    </w:tbl>
    <w:p w14:paraId="5A024597">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1.参加本项目编制的人员配置若需调整需经甲方</w:t>
      </w:r>
      <w:r>
        <w:rPr>
          <w:rFonts w:ascii="宋体" w:hAnsi="宋体" w:cs="宋体"/>
          <w:color w:val="000000" w:themeColor="text1"/>
          <w:sz w:val="24"/>
          <w:szCs w:val="24"/>
          <w14:textFill>
            <w14:solidFill>
              <w14:schemeClr w14:val="tx1"/>
            </w14:solidFill>
          </w14:textFill>
        </w:rPr>
        <w:t>书面</w:t>
      </w:r>
      <w:r>
        <w:rPr>
          <w:rFonts w:hint="eastAsia" w:ascii="宋体" w:hAnsi="宋体" w:cs="宋体"/>
          <w:color w:val="000000" w:themeColor="text1"/>
          <w:sz w:val="24"/>
          <w:szCs w:val="24"/>
          <w14:textFill>
            <w14:solidFill>
              <w14:schemeClr w14:val="tx1"/>
            </w14:solidFill>
          </w14:textFill>
        </w:rPr>
        <w:t>同意后，方可变更。</w:t>
      </w:r>
    </w:p>
    <w:p w14:paraId="7E965C33">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2.必须以乙方直属人员</w:t>
      </w:r>
      <w:r>
        <w:rPr>
          <w:rFonts w:ascii="宋体" w:hAnsi="宋体" w:cs="宋体"/>
          <w:color w:val="000000" w:themeColor="text1"/>
          <w:sz w:val="24"/>
          <w:szCs w:val="24"/>
          <w14:textFill>
            <w14:solidFill>
              <w14:schemeClr w14:val="tx1"/>
            </w14:solidFill>
          </w14:textFill>
        </w:rPr>
        <w:t>（直属人员指</w:t>
      </w:r>
      <w:r>
        <w:rPr>
          <w:rFonts w:hint="eastAsia" w:ascii="宋体" w:hAnsi="宋体" w:cs="宋体"/>
          <w:color w:val="000000" w:themeColor="text1"/>
          <w:sz w:val="24"/>
          <w:szCs w:val="24"/>
          <w14:textFill>
            <w14:solidFill>
              <w14:schemeClr w14:val="tx1"/>
            </w14:solidFill>
          </w14:textFill>
        </w:rPr>
        <w:t>劳动合同、社会保险等劳动关系</w:t>
      </w:r>
      <w:r>
        <w:rPr>
          <w:rFonts w:ascii="宋体" w:hAnsi="宋体" w:cs="宋体"/>
          <w:color w:val="000000" w:themeColor="text1"/>
          <w:sz w:val="24"/>
          <w:szCs w:val="24"/>
          <w14:textFill>
            <w14:solidFill>
              <w14:schemeClr w14:val="tx1"/>
            </w14:solidFill>
          </w14:textFill>
        </w:rPr>
        <w:t>在乙方</w:t>
      </w:r>
      <w:r>
        <w:rPr>
          <w:rFonts w:ascii="宋体" w:hAnsi="宋体" w:eastAsia="宋体" w:cs="宋体"/>
          <w:color w:val="000000" w:themeColor="text1"/>
          <w:sz w:val="24"/>
          <w:szCs w:val="24"/>
          <w14:textFill>
            <w14:solidFill>
              <w14:schemeClr w14:val="tx1"/>
            </w14:solidFill>
          </w14:textFill>
        </w:rPr>
        <w:t>的人员）</w:t>
      </w:r>
      <w:r>
        <w:rPr>
          <w:rFonts w:hint="eastAsia" w:ascii="宋体" w:hAnsi="宋体" w:eastAsia="宋体" w:cs="宋体"/>
          <w:color w:val="000000" w:themeColor="text1"/>
          <w:sz w:val="24"/>
          <w:szCs w:val="24"/>
          <w14:textFill>
            <w14:solidFill>
              <w14:schemeClr w14:val="tx1"/>
            </w14:solidFill>
          </w14:textFill>
        </w:rPr>
        <w:t>参与本项目服务，不得使用挂靠队伍。</w:t>
      </w:r>
    </w:p>
    <w:p w14:paraId="647EA09E">
      <w:pPr>
        <w:pStyle w:val="36"/>
        <w:ind w:firstLine="480" w:firstLineChars="200"/>
        <w:rPr>
          <w:rFonts w:hint="default" w:eastAsia="宋体"/>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3.拟投入本项目的团队人员不少于5人，其中项目负责人1人，团队人员（项目负责人除外）不少于4人。</w:t>
      </w:r>
    </w:p>
    <w:p w14:paraId="05DE689E">
      <w:pPr>
        <w:spacing w:line="360" w:lineRule="auto"/>
        <w:ind w:firstLine="482" w:firstLineChars="200"/>
        <w:rPr>
          <w:rFonts w:ascii="宋体" w:hAnsi="宋体" w:cs="宋体"/>
          <w:b/>
          <w:bCs/>
          <w:sz w:val="24"/>
          <w:highlight w:val="none"/>
        </w:rPr>
      </w:pPr>
      <w:r>
        <w:rPr>
          <w:rFonts w:hint="default" w:ascii="宋体" w:hAnsi="宋体" w:cs="宋体"/>
          <w:b/>
          <w:bCs/>
          <w:sz w:val="24"/>
          <w:highlight w:val="none"/>
        </w:rPr>
        <w:t>第</w:t>
      </w:r>
      <w:r>
        <w:rPr>
          <w:rFonts w:hint="default" w:ascii="宋体" w:hAnsi="宋体" w:eastAsia="宋体" w:cs="宋体"/>
          <w:b/>
          <w:bCs/>
          <w:sz w:val="24"/>
          <w:highlight w:val="none"/>
          <w:lang w:val="en-US" w:eastAsia="zh-CN"/>
        </w:rPr>
        <w:t>六</w:t>
      </w:r>
      <w:r>
        <w:rPr>
          <w:rFonts w:hint="default"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成果权属与知识产权</w:t>
      </w:r>
    </w:p>
    <w:p w14:paraId="36EEA84D">
      <w:pPr>
        <w:pStyle w:val="6"/>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（一）</w:t>
      </w:r>
      <w:r>
        <w:rPr>
          <w:rFonts w:hint="eastAsia" w:ascii="宋体" w:hAnsi="宋体" w:cs="宋体"/>
          <w:sz w:val="24"/>
          <w:highlight w:val="none"/>
        </w:rPr>
        <w:t>本项目全部阶段性成果和最终成果（包括为后续服务范围所编制的文件）的知识产权以及与之相关的所有权利归</w:t>
      </w:r>
      <w:r>
        <w:rPr>
          <w:rFonts w:hint="eastAsia" w:ascii="宋体" w:hAnsi="宋体" w:cs="宋体"/>
          <w:sz w:val="24"/>
          <w:highlight w:val="none"/>
          <w:lang w:eastAsia="zh-CN"/>
        </w:rPr>
        <w:t>甲方</w:t>
      </w:r>
      <w:r>
        <w:rPr>
          <w:rFonts w:hint="eastAsia" w:ascii="宋体" w:hAnsi="宋体" w:cs="宋体"/>
          <w:sz w:val="24"/>
          <w:highlight w:val="none"/>
        </w:rPr>
        <w:t>所有；本合同签署前双方已经拥有的知识产权权利，仍归各自所有。</w:t>
      </w:r>
    </w:p>
    <w:p w14:paraId="7DAF2371">
      <w:pPr>
        <w:pStyle w:val="6"/>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（二）</w:t>
      </w:r>
      <w:r>
        <w:rPr>
          <w:rFonts w:hint="eastAsia" w:ascii="宋体" w:hAnsi="宋体" w:cs="宋体"/>
          <w:sz w:val="24"/>
          <w:highlight w:val="none"/>
        </w:rPr>
        <w:t>双方确定，</w:t>
      </w:r>
      <w:r>
        <w:rPr>
          <w:rFonts w:hint="eastAsia" w:ascii="宋体" w:hAnsi="宋体" w:cs="宋体"/>
          <w:sz w:val="24"/>
          <w:highlight w:val="none"/>
          <w:lang w:eastAsia="zh-CN"/>
        </w:rPr>
        <w:t>甲方</w:t>
      </w:r>
      <w:r>
        <w:rPr>
          <w:rFonts w:hint="eastAsia" w:ascii="宋体" w:hAnsi="宋体" w:cs="宋体"/>
          <w:sz w:val="24"/>
          <w:highlight w:val="none"/>
        </w:rPr>
        <w:t>有权对</w:t>
      </w:r>
      <w:r>
        <w:rPr>
          <w:rFonts w:hint="eastAsia" w:ascii="宋体" w:hAnsi="宋体" w:cs="宋体"/>
          <w:sz w:val="24"/>
          <w:highlight w:val="none"/>
          <w:lang w:eastAsia="zh-CN"/>
        </w:rPr>
        <w:t>乙方</w:t>
      </w:r>
      <w:r>
        <w:rPr>
          <w:rFonts w:hint="eastAsia" w:ascii="宋体" w:hAnsi="宋体" w:cs="宋体"/>
          <w:sz w:val="24"/>
          <w:highlight w:val="none"/>
        </w:rPr>
        <w:t>按照合同约定提供的研究开发成果（如有），进行后续改进。由此产生的具有实质性或创造性技术进步特征的新的技术成果及其权利归属，全部由</w:t>
      </w:r>
      <w:r>
        <w:rPr>
          <w:rFonts w:hint="eastAsia" w:ascii="宋体" w:hAnsi="宋体" w:cs="宋体"/>
          <w:sz w:val="24"/>
          <w:highlight w:val="none"/>
          <w:lang w:eastAsia="zh-CN"/>
        </w:rPr>
        <w:t>甲方</w:t>
      </w:r>
      <w:r>
        <w:rPr>
          <w:rFonts w:hint="eastAsia" w:ascii="宋体" w:hAnsi="宋体" w:cs="宋体"/>
          <w:sz w:val="24"/>
          <w:highlight w:val="none"/>
        </w:rPr>
        <w:t>享有。具体相关利益的分配办法如下：</w:t>
      </w:r>
      <w:r>
        <w:rPr>
          <w:rFonts w:hint="eastAsia" w:ascii="宋体" w:hAnsi="宋体" w:cs="宋体"/>
          <w:sz w:val="24"/>
          <w:highlight w:val="none"/>
          <w:lang w:eastAsia="zh-CN"/>
        </w:rPr>
        <w:t>甲方</w:t>
      </w:r>
      <w:r>
        <w:rPr>
          <w:rFonts w:hint="eastAsia" w:ascii="宋体" w:hAnsi="宋体" w:cs="宋体"/>
          <w:sz w:val="24"/>
          <w:highlight w:val="none"/>
        </w:rPr>
        <w:t>100%。</w:t>
      </w:r>
    </w:p>
    <w:p w14:paraId="6B0B43B5">
      <w:pPr>
        <w:pStyle w:val="6"/>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（三）乙方</w:t>
      </w:r>
      <w:r>
        <w:rPr>
          <w:rFonts w:hint="eastAsia" w:ascii="宋体" w:hAnsi="宋体" w:cs="宋体"/>
          <w:sz w:val="24"/>
          <w:highlight w:val="none"/>
        </w:rPr>
        <w:t>所提交的全部中间成果和最终成果文件及任何数据、资料、软件等不得侵犯任何第三方的知识产权或其他权利，由于使用该等文件、数据、资料、软件侵权所导致的任何索赔或责任均由</w:t>
      </w:r>
      <w:r>
        <w:rPr>
          <w:rFonts w:hint="eastAsia" w:ascii="宋体" w:hAnsi="宋体" w:cs="宋体"/>
          <w:sz w:val="24"/>
          <w:highlight w:val="none"/>
          <w:lang w:eastAsia="zh-CN"/>
        </w:rPr>
        <w:t>乙方</w:t>
      </w:r>
      <w:r>
        <w:rPr>
          <w:rFonts w:hint="eastAsia" w:ascii="宋体" w:hAnsi="宋体" w:cs="宋体"/>
          <w:sz w:val="24"/>
          <w:highlight w:val="none"/>
        </w:rPr>
        <w:t>承担，同时，</w:t>
      </w:r>
      <w:r>
        <w:rPr>
          <w:rFonts w:hint="eastAsia" w:ascii="宋体" w:hAnsi="宋体" w:cs="宋体"/>
          <w:sz w:val="24"/>
          <w:highlight w:val="none"/>
          <w:lang w:eastAsia="zh-CN"/>
        </w:rPr>
        <w:t>甲方</w:t>
      </w:r>
      <w:r>
        <w:rPr>
          <w:rFonts w:hint="eastAsia" w:ascii="宋体" w:hAnsi="宋体" w:cs="宋体"/>
          <w:sz w:val="24"/>
          <w:highlight w:val="none"/>
        </w:rPr>
        <w:t>保留要求</w:t>
      </w:r>
      <w:r>
        <w:rPr>
          <w:rFonts w:hint="eastAsia" w:ascii="宋体" w:hAnsi="宋体" w:cs="宋体"/>
          <w:sz w:val="24"/>
          <w:highlight w:val="none"/>
          <w:lang w:eastAsia="zh-CN"/>
        </w:rPr>
        <w:t>乙方</w:t>
      </w:r>
      <w:r>
        <w:rPr>
          <w:rFonts w:hint="eastAsia" w:ascii="宋体" w:hAnsi="宋体" w:cs="宋体"/>
          <w:sz w:val="24"/>
          <w:highlight w:val="none"/>
        </w:rPr>
        <w:t>赔偿相应损失的权利，包括但不限于上述索赔或责任所产生的诉讼费用、合理的律师费用、鉴定评估费用、调查费用、和解金额或生效法律文书中规定的赔偿金额。</w:t>
      </w:r>
    </w:p>
    <w:p w14:paraId="3C5E95E7">
      <w:pPr>
        <w:pStyle w:val="6"/>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（四）</w:t>
      </w:r>
      <w:r>
        <w:rPr>
          <w:rFonts w:hint="eastAsia" w:ascii="宋体" w:hAnsi="宋体" w:cs="宋体"/>
          <w:sz w:val="24"/>
          <w:highlight w:val="none"/>
        </w:rPr>
        <w:t>未经</w:t>
      </w:r>
      <w:r>
        <w:rPr>
          <w:rFonts w:hint="eastAsia" w:ascii="宋体" w:hAnsi="宋体" w:cs="宋体"/>
          <w:sz w:val="24"/>
          <w:highlight w:val="none"/>
          <w:lang w:eastAsia="zh-CN"/>
        </w:rPr>
        <w:t>甲方</w:t>
      </w:r>
      <w:r>
        <w:rPr>
          <w:rFonts w:hint="eastAsia" w:ascii="宋体" w:hAnsi="宋体" w:cs="宋体"/>
          <w:sz w:val="24"/>
          <w:highlight w:val="none"/>
        </w:rPr>
        <w:t>书面在先同意，</w:t>
      </w:r>
      <w:r>
        <w:rPr>
          <w:rFonts w:hint="eastAsia" w:ascii="宋体" w:hAnsi="宋体" w:cs="宋体"/>
          <w:sz w:val="24"/>
          <w:highlight w:val="none"/>
          <w:lang w:eastAsia="zh-CN"/>
        </w:rPr>
        <w:t>乙方</w:t>
      </w:r>
      <w:r>
        <w:rPr>
          <w:rFonts w:hint="eastAsia" w:ascii="宋体" w:hAnsi="宋体" w:cs="宋体"/>
          <w:sz w:val="24"/>
          <w:highlight w:val="none"/>
        </w:rPr>
        <w:t>不得将本项目的中间成果和最终成果文件及任何数据、资料、软件向任何第三方转让、授权任何第三方使用或用于本合同项目外的其他项目。如发生以上情况，</w:t>
      </w:r>
      <w:r>
        <w:rPr>
          <w:rFonts w:hint="eastAsia" w:ascii="宋体" w:hAnsi="宋体" w:cs="宋体"/>
          <w:sz w:val="24"/>
          <w:highlight w:val="none"/>
          <w:lang w:eastAsia="zh-CN"/>
        </w:rPr>
        <w:t>乙方</w:t>
      </w:r>
      <w:r>
        <w:rPr>
          <w:rFonts w:hint="eastAsia" w:ascii="宋体" w:hAnsi="宋体" w:cs="宋体"/>
          <w:sz w:val="24"/>
          <w:highlight w:val="none"/>
        </w:rPr>
        <w:t>应向</w:t>
      </w:r>
      <w:r>
        <w:rPr>
          <w:rFonts w:hint="eastAsia" w:ascii="宋体" w:hAnsi="宋体" w:cs="宋体"/>
          <w:sz w:val="24"/>
          <w:highlight w:val="none"/>
          <w:lang w:eastAsia="zh-CN"/>
        </w:rPr>
        <w:t>甲方</w:t>
      </w:r>
      <w:r>
        <w:rPr>
          <w:rFonts w:hint="eastAsia" w:ascii="宋体" w:hAnsi="宋体" w:cs="宋体"/>
          <w:sz w:val="24"/>
          <w:highlight w:val="none"/>
        </w:rPr>
        <w:t>支付本合同总价款20%的违约金，如果违约金无法弥补</w:t>
      </w:r>
      <w:r>
        <w:rPr>
          <w:rFonts w:hint="eastAsia" w:ascii="宋体" w:hAnsi="宋体" w:cs="宋体"/>
          <w:sz w:val="24"/>
          <w:highlight w:val="none"/>
          <w:lang w:eastAsia="zh-CN"/>
        </w:rPr>
        <w:t>甲方</w:t>
      </w:r>
      <w:r>
        <w:rPr>
          <w:rFonts w:hint="eastAsia" w:ascii="宋体" w:hAnsi="宋体" w:cs="宋体"/>
          <w:sz w:val="24"/>
          <w:highlight w:val="none"/>
        </w:rPr>
        <w:t>的损失，</w:t>
      </w:r>
      <w:r>
        <w:rPr>
          <w:rFonts w:hint="eastAsia" w:ascii="宋体" w:hAnsi="宋体" w:cs="宋体"/>
          <w:sz w:val="24"/>
          <w:highlight w:val="none"/>
          <w:lang w:eastAsia="zh-CN"/>
        </w:rPr>
        <w:t>甲方</w:t>
      </w:r>
      <w:r>
        <w:rPr>
          <w:rFonts w:hint="eastAsia" w:ascii="宋体" w:hAnsi="宋体" w:cs="宋体"/>
          <w:sz w:val="24"/>
          <w:highlight w:val="none"/>
        </w:rPr>
        <w:t>有权要求</w:t>
      </w:r>
      <w:r>
        <w:rPr>
          <w:rFonts w:hint="eastAsia" w:ascii="宋体" w:hAnsi="宋体" w:cs="宋体"/>
          <w:sz w:val="24"/>
          <w:highlight w:val="none"/>
          <w:lang w:eastAsia="zh-CN"/>
        </w:rPr>
        <w:t>乙方</w:t>
      </w:r>
      <w:r>
        <w:rPr>
          <w:rFonts w:hint="eastAsia" w:ascii="宋体" w:hAnsi="宋体" w:cs="宋体"/>
          <w:sz w:val="24"/>
          <w:highlight w:val="none"/>
        </w:rPr>
        <w:t>赔偿全部损失。</w:t>
      </w:r>
    </w:p>
    <w:p w14:paraId="1CE7B94A">
      <w:pPr>
        <w:pStyle w:val="6"/>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（五）乙方</w:t>
      </w:r>
      <w:r>
        <w:rPr>
          <w:rFonts w:hint="eastAsia" w:ascii="宋体" w:hAnsi="宋体" w:cs="宋体"/>
          <w:sz w:val="24"/>
          <w:highlight w:val="none"/>
        </w:rPr>
        <w:t>完成本合同项目的研究人员享有在有关技术成果文件上署名的权利和与</w:t>
      </w:r>
      <w:r>
        <w:rPr>
          <w:rFonts w:hint="eastAsia" w:ascii="宋体" w:hAnsi="宋体" w:cs="宋体"/>
          <w:sz w:val="24"/>
          <w:highlight w:val="none"/>
          <w:lang w:eastAsia="zh-CN"/>
        </w:rPr>
        <w:t>甲方</w:t>
      </w:r>
      <w:r>
        <w:rPr>
          <w:rFonts w:hint="eastAsia" w:ascii="宋体" w:hAnsi="宋体" w:cs="宋体"/>
          <w:sz w:val="24"/>
          <w:highlight w:val="none"/>
        </w:rPr>
        <w:t>共同获得有关荣誉证书、奖励的权利。</w:t>
      </w:r>
    </w:p>
    <w:p w14:paraId="457E0153">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七</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保密条款</w:t>
      </w:r>
    </w:p>
    <w:p w14:paraId="323784B4">
      <w:pPr>
        <w:spacing w:line="360" w:lineRule="auto"/>
        <w:ind w:firstLine="480" w:firstLineChars="200"/>
        <w:rPr>
          <w:rFonts w:hint="eastAsia" w:ascii="宋体" w:hAnsi="宋体" w:cs="宋体"/>
          <w:b w:val="0"/>
          <w:bCs w:val="0"/>
          <w:sz w:val="24"/>
          <w:highlight w:val="none"/>
        </w:rPr>
      </w:pPr>
      <w:r>
        <w:rPr>
          <w:rFonts w:hint="eastAsia" w:ascii="宋体" w:hAnsi="宋体" w:cs="宋体"/>
          <w:b w:val="0"/>
          <w:bCs w:val="0"/>
          <w:sz w:val="24"/>
          <w:highlight w:val="none"/>
          <w:lang w:eastAsia="zh-CN"/>
        </w:rPr>
        <w:t>（一）</w:t>
      </w:r>
      <w:r>
        <w:rPr>
          <w:rFonts w:hint="eastAsia" w:ascii="宋体" w:hAnsi="宋体" w:cs="宋体"/>
          <w:b w:val="0"/>
          <w:bCs w:val="0"/>
          <w:sz w:val="24"/>
          <w:highlight w:val="none"/>
        </w:rPr>
        <w:t>双方应保守的秘密是指不为公众所知悉、能为权利人带来经济利益、具有实用性并经权利人采取保密措施的技术信息和经营信息，或由双方在履行本合同过程中明确指明为秘密的、法律所认可的任何信息，以及</w:t>
      </w:r>
      <w:r>
        <w:rPr>
          <w:rFonts w:hint="eastAsia" w:ascii="宋体" w:hAnsi="宋体" w:cs="宋体"/>
          <w:b w:val="0"/>
          <w:bCs w:val="0"/>
          <w:sz w:val="24"/>
          <w:highlight w:val="none"/>
          <w:lang w:eastAsia="zh-CN"/>
        </w:rPr>
        <w:t>乙方</w:t>
      </w:r>
      <w:r>
        <w:rPr>
          <w:rFonts w:hint="eastAsia" w:ascii="宋体" w:hAnsi="宋体" w:cs="宋体"/>
          <w:b w:val="0"/>
          <w:bCs w:val="0"/>
          <w:sz w:val="24"/>
          <w:highlight w:val="none"/>
        </w:rPr>
        <w:t>在履行本合同过程中所获得或接触到的任何</w:t>
      </w:r>
      <w:r>
        <w:rPr>
          <w:rFonts w:hint="eastAsia" w:ascii="宋体" w:hAnsi="宋体" w:cs="宋体"/>
          <w:b w:val="0"/>
          <w:bCs w:val="0"/>
          <w:sz w:val="24"/>
          <w:highlight w:val="none"/>
          <w:lang w:eastAsia="zh-CN"/>
        </w:rPr>
        <w:t>甲方</w:t>
      </w:r>
      <w:r>
        <w:rPr>
          <w:rFonts w:hint="eastAsia" w:ascii="宋体" w:hAnsi="宋体" w:cs="宋体"/>
          <w:b w:val="0"/>
          <w:bCs w:val="0"/>
          <w:sz w:val="24"/>
          <w:highlight w:val="none"/>
        </w:rPr>
        <w:t>内部数据资料。</w:t>
      </w:r>
    </w:p>
    <w:p w14:paraId="220F9A38">
      <w:pPr>
        <w:spacing w:line="360" w:lineRule="auto"/>
        <w:ind w:firstLine="480" w:firstLineChars="200"/>
        <w:rPr>
          <w:rFonts w:hint="eastAsia" w:ascii="宋体" w:hAnsi="宋体" w:cs="宋体"/>
          <w:b w:val="0"/>
          <w:bCs w:val="0"/>
          <w:sz w:val="24"/>
          <w:highlight w:val="none"/>
        </w:rPr>
      </w:pPr>
      <w:r>
        <w:rPr>
          <w:rFonts w:hint="eastAsia" w:ascii="宋体" w:hAnsi="宋体" w:cs="宋体"/>
          <w:b w:val="0"/>
          <w:bCs w:val="0"/>
          <w:sz w:val="24"/>
          <w:highlight w:val="none"/>
          <w:lang w:eastAsia="zh-CN"/>
        </w:rPr>
        <w:t>（二）</w:t>
      </w:r>
      <w:r>
        <w:rPr>
          <w:rFonts w:hint="eastAsia" w:ascii="宋体" w:hAnsi="宋体" w:cs="宋体"/>
          <w:b w:val="0"/>
          <w:bCs w:val="0"/>
          <w:sz w:val="24"/>
          <w:highlight w:val="none"/>
        </w:rPr>
        <w:t>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14:paraId="2453D3D3">
      <w:pPr>
        <w:spacing w:line="360" w:lineRule="auto"/>
        <w:ind w:firstLine="480" w:firstLineChars="200"/>
        <w:rPr>
          <w:rFonts w:hint="eastAsia" w:ascii="宋体" w:hAnsi="宋体" w:cs="宋体"/>
          <w:b w:val="0"/>
          <w:bCs w:val="0"/>
          <w:sz w:val="24"/>
          <w:highlight w:val="none"/>
        </w:rPr>
      </w:pPr>
      <w:r>
        <w:rPr>
          <w:rFonts w:hint="eastAsia" w:ascii="宋体" w:hAnsi="宋体" w:cs="宋体"/>
          <w:b w:val="0"/>
          <w:bCs w:val="0"/>
          <w:sz w:val="24"/>
          <w:highlight w:val="none"/>
          <w:lang w:eastAsia="zh-CN"/>
        </w:rPr>
        <w:t>（三）乙方</w:t>
      </w:r>
      <w:r>
        <w:rPr>
          <w:rFonts w:hint="eastAsia" w:ascii="宋体" w:hAnsi="宋体" w:cs="宋体"/>
          <w:b w:val="0"/>
          <w:bCs w:val="0"/>
          <w:sz w:val="24"/>
          <w:highlight w:val="none"/>
        </w:rPr>
        <w:t>须以保密方式处理在编制本项目成果文件过程中自</w:t>
      </w:r>
      <w:r>
        <w:rPr>
          <w:rFonts w:hint="eastAsia" w:ascii="宋体" w:hAnsi="宋体" w:cs="宋体"/>
          <w:b w:val="0"/>
          <w:bCs w:val="0"/>
          <w:sz w:val="24"/>
          <w:highlight w:val="none"/>
          <w:lang w:eastAsia="zh-CN"/>
        </w:rPr>
        <w:t>甲方</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甲方</w:t>
      </w:r>
      <w:r>
        <w:rPr>
          <w:rFonts w:hint="eastAsia" w:ascii="宋体" w:hAnsi="宋体" w:cs="宋体"/>
          <w:b w:val="0"/>
          <w:bCs w:val="0"/>
          <w:sz w:val="24"/>
          <w:highlight w:val="none"/>
        </w:rPr>
        <w:t>工作人员或</w:t>
      </w:r>
      <w:r>
        <w:rPr>
          <w:rFonts w:hint="eastAsia" w:ascii="宋体" w:hAnsi="宋体" w:cs="宋体"/>
          <w:b w:val="0"/>
          <w:bCs w:val="0"/>
          <w:sz w:val="24"/>
          <w:highlight w:val="none"/>
          <w:lang w:eastAsia="zh-CN"/>
        </w:rPr>
        <w:t>甲方</w:t>
      </w:r>
      <w:r>
        <w:rPr>
          <w:rFonts w:hint="eastAsia" w:ascii="宋体" w:hAnsi="宋体" w:cs="宋体"/>
          <w:b w:val="0"/>
          <w:bCs w:val="0"/>
          <w:sz w:val="24"/>
          <w:highlight w:val="none"/>
        </w:rPr>
        <w:t>关联机构获得的相关信息、资料、图纸、数据等，或由</w:t>
      </w:r>
      <w:r>
        <w:rPr>
          <w:rFonts w:hint="eastAsia" w:ascii="宋体" w:hAnsi="宋体" w:cs="宋体"/>
          <w:b w:val="0"/>
          <w:bCs w:val="0"/>
          <w:sz w:val="24"/>
          <w:highlight w:val="none"/>
          <w:lang w:eastAsia="zh-CN"/>
        </w:rPr>
        <w:t>甲方</w:t>
      </w:r>
      <w:r>
        <w:rPr>
          <w:rFonts w:hint="eastAsia" w:ascii="宋体" w:hAnsi="宋体" w:cs="宋体"/>
          <w:b w:val="0"/>
          <w:bCs w:val="0"/>
          <w:sz w:val="24"/>
          <w:highlight w:val="none"/>
        </w:rPr>
        <w:t>在履行本合同过程中明确指明为秘密的任何信息，以及</w:t>
      </w:r>
      <w:r>
        <w:rPr>
          <w:rFonts w:hint="eastAsia" w:ascii="宋体" w:hAnsi="宋体" w:cs="宋体"/>
          <w:b w:val="0"/>
          <w:bCs w:val="0"/>
          <w:sz w:val="24"/>
          <w:highlight w:val="none"/>
          <w:lang w:eastAsia="zh-CN"/>
        </w:rPr>
        <w:t>乙方</w:t>
      </w:r>
      <w:r>
        <w:rPr>
          <w:rFonts w:hint="eastAsia" w:ascii="宋体" w:hAnsi="宋体" w:cs="宋体"/>
          <w:b w:val="0"/>
          <w:bCs w:val="0"/>
          <w:sz w:val="24"/>
          <w:highlight w:val="none"/>
        </w:rPr>
        <w:t>因本项目工作所直接或间接取得、处理或接触的任何其他资料。未经</w:t>
      </w:r>
      <w:r>
        <w:rPr>
          <w:rFonts w:hint="eastAsia" w:ascii="宋体" w:hAnsi="宋体" w:cs="宋体"/>
          <w:b w:val="0"/>
          <w:bCs w:val="0"/>
          <w:sz w:val="24"/>
          <w:highlight w:val="none"/>
          <w:lang w:eastAsia="zh-CN"/>
        </w:rPr>
        <w:t>甲方</w:t>
      </w:r>
      <w:r>
        <w:rPr>
          <w:rFonts w:hint="eastAsia" w:ascii="宋体" w:hAnsi="宋体" w:cs="宋体"/>
          <w:b w:val="0"/>
          <w:bCs w:val="0"/>
          <w:sz w:val="24"/>
          <w:highlight w:val="none"/>
        </w:rPr>
        <w:t>书面在先同意，</w:t>
      </w:r>
      <w:r>
        <w:rPr>
          <w:rFonts w:hint="eastAsia" w:ascii="宋体" w:hAnsi="宋体" w:cs="宋体"/>
          <w:b w:val="0"/>
          <w:bCs w:val="0"/>
          <w:sz w:val="24"/>
          <w:highlight w:val="none"/>
          <w:lang w:eastAsia="zh-CN"/>
        </w:rPr>
        <w:t>乙方</w:t>
      </w:r>
      <w:r>
        <w:rPr>
          <w:rFonts w:hint="eastAsia" w:ascii="宋体" w:hAnsi="宋体" w:cs="宋体"/>
          <w:b w:val="0"/>
          <w:bCs w:val="0"/>
          <w:sz w:val="24"/>
          <w:highlight w:val="none"/>
        </w:rPr>
        <w:t>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未经</w:t>
      </w:r>
      <w:r>
        <w:rPr>
          <w:rFonts w:hint="eastAsia" w:ascii="宋体" w:hAnsi="宋体" w:cs="宋体"/>
          <w:b w:val="0"/>
          <w:bCs w:val="0"/>
          <w:sz w:val="24"/>
          <w:highlight w:val="none"/>
          <w:lang w:eastAsia="zh-CN"/>
        </w:rPr>
        <w:t>甲方</w:t>
      </w:r>
      <w:r>
        <w:rPr>
          <w:rFonts w:hint="eastAsia" w:ascii="宋体" w:hAnsi="宋体" w:cs="宋体"/>
          <w:b w:val="0"/>
          <w:bCs w:val="0"/>
          <w:sz w:val="24"/>
          <w:highlight w:val="none"/>
        </w:rPr>
        <w:t>书面在先同意，</w:t>
      </w:r>
      <w:r>
        <w:rPr>
          <w:rFonts w:hint="eastAsia" w:ascii="宋体" w:hAnsi="宋体" w:cs="宋体"/>
          <w:b w:val="0"/>
          <w:bCs w:val="0"/>
          <w:sz w:val="24"/>
          <w:highlight w:val="none"/>
          <w:lang w:eastAsia="zh-CN"/>
        </w:rPr>
        <w:t>乙方</w:t>
      </w:r>
      <w:r>
        <w:rPr>
          <w:rFonts w:hint="eastAsia" w:ascii="宋体" w:hAnsi="宋体" w:cs="宋体"/>
          <w:b w:val="0"/>
          <w:bCs w:val="0"/>
          <w:sz w:val="24"/>
          <w:highlight w:val="none"/>
        </w:rPr>
        <w:t>不得向任何第三方透露与本项目有关的内容，或公开本项目任何中间成果或最终成果。</w:t>
      </w:r>
    </w:p>
    <w:p w14:paraId="1989A459">
      <w:pPr>
        <w:spacing w:line="360" w:lineRule="auto"/>
        <w:ind w:firstLine="480" w:firstLineChars="200"/>
        <w:rPr>
          <w:rFonts w:hint="eastAsia" w:ascii="宋体" w:hAnsi="宋体" w:cs="宋体"/>
          <w:b w:val="0"/>
          <w:bCs w:val="0"/>
          <w:sz w:val="24"/>
          <w:highlight w:val="none"/>
        </w:rPr>
      </w:pPr>
      <w:r>
        <w:rPr>
          <w:rFonts w:hint="eastAsia" w:ascii="宋体" w:hAnsi="宋体" w:cs="宋体"/>
          <w:b w:val="0"/>
          <w:bCs w:val="0"/>
          <w:sz w:val="24"/>
          <w:highlight w:val="none"/>
          <w:lang w:eastAsia="zh-CN"/>
        </w:rPr>
        <w:t>（四）乙方</w:t>
      </w:r>
      <w:r>
        <w:rPr>
          <w:rFonts w:hint="eastAsia" w:ascii="宋体" w:hAnsi="宋体" w:cs="宋体"/>
          <w:b w:val="0"/>
          <w:bCs w:val="0"/>
          <w:sz w:val="24"/>
          <w:highlight w:val="none"/>
        </w:rPr>
        <w:t>实施项目的程序应符合国家安全、保密的有关规定和标准。</w:t>
      </w:r>
    </w:p>
    <w:p w14:paraId="208EB858">
      <w:pPr>
        <w:spacing w:line="360" w:lineRule="auto"/>
        <w:ind w:firstLine="480" w:firstLineChars="200"/>
        <w:rPr>
          <w:rFonts w:hint="eastAsia" w:ascii="宋体" w:hAnsi="宋体" w:cs="宋体"/>
          <w:b w:val="0"/>
          <w:bCs w:val="0"/>
          <w:sz w:val="24"/>
          <w:highlight w:val="none"/>
        </w:rPr>
      </w:pPr>
      <w:r>
        <w:rPr>
          <w:rFonts w:hint="eastAsia" w:ascii="宋体" w:hAnsi="宋体" w:cs="宋体"/>
          <w:b w:val="0"/>
          <w:bCs w:val="0"/>
          <w:sz w:val="24"/>
          <w:highlight w:val="none"/>
          <w:lang w:eastAsia="zh-CN"/>
        </w:rPr>
        <w:t>（五）</w:t>
      </w:r>
      <w:r>
        <w:rPr>
          <w:rFonts w:hint="eastAsia" w:ascii="宋体" w:hAnsi="宋体" w:cs="宋体"/>
          <w:b w:val="0"/>
          <w:bCs w:val="0"/>
          <w:sz w:val="24"/>
          <w:highlight w:val="none"/>
        </w:rPr>
        <w:t>上述保密义务不适用以下情况：</w:t>
      </w:r>
    </w:p>
    <w:p w14:paraId="64700710">
      <w:pPr>
        <w:spacing w:line="360" w:lineRule="auto"/>
        <w:ind w:firstLine="480" w:firstLineChars="200"/>
        <w:rPr>
          <w:rFonts w:hint="eastAsia" w:ascii="宋体" w:hAnsi="宋体" w:cs="宋体"/>
          <w:b w:val="0"/>
          <w:bCs w:val="0"/>
          <w:sz w:val="24"/>
          <w:highlight w:val="none"/>
        </w:rPr>
      </w:pPr>
      <w:r>
        <w:rPr>
          <w:rFonts w:hint="eastAsia" w:ascii="宋体" w:hAnsi="宋体" w:cs="宋体"/>
          <w:b w:val="0"/>
          <w:bCs w:val="0"/>
          <w:sz w:val="24"/>
          <w:highlight w:val="none"/>
          <w:lang w:val="en-US" w:eastAsia="zh-CN"/>
        </w:rPr>
        <w:t>1.</w:t>
      </w:r>
      <w:r>
        <w:rPr>
          <w:rFonts w:hint="eastAsia" w:ascii="宋体" w:hAnsi="宋体" w:cs="宋体"/>
          <w:b w:val="0"/>
          <w:bCs w:val="0"/>
          <w:sz w:val="24"/>
          <w:highlight w:val="none"/>
        </w:rPr>
        <w:t>获取的信息已被合法公开；</w:t>
      </w:r>
    </w:p>
    <w:p w14:paraId="43F7917D">
      <w:pPr>
        <w:spacing w:line="360" w:lineRule="auto"/>
        <w:ind w:firstLine="480" w:firstLineChars="200"/>
        <w:rPr>
          <w:rFonts w:hint="eastAsia" w:ascii="宋体" w:hAnsi="宋体" w:cs="宋体"/>
          <w:b w:val="0"/>
          <w:bCs w:val="0"/>
          <w:sz w:val="24"/>
          <w:highlight w:val="none"/>
        </w:rPr>
      </w:pPr>
      <w:r>
        <w:rPr>
          <w:rFonts w:hint="eastAsia" w:ascii="宋体" w:hAnsi="宋体" w:cs="宋体"/>
          <w:b w:val="0"/>
          <w:bCs w:val="0"/>
          <w:sz w:val="24"/>
          <w:highlight w:val="none"/>
          <w:lang w:val="en-US" w:eastAsia="zh-CN"/>
        </w:rPr>
        <w:t>2.</w:t>
      </w:r>
      <w:r>
        <w:rPr>
          <w:rFonts w:hint="eastAsia" w:ascii="宋体" w:hAnsi="宋体" w:cs="宋体"/>
          <w:b w:val="0"/>
          <w:bCs w:val="0"/>
          <w:sz w:val="24"/>
          <w:highlight w:val="none"/>
        </w:rPr>
        <w:t>获得信息拥有方书面许可并在该许可范围内披露；</w:t>
      </w:r>
    </w:p>
    <w:p w14:paraId="3AD9F9C5">
      <w:pPr>
        <w:spacing w:line="360" w:lineRule="auto"/>
        <w:ind w:firstLine="480" w:firstLineChars="200"/>
        <w:rPr>
          <w:rFonts w:hint="eastAsia" w:ascii="宋体" w:hAnsi="宋体" w:cs="宋体"/>
          <w:b w:val="0"/>
          <w:bCs w:val="0"/>
          <w:sz w:val="24"/>
          <w:highlight w:val="none"/>
        </w:rPr>
      </w:pPr>
      <w:r>
        <w:rPr>
          <w:rFonts w:hint="eastAsia" w:ascii="宋体" w:hAnsi="宋体" w:cs="宋体"/>
          <w:b w:val="0"/>
          <w:bCs w:val="0"/>
          <w:sz w:val="24"/>
          <w:highlight w:val="none"/>
          <w:lang w:val="en-US" w:eastAsia="zh-CN"/>
        </w:rPr>
        <w:t>3.</w:t>
      </w:r>
      <w:r>
        <w:rPr>
          <w:rFonts w:hint="eastAsia" w:ascii="宋体" w:hAnsi="宋体" w:cs="宋体"/>
          <w:b w:val="0"/>
          <w:bCs w:val="0"/>
          <w:sz w:val="24"/>
          <w:highlight w:val="none"/>
        </w:rPr>
        <w:t>国家法律、法规规定的情形。</w:t>
      </w:r>
    </w:p>
    <w:p w14:paraId="6DE70C00">
      <w:pPr>
        <w:spacing w:line="360" w:lineRule="auto"/>
        <w:ind w:firstLine="480" w:firstLineChars="200"/>
        <w:rPr>
          <w:rFonts w:hint="eastAsia" w:ascii="宋体" w:hAnsi="宋体" w:cs="宋体"/>
          <w:b w:val="0"/>
          <w:bCs w:val="0"/>
          <w:sz w:val="24"/>
          <w:highlight w:val="none"/>
        </w:rPr>
      </w:pPr>
      <w:r>
        <w:rPr>
          <w:rFonts w:hint="eastAsia" w:ascii="宋体" w:hAnsi="宋体" w:cs="宋体"/>
          <w:b w:val="0"/>
          <w:bCs w:val="0"/>
          <w:sz w:val="24"/>
          <w:highlight w:val="none"/>
          <w:lang w:eastAsia="zh-CN"/>
        </w:rPr>
        <w:t>（六）</w:t>
      </w:r>
      <w:r>
        <w:rPr>
          <w:rFonts w:hint="eastAsia" w:ascii="宋体" w:hAnsi="宋体" w:cs="宋体"/>
          <w:b w:val="0"/>
          <w:bCs w:val="0"/>
          <w:sz w:val="24"/>
          <w:highlight w:val="none"/>
        </w:rPr>
        <w:t>如</w:t>
      </w:r>
      <w:r>
        <w:rPr>
          <w:rFonts w:hint="eastAsia" w:ascii="宋体" w:hAnsi="宋体" w:cs="宋体"/>
          <w:b w:val="0"/>
          <w:bCs w:val="0"/>
          <w:sz w:val="24"/>
          <w:highlight w:val="none"/>
          <w:lang w:eastAsia="zh-CN"/>
        </w:rPr>
        <w:t>乙方</w:t>
      </w:r>
      <w:r>
        <w:rPr>
          <w:rFonts w:hint="eastAsia" w:ascii="宋体" w:hAnsi="宋体" w:cs="宋体"/>
          <w:b w:val="0"/>
          <w:bCs w:val="0"/>
          <w:sz w:val="24"/>
          <w:highlight w:val="none"/>
        </w:rPr>
        <w:t>违反上述保密条款，</w:t>
      </w:r>
      <w:r>
        <w:rPr>
          <w:rFonts w:hint="eastAsia" w:ascii="宋体" w:hAnsi="宋体" w:cs="宋体"/>
          <w:b w:val="0"/>
          <w:bCs w:val="0"/>
          <w:sz w:val="24"/>
          <w:highlight w:val="none"/>
          <w:lang w:eastAsia="zh-CN"/>
        </w:rPr>
        <w:t>甲方</w:t>
      </w:r>
      <w:r>
        <w:rPr>
          <w:rFonts w:hint="eastAsia" w:ascii="宋体" w:hAnsi="宋体" w:cs="宋体"/>
          <w:b w:val="0"/>
          <w:bCs w:val="0"/>
          <w:sz w:val="24"/>
          <w:highlight w:val="none"/>
        </w:rPr>
        <w:t>有权解除本合同，</w:t>
      </w:r>
      <w:r>
        <w:rPr>
          <w:rFonts w:hint="eastAsia" w:ascii="宋体" w:hAnsi="宋体" w:cs="宋体"/>
          <w:b w:val="0"/>
          <w:bCs w:val="0"/>
          <w:sz w:val="24"/>
          <w:highlight w:val="none"/>
          <w:lang w:eastAsia="zh-CN"/>
        </w:rPr>
        <w:t>乙方</w:t>
      </w:r>
      <w:r>
        <w:rPr>
          <w:rFonts w:hint="eastAsia" w:ascii="宋体" w:hAnsi="宋体" w:cs="宋体"/>
          <w:b w:val="0"/>
          <w:bCs w:val="0"/>
          <w:sz w:val="24"/>
          <w:highlight w:val="none"/>
        </w:rPr>
        <w:t>应在合同解除通知发出之日起10日内向</w:t>
      </w:r>
      <w:r>
        <w:rPr>
          <w:rFonts w:hint="eastAsia" w:ascii="宋体" w:hAnsi="宋体" w:cs="宋体"/>
          <w:b w:val="0"/>
          <w:bCs w:val="0"/>
          <w:sz w:val="24"/>
          <w:highlight w:val="none"/>
          <w:lang w:eastAsia="zh-CN"/>
        </w:rPr>
        <w:t>甲方</w:t>
      </w:r>
      <w:r>
        <w:rPr>
          <w:rFonts w:hint="eastAsia" w:ascii="宋体" w:hAnsi="宋体" w:cs="宋体"/>
          <w:b w:val="0"/>
          <w:bCs w:val="0"/>
          <w:sz w:val="24"/>
          <w:highlight w:val="none"/>
        </w:rPr>
        <w:t>支付本合同服务费总金额20%的违约金，如果违约金无法弥补</w:t>
      </w:r>
      <w:r>
        <w:rPr>
          <w:rFonts w:hint="eastAsia" w:ascii="宋体" w:hAnsi="宋体" w:cs="宋体"/>
          <w:b w:val="0"/>
          <w:bCs w:val="0"/>
          <w:sz w:val="24"/>
          <w:highlight w:val="none"/>
          <w:lang w:eastAsia="zh-CN"/>
        </w:rPr>
        <w:t>甲方</w:t>
      </w:r>
      <w:r>
        <w:rPr>
          <w:rFonts w:hint="eastAsia" w:ascii="宋体" w:hAnsi="宋体" w:cs="宋体"/>
          <w:b w:val="0"/>
          <w:bCs w:val="0"/>
          <w:sz w:val="24"/>
          <w:highlight w:val="none"/>
        </w:rPr>
        <w:t>损失，</w:t>
      </w:r>
      <w:r>
        <w:rPr>
          <w:rFonts w:hint="eastAsia" w:ascii="宋体" w:hAnsi="宋体" w:cs="宋体"/>
          <w:b w:val="0"/>
          <w:bCs w:val="0"/>
          <w:sz w:val="24"/>
          <w:highlight w:val="none"/>
          <w:lang w:eastAsia="zh-CN"/>
        </w:rPr>
        <w:t>甲方</w:t>
      </w:r>
      <w:r>
        <w:rPr>
          <w:rFonts w:hint="eastAsia" w:ascii="宋体" w:hAnsi="宋体" w:cs="宋体"/>
          <w:b w:val="0"/>
          <w:bCs w:val="0"/>
          <w:sz w:val="24"/>
          <w:highlight w:val="none"/>
        </w:rPr>
        <w:t>保留要求</w:t>
      </w:r>
      <w:r>
        <w:rPr>
          <w:rFonts w:hint="eastAsia" w:ascii="宋体" w:hAnsi="宋体" w:cs="宋体"/>
          <w:b w:val="0"/>
          <w:bCs w:val="0"/>
          <w:sz w:val="24"/>
          <w:highlight w:val="none"/>
          <w:lang w:eastAsia="zh-CN"/>
        </w:rPr>
        <w:t>乙方</w:t>
      </w:r>
      <w:r>
        <w:rPr>
          <w:rFonts w:hint="eastAsia" w:ascii="宋体" w:hAnsi="宋体" w:cs="宋体"/>
          <w:b w:val="0"/>
          <w:bCs w:val="0"/>
          <w:sz w:val="24"/>
          <w:highlight w:val="none"/>
        </w:rPr>
        <w:t>赔偿全部损失的权利。</w:t>
      </w:r>
    </w:p>
    <w:p w14:paraId="56B800B8">
      <w:pPr>
        <w:spacing w:line="360" w:lineRule="auto"/>
        <w:ind w:firstLine="480" w:firstLineChars="200"/>
        <w:rPr>
          <w:rFonts w:hint="eastAsia" w:ascii="宋体" w:hAnsi="宋体" w:cs="宋体"/>
          <w:b w:val="0"/>
          <w:bCs w:val="0"/>
          <w:sz w:val="24"/>
          <w:highlight w:val="none"/>
        </w:rPr>
      </w:pPr>
      <w:r>
        <w:rPr>
          <w:rFonts w:hint="eastAsia" w:ascii="宋体" w:hAnsi="宋体" w:cs="宋体"/>
          <w:b w:val="0"/>
          <w:bCs w:val="0"/>
          <w:sz w:val="24"/>
          <w:highlight w:val="none"/>
          <w:lang w:eastAsia="zh-CN"/>
        </w:rPr>
        <w:t>（七）</w:t>
      </w:r>
      <w:r>
        <w:rPr>
          <w:rFonts w:hint="eastAsia" w:ascii="宋体" w:hAnsi="宋体" w:cs="宋体"/>
          <w:b w:val="0"/>
          <w:bCs w:val="0"/>
          <w:sz w:val="24"/>
          <w:highlight w:val="none"/>
        </w:rPr>
        <w:t>本合同的保密义务包括，未经</w:t>
      </w:r>
      <w:r>
        <w:rPr>
          <w:rFonts w:hint="eastAsia" w:ascii="宋体" w:hAnsi="宋体" w:cs="宋体"/>
          <w:b w:val="0"/>
          <w:bCs w:val="0"/>
          <w:sz w:val="24"/>
          <w:highlight w:val="none"/>
          <w:lang w:eastAsia="zh-CN"/>
        </w:rPr>
        <w:t>甲方</w:t>
      </w:r>
      <w:r>
        <w:rPr>
          <w:rFonts w:hint="eastAsia" w:ascii="宋体" w:hAnsi="宋体" w:cs="宋体"/>
          <w:b w:val="0"/>
          <w:bCs w:val="0"/>
          <w:sz w:val="24"/>
          <w:highlight w:val="none"/>
        </w:rPr>
        <w:t>许可，</w:t>
      </w:r>
      <w:r>
        <w:rPr>
          <w:rFonts w:hint="eastAsia" w:ascii="宋体" w:hAnsi="宋体" w:cs="宋体"/>
          <w:b w:val="0"/>
          <w:bCs w:val="0"/>
          <w:sz w:val="24"/>
          <w:highlight w:val="none"/>
          <w:lang w:eastAsia="zh-CN"/>
        </w:rPr>
        <w:t>乙方</w:t>
      </w:r>
      <w:r>
        <w:rPr>
          <w:rFonts w:hint="eastAsia" w:ascii="宋体" w:hAnsi="宋体" w:cs="宋体"/>
          <w:b w:val="0"/>
          <w:bCs w:val="0"/>
          <w:sz w:val="24"/>
          <w:highlight w:val="none"/>
        </w:rPr>
        <w:t>不得就其可通过开发的软件系统能够获得的任何</w:t>
      </w:r>
      <w:r>
        <w:rPr>
          <w:rFonts w:hint="eastAsia" w:ascii="宋体" w:hAnsi="宋体" w:cs="宋体"/>
          <w:b w:val="0"/>
          <w:bCs w:val="0"/>
          <w:sz w:val="24"/>
          <w:highlight w:val="none"/>
          <w:lang w:eastAsia="zh-CN"/>
        </w:rPr>
        <w:t>甲方</w:t>
      </w:r>
      <w:r>
        <w:rPr>
          <w:rFonts w:hint="eastAsia" w:ascii="宋体" w:hAnsi="宋体" w:cs="宋体"/>
          <w:b w:val="0"/>
          <w:bCs w:val="0"/>
          <w:sz w:val="24"/>
          <w:highlight w:val="none"/>
        </w:rPr>
        <w:t>客户信息、数据以及商业秘密，与任何第三方开展任何形式的合作开发或者项目研究，或者向任何第三方出售该等数据、信息。</w:t>
      </w:r>
    </w:p>
    <w:p w14:paraId="22717386">
      <w:pPr>
        <w:spacing w:line="360" w:lineRule="auto"/>
        <w:ind w:firstLine="480" w:firstLineChars="200"/>
        <w:rPr>
          <w:rFonts w:hint="eastAsia" w:ascii="宋体" w:hAnsi="宋体" w:cs="宋体"/>
          <w:b w:val="0"/>
          <w:bCs w:val="0"/>
          <w:sz w:val="24"/>
          <w:highlight w:val="none"/>
        </w:rPr>
      </w:pPr>
      <w:r>
        <w:rPr>
          <w:rFonts w:hint="eastAsia" w:ascii="宋体" w:hAnsi="宋体" w:cs="宋体"/>
          <w:b w:val="0"/>
          <w:bCs w:val="0"/>
          <w:sz w:val="24"/>
          <w:highlight w:val="none"/>
          <w:lang w:eastAsia="zh-CN"/>
        </w:rPr>
        <w:t>（八）</w:t>
      </w:r>
      <w:r>
        <w:rPr>
          <w:rFonts w:hint="eastAsia" w:ascii="宋体" w:hAnsi="宋体" w:cs="宋体"/>
          <w:b w:val="0"/>
          <w:bCs w:val="0"/>
          <w:sz w:val="24"/>
          <w:highlight w:val="none"/>
        </w:rPr>
        <w:t>无论本合同或本合同其他条款是否有效，本保密条款始终约束双方。国家秘密的保密期限由国家有关部门确定，工作秘密的保密期限</w:t>
      </w:r>
      <w:r>
        <w:rPr>
          <w:rFonts w:hint="eastAsia" w:ascii="宋体" w:hAnsi="宋体" w:cs="宋体"/>
          <w:b w:val="0"/>
          <w:bCs w:val="0"/>
          <w:sz w:val="24"/>
          <w:highlight w:val="none"/>
          <w:lang w:eastAsia="zh-CN"/>
        </w:rPr>
        <w:t>为永久保密</w:t>
      </w:r>
      <w:r>
        <w:rPr>
          <w:rFonts w:hint="eastAsia" w:ascii="宋体" w:hAnsi="宋体" w:cs="宋体"/>
          <w:b w:val="0"/>
          <w:bCs w:val="0"/>
          <w:sz w:val="24"/>
          <w:highlight w:val="none"/>
        </w:rPr>
        <w:t>。</w:t>
      </w:r>
    </w:p>
    <w:p w14:paraId="40483A1E">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八</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验收方式</w:t>
      </w:r>
    </w:p>
    <w:p w14:paraId="39367205">
      <w:pPr>
        <w:spacing w:line="360" w:lineRule="auto"/>
        <w:ind w:firstLine="480" w:firstLineChars="200"/>
        <w:rPr>
          <w:rFonts w:hint="eastAsia" w:ascii="宋体" w:hAnsi="宋体" w:cs="宋体"/>
          <w:b w:val="0"/>
          <w:bCs w:val="0"/>
          <w:sz w:val="24"/>
          <w:highlight w:val="none"/>
          <w:u w:val="none"/>
        </w:rPr>
      </w:pPr>
      <w:r>
        <w:rPr>
          <w:rFonts w:hint="eastAsia" w:ascii="宋体" w:hAnsi="宋体" w:cs="宋体"/>
          <w:b w:val="0"/>
          <w:bCs w:val="0"/>
          <w:sz w:val="24"/>
          <w:highlight w:val="none"/>
          <w:u w:val="none"/>
          <w:lang w:val="en-US" w:eastAsia="zh-CN"/>
        </w:rPr>
        <w:t>（一）</w:t>
      </w:r>
      <w:r>
        <w:rPr>
          <w:rFonts w:hint="eastAsia" w:ascii="宋体" w:hAnsi="宋体" w:cs="宋体"/>
          <w:b w:val="0"/>
          <w:bCs w:val="0"/>
          <w:sz w:val="24"/>
          <w:highlight w:val="none"/>
          <w:u w:val="none"/>
        </w:rPr>
        <w:t>乙方提供的服务内容应获得甲方组织的成果验收，具体流程如下：</w:t>
      </w:r>
    </w:p>
    <w:p w14:paraId="7A6E087F">
      <w:pPr>
        <w:spacing w:line="360" w:lineRule="auto"/>
        <w:ind w:firstLine="480" w:firstLineChars="200"/>
        <w:rPr>
          <w:rFonts w:hint="eastAsia" w:ascii="宋体" w:hAnsi="宋体" w:cs="宋体"/>
          <w:b w:val="0"/>
          <w:bCs w:val="0"/>
          <w:sz w:val="24"/>
          <w:highlight w:val="none"/>
          <w:u w:val="none"/>
        </w:rPr>
      </w:pPr>
      <w:r>
        <w:rPr>
          <w:rFonts w:hint="eastAsia" w:ascii="宋体" w:hAnsi="宋体" w:cs="宋体"/>
          <w:b w:val="0"/>
          <w:bCs w:val="0"/>
          <w:sz w:val="24"/>
          <w:highlight w:val="none"/>
          <w:u w:val="none"/>
          <w:lang w:eastAsia="zh-CN"/>
        </w:rPr>
        <w:t>1</w:t>
      </w:r>
      <w:r>
        <w:rPr>
          <w:rFonts w:hint="eastAsia" w:ascii="宋体" w:hAnsi="宋体" w:cs="宋体"/>
          <w:b w:val="0"/>
          <w:bCs w:val="0"/>
          <w:sz w:val="24"/>
          <w:highlight w:val="none"/>
          <w:u w:val="none"/>
          <w:lang w:val="en-US" w:eastAsia="zh-CN"/>
        </w:rPr>
        <w:t>.</w:t>
      </w:r>
      <w:r>
        <w:rPr>
          <w:rFonts w:hint="eastAsia" w:ascii="宋体" w:hAnsi="宋体" w:cs="宋体"/>
          <w:b w:val="0"/>
          <w:bCs w:val="0"/>
          <w:sz w:val="24"/>
          <w:highlight w:val="none"/>
          <w:u w:val="none"/>
        </w:rPr>
        <w:t>查重：乙方向甲方提交课题研究报告，同步提供第三方查重系统对课题成果内容查重报告，重复率不得超过20%。</w:t>
      </w:r>
    </w:p>
    <w:p w14:paraId="6A3A1FE2">
      <w:pPr>
        <w:spacing w:line="360" w:lineRule="auto"/>
        <w:ind w:firstLine="480" w:firstLineChars="200"/>
        <w:rPr>
          <w:rFonts w:hint="eastAsia" w:ascii="宋体" w:hAnsi="宋体" w:cs="宋体"/>
          <w:b w:val="0"/>
          <w:bCs w:val="0"/>
          <w:sz w:val="24"/>
          <w:highlight w:val="none"/>
          <w:u w:val="none"/>
        </w:rPr>
      </w:pPr>
      <w:r>
        <w:rPr>
          <w:rFonts w:hint="eastAsia" w:ascii="宋体" w:hAnsi="宋体" w:cs="宋体"/>
          <w:b w:val="0"/>
          <w:bCs w:val="0"/>
          <w:sz w:val="24"/>
          <w:highlight w:val="none"/>
          <w:u w:val="none"/>
          <w:lang w:eastAsia="zh-CN"/>
        </w:rPr>
        <w:t>2</w:t>
      </w:r>
      <w:r>
        <w:rPr>
          <w:rFonts w:hint="eastAsia" w:ascii="宋体" w:hAnsi="宋体" w:cs="宋体"/>
          <w:b w:val="0"/>
          <w:bCs w:val="0"/>
          <w:sz w:val="24"/>
          <w:highlight w:val="none"/>
          <w:u w:val="none"/>
          <w:lang w:val="en-US" w:eastAsia="zh-CN"/>
        </w:rPr>
        <w:t>.</w:t>
      </w:r>
      <w:r>
        <w:rPr>
          <w:rFonts w:hint="eastAsia" w:ascii="宋体" w:hAnsi="宋体" w:cs="宋体"/>
          <w:b w:val="0"/>
          <w:bCs w:val="0"/>
          <w:sz w:val="24"/>
          <w:highlight w:val="none"/>
          <w:u w:val="none"/>
        </w:rPr>
        <w:t>专家评审：课题研究报告通过查重后，甲方组织外部专家进行评审，评审采用专家评审会或专家匿名评审方式开展。评审通过的，乙方应结合评审意见对课题研究报告进行修改完善，并将最终成果提交甲方进行验收。未通过评审的，乙方应继续开展研究，并于两个月内提请甲方再次组织评审。再次评审不通过的，课题提前终止，并按本合同第十四条追究违约责任。</w:t>
      </w:r>
    </w:p>
    <w:p w14:paraId="62070E88">
      <w:pPr>
        <w:spacing w:line="360" w:lineRule="auto"/>
        <w:ind w:firstLine="480" w:firstLineChars="200"/>
        <w:rPr>
          <w:rFonts w:hint="eastAsia" w:ascii="宋体" w:hAnsi="宋体" w:cs="宋体"/>
          <w:b/>
          <w:bCs/>
          <w:sz w:val="24"/>
          <w:highlight w:val="none"/>
        </w:rPr>
      </w:pPr>
      <w:r>
        <w:rPr>
          <w:rFonts w:hint="eastAsia" w:ascii="宋体" w:hAnsi="宋体" w:cs="宋体"/>
          <w:b w:val="0"/>
          <w:bCs w:val="0"/>
          <w:sz w:val="24"/>
          <w:highlight w:val="none"/>
          <w:u w:val="none"/>
          <w:lang w:eastAsia="zh-CN"/>
        </w:rPr>
        <w:t>（二）</w:t>
      </w:r>
      <w:r>
        <w:rPr>
          <w:rFonts w:hint="eastAsia" w:ascii="宋体" w:hAnsi="宋体" w:cs="宋体"/>
          <w:b w:val="0"/>
          <w:bCs w:val="0"/>
          <w:sz w:val="24"/>
          <w:highlight w:val="none"/>
          <w:u w:val="none"/>
        </w:rPr>
        <w:t>项目最终成果验收合格的标志为：通过甲方组织的专家评审和结题会审查并同意结题。</w:t>
      </w:r>
    </w:p>
    <w:p w14:paraId="3DA6A02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九</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项目服务费用及付款方式</w:t>
      </w:r>
    </w:p>
    <w:p w14:paraId="7A8303E2">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（一）本合同项下服务费总金额共计人民币</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cs="Times New Roman"/>
          <w:color w:val="000000" w:themeColor="text1"/>
          <w:sz w:val="24"/>
          <w:szCs w:val="24"/>
          <w:highlight w:val="none"/>
          <w:u w:val="single"/>
          <w14:textFill>
            <w14:solidFill>
              <w14:schemeClr w14:val="tx1"/>
            </w14:solidFill>
          </w14:textFill>
        </w:rPr>
        <w:t>XXXX</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14:textFill>
            <w14:solidFill>
              <w14:schemeClr w14:val="tx1"/>
            </w14:solidFill>
          </w14:textFill>
        </w:rPr>
        <w:t>元整（￥</w:t>
      </w:r>
      <w:r>
        <w:rPr>
          <w:rFonts w:hint="default" w:cs="Times New Roman"/>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r>
        <w:rPr>
          <w:rFonts w:ascii="Times New Roman" w:hAnsi="Times New Roman" w:eastAsia="宋体" w:cs="Times New Roman"/>
          <w:color w:val="000000" w:themeColor="text1"/>
          <w:sz w:val="24"/>
          <w:szCs w:val="24"/>
          <w:highlight w:val="none"/>
          <w14:textFill>
            <w14:solidFill>
              <w14:schemeClr w14:val="tx1"/>
            </w14:solidFill>
          </w14:textFill>
        </w:rPr>
        <w:t>。服务费</w:t>
      </w:r>
      <w:r>
        <w:rPr>
          <w:rFonts w:hint="eastAsia" w:ascii="宋体" w:hAnsi="宋体" w:cs="宋体"/>
          <w:color w:val="000000" w:themeColor="text1"/>
          <w:sz w:val="24"/>
          <w:lang w:eastAsia="zh-CN"/>
          <w14:textFill>
            <w14:solidFill>
              <w14:schemeClr w14:val="tx1"/>
            </w14:solidFill>
          </w14:textFill>
        </w:rPr>
        <w:t>包括但不限于</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lang w:eastAsia="zh-CN"/>
          <w14:textFill>
            <w14:solidFill>
              <w14:schemeClr w14:val="tx1"/>
            </w14:solidFill>
          </w14:textFill>
        </w:rPr>
        <w:t>为</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lang w:eastAsia="zh-CN"/>
          <w14:textFill>
            <w14:solidFill>
              <w14:schemeClr w14:val="tx1"/>
            </w14:solidFill>
          </w14:textFill>
        </w:rPr>
        <w:t>所提供的所有服务和技术支持费用；项目研讨会费用；项目产生的专家及评审费用；</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lang w:eastAsia="zh-CN"/>
          <w14:textFill>
            <w14:solidFill>
              <w14:schemeClr w14:val="tx1"/>
            </w14:solidFill>
          </w14:textFill>
        </w:rPr>
        <w:t>工作人员工资、差旅费；</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lang w:eastAsia="zh-CN"/>
          <w14:textFill>
            <w14:solidFill>
              <w14:schemeClr w14:val="tx1"/>
            </w14:solidFill>
          </w14:textFill>
        </w:rPr>
        <w:t>的办公、通讯、交通费用；项目材料统计、分析费用；项目成果文本印刷费用；</w:t>
      </w:r>
      <w:r>
        <w:rPr>
          <w:rFonts w:hint="eastAsia" w:ascii="宋体" w:hAnsi="宋体" w:cs="宋体"/>
          <w:color w:val="000000" w:themeColor="text1"/>
          <w:sz w:val="24"/>
          <w:lang w:val="en-US" w:eastAsia="zh-CN"/>
          <w14:textFill>
            <w14:solidFill>
              <w14:schemeClr w14:val="tx1"/>
            </w14:solidFill>
          </w14:textFill>
        </w:rPr>
        <w:t>乙方</w:t>
      </w:r>
      <w:r>
        <w:rPr>
          <w:rFonts w:hint="eastAsia" w:ascii="宋体" w:hAnsi="宋体" w:cs="宋体"/>
          <w:color w:val="000000" w:themeColor="text1"/>
          <w:sz w:val="24"/>
          <w:lang w:eastAsia="zh-CN"/>
          <w14:textFill>
            <w14:solidFill>
              <w14:schemeClr w14:val="tx1"/>
            </w14:solidFill>
          </w14:textFill>
        </w:rPr>
        <w:t>以各种方式将文件资料发送至</w:t>
      </w:r>
      <w:r>
        <w:rPr>
          <w:rFonts w:hint="eastAsia" w:ascii="宋体" w:hAnsi="宋体" w:cs="宋体"/>
          <w:color w:val="000000" w:themeColor="text1"/>
          <w:sz w:val="24"/>
          <w:lang w:val="en-US" w:eastAsia="zh-CN"/>
          <w14:textFill>
            <w14:solidFill>
              <w14:schemeClr w14:val="tx1"/>
            </w14:solidFill>
          </w14:textFill>
        </w:rPr>
        <w:t>甲方</w:t>
      </w:r>
      <w:r>
        <w:rPr>
          <w:rFonts w:hint="eastAsia" w:ascii="宋体" w:hAnsi="宋体" w:cs="宋体"/>
          <w:color w:val="000000" w:themeColor="text1"/>
          <w:sz w:val="24"/>
          <w:lang w:eastAsia="zh-CN"/>
          <w14:textFill>
            <w14:solidFill>
              <w14:schemeClr w14:val="tx1"/>
            </w14:solidFill>
          </w14:textFill>
        </w:rPr>
        <w:t>的费用；本项目产生的一切税费等所有费用；本项目产生的其他合理费用。</w:t>
      </w:r>
    </w:p>
    <w:p w14:paraId="541F1BD6">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（二）付款方式：</w:t>
      </w:r>
    </w:p>
    <w:p w14:paraId="71617CA1">
      <w:p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合同价款由</w:t>
      </w:r>
      <w:r>
        <w:rPr>
          <w:rFonts w:hint="eastAsia" w:cs="Times New Roman"/>
          <w:color w:val="000000" w:themeColor="text1"/>
          <w:sz w:val="24"/>
          <w:szCs w:val="24"/>
          <w:highlight w:val="none"/>
          <w:lang w:val="en-US" w:eastAsia="zh-CN"/>
          <w14:textFill>
            <w14:solidFill>
              <w14:schemeClr w14:val="tx1"/>
            </w14:solidFill>
          </w14:textFill>
        </w:rPr>
        <w:t>甲方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分两期支付给</w:t>
      </w:r>
      <w:r>
        <w:rPr>
          <w:rFonts w:hint="eastAsia" w:cs="Times New Roman"/>
          <w:color w:val="000000" w:themeColor="text1"/>
          <w:sz w:val="24"/>
          <w:szCs w:val="24"/>
          <w:highlight w:val="none"/>
          <w:lang w:val="en-US" w:eastAsia="zh-CN"/>
          <w14:textFill>
            <w14:solidFill>
              <w14:schemeClr w14:val="tx1"/>
            </w14:solidFill>
          </w14:textFill>
        </w:rPr>
        <w:t>乙方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5812BE03">
      <w:p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sz w:val="24"/>
          <w:highlight w:val="none"/>
          <w:lang w:val="en-US" w:eastAsia="zh-CN"/>
        </w:rPr>
        <w:t>1.自合同</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签订后，甲方在收到乙方提出的付款申请及开具的载明相应金额的正</w:t>
      </w:r>
      <w:r>
        <w:rPr>
          <w:rFonts w:hint="eastAsia" w:ascii="宋体" w:hAnsi="宋体" w:eastAsia="宋体" w:cs="宋体"/>
          <w:b w:val="0"/>
          <w:bCs w:val="0"/>
          <w:sz w:val="24"/>
          <w:highlight w:val="none"/>
          <w:lang w:val="en-US" w:eastAsia="zh-CN"/>
        </w:rPr>
        <w:t>式发票后1</w:t>
      </w:r>
      <w:r>
        <w:rPr>
          <w:rFonts w:hint="eastAsia" w:ascii="宋体" w:hAnsi="宋体" w:cs="宋体"/>
          <w:b w:val="0"/>
          <w:bCs w:val="0"/>
          <w:sz w:val="24"/>
          <w:highlight w:val="none"/>
          <w:lang w:val="en-US" w:eastAsia="zh-CN"/>
        </w:rPr>
        <w:t>0</w:t>
      </w:r>
      <w:r>
        <w:rPr>
          <w:rFonts w:hint="eastAsia" w:ascii="宋体" w:hAnsi="宋体" w:eastAsia="宋体" w:cs="宋体"/>
          <w:b w:val="0"/>
          <w:bCs w:val="0"/>
          <w:sz w:val="24"/>
          <w:highlight w:val="none"/>
          <w:lang w:val="en-US" w:eastAsia="zh-CN"/>
        </w:rPr>
        <w:t>日内向乙方支付合同总额的50%，即人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民币</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元；</w:t>
      </w:r>
    </w:p>
    <w:p w14:paraId="219DA2C5">
      <w:pPr>
        <w:spacing w:line="360" w:lineRule="auto"/>
        <w:ind w:firstLine="480" w:firstLineChars="200"/>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sz w:val="24"/>
          <w:highlight w:val="none"/>
          <w:lang w:val="en-US" w:eastAsia="zh-CN"/>
        </w:rPr>
        <w:t>2.乙方</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完成最终成果，且通</w:t>
      </w:r>
      <w:r>
        <w:rPr>
          <w:rFonts w:hint="eastAsia" w:ascii="宋体" w:hAnsi="宋体" w:eastAsia="宋体" w:cs="宋体"/>
          <w:b w:val="0"/>
          <w:bCs w:val="0"/>
          <w:sz w:val="24"/>
          <w:highlight w:val="none"/>
          <w:lang w:val="en-US" w:eastAsia="zh-CN"/>
        </w:rPr>
        <w:t>过甲方对项目服务成果验收后，甲方在收到乙方提出的付款申请及开具的载明相应金额的正式发票后1</w:t>
      </w:r>
      <w:r>
        <w:rPr>
          <w:rFonts w:hint="eastAsia" w:ascii="宋体" w:hAnsi="宋体" w:cs="宋体"/>
          <w:b w:val="0"/>
          <w:bCs w:val="0"/>
          <w:sz w:val="24"/>
          <w:highlight w:val="none"/>
          <w:lang w:val="en-US" w:eastAsia="zh-CN"/>
        </w:rPr>
        <w:t>0</w:t>
      </w:r>
      <w:r>
        <w:rPr>
          <w:rFonts w:hint="eastAsia" w:ascii="宋体" w:hAnsi="宋体" w:eastAsia="宋体" w:cs="宋体"/>
          <w:b w:val="0"/>
          <w:bCs w:val="0"/>
          <w:sz w:val="24"/>
          <w:highlight w:val="none"/>
          <w:lang w:val="en-US" w:eastAsia="zh-CN"/>
        </w:rPr>
        <w:t>日内一次性支付合同总额的50%，即</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人民币</w:t>
      </w:r>
      <w:r>
        <w:rPr>
          <w:rFonts w:hint="eastAsia" w:ascii="Times New Roman" w:hAnsi="Times New Roman"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元。</w:t>
      </w:r>
    </w:p>
    <w:p w14:paraId="484A73A4">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本合同执行中相关的一切税费均由乙方承担。</w:t>
      </w:r>
    </w:p>
    <w:p w14:paraId="776B0EE9">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（三）乙方银行账户信息：</w:t>
      </w:r>
    </w:p>
    <w:p w14:paraId="7838FFAE">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开户银行：</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14:paraId="61158ADB">
      <w:pPr>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eastAsia="宋体" w:cs="Times New Roman"/>
          <w:color w:val="000000" w:themeColor="text1"/>
          <w:sz w:val="24"/>
          <w:szCs w:val="24"/>
          <w:highlight w:val="none"/>
          <w14:textFill>
            <w14:solidFill>
              <w14:schemeClr w14:val="tx1"/>
            </w14:solidFill>
          </w14:textFill>
        </w:rPr>
        <w:t>户名：</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14:paraId="16D30B8B">
      <w:pPr>
        <w:spacing w:line="360" w:lineRule="auto"/>
        <w:ind w:firstLine="480" w:firstLineChars="200"/>
        <w:rPr>
          <w:rFonts w:ascii="宋体" w:hAnsi="宋体" w:cs="宋体"/>
          <w:sz w:val="24"/>
          <w:highlight w:val="none"/>
        </w:rPr>
      </w:pPr>
      <w:r>
        <w:rPr>
          <w:rFonts w:ascii="Times New Roman" w:hAnsi="Times New Roman" w:eastAsia="宋体" w:cs="Times New Roman"/>
          <w:color w:val="000000" w:themeColor="text1"/>
          <w:sz w:val="24"/>
          <w:szCs w:val="24"/>
          <w:highlight w:val="none"/>
          <w14:textFill>
            <w14:solidFill>
              <w14:schemeClr w14:val="tx1"/>
            </w14:solidFill>
          </w14:textFill>
        </w:rPr>
        <w:t>账号：</w:t>
      </w:r>
      <w:r>
        <w:rPr>
          <w:rFonts w:hint="eastAsia" w:ascii="Times New Roman" w:hAnsi="Times New Roman" w:eastAsia="宋体" w:cs="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eastAsia="宋体" w:cs="Times New Roman"/>
          <w:color w:val="000000" w:themeColor="text1"/>
          <w:sz w:val="24"/>
          <w:szCs w:val="24"/>
          <w:highlight w:val="none"/>
          <w:u w:val="single"/>
          <w14:textFill>
            <w14:solidFill>
              <w14:schemeClr w14:val="tx1"/>
            </w14:solidFill>
          </w14:textFill>
        </w:rPr>
        <w:t xml:space="preserve">                                </w:t>
      </w:r>
    </w:p>
    <w:p w14:paraId="310DF19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 xml:space="preserve">第十条  </w:t>
      </w:r>
      <w:r>
        <w:rPr>
          <w:rFonts w:hint="eastAsia" w:ascii="宋体" w:hAnsi="宋体" w:cs="宋体"/>
          <w:b/>
          <w:bCs/>
          <w:color w:val="000000" w:themeColor="text1"/>
          <w:sz w:val="24"/>
          <w:szCs w:val="24"/>
          <w14:textFill>
            <w14:solidFill>
              <w14:schemeClr w14:val="tx1"/>
            </w14:solidFill>
          </w14:textFill>
        </w:rPr>
        <w:t>合同提前终止</w:t>
      </w:r>
    </w:p>
    <w:p w14:paraId="7C6625CA">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（一）双方协商同意提前终止本合同的，按双方协商约定的方式进行清算执行。</w:t>
      </w:r>
    </w:p>
    <w:p w14:paraId="4D440828">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（二）</w:t>
      </w:r>
      <w:r>
        <w:rPr>
          <w:rFonts w:hint="eastAsia" w:ascii="Times New Roman" w:hAnsi="Times New Roman" w:eastAsia="宋体" w:cs="Times New Roman"/>
          <w:color w:val="000000" w:themeColor="text1"/>
          <w:sz w:val="24"/>
          <w:szCs w:val="24"/>
          <w14:textFill>
            <w14:solidFill>
              <w14:schemeClr w14:val="tx1"/>
            </w14:solidFill>
          </w14:textFill>
        </w:rPr>
        <w:t>如果一方发生破产、解散、被依法关闭、撤销或已进入清算阶段等情形，发生上述情形的一方有义务在事由发</w:t>
      </w:r>
      <w:r>
        <w:rPr>
          <w:rFonts w:hint="eastAsia" w:ascii="宋体" w:hAnsi="宋体" w:eastAsia="宋体" w:cs="宋体"/>
          <w:b w:val="0"/>
          <w:bCs w:val="0"/>
          <w:sz w:val="24"/>
          <w:highlight w:val="none"/>
          <w:lang w:val="en-US" w:eastAsia="zh-CN"/>
        </w:rPr>
        <w:t>生后15个工作日</w:t>
      </w:r>
      <w:r>
        <w:rPr>
          <w:rFonts w:hint="eastAsia" w:ascii="Times New Roman" w:hAnsi="Times New Roman" w:eastAsia="宋体" w:cs="Times New Roman"/>
          <w:color w:val="000000" w:themeColor="text1"/>
          <w:sz w:val="24"/>
          <w:szCs w:val="24"/>
          <w14:textFill>
            <w14:solidFill>
              <w14:schemeClr w14:val="tx1"/>
            </w14:solidFill>
          </w14:textFill>
        </w:rPr>
        <w:t>内以书面方式通知对方，对方有权解除合同。在该等情形下，甲方已向乙方支付的款项不退还，尚未支付的款项不再支付，同时乙方应向甲方提交在合同终止日前完成的所有项目文件和相关资料。</w:t>
      </w:r>
    </w:p>
    <w:p w14:paraId="344A0BB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（三）有下列情形之一的，本合同自甲方向乙方发出书面通知之日起终止：</w:t>
      </w:r>
    </w:p>
    <w:p w14:paraId="783E0008">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1.甲方的职能发生转变，不再具有委托职能。</w:t>
      </w:r>
    </w:p>
    <w:p w14:paraId="43EA71C2">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b w:val="0"/>
          <w:bCs w:val="0"/>
          <w:sz w:val="24"/>
          <w:highlight w:val="none"/>
          <w:lang w:val="en-US" w:eastAsia="zh-CN"/>
        </w:rPr>
        <w:t>2.本合同签订时适用的法律法规或政策发生变化，且对本合同的继续履行造成重大影响。</w:t>
      </w:r>
    </w:p>
    <w:p w14:paraId="065CF6C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14:paraId="791E0B9C">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（四）如发生不可抗力或其他超出合同双方控制的事件，致使一方无法履行合同，本合同解除。</w:t>
      </w:r>
    </w:p>
    <w:p w14:paraId="2F42A41D">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14:paraId="488E81C0">
      <w:pPr>
        <w:spacing w:line="360" w:lineRule="auto"/>
        <w:ind w:firstLine="480" w:firstLineChars="200"/>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2.发生不可抗力，甲乙双方承担各自的损失。由于其中一方迟延履行合同义务后发生不可抗力的，其违约责任不能免除。</w:t>
      </w:r>
    </w:p>
    <w:p w14:paraId="1D449C9D">
      <w:pPr>
        <w:spacing w:line="360" w:lineRule="auto"/>
        <w:ind w:firstLine="480" w:firstLineChars="200"/>
        <w:rPr>
          <w:rFonts w:ascii="宋体" w:hAnsi="宋体" w:cs="宋体"/>
          <w:sz w:val="24"/>
          <w:highlight w:val="none"/>
        </w:rPr>
      </w:pPr>
      <w:r>
        <w:rPr>
          <w:rFonts w:hint="eastAsia" w:ascii="宋体" w:hAnsi="宋体" w:eastAsia="宋体" w:cs="宋体"/>
          <w:b w:val="0"/>
          <w:bCs w:val="0"/>
          <w:sz w:val="24"/>
          <w:highlight w:val="none"/>
          <w:lang w:val="en-US" w:eastAsia="zh-CN"/>
        </w:rPr>
        <w:t>3.不可抗力事件导致一方无法履行合同义务或继续履行已无意义，由双方协商终止本合同并进行清算，甲方应按照乙方已完成的工作量支付款项，同时乙方应向甲方提交在合同终止日前完成的所</w:t>
      </w:r>
      <w:r>
        <w:rPr>
          <w:rFonts w:ascii="Times New Roman" w:hAnsi="Times New Roman" w:eastAsia="宋体" w:cs="Times New Roman"/>
          <w:color w:val="000000" w:themeColor="text1"/>
          <w:sz w:val="24"/>
          <w:szCs w:val="24"/>
          <w14:textFill>
            <w14:solidFill>
              <w14:schemeClr w14:val="tx1"/>
            </w14:solidFill>
          </w14:textFill>
        </w:rPr>
        <w:t>有项目文件和相关资料</w:t>
      </w:r>
      <w:r>
        <w:rPr>
          <w:rFonts w:hint="eastAsia" w:ascii="宋体" w:hAnsi="宋体" w:cs="宋体"/>
          <w:sz w:val="24"/>
          <w:highlight w:val="none"/>
        </w:rPr>
        <w:t>。</w:t>
      </w:r>
    </w:p>
    <w:p w14:paraId="69150BF8">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第十</w:t>
      </w:r>
      <w:r>
        <w:rPr>
          <w:rFonts w:hint="eastAsia" w:ascii="宋体" w:hAnsi="宋体" w:cs="宋体"/>
          <w:b/>
          <w:bCs/>
          <w:sz w:val="24"/>
          <w:highlight w:val="none"/>
          <w:lang w:val="en-US" w:eastAsia="zh-CN"/>
        </w:rPr>
        <w:t>一</w:t>
      </w:r>
      <w:r>
        <w:rPr>
          <w:rFonts w:hint="eastAsia" w:ascii="宋体" w:hAnsi="宋体" w:cs="宋体"/>
          <w:b/>
          <w:bCs/>
          <w:sz w:val="24"/>
          <w:highlight w:val="none"/>
        </w:rPr>
        <w:t xml:space="preserve">条  </w:t>
      </w:r>
      <w:r>
        <w:rPr>
          <w:rFonts w:hint="eastAsia" w:ascii="宋体" w:hAnsi="宋体" w:cs="宋体"/>
          <w:b/>
          <w:bCs/>
          <w:color w:val="000000" w:themeColor="text1"/>
          <w:sz w:val="24"/>
          <w:szCs w:val="24"/>
          <w14:textFill>
            <w14:solidFill>
              <w14:schemeClr w14:val="tx1"/>
            </w14:solidFill>
          </w14:textFill>
        </w:rPr>
        <w:t>争议解决办法</w:t>
      </w:r>
    </w:p>
    <w:p w14:paraId="557994D0">
      <w:pPr>
        <w:snapToGrid w:val="0"/>
        <w:spacing w:line="360" w:lineRule="auto"/>
        <w:ind w:firstLine="480" w:firstLineChars="200"/>
        <w:rPr>
          <w:rFonts w:hint="eastAsia" w:ascii="宋体" w:hAnsi="宋体" w:cs="宋体"/>
          <w:b/>
          <w:bCs/>
          <w:sz w:val="24"/>
          <w:highlight w:val="none"/>
        </w:rPr>
      </w:pPr>
      <w:r>
        <w:rPr>
          <w:rFonts w:hint="eastAsia" w:ascii="宋体" w:hAnsi="宋体" w:cs="宋体"/>
          <w:color w:val="000000" w:themeColor="text1"/>
          <w:sz w:val="24"/>
          <w:szCs w:val="24"/>
          <w14:textFill>
            <w14:solidFill>
              <w14:schemeClr w14:val="tx1"/>
            </w14:solidFill>
          </w14:textFill>
        </w:rPr>
        <w:t>因本合同的履行发生的或与本合同有关的争议或纠纷，由甲乙双方协商解决。协商不成的，任意一方有权向深圳前海合作区人民法院提起诉讼</w:t>
      </w:r>
      <w:r>
        <w:rPr>
          <w:rFonts w:hint="eastAsia" w:ascii="宋体" w:hAnsi="宋体" w:eastAsia="宋体" w:cs="宋体"/>
          <w:sz w:val="24"/>
          <w:highlight w:val="none"/>
        </w:rPr>
        <w:t>。</w:t>
      </w:r>
    </w:p>
    <w:p w14:paraId="7323D1AF">
      <w:pPr>
        <w:numPr>
          <w:ilvl w:val="0"/>
          <w:numId w:val="0"/>
        </w:numPr>
        <w:spacing w:line="360" w:lineRule="auto"/>
        <w:ind w:firstLine="482" w:firstLineChars="200"/>
        <w:rPr>
          <w:rFonts w:hint="eastAsia" w:ascii="宋体" w:hAnsi="宋体" w:cs="宋体"/>
          <w:b/>
          <w:bCs/>
          <w:sz w:val="24"/>
          <w:highlight w:val="none"/>
        </w:rPr>
      </w:pPr>
      <w:r>
        <w:rPr>
          <w:rFonts w:hint="eastAsia" w:ascii="宋体" w:hAnsi="宋体" w:eastAsia="宋体" w:cs="宋体"/>
          <w:b/>
          <w:bCs/>
          <w:kern w:val="2"/>
          <w:sz w:val="24"/>
          <w:szCs w:val="24"/>
          <w:lang w:val="en-US" w:eastAsia="zh-CN" w:bidi="ar-SA"/>
        </w:rPr>
        <w:t>第十二条</w:t>
      </w:r>
      <w:r>
        <w:rPr>
          <w:rFonts w:hint="eastAsia" w:ascii="宋体" w:hAnsi="宋体" w:cs="宋体"/>
          <w:b/>
          <w:bCs/>
          <w:kern w:val="2"/>
          <w:sz w:val="24"/>
          <w:szCs w:val="24"/>
          <w:lang w:val="en-US" w:eastAsia="zh-CN" w:bidi="ar-SA"/>
        </w:rPr>
        <w:t xml:space="preserve"> </w:t>
      </w:r>
      <w:r>
        <w:rPr>
          <w:rFonts w:hint="eastAsia" w:ascii="宋体" w:hAnsi="宋体" w:cs="宋体"/>
          <w:b/>
          <w:bCs/>
          <w:sz w:val="24"/>
          <w:highlight w:val="none"/>
        </w:rPr>
        <w:t xml:space="preserve"> </w:t>
      </w:r>
      <w:r>
        <w:rPr>
          <w:rFonts w:hint="eastAsia" w:ascii="宋体" w:hAnsi="宋体" w:cs="宋体"/>
          <w:b/>
          <w:bCs/>
          <w:color w:val="000000" w:themeColor="text1"/>
          <w:sz w:val="24"/>
          <w:szCs w:val="24"/>
          <w14:textFill>
            <w14:solidFill>
              <w14:schemeClr w14:val="tx1"/>
            </w14:solidFill>
          </w14:textFill>
        </w:rPr>
        <w:t>项目变更</w:t>
      </w:r>
    </w:p>
    <w:p w14:paraId="73FF41D7">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（一）本合同履行过程中的需求变更和进度调整，以甲乙双方达成一致的书面文件为准。</w:t>
      </w:r>
    </w:p>
    <w:p w14:paraId="3C9E815A">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（二）乙方遇到不能按期完成工作的情况，应及时以书面形式将不能按期完成工作的理由、延误时间通知甲方。甲方在收到乙方通知后，根据情况决定是否延长完成时间。如同意延长，则乙方责任期也相应延长。</w:t>
      </w:r>
    </w:p>
    <w:p w14:paraId="4D9DF92B">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（三）因非乙方责任造成项目进度推迟或延误，无法按照本合同约定的日期完成相应工作，双方经过协商可以进一步约定完成的日期，乙方的责任期也随之顺延。</w:t>
      </w:r>
    </w:p>
    <w:p w14:paraId="299A3FA0">
      <w:pPr>
        <w:snapToGrid w:val="0"/>
        <w:spacing w:line="360" w:lineRule="auto"/>
        <w:ind w:firstLine="480" w:firstLineChars="200"/>
        <w:rPr>
          <w:rFonts w:hint="default"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（四）在本项目进展过程中，经双方同意的研究、编制内容等方面的增减，如所涉增加费用的金额不超过本合同项下服务费总金额的10%，由双方商定变更内容及具体价格后签订书面补充协议予以确认。</w:t>
      </w:r>
    </w:p>
    <w:p w14:paraId="0A3DDDA3">
      <w:pPr>
        <w:numPr>
          <w:ilvl w:val="0"/>
          <w:numId w:val="0"/>
        </w:numPr>
        <w:spacing w:line="360" w:lineRule="auto"/>
        <w:ind w:firstLine="482" w:firstLineChars="200"/>
        <w:rPr>
          <w:rFonts w:ascii="宋体" w:hAnsi="宋体" w:cs="宋体"/>
          <w:b/>
          <w:bCs/>
          <w:sz w:val="24"/>
          <w:highlight w:val="none"/>
        </w:rPr>
      </w:pPr>
      <w:r>
        <w:rPr>
          <w:rFonts w:hint="eastAsia" w:ascii="宋体" w:hAnsi="宋体" w:eastAsia="宋体" w:cs="宋体"/>
          <w:b/>
          <w:bCs/>
          <w:kern w:val="2"/>
          <w:sz w:val="24"/>
          <w:szCs w:val="24"/>
          <w:lang w:val="en-US" w:eastAsia="zh-CN" w:bidi="ar-SA"/>
        </w:rPr>
        <w:t>第十三条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风险责任</w:t>
      </w:r>
    </w:p>
    <w:p w14:paraId="2FDFC122">
      <w:pPr>
        <w:spacing w:line="360" w:lineRule="auto"/>
        <w:ind w:firstLine="480" w:firstLineChars="200"/>
      </w:pPr>
      <w:r>
        <w:rPr>
          <w:rFonts w:hint="eastAsia" w:ascii="宋体" w:hAnsi="宋体" w:cs="宋体"/>
          <w:color w:val="000000" w:themeColor="text1"/>
          <w:sz w:val="24"/>
          <w:szCs w:val="24"/>
          <w14:textFill>
            <w14:solidFill>
              <w14:schemeClr w14:val="tx1"/>
            </w14:solidFill>
          </w14:textFill>
        </w:rPr>
        <w:t>乙方应完全地按照【</w:t>
      </w:r>
      <w:r>
        <w:rPr>
          <w:rFonts w:hint="default" w:ascii="宋体" w:hAnsi="宋体" w:cs="宋体"/>
          <w:color w:val="000000" w:themeColor="text1"/>
          <w:sz w:val="24"/>
          <w:szCs w:val="24"/>
          <w:lang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】号招标文件的要求和乙方投标文件的承诺完成本项目，出于自身财务、技术、人力等原因导致项目失败的，应承担全部责任。</w:t>
      </w:r>
    </w:p>
    <w:p w14:paraId="2098CF12">
      <w:pPr>
        <w:numPr>
          <w:ilvl w:val="0"/>
          <w:numId w:val="0"/>
        </w:numPr>
        <w:spacing w:line="360" w:lineRule="auto"/>
        <w:ind w:firstLine="482" w:firstLineChars="200"/>
        <w:rPr>
          <w:rFonts w:ascii="宋体" w:hAnsi="宋体" w:cs="宋体"/>
          <w:b/>
          <w:bCs/>
          <w:sz w:val="24"/>
          <w:highlight w:val="none"/>
        </w:rPr>
      </w:pPr>
      <w:r>
        <w:rPr>
          <w:rFonts w:hint="eastAsia" w:ascii="宋体" w:hAnsi="宋体" w:eastAsia="宋体" w:cs="宋体"/>
          <w:b/>
          <w:bCs/>
          <w:kern w:val="2"/>
          <w:sz w:val="24"/>
          <w:szCs w:val="24"/>
          <w:lang w:val="en-US" w:eastAsia="zh-CN" w:bidi="ar-SA"/>
        </w:rPr>
        <w:t>第十四条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违约责任</w:t>
      </w:r>
    </w:p>
    <w:p w14:paraId="182C2B10">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一</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未按照本合同约定的时间完成本项目各阶段工作，每延迟一日，</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有权自尚未支付的合同款项中扣除本合同服务费总</w:t>
      </w:r>
      <w:r>
        <w:rPr>
          <w:rFonts w:hint="eastAsia" w:ascii="宋体" w:hAnsi="宋体" w:eastAsia="宋体" w:cs="宋体"/>
          <w:color w:val="000000" w:themeColor="text1"/>
          <w:sz w:val="24"/>
          <w:szCs w:val="24"/>
          <w14:textFill>
            <w14:solidFill>
              <w14:schemeClr w14:val="tx1"/>
            </w14:solidFill>
          </w14:textFill>
        </w:rPr>
        <w:t>金额的1‰的逾</w:t>
      </w:r>
      <w:r>
        <w:rPr>
          <w:rFonts w:hint="eastAsia"/>
          <w:color w:val="000000" w:themeColor="text1"/>
          <w:sz w:val="24"/>
          <w14:textFill>
            <w14:solidFill>
              <w14:schemeClr w14:val="tx1"/>
            </w14:solidFill>
          </w14:textFill>
        </w:rPr>
        <w:t>期违约金。</w:t>
      </w:r>
    </w:p>
    <w:p w14:paraId="4368E9F0">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二</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本合同项下的工作内容不可分割，任一文件的迟延交付均视为整个项目的迟延交付。</w:t>
      </w:r>
    </w:p>
    <w:p w14:paraId="6DCA479F">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三</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本合同履行期间，发生下述情形时，</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有权解除本合同，</w:t>
      </w:r>
      <w:r>
        <w:rPr>
          <w:rFonts w:hint="eastAsia"/>
          <w:color w:val="000000" w:themeColor="text1"/>
          <w:sz w:val="24"/>
          <w:lang w:eastAsia="zh-CN"/>
          <w14:textFill>
            <w14:solidFill>
              <w14:schemeClr w14:val="tx1"/>
            </w14:solidFill>
          </w14:textFill>
        </w:rPr>
        <w:t>乙方</w:t>
      </w:r>
      <w:r>
        <w:rPr>
          <w:rFonts w:hint="eastAsia"/>
          <w:color w:val="000000" w:themeColor="text1"/>
          <w:sz w:val="24"/>
          <w14:textFill>
            <w14:solidFill>
              <w14:schemeClr w14:val="tx1"/>
            </w14:solidFill>
          </w14:textFill>
        </w:rPr>
        <w:t>除应退还</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已支付的全部款项外</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还应在合同解除通知发出之日</w:t>
      </w:r>
      <w:r>
        <w:rPr>
          <w:rFonts w:hint="eastAsia" w:ascii="宋体" w:hAnsi="宋体" w:eastAsia="宋体" w:cs="宋体"/>
          <w:color w:val="000000" w:themeColor="text1"/>
          <w:sz w:val="24"/>
          <w:szCs w:val="24"/>
          <w14:textFill>
            <w14:solidFill>
              <w14:schemeClr w14:val="tx1"/>
            </w14:solidFill>
          </w14:textFill>
        </w:rPr>
        <w:t>起10日内向</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支付合同总价款20%的</w:t>
      </w:r>
      <w:r>
        <w:rPr>
          <w:rFonts w:hint="eastAsia" w:eastAsia="宋体"/>
          <w:color w:val="000000" w:themeColor="text1"/>
          <w:sz w:val="24"/>
          <w14:textFill>
            <w14:solidFill>
              <w14:schemeClr w14:val="tx1"/>
            </w14:solidFill>
          </w14:textFill>
        </w:rPr>
        <w:t>违约金。</w:t>
      </w:r>
      <w:r>
        <w:rPr>
          <w:rFonts w:hint="eastAsia" w:eastAsia="宋体"/>
          <w:color w:val="000000" w:themeColor="text1"/>
          <w:sz w:val="24"/>
          <w:lang w:eastAsia="zh-CN"/>
          <w14:textFill>
            <w14:solidFill>
              <w14:schemeClr w14:val="tx1"/>
            </w14:solidFill>
          </w14:textFill>
        </w:rPr>
        <w:t>乙方</w:t>
      </w:r>
      <w:r>
        <w:rPr>
          <w:rFonts w:hint="eastAsia" w:eastAsia="宋体"/>
          <w:color w:val="000000" w:themeColor="text1"/>
          <w:sz w:val="24"/>
          <w14:textFill>
            <w14:solidFill>
              <w14:schemeClr w14:val="tx1"/>
            </w14:solidFill>
          </w14:textFill>
        </w:rPr>
        <w:t>应同时将已完成的</w:t>
      </w:r>
      <w:r>
        <w:rPr>
          <w:rFonts w:hint="eastAsia"/>
          <w:color w:val="000000" w:themeColor="text1"/>
          <w:sz w:val="24"/>
          <w14:textFill>
            <w14:solidFill>
              <w14:schemeClr w14:val="tx1"/>
            </w14:solidFill>
          </w14:textFill>
        </w:rPr>
        <w:t>项目成果移交给</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，并将全部有关资料退还</w:t>
      </w:r>
      <w:r>
        <w:rPr>
          <w:rFonts w:hint="eastAsia"/>
          <w:color w:val="000000" w:themeColor="text1"/>
          <w:sz w:val="24"/>
          <w:lang w:eastAsia="zh-CN"/>
          <w14:textFill>
            <w14:solidFill>
              <w14:schemeClr w14:val="tx1"/>
            </w14:solidFill>
          </w14:textFill>
        </w:rPr>
        <w:t>甲方</w:t>
      </w:r>
      <w:r>
        <w:rPr>
          <w:rFonts w:hint="eastAsia"/>
          <w:color w:val="000000" w:themeColor="text1"/>
          <w:sz w:val="24"/>
          <w14:textFill>
            <w14:solidFill>
              <w14:schemeClr w14:val="tx1"/>
            </w14:solidFill>
          </w14:textFill>
        </w:rPr>
        <w:t>：</w:t>
      </w:r>
    </w:p>
    <w:p w14:paraId="506F4277">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未能按合同约定的日期(含协商延缓的日期)提交各阶段工作成果，延误时间超过15个工作日；</w:t>
      </w:r>
    </w:p>
    <w:p w14:paraId="62291F1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因</w:t>
      </w:r>
      <w:r>
        <w:rPr>
          <w:rFonts w:hint="eastAsia" w:ascii="宋体" w:hAnsi="宋体" w:eastAsia="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工作的错误或遗漏造成成果质量损失，工作成果质量低劣，不能满足</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工作需要和要求；</w:t>
      </w:r>
    </w:p>
    <w:p w14:paraId="4AE1FC3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虽如期提交最终成果，但连续二次未能通过</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验收的；</w:t>
      </w:r>
    </w:p>
    <w:p w14:paraId="0B0AF26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未经</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书面在先同意，</w:t>
      </w:r>
      <w:r>
        <w:rPr>
          <w:rFonts w:hint="eastAsia" w:ascii="宋体" w:hAnsi="宋体" w:eastAsia="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擅自将本合同项目与任何第三方合作，或将本合同标的全部或部分擅自转包或分包给任何第三方，且未按</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的要求终止与第三方的合同的；</w:t>
      </w:r>
    </w:p>
    <w:p w14:paraId="41E3CE72">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项目负责人未承担本合同项目实质性工作，或未经</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书面在先同意，</w:t>
      </w:r>
      <w:r>
        <w:rPr>
          <w:rFonts w:hint="eastAsia" w:ascii="宋体" w:hAnsi="宋体" w:eastAsia="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擅自更换项目负责人的；</w:t>
      </w:r>
    </w:p>
    <w:p w14:paraId="498A4CC8">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发现</w:t>
      </w:r>
      <w:r>
        <w:rPr>
          <w:rFonts w:hint="eastAsia" w:ascii="宋体" w:hAnsi="宋体" w:eastAsia="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或</w:t>
      </w:r>
      <w:r>
        <w:rPr>
          <w:rFonts w:hint="eastAsia" w:ascii="宋体" w:hAnsi="宋体" w:eastAsia="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工作人员出现全部或部分丧失履行委托服务能力的情况，</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有权通知</w:t>
      </w:r>
      <w:r>
        <w:rPr>
          <w:rFonts w:hint="eastAsia" w:ascii="宋体" w:hAnsi="宋体" w:eastAsia="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限期整改或更换工作人员，期限届满</w:t>
      </w:r>
      <w:r>
        <w:rPr>
          <w:rFonts w:hint="eastAsia" w:ascii="宋体" w:hAnsi="宋体" w:eastAsia="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并未进行改善的；</w:t>
      </w:r>
    </w:p>
    <w:p w14:paraId="7A5A9AAB">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明确表示或者以自己的行为表明不履行本合同的。</w:t>
      </w:r>
    </w:p>
    <w:p w14:paraId="1219929D">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除因</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付款审批影响支付进度的情况外，如</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未按照本合同约定的时间支付服务费，</w:t>
      </w:r>
      <w:r>
        <w:rPr>
          <w:rFonts w:hint="eastAsia" w:ascii="宋体" w:hAnsi="宋体" w:eastAsia="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书面催告</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并给予不少于30个工作日的履行期限后</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仍未支付的，</w:t>
      </w:r>
      <w:r>
        <w:rPr>
          <w:rFonts w:hint="eastAsia" w:ascii="宋体" w:hAnsi="宋体" w:eastAsia="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有权自该期限届满之日起要求</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支付该阶段应付而未付合同价款每日1‰的逾期违约金。</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无正当理由拒绝接受服务，到期明确表示拒付服务款项的，</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向</w:t>
      </w:r>
      <w:r>
        <w:rPr>
          <w:rFonts w:hint="eastAsia" w:ascii="宋体" w:hAnsi="宋体" w:eastAsia="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偿付本合同总价5%的违约金。</w:t>
      </w:r>
    </w:p>
    <w:p w14:paraId="3871A33A">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五</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上述违约责任各自独立且可累加。本合同所约定的违约金如低于因违约行为所造成的损失，违约方应补偿上述不足部分的损失</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包括但不限于上述索赔或责任所产生的诉讼费用、合理的律师费用、鉴定评估费用、调查费用、和解金额或生效法律文书中规定的赔偿金额。</w:t>
      </w:r>
    </w:p>
    <w:p w14:paraId="09A74286">
      <w:pPr>
        <w:numPr>
          <w:ilvl w:val="0"/>
          <w:numId w:val="0"/>
        </w:numPr>
        <w:spacing w:line="360" w:lineRule="auto"/>
        <w:ind w:firstLine="482" w:firstLineChars="200"/>
        <w:rPr>
          <w:rFonts w:ascii="宋体" w:hAnsi="宋体" w:cs="宋体"/>
          <w:b/>
          <w:bCs/>
          <w:sz w:val="24"/>
          <w:highlight w:val="none"/>
        </w:rPr>
      </w:pPr>
      <w:r>
        <w:rPr>
          <w:rFonts w:hint="eastAsia" w:ascii="宋体" w:hAnsi="宋体" w:eastAsia="宋体" w:cs="宋体"/>
          <w:b/>
          <w:bCs/>
          <w:kern w:val="2"/>
          <w:sz w:val="24"/>
          <w:szCs w:val="24"/>
          <w:lang w:val="en-US" w:eastAsia="zh-CN" w:bidi="ar-SA"/>
        </w:rPr>
        <w:t>第十五条</w:t>
      </w:r>
      <w:r>
        <w:rPr>
          <w:rFonts w:hint="eastAsia" w:ascii="宋体" w:hAnsi="宋体" w:cs="宋体"/>
          <w:b/>
          <w:bCs/>
          <w:kern w:val="2"/>
          <w:sz w:val="24"/>
          <w:szCs w:val="24"/>
          <w:lang w:val="en-US" w:eastAsia="zh-CN" w:bidi="ar-SA"/>
        </w:rPr>
        <w:t xml:space="preserve">  </w:t>
      </w:r>
      <w:r>
        <w:rPr>
          <w:rFonts w:hint="eastAsia" w:ascii="宋体" w:hAnsi="宋体" w:cs="宋体"/>
          <w:b/>
          <w:bCs/>
          <w:color w:val="000000" w:themeColor="text1"/>
          <w:sz w:val="24"/>
          <w:szCs w:val="24"/>
          <w14:textFill>
            <w14:solidFill>
              <w14:schemeClr w14:val="tx1"/>
            </w14:solidFill>
          </w14:textFill>
        </w:rPr>
        <w:t>其他</w:t>
      </w:r>
    </w:p>
    <w:p w14:paraId="10378924">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w:t>
      </w:r>
      <w:r>
        <w:rPr>
          <w:rFonts w:hint="eastAsia" w:ascii="宋体" w:hAnsi="宋体" w:cs="宋体"/>
          <w:sz w:val="24"/>
          <w:highlight w:val="none"/>
        </w:rPr>
        <w:t>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14:paraId="420B64E9">
      <w:pPr>
        <w:spacing w:line="360" w:lineRule="auto"/>
        <w:ind w:firstLine="480" w:firstLineChars="200"/>
        <w:rPr>
          <w:rFonts w:ascii="宋体" w:hAnsi="宋体" w:cs="宋体"/>
          <w:sz w:val="24"/>
          <w:highlight w:val="none"/>
        </w:rPr>
      </w:pPr>
      <w:r>
        <w:rPr>
          <w:rFonts w:hint="eastAsia" w:ascii="宋体" w:hAnsi="宋体" w:cs="宋体"/>
          <w:sz w:val="24"/>
          <w:highlight w:val="none"/>
        </w:rPr>
        <w:t>（1）合同书及补充协议；</w:t>
      </w:r>
    </w:p>
    <w:p w14:paraId="6717B003">
      <w:pPr>
        <w:spacing w:line="360" w:lineRule="auto"/>
        <w:ind w:firstLine="480" w:firstLineChars="200"/>
        <w:rPr>
          <w:rFonts w:ascii="宋体" w:hAnsi="宋体" w:cs="宋体"/>
          <w:sz w:val="24"/>
          <w:highlight w:val="none"/>
        </w:rPr>
      </w:pPr>
      <w:r>
        <w:rPr>
          <w:rFonts w:hint="eastAsia" w:ascii="宋体" w:hAnsi="宋体" w:cs="宋体"/>
          <w:sz w:val="24"/>
          <w:highlight w:val="none"/>
        </w:rPr>
        <w:t>（2）中标通知书；</w:t>
      </w:r>
    </w:p>
    <w:p w14:paraId="0E7CDC09">
      <w:pPr>
        <w:spacing w:line="360" w:lineRule="auto"/>
        <w:ind w:firstLine="480" w:firstLineChars="200"/>
        <w:rPr>
          <w:rFonts w:ascii="宋体" w:hAnsi="宋体" w:cs="宋体"/>
          <w:sz w:val="24"/>
          <w:highlight w:val="none"/>
        </w:rPr>
      </w:pPr>
      <w:r>
        <w:rPr>
          <w:rFonts w:hint="eastAsia" w:ascii="宋体" w:hAnsi="宋体" w:cs="宋体"/>
          <w:sz w:val="24"/>
          <w:highlight w:val="none"/>
        </w:rPr>
        <w:t>（3）招标文件（编号：</w:t>
      </w:r>
      <w:r>
        <w:rPr>
          <w:rFonts w:hint="eastAsia" w:ascii="宋体" w:hAnsi="宋体" w:eastAsia="宋体" w:cs="宋体"/>
          <w:sz w:val="24"/>
          <w:highlight w:val="none"/>
          <w:lang w:val="en-US" w:eastAsia="zh-CN"/>
        </w:rPr>
        <w:t>QH2026070</w:t>
      </w:r>
      <w:r>
        <w:rPr>
          <w:rFonts w:hint="eastAsia" w:ascii="宋体" w:hAnsi="宋体" w:cs="宋体"/>
          <w:sz w:val="24"/>
          <w:highlight w:val="none"/>
        </w:rPr>
        <w:t>）及其澄清、补正公告；</w:t>
      </w:r>
    </w:p>
    <w:p w14:paraId="0B28D7DC">
      <w:pPr>
        <w:spacing w:line="360" w:lineRule="auto"/>
        <w:ind w:firstLine="480" w:firstLineChars="200"/>
        <w:rPr>
          <w:rFonts w:ascii="宋体" w:hAnsi="宋体" w:cs="宋体"/>
          <w:sz w:val="24"/>
          <w:highlight w:val="none"/>
        </w:rPr>
      </w:pPr>
      <w:r>
        <w:rPr>
          <w:rFonts w:hint="eastAsia" w:ascii="宋体" w:hAnsi="宋体" w:cs="宋体"/>
          <w:sz w:val="24"/>
          <w:highlight w:val="none"/>
        </w:rPr>
        <w:t>（4）投标书。</w:t>
      </w:r>
    </w:p>
    <w:p w14:paraId="2B2C674F">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eastAsia="zh-CN"/>
        </w:rPr>
        <w:t>.</w:t>
      </w:r>
      <w:r>
        <w:rPr>
          <w:rFonts w:hint="eastAsia" w:ascii="宋体" w:hAnsi="宋体" w:cs="宋体"/>
          <w:sz w:val="24"/>
          <w:highlight w:val="none"/>
        </w:rPr>
        <w:t>本合同附件（如有）为合同不可分割的组成部分，与本合同一并加盖骑缝章后具有同等法律效力。若附件与合同正文有任何冲突，以合同正文为准。</w:t>
      </w:r>
    </w:p>
    <w:p w14:paraId="7157060D">
      <w:pPr>
        <w:spacing w:line="360" w:lineRule="auto"/>
        <w:ind w:firstLine="480" w:firstLineChars="200"/>
        <w:rPr>
          <w:rFonts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eastAsia="zh-CN"/>
        </w:rPr>
        <w:t>.</w:t>
      </w:r>
      <w:r>
        <w:rPr>
          <w:rFonts w:hint="eastAsia" w:ascii="宋体" w:hAnsi="宋体" w:cs="宋体"/>
          <w:sz w:val="24"/>
          <w:highlight w:val="none"/>
        </w:rPr>
        <w:t>本合同各条标题仅为提示之用，应以条文内容确定各方的权利义务。</w:t>
      </w:r>
    </w:p>
    <w:p w14:paraId="01AFB2E3">
      <w:pPr>
        <w:spacing w:line="360" w:lineRule="auto"/>
        <w:ind w:firstLine="480" w:firstLineChars="200"/>
        <w:rPr>
          <w:rFonts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lang w:eastAsia="zh-CN"/>
        </w:rPr>
        <w:t>.</w:t>
      </w:r>
      <w:r>
        <w:rPr>
          <w:rFonts w:hint="eastAsia" w:ascii="宋体" w:hAnsi="宋体" w:cs="宋体"/>
          <w:sz w:val="24"/>
          <w:highlight w:val="none"/>
        </w:rPr>
        <w:t>本合同未尽事宜，由双方协商签订补充协议进行约定。补充协议应以书面形式作成，经双方法定代表人或其授权代表签字、盖章后与本合同具有同等法律效力。</w:t>
      </w:r>
    </w:p>
    <w:p w14:paraId="3E261743">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lang w:eastAsia="zh-CN"/>
        </w:rPr>
        <w:t>.</w:t>
      </w:r>
      <w:r>
        <w:rPr>
          <w:rFonts w:hint="eastAsia" w:ascii="宋体" w:hAnsi="宋体" w:cs="宋体"/>
          <w:sz w:val="24"/>
          <w:szCs w:val="24"/>
          <w:highlight w:val="none"/>
        </w:rPr>
        <w:t>本合同约定的权利和义务不因合同双方发生收购、兼并、重组、分立而发生变化。如果发生上述情形，则本合同约定的权利和义务随之转移至收购、兼并、重组或分立后成立的单位。</w:t>
      </w:r>
    </w:p>
    <w:p w14:paraId="433A63AF">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lang w:eastAsia="zh-CN"/>
        </w:rPr>
        <w:t>.</w:t>
      </w:r>
      <w:r>
        <w:rPr>
          <w:rFonts w:hint="eastAsia" w:ascii="宋体" w:hAnsi="宋体" w:cs="宋体"/>
          <w:sz w:val="24"/>
          <w:szCs w:val="24"/>
          <w:highlight w:val="none"/>
        </w:rPr>
        <w:t>本合同在国家法律、法规和规章规定的范围内执行。当国家法律、法规和规章发生变化导致本合同有关条款与之抵触时，双方协商变更或废止该条款，在此情况下，双方互不承担责任。</w:t>
      </w:r>
    </w:p>
    <w:p w14:paraId="40864270">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4"/>
          <w:highlight w:val="none"/>
          <w:lang w:eastAsia="zh-CN"/>
        </w:rPr>
        <w:t>.</w:t>
      </w:r>
      <w:r>
        <w:rPr>
          <w:rFonts w:hint="eastAsia" w:ascii="宋体" w:hAnsi="宋体" w:cs="宋体"/>
          <w:sz w:val="24"/>
          <w:szCs w:val="24"/>
          <w:highlight w:val="none"/>
        </w:rPr>
        <w:t>如果本合同的任何条款在任何时候变成不合法、无效或不可强制执行而不从根本上影响本合同的效力时，本合同的其他条款不受影响。</w:t>
      </w:r>
    </w:p>
    <w:p w14:paraId="7425BDEA">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eastAsia="zh-CN"/>
        </w:rPr>
        <w:t>.</w:t>
      </w:r>
      <w:r>
        <w:rPr>
          <w:rFonts w:hint="eastAsia" w:ascii="宋体" w:hAnsi="宋体" w:cs="宋体"/>
          <w:sz w:val="24"/>
          <w:szCs w:val="24"/>
          <w:highlight w:val="none"/>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62D8EF16">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9</w:t>
      </w:r>
      <w:r>
        <w:rPr>
          <w:rFonts w:hint="eastAsia" w:ascii="宋体" w:hAnsi="宋体" w:cs="宋体"/>
          <w:sz w:val="24"/>
          <w:szCs w:val="24"/>
          <w:highlight w:val="none"/>
          <w:lang w:eastAsia="zh-CN"/>
        </w:rPr>
        <w:t>.</w:t>
      </w:r>
      <w:r>
        <w:rPr>
          <w:rFonts w:hint="eastAsia" w:ascii="宋体" w:hAnsi="宋体" w:cs="宋体"/>
          <w:sz w:val="24"/>
          <w:szCs w:val="24"/>
          <w:highlight w:val="none"/>
        </w:rPr>
        <w:t>任何一方未经另一方同意不得向任何第三方透露本合同的签订及其内容。甲方向其关联公司透露前述内容的，不受此限。</w:t>
      </w:r>
    </w:p>
    <w:p w14:paraId="1D56BA9C">
      <w:pPr>
        <w:pStyle w:val="28"/>
        <w:spacing w:line="360" w:lineRule="auto"/>
        <w:ind w:firstLine="480"/>
        <w:rPr>
          <w:rFonts w:ascii="宋体" w:hAnsi="宋体" w:cs="宋体"/>
          <w:sz w:val="24"/>
          <w:szCs w:val="24"/>
          <w:highlight w:val="none"/>
        </w:rPr>
      </w:pPr>
      <w:r>
        <w:rPr>
          <w:rFonts w:hint="eastAsia" w:ascii="宋体" w:hAnsi="宋体" w:cs="宋体"/>
          <w:sz w:val="24"/>
          <w:szCs w:val="24"/>
          <w:highlight w:val="none"/>
        </w:rPr>
        <w:t>10</w:t>
      </w:r>
      <w:r>
        <w:rPr>
          <w:rFonts w:hint="eastAsia" w:ascii="宋体" w:hAnsi="宋体" w:cs="宋体"/>
          <w:sz w:val="24"/>
          <w:szCs w:val="24"/>
          <w:highlight w:val="none"/>
          <w:lang w:eastAsia="zh-CN"/>
        </w:rPr>
        <w:t>.</w:t>
      </w:r>
      <w:r>
        <w:rPr>
          <w:rFonts w:hint="eastAsia" w:ascii="宋体" w:hAnsi="宋体" w:cs="宋体"/>
          <w:sz w:val="24"/>
          <w:szCs w:val="24"/>
          <w:highlight w:val="none"/>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14:paraId="215EDA68">
      <w:pPr>
        <w:spacing w:line="360" w:lineRule="auto"/>
        <w:ind w:firstLine="480" w:firstLineChars="200"/>
        <w:rPr>
          <w:rFonts w:ascii="宋体" w:hAnsi="宋体" w:cs="宋体"/>
          <w:sz w:val="24"/>
          <w:highlight w:val="none"/>
        </w:rPr>
      </w:pPr>
      <w:r>
        <w:rPr>
          <w:rFonts w:hint="eastAsia" w:ascii="宋体" w:hAnsi="宋体" w:cs="宋体"/>
          <w:sz w:val="24"/>
          <w:highlight w:val="none"/>
        </w:rPr>
        <w:t>11</w:t>
      </w:r>
      <w:r>
        <w:rPr>
          <w:rFonts w:hint="eastAsia" w:ascii="宋体" w:hAnsi="宋体" w:cs="宋体"/>
          <w:sz w:val="24"/>
          <w:highlight w:val="none"/>
          <w:lang w:eastAsia="zh-CN"/>
        </w:rPr>
        <w:t>.</w:t>
      </w:r>
      <w:r>
        <w:rPr>
          <w:rFonts w:hint="eastAsia" w:ascii="宋体" w:hAnsi="宋体" w:cs="宋体"/>
          <w:sz w:val="24"/>
          <w:highlight w:val="none"/>
        </w:rPr>
        <w:t>本合同自盖章</w:t>
      </w:r>
      <w:r>
        <w:rPr>
          <w:rFonts w:hint="eastAsia" w:ascii="宋体" w:hAnsi="宋体" w:cs="宋体"/>
          <w:sz w:val="24"/>
          <w:highlight w:val="none"/>
          <w:lang w:eastAsia="zh-CN"/>
        </w:rPr>
        <w:t>、</w:t>
      </w:r>
      <w:r>
        <w:rPr>
          <w:rFonts w:hint="eastAsia" w:ascii="宋体" w:hAnsi="宋体" w:cs="宋体"/>
          <w:sz w:val="24"/>
          <w:highlight w:val="none"/>
        </w:rPr>
        <w:t>法定代表人或其授权代表签字之日起生效，有效期至后续服务期满之日止。</w:t>
      </w:r>
    </w:p>
    <w:p w14:paraId="731FD568">
      <w:pPr>
        <w:spacing w:line="360" w:lineRule="auto"/>
        <w:ind w:firstLine="480" w:firstLineChars="200"/>
        <w:rPr>
          <w:rFonts w:ascii="宋体" w:hAnsi="宋体" w:cs="宋体"/>
          <w:sz w:val="24"/>
          <w:highlight w:val="none"/>
        </w:rPr>
      </w:pPr>
      <w:r>
        <w:rPr>
          <w:rFonts w:hint="eastAsia" w:ascii="宋体" w:hAnsi="宋体" w:cs="宋体"/>
          <w:sz w:val="24"/>
          <w:highlight w:val="none"/>
        </w:rPr>
        <w:t>12</w:t>
      </w:r>
      <w:r>
        <w:rPr>
          <w:rFonts w:hint="eastAsia" w:ascii="宋体" w:hAnsi="宋体" w:cs="宋体"/>
          <w:sz w:val="24"/>
          <w:highlight w:val="none"/>
          <w:lang w:eastAsia="zh-CN"/>
        </w:rPr>
        <w:t>.</w:t>
      </w:r>
      <w:r>
        <w:rPr>
          <w:rFonts w:hint="eastAsia" w:ascii="宋体" w:hAnsi="宋体" w:cs="宋体"/>
          <w:sz w:val="24"/>
          <w:highlight w:val="none"/>
        </w:rPr>
        <w:t>本合同一式六份，甲、乙方各执三份，均具有同等法律效力。</w:t>
      </w:r>
    </w:p>
    <w:p w14:paraId="7671D21A">
      <w:pPr>
        <w:spacing w:line="360" w:lineRule="auto"/>
        <w:ind w:firstLine="480" w:firstLineChars="200"/>
        <w:rPr>
          <w:rFonts w:ascii="宋体" w:hAnsi="宋体" w:cs="宋体"/>
          <w:sz w:val="24"/>
          <w:highlight w:val="none"/>
        </w:rPr>
      </w:pPr>
      <w:r>
        <w:rPr>
          <w:rFonts w:hint="eastAsia" w:ascii="宋体" w:hAnsi="宋体" w:cs="宋体"/>
          <w:sz w:val="24"/>
          <w:highlight w:val="none"/>
        </w:rPr>
        <w:t>（以下无正文，为签章栏）</w:t>
      </w:r>
    </w:p>
    <w:p w14:paraId="6E780240">
      <w:pPr>
        <w:adjustRightInd w:val="0"/>
        <w:snapToGrid w:val="0"/>
        <w:spacing w:line="360" w:lineRule="auto"/>
        <w:ind w:firstLine="200"/>
        <w:rPr>
          <w:rFonts w:ascii="宋体" w:hAnsi="宋体" w:cs="宋体"/>
          <w:sz w:val="24"/>
          <w:highlight w:val="none"/>
        </w:rPr>
      </w:pPr>
    </w:p>
    <w:p w14:paraId="0A1EA41B">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甲方（盖章）：</w:t>
      </w:r>
    </w:p>
    <w:p w14:paraId="04C5459D">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法定代表人或授权代表（签字）：</w:t>
      </w:r>
    </w:p>
    <w:p w14:paraId="27890F6F">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日期：     年    月   日            </w:t>
      </w:r>
    </w:p>
    <w:p w14:paraId="347BE7C1">
      <w:pPr>
        <w:shd w:val="clear" w:color="auto"/>
        <w:spacing w:line="360" w:lineRule="auto"/>
        <w:ind w:firstLine="480" w:firstLineChars="200"/>
        <w:rPr>
          <w:rFonts w:hint="eastAsia" w:ascii="宋体" w:hAnsi="宋体" w:cs="宋体"/>
          <w:sz w:val="24"/>
          <w:szCs w:val="24"/>
          <w:highlight w:val="none"/>
        </w:rPr>
      </w:pPr>
    </w:p>
    <w:p w14:paraId="6BB33B8B">
      <w:pPr>
        <w:shd w:val="clear" w:color="auto"/>
        <w:spacing w:line="360" w:lineRule="auto"/>
        <w:ind w:firstLine="480" w:firstLineChars="200"/>
        <w:rPr>
          <w:rFonts w:hint="eastAsia" w:ascii="宋体" w:hAnsi="宋体" w:cs="宋体"/>
          <w:sz w:val="24"/>
          <w:szCs w:val="24"/>
          <w:highlight w:val="none"/>
        </w:rPr>
      </w:pPr>
    </w:p>
    <w:p w14:paraId="5A68F0B8">
      <w:pPr>
        <w:shd w:val="clear" w:color="auto"/>
        <w:spacing w:line="360" w:lineRule="auto"/>
        <w:ind w:firstLine="480" w:firstLineChars="200"/>
        <w:rPr>
          <w:rFonts w:hint="eastAsia" w:ascii="宋体" w:hAnsi="宋体" w:cs="宋体"/>
          <w:sz w:val="24"/>
          <w:szCs w:val="24"/>
          <w:highlight w:val="none"/>
        </w:rPr>
      </w:pPr>
    </w:p>
    <w:p w14:paraId="4E579A57">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乙方（盖章）： </w:t>
      </w:r>
    </w:p>
    <w:p w14:paraId="79D09C0F">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法定代表人或授权代表（签字）：</w:t>
      </w:r>
    </w:p>
    <w:p w14:paraId="6CF58133">
      <w:pPr>
        <w:shd w:val="clear" w:color="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日期：     年    月   日</w:t>
      </w:r>
    </w:p>
    <w:p w14:paraId="4054A48A">
      <w:pPr>
        <w:shd w:val="clear" w:color="auto"/>
        <w:adjustRightInd w:val="0"/>
        <w:snapToGrid w:val="0"/>
        <w:spacing w:line="360" w:lineRule="auto"/>
        <w:rPr>
          <w:rFonts w:hint="eastAsia" w:ascii="宋体" w:hAnsi="宋体" w:cs="宋体"/>
          <w:sz w:val="24"/>
          <w:highlight w:val="none"/>
        </w:rPr>
      </w:pPr>
    </w:p>
    <w:p w14:paraId="4F3C303F">
      <w:pPr>
        <w:shd w:val="clear" w:color="auto"/>
        <w:adjustRightInd w:val="0"/>
        <w:snapToGrid w:val="0"/>
        <w:spacing w:line="360" w:lineRule="auto"/>
        <w:rPr>
          <w:rFonts w:ascii="宋体" w:hAnsi="宋体" w:cs="宋体"/>
          <w:sz w:val="24"/>
          <w:highlight w:val="none"/>
        </w:rPr>
      </w:pPr>
      <w:r>
        <w:rPr>
          <w:rFonts w:hint="eastAsia" w:ascii="宋体" w:hAnsi="宋体" w:cs="宋体"/>
          <w:sz w:val="24"/>
          <w:highlight w:val="none"/>
        </w:rPr>
        <w:t>注：本合同样本仅供参考，非实质性条款内容可由采购单位和中标单位协商确定。</w:t>
      </w:r>
    </w:p>
    <w:p w14:paraId="6280A8FB">
      <w:pPr>
        <w:numPr>
          <w:ilvl w:val="0"/>
          <w:numId w:val="2"/>
        </w:numPr>
        <w:spacing w:line="360" w:lineRule="auto"/>
        <w:jc w:val="center"/>
        <w:outlineLvl w:val="0"/>
        <w:rPr>
          <w:rFonts w:ascii="宋体" w:hAnsi="宋体" w:cs="宋体"/>
          <w:b/>
          <w:bCs/>
          <w:sz w:val="24"/>
          <w:highlight w:val="none"/>
        </w:rPr>
        <w:sectPr>
          <w:pgSz w:w="11906" w:h="16838"/>
          <w:pgMar w:top="1440" w:right="1633" w:bottom="1440" w:left="1633" w:header="851" w:footer="992" w:gutter="0"/>
          <w:pgNumType w:fmt="decimal"/>
          <w:cols w:space="720" w:num="1"/>
          <w:docGrid w:type="lines" w:linePitch="312" w:charSpace="0"/>
        </w:sectPr>
      </w:pPr>
    </w:p>
    <w:p w14:paraId="2324CC6D">
      <w:pPr>
        <w:numPr>
          <w:ilvl w:val="0"/>
          <w:numId w:val="2"/>
        </w:numPr>
        <w:spacing w:line="360" w:lineRule="auto"/>
        <w:jc w:val="center"/>
        <w:outlineLvl w:val="0"/>
        <w:rPr>
          <w:rFonts w:ascii="宋体" w:hAnsi="宋体" w:cs="宋体"/>
          <w:b/>
          <w:bCs/>
          <w:sz w:val="24"/>
          <w:highlight w:val="none"/>
        </w:rPr>
      </w:pPr>
      <w:r>
        <w:rPr>
          <w:rFonts w:hint="eastAsia" w:ascii="宋体" w:hAnsi="宋体" w:cs="宋体"/>
          <w:sz w:val="24"/>
          <w:highlight w:val="none"/>
        </w:rPr>
        <w:t xml:space="preserve"> </w:t>
      </w:r>
      <w:r>
        <w:rPr>
          <w:rFonts w:hint="eastAsia" w:ascii="宋体" w:hAnsi="宋体" w:cs="宋体"/>
          <w:b/>
          <w:bCs/>
          <w:sz w:val="24"/>
          <w:highlight w:val="none"/>
        </w:rPr>
        <w:t xml:space="preserve"> </w:t>
      </w:r>
      <w:bookmarkStart w:id="18" w:name="_Toc793"/>
      <w:r>
        <w:rPr>
          <w:rFonts w:hint="eastAsia" w:ascii="宋体" w:hAnsi="宋体" w:cs="宋体"/>
          <w:b/>
          <w:bCs/>
          <w:sz w:val="24"/>
          <w:highlight w:val="none"/>
        </w:rPr>
        <w:t>用户需求书</w:t>
      </w:r>
      <w:bookmarkEnd w:id="18"/>
    </w:p>
    <w:p w14:paraId="020B0F06">
      <w:pPr>
        <w:spacing w:line="360" w:lineRule="auto"/>
        <w:ind w:firstLine="482" w:firstLineChars="200"/>
        <w:rPr>
          <w:highlight w:val="none"/>
        </w:rPr>
      </w:pPr>
      <w:bookmarkStart w:id="19" w:name="_Toc23726"/>
      <w:bookmarkStart w:id="20" w:name="_Toc11045"/>
      <w:r>
        <w:rPr>
          <w:rFonts w:hint="eastAsia" w:ascii="宋体" w:hAnsi="宋体" w:cs="宋体"/>
          <w:b/>
          <w:sz w:val="24"/>
          <w:highlight w:val="none"/>
        </w:rPr>
        <w:t>一、</w:t>
      </w:r>
      <w:bookmarkEnd w:id="19"/>
      <w:bookmarkEnd w:id="20"/>
      <w:bookmarkStart w:id="21" w:name="_Toc96337997"/>
      <w:bookmarkStart w:id="22" w:name="_Toc51746099"/>
      <w:r>
        <w:rPr>
          <w:rFonts w:hint="eastAsia" w:ascii="宋体" w:hAnsi="宋体" w:cs="宋体"/>
          <w:b/>
          <w:sz w:val="24"/>
          <w:highlight w:val="none"/>
        </w:rPr>
        <w:t>项目背景</w:t>
      </w:r>
      <w:bookmarkEnd w:id="21"/>
    </w:p>
    <w:bookmarkEnd w:id="22"/>
    <w:p w14:paraId="55E93E3B">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eastAsia="宋体" w:cs="宋体"/>
          <w:b w:val="0"/>
          <w:bCs w:val="0"/>
          <w:sz w:val="24"/>
          <w:highlight w:val="none"/>
          <w:lang w:val="en-US" w:eastAsia="zh-CN"/>
        </w:rPr>
        <w:t>2022年1月，国家发展改革委、商务部印发《关于深圳建设中国特色社会主义先行示范区放宽市场准入若干特别措施的意见》，提出“探索粤港澳大湾区三地空域管理和空管运行协同管理模式，有效提升大湾区空域使用效益”。2024年8月，中共中央办公厅、国务院办公厅印发《关于深入推进深圳综合改革试点深化改革创新扩大开放的意见》，提出“拓展粤港澳合作新途径新场景新载体，支持深圳深化无人驾驶航空器飞行管理制度改革创新，完善低空飞行监管规则”。2025年4月，党中央、国务院印发《关于实施自由贸易试验区提升战略的意见》，提出“支持有条件的自由贸易试验区开展民用无人驾驶航空试验基地（试验区）建设”。</w:t>
      </w:r>
      <w:r>
        <w:rPr>
          <w:rFonts w:hint="eastAsia" w:ascii="宋体" w:hAnsi="宋体" w:cs="宋体"/>
          <w:b w:val="0"/>
          <w:bCs/>
          <w:sz w:val="24"/>
          <w:highlight w:val="none"/>
          <w:lang w:val="en-US" w:eastAsia="zh-CN"/>
        </w:rPr>
        <w:t>深圳市率先出台全国首部关于低空经济的地方专项法规，高质量推进低空经济基础设施建设、推进全市域空天地一体化低空通感设施全覆盖，加快低空经济产业全链条集聚发展。2025年11月，蛇口邮轮母港开通了深圳至香港、澳门的跨境直升机航线，粤港澳大湾区“30分钟高效交通圈”从蓝图变为现实。截至2025年底，深圳市已累计开通无人机航线300余条，完成载货飞行100多万架次，飞行规模全国领先。同时，香港特区政府于2024年11月成立“发展低空经济工作组”，并于2025年3月发布首批低空经济“监管沙盒”试点项目名单，大力推进低空经济发展。当前深港文件快递往来月均已超10万件，即时性物流市场需求大，深港两地正积极推进跨境低空物流改革，但还存在航线审批路径不明确、无人机信息监管平台有待完善等问题。</w:t>
      </w:r>
    </w:p>
    <w:p w14:paraId="71F3444D">
      <w:pPr>
        <w:pStyle w:val="29"/>
        <w:tabs>
          <w:tab w:val="left" w:pos="720"/>
        </w:tabs>
        <w:autoSpaceDE w:val="0"/>
        <w:autoSpaceDN w:val="0"/>
        <w:adjustRightInd w:val="0"/>
        <w:spacing w:line="360" w:lineRule="auto"/>
        <w:ind w:right="17" w:firstLine="482"/>
        <w:jc w:val="left"/>
        <w:outlineLvl w:val="1"/>
        <w:rPr>
          <w:rFonts w:hint="eastAsia" w:ascii="宋体" w:hAnsi="宋体" w:cs="宋体"/>
          <w:b/>
          <w:sz w:val="24"/>
          <w:highlight w:val="none"/>
        </w:rPr>
      </w:pPr>
      <w:r>
        <w:rPr>
          <w:rFonts w:hint="eastAsia" w:ascii="宋体" w:hAnsi="宋体" w:cs="宋体"/>
          <w:b/>
          <w:sz w:val="24"/>
          <w:highlight w:val="none"/>
          <w:lang w:val="en-US" w:eastAsia="zh-CN"/>
        </w:rPr>
        <w:t>二</w:t>
      </w:r>
      <w:r>
        <w:rPr>
          <w:rFonts w:hint="eastAsia" w:ascii="宋体" w:hAnsi="宋体" w:cs="宋体"/>
          <w:b/>
          <w:sz w:val="24"/>
          <w:highlight w:val="none"/>
        </w:rPr>
        <w:t>、</w:t>
      </w:r>
      <w:r>
        <w:rPr>
          <w:rFonts w:hint="eastAsia" w:ascii="宋体" w:hAnsi="宋体" w:cs="宋体"/>
          <w:b/>
          <w:bCs/>
          <w:color w:val="000000" w:themeColor="text1"/>
          <w:sz w:val="24"/>
          <w:lang w:val="en-US" w:eastAsia="zh-CN"/>
          <w14:textFill>
            <w14:solidFill>
              <w14:schemeClr w14:val="tx1"/>
            </w14:solidFill>
          </w14:textFill>
        </w:rPr>
        <w:t>工作内容</w:t>
      </w:r>
    </w:p>
    <w:p w14:paraId="65076EEC">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1.开展无人机跨境飞行的空域和航线管理模式研究，深入对比分析深港两地空域管理主体、审批流程及法规体系，推进深港空域管理协同，形成无人机跨境飞行管理制度和航线审批制度的顶层设计。</w:t>
      </w:r>
    </w:p>
    <w:p w14:paraId="3789C48E">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2.开展前海与香港跨境无人机物流运输航线设计，实地考察并选定起降点、备降点、查验点等，开展航线测绘、飞行线路设计，形成无人机跨境飞行航线技术方案。</w:t>
      </w:r>
    </w:p>
    <w:p w14:paraId="7AA82359">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3.开展深港无人机飞行监管规则研究，结合现有技术平台，探索建立无人机跨境飞行的监控技术平台，实现飞行数据共享和监管协同。</w:t>
      </w:r>
    </w:p>
    <w:p w14:paraId="34EB73A4">
      <w:pPr>
        <w:pStyle w:val="29"/>
        <w:tabs>
          <w:tab w:val="left" w:pos="720"/>
        </w:tabs>
        <w:autoSpaceDE w:val="0"/>
        <w:autoSpaceDN w:val="0"/>
        <w:adjustRightInd w:val="0"/>
        <w:spacing w:line="360" w:lineRule="auto"/>
        <w:ind w:right="17" w:firstLine="482"/>
        <w:jc w:val="left"/>
        <w:outlineLvl w:val="1"/>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三</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进度要求</w:t>
      </w:r>
    </w:p>
    <w:p w14:paraId="5CB8F3DE">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本项目合同服务期限为自合同签订之日至2026年11月30日。</w:t>
      </w:r>
    </w:p>
    <w:p w14:paraId="0C6700C6">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1.自签订合同14天内，在广泛收集材料、初步调研的基础上，形成项目研究思路及报告框架。</w:t>
      </w:r>
    </w:p>
    <w:p w14:paraId="4AA6E3ED">
      <w:pPr>
        <w:numPr>
          <w:ilvl w:val="0"/>
          <w:numId w:val="0"/>
        </w:numPr>
        <w:spacing w:line="360" w:lineRule="auto"/>
        <w:ind w:firstLine="480" w:firstLineChars="200"/>
        <w:rPr>
          <w:rFonts w:hint="eastAsia" w:ascii="宋体" w:hAnsi="宋体" w:eastAsia="宋体" w:cs="宋体"/>
          <w:b w:val="0"/>
          <w:bCs/>
          <w:kern w:val="2"/>
          <w:sz w:val="24"/>
          <w:szCs w:val="24"/>
          <w:highlight w:val="none"/>
          <w:lang w:val="en-US" w:eastAsia="zh-CN" w:bidi="ar-SA"/>
        </w:rPr>
      </w:pPr>
      <w:r>
        <w:rPr>
          <w:rFonts w:hint="eastAsia" w:ascii="宋体" w:hAnsi="宋体" w:cs="宋体"/>
          <w:b w:val="0"/>
          <w:bCs/>
          <w:kern w:val="2"/>
          <w:sz w:val="24"/>
          <w:szCs w:val="24"/>
          <w:highlight w:val="none"/>
          <w:lang w:val="en-US" w:eastAsia="zh-CN" w:bidi="ar-SA"/>
        </w:rPr>
        <w:t>2.</w:t>
      </w:r>
      <w:r>
        <w:rPr>
          <w:rFonts w:hint="eastAsia" w:ascii="宋体" w:hAnsi="宋体" w:eastAsia="宋体" w:cs="宋体"/>
          <w:b w:val="0"/>
          <w:bCs/>
          <w:kern w:val="2"/>
          <w:sz w:val="24"/>
          <w:szCs w:val="24"/>
          <w:highlight w:val="none"/>
          <w:lang w:val="en-US" w:eastAsia="zh-CN" w:bidi="ar-SA"/>
        </w:rPr>
        <w:t>自签订合同2个月内，形成前海与香港跨境无人机物流飞行规则衔接机制对接研究报告和无人机跨境飞行航线技术方案初稿。</w:t>
      </w:r>
    </w:p>
    <w:p w14:paraId="52BA9B3A">
      <w:pPr>
        <w:numPr>
          <w:ilvl w:val="0"/>
          <w:numId w:val="0"/>
        </w:numPr>
        <w:spacing w:line="360" w:lineRule="auto"/>
        <w:ind w:firstLine="480" w:firstLineChars="200"/>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pPr>
      <w:r>
        <w:rPr>
          <w:rFonts w:hint="eastAsia" w:ascii="宋体" w:hAnsi="宋体" w:cs="宋体"/>
          <w:b w:val="0"/>
          <w:bCs/>
          <w:kern w:val="2"/>
          <w:sz w:val="24"/>
          <w:szCs w:val="24"/>
          <w:highlight w:val="none"/>
          <w:lang w:val="en-US" w:eastAsia="zh-CN" w:bidi="ar-SA"/>
        </w:rPr>
        <w:t>3.</w:t>
      </w:r>
      <w:r>
        <w:rPr>
          <w:rFonts w:hint="eastAsia" w:ascii="宋体" w:hAnsi="宋体" w:eastAsia="宋体" w:cs="宋体"/>
          <w:b w:val="0"/>
          <w:bCs/>
          <w:kern w:val="2"/>
          <w:sz w:val="24"/>
          <w:szCs w:val="24"/>
          <w:highlight w:val="none"/>
          <w:lang w:val="en-US" w:eastAsia="zh-CN" w:bidi="ar-SA"/>
        </w:rPr>
        <w:t>自签订合同4个月内，形成前海</w:t>
      </w:r>
      <w:r>
        <w:rPr>
          <w:rFonts w:hint="eastAsia" w:cs="Times New Roman"/>
          <w:color w:val="000000" w:themeColor="text1"/>
          <w:spacing w:val="6"/>
          <w:sz w:val="24"/>
          <w:szCs w:val="24"/>
          <w:highlight w:val="none"/>
          <w:lang w:val="en-US" w:eastAsia="zh-CN"/>
          <w14:textFill>
            <w14:solidFill>
              <w14:schemeClr w14:val="tx1"/>
            </w14:solidFill>
          </w14:textFill>
        </w:rPr>
        <w:t>与香港跨境无人机物流飞行规则衔接机制对接</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研究报告和</w:t>
      </w:r>
      <w:r>
        <w:rPr>
          <w:rFonts w:hint="eastAsia" w:cs="Times New Roman"/>
          <w:color w:val="000000" w:themeColor="text1"/>
          <w:spacing w:val="6"/>
          <w:kern w:val="2"/>
          <w:sz w:val="24"/>
          <w:szCs w:val="24"/>
          <w:lang w:val="en-US" w:eastAsia="zh-CN" w:bidi="ar-SA"/>
          <w14:textFill>
            <w14:solidFill>
              <w14:schemeClr w14:val="tx1"/>
            </w14:solidFill>
          </w14:textFill>
        </w:rPr>
        <w:t>无人机跨境飞行航线技术</w:t>
      </w:r>
      <w:r>
        <w:rPr>
          <w:rFonts w:hint="eastAsia" w:ascii="Times New Roman" w:hAnsi="Times New Roman" w:eastAsia="宋体" w:cs="Times New Roman"/>
          <w:color w:val="000000" w:themeColor="text1"/>
          <w:spacing w:val="6"/>
          <w:kern w:val="2"/>
          <w:sz w:val="24"/>
          <w:szCs w:val="24"/>
          <w:lang w:val="en-US" w:eastAsia="zh-CN" w:bidi="ar-SA"/>
          <w14:textFill>
            <w14:solidFill>
              <w14:schemeClr w14:val="tx1"/>
            </w14:solidFill>
          </w14:textFill>
        </w:rPr>
        <w:t>方案送审稿。</w:t>
      </w:r>
    </w:p>
    <w:p w14:paraId="0A0DC0A7">
      <w:pPr>
        <w:pStyle w:val="29"/>
        <w:tabs>
          <w:tab w:val="left" w:pos="720"/>
        </w:tabs>
        <w:autoSpaceDE w:val="0"/>
        <w:autoSpaceDN w:val="0"/>
        <w:adjustRightInd w:val="0"/>
        <w:spacing w:line="360" w:lineRule="auto"/>
        <w:ind w:right="17" w:firstLine="482"/>
        <w:jc w:val="left"/>
        <w:outlineLvl w:val="1"/>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四、人员要求</w:t>
      </w:r>
    </w:p>
    <w:p w14:paraId="7126B672">
      <w:pPr>
        <w:pStyle w:val="29"/>
        <w:tabs>
          <w:tab w:val="left" w:pos="720"/>
        </w:tabs>
        <w:autoSpaceDE w:val="0"/>
        <w:autoSpaceDN w:val="0"/>
        <w:adjustRightInd w:val="0"/>
        <w:spacing w:line="360" w:lineRule="auto"/>
        <w:ind w:right="17" w:firstLine="482"/>
        <w:jc w:val="left"/>
        <w:outlineLvl w:val="1"/>
        <w:rPr>
          <w:rFonts w:hint="default" w:ascii="宋体" w:hAnsi="宋体" w:cs="宋体"/>
          <w:b w:val="0"/>
          <w:bCs/>
          <w:sz w:val="24"/>
          <w:highlight w:val="none"/>
          <w:lang w:val="en-US" w:eastAsia="zh-CN"/>
        </w:rPr>
      </w:pPr>
      <w:r>
        <w:rPr>
          <w:rFonts w:hint="default" w:ascii="宋体" w:hAnsi="宋体" w:cs="宋体"/>
          <w:b w:val="0"/>
          <w:bCs/>
          <w:sz w:val="24"/>
          <w:highlight w:val="none"/>
          <w:lang w:val="en-US" w:eastAsia="zh-CN"/>
        </w:rPr>
        <w:t>拟投入本项目的团队人员不少于</w:t>
      </w:r>
      <w:r>
        <w:rPr>
          <w:rFonts w:hint="eastAsia" w:ascii="宋体" w:hAnsi="宋体" w:cs="宋体"/>
          <w:b w:val="0"/>
          <w:bCs/>
          <w:sz w:val="24"/>
          <w:highlight w:val="none"/>
          <w:lang w:val="en-US" w:eastAsia="zh-CN"/>
        </w:rPr>
        <w:t>5</w:t>
      </w:r>
      <w:r>
        <w:rPr>
          <w:rFonts w:hint="default" w:ascii="宋体" w:hAnsi="宋体" w:cs="宋体"/>
          <w:b w:val="0"/>
          <w:bCs/>
          <w:sz w:val="24"/>
          <w:highlight w:val="none"/>
          <w:lang w:val="en-US" w:eastAsia="zh-CN"/>
        </w:rPr>
        <w:t>人，其中项目负责人1人，团队人员（项目负责人除外）不少于</w:t>
      </w:r>
      <w:r>
        <w:rPr>
          <w:rFonts w:hint="eastAsia" w:ascii="宋体" w:hAnsi="宋体" w:cs="宋体"/>
          <w:b w:val="0"/>
          <w:bCs/>
          <w:sz w:val="24"/>
          <w:highlight w:val="none"/>
          <w:lang w:val="en-US" w:eastAsia="zh-CN"/>
        </w:rPr>
        <w:t>4</w:t>
      </w:r>
      <w:r>
        <w:rPr>
          <w:rFonts w:hint="default" w:ascii="宋体" w:hAnsi="宋体" w:cs="宋体"/>
          <w:b w:val="0"/>
          <w:bCs/>
          <w:sz w:val="24"/>
          <w:highlight w:val="none"/>
          <w:lang w:val="en-US" w:eastAsia="zh-CN"/>
        </w:rPr>
        <w:t>人。</w:t>
      </w:r>
    </w:p>
    <w:p w14:paraId="52AC5B75">
      <w:pPr>
        <w:pStyle w:val="29"/>
        <w:tabs>
          <w:tab w:val="left" w:pos="720"/>
        </w:tabs>
        <w:autoSpaceDE w:val="0"/>
        <w:autoSpaceDN w:val="0"/>
        <w:adjustRightInd w:val="0"/>
        <w:spacing w:line="360" w:lineRule="auto"/>
        <w:ind w:right="17" w:firstLine="482"/>
        <w:jc w:val="left"/>
        <w:outlineLvl w:val="1"/>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sz w:val="24"/>
          <w:highlight w:val="none"/>
          <w:lang w:val="en-US" w:eastAsia="zh-CN"/>
        </w:rPr>
        <w:t>五、成果要求</w:t>
      </w:r>
    </w:p>
    <w:p w14:paraId="4E3D1AFC">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1.形成《前海与香港跨境无人机物流飞行规则衔接机制对接研究报告》。</w:t>
      </w:r>
    </w:p>
    <w:p w14:paraId="567F5749">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2.形成《前海和香港无人机跨境飞行航线技术方案》。</w:t>
      </w:r>
    </w:p>
    <w:p w14:paraId="65BA74EE">
      <w:pPr>
        <w:pStyle w:val="29"/>
        <w:tabs>
          <w:tab w:val="left" w:pos="720"/>
        </w:tabs>
        <w:autoSpaceDE w:val="0"/>
        <w:autoSpaceDN w:val="0"/>
        <w:adjustRightInd w:val="0"/>
        <w:spacing w:line="360" w:lineRule="auto"/>
        <w:ind w:right="17" w:firstLine="482"/>
        <w:jc w:val="left"/>
        <w:outlineLvl w:val="1"/>
        <w:rPr>
          <w:rFonts w:hint="default" w:ascii="宋体" w:hAnsi="宋体" w:cs="宋体"/>
          <w:b w:val="0"/>
          <w:bCs/>
          <w:sz w:val="24"/>
          <w:highlight w:val="none"/>
          <w:lang w:val="en-US" w:eastAsia="zh-CN"/>
        </w:rPr>
      </w:pPr>
      <w:r>
        <w:rPr>
          <w:rFonts w:hint="default" w:ascii="宋体" w:hAnsi="宋体" w:cs="宋体"/>
          <w:b w:val="0"/>
          <w:bCs/>
          <w:sz w:val="24"/>
          <w:highlight w:val="none"/>
          <w:lang w:val="en-US" w:eastAsia="zh-CN"/>
        </w:rPr>
        <w:t>项目成果以W</w:t>
      </w:r>
      <w:r>
        <w:rPr>
          <w:rFonts w:hint="eastAsia" w:ascii="宋体" w:hAnsi="宋体" w:cs="宋体"/>
          <w:b w:val="0"/>
          <w:bCs/>
          <w:sz w:val="24"/>
          <w:highlight w:val="none"/>
          <w:lang w:val="en-US" w:eastAsia="zh-CN"/>
        </w:rPr>
        <w:t>ord</w:t>
      </w:r>
      <w:r>
        <w:rPr>
          <w:rFonts w:hint="default" w:ascii="宋体" w:hAnsi="宋体" w:cs="宋体"/>
          <w:b w:val="0"/>
          <w:bCs/>
          <w:sz w:val="24"/>
          <w:highlight w:val="none"/>
          <w:lang w:val="en-US" w:eastAsia="zh-CN"/>
        </w:rPr>
        <w:t>文本</w:t>
      </w:r>
      <w:r>
        <w:rPr>
          <w:rFonts w:hint="eastAsia" w:ascii="宋体" w:hAnsi="宋体" w:cs="宋体"/>
          <w:b w:val="0"/>
          <w:bCs/>
          <w:sz w:val="24"/>
          <w:highlight w:val="none"/>
          <w:lang w:val="en-US" w:eastAsia="zh-CN"/>
        </w:rPr>
        <w:t>等</w:t>
      </w:r>
      <w:r>
        <w:rPr>
          <w:rFonts w:hint="default" w:ascii="宋体" w:hAnsi="宋体" w:cs="宋体"/>
          <w:b w:val="0"/>
          <w:bCs/>
          <w:sz w:val="24"/>
          <w:highlight w:val="none"/>
          <w:lang w:val="en-US" w:eastAsia="zh-CN"/>
        </w:rPr>
        <w:t>形式呈现，</w:t>
      </w:r>
      <w:r>
        <w:rPr>
          <w:rFonts w:hint="eastAsia" w:ascii="宋体" w:hAnsi="宋体" w:cs="宋体"/>
          <w:b w:val="0"/>
          <w:bCs/>
          <w:sz w:val="24"/>
          <w:highlight w:val="none"/>
          <w:lang w:val="en-US" w:eastAsia="zh-CN"/>
        </w:rPr>
        <w:t>以纸质形式和电子文件形式的提交</w:t>
      </w:r>
      <w:r>
        <w:rPr>
          <w:rFonts w:hint="default" w:ascii="宋体" w:hAnsi="宋体" w:cs="宋体"/>
          <w:b w:val="0"/>
          <w:bCs/>
          <w:sz w:val="24"/>
          <w:highlight w:val="none"/>
          <w:lang w:val="en-US" w:eastAsia="zh-CN"/>
        </w:rPr>
        <w:t>。</w:t>
      </w:r>
    </w:p>
    <w:p w14:paraId="744DAB7E">
      <w:pPr>
        <w:pStyle w:val="39"/>
        <w:tabs>
          <w:tab w:val="left" w:pos="720"/>
        </w:tabs>
        <w:autoSpaceDE w:val="0"/>
        <w:autoSpaceDN w:val="0"/>
        <w:adjustRightInd w:val="0"/>
        <w:spacing w:line="360" w:lineRule="auto"/>
        <w:ind w:right="17" w:firstLine="489"/>
        <w:jc w:val="left"/>
        <w:outlineLvl w:val="1"/>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六、</w:t>
      </w:r>
      <w:r>
        <w:rPr>
          <w:rFonts w:hint="eastAsia" w:ascii="宋体" w:hAnsi="宋体" w:cs="宋体"/>
          <w:b/>
          <w:color w:val="000000" w:themeColor="text1"/>
          <w:sz w:val="24"/>
          <w14:textFill>
            <w14:solidFill>
              <w14:schemeClr w14:val="tx1"/>
            </w14:solidFill>
          </w14:textFill>
        </w:rPr>
        <w:t>后续服务</w:t>
      </w:r>
    </w:p>
    <w:p w14:paraId="6235F23E">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本项目后续服务期为所有最终成果通过采购人验收之日起6个月内。</w:t>
      </w:r>
    </w:p>
    <w:p w14:paraId="0DD239DA">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后续服务期内中标人应向采购人提供后续的专业咨询服务，协助采购人完成各种后续审计、评估等工作，并及时根据工作需要补充有关材料。</w:t>
      </w:r>
    </w:p>
    <w:p w14:paraId="36567ECF">
      <w:pPr>
        <w:pStyle w:val="39"/>
        <w:tabs>
          <w:tab w:val="left" w:pos="720"/>
        </w:tabs>
        <w:autoSpaceDE w:val="0"/>
        <w:autoSpaceDN w:val="0"/>
        <w:adjustRightInd w:val="0"/>
        <w:spacing w:line="360" w:lineRule="auto"/>
        <w:ind w:right="17" w:firstLine="489"/>
        <w:jc w:val="left"/>
        <w:outlineLvl w:val="1"/>
        <w:rPr>
          <w:rFonts w:hint="default"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七</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lang w:val="en-US" w:eastAsia="zh-CN"/>
          <w14:textFill>
            <w14:solidFill>
              <w14:schemeClr w14:val="tx1"/>
            </w14:solidFill>
          </w14:textFill>
        </w:rPr>
        <w:t>验收方式</w:t>
      </w:r>
    </w:p>
    <w:p w14:paraId="6C81B40A">
      <w:pPr>
        <w:spacing w:line="360" w:lineRule="auto"/>
        <w:ind w:firstLine="480" w:firstLineChars="200"/>
        <w:rPr>
          <w:rFonts w:hint="eastAsia" w:ascii="宋体" w:hAnsi="宋体" w:cs="宋体"/>
          <w:b w:val="0"/>
          <w:bCs w:val="0"/>
          <w:sz w:val="24"/>
          <w:highlight w:val="none"/>
          <w:u w:val="none"/>
        </w:rPr>
      </w:pPr>
      <w:r>
        <w:rPr>
          <w:rFonts w:hint="eastAsia" w:ascii="宋体" w:hAnsi="宋体" w:cs="宋体"/>
          <w:b w:val="0"/>
          <w:bCs w:val="0"/>
          <w:sz w:val="24"/>
          <w:highlight w:val="none"/>
          <w:u w:val="none"/>
          <w:lang w:val="en-US" w:eastAsia="zh-CN"/>
        </w:rPr>
        <w:t>（一）中标人</w:t>
      </w:r>
      <w:r>
        <w:rPr>
          <w:rFonts w:hint="eastAsia" w:ascii="宋体" w:hAnsi="宋体" w:cs="宋体"/>
          <w:b w:val="0"/>
          <w:bCs w:val="0"/>
          <w:sz w:val="24"/>
          <w:highlight w:val="none"/>
          <w:u w:val="none"/>
        </w:rPr>
        <w:t>提供的服务内容应获得</w:t>
      </w:r>
      <w:r>
        <w:rPr>
          <w:rFonts w:hint="eastAsia" w:ascii="宋体" w:hAnsi="宋体" w:cs="宋体"/>
          <w:b w:val="0"/>
          <w:bCs w:val="0"/>
          <w:sz w:val="24"/>
          <w:highlight w:val="none"/>
          <w:u w:val="none"/>
          <w:lang w:eastAsia="zh-CN"/>
        </w:rPr>
        <w:t>采购人</w:t>
      </w:r>
      <w:r>
        <w:rPr>
          <w:rFonts w:hint="eastAsia" w:ascii="宋体" w:hAnsi="宋体" w:cs="宋体"/>
          <w:b w:val="0"/>
          <w:bCs w:val="0"/>
          <w:sz w:val="24"/>
          <w:highlight w:val="none"/>
          <w:u w:val="none"/>
        </w:rPr>
        <w:t>组织的成果验收，具体流程如下：</w:t>
      </w:r>
    </w:p>
    <w:p w14:paraId="2D66AB16">
      <w:pPr>
        <w:spacing w:line="360" w:lineRule="auto"/>
        <w:ind w:firstLine="480" w:firstLineChars="200"/>
        <w:rPr>
          <w:rFonts w:hint="eastAsia" w:ascii="宋体" w:hAnsi="宋体" w:cs="宋体"/>
          <w:b w:val="0"/>
          <w:bCs w:val="0"/>
          <w:sz w:val="24"/>
          <w:highlight w:val="none"/>
          <w:u w:val="none"/>
        </w:rPr>
      </w:pPr>
      <w:r>
        <w:rPr>
          <w:rFonts w:hint="eastAsia" w:ascii="宋体" w:hAnsi="宋体" w:cs="宋体"/>
          <w:b w:val="0"/>
          <w:bCs w:val="0"/>
          <w:sz w:val="24"/>
          <w:highlight w:val="none"/>
          <w:u w:val="none"/>
          <w:lang w:eastAsia="zh-CN"/>
        </w:rPr>
        <w:t>1</w:t>
      </w:r>
      <w:r>
        <w:rPr>
          <w:rFonts w:hint="eastAsia" w:ascii="宋体" w:hAnsi="宋体" w:cs="宋体"/>
          <w:b w:val="0"/>
          <w:bCs w:val="0"/>
          <w:sz w:val="24"/>
          <w:highlight w:val="none"/>
          <w:u w:val="none"/>
          <w:lang w:val="en-US" w:eastAsia="zh-CN"/>
        </w:rPr>
        <w:t>.</w:t>
      </w:r>
      <w:r>
        <w:rPr>
          <w:rFonts w:hint="eastAsia" w:ascii="宋体" w:hAnsi="宋体" w:cs="宋体"/>
          <w:b w:val="0"/>
          <w:bCs w:val="0"/>
          <w:sz w:val="24"/>
          <w:highlight w:val="none"/>
          <w:u w:val="none"/>
        </w:rPr>
        <w:t>查重：</w:t>
      </w:r>
      <w:r>
        <w:rPr>
          <w:rFonts w:hint="eastAsia" w:ascii="宋体" w:hAnsi="宋体" w:cs="宋体"/>
          <w:b w:val="0"/>
          <w:bCs w:val="0"/>
          <w:sz w:val="24"/>
          <w:highlight w:val="none"/>
          <w:u w:val="none"/>
          <w:lang w:val="en-US" w:eastAsia="zh-CN"/>
        </w:rPr>
        <w:t>中标人</w:t>
      </w:r>
      <w:r>
        <w:rPr>
          <w:rFonts w:hint="eastAsia" w:ascii="宋体" w:hAnsi="宋体" w:cs="宋体"/>
          <w:b w:val="0"/>
          <w:bCs w:val="0"/>
          <w:sz w:val="24"/>
          <w:highlight w:val="none"/>
          <w:u w:val="none"/>
        </w:rPr>
        <w:t>向</w:t>
      </w:r>
      <w:r>
        <w:rPr>
          <w:rFonts w:hint="eastAsia" w:ascii="宋体" w:hAnsi="宋体" w:cs="宋体"/>
          <w:b w:val="0"/>
          <w:bCs w:val="0"/>
          <w:sz w:val="24"/>
          <w:highlight w:val="none"/>
          <w:u w:val="none"/>
          <w:lang w:eastAsia="zh-CN"/>
        </w:rPr>
        <w:t>采购人</w:t>
      </w:r>
      <w:r>
        <w:rPr>
          <w:rFonts w:hint="eastAsia" w:ascii="宋体" w:hAnsi="宋体" w:cs="宋体"/>
          <w:b w:val="0"/>
          <w:bCs w:val="0"/>
          <w:sz w:val="24"/>
          <w:highlight w:val="none"/>
          <w:u w:val="none"/>
        </w:rPr>
        <w:t>提交课题研究报告，同步提供第三方查重系统对课题成果内容查重报告，重复率不得超过20%。</w:t>
      </w:r>
    </w:p>
    <w:p w14:paraId="454D3A77">
      <w:pPr>
        <w:spacing w:line="360" w:lineRule="auto"/>
        <w:ind w:firstLine="480" w:firstLineChars="200"/>
        <w:rPr>
          <w:rFonts w:hint="eastAsia" w:ascii="宋体" w:hAnsi="宋体" w:cs="宋体"/>
          <w:b w:val="0"/>
          <w:bCs w:val="0"/>
          <w:sz w:val="24"/>
          <w:highlight w:val="none"/>
          <w:u w:val="none"/>
        </w:rPr>
      </w:pPr>
      <w:r>
        <w:rPr>
          <w:rFonts w:hint="eastAsia" w:ascii="宋体" w:hAnsi="宋体" w:cs="宋体"/>
          <w:b w:val="0"/>
          <w:bCs w:val="0"/>
          <w:sz w:val="24"/>
          <w:highlight w:val="none"/>
          <w:u w:val="none"/>
          <w:lang w:eastAsia="zh-CN"/>
        </w:rPr>
        <w:t>2</w:t>
      </w:r>
      <w:r>
        <w:rPr>
          <w:rFonts w:hint="eastAsia" w:ascii="宋体" w:hAnsi="宋体" w:cs="宋体"/>
          <w:b w:val="0"/>
          <w:bCs w:val="0"/>
          <w:sz w:val="24"/>
          <w:highlight w:val="none"/>
          <w:u w:val="none"/>
          <w:lang w:val="en-US" w:eastAsia="zh-CN"/>
        </w:rPr>
        <w:t>.</w:t>
      </w:r>
      <w:r>
        <w:rPr>
          <w:rFonts w:hint="eastAsia" w:ascii="宋体" w:hAnsi="宋体" w:cs="宋体"/>
          <w:b w:val="0"/>
          <w:bCs w:val="0"/>
          <w:sz w:val="24"/>
          <w:highlight w:val="none"/>
          <w:u w:val="none"/>
        </w:rPr>
        <w:t>专家评审：课题研究报告通过查重后，</w:t>
      </w:r>
      <w:r>
        <w:rPr>
          <w:rFonts w:hint="eastAsia" w:ascii="宋体" w:hAnsi="宋体" w:cs="宋体"/>
          <w:b w:val="0"/>
          <w:bCs w:val="0"/>
          <w:sz w:val="24"/>
          <w:highlight w:val="none"/>
          <w:u w:val="none"/>
          <w:lang w:eastAsia="zh-CN"/>
        </w:rPr>
        <w:t>采购人</w:t>
      </w:r>
      <w:r>
        <w:rPr>
          <w:rFonts w:hint="eastAsia" w:ascii="宋体" w:hAnsi="宋体" w:cs="宋体"/>
          <w:b w:val="0"/>
          <w:bCs w:val="0"/>
          <w:sz w:val="24"/>
          <w:highlight w:val="none"/>
          <w:u w:val="none"/>
        </w:rPr>
        <w:t>组织外部专家进行评审，评审采用专家评审会或专家匿名评审方式开展。评审通过的，</w:t>
      </w:r>
      <w:r>
        <w:rPr>
          <w:rFonts w:hint="eastAsia" w:ascii="宋体" w:hAnsi="宋体" w:cs="宋体"/>
          <w:b w:val="0"/>
          <w:bCs w:val="0"/>
          <w:sz w:val="24"/>
          <w:highlight w:val="none"/>
          <w:u w:val="none"/>
          <w:lang w:val="en-US" w:eastAsia="zh-CN"/>
        </w:rPr>
        <w:t>中标人</w:t>
      </w:r>
      <w:r>
        <w:rPr>
          <w:rFonts w:hint="eastAsia" w:ascii="宋体" w:hAnsi="宋体" w:cs="宋体"/>
          <w:b w:val="0"/>
          <w:bCs w:val="0"/>
          <w:sz w:val="24"/>
          <w:highlight w:val="none"/>
          <w:u w:val="none"/>
        </w:rPr>
        <w:t>应结合评审意见对课题研究报告进行修改完善，并将最终成果提交</w:t>
      </w:r>
      <w:r>
        <w:rPr>
          <w:rFonts w:hint="eastAsia" w:ascii="宋体" w:hAnsi="宋体" w:cs="宋体"/>
          <w:b w:val="0"/>
          <w:bCs w:val="0"/>
          <w:sz w:val="24"/>
          <w:highlight w:val="none"/>
          <w:u w:val="none"/>
          <w:lang w:eastAsia="zh-CN"/>
        </w:rPr>
        <w:t>采购人</w:t>
      </w:r>
      <w:r>
        <w:rPr>
          <w:rFonts w:hint="eastAsia" w:ascii="宋体" w:hAnsi="宋体" w:cs="宋体"/>
          <w:b w:val="0"/>
          <w:bCs w:val="0"/>
          <w:sz w:val="24"/>
          <w:highlight w:val="none"/>
          <w:u w:val="none"/>
        </w:rPr>
        <w:t>进行验收。未通过评审的，</w:t>
      </w:r>
      <w:r>
        <w:rPr>
          <w:rFonts w:hint="eastAsia" w:ascii="宋体" w:hAnsi="宋体" w:cs="宋体"/>
          <w:b w:val="0"/>
          <w:bCs w:val="0"/>
          <w:sz w:val="24"/>
          <w:highlight w:val="none"/>
          <w:u w:val="none"/>
          <w:lang w:val="en-US" w:eastAsia="zh-CN"/>
        </w:rPr>
        <w:t>中标人</w:t>
      </w:r>
      <w:r>
        <w:rPr>
          <w:rFonts w:hint="eastAsia" w:ascii="宋体" w:hAnsi="宋体" w:cs="宋体"/>
          <w:b w:val="0"/>
          <w:bCs w:val="0"/>
          <w:sz w:val="24"/>
          <w:highlight w:val="none"/>
          <w:u w:val="none"/>
        </w:rPr>
        <w:t>应继续开展研究，并于两个月内提请</w:t>
      </w:r>
      <w:r>
        <w:rPr>
          <w:rFonts w:hint="eastAsia" w:ascii="宋体" w:hAnsi="宋体" w:cs="宋体"/>
          <w:b w:val="0"/>
          <w:bCs w:val="0"/>
          <w:sz w:val="24"/>
          <w:highlight w:val="none"/>
          <w:u w:val="none"/>
          <w:lang w:eastAsia="zh-CN"/>
        </w:rPr>
        <w:t>采购人</w:t>
      </w:r>
      <w:r>
        <w:rPr>
          <w:rFonts w:hint="eastAsia" w:ascii="宋体" w:hAnsi="宋体" w:cs="宋体"/>
          <w:b w:val="0"/>
          <w:bCs w:val="0"/>
          <w:sz w:val="24"/>
          <w:highlight w:val="none"/>
          <w:u w:val="none"/>
        </w:rPr>
        <w:t>再次组织评审。再次评审不通过的，课题提前终止，并按本合同第十四条追究违约责任。</w:t>
      </w:r>
    </w:p>
    <w:p w14:paraId="3A5D67EE">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val="0"/>
          <w:sz w:val="24"/>
          <w:highlight w:val="none"/>
          <w:u w:val="none"/>
          <w:lang w:eastAsia="zh-CN"/>
        </w:rPr>
        <w:t>（二）</w:t>
      </w:r>
      <w:r>
        <w:rPr>
          <w:rFonts w:hint="eastAsia" w:ascii="宋体" w:hAnsi="宋体" w:cs="宋体"/>
          <w:b w:val="0"/>
          <w:bCs w:val="0"/>
          <w:sz w:val="24"/>
          <w:highlight w:val="none"/>
          <w:u w:val="none"/>
        </w:rPr>
        <w:t>项目最终成果验收合格的标志为：通过</w:t>
      </w:r>
      <w:r>
        <w:rPr>
          <w:rFonts w:hint="eastAsia" w:ascii="宋体" w:hAnsi="宋体" w:cs="宋体"/>
          <w:b w:val="0"/>
          <w:bCs w:val="0"/>
          <w:sz w:val="24"/>
          <w:highlight w:val="none"/>
          <w:u w:val="none"/>
          <w:lang w:eastAsia="zh-CN"/>
        </w:rPr>
        <w:t>采购人</w:t>
      </w:r>
      <w:r>
        <w:rPr>
          <w:rFonts w:hint="eastAsia" w:ascii="宋体" w:hAnsi="宋体" w:cs="宋体"/>
          <w:b w:val="0"/>
          <w:bCs w:val="0"/>
          <w:sz w:val="24"/>
          <w:highlight w:val="none"/>
          <w:u w:val="none"/>
        </w:rPr>
        <w:t>组织的专家评审和结题会审查并同意结题。</w:t>
      </w:r>
    </w:p>
    <w:p w14:paraId="5433DEE8">
      <w:pPr>
        <w:pStyle w:val="29"/>
        <w:tabs>
          <w:tab w:val="left" w:pos="720"/>
        </w:tabs>
        <w:autoSpaceDE w:val="0"/>
        <w:autoSpaceDN w:val="0"/>
        <w:adjustRightInd w:val="0"/>
        <w:spacing w:line="360" w:lineRule="auto"/>
        <w:ind w:right="17" w:firstLine="482"/>
        <w:jc w:val="left"/>
        <w:outlineLvl w:val="1"/>
        <w:rPr>
          <w:rFonts w:ascii="宋体" w:hAnsi="宋体" w:cs="宋体"/>
          <w:b/>
          <w:sz w:val="24"/>
          <w:highlight w:val="none"/>
        </w:rPr>
      </w:pPr>
      <w:r>
        <w:rPr>
          <w:rFonts w:hint="eastAsia" w:ascii="宋体" w:hAnsi="宋体" w:cs="宋体"/>
          <w:b/>
          <w:sz w:val="24"/>
          <w:highlight w:val="none"/>
          <w:lang w:val="en-US" w:eastAsia="zh-CN"/>
        </w:rPr>
        <w:t>八、</w:t>
      </w:r>
      <w:r>
        <w:rPr>
          <w:rFonts w:hint="eastAsia" w:ascii="宋体" w:hAnsi="宋体" w:cs="宋体"/>
          <w:b/>
          <w:sz w:val="24"/>
          <w:highlight w:val="none"/>
        </w:rPr>
        <w:t>商务要求</w:t>
      </w:r>
    </w:p>
    <w:p w14:paraId="44EAC085">
      <w:pPr>
        <w:tabs>
          <w:tab w:val="left" w:pos="720"/>
        </w:tabs>
        <w:autoSpaceDE w:val="0"/>
        <w:autoSpaceDN w:val="0"/>
        <w:adjustRightInd w:val="0"/>
        <w:spacing w:line="360" w:lineRule="auto"/>
        <w:ind w:right="17" w:firstLine="482" w:firstLineChars="200"/>
        <w:outlineLvl w:val="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14:paraId="4A6C15BC">
      <w:pPr>
        <w:pStyle w:val="29"/>
        <w:tabs>
          <w:tab w:val="left" w:pos="720"/>
        </w:tabs>
        <w:autoSpaceDE w:val="0"/>
        <w:autoSpaceDN w:val="0"/>
        <w:adjustRightInd w:val="0"/>
        <w:spacing w:line="360" w:lineRule="auto"/>
        <w:ind w:right="17" w:firstLine="482"/>
        <w:jc w:val="left"/>
        <w:outlineLvl w:val="1"/>
        <w:rPr>
          <w:rFonts w:hint="default" w:ascii="宋体" w:hAnsi="宋体" w:cs="宋体"/>
          <w:b w:val="0"/>
          <w:bCs/>
          <w:sz w:val="24"/>
          <w:highlight w:val="none"/>
          <w:lang w:val="en-US" w:eastAsia="zh-CN"/>
        </w:rPr>
      </w:pPr>
      <w:r>
        <w:rPr>
          <w:rFonts w:hint="eastAsia" w:ascii="宋体" w:hAnsi="宋体" w:cs="宋体"/>
          <w:b w:val="0"/>
          <w:bCs/>
          <w:sz w:val="24"/>
          <w:highlight w:val="none"/>
          <w:lang w:val="en-US" w:eastAsia="zh-CN"/>
        </w:rPr>
        <w:t>自合同签订之日起2026年11月30日。本项目不属于长期服务项目。</w:t>
      </w:r>
    </w:p>
    <w:p w14:paraId="19057A2C">
      <w:pPr>
        <w:tabs>
          <w:tab w:val="left" w:pos="720"/>
        </w:tabs>
        <w:autoSpaceDE w:val="0"/>
        <w:autoSpaceDN w:val="0"/>
        <w:adjustRightInd w:val="0"/>
        <w:spacing w:line="360" w:lineRule="auto"/>
        <w:ind w:right="17" w:firstLine="482" w:firstLineChars="200"/>
        <w:outlineLvl w:val="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（二）报价要求</w:t>
      </w:r>
    </w:p>
    <w:p w14:paraId="3C8E3B81">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1.本项目服务费采用包干制。项目预算控制22.8万元以内，投标人的报价不可高于预算（限价），否则投标人的投标文件视同无效。项目服务费包括但不限于：中标人为采购人所提供的所有服务和技术支持费用；项目研讨会费用；项目产生的专家及评审费用；中标人工作人员工资、差旅费；中标人的办公、通讯、交通费用；项目材料统计、分析费用；项目成果文本印刷费用；中标人以各种方式将文件资料发送至采购人的费用；本项目产生的一切税费等所有费用；本项目产生的其他合理费用。</w:t>
      </w:r>
    </w:p>
    <w:p w14:paraId="26920110">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38A1B58">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3.投标人的正式报价，应是本项目范围和招标文件及合同条款上所列的各项内容中所述的全部，不得以任何理由予以重复，并以投标人在投标文件中提出的综合单价或总价为依据。</w:t>
      </w:r>
    </w:p>
    <w:p w14:paraId="5DB130B0">
      <w:pPr>
        <w:pStyle w:val="6"/>
        <w:spacing w:after="0" w:line="440" w:lineRule="exact"/>
        <w:ind w:firstLine="480" w:firstLineChars="20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4.投标人应充分了解项目的位置、情况、道路及任何其他足以影响投标报价的情况，任何因忽视或误解项目情况而导致的索赔或服务期限延长申请将不获批准。</w:t>
      </w:r>
    </w:p>
    <w:p w14:paraId="31C04394">
      <w:pPr>
        <w:pStyle w:val="29"/>
        <w:tabs>
          <w:tab w:val="left" w:pos="720"/>
        </w:tabs>
        <w:autoSpaceDE w:val="0"/>
        <w:autoSpaceDN w:val="0"/>
        <w:adjustRightInd w:val="0"/>
        <w:spacing w:line="360" w:lineRule="auto"/>
        <w:ind w:right="17" w:firstLine="482"/>
        <w:jc w:val="left"/>
        <w:outlineLvl w:val="1"/>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（三）付款方式</w:t>
      </w:r>
    </w:p>
    <w:p w14:paraId="5CD2F521">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合同价款由采购人分两期支付给中标人：</w:t>
      </w:r>
    </w:p>
    <w:p w14:paraId="55441AFC">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1.自合同签订后，采购人在收到中标人提出的付款申请及开具的载明相应金额的正式发票后10日内向中标人支付合同总额的50%；</w:t>
      </w:r>
    </w:p>
    <w:p w14:paraId="72BA7DF7">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2.中标人完成最终成果，且通过采购人对项目服务成果验收后，采购人在收到中标人提出的付款申请及开具的载明相应金额的正式发票后10日内一次性支付合同总额的50%。</w:t>
      </w:r>
    </w:p>
    <w:p w14:paraId="3F825192">
      <w:pPr>
        <w:tabs>
          <w:tab w:val="left" w:pos="720"/>
        </w:tabs>
        <w:autoSpaceDE w:val="0"/>
        <w:autoSpaceDN w:val="0"/>
        <w:adjustRightInd w:val="0"/>
        <w:spacing w:line="360" w:lineRule="auto"/>
        <w:ind w:right="17" w:firstLine="482" w:firstLineChars="200"/>
        <w:outlineLvl w:val="2"/>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（四）成果权属与知识产权</w:t>
      </w:r>
    </w:p>
    <w:p w14:paraId="09A8874E">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1.本项目全部阶段性成果和最终成果（包括为后续服务范围所编制的文件）的知识产权以及与之相关的所有权利归采购人所有；本合同签署前双方已经拥有的知识产权权利，仍归各自所有。</w:t>
      </w:r>
    </w:p>
    <w:p w14:paraId="3EFC0C39">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采购人有权对中标人按照合同约定提供的研究开发成果（如有），进行后续改进。由此产生的具有实质性或创造性技术进步特征的新的技术成果及其权利归属，全部由采购人享有。具体相关利益的分配办法如下：采购人100%。</w:t>
      </w:r>
    </w:p>
    <w:p w14:paraId="3ADE4111">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提交的全部中间成果和最终成果文件及任何数据、资料、软件等不得侵犯任何第三方的知识产权或其他权利，由于使用该等文件、数据、资料、软件侵权所导致的任何索赔或责任均由中标人承担，同时，采购人保留要求中标人赔偿相应损失的权利，包括但不限于上述索赔或责任所产生的诉讼费用、合理的律师费用、鉴定评估费用、调查费用、和解金额或生效法律文书中规定的赔偿金额。</w:t>
      </w:r>
    </w:p>
    <w:p w14:paraId="33C30803">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不得将本项目的中间成果和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w:t>
      </w:r>
    </w:p>
    <w:p w14:paraId="4F13300F">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5.中标人完成本合同项目的研究人员享有在有关技术成果文件上署名的权利和与采购人共同获得有关荣誉证书、奖励的权利。</w:t>
      </w:r>
    </w:p>
    <w:p w14:paraId="08A14BF3">
      <w:pPr>
        <w:widowControl/>
        <w:spacing w:line="360" w:lineRule="auto"/>
        <w:ind w:firstLine="482" w:firstLineChars="200"/>
        <w:outlineLvl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保密条款</w:t>
      </w:r>
    </w:p>
    <w:p w14:paraId="3079890C">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14:paraId="1CED2F54">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14:paraId="211C7F52">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须以保密方式处理在编制本项目成果文件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书面在先同意，中标人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未经采购人书面在先同意，中标人不得向任何第三方透露与本项目有关的内容，或公开本项目任何中间成果或最终成果。</w:t>
      </w:r>
    </w:p>
    <w:p w14:paraId="48E821DB">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4.中标人实施项目的程序应符合国家安全、保密的有关规定和标准。</w:t>
      </w:r>
    </w:p>
    <w:p w14:paraId="4E687F5B">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14:paraId="43336114">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14:paraId="54F99E9F">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14:paraId="51819FE1">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14:paraId="1D2F8CDC">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14:paraId="255E057E">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14:paraId="31FDD894">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8.无论本合同或本合同其他条款是否有效，本保密条款始终约束双方。国家秘密的保密期限由国家有关部门确定，工作秘密的保密期限</w:t>
      </w:r>
      <w:r>
        <w:rPr>
          <w:rFonts w:hint="eastAsia" w:ascii="宋体" w:hAnsi="宋体" w:cs="宋体"/>
          <w:color w:val="000000" w:themeColor="text1"/>
          <w:sz w:val="24"/>
          <w:lang w:eastAsia="zh-CN"/>
          <w14:textFill>
            <w14:solidFill>
              <w14:schemeClr w14:val="tx1"/>
            </w14:solidFill>
          </w14:textFill>
        </w:rPr>
        <w:t>为永久保密</w:t>
      </w:r>
      <w:r>
        <w:rPr>
          <w:rFonts w:hint="eastAsia" w:ascii="宋体" w:hAnsi="宋体" w:cs="宋体"/>
          <w:color w:val="000000" w:themeColor="text1"/>
          <w:sz w:val="24"/>
          <w14:textFill>
            <w14:solidFill>
              <w14:schemeClr w14:val="tx1"/>
            </w14:solidFill>
          </w14:textFill>
        </w:rPr>
        <w:t>。</w:t>
      </w:r>
    </w:p>
    <w:p w14:paraId="7B84B1DF">
      <w:pPr>
        <w:widowControl/>
        <w:spacing w:line="360" w:lineRule="auto"/>
        <w:ind w:firstLine="482" w:firstLineChars="200"/>
        <w:outlineLvl w:val="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违约责任</w:t>
      </w:r>
    </w:p>
    <w:p w14:paraId="184C80D6">
      <w:pPr>
        <w:widowControl/>
        <w:spacing w:line="360" w:lineRule="auto"/>
        <w:ind w:firstLine="480" w:firstLineChars="200"/>
        <w:rPr>
          <w:rFonts w:hint="default" w:ascii="宋体" w:hAnsi="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1.中标人未按照本合同约定的时间完成本项目各阶段工作，每延迟一日，采购人有权自尚未支付的合同款项中扣除本合同服务费总金额的1‰的逾期违约金。</w:t>
      </w:r>
    </w:p>
    <w:p w14:paraId="29E1CC73">
      <w:pPr>
        <w:widowControl/>
        <w:spacing w:line="360" w:lineRule="auto"/>
        <w:ind w:firstLine="480" w:firstLineChars="200"/>
        <w:rPr>
          <w:rFonts w:hint="default" w:ascii="宋体" w:hAnsi="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2.本合同项下的工作内容不可分割，任一文件的迟延交付均视为整个项目的迟延交付。</w:t>
      </w:r>
    </w:p>
    <w:p w14:paraId="36C1FBA5">
      <w:pPr>
        <w:widowControl/>
        <w:spacing w:line="360" w:lineRule="auto"/>
        <w:ind w:firstLine="480" w:firstLineChars="200"/>
        <w:rPr>
          <w:rFonts w:hint="default" w:ascii="宋体" w:hAnsi="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3.本合同履行期间，发生下述情形时，采购人有权解除本合同，中标人除应退还采购人已支付的全部款项外</w:t>
      </w:r>
      <w:r>
        <w:rPr>
          <w:rFonts w:hint="eastAsia" w:ascii="宋体" w:hAnsi="宋体" w:cs="宋体"/>
          <w:color w:val="000000" w:themeColor="text1"/>
          <w:sz w:val="24"/>
          <w:lang w:val="en-US" w:eastAsia="zh-CN"/>
          <w14:textFill>
            <w14:solidFill>
              <w14:schemeClr w14:val="tx1"/>
            </w14:solidFill>
          </w14:textFill>
        </w:rPr>
        <w:t>，</w:t>
      </w:r>
      <w:r>
        <w:rPr>
          <w:rFonts w:hint="default" w:ascii="宋体" w:hAnsi="宋体" w:cs="宋体"/>
          <w:color w:val="000000" w:themeColor="text1"/>
          <w:sz w:val="24"/>
          <w:lang w:val="en-US" w:eastAsia="zh-CN"/>
          <w14:textFill>
            <w14:solidFill>
              <w14:schemeClr w14:val="tx1"/>
            </w14:solidFill>
          </w14:textFill>
        </w:rPr>
        <w:t>还应在合同解除通知发出之日起10日内向采购人支付合同总价款20%的违约金。中标人应同时将已完成的项目成果移交给采购人，并将全部有关资料退还采购人：</w:t>
      </w:r>
    </w:p>
    <w:p w14:paraId="0850B303">
      <w:pPr>
        <w:widowControl/>
        <w:spacing w:line="360" w:lineRule="auto"/>
        <w:ind w:firstLine="480" w:firstLineChars="200"/>
        <w:rPr>
          <w:rFonts w:hint="default" w:ascii="宋体" w:hAnsi="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（1）中标人未能按合同约定的日期(含协商延缓的日期)提交各阶段工作成果，延误时间超过15个工作日；</w:t>
      </w:r>
    </w:p>
    <w:p w14:paraId="44542CB1">
      <w:pPr>
        <w:widowControl/>
        <w:spacing w:line="360" w:lineRule="auto"/>
        <w:ind w:firstLine="480" w:firstLineChars="200"/>
        <w:rPr>
          <w:rFonts w:hint="default" w:ascii="宋体" w:hAnsi="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（2）因中标人工作的错误或遗漏造成成果质量损失，工作成果质量低劣，不能满足采购人工作需要和要求；</w:t>
      </w:r>
    </w:p>
    <w:p w14:paraId="4B1CC2CD">
      <w:pPr>
        <w:widowControl/>
        <w:spacing w:line="360" w:lineRule="auto"/>
        <w:ind w:firstLine="480" w:firstLineChars="200"/>
        <w:rPr>
          <w:rFonts w:hint="default" w:ascii="宋体" w:hAnsi="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（3）中标人虽如期提交最终成果，但连续二次未能通过采购人验收的；</w:t>
      </w:r>
    </w:p>
    <w:p w14:paraId="0BBD908B">
      <w:pPr>
        <w:widowControl/>
        <w:spacing w:line="360" w:lineRule="auto"/>
        <w:ind w:firstLine="480" w:firstLineChars="200"/>
        <w:rPr>
          <w:rFonts w:hint="default" w:ascii="宋体" w:hAnsi="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（4）未经采购人书面在先同意，中标人擅自将本合同项目与任何第三方合作，或将本合同标的全部或部分擅自转包或分包给任何第三方，且未按采购人的要求终止与第三方的合同的；</w:t>
      </w:r>
    </w:p>
    <w:p w14:paraId="2E0D691F">
      <w:pPr>
        <w:widowControl/>
        <w:spacing w:line="360" w:lineRule="auto"/>
        <w:ind w:firstLine="480" w:firstLineChars="200"/>
        <w:rPr>
          <w:rFonts w:hint="default" w:ascii="宋体" w:hAnsi="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（5）项目负责人未承担本合同项目实质性工作，或未经采购人书面在先同意，中标人擅自更换项目负责人的；</w:t>
      </w:r>
    </w:p>
    <w:p w14:paraId="56671C41">
      <w:pPr>
        <w:widowControl/>
        <w:spacing w:line="360" w:lineRule="auto"/>
        <w:ind w:firstLine="480" w:firstLineChars="200"/>
        <w:rPr>
          <w:rFonts w:hint="default" w:ascii="宋体" w:hAnsi="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（6）发现中标人或中标人工作人员出现全部或部分丧失履行委托服务能力的情况，采购人有权通知中标人限期整改或更换工作人员，期限届满中标人并未进行改善的；</w:t>
      </w:r>
    </w:p>
    <w:p w14:paraId="155EED71">
      <w:pPr>
        <w:widowControl/>
        <w:spacing w:line="360" w:lineRule="auto"/>
        <w:ind w:firstLine="480" w:firstLineChars="200"/>
        <w:rPr>
          <w:rFonts w:hint="default" w:ascii="宋体" w:hAnsi="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（7）中标人明确表示或者以自己的行为表明不履行本合同的。</w:t>
      </w:r>
    </w:p>
    <w:p w14:paraId="1988507E">
      <w:pPr>
        <w:widowControl/>
        <w:spacing w:line="360" w:lineRule="auto"/>
        <w:ind w:firstLine="480" w:firstLineChars="200"/>
        <w:rPr>
          <w:rFonts w:hint="default" w:ascii="宋体" w:hAnsi="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4.除因采购人付款审批影响支付进度的情况外，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采购人无正当理由拒绝接受服务，到期明确表示拒付服务款项的，采购人向中标人偿付本合同总价5%的违约金。</w:t>
      </w:r>
    </w:p>
    <w:p w14:paraId="18A19DD9">
      <w:pPr>
        <w:widowControl/>
        <w:spacing w:line="360" w:lineRule="auto"/>
        <w:ind w:firstLine="480" w:firstLineChars="200"/>
        <w:rPr>
          <w:rFonts w:hint="default" w:ascii="宋体" w:hAnsi="宋体" w:cs="宋体"/>
          <w:color w:val="000000" w:themeColor="text1"/>
          <w:sz w:val="24"/>
          <w:lang w:val="en-US" w:eastAsia="zh-CN"/>
          <w14:textFill>
            <w14:solidFill>
              <w14:schemeClr w14:val="tx1"/>
            </w14:solidFill>
          </w14:textFill>
        </w:rPr>
      </w:pPr>
      <w:r>
        <w:rPr>
          <w:rFonts w:hint="default" w:ascii="宋体" w:hAnsi="宋体" w:cs="宋体"/>
          <w:color w:val="000000" w:themeColor="text1"/>
          <w:sz w:val="24"/>
          <w:lang w:val="en-US" w:eastAsia="zh-CN"/>
          <w14:textFill>
            <w14:solidFill>
              <w14:schemeClr w14:val="tx1"/>
            </w14:solidFill>
          </w14:textFill>
        </w:rPr>
        <w:t>5.上述违约责任各自独立且可累加。本合同所约定的违约金如低于因违约行为所造成的损失，违约方应补偿上述不足部分的损失，包括但不限于上述索赔或责任所产生的诉讼费用、合理的律师费用、鉴定评估费用、调查费用、和解金额或生效法律文书中规定的赔偿金额。</w:t>
      </w:r>
    </w:p>
    <w:p w14:paraId="54D8D349">
      <w:pPr>
        <w:spacing w:line="360" w:lineRule="auto"/>
        <w:jc w:val="center"/>
        <w:outlineLvl w:val="0"/>
        <w:rPr>
          <w:rFonts w:ascii="宋体" w:cs="宋体"/>
          <w:b/>
          <w:bCs/>
          <w:sz w:val="24"/>
          <w:highlight w:val="none"/>
        </w:rPr>
      </w:pPr>
      <w:r>
        <w:rPr>
          <w:rFonts w:hint="eastAsia" w:ascii="宋体" w:hAnsi="宋体" w:cs="宋体"/>
          <w:sz w:val="24"/>
          <w:highlight w:val="none"/>
        </w:rPr>
        <w:br w:type="page"/>
      </w:r>
      <w:bookmarkStart w:id="23" w:name="_Toc6457"/>
      <w:r>
        <w:rPr>
          <w:rFonts w:hint="eastAsia" w:ascii="宋体" w:cs="宋体"/>
          <w:b/>
          <w:bCs/>
          <w:sz w:val="24"/>
          <w:highlight w:val="none"/>
        </w:rPr>
        <w:t>第六章 投标文件初审及招标项目评分表</w:t>
      </w:r>
      <w:bookmarkEnd w:id="23"/>
    </w:p>
    <w:p w14:paraId="54D2E3DB">
      <w:pPr>
        <w:autoSpaceDE w:val="0"/>
        <w:autoSpaceDN w:val="0"/>
        <w:adjustRightInd w:val="0"/>
        <w:spacing w:line="240" w:lineRule="auto"/>
        <w:jc w:val="center"/>
        <w:rPr>
          <w:rFonts w:hint="eastAsia" w:ascii="宋体" w:hAnsi="宋体" w:cs="宋体"/>
          <w:b/>
          <w:bCs/>
          <w:color w:val="auto"/>
          <w:kern w:val="0"/>
          <w:sz w:val="36"/>
          <w:szCs w:val="36"/>
        </w:rPr>
      </w:pPr>
      <w:r>
        <w:rPr>
          <w:rFonts w:hint="eastAsia" w:ascii="宋体" w:hAnsi="宋体" w:cs="宋体"/>
          <w:b/>
          <w:bCs/>
          <w:color w:val="auto"/>
          <w:kern w:val="0"/>
          <w:sz w:val="36"/>
          <w:szCs w:val="36"/>
        </w:rPr>
        <w:t>投标文件初审表（不可偏离条款）</w:t>
      </w:r>
    </w:p>
    <w:p w14:paraId="7C2E7DD9">
      <w:pPr>
        <w:spacing w:line="360" w:lineRule="auto"/>
        <w:jc w:val="center"/>
        <w:rPr>
          <w:rFonts w:ascii="宋体" w:hAnsi="宋体" w:cs="宋体"/>
          <w:b/>
          <w:color w:val="auto"/>
          <w:sz w:val="24"/>
        </w:rPr>
      </w:pPr>
      <w:r>
        <w:rPr>
          <w:rFonts w:hint="eastAsia" w:ascii="宋体" w:hAnsi="宋体" w:cs="宋体"/>
          <w:b/>
          <w:color w:val="auto"/>
          <w:sz w:val="24"/>
        </w:rPr>
        <w:t>（凡有下列情形之一的，投标文件无效，投标作废标处理）</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14:paraId="00B6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14:paraId="387746EA">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b/>
                <w:bCs/>
                <w:color w:val="auto"/>
                <w:sz w:val="24"/>
              </w:rPr>
              <w:t>资格性检查表</w:t>
            </w:r>
          </w:p>
        </w:tc>
      </w:tr>
      <w:tr w14:paraId="1054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57467BDE">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color w:val="auto"/>
                <w:sz w:val="24"/>
              </w:rPr>
              <w:t>1</w:t>
            </w:r>
          </w:p>
        </w:tc>
        <w:tc>
          <w:tcPr>
            <w:tcW w:w="7108" w:type="dxa"/>
            <w:noWrap w:val="0"/>
            <w:vAlign w:val="center"/>
          </w:tcPr>
          <w:p w14:paraId="7A22D6DB">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未出现“投标人不具备招标文件所列的资格要求，或未提交相应的资格证明资料（详见招标公告 投标人资格要求）”的情形</w:t>
            </w:r>
          </w:p>
        </w:tc>
      </w:tr>
      <w:tr w14:paraId="71B7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14:paraId="42725186">
            <w:pPr>
              <w:keepNext w:val="0"/>
              <w:keepLines w:val="0"/>
              <w:suppressLineNumbers w:val="0"/>
              <w:spacing w:before="0" w:beforeAutospacing="0" w:after="0" w:afterAutospacing="0" w:line="240" w:lineRule="auto"/>
              <w:ind w:left="0" w:right="0"/>
              <w:jc w:val="center"/>
              <w:rPr>
                <w:rFonts w:hint="default" w:ascii="宋体" w:hAnsi="宋体" w:cs="宋体"/>
                <w:color w:val="auto"/>
                <w:sz w:val="24"/>
              </w:rPr>
            </w:pPr>
            <w:r>
              <w:rPr>
                <w:rFonts w:hint="eastAsia" w:ascii="宋体" w:hAnsi="宋体" w:cs="宋体"/>
                <w:b/>
                <w:bCs/>
                <w:color w:val="auto"/>
                <w:sz w:val="24"/>
              </w:rPr>
              <w:t>符合性检查表</w:t>
            </w:r>
          </w:p>
        </w:tc>
      </w:tr>
      <w:tr w14:paraId="70D8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59083B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1</w:t>
            </w:r>
          </w:p>
        </w:tc>
        <w:tc>
          <w:tcPr>
            <w:tcW w:w="7108" w:type="dxa"/>
            <w:noWrap w:val="0"/>
            <w:vAlign w:val="center"/>
          </w:tcPr>
          <w:p w14:paraId="75825BFF">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未出现“将一个包中的内容拆开投标”的情形</w:t>
            </w:r>
          </w:p>
        </w:tc>
      </w:tr>
      <w:tr w14:paraId="3335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2B23A58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2</w:t>
            </w:r>
          </w:p>
        </w:tc>
        <w:tc>
          <w:tcPr>
            <w:tcW w:w="7108" w:type="dxa"/>
            <w:noWrap w:val="0"/>
            <w:vAlign w:val="center"/>
          </w:tcPr>
          <w:p w14:paraId="312049A9">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未出现“投标文件未按规定密封、签字、盖章”的情形</w:t>
            </w:r>
          </w:p>
        </w:tc>
      </w:tr>
      <w:tr w14:paraId="0642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5E5AD3D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7108" w:type="dxa"/>
            <w:noWrap w:val="0"/>
            <w:vAlign w:val="center"/>
          </w:tcPr>
          <w:p w14:paraId="582EAECE">
            <w:pPr>
              <w:keepNext w:val="0"/>
              <w:keepLines w:val="0"/>
              <w:suppressLineNumbers w:val="0"/>
              <w:spacing w:before="0" w:beforeAutospacing="0" w:after="0" w:afterAutospacing="0" w:line="240" w:lineRule="auto"/>
              <w:ind w:left="0" w:right="0"/>
              <w:rPr>
                <w:rFonts w:hint="default" w:ascii="宋体" w:hAnsi="宋体" w:cs="宋体"/>
                <w:b/>
                <w:bCs/>
                <w:color w:val="auto"/>
                <w:sz w:val="24"/>
              </w:rPr>
            </w:pPr>
            <w:r>
              <w:rPr>
                <w:rFonts w:hint="eastAsia" w:ascii="宋体" w:hAnsi="宋体" w:cs="宋体"/>
                <w:color w:val="auto"/>
                <w:sz w:val="24"/>
              </w:rPr>
              <w:t>按要求提供有效的法定代表人/负责人证明书、法定代表人/负责人授权委托书</w:t>
            </w:r>
          </w:p>
        </w:tc>
      </w:tr>
      <w:tr w14:paraId="57FC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50353CB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7108" w:type="dxa"/>
            <w:noWrap w:val="0"/>
            <w:vAlign w:val="center"/>
          </w:tcPr>
          <w:p w14:paraId="50EA9B2B">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未出现“招标文件未规定允许有替代方案时，对同一项目投标时，同时提供两套或两套以上的投标方案”的情形</w:t>
            </w:r>
          </w:p>
        </w:tc>
      </w:tr>
      <w:tr w14:paraId="48EB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4358610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7108" w:type="dxa"/>
            <w:noWrap w:val="0"/>
            <w:vAlign w:val="center"/>
          </w:tcPr>
          <w:p w14:paraId="2F3EFA61">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未出现“分项报价或投标总价高于预算金额（最高投标限价）或投标报价有严重缺漏项”的情形</w:t>
            </w:r>
          </w:p>
        </w:tc>
      </w:tr>
      <w:tr w14:paraId="01D9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0555AD5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6</w:t>
            </w:r>
          </w:p>
        </w:tc>
        <w:tc>
          <w:tcPr>
            <w:tcW w:w="7108" w:type="dxa"/>
            <w:noWrap w:val="0"/>
            <w:vAlign w:val="center"/>
          </w:tcPr>
          <w:p w14:paraId="636E28FE">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未出现“同一项目出现两个及以上报价，按规定又无法确定哪个是有效报价”的情形</w:t>
            </w:r>
          </w:p>
        </w:tc>
      </w:tr>
      <w:tr w14:paraId="1C78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1075DE6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7</w:t>
            </w:r>
          </w:p>
        </w:tc>
        <w:tc>
          <w:tcPr>
            <w:tcW w:w="7108" w:type="dxa"/>
            <w:noWrap w:val="0"/>
            <w:vAlign w:val="center"/>
          </w:tcPr>
          <w:p w14:paraId="55C7B573">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未出现“投标文件载明的招标项目完成或服务期限不满足招标文件规定的”的情形</w:t>
            </w:r>
          </w:p>
        </w:tc>
      </w:tr>
      <w:tr w14:paraId="30EB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5093A00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8</w:t>
            </w:r>
          </w:p>
        </w:tc>
        <w:tc>
          <w:tcPr>
            <w:tcW w:w="7108" w:type="dxa"/>
            <w:noWrap w:val="0"/>
            <w:vAlign w:val="center"/>
          </w:tcPr>
          <w:p w14:paraId="58B2E863">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未出现“所投货物或工程或服务在质量、技术、方案等方面没有实质性满足招标文件要求”的情形</w:t>
            </w:r>
          </w:p>
          <w:p w14:paraId="01CCCC9E">
            <w:pPr>
              <w:keepNext w:val="0"/>
              <w:keepLines w:val="0"/>
              <w:suppressLineNumbers w:val="0"/>
              <w:spacing w:before="0" w:beforeAutospacing="0" w:after="0" w:afterAutospacing="0" w:line="240" w:lineRule="auto"/>
              <w:ind w:left="0" w:right="0"/>
              <w:rPr>
                <w:rFonts w:hint="default" w:ascii="宋体" w:hAnsi="宋体" w:cs="宋体"/>
                <w:b/>
                <w:bCs/>
                <w:color w:val="auto"/>
                <w:sz w:val="24"/>
              </w:rPr>
            </w:pPr>
            <w:r>
              <w:rPr>
                <w:rFonts w:hint="eastAsia" w:ascii="宋体" w:hAnsi="宋体" w:cs="宋体"/>
                <w:color w:val="auto"/>
                <w:sz w:val="24"/>
              </w:rPr>
              <w:t>（是否实质性满足招标文件要求，由评标委员会来做出评判）</w:t>
            </w:r>
          </w:p>
        </w:tc>
      </w:tr>
      <w:tr w14:paraId="5562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7E2E5AE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9</w:t>
            </w:r>
          </w:p>
        </w:tc>
        <w:tc>
          <w:tcPr>
            <w:tcW w:w="7108" w:type="dxa"/>
            <w:noWrap w:val="0"/>
            <w:vAlign w:val="center"/>
          </w:tcPr>
          <w:p w14:paraId="128451DE">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未出现“《用户需求响应表》未按要求填写，经评审委员会认定存在不明或不实的”的情形</w:t>
            </w:r>
          </w:p>
        </w:tc>
      </w:tr>
      <w:tr w14:paraId="2B81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5CB37388">
            <w:pPr>
              <w:keepNext w:val="0"/>
              <w:keepLines w:val="0"/>
              <w:suppressLineNumbers w:val="0"/>
              <w:spacing w:before="0" w:beforeAutospacing="0" w:after="0" w:afterAutospacing="0" w:line="240" w:lineRule="auto"/>
              <w:ind w:left="0" w:right="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w:t>
            </w:r>
          </w:p>
        </w:tc>
        <w:tc>
          <w:tcPr>
            <w:tcW w:w="7108" w:type="dxa"/>
            <w:noWrap w:val="0"/>
            <w:vAlign w:val="center"/>
          </w:tcPr>
          <w:p w14:paraId="20E021E1">
            <w:pPr>
              <w:keepNext w:val="0"/>
              <w:keepLines w:val="0"/>
              <w:suppressLineNumbers w:val="0"/>
              <w:spacing w:before="0" w:beforeAutospacing="0" w:after="0" w:afterAutospacing="0" w:line="240" w:lineRule="auto"/>
              <w:ind w:left="0" w:right="0"/>
              <w:rPr>
                <w:rFonts w:hint="default" w:ascii="宋体" w:hAnsi="宋体" w:eastAsia="宋体" w:cs="宋体"/>
                <w:b/>
                <w:bCs/>
                <w:color w:val="auto"/>
                <w:sz w:val="24"/>
                <w:lang w:val="en-US"/>
              </w:rPr>
            </w:pPr>
            <w:r>
              <w:rPr>
                <w:rFonts w:hint="eastAsia" w:ascii="宋体" w:hAnsi="宋体" w:eastAsia="宋体" w:cs="宋体"/>
                <w:b/>
                <w:bCs/>
                <w:color w:val="auto"/>
                <w:sz w:val="24"/>
                <w:lang w:val="en-US" w:eastAsia="zh-CN"/>
              </w:rPr>
              <w:t>报价合理性审查</w:t>
            </w:r>
          </w:p>
          <w:p w14:paraId="347CF41C">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lang w:val="en-US" w:eastAsia="zh-CN"/>
              </w:rPr>
              <w:t>供应商</w:t>
            </w:r>
            <w:r>
              <w:rPr>
                <w:rFonts w:hint="eastAsia" w:ascii="宋体" w:hAnsi="宋体" w:eastAsia="宋体" w:cs="宋体"/>
                <w:color w:val="auto"/>
                <w:sz w:val="24"/>
              </w:rPr>
              <w:t>出现下列情形之一的，评审委员会应当启动异常低价投标</w:t>
            </w:r>
            <w:r>
              <w:rPr>
                <w:rFonts w:hint="eastAsia" w:ascii="宋体" w:hAnsi="宋体" w:eastAsia="宋体" w:cs="宋体"/>
                <w:color w:val="auto"/>
                <w:sz w:val="24"/>
                <w:lang w:eastAsia="zh-CN"/>
              </w:rPr>
              <w:t>（</w:t>
            </w:r>
            <w:r>
              <w:rPr>
                <w:rFonts w:hint="eastAsia" w:ascii="宋体" w:hAnsi="宋体" w:eastAsia="宋体" w:cs="宋体"/>
                <w:color w:val="auto"/>
                <w:sz w:val="24"/>
              </w:rPr>
              <w:t>响应</w:t>
            </w:r>
            <w:r>
              <w:rPr>
                <w:rFonts w:hint="eastAsia" w:ascii="宋体" w:hAnsi="宋体" w:eastAsia="宋体" w:cs="宋体"/>
                <w:color w:val="auto"/>
                <w:sz w:val="24"/>
                <w:lang w:eastAsia="zh-CN"/>
              </w:rPr>
              <w:t>）</w:t>
            </w:r>
            <w:r>
              <w:rPr>
                <w:rFonts w:hint="eastAsia" w:ascii="宋体" w:hAnsi="宋体" w:eastAsia="宋体" w:cs="宋体"/>
                <w:color w:val="auto"/>
                <w:sz w:val="24"/>
              </w:rPr>
              <w:t>审查程序，要求</w:t>
            </w:r>
            <w:r>
              <w:rPr>
                <w:rFonts w:hint="eastAsia" w:ascii="宋体" w:hAnsi="宋体" w:eastAsia="宋体" w:cs="宋体"/>
                <w:color w:val="auto"/>
                <w:sz w:val="24"/>
                <w:lang w:val="en-US" w:eastAsia="zh-CN"/>
              </w:rPr>
              <w:t>相关供应商</w:t>
            </w:r>
            <w:r>
              <w:rPr>
                <w:rFonts w:hint="eastAsia" w:ascii="宋体" w:hAnsi="宋体" w:eastAsia="宋体" w:cs="宋体"/>
                <w:color w:val="auto"/>
                <w:sz w:val="24"/>
              </w:rPr>
              <w:t>在评标现场合理的时间内提供书面说明</w:t>
            </w:r>
            <w:r>
              <w:rPr>
                <w:rFonts w:hint="eastAsia" w:ascii="宋体" w:hAnsi="宋体" w:eastAsia="宋体" w:cs="宋体"/>
                <w:color w:val="auto"/>
                <w:sz w:val="24"/>
                <w:lang w:val="en-US" w:eastAsia="zh-CN"/>
              </w:rPr>
              <w:t>及必要的</w:t>
            </w:r>
            <w:r>
              <w:rPr>
                <w:rFonts w:hint="eastAsia" w:ascii="宋体" w:hAnsi="宋体" w:eastAsia="宋体" w:cs="宋体"/>
                <w:color w:val="auto"/>
                <w:sz w:val="24"/>
              </w:rPr>
              <w:t>相关证明材料</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对投标（响应）价格作出解释（书面说明、证明材料主要是项目具体成本测算等与报价合理性相关的说明、材料）</w:t>
            </w:r>
            <w:r>
              <w:rPr>
                <w:rFonts w:hint="eastAsia" w:ascii="宋体" w:hAnsi="宋体" w:eastAsia="宋体" w:cs="宋体"/>
                <w:color w:val="auto"/>
                <w:sz w:val="24"/>
              </w:rPr>
              <w:t>：</w:t>
            </w:r>
          </w:p>
          <w:p w14:paraId="4C993291">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（一）投标（响应）报价低于全部通过符合性审查供应商投标（响应）报价平均值50%的，即投标（响应）报价&lt;全部通过符合性审查供应商投标（响应）报价平均值×50%；</w:t>
            </w:r>
          </w:p>
          <w:p w14:paraId="195285A5">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（二）投标（响应）报价低于通过符合性审查且报价次低供应商投标（响应）报价50%的，即投标（响应）报价&lt;通过符合性审查且报价次低供应商投标（响应）报价×50%；</w:t>
            </w:r>
          </w:p>
          <w:p w14:paraId="62529476">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（三）投标（响应）报价低于采购项目最高限价45%的，即投标（响应）报价&lt;采购项目最高限价×45%；</w:t>
            </w:r>
          </w:p>
          <w:p w14:paraId="578795A8">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rPr>
            </w:pPr>
            <w:r>
              <w:rPr>
                <w:rFonts w:hint="eastAsia" w:ascii="宋体" w:hAnsi="宋体" w:eastAsia="宋体" w:cs="宋体"/>
                <w:color w:val="auto"/>
                <w:sz w:val="24"/>
              </w:rPr>
              <w:t>（四）其他评审委员会认为供应商报价过低，有可能影响产品质量或者不能诚信履约的情形。</w:t>
            </w:r>
          </w:p>
          <w:p w14:paraId="71C73A5B">
            <w:pPr>
              <w:keepNext w:val="0"/>
              <w:keepLines w:val="0"/>
              <w:suppressLineNumbers w:val="0"/>
              <w:spacing w:before="0" w:beforeAutospacing="0" w:after="0" w:afterAutospacing="0" w:line="240" w:lineRule="auto"/>
              <w:ind w:left="0" w:right="0"/>
              <w:rPr>
                <w:rFonts w:hint="eastAsia" w:ascii="宋体" w:hAnsi="宋体" w:cs="宋体"/>
                <w:color w:val="auto"/>
                <w:sz w:val="24"/>
                <w:szCs w:val="24"/>
              </w:rPr>
            </w:pPr>
            <w:r>
              <w:rPr>
                <w:rFonts w:hint="eastAsia" w:ascii="宋体" w:hAnsi="宋体" w:eastAsia="宋体" w:cs="宋体"/>
                <w:color w:val="auto"/>
                <w:sz w:val="24"/>
                <w:lang w:val="en-US" w:eastAsia="zh-CN"/>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14:paraId="7CF4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14:paraId="2F68251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1</w:t>
            </w:r>
          </w:p>
        </w:tc>
        <w:tc>
          <w:tcPr>
            <w:tcW w:w="7108" w:type="dxa"/>
            <w:noWrap w:val="0"/>
            <w:vAlign w:val="center"/>
          </w:tcPr>
          <w:p w14:paraId="10AC170F">
            <w:pPr>
              <w:keepNext w:val="0"/>
              <w:keepLines w:val="0"/>
              <w:suppressLineNumbers w:val="0"/>
              <w:spacing w:before="0" w:beforeAutospacing="0" w:after="0" w:afterAutospacing="0" w:line="240" w:lineRule="auto"/>
              <w:ind w:left="0" w:right="0"/>
              <w:rPr>
                <w:rFonts w:hint="default" w:ascii="宋体" w:hAnsi="宋体" w:cs="宋体"/>
                <w:color w:val="auto"/>
                <w:sz w:val="24"/>
              </w:rPr>
            </w:pPr>
            <w:r>
              <w:rPr>
                <w:rFonts w:hint="eastAsia" w:ascii="宋体" w:hAnsi="宋体" w:cs="宋体"/>
                <w:color w:val="auto"/>
                <w:sz w:val="24"/>
              </w:rPr>
              <w:t>未出现法律、法规规定的其他情形</w:t>
            </w:r>
          </w:p>
        </w:tc>
      </w:tr>
    </w:tbl>
    <w:p w14:paraId="78C6A103">
      <w:pPr>
        <w:spacing w:line="360" w:lineRule="auto"/>
        <w:rPr>
          <w:rFonts w:ascii="宋体" w:hAnsi="宋体" w:cs="宋体"/>
          <w:sz w:val="24"/>
          <w:highlight w:val="none"/>
        </w:rPr>
      </w:pPr>
    </w:p>
    <w:p w14:paraId="0E9C5C55">
      <w:pPr>
        <w:spacing w:line="360" w:lineRule="auto"/>
        <w:jc w:val="center"/>
        <w:rPr>
          <w:rFonts w:hint="eastAsia"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招标项目评分表</w:t>
      </w:r>
    </w:p>
    <w:tbl>
      <w:tblPr>
        <w:tblStyle w:val="19"/>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860"/>
        <w:gridCol w:w="1120"/>
      </w:tblGrid>
      <w:tr w14:paraId="41FFF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14:paraId="43CF8B1B">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cs="宋体"/>
                <w:b/>
                <w:color w:val="auto"/>
                <w:sz w:val="24"/>
                <w:lang w:val="zh-CN"/>
              </w:rPr>
            </w:pPr>
            <w:r>
              <w:rPr>
                <w:rFonts w:hint="eastAsia" w:ascii="宋体" w:hAnsi="宋体" w:cs="宋体"/>
                <w:b/>
                <w:color w:val="auto"/>
                <w:sz w:val="24"/>
                <w:lang w:val="zh-CN"/>
              </w:rPr>
              <w:t>一、价格部分（</w:t>
            </w:r>
            <w:r>
              <w:rPr>
                <w:rFonts w:hint="eastAsia" w:ascii="宋体" w:hAnsi="宋体" w:cs="宋体"/>
                <w:b/>
                <w:color w:val="auto"/>
                <w:sz w:val="24"/>
                <w:lang w:val="en-US" w:eastAsia="zh-CN"/>
              </w:rPr>
              <w:t>20</w:t>
            </w:r>
            <w:r>
              <w:rPr>
                <w:rFonts w:hint="eastAsia" w:ascii="宋体" w:hAnsi="宋体" w:cs="宋体"/>
                <w:b/>
                <w:color w:val="auto"/>
                <w:sz w:val="24"/>
                <w:lang w:val="zh-CN"/>
              </w:rPr>
              <w:t>分）</w:t>
            </w:r>
          </w:p>
        </w:tc>
      </w:tr>
      <w:tr w14:paraId="239D3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14:paraId="2E8A3222">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lang w:val="zh-CN"/>
              </w:rPr>
              <w:t>序号</w:t>
            </w:r>
          </w:p>
        </w:tc>
        <w:tc>
          <w:tcPr>
            <w:tcW w:w="1168" w:type="dxa"/>
            <w:noWrap w:val="0"/>
            <w:vAlign w:val="center"/>
          </w:tcPr>
          <w:p w14:paraId="6CF27CEE">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lang w:val="zh-CN"/>
              </w:rPr>
              <w:t>内容</w:t>
            </w:r>
          </w:p>
        </w:tc>
        <w:tc>
          <w:tcPr>
            <w:tcW w:w="5907" w:type="dxa"/>
            <w:noWrap w:val="0"/>
            <w:vAlign w:val="center"/>
          </w:tcPr>
          <w:p w14:paraId="03CFF867">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lang w:val="zh-CN"/>
              </w:rPr>
              <w:t>评分规则</w:t>
            </w:r>
          </w:p>
        </w:tc>
        <w:tc>
          <w:tcPr>
            <w:tcW w:w="860" w:type="dxa"/>
            <w:noWrap w:val="0"/>
            <w:vAlign w:val="center"/>
          </w:tcPr>
          <w:p w14:paraId="5EA5BE31">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eastAsia="宋体" w:cs="宋体"/>
                <w:color w:val="auto"/>
                <w:sz w:val="24"/>
                <w:lang w:val="zh-CN" w:eastAsia="zh-CN"/>
              </w:rPr>
            </w:pPr>
            <w:r>
              <w:rPr>
                <w:rFonts w:hint="eastAsia" w:ascii="宋体" w:hAnsi="宋体" w:cs="宋体"/>
                <w:color w:val="auto"/>
                <w:sz w:val="24"/>
                <w:lang w:val="en-US" w:eastAsia="zh-CN"/>
              </w:rPr>
              <w:t>分值</w:t>
            </w:r>
          </w:p>
        </w:tc>
        <w:tc>
          <w:tcPr>
            <w:tcW w:w="1120" w:type="dxa"/>
            <w:noWrap w:val="0"/>
            <w:vAlign w:val="center"/>
          </w:tcPr>
          <w:p w14:paraId="36486B61">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lang w:val="zh-CN"/>
              </w:rPr>
              <w:t>评分方式</w:t>
            </w:r>
          </w:p>
        </w:tc>
      </w:tr>
      <w:tr w14:paraId="32872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noWrap w:val="0"/>
            <w:vAlign w:val="center"/>
          </w:tcPr>
          <w:p w14:paraId="3F6D187B">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cs="宋体"/>
                <w:color w:val="auto"/>
                <w:sz w:val="24"/>
                <w:lang w:val="zh-CN"/>
              </w:rPr>
            </w:pPr>
            <w:r>
              <w:rPr>
                <w:rFonts w:hint="eastAsia" w:ascii="宋体" w:hAnsi="宋体" w:cs="宋体"/>
                <w:color w:val="auto"/>
                <w:sz w:val="24"/>
                <w:lang w:val="zh-CN"/>
              </w:rPr>
              <w:t>1</w:t>
            </w:r>
          </w:p>
        </w:tc>
        <w:tc>
          <w:tcPr>
            <w:tcW w:w="1168" w:type="dxa"/>
            <w:noWrap w:val="0"/>
            <w:vAlign w:val="center"/>
          </w:tcPr>
          <w:p w14:paraId="65F104E8">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cs="宋体"/>
                <w:color w:val="auto"/>
                <w:sz w:val="24"/>
                <w:lang w:val="zh-CN"/>
              </w:rPr>
            </w:pPr>
            <w:r>
              <w:rPr>
                <w:rFonts w:hint="eastAsia" w:ascii="宋体" w:hAnsi="宋体" w:cs="宋体"/>
                <w:b/>
                <w:color w:val="auto"/>
                <w:sz w:val="24"/>
              </w:rPr>
              <w:t>投标报价</w:t>
            </w:r>
          </w:p>
        </w:tc>
        <w:tc>
          <w:tcPr>
            <w:tcW w:w="5907" w:type="dxa"/>
            <w:noWrap w:val="0"/>
            <w:vAlign w:val="center"/>
          </w:tcPr>
          <w:p w14:paraId="566D15BE">
            <w:pPr>
              <w:pStyle w:val="7"/>
              <w:spacing w:line="440" w:lineRule="exact"/>
              <w:jc w:val="both"/>
              <w:rPr>
                <w:rFonts w:hint="default" w:ascii="宋体" w:hAnsi="宋体" w:cs="宋体"/>
                <w:b/>
                <w:bCs/>
                <w:color w:val="auto"/>
                <w:kern w:val="0"/>
                <w:sz w:val="24"/>
                <w:lang w:eastAsia="zh-CN"/>
              </w:rPr>
            </w:pPr>
            <w:r>
              <w:rPr>
                <w:rFonts w:hint="eastAsia" w:ascii="宋体" w:hAnsi="宋体" w:cs="宋体"/>
                <w:color w:val="auto"/>
                <w:kern w:val="0"/>
                <w:sz w:val="24"/>
              </w:rPr>
              <w:t>采用低价优先法计算，即满足招标文件要求且投标价格最低的投标报价为评标基准价，其价格分为满分。其他投标人的价格分统一按照下列公式计算：</w:t>
            </w:r>
            <w:r>
              <w:rPr>
                <w:rFonts w:hint="eastAsia" w:ascii="宋体" w:hAnsi="宋体" w:cs="宋体"/>
                <w:color w:val="auto"/>
                <w:kern w:val="0"/>
                <w:sz w:val="24"/>
              </w:rPr>
              <w:br w:type="textWrapping"/>
            </w:r>
            <w:r>
              <w:rPr>
                <w:rFonts w:hint="eastAsia" w:ascii="宋体" w:hAnsi="宋体" w:cs="宋体"/>
                <w:b/>
                <w:bCs/>
                <w:color w:val="auto"/>
                <w:kern w:val="0"/>
                <w:sz w:val="24"/>
              </w:rPr>
              <w:t>投标报价得分=(评标基准价／投标报价)×</w:t>
            </w:r>
            <w:r>
              <w:rPr>
                <w:rFonts w:hint="default" w:ascii="宋体" w:hAnsi="宋体" w:cs="宋体"/>
                <w:b/>
                <w:bCs/>
                <w:color w:val="auto"/>
                <w:kern w:val="0"/>
                <w:sz w:val="24"/>
                <w:lang w:eastAsia="zh-CN"/>
              </w:rPr>
              <w:t>20</w:t>
            </w:r>
          </w:p>
          <w:p w14:paraId="11F97C44">
            <w:pPr>
              <w:pStyle w:val="7"/>
              <w:spacing w:line="440" w:lineRule="exact"/>
              <w:jc w:val="both"/>
              <w:rPr>
                <w:rFonts w:hint="eastAsia" w:ascii="宋体" w:hAnsi="宋体" w:cs="宋体"/>
                <w:bCs/>
                <w:color w:val="auto"/>
                <w:sz w:val="24"/>
              </w:rPr>
            </w:pPr>
            <w:r>
              <w:rPr>
                <w:rFonts w:hint="eastAsia" w:ascii="宋体" w:hAnsi="宋体" w:cs="宋体"/>
                <w:bCs/>
                <w:color w:val="auto"/>
                <w:sz w:val="24"/>
                <w:lang w:val="en-US" w:eastAsia="zh-CN"/>
              </w:rPr>
              <w:t>1.</w:t>
            </w:r>
            <w:r>
              <w:rPr>
                <w:rFonts w:hint="eastAsia" w:ascii="宋体" w:hAnsi="宋体" w:cs="宋体"/>
                <w:bCs/>
                <w:color w:val="auto"/>
                <w:sz w:val="24"/>
              </w:rPr>
              <w:t>价格评分仅限于有效投标人，</w:t>
            </w:r>
            <w:r>
              <w:rPr>
                <w:rFonts w:hint="eastAsia" w:ascii="宋体" w:hAnsi="宋体" w:cs="宋体"/>
                <w:color w:val="auto"/>
                <w:sz w:val="24"/>
              </w:rPr>
              <w:t>当价格分&lt;0时，取0。</w:t>
            </w:r>
          </w:p>
          <w:p w14:paraId="7C7571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jc w:val="both"/>
              <w:textAlignment w:val="auto"/>
              <w:rPr>
                <w:rFonts w:hint="eastAsia"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根据财库〔2020〕46号、财库〔2014〕68号及财库〔2017〕141号及（深财购〔2022〕31号）文件规定：本项目非专门面向中小企业的项目，对小型和微型企业、监狱企业或残疾人福利性企业产品的价格给予10%的扣除，用扣除后的价格即为“经评审合格的投标报价”参与价格评审。</w:t>
            </w:r>
          </w:p>
          <w:p w14:paraId="603AD253">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cs="宋体"/>
                <w:bCs/>
                <w:color w:val="auto"/>
                <w:sz w:val="24"/>
              </w:rPr>
            </w:pPr>
            <w:r>
              <w:rPr>
                <w:rFonts w:hint="eastAsia" w:ascii="宋体" w:hAnsi="宋体" w:cs="宋体"/>
                <w:bCs/>
                <w:color w:val="auto"/>
                <w:sz w:val="24"/>
              </w:rPr>
              <w:t>监狱企业应当提供由省级以上监狱管理局、戒毒管理局（含新疆生产建设兵团）出具的属于监狱企业的证明文件，中小企业提供中小企业声明函，残疾人福利性企业提供残疾人福利性企业声明函。</w:t>
            </w:r>
          </w:p>
          <w:p w14:paraId="5C97D448">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cs="宋体"/>
                <w:bCs/>
                <w:color w:val="auto"/>
                <w:sz w:val="24"/>
              </w:rPr>
            </w:pPr>
            <w:r>
              <w:rPr>
                <w:rFonts w:hint="eastAsia" w:ascii="宋体" w:hAnsi="宋体" w:cs="宋体"/>
                <w:bCs/>
                <w:color w:val="auto"/>
                <w:sz w:val="24"/>
              </w:rPr>
              <w:t>2、关于享受对本国产品的政府采购支持政策的主体、价格扣除比例等事项的说明</w:t>
            </w:r>
          </w:p>
          <w:p w14:paraId="18A9DD03">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cs="宋体"/>
                <w:bCs/>
                <w:color w:val="auto"/>
                <w:sz w:val="24"/>
              </w:rPr>
            </w:pPr>
            <w:r>
              <w:rPr>
                <w:rFonts w:hint="eastAsia" w:ascii="宋体" w:hAnsi="宋体" w:cs="宋体"/>
                <w:bCs/>
                <w:color w:val="auto"/>
                <w:sz w:val="24"/>
              </w:rPr>
              <w:t>（1）适用主体：国有企业、民营企业、外资企业等各类经营主体平等享受对本国产品的政府采购支持政策。</w:t>
            </w:r>
          </w:p>
          <w:p w14:paraId="42928211">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cs="宋体"/>
                <w:bCs/>
                <w:color w:val="auto"/>
                <w:sz w:val="24"/>
              </w:rPr>
            </w:pPr>
            <w:r>
              <w:rPr>
                <w:rFonts w:hint="eastAsia" w:ascii="宋体" w:hAnsi="宋体" w:cs="宋体"/>
                <w:bCs/>
                <w:color w:val="auto"/>
                <w:sz w:val="24"/>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3E63F65">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cs="宋体"/>
                <w:bCs/>
                <w:color w:val="auto"/>
                <w:sz w:val="24"/>
              </w:rPr>
            </w:pPr>
            <w:r>
              <w:rPr>
                <w:rFonts w:hint="eastAsia" w:ascii="宋体" w:hAnsi="宋体" w:cs="宋体"/>
                <w:bCs/>
                <w:color w:val="auto"/>
                <w:sz w:val="24"/>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C062B4B">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cs="宋体"/>
                <w:bCs/>
                <w:color w:val="auto"/>
                <w:sz w:val="24"/>
              </w:rPr>
            </w:pPr>
            <w:r>
              <w:rPr>
                <w:rFonts w:hint="eastAsia" w:ascii="宋体" w:hAnsi="宋体" w:cs="宋体"/>
                <w:bCs/>
                <w:color w:val="auto"/>
                <w:sz w:val="24"/>
              </w:rPr>
              <w:t>（4）供应商出具符合要求的《关于符合本国产品标准的声明函》或财政部会同有关部门规定的有关证明文件，该产品视为本国产品。</w:t>
            </w:r>
          </w:p>
          <w:p w14:paraId="5DA20E14">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cs="宋体"/>
                <w:bCs/>
                <w:color w:val="auto"/>
                <w:sz w:val="24"/>
              </w:rPr>
            </w:pPr>
            <w:r>
              <w:rPr>
                <w:rFonts w:hint="eastAsia" w:ascii="宋体" w:hAnsi="宋体" w:cs="宋体"/>
                <w:bCs/>
                <w:color w:val="auto"/>
                <w:sz w:val="24"/>
              </w:rPr>
              <w:t>3、关于同时满足中小企业扶持政策和对本国产品的支持政策的事项说明</w:t>
            </w:r>
          </w:p>
          <w:p w14:paraId="37DF9EF8">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cs="宋体"/>
                <w:bCs/>
                <w:color w:val="auto"/>
                <w:sz w:val="24"/>
              </w:rPr>
            </w:pPr>
            <w:r>
              <w:rPr>
                <w:rFonts w:hint="eastAsia" w:ascii="宋体" w:hAnsi="宋体" w:cs="宋体"/>
                <w:bCs/>
                <w:color w:val="auto"/>
                <w:sz w:val="24"/>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14:paraId="0AB78156">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cs="宋体"/>
                <w:bCs/>
                <w:color w:val="auto"/>
                <w:sz w:val="24"/>
              </w:rPr>
            </w:pPr>
            <w:r>
              <w:rPr>
                <w:rFonts w:hint="eastAsia" w:ascii="宋体" w:hAnsi="宋体" w:cs="宋体"/>
                <w:bCs/>
                <w:color w:val="auto"/>
                <w:sz w:val="24"/>
              </w:rPr>
              <w:t>（1）预留份额专门面向中小企业采购的项目，不再享受小微企业价格扣除优惠。若供应商所投货物同时满足对本国产品的支持政策的规定，应享受该政策20%价格扣除优惠；</w:t>
            </w:r>
          </w:p>
          <w:p w14:paraId="4A3E84A5">
            <w:pPr>
              <w:pStyle w:val="7"/>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宋体" w:hAnsi="宋体" w:cs="宋体"/>
                <w:bCs/>
                <w:color w:val="auto"/>
                <w:sz w:val="24"/>
              </w:rPr>
            </w:pPr>
            <w:r>
              <w:rPr>
                <w:rFonts w:hint="eastAsia" w:ascii="宋体" w:hAnsi="宋体" w:cs="宋体"/>
                <w:bCs/>
                <w:color w:val="auto"/>
                <w:sz w:val="24"/>
              </w:rPr>
              <w:t>（2）未预留份额专门面向中小企业采购的项目，供应商同时满足小微企业和所投产品符合本国产品支持政策规定的，应同时对该供应商投标总报价给予多项价格扣除优惠，用扣除后的价格参与评审。</w:t>
            </w:r>
          </w:p>
        </w:tc>
        <w:tc>
          <w:tcPr>
            <w:tcW w:w="860" w:type="dxa"/>
            <w:noWrap w:val="0"/>
            <w:vAlign w:val="center"/>
          </w:tcPr>
          <w:p w14:paraId="33F93D6E">
            <w:pPr>
              <w:keepNext w:val="0"/>
              <w:keepLines w:val="0"/>
              <w:suppressLineNumbers w:val="0"/>
              <w:autoSpaceDE w:val="0"/>
              <w:autoSpaceDN w:val="0"/>
              <w:adjustRightInd w:val="0"/>
              <w:spacing w:before="0" w:beforeAutospacing="0" w:after="0" w:afterAutospacing="0" w:line="440" w:lineRule="exact"/>
              <w:ind w:left="0" w:right="0"/>
              <w:jc w:val="center"/>
              <w:rPr>
                <w:rFonts w:hint="default" w:ascii="宋体" w:hAnsi="宋体" w:eastAsia="宋体" w:cs="宋体"/>
                <w:color w:val="auto"/>
                <w:sz w:val="24"/>
                <w:lang w:eastAsia="zh-CN"/>
              </w:rPr>
            </w:pPr>
            <w:r>
              <w:rPr>
                <w:rFonts w:hint="default" w:ascii="宋体" w:hAnsi="宋体" w:cs="宋体"/>
                <w:color w:val="auto"/>
                <w:sz w:val="24"/>
                <w:lang w:eastAsia="zh-CN"/>
              </w:rPr>
              <w:t>20</w:t>
            </w:r>
          </w:p>
        </w:tc>
        <w:tc>
          <w:tcPr>
            <w:tcW w:w="1120" w:type="dxa"/>
            <w:noWrap w:val="0"/>
            <w:vAlign w:val="center"/>
          </w:tcPr>
          <w:p w14:paraId="23199555">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14:paraId="7780A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14:paraId="7184C986">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cs="宋体"/>
                <w:b/>
                <w:color w:val="auto"/>
                <w:sz w:val="24"/>
                <w:lang w:val="zh-CN"/>
              </w:rPr>
            </w:pPr>
            <w:r>
              <w:rPr>
                <w:rFonts w:hint="eastAsia" w:ascii="宋体" w:hAnsi="宋体" w:cs="宋体"/>
                <w:b/>
                <w:color w:val="auto"/>
                <w:sz w:val="24"/>
                <w:lang w:val="zh-CN"/>
              </w:rPr>
              <w:t>二、商务部分（</w:t>
            </w:r>
            <w:r>
              <w:rPr>
                <w:rFonts w:hint="eastAsia" w:ascii="宋体" w:hAnsi="宋体" w:cs="宋体"/>
                <w:b/>
                <w:color w:val="auto"/>
                <w:sz w:val="24"/>
                <w:highlight w:val="none"/>
                <w:lang w:val="en-US" w:eastAsia="zh-CN"/>
              </w:rPr>
              <w:t>38</w:t>
            </w:r>
            <w:r>
              <w:rPr>
                <w:rFonts w:hint="eastAsia" w:ascii="宋体" w:hAnsi="宋体" w:cs="宋体"/>
                <w:b/>
                <w:color w:val="auto"/>
                <w:sz w:val="24"/>
                <w:highlight w:val="none"/>
                <w:lang w:val="zh-CN"/>
              </w:rPr>
              <w:t>分</w:t>
            </w:r>
            <w:r>
              <w:rPr>
                <w:rFonts w:hint="eastAsia" w:ascii="宋体" w:hAnsi="宋体" w:cs="宋体"/>
                <w:b/>
                <w:color w:val="auto"/>
                <w:sz w:val="24"/>
                <w:lang w:val="zh-CN"/>
              </w:rPr>
              <w:t>）</w:t>
            </w:r>
          </w:p>
        </w:tc>
      </w:tr>
      <w:tr w14:paraId="57B5F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14:paraId="16D7DF1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cs="宋体"/>
                <w:color w:val="auto"/>
                <w:sz w:val="24"/>
              </w:rPr>
            </w:pPr>
            <w:r>
              <w:rPr>
                <w:rFonts w:hint="eastAsia" w:ascii="宋体" w:hAnsi="宋体" w:cs="宋体"/>
                <w:color w:val="auto"/>
                <w:sz w:val="24"/>
                <w:lang w:val="zh-CN"/>
              </w:rPr>
              <w:t>序号</w:t>
            </w:r>
          </w:p>
        </w:tc>
        <w:tc>
          <w:tcPr>
            <w:tcW w:w="1168" w:type="dxa"/>
            <w:noWrap w:val="0"/>
            <w:vAlign w:val="center"/>
          </w:tcPr>
          <w:p w14:paraId="12C2B73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cs="宋体"/>
                <w:color w:val="auto"/>
                <w:sz w:val="24"/>
              </w:rPr>
            </w:pPr>
            <w:r>
              <w:rPr>
                <w:rFonts w:hint="eastAsia" w:ascii="宋体" w:hAnsi="宋体" w:cs="宋体"/>
                <w:color w:val="auto"/>
                <w:sz w:val="24"/>
                <w:lang w:val="zh-CN"/>
              </w:rPr>
              <w:t>内容</w:t>
            </w:r>
          </w:p>
        </w:tc>
        <w:tc>
          <w:tcPr>
            <w:tcW w:w="5907" w:type="dxa"/>
            <w:noWrap w:val="0"/>
            <w:vAlign w:val="center"/>
          </w:tcPr>
          <w:p w14:paraId="6166CD9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cs="宋体"/>
                <w:color w:val="auto"/>
                <w:sz w:val="24"/>
              </w:rPr>
            </w:pPr>
            <w:r>
              <w:rPr>
                <w:rFonts w:hint="eastAsia" w:ascii="宋体" w:hAnsi="宋体" w:cs="宋体"/>
                <w:color w:val="auto"/>
                <w:sz w:val="24"/>
                <w:lang w:val="zh-CN"/>
              </w:rPr>
              <w:t>评分规则</w:t>
            </w:r>
          </w:p>
        </w:tc>
        <w:tc>
          <w:tcPr>
            <w:tcW w:w="860" w:type="dxa"/>
            <w:noWrap w:val="0"/>
            <w:vAlign w:val="center"/>
          </w:tcPr>
          <w:p w14:paraId="5AF5AC6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eastAsia="宋体" w:cs="宋体"/>
                <w:color w:val="auto"/>
                <w:sz w:val="24"/>
                <w:lang w:val="zh-CN" w:eastAsia="zh-CN"/>
              </w:rPr>
            </w:pPr>
            <w:r>
              <w:rPr>
                <w:rFonts w:hint="eastAsia" w:ascii="宋体" w:hAnsi="宋体" w:cs="宋体"/>
                <w:color w:val="auto"/>
                <w:sz w:val="24"/>
                <w:lang w:val="en-US" w:eastAsia="zh-CN"/>
              </w:rPr>
              <w:t>分值</w:t>
            </w:r>
          </w:p>
        </w:tc>
        <w:tc>
          <w:tcPr>
            <w:tcW w:w="1120" w:type="dxa"/>
            <w:noWrap w:val="0"/>
            <w:vAlign w:val="center"/>
          </w:tcPr>
          <w:p w14:paraId="4F2BE98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cs="宋体"/>
                <w:color w:val="auto"/>
                <w:sz w:val="24"/>
              </w:rPr>
            </w:pPr>
            <w:r>
              <w:rPr>
                <w:rFonts w:hint="eastAsia" w:ascii="宋体" w:hAnsi="宋体" w:cs="宋体"/>
                <w:color w:val="auto"/>
                <w:sz w:val="24"/>
              </w:rPr>
              <w:t>评分方式</w:t>
            </w:r>
          </w:p>
        </w:tc>
      </w:tr>
      <w:tr w14:paraId="63295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722" w:type="dxa"/>
            <w:noWrap w:val="0"/>
            <w:vAlign w:val="center"/>
          </w:tcPr>
          <w:p w14:paraId="6197D232">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eastAsia="宋体" w:cs="宋体"/>
                <w:color w:val="auto"/>
                <w:sz w:val="24"/>
                <w:lang w:eastAsia="zh-CN"/>
              </w:rPr>
            </w:pPr>
            <w:r>
              <w:rPr>
                <w:rFonts w:hint="eastAsia" w:ascii="宋体" w:hAnsi="宋体" w:cs="宋体"/>
                <w:color w:val="auto"/>
                <w:sz w:val="24"/>
                <w:lang w:val="en-US" w:eastAsia="zh-CN"/>
              </w:rPr>
              <w:t>1</w:t>
            </w:r>
          </w:p>
        </w:tc>
        <w:tc>
          <w:tcPr>
            <w:tcW w:w="1168" w:type="dxa"/>
            <w:noWrap w:val="0"/>
            <w:vAlign w:val="center"/>
          </w:tcPr>
          <w:p w14:paraId="1ACC2A7B">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center"/>
              <w:textAlignment w:val="auto"/>
              <w:rPr>
                <w:rFonts w:hint="eastAsia" w:ascii="宋体" w:hAnsi="宋体" w:eastAsia="宋体" w:cs="宋体"/>
                <w:color w:val="auto"/>
                <w:sz w:val="24"/>
                <w:lang w:val="zh-CN" w:eastAsia="zh-CN"/>
              </w:rPr>
            </w:pPr>
            <w:r>
              <w:rPr>
                <w:rFonts w:hint="eastAsia" w:ascii="宋体" w:hAnsi="宋体" w:cs="宋体"/>
                <w:color w:val="auto"/>
                <w:sz w:val="24"/>
                <w:highlight w:val="none"/>
              </w:rPr>
              <w:t>投标人同类项目业绩</w:t>
            </w:r>
          </w:p>
        </w:tc>
        <w:tc>
          <w:tcPr>
            <w:tcW w:w="5907" w:type="dxa"/>
            <w:noWrap w:val="0"/>
            <w:vAlign w:val="center"/>
          </w:tcPr>
          <w:p w14:paraId="14518BBC">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（一）评分内容：</w:t>
            </w:r>
          </w:p>
          <w:p w14:paraId="0E35C3A8">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left"/>
              <w:textAlignment w:val="auto"/>
              <w:rPr>
                <w:rFonts w:hint="eastAsia" w:ascii="宋体" w:hAnsi="宋体" w:cs="宋体"/>
                <w:color w:val="auto"/>
                <w:sz w:val="24"/>
                <w:highlight w:val="none"/>
              </w:rPr>
            </w:pPr>
            <w:r>
              <w:rPr>
                <w:rFonts w:hint="default" w:ascii="宋体" w:hAnsi="宋体" w:cs="宋体"/>
                <w:color w:val="auto"/>
                <w:sz w:val="24"/>
                <w:highlight w:val="none"/>
              </w:rPr>
              <w:t>1.</w:t>
            </w:r>
            <w:r>
              <w:rPr>
                <w:rFonts w:hint="eastAsia" w:ascii="宋体" w:hAnsi="宋体" w:cs="宋体"/>
                <w:color w:val="auto"/>
                <w:sz w:val="24"/>
                <w:highlight w:val="none"/>
              </w:rPr>
              <w:t>投标人20</w:t>
            </w:r>
            <w:r>
              <w:rPr>
                <w:rFonts w:hint="default"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月1日至</w:t>
            </w:r>
            <w:r>
              <w:rPr>
                <w:rFonts w:hint="eastAsia" w:ascii="宋体" w:hAnsi="宋体" w:cs="宋体"/>
                <w:color w:val="auto"/>
                <w:sz w:val="24"/>
                <w:highlight w:val="none"/>
                <w:lang w:val="en-US" w:eastAsia="zh-CN"/>
              </w:rPr>
              <w:t>本项目</w:t>
            </w:r>
            <w:r>
              <w:rPr>
                <w:rFonts w:hint="eastAsia" w:ascii="宋体" w:hAnsi="宋体" w:cs="宋体"/>
                <w:color w:val="auto"/>
                <w:sz w:val="24"/>
                <w:highlight w:val="none"/>
              </w:rPr>
              <w:t>投标截止时间</w:t>
            </w:r>
            <w:r>
              <w:rPr>
                <w:rFonts w:hint="eastAsia" w:ascii="宋体" w:hAnsi="宋体" w:cs="宋体"/>
                <w:color w:val="auto"/>
                <w:sz w:val="24"/>
                <w:highlight w:val="none"/>
                <w:lang w:eastAsia="zh-CN"/>
              </w:rPr>
              <w:t>（</w:t>
            </w:r>
            <w:r>
              <w:rPr>
                <w:rFonts w:hint="eastAsia" w:ascii="宋体" w:hAnsi="宋体" w:cs="宋体"/>
                <w:color w:val="auto"/>
                <w:sz w:val="24"/>
                <w:highlight w:val="none"/>
              </w:rPr>
              <w:t>以合同签订时间为准）具有同类项目经验，</w:t>
            </w:r>
            <w:r>
              <w:rPr>
                <w:rFonts w:hint="eastAsia" w:ascii="宋体" w:hAnsi="宋体" w:cs="宋体"/>
                <w:color w:val="auto"/>
                <w:sz w:val="24"/>
                <w:highlight w:val="none"/>
                <w:lang w:val="en-US" w:eastAsia="zh-CN"/>
              </w:rPr>
              <w:t>每</w:t>
            </w:r>
            <w:r>
              <w:rPr>
                <w:rFonts w:hint="eastAsia" w:ascii="宋体" w:hAnsi="宋体" w:cs="宋体"/>
                <w:color w:val="auto"/>
                <w:sz w:val="24"/>
                <w:highlight w:val="none"/>
              </w:rPr>
              <w:t>提供一项得</w:t>
            </w:r>
            <w:r>
              <w:rPr>
                <w:rFonts w:hint="default" w:ascii="宋体" w:hAnsi="宋体" w:cs="宋体"/>
                <w:color w:val="auto"/>
                <w:sz w:val="24"/>
                <w:highlight w:val="none"/>
              </w:rPr>
              <w:t>3</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r>
              <w:rPr>
                <w:rFonts w:hint="eastAsia" w:ascii="宋体" w:hAnsi="宋体" w:cs="宋体"/>
                <w:color w:val="auto"/>
                <w:sz w:val="24"/>
                <w:highlight w:val="none"/>
              </w:rPr>
              <w:t>本项最高得</w:t>
            </w:r>
            <w:r>
              <w:rPr>
                <w:rFonts w:hint="default" w:ascii="宋体" w:hAnsi="宋体" w:cs="宋体"/>
                <w:color w:val="auto"/>
                <w:sz w:val="24"/>
                <w:highlight w:val="none"/>
              </w:rPr>
              <w:t>18</w:t>
            </w:r>
            <w:r>
              <w:rPr>
                <w:rFonts w:hint="eastAsia" w:ascii="宋体" w:hAnsi="宋体" w:cs="宋体"/>
                <w:color w:val="auto"/>
                <w:sz w:val="24"/>
                <w:highlight w:val="none"/>
              </w:rPr>
              <w:t>分。</w:t>
            </w:r>
          </w:p>
          <w:p w14:paraId="160C547D">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left"/>
              <w:textAlignment w:val="auto"/>
              <w:rPr>
                <w:rFonts w:hint="eastAsia" w:ascii="宋体" w:hAnsi="宋体" w:cs="宋体"/>
                <w:color w:val="auto"/>
                <w:sz w:val="24"/>
                <w:highlight w:val="none"/>
              </w:rPr>
            </w:pPr>
            <w:r>
              <w:rPr>
                <w:rFonts w:hint="eastAsia" w:ascii="宋体" w:hAnsi="宋体" w:cs="宋体"/>
                <w:color w:val="auto"/>
                <w:sz w:val="24"/>
                <w:highlight w:val="none"/>
              </w:rPr>
              <w:t>（二）评分依据：</w:t>
            </w:r>
          </w:p>
          <w:p w14:paraId="2FFB84C5">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left"/>
              <w:textAlignment w:val="auto"/>
              <w:rPr>
                <w:rFonts w:hint="eastAsia" w:ascii="宋体" w:hAnsi="宋体" w:cs="宋体"/>
                <w:color w:val="auto"/>
                <w:sz w:val="24"/>
                <w:highlight w:val="none"/>
              </w:rPr>
            </w:pPr>
            <w:r>
              <w:rPr>
                <w:rFonts w:hint="eastAsia" w:ascii="宋体" w:hAnsi="宋体" w:cs="宋体"/>
                <w:color w:val="auto"/>
                <w:sz w:val="24"/>
                <w:highlight w:val="none"/>
              </w:rPr>
              <w:t>1.要求提供合同关键信息（</w:t>
            </w:r>
            <w:r>
              <w:rPr>
                <w:rFonts w:hint="eastAsia" w:ascii="宋体" w:hAnsi="宋体" w:cs="宋体"/>
                <w:color w:val="auto"/>
                <w:sz w:val="24"/>
                <w:highlight w:val="none"/>
                <w:lang w:val="en-US" w:eastAsia="zh-CN"/>
              </w:rPr>
              <w:t>包括但不限于：</w:t>
            </w:r>
            <w:r>
              <w:rPr>
                <w:rFonts w:hint="eastAsia" w:ascii="宋体" w:hAnsi="宋体" w:cs="宋体"/>
                <w:color w:val="auto"/>
                <w:sz w:val="24"/>
                <w:highlight w:val="none"/>
              </w:rPr>
              <w:t>内容页、签订时间、签章页）作为得分依据。</w:t>
            </w:r>
          </w:p>
          <w:p w14:paraId="4577CA03">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left"/>
              <w:textAlignment w:val="auto"/>
              <w:rPr>
                <w:rFonts w:hint="eastAsia" w:ascii="宋体" w:hAnsi="宋体" w:cs="宋体"/>
                <w:color w:val="auto"/>
                <w:sz w:val="24"/>
                <w:highlight w:val="none"/>
              </w:rPr>
            </w:pPr>
            <w:r>
              <w:rPr>
                <w:rFonts w:hint="eastAsia" w:ascii="宋体" w:hAnsi="宋体" w:cs="宋体"/>
                <w:color w:val="auto"/>
                <w:sz w:val="24"/>
                <w:highlight w:val="none"/>
              </w:rPr>
              <w:t>2.通过合同关键信息无法判断是否得分的，还须同时提供能证明得分的其他证明资料，如项目报告或合同甲方出具的</w:t>
            </w:r>
            <w:r>
              <w:rPr>
                <w:rFonts w:hint="eastAsia" w:ascii="宋体" w:hAnsi="宋体" w:cs="宋体"/>
                <w:color w:val="auto"/>
                <w:sz w:val="24"/>
                <w:highlight w:val="none"/>
                <w:lang w:val="en-US" w:eastAsia="zh-CN"/>
              </w:rPr>
              <w:t>加盖合同甲方公章的</w:t>
            </w:r>
            <w:r>
              <w:rPr>
                <w:rFonts w:hint="eastAsia" w:ascii="宋体" w:hAnsi="宋体" w:cs="宋体"/>
                <w:color w:val="auto"/>
                <w:sz w:val="24"/>
                <w:highlight w:val="none"/>
              </w:rPr>
              <w:t>证明文件等。</w:t>
            </w:r>
          </w:p>
          <w:p w14:paraId="1BB39BAA">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left"/>
              <w:textAlignment w:val="auto"/>
              <w:rPr>
                <w:rFonts w:hint="eastAsia" w:ascii="宋体" w:hAnsi="宋体" w:eastAsia="宋体" w:cs="宋体"/>
                <w:color w:val="auto"/>
                <w:kern w:val="0"/>
                <w:sz w:val="24"/>
                <w:szCs w:val="24"/>
                <w:lang w:val="zh-CN" w:eastAsia="zh-CN"/>
              </w:rPr>
            </w:pPr>
            <w:r>
              <w:rPr>
                <w:rFonts w:hint="eastAsia" w:ascii="宋体" w:hAnsi="宋体" w:cs="宋体"/>
                <w:color w:val="auto"/>
                <w:sz w:val="24"/>
                <w:highlight w:val="none"/>
              </w:rPr>
              <w:t>3.评分中若出现无证明资料或无法凭所提供资料判断是否得分的情况，一律作不得分处理。</w:t>
            </w:r>
          </w:p>
        </w:tc>
        <w:tc>
          <w:tcPr>
            <w:tcW w:w="860" w:type="dxa"/>
            <w:noWrap w:val="0"/>
            <w:vAlign w:val="center"/>
          </w:tcPr>
          <w:p w14:paraId="7B08E5B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default" w:ascii="宋体" w:hAnsi="宋体" w:eastAsia="宋体" w:cs="宋体"/>
                <w:color w:val="auto"/>
                <w:sz w:val="24"/>
                <w:lang w:eastAsia="zh-CN"/>
              </w:rPr>
            </w:pPr>
            <w:r>
              <w:rPr>
                <w:rFonts w:hint="eastAsia" w:ascii="宋体" w:hAnsi="宋体" w:cs="宋体"/>
                <w:color w:val="auto"/>
                <w:sz w:val="24"/>
                <w:lang w:val="en-US" w:eastAsia="zh-CN"/>
              </w:rPr>
              <w:t>1</w:t>
            </w:r>
            <w:r>
              <w:rPr>
                <w:rFonts w:hint="default" w:ascii="宋体" w:hAnsi="宋体" w:cs="宋体"/>
                <w:color w:val="auto"/>
                <w:sz w:val="24"/>
                <w:lang w:eastAsia="zh-CN"/>
              </w:rPr>
              <w:t>8</w:t>
            </w:r>
          </w:p>
        </w:tc>
        <w:tc>
          <w:tcPr>
            <w:tcW w:w="1120" w:type="dxa"/>
            <w:noWrap w:val="0"/>
            <w:vAlign w:val="center"/>
          </w:tcPr>
          <w:p w14:paraId="4D89E5C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评审委员打分</w:t>
            </w:r>
          </w:p>
        </w:tc>
      </w:tr>
      <w:tr w14:paraId="27433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14:paraId="0721D36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default" w:ascii="宋体" w:hAnsi="宋体" w:eastAsia="宋体" w:cs="宋体"/>
                <w:color w:val="auto"/>
                <w:sz w:val="24"/>
                <w:lang w:eastAsia="zh-CN"/>
              </w:rPr>
            </w:pPr>
            <w:r>
              <w:rPr>
                <w:rFonts w:hint="default" w:ascii="宋体" w:hAnsi="宋体" w:cs="宋体"/>
                <w:color w:val="auto"/>
                <w:sz w:val="24"/>
                <w:lang w:eastAsia="zh-CN"/>
              </w:rPr>
              <w:t>2</w:t>
            </w:r>
          </w:p>
        </w:tc>
        <w:tc>
          <w:tcPr>
            <w:tcW w:w="1168" w:type="dxa"/>
            <w:noWrap w:val="0"/>
            <w:vAlign w:val="center"/>
          </w:tcPr>
          <w:p w14:paraId="0DC328A8">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center"/>
              <w:textAlignment w:val="auto"/>
              <w:rPr>
                <w:rFonts w:hint="eastAsia" w:ascii="宋体" w:hAnsi="宋体" w:eastAsia="宋体" w:cs="宋体"/>
                <w:color w:val="auto"/>
                <w:sz w:val="24"/>
                <w:lang w:val="en-US" w:eastAsia="zh-CN"/>
              </w:rPr>
            </w:pPr>
            <w:r>
              <w:rPr>
                <w:rFonts w:hint="eastAsia" w:ascii="宋体" w:hAnsi="宋体" w:cs="宋体"/>
                <w:color w:val="auto"/>
                <w:sz w:val="24"/>
                <w:highlight w:val="none"/>
                <w:lang w:val="zh-CN"/>
              </w:rPr>
              <w:t>拟安排的项目团队情况（</w:t>
            </w:r>
            <w:r>
              <w:rPr>
                <w:rFonts w:hint="eastAsia" w:ascii="宋体" w:hAnsi="宋体" w:cs="宋体"/>
                <w:color w:val="auto"/>
                <w:sz w:val="24"/>
                <w:highlight w:val="none"/>
                <w:lang w:val="en-US" w:eastAsia="zh-CN"/>
              </w:rPr>
              <w:t>含项目负责人</w:t>
            </w:r>
            <w:r>
              <w:rPr>
                <w:rFonts w:hint="eastAsia" w:ascii="宋体" w:hAnsi="宋体" w:cs="宋体"/>
                <w:color w:val="auto"/>
                <w:sz w:val="24"/>
                <w:highlight w:val="none"/>
                <w:lang w:val="zh-CN"/>
              </w:rPr>
              <w:t>）</w:t>
            </w:r>
          </w:p>
        </w:tc>
        <w:tc>
          <w:tcPr>
            <w:tcW w:w="5907" w:type="dxa"/>
            <w:noWrap w:val="0"/>
            <w:vAlign w:val="center"/>
          </w:tcPr>
          <w:p w14:paraId="4B9494AC">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left"/>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w:t>
            </w:r>
            <w:r>
              <w:rPr>
                <w:rFonts w:hint="eastAsia" w:ascii="宋体" w:hAnsi="宋体" w:cs="宋体"/>
                <w:color w:val="auto"/>
                <w:sz w:val="24"/>
                <w:highlight w:val="none"/>
              </w:rPr>
              <w:t>一</w:t>
            </w:r>
            <w:r>
              <w:rPr>
                <w:rFonts w:hint="eastAsia" w:ascii="宋体" w:hAnsi="宋体" w:cs="宋体"/>
                <w:color w:val="auto"/>
                <w:sz w:val="24"/>
                <w:highlight w:val="none"/>
                <w:lang w:val="zh-CN"/>
              </w:rPr>
              <w:t>）评分</w:t>
            </w:r>
            <w:r>
              <w:rPr>
                <w:rFonts w:hint="eastAsia" w:ascii="宋体" w:hAnsi="宋体" w:cs="宋体"/>
                <w:color w:val="auto"/>
                <w:sz w:val="24"/>
                <w:highlight w:val="none"/>
                <w:lang w:val="en-US" w:eastAsia="zh-CN"/>
              </w:rPr>
              <w:t>内容</w:t>
            </w:r>
            <w:r>
              <w:rPr>
                <w:rFonts w:hint="eastAsia" w:ascii="宋体" w:hAnsi="宋体" w:cs="宋体"/>
                <w:color w:val="auto"/>
                <w:sz w:val="24"/>
                <w:highlight w:val="none"/>
                <w:lang w:val="zh-CN"/>
              </w:rPr>
              <w:t>：</w:t>
            </w:r>
          </w:p>
          <w:p w14:paraId="0812322F">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rPr>
              <w:t>拟安排的项目团队不少于</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人</w:t>
            </w:r>
            <w:r>
              <w:rPr>
                <w:rFonts w:hint="eastAsia" w:ascii="宋体" w:hAnsi="宋体" w:eastAsia="宋体" w:cs="宋体"/>
                <w:color w:val="auto"/>
                <w:sz w:val="24"/>
                <w:szCs w:val="24"/>
                <w:highlight w:val="none"/>
              </w:rPr>
              <w:t>（含1名项目团队负责人）</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需为本单位人员，</w:t>
            </w:r>
            <w:r>
              <w:rPr>
                <w:rFonts w:hint="eastAsia" w:ascii="宋体" w:hAnsi="宋体" w:cs="宋体"/>
                <w:color w:val="auto"/>
                <w:sz w:val="24"/>
                <w:highlight w:val="none"/>
              </w:rPr>
              <w:t>否则本项不得分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在此基础上：</w:t>
            </w:r>
          </w:p>
          <w:p w14:paraId="1856115F">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textAlignment w:val="auto"/>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项目负责人和团队成员</w:t>
            </w:r>
            <w:r>
              <w:rPr>
                <w:rFonts w:hint="eastAsia" w:ascii="宋体" w:hAnsi="宋体" w:eastAsia="宋体" w:cs="宋体"/>
                <w:color w:val="auto"/>
                <w:kern w:val="2"/>
                <w:sz w:val="24"/>
                <w:szCs w:val="24"/>
                <w:highlight w:val="none"/>
                <w:lang w:val="en-US" w:eastAsia="zh-CN"/>
              </w:rPr>
              <w:t>具有</w:t>
            </w:r>
            <w:r>
              <w:rPr>
                <w:rFonts w:hint="eastAsia" w:ascii="宋体" w:hAnsi="宋体" w:cs="宋体"/>
                <w:color w:val="auto"/>
                <w:kern w:val="2"/>
                <w:sz w:val="24"/>
                <w:szCs w:val="24"/>
                <w:highlight w:val="none"/>
                <w:lang w:val="en-US" w:eastAsia="zh-CN"/>
              </w:rPr>
              <w:t>航空航天类、管理类、经济类、法学类、通信工程类等专业。其中，具备上述专业</w:t>
            </w:r>
            <w:r>
              <w:rPr>
                <w:rFonts w:hint="eastAsia" w:ascii="宋体" w:hAnsi="宋体" w:eastAsia="宋体" w:cs="宋体"/>
                <w:color w:val="auto"/>
                <w:kern w:val="2"/>
                <w:sz w:val="24"/>
                <w:szCs w:val="24"/>
                <w:highlight w:val="none"/>
                <w:lang w:val="en-US" w:eastAsia="zh-CN"/>
              </w:rPr>
              <w:t>正高级职称的每人得</w:t>
            </w:r>
            <w:r>
              <w:rPr>
                <w:rFonts w:hint="eastAsia" w:ascii="宋体"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lang w:val="en-US" w:eastAsia="zh-CN"/>
              </w:rPr>
              <w:t>分；</w:t>
            </w:r>
            <w:r>
              <w:rPr>
                <w:rFonts w:hint="eastAsia" w:ascii="宋体" w:hAnsi="宋体" w:cs="宋体"/>
                <w:color w:val="auto"/>
                <w:kern w:val="2"/>
                <w:sz w:val="24"/>
                <w:szCs w:val="24"/>
                <w:highlight w:val="none"/>
                <w:lang w:val="en-US" w:eastAsia="zh-CN"/>
              </w:rPr>
              <w:t>具备</w:t>
            </w:r>
            <w:r>
              <w:rPr>
                <w:rFonts w:hint="eastAsia" w:ascii="宋体" w:hAnsi="宋体" w:eastAsia="宋体" w:cs="宋体"/>
                <w:color w:val="auto"/>
                <w:kern w:val="2"/>
                <w:sz w:val="24"/>
                <w:szCs w:val="24"/>
                <w:highlight w:val="none"/>
                <w:lang w:val="en-US" w:eastAsia="zh-CN"/>
              </w:rPr>
              <w:t>博士</w:t>
            </w:r>
            <w:r>
              <w:rPr>
                <w:rFonts w:hint="eastAsia" w:ascii="宋体" w:hAnsi="宋体" w:cs="宋体"/>
                <w:color w:val="auto"/>
                <w:kern w:val="2"/>
                <w:sz w:val="24"/>
                <w:szCs w:val="24"/>
                <w:highlight w:val="none"/>
                <w:lang w:val="en-US" w:eastAsia="zh-CN"/>
              </w:rPr>
              <w:t>研究生</w:t>
            </w:r>
            <w:r>
              <w:rPr>
                <w:rFonts w:hint="eastAsia" w:ascii="宋体" w:hAnsi="宋体" w:eastAsia="宋体" w:cs="宋体"/>
                <w:color w:val="auto"/>
                <w:kern w:val="2"/>
                <w:sz w:val="24"/>
                <w:szCs w:val="24"/>
                <w:highlight w:val="none"/>
                <w:lang w:val="en-US" w:eastAsia="zh-CN"/>
              </w:rPr>
              <w:t>学</w:t>
            </w:r>
            <w:r>
              <w:rPr>
                <w:rFonts w:hint="eastAsia" w:ascii="宋体" w:hAnsi="宋体" w:cs="宋体"/>
                <w:color w:val="auto"/>
                <w:kern w:val="2"/>
                <w:sz w:val="24"/>
                <w:szCs w:val="24"/>
                <w:highlight w:val="none"/>
                <w:lang w:val="en-US" w:eastAsia="zh-CN"/>
              </w:rPr>
              <w:t>历</w:t>
            </w:r>
            <w:r>
              <w:rPr>
                <w:rFonts w:hint="eastAsia" w:ascii="宋体" w:hAnsi="宋体" w:eastAsia="宋体" w:cs="宋体"/>
                <w:color w:val="auto"/>
                <w:kern w:val="2"/>
                <w:sz w:val="24"/>
                <w:szCs w:val="24"/>
                <w:highlight w:val="none"/>
                <w:lang w:val="en-US" w:eastAsia="zh-CN"/>
              </w:rPr>
              <w:t>或</w:t>
            </w:r>
            <w:r>
              <w:rPr>
                <w:rFonts w:hint="eastAsia" w:ascii="宋体" w:hAnsi="宋体" w:cs="宋体"/>
                <w:color w:val="auto"/>
                <w:kern w:val="2"/>
                <w:sz w:val="24"/>
                <w:szCs w:val="24"/>
                <w:highlight w:val="none"/>
                <w:lang w:val="en-US" w:eastAsia="zh-CN"/>
              </w:rPr>
              <w:t>高级（含</w:t>
            </w:r>
            <w:r>
              <w:rPr>
                <w:rFonts w:hint="eastAsia" w:ascii="宋体" w:hAnsi="宋体" w:eastAsia="宋体" w:cs="宋体"/>
                <w:color w:val="auto"/>
                <w:kern w:val="2"/>
                <w:sz w:val="24"/>
                <w:szCs w:val="24"/>
                <w:highlight w:val="none"/>
                <w:lang w:val="en-US" w:eastAsia="zh-CN"/>
              </w:rPr>
              <w:t>副高级</w:t>
            </w: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职称的每人得</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lang w:val="en-US" w:eastAsia="zh-CN"/>
              </w:rPr>
              <w:t>分；具备硕士</w:t>
            </w:r>
            <w:r>
              <w:rPr>
                <w:rFonts w:hint="eastAsia" w:ascii="宋体" w:hAnsi="宋体" w:cs="宋体"/>
                <w:color w:val="auto"/>
                <w:kern w:val="2"/>
                <w:sz w:val="24"/>
                <w:szCs w:val="24"/>
                <w:highlight w:val="none"/>
                <w:lang w:val="en-US" w:eastAsia="zh-CN"/>
              </w:rPr>
              <w:t>研究生</w:t>
            </w:r>
            <w:r>
              <w:rPr>
                <w:rFonts w:hint="eastAsia" w:ascii="宋体" w:hAnsi="宋体" w:eastAsia="宋体" w:cs="宋体"/>
                <w:color w:val="auto"/>
                <w:kern w:val="2"/>
                <w:sz w:val="24"/>
                <w:szCs w:val="24"/>
                <w:highlight w:val="none"/>
                <w:lang w:val="en-US" w:eastAsia="zh-CN"/>
              </w:rPr>
              <w:t>学</w:t>
            </w:r>
            <w:r>
              <w:rPr>
                <w:rFonts w:hint="eastAsia" w:ascii="宋体" w:hAnsi="宋体" w:cs="宋体"/>
                <w:color w:val="auto"/>
                <w:kern w:val="2"/>
                <w:sz w:val="24"/>
                <w:szCs w:val="24"/>
                <w:highlight w:val="none"/>
                <w:lang w:val="en-US" w:eastAsia="zh-CN"/>
              </w:rPr>
              <w:t>历</w:t>
            </w:r>
            <w:r>
              <w:rPr>
                <w:rFonts w:hint="eastAsia" w:ascii="宋体" w:hAnsi="宋体" w:eastAsia="宋体" w:cs="宋体"/>
                <w:color w:val="auto"/>
                <w:kern w:val="2"/>
                <w:sz w:val="24"/>
                <w:szCs w:val="24"/>
                <w:highlight w:val="none"/>
                <w:lang w:val="en-US" w:eastAsia="zh-CN"/>
              </w:rPr>
              <w:t>或中级职称的每人得</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lang w:val="en-US" w:eastAsia="zh-CN"/>
              </w:rPr>
              <w:t>分</w:t>
            </w:r>
            <w:r>
              <w:rPr>
                <w:rFonts w:hint="eastAsia" w:ascii="宋体" w:hAnsi="宋体" w:cs="宋体"/>
                <w:color w:val="auto"/>
                <w:kern w:val="2"/>
                <w:sz w:val="24"/>
                <w:szCs w:val="24"/>
                <w:highlight w:val="none"/>
                <w:lang w:val="en-US" w:eastAsia="zh-CN"/>
              </w:rPr>
              <w:t>；具备本科学历的每人得1分</w:t>
            </w:r>
            <w:r>
              <w:rPr>
                <w:rFonts w:hint="eastAsia" w:ascii="宋体" w:hAnsi="宋体" w:eastAsia="宋体" w:cs="宋体"/>
                <w:color w:val="auto"/>
                <w:kern w:val="2"/>
                <w:sz w:val="24"/>
                <w:szCs w:val="24"/>
                <w:highlight w:val="none"/>
                <w:lang w:val="en-US" w:eastAsia="zh-CN"/>
              </w:rPr>
              <w:t>。同一团队成员若满足以上不同的要求，不可累计得分，仅取</w:t>
            </w:r>
            <w:r>
              <w:rPr>
                <w:rFonts w:hint="eastAsia" w:ascii="宋体" w:hAnsi="宋体" w:cs="宋体"/>
                <w:color w:val="auto"/>
                <w:kern w:val="2"/>
                <w:sz w:val="24"/>
                <w:szCs w:val="24"/>
                <w:highlight w:val="none"/>
                <w:lang w:val="en-US" w:eastAsia="zh-CN"/>
              </w:rPr>
              <w:t>最</w:t>
            </w:r>
            <w:r>
              <w:rPr>
                <w:rFonts w:hint="eastAsia" w:ascii="宋体" w:hAnsi="宋体" w:eastAsia="宋体" w:cs="宋体"/>
                <w:color w:val="auto"/>
                <w:kern w:val="2"/>
                <w:sz w:val="24"/>
                <w:szCs w:val="24"/>
                <w:highlight w:val="none"/>
                <w:lang w:val="en-US" w:eastAsia="zh-CN"/>
              </w:rPr>
              <w:t>高分项。本项合计最高不超过</w:t>
            </w:r>
            <w:r>
              <w:rPr>
                <w:rFonts w:hint="eastAsia" w:ascii="宋体" w:hAnsi="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lang w:val="en-US" w:eastAsia="zh-CN"/>
              </w:rPr>
              <w:t>分。</w:t>
            </w:r>
          </w:p>
          <w:p w14:paraId="464E2054">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left"/>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评分依据</w:t>
            </w:r>
            <w:r>
              <w:rPr>
                <w:rFonts w:hint="eastAsia" w:ascii="宋体" w:hAnsi="宋体" w:cs="宋体"/>
                <w:color w:val="auto"/>
                <w:sz w:val="24"/>
                <w:highlight w:val="none"/>
              </w:rPr>
              <w:t>：</w:t>
            </w:r>
          </w:p>
          <w:p w14:paraId="18F0F129">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left"/>
              <w:textAlignment w:val="auto"/>
              <w:rPr>
                <w:rFonts w:hint="default" w:ascii="宋体" w:hAnsi="宋体" w:cs="宋体"/>
                <w:color w:val="auto"/>
                <w:sz w:val="24"/>
                <w:highlight w:val="none"/>
                <w:lang w:val="en-US"/>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提供团队成员清单。</w:t>
            </w:r>
            <w:r>
              <w:rPr>
                <w:rFonts w:hint="eastAsia" w:ascii="宋体" w:hAnsi="宋体" w:cs="宋体"/>
                <w:color w:val="auto"/>
                <w:sz w:val="24"/>
                <w:highlight w:val="none"/>
                <w:lang w:val="zh-CN"/>
              </w:rPr>
              <w:t>拟安排的项目团队成员须为</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lang w:val="zh-CN"/>
              </w:rPr>
              <w:t>在职员工，投标人须提供上述人员近</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CN"/>
              </w:rPr>
              <w:t>个月内任意1个月社保证明（网页或窗口打印资料均可）。</w:t>
            </w:r>
            <w:r>
              <w:rPr>
                <w:rFonts w:hint="eastAsia" w:ascii="宋体" w:hAnsi="宋体" w:cs="宋体"/>
                <w:color w:val="auto"/>
                <w:kern w:val="2"/>
                <w:sz w:val="24"/>
                <w:szCs w:val="24"/>
                <w:highlight w:val="none"/>
                <w:lang w:val="en-US" w:eastAsia="zh-CN" w:bidi="ar-SA"/>
              </w:rPr>
              <w:t>新</w:t>
            </w:r>
            <w:r>
              <w:rPr>
                <w:rFonts w:hint="eastAsia" w:ascii="宋体" w:hAnsi="宋体" w:cs="宋体"/>
                <w:color w:val="auto"/>
                <w:sz w:val="24"/>
                <w:highlight w:val="none"/>
                <w:lang w:val="zh-CN"/>
              </w:rPr>
              <w:t>成立不足一个月的，提供</w:t>
            </w:r>
            <w:r>
              <w:rPr>
                <w:rFonts w:hint="eastAsia" w:ascii="宋体" w:hAnsi="宋体" w:cs="宋体"/>
                <w:color w:val="auto"/>
                <w:sz w:val="24"/>
                <w:highlight w:val="none"/>
                <w:lang w:val="en-US" w:eastAsia="zh-CN"/>
              </w:rPr>
              <w:t>加盖投标人公章的承诺函(格式自拟)</w:t>
            </w:r>
            <w:r>
              <w:rPr>
                <w:rFonts w:hint="eastAsia" w:ascii="宋体" w:hAnsi="宋体" w:cs="宋体"/>
                <w:color w:val="auto"/>
                <w:sz w:val="24"/>
                <w:highlight w:val="none"/>
                <w:lang w:val="zh-CN"/>
              </w:rPr>
              <w:t>。</w:t>
            </w:r>
            <w:r>
              <w:rPr>
                <w:rFonts w:hint="eastAsia" w:ascii="宋体" w:hAnsi="宋体" w:eastAsia="宋体" w:cs="宋体"/>
                <w:color w:val="auto"/>
                <w:kern w:val="2"/>
                <w:sz w:val="24"/>
                <w:szCs w:val="24"/>
                <w:highlight w:val="none"/>
                <w:lang w:val="zh-CN" w:eastAsia="zh-CN" w:bidi="ar-SA"/>
              </w:rPr>
              <w:t>不提供的，本项不得分</w:t>
            </w:r>
            <w:r>
              <w:rPr>
                <w:rFonts w:hint="eastAsia" w:ascii="宋体" w:hAnsi="宋体" w:cs="宋体"/>
                <w:color w:val="auto"/>
                <w:kern w:val="2"/>
                <w:sz w:val="24"/>
                <w:szCs w:val="24"/>
                <w:highlight w:val="none"/>
                <w:lang w:val="zh-CN" w:eastAsia="zh-CN" w:bidi="ar-SA"/>
              </w:rPr>
              <w:t>。</w:t>
            </w:r>
            <w:r>
              <w:rPr>
                <w:rFonts w:hint="eastAsia" w:ascii="宋体" w:hAnsi="宋体" w:cs="宋体"/>
                <w:color w:val="auto"/>
                <w:kern w:val="2"/>
                <w:sz w:val="24"/>
                <w:szCs w:val="24"/>
                <w:highlight w:val="none"/>
                <w:lang w:val="en-US" w:eastAsia="zh-CN" w:bidi="ar-SA"/>
              </w:rPr>
              <w:t>本项目不接受退休返聘人员。</w:t>
            </w:r>
          </w:p>
          <w:p w14:paraId="3875BA48">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lef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学历证明（需提供毕业证书以及学信网查询记录，对于较早颁发的毕业证书，学信网无法查询的，需提供其他佐证材料（如毕业院校、人社部门等颁发机构或监管机构等单位出具的证明，若为境外留学学历，无需提供学信网查询记录，需提供教育部留学服务中心出具的学历学位认证书）。</w:t>
            </w:r>
          </w:p>
          <w:p w14:paraId="43D1F77A">
            <w:pPr>
              <w:keepNext w:val="0"/>
              <w:keepLines w:val="0"/>
              <w:suppressLineNumbers w:val="0"/>
              <w:spacing w:before="0" w:beforeAutospacing="0" w:after="0" w:afterAutospacing="0" w:line="440" w:lineRule="exact"/>
              <w:ind w:left="0" w:right="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3.提供职称证书复印件或扫描件。</w:t>
            </w:r>
          </w:p>
          <w:p w14:paraId="72CED85C">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highlight w:val="none"/>
              </w:rPr>
              <w:t>4.评分中若出现无证明资料或无法凭所提供资料判断是否得分的情况，一律作不得分处理。</w:t>
            </w:r>
          </w:p>
        </w:tc>
        <w:tc>
          <w:tcPr>
            <w:tcW w:w="860" w:type="dxa"/>
            <w:noWrap w:val="0"/>
            <w:vAlign w:val="center"/>
          </w:tcPr>
          <w:p w14:paraId="22A5D82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15</w:t>
            </w:r>
          </w:p>
        </w:tc>
        <w:tc>
          <w:tcPr>
            <w:tcW w:w="1120" w:type="dxa"/>
            <w:noWrap w:val="0"/>
            <w:vAlign w:val="center"/>
          </w:tcPr>
          <w:p w14:paraId="0926F0A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评审委员打分</w:t>
            </w:r>
          </w:p>
        </w:tc>
      </w:tr>
      <w:tr w14:paraId="76D00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14:paraId="79A39EF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default" w:ascii="宋体" w:hAnsi="宋体" w:eastAsia="宋体" w:cs="宋体"/>
                <w:color w:val="auto"/>
                <w:sz w:val="24"/>
                <w:lang w:eastAsia="zh-CN"/>
              </w:rPr>
            </w:pPr>
            <w:r>
              <w:rPr>
                <w:rFonts w:hint="default" w:ascii="宋体" w:hAnsi="宋体" w:cs="宋体"/>
                <w:color w:val="auto"/>
                <w:sz w:val="24"/>
                <w:lang w:eastAsia="zh-CN"/>
              </w:rPr>
              <w:t>3</w:t>
            </w:r>
          </w:p>
        </w:tc>
        <w:tc>
          <w:tcPr>
            <w:tcW w:w="1168" w:type="dxa"/>
            <w:noWrap w:val="0"/>
            <w:vAlign w:val="center"/>
          </w:tcPr>
          <w:p w14:paraId="4337815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rPr>
              <w:t>诚信</w:t>
            </w:r>
            <w:r>
              <w:rPr>
                <w:rFonts w:hint="eastAsia" w:ascii="宋体" w:hAnsi="宋体" w:cs="宋体"/>
                <w:color w:val="auto"/>
                <w:sz w:val="24"/>
                <w:lang w:val="en-US" w:eastAsia="zh-CN"/>
              </w:rPr>
              <w:t>情况</w:t>
            </w:r>
          </w:p>
        </w:tc>
        <w:tc>
          <w:tcPr>
            <w:tcW w:w="5907" w:type="dxa"/>
            <w:noWrap w:val="0"/>
            <w:vAlign w:val="center"/>
          </w:tcPr>
          <w:p w14:paraId="051EB7E0">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（一）评</w:t>
            </w:r>
            <w:r>
              <w:rPr>
                <w:rFonts w:hint="eastAsia"/>
                <w:color w:val="auto"/>
                <w:kern w:val="2"/>
                <w:lang w:val="en-US" w:eastAsia="zh-CN" w:bidi="ar"/>
              </w:rPr>
              <w:t>分</w:t>
            </w:r>
            <w:r>
              <w:rPr>
                <w:rFonts w:hint="eastAsia"/>
                <w:color w:val="auto"/>
                <w:kern w:val="2"/>
                <w:lang w:val="zh-CN" w:bidi="ar"/>
              </w:rPr>
              <w:t>内容：</w:t>
            </w:r>
          </w:p>
          <w:p w14:paraId="23C9308A">
            <w:pPr>
              <w:pStyle w:val="16"/>
              <w:keepNext w:val="0"/>
              <w:keepLines w:val="0"/>
              <w:suppressLineNumbers w:val="0"/>
              <w:spacing w:before="0" w:beforeAutospacing="0" w:after="0" w:afterAutospacing="0" w:line="360" w:lineRule="auto"/>
              <w:ind w:left="0" w:right="0"/>
              <w:rPr>
                <w:rFonts w:hint="eastAsia"/>
                <w:color w:val="auto"/>
                <w:kern w:val="2"/>
                <w:lang w:val="zh-CN" w:bidi="ar"/>
              </w:rPr>
            </w:pPr>
            <w:r>
              <w:rPr>
                <w:rFonts w:hint="eastAsia"/>
                <w:color w:val="auto"/>
                <w:kern w:val="2"/>
                <w:lang w:val="zh-CN" w:bidi="ar"/>
              </w:rPr>
              <w:t>供应商存在《深圳市财政局政府采购供应商信用信息管理办法》（深财规〔2023〕3号）列明的一般行政处罚信息、一般违法失信记录信息的，本项不得分，不存在上述情形的本项得</w:t>
            </w:r>
            <w:r>
              <w:rPr>
                <w:rFonts w:hint="eastAsia"/>
                <w:color w:val="auto"/>
                <w:kern w:val="2"/>
                <w:lang w:val="en-US" w:eastAsia="zh-CN" w:bidi="ar"/>
              </w:rPr>
              <w:t>5</w:t>
            </w:r>
            <w:r>
              <w:rPr>
                <w:rFonts w:hint="eastAsia"/>
                <w:color w:val="auto"/>
                <w:kern w:val="2"/>
                <w:lang w:val="zh-CN" w:bidi="ar"/>
              </w:rPr>
              <w:t>分。供应商无需提供任何证明材料，评标过程中由工作人员向评审委员会提供有关供应商诚信查询结果。</w:t>
            </w:r>
          </w:p>
          <w:p w14:paraId="38EB8213">
            <w:pPr>
              <w:pStyle w:val="16"/>
              <w:keepNext w:val="0"/>
              <w:keepLines w:val="0"/>
              <w:suppressLineNumbers w:val="0"/>
              <w:spacing w:before="0" w:beforeAutospacing="0" w:after="0" w:afterAutospacing="0" w:line="360" w:lineRule="auto"/>
              <w:ind w:left="0" w:right="0"/>
              <w:rPr>
                <w:rFonts w:hint="eastAsia"/>
                <w:color w:val="auto"/>
                <w:lang w:val="zh-CN"/>
              </w:rPr>
            </w:pPr>
            <w:r>
              <w:rPr>
                <w:rFonts w:hint="eastAsia"/>
                <w:color w:val="auto"/>
                <w:kern w:val="2"/>
                <w:lang w:val="zh-CN" w:bidi="ar"/>
              </w:rPr>
              <w:t>（</w:t>
            </w:r>
            <w:r>
              <w:rPr>
                <w:rFonts w:hint="eastAsia"/>
                <w:color w:val="auto"/>
                <w:kern w:val="2"/>
                <w:lang w:bidi="ar"/>
              </w:rPr>
              <w:t>二</w:t>
            </w:r>
            <w:r>
              <w:rPr>
                <w:rFonts w:hint="eastAsia"/>
                <w:color w:val="auto"/>
                <w:kern w:val="2"/>
                <w:lang w:val="zh-CN" w:bidi="ar"/>
              </w:rPr>
              <w:t>）评分</w:t>
            </w:r>
            <w:r>
              <w:rPr>
                <w:rFonts w:hint="eastAsia"/>
                <w:color w:val="auto"/>
                <w:kern w:val="2"/>
                <w:lang w:val="en-US" w:eastAsia="zh-CN" w:bidi="ar"/>
              </w:rPr>
              <w:t>依据</w:t>
            </w:r>
            <w:r>
              <w:rPr>
                <w:rFonts w:hint="eastAsia"/>
                <w:color w:val="auto"/>
                <w:kern w:val="2"/>
                <w:lang w:val="zh-CN" w:bidi="ar"/>
              </w:rPr>
              <w:t>：</w:t>
            </w:r>
          </w:p>
          <w:p w14:paraId="238E3CF0">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lang w:val="zh-CN"/>
              </w:rPr>
            </w:pPr>
            <w:r>
              <w:rPr>
                <w:rFonts w:hint="eastAsia"/>
                <w:color w:val="auto"/>
                <w:kern w:val="2"/>
                <w:lang w:val="zh-CN" w:bidi="ar"/>
              </w:rPr>
              <w:t>查询渠道：通过“信用中国”（www.creditchina.gov.cn，下载信用信息报告）、“中国政府采购网”（www.ccgp.gov.cn）以及“深圳市政府采购监管网”（http://zfcg.sz.gov.cn）</w:t>
            </w:r>
            <w:r>
              <w:rPr>
                <w:rFonts w:hint="eastAsia" w:ascii="宋体" w:hAnsi="宋体" w:cs="宋体"/>
              </w:rPr>
              <w:t>以及财政主管部门认定的其他渠道查询供应商信用信息，</w:t>
            </w:r>
            <w:r>
              <w:rPr>
                <w:rFonts w:hint="eastAsia"/>
                <w:color w:val="auto"/>
                <w:kern w:val="2"/>
                <w:lang w:val="zh-CN" w:bidi="ar"/>
              </w:rPr>
              <w:t>信用信息以开标当日的查询结果为准。</w:t>
            </w:r>
          </w:p>
        </w:tc>
        <w:tc>
          <w:tcPr>
            <w:tcW w:w="860" w:type="dxa"/>
            <w:noWrap w:val="0"/>
            <w:vAlign w:val="center"/>
          </w:tcPr>
          <w:p w14:paraId="01AAF3D0">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center"/>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w:t>
            </w:r>
          </w:p>
        </w:tc>
        <w:tc>
          <w:tcPr>
            <w:tcW w:w="1120" w:type="dxa"/>
            <w:noWrap w:val="0"/>
            <w:vAlign w:val="center"/>
          </w:tcPr>
          <w:p w14:paraId="7B30227F">
            <w:pPr>
              <w:keepNext w:val="0"/>
              <w:keepLines w:val="0"/>
              <w:pageBreakBefore w:val="0"/>
              <w:widowControl w:val="0"/>
              <w:suppressLineNumbers w:val="0"/>
              <w:kinsoku/>
              <w:wordWrap/>
              <w:overflowPunct/>
              <w:topLinePunct w:val="0"/>
              <w:bidi w:val="0"/>
              <w:snapToGrid/>
              <w:spacing w:before="0" w:beforeAutospacing="0" w:after="0" w:afterAutospacing="0" w:line="440" w:lineRule="exact"/>
              <w:ind w:left="0" w:right="0"/>
              <w:jc w:val="center"/>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评审委员打分</w:t>
            </w:r>
          </w:p>
        </w:tc>
      </w:tr>
      <w:tr w14:paraId="3B505A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14:paraId="3BD9C7A4">
            <w:pPr>
              <w:keepNext w:val="0"/>
              <w:keepLines w:val="0"/>
              <w:suppressLineNumbers w:val="0"/>
              <w:autoSpaceDE w:val="0"/>
              <w:autoSpaceDN w:val="0"/>
              <w:adjustRightInd w:val="0"/>
              <w:spacing w:before="0" w:beforeAutospacing="0" w:after="0" w:afterAutospacing="0" w:line="440" w:lineRule="exact"/>
              <w:ind w:left="0" w:right="0"/>
              <w:jc w:val="center"/>
              <w:rPr>
                <w:rFonts w:hint="eastAsia" w:ascii="宋体" w:hAnsi="宋体" w:cs="宋体"/>
                <w:b/>
                <w:color w:val="auto"/>
                <w:sz w:val="24"/>
                <w:lang w:val="zh-CN"/>
              </w:rPr>
            </w:pPr>
            <w:r>
              <w:rPr>
                <w:rFonts w:hint="eastAsia" w:ascii="宋体" w:hAnsi="宋体" w:cs="宋体"/>
                <w:b/>
                <w:color w:val="auto"/>
                <w:sz w:val="24"/>
                <w:lang w:val="zh-CN"/>
              </w:rPr>
              <w:t>三、技术部分（</w:t>
            </w:r>
            <w:r>
              <w:rPr>
                <w:rFonts w:hint="eastAsia" w:ascii="宋体" w:hAnsi="宋体" w:cs="宋体"/>
                <w:b/>
                <w:color w:val="auto"/>
                <w:sz w:val="24"/>
                <w:lang w:val="en-US" w:eastAsia="zh-CN"/>
              </w:rPr>
              <w:t>42</w:t>
            </w:r>
            <w:r>
              <w:rPr>
                <w:rFonts w:hint="eastAsia" w:ascii="宋体" w:hAnsi="宋体" w:cs="宋体"/>
                <w:b/>
                <w:color w:val="auto"/>
                <w:sz w:val="24"/>
                <w:lang w:val="zh-CN"/>
              </w:rPr>
              <w:t>分）</w:t>
            </w:r>
          </w:p>
        </w:tc>
      </w:tr>
      <w:tr w14:paraId="36C52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14:paraId="0C6EC46F">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cs="宋体"/>
                <w:color w:val="auto"/>
                <w:sz w:val="24"/>
              </w:rPr>
            </w:pPr>
            <w:r>
              <w:rPr>
                <w:rFonts w:hint="eastAsia" w:ascii="宋体" w:hAnsi="宋体" w:cs="宋体"/>
                <w:color w:val="auto"/>
                <w:sz w:val="24"/>
                <w:lang w:val="zh-CN"/>
              </w:rPr>
              <w:t>序号</w:t>
            </w:r>
          </w:p>
        </w:tc>
        <w:tc>
          <w:tcPr>
            <w:tcW w:w="1168" w:type="dxa"/>
            <w:noWrap w:val="0"/>
            <w:vAlign w:val="center"/>
          </w:tcPr>
          <w:p w14:paraId="02198612">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cs="宋体"/>
                <w:color w:val="auto"/>
                <w:sz w:val="24"/>
              </w:rPr>
            </w:pPr>
            <w:r>
              <w:rPr>
                <w:rFonts w:hint="eastAsia" w:ascii="宋体" w:hAnsi="宋体" w:cs="宋体"/>
                <w:color w:val="auto"/>
                <w:sz w:val="24"/>
                <w:lang w:val="zh-CN"/>
              </w:rPr>
              <w:t>内容</w:t>
            </w:r>
          </w:p>
        </w:tc>
        <w:tc>
          <w:tcPr>
            <w:tcW w:w="5907" w:type="dxa"/>
            <w:noWrap w:val="0"/>
            <w:vAlign w:val="center"/>
          </w:tcPr>
          <w:p w14:paraId="4CBA845E">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cs="宋体"/>
                <w:color w:val="auto"/>
                <w:sz w:val="24"/>
                <w:lang w:val="zh-CN"/>
              </w:rPr>
            </w:pPr>
            <w:r>
              <w:rPr>
                <w:rFonts w:hint="eastAsia" w:ascii="宋体" w:hAnsi="宋体" w:cs="宋体"/>
                <w:color w:val="auto"/>
                <w:sz w:val="24"/>
                <w:lang w:val="zh-CN"/>
              </w:rPr>
              <w:t>评分规则</w:t>
            </w:r>
          </w:p>
        </w:tc>
        <w:tc>
          <w:tcPr>
            <w:tcW w:w="860" w:type="dxa"/>
            <w:noWrap w:val="0"/>
            <w:vAlign w:val="center"/>
          </w:tcPr>
          <w:p w14:paraId="2BBF8226">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eastAsia="宋体" w:cs="宋体"/>
                <w:color w:val="auto"/>
                <w:sz w:val="24"/>
                <w:lang w:val="zh-CN" w:eastAsia="zh-CN"/>
              </w:rPr>
            </w:pPr>
            <w:r>
              <w:rPr>
                <w:rFonts w:hint="eastAsia" w:ascii="宋体" w:hAnsi="宋体" w:cs="宋体"/>
                <w:color w:val="auto"/>
                <w:sz w:val="24"/>
                <w:lang w:val="en-US" w:eastAsia="zh-CN"/>
              </w:rPr>
              <w:t>分值</w:t>
            </w:r>
          </w:p>
        </w:tc>
        <w:tc>
          <w:tcPr>
            <w:tcW w:w="1120" w:type="dxa"/>
            <w:noWrap w:val="0"/>
            <w:vAlign w:val="center"/>
          </w:tcPr>
          <w:p w14:paraId="0FD56E6C">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cs="宋体"/>
                <w:color w:val="auto"/>
                <w:sz w:val="24"/>
                <w:lang w:val="zh-CN"/>
              </w:rPr>
            </w:pPr>
            <w:r>
              <w:rPr>
                <w:rFonts w:hint="eastAsia" w:ascii="宋体" w:hAnsi="宋体" w:cs="宋体"/>
                <w:color w:val="auto"/>
                <w:sz w:val="24"/>
                <w:lang w:val="zh-CN"/>
              </w:rPr>
              <w:t>评分方式</w:t>
            </w:r>
          </w:p>
        </w:tc>
      </w:tr>
      <w:tr w14:paraId="5BE0B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14:paraId="01185AA6">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cs="宋体"/>
                <w:color w:val="auto"/>
                <w:sz w:val="24"/>
                <w:lang w:val="zh-CN"/>
              </w:rPr>
            </w:pPr>
            <w:r>
              <w:rPr>
                <w:rFonts w:hint="eastAsia" w:ascii="宋体" w:hAnsi="宋体" w:cs="宋体"/>
                <w:color w:val="auto"/>
                <w:sz w:val="24"/>
                <w:lang w:val="zh-CN"/>
              </w:rPr>
              <w:t>1</w:t>
            </w:r>
          </w:p>
        </w:tc>
        <w:tc>
          <w:tcPr>
            <w:tcW w:w="1168" w:type="dxa"/>
            <w:noWrap w:val="0"/>
            <w:vAlign w:val="center"/>
          </w:tcPr>
          <w:p w14:paraId="55A13165">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eastAsia="宋体" w:cs="宋体"/>
                <w:color w:val="auto"/>
                <w:sz w:val="24"/>
                <w:lang w:val="zh-CN"/>
              </w:rPr>
            </w:pPr>
            <w:r>
              <w:rPr>
                <w:rFonts w:hint="eastAsia" w:ascii="宋体" w:hAnsi="宋体" w:cs="宋体"/>
                <w:color w:val="auto"/>
                <w:sz w:val="24"/>
                <w:highlight w:val="none"/>
                <w:lang w:val="zh-CN"/>
              </w:rPr>
              <w:t>对项目需求的解析</w:t>
            </w:r>
          </w:p>
        </w:tc>
        <w:tc>
          <w:tcPr>
            <w:tcW w:w="5907" w:type="dxa"/>
            <w:noWrap w:val="0"/>
            <w:vAlign w:val="center"/>
          </w:tcPr>
          <w:p w14:paraId="3317C52C">
            <w:pPr>
              <w:keepNext w:val="0"/>
              <w:keepLines w:val="0"/>
              <w:suppressLineNumbers w:val="0"/>
              <w:spacing w:before="0" w:beforeAutospacing="0" w:after="0" w:afterAutospacing="0" w:line="420" w:lineRule="exact"/>
              <w:ind w:left="0" w:right="0"/>
              <w:rPr>
                <w:rFonts w:hint="eastAsia" w:ascii="宋体" w:hAnsi="宋体" w:cs="宋体"/>
                <w:color w:val="auto"/>
                <w:sz w:val="24"/>
                <w:highlight w:val="none"/>
                <w:lang w:val="zh-CN"/>
              </w:rPr>
            </w:pPr>
            <w:r>
              <w:rPr>
                <w:rFonts w:hint="eastAsia" w:ascii="宋体" w:hAnsi="宋体" w:cs="宋体"/>
                <w:color w:val="auto"/>
                <w:sz w:val="24"/>
                <w:highlight w:val="none"/>
                <w:lang w:val="zh-CN"/>
              </w:rPr>
              <w:t>（一）评</w:t>
            </w:r>
            <w:r>
              <w:rPr>
                <w:rFonts w:hint="eastAsia" w:ascii="宋体" w:hAnsi="宋体" w:cs="宋体"/>
                <w:color w:val="auto"/>
                <w:sz w:val="24"/>
                <w:highlight w:val="none"/>
                <w:lang w:val="en-US" w:eastAsia="zh-CN"/>
              </w:rPr>
              <w:t>分</w:t>
            </w:r>
            <w:r>
              <w:rPr>
                <w:rFonts w:hint="eastAsia" w:ascii="宋体" w:hAnsi="宋体" w:cs="宋体"/>
                <w:color w:val="auto"/>
                <w:sz w:val="24"/>
                <w:highlight w:val="none"/>
                <w:lang w:val="zh-CN"/>
              </w:rPr>
              <w:t>内容：</w:t>
            </w:r>
          </w:p>
          <w:p w14:paraId="63ECB7A9">
            <w:pPr>
              <w:keepNext w:val="0"/>
              <w:keepLines w:val="0"/>
              <w:suppressLineNumbers w:val="0"/>
              <w:spacing w:before="0" w:beforeAutospacing="0" w:after="0" w:afterAutospacing="0" w:line="420" w:lineRule="exact"/>
              <w:ind w:left="0" w:right="0"/>
              <w:rPr>
                <w:rFonts w:hint="eastAsia" w:ascii="宋体" w:hAnsi="宋体" w:cs="宋体"/>
                <w:color w:val="auto"/>
                <w:sz w:val="24"/>
                <w:highlight w:val="none"/>
                <w:lang w:val="zh-CN"/>
              </w:rPr>
            </w:pPr>
            <w:r>
              <w:rPr>
                <w:rFonts w:hint="eastAsia" w:ascii="宋体" w:hAnsi="宋体" w:cs="宋体"/>
                <w:color w:val="auto"/>
                <w:sz w:val="24"/>
                <w:highlight w:val="none"/>
                <w:lang w:val="zh-CN"/>
              </w:rPr>
              <w:t>根据投标文件里</w:t>
            </w:r>
            <w:r>
              <w:rPr>
                <w:rFonts w:hint="eastAsia" w:ascii="宋体" w:hAnsi="宋体" w:cs="宋体"/>
                <w:color w:val="auto"/>
                <w:sz w:val="24"/>
                <w:highlight w:val="none"/>
              </w:rPr>
              <w:t>分析</w:t>
            </w:r>
            <w:r>
              <w:rPr>
                <w:rFonts w:hint="eastAsia" w:ascii="宋体" w:hAnsi="宋体" w:cs="宋体"/>
                <w:color w:val="auto"/>
                <w:sz w:val="24"/>
                <w:highlight w:val="none"/>
                <w:lang w:val="zh-CN"/>
              </w:rPr>
              <w:t>方案的判断情况比较得分：</w:t>
            </w:r>
          </w:p>
          <w:p w14:paraId="4AB87CC4">
            <w:pPr>
              <w:keepNext w:val="0"/>
              <w:keepLines w:val="0"/>
              <w:suppressLineNumbers w:val="0"/>
              <w:spacing w:before="0" w:beforeAutospacing="0" w:after="0" w:afterAutospacing="0" w:line="420" w:lineRule="exact"/>
              <w:ind w:left="0" w:right="0"/>
              <w:rPr>
                <w:rFonts w:hint="eastAsia" w:ascii="宋体" w:hAnsi="宋体" w:cs="宋体"/>
                <w:color w:val="auto"/>
                <w:sz w:val="24"/>
                <w:highlight w:val="none"/>
                <w:lang w:val="zh-CN"/>
              </w:rPr>
            </w:pPr>
            <w:r>
              <w:rPr>
                <w:rFonts w:hint="eastAsia" w:ascii="宋体" w:hAnsi="宋体" w:cs="宋体"/>
                <w:color w:val="auto"/>
                <w:sz w:val="24"/>
                <w:highlight w:val="none"/>
                <w:lang w:val="zh-CN"/>
              </w:rPr>
              <w:t>1.对背景的理解；</w:t>
            </w:r>
          </w:p>
          <w:p w14:paraId="01C87FEE">
            <w:pPr>
              <w:keepNext w:val="0"/>
              <w:keepLines w:val="0"/>
              <w:suppressLineNumbers w:val="0"/>
              <w:spacing w:before="0" w:beforeAutospacing="0" w:after="0" w:afterAutospacing="0" w:line="420" w:lineRule="exact"/>
              <w:ind w:left="0" w:right="0"/>
              <w:rPr>
                <w:rFonts w:hint="eastAsia" w:ascii="宋体" w:hAnsi="宋体" w:cs="宋体"/>
                <w:color w:val="auto"/>
                <w:sz w:val="24"/>
                <w:highlight w:val="none"/>
                <w:lang w:val="zh-CN"/>
              </w:rPr>
            </w:pPr>
            <w:r>
              <w:rPr>
                <w:rFonts w:hint="eastAsia" w:ascii="宋体" w:hAnsi="宋体" w:cs="宋体"/>
                <w:color w:val="auto"/>
                <w:sz w:val="24"/>
                <w:highlight w:val="none"/>
                <w:lang w:val="zh-CN"/>
              </w:rPr>
              <w:t>2.对项目需求及目的解读；</w:t>
            </w:r>
          </w:p>
          <w:p w14:paraId="19ECC24C">
            <w:pPr>
              <w:keepNext w:val="0"/>
              <w:keepLines w:val="0"/>
              <w:suppressLineNumbers w:val="0"/>
              <w:spacing w:before="0" w:beforeAutospacing="0" w:after="0" w:afterAutospacing="0" w:line="420" w:lineRule="exact"/>
              <w:ind w:left="0" w:right="0"/>
              <w:rPr>
                <w:rFonts w:hint="eastAsia" w:ascii="宋体" w:hAnsi="宋体" w:cs="宋体"/>
                <w:color w:val="auto"/>
                <w:sz w:val="24"/>
                <w:highlight w:val="none"/>
              </w:rPr>
            </w:pPr>
            <w:r>
              <w:rPr>
                <w:rFonts w:hint="eastAsia" w:ascii="宋体" w:hAnsi="宋体" w:cs="宋体"/>
                <w:color w:val="auto"/>
                <w:sz w:val="24"/>
                <w:highlight w:val="none"/>
                <w:lang w:val="zh-CN"/>
              </w:rPr>
              <w:t>3.对研究</w:t>
            </w:r>
            <w:r>
              <w:rPr>
                <w:rFonts w:hint="eastAsia" w:ascii="宋体" w:hAnsi="宋体" w:cs="宋体"/>
                <w:color w:val="auto"/>
                <w:sz w:val="24"/>
                <w:highlight w:val="none"/>
              </w:rPr>
              <w:t>评估</w:t>
            </w:r>
            <w:r>
              <w:rPr>
                <w:rFonts w:hint="eastAsia" w:ascii="宋体" w:hAnsi="宋体" w:cs="宋体"/>
                <w:color w:val="auto"/>
                <w:sz w:val="24"/>
                <w:highlight w:val="none"/>
                <w:lang w:val="zh-CN"/>
              </w:rPr>
              <w:t>内容整体解读</w:t>
            </w:r>
            <w:r>
              <w:rPr>
                <w:rFonts w:hint="eastAsia" w:ascii="宋体" w:hAnsi="宋体" w:cs="宋体"/>
                <w:color w:val="auto"/>
                <w:sz w:val="24"/>
                <w:highlight w:val="none"/>
              </w:rPr>
              <w:t>。</w:t>
            </w:r>
          </w:p>
          <w:p w14:paraId="4BB36DD7">
            <w:pPr>
              <w:keepNext w:val="0"/>
              <w:keepLines w:val="0"/>
              <w:suppressLineNumbers w:val="0"/>
              <w:spacing w:before="0" w:beforeAutospacing="0" w:after="0" w:afterAutospacing="0" w:line="420" w:lineRule="exact"/>
              <w:ind w:left="0" w:right="0"/>
              <w:rPr>
                <w:rFonts w:hint="eastAsia" w:ascii="宋体" w:hAnsi="宋体" w:cs="宋体"/>
                <w:color w:val="auto"/>
                <w:sz w:val="24"/>
                <w:highlight w:val="none"/>
                <w:lang w:val="zh-CN"/>
              </w:rPr>
            </w:pPr>
            <w:r>
              <w:rPr>
                <w:rFonts w:hint="eastAsia" w:ascii="宋体" w:hAnsi="宋体" w:cs="宋体"/>
                <w:color w:val="auto"/>
                <w:sz w:val="24"/>
                <w:highlight w:val="none"/>
                <w:lang w:val="zh-CN"/>
              </w:rPr>
              <w:t>（二）评</w:t>
            </w:r>
            <w:r>
              <w:rPr>
                <w:rFonts w:hint="eastAsia" w:ascii="宋体" w:hAnsi="宋体" w:cs="宋体"/>
                <w:color w:val="auto"/>
                <w:sz w:val="24"/>
                <w:highlight w:val="none"/>
                <w:lang w:val="en-US" w:eastAsia="zh-CN"/>
              </w:rPr>
              <w:t>分依据</w:t>
            </w:r>
            <w:r>
              <w:rPr>
                <w:rFonts w:hint="eastAsia" w:ascii="宋体" w:hAnsi="宋体" w:cs="宋体"/>
                <w:color w:val="auto"/>
                <w:sz w:val="24"/>
                <w:highlight w:val="none"/>
                <w:lang w:val="zh-CN"/>
              </w:rPr>
              <w:t>：</w:t>
            </w:r>
          </w:p>
          <w:p w14:paraId="13E41F3B">
            <w:pPr>
              <w:keepNext w:val="0"/>
              <w:keepLines w:val="0"/>
              <w:suppressLineNumbers w:val="0"/>
              <w:spacing w:before="0" w:beforeAutospacing="0" w:after="0" w:afterAutospacing="0" w:line="420" w:lineRule="exact"/>
              <w:ind w:left="0" w:right="0"/>
              <w:rPr>
                <w:rFonts w:hint="eastAsia" w:ascii="宋体" w:hAnsi="宋体" w:cs="宋体"/>
                <w:color w:val="auto"/>
                <w:sz w:val="24"/>
                <w:highlight w:val="none"/>
                <w:lang w:val="zh-CN"/>
              </w:rPr>
            </w:pPr>
            <w:r>
              <w:rPr>
                <w:rFonts w:hint="eastAsia" w:ascii="宋体" w:hAnsi="宋体" w:cs="宋体"/>
                <w:color w:val="auto"/>
                <w:sz w:val="24"/>
                <w:highlight w:val="none"/>
                <w:lang w:val="zh-CN"/>
              </w:rPr>
              <w:t>满足</w:t>
            </w:r>
            <w:r>
              <w:rPr>
                <w:rFonts w:hint="eastAsia" w:ascii="宋体" w:hAnsi="宋体" w:cs="宋体"/>
                <w:color w:val="auto"/>
                <w:sz w:val="24"/>
                <w:highlight w:val="none"/>
              </w:rPr>
              <w:t>三</w:t>
            </w:r>
            <w:r>
              <w:rPr>
                <w:rFonts w:hint="eastAsia" w:ascii="宋体" w:hAnsi="宋体" w:cs="宋体"/>
                <w:color w:val="auto"/>
                <w:sz w:val="24"/>
                <w:highlight w:val="none"/>
                <w:lang w:val="zh-CN"/>
              </w:rPr>
              <w:t>点得</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val="zh-CN"/>
              </w:rPr>
              <w:t>分，</w:t>
            </w:r>
            <w:r>
              <w:rPr>
                <w:rFonts w:hint="eastAsia" w:ascii="宋体" w:hAnsi="宋体" w:cs="宋体"/>
                <w:color w:val="auto"/>
                <w:sz w:val="24"/>
                <w:highlight w:val="none"/>
              </w:rPr>
              <w:t>满足任意两点得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分，满足</w:t>
            </w:r>
            <w:r>
              <w:rPr>
                <w:rFonts w:hint="eastAsia" w:ascii="宋体" w:hAnsi="宋体" w:cs="宋体"/>
                <w:color w:val="auto"/>
                <w:sz w:val="24"/>
                <w:highlight w:val="none"/>
                <w:lang w:val="en-US" w:eastAsia="zh-CN"/>
              </w:rPr>
              <w:t>任意</w:t>
            </w:r>
            <w:r>
              <w:rPr>
                <w:rFonts w:hint="eastAsia" w:ascii="宋体" w:hAnsi="宋体" w:cs="宋体"/>
                <w:color w:val="auto"/>
                <w:sz w:val="24"/>
                <w:highlight w:val="none"/>
              </w:rPr>
              <w:t>一点得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r>
              <w:rPr>
                <w:rFonts w:hint="eastAsia" w:ascii="宋体" w:hAnsi="宋体" w:cs="宋体"/>
                <w:color w:val="auto"/>
                <w:sz w:val="24"/>
                <w:highlight w:val="none"/>
                <w:lang w:val="zh-CN"/>
              </w:rPr>
              <w:t>，</w:t>
            </w:r>
            <w:r>
              <w:rPr>
                <w:rFonts w:hint="default" w:ascii="宋体" w:hAnsi="宋体" w:cs="宋体"/>
                <w:color w:val="auto"/>
                <w:sz w:val="24"/>
                <w:highlight w:val="none"/>
              </w:rPr>
              <w:t>均</w:t>
            </w:r>
            <w:r>
              <w:rPr>
                <w:rFonts w:hint="eastAsia" w:ascii="宋体" w:hAnsi="宋体" w:cs="宋体"/>
                <w:color w:val="auto"/>
                <w:sz w:val="24"/>
                <w:highlight w:val="none"/>
                <w:lang w:val="zh-CN"/>
              </w:rPr>
              <w:t>未满足不得分。</w:t>
            </w:r>
          </w:p>
          <w:p w14:paraId="140A815D">
            <w:pPr>
              <w:keepNext w:val="0"/>
              <w:keepLines w:val="0"/>
              <w:pageBreakBefore w:val="0"/>
              <w:suppressLineNumbers w:val="0"/>
              <w:kinsoku/>
              <w:wordWrap/>
              <w:overflowPunct/>
              <w:topLinePunct w:val="0"/>
              <w:bidi w:val="0"/>
              <w:snapToGrid/>
              <w:spacing w:before="0" w:beforeAutospacing="0" w:after="0" w:afterAutospacing="0" w:line="42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在此基础上，专家根据各供应商的具体响应内容按照方案的完整性、规范性及内容的合理性进一步评审：</w:t>
            </w:r>
          </w:p>
          <w:p w14:paraId="6DCFA942">
            <w:pPr>
              <w:keepNext w:val="0"/>
              <w:keepLines w:val="0"/>
              <w:pageBreakBefore w:val="0"/>
              <w:suppressLineNumbers w:val="0"/>
              <w:kinsoku/>
              <w:wordWrap/>
              <w:overflowPunct/>
              <w:topLinePunct w:val="0"/>
              <w:bidi w:val="0"/>
              <w:snapToGrid/>
              <w:spacing w:before="0" w:beforeAutospacing="0" w:after="0" w:afterAutospacing="0" w:line="42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①投标文件响应内容全面；</w:t>
            </w:r>
          </w:p>
          <w:p w14:paraId="56D82266">
            <w:pPr>
              <w:keepNext w:val="0"/>
              <w:keepLines w:val="0"/>
              <w:pageBreakBefore w:val="0"/>
              <w:suppressLineNumbers w:val="0"/>
              <w:kinsoku/>
              <w:wordWrap/>
              <w:overflowPunct/>
              <w:topLinePunct w:val="0"/>
              <w:bidi w:val="0"/>
              <w:snapToGrid/>
              <w:spacing w:before="0" w:beforeAutospacing="0" w:after="0" w:afterAutospacing="0" w:line="42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②投标文件响应内容具体；</w:t>
            </w:r>
          </w:p>
          <w:p w14:paraId="666A0B40">
            <w:pPr>
              <w:keepNext w:val="0"/>
              <w:keepLines w:val="0"/>
              <w:pageBreakBefore w:val="0"/>
              <w:suppressLineNumbers w:val="0"/>
              <w:kinsoku/>
              <w:wordWrap/>
              <w:overflowPunct/>
              <w:topLinePunct w:val="0"/>
              <w:bidi w:val="0"/>
              <w:snapToGrid/>
              <w:spacing w:before="0" w:beforeAutospacing="0" w:after="0" w:afterAutospacing="0" w:line="42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③投标文件响应内容针对性强；</w:t>
            </w:r>
          </w:p>
          <w:p w14:paraId="4D5C1A7D">
            <w:pPr>
              <w:keepNext w:val="0"/>
              <w:keepLines w:val="0"/>
              <w:pageBreakBefore w:val="0"/>
              <w:suppressLineNumbers w:val="0"/>
              <w:kinsoku/>
              <w:wordWrap/>
              <w:overflowPunct/>
              <w:topLinePunct w:val="0"/>
              <w:bidi w:val="0"/>
              <w:snapToGrid/>
              <w:spacing w:before="0" w:beforeAutospacing="0" w:after="0" w:afterAutospacing="0" w:line="42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④投标文件响应内容科学合理；</w:t>
            </w:r>
          </w:p>
          <w:p w14:paraId="5B1D89E5">
            <w:pPr>
              <w:keepNext w:val="0"/>
              <w:keepLines w:val="0"/>
              <w:pageBreakBefore w:val="0"/>
              <w:suppressLineNumbers w:val="0"/>
              <w:kinsoku/>
              <w:wordWrap/>
              <w:overflowPunct/>
              <w:topLinePunct w:val="0"/>
              <w:bidi w:val="0"/>
              <w:snapToGrid/>
              <w:spacing w:before="0" w:beforeAutospacing="0" w:after="0" w:afterAutospacing="0" w:line="420" w:lineRule="exact"/>
              <w:ind w:left="0" w:right="0"/>
              <w:textAlignment w:val="auto"/>
              <w:rPr>
                <w:rFonts w:hint="eastAsia" w:ascii="宋体" w:hAnsi="宋体" w:cs="宋体"/>
                <w:color w:val="auto"/>
                <w:sz w:val="24"/>
                <w:highlight w:val="none"/>
              </w:rPr>
            </w:pPr>
            <w:r>
              <w:rPr>
                <w:rFonts w:hint="eastAsia" w:ascii="宋体" w:hAnsi="宋体" w:cs="宋体"/>
                <w:color w:val="auto"/>
                <w:sz w:val="24"/>
                <w:highlight w:val="none"/>
              </w:rPr>
              <w:t>⑤投标文件响应内容可操作性强。</w:t>
            </w:r>
          </w:p>
          <w:p w14:paraId="06E702A3">
            <w:pPr>
              <w:keepNext w:val="0"/>
              <w:keepLines w:val="0"/>
              <w:suppressLineNumbers w:val="0"/>
              <w:spacing w:before="0" w:beforeAutospacing="0" w:after="0" w:afterAutospacing="0" w:line="420" w:lineRule="exact"/>
              <w:ind w:left="0" w:right="0"/>
              <w:rPr>
                <w:rFonts w:hint="eastAsia" w:ascii="宋体" w:hAnsi="宋体" w:cs="宋体"/>
                <w:color w:val="auto"/>
                <w:sz w:val="24"/>
                <w:highlight w:val="none"/>
              </w:rPr>
            </w:pPr>
            <w:r>
              <w:rPr>
                <w:rFonts w:hint="eastAsia" w:ascii="宋体" w:hAnsi="宋体" w:cs="宋体"/>
                <w:color w:val="auto"/>
                <w:sz w:val="24"/>
                <w:highlight w:val="none"/>
              </w:rPr>
              <w:t>满足以上5项的评价为优加</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分；满足以上4项的评价为良加</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分；满足以上3项的评价为中加1分；其他情况评价为差不加分。</w:t>
            </w:r>
          </w:p>
          <w:p w14:paraId="06CEAD32">
            <w:pPr>
              <w:keepNext w:val="0"/>
              <w:keepLines w:val="0"/>
              <w:suppressLineNumbers w:val="0"/>
              <w:spacing w:before="0" w:beforeAutospacing="0" w:after="0" w:afterAutospacing="0" w:line="420" w:lineRule="exact"/>
              <w:ind w:left="0" w:right="0"/>
              <w:rPr>
                <w:rFonts w:hint="eastAsia" w:ascii="宋体" w:hAnsi="宋体" w:cs="宋体"/>
                <w:color w:val="auto"/>
                <w:sz w:val="24"/>
                <w:highlight w:val="none"/>
              </w:rPr>
            </w:pPr>
            <w:r>
              <w:rPr>
                <w:rFonts w:hint="eastAsia" w:ascii="宋体" w:hAnsi="宋体" w:cs="宋体"/>
                <w:color w:val="auto"/>
                <w:sz w:val="24"/>
                <w:highlight w:val="none"/>
                <w:lang w:val="en-US" w:eastAsia="zh-CN"/>
              </w:rPr>
              <w:t>如果评审为差，要求专家书面说明理由，并记录在档。</w:t>
            </w:r>
          </w:p>
        </w:tc>
        <w:tc>
          <w:tcPr>
            <w:tcW w:w="860" w:type="dxa"/>
            <w:noWrap w:val="0"/>
            <w:vAlign w:val="center"/>
          </w:tcPr>
          <w:p w14:paraId="68092DAC">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eastAsia="宋体" w:cs="宋体"/>
                <w:color w:val="auto"/>
                <w:sz w:val="24"/>
                <w:lang w:val="en-US" w:eastAsia="zh-CN"/>
              </w:rPr>
            </w:pPr>
            <w:r>
              <w:rPr>
                <w:rFonts w:hint="eastAsia" w:ascii="宋体" w:hAnsi="宋体" w:cs="宋体"/>
                <w:color w:val="auto"/>
                <w:sz w:val="24"/>
                <w:highlight w:val="none"/>
              </w:rPr>
              <w:t>10</w:t>
            </w:r>
          </w:p>
        </w:tc>
        <w:tc>
          <w:tcPr>
            <w:tcW w:w="1120" w:type="dxa"/>
            <w:noWrap w:val="0"/>
            <w:vAlign w:val="center"/>
          </w:tcPr>
          <w:p w14:paraId="1401C55A">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cs="宋体"/>
                <w:color w:val="auto"/>
                <w:sz w:val="24"/>
                <w:lang w:val="zh-CN"/>
              </w:rPr>
            </w:pPr>
            <w:r>
              <w:rPr>
                <w:rFonts w:hint="eastAsia" w:ascii="宋体" w:hAnsi="宋体" w:cs="宋体"/>
                <w:color w:val="auto"/>
                <w:sz w:val="24"/>
                <w:lang w:val="zh-CN"/>
              </w:rPr>
              <w:t>评审委员打分</w:t>
            </w:r>
          </w:p>
        </w:tc>
      </w:tr>
      <w:tr w14:paraId="4C8E68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14:paraId="3EC6CFEB">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cs="宋体"/>
                <w:color w:val="auto"/>
                <w:sz w:val="24"/>
                <w:lang w:val="zh-CN"/>
              </w:rPr>
            </w:pPr>
            <w:r>
              <w:rPr>
                <w:rFonts w:hint="eastAsia" w:ascii="宋体" w:hAnsi="宋体" w:cs="宋体"/>
                <w:color w:val="auto"/>
                <w:sz w:val="24"/>
                <w:lang w:val="zh-CN"/>
              </w:rPr>
              <w:t>2</w:t>
            </w:r>
          </w:p>
        </w:tc>
        <w:tc>
          <w:tcPr>
            <w:tcW w:w="1168" w:type="dxa"/>
            <w:noWrap w:val="0"/>
            <w:vAlign w:val="center"/>
          </w:tcPr>
          <w:p w14:paraId="281A9BC5">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eastAsia="宋体" w:cs="宋体"/>
                <w:color w:val="auto"/>
                <w:sz w:val="24"/>
                <w:lang w:val="zh-CN"/>
              </w:rPr>
            </w:pPr>
            <w:r>
              <w:rPr>
                <w:rFonts w:hint="eastAsia" w:ascii="宋体" w:hAnsi="宋体" w:cs="宋体"/>
                <w:color w:val="auto"/>
                <w:sz w:val="24"/>
                <w:highlight w:val="none"/>
                <w:lang w:val="zh-CN"/>
              </w:rPr>
              <w:t>实施方案</w:t>
            </w:r>
          </w:p>
        </w:tc>
        <w:tc>
          <w:tcPr>
            <w:tcW w:w="5907" w:type="dxa"/>
            <w:noWrap w:val="0"/>
            <w:vAlign w:val="center"/>
          </w:tcPr>
          <w:p w14:paraId="01517974">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（一）评分内容：</w:t>
            </w:r>
          </w:p>
          <w:p w14:paraId="2A2012D0">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考察投标人针对本项目的实施方案，需包括但不仅限于以下内容：</w:t>
            </w:r>
          </w:p>
          <w:p w14:paraId="303F0352">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1、项目管理方案</w:t>
            </w:r>
            <w:r>
              <w:rPr>
                <w:rFonts w:hint="eastAsia" w:ascii="宋体" w:hAnsi="宋体" w:cs="宋体"/>
                <w:color w:val="auto"/>
                <w:sz w:val="24"/>
                <w:highlight w:val="none"/>
                <w:lang w:eastAsia="zh-CN"/>
              </w:rPr>
              <w:t>（</w:t>
            </w:r>
            <w:r>
              <w:rPr>
                <w:rFonts w:hint="eastAsia" w:ascii="宋体" w:hAnsi="宋体" w:cs="宋体"/>
                <w:color w:val="auto"/>
                <w:sz w:val="24"/>
                <w:highlight w:val="none"/>
              </w:rPr>
              <w:t>包括人员安排</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65F58CFA">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工作内容</w:t>
            </w:r>
            <w:r>
              <w:rPr>
                <w:rFonts w:hint="eastAsia" w:ascii="宋体" w:hAnsi="宋体" w:cs="宋体"/>
                <w:color w:val="auto"/>
                <w:sz w:val="24"/>
                <w:highlight w:val="none"/>
              </w:rPr>
              <w:t>与</w:t>
            </w:r>
            <w:r>
              <w:rPr>
                <w:rFonts w:hint="eastAsia" w:ascii="宋体" w:hAnsi="宋体" w:cs="宋体"/>
                <w:color w:val="auto"/>
                <w:sz w:val="24"/>
                <w:highlight w:val="none"/>
                <w:lang w:val="zh-CN"/>
              </w:rPr>
              <w:t>方案思路</w:t>
            </w:r>
            <w:r>
              <w:rPr>
                <w:rFonts w:hint="eastAsia" w:ascii="宋体" w:hAnsi="宋体" w:cs="宋体"/>
                <w:color w:val="auto"/>
                <w:sz w:val="24"/>
                <w:highlight w:val="none"/>
              </w:rPr>
              <w:t>；</w:t>
            </w:r>
          </w:p>
          <w:p w14:paraId="5344D287">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3、进度计划。</w:t>
            </w:r>
          </w:p>
          <w:p w14:paraId="1824412B">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（二）评分依据：</w:t>
            </w:r>
          </w:p>
          <w:p w14:paraId="438E8B1F">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考察以上三点得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分，满足任意两点得</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分，满足</w:t>
            </w:r>
            <w:r>
              <w:rPr>
                <w:rFonts w:hint="eastAsia" w:ascii="宋体" w:hAnsi="宋体" w:cs="宋体"/>
                <w:color w:val="auto"/>
                <w:sz w:val="24"/>
                <w:highlight w:val="none"/>
                <w:lang w:val="en-US" w:eastAsia="zh-CN"/>
              </w:rPr>
              <w:t>任意</w:t>
            </w:r>
            <w:r>
              <w:rPr>
                <w:rFonts w:hint="eastAsia" w:ascii="宋体" w:hAnsi="宋体" w:cs="宋体"/>
                <w:color w:val="auto"/>
                <w:sz w:val="24"/>
                <w:highlight w:val="none"/>
              </w:rPr>
              <w:t>一点得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分，其他情况不得分。</w:t>
            </w:r>
          </w:p>
          <w:p w14:paraId="33A2E4D6">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在此基础上，根据各供应商的具体响应内容按照方案的完整性、规范性及内容的合理性进一步评审：</w:t>
            </w:r>
          </w:p>
          <w:p w14:paraId="73E71313">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①投标文件响应内容全面；</w:t>
            </w:r>
          </w:p>
          <w:p w14:paraId="5E59B09F">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②投标文件响应内容具体；</w:t>
            </w:r>
          </w:p>
          <w:p w14:paraId="64AB9C24">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③投标文件响应内容针对性强；</w:t>
            </w:r>
          </w:p>
          <w:p w14:paraId="7687617A">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④投标文件响应内容科学合理；</w:t>
            </w:r>
          </w:p>
          <w:p w14:paraId="0B567FA6">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⑤投标文件响应内容可操作性强。</w:t>
            </w:r>
          </w:p>
          <w:p w14:paraId="248738BA">
            <w:pPr>
              <w:pStyle w:val="35"/>
              <w:keepNext w:val="0"/>
              <w:keepLines w:val="0"/>
              <w:pageBreakBefore w:val="0"/>
              <w:widowControl/>
              <w:suppressLineNumbers w:val="0"/>
              <w:kinsoku/>
              <w:wordWrap/>
              <w:overflowPunct/>
              <w:topLinePunct w:val="0"/>
              <w:bidi w:val="0"/>
              <w:snapToGrid/>
              <w:spacing w:before="0" w:beforeAutospacing="0" w:after="0" w:afterAutospacing="0" w:line="440" w:lineRule="exact"/>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rPr>
              <w:t>满足以上5项的评价为优加</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分；满足以上4项的评价为良加</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分；满足以上3项的评价为中加1分；其他情况评价为差不加分。</w:t>
            </w:r>
            <w:r>
              <w:rPr>
                <w:rFonts w:hint="eastAsia" w:ascii="宋体" w:hAnsi="宋体" w:cs="宋体"/>
                <w:color w:val="auto"/>
                <w:sz w:val="24"/>
                <w:highlight w:val="none"/>
                <w:lang w:val="en-US" w:eastAsia="zh-CN"/>
              </w:rPr>
              <w:t>如果评审为差，要求专家书面说明理由，并记录在档。</w:t>
            </w:r>
          </w:p>
        </w:tc>
        <w:tc>
          <w:tcPr>
            <w:tcW w:w="860" w:type="dxa"/>
            <w:noWrap w:val="0"/>
            <w:vAlign w:val="center"/>
          </w:tcPr>
          <w:p w14:paraId="38AAE2E9">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default" w:ascii="宋体" w:hAnsi="宋体" w:eastAsia="宋体" w:cs="宋体"/>
                <w:color w:val="auto"/>
                <w:sz w:val="24"/>
                <w:lang w:val="en-US" w:eastAsia="zh-CN"/>
              </w:rPr>
            </w:pPr>
            <w:r>
              <w:rPr>
                <w:rFonts w:hint="eastAsia" w:ascii="宋体" w:hAnsi="宋体" w:cs="宋体"/>
                <w:color w:val="auto"/>
                <w:sz w:val="24"/>
                <w:highlight w:val="none"/>
              </w:rPr>
              <w:t>10</w:t>
            </w:r>
          </w:p>
        </w:tc>
        <w:tc>
          <w:tcPr>
            <w:tcW w:w="1120" w:type="dxa"/>
            <w:noWrap w:val="0"/>
            <w:vAlign w:val="center"/>
          </w:tcPr>
          <w:p w14:paraId="4EE305A9">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14:paraId="4533B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14:paraId="51468399">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cs="宋体"/>
                <w:color w:val="auto"/>
                <w:sz w:val="24"/>
                <w:lang w:val="zh-CN"/>
              </w:rPr>
            </w:pPr>
            <w:r>
              <w:rPr>
                <w:rFonts w:hint="eastAsia" w:ascii="宋体" w:hAnsi="宋体" w:cs="宋体"/>
                <w:color w:val="auto"/>
                <w:sz w:val="24"/>
                <w:lang w:val="zh-CN"/>
              </w:rPr>
              <w:t>3</w:t>
            </w:r>
          </w:p>
        </w:tc>
        <w:tc>
          <w:tcPr>
            <w:tcW w:w="1168" w:type="dxa"/>
            <w:noWrap w:val="0"/>
            <w:vAlign w:val="center"/>
          </w:tcPr>
          <w:p w14:paraId="5E446BFB">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eastAsia="宋体" w:cs="宋体"/>
                <w:color w:val="auto"/>
                <w:sz w:val="24"/>
                <w:lang w:val="zh-CN"/>
              </w:rPr>
            </w:pPr>
            <w:r>
              <w:rPr>
                <w:rFonts w:hint="eastAsia" w:ascii="宋体" w:hAnsi="宋体" w:cs="宋体"/>
                <w:color w:val="auto"/>
                <w:sz w:val="24"/>
                <w:highlight w:val="none"/>
                <w:lang w:val="zh-CN"/>
              </w:rPr>
              <w:t>项目重点、难点及解决方案</w:t>
            </w:r>
          </w:p>
        </w:tc>
        <w:tc>
          <w:tcPr>
            <w:tcW w:w="5907" w:type="dxa"/>
            <w:noWrap w:val="0"/>
            <w:vAlign w:val="center"/>
          </w:tcPr>
          <w:p w14:paraId="54D7F055">
            <w:pPr>
              <w:pStyle w:val="35"/>
              <w:keepNext w:val="0"/>
              <w:keepLines w:val="0"/>
              <w:pageBreakBefore w:val="0"/>
              <w:widowControl/>
              <w:suppressLineNumbers w:val="0"/>
              <w:kinsoku/>
              <w:wordWrap/>
              <w:overflowPunct/>
              <w:topLinePunct w:val="0"/>
              <w:bidi w:val="0"/>
              <w:snapToGrid/>
              <w:spacing w:before="0" w:beforeAutospacing="0" w:after="0" w:afterAutospacing="0" w:line="440" w:lineRule="exact"/>
              <w:ind w:left="0" w:right="0" w:firstLine="0" w:firstLineChars="0"/>
              <w:jc w:val="left"/>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（一）评</w:t>
            </w:r>
            <w:r>
              <w:rPr>
                <w:rFonts w:hint="eastAsia" w:ascii="宋体" w:hAnsi="宋体" w:cs="宋体"/>
                <w:color w:val="auto"/>
                <w:sz w:val="24"/>
                <w:highlight w:val="none"/>
                <w:lang w:val="en-US" w:eastAsia="zh-CN"/>
              </w:rPr>
              <w:t>分</w:t>
            </w:r>
            <w:r>
              <w:rPr>
                <w:rFonts w:hint="eastAsia" w:ascii="宋体" w:hAnsi="宋体" w:cs="宋体"/>
                <w:color w:val="auto"/>
                <w:sz w:val="24"/>
                <w:highlight w:val="none"/>
                <w:lang w:val="zh-CN"/>
              </w:rPr>
              <w:t>内容：</w:t>
            </w:r>
          </w:p>
          <w:p w14:paraId="7969C26D">
            <w:pPr>
              <w:pStyle w:val="35"/>
              <w:keepNext w:val="0"/>
              <w:keepLines w:val="0"/>
              <w:pageBreakBefore w:val="0"/>
              <w:widowControl/>
              <w:suppressLineNumbers w:val="0"/>
              <w:kinsoku/>
              <w:wordWrap/>
              <w:overflowPunct/>
              <w:topLinePunct w:val="0"/>
              <w:bidi w:val="0"/>
              <w:snapToGrid/>
              <w:spacing w:before="0" w:beforeAutospacing="0" w:after="0" w:afterAutospacing="0" w:line="440" w:lineRule="exact"/>
              <w:ind w:left="0" w:right="0" w:firstLine="0" w:firstLineChars="0"/>
              <w:jc w:val="left"/>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根据招标文件的需求和投标文件响应情况，编制项目重点难点分析、应对措施及相关的合理化建议。包含但不限于以下内容：</w:t>
            </w:r>
          </w:p>
          <w:p w14:paraId="47176F5F">
            <w:pPr>
              <w:pStyle w:val="35"/>
              <w:keepNext w:val="0"/>
              <w:keepLines w:val="0"/>
              <w:pageBreakBefore w:val="0"/>
              <w:widowControl/>
              <w:suppressLineNumbers w:val="0"/>
              <w:kinsoku/>
              <w:wordWrap/>
              <w:overflowPunct/>
              <w:topLinePunct w:val="0"/>
              <w:bidi w:val="0"/>
              <w:snapToGrid/>
              <w:spacing w:before="0" w:beforeAutospacing="0" w:after="0" w:afterAutospacing="0" w:line="440" w:lineRule="exact"/>
              <w:ind w:left="0" w:right="0" w:firstLine="0" w:firstLineChars="0"/>
              <w:jc w:val="left"/>
              <w:textAlignment w:val="auto"/>
              <w:rPr>
                <w:rFonts w:hint="eastAsia" w:ascii="宋体" w:hAnsi="宋体" w:cs="宋体"/>
                <w:color w:val="auto"/>
                <w:sz w:val="24"/>
                <w:highlight w:val="none"/>
                <w:lang w:val="zh-CN"/>
              </w:rPr>
            </w:pPr>
            <w:r>
              <w:rPr>
                <w:rFonts w:hint="eastAsia" w:ascii="宋体" w:hAnsi="宋体" w:cs="宋体"/>
                <w:color w:val="auto"/>
                <w:sz w:val="24"/>
                <w:highlight w:val="none"/>
              </w:rPr>
              <w:t>1、对重点难点问题的把握与分析</w:t>
            </w:r>
            <w:r>
              <w:rPr>
                <w:rFonts w:hint="eastAsia" w:ascii="宋体" w:hAnsi="宋体" w:cs="宋体"/>
                <w:color w:val="auto"/>
                <w:sz w:val="24"/>
                <w:highlight w:val="none"/>
                <w:lang w:val="zh-CN"/>
              </w:rPr>
              <w:t>；</w:t>
            </w:r>
          </w:p>
          <w:p w14:paraId="74D22AC8">
            <w:pPr>
              <w:pStyle w:val="35"/>
              <w:keepNext w:val="0"/>
              <w:keepLines w:val="0"/>
              <w:pageBreakBefore w:val="0"/>
              <w:widowControl/>
              <w:suppressLineNumbers w:val="0"/>
              <w:kinsoku/>
              <w:wordWrap/>
              <w:overflowPunct/>
              <w:topLinePunct w:val="0"/>
              <w:bidi w:val="0"/>
              <w:snapToGrid/>
              <w:spacing w:before="0" w:beforeAutospacing="0" w:after="0" w:afterAutospacing="0" w:line="440" w:lineRule="exact"/>
              <w:ind w:left="0" w:right="0" w:firstLine="0" w:firstLineChars="0"/>
              <w:jc w:val="left"/>
              <w:textAlignment w:val="auto"/>
              <w:rPr>
                <w:rFonts w:hint="eastAsia" w:ascii="宋体" w:hAnsi="宋体" w:cs="宋体"/>
                <w:color w:val="auto"/>
                <w:sz w:val="24"/>
                <w:highlight w:val="none"/>
                <w:lang w:val="zh-CN"/>
              </w:rPr>
            </w:pPr>
            <w:r>
              <w:rPr>
                <w:rFonts w:hint="eastAsia" w:ascii="宋体" w:hAnsi="宋体" w:cs="宋体"/>
                <w:color w:val="auto"/>
                <w:sz w:val="24"/>
                <w:highlight w:val="none"/>
              </w:rPr>
              <w:t>2、对重点难点问题的应对措施和合理化建议</w:t>
            </w:r>
            <w:r>
              <w:rPr>
                <w:rFonts w:hint="eastAsia" w:ascii="宋体" w:hAnsi="宋体" w:cs="宋体"/>
                <w:color w:val="auto"/>
                <w:sz w:val="24"/>
                <w:highlight w:val="none"/>
                <w:lang w:val="zh-CN"/>
              </w:rPr>
              <w:t>。</w:t>
            </w:r>
          </w:p>
          <w:p w14:paraId="25ADB5C9">
            <w:pPr>
              <w:pStyle w:val="35"/>
              <w:keepNext w:val="0"/>
              <w:keepLines w:val="0"/>
              <w:pageBreakBefore w:val="0"/>
              <w:widowControl/>
              <w:suppressLineNumbers w:val="0"/>
              <w:kinsoku/>
              <w:wordWrap/>
              <w:overflowPunct/>
              <w:topLinePunct w:val="0"/>
              <w:bidi w:val="0"/>
              <w:snapToGrid/>
              <w:spacing w:before="0" w:beforeAutospacing="0" w:after="0" w:afterAutospacing="0" w:line="440" w:lineRule="exact"/>
              <w:ind w:left="0" w:right="0" w:firstLine="0" w:firstLineChars="0"/>
              <w:jc w:val="left"/>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（二）评分</w:t>
            </w:r>
            <w:r>
              <w:rPr>
                <w:rFonts w:hint="eastAsia" w:ascii="宋体" w:hAnsi="宋体" w:cs="宋体"/>
                <w:color w:val="auto"/>
                <w:sz w:val="24"/>
                <w:highlight w:val="none"/>
                <w:lang w:val="en-US" w:eastAsia="zh-CN"/>
              </w:rPr>
              <w:t>依据</w:t>
            </w:r>
            <w:r>
              <w:rPr>
                <w:rFonts w:hint="eastAsia" w:ascii="宋体" w:hAnsi="宋体" w:cs="宋体"/>
                <w:color w:val="auto"/>
                <w:sz w:val="24"/>
                <w:highlight w:val="none"/>
                <w:lang w:val="zh-CN"/>
              </w:rPr>
              <w:t xml:space="preserve">： </w:t>
            </w:r>
          </w:p>
          <w:p w14:paraId="54E878F7">
            <w:pPr>
              <w:pStyle w:val="35"/>
              <w:keepNext w:val="0"/>
              <w:keepLines w:val="0"/>
              <w:pageBreakBefore w:val="0"/>
              <w:widowControl/>
              <w:suppressLineNumbers w:val="0"/>
              <w:kinsoku/>
              <w:wordWrap/>
              <w:overflowPunct/>
              <w:topLinePunct w:val="0"/>
              <w:bidi w:val="0"/>
              <w:snapToGrid/>
              <w:spacing w:before="0" w:beforeAutospacing="0" w:after="0" w:afterAutospacing="0" w:line="440" w:lineRule="exact"/>
              <w:ind w:left="0" w:right="0" w:firstLine="0" w:firstLineChars="0"/>
              <w:jc w:val="left"/>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满足</w:t>
            </w:r>
            <w:r>
              <w:rPr>
                <w:rFonts w:hint="eastAsia" w:ascii="宋体" w:hAnsi="宋体" w:cs="宋体"/>
                <w:color w:val="auto"/>
                <w:sz w:val="24"/>
                <w:highlight w:val="none"/>
              </w:rPr>
              <w:t>两</w:t>
            </w:r>
            <w:r>
              <w:rPr>
                <w:rFonts w:hint="eastAsia" w:ascii="宋体" w:hAnsi="宋体" w:cs="宋体"/>
                <w:color w:val="auto"/>
                <w:sz w:val="24"/>
                <w:highlight w:val="none"/>
                <w:lang w:val="zh-CN"/>
              </w:rPr>
              <w:t>点得</w:t>
            </w:r>
            <w:r>
              <w:rPr>
                <w:rFonts w:hint="default" w:ascii="宋体" w:hAnsi="宋体" w:cs="宋体"/>
                <w:color w:val="auto"/>
                <w:sz w:val="24"/>
                <w:highlight w:val="none"/>
              </w:rPr>
              <w:t>8</w:t>
            </w:r>
            <w:r>
              <w:rPr>
                <w:rFonts w:hint="eastAsia" w:ascii="宋体" w:hAnsi="宋体" w:cs="宋体"/>
                <w:color w:val="auto"/>
                <w:sz w:val="24"/>
                <w:highlight w:val="none"/>
                <w:lang w:val="zh-CN"/>
              </w:rPr>
              <w:t>分，满足任意一点得</w:t>
            </w:r>
            <w:r>
              <w:rPr>
                <w:rFonts w:hint="default" w:ascii="宋体" w:hAnsi="宋体" w:cs="宋体"/>
                <w:color w:val="auto"/>
                <w:sz w:val="24"/>
                <w:highlight w:val="none"/>
              </w:rPr>
              <w:t>4</w:t>
            </w:r>
            <w:r>
              <w:rPr>
                <w:rFonts w:hint="eastAsia" w:ascii="宋体" w:hAnsi="宋体" w:cs="宋体"/>
                <w:color w:val="auto"/>
                <w:sz w:val="24"/>
                <w:highlight w:val="none"/>
                <w:lang w:val="zh-CN"/>
              </w:rPr>
              <w:t>分，</w:t>
            </w:r>
            <w:r>
              <w:rPr>
                <w:rFonts w:hint="default" w:ascii="宋体" w:hAnsi="宋体" w:cs="宋体"/>
                <w:color w:val="auto"/>
                <w:sz w:val="24"/>
                <w:highlight w:val="none"/>
              </w:rPr>
              <w:t>均</w:t>
            </w:r>
            <w:r>
              <w:rPr>
                <w:rFonts w:hint="eastAsia" w:ascii="宋体" w:hAnsi="宋体" w:cs="宋体"/>
                <w:color w:val="auto"/>
                <w:sz w:val="24"/>
                <w:highlight w:val="none"/>
                <w:lang w:val="zh-CN"/>
              </w:rPr>
              <w:t xml:space="preserve">未满足不得分。 </w:t>
            </w:r>
          </w:p>
          <w:p w14:paraId="030227B1">
            <w:pPr>
              <w:pStyle w:val="35"/>
              <w:keepNext w:val="0"/>
              <w:keepLines w:val="0"/>
              <w:pageBreakBefore w:val="0"/>
              <w:widowControl/>
              <w:suppressLineNumbers w:val="0"/>
              <w:kinsoku/>
              <w:wordWrap/>
              <w:overflowPunct/>
              <w:topLinePunct w:val="0"/>
              <w:bidi w:val="0"/>
              <w:snapToGrid/>
              <w:spacing w:before="0" w:beforeAutospacing="0" w:after="0" w:afterAutospacing="0" w:line="440" w:lineRule="exact"/>
              <w:ind w:left="0" w:right="0" w:firstLine="0" w:firstLineChars="0"/>
              <w:jc w:val="left"/>
              <w:textAlignment w:val="auto"/>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在此基础上，专家根据各供应商的具体响应内容进一步评审： </w:t>
            </w:r>
          </w:p>
          <w:p w14:paraId="41C943BF">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①投标文件响应内容全面；</w:t>
            </w:r>
          </w:p>
          <w:p w14:paraId="2CE6FF26">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②投标文件响应内容具体；</w:t>
            </w:r>
          </w:p>
          <w:p w14:paraId="0053FC3F">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③投标文件响应内容针对性强；</w:t>
            </w:r>
          </w:p>
          <w:p w14:paraId="7CF5A7C6">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④投标文件响应内容科学合理；</w:t>
            </w:r>
          </w:p>
          <w:p w14:paraId="06007AAB">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⑤投标文件响应内容可操作性强。</w:t>
            </w:r>
          </w:p>
          <w:p w14:paraId="3D1C24B4">
            <w:pPr>
              <w:pStyle w:val="35"/>
              <w:keepNext w:val="0"/>
              <w:keepLines w:val="0"/>
              <w:pageBreakBefore w:val="0"/>
              <w:widowControl/>
              <w:suppressLineNumbers w:val="0"/>
              <w:kinsoku/>
              <w:wordWrap/>
              <w:overflowPunct/>
              <w:topLinePunct w:val="0"/>
              <w:bidi w:val="0"/>
              <w:snapToGrid/>
              <w:spacing w:before="0" w:beforeAutospacing="0" w:after="0" w:afterAutospacing="0" w:line="44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highlight w:val="none"/>
              </w:rPr>
              <w:t>满足以上5项的评价为优加</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分；满足以上4项的评价为良加</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分；满足以上3项的评价为中加1分；其他情况评价为差不加分。</w:t>
            </w:r>
            <w:r>
              <w:rPr>
                <w:rFonts w:hint="eastAsia" w:ascii="宋体" w:hAnsi="宋体" w:cs="宋体"/>
                <w:color w:val="auto"/>
                <w:sz w:val="24"/>
                <w:highlight w:val="none"/>
                <w:lang w:val="en-US" w:eastAsia="zh-CN"/>
              </w:rPr>
              <w:t>如果评审为差，要求专家书面说明理由，并记录在档。</w:t>
            </w:r>
          </w:p>
        </w:tc>
        <w:tc>
          <w:tcPr>
            <w:tcW w:w="860" w:type="dxa"/>
            <w:noWrap w:val="0"/>
            <w:vAlign w:val="center"/>
          </w:tcPr>
          <w:p w14:paraId="3CA8F056">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default" w:ascii="宋体" w:hAnsi="宋体" w:eastAsia="宋体" w:cs="宋体"/>
                <w:color w:val="auto"/>
                <w:sz w:val="24"/>
                <w:lang w:val="en-US" w:eastAsia="zh-CN"/>
              </w:rPr>
            </w:pPr>
            <w:r>
              <w:rPr>
                <w:rFonts w:hint="eastAsia" w:ascii="宋体" w:hAnsi="宋体" w:cs="宋体"/>
                <w:color w:val="auto"/>
                <w:sz w:val="24"/>
                <w:highlight w:val="none"/>
              </w:rPr>
              <w:t>1</w:t>
            </w:r>
            <w:r>
              <w:rPr>
                <w:rFonts w:hint="default" w:ascii="宋体" w:hAnsi="宋体" w:cs="宋体"/>
                <w:color w:val="auto"/>
                <w:sz w:val="24"/>
                <w:highlight w:val="none"/>
              </w:rPr>
              <w:t>2</w:t>
            </w:r>
          </w:p>
        </w:tc>
        <w:tc>
          <w:tcPr>
            <w:tcW w:w="1120" w:type="dxa"/>
            <w:noWrap w:val="0"/>
            <w:vAlign w:val="center"/>
          </w:tcPr>
          <w:p w14:paraId="1D26D3C3">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cs="宋体"/>
                <w:color w:val="auto"/>
                <w:sz w:val="24"/>
                <w:lang w:val="zh-CN"/>
              </w:rPr>
            </w:pPr>
            <w:r>
              <w:rPr>
                <w:rFonts w:hint="eastAsia" w:ascii="宋体" w:hAnsi="宋体" w:cs="宋体"/>
                <w:color w:val="auto"/>
                <w:sz w:val="24"/>
                <w:lang w:val="zh-CN"/>
              </w:rPr>
              <w:t>评审委员打分</w:t>
            </w:r>
          </w:p>
        </w:tc>
      </w:tr>
      <w:tr w14:paraId="50542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14:paraId="0BE1E2FD">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default" w:ascii="宋体" w:hAnsi="宋体" w:eastAsia="宋体" w:cs="宋体"/>
                <w:color w:val="auto"/>
                <w:sz w:val="24"/>
                <w:lang w:val="en-US" w:eastAsia="zh-CN"/>
              </w:rPr>
            </w:pPr>
            <w:r>
              <w:rPr>
                <w:rFonts w:hint="eastAsia" w:ascii="宋体" w:hAnsi="宋体" w:cs="宋体"/>
                <w:color w:val="auto"/>
                <w:sz w:val="24"/>
                <w:lang w:val="en-US" w:eastAsia="zh-CN"/>
              </w:rPr>
              <w:t>4</w:t>
            </w:r>
          </w:p>
        </w:tc>
        <w:tc>
          <w:tcPr>
            <w:tcW w:w="1168" w:type="dxa"/>
            <w:noWrap w:val="0"/>
            <w:vAlign w:val="center"/>
          </w:tcPr>
          <w:p w14:paraId="2A5D3189">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eastAsia="宋体" w:cs="宋体"/>
                <w:color w:val="auto"/>
                <w:sz w:val="24"/>
                <w:lang w:val="zh-CN"/>
              </w:rPr>
            </w:pPr>
            <w:r>
              <w:rPr>
                <w:rFonts w:hint="eastAsia" w:ascii="宋体" w:hAnsi="宋体" w:cs="宋体"/>
                <w:color w:val="auto"/>
                <w:sz w:val="24"/>
                <w:highlight w:val="none"/>
                <w:lang w:val="zh-CN"/>
              </w:rPr>
              <w:t>项目质量保障措施和售后服务计划</w:t>
            </w:r>
          </w:p>
        </w:tc>
        <w:tc>
          <w:tcPr>
            <w:tcW w:w="5907" w:type="dxa"/>
            <w:noWrap w:val="0"/>
            <w:vAlign w:val="center"/>
          </w:tcPr>
          <w:p w14:paraId="12F2E9CA">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（一）评分内容：</w:t>
            </w:r>
          </w:p>
          <w:p w14:paraId="031ED74B">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考察投标人针对本项目的保障</w:t>
            </w:r>
            <w:r>
              <w:rPr>
                <w:rFonts w:hint="eastAsia" w:ascii="宋体" w:hAnsi="宋体" w:cs="宋体"/>
                <w:color w:val="auto"/>
                <w:sz w:val="24"/>
                <w:highlight w:val="none"/>
                <w:lang w:val="zh-CN"/>
              </w:rPr>
              <w:t>措施</w:t>
            </w:r>
            <w:r>
              <w:rPr>
                <w:rFonts w:hint="eastAsia" w:ascii="宋体" w:hAnsi="宋体" w:cs="宋体"/>
                <w:color w:val="auto"/>
                <w:sz w:val="24"/>
                <w:highlight w:val="none"/>
              </w:rPr>
              <w:t>，需包括但不仅限于以下内容：</w:t>
            </w:r>
          </w:p>
          <w:p w14:paraId="1A0DFB4F">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1、质量、进度管理保证措施；</w:t>
            </w:r>
          </w:p>
          <w:p w14:paraId="4DD2B0B8">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2、售后服务方案。</w:t>
            </w:r>
          </w:p>
          <w:p w14:paraId="28EECB54">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考察以上两点，满足</w:t>
            </w:r>
            <w:r>
              <w:rPr>
                <w:rFonts w:hint="eastAsia" w:ascii="宋体" w:hAnsi="宋体" w:cs="宋体"/>
                <w:color w:val="auto"/>
                <w:sz w:val="24"/>
                <w:highlight w:val="none"/>
                <w:lang w:val="en-US" w:eastAsia="zh-CN"/>
              </w:rPr>
              <w:t>任意</w:t>
            </w:r>
            <w:r>
              <w:rPr>
                <w:rFonts w:hint="eastAsia" w:ascii="宋体" w:hAnsi="宋体" w:cs="宋体"/>
                <w:color w:val="auto"/>
                <w:sz w:val="24"/>
                <w:highlight w:val="none"/>
              </w:rPr>
              <w:t>一点得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分，最高得</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p w14:paraId="3725B0F5">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（二）评分依据：</w:t>
            </w:r>
          </w:p>
          <w:p w14:paraId="08982AD2">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在此基础上，根据各供应商的具体响应内容按照方案的完整性、规范性及内容的合理性进一步评审：</w:t>
            </w:r>
          </w:p>
          <w:p w14:paraId="29C9BCB7">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①投标文件响应内容全面；</w:t>
            </w:r>
          </w:p>
          <w:p w14:paraId="6EFBE6DE">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②投标文件响应内容具体；</w:t>
            </w:r>
          </w:p>
          <w:p w14:paraId="1EDBE0E4">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③投标文件响应内容针对性强；</w:t>
            </w:r>
          </w:p>
          <w:p w14:paraId="4BE9FDD2">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④投标文件响应内容科学合理；</w:t>
            </w:r>
          </w:p>
          <w:p w14:paraId="2AE99AC3">
            <w:pPr>
              <w:keepNext w:val="0"/>
              <w:keepLines w:val="0"/>
              <w:pageBreakBefore w:val="0"/>
              <w:suppressLineNumbers w:val="0"/>
              <w:kinsoku/>
              <w:wordWrap/>
              <w:overflowPunct/>
              <w:topLinePunct w:val="0"/>
              <w:bidi w:val="0"/>
              <w:snapToGrid/>
              <w:spacing w:before="0" w:beforeAutospacing="0" w:after="0" w:afterAutospacing="0" w:line="440" w:lineRule="exact"/>
              <w:ind w:left="0" w:right="-107" w:rightChars="-51"/>
              <w:textAlignment w:val="auto"/>
              <w:rPr>
                <w:rFonts w:hint="eastAsia" w:ascii="宋体" w:hAnsi="宋体" w:cs="宋体"/>
                <w:color w:val="auto"/>
                <w:sz w:val="24"/>
                <w:highlight w:val="none"/>
              </w:rPr>
            </w:pPr>
            <w:r>
              <w:rPr>
                <w:rFonts w:hint="eastAsia" w:ascii="宋体" w:hAnsi="宋体" w:cs="宋体"/>
                <w:color w:val="auto"/>
                <w:sz w:val="24"/>
                <w:highlight w:val="none"/>
              </w:rPr>
              <w:t>⑤投标文件响应内容可操作性强。</w:t>
            </w:r>
          </w:p>
          <w:p w14:paraId="1F8E45DE">
            <w:pPr>
              <w:pStyle w:val="35"/>
              <w:keepNext w:val="0"/>
              <w:keepLines w:val="0"/>
              <w:pageBreakBefore w:val="0"/>
              <w:widowControl/>
              <w:suppressLineNumbers w:val="0"/>
              <w:kinsoku/>
              <w:wordWrap/>
              <w:overflowPunct/>
              <w:topLinePunct w:val="0"/>
              <w:bidi w:val="0"/>
              <w:snapToGrid/>
              <w:spacing w:before="0" w:beforeAutospacing="0" w:after="0" w:afterAutospacing="0" w:line="440" w:lineRule="exact"/>
              <w:ind w:left="0" w:right="0" w:firstLine="0" w:firstLineChars="0"/>
              <w:jc w:val="left"/>
              <w:textAlignment w:val="auto"/>
              <w:rPr>
                <w:rFonts w:hint="eastAsia" w:ascii="宋体" w:hAnsi="宋体" w:eastAsia="宋体" w:cs="宋体"/>
                <w:color w:val="auto"/>
                <w:sz w:val="24"/>
                <w:szCs w:val="24"/>
              </w:rPr>
            </w:pPr>
            <w:r>
              <w:rPr>
                <w:rFonts w:hint="eastAsia" w:ascii="宋体" w:hAnsi="宋体" w:cs="宋体"/>
                <w:color w:val="auto"/>
                <w:sz w:val="24"/>
                <w:highlight w:val="none"/>
              </w:rPr>
              <w:t>满足以上5项的评价为优加</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分；满足以上4项的评价为良加</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分；满足以上3项的评价为中加1分；其他情况评价为差不加分。</w:t>
            </w:r>
            <w:r>
              <w:rPr>
                <w:rFonts w:hint="eastAsia" w:ascii="宋体" w:hAnsi="宋体" w:cs="宋体"/>
                <w:color w:val="auto"/>
                <w:sz w:val="24"/>
                <w:highlight w:val="none"/>
                <w:lang w:val="en-US" w:eastAsia="zh-CN"/>
              </w:rPr>
              <w:t>如果评审为差，要求专家书面说明理由，并记录在档。</w:t>
            </w:r>
          </w:p>
        </w:tc>
        <w:tc>
          <w:tcPr>
            <w:tcW w:w="860" w:type="dxa"/>
            <w:noWrap w:val="0"/>
            <w:vAlign w:val="center"/>
          </w:tcPr>
          <w:p w14:paraId="65F384C0">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eastAsia="宋体" w:cs="宋体"/>
                <w:color w:val="auto"/>
                <w:sz w:val="24"/>
                <w:lang w:val="en-US" w:eastAsia="zh-CN"/>
              </w:rPr>
            </w:pPr>
            <w:r>
              <w:rPr>
                <w:rFonts w:hint="eastAsia" w:ascii="宋体" w:hAnsi="宋体" w:cs="宋体"/>
                <w:color w:val="auto"/>
                <w:sz w:val="24"/>
                <w:highlight w:val="none"/>
              </w:rPr>
              <w:t>10</w:t>
            </w:r>
          </w:p>
        </w:tc>
        <w:tc>
          <w:tcPr>
            <w:tcW w:w="1120" w:type="dxa"/>
            <w:noWrap w:val="0"/>
            <w:vAlign w:val="center"/>
          </w:tcPr>
          <w:p w14:paraId="6E86EBB9">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440" w:lineRule="exact"/>
              <w:ind w:left="0" w:right="0"/>
              <w:jc w:val="center"/>
              <w:textAlignment w:val="auto"/>
              <w:rPr>
                <w:rFonts w:hint="eastAsia" w:ascii="宋体" w:hAnsi="宋体" w:cs="宋体"/>
                <w:color w:val="auto"/>
                <w:sz w:val="24"/>
                <w:lang w:val="zh-CN"/>
              </w:rPr>
            </w:pPr>
            <w:r>
              <w:rPr>
                <w:rFonts w:hint="eastAsia" w:ascii="宋体" w:hAnsi="宋体" w:cs="宋体"/>
                <w:color w:val="auto"/>
                <w:sz w:val="24"/>
                <w:lang w:val="zh-CN"/>
              </w:rPr>
              <w:t>评审委员打分</w:t>
            </w:r>
          </w:p>
        </w:tc>
      </w:tr>
    </w:tbl>
    <w:p w14:paraId="775AE675">
      <w:pPr>
        <w:pStyle w:val="36"/>
        <w:rPr>
          <w:rFonts w:hint="eastAsia"/>
        </w:rPr>
      </w:pPr>
    </w:p>
    <w:p w14:paraId="461ECA27">
      <w:pPr>
        <w:spacing w:line="360" w:lineRule="auto"/>
        <w:jc w:val="center"/>
        <w:rPr>
          <w:rFonts w:hint="eastAsia" w:ascii="宋体" w:hAnsi="宋体" w:cs="宋体"/>
          <w:b/>
          <w:bCs/>
          <w:sz w:val="24"/>
          <w:highlight w:val="none"/>
        </w:rPr>
      </w:pPr>
    </w:p>
    <w:p w14:paraId="006B2831">
      <w:pPr>
        <w:spacing w:line="360" w:lineRule="auto"/>
        <w:jc w:val="center"/>
        <w:outlineLvl w:val="0"/>
        <w:rPr>
          <w:rFonts w:ascii="宋体" w:hAnsi="宋体" w:cs="宋体"/>
          <w:b/>
          <w:bCs/>
          <w:sz w:val="24"/>
          <w:highlight w:val="none"/>
        </w:rPr>
        <w:sectPr>
          <w:pgSz w:w="11906" w:h="16838"/>
          <w:pgMar w:top="1440" w:right="1650" w:bottom="1440" w:left="1650" w:header="851" w:footer="992" w:gutter="0"/>
          <w:pgNumType w:fmt="decimal"/>
          <w:cols w:space="720" w:num="1"/>
          <w:docGrid w:type="lines" w:linePitch="319" w:charSpace="0"/>
        </w:sectPr>
      </w:pPr>
      <w:bookmarkStart w:id="24" w:name="_Toc834"/>
      <w:bookmarkStart w:id="25" w:name="_Hlk28269117"/>
    </w:p>
    <w:p w14:paraId="559EC34E">
      <w:pPr>
        <w:spacing w:line="360" w:lineRule="auto"/>
        <w:jc w:val="center"/>
        <w:outlineLvl w:val="0"/>
        <w:rPr>
          <w:rFonts w:ascii="宋体" w:hAnsi="宋体" w:cs="宋体"/>
          <w:b/>
          <w:bCs/>
          <w:sz w:val="24"/>
          <w:highlight w:val="none"/>
        </w:rPr>
      </w:pPr>
      <w:r>
        <w:rPr>
          <w:rFonts w:hint="eastAsia" w:ascii="宋体" w:hAnsi="宋体" w:cs="宋体"/>
          <w:b/>
          <w:bCs/>
          <w:sz w:val="24"/>
          <w:highlight w:val="none"/>
        </w:rPr>
        <w:t>第七章 附件（投标文件格式）</w:t>
      </w:r>
      <w:bookmarkEnd w:id="24"/>
    </w:p>
    <w:p w14:paraId="64AE64F9">
      <w:pPr>
        <w:keepNext/>
        <w:keepLines/>
        <w:spacing w:before="260" w:after="260" w:line="360" w:lineRule="auto"/>
        <w:jc w:val="center"/>
        <w:outlineLvl w:val="1"/>
        <w:rPr>
          <w:rFonts w:ascii="宋体" w:hAnsi="宋体" w:cs="宋体"/>
          <w:b/>
          <w:bCs/>
          <w:sz w:val="24"/>
          <w:highlight w:val="none"/>
        </w:rPr>
      </w:pPr>
      <w:bookmarkStart w:id="26" w:name="_Toc5116"/>
      <w:bookmarkStart w:id="27" w:name="_Toc31827"/>
      <w:bookmarkStart w:id="28" w:name="_Toc19494"/>
      <w:bookmarkStart w:id="29" w:name="_Toc6548"/>
      <w:r>
        <w:rPr>
          <w:rFonts w:hint="eastAsia" w:ascii="宋体" w:hAnsi="宋体" w:cs="宋体"/>
          <w:b/>
          <w:sz w:val="24"/>
          <w:highlight w:val="none"/>
        </w:rPr>
        <w:t>一、</w:t>
      </w:r>
      <w:r>
        <w:rPr>
          <w:rFonts w:hint="eastAsia" w:ascii="宋体" w:hAnsi="宋体" w:cs="宋体"/>
          <w:b/>
          <w:bCs/>
          <w:sz w:val="24"/>
          <w:highlight w:val="none"/>
        </w:rPr>
        <w:t>投标文件包装封面参考</w:t>
      </w:r>
      <w:bookmarkEnd w:id="26"/>
      <w:bookmarkEnd w:id="27"/>
      <w:bookmarkEnd w:id="28"/>
      <w:bookmarkEnd w:id="29"/>
    </w:p>
    <w:tbl>
      <w:tblPr>
        <w:tblStyle w:val="19"/>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14:paraId="46C8D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14:paraId="661DF5F3">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黑体" w:eastAsia="黑体"/>
                <w:b/>
                <w:sz w:val="72"/>
                <w:szCs w:val="72"/>
                <w:highlight w:val="none"/>
              </w:rPr>
            </w:pPr>
          </w:p>
          <w:p w14:paraId="0B7E84F3">
            <w:pPr>
              <w:pStyle w:val="6"/>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sz w:val="72"/>
                <w:szCs w:val="72"/>
                <w:highlight w:val="none"/>
              </w:rPr>
            </w:pPr>
            <w:r>
              <w:rPr>
                <w:rFonts w:hint="eastAsia" w:ascii="黑体" w:eastAsia="黑体"/>
                <w:b/>
                <w:sz w:val="72"/>
                <w:szCs w:val="72"/>
                <w:highlight w:val="none"/>
              </w:rPr>
              <w:t>投 标 文 件</w:t>
            </w:r>
          </w:p>
          <w:p w14:paraId="1E1A8AAC">
            <w:pPr>
              <w:pStyle w:val="6"/>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strike/>
                <w:sz w:val="32"/>
                <w:highlight w:val="none"/>
              </w:rPr>
            </w:pPr>
          </w:p>
          <w:p w14:paraId="0922BA77">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sz w:val="32"/>
                <w:highlight w:val="none"/>
              </w:rPr>
            </w:pPr>
            <w:r>
              <w:rPr>
                <w:rFonts w:hint="eastAsia" w:ascii="黑体" w:eastAsia="黑体"/>
                <w:sz w:val="52"/>
                <w:szCs w:val="52"/>
                <w:highlight w:val="none"/>
              </w:rPr>
              <w:t xml:space="preserve">口 </w:t>
            </w:r>
            <w:r>
              <w:rPr>
                <w:rFonts w:hint="eastAsia" w:ascii="黑体" w:eastAsia="黑体"/>
                <w:sz w:val="32"/>
                <w:highlight w:val="none"/>
              </w:rPr>
              <w:t>正本</w:t>
            </w:r>
          </w:p>
          <w:p w14:paraId="7100BE5F">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sz w:val="32"/>
                <w:highlight w:val="none"/>
              </w:rPr>
            </w:pPr>
            <w:r>
              <w:rPr>
                <w:rFonts w:hint="eastAsia" w:ascii="黑体" w:eastAsia="黑体"/>
                <w:sz w:val="52"/>
                <w:szCs w:val="52"/>
                <w:highlight w:val="none"/>
              </w:rPr>
              <w:t xml:space="preserve">口 </w:t>
            </w:r>
            <w:r>
              <w:rPr>
                <w:rFonts w:hint="eastAsia" w:ascii="黑体" w:eastAsia="黑体"/>
                <w:sz w:val="32"/>
                <w:highlight w:val="none"/>
              </w:rPr>
              <w:t>副本</w:t>
            </w:r>
          </w:p>
          <w:p w14:paraId="1E6A88F1">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32"/>
                <w:highlight w:val="none"/>
              </w:rPr>
            </w:pPr>
          </w:p>
          <w:p w14:paraId="3EFA683A">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32"/>
                <w:highlight w:val="none"/>
              </w:rPr>
            </w:pPr>
          </w:p>
          <w:p w14:paraId="70907A42">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p>
          <w:p w14:paraId="7B37B32F">
            <w:pPr>
              <w:keepNext w:val="0"/>
              <w:keepLines w:val="0"/>
              <w:suppressLineNumbers w:val="0"/>
              <w:spacing w:before="0" w:beforeAutospacing="0" w:after="0" w:afterAutospacing="0"/>
              <w:ind w:left="0" w:right="0"/>
              <w:rPr>
                <w:rFonts w:hint="default"/>
                <w:highlight w:val="none"/>
              </w:rPr>
            </w:pPr>
          </w:p>
          <w:p w14:paraId="23B0D123">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sz w:val="28"/>
                <w:szCs w:val="28"/>
                <w:highlight w:val="none"/>
              </w:rPr>
            </w:pPr>
          </w:p>
          <w:p w14:paraId="3146F1DE">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项目编号：</w:t>
            </w:r>
          </w:p>
          <w:p w14:paraId="1E307B3C">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项目名称：</w:t>
            </w:r>
          </w:p>
          <w:p w14:paraId="39E317F8">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28"/>
                <w:szCs w:val="28"/>
                <w:highlight w:val="none"/>
              </w:rPr>
            </w:pPr>
            <w:r>
              <w:rPr>
                <w:rFonts w:hint="eastAsia" w:ascii="仿宋_GB2312" w:eastAsia="仿宋_GB2312"/>
                <w:b/>
                <w:sz w:val="28"/>
                <w:szCs w:val="28"/>
                <w:highlight w:val="none"/>
              </w:rPr>
              <w:t>投标人名称：</w:t>
            </w:r>
          </w:p>
          <w:p w14:paraId="4CD984BD">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sz w:val="32"/>
                <w:highlight w:val="none"/>
              </w:rPr>
            </w:pPr>
            <w:r>
              <w:rPr>
                <w:rFonts w:hint="eastAsia" w:ascii="仿宋_GB2312" w:eastAsia="仿宋_GB2312"/>
                <w:b/>
                <w:sz w:val="28"/>
                <w:szCs w:val="28"/>
                <w:highlight w:val="none"/>
              </w:rPr>
              <w:t xml:space="preserve">投标人地址：           </w:t>
            </w:r>
          </w:p>
        </w:tc>
      </w:tr>
    </w:tbl>
    <w:p w14:paraId="7B64C247">
      <w:pPr>
        <w:pStyle w:val="2"/>
        <w:rPr>
          <w:rFonts w:hint="eastAsia" w:ascii="宋体" w:eastAsia="宋体" w:cs="宋体"/>
          <w:b/>
          <w:sz w:val="24"/>
          <w:highlight w:val="none"/>
        </w:rPr>
      </w:pPr>
    </w:p>
    <w:p w14:paraId="51EB8582">
      <w:pPr>
        <w:pStyle w:val="2"/>
        <w:rPr>
          <w:rFonts w:ascii="宋体" w:cs="宋体"/>
          <w:b/>
          <w:sz w:val="24"/>
          <w:highlight w:val="none"/>
        </w:rPr>
      </w:pPr>
      <w:r>
        <w:rPr>
          <w:rFonts w:hint="eastAsia" w:ascii="宋体" w:eastAsia="宋体" w:cs="宋体"/>
          <w:b/>
          <w:sz w:val="24"/>
          <w:highlight w:val="none"/>
        </w:rPr>
        <w:t>二、投标文件—目录</w:t>
      </w:r>
    </w:p>
    <w:p w14:paraId="1CA96E42">
      <w:pPr>
        <w:spacing w:line="360" w:lineRule="auto"/>
        <w:rPr>
          <w:rFonts w:ascii="宋体" w:hAnsi="宋体" w:cs="宋体"/>
          <w:b/>
          <w:bCs/>
          <w:sz w:val="24"/>
          <w:highlight w:val="none"/>
        </w:rPr>
      </w:pPr>
      <w:r>
        <w:rPr>
          <w:rFonts w:hint="eastAsia" w:ascii="宋体" w:hAnsi="宋体" w:cs="宋体"/>
          <w:b/>
          <w:bCs/>
          <w:sz w:val="24"/>
          <w:highlight w:val="none"/>
        </w:rPr>
        <w:t>（一）</w:t>
      </w:r>
      <w:r>
        <w:rPr>
          <w:rFonts w:hint="eastAsia" w:ascii="宋体" w:hAnsi="宋体" w:cs="宋体"/>
          <w:b/>
          <w:bCs/>
          <w:sz w:val="24"/>
          <w:highlight w:val="none"/>
          <w:lang w:val="zh-CN"/>
        </w:rPr>
        <w:t>价格部分</w:t>
      </w:r>
    </w:p>
    <w:p w14:paraId="3789B804">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1、投标一览表；</w:t>
      </w:r>
    </w:p>
    <w:p w14:paraId="4B6ED1B5">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b w:val="0"/>
          <w:bCs w:val="0"/>
          <w:sz w:val="24"/>
          <w:highlight w:val="none"/>
        </w:rPr>
        <w:t>分项报价清单</w:t>
      </w:r>
      <w:r>
        <w:rPr>
          <w:rFonts w:hint="eastAsia" w:ascii="宋体" w:hAnsi="宋体" w:cs="宋体"/>
          <w:sz w:val="24"/>
          <w:highlight w:val="none"/>
        </w:rPr>
        <w:t>；</w:t>
      </w:r>
    </w:p>
    <w:p w14:paraId="4AD85FAD">
      <w:pPr>
        <w:tabs>
          <w:tab w:val="left" w:pos="640"/>
        </w:tabs>
        <w:spacing w:line="360" w:lineRule="auto"/>
        <w:ind w:firstLine="480" w:firstLineChars="200"/>
        <w:rPr>
          <w:rFonts w:ascii="宋体" w:hAnsi="宋体" w:cs="宋体"/>
          <w:sz w:val="24"/>
          <w:highlight w:val="none"/>
        </w:rPr>
      </w:pPr>
      <w:r>
        <w:rPr>
          <w:rFonts w:hint="eastAsia" w:ascii="宋体" w:hAnsi="宋体" w:cs="宋体"/>
          <w:sz w:val="24"/>
          <w:highlight w:val="none"/>
        </w:rPr>
        <w:t>3、《中小企业声明函》或《残疾人福利性单位声明函》或《监狱企业声明函》（参与价格扣减的投标人应提供）；</w:t>
      </w:r>
    </w:p>
    <w:p w14:paraId="338D95C7">
      <w:pPr>
        <w:spacing w:line="360" w:lineRule="auto"/>
        <w:rPr>
          <w:rFonts w:ascii="宋体" w:hAnsi="宋体" w:cs="宋体"/>
          <w:b/>
          <w:bCs/>
          <w:sz w:val="24"/>
          <w:highlight w:val="none"/>
          <w:u w:val="wave"/>
        </w:rPr>
      </w:pPr>
      <w:r>
        <w:rPr>
          <w:rFonts w:hint="eastAsia" w:ascii="宋体" w:hAnsi="宋体" w:cs="宋体"/>
          <w:b/>
          <w:bCs/>
          <w:sz w:val="24"/>
          <w:highlight w:val="none"/>
        </w:rPr>
        <w:t>（二）商务部分</w:t>
      </w:r>
    </w:p>
    <w:p w14:paraId="796839BC">
      <w:pPr>
        <w:tabs>
          <w:tab w:val="left" w:pos="640"/>
          <w:tab w:val="left" w:pos="1260"/>
          <w:tab w:val="left" w:pos="1418"/>
        </w:tabs>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1、投标响应书；</w:t>
      </w:r>
    </w:p>
    <w:p w14:paraId="77E3CCA3">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2</w:t>
      </w:r>
      <w:r>
        <w:rPr>
          <w:rFonts w:hint="eastAsia" w:ascii="宋体" w:hAnsi="宋体" w:eastAsia="宋体" w:cs="宋体"/>
          <w:sz w:val="24"/>
          <w:highlight w:val="none"/>
          <w:lang w:val="fr-CH"/>
        </w:rPr>
        <w:t>、营业执照【其他组织视其实际情况提供：《事业单位法人证书》或《民办非企业单位登记证书》等】及税务登记册证副本复印件(加盖投标人公章，若提供的营业执照为三证合一，则税务登记证可不单独提供</w:t>
      </w:r>
      <w:r>
        <w:rPr>
          <w:rFonts w:hint="eastAsia" w:ascii="宋体" w:hAnsi="宋体" w:cs="宋体"/>
          <w:sz w:val="24"/>
          <w:highlight w:val="none"/>
          <w:lang w:val="fr-CH"/>
        </w:rPr>
        <w:t>)；</w:t>
      </w:r>
    </w:p>
    <w:p w14:paraId="33819F46">
      <w:pPr>
        <w:tabs>
          <w:tab w:val="left" w:pos="640"/>
          <w:tab w:val="left" w:pos="1260"/>
          <w:tab w:val="left" w:pos="1418"/>
        </w:tabs>
        <w:spacing w:line="360" w:lineRule="auto"/>
        <w:ind w:firstLine="480" w:firstLineChars="200"/>
        <w:rPr>
          <w:rFonts w:hint="eastAsia" w:ascii="宋体" w:hAnsi="宋体" w:cs="宋体"/>
          <w:sz w:val="24"/>
          <w:highlight w:val="none"/>
          <w:lang w:val="fr-CH"/>
        </w:rPr>
      </w:pPr>
      <w:r>
        <w:rPr>
          <w:rFonts w:hint="eastAsia" w:ascii="宋体" w:hAnsi="宋体" w:cs="宋体"/>
          <w:sz w:val="24"/>
          <w:highlight w:val="none"/>
          <w:lang w:val="en-US" w:eastAsia="zh-CN"/>
        </w:rPr>
        <w:t>3</w:t>
      </w:r>
      <w:r>
        <w:rPr>
          <w:rFonts w:hint="eastAsia" w:ascii="宋体" w:hAnsi="宋体" w:cs="宋体"/>
          <w:sz w:val="24"/>
          <w:highlight w:val="none"/>
          <w:lang w:val="fr-CH"/>
        </w:rPr>
        <w:t>、政府采购投标及履约承诺函；</w:t>
      </w:r>
    </w:p>
    <w:p w14:paraId="2552F2A5">
      <w:pPr>
        <w:tabs>
          <w:tab w:val="left" w:pos="640"/>
          <w:tab w:val="left" w:pos="1260"/>
          <w:tab w:val="left" w:pos="1418"/>
        </w:tabs>
        <w:spacing w:line="360" w:lineRule="auto"/>
        <w:ind w:firstLine="480" w:firstLineChars="200"/>
        <w:rPr>
          <w:rFonts w:hint="eastAsia" w:ascii="宋体" w:hAnsi="宋体" w:eastAsia="宋体" w:cs="宋体"/>
          <w:sz w:val="24"/>
          <w:highlight w:val="none"/>
          <w:lang w:val="fr-CH" w:eastAsia="zh-CN"/>
        </w:rPr>
      </w:pPr>
      <w:r>
        <w:rPr>
          <w:rFonts w:hint="eastAsia" w:ascii="宋体" w:hAnsi="宋体" w:cs="宋体"/>
          <w:sz w:val="24"/>
          <w:highlight w:val="none"/>
          <w:lang w:val="en-US" w:eastAsia="zh-CN"/>
        </w:rPr>
        <w:t>4</w:t>
      </w:r>
      <w:r>
        <w:rPr>
          <w:rFonts w:hint="eastAsia" w:ascii="宋体" w:hAnsi="宋体" w:cs="宋体"/>
          <w:sz w:val="24"/>
          <w:highlight w:val="none"/>
          <w:lang w:val="fr-CH" w:eastAsia="zh-CN"/>
        </w:rPr>
        <w:t>、政府采购违法行为风险知悉确认书</w:t>
      </w:r>
    </w:p>
    <w:p w14:paraId="55EA805E">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5</w:t>
      </w:r>
      <w:r>
        <w:rPr>
          <w:rFonts w:hint="eastAsia" w:ascii="宋体" w:hAnsi="宋体" w:cs="宋体"/>
          <w:sz w:val="24"/>
          <w:highlight w:val="none"/>
          <w:lang w:val="fr-CH"/>
        </w:rPr>
        <w:t>、关于资格的声明函；</w:t>
      </w:r>
    </w:p>
    <w:p w14:paraId="5B66AA6B">
      <w:pPr>
        <w:pStyle w:val="28"/>
        <w:spacing w:line="360" w:lineRule="auto"/>
        <w:ind w:firstLine="480"/>
        <w:rPr>
          <w:highlight w:val="none"/>
          <w:lang w:val="fr-CH"/>
        </w:rPr>
      </w:pPr>
      <w:r>
        <w:rPr>
          <w:rFonts w:hint="eastAsia" w:ascii="宋体" w:hAnsi="宋体" w:cs="宋体"/>
          <w:kern w:val="2"/>
          <w:sz w:val="24"/>
          <w:szCs w:val="24"/>
          <w:highlight w:val="none"/>
          <w:lang w:val="en-US" w:eastAsia="zh-CN"/>
        </w:rPr>
        <w:t>6</w:t>
      </w:r>
      <w:r>
        <w:rPr>
          <w:rFonts w:hint="eastAsia" w:ascii="宋体" w:hAnsi="宋体" w:cs="宋体"/>
          <w:kern w:val="2"/>
          <w:sz w:val="24"/>
          <w:szCs w:val="24"/>
          <w:highlight w:val="none"/>
          <w:lang w:val="fr-CH"/>
        </w:rPr>
        <w:t>、企业诚信声明与承诺；</w:t>
      </w:r>
    </w:p>
    <w:p w14:paraId="35FAF976">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fr-CH"/>
        </w:rPr>
        <w:t>法</w:t>
      </w:r>
      <w:r>
        <w:rPr>
          <w:rFonts w:hint="eastAsia" w:ascii="宋体" w:hAnsi="宋体" w:cs="宋体"/>
          <w:sz w:val="24"/>
          <w:highlight w:val="none"/>
          <w:lang w:val="en-US" w:eastAsia="zh-CN"/>
        </w:rPr>
        <w:t>定</w:t>
      </w:r>
      <w:r>
        <w:rPr>
          <w:rFonts w:hint="eastAsia" w:ascii="宋体" w:hAnsi="宋体" w:cs="宋体"/>
          <w:sz w:val="24"/>
          <w:highlight w:val="none"/>
          <w:lang w:val="fr-CH"/>
        </w:rPr>
        <w:t>代表</w:t>
      </w:r>
      <w:r>
        <w:rPr>
          <w:rFonts w:hint="eastAsia" w:ascii="宋体" w:hAnsi="宋体" w:cs="宋体"/>
          <w:sz w:val="24"/>
          <w:highlight w:val="none"/>
          <w:lang w:val="en-US" w:eastAsia="zh-CN"/>
        </w:rPr>
        <w:t>人</w:t>
      </w:r>
      <w:r>
        <w:rPr>
          <w:rFonts w:hint="eastAsia" w:ascii="宋体" w:hAnsi="宋体" w:cs="宋体"/>
          <w:sz w:val="24"/>
          <w:highlight w:val="none"/>
          <w:lang w:val="fr-CH"/>
        </w:rPr>
        <w:t>/单位负责人证明书及身份证明；</w:t>
      </w:r>
    </w:p>
    <w:p w14:paraId="6C95C769">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8</w:t>
      </w:r>
      <w:r>
        <w:rPr>
          <w:rFonts w:hint="eastAsia" w:ascii="宋体" w:hAnsi="宋体" w:cs="宋体"/>
          <w:sz w:val="24"/>
          <w:highlight w:val="none"/>
          <w:lang w:val="fr-CH"/>
        </w:rPr>
        <w:t>、法定代表人/单位负责人授权书及身份证明；</w:t>
      </w:r>
    </w:p>
    <w:p w14:paraId="32648019">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en-US" w:eastAsia="zh-CN"/>
        </w:rPr>
        <w:t>9</w:t>
      </w:r>
      <w:r>
        <w:rPr>
          <w:rFonts w:hint="eastAsia" w:ascii="宋体" w:hAnsi="宋体" w:cs="宋体"/>
          <w:sz w:val="24"/>
          <w:highlight w:val="none"/>
          <w:lang w:val="fr-CH"/>
        </w:rPr>
        <w:t>、招标代理服务费承诺书；</w:t>
      </w:r>
    </w:p>
    <w:p w14:paraId="56D8EC71">
      <w:pPr>
        <w:tabs>
          <w:tab w:val="left" w:pos="640"/>
          <w:tab w:val="left" w:pos="1260"/>
          <w:tab w:val="left" w:pos="1418"/>
        </w:tabs>
        <w:spacing w:line="360" w:lineRule="auto"/>
        <w:ind w:firstLine="480" w:firstLineChars="200"/>
        <w:rPr>
          <w:rFonts w:hint="eastAsia" w:ascii="宋体" w:hAnsi="宋体" w:eastAsia="宋体" w:cs="宋体"/>
          <w:sz w:val="24"/>
          <w:highlight w:val="none"/>
          <w:lang w:val="fr-CH" w:eastAsia="zh-CN"/>
        </w:rPr>
      </w:pPr>
      <w:r>
        <w:rPr>
          <w:rFonts w:hint="eastAsia" w:ascii="宋体" w:hAnsi="宋体" w:cs="宋体"/>
          <w:sz w:val="24"/>
          <w:highlight w:val="none"/>
          <w:lang w:val="en-US" w:eastAsia="zh-CN"/>
        </w:rPr>
        <w:t>10</w:t>
      </w:r>
      <w:r>
        <w:rPr>
          <w:rFonts w:hint="eastAsia" w:ascii="宋体" w:hAnsi="宋体" w:cs="宋体"/>
          <w:sz w:val="24"/>
          <w:highlight w:val="none"/>
          <w:lang w:val="fr-CH"/>
        </w:rPr>
        <w:t>、投标人简介</w:t>
      </w:r>
      <w:r>
        <w:rPr>
          <w:rFonts w:hint="eastAsia" w:ascii="宋体" w:hAnsi="宋体" w:cs="宋体"/>
          <w:sz w:val="24"/>
          <w:highlight w:val="none"/>
          <w:lang w:val="fr-CH" w:eastAsia="zh-CN"/>
        </w:rPr>
        <w:t>（供应商基本情况表）</w:t>
      </w:r>
    </w:p>
    <w:p w14:paraId="6C71C560">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fr-CH"/>
        </w:rPr>
        <w:t>1</w:t>
      </w:r>
      <w:r>
        <w:rPr>
          <w:rFonts w:hint="eastAsia" w:ascii="宋体" w:hAnsi="宋体" w:cs="宋体"/>
          <w:sz w:val="24"/>
          <w:highlight w:val="none"/>
          <w:lang w:val="en-US" w:eastAsia="zh-CN"/>
        </w:rPr>
        <w:t>1</w:t>
      </w:r>
      <w:r>
        <w:rPr>
          <w:rFonts w:hint="eastAsia" w:ascii="宋体" w:hAnsi="宋体" w:cs="宋体"/>
          <w:sz w:val="24"/>
          <w:highlight w:val="none"/>
          <w:lang w:val="fr-CH"/>
        </w:rPr>
        <w:t>、投标人同类项目业绩</w:t>
      </w:r>
    </w:p>
    <w:p w14:paraId="3DA81123">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fr-CH"/>
        </w:rPr>
        <w:t>1</w:t>
      </w:r>
      <w:r>
        <w:rPr>
          <w:rFonts w:hint="eastAsia" w:ascii="宋体" w:hAnsi="宋体" w:cs="宋体"/>
          <w:sz w:val="24"/>
          <w:highlight w:val="none"/>
          <w:lang w:val="en-US" w:eastAsia="zh-CN"/>
        </w:rPr>
        <w:t>2</w:t>
      </w:r>
      <w:r>
        <w:rPr>
          <w:rFonts w:hint="eastAsia" w:ascii="宋体" w:hAnsi="宋体" w:cs="宋体"/>
          <w:sz w:val="24"/>
          <w:highlight w:val="none"/>
          <w:lang w:val="fr-CH"/>
        </w:rPr>
        <w:t>、拟安排的项目团队情况（</w:t>
      </w:r>
      <w:r>
        <w:rPr>
          <w:rFonts w:hint="eastAsia" w:ascii="宋体" w:hAnsi="宋体" w:cs="宋体"/>
          <w:sz w:val="24"/>
          <w:highlight w:val="none"/>
          <w:lang w:val="fr-CH" w:eastAsia="zh-CN"/>
        </w:rPr>
        <w:t>含项目负责人</w:t>
      </w:r>
      <w:r>
        <w:rPr>
          <w:rFonts w:hint="eastAsia" w:ascii="宋体" w:hAnsi="宋体" w:cs="宋体"/>
          <w:sz w:val="24"/>
          <w:highlight w:val="none"/>
          <w:lang w:val="fr-CH"/>
        </w:rPr>
        <w:t>）</w:t>
      </w:r>
    </w:p>
    <w:p w14:paraId="374CCE42">
      <w:pPr>
        <w:tabs>
          <w:tab w:val="left" w:pos="640"/>
          <w:tab w:val="left" w:pos="1260"/>
          <w:tab w:val="left" w:pos="1418"/>
        </w:tabs>
        <w:spacing w:line="360" w:lineRule="auto"/>
        <w:ind w:firstLine="480" w:firstLineChars="200"/>
        <w:rPr>
          <w:rFonts w:ascii="宋体" w:hAnsi="宋体" w:cs="宋体"/>
          <w:sz w:val="24"/>
          <w:highlight w:val="none"/>
          <w:lang w:val="fr-CH"/>
        </w:rPr>
      </w:pPr>
      <w:r>
        <w:rPr>
          <w:rFonts w:hint="eastAsia" w:ascii="宋体" w:hAnsi="宋体" w:cs="宋体"/>
          <w:sz w:val="24"/>
          <w:highlight w:val="none"/>
          <w:lang w:val="fr-CH"/>
        </w:rPr>
        <w:t>1</w:t>
      </w:r>
      <w:r>
        <w:rPr>
          <w:rFonts w:hint="eastAsia" w:ascii="宋体" w:hAnsi="宋体" w:cs="宋体"/>
          <w:sz w:val="24"/>
          <w:highlight w:val="none"/>
          <w:lang w:val="en-US" w:eastAsia="zh-CN"/>
        </w:rPr>
        <w:t>3</w:t>
      </w:r>
      <w:r>
        <w:rPr>
          <w:rFonts w:hint="eastAsia" w:ascii="宋体" w:hAnsi="宋体" w:cs="宋体"/>
          <w:sz w:val="24"/>
          <w:highlight w:val="none"/>
          <w:lang w:val="fr-CH"/>
        </w:rPr>
        <w:t>、投标单位认为有必要提供的其他材料（</w:t>
      </w:r>
      <w:r>
        <w:rPr>
          <w:rFonts w:hint="eastAsia" w:ascii="宋体" w:hAnsi="宋体" w:cs="宋体"/>
          <w:sz w:val="24"/>
          <w:highlight w:val="none"/>
        </w:rPr>
        <w:t>格式自拟</w:t>
      </w:r>
      <w:r>
        <w:rPr>
          <w:rFonts w:hint="eastAsia" w:ascii="宋体" w:hAnsi="宋体" w:cs="宋体"/>
          <w:sz w:val="24"/>
          <w:highlight w:val="none"/>
          <w:lang w:val="fr-CH"/>
        </w:rPr>
        <w:t>）</w:t>
      </w:r>
    </w:p>
    <w:p w14:paraId="2989FF23">
      <w:pPr>
        <w:spacing w:line="360" w:lineRule="auto"/>
        <w:rPr>
          <w:rFonts w:ascii="宋体" w:hAnsi="宋体" w:cs="宋体"/>
          <w:b/>
          <w:bCs/>
          <w:sz w:val="24"/>
          <w:highlight w:val="none"/>
        </w:rPr>
      </w:pPr>
      <w:r>
        <w:rPr>
          <w:rFonts w:hint="eastAsia" w:ascii="宋体" w:hAnsi="宋体" w:cs="宋体"/>
          <w:b/>
          <w:bCs/>
          <w:sz w:val="24"/>
          <w:highlight w:val="none"/>
        </w:rPr>
        <w:t>（三）技术部分</w:t>
      </w:r>
    </w:p>
    <w:p w14:paraId="11850B45">
      <w:pPr>
        <w:tabs>
          <w:tab w:val="left" w:pos="640"/>
          <w:tab w:val="left" w:pos="1260"/>
          <w:tab w:val="left" w:pos="1418"/>
        </w:tabs>
        <w:spacing w:line="360" w:lineRule="auto"/>
        <w:ind w:right="-420" w:rightChars="-200" w:firstLine="480" w:firstLineChars="200"/>
        <w:rPr>
          <w:rFonts w:ascii="宋体" w:hAnsi="宋体" w:cs="宋体"/>
          <w:sz w:val="24"/>
          <w:highlight w:val="none"/>
          <w:lang w:val="fr-CH"/>
        </w:rPr>
      </w:pPr>
      <w:r>
        <w:rPr>
          <w:rFonts w:hint="eastAsia" w:ascii="宋体" w:hAnsi="宋体" w:cs="宋体"/>
          <w:sz w:val="24"/>
          <w:highlight w:val="none"/>
        </w:rPr>
        <w:t>1、</w:t>
      </w:r>
      <w:r>
        <w:rPr>
          <w:rFonts w:hint="eastAsia" w:ascii="宋体" w:hAnsi="宋体" w:cs="宋体"/>
          <w:sz w:val="24"/>
          <w:highlight w:val="none"/>
          <w:lang w:val="fr-CH"/>
        </w:rPr>
        <w:t>用户需求响应表</w:t>
      </w:r>
    </w:p>
    <w:p w14:paraId="7BCDC070">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fr-CH"/>
        </w:rPr>
      </w:pPr>
      <w:r>
        <w:rPr>
          <w:rFonts w:hint="eastAsia" w:ascii="宋体" w:hAnsi="宋体" w:cs="宋体"/>
          <w:sz w:val="24"/>
          <w:highlight w:val="none"/>
          <w:lang w:val="zh-CN"/>
        </w:rPr>
        <w:t>2、对项目需求的解析</w:t>
      </w:r>
    </w:p>
    <w:p w14:paraId="1D2CB009">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fr-CH"/>
        </w:rPr>
      </w:pPr>
      <w:r>
        <w:rPr>
          <w:rFonts w:hint="eastAsia" w:ascii="宋体" w:hAnsi="宋体" w:cs="宋体"/>
          <w:sz w:val="24"/>
          <w:highlight w:val="none"/>
          <w:lang w:val="fr-CH"/>
        </w:rPr>
        <w:t>3、实施方案</w:t>
      </w:r>
    </w:p>
    <w:p w14:paraId="4D87A66F">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fr-CH"/>
        </w:rPr>
      </w:pPr>
      <w:r>
        <w:rPr>
          <w:rFonts w:hint="eastAsia" w:ascii="宋体" w:hAnsi="宋体" w:cs="宋体"/>
          <w:sz w:val="24"/>
          <w:highlight w:val="none"/>
          <w:lang w:val="fr-CH"/>
        </w:rPr>
        <w:t>4、项目重点、难点及解决方案</w:t>
      </w:r>
    </w:p>
    <w:p w14:paraId="0F208C11">
      <w:pPr>
        <w:tabs>
          <w:tab w:val="left" w:pos="640"/>
          <w:tab w:val="left" w:pos="1260"/>
          <w:tab w:val="left" w:pos="1418"/>
        </w:tabs>
        <w:spacing w:line="360" w:lineRule="auto"/>
        <w:ind w:right="-420" w:rightChars="-20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5、</w:t>
      </w:r>
      <w:r>
        <w:rPr>
          <w:rFonts w:hint="eastAsia" w:ascii="宋体" w:hAnsi="宋体" w:cs="宋体"/>
          <w:sz w:val="24"/>
          <w:highlight w:val="none"/>
          <w:lang w:val="zh-CN"/>
        </w:rPr>
        <w:t>项目质量保障措施和售后服务计划</w:t>
      </w:r>
    </w:p>
    <w:p w14:paraId="1C4EBD58">
      <w:pPr>
        <w:tabs>
          <w:tab w:val="left" w:pos="640"/>
          <w:tab w:val="left" w:pos="1260"/>
          <w:tab w:val="left" w:pos="1418"/>
        </w:tabs>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lang w:val="fr-CH"/>
        </w:rPr>
        <w:t>投标单位认为有必要提供的其他材料</w:t>
      </w:r>
      <w:r>
        <w:rPr>
          <w:rFonts w:hint="eastAsia" w:ascii="宋体" w:hAnsi="宋体" w:cs="宋体"/>
          <w:sz w:val="24"/>
          <w:highlight w:val="none"/>
          <w:lang w:val="fr-CH" w:bidi="ar"/>
        </w:rPr>
        <w:t>（格式自拟）</w:t>
      </w:r>
      <w:r>
        <w:rPr>
          <w:rFonts w:hint="eastAsia" w:ascii="宋体" w:hAnsi="宋体" w:cs="宋体"/>
          <w:sz w:val="24"/>
          <w:highlight w:val="none"/>
          <w:lang w:val="fr-CH" w:bidi="ar"/>
        </w:rPr>
        <w:br w:type="page"/>
      </w:r>
      <w:r>
        <w:rPr>
          <w:rFonts w:hint="eastAsia" w:ascii="宋体" w:hAnsi="宋体" w:cs="宋体"/>
          <w:b/>
          <w:bCs/>
          <w:sz w:val="24"/>
          <w:highlight w:val="none"/>
        </w:rPr>
        <w:t>（一）</w:t>
      </w:r>
      <w:r>
        <w:rPr>
          <w:rFonts w:hint="eastAsia" w:ascii="宋体" w:hAnsi="宋体" w:cs="宋体"/>
          <w:b/>
          <w:bCs/>
          <w:sz w:val="24"/>
          <w:highlight w:val="none"/>
          <w:lang w:val="zh-CN"/>
        </w:rPr>
        <w:t>价格部分</w:t>
      </w:r>
    </w:p>
    <w:p w14:paraId="30AC05B8">
      <w:pPr>
        <w:spacing w:line="360" w:lineRule="auto"/>
        <w:jc w:val="center"/>
        <w:rPr>
          <w:rFonts w:ascii="宋体" w:hAnsi="宋体" w:cs="宋体"/>
          <w:b/>
          <w:bCs/>
          <w:sz w:val="24"/>
          <w:highlight w:val="none"/>
        </w:rPr>
      </w:pPr>
      <w:r>
        <w:rPr>
          <w:rFonts w:hint="eastAsia" w:ascii="宋体" w:hAnsi="宋体" w:cs="宋体"/>
          <w:b/>
          <w:bCs/>
          <w:sz w:val="24"/>
          <w:highlight w:val="none"/>
        </w:rPr>
        <w:t>1、投标一览表</w:t>
      </w:r>
    </w:p>
    <w:p w14:paraId="52133070">
      <w:pPr>
        <w:spacing w:line="360" w:lineRule="auto"/>
        <w:rPr>
          <w:rFonts w:ascii="宋体" w:hAnsi="宋体" w:cs="宋体"/>
          <w:sz w:val="24"/>
          <w:highlight w:val="none"/>
        </w:rPr>
      </w:pPr>
      <w:r>
        <w:rPr>
          <w:rFonts w:hint="eastAsia" w:ascii="宋体" w:hAnsi="宋体" w:cs="宋体"/>
          <w:sz w:val="24"/>
          <w:highlight w:val="none"/>
        </w:rPr>
        <w:t>投标供应商名称：（公章）</w:t>
      </w:r>
      <w:r>
        <w:rPr>
          <w:rFonts w:hint="eastAsia" w:ascii="宋体" w:hAnsi="宋体" w:cs="宋体"/>
          <w:sz w:val="24"/>
          <w:highlight w:val="none"/>
          <w:u w:val="single"/>
        </w:rPr>
        <w:t xml:space="preserve">                             </w:t>
      </w:r>
    </w:p>
    <w:p w14:paraId="05E3E98E">
      <w:pPr>
        <w:spacing w:line="360" w:lineRule="auto"/>
        <w:rPr>
          <w:rFonts w:ascii="宋体" w:hAnsi="宋体" w:cs="宋体"/>
          <w:sz w:val="24"/>
          <w:highlight w:val="none"/>
          <w:u w:val="single"/>
        </w:rPr>
      </w:pPr>
      <w:r>
        <w:rPr>
          <w:rFonts w:hint="eastAsia" w:ascii="宋体" w:hAnsi="宋体" w:cs="宋体"/>
          <w:sz w:val="24"/>
          <w:highlight w:val="none"/>
        </w:rPr>
        <w:t>招标编号：</w:t>
      </w:r>
      <w:r>
        <w:rPr>
          <w:rFonts w:hint="eastAsia" w:ascii="宋体" w:hAnsi="宋体" w:cs="宋体"/>
          <w:sz w:val="24"/>
          <w:highlight w:val="none"/>
          <w:u w:val="single"/>
        </w:rPr>
        <w:t xml:space="preserve">                                      </w:t>
      </w:r>
    </w:p>
    <w:tbl>
      <w:tblPr>
        <w:tblStyle w:val="19"/>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14:paraId="6524A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14:paraId="38BD0583">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项目名称</w:t>
            </w:r>
          </w:p>
        </w:tc>
        <w:tc>
          <w:tcPr>
            <w:tcW w:w="3225" w:type="dxa"/>
            <w:vAlign w:val="center"/>
          </w:tcPr>
          <w:p w14:paraId="5D17C368">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投标总价</w:t>
            </w:r>
          </w:p>
          <w:p w14:paraId="01FEC482">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（人民币）</w:t>
            </w:r>
          </w:p>
        </w:tc>
        <w:tc>
          <w:tcPr>
            <w:tcW w:w="2758" w:type="dxa"/>
            <w:vAlign w:val="center"/>
          </w:tcPr>
          <w:p w14:paraId="4869C2F3">
            <w:pPr>
              <w:keepNext w:val="0"/>
              <w:keepLines w:val="0"/>
              <w:suppressLineNumbers w:val="0"/>
              <w:spacing w:before="0" w:beforeAutospacing="0" w:after="60" w:afterAutospacing="0" w:line="360" w:lineRule="auto"/>
              <w:ind w:left="0" w:right="0"/>
              <w:jc w:val="center"/>
              <w:rPr>
                <w:rFonts w:hint="default" w:ascii="宋体" w:hAnsi="宋体" w:cs="宋体"/>
                <w:sz w:val="24"/>
                <w:highlight w:val="none"/>
              </w:rPr>
            </w:pPr>
            <w:r>
              <w:rPr>
                <w:rFonts w:hint="eastAsia" w:ascii="宋体" w:hAnsi="宋体" w:cs="宋体"/>
                <w:sz w:val="24"/>
                <w:highlight w:val="none"/>
              </w:rPr>
              <w:t>备注</w:t>
            </w:r>
          </w:p>
        </w:tc>
      </w:tr>
      <w:tr w14:paraId="33B46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811" w:hRule="atLeast"/>
        </w:trPr>
        <w:tc>
          <w:tcPr>
            <w:tcW w:w="2976" w:type="dxa"/>
            <w:vAlign w:val="center"/>
          </w:tcPr>
          <w:p w14:paraId="43B03388">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c>
          <w:tcPr>
            <w:tcW w:w="3225" w:type="dxa"/>
            <w:vAlign w:val="center"/>
          </w:tcPr>
          <w:p w14:paraId="127CA15F">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c>
          <w:tcPr>
            <w:tcW w:w="2758" w:type="dxa"/>
            <w:vAlign w:val="center"/>
          </w:tcPr>
          <w:p w14:paraId="1145A923">
            <w:pPr>
              <w:keepNext w:val="0"/>
              <w:keepLines w:val="0"/>
              <w:suppressLineNumbers w:val="0"/>
              <w:spacing w:before="0" w:beforeAutospacing="0" w:after="0" w:afterAutospacing="0" w:line="360" w:lineRule="auto"/>
              <w:ind w:left="0" w:right="0"/>
              <w:jc w:val="center"/>
              <w:rPr>
                <w:rFonts w:hint="default" w:ascii="宋体" w:hAnsi="宋体" w:cs="宋体"/>
                <w:sz w:val="24"/>
                <w:highlight w:val="none"/>
                <w:u w:val="single"/>
              </w:rPr>
            </w:pPr>
          </w:p>
        </w:tc>
      </w:tr>
    </w:tbl>
    <w:p w14:paraId="186B75CE">
      <w:pPr>
        <w:spacing w:line="360" w:lineRule="auto"/>
        <w:rPr>
          <w:rFonts w:ascii="宋体" w:hAnsi="宋体" w:cs="宋体"/>
          <w:sz w:val="24"/>
          <w:highlight w:val="none"/>
        </w:rPr>
      </w:pPr>
    </w:p>
    <w:p w14:paraId="36D37CC7">
      <w:pPr>
        <w:spacing w:line="360" w:lineRule="auto"/>
        <w:rPr>
          <w:rFonts w:ascii="宋体" w:hAnsi="宋体" w:cs="宋体"/>
          <w:sz w:val="24"/>
          <w:highlight w:val="none"/>
        </w:rPr>
      </w:pPr>
      <w:r>
        <w:rPr>
          <w:rFonts w:hint="eastAsia" w:ascii="宋体" w:hAnsi="宋体" w:cs="宋体"/>
          <w:sz w:val="24"/>
          <w:highlight w:val="none"/>
        </w:rPr>
        <w:t>投标供应商授权代表：</w:t>
      </w:r>
      <w:r>
        <w:rPr>
          <w:rFonts w:hint="eastAsia" w:ascii="宋体" w:hAnsi="宋体" w:cs="宋体"/>
          <w:sz w:val="24"/>
          <w:highlight w:val="none"/>
          <w:u w:val="single"/>
        </w:rPr>
        <w:t xml:space="preserve">                   </w:t>
      </w:r>
    </w:p>
    <w:p w14:paraId="3D9379A4">
      <w:pPr>
        <w:spacing w:line="360" w:lineRule="auto"/>
        <w:rPr>
          <w:rFonts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BC5DBFE">
      <w:pPr>
        <w:pStyle w:val="28"/>
        <w:ind w:firstLine="0" w:firstLineChars="0"/>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p>
    <w:p w14:paraId="0073AFC0">
      <w:pPr>
        <w:spacing w:line="360" w:lineRule="auto"/>
        <w:jc w:val="center"/>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2、分项报价清单</w:t>
      </w:r>
    </w:p>
    <w:p w14:paraId="5807AF25">
      <w:pPr>
        <w:spacing w:line="360" w:lineRule="auto"/>
        <w:rPr>
          <w:rFonts w:ascii="宋体" w:hAnsi="宋体" w:cs="宋体"/>
          <w:sz w:val="24"/>
          <w:highlight w:val="none"/>
        </w:rPr>
      </w:pPr>
      <w:r>
        <w:rPr>
          <w:rFonts w:hint="eastAsia" w:ascii="宋体" w:hAnsi="宋体" w:cs="宋体"/>
          <w:sz w:val="24"/>
          <w:highlight w:val="none"/>
        </w:rPr>
        <w:t>投标供应商名称：（公章）</w:t>
      </w:r>
      <w:r>
        <w:rPr>
          <w:rFonts w:hint="eastAsia" w:ascii="宋体" w:hAnsi="宋体" w:cs="宋体"/>
          <w:sz w:val="24"/>
          <w:highlight w:val="none"/>
          <w:u w:val="single"/>
        </w:rPr>
        <w:t xml:space="preserve">                             </w:t>
      </w:r>
    </w:p>
    <w:p w14:paraId="63E9C06B">
      <w:pPr>
        <w:spacing w:line="360" w:lineRule="auto"/>
        <w:rPr>
          <w:rFonts w:ascii="宋体" w:hAnsi="宋体" w:cs="宋体"/>
          <w:sz w:val="24"/>
          <w:highlight w:val="none"/>
          <w:u w:val="single"/>
        </w:rPr>
      </w:pPr>
      <w:r>
        <w:rPr>
          <w:rFonts w:hint="eastAsia" w:ascii="宋体" w:hAnsi="宋体" w:cs="宋体"/>
          <w:sz w:val="24"/>
          <w:highlight w:val="none"/>
        </w:rPr>
        <w:t>招标编号：</w:t>
      </w:r>
      <w:r>
        <w:rPr>
          <w:rFonts w:hint="eastAsia" w:ascii="宋体" w:hAnsi="宋体" w:cs="宋体"/>
          <w:sz w:val="24"/>
          <w:highlight w:val="none"/>
          <w:u w:val="single"/>
        </w:rPr>
        <w:t xml:space="preserve">                                      </w:t>
      </w:r>
    </w:p>
    <w:tbl>
      <w:tblPr>
        <w:tblStyle w:val="19"/>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14:paraId="58D40D5E">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14:paraId="4F82EF8F">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黑体" w:cs="仿宋_GB2312"/>
                <w:b/>
                <w:bCs/>
                <w:color w:val="000000"/>
                <w:kern w:val="0"/>
                <w:sz w:val="24"/>
                <w:highlight w:val="none"/>
                <w:lang w:bidi="ar"/>
              </w:rPr>
            </w:pPr>
            <w:r>
              <w:rPr>
                <w:rFonts w:hint="eastAsia" w:ascii="黑体" w:hAnsi="黑体" w:eastAsia="黑体" w:cs="黑体"/>
                <w:b/>
                <w:bCs/>
                <w:color w:val="000000"/>
                <w:kern w:val="0"/>
                <w:sz w:val="28"/>
                <w:szCs w:val="28"/>
                <w:highlight w:val="none"/>
                <w:lang w:bidi="ar"/>
              </w:rPr>
              <w:t>分项报价清单（例）</w:t>
            </w:r>
          </w:p>
        </w:tc>
      </w:tr>
      <w:tr w14:paraId="4AB15C5D">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74919E4E">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b/>
                <w:bCs/>
                <w:color w:val="000000"/>
                <w:kern w:val="0"/>
                <w:sz w:val="24"/>
                <w:highlight w:val="none"/>
                <w:lang w:bidi="zh-CN"/>
              </w:rPr>
            </w:pPr>
            <w:r>
              <w:rPr>
                <w:rFonts w:hint="eastAsia" w:ascii="仿宋_GB2312" w:hAnsi="仿宋_GB2312" w:eastAsia="仿宋_GB2312" w:cs="仿宋_GB2312"/>
                <w:b/>
                <w:bCs/>
                <w:color w:val="000000"/>
                <w:kern w:val="0"/>
                <w:sz w:val="24"/>
                <w:highlight w:val="none"/>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14:paraId="636367D7">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14:paraId="3DBAB6AE">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14:paraId="37B982B1">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14:paraId="2D5A9A03">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r>
              <w:rPr>
                <w:rFonts w:hint="eastAsia" w:ascii="仿宋_GB2312" w:hAnsi="仿宋_GB2312" w:eastAsia="仿宋_GB2312" w:cs="仿宋_GB2312"/>
                <w:b/>
                <w:bCs/>
                <w:color w:val="000000"/>
                <w:kern w:val="0"/>
                <w:sz w:val="24"/>
                <w:highlight w:val="none"/>
                <w:lang w:bidi="ar"/>
              </w:rPr>
              <w:t>备注</w:t>
            </w:r>
          </w:p>
        </w:tc>
      </w:tr>
      <w:tr w14:paraId="6A79CBE3">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600ECA6E">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124C67F4">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4997E6DB">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3ADD32FF">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0F85F454">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14:paraId="01F74E57">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1A733A30">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24F3934C">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706FD1DF">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528BEEF4">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593080A2">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14:paraId="26516240">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3FC975F6">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763D9B90">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238A9B54">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7DCFB8FB">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391BF5E5">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14:paraId="33633092">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2BE75FCF">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6ACBD24A">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38F5491C">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1E92AA18">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3D035588">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14:paraId="409A0813">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6DE12E0F">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7B66A5FF">
            <w:pPr>
              <w:keepNext w:val="0"/>
              <w:keepLines w:val="0"/>
              <w:widowControl/>
              <w:suppressLineNumbers w:val="0"/>
              <w:autoSpaceDE w:val="0"/>
              <w:autoSpaceDN w:val="0"/>
              <w:spacing w:before="0" w:beforeAutospacing="0" w:after="0" w:afterAutospacing="0" w:line="560" w:lineRule="exact"/>
              <w:ind w:left="0" w:right="0"/>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27A7449C">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781D646D">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5BD50714">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14:paraId="39269F57">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67822171">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1A78F4A5">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36CB95C3">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7CEF9F35">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27B5D133">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14:paraId="2BC13773">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2142B25D">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0AB0A657">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741246DB">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4640A7CD">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000000"/>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5B52A8F1">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14:paraId="1197D7F5">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1FD96A46">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14:paraId="3E4CDF23">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14:paraId="44563860">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14:paraId="31F4BE4B">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000000"/>
                <w:kern w:val="0"/>
                <w:sz w:val="24"/>
                <w:highlight w:val="none"/>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14:paraId="164BC38A">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000000"/>
                <w:kern w:val="0"/>
                <w:sz w:val="24"/>
                <w:highlight w:val="none"/>
                <w:lang w:bidi="ar"/>
              </w:rPr>
            </w:pPr>
          </w:p>
        </w:tc>
      </w:tr>
      <w:tr w14:paraId="2DCD04A7">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14:paraId="0336B574">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000000"/>
                <w:kern w:val="0"/>
                <w:sz w:val="24"/>
                <w:highlight w:val="none"/>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14:paraId="70AB56E7">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FF0000"/>
                <w:kern w:val="0"/>
                <w:sz w:val="24"/>
                <w:highlight w:val="none"/>
                <w:lang w:bidi="ar"/>
              </w:rPr>
            </w:pPr>
          </w:p>
        </w:tc>
      </w:tr>
    </w:tbl>
    <w:p w14:paraId="250F8ED0">
      <w:pPr>
        <w:spacing w:line="360" w:lineRule="auto"/>
        <w:rPr>
          <w:rFonts w:ascii="宋体" w:hAnsi="宋体" w:cs="宋体"/>
          <w:sz w:val="24"/>
          <w:highlight w:val="none"/>
        </w:rPr>
      </w:pPr>
    </w:p>
    <w:p w14:paraId="18DBC6FB">
      <w:pPr>
        <w:spacing w:line="360" w:lineRule="auto"/>
        <w:rPr>
          <w:rFonts w:ascii="宋体" w:hAnsi="宋体" w:cs="宋体"/>
          <w:sz w:val="24"/>
          <w:highlight w:val="none"/>
        </w:rPr>
      </w:pPr>
      <w:r>
        <w:rPr>
          <w:rFonts w:hint="eastAsia" w:ascii="宋体" w:hAnsi="宋体" w:cs="宋体"/>
          <w:sz w:val="24"/>
          <w:highlight w:val="none"/>
        </w:rPr>
        <w:t>注：可根据需要自行调整报价格式。含税总计应等于投标总价。</w:t>
      </w:r>
    </w:p>
    <w:p w14:paraId="11235377">
      <w:pPr>
        <w:spacing w:line="360" w:lineRule="auto"/>
        <w:rPr>
          <w:rFonts w:ascii="宋体" w:hAnsi="宋体" w:cs="宋体"/>
          <w:sz w:val="24"/>
          <w:highlight w:val="none"/>
        </w:rPr>
      </w:pPr>
      <w:r>
        <w:rPr>
          <w:rFonts w:hint="eastAsia" w:ascii="宋体" w:hAnsi="宋体" w:cs="宋体"/>
          <w:sz w:val="24"/>
          <w:highlight w:val="none"/>
        </w:rPr>
        <w:t>投标供应商授权代表： ________________________</w:t>
      </w:r>
    </w:p>
    <w:p w14:paraId="216B3C91">
      <w:pPr>
        <w:spacing w:line="360" w:lineRule="auto"/>
        <w:rPr>
          <w:rFonts w:ascii="宋体" w:hAnsi="宋体" w:cs="宋体"/>
          <w:sz w:val="24"/>
          <w:highlight w:val="none"/>
        </w:rPr>
      </w:pPr>
      <w:r>
        <w:rPr>
          <w:rFonts w:hint="eastAsia" w:ascii="宋体" w:hAnsi="宋体" w:cs="宋体"/>
          <w:sz w:val="24"/>
          <w:highlight w:val="none"/>
        </w:rPr>
        <w:t>职              务：</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01BADB26">
      <w:pPr>
        <w:spacing w:line="360" w:lineRule="auto"/>
        <w:rPr>
          <w:rFonts w:ascii="宋体" w:hAnsi="宋体" w:cs="宋体"/>
          <w:sz w:val="24"/>
          <w:highlight w:val="none"/>
          <w:u w:val="single"/>
        </w:rPr>
      </w:pPr>
      <w:r>
        <w:rPr>
          <w:rFonts w:hint="eastAsia" w:ascii="宋体" w:hAnsi="宋体" w:cs="宋体"/>
          <w:sz w:val="24"/>
          <w:highlight w:val="none"/>
        </w:rPr>
        <w:t>日              期：</w:t>
      </w:r>
      <w:r>
        <w:rPr>
          <w:rFonts w:hint="eastAsia" w:ascii="宋体" w:hAnsi="宋体" w:cs="宋体"/>
          <w:sz w:val="24"/>
          <w:highlight w:val="none"/>
          <w:u w:val="single"/>
        </w:rPr>
        <w:t xml:space="preserve">                   </w:t>
      </w:r>
    </w:p>
    <w:p w14:paraId="0760E329">
      <w:pPr>
        <w:rPr>
          <w:rFonts w:ascii="宋体" w:hAnsi="宋体" w:cs="宋体"/>
          <w:b/>
          <w:bCs/>
          <w:sz w:val="24"/>
          <w:highlight w:val="none"/>
        </w:rPr>
      </w:pPr>
      <w:r>
        <w:rPr>
          <w:rFonts w:hint="eastAsia" w:ascii="宋体" w:hAnsi="宋体" w:cs="宋体"/>
          <w:b/>
          <w:bCs/>
          <w:sz w:val="24"/>
          <w:highlight w:val="none"/>
        </w:rPr>
        <w:br w:type="page"/>
      </w:r>
    </w:p>
    <w:p w14:paraId="113C43EB">
      <w:pPr>
        <w:spacing w:line="360" w:lineRule="auto"/>
        <w:jc w:val="center"/>
        <w:rPr>
          <w:rFonts w:hint="eastAsia" w:ascii="宋体" w:hAnsi="宋体" w:cs="宋体"/>
          <w:b/>
          <w:bCs/>
          <w:sz w:val="24"/>
          <w:highlight w:val="none"/>
        </w:rPr>
      </w:pPr>
      <w:r>
        <w:rPr>
          <w:rFonts w:hint="eastAsia" w:ascii="宋体" w:hAnsi="宋体" w:cs="宋体"/>
          <w:b/>
          <w:bCs/>
          <w:sz w:val="24"/>
          <w:highlight w:val="none"/>
        </w:rPr>
        <w:t>3、《中小企业声明函》或《残疾人福利性单位声明函》或《监狱企业声明函》（参与价格扣减的投标人应提供）；</w:t>
      </w:r>
    </w:p>
    <w:p w14:paraId="27C51AB6">
      <w:pPr>
        <w:numPr>
          <w:ilvl w:val="0"/>
          <w:numId w:val="0"/>
        </w:numPr>
        <w:spacing w:line="360" w:lineRule="auto"/>
        <w:jc w:val="center"/>
        <w:outlineLvl w:val="2"/>
        <w:rPr>
          <w:rFonts w:ascii="宋体" w:hAnsi="宋体" w:cs="宋体"/>
          <w:b/>
          <w:bCs/>
          <w:sz w:val="24"/>
          <w:highlight w:val="none"/>
        </w:rPr>
      </w:pPr>
      <w:r>
        <w:rPr>
          <w:rFonts w:hint="eastAsia" w:ascii="宋体" w:hAnsi="宋体" w:cs="宋体"/>
          <w:b/>
          <w:bCs/>
          <w:sz w:val="24"/>
          <w:highlight w:val="none"/>
          <w:lang w:val="en-US" w:eastAsia="zh-CN"/>
        </w:rPr>
        <w:t>（具体详见“附件：相关政策”）</w:t>
      </w:r>
      <w:r>
        <w:rPr>
          <w:rFonts w:hint="eastAsia" w:ascii="宋体" w:hAnsi="宋体" w:cs="宋体"/>
          <w:b/>
          <w:bCs/>
          <w:sz w:val="24"/>
          <w:highlight w:val="none"/>
        </w:rPr>
        <w:br w:type="page"/>
      </w:r>
      <w:r>
        <w:rPr>
          <w:rFonts w:hint="eastAsia" w:ascii="宋体" w:hAnsi="宋体" w:cs="宋体"/>
          <w:b/>
          <w:bCs/>
          <w:sz w:val="24"/>
          <w:highlight w:val="none"/>
        </w:rPr>
        <w:t>商务部分</w:t>
      </w:r>
    </w:p>
    <w:p w14:paraId="53CB9934">
      <w:pPr>
        <w:pStyle w:val="28"/>
        <w:ind w:firstLine="0" w:firstLineChars="0"/>
        <w:rPr>
          <w:highlight w:val="none"/>
        </w:rPr>
      </w:pPr>
    </w:p>
    <w:p w14:paraId="06323763">
      <w:pPr>
        <w:spacing w:line="360" w:lineRule="auto"/>
        <w:jc w:val="center"/>
        <w:rPr>
          <w:rFonts w:ascii="宋体" w:hAnsi="宋体" w:cs="宋体"/>
          <w:b/>
          <w:bCs/>
          <w:sz w:val="24"/>
          <w:highlight w:val="none"/>
        </w:rPr>
      </w:pPr>
      <w:r>
        <w:rPr>
          <w:rFonts w:hint="eastAsia" w:ascii="宋体" w:hAnsi="宋体" w:cs="宋体"/>
          <w:b/>
          <w:bCs/>
          <w:sz w:val="24"/>
          <w:highlight w:val="none"/>
        </w:rPr>
        <w:t>1、投标响应书</w:t>
      </w:r>
    </w:p>
    <w:p w14:paraId="31401730">
      <w:pPr>
        <w:spacing w:line="360" w:lineRule="auto"/>
        <w:rPr>
          <w:rFonts w:ascii="宋体" w:hAnsi="宋体" w:cs="宋体"/>
          <w:sz w:val="24"/>
          <w:highlight w:val="none"/>
        </w:rPr>
      </w:pPr>
    </w:p>
    <w:p w14:paraId="7BCF552F">
      <w:pPr>
        <w:spacing w:line="360" w:lineRule="auto"/>
        <w:rPr>
          <w:rFonts w:ascii="宋体" w:hAnsi="宋体" w:cs="宋体"/>
          <w:sz w:val="24"/>
          <w:highlight w:val="none"/>
          <w:u w:val="single"/>
        </w:rPr>
      </w:pPr>
      <w:r>
        <w:rPr>
          <w:rFonts w:hint="eastAsia" w:ascii="宋体" w:hAnsi="宋体" w:cs="宋体"/>
          <w:sz w:val="24"/>
          <w:highlight w:val="none"/>
        </w:rPr>
        <w:t>致：</w:t>
      </w:r>
      <w:r>
        <w:rPr>
          <w:rFonts w:hint="eastAsia" w:ascii="宋体" w:hAnsi="宋体" w:cs="宋体"/>
          <w:sz w:val="24"/>
          <w:highlight w:val="none"/>
          <w:u w:val="single"/>
        </w:rPr>
        <w:t xml:space="preserve">                    </w:t>
      </w:r>
    </w:p>
    <w:p w14:paraId="6EBE716A">
      <w:pPr>
        <w:spacing w:line="360" w:lineRule="auto"/>
        <w:ind w:firstLine="494" w:firstLineChars="206"/>
        <w:rPr>
          <w:rFonts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 xml:space="preserve">            </w:t>
      </w:r>
      <w:r>
        <w:rPr>
          <w:rFonts w:hint="eastAsia" w:ascii="宋体" w:hAnsi="宋体" w:cs="宋体"/>
          <w:sz w:val="24"/>
          <w:highlight w:val="none"/>
        </w:rPr>
        <w:t>项目采购的邀请</w:t>
      </w:r>
      <w:r>
        <w:rPr>
          <w:rFonts w:hint="eastAsia" w:ascii="宋体" w:hAnsi="宋体" w:cs="宋体"/>
          <w:sz w:val="24"/>
          <w:highlight w:val="none"/>
          <w:u w:val="single"/>
        </w:rPr>
        <w:t xml:space="preserve">                   </w:t>
      </w:r>
      <w:r>
        <w:rPr>
          <w:rFonts w:hint="eastAsia" w:ascii="宋体" w:hAnsi="宋体" w:cs="宋体"/>
          <w:sz w:val="24"/>
          <w:highlight w:val="none"/>
        </w:rPr>
        <w:t>（招标文件编号</w:t>
      </w:r>
      <w:r>
        <w:rPr>
          <w:rFonts w:hint="eastAsia" w:ascii="宋体" w:hAnsi="宋体" w:cs="宋体"/>
          <w:sz w:val="24"/>
          <w:highlight w:val="none"/>
          <w:lang w:val="en-US" w:eastAsia="zh-CN"/>
        </w:rPr>
        <w:t xml:space="preserve">   </w:t>
      </w:r>
      <w:r>
        <w:rPr>
          <w:rFonts w:hint="eastAsia" w:ascii="宋体" w:hAnsi="宋体" w:cs="宋体"/>
          <w:sz w:val="24"/>
          <w:highlight w:val="none"/>
        </w:rPr>
        <w:t>），签字代表</w:t>
      </w:r>
      <w:r>
        <w:rPr>
          <w:rFonts w:hint="eastAsia" w:ascii="宋体" w:hAnsi="宋体" w:cs="宋体"/>
          <w:sz w:val="24"/>
          <w:highlight w:val="none"/>
          <w:u w:val="single"/>
        </w:rPr>
        <w:t xml:space="preserve">                        </w:t>
      </w:r>
      <w:r>
        <w:rPr>
          <w:rFonts w:hint="eastAsia" w:ascii="宋体" w:hAnsi="宋体" w:cs="宋体"/>
          <w:sz w:val="24"/>
          <w:highlight w:val="none"/>
        </w:rPr>
        <w:t>（全名、职务）经正式授权并代表供应商</w:t>
      </w:r>
      <w:r>
        <w:rPr>
          <w:rFonts w:hint="eastAsia" w:ascii="宋体" w:hAnsi="宋体" w:cs="宋体"/>
          <w:sz w:val="24"/>
          <w:highlight w:val="none"/>
          <w:u w:val="single"/>
        </w:rPr>
        <w:t xml:space="preserve">                                  </w:t>
      </w:r>
      <w:r>
        <w:rPr>
          <w:rFonts w:hint="eastAsia" w:ascii="宋体" w:hAnsi="宋体" w:cs="宋体"/>
          <w:sz w:val="24"/>
          <w:highlight w:val="none"/>
        </w:rPr>
        <w:t>（供应商方名称、地址）提交</w:t>
      </w:r>
      <w:r>
        <w:rPr>
          <w:rFonts w:hint="eastAsia" w:ascii="宋体" w:hAnsi="宋体" w:cs="宋体"/>
          <w:b/>
          <w:sz w:val="24"/>
          <w:highlight w:val="none"/>
        </w:rPr>
        <w:t>一份正本四份副本</w:t>
      </w:r>
      <w:r>
        <w:rPr>
          <w:rFonts w:hint="eastAsia" w:ascii="宋体" w:hAnsi="宋体" w:cs="宋体"/>
          <w:sz w:val="24"/>
          <w:highlight w:val="none"/>
        </w:rPr>
        <w:t>投标文件。</w:t>
      </w:r>
    </w:p>
    <w:p w14:paraId="53B49A03">
      <w:pPr>
        <w:spacing w:line="360" w:lineRule="auto"/>
        <w:rPr>
          <w:rFonts w:ascii="宋体" w:hAnsi="宋体" w:cs="宋体"/>
          <w:sz w:val="24"/>
          <w:highlight w:val="none"/>
        </w:rPr>
      </w:pPr>
      <w:r>
        <w:rPr>
          <w:rFonts w:hint="eastAsia" w:ascii="宋体" w:hAnsi="宋体" w:cs="宋体"/>
          <w:sz w:val="24"/>
          <w:highlight w:val="none"/>
        </w:rPr>
        <w:t xml:space="preserve">  据此函，签字代表宣布同意如下：</w:t>
      </w:r>
    </w:p>
    <w:p w14:paraId="3959F45C">
      <w:pPr>
        <w:spacing w:line="360" w:lineRule="auto"/>
        <w:rPr>
          <w:rFonts w:ascii="宋体" w:hAnsi="宋体" w:cs="宋体"/>
          <w:sz w:val="24"/>
          <w:highlight w:val="none"/>
        </w:rPr>
      </w:pPr>
      <w:r>
        <w:rPr>
          <w:rFonts w:hint="eastAsia" w:ascii="宋体" w:hAnsi="宋体" w:cs="宋体"/>
          <w:sz w:val="24"/>
          <w:highlight w:val="none"/>
        </w:rPr>
        <w:t>1、供应商方将按招标文件的规定履行合同责任和义务。</w:t>
      </w:r>
    </w:p>
    <w:p w14:paraId="2DE0058F">
      <w:pPr>
        <w:spacing w:line="360" w:lineRule="auto"/>
        <w:rPr>
          <w:rFonts w:ascii="宋体" w:hAnsi="宋体" w:cs="宋体"/>
          <w:sz w:val="24"/>
          <w:highlight w:val="none"/>
        </w:rPr>
      </w:pPr>
      <w:r>
        <w:rPr>
          <w:rFonts w:hint="eastAsia" w:ascii="宋体" w:hAnsi="宋体" w:cs="宋体"/>
          <w:sz w:val="24"/>
          <w:highlight w:val="none"/>
        </w:rPr>
        <w:t>2、供应商方已详细审查全部投标文件，包括修改文件（如有的话）以及全部参考资料和有关附件。我们完全理解并同意放弃对这方面有不明及误解的权利。</w:t>
      </w:r>
    </w:p>
    <w:p w14:paraId="0CE688F1">
      <w:pPr>
        <w:spacing w:line="360" w:lineRule="auto"/>
        <w:rPr>
          <w:rFonts w:ascii="宋体" w:hAnsi="宋体" w:cs="宋体"/>
          <w:sz w:val="24"/>
          <w:highlight w:val="none"/>
        </w:rPr>
      </w:pPr>
      <w:r>
        <w:rPr>
          <w:rFonts w:hint="eastAsia" w:ascii="宋体" w:hAnsi="宋体" w:cs="宋体"/>
          <w:sz w:val="24"/>
          <w:highlight w:val="none"/>
        </w:rPr>
        <w:t>3、与本投标项目有关的一切正式往来通讯请寄：</w:t>
      </w:r>
    </w:p>
    <w:p w14:paraId="76746DB4">
      <w:pPr>
        <w:spacing w:line="360" w:lineRule="auto"/>
        <w:rPr>
          <w:rFonts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 xml:space="preserve">                              </w:t>
      </w:r>
      <w:r>
        <w:rPr>
          <w:rFonts w:hint="eastAsia" w:ascii="宋体" w:hAnsi="宋体" w:cs="宋体"/>
          <w:sz w:val="24"/>
          <w:highlight w:val="none"/>
        </w:rPr>
        <w:t xml:space="preserve">     邮编：</w:t>
      </w:r>
      <w:r>
        <w:rPr>
          <w:rFonts w:hint="eastAsia" w:ascii="宋体" w:hAnsi="宋体" w:cs="宋体"/>
          <w:sz w:val="24"/>
          <w:highlight w:val="none"/>
          <w:u w:val="single"/>
        </w:rPr>
        <w:t xml:space="preserve">                      </w:t>
      </w:r>
    </w:p>
    <w:p w14:paraId="3D4C2C0D">
      <w:pPr>
        <w:spacing w:line="360" w:lineRule="auto"/>
        <w:rPr>
          <w:rFonts w:ascii="宋体" w:hAnsi="宋体" w:cs="宋体"/>
          <w:sz w:val="24"/>
          <w:highlight w:val="none"/>
          <w:u w:val="single"/>
        </w:rPr>
      </w:pPr>
      <w:r>
        <w:rPr>
          <w:rFonts w:hint="eastAsia" w:ascii="宋体" w:hAnsi="宋体" w:cs="宋体"/>
          <w:sz w:val="24"/>
          <w:highlight w:val="none"/>
        </w:rPr>
        <w:t>电话：</w:t>
      </w:r>
      <w:r>
        <w:rPr>
          <w:rFonts w:hint="eastAsia" w:ascii="宋体" w:hAnsi="宋体" w:cs="宋体"/>
          <w:sz w:val="24"/>
          <w:highlight w:val="none"/>
          <w:u w:val="single"/>
        </w:rPr>
        <w:t xml:space="preserve">                              </w:t>
      </w:r>
      <w:r>
        <w:rPr>
          <w:rFonts w:hint="eastAsia" w:ascii="宋体" w:hAnsi="宋体" w:cs="宋体"/>
          <w:sz w:val="24"/>
          <w:highlight w:val="none"/>
        </w:rPr>
        <w:t xml:space="preserve">     传真：</w:t>
      </w:r>
      <w:r>
        <w:rPr>
          <w:rFonts w:hint="eastAsia" w:ascii="宋体" w:hAnsi="宋体" w:cs="宋体"/>
          <w:sz w:val="24"/>
          <w:highlight w:val="none"/>
          <w:u w:val="single"/>
        </w:rPr>
        <w:t xml:space="preserve">                      </w:t>
      </w:r>
    </w:p>
    <w:p w14:paraId="7193B6A5">
      <w:pPr>
        <w:spacing w:line="360" w:lineRule="auto"/>
        <w:rPr>
          <w:rFonts w:ascii="宋体" w:hAnsi="宋体" w:cs="宋体"/>
          <w:sz w:val="24"/>
          <w:highlight w:val="none"/>
          <w:u w:val="single"/>
        </w:rPr>
      </w:pPr>
      <w:r>
        <w:rPr>
          <w:rFonts w:hint="eastAsia" w:ascii="宋体" w:hAnsi="宋体" w:cs="宋体"/>
          <w:sz w:val="24"/>
          <w:highlight w:val="none"/>
        </w:rPr>
        <w:t>投标供应商授权代表、职务（印刷体）：</w:t>
      </w:r>
      <w:r>
        <w:rPr>
          <w:rFonts w:hint="eastAsia" w:ascii="宋体" w:hAnsi="宋体" w:cs="宋体"/>
          <w:sz w:val="24"/>
          <w:highlight w:val="none"/>
          <w:u w:val="single"/>
        </w:rPr>
        <w:t xml:space="preserve">                                      </w:t>
      </w:r>
    </w:p>
    <w:p w14:paraId="74C71968">
      <w:pPr>
        <w:spacing w:line="360" w:lineRule="auto"/>
        <w:rPr>
          <w:rFonts w:ascii="宋体" w:hAnsi="宋体" w:cs="宋体"/>
          <w:sz w:val="24"/>
          <w:highlight w:val="none"/>
          <w:u w:val="single"/>
        </w:rPr>
      </w:pPr>
      <w:r>
        <w:rPr>
          <w:rFonts w:hint="eastAsia" w:ascii="宋体" w:hAnsi="宋体" w:cs="宋体"/>
          <w:sz w:val="24"/>
          <w:highlight w:val="none"/>
        </w:rPr>
        <w:t>投标供应商名称：</w:t>
      </w:r>
      <w:r>
        <w:rPr>
          <w:rFonts w:hint="eastAsia" w:ascii="宋体" w:hAnsi="宋体" w:cs="宋体"/>
          <w:sz w:val="24"/>
          <w:highlight w:val="none"/>
          <w:u w:val="single"/>
        </w:rPr>
        <w:t xml:space="preserve">                             </w:t>
      </w:r>
    </w:p>
    <w:p w14:paraId="51FEC0F4">
      <w:pPr>
        <w:spacing w:line="360" w:lineRule="auto"/>
        <w:rPr>
          <w:rFonts w:ascii="宋体" w:hAnsi="宋体" w:cs="宋体"/>
          <w:sz w:val="24"/>
          <w:highlight w:val="none"/>
          <w:u w:val="single"/>
        </w:rPr>
      </w:pPr>
      <w:r>
        <w:rPr>
          <w:rFonts w:hint="eastAsia" w:ascii="宋体" w:hAnsi="宋体" w:cs="宋体"/>
          <w:sz w:val="24"/>
          <w:highlight w:val="none"/>
        </w:rPr>
        <w:t>（公  章）：</w:t>
      </w:r>
      <w:r>
        <w:rPr>
          <w:rFonts w:hint="eastAsia" w:ascii="宋体" w:hAnsi="宋体" w:cs="宋体"/>
          <w:sz w:val="24"/>
          <w:highlight w:val="none"/>
          <w:u w:val="single"/>
        </w:rPr>
        <w:t xml:space="preserve">                                 </w:t>
      </w:r>
    </w:p>
    <w:p w14:paraId="38616B4B">
      <w:pPr>
        <w:spacing w:line="360" w:lineRule="auto"/>
        <w:rPr>
          <w:rFonts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6C803C46">
      <w:pPr>
        <w:spacing w:line="360" w:lineRule="auto"/>
        <w:rPr>
          <w:rFonts w:ascii="宋体" w:hAnsi="宋体" w:cs="宋体"/>
          <w:b/>
          <w:bCs/>
          <w:sz w:val="24"/>
          <w:highlight w:val="none"/>
        </w:rPr>
      </w:pPr>
      <w:r>
        <w:rPr>
          <w:rFonts w:hint="eastAsia" w:ascii="宋体" w:hAnsi="宋体" w:cs="宋体"/>
          <w:sz w:val="24"/>
          <w:highlight w:val="none"/>
        </w:rPr>
        <w:t>投标供应商授权代表：</w:t>
      </w:r>
      <w:r>
        <w:rPr>
          <w:rFonts w:hint="eastAsia" w:ascii="宋体" w:hAnsi="宋体" w:cs="宋体"/>
          <w:sz w:val="24"/>
          <w:highlight w:val="none"/>
          <w:u w:val="single"/>
        </w:rPr>
        <w:t xml:space="preserve">                           </w:t>
      </w:r>
    </w:p>
    <w:p w14:paraId="52D40127">
      <w:pPr>
        <w:pStyle w:val="6"/>
        <w:spacing w:line="360" w:lineRule="auto"/>
        <w:rPr>
          <w:highlight w:val="none"/>
        </w:rPr>
      </w:pPr>
    </w:p>
    <w:p w14:paraId="221E856C">
      <w:pPr>
        <w:spacing w:line="360" w:lineRule="auto"/>
        <w:rPr>
          <w:rFonts w:hint="eastAsia" w:ascii="宋体" w:hAnsi="宋体" w:eastAsia="宋体" w:cs="宋体"/>
          <w:sz w:val="24"/>
          <w:highlight w:val="none"/>
          <w:lang w:val="fr-CH"/>
        </w:rPr>
      </w:pPr>
      <w:r>
        <w:rPr>
          <w:rFonts w:hint="eastAsia" w:ascii="宋体" w:hAnsi="宋体" w:cs="宋体"/>
          <w:sz w:val="24"/>
          <w:highlight w:val="none"/>
          <w:lang w:val="fr-CH"/>
        </w:rPr>
        <w:br w:type="page"/>
      </w:r>
    </w:p>
    <w:p w14:paraId="79F20C33">
      <w:pPr>
        <w:tabs>
          <w:tab w:val="left" w:pos="640"/>
          <w:tab w:val="left" w:pos="1260"/>
          <w:tab w:val="left" w:pos="1418"/>
        </w:tabs>
        <w:spacing w:line="360" w:lineRule="auto"/>
        <w:jc w:val="center"/>
        <w:rPr>
          <w:rFonts w:ascii="宋体" w:hAnsi="宋体" w:cs="宋体"/>
          <w:sz w:val="24"/>
          <w:highlight w:val="none"/>
          <w:lang w:val="fr-CH"/>
        </w:rPr>
      </w:pPr>
      <w:r>
        <w:rPr>
          <w:rFonts w:hint="eastAsia" w:ascii="宋体" w:hAnsi="宋体" w:cs="宋体"/>
          <w:b/>
          <w:bCs/>
          <w:sz w:val="24"/>
          <w:highlight w:val="none"/>
          <w:lang w:val="fr-CH"/>
        </w:rPr>
        <w:t>2、营业执照</w:t>
      </w:r>
    </w:p>
    <w:p w14:paraId="44253AD1">
      <w:pPr>
        <w:tabs>
          <w:tab w:val="left" w:pos="640"/>
          <w:tab w:val="left" w:pos="1260"/>
          <w:tab w:val="left" w:pos="1418"/>
        </w:tabs>
        <w:spacing w:line="360" w:lineRule="auto"/>
        <w:rPr>
          <w:rFonts w:ascii="宋体" w:hAnsi="宋体" w:cs="宋体"/>
          <w:sz w:val="24"/>
          <w:highlight w:val="none"/>
          <w:lang w:val="fr-CH"/>
        </w:rPr>
      </w:pPr>
      <w:r>
        <w:rPr>
          <w:rFonts w:hint="eastAsia" w:ascii="宋体" w:hAnsi="宋体" w:cs="宋体"/>
          <w:sz w:val="24"/>
          <w:highlight w:val="none"/>
          <w:lang w:val="fr-CH"/>
        </w:rPr>
        <w:t>【其他组织提供《事业单位法人证书》或《民办非企业单位登记证书》等】及税务登记册证副本复印件(加盖投标人公章，若提供的营业执照为三证合一，则税务登记证可不单独提供)；</w:t>
      </w:r>
    </w:p>
    <w:p w14:paraId="0B2EE982">
      <w:pPr>
        <w:tabs>
          <w:tab w:val="left" w:pos="640"/>
          <w:tab w:val="left" w:pos="1260"/>
          <w:tab w:val="left" w:pos="1418"/>
        </w:tabs>
        <w:spacing w:line="360" w:lineRule="auto"/>
        <w:jc w:val="center"/>
        <w:rPr>
          <w:rFonts w:ascii="宋体" w:hAnsi="宋体" w:cs="宋体"/>
          <w:b/>
          <w:bCs/>
          <w:sz w:val="24"/>
          <w:highlight w:val="none"/>
          <w:lang w:val="fr-CH"/>
        </w:rPr>
      </w:pPr>
      <w:r>
        <w:rPr>
          <w:rFonts w:hint="eastAsia" w:ascii="宋体" w:hAnsi="宋体" w:cs="宋体"/>
          <w:sz w:val="24"/>
          <w:highlight w:val="none"/>
          <w:lang w:val="fr-CH"/>
        </w:rPr>
        <w:br w:type="page"/>
      </w:r>
      <w:r>
        <w:rPr>
          <w:rFonts w:hint="eastAsia" w:ascii="宋体" w:hAnsi="宋体" w:cs="宋体"/>
          <w:b/>
          <w:bCs/>
          <w:sz w:val="24"/>
          <w:highlight w:val="none"/>
          <w:lang w:val="en-US" w:eastAsia="zh-CN"/>
        </w:rPr>
        <w:t>3</w:t>
      </w:r>
      <w:r>
        <w:rPr>
          <w:rFonts w:hint="eastAsia" w:ascii="宋体" w:hAnsi="宋体" w:cs="宋体"/>
          <w:b/>
          <w:bCs/>
          <w:sz w:val="24"/>
          <w:highlight w:val="none"/>
        </w:rPr>
        <w:t>、</w:t>
      </w:r>
      <w:r>
        <w:rPr>
          <w:rFonts w:hint="eastAsia" w:ascii="宋体" w:hAnsi="宋体" w:cs="宋体"/>
          <w:b/>
          <w:bCs/>
          <w:sz w:val="24"/>
          <w:highlight w:val="none"/>
          <w:lang w:val="fr-CH"/>
        </w:rPr>
        <w:t>政府采购投标及履约承诺函</w:t>
      </w:r>
    </w:p>
    <w:p w14:paraId="5A0E84BD">
      <w:pPr>
        <w:spacing w:line="360" w:lineRule="auto"/>
        <w:rPr>
          <w:rFonts w:ascii="宋体" w:hAnsi="宋体" w:cs="宋体"/>
          <w:sz w:val="24"/>
          <w:highlight w:val="none"/>
        </w:rPr>
      </w:pPr>
      <w:r>
        <w:rPr>
          <w:rFonts w:hint="eastAsia" w:ascii="宋体" w:hAnsi="宋体" w:cs="宋体"/>
          <w:sz w:val="24"/>
          <w:highlight w:val="none"/>
        </w:rPr>
        <w:t>（采购单位名称/代理机构名称）：</w:t>
      </w:r>
    </w:p>
    <w:p w14:paraId="72E60632">
      <w:pPr>
        <w:spacing w:line="360" w:lineRule="auto"/>
        <w:ind w:firstLine="480" w:firstLineChars="200"/>
        <w:rPr>
          <w:rFonts w:ascii="宋体" w:hAnsi="宋体" w:cs="宋体"/>
          <w:sz w:val="24"/>
          <w:highlight w:val="none"/>
        </w:rPr>
      </w:pPr>
      <w:r>
        <w:rPr>
          <w:rFonts w:hint="eastAsia" w:ascii="宋体" w:hAnsi="宋体" w:cs="宋体"/>
          <w:sz w:val="24"/>
          <w:highlight w:val="none"/>
        </w:rPr>
        <w:t>我单位深知本项目对贵局的重要性和紧迫性，亦了解贵局对廉政建设的相关要求，因此我单位承诺如下：</w:t>
      </w:r>
    </w:p>
    <w:p w14:paraId="051B1678">
      <w:pPr>
        <w:spacing w:line="360" w:lineRule="auto"/>
        <w:ind w:firstLine="480" w:firstLineChars="200"/>
        <w:rPr>
          <w:rFonts w:ascii="宋体" w:hAnsi="宋体" w:cs="宋体"/>
          <w:sz w:val="24"/>
          <w:highlight w:val="none"/>
        </w:rPr>
      </w:pPr>
      <w:r>
        <w:rPr>
          <w:rFonts w:hint="eastAsia" w:ascii="宋体" w:hAnsi="宋体" w:cs="宋体"/>
          <w:sz w:val="24"/>
          <w:highlight w:val="none"/>
        </w:rPr>
        <w:t>1.我单位本招标项目所提供的货物或服务未侵犯知识产权。</w:t>
      </w:r>
    </w:p>
    <w:p w14:paraId="5AE47B5A">
      <w:pPr>
        <w:widowControl/>
        <w:spacing w:line="360" w:lineRule="auto"/>
        <w:ind w:right="-4" w:firstLine="480" w:firstLineChars="200"/>
        <w:jc w:val="left"/>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z w:val="24"/>
          <w:highlight w:val="none"/>
        </w:rPr>
        <w:t>.我单位</w:t>
      </w:r>
      <w:r>
        <w:rPr>
          <w:rFonts w:hint="eastAsia" w:ascii="宋体" w:hAnsi="宋体" w:cs="宋体"/>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14:paraId="079A95D0">
      <w:pPr>
        <w:widowControl/>
        <w:spacing w:line="360" w:lineRule="auto"/>
        <w:ind w:right="-4" w:firstLine="480" w:firstLineChars="200"/>
        <w:jc w:val="left"/>
        <w:rPr>
          <w:rFonts w:ascii="宋体" w:hAnsi="宋体" w:cs="宋体"/>
          <w:kern w:val="0"/>
          <w:sz w:val="24"/>
          <w:highlight w:val="none"/>
        </w:rPr>
      </w:pPr>
      <w:r>
        <w:rPr>
          <w:rFonts w:hint="eastAsia" w:ascii="宋体" w:hAnsi="宋体" w:cs="宋体"/>
          <w:kern w:val="0"/>
          <w:sz w:val="24"/>
          <w:highlight w:val="none"/>
        </w:rPr>
        <w:t>3</w:t>
      </w:r>
      <w:r>
        <w:rPr>
          <w:rFonts w:hint="eastAsia" w:ascii="宋体" w:hAnsi="宋体" w:cs="宋体"/>
          <w:sz w:val="24"/>
          <w:highlight w:val="none"/>
        </w:rPr>
        <w:t>.我单位</w:t>
      </w:r>
      <w:r>
        <w:rPr>
          <w:rFonts w:hint="eastAsia" w:ascii="宋体" w:hAnsi="宋体" w:cs="宋体"/>
          <w:kern w:val="0"/>
          <w:sz w:val="24"/>
          <w:highlight w:val="none"/>
        </w:rPr>
        <w:t>及其法定代表人近三年内（投标人成立不足三年的可从成立之日起算）无行贿犯罪记录；</w:t>
      </w:r>
    </w:p>
    <w:p w14:paraId="7AE23E3E">
      <w:pPr>
        <w:spacing w:line="360" w:lineRule="auto"/>
        <w:ind w:firstLine="480" w:firstLineChars="200"/>
        <w:rPr>
          <w:rFonts w:ascii="宋体" w:hAnsi="宋体" w:cs="宋体"/>
          <w:sz w:val="24"/>
          <w:highlight w:val="none"/>
        </w:rPr>
      </w:pPr>
      <w:r>
        <w:rPr>
          <w:rFonts w:hint="eastAsia" w:ascii="宋体" w:hAnsi="宋体" w:cs="宋体"/>
          <w:sz w:val="24"/>
          <w:highlight w:val="none"/>
        </w:rPr>
        <w:t>4.我单位具备《中华人民共和国政府采购法》第二十二条</w:t>
      </w:r>
      <w:r>
        <w:rPr>
          <w:rFonts w:hint="eastAsia" w:ascii="宋体" w:hAnsi="宋体" w:cs="宋体"/>
          <w:sz w:val="24"/>
          <w:highlight w:val="none"/>
          <w:lang w:val="en-US" w:eastAsia="zh-CN"/>
        </w:rPr>
        <w:t>第一款</w:t>
      </w:r>
      <w:r>
        <w:rPr>
          <w:rFonts w:hint="eastAsia" w:ascii="宋体" w:hAnsi="宋体" w:cs="宋体"/>
          <w:sz w:val="24"/>
          <w:highlight w:val="none"/>
        </w:rPr>
        <w:t>的条件。</w:t>
      </w:r>
    </w:p>
    <w:p w14:paraId="41E2E238">
      <w:pPr>
        <w:spacing w:line="360" w:lineRule="auto"/>
        <w:ind w:firstLine="480" w:firstLineChars="200"/>
        <w:rPr>
          <w:rFonts w:ascii="宋体" w:hAnsi="宋体" w:cs="宋体"/>
          <w:kern w:val="0"/>
          <w:sz w:val="24"/>
          <w:highlight w:val="none"/>
        </w:rPr>
      </w:pPr>
      <w:r>
        <w:rPr>
          <w:rFonts w:hint="eastAsia" w:ascii="宋体" w:hAnsi="宋体" w:cs="宋体"/>
          <w:sz w:val="24"/>
          <w:highlight w:val="none"/>
        </w:rPr>
        <w:t>5.</w:t>
      </w:r>
      <w:r>
        <w:rPr>
          <w:rFonts w:hint="eastAsia" w:ascii="宋体" w:hAnsi="宋体" w:cs="宋体"/>
          <w:kern w:val="0"/>
          <w:sz w:val="24"/>
          <w:highlight w:val="none"/>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14:paraId="2A087178">
      <w:pPr>
        <w:spacing w:line="360" w:lineRule="auto"/>
        <w:ind w:firstLine="480" w:firstLineChars="200"/>
        <w:rPr>
          <w:rFonts w:hint="eastAsia" w:ascii="宋体" w:hAnsi="宋体" w:cs="宋体"/>
          <w:color w:val="000000"/>
          <w:sz w:val="24"/>
          <w:highlight w:val="yellow"/>
          <w:lang w:eastAsia="zh-CN"/>
        </w:rPr>
      </w:pPr>
      <w:r>
        <w:rPr>
          <w:rFonts w:hint="eastAsia" w:ascii="宋体" w:hAnsi="宋体" w:cs="宋体"/>
          <w:sz w:val="24"/>
          <w:highlight w:val="none"/>
        </w:rPr>
        <w:t>6.</w:t>
      </w:r>
      <w:r>
        <w:rPr>
          <w:rFonts w:hint="eastAsia" w:ascii="宋体" w:hAnsi="宋体" w:cs="宋体"/>
          <w:color w:val="000000"/>
          <w:sz w:val="24"/>
        </w:rPr>
        <w:t>我单位不存在单位法定代表人为同一人或者存在直接控股、管理关系的不同供应商，同时参加本项目投标之情形；我公司未为本项目提供过整体设计、规范编制或者项目管理、监理、检测等服务。</w:t>
      </w:r>
      <w:r>
        <w:rPr>
          <w:rFonts w:hint="eastAsia" w:ascii="宋体" w:hAnsi="宋体" w:cs="宋体"/>
          <w:color w:val="000000"/>
          <w:sz w:val="24"/>
          <w:highlight w:val="none"/>
          <w:lang w:eastAsia="zh-CN"/>
        </w:rPr>
        <w:t>我单位承诺与其他不同供应商的法定代表人、主要经营负责人、投标授权代表人、项目负责人（如有）、</w:t>
      </w:r>
      <w:r>
        <w:rPr>
          <w:rFonts w:hint="eastAsia" w:ascii="宋体" w:hAnsi="宋体" w:cs="宋体"/>
          <w:color w:val="000000"/>
          <w:sz w:val="24"/>
          <w:highlight w:val="none"/>
          <w:lang w:val="en-US" w:eastAsia="zh-CN"/>
        </w:rPr>
        <w:t>主要技术人员（如有）</w:t>
      </w:r>
      <w:r>
        <w:rPr>
          <w:rFonts w:hint="eastAsia" w:ascii="宋体" w:hAnsi="宋体" w:cs="宋体"/>
          <w:color w:val="000000"/>
          <w:sz w:val="24"/>
          <w:highlight w:val="none"/>
          <w:lang w:eastAsia="zh-CN"/>
        </w:rPr>
        <w:t>不存在为同一人、属同一单位或者在同一单位缴纳社会保险的情形。</w:t>
      </w:r>
    </w:p>
    <w:p w14:paraId="6710C18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14:paraId="6F22572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.我单位如果中标，做到诚实守信，依照本项目招标文件需求内容、签署的采购合同及本单位在投标中所作的一切承诺履约；不非法转包、分包。</w:t>
      </w:r>
    </w:p>
    <w:p w14:paraId="02C9FFDC">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.我单位承诺本项目的报价不低于我单位的成本价，不恶意低价谋取中标；对</w:t>
      </w:r>
      <w:r>
        <w:rPr>
          <w:rFonts w:hint="eastAsia" w:ascii="宋体" w:hAnsi="宋体" w:cs="宋体"/>
          <w:sz w:val="24"/>
          <w:highlight w:val="none"/>
        </w:rPr>
        <w:t>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662DE437">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17AFF973">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.我单位承诺未参与本项目的采购需求、技术指标、商务指标等内容的设定，不存在对其他投标单位不公平的行为。</w:t>
      </w:r>
    </w:p>
    <w:p w14:paraId="328629A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14:paraId="4E5850B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13.我单位承诺本单位（公司）不存在《深圳市财政局政府采购供应商信用信息管理办法》（深财规〔2023〕3号）列明的严重违法失信行为。</w:t>
      </w:r>
    </w:p>
    <w:p w14:paraId="248CFB4D">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rPr>
        <w:t>以上承诺，如有违反，愿依照国家相关法律处理</w:t>
      </w:r>
      <w:r>
        <w:rPr>
          <w:rFonts w:hint="eastAsia" w:ascii="宋体" w:hAnsi="宋体" w:cs="宋体"/>
          <w:sz w:val="24"/>
          <w:highlight w:val="none"/>
        </w:rPr>
        <w:t>，并承担由此给采购人带来的损失。</w:t>
      </w:r>
    </w:p>
    <w:p w14:paraId="517B5999">
      <w:pPr>
        <w:spacing w:line="360" w:lineRule="auto"/>
        <w:ind w:firstLine="480" w:firstLineChars="200"/>
        <w:rPr>
          <w:rFonts w:ascii="宋体" w:hAnsi="宋体" w:cs="宋体"/>
          <w:sz w:val="24"/>
          <w:highlight w:val="none"/>
        </w:rPr>
      </w:pPr>
    </w:p>
    <w:p w14:paraId="6D107B89">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 xml:space="preserve">法定代表人或授权代表（签字）：                  </w:t>
      </w:r>
    </w:p>
    <w:p w14:paraId="13314487">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供应商（盖章）：</w:t>
      </w:r>
    </w:p>
    <w:p w14:paraId="15C2F85B">
      <w:pPr>
        <w:tabs>
          <w:tab w:val="left" w:pos="4860"/>
        </w:tabs>
        <w:adjustRightInd w:val="0"/>
        <w:snapToGrid w:val="0"/>
        <w:spacing w:line="360" w:lineRule="auto"/>
        <w:ind w:right="105" w:rightChars="50" w:firstLine="241" w:firstLineChars="100"/>
        <w:rPr>
          <w:rFonts w:ascii="宋体" w:hAnsi="宋体" w:cs="宋体"/>
          <w:b/>
          <w:bCs/>
          <w:sz w:val="24"/>
          <w:highlight w:val="none"/>
        </w:rPr>
      </w:pPr>
      <w:r>
        <w:rPr>
          <w:rFonts w:hint="eastAsia" w:ascii="宋体" w:hAnsi="宋体" w:cs="宋体"/>
          <w:b/>
          <w:bCs/>
          <w:sz w:val="24"/>
          <w:highlight w:val="none"/>
        </w:rPr>
        <w:t>日期：   年  月   日</w:t>
      </w:r>
    </w:p>
    <w:p w14:paraId="2D949768">
      <w:pPr>
        <w:pStyle w:val="6"/>
        <w:spacing w:line="560" w:lineRule="exact"/>
        <w:jc w:val="center"/>
        <w:rPr>
          <w:b/>
          <w:sz w:val="24"/>
          <w:highlight w:val="none"/>
          <w:lang w:val="fr-CH"/>
        </w:rPr>
      </w:pPr>
      <w:r>
        <w:rPr>
          <w:rFonts w:hint="eastAsia" w:hAnsi="宋体" w:cs="宋体"/>
          <w:highlight w:val="none"/>
        </w:rPr>
        <w:br w:type="page"/>
      </w:r>
      <w:r>
        <w:rPr>
          <w:rFonts w:hint="eastAsia"/>
          <w:b/>
          <w:sz w:val="24"/>
          <w:highlight w:val="none"/>
          <w:lang w:val="en-US" w:eastAsia="zh-CN"/>
        </w:rPr>
        <w:t>4</w:t>
      </w:r>
      <w:r>
        <w:rPr>
          <w:rFonts w:hint="eastAsia"/>
          <w:b/>
          <w:sz w:val="24"/>
          <w:highlight w:val="none"/>
          <w:lang w:val="fr-CH"/>
        </w:rPr>
        <w:t>、政府采购违法行为风险知悉确认书</w:t>
      </w:r>
    </w:p>
    <w:p w14:paraId="2769938C">
      <w:pPr>
        <w:spacing w:after="120" w:line="560" w:lineRule="exact"/>
        <w:ind w:firstLine="480" w:firstLineChars="200"/>
        <w:rPr>
          <w:sz w:val="24"/>
          <w:highlight w:val="none"/>
          <w:lang w:val="fr-CH"/>
        </w:rPr>
      </w:pPr>
      <w:r>
        <w:rPr>
          <w:rFonts w:hint="eastAsia"/>
          <w:sz w:val="24"/>
          <w:highlight w:val="none"/>
          <w:lang w:val="fr-CH"/>
        </w:rPr>
        <w:t>本公司在投标前已充分知悉以下情形为参与政府采购活动时的重大风险事项，并承诺已对下述风险提示事项重点排查，做到严谨、诚信、依法依规参与政府采购活动。</w:t>
      </w:r>
    </w:p>
    <w:p w14:paraId="63697AC4">
      <w:pPr>
        <w:spacing w:after="120" w:line="560" w:lineRule="exact"/>
        <w:ind w:firstLine="480" w:firstLineChars="200"/>
        <w:rPr>
          <w:sz w:val="24"/>
          <w:highlight w:val="none"/>
          <w:lang w:val="fr-CH"/>
        </w:rPr>
      </w:pPr>
      <w:r>
        <w:rPr>
          <w:rFonts w:hint="eastAsia"/>
          <w:sz w:val="24"/>
          <w:highlight w:val="none"/>
          <w:lang w:val="fr-CH"/>
        </w:rPr>
        <w:t>一、本公司已充分知悉“隐瞒真实情况，提供虚假资料”的法定情形，相关情形包括但不限于：</w:t>
      </w:r>
    </w:p>
    <w:p w14:paraId="37C56C9F">
      <w:pPr>
        <w:spacing w:after="120" w:line="560" w:lineRule="exact"/>
        <w:ind w:firstLine="480" w:firstLineChars="200"/>
        <w:rPr>
          <w:sz w:val="24"/>
          <w:highlight w:val="none"/>
          <w:lang w:val="fr-CH"/>
        </w:rPr>
      </w:pPr>
      <w:r>
        <w:rPr>
          <w:rFonts w:hint="eastAsia"/>
          <w:sz w:val="24"/>
          <w:highlight w:val="none"/>
          <w:lang w:val="fr-CH"/>
        </w:rPr>
        <w:t>（一）通过转让或者租借等方式从其他单位获取资格或者资质证书投标的。</w:t>
      </w:r>
    </w:p>
    <w:p w14:paraId="2C676BCC">
      <w:pPr>
        <w:spacing w:after="120" w:line="560" w:lineRule="exact"/>
        <w:ind w:firstLine="480" w:firstLineChars="200"/>
        <w:rPr>
          <w:sz w:val="24"/>
          <w:highlight w:val="none"/>
          <w:lang w:val="fr-CH"/>
        </w:rPr>
      </w:pPr>
      <w:r>
        <w:rPr>
          <w:rFonts w:hint="eastAsia"/>
          <w:sz w:val="24"/>
          <w:highlight w:val="none"/>
          <w:lang w:val="fr-CH"/>
        </w:rPr>
        <w:t>（二）由其他单位或者其他单位负责人在投标供应商编制的投标文件上加盖印章或者签字的。</w:t>
      </w:r>
    </w:p>
    <w:p w14:paraId="68C5A44B">
      <w:pPr>
        <w:spacing w:after="120" w:line="560" w:lineRule="exact"/>
        <w:ind w:firstLine="480" w:firstLineChars="200"/>
        <w:rPr>
          <w:sz w:val="24"/>
          <w:highlight w:val="none"/>
          <w:lang w:val="fr-CH"/>
        </w:rPr>
      </w:pPr>
      <w:r>
        <w:rPr>
          <w:rFonts w:hint="eastAsia"/>
          <w:sz w:val="24"/>
          <w:highlight w:val="none"/>
          <w:lang w:val="fr-CH"/>
        </w:rPr>
        <w:t>（三）项目负责人或者主要技术人员不是本单位人员的。</w:t>
      </w:r>
    </w:p>
    <w:p w14:paraId="1C232A12">
      <w:pPr>
        <w:spacing w:after="120" w:line="560" w:lineRule="exact"/>
        <w:ind w:firstLine="480" w:firstLineChars="200"/>
        <w:rPr>
          <w:sz w:val="24"/>
          <w:highlight w:val="none"/>
          <w:lang w:val="fr-CH"/>
        </w:rPr>
      </w:pPr>
      <w:r>
        <w:rPr>
          <w:rFonts w:hint="eastAsia"/>
          <w:sz w:val="24"/>
          <w:highlight w:val="none"/>
          <w:lang w:val="fr-CH"/>
        </w:rPr>
        <w:t>（四）投标保证金不是从投标供应商基本账户转出的。</w:t>
      </w:r>
    </w:p>
    <w:p w14:paraId="7BDAB04F">
      <w:pPr>
        <w:spacing w:after="120" w:line="560" w:lineRule="exact"/>
        <w:ind w:firstLine="480" w:firstLineChars="200"/>
        <w:rPr>
          <w:sz w:val="24"/>
          <w:highlight w:val="none"/>
          <w:lang w:val="fr-CH"/>
        </w:rPr>
      </w:pPr>
      <w:r>
        <w:rPr>
          <w:rFonts w:hint="eastAsia"/>
          <w:sz w:val="24"/>
          <w:highlight w:val="none"/>
          <w:lang w:val="fr-CH"/>
        </w:rPr>
        <w:t>（五）其他隐瞒真实情况、提供虚假资料的行为。</w:t>
      </w:r>
    </w:p>
    <w:p w14:paraId="24B3FAA0">
      <w:pPr>
        <w:spacing w:after="120" w:line="560" w:lineRule="exact"/>
        <w:ind w:firstLine="480" w:firstLineChars="200"/>
        <w:rPr>
          <w:sz w:val="24"/>
          <w:highlight w:val="none"/>
          <w:lang w:val="fr-CH"/>
        </w:rPr>
      </w:pPr>
      <w:r>
        <w:rPr>
          <w:rFonts w:hint="eastAsia"/>
          <w:sz w:val="24"/>
          <w:highlight w:val="none"/>
          <w:lang w:val="fr-CH"/>
        </w:rPr>
        <w:t>二、本公司已充分知悉“与其他采购参加人串通投标”的法定情形，相关情形包括但不限于：</w:t>
      </w:r>
    </w:p>
    <w:p w14:paraId="52E78FB4">
      <w:pPr>
        <w:spacing w:after="120" w:line="560" w:lineRule="exact"/>
        <w:ind w:firstLine="480" w:firstLineChars="200"/>
        <w:rPr>
          <w:sz w:val="24"/>
          <w:highlight w:val="none"/>
          <w:lang w:val="fr-CH"/>
        </w:rPr>
      </w:pPr>
      <w:r>
        <w:rPr>
          <w:rFonts w:hint="eastAsia"/>
          <w:sz w:val="24"/>
          <w:highlight w:val="none"/>
          <w:lang w:val="fr-CH"/>
        </w:rPr>
        <w:t>（一）投标供应商之间相互约定给予未中标的供应商利益补偿。</w:t>
      </w:r>
    </w:p>
    <w:p w14:paraId="7CC3CF50">
      <w:pPr>
        <w:spacing w:after="120" w:line="560" w:lineRule="exact"/>
        <w:ind w:firstLine="480" w:firstLineChars="200"/>
        <w:rPr>
          <w:sz w:val="24"/>
          <w:highlight w:val="none"/>
          <w:lang w:val="fr-CH"/>
        </w:rPr>
      </w:pPr>
      <w:r>
        <w:rPr>
          <w:rFonts w:hint="eastAsia"/>
          <w:sz w:val="24"/>
          <w:highlight w:val="none"/>
          <w:lang w:val="fr-CH"/>
        </w:rPr>
        <w:t>（二）不同投标供应商的法定代表人、主要经营负责人、项目投标授权代表人、项目负责人、主要技术人员为同一人、属同一单位或者在同一单位缴纳社会保险。</w:t>
      </w:r>
    </w:p>
    <w:p w14:paraId="6B14DBB0">
      <w:pPr>
        <w:spacing w:after="120" w:line="560" w:lineRule="exact"/>
        <w:ind w:firstLine="480" w:firstLineChars="200"/>
        <w:rPr>
          <w:sz w:val="24"/>
          <w:highlight w:val="none"/>
          <w:lang w:val="fr-CH"/>
        </w:rPr>
      </w:pPr>
      <w:r>
        <w:rPr>
          <w:rFonts w:hint="eastAsia"/>
          <w:sz w:val="24"/>
          <w:highlight w:val="none"/>
          <w:lang w:val="fr-CH"/>
        </w:rPr>
        <w:t>（三）不同投标供应商的投标文件由同一单位或者同一人编制，或者由同一人分阶段参与编制的。</w:t>
      </w:r>
    </w:p>
    <w:p w14:paraId="5C5C40C6">
      <w:pPr>
        <w:spacing w:after="120" w:line="560" w:lineRule="exact"/>
        <w:ind w:firstLine="480" w:firstLineChars="200"/>
        <w:rPr>
          <w:sz w:val="24"/>
          <w:highlight w:val="none"/>
          <w:lang w:val="fr-CH"/>
        </w:rPr>
      </w:pPr>
      <w:r>
        <w:rPr>
          <w:rFonts w:hint="eastAsia"/>
          <w:sz w:val="24"/>
          <w:highlight w:val="none"/>
          <w:lang w:val="fr-CH"/>
        </w:rPr>
        <w:t>（四）不同投标供应商的投标文件或部分投标文件相互混装。</w:t>
      </w:r>
    </w:p>
    <w:p w14:paraId="0DEFE7F0">
      <w:pPr>
        <w:spacing w:after="120" w:line="560" w:lineRule="exact"/>
        <w:ind w:firstLine="480" w:firstLineChars="200"/>
        <w:rPr>
          <w:sz w:val="24"/>
          <w:highlight w:val="none"/>
          <w:lang w:val="fr-CH"/>
        </w:rPr>
      </w:pPr>
      <w:r>
        <w:rPr>
          <w:rFonts w:hint="eastAsia"/>
          <w:sz w:val="24"/>
          <w:highlight w:val="none"/>
          <w:lang w:val="fr-CH"/>
        </w:rPr>
        <w:t>（五）不同投标供应商的投标文件内容存在非正常一致。</w:t>
      </w:r>
    </w:p>
    <w:p w14:paraId="3EF9182B">
      <w:pPr>
        <w:spacing w:after="120" w:line="560" w:lineRule="exact"/>
        <w:ind w:firstLine="480" w:firstLineChars="200"/>
        <w:rPr>
          <w:sz w:val="24"/>
          <w:highlight w:val="none"/>
          <w:lang w:val="fr-CH"/>
        </w:rPr>
      </w:pPr>
      <w:r>
        <w:rPr>
          <w:rFonts w:hint="eastAsia"/>
          <w:sz w:val="24"/>
          <w:highlight w:val="none"/>
          <w:lang w:val="fr-CH"/>
        </w:rPr>
        <w:t>（六）由同一单位工作人员为两家以上（含两家）供应商进行同一项投标活动的。</w:t>
      </w:r>
    </w:p>
    <w:p w14:paraId="0B1BDCEB">
      <w:pPr>
        <w:spacing w:after="120" w:line="560" w:lineRule="exact"/>
        <w:ind w:firstLine="480" w:firstLineChars="200"/>
        <w:rPr>
          <w:sz w:val="24"/>
          <w:highlight w:val="none"/>
          <w:lang w:val="fr-CH"/>
        </w:rPr>
      </w:pPr>
      <w:r>
        <w:rPr>
          <w:rFonts w:hint="eastAsia"/>
          <w:sz w:val="24"/>
          <w:highlight w:val="none"/>
          <w:lang w:val="fr-CH"/>
        </w:rPr>
        <w:t>（七）不同投标人的投标报价呈规律性差异。</w:t>
      </w:r>
    </w:p>
    <w:p w14:paraId="45365CF9">
      <w:pPr>
        <w:spacing w:after="120" w:line="560" w:lineRule="exact"/>
        <w:ind w:firstLine="480" w:firstLineChars="200"/>
        <w:rPr>
          <w:sz w:val="24"/>
          <w:highlight w:val="none"/>
          <w:lang w:val="fr-CH"/>
        </w:rPr>
      </w:pPr>
      <w:r>
        <w:rPr>
          <w:rFonts w:hint="eastAsia"/>
          <w:sz w:val="24"/>
          <w:highlight w:val="none"/>
          <w:lang w:val="fr-CH"/>
        </w:rPr>
        <w:t>（八）不同投标人的投标保证金从同一单位或者个人的账户转出。</w:t>
      </w:r>
    </w:p>
    <w:p w14:paraId="68E3440B">
      <w:pPr>
        <w:spacing w:after="120" w:line="560" w:lineRule="exact"/>
        <w:ind w:firstLine="480" w:firstLineChars="200"/>
        <w:rPr>
          <w:sz w:val="24"/>
          <w:highlight w:val="none"/>
          <w:lang w:val="fr-CH"/>
        </w:rPr>
      </w:pPr>
      <w:r>
        <w:rPr>
          <w:rFonts w:hint="eastAsia"/>
          <w:sz w:val="24"/>
          <w:highlight w:val="none"/>
          <w:lang w:val="fr-CH"/>
        </w:rPr>
        <w:t>（九）主管部门依照法律、法规认定的其他情形。</w:t>
      </w:r>
    </w:p>
    <w:p w14:paraId="0B6E0714">
      <w:pPr>
        <w:spacing w:after="120" w:line="560" w:lineRule="exact"/>
        <w:ind w:firstLine="480" w:firstLineChars="200"/>
        <w:rPr>
          <w:sz w:val="24"/>
          <w:highlight w:val="none"/>
          <w:lang w:val="fr-CH"/>
        </w:rPr>
      </w:pPr>
      <w:r>
        <w:rPr>
          <w:rFonts w:hint="eastAsia"/>
          <w:sz w:val="24"/>
          <w:highlight w:val="none"/>
          <w:lang w:val="fr-CH"/>
        </w:rPr>
        <w:t>三、本公司已充分知悉下列情形所对应的法律风险，并在投标前已对相关风险事项进行排查。</w:t>
      </w:r>
    </w:p>
    <w:p w14:paraId="611F9AB4">
      <w:pPr>
        <w:spacing w:after="120" w:line="560" w:lineRule="exact"/>
        <w:ind w:firstLine="480" w:firstLineChars="200"/>
        <w:rPr>
          <w:sz w:val="24"/>
          <w:highlight w:val="none"/>
          <w:lang w:val="fr-CH"/>
        </w:rPr>
      </w:pPr>
      <w:r>
        <w:rPr>
          <w:rFonts w:hint="eastAsia"/>
          <w:sz w:val="24"/>
          <w:highlight w:val="none"/>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14:paraId="5EFD8582">
      <w:pPr>
        <w:spacing w:after="120" w:line="560" w:lineRule="exact"/>
        <w:ind w:firstLine="480" w:firstLineChars="200"/>
        <w:rPr>
          <w:sz w:val="24"/>
          <w:highlight w:val="none"/>
          <w:lang w:val="fr-CH"/>
        </w:rPr>
      </w:pPr>
      <w:r>
        <w:rPr>
          <w:rFonts w:hint="eastAsia"/>
          <w:sz w:val="24"/>
          <w:highlight w:val="none"/>
          <w:lang w:val="fr-CH"/>
        </w:rPr>
        <w:t>（二）对于涉及国家机关出具的公文、证件、证明材料等文件，一旦涉嫌虚假，经查实，主管部门将依法从严处理，并移送有关部门追究法律责任；涉嫌犯罪的，主管部门将一并移送司法机关追究法律责任。</w:t>
      </w:r>
    </w:p>
    <w:p w14:paraId="7BC25108">
      <w:pPr>
        <w:spacing w:after="120" w:line="560" w:lineRule="exact"/>
        <w:ind w:firstLine="480" w:firstLineChars="200"/>
        <w:rPr>
          <w:sz w:val="24"/>
          <w:highlight w:val="none"/>
          <w:lang w:val="fr-CH"/>
        </w:rPr>
      </w:pPr>
      <w:r>
        <w:rPr>
          <w:rFonts w:hint="eastAsia"/>
          <w:sz w:val="24"/>
          <w:highlight w:val="none"/>
          <w:lang w:val="fr-CH"/>
        </w:rPr>
        <w:t>（三）对于涉及安全生产、特种作业、抢险救灾、防疫等政府采购项目，供应商实施提供虚假资料、串通投标等违法行为的，主管部门将依法从严处理。</w:t>
      </w:r>
    </w:p>
    <w:p w14:paraId="4FCD3FB4">
      <w:pPr>
        <w:spacing w:after="120" w:line="560" w:lineRule="exact"/>
        <w:ind w:firstLine="480" w:firstLineChars="200"/>
        <w:rPr>
          <w:sz w:val="24"/>
          <w:highlight w:val="none"/>
          <w:lang w:val="fr-CH"/>
        </w:rPr>
      </w:pPr>
      <w:r>
        <w:rPr>
          <w:rFonts w:hint="eastAsia"/>
          <w:sz w:val="24"/>
          <w:highlight w:val="none"/>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67C2384C">
      <w:pPr>
        <w:spacing w:after="120" w:line="560" w:lineRule="exact"/>
        <w:ind w:firstLine="480" w:firstLineChars="200"/>
        <w:rPr>
          <w:sz w:val="24"/>
          <w:highlight w:val="none"/>
          <w:lang w:val="fr-CH"/>
        </w:rPr>
      </w:pPr>
      <w:r>
        <w:rPr>
          <w:rFonts w:hint="eastAsia"/>
          <w:sz w:val="24"/>
          <w:highlight w:val="none"/>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3B1AC95">
      <w:pPr>
        <w:spacing w:after="120" w:line="560" w:lineRule="exact"/>
        <w:ind w:firstLine="480" w:firstLineChars="200"/>
        <w:rPr>
          <w:sz w:val="24"/>
          <w:highlight w:val="none"/>
          <w:lang w:val="fr-CH"/>
        </w:rPr>
      </w:pPr>
      <w:r>
        <w:rPr>
          <w:rFonts w:hint="eastAsia"/>
          <w:sz w:val="24"/>
          <w:highlight w:val="none"/>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4A2F8B8E">
      <w:pPr>
        <w:spacing w:after="120" w:line="560" w:lineRule="exact"/>
        <w:ind w:firstLine="480" w:firstLineChars="200"/>
        <w:rPr>
          <w:sz w:val="24"/>
          <w:highlight w:val="none"/>
          <w:lang w:val="fr-CH"/>
        </w:rPr>
      </w:pPr>
      <w:r>
        <w:rPr>
          <w:rFonts w:hint="eastAsia"/>
          <w:sz w:val="24"/>
          <w:highlight w:val="none"/>
          <w:lang w:val="fr-CH"/>
        </w:rPr>
        <w:t>四、本公司已充分知悉政府采购违法、违规行为的法律后果。</w:t>
      </w:r>
    </w:p>
    <w:p w14:paraId="25906C3A">
      <w:pPr>
        <w:spacing w:after="120" w:line="560" w:lineRule="exact"/>
        <w:ind w:firstLine="480" w:firstLineChars="200"/>
        <w:rPr>
          <w:sz w:val="24"/>
          <w:highlight w:val="none"/>
          <w:lang w:val="fr-CH"/>
        </w:rPr>
      </w:pPr>
      <w:r>
        <w:rPr>
          <w:rFonts w:hint="eastAsia"/>
          <w:sz w:val="24"/>
          <w:highlight w:val="none"/>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5460FD3E">
      <w:pPr>
        <w:spacing w:after="120" w:line="560" w:lineRule="exact"/>
        <w:ind w:firstLine="480" w:firstLineChars="200"/>
        <w:rPr>
          <w:rFonts w:ascii="宋体" w:hAnsi="宋体" w:cs="宋体"/>
          <w:sz w:val="24"/>
          <w:highlight w:val="none"/>
        </w:rPr>
      </w:pPr>
      <w:r>
        <w:rPr>
          <w:rFonts w:hint="eastAsia" w:ascii="宋体" w:hAnsi="宋体" w:cs="宋体"/>
          <w:sz w:val="24"/>
          <w:highlight w:val="none"/>
        </w:rPr>
        <w:t>以下文字请投标供应商抄写并确认：“本公司已仔细阅读《政府采购违法行为风险知悉确认书》，充分知悉违法行为的法律后果，并承诺将严谨、诚信、依法依规参与政府采购活动”。</w:t>
      </w:r>
    </w:p>
    <w:p w14:paraId="0349C198">
      <w:pPr>
        <w:spacing w:after="120" w:line="560" w:lineRule="exact"/>
        <w:rPr>
          <w:rFonts w:hint="eastAsia"/>
          <w:sz w:val="24"/>
          <w:highlight w:val="none"/>
          <w:u w:val="single"/>
          <w:lang w:val="en-US" w:eastAsia="zh-CN"/>
        </w:rPr>
      </w:pPr>
      <w:r>
        <w:rPr>
          <w:rFonts w:hint="eastAsia"/>
          <w:sz w:val="24"/>
          <w:highlight w:val="none"/>
          <w:u w:val="single"/>
          <w:lang w:val="en-US" w:eastAsia="zh-CN"/>
        </w:rPr>
        <w:t xml:space="preserve">                                                                       </w:t>
      </w:r>
    </w:p>
    <w:p w14:paraId="5AB9D59A">
      <w:pPr>
        <w:pStyle w:val="6"/>
        <w:rPr>
          <w:rFonts w:hint="eastAsia"/>
          <w:sz w:val="24"/>
          <w:highlight w:val="none"/>
          <w:u w:val="single"/>
          <w:lang w:val="en-US" w:eastAsia="zh-CN"/>
        </w:rPr>
      </w:pPr>
      <w:r>
        <w:rPr>
          <w:rFonts w:hint="eastAsia"/>
          <w:sz w:val="24"/>
          <w:highlight w:val="none"/>
          <w:u w:val="single"/>
          <w:lang w:val="en-US" w:eastAsia="zh-CN"/>
        </w:rPr>
        <w:t xml:space="preserve">                                                                          </w:t>
      </w:r>
    </w:p>
    <w:p w14:paraId="620831D5">
      <w:pPr>
        <w:pStyle w:val="6"/>
        <w:rPr>
          <w:rFonts w:hint="eastAsia" w:eastAsia="宋体"/>
          <w:sz w:val="24"/>
          <w:highlight w:val="none"/>
          <w:u w:val="single"/>
          <w:lang w:val="en-US" w:eastAsia="zh-CN"/>
        </w:rPr>
      </w:pPr>
      <w:r>
        <w:rPr>
          <w:rFonts w:hint="eastAsia"/>
          <w:sz w:val="24"/>
          <w:highlight w:val="none"/>
          <w:u w:val="single"/>
          <w:lang w:val="en-US" w:eastAsia="zh-CN"/>
        </w:rPr>
        <w:t xml:space="preserve">                                        </w:t>
      </w:r>
      <w:r>
        <w:rPr>
          <w:rFonts w:hint="eastAsia" w:eastAsia="宋体"/>
          <w:sz w:val="24"/>
          <w:highlight w:val="none"/>
          <w:u w:val="single"/>
          <w:lang w:val="en-US" w:eastAsia="zh-CN"/>
        </w:rPr>
        <w:t xml:space="preserve">                                </w:t>
      </w:r>
    </w:p>
    <w:p w14:paraId="45774641">
      <w:pPr>
        <w:pStyle w:val="6"/>
        <w:rPr>
          <w:rFonts w:hint="default"/>
          <w:lang w:val="en-US" w:eastAsia="zh-CN"/>
        </w:rPr>
      </w:pPr>
      <w:r>
        <w:rPr>
          <w:rFonts w:hint="eastAsia" w:eastAsia="宋体"/>
          <w:sz w:val="24"/>
          <w:highlight w:val="none"/>
          <w:u w:val="single"/>
          <w:lang w:val="en-US" w:eastAsia="zh-CN"/>
        </w:rPr>
        <w:t xml:space="preserve">                                         </w:t>
      </w:r>
      <w:r>
        <w:rPr>
          <w:rFonts w:hint="eastAsia"/>
          <w:sz w:val="24"/>
          <w:highlight w:val="none"/>
          <w:u w:val="single"/>
          <w:lang w:val="en-US" w:eastAsia="zh-CN"/>
        </w:rPr>
        <w:t xml:space="preserve">                                   </w:t>
      </w:r>
    </w:p>
    <w:p w14:paraId="1F030C40">
      <w:pPr>
        <w:spacing w:after="120" w:line="560" w:lineRule="exact"/>
        <w:rPr>
          <w:sz w:val="24"/>
          <w:highlight w:val="none"/>
          <w:lang w:val="fr-CH"/>
        </w:rPr>
      </w:pPr>
      <w:r>
        <w:rPr>
          <w:sz w:val="24"/>
          <w:highlight w:val="none"/>
          <w:lang w:val="fr-CH"/>
        </w:rPr>
        <w:t xml:space="preserve">                                                                         </w:t>
      </w:r>
    </w:p>
    <w:p w14:paraId="053120A8">
      <w:pPr>
        <w:spacing w:after="120" w:line="560" w:lineRule="exact"/>
        <w:rPr>
          <w:sz w:val="24"/>
          <w:highlight w:val="none"/>
          <w:lang w:val="fr-CH"/>
        </w:rPr>
      </w:pPr>
      <w:r>
        <w:rPr>
          <w:rFonts w:hint="eastAsia"/>
          <w:sz w:val="24"/>
          <w:highlight w:val="none"/>
          <w:lang w:val="fr-CH"/>
        </w:rPr>
        <w:t>负责人/投标授权代表签名：</w:t>
      </w:r>
    </w:p>
    <w:p w14:paraId="1C35B53F">
      <w:pPr>
        <w:spacing w:after="120" w:line="560" w:lineRule="exact"/>
        <w:rPr>
          <w:sz w:val="24"/>
          <w:highlight w:val="none"/>
          <w:lang w:val="fr-CH"/>
        </w:rPr>
      </w:pPr>
      <w:r>
        <w:rPr>
          <w:rFonts w:hint="eastAsia"/>
          <w:sz w:val="24"/>
          <w:highlight w:val="none"/>
          <w:lang w:val="fr-CH"/>
        </w:rPr>
        <w:t>知悉人（公章）：</w:t>
      </w:r>
    </w:p>
    <w:p w14:paraId="57CDF36D">
      <w:pPr>
        <w:spacing w:after="120" w:line="560" w:lineRule="exact"/>
        <w:rPr>
          <w:sz w:val="24"/>
          <w:highlight w:val="none"/>
          <w:lang w:val="fr-CH"/>
        </w:rPr>
      </w:pPr>
      <w:r>
        <w:rPr>
          <w:rFonts w:hint="eastAsia"/>
          <w:sz w:val="24"/>
          <w:highlight w:val="none"/>
          <w:lang w:val="fr-CH"/>
        </w:rPr>
        <w:t>日期：</w:t>
      </w:r>
    </w:p>
    <w:p w14:paraId="233F6E4A">
      <w:pPr>
        <w:pStyle w:val="6"/>
        <w:rPr>
          <w:highlight w:val="none"/>
          <w:lang w:val="fr-CH"/>
        </w:rPr>
      </w:pPr>
    </w:p>
    <w:p w14:paraId="6B3EE05B">
      <w:pPr>
        <w:tabs>
          <w:tab w:val="left" w:pos="640"/>
          <w:tab w:val="left" w:pos="1260"/>
          <w:tab w:val="left" w:pos="1418"/>
        </w:tabs>
        <w:spacing w:line="360" w:lineRule="auto"/>
        <w:jc w:val="center"/>
        <w:rPr>
          <w:rFonts w:ascii="宋体" w:hAnsi="宋体" w:cs="宋体"/>
          <w:b/>
          <w:bCs/>
          <w:sz w:val="24"/>
          <w:highlight w:val="none"/>
          <w:lang w:val="fr-CH"/>
        </w:rPr>
        <w:sectPr>
          <w:pgSz w:w="11906" w:h="16838"/>
          <w:pgMar w:top="1440" w:right="1650" w:bottom="1440" w:left="1650" w:header="851" w:footer="992" w:gutter="0"/>
          <w:pgNumType w:fmt="decimal"/>
          <w:cols w:space="720" w:num="1"/>
          <w:docGrid w:type="lines" w:linePitch="319" w:charSpace="0"/>
        </w:sectPr>
      </w:pPr>
    </w:p>
    <w:p w14:paraId="1A2E4FA4">
      <w:pPr>
        <w:tabs>
          <w:tab w:val="left" w:pos="640"/>
          <w:tab w:val="left" w:pos="1260"/>
          <w:tab w:val="left" w:pos="1418"/>
        </w:tabs>
        <w:spacing w:line="360" w:lineRule="auto"/>
        <w:jc w:val="center"/>
        <w:rPr>
          <w:rFonts w:ascii="宋体" w:hAnsi="宋体" w:cs="宋体"/>
          <w:b/>
          <w:bCs/>
          <w:sz w:val="24"/>
          <w:highlight w:val="none"/>
        </w:rPr>
      </w:pPr>
      <w:r>
        <w:rPr>
          <w:rFonts w:hint="eastAsia" w:ascii="宋体" w:hAnsi="宋体" w:cs="宋体"/>
          <w:b/>
          <w:bCs/>
          <w:sz w:val="24"/>
          <w:highlight w:val="none"/>
          <w:lang w:val="en-US" w:eastAsia="zh-CN"/>
        </w:rPr>
        <w:t>5</w:t>
      </w:r>
      <w:r>
        <w:rPr>
          <w:rFonts w:hint="eastAsia" w:ascii="宋体" w:hAnsi="宋体" w:cs="宋体"/>
          <w:b/>
          <w:bCs/>
          <w:sz w:val="24"/>
          <w:highlight w:val="none"/>
        </w:rPr>
        <w:t>、关于资格的声明函</w:t>
      </w:r>
    </w:p>
    <w:p w14:paraId="118750C4">
      <w:pPr>
        <w:spacing w:line="360" w:lineRule="auto"/>
        <w:rPr>
          <w:rFonts w:ascii="宋体" w:hAnsi="宋体" w:cs="宋体"/>
          <w:sz w:val="24"/>
          <w:highlight w:val="none"/>
        </w:rPr>
      </w:pPr>
      <w:r>
        <w:rPr>
          <w:rFonts w:hint="eastAsia" w:ascii="宋体" w:hAnsi="宋体" w:cs="宋体"/>
          <w:sz w:val="24"/>
          <w:highlight w:val="none"/>
        </w:rPr>
        <w:t>（采购单位名称/代理机构名称）：</w:t>
      </w:r>
    </w:p>
    <w:p w14:paraId="5ACB4050">
      <w:pPr>
        <w:spacing w:line="360" w:lineRule="auto"/>
        <w:ind w:firstLine="566" w:firstLineChars="236"/>
        <w:rPr>
          <w:rFonts w:ascii="宋体" w:hAnsi="宋体" w:cs="宋体"/>
          <w:sz w:val="24"/>
          <w:highlight w:val="none"/>
        </w:rPr>
      </w:pPr>
      <w:r>
        <w:rPr>
          <w:rFonts w:hint="eastAsia" w:ascii="宋体" w:hAnsi="宋体" w:cs="宋体"/>
          <w:sz w:val="24"/>
          <w:highlight w:val="none"/>
          <w:u w:val="single"/>
        </w:rPr>
        <w:t xml:space="preserve"> （ 投标人名称）    </w:t>
      </w:r>
      <w:r>
        <w:rPr>
          <w:rFonts w:hint="eastAsia" w:ascii="宋体" w:hAnsi="宋体" w:cs="宋体"/>
          <w:sz w:val="24"/>
          <w:highlight w:val="none"/>
        </w:rPr>
        <w:t xml:space="preserve"> 参与了</w:t>
      </w:r>
      <w:r>
        <w:rPr>
          <w:rFonts w:hint="eastAsia" w:ascii="宋体" w:hAnsi="宋体" w:cs="宋体"/>
          <w:sz w:val="24"/>
          <w:highlight w:val="none"/>
          <w:u w:val="single"/>
        </w:rPr>
        <w:t xml:space="preserve"> （项目名称 、招标编号） </w:t>
      </w:r>
      <w:r>
        <w:rPr>
          <w:rFonts w:hint="eastAsia" w:ascii="宋体" w:hAnsi="宋体" w:cs="宋体"/>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14:paraId="745B2EB9">
      <w:pPr>
        <w:spacing w:line="360" w:lineRule="auto"/>
        <w:ind w:left="420"/>
        <w:rPr>
          <w:rFonts w:ascii="宋体" w:hAnsi="宋体" w:cs="宋体"/>
          <w:sz w:val="24"/>
          <w:highlight w:val="none"/>
        </w:rPr>
      </w:pPr>
      <w:r>
        <w:rPr>
          <w:rFonts w:hint="eastAsia" w:ascii="宋体" w:hAnsi="宋体" w:cs="宋体"/>
          <w:sz w:val="24"/>
          <w:highlight w:val="none"/>
        </w:rPr>
        <w:t>特此承诺！</w:t>
      </w:r>
    </w:p>
    <w:p w14:paraId="045EEB12">
      <w:pPr>
        <w:spacing w:line="360" w:lineRule="auto"/>
        <w:ind w:left="420"/>
        <w:rPr>
          <w:rFonts w:ascii="宋体" w:hAnsi="宋体" w:cs="宋体"/>
          <w:sz w:val="24"/>
          <w:highlight w:val="none"/>
        </w:rPr>
      </w:pPr>
    </w:p>
    <w:p w14:paraId="0269CC26">
      <w:pPr>
        <w:pStyle w:val="10"/>
        <w:spacing w:line="360" w:lineRule="auto"/>
        <w:jc w:val="center"/>
        <w:rPr>
          <w:rFonts w:hAnsi="宋体" w:cs="宋体"/>
          <w:sz w:val="24"/>
          <w:highlight w:val="none"/>
        </w:rPr>
      </w:pPr>
      <w:r>
        <w:rPr>
          <w:rFonts w:hint="eastAsia" w:hAnsi="宋体" w:cs="宋体"/>
          <w:sz w:val="24"/>
          <w:highlight w:val="none"/>
        </w:rPr>
        <w:t xml:space="preserve">                投标人名称（投标人法人公章）：</w:t>
      </w:r>
    </w:p>
    <w:p w14:paraId="22E77CB0">
      <w:pPr>
        <w:spacing w:line="360" w:lineRule="auto"/>
        <w:jc w:val="center"/>
        <w:rPr>
          <w:rFonts w:ascii="宋体" w:hAnsi="宋体" w:cs="宋体"/>
          <w:kern w:val="0"/>
          <w:sz w:val="24"/>
          <w:highlight w:val="none"/>
        </w:rPr>
      </w:pPr>
      <w:r>
        <w:rPr>
          <w:rFonts w:hint="eastAsia" w:ascii="宋体" w:hAnsi="宋体" w:cs="宋体"/>
          <w:sz w:val="24"/>
          <w:highlight w:val="none"/>
        </w:rPr>
        <w:t xml:space="preserve">             承诺日期：   年     月     日</w:t>
      </w:r>
    </w:p>
    <w:p w14:paraId="3BBF50AE">
      <w:pPr>
        <w:tabs>
          <w:tab w:val="left" w:pos="640"/>
          <w:tab w:val="left" w:pos="1260"/>
          <w:tab w:val="left" w:pos="1418"/>
        </w:tabs>
        <w:spacing w:line="360" w:lineRule="auto"/>
        <w:rPr>
          <w:rFonts w:ascii="宋体" w:hAnsi="宋体" w:cs="宋体"/>
          <w:sz w:val="24"/>
          <w:highlight w:val="none"/>
          <w:lang w:val="fr-CH"/>
        </w:rPr>
      </w:pPr>
    </w:p>
    <w:p w14:paraId="320CF06C">
      <w:pPr>
        <w:spacing w:before="120" w:after="120" w:line="360" w:lineRule="auto"/>
        <w:jc w:val="center"/>
        <w:rPr>
          <w:rFonts w:ascii="宋体" w:hAnsi="宋体" w:cs="宋体"/>
          <w:b/>
          <w:sz w:val="24"/>
          <w:highlight w:val="none"/>
        </w:rPr>
      </w:pPr>
    </w:p>
    <w:p w14:paraId="78ED9C0B">
      <w:pPr>
        <w:pStyle w:val="28"/>
        <w:ind w:firstLine="482"/>
        <w:rPr>
          <w:rFonts w:ascii="宋体" w:hAnsi="宋体" w:cs="宋体"/>
          <w:b/>
          <w:sz w:val="24"/>
          <w:highlight w:val="none"/>
        </w:rPr>
      </w:pPr>
    </w:p>
    <w:p w14:paraId="70ED6BF7">
      <w:pPr>
        <w:pStyle w:val="28"/>
        <w:ind w:firstLine="482"/>
        <w:rPr>
          <w:rFonts w:ascii="宋体" w:hAnsi="宋体" w:cs="宋体"/>
          <w:b/>
          <w:sz w:val="24"/>
          <w:highlight w:val="none"/>
        </w:rPr>
      </w:pPr>
    </w:p>
    <w:p w14:paraId="4068F933">
      <w:pPr>
        <w:pStyle w:val="28"/>
        <w:ind w:firstLine="482"/>
        <w:rPr>
          <w:rFonts w:ascii="宋体" w:hAnsi="宋体" w:cs="宋体"/>
          <w:b/>
          <w:sz w:val="24"/>
          <w:highlight w:val="none"/>
        </w:rPr>
      </w:pPr>
    </w:p>
    <w:p w14:paraId="64638246">
      <w:pPr>
        <w:pStyle w:val="28"/>
        <w:ind w:firstLine="482"/>
        <w:rPr>
          <w:rFonts w:ascii="宋体" w:hAnsi="宋体" w:cs="宋体"/>
          <w:b/>
          <w:sz w:val="24"/>
          <w:highlight w:val="none"/>
        </w:rPr>
      </w:pPr>
    </w:p>
    <w:p w14:paraId="30BD5A3E">
      <w:pPr>
        <w:pStyle w:val="28"/>
        <w:ind w:firstLine="482"/>
        <w:rPr>
          <w:rFonts w:ascii="宋体" w:hAnsi="宋体" w:cs="宋体"/>
          <w:b/>
          <w:sz w:val="24"/>
          <w:highlight w:val="none"/>
        </w:rPr>
      </w:pPr>
    </w:p>
    <w:p w14:paraId="276163EE">
      <w:pPr>
        <w:pStyle w:val="28"/>
        <w:ind w:firstLine="482"/>
        <w:rPr>
          <w:rFonts w:ascii="宋体" w:hAnsi="宋体" w:cs="宋体"/>
          <w:b/>
          <w:sz w:val="24"/>
          <w:highlight w:val="none"/>
        </w:rPr>
      </w:pPr>
    </w:p>
    <w:p w14:paraId="24C65B35">
      <w:pPr>
        <w:pStyle w:val="28"/>
        <w:ind w:firstLine="482"/>
        <w:rPr>
          <w:rFonts w:ascii="宋体" w:hAnsi="宋体" w:cs="宋体"/>
          <w:b/>
          <w:sz w:val="24"/>
          <w:highlight w:val="none"/>
        </w:rPr>
      </w:pPr>
    </w:p>
    <w:p w14:paraId="58BA3D16">
      <w:pPr>
        <w:pStyle w:val="28"/>
        <w:ind w:firstLine="482"/>
        <w:rPr>
          <w:rFonts w:ascii="宋体" w:hAnsi="宋体" w:cs="宋体"/>
          <w:b/>
          <w:sz w:val="24"/>
          <w:highlight w:val="none"/>
        </w:rPr>
      </w:pPr>
    </w:p>
    <w:p w14:paraId="05383CC0">
      <w:pPr>
        <w:jc w:val="left"/>
        <w:rPr>
          <w:rFonts w:ascii="宋体" w:hAnsi="宋体" w:cs="宋体"/>
          <w:b/>
          <w:bCs/>
          <w:sz w:val="24"/>
          <w:highlight w:val="none"/>
        </w:rPr>
      </w:pPr>
      <w:r>
        <w:rPr>
          <w:rFonts w:hint="eastAsia" w:ascii="宋体" w:hAnsi="宋体" w:cs="宋体"/>
          <w:b/>
          <w:bCs/>
          <w:sz w:val="24"/>
          <w:highlight w:val="none"/>
        </w:rPr>
        <w:br w:type="page"/>
      </w:r>
    </w:p>
    <w:p w14:paraId="56C39456">
      <w:pPr>
        <w:spacing w:line="360" w:lineRule="auto"/>
        <w:jc w:val="center"/>
        <w:rPr>
          <w:rFonts w:ascii="宋体" w:hAnsi="宋体" w:cs="宋体"/>
          <w:b/>
          <w:bCs/>
          <w:sz w:val="24"/>
          <w:highlight w:val="none"/>
        </w:rPr>
      </w:pPr>
      <w:r>
        <w:rPr>
          <w:rFonts w:hint="eastAsia" w:ascii="宋体" w:hAnsi="宋体" w:cs="宋体"/>
          <w:b/>
          <w:bCs/>
          <w:sz w:val="24"/>
          <w:highlight w:val="none"/>
          <w:lang w:val="en-US" w:eastAsia="zh-CN"/>
        </w:rPr>
        <w:t>6</w:t>
      </w:r>
      <w:r>
        <w:rPr>
          <w:rFonts w:hint="eastAsia" w:ascii="宋体" w:hAnsi="宋体" w:cs="宋体"/>
          <w:b/>
          <w:bCs/>
          <w:sz w:val="24"/>
          <w:highlight w:val="none"/>
        </w:rPr>
        <w:t>、企业诚信声明与承诺</w:t>
      </w:r>
    </w:p>
    <w:p w14:paraId="4D1412D5">
      <w:pPr>
        <w:spacing w:line="360" w:lineRule="auto"/>
        <w:rPr>
          <w:rFonts w:ascii="宋体" w:hAnsi="宋体" w:cs="宋体"/>
          <w:b/>
          <w:bCs/>
          <w:sz w:val="24"/>
          <w:highlight w:val="none"/>
        </w:rPr>
      </w:pPr>
      <w:r>
        <w:rPr>
          <w:rFonts w:hint="eastAsia" w:ascii="宋体" w:hAnsi="宋体" w:cs="宋体"/>
          <w:b/>
          <w:bCs/>
          <w:sz w:val="24"/>
          <w:highlight w:val="none"/>
          <w:lang w:eastAsia="zh-CN"/>
        </w:rPr>
        <w:t>深圳国际招标咨询有限公司</w:t>
      </w:r>
      <w:r>
        <w:rPr>
          <w:rFonts w:hint="eastAsia" w:ascii="宋体" w:hAnsi="宋体" w:cs="宋体"/>
          <w:b/>
          <w:bCs/>
          <w:sz w:val="24"/>
          <w:highlight w:val="none"/>
        </w:rPr>
        <w:t>：</w:t>
      </w:r>
    </w:p>
    <w:p w14:paraId="0B76E4B1">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 xml:space="preserve">  我公司参与贵代理机构组织的项目（项目编号：</w:t>
      </w:r>
      <w:r>
        <w:rPr>
          <w:rFonts w:hint="eastAsia" w:ascii="宋体" w:hAnsi="宋体" w:cs="宋体"/>
          <w:sz w:val="24"/>
          <w:highlight w:val="none"/>
          <w:lang w:val="en-US" w:eastAsia="zh-CN"/>
        </w:rPr>
        <w:t xml:space="preserve">   </w:t>
      </w:r>
      <w:r>
        <w:rPr>
          <w:rFonts w:hint="eastAsia" w:ascii="宋体" w:hAnsi="宋体" w:cs="宋体"/>
          <w:sz w:val="24"/>
          <w:highlight w:val="none"/>
        </w:rPr>
        <w:t>）投标，现就企业诚信作如下声明与承诺：</w:t>
      </w:r>
    </w:p>
    <w:p w14:paraId="60E69B65">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我司承诺无财政部《财政部关于在政府采购活动中查询及使用信用记录有关问题的通知》及其他相关文件中规定的予以扣分的情形。</w:t>
      </w:r>
    </w:p>
    <w:p w14:paraId="4BEDDF05">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我司对上述内容的真实性负责。如有虚假，将依法承担相应责任。</w:t>
      </w:r>
    </w:p>
    <w:p w14:paraId="593BB020">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特此声明与承诺！</w:t>
      </w:r>
    </w:p>
    <w:p w14:paraId="3852C971">
      <w:pPr>
        <w:spacing w:line="360" w:lineRule="auto"/>
        <w:jc w:val="left"/>
        <w:rPr>
          <w:rFonts w:ascii="宋体" w:hAnsi="宋体" w:cs="宋体"/>
          <w:sz w:val="24"/>
          <w:highlight w:val="none"/>
        </w:rPr>
      </w:pPr>
    </w:p>
    <w:p w14:paraId="6CB2A2CC">
      <w:pPr>
        <w:spacing w:line="360" w:lineRule="auto"/>
        <w:jc w:val="left"/>
        <w:rPr>
          <w:rFonts w:ascii="宋体" w:hAnsi="宋体" w:cs="宋体"/>
          <w:sz w:val="24"/>
          <w:highlight w:val="none"/>
        </w:rPr>
      </w:pPr>
    </w:p>
    <w:p w14:paraId="35FC4F8C">
      <w:pPr>
        <w:widowControl/>
        <w:autoSpaceDE w:val="0"/>
        <w:autoSpaceDN w:val="0"/>
        <w:spacing w:line="360" w:lineRule="auto"/>
        <w:ind w:right="893"/>
        <w:jc w:val="center"/>
        <w:textAlignment w:val="bottom"/>
        <w:rPr>
          <w:rFonts w:ascii="宋体" w:hAnsi="宋体" w:cs="宋体"/>
          <w:sz w:val="24"/>
          <w:highlight w:val="none"/>
        </w:rPr>
      </w:pPr>
      <w:r>
        <w:rPr>
          <w:rFonts w:hint="eastAsia" w:ascii="宋体" w:hAnsi="宋体" w:cs="宋体"/>
          <w:sz w:val="24"/>
          <w:highlight w:val="none"/>
        </w:rPr>
        <w:t xml:space="preserve">                                       供应商名称（公章）：</w:t>
      </w:r>
    </w:p>
    <w:p w14:paraId="39C3012C">
      <w:pPr>
        <w:pStyle w:val="10"/>
        <w:spacing w:line="360" w:lineRule="auto"/>
        <w:jc w:val="center"/>
        <w:rPr>
          <w:rFonts w:hAnsi="宋体" w:cs="宋体"/>
          <w:sz w:val="24"/>
          <w:highlight w:val="none"/>
        </w:rPr>
      </w:pPr>
      <w:r>
        <w:rPr>
          <w:rFonts w:hint="eastAsia" w:hAnsi="宋体" w:cs="宋体"/>
          <w:sz w:val="24"/>
          <w:highlight w:val="none"/>
        </w:rPr>
        <w:t xml:space="preserve">                                  承诺日期：    年  月  日</w:t>
      </w:r>
    </w:p>
    <w:p w14:paraId="3864B4C4">
      <w:pPr>
        <w:pStyle w:val="10"/>
        <w:spacing w:line="360" w:lineRule="auto"/>
        <w:jc w:val="left"/>
        <w:rPr>
          <w:rFonts w:hAnsi="宋体" w:cs="宋体"/>
          <w:sz w:val="24"/>
          <w:highlight w:val="none"/>
        </w:rPr>
      </w:pPr>
    </w:p>
    <w:p w14:paraId="4F708642">
      <w:pPr>
        <w:pStyle w:val="10"/>
        <w:spacing w:line="360" w:lineRule="auto"/>
        <w:jc w:val="left"/>
        <w:rPr>
          <w:rFonts w:hAnsi="宋体" w:cs="宋体"/>
          <w:sz w:val="24"/>
          <w:highlight w:val="none"/>
        </w:rPr>
      </w:pPr>
    </w:p>
    <w:p w14:paraId="6C4D745A">
      <w:pPr>
        <w:spacing w:before="100" w:beforeAutospacing="1" w:after="100" w:afterAutospacing="1" w:line="360" w:lineRule="auto"/>
        <w:rPr>
          <w:rFonts w:ascii="宋体" w:hAnsi="宋体" w:cs="宋体"/>
          <w:b/>
          <w:bCs/>
          <w:sz w:val="24"/>
          <w:highlight w:val="none"/>
        </w:rPr>
      </w:pPr>
      <w:r>
        <w:rPr>
          <w:rFonts w:hint="eastAsia" w:ascii="宋体" w:hAnsi="宋体" w:cs="宋体"/>
          <w:b/>
          <w:bCs/>
          <w:sz w:val="24"/>
          <w:highlight w:val="none"/>
        </w:rPr>
        <w:t>注：近三年内，如投标人有任何违法违规、受惩罚和禁止、不良信用等记录，必须列明记载，并附网络截图（加盖公章）。</w:t>
      </w:r>
    </w:p>
    <w:p w14:paraId="70AC1DEF">
      <w:pPr>
        <w:pStyle w:val="6"/>
        <w:spacing w:line="360" w:lineRule="auto"/>
        <w:rPr>
          <w:highlight w:val="none"/>
          <w:lang w:val="fr-CH"/>
        </w:rPr>
      </w:pPr>
    </w:p>
    <w:p w14:paraId="5EA87FE3">
      <w:pPr>
        <w:rPr>
          <w:highlight w:val="none"/>
          <w:lang w:val="fr-CH"/>
        </w:rPr>
      </w:pPr>
    </w:p>
    <w:p w14:paraId="746E1A58">
      <w:pPr>
        <w:pStyle w:val="28"/>
        <w:ind w:firstLine="420"/>
        <w:rPr>
          <w:highlight w:val="none"/>
          <w:lang w:val="fr-CH"/>
        </w:rPr>
      </w:pPr>
    </w:p>
    <w:p w14:paraId="50A40D1C">
      <w:pPr>
        <w:pStyle w:val="28"/>
        <w:ind w:firstLine="420"/>
        <w:rPr>
          <w:highlight w:val="none"/>
          <w:lang w:val="fr-CH"/>
        </w:rPr>
      </w:pPr>
    </w:p>
    <w:p w14:paraId="7A3BFD65">
      <w:pPr>
        <w:pStyle w:val="28"/>
        <w:ind w:firstLine="420"/>
        <w:rPr>
          <w:highlight w:val="none"/>
          <w:lang w:val="fr-CH"/>
        </w:rPr>
      </w:pPr>
    </w:p>
    <w:p w14:paraId="11C66348">
      <w:pPr>
        <w:tabs>
          <w:tab w:val="left" w:pos="640"/>
          <w:tab w:val="left" w:pos="840"/>
          <w:tab w:val="left" w:pos="1260"/>
          <w:tab w:val="left" w:pos="1418"/>
        </w:tabs>
        <w:spacing w:line="360" w:lineRule="auto"/>
        <w:rPr>
          <w:rFonts w:ascii="宋体" w:hAnsi="宋体" w:cs="宋体"/>
          <w:sz w:val="24"/>
          <w:highlight w:val="none"/>
        </w:rPr>
      </w:pPr>
    </w:p>
    <w:p w14:paraId="0A011E00">
      <w:pPr>
        <w:jc w:val="left"/>
        <w:rPr>
          <w:rFonts w:ascii="宋体" w:hAnsi="宋体" w:cs="宋体"/>
          <w:b/>
          <w:sz w:val="24"/>
          <w:highlight w:val="none"/>
        </w:rPr>
      </w:pPr>
      <w:r>
        <w:rPr>
          <w:rFonts w:hint="eastAsia" w:ascii="宋体" w:hAnsi="宋体" w:cs="宋体"/>
          <w:b/>
          <w:sz w:val="24"/>
          <w:highlight w:val="none"/>
        </w:rPr>
        <w:br w:type="page"/>
      </w:r>
    </w:p>
    <w:p w14:paraId="49AAEB57">
      <w:pPr>
        <w:spacing w:before="120" w:after="120" w:line="360" w:lineRule="auto"/>
        <w:jc w:val="center"/>
        <w:rPr>
          <w:rFonts w:ascii="宋体" w:hAnsi="宋体" w:cs="宋体"/>
          <w:b/>
          <w:sz w:val="24"/>
          <w:highlight w:val="none"/>
        </w:rPr>
      </w:pPr>
      <w:r>
        <w:rPr>
          <w:rFonts w:hint="eastAsia" w:ascii="宋体" w:hAnsi="宋体" w:cs="宋体"/>
          <w:b/>
          <w:sz w:val="24"/>
          <w:highlight w:val="none"/>
          <w:lang w:val="en-US" w:eastAsia="zh-CN"/>
        </w:rPr>
        <w:t>7</w:t>
      </w:r>
      <w:r>
        <w:rPr>
          <w:rFonts w:hint="eastAsia" w:ascii="宋体" w:hAnsi="宋体" w:cs="宋体"/>
          <w:b/>
          <w:sz w:val="24"/>
          <w:highlight w:val="none"/>
        </w:rPr>
        <w:t>、法定代表人</w:t>
      </w:r>
      <w:r>
        <w:rPr>
          <w:rFonts w:hint="eastAsia" w:ascii="宋体" w:hAnsi="宋体" w:cs="宋体"/>
          <w:b/>
          <w:sz w:val="24"/>
          <w:highlight w:val="none"/>
          <w:lang w:val="fr-CH"/>
        </w:rPr>
        <w:t>/单位负责人</w:t>
      </w:r>
      <w:r>
        <w:rPr>
          <w:rFonts w:hint="eastAsia" w:ascii="宋体" w:hAnsi="宋体" w:cs="宋体"/>
          <w:b/>
          <w:sz w:val="24"/>
          <w:highlight w:val="none"/>
        </w:rPr>
        <w:t>证明书</w:t>
      </w:r>
      <w:r>
        <w:rPr>
          <w:rFonts w:hint="eastAsia" w:ascii="宋体" w:hAnsi="宋体" w:cs="宋体"/>
          <w:b/>
          <w:sz w:val="24"/>
          <w:highlight w:val="none"/>
          <w:lang w:val="fr-CH"/>
        </w:rPr>
        <w:t>及身份证明</w:t>
      </w:r>
    </w:p>
    <w:p w14:paraId="67CD6B23">
      <w:pPr>
        <w:spacing w:line="360" w:lineRule="auto"/>
        <w:rPr>
          <w:rFonts w:ascii="宋体" w:hAnsi="宋体" w:cs="宋体"/>
          <w:sz w:val="24"/>
          <w:highlight w:val="none"/>
          <w:u w:val="single"/>
        </w:rPr>
      </w:pPr>
    </w:p>
    <w:p w14:paraId="6CA58885">
      <w:pPr>
        <w:spacing w:line="360" w:lineRule="auto"/>
        <w:ind w:firstLine="480" w:firstLineChars="200"/>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同志，现任我单位职务，为法定代表人/单位负责人，特此证明。</w:t>
      </w:r>
    </w:p>
    <w:p w14:paraId="5546A560">
      <w:pPr>
        <w:spacing w:line="360" w:lineRule="auto"/>
        <w:rPr>
          <w:rFonts w:ascii="宋体" w:hAnsi="宋体" w:cs="宋体"/>
          <w:sz w:val="24"/>
          <w:highlight w:val="none"/>
        </w:rPr>
      </w:pPr>
      <w:r>
        <w:rPr>
          <w:rFonts w:hint="eastAsia" w:ascii="宋体" w:hAnsi="宋体" w:cs="宋体"/>
          <w:sz w:val="24"/>
          <w:highlight w:val="none"/>
        </w:rPr>
        <w:t xml:space="preserve">签发日期：             有效日期：         单位：              </w:t>
      </w:r>
    </w:p>
    <w:p w14:paraId="0CFF286D">
      <w:pPr>
        <w:spacing w:line="360" w:lineRule="auto"/>
        <w:rPr>
          <w:rFonts w:ascii="宋体" w:hAnsi="宋体" w:cs="宋体"/>
          <w:sz w:val="24"/>
          <w:highlight w:val="none"/>
        </w:rPr>
      </w:pPr>
      <w:r>
        <w:rPr>
          <w:rFonts w:hint="eastAsia" w:ascii="宋体" w:hAnsi="宋体" w:cs="宋体"/>
          <w:sz w:val="24"/>
          <w:highlight w:val="none"/>
        </w:rPr>
        <w:t>附：代表人性别：   年龄：      身份证号码：</w:t>
      </w:r>
    </w:p>
    <w:p w14:paraId="011F8E1C">
      <w:pPr>
        <w:spacing w:line="360" w:lineRule="auto"/>
        <w:rPr>
          <w:rFonts w:ascii="宋体" w:hAnsi="宋体" w:cs="宋体"/>
          <w:sz w:val="24"/>
          <w:highlight w:val="none"/>
        </w:rPr>
      </w:pPr>
      <w:r>
        <w:rPr>
          <w:rFonts w:hint="eastAsia" w:ascii="宋体" w:hAnsi="宋体" w:cs="宋体"/>
          <w:sz w:val="24"/>
          <w:highlight w:val="none"/>
        </w:rPr>
        <w:t>营业执照号码：                 经济性质：</w:t>
      </w:r>
    </w:p>
    <w:p w14:paraId="764638EF">
      <w:pPr>
        <w:spacing w:line="360" w:lineRule="auto"/>
        <w:rPr>
          <w:rFonts w:ascii="宋体" w:hAnsi="宋体" w:cs="宋体"/>
          <w:sz w:val="24"/>
          <w:highlight w:val="none"/>
        </w:rPr>
      </w:pPr>
      <w:r>
        <w:rPr>
          <w:rFonts w:hint="eastAsia" w:ascii="宋体" w:hAnsi="宋体" w:cs="宋体"/>
          <w:sz w:val="24"/>
          <w:highlight w:val="none"/>
        </w:rPr>
        <w:t>主营（产）：</w:t>
      </w:r>
    </w:p>
    <w:p w14:paraId="00D2CE10">
      <w:pPr>
        <w:spacing w:line="360" w:lineRule="auto"/>
        <w:rPr>
          <w:rFonts w:ascii="宋体" w:hAnsi="宋体" w:cs="宋体"/>
          <w:sz w:val="24"/>
          <w:highlight w:val="none"/>
        </w:rPr>
      </w:pPr>
      <w:r>
        <w:rPr>
          <w:rFonts w:hint="eastAsia" w:ascii="宋体" w:hAnsi="宋体" w:cs="宋体"/>
          <w:sz w:val="24"/>
          <w:highlight w:val="none"/>
        </w:rPr>
        <w:t>兼营（产）：</w:t>
      </w:r>
    </w:p>
    <w:p w14:paraId="587C77DD">
      <w:pPr>
        <w:spacing w:line="360" w:lineRule="auto"/>
        <w:rPr>
          <w:rFonts w:ascii="宋体" w:hAnsi="宋体" w:cs="宋体"/>
          <w:sz w:val="24"/>
          <w:highlight w:val="none"/>
        </w:rPr>
      </w:pPr>
      <w:r>
        <w:rPr>
          <w:rFonts w:hint="eastAsia" w:ascii="宋体" w:hAnsi="宋体" w:cs="宋体"/>
          <w:sz w:val="24"/>
          <w:highlight w:val="none"/>
        </w:rPr>
        <w:t>进口物品经营许可证号码：</w:t>
      </w:r>
    </w:p>
    <w:p w14:paraId="120A4F8B">
      <w:pPr>
        <w:spacing w:line="360" w:lineRule="auto"/>
        <w:rPr>
          <w:rFonts w:ascii="宋体" w:hAnsi="宋体" w:cs="宋体"/>
          <w:sz w:val="24"/>
          <w:highlight w:val="none"/>
        </w:rPr>
      </w:pPr>
      <w:r>
        <w:rPr>
          <w:rFonts w:hint="eastAsia" w:ascii="宋体" w:hAnsi="宋体" w:cs="宋体"/>
          <w:sz w:val="24"/>
          <w:highlight w:val="none"/>
        </w:rPr>
        <w:t>主营：</w:t>
      </w:r>
    </w:p>
    <w:p w14:paraId="07893D49">
      <w:pPr>
        <w:spacing w:line="360" w:lineRule="auto"/>
        <w:rPr>
          <w:rFonts w:ascii="宋体" w:hAnsi="宋体" w:cs="宋体"/>
          <w:sz w:val="24"/>
          <w:highlight w:val="none"/>
        </w:rPr>
      </w:pPr>
      <w:r>
        <w:rPr>
          <w:rFonts w:hint="eastAsia" w:ascii="宋体" w:hAnsi="宋体" w:cs="宋体"/>
          <w:sz w:val="24"/>
          <w:highlight w:val="none"/>
        </w:rPr>
        <w:t>兼营：</w:t>
      </w:r>
    </w:p>
    <w:p w14:paraId="7A78D72B">
      <w:pPr>
        <w:spacing w:line="360" w:lineRule="auto"/>
        <w:rPr>
          <w:rFonts w:ascii="宋体" w:hAnsi="宋体" w:cs="宋体"/>
          <w:sz w:val="24"/>
          <w:highlight w:val="none"/>
        </w:rPr>
      </w:pPr>
      <w:r>
        <w:rPr>
          <w:rFonts w:hint="eastAsia" w:ascii="宋体" w:hAnsi="宋体" w:cs="宋体"/>
          <w:sz w:val="24"/>
          <w:highlight w:val="none"/>
        </w:rPr>
        <w:t>说明：1、法定代表人/单位负责人为企业事业单位、国家机关、社会团体的主要行政负责人。</w:t>
      </w:r>
    </w:p>
    <w:p w14:paraId="6D4C4446">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2、内容必须填写真实、清楚，涂改无效，不得转让、买卖</w:t>
      </w:r>
      <w:r>
        <w:rPr>
          <w:rFonts w:hint="eastAsia" w:ascii="宋体" w:hAnsi="宋体" w:cs="宋体"/>
          <w:sz w:val="24"/>
          <w:highlight w:val="none"/>
          <w:lang w:eastAsia="zh-CN"/>
        </w:rPr>
        <w:t>。</w:t>
      </w:r>
    </w:p>
    <w:p w14:paraId="1080D550">
      <w:pPr>
        <w:spacing w:line="360" w:lineRule="auto"/>
        <w:rPr>
          <w:rFonts w:ascii="宋体" w:hAnsi="宋体" w:cs="宋体"/>
          <w:sz w:val="24"/>
          <w:highlight w:val="none"/>
        </w:rPr>
      </w:pPr>
    </w:p>
    <w:p w14:paraId="39C6BF85">
      <w:pPr>
        <w:tabs>
          <w:tab w:val="left" w:pos="3780"/>
        </w:tabs>
        <w:spacing w:line="360" w:lineRule="auto"/>
        <w:rPr>
          <w:rFonts w:ascii="宋体" w:hAnsi="宋体" w:cs="宋体"/>
          <w:sz w:val="24"/>
          <w:highlight w:val="none"/>
        </w:rPr>
      </w:pPr>
    </w:p>
    <w:p w14:paraId="25CB5D8B">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投标供应商（公章）：</w:t>
      </w:r>
    </w:p>
    <w:p w14:paraId="16D42B46">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法定代表人/单位负责人（签字或盖章）：</w:t>
      </w:r>
    </w:p>
    <w:p w14:paraId="1AD54B36">
      <w:pPr>
        <w:spacing w:before="120" w:after="120" w:line="360" w:lineRule="auto"/>
        <w:jc w:val="left"/>
        <w:rPr>
          <w:rFonts w:ascii="宋体" w:hAnsi="宋体" w:cs="宋体"/>
          <w:szCs w:val="21"/>
          <w:highlight w:val="none"/>
        </w:rPr>
      </w:pPr>
    </w:p>
    <w:p w14:paraId="76EF49E4">
      <w:pPr>
        <w:rPr>
          <w:rFonts w:ascii="宋体" w:hAnsi="宋体" w:cs="宋体"/>
          <w:szCs w:val="21"/>
          <w:highlight w:val="none"/>
        </w:rPr>
      </w:pPr>
    </w:p>
    <w:p w14:paraId="43724B0B">
      <w:pPr>
        <w:rPr>
          <w:highlight w:val="none"/>
        </w:rPr>
      </w:pPr>
    </w:p>
    <w:p w14:paraId="0684188C">
      <w:pPr>
        <w:spacing w:before="120" w:after="120" w:line="360" w:lineRule="auto"/>
        <w:jc w:val="left"/>
        <w:rPr>
          <w:rFonts w:ascii="宋体" w:hAnsi="宋体" w:cs="宋体"/>
          <w:b/>
          <w:sz w:val="24"/>
          <w:highlight w:val="none"/>
        </w:rPr>
      </w:pPr>
      <w:r>
        <w:rPr>
          <w:rFonts w:hint="eastAsia" w:ascii="宋体" w:hAnsi="宋体" w:cs="宋体"/>
          <w:b/>
          <w:sz w:val="24"/>
          <w:highlight w:val="none"/>
        </w:rPr>
        <w:t>附身份证正反面</w:t>
      </w:r>
    </w:p>
    <w:tbl>
      <w:tblPr>
        <w:tblStyle w:val="1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14:paraId="5B15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14:paraId="5153B336">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c>
          <w:tcPr>
            <w:tcW w:w="4677" w:type="dxa"/>
          </w:tcPr>
          <w:p w14:paraId="3B959C8B">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r>
    </w:tbl>
    <w:p w14:paraId="4EB076FB">
      <w:pPr>
        <w:pStyle w:val="10"/>
        <w:spacing w:line="360" w:lineRule="auto"/>
        <w:jc w:val="center"/>
        <w:rPr>
          <w:rFonts w:hAnsi="宋体" w:cs="宋体"/>
          <w:b/>
          <w:sz w:val="24"/>
          <w:highlight w:val="none"/>
        </w:rPr>
      </w:pPr>
      <w:r>
        <w:rPr>
          <w:rFonts w:hint="eastAsia" w:hAnsi="宋体" w:cs="宋体"/>
          <w:b/>
          <w:sz w:val="24"/>
          <w:highlight w:val="none"/>
          <w:lang w:val="en-US" w:eastAsia="zh-CN"/>
        </w:rPr>
        <w:t>8</w:t>
      </w:r>
      <w:r>
        <w:rPr>
          <w:rFonts w:hint="eastAsia" w:hAnsi="宋体" w:cs="宋体"/>
          <w:b/>
          <w:sz w:val="24"/>
          <w:highlight w:val="none"/>
        </w:rPr>
        <w:t>、法定代表人/单位负责人授权书</w:t>
      </w:r>
      <w:r>
        <w:rPr>
          <w:rFonts w:hint="eastAsia" w:hAnsi="宋体" w:cs="宋体"/>
          <w:b/>
          <w:sz w:val="24"/>
          <w:highlight w:val="none"/>
          <w:lang w:val="fr-CH"/>
        </w:rPr>
        <w:t>及身份证明</w:t>
      </w:r>
    </w:p>
    <w:p w14:paraId="27B87DD5">
      <w:pPr>
        <w:pStyle w:val="10"/>
        <w:spacing w:line="360" w:lineRule="auto"/>
        <w:rPr>
          <w:rFonts w:hAnsi="宋体" w:cs="宋体"/>
          <w:sz w:val="24"/>
          <w:highlight w:val="none"/>
        </w:rPr>
      </w:pPr>
    </w:p>
    <w:p w14:paraId="0ACFDBFF">
      <w:pPr>
        <w:pStyle w:val="10"/>
        <w:spacing w:line="360" w:lineRule="auto"/>
        <w:rPr>
          <w:rFonts w:hAnsi="宋体" w:cs="宋体"/>
          <w:sz w:val="24"/>
          <w:highlight w:val="none"/>
        </w:rPr>
      </w:pPr>
      <w:r>
        <w:rPr>
          <w:rFonts w:hint="eastAsia" w:hAnsi="宋体" w:cs="宋体"/>
          <w:b/>
          <w:sz w:val="24"/>
          <w:highlight w:val="none"/>
        </w:rPr>
        <w:t>深圳市前海深港现代服务业合作区管理局：</w:t>
      </w:r>
    </w:p>
    <w:p w14:paraId="04C49A96">
      <w:pPr>
        <w:pStyle w:val="10"/>
        <w:spacing w:line="360" w:lineRule="auto"/>
        <w:ind w:firstLine="420"/>
        <w:rPr>
          <w:rFonts w:hAnsi="宋体" w:cs="宋体"/>
          <w:sz w:val="24"/>
          <w:highlight w:val="none"/>
        </w:rPr>
      </w:pPr>
      <w:r>
        <w:rPr>
          <w:rFonts w:hint="eastAsia" w:hAnsi="宋体" w:cs="宋体"/>
          <w:sz w:val="24"/>
          <w:highlight w:val="none"/>
        </w:rPr>
        <w:t>本授权书声明：注册于</w:t>
      </w:r>
      <w:r>
        <w:rPr>
          <w:rFonts w:hint="eastAsia" w:hAnsi="宋体" w:cs="宋体"/>
          <w:sz w:val="24"/>
          <w:highlight w:val="none"/>
          <w:u w:val="single"/>
        </w:rPr>
        <w:t xml:space="preserve">     </w:t>
      </w:r>
      <w:r>
        <w:rPr>
          <w:rFonts w:hint="eastAsia" w:hAnsi="宋体" w:cs="宋体"/>
          <w:sz w:val="24"/>
          <w:highlight w:val="none"/>
        </w:rPr>
        <w:t>（国家或地区）的</w:t>
      </w:r>
      <w:r>
        <w:rPr>
          <w:rFonts w:hint="eastAsia" w:hAnsi="宋体" w:cs="宋体"/>
          <w:sz w:val="24"/>
          <w:highlight w:val="none"/>
          <w:u w:val="single"/>
        </w:rPr>
        <w:t xml:space="preserve">       </w:t>
      </w:r>
      <w:r>
        <w:rPr>
          <w:rFonts w:hint="eastAsia" w:hAnsi="宋体" w:cs="宋体"/>
          <w:sz w:val="24"/>
          <w:highlight w:val="none"/>
        </w:rPr>
        <w:t>（投标人名称）的在下面签字的</w:t>
      </w:r>
      <w:r>
        <w:rPr>
          <w:rFonts w:hint="eastAsia" w:hAnsi="宋体" w:cs="宋体"/>
          <w:sz w:val="24"/>
          <w:highlight w:val="none"/>
          <w:u w:val="single"/>
        </w:rPr>
        <w:t xml:space="preserve">     </w:t>
      </w:r>
      <w:r>
        <w:rPr>
          <w:rFonts w:hint="eastAsia" w:hAnsi="宋体" w:cs="宋体"/>
          <w:sz w:val="24"/>
          <w:highlight w:val="none"/>
        </w:rPr>
        <w:t xml:space="preserve"> （法定代表人/单位负责人姓名、职务）代表本公司授权在下面签字的</w:t>
      </w:r>
      <w:r>
        <w:rPr>
          <w:rFonts w:hint="eastAsia" w:hAnsi="宋体" w:cs="宋体"/>
          <w:sz w:val="24"/>
          <w:highlight w:val="none"/>
          <w:u w:val="single"/>
        </w:rPr>
        <w:t xml:space="preserve">     </w:t>
      </w:r>
      <w:r>
        <w:rPr>
          <w:rFonts w:hint="eastAsia" w:hAnsi="宋体" w:cs="宋体"/>
          <w:sz w:val="24"/>
          <w:highlight w:val="none"/>
        </w:rPr>
        <w:t>（被授权人的姓名、职务）为本公司的合法代表人，就</w:t>
      </w:r>
      <w:r>
        <w:rPr>
          <w:rFonts w:hint="eastAsia" w:hAnsi="宋体" w:cs="宋体"/>
          <w:sz w:val="24"/>
          <w:highlight w:val="none"/>
          <w:u w:val="single"/>
        </w:rPr>
        <w:t xml:space="preserve">       </w:t>
      </w:r>
      <w:r>
        <w:rPr>
          <w:rFonts w:hint="eastAsia" w:hAnsi="宋体" w:cs="宋体"/>
          <w:sz w:val="24"/>
          <w:highlight w:val="none"/>
        </w:rPr>
        <w:t>[招标编号为：</w:t>
      </w:r>
      <w:r>
        <w:rPr>
          <w:rFonts w:hint="eastAsia" w:hAnsi="宋体" w:cs="宋体"/>
          <w:sz w:val="24"/>
          <w:highlight w:val="none"/>
          <w:u w:val="single"/>
        </w:rPr>
        <w:t xml:space="preserve">     </w:t>
      </w:r>
      <w:r>
        <w:rPr>
          <w:rFonts w:hint="eastAsia" w:hAnsi="宋体" w:cs="宋体"/>
          <w:sz w:val="24"/>
          <w:highlight w:val="none"/>
        </w:rPr>
        <w:t>]的投标和合同执行，以我方的名义处理一切与之有关的事宜。</w:t>
      </w:r>
    </w:p>
    <w:p w14:paraId="2F255CA7">
      <w:pPr>
        <w:pStyle w:val="10"/>
        <w:spacing w:line="360" w:lineRule="auto"/>
        <w:rPr>
          <w:rFonts w:hint="default" w:hAnsi="宋体" w:eastAsia="宋体" w:cs="宋体"/>
          <w:sz w:val="24"/>
          <w:highlight w:val="none"/>
          <w:lang w:val="en-US" w:eastAsia="zh-CN"/>
        </w:rPr>
      </w:pPr>
    </w:p>
    <w:p w14:paraId="68D56AE4">
      <w:pPr>
        <w:spacing w:line="360" w:lineRule="auto"/>
        <w:ind w:firstLine="570"/>
        <w:rPr>
          <w:rFonts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日签字生效，特此声明。</w:t>
      </w:r>
    </w:p>
    <w:p w14:paraId="289FBC03">
      <w:pPr>
        <w:spacing w:line="360" w:lineRule="auto"/>
        <w:rPr>
          <w:rFonts w:ascii="宋体" w:hAnsi="宋体" w:cs="宋体"/>
          <w:sz w:val="24"/>
          <w:highlight w:val="none"/>
        </w:rPr>
      </w:pPr>
    </w:p>
    <w:p w14:paraId="1ACCD87D">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被授权人联系方式（手机）：         </w:t>
      </w:r>
    </w:p>
    <w:p w14:paraId="461B00C3">
      <w:pPr>
        <w:spacing w:line="360" w:lineRule="auto"/>
        <w:rPr>
          <w:rFonts w:hint="default" w:ascii="宋体" w:hAnsi="宋体" w:cs="宋体"/>
          <w:sz w:val="24"/>
          <w:highlight w:val="none"/>
          <w:lang w:val="en-US" w:eastAsia="zh-CN"/>
        </w:rPr>
      </w:pPr>
      <w:r>
        <w:rPr>
          <w:rFonts w:hint="eastAsia" w:ascii="宋体" w:hAnsi="宋体" w:cs="宋体"/>
          <w:sz w:val="24"/>
          <w:highlight w:val="none"/>
          <w:lang w:val="en-US" w:eastAsia="zh-CN"/>
        </w:rPr>
        <w:t>被授权人邮箱号：</w:t>
      </w:r>
    </w:p>
    <w:p w14:paraId="03911A06">
      <w:pPr>
        <w:spacing w:line="360" w:lineRule="auto"/>
        <w:rPr>
          <w:rFonts w:hint="default" w:ascii="宋体" w:hAnsi="宋体" w:cs="宋体"/>
          <w:sz w:val="24"/>
          <w:highlight w:val="none"/>
          <w:lang w:val="en-US" w:eastAsia="zh-CN"/>
        </w:rPr>
      </w:pPr>
    </w:p>
    <w:p w14:paraId="1DBB2E3E">
      <w:pPr>
        <w:spacing w:line="360" w:lineRule="auto"/>
        <w:rPr>
          <w:rFonts w:ascii="宋体" w:hAnsi="宋体" w:cs="宋体"/>
          <w:sz w:val="24"/>
          <w:highlight w:val="none"/>
        </w:rPr>
      </w:pPr>
    </w:p>
    <w:p w14:paraId="7C49692F">
      <w:pPr>
        <w:tabs>
          <w:tab w:val="left" w:pos="3780"/>
        </w:tabs>
        <w:spacing w:line="360" w:lineRule="auto"/>
        <w:rPr>
          <w:rFonts w:ascii="宋体" w:hAnsi="宋体" w:cs="宋体"/>
          <w:b/>
          <w:bCs/>
          <w:sz w:val="24"/>
          <w:highlight w:val="none"/>
        </w:rPr>
      </w:pPr>
      <w:r>
        <w:rPr>
          <w:rFonts w:hint="eastAsia" w:ascii="宋体" w:hAnsi="宋体" w:cs="宋体"/>
          <w:b/>
          <w:bCs/>
          <w:sz w:val="24"/>
          <w:highlight w:val="none"/>
        </w:rPr>
        <w:t>投标供应商（公章）：</w:t>
      </w:r>
    </w:p>
    <w:p w14:paraId="64EA57FD">
      <w:pPr>
        <w:tabs>
          <w:tab w:val="left" w:pos="3780"/>
        </w:tabs>
        <w:spacing w:line="360" w:lineRule="auto"/>
        <w:jc w:val="left"/>
        <w:rPr>
          <w:rFonts w:ascii="宋体" w:hAnsi="宋体" w:cs="宋体"/>
          <w:b/>
          <w:bCs/>
          <w:sz w:val="24"/>
          <w:highlight w:val="none"/>
        </w:rPr>
      </w:pPr>
      <w:r>
        <w:rPr>
          <w:rFonts w:hint="eastAsia" w:ascii="宋体" w:hAnsi="宋体" w:cs="宋体"/>
          <w:b/>
          <w:bCs/>
          <w:sz w:val="24"/>
          <w:highlight w:val="none"/>
        </w:rPr>
        <w:t>法定代表人/单位负责人（签字或盖章）：</w:t>
      </w:r>
    </w:p>
    <w:p w14:paraId="7300DB72">
      <w:pPr>
        <w:spacing w:line="360" w:lineRule="auto"/>
        <w:jc w:val="left"/>
        <w:rPr>
          <w:rFonts w:ascii="宋体" w:hAnsi="宋体" w:cs="宋体"/>
          <w:b/>
          <w:bCs/>
          <w:sz w:val="24"/>
          <w:highlight w:val="none"/>
        </w:rPr>
      </w:pPr>
      <w:r>
        <w:rPr>
          <w:rFonts w:hint="eastAsia" w:ascii="宋体" w:hAnsi="宋体" w:cs="宋体"/>
          <w:b/>
          <w:bCs/>
          <w:spacing w:val="20"/>
          <w:sz w:val="24"/>
          <w:highlight w:val="none"/>
        </w:rPr>
        <w:t>被授权人（签字或盖章）</w:t>
      </w:r>
      <w:r>
        <w:rPr>
          <w:rFonts w:hint="eastAsia" w:ascii="宋体" w:hAnsi="宋体" w:cs="宋体"/>
          <w:b/>
          <w:bCs/>
          <w:sz w:val="24"/>
          <w:highlight w:val="none"/>
        </w:rPr>
        <w:t>：</w:t>
      </w:r>
    </w:p>
    <w:p w14:paraId="20D782FA">
      <w:pPr>
        <w:tabs>
          <w:tab w:val="left" w:pos="640"/>
          <w:tab w:val="left" w:pos="1260"/>
          <w:tab w:val="left" w:pos="1418"/>
        </w:tabs>
        <w:spacing w:line="360" w:lineRule="auto"/>
        <w:rPr>
          <w:rFonts w:ascii="宋体" w:hAnsi="宋体" w:cs="宋体"/>
          <w:b/>
          <w:sz w:val="24"/>
          <w:highlight w:val="none"/>
        </w:rPr>
      </w:pPr>
    </w:p>
    <w:p w14:paraId="593096A6">
      <w:pPr>
        <w:rPr>
          <w:rFonts w:ascii="宋体" w:hAnsi="宋体" w:cs="宋体"/>
          <w:b/>
          <w:sz w:val="24"/>
          <w:highlight w:val="none"/>
        </w:rPr>
      </w:pPr>
    </w:p>
    <w:p w14:paraId="2C892484">
      <w:pPr>
        <w:pStyle w:val="6"/>
        <w:rPr>
          <w:rFonts w:ascii="宋体" w:hAnsi="宋体" w:cs="宋体"/>
          <w:b/>
          <w:sz w:val="24"/>
          <w:highlight w:val="none"/>
        </w:rPr>
      </w:pPr>
    </w:p>
    <w:p w14:paraId="09AB0D54">
      <w:pPr>
        <w:pStyle w:val="6"/>
        <w:rPr>
          <w:highlight w:val="none"/>
        </w:rPr>
      </w:pPr>
    </w:p>
    <w:p w14:paraId="70E3799F">
      <w:pPr>
        <w:tabs>
          <w:tab w:val="left" w:pos="640"/>
          <w:tab w:val="left" w:pos="1260"/>
          <w:tab w:val="left" w:pos="1418"/>
        </w:tabs>
        <w:spacing w:line="360" w:lineRule="auto"/>
        <w:rPr>
          <w:rFonts w:ascii="宋体" w:hAnsi="宋体" w:cs="宋体"/>
          <w:b/>
          <w:sz w:val="24"/>
          <w:highlight w:val="none"/>
        </w:rPr>
      </w:pPr>
      <w:r>
        <w:rPr>
          <w:rFonts w:hint="eastAsia" w:ascii="宋体" w:hAnsi="宋体" w:cs="宋体"/>
          <w:b/>
          <w:sz w:val="24"/>
          <w:highlight w:val="none"/>
        </w:rPr>
        <w:t>附身份证正反面</w:t>
      </w:r>
    </w:p>
    <w:tbl>
      <w:tblPr>
        <w:tblStyle w:val="1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14:paraId="1D30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14:paraId="0443953E">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c>
          <w:tcPr>
            <w:tcW w:w="4677" w:type="dxa"/>
          </w:tcPr>
          <w:p w14:paraId="6266F157">
            <w:pPr>
              <w:pStyle w:val="10"/>
              <w:keepNext w:val="0"/>
              <w:keepLines w:val="0"/>
              <w:suppressLineNumbers w:val="0"/>
              <w:spacing w:before="0" w:beforeAutospacing="0" w:after="0" w:afterAutospacing="0" w:line="360" w:lineRule="auto"/>
              <w:ind w:left="0" w:right="0"/>
              <w:rPr>
                <w:rFonts w:hint="default" w:ascii="Arial Narrow" w:hAnsi="Arial Narrow"/>
                <w:b/>
                <w:bCs/>
                <w:szCs w:val="21"/>
                <w:highlight w:val="none"/>
              </w:rPr>
            </w:pPr>
          </w:p>
        </w:tc>
      </w:tr>
    </w:tbl>
    <w:p w14:paraId="25C103DD">
      <w:pPr>
        <w:widowControl/>
        <w:autoSpaceDE w:val="0"/>
        <w:autoSpaceDN w:val="0"/>
        <w:spacing w:line="360" w:lineRule="auto"/>
        <w:ind w:left="359" w:right="26" w:hanging="357"/>
        <w:jc w:val="center"/>
        <w:textAlignment w:val="bottom"/>
        <w:rPr>
          <w:rFonts w:ascii="宋体" w:hAnsi="宋体" w:cs="宋体"/>
          <w:b/>
          <w:bCs/>
          <w:sz w:val="24"/>
          <w:highlight w:val="none"/>
          <w:lang w:val="fr-CH"/>
        </w:rPr>
      </w:pPr>
    </w:p>
    <w:p w14:paraId="41CC7B3C">
      <w:pPr>
        <w:widowControl/>
        <w:autoSpaceDE w:val="0"/>
        <w:autoSpaceDN w:val="0"/>
        <w:spacing w:line="360" w:lineRule="auto"/>
        <w:ind w:right="26"/>
        <w:jc w:val="center"/>
        <w:textAlignment w:val="bottom"/>
        <w:rPr>
          <w:rFonts w:ascii="宋体" w:hAnsi="宋体" w:cs="宋体"/>
          <w:b/>
          <w:bCs/>
          <w:sz w:val="24"/>
          <w:highlight w:val="none"/>
          <w:lang w:val="fr-CH"/>
        </w:rPr>
      </w:pPr>
      <w:r>
        <w:rPr>
          <w:rFonts w:hint="eastAsia" w:ascii="宋体" w:hAnsi="宋体" w:cs="宋体"/>
          <w:b/>
          <w:bCs/>
          <w:sz w:val="24"/>
          <w:highlight w:val="none"/>
          <w:lang w:val="en-US" w:eastAsia="zh-CN"/>
        </w:rPr>
        <w:t>9</w:t>
      </w:r>
      <w:r>
        <w:rPr>
          <w:rFonts w:hint="eastAsia" w:ascii="宋体" w:hAnsi="宋体" w:cs="宋体"/>
          <w:b/>
          <w:bCs/>
          <w:sz w:val="24"/>
          <w:highlight w:val="none"/>
        </w:rPr>
        <w:t>、</w:t>
      </w:r>
      <w:r>
        <w:rPr>
          <w:rFonts w:hint="eastAsia" w:ascii="宋体" w:hAnsi="宋体" w:cs="宋体"/>
          <w:b/>
          <w:bCs/>
          <w:sz w:val="24"/>
          <w:highlight w:val="none"/>
          <w:lang w:val="fr-CH"/>
        </w:rPr>
        <w:t>招标代理服务费承诺书</w:t>
      </w:r>
    </w:p>
    <w:p w14:paraId="35D86E72">
      <w:pPr>
        <w:widowControl/>
        <w:autoSpaceDE w:val="0"/>
        <w:autoSpaceDN w:val="0"/>
        <w:spacing w:line="360" w:lineRule="auto"/>
        <w:ind w:left="359" w:right="26" w:hanging="357"/>
        <w:textAlignment w:val="bottom"/>
        <w:rPr>
          <w:rFonts w:hint="eastAsia" w:ascii="宋体" w:hAnsi="宋体" w:eastAsia="宋体" w:cs="宋体"/>
          <w:sz w:val="24"/>
          <w:highlight w:val="none"/>
          <w:lang w:eastAsia="zh-CN"/>
        </w:rPr>
      </w:pPr>
      <w:r>
        <w:rPr>
          <w:rFonts w:hint="eastAsia" w:ascii="宋体" w:hAnsi="宋体" w:cs="宋体"/>
          <w:sz w:val="24"/>
          <w:highlight w:val="none"/>
        </w:rPr>
        <w:t>致：</w:t>
      </w:r>
      <w:r>
        <w:rPr>
          <w:rFonts w:hint="eastAsia" w:ascii="宋体" w:hAnsi="宋体" w:cs="宋体"/>
          <w:sz w:val="24"/>
          <w:highlight w:val="none"/>
          <w:lang w:eastAsia="zh-CN"/>
        </w:rPr>
        <w:t>深圳国际招标咨询有限公司</w:t>
      </w:r>
    </w:p>
    <w:p w14:paraId="21D72163">
      <w:pPr>
        <w:widowControl/>
        <w:autoSpaceDE w:val="0"/>
        <w:autoSpaceDN w:val="0"/>
        <w:spacing w:line="360" w:lineRule="auto"/>
        <w:ind w:right="26" w:firstLine="540"/>
        <w:textAlignment w:val="bottom"/>
        <w:rPr>
          <w:rFonts w:ascii="宋体" w:hAnsi="宋体" w:cs="宋体"/>
          <w:sz w:val="24"/>
          <w:highlight w:val="none"/>
        </w:rPr>
      </w:pPr>
      <w:r>
        <w:rPr>
          <w:rFonts w:hint="eastAsia" w:ascii="宋体" w:hAnsi="宋体" w:cs="宋体"/>
          <w:sz w:val="24"/>
          <w:highlight w:val="none"/>
        </w:rPr>
        <w:t>我们在贵司代理的</w:t>
      </w:r>
      <w:r>
        <w:rPr>
          <w:rFonts w:hint="eastAsia" w:ascii="宋体" w:hAnsi="宋体" w:cs="宋体"/>
          <w:sz w:val="24"/>
          <w:highlight w:val="none"/>
          <w:u w:val="single"/>
        </w:rPr>
        <w:t xml:space="preserve">           </w:t>
      </w:r>
      <w:r>
        <w:rPr>
          <w:rFonts w:hint="eastAsia" w:ascii="宋体" w:hAnsi="宋体" w:cs="宋体"/>
          <w:sz w:val="24"/>
          <w:highlight w:val="none"/>
        </w:rPr>
        <w:t>项目（货物/服务/工程）招标中若获中标（招标文件编号：</w:t>
      </w:r>
      <w:r>
        <w:rPr>
          <w:rFonts w:hint="eastAsia" w:ascii="宋体" w:hAnsi="宋体" w:cs="宋体"/>
          <w:sz w:val="24"/>
          <w:highlight w:val="none"/>
          <w:u w:val="single"/>
        </w:rPr>
        <w:t xml:space="preserve">           </w:t>
      </w:r>
      <w:r>
        <w:rPr>
          <w:rFonts w:hint="eastAsia" w:ascii="宋体" w:hAnsi="宋体" w:cs="宋体"/>
          <w:sz w:val="24"/>
          <w:highlight w:val="none"/>
        </w:rPr>
        <w:t>），我们保证在收到中标通知书后5日内按招标文件的规定，以现金或电汇向贵公司即</w:t>
      </w:r>
      <w:r>
        <w:rPr>
          <w:rFonts w:hint="eastAsia" w:ascii="宋体" w:hAnsi="宋体" w:cs="宋体"/>
          <w:sz w:val="24"/>
          <w:highlight w:val="none"/>
          <w:lang w:eastAsia="zh-CN"/>
        </w:rPr>
        <w:t>深圳国际招标咨询有限公司</w:t>
      </w:r>
      <w:r>
        <w:rPr>
          <w:rFonts w:hint="eastAsia" w:ascii="宋体" w:hAnsi="宋体" w:cs="宋体"/>
          <w:sz w:val="24"/>
          <w:highlight w:val="none"/>
        </w:rPr>
        <w:t>指定的银行</w:t>
      </w:r>
      <w:r>
        <w:rPr>
          <w:rFonts w:hint="eastAsia" w:ascii="宋体" w:hAnsi="宋体" w:cs="宋体"/>
          <w:sz w:val="24"/>
          <w:highlight w:val="none"/>
          <w:lang w:eastAsia="zh-CN"/>
        </w:rPr>
        <w:t>账</w:t>
      </w:r>
      <w:r>
        <w:rPr>
          <w:rFonts w:hint="eastAsia" w:ascii="宋体" w:hAnsi="宋体" w:cs="宋体"/>
          <w:sz w:val="24"/>
          <w:highlight w:val="none"/>
        </w:rPr>
        <w:t>号支付全额招标代理服务费。招标代理服务费按照</w:t>
      </w:r>
      <w:r>
        <w:rPr>
          <w:rFonts w:hint="eastAsia" w:ascii="宋体" w:hAnsi="宋体" w:cs="宋体"/>
          <w:sz w:val="24"/>
          <w:highlight w:val="none"/>
          <w:u w:val="single"/>
        </w:rPr>
        <w:t>招标文件中的规定以差额定率累进法</w:t>
      </w:r>
      <w:r>
        <w:rPr>
          <w:rFonts w:hint="eastAsia" w:ascii="宋体" w:hAnsi="宋体" w:cs="宋体"/>
          <w:sz w:val="24"/>
          <w:highlight w:val="none"/>
        </w:rPr>
        <w:t>计算。</w:t>
      </w:r>
    </w:p>
    <w:p w14:paraId="78010AA2">
      <w:pPr>
        <w:widowControl/>
        <w:autoSpaceDE w:val="0"/>
        <w:autoSpaceDN w:val="0"/>
        <w:spacing w:line="360" w:lineRule="auto"/>
        <w:ind w:right="26" w:firstLine="540"/>
        <w:textAlignment w:val="bottom"/>
        <w:rPr>
          <w:rFonts w:ascii="宋体" w:hAnsi="宋体" w:cs="宋体"/>
          <w:sz w:val="24"/>
          <w:highlight w:val="none"/>
        </w:rPr>
      </w:pPr>
      <w:r>
        <w:rPr>
          <w:rFonts w:hint="eastAsia" w:ascii="宋体" w:hAnsi="宋体" w:cs="宋体"/>
          <w:sz w:val="24"/>
          <w:highlight w:val="none"/>
        </w:rPr>
        <w:t>特此承诺。</w:t>
      </w:r>
    </w:p>
    <w:p w14:paraId="5EB62D39">
      <w:pPr>
        <w:widowControl/>
        <w:autoSpaceDE w:val="0"/>
        <w:autoSpaceDN w:val="0"/>
        <w:spacing w:line="360" w:lineRule="auto"/>
        <w:ind w:left="359" w:right="26" w:hanging="357"/>
        <w:textAlignment w:val="bottom"/>
        <w:rPr>
          <w:rFonts w:ascii="宋体" w:hAnsi="宋体" w:cs="宋体"/>
          <w:sz w:val="24"/>
          <w:highlight w:val="none"/>
          <w:u w:val="single"/>
        </w:rPr>
      </w:pPr>
      <w:r>
        <w:rPr>
          <w:rFonts w:hint="eastAsia" w:ascii="宋体" w:hAnsi="宋体" w:cs="宋体"/>
          <w:sz w:val="24"/>
          <w:highlight w:val="none"/>
        </w:rPr>
        <w:t>承诺方法定名称（承诺方盖章）：</w:t>
      </w:r>
    </w:p>
    <w:p w14:paraId="0182A999">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地址：</w:t>
      </w:r>
    </w:p>
    <w:p w14:paraId="612E96B5">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 xml:space="preserve">电话：         </w:t>
      </w:r>
    </w:p>
    <w:p w14:paraId="7B7F9C39">
      <w:pPr>
        <w:widowControl/>
        <w:autoSpaceDE w:val="0"/>
        <w:autoSpaceDN w:val="0"/>
        <w:spacing w:line="360" w:lineRule="auto"/>
        <w:ind w:left="359" w:right="26" w:hanging="357"/>
        <w:textAlignment w:val="bottom"/>
        <w:rPr>
          <w:rFonts w:ascii="宋体" w:hAnsi="宋体" w:cs="宋体"/>
          <w:sz w:val="24"/>
          <w:highlight w:val="none"/>
        </w:rPr>
      </w:pPr>
      <w:r>
        <w:rPr>
          <w:rFonts w:hint="eastAsia" w:ascii="宋体" w:hAnsi="宋体" w:cs="宋体"/>
          <w:sz w:val="24"/>
          <w:highlight w:val="none"/>
        </w:rPr>
        <w:t>传真：</w:t>
      </w:r>
    </w:p>
    <w:p w14:paraId="4E519CA6">
      <w:pPr>
        <w:spacing w:line="360" w:lineRule="auto"/>
        <w:jc w:val="left"/>
        <w:rPr>
          <w:rFonts w:ascii="宋体" w:hAnsi="宋体" w:cs="宋体"/>
          <w:sz w:val="24"/>
          <w:highlight w:val="none"/>
        </w:rPr>
      </w:pPr>
      <w:r>
        <w:rPr>
          <w:rFonts w:hint="eastAsia" w:ascii="宋体" w:hAnsi="宋体" w:cs="宋体"/>
          <w:sz w:val="24"/>
          <w:highlight w:val="none"/>
        </w:rPr>
        <w:t>承诺日期：</w:t>
      </w:r>
    </w:p>
    <w:p w14:paraId="39E18FF2">
      <w:pPr>
        <w:pStyle w:val="6"/>
        <w:spacing w:line="360" w:lineRule="auto"/>
        <w:rPr>
          <w:highlight w:val="none"/>
          <w:lang w:val="fr-CH"/>
        </w:rPr>
      </w:pPr>
    </w:p>
    <w:p w14:paraId="1967963B">
      <w:pPr>
        <w:tabs>
          <w:tab w:val="left" w:pos="640"/>
          <w:tab w:val="left" w:pos="1260"/>
          <w:tab w:val="left" w:pos="1418"/>
        </w:tabs>
        <w:spacing w:line="360" w:lineRule="auto"/>
        <w:rPr>
          <w:rFonts w:ascii="宋体" w:hAnsi="宋体" w:cs="宋体"/>
          <w:sz w:val="24"/>
          <w:highlight w:val="none"/>
          <w:lang w:val="fr-CH"/>
        </w:rPr>
      </w:pPr>
    </w:p>
    <w:p w14:paraId="3C901596">
      <w:pPr>
        <w:tabs>
          <w:tab w:val="left" w:pos="640"/>
          <w:tab w:val="left" w:pos="1260"/>
          <w:tab w:val="left" w:pos="1418"/>
        </w:tabs>
        <w:spacing w:line="360" w:lineRule="auto"/>
        <w:rPr>
          <w:rFonts w:ascii="宋体" w:hAnsi="宋体" w:cs="宋体"/>
          <w:sz w:val="24"/>
          <w:highlight w:val="none"/>
        </w:rPr>
      </w:pPr>
      <w:r>
        <w:rPr>
          <w:rFonts w:hint="eastAsia" w:ascii="宋体" w:hAnsi="宋体" w:cs="宋体"/>
          <w:sz w:val="24"/>
          <w:highlight w:val="none"/>
          <w:lang w:val="fr-CH"/>
        </w:rPr>
        <w:br w:type="page"/>
      </w:r>
    </w:p>
    <w:p w14:paraId="65B2F23C">
      <w:pPr>
        <w:widowControl/>
        <w:autoSpaceDE w:val="0"/>
        <w:autoSpaceDN w:val="0"/>
        <w:spacing w:line="360" w:lineRule="auto"/>
        <w:ind w:right="26"/>
        <w:jc w:val="center"/>
        <w:textAlignment w:val="bottom"/>
        <w:rPr>
          <w:rFonts w:hint="eastAsia" w:ascii="宋体" w:hAnsi="宋体" w:eastAsia="宋体" w:cs="宋体"/>
          <w:b/>
          <w:bCs/>
          <w:sz w:val="24"/>
          <w:highlight w:val="none"/>
          <w:lang w:val="fr-CH"/>
        </w:rPr>
      </w:pPr>
      <w:r>
        <w:rPr>
          <w:rFonts w:hint="eastAsia" w:ascii="宋体" w:hAnsi="宋体" w:cs="宋体"/>
          <w:b/>
          <w:bCs/>
          <w:sz w:val="24"/>
          <w:highlight w:val="none"/>
          <w:lang w:val="en-US" w:eastAsia="zh-CN"/>
        </w:rPr>
        <w:t>10</w:t>
      </w:r>
      <w:r>
        <w:rPr>
          <w:rFonts w:hint="eastAsia" w:ascii="宋体" w:hAnsi="宋体" w:eastAsia="宋体" w:cs="宋体"/>
          <w:b/>
          <w:bCs/>
          <w:sz w:val="24"/>
          <w:highlight w:val="none"/>
          <w:lang w:val="en-US" w:eastAsia="zh-CN"/>
        </w:rPr>
        <w:t>、</w:t>
      </w:r>
      <w:r>
        <w:rPr>
          <w:rFonts w:hint="eastAsia" w:ascii="宋体" w:hAnsi="宋体" w:eastAsia="宋体" w:cs="宋体"/>
          <w:b/>
          <w:bCs/>
          <w:sz w:val="24"/>
          <w:highlight w:val="none"/>
          <w:lang w:val="fr-CH"/>
        </w:rPr>
        <w:t>投标人简介</w:t>
      </w:r>
    </w:p>
    <w:p w14:paraId="2FCB9F31">
      <w:pPr>
        <w:pStyle w:val="5"/>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供应商基本情况表</w:t>
      </w:r>
    </w:p>
    <w:p w14:paraId="5D7E0529">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20"/>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14:paraId="584D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14497FE7">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2553" w:type="dxa"/>
            <w:gridSpan w:val="2"/>
            <w:noWrap w:val="0"/>
            <w:vAlign w:val="center"/>
          </w:tcPr>
          <w:p w14:paraId="51C5BE96">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14:paraId="4D410895">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2985" w:type="dxa"/>
            <w:gridSpan w:val="2"/>
            <w:noWrap w:val="0"/>
            <w:vAlign w:val="center"/>
          </w:tcPr>
          <w:p w14:paraId="44E99A18">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14:paraId="59D8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6495D446">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2553" w:type="dxa"/>
            <w:gridSpan w:val="2"/>
            <w:noWrap w:val="0"/>
            <w:vAlign w:val="center"/>
          </w:tcPr>
          <w:p w14:paraId="0C9C29B4">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14:paraId="67FDEAC1">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2985" w:type="dxa"/>
            <w:gridSpan w:val="2"/>
            <w:noWrap w:val="0"/>
            <w:vAlign w:val="center"/>
          </w:tcPr>
          <w:p w14:paraId="77D2558F">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14:paraId="7153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143B8FB4">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投标（响应）供应商相关人员情况</w:t>
            </w:r>
          </w:p>
        </w:tc>
      </w:tr>
      <w:tr w14:paraId="282E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C64A060">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2282" w:type="dxa"/>
            <w:gridSpan w:val="2"/>
            <w:tcBorders>
              <w:bottom w:val="single" w:color="auto" w:sz="4" w:space="0"/>
            </w:tcBorders>
            <w:noWrap w:val="0"/>
            <w:vAlign w:val="center"/>
          </w:tcPr>
          <w:p w14:paraId="76F90064">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947" w:type="dxa"/>
            <w:tcBorders>
              <w:bottom w:val="single" w:color="auto" w:sz="4" w:space="0"/>
            </w:tcBorders>
            <w:noWrap w:val="0"/>
            <w:vAlign w:val="center"/>
          </w:tcPr>
          <w:p w14:paraId="48F40EF8">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991" w:type="dxa"/>
            <w:gridSpan w:val="2"/>
            <w:tcBorders>
              <w:bottom w:val="single" w:color="auto" w:sz="4" w:space="0"/>
            </w:tcBorders>
            <w:noWrap w:val="0"/>
            <w:vAlign w:val="center"/>
          </w:tcPr>
          <w:p w14:paraId="517A8CF4">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00" w:type="dxa"/>
            <w:tcBorders>
              <w:bottom w:val="single" w:color="auto" w:sz="4" w:space="0"/>
            </w:tcBorders>
            <w:noWrap w:val="0"/>
            <w:vAlign w:val="center"/>
          </w:tcPr>
          <w:p w14:paraId="101A3C65">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09CB5808">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485" w:type="dxa"/>
            <w:tcBorders>
              <w:bottom w:val="single" w:color="auto" w:sz="4" w:space="0"/>
            </w:tcBorders>
            <w:noWrap w:val="0"/>
            <w:vAlign w:val="center"/>
          </w:tcPr>
          <w:p w14:paraId="59BD28EA">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1F03A626">
            <w:pPr>
              <w:keepNext w:val="0"/>
              <w:keepLines w:val="0"/>
              <w:suppressLineNumbers w:val="0"/>
              <w:snapToGrid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291C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0C41F87">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5F064413">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7A525E52">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0B82AA0">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CA6818A">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2190F9B">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14:paraId="57B5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132B47F">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62AB444">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586B34BA">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7F6A178B">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381BAAC">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CB51156">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14:paraId="2AB0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6E0DD861">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3</w:t>
            </w:r>
          </w:p>
        </w:tc>
        <w:tc>
          <w:tcPr>
            <w:tcW w:w="2282" w:type="dxa"/>
            <w:gridSpan w:val="2"/>
            <w:tcBorders>
              <w:top w:val="single" w:color="auto" w:sz="4" w:space="0"/>
            </w:tcBorders>
            <w:noWrap w:val="0"/>
            <w:vAlign w:val="center"/>
          </w:tcPr>
          <w:p w14:paraId="22F96CEB">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947" w:type="dxa"/>
            <w:tcBorders>
              <w:top w:val="single" w:color="auto" w:sz="4" w:space="0"/>
            </w:tcBorders>
            <w:noWrap w:val="0"/>
            <w:vAlign w:val="center"/>
          </w:tcPr>
          <w:p w14:paraId="17066EAE">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tcBorders>
              <w:top w:val="single" w:color="auto" w:sz="4" w:space="0"/>
            </w:tcBorders>
            <w:noWrap w:val="0"/>
            <w:vAlign w:val="center"/>
          </w:tcPr>
          <w:p w14:paraId="1E505582">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tcBorders>
              <w:top w:val="single" w:color="auto" w:sz="4" w:space="0"/>
            </w:tcBorders>
            <w:noWrap w:val="0"/>
            <w:vAlign w:val="center"/>
          </w:tcPr>
          <w:p w14:paraId="5698576D">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tcBorders>
              <w:top w:val="single" w:color="auto" w:sz="4" w:space="0"/>
            </w:tcBorders>
            <w:noWrap w:val="0"/>
            <w:vAlign w:val="center"/>
          </w:tcPr>
          <w:p w14:paraId="5A95DBF5">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14:paraId="7DA9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14:paraId="1FBDFFCB">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4</w:t>
            </w:r>
          </w:p>
        </w:tc>
        <w:tc>
          <w:tcPr>
            <w:tcW w:w="2282" w:type="dxa"/>
            <w:gridSpan w:val="2"/>
            <w:noWrap w:val="0"/>
            <w:vAlign w:val="center"/>
          </w:tcPr>
          <w:p w14:paraId="54DD64E2">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947" w:type="dxa"/>
            <w:noWrap w:val="0"/>
            <w:vAlign w:val="center"/>
          </w:tcPr>
          <w:p w14:paraId="0683245E">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14:paraId="038430E5">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noWrap w:val="0"/>
            <w:vAlign w:val="center"/>
          </w:tcPr>
          <w:p w14:paraId="24C6F3A6">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noWrap w:val="0"/>
            <w:vAlign w:val="center"/>
          </w:tcPr>
          <w:p w14:paraId="346B70DE">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14:paraId="444D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5AEC96B7">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5</w:t>
            </w:r>
          </w:p>
        </w:tc>
        <w:tc>
          <w:tcPr>
            <w:tcW w:w="2282" w:type="dxa"/>
            <w:gridSpan w:val="2"/>
            <w:noWrap w:val="0"/>
            <w:vAlign w:val="center"/>
          </w:tcPr>
          <w:p w14:paraId="63FA902A">
            <w:pPr>
              <w:pStyle w:val="5"/>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eastAsia="zh-CN"/>
              </w:rPr>
              <w:t>编制人员</w:t>
            </w:r>
          </w:p>
        </w:tc>
        <w:tc>
          <w:tcPr>
            <w:tcW w:w="947" w:type="dxa"/>
            <w:noWrap w:val="0"/>
            <w:vAlign w:val="center"/>
          </w:tcPr>
          <w:p w14:paraId="0D3320CD">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991" w:type="dxa"/>
            <w:gridSpan w:val="2"/>
            <w:noWrap w:val="0"/>
            <w:vAlign w:val="center"/>
          </w:tcPr>
          <w:p w14:paraId="591228EC">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500" w:type="dxa"/>
            <w:noWrap w:val="0"/>
            <w:vAlign w:val="center"/>
          </w:tcPr>
          <w:p w14:paraId="7F30E2D4">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c>
          <w:tcPr>
            <w:tcW w:w="1485" w:type="dxa"/>
            <w:noWrap w:val="0"/>
            <w:vAlign w:val="center"/>
          </w:tcPr>
          <w:p w14:paraId="0BADC74D">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rPr>
            </w:pPr>
          </w:p>
        </w:tc>
      </w:tr>
      <w:tr w14:paraId="3CC8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B43ADED">
            <w:pPr>
              <w:keepNext w:val="0"/>
              <w:keepLines w:val="0"/>
              <w:suppressLineNumbers w:val="0"/>
              <w:spacing w:before="0" w:beforeAutospacing="0" w:after="0" w:afterAutospacing="0"/>
              <w:ind w:left="0" w:right="0"/>
              <w:jc w:val="left"/>
              <w:rPr>
                <w:rFonts w:hint="eastAsia" w:ascii="宋体" w:hAnsi="宋体" w:eastAsia="宋体" w:cs="宋体"/>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5AAF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0AFA2A80">
            <w:pPr>
              <w:keepNext w:val="0"/>
              <w:keepLines w:val="0"/>
              <w:suppressLineNumbers w:val="0"/>
              <w:spacing w:before="0" w:beforeAutospacing="0" w:after="0" w:afterAutospacing="0"/>
              <w:ind w:left="0" w:right="0"/>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投标（响应）供应商关联关系情况</w:t>
            </w:r>
          </w:p>
        </w:tc>
      </w:tr>
      <w:tr w14:paraId="112D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6FBE8CFF">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序号</w:t>
            </w:r>
          </w:p>
        </w:tc>
        <w:tc>
          <w:tcPr>
            <w:tcW w:w="2282" w:type="dxa"/>
            <w:gridSpan w:val="2"/>
            <w:tcBorders>
              <w:bottom w:val="single" w:color="auto" w:sz="4" w:space="0"/>
            </w:tcBorders>
            <w:noWrap w:val="0"/>
            <w:vAlign w:val="center"/>
          </w:tcPr>
          <w:p w14:paraId="093E26E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1738" w:type="dxa"/>
            <w:gridSpan w:val="2"/>
            <w:tcBorders>
              <w:bottom w:val="single" w:color="auto" w:sz="4" w:space="0"/>
            </w:tcBorders>
            <w:noWrap w:val="0"/>
            <w:vAlign w:val="center"/>
          </w:tcPr>
          <w:p w14:paraId="23A77A3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14:paraId="26626F9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1035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67A15A41">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BD62F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15B140F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4023D3E">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B4C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3523776D">
            <w:pPr>
              <w:keepNext w:val="0"/>
              <w:keepLines w:val="0"/>
              <w:suppressLineNumbers w:val="0"/>
              <w:spacing w:before="0" w:beforeAutospacing="0" w:after="0" w:afterAutospacing="0"/>
              <w:ind w:left="0" w:right="0"/>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83E46A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85986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0AF2B1CF">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7362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21A2E92E">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38CCC22A">
      <w:pPr>
        <w:autoSpaceDE w:val="0"/>
        <w:autoSpaceDN w:val="0"/>
        <w:adjustRightInd w:val="0"/>
        <w:snapToGrid w:val="0"/>
        <w:jc w:val="left"/>
        <w:rPr>
          <w:rFonts w:ascii="宋体" w:hAnsi="宋体"/>
          <w:b/>
          <w:bCs/>
          <w:szCs w:val="21"/>
        </w:rPr>
      </w:pPr>
      <w:r>
        <w:rPr>
          <w:rFonts w:hint="eastAsia" w:ascii="宋体" w:hAnsi="宋体"/>
          <w:b/>
          <w:bCs/>
          <w:szCs w:val="21"/>
        </w:rPr>
        <w:t>注：</w:t>
      </w:r>
    </w:p>
    <w:p w14:paraId="566A4846">
      <w:pPr>
        <w:autoSpaceDE w:val="0"/>
        <w:autoSpaceDN w:val="0"/>
        <w:adjustRightInd w:val="0"/>
        <w:snapToGrid w:val="0"/>
        <w:jc w:val="left"/>
        <w:rPr>
          <w:rFonts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14:paraId="6D86A2C4">
      <w:pPr>
        <w:autoSpaceDE w:val="0"/>
        <w:autoSpaceDN w:val="0"/>
        <w:adjustRightInd w:val="0"/>
        <w:snapToGrid w:val="0"/>
        <w:jc w:val="left"/>
        <w:rPr>
          <w:rFonts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14:paraId="0C1FAEA8">
      <w:pPr>
        <w:spacing w:line="440" w:lineRule="exact"/>
        <w:rPr>
          <w:rFonts w:ascii="宋体" w:hAnsi="宋体" w:eastAsia="宋体"/>
        </w:rPr>
      </w:pPr>
    </w:p>
    <w:p w14:paraId="2F6A65BB">
      <w:pPr>
        <w:numPr>
          <w:ilvl w:val="0"/>
          <w:numId w:val="0"/>
        </w:numPr>
        <w:tabs>
          <w:tab w:val="left" w:pos="640"/>
          <w:tab w:val="left" w:pos="1260"/>
          <w:tab w:val="left" w:pos="1418"/>
        </w:tabs>
        <w:spacing w:line="360" w:lineRule="auto"/>
        <w:rPr>
          <w:rFonts w:hint="eastAsia" w:ascii="宋体" w:hAnsi="宋体" w:cs="宋体"/>
          <w:b/>
          <w:bCs/>
          <w:sz w:val="24"/>
          <w:highlight w:val="none"/>
          <w:lang w:val="fr-CH"/>
        </w:rPr>
      </w:pPr>
      <w:r>
        <w:rPr>
          <w:rFonts w:hint="eastAsia" w:ascii="宋体" w:hAnsi="宋体" w:eastAsia="宋体"/>
          <w:b/>
        </w:rPr>
        <w:t>备注：</w:t>
      </w:r>
      <w:r>
        <w:rPr>
          <w:rFonts w:hint="eastAsia" w:ascii="宋体" w:hAnsi="宋体" w:eastAsia="宋体"/>
        </w:rPr>
        <w:t>以上资质证明材料必须在投标文件中如实提供，一旦发现虚报、造假等违规行为，立即取消其投标资格并追究其相应法律责任。</w:t>
      </w:r>
    </w:p>
    <w:p w14:paraId="5946DD1C">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en-US" w:eastAsia="zh-CN"/>
        </w:rPr>
        <w:t>1</w:t>
      </w:r>
      <w:r>
        <w:rPr>
          <w:rFonts w:hint="eastAsia" w:ascii="宋体" w:hAnsi="宋体" w:cs="宋体"/>
          <w:b/>
          <w:bCs/>
          <w:sz w:val="24"/>
          <w:highlight w:val="none"/>
          <w:lang w:val="fr-CH"/>
        </w:rPr>
        <w:t>、投标人同类项目业绩（格式自拟）</w:t>
      </w:r>
    </w:p>
    <w:p w14:paraId="74433921">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fr-CH"/>
        </w:rPr>
        <w:t>1</w:t>
      </w:r>
      <w:r>
        <w:rPr>
          <w:rFonts w:hint="eastAsia" w:ascii="宋体" w:hAnsi="宋体" w:cs="宋体"/>
          <w:b/>
          <w:bCs/>
          <w:sz w:val="24"/>
          <w:highlight w:val="none"/>
          <w:lang w:val="en-US" w:eastAsia="zh-CN"/>
        </w:rPr>
        <w:t>2</w:t>
      </w:r>
      <w:r>
        <w:rPr>
          <w:rFonts w:hint="eastAsia" w:ascii="宋体" w:hAnsi="宋体" w:cs="宋体"/>
          <w:b/>
          <w:bCs/>
          <w:sz w:val="24"/>
          <w:highlight w:val="none"/>
          <w:lang w:val="fr-CH"/>
        </w:rPr>
        <w:t>、拟安排的项目团队情况（</w:t>
      </w:r>
      <w:r>
        <w:rPr>
          <w:rFonts w:hint="eastAsia" w:ascii="宋体" w:hAnsi="宋体" w:cs="宋体"/>
          <w:b/>
          <w:bCs/>
          <w:sz w:val="24"/>
          <w:highlight w:val="none"/>
          <w:lang w:val="fr-CH" w:eastAsia="zh-CN"/>
        </w:rPr>
        <w:t>含项目负责人</w:t>
      </w:r>
      <w:r>
        <w:rPr>
          <w:rFonts w:hint="eastAsia" w:ascii="宋体" w:hAnsi="宋体" w:cs="宋体"/>
          <w:b/>
          <w:bCs/>
          <w:sz w:val="24"/>
          <w:highlight w:val="none"/>
          <w:lang w:val="fr-CH"/>
        </w:rPr>
        <w:t>）（格式自拟）</w:t>
      </w:r>
    </w:p>
    <w:p w14:paraId="350BD63B">
      <w:pPr>
        <w:tabs>
          <w:tab w:val="left" w:pos="640"/>
          <w:tab w:val="left" w:pos="1260"/>
          <w:tab w:val="left" w:pos="1418"/>
        </w:tabs>
        <w:spacing w:line="360" w:lineRule="auto"/>
        <w:rPr>
          <w:rFonts w:ascii="宋体" w:hAnsi="宋体" w:cs="宋体"/>
          <w:b/>
          <w:bCs/>
          <w:sz w:val="24"/>
          <w:highlight w:val="none"/>
          <w:lang w:val="fr-CH"/>
        </w:rPr>
      </w:pPr>
      <w:r>
        <w:rPr>
          <w:rFonts w:hint="eastAsia" w:ascii="宋体" w:hAnsi="宋体" w:cs="宋体"/>
          <w:b/>
          <w:bCs/>
          <w:sz w:val="24"/>
          <w:highlight w:val="none"/>
          <w:lang w:val="fr-CH" w:eastAsia="zh-CN"/>
        </w:rPr>
        <w:t>1</w:t>
      </w:r>
      <w:r>
        <w:rPr>
          <w:rFonts w:hint="eastAsia" w:ascii="宋体" w:hAnsi="宋体" w:cs="宋体"/>
          <w:b/>
          <w:bCs/>
          <w:sz w:val="24"/>
          <w:highlight w:val="none"/>
          <w:lang w:val="en-US" w:eastAsia="zh-CN"/>
        </w:rPr>
        <w:t>3</w:t>
      </w:r>
      <w:r>
        <w:rPr>
          <w:rFonts w:hint="eastAsia" w:ascii="宋体" w:hAnsi="宋体" w:cs="宋体"/>
          <w:b/>
          <w:bCs/>
          <w:sz w:val="24"/>
          <w:highlight w:val="none"/>
          <w:lang w:val="fr-CH" w:eastAsia="zh-CN"/>
        </w:rPr>
        <w:t>、</w:t>
      </w:r>
      <w:r>
        <w:rPr>
          <w:rFonts w:hint="eastAsia" w:ascii="宋体" w:hAnsi="宋体" w:cs="宋体"/>
          <w:b/>
          <w:bCs/>
          <w:sz w:val="24"/>
          <w:highlight w:val="none"/>
          <w:lang w:val="fr-CH"/>
        </w:rPr>
        <w:t>投标单位认为有必要提供的其他材料（格式自拟）</w:t>
      </w:r>
    </w:p>
    <w:p w14:paraId="7FED7C62">
      <w:pPr>
        <w:tabs>
          <w:tab w:val="left" w:pos="640"/>
          <w:tab w:val="left" w:pos="1260"/>
          <w:tab w:val="left" w:pos="1418"/>
        </w:tabs>
        <w:spacing w:line="360" w:lineRule="auto"/>
        <w:rPr>
          <w:rFonts w:ascii="宋体" w:hAnsi="宋体" w:cs="宋体"/>
          <w:b/>
          <w:bCs/>
          <w:sz w:val="24"/>
          <w:highlight w:val="none"/>
          <w:lang w:val="fr-CH"/>
        </w:rPr>
      </w:pPr>
    </w:p>
    <w:p w14:paraId="00EDC77E">
      <w:pPr>
        <w:tabs>
          <w:tab w:val="left" w:pos="640"/>
          <w:tab w:val="left" w:pos="840"/>
          <w:tab w:val="left" w:pos="1260"/>
          <w:tab w:val="left" w:pos="1418"/>
        </w:tabs>
        <w:spacing w:line="360" w:lineRule="auto"/>
        <w:rPr>
          <w:rFonts w:ascii="宋体" w:hAnsi="宋体" w:cs="宋体"/>
          <w:sz w:val="24"/>
          <w:highlight w:val="none"/>
        </w:rPr>
      </w:pPr>
    </w:p>
    <w:p w14:paraId="7BD10D95">
      <w:pPr>
        <w:spacing w:line="360" w:lineRule="auto"/>
        <w:outlineLvl w:val="2"/>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（三）技术部分</w:t>
      </w:r>
    </w:p>
    <w:p w14:paraId="1CAA7680">
      <w:pPr>
        <w:spacing w:after="78" w:line="360" w:lineRule="auto"/>
        <w:jc w:val="center"/>
        <w:rPr>
          <w:rFonts w:ascii="宋体" w:hAnsi="宋体" w:cs="宋体"/>
          <w:b/>
          <w:bCs/>
          <w:sz w:val="24"/>
          <w:highlight w:val="none"/>
          <w:lang w:val="fr-CH"/>
        </w:rPr>
      </w:pPr>
    </w:p>
    <w:p w14:paraId="394CFA63">
      <w:pPr>
        <w:spacing w:after="78" w:line="360" w:lineRule="auto"/>
        <w:jc w:val="center"/>
        <w:rPr>
          <w:rFonts w:ascii="宋体" w:hAnsi="宋体" w:cs="宋体"/>
          <w:b/>
          <w:bCs/>
          <w:sz w:val="24"/>
          <w:highlight w:val="none"/>
          <w:lang w:val="fr-CH"/>
        </w:rPr>
      </w:pPr>
      <w:r>
        <w:rPr>
          <w:rFonts w:hint="eastAsia" w:ascii="宋体" w:hAnsi="宋体" w:cs="宋体"/>
          <w:b/>
          <w:bCs/>
          <w:sz w:val="24"/>
          <w:highlight w:val="none"/>
        </w:rPr>
        <w:t>1、</w:t>
      </w:r>
      <w:r>
        <w:rPr>
          <w:rFonts w:hint="eastAsia" w:ascii="宋体" w:hAnsi="宋体" w:cs="宋体"/>
          <w:b/>
          <w:bCs/>
          <w:sz w:val="24"/>
          <w:highlight w:val="none"/>
          <w:lang w:val="fr-CH"/>
        </w:rPr>
        <w:t>用户需求响应表</w:t>
      </w:r>
    </w:p>
    <w:p w14:paraId="629E6CA5">
      <w:pPr>
        <w:spacing w:after="78" w:line="360" w:lineRule="auto"/>
        <w:rPr>
          <w:rFonts w:ascii="宋体" w:hAnsi="宋体" w:cs="宋体"/>
          <w:sz w:val="24"/>
          <w:highlight w:val="none"/>
        </w:rPr>
      </w:pPr>
      <w:r>
        <w:rPr>
          <w:rFonts w:hint="eastAsia" w:ascii="宋体" w:hAnsi="宋体" w:cs="宋体"/>
          <w:sz w:val="24"/>
          <w:highlight w:val="none"/>
        </w:rPr>
        <w:t>投标人名称____________________          招标编号____________________</w:t>
      </w:r>
    </w:p>
    <w:p w14:paraId="6C99958C">
      <w:pPr>
        <w:spacing w:after="78" w:line="360" w:lineRule="auto"/>
        <w:rPr>
          <w:rFonts w:ascii="宋体" w:hAnsi="宋体" w:cs="宋体"/>
          <w:bCs/>
          <w:sz w:val="24"/>
          <w:highlight w:val="none"/>
        </w:rPr>
      </w:pPr>
      <w:r>
        <w:rPr>
          <w:rFonts w:hint="eastAsia" w:ascii="宋体" w:hAnsi="宋体" w:cs="宋体"/>
          <w:bCs/>
          <w:sz w:val="24"/>
          <w:highlight w:val="none"/>
        </w:rPr>
        <w:t>据招标文件要求，我公司承诺响应如下：</w:t>
      </w:r>
    </w:p>
    <w:tbl>
      <w:tblPr>
        <w:tblStyle w:val="19"/>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14:paraId="6A7AD56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14:paraId="0507CAAC">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序号</w:t>
            </w:r>
          </w:p>
        </w:tc>
        <w:tc>
          <w:tcPr>
            <w:tcW w:w="3507" w:type="dxa"/>
            <w:vAlign w:val="center"/>
          </w:tcPr>
          <w:p w14:paraId="7C3ED60D">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招标文件要求</w:t>
            </w:r>
          </w:p>
        </w:tc>
        <w:tc>
          <w:tcPr>
            <w:tcW w:w="3241" w:type="dxa"/>
            <w:vAlign w:val="center"/>
          </w:tcPr>
          <w:p w14:paraId="7CFF9EAC">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投标文件响应</w:t>
            </w:r>
          </w:p>
        </w:tc>
        <w:tc>
          <w:tcPr>
            <w:tcW w:w="1917" w:type="dxa"/>
            <w:vAlign w:val="center"/>
          </w:tcPr>
          <w:p w14:paraId="5C6C4598">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偏离说明（符合/正偏离/负偏离）</w:t>
            </w:r>
          </w:p>
        </w:tc>
      </w:tr>
      <w:tr w14:paraId="324C7A3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14:paraId="482D80D7">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r>
              <w:rPr>
                <w:rFonts w:hint="eastAsia" w:ascii="宋体" w:hAnsi="宋体" w:cs="宋体"/>
                <w:bCs/>
                <w:sz w:val="24"/>
                <w:highlight w:val="none"/>
              </w:rPr>
              <w:t>1</w:t>
            </w:r>
          </w:p>
        </w:tc>
        <w:tc>
          <w:tcPr>
            <w:tcW w:w="3507" w:type="dxa"/>
            <w:vAlign w:val="center"/>
          </w:tcPr>
          <w:p w14:paraId="1A55781B">
            <w:pPr>
              <w:keepNext w:val="0"/>
              <w:keepLines w:val="0"/>
              <w:suppressLineNumbers w:val="0"/>
              <w:spacing w:before="0" w:beforeAutospacing="0" w:after="78" w:afterAutospacing="0" w:line="360" w:lineRule="auto"/>
              <w:ind w:left="0" w:right="0"/>
              <w:rPr>
                <w:rFonts w:hint="default" w:ascii="宋体" w:hAnsi="宋体" w:cs="宋体"/>
                <w:bCs/>
                <w:sz w:val="24"/>
                <w:highlight w:val="none"/>
              </w:rPr>
            </w:pPr>
            <w:r>
              <w:rPr>
                <w:rFonts w:hint="eastAsia" w:ascii="宋体" w:hAnsi="宋体" w:cs="宋体"/>
                <w:bCs/>
                <w:sz w:val="24"/>
                <w:highlight w:val="none"/>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14:paraId="2A363AAC">
            <w:pPr>
              <w:keepNext w:val="0"/>
              <w:keepLines w:val="0"/>
              <w:suppressLineNumbers w:val="0"/>
              <w:spacing w:before="0" w:beforeAutospacing="0" w:after="0" w:afterAutospacing="0" w:line="360" w:lineRule="auto"/>
              <w:ind w:left="0" w:right="0"/>
              <w:jc w:val="left"/>
              <w:rPr>
                <w:rFonts w:hint="default" w:ascii="宋体" w:hAnsi="宋体" w:cs="宋体"/>
                <w:bCs/>
                <w:sz w:val="24"/>
                <w:highlight w:val="none"/>
              </w:rPr>
            </w:pPr>
            <w:r>
              <w:rPr>
                <w:rFonts w:hint="eastAsia" w:ascii="宋体" w:hAnsi="宋体" w:cs="宋体"/>
                <w:bCs/>
                <w:sz w:val="24"/>
                <w:highlight w:val="none"/>
              </w:rPr>
              <w:t>填写说明：此项投标人必须完全响应满足，请投标人于“投标文件响应”栏中填写“投标人完全响应满足招标文件“第五章 用户需求书”的全部内容”即可；</w:t>
            </w:r>
          </w:p>
          <w:p w14:paraId="64BE7ACC">
            <w:pPr>
              <w:keepNext w:val="0"/>
              <w:keepLines w:val="0"/>
              <w:suppressLineNumbers w:val="0"/>
              <w:spacing w:before="0" w:beforeAutospacing="0" w:after="0" w:afterAutospacing="0" w:line="360" w:lineRule="auto"/>
              <w:ind w:left="0" w:right="0"/>
              <w:jc w:val="left"/>
              <w:rPr>
                <w:rFonts w:hint="default" w:ascii="宋体" w:hAnsi="宋体" w:cs="宋体"/>
                <w:bCs/>
                <w:sz w:val="24"/>
                <w:highlight w:val="none"/>
              </w:rPr>
            </w:pPr>
            <w:r>
              <w:rPr>
                <w:rFonts w:hint="eastAsia" w:ascii="宋体" w:hAnsi="宋体" w:cs="宋体"/>
                <w:bCs/>
                <w:sz w:val="24"/>
                <w:highlight w:val="none"/>
              </w:rPr>
              <w:t>无需另行编制填写内容。</w:t>
            </w:r>
          </w:p>
        </w:tc>
        <w:tc>
          <w:tcPr>
            <w:tcW w:w="1917" w:type="dxa"/>
            <w:vAlign w:val="center"/>
          </w:tcPr>
          <w:p w14:paraId="1E54484A">
            <w:pPr>
              <w:keepNext w:val="0"/>
              <w:keepLines w:val="0"/>
              <w:suppressLineNumbers w:val="0"/>
              <w:spacing w:before="0" w:beforeAutospacing="0" w:after="0" w:afterAutospacing="0" w:line="360" w:lineRule="auto"/>
              <w:ind w:left="0" w:right="0"/>
              <w:jc w:val="center"/>
              <w:rPr>
                <w:rFonts w:hint="default" w:ascii="宋体" w:hAnsi="宋体" w:cs="宋体"/>
                <w:bCs/>
                <w:sz w:val="24"/>
                <w:highlight w:val="none"/>
              </w:rPr>
            </w:pPr>
          </w:p>
        </w:tc>
      </w:tr>
    </w:tbl>
    <w:p w14:paraId="72D5E1F1">
      <w:pPr>
        <w:spacing w:after="78" w:line="360" w:lineRule="auto"/>
        <w:rPr>
          <w:rFonts w:ascii="宋体" w:hAnsi="宋体" w:cs="宋体"/>
          <w:bCs/>
          <w:sz w:val="24"/>
          <w:highlight w:val="none"/>
        </w:rPr>
      </w:pPr>
    </w:p>
    <w:p w14:paraId="0A4A1F34">
      <w:pPr>
        <w:spacing w:after="78" w:line="360" w:lineRule="auto"/>
        <w:rPr>
          <w:rFonts w:ascii="宋体" w:hAnsi="宋体" w:cs="宋体"/>
          <w:bCs/>
          <w:sz w:val="24"/>
          <w:highlight w:val="none"/>
        </w:rPr>
      </w:pPr>
      <w:r>
        <w:rPr>
          <w:rFonts w:hint="eastAsia" w:ascii="宋体" w:hAnsi="宋体" w:cs="宋体"/>
          <w:bCs/>
          <w:sz w:val="24"/>
          <w:highlight w:val="none"/>
        </w:rPr>
        <w:t>若响应情况优于招标要求，应作详细说明；“偏离情况”栏中根据响应情况填写，没有达到要求的填“负偏离”，达到要求的填“符合”，优于要求的填“正偏离”。</w:t>
      </w:r>
    </w:p>
    <w:p w14:paraId="59096F76">
      <w:pPr>
        <w:spacing w:after="78" w:line="360" w:lineRule="auto"/>
        <w:rPr>
          <w:rFonts w:ascii="宋体" w:hAnsi="宋体" w:cs="宋体"/>
          <w:bCs/>
          <w:sz w:val="24"/>
          <w:highlight w:val="none"/>
        </w:rPr>
      </w:pPr>
    </w:p>
    <w:p w14:paraId="10D36257">
      <w:pPr>
        <w:pStyle w:val="10"/>
        <w:spacing w:line="360" w:lineRule="auto"/>
        <w:rPr>
          <w:rFonts w:hAnsi="宋体" w:cs="宋体"/>
          <w:bCs/>
          <w:sz w:val="24"/>
          <w:highlight w:val="none"/>
        </w:rPr>
      </w:pPr>
    </w:p>
    <w:p w14:paraId="1B5C19FA">
      <w:pPr>
        <w:pStyle w:val="10"/>
        <w:spacing w:line="360" w:lineRule="auto"/>
        <w:ind w:firstLine="5760" w:firstLineChars="2400"/>
        <w:rPr>
          <w:rFonts w:hAnsi="宋体" w:cs="宋体"/>
          <w:bCs/>
          <w:sz w:val="24"/>
          <w:highlight w:val="none"/>
        </w:rPr>
      </w:pPr>
      <w:r>
        <w:rPr>
          <w:rFonts w:hint="eastAsia" w:hAnsi="宋体" w:cs="宋体"/>
          <w:bCs/>
          <w:sz w:val="24"/>
          <w:highlight w:val="none"/>
        </w:rPr>
        <w:t>供应商：（公章）</w:t>
      </w:r>
    </w:p>
    <w:p w14:paraId="57B4132D">
      <w:pPr>
        <w:spacing w:line="360" w:lineRule="auto"/>
        <w:ind w:firstLine="5589" w:firstLineChars="2329"/>
        <w:rPr>
          <w:rFonts w:ascii="宋体" w:hAnsi="宋体" w:cs="宋体"/>
          <w:bCs/>
          <w:sz w:val="24"/>
          <w:highlight w:val="none"/>
        </w:rPr>
      </w:pPr>
      <w:r>
        <w:rPr>
          <w:rFonts w:hint="eastAsia" w:ascii="宋体" w:hAnsi="宋体" w:cs="宋体"/>
          <w:bCs/>
          <w:sz w:val="24"/>
          <w:highlight w:val="none"/>
        </w:rPr>
        <w:t>日期：  年   月  日</w:t>
      </w:r>
    </w:p>
    <w:p w14:paraId="5454F25D">
      <w:pPr>
        <w:pStyle w:val="6"/>
        <w:spacing w:line="360" w:lineRule="auto"/>
        <w:rPr>
          <w:highlight w:val="none"/>
          <w:lang w:val="fr-CH"/>
        </w:rPr>
      </w:pPr>
    </w:p>
    <w:p w14:paraId="2DB3D1D1">
      <w:pPr>
        <w:tabs>
          <w:tab w:val="left" w:pos="640"/>
          <w:tab w:val="left" w:pos="1260"/>
          <w:tab w:val="left" w:pos="1418"/>
        </w:tabs>
        <w:spacing w:line="360" w:lineRule="auto"/>
        <w:ind w:right="0" w:rightChars="0"/>
        <w:rPr>
          <w:rFonts w:hint="eastAsia" w:ascii="宋体" w:hAnsi="宋体" w:cs="宋体"/>
          <w:b/>
          <w:bCs/>
          <w:sz w:val="24"/>
          <w:highlight w:val="none"/>
          <w:lang w:val="en-US" w:eastAsia="zh-CN"/>
        </w:rPr>
      </w:pPr>
      <w:r>
        <w:rPr>
          <w:rFonts w:hint="eastAsia" w:ascii="宋体" w:hAnsi="宋体" w:cs="宋体"/>
          <w:sz w:val="24"/>
          <w:highlight w:val="none"/>
          <w:lang w:val="sq-AL"/>
        </w:rPr>
        <w:br w:type="page"/>
      </w:r>
      <w:r>
        <w:rPr>
          <w:rFonts w:hint="eastAsia" w:ascii="宋体" w:hAnsi="宋体" w:cs="宋体"/>
          <w:b/>
          <w:bCs/>
          <w:sz w:val="24"/>
          <w:highlight w:val="none"/>
          <w:lang w:val="fr-CH"/>
        </w:rPr>
        <w:t>2、</w:t>
      </w:r>
      <w:r>
        <w:rPr>
          <w:rFonts w:hint="eastAsia" w:ascii="宋体" w:hAnsi="宋体" w:cs="宋体"/>
          <w:b/>
          <w:bCs/>
          <w:sz w:val="24"/>
          <w:highlight w:val="none"/>
          <w:lang w:val="en-US" w:eastAsia="zh-CN"/>
        </w:rPr>
        <w:t>对项目需求的解析</w:t>
      </w:r>
      <w:r>
        <w:rPr>
          <w:rFonts w:hint="eastAsia" w:ascii="宋体" w:hAnsi="宋体" w:cs="宋体"/>
          <w:b/>
          <w:bCs/>
          <w:sz w:val="24"/>
          <w:highlight w:val="none"/>
          <w:lang w:val="fr-CH"/>
        </w:rPr>
        <w:t>（格式自拟）</w:t>
      </w:r>
    </w:p>
    <w:p w14:paraId="40BCE5F9">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fr-CH"/>
        </w:rPr>
        <w:t>3、实施方案（格式自拟）</w:t>
      </w:r>
    </w:p>
    <w:p w14:paraId="0B1F3DEC">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fr-CH"/>
        </w:rPr>
        <w:t>4、项目重点、难点及解决方案（格式自拟）</w:t>
      </w:r>
    </w:p>
    <w:p w14:paraId="0167981A">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en-US" w:eastAsia="zh-CN"/>
        </w:rPr>
        <w:t>5、</w:t>
      </w:r>
      <w:r>
        <w:rPr>
          <w:rFonts w:hint="eastAsia" w:ascii="宋体" w:hAnsi="宋体" w:cs="宋体"/>
          <w:b/>
          <w:bCs/>
          <w:sz w:val="24"/>
          <w:highlight w:val="none"/>
          <w:lang w:val="fr-CH"/>
        </w:rPr>
        <w:t>项目质量保障措施和售后服务计划（格式自拟）</w:t>
      </w:r>
      <w:r>
        <w:rPr>
          <w:rFonts w:hint="eastAsia" w:ascii="宋体" w:hAnsi="宋体" w:cs="宋体"/>
          <w:b/>
          <w:bCs/>
          <w:sz w:val="24"/>
          <w:highlight w:val="none"/>
          <w:lang w:val="fr-CH"/>
        </w:rPr>
        <w:br w:type="page"/>
      </w:r>
    </w:p>
    <w:p w14:paraId="7C7D72B5">
      <w:pPr>
        <w:tabs>
          <w:tab w:val="left" w:pos="640"/>
          <w:tab w:val="left" w:pos="1260"/>
          <w:tab w:val="left" w:pos="1418"/>
        </w:tabs>
        <w:spacing w:line="360" w:lineRule="auto"/>
        <w:ind w:right="0" w:rightChars="0"/>
        <w:rPr>
          <w:rFonts w:hint="eastAsia" w:ascii="宋体" w:hAnsi="宋体" w:cs="宋体"/>
          <w:b/>
          <w:bCs/>
          <w:sz w:val="24"/>
          <w:highlight w:val="none"/>
          <w:lang w:val="fr-CH"/>
        </w:rPr>
      </w:pPr>
      <w:r>
        <w:rPr>
          <w:rFonts w:hint="eastAsia" w:ascii="宋体" w:hAnsi="宋体" w:cs="宋体"/>
          <w:b/>
          <w:bCs/>
          <w:sz w:val="24"/>
          <w:highlight w:val="none"/>
          <w:lang w:val="en-US" w:eastAsia="zh-CN"/>
        </w:rPr>
        <w:t>6</w:t>
      </w:r>
      <w:r>
        <w:rPr>
          <w:rFonts w:hint="eastAsia" w:ascii="宋体" w:hAnsi="宋体" w:cs="宋体"/>
          <w:b/>
          <w:bCs/>
          <w:sz w:val="24"/>
          <w:highlight w:val="none"/>
          <w:lang w:val="fr-CH"/>
        </w:rPr>
        <w:t>、投标单位认为有必要提供的其他材料（</w:t>
      </w:r>
      <w:r>
        <w:rPr>
          <w:rFonts w:hint="eastAsia" w:ascii="宋体" w:hAnsi="宋体" w:cs="宋体"/>
          <w:b/>
          <w:bCs/>
          <w:sz w:val="24"/>
          <w:highlight w:val="none"/>
          <w:lang w:val="en-US" w:eastAsia="zh-CN"/>
        </w:rPr>
        <w:t>包括但不限于以下内容</w:t>
      </w:r>
      <w:r>
        <w:rPr>
          <w:rFonts w:hint="eastAsia" w:ascii="宋体" w:hAnsi="宋体" w:cs="宋体"/>
          <w:b/>
          <w:bCs/>
          <w:sz w:val="24"/>
          <w:highlight w:val="none"/>
          <w:lang w:val="fr-CH"/>
        </w:rPr>
        <w:t>）</w:t>
      </w:r>
    </w:p>
    <w:p w14:paraId="2589717F">
      <w:pPr>
        <w:numPr>
          <w:ilvl w:val="0"/>
          <w:numId w:val="0"/>
        </w:numPr>
        <w:spacing w:line="440" w:lineRule="exact"/>
        <w:ind w:firstLine="0" w:firstLineChars="0"/>
        <w:jc w:val="left"/>
        <w:rPr>
          <w:rFonts w:hint="eastAsia" w:ascii="宋体" w:hAnsi="宋体"/>
          <w:color w:val="000000"/>
          <w:szCs w:val="21"/>
        </w:rPr>
      </w:pPr>
      <w:r>
        <w:rPr>
          <w:rFonts w:hint="eastAsia" w:ascii="宋体" w:hAnsi="宋体" w:eastAsia="宋体" w:cs="Times New Roman"/>
          <w:color w:val="000000"/>
          <w:kern w:val="2"/>
          <w:sz w:val="21"/>
          <w:szCs w:val="21"/>
          <w:lang w:val="en-US" w:eastAsia="zh-CN" w:bidi="ar-SA"/>
        </w:rPr>
        <w:t>1、</w:t>
      </w:r>
      <w:r>
        <w:rPr>
          <w:rFonts w:hint="eastAsia" w:ascii="宋体" w:hAnsi="宋体"/>
          <w:color w:val="000000"/>
          <w:szCs w:val="21"/>
        </w:rPr>
        <w:t>最近三年本公司牵涉的主要诉讼案件</w:t>
      </w:r>
    </w:p>
    <w:p w14:paraId="6C476485">
      <w:pPr>
        <w:spacing w:line="440" w:lineRule="exact"/>
        <w:jc w:val="left"/>
        <w:rPr>
          <w:rFonts w:hint="eastAsia" w:ascii="宋体" w:hAnsi="宋体"/>
          <w:color w:val="000000"/>
          <w:szCs w:val="21"/>
        </w:rPr>
      </w:pPr>
    </w:p>
    <w:p w14:paraId="1EFEE418">
      <w:pPr>
        <w:spacing w:line="440" w:lineRule="exact"/>
        <w:jc w:val="left"/>
        <w:rPr>
          <w:rFonts w:hint="eastAsia" w:ascii="宋体" w:hAnsi="宋体"/>
        </w:rPr>
      </w:pPr>
      <w:r>
        <w:rPr>
          <w:rFonts w:hint="eastAsia" w:ascii="宋体" w:hAnsi="宋体"/>
          <w:color w:val="000000"/>
          <w:szCs w:val="21"/>
        </w:rPr>
        <w:t>2、</w:t>
      </w:r>
      <w:r>
        <w:rPr>
          <w:rFonts w:hint="eastAsia" w:ascii="宋体" w:hAnsi="宋体"/>
          <w:b/>
          <w:bCs/>
        </w:rPr>
        <w:t>投标时提供主要经营负责人、项目投标授权代表人、项目负责人、主要技术人员近三个月（含开标当月）中的任意一个月的社会保险证明。</w:t>
      </w:r>
    </w:p>
    <w:p w14:paraId="6293A003">
      <w:pPr>
        <w:spacing w:line="440" w:lineRule="exact"/>
        <w:jc w:val="left"/>
        <w:rPr>
          <w:rFonts w:hint="eastAsia" w:ascii="宋体" w:hAnsi="宋体"/>
        </w:rPr>
      </w:pPr>
      <w:r>
        <w:rPr>
          <w:rFonts w:hint="eastAsia" w:ascii="宋体" w:hAnsi="宋体"/>
        </w:rPr>
        <w:t>注：</w:t>
      </w:r>
    </w:p>
    <w:p w14:paraId="35353378">
      <w:pPr>
        <w:spacing w:line="440" w:lineRule="exact"/>
        <w:jc w:val="left"/>
        <w:rPr>
          <w:rFonts w:hint="eastAsia" w:ascii="宋体" w:hAnsi="宋体"/>
        </w:rPr>
      </w:pPr>
      <w:r>
        <w:rPr>
          <w:rFonts w:hint="eastAsia" w:ascii="宋体" w:hAnsi="宋体"/>
        </w:rPr>
        <w:t>1.投标人应如实提供上述人员的社会保险证明，如上述人员的社会保险未由投标人缴纳，亦须提供相应单位为其缴纳的社会保险证明。</w:t>
      </w:r>
    </w:p>
    <w:p w14:paraId="63F80D6E">
      <w:pPr>
        <w:spacing w:line="440" w:lineRule="exact"/>
        <w:jc w:val="left"/>
        <w:rPr>
          <w:rFonts w:hint="eastAsia" w:ascii="宋体" w:hAnsi="宋体"/>
        </w:rPr>
      </w:pPr>
      <w:r>
        <w:rPr>
          <w:rFonts w:hint="eastAsia" w:ascii="宋体" w:hAnsi="宋体"/>
        </w:rPr>
        <w:t>2.投标人为新成立企业且成立时间不足一个月可提供加盖投标人公章的情况说明或者证明材料亦视为符合。</w:t>
      </w:r>
    </w:p>
    <w:p w14:paraId="49C0BCB7">
      <w:pPr>
        <w:spacing w:line="440" w:lineRule="exact"/>
        <w:jc w:val="left"/>
        <w:rPr>
          <w:rFonts w:hint="eastAsia" w:ascii="宋体" w:hAnsi="宋体"/>
        </w:rPr>
      </w:pPr>
      <w:r>
        <w:rPr>
          <w:rFonts w:hint="eastAsia" w:ascii="宋体" w:hAnsi="宋体"/>
        </w:rPr>
        <w:t>3.若为退休人员，提供退休证明。</w:t>
      </w:r>
    </w:p>
    <w:p w14:paraId="110FFFBE">
      <w:pPr>
        <w:spacing w:line="440" w:lineRule="exact"/>
        <w:jc w:val="left"/>
        <w:rPr>
          <w:rFonts w:hint="eastAsia" w:ascii="宋体" w:hAnsi="宋体"/>
        </w:rPr>
      </w:pPr>
      <w:r>
        <w:rPr>
          <w:rFonts w:hint="eastAsia" w:ascii="宋体" w:hAnsi="宋体"/>
        </w:rPr>
        <w:t>4.如依法不需要缴纳社会保险的，应提供相应文件证明。</w:t>
      </w:r>
    </w:p>
    <w:p w14:paraId="0DA5046A">
      <w:pPr>
        <w:spacing w:line="440" w:lineRule="exact"/>
        <w:jc w:val="left"/>
        <w:rPr>
          <w:rFonts w:hint="eastAsia" w:ascii="宋体" w:hAnsi="宋体"/>
        </w:rPr>
      </w:pPr>
      <w:r>
        <w:rPr>
          <w:rFonts w:hint="eastAsia" w:ascii="宋体" w:hAnsi="宋体"/>
        </w:rPr>
        <w:t>5.若因为社保部门或税务部门原因无法提供的，需提供劳动合同及社保部门或税务部门官方通知证明（或官网公告截图）。</w:t>
      </w:r>
    </w:p>
    <w:p w14:paraId="26C0F4DA">
      <w:pPr>
        <w:spacing w:line="440" w:lineRule="exact"/>
        <w:jc w:val="left"/>
        <w:rPr>
          <w:rFonts w:hint="eastAsia" w:ascii="宋体" w:hAnsi="宋体"/>
        </w:rPr>
      </w:pPr>
      <w:r>
        <w:rPr>
          <w:rFonts w:hint="eastAsia" w:ascii="宋体" w:hAnsi="宋体"/>
        </w:rPr>
        <w:t>6.如本项目未安排项目投标授权代表人、项目负责人、主要技术人员的，无需提供投标授权代表人、项目负责人、主要技术人员的社保。</w:t>
      </w:r>
    </w:p>
    <w:p w14:paraId="088524F2">
      <w:pPr>
        <w:spacing w:line="440" w:lineRule="exact"/>
        <w:jc w:val="left"/>
        <w:rPr>
          <w:rFonts w:hint="eastAsia" w:ascii="宋体" w:hAnsi="宋体"/>
        </w:rPr>
      </w:pPr>
      <w:r>
        <w:rPr>
          <w:rFonts w:hint="eastAsia" w:ascii="宋体" w:hAnsi="宋体"/>
          <w:lang w:val="en-US" w:eastAsia="zh-CN"/>
        </w:rPr>
        <w:t>7</w:t>
      </w:r>
      <w:r>
        <w:rPr>
          <w:rFonts w:hint="eastAsia" w:ascii="宋体" w:hAnsi="宋体"/>
        </w:rPr>
        <w:t>.如是联合体投标的，需提供各方的。</w:t>
      </w:r>
    </w:p>
    <w:p w14:paraId="24A02824">
      <w:pPr>
        <w:spacing w:line="440" w:lineRule="exact"/>
        <w:jc w:val="left"/>
        <w:rPr>
          <w:rFonts w:hint="eastAsia" w:ascii="宋体" w:hAnsi="宋体"/>
        </w:rPr>
      </w:pPr>
    </w:p>
    <w:p w14:paraId="19B09F8E">
      <w:pPr>
        <w:tabs>
          <w:tab w:val="left" w:pos="640"/>
          <w:tab w:val="left" w:pos="1260"/>
          <w:tab w:val="left" w:pos="1418"/>
        </w:tabs>
        <w:spacing w:line="360" w:lineRule="auto"/>
        <w:rPr>
          <w:rFonts w:hint="eastAsia" w:ascii="宋体" w:hAnsi="宋体"/>
          <w:color w:val="000000"/>
          <w:szCs w:val="21"/>
        </w:rPr>
      </w:pPr>
      <w:r>
        <w:rPr>
          <w:rFonts w:hint="eastAsia" w:ascii="宋体" w:hAnsi="宋体"/>
          <w:color w:val="000000"/>
          <w:szCs w:val="21"/>
          <w:lang w:val="en-US" w:eastAsia="zh-CN"/>
        </w:rPr>
        <w:t>3、</w:t>
      </w:r>
      <w:r>
        <w:rPr>
          <w:rFonts w:hint="eastAsia" w:ascii="宋体" w:hAnsi="宋体"/>
          <w:color w:val="000000"/>
          <w:szCs w:val="21"/>
        </w:rPr>
        <w:t>其他招标文件要求和投标人认为有必要的内容</w:t>
      </w:r>
    </w:p>
    <w:p w14:paraId="19A521C6">
      <w:pPr>
        <w:tabs>
          <w:tab w:val="left" w:pos="640"/>
          <w:tab w:val="left" w:pos="1260"/>
          <w:tab w:val="left" w:pos="1418"/>
        </w:tabs>
        <w:spacing w:line="360" w:lineRule="auto"/>
        <w:rPr>
          <w:rFonts w:hint="eastAsia" w:ascii="宋体" w:hAnsi="宋体" w:cs="宋体"/>
          <w:b/>
          <w:bCs/>
          <w:sz w:val="24"/>
          <w:highlight w:val="none"/>
        </w:rPr>
      </w:pPr>
    </w:p>
    <w:p w14:paraId="08BB67BF">
      <w:pPr>
        <w:tabs>
          <w:tab w:val="left" w:pos="640"/>
          <w:tab w:val="left" w:pos="1260"/>
          <w:tab w:val="left" w:pos="1418"/>
        </w:tabs>
        <w:spacing w:line="360" w:lineRule="auto"/>
        <w:rPr>
          <w:rFonts w:ascii="宋体" w:hAnsi="宋体" w:cs="宋体"/>
          <w:b/>
          <w:bCs/>
          <w:sz w:val="24"/>
          <w:highlight w:val="none"/>
        </w:rPr>
      </w:pPr>
      <w:r>
        <w:rPr>
          <w:rFonts w:hint="eastAsia" w:ascii="宋体" w:hAnsi="宋体" w:cs="宋体"/>
          <w:b/>
          <w:bCs/>
          <w:sz w:val="24"/>
          <w:highlight w:val="none"/>
        </w:rPr>
        <w:t>注：以上各项请根据“招标项目评分表”中的要求自行填写并提供相应的证明材料。</w:t>
      </w:r>
    </w:p>
    <w:p w14:paraId="6A7736B1">
      <w:pPr>
        <w:tabs>
          <w:tab w:val="left" w:pos="425"/>
          <w:tab w:val="left" w:pos="640"/>
          <w:tab w:val="left" w:pos="1260"/>
          <w:tab w:val="left" w:pos="1418"/>
        </w:tabs>
        <w:spacing w:line="360" w:lineRule="auto"/>
        <w:ind w:right="-420" w:rightChars="-200"/>
        <w:jc w:val="center"/>
        <w:outlineLvl w:val="0"/>
        <w:rPr>
          <w:rFonts w:ascii="宋体" w:hAnsi="宋体" w:cs="宋体"/>
          <w:b/>
          <w:bCs/>
          <w:sz w:val="24"/>
          <w:highlight w:val="none"/>
        </w:rPr>
      </w:pPr>
      <w:r>
        <w:rPr>
          <w:rFonts w:hint="eastAsia" w:ascii="宋体" w:hAnsi="宋体" w:cs="宋体"/>
          <w:sz w:val="24"/>
          <w:highlight w:val="none"/>
          <w:lang w:val="fr-CH"/>
        </w:rPr>
        <w:br w:type="page"/>
      </w:r>
      <w:bookmarkEnd w:id="25"/>
      <w:bookmarkStart w:id="30" w:name="_Toc6251"/>
      <w:bookmarkStart w:id="31" w:name="_Toc3166"/>
      <w:r>
        <w:rPr>
          <w:rFonts w:hint="eastAsia" w:ascii="宋体" w:hAnsi="宋体" w:cs="宋体"/>
          <w:b/>
          <w:bCs/>
          <w:sz w:val="24"/>
          <w:highlight w:val="none"/>
        </w:rPr>
        <w:t>附件：相关政策</w:t>
      </w:r>
      <w:bookmarkEnd w:id="30"/>
      <w:bookmarkEnd w:id="31"/>
    </w:p>
    <w:p w14:paraId="263FC919">
      <w:pPr>
        <w:tabs>
          <w:tab w:val="left" w:pos="360"/>
        </w:tabs>
        <w:spacing w:line="360" w:lineRule="auto"/>
        <w:outlineLvl w:val="1"/>
        <w:rPr>
          <w:rFonts w:ascii="宋体" w:hAnsi="宋体" w:cs="宋体"/>
          <w:b/>
          <w:bCs/>
          <w:sz w:val="24"/>
          <w:highlight w:val="none"/>
        </w:rPr>
      </w:pPr>
      <w:r>
        <w:rPr>
          <w:rFonts w:hint="eastAsia" w:ascii="宋体" w:hAnsi="宋体" w:cs="宋体"/>
          <w:b/>
          <w:bCs/>
          <w:sz w:val="24"/>
          <w:highlight w:val="none"/>
        </w:rPr>
        <w:t>1、财政部、工业和信息化部《关于印发〈政府采购促进中小企业发展管理办法〉的通知》（财库〔2020〕46号）</w:t>
      </w:r>
    </w:p>
    <w:p w14:paraId="66B18B6B">
      <w:pPr>
        <w:pStyle w:val="6"/>
        <w:tabs>
          <w:tab w:val="left" w:pos="562"/>
          <w:tab w:val="left" w:pos="3372"/>
          <w:tab w:val="left" w:pos="3653"/>
        </w:tabs>
        <w:spacing w:line="360" w:lineRule="auto"/>
        <w:rPr>
          <w:rFonts w:ascii="宋体" w:hAnsi="宋体" w:cs="宋体"/>
          <w:sz w:val="24"/>
          <w:highlight w:val="none"/>
        </w:rPr>
      </w:pPr>
    </w:p>
    <w:p w14:paraId="6A493E3B">
      <w:pPr>
        <w:widowControl/>
        <w:shd w:val="clear" w:color="auto" w:fill="FFFFFF"/>
        <w:spacing w:line="360" w:lineRule="auto"/>
        <w:jc w:val="center"/>
        <w:rPr>
          <w:rFonts w:ascii="宋体" w:hAnsi="宋体" w:cs="宋体"/>
          <w:kern w:val="0"/>
          <w:sz w:val="24"/>
          <w:highlight w:val="none"/>
        </w:rPr>
      </w:pPr>
      <w:r>
        <w:rPr>
          <w:rFonts w:hint="eastAsia" w:ascii="宋体" w:hAnsi="宋体" w:cs="宋体"/>
          <w:kern w:val="0"/>
          <w:sz w:val="24"/>
          <w:highlight w:val="none"/>
        </w:rPr>
        <w:t>关于印发《政府采购促进中小企业发展管理办法》的通知</w:t>
      </w:r>
    </w:p>
    <w:p w14:paraId="4A2D7C21">
      <w:pPr>
        <w:widowControl/>
        <w:shd w:val="clear" w:color="auto" w:fill="FFFFFF"/>
        <w:spacing w:after="240" w:line="360" w:lineRule="auto"/>
        <w:jc w:val="center"/>
        <w:rPr>
          <w:rFonts w:ascii="宋体" w:hAnsi="宋体" w:cs="宋体"/>
          <w:kern w:val="0"/>
          <w:sz w:val="24"/>
          <w:highlight w:val="none"/>
        </w:rPr>
      </w:pPr>
      <w:r>
        <w:rPr>
          <w:rFonts w:hint="eastAsia" w:ascii="宋体" w:hAnsi="宋体" w:cs="宋体"/>
          <w:kern w:val="0"/>
          <w:sz w:val="24"/>
          <w:highlight w:val="none"/>
        </w:rPr>
        <w:t>财库〔2020〕46号</w:t>
      </w:r>
    </w:p>
    <w:p w14:paraId="578AD892">
      <w:pPr>
        <w:widowControl/>
        <w:shd w:val="clear" w:color="auto" w:fill="FFFFFF"/>
        <w:spacing w:after="240" w:line="360" w:lineRule="auto"/>
        <w:jc w:val="left"/>
        <w:rPr>
          <w:rFonts w:ascii="宋体" w:hAnsi="宋体" w:cs="宋体"/>
          <w:kern w:val="0"/>
          <w:sz w:val="24"/>
          <w:highlight w:val="none"/>
        </w:rPr>
      </w:pPr>
      <w:r>
        <w:rPr>
          <w:rFonts w:hint="eastAsia" w:ascii="宋体" w:hAnsi="宋体" w:cs="宋体"/>
          <w:kern w:val="0"/>
          <w:sz w:val="24"/>
          <w:highlight w:val="none"/>
        </w:rPr>
        <w:t>各中央预算单位办公厅（室），各省、自治区、直辖市、计划单列市财政厅（局）、工业和信息化主管部门，新疆生产建设兵团财政局、工业和信息化主管部门：</w:t>
      </w:r>
    </w:p>
    <w:p w14:paraId="2A36E91C">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797F412C">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附件：政府采购促进中小企业发展管理办法</w:t>
      </w:r>
    </w:p>
    <w:p w14:paraId="60B35AF8">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财  政  部</w:t>
      </w:r>
    </w:p>
    <w:p w14:paraId="58CE9CA7">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工业和信息化部</w:t>
      </w:r>
    </w:p>
    <w:p w14:paraId="76DB9F29">
      <w:pPr>
        <w:widowControl/>
        <w:shd w:val="clear" w:color="auto" w:fill="FFFFFF"/>
        <w:spacing w:line="360" w:lineRule="auto"/>
        <w:jc w:val="right"/>
        <w:rPr>
          <w:rFonts w:ascii="宋体" w:hAnsi="宋体" w:cs="宋体"/>
          <w:kern w:val="0"/>
          <w:sz w:val="24"/>
          <w:highlight w:val="none"/>
        </w:rPr>
      </w:pPr>
      <w:r>
        <w:rPr>
          <w:rFonts w:hint="eastAsia" w:ascii="宋体" w:hAnsi="宋体" w:cs="宋体"/>
          <w:kern w:val="0"/>
          <w:sz w:val="24"/>
          <w:highlight w:val="none"/>
        </w:rPr>
        <w:t>2020年12月18日</w:t>
      </w:r>
    </w:p>
    <w:p w14:paraId="6EB72826">
      <w:pPr>
        <w:autoSpaceDE w:val="0"/>
        <w:autoSpaceDN w:val="0"/>
        <w:adjustRightInd w:val="0"/>
        <w:spacing w:line="360" w:lineRule="auto"/>
        <w:jc w:val="left"/>
        <w:rPr>
          <w:rFonts w:ascii="宋体" w:hAnsi="宋体" w:cs="宋体"/>
          <w:kern w:val="0"/>
          <w:sz w:val="24"/>
          <w:highlight w:val="none"/>
        </w:rPr>
      </w:pPr>
    </w:p>
    <w:p w14:paraId="4CD227C7">
      <w:pPr>
        <w:rPr>
          <w:rFonts w:ascii="宋体" w:hAnsi="宋体" w:cs="宋体"/>
          <w:b/>
          <w:bCs/>
          <w:sz w:val="24"/>
          <w:highlight w:val="none"/>
        </w:rPr>
      </w:pPr>
      <w:r>
        <w:rPr>
          <w:rFonts w:hint="eastAsia" w:ascii="宋体" w:hAnsi="宋体" w:cs="宋体"/>
          <w:b/>
          <w:bCs/>
          <w:sz w:val="24"/>
          <w:highlight w:val="none"/>
        </w:rPr>
        <w:br w:type="page"/>
      </w:r>
    </w:p>
    <w:p w14:paraId="43E509D1">
      <w:pPr>
        <w:spacing w:line="360" w:lineRule="auto"/>
        <w:jc w:val="center"/>
        <w:rPr>
          <w:rFonts w:ascii="宋体" w:hAnsi="宋体" w:cs="宋体"/>
          <w:b/>
          <w:bCs/>
          <w:sz w:val="24"/>
          <w:highlight w:val="none"/>
        </w:rPr>
      </w:pPr>
      <w:r>
        <w:rPr>
          <w:rFonts w:hint="eastAsia" w:ascii="宋体" w:hAnsi="宋体" w:cs="宋体"/>
          <w:b/>
          <w:bCs/>
          <w:sz w:val="24"/>
          <w:highlight w:val="none"/>
        </w:rPr>
        <w:t>政府采购促进中小企业发展管理办法</w:t>
      </w:r>
    </w:p>
    <w:p w14:paraId="70A5687E">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第一条 为了发挥政府采购的政策功能，促进中小企业健康发展，根据《中华人民共和国政府采购法》、《中华人民共和国中小企业促进法》等有关法律法规，制定本办法。</w:t>
      </w:r>
    </w:p>
    <w:p w14:paraId="6C7AD021">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0EADC59">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第三条 采购人在政府采购活动中应当通过加强采购需求管理，落实预留采购份额、价格评审优惠、优先采购等措施，提高中小企业在政府采购中的份额，支持中小企业发展。</w:t>
      </w:r>
    </w:p>
    <w:p w14:paraId="517AA619">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第四条 在政府采购活动中，供应商提供的货物、工程或者服务符合下列情形的，享受本办法规定的中小企业扶持政策：</w:t>
      </w:r>
    </w:p>
    <w:p w14:paraId="673AF42A">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（一）在货物采购项目中，货物由中小企业制造，即货物由中小企业生产且使用该中小企业商号或者注册商标；</w:t>
      </w:r>
    </w:p>
    <w:p w14:paraId="76662A00">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（二）在工程采购项目中，工程由中小企业承建，即工程施工单位为中小企业；</w:t>
      </w:r>
    </w:p>
    <w:p w14:paraId="2E885B7C">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（三）在服务采购项目中，服务由中小企业承接，即提供服务的人员为中小企业依照《中华人民共和国劳动合同法》订立劳动合同的从业人员。</w:t>
      </w:r>
    </w:p>
    <w:p w14:paraId="020EE928">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在货物采购项目中，供应商提供的货物既有中小企业制造货物，也有大型企业制造货物的，不享受本办法规定的中小企业扶持政策。</w:t>
      </w:r>
    </w:p>
    <w:p w14:paraId="3DC2FBBC">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14:paraId="3B4AF97D">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641A4EC">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2A774BDB">
      <w:pPr>
        <w:pStyle w:val="6"/>
        <w:tabs>
          <w:tab w:val="left" w:pos="562"/>
          <w:tab w:val="left" w:pos="3372"/>
          <w:tab w:val="left" w:pos="3653"/>
        </w:tabs>
        <w:spacing w:line="360" w:lineRule="auto"/>
        <w:ind w:firstLine="480" w:firstLineChars="200"/>
        <w:rPr>
          <w:rFonts w:ascii="宋体" w:hAnsi="宋体" w:cs="宋体"/>
          <w:sz w:val="24"/>
          <w:highlight w:val="none"/>
        </w:rPr>
      </w:pPr>
      <w:r>
        <w:rPr>
          <w:rFonts w:hint="eastAsia" w:ascii="宋体" w:hAnsi="宋体" w:cs="宋体"/>
          <w:kern w:val="0"/>
          <w:sz w:val="24"/>
          <w:highlight w:val="none"/>
        </w:rPr>
        <w:t>符合下列情形之一的，可不专门面向中小企业预留采购</w:t>
      </w:r>
      <w:r>
        <w:rPr>
          <w:rFonts w:hint="eastAsia" w:ascii="宋体" w:hAnsi="宋体" w:cs="宋体"/>
          <w:sz w:val="24"/>
          <w:highlight w:val="none"/>
        </w:rPr>
        <w:t>份额：</w:t>
      </w:r>
    </w:p>
    <w:p w14:paraId="18F3415B">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（一）法律法规和国家有关政策明确规定优先或者应当面向事业单位、社会组织等非企业主体采购的；</w:t>
      </w:r>
    </w:p>
    <w:p w14:paraId="13A1F835">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（二）因确需使用不可替代的专利、专有技术，基础设施限制，或者提供特定公共服务等原因，只能从中小企业之外的供应商处采购的；</w:t>
      </w:r>
    </w:p>
    <w:p w14:paraId="5DB14440">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（三）按照本办法规定预留采购份额无法确保充分供应、充分竞争，或者存在可能影响政府采购目标实现的情形；</w:t>
      </w:r>
    </w:p>
    <w:p w14:paraId="17FCF0B9">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（四）框架协议采购项目；</w:t>
      </w:r>
    </w:p>
    <w:p w14:paraId="071EBBA8">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（五）省级以上人民政府财政部门规定的其他情形。除上述情形外，其他均为适宜由中小企业提供的情形。</w:t>
      </w:r>
    </w:p>
    <w:p w14:paraId="46615FAE">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第七条</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采购限额标准以上，200万元以下的货物和服务采购项目、400万元以下的工程采购项目，适宜由中小企业提供的，采购人应当专门面向中小企业采购。</w:t>
      </w:r>
    </w:p>
    <w:p w14:paraId="52E57C2F">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3287A0F8">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（一）将采购项目整体或者设置采购包专门面向中小企业采购；</w:t>
      </w:r>
    </w:p>
    <w:p w14:paraId="0755A817">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（二）要求供应商以联合体形式参加采购活动，且联合体中中小企业承担的部分达到一定比例；</w:t>
      </w:r>
    </w:p>
    <w:p w14:paraId="463D8E8C">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（三）要求获得采购合同的供应商将采购项目中的一定比例分包给一家或者多家中小企业。</w:t>
      </w:r>
    </w:p>
    <w:p w14:paraId="7A5FB59F">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组成联合体或者接受分包合同的中小企业与联合体内 其他企业、分包企业之间不得存在直接控股、管理关系。</w:t>
      </w:r>
    </w:p>
    <w:p w14:paraId="6575ED09">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本项目以10%扣除)，用扣除后的价格参加评审。适用招标投标法的政府采购 工程建设项目，采用综合评估法但未采用低价优先法计算价格分的，评标时应当在采用原报价进行评分的基础上增加其价格得分的3%—5%作为其价格分。</w:t>
      </w:r>
    </w:p>
    <w:p w14:paraId="4F0D1E55">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ECF5F29">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1D19421C">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5008E9AC">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0FF5300B">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第十二条 采购项目涉及中小企业采购的，采购文件应当明确以下内容：</w:t>
      </w:r>
    </w:p>
    <w:p w14:paraId="69588A11">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（一）预留份额的采购项目或者采购包，明确该项目或相关采购包专门面向中小企业采购，以及相关标的及预算金额；</w:t>
      </w:r>
    </w:p>
    <w:p w14:paraId="7AC7C53C">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（二）要求以联合体形式参加或者合同分包的，明确联合协议或者分包意向协议中中小企业合同金额应当达到的 比例，并作为供应商资格条件；</w:t>
      </w:r>
    </w:p>
    <w:p w14:paraId="1FB58297">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（三）非预留份额的采购项目或者采购包，明确有关价格扣除比例或者价格分加分比例；</w:t>
      </w:r>
    </w:p>
    <w:p w14:paraId="6D269C0B">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（四）规定依据本办法规定享受扶持政策获得政府采购合同的，小微企业不得将合同分包给大中型企业，中型企业不得将合同分包给大型企业；</w:t>
      </w:r>
    </w:p>
    <w:p w14:paraId="5F892D4F">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（五）采购人认为具备相关条件的，明确对中小企业在资金支付期限、预付款比例等方面的优惠措施；</w:t>
      </w:r>
    </w:p>
    <w:p w14:paraId="218665D6">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（六）明确采购标的对应的中小企业划分标准所属行业；</w:t>
      </w:r>
    </w:p>
    <w:p w14:paraId="2C0DF4D3">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（七）法律法规和省级以上人民政府财政部门规定的其他事项。</w:t>
      </w:r>
    </w:p>
    <w:p w14:paraId="4AB3728D">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第十三条 中标、成交供应商享受本办法规定的中小企业扶持政策的，采购人、采购代理机构应当随中标、成交结果公开中标、成交供应商的《中小企业声明函》。</w:t>
      </w:r>
    </w:p>
    <w:p w14:paraId="2F7E1FB9">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适用招标投标法的政府采购工程建设项目，应当在公示中标候选人时公开中标候选人的《中小企业声明函》。</w:t>
      </w:r>
    </w:p>
    <w:p w14:paraId="5C17585B">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BB3A7DC">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第十五条 鼓励各地区、各部门在采购活动中允许中小企业引入信用担保手段，为中小企业在投标（响应）保证、履约保证等方面提供专业化服务。鼓励中小企业依法合规通过政府采购合同融资。</w:t>
      </w:r>
    </w:p>
    <w:p w14:paraId="7876A18D">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第十六条 政府采购监督检查、投诉处理及政府采购行政处罚中对中小企业的认定，由货物制造商或者工程、服务供应商注册登记所在地的县级以上人民政府中小企业主管部门负责。</w:t>
      </w:r>
    </w:p>
    <w:p w14:paraId="23DF58B6">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中小企业主管部门应当在收到财政部门或者有关招标投标行政监督部门关于协助开展中小企业认定函后10个工作日内做出书面答复。</w:t>
      </w:r>
    </w:p>
    <w:p w14:paraId="61116A2B">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第十七条 各地区、各部门应当对涉及中小企业采购的预算项目实施全过程绩效管理，合理设置绩效目标和指标，落实扶持中小企业有关政策要求，定期开展绩效监控和评价，强化绩效评价结果应用。</w:t>
      </w:r>
    </w:p>
    <w:p w14:paraId="24FB517E">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第十八条 主管预算单位应当自2022年起向同级财政部门报告本部门上一年度面向中小企业预留份额和采购的具体情况，并在中国政府采购网公开预留项目执行情况(附 2)。未达到本办法规定的预留份额比例的，应当作出说明。</w:t>
      </w:r>
    </w:p>
    <w:p w14:paraId="59070B35">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7B9415E2">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第二十条 供应商按照本办法规定提供声明函内容不实的，属于提供虚假材料谋取中标、成交，依照《中华人民共和国政府采购法》等国家有关规定追究相应责任。</w:t>
      </w:r>
    </w:p>
    <w:p w14:paraId="3118DABE">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适用招标投标法的政府采购工程建设项目，投标人按照本办法规定提供声明函内容不实的，属于弄虚作假骗取中标，依照《中华人民共和国招标投标法》等国家有关规定追究相应责任。</w:t>
      </w:r>
    </w:p>
    <w:p w14:paraId="722A9146">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14:paraId="4953A997">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第二十二条 对外援助项目、国家相关资格或者资质管理制度另有规定的项目，不适用本办法。</w:t>
      </w:r>
    </w:p>
    <w:p w14:paraId="4D932223">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第二十三条 关于视同中小企业的其他主体的政府采购扶持政策，由财政部会同有关部门另行规定。</w:t>
      </w:r>
    </w:p>
    <w:p w14:paraId="4E6C1CD5">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第二十四条 省级财政部门可以会同中小企业主管部门根据本办法的规定制定具体实施办法。</w:t>
      </w:r>
    </w:p>
    <w:p w14:paraId="43A6E1BE">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第二十五条 本办法自2021年1月1日起施行。《财政部 工业和信息化部关于印发〈政府采购促进中小企业发展暂行办法〉的通知》（财库﹝2011﹞181 号）同时废止。</w:t>
      </w:r>
    </w:p>
    <w:p w14:paraId="7D742FD4">
      <w:pPr>
        <w:pStyle w:val="6"/>
        <w:tabs>
          <w:tab w:val="left" w:pos="562"/>
          <w:tab w:val="left" w:pos="3372"/>
          <w:tab w:val="left" w:pos="3653"/>
        </w:tabs>
        <w:spacing w:before="5" w:line="360" w:lineRule="auto"/>
        <w:rPr>
          <w:rFonts w:ascii="宋体" w:hAnsi="宋体" w:cs="宋体"/>
          <w:sz w:val="24"/>
          <w:highlight w:val="none"/>
        </w:rPr>
      </w:pPr>
    </w:p>
    <w:p w14:paraId="0278A53F">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附：1.中小企业声明函</w:t>
      </w:r>
    </w:p>
    <w:p w14:paraId="08041840">
      <w:pPr>
        <w:pStyle w:val="6"/>
        <w:tabs>
          <w:tab w:val="left" w:pos="562"/>
          <w:tab w:val="left" w:pos="3372"/>
          <w:tab w:val="left" w:pos="3653"/>
        </w:tabs>
        <w:spacing w:line="360" w:lineRule="auto"/>
        <w:ind w:firstLine="960" w:firstLineChars="400"/>
        <w:rPr>
          <w:rFonts w:ascii="宋体" w:hAnsi="宋体" w:cs="宋体"/>
          <w:kern w:val="0"/>
          <w:sz w:val="24"/>
          <w:highlight w:val="none"/>
        </w:rPr>
      </w:pPr>
      <w:r>
        <w:rPr>
          <w:rFonts w:hint="eastAsia" w:ascii="宋体" w:hAnsi="宋体" w:cs="宋体"/>
          <w:kern w:val="0"/>
          <w:sz w:val="24"/>
          <w:highlight w:val="none"/>
        </w:rPr>
        <w:t>2.面向中小企业预留项目执行情况公告</w:t>
      </w:r>
    </w:p>
    <w:p w14:paraId="659CDF4C">
      <w:pPr>
        <w:pStyle w:val="6"/>
        <w:tabs>
          <w:tab w:val="left" w:pos="562"/>
          <w:tab w:val="left" w:pos="3372"/>
          <w:tab w:val="left" w:pos="3653"/>
        </w:tabs>
        <w:spacing w:before="30" w:line="360" w:lineRule="auto"/>
        <w:rPr>
          <w:rFonts w:ascii="宋体" w:hAnsi="宋体" w:cs="宋体"/>
          <w:b/>
          <w:bCs/>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附 1</w:t>
      </w:r>
    </w:p>
    <w:p w14:paraId="0F73504A">
      <w:pPr>
        <w:spacing w:after="319" w:afterLines="100" w:line="360" w:lineRule="auto"/>
        <w:jc w:val="center"/>
        <w:rPr>
          <w:rFonts w:ascii="宋体" w:hAnsi="宋体" w:cs="宋体"/>
          <w:sz w:val="24"/>
          <w:highlight w:val="none"/>
        </w:rPr>
      </w:pPr>
      <w:r>
        <w:rPr>
          <w:rFonts w:hint="eastAsia" w:ascii="宋体" w:hAnsi="宋体" w:cs="宋体"/>
          <w:sz w:val="24"/>
          <w:highlight w:val="none"/>
        </w:rPr>
        <w:t>中小企业声明函（货物）</w:t>
      </w:r>
    </w:p>
    <w:p w14:paraId="2B784B4F">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本公司（联合体）郑重声明，根据《政府采购促进中小企业发展管理办法》（财库﹝2020﹞46号）的规定，本公司（联合体）参加（</w:t>
      </w:r>
      <w:r>
        <w:rPr>
          <w:rFonts w:hint="eastAsia" w:ascii="宋体" w:hAnsi="宋体" w:cs="宋体"/>
          <w:spacing w:val="-2"/>
          <w:sz w:val="24"/>
          <w:highlight w:val="none"/>
          <w:u w:val="single"/>
        </w:rPr>
        <w:t>单位名称</w:t>
      </w:r>
      <w:r>
        <w:rPr>
          <w:rFonts w:hint="eastAsia" w:ascii="宋体" w:hAnsi="宋体" w:cs="宋体"/>
          <w:spacing w:val="-2"/>
          <w:sz w:val="24"/>
          <w:highlight w:val="none"/>
        </w:rPr>
        <w:t>）的（</w:t>
      </w:r>
      <w:r>
        <w:rPr>
          <w:rFonts w:hint="eastAsia" w:ascii="宋体" w:hAnsi="宋体" w:cs="宋体"/>
          <w:spacing w:val="-2"/>
          <w:sz w:val="24"/>
          <w:highlight w:val="none"/>
          <w:u w:val="single"/>
        </w:rPr>
        <w:t>项目名称</w:t>
      </w:r>
      <w:r>
        <w:rPr>
          <w:rFonts w:hint="eastAsia" w:ascii="宋体" w:hAnsi="宋体" w:cs="宋体"/>
          <w:spacing w:val="-2"/>
          <w:sz w:val="24"/>
          <w:highlight w:val="none"/>
        </w:rPr>
        <w:t>）采购活动，提供的货物全部由符合政策要求的中小企业制造。相关企业（含联合体中的中小企业、签订分包意向协议的中小企业） 的具体情况如下：</w:t>
      </w:r>
    </w:p>
    <w:p w14:paraId="3088A7A5">
      <w:pPr>
        <w:pStyle w:val="6"/>
        <w:tabs>
          <w:tab w:val="left" w:pos="562"/>
          <w:tab w:val="left" w:pos="3372"/>
          <w:tab w:val="left" w:pos="3653"/>
        </w:tabs>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u w:val="single"/>
        </w:rPr>
        <w:t>标的名称</w:t>
      </w:r>
      <w:r>
        <w:rPr>
          <w:rFonts w:hint="eastAsia" w:ascii="宋体" w:hAnsi="宋体" w:cs="宋体"/>
          <w:kern w:val="0"/>
          <w:sz w:val="24"/>
          <w:highlight w:val="none"/>
        </w:rPr>
        <w:t>），属于（</w:t>
      </w:r>
      <w:r>
        <w:rPr>
          <w:rFonts w:hint="eastAsia" w:ascii="宋体" w:hAnsi="宋体" w:cs="宋体"/>
          <w:kern w:val="0"/>
          <w:sz w:val="24"/>
          <w:highlight w:val="none"/>
          <w:u w:val="single"/>
          <w:lang w:eastAsia="zh-Hans"/>
        </w:rPr>
        <w:t>采购文件中明确的所属行业</w:t>
      </w:r>
      <w:r>
        <w:rPr>
          <w:rFonts w:hint="eastAsia" w:ascii="宋体" w:hAnsi="宋体" w:cs="宋体"/>
          <w:kern w:val="0"/>
          <w:sz w:val="24"/>
          <w:highlight w:val="none"/>
        </w:rPr>
        <w:t>）；制造商为（</w:t>
      </w:r>
      <w:r>
        <w:rPr>
          <w:rFonts w:hint="eastAsia" w:ascii="宋体" w:hAnsi="宋体" w:cs="宋体"/>
          <w:kern w:val="0"/>
          <w:sz w:val="24"/>
          <w:highlight w:val="none"/>
          <w:u w:val="single"/>
        </w:rPr>
        <w:t>企业名称</w:t>
      </w:r>
      <w:r>
        <w:rPr>
          <w:rFonts w:hint="eastAsia" w:ascii="宋体" w:hAnsi="宋体" w:cs="宋体"/>
          <w:kern w:val="0"/>
          <w:sz w:val="24"/>
          <w:highlight w:val="none"/>
        </w:rPr>
        <w:t>），从业人员</w:t>
      </w:r>
      <w:r>
        <w:rPr>
          <w:rFonts w:hint="eastAsia" w:ascii="宋体" w:hAnsi="宋体" w:cs="宋体"/>
          <w:kern w:val="0"/>
          <w:sz w:val="24"/>
          <w:highlight w:val="none"/>
          <w:u w:val="single"/>
        </w:rPr>
        <w:tab/>
      </w:r>
      <w:r>
        <w:rPr>
          <w:rFonts w:hint="eastAsia" w:ascii="宋体" w:hAnsi="宋体" w:cs="宋体"/>
          <w:kern w:val="0"/>
          <w:sz w:val="24"/>
          <w:highlight w:val="none"/>
        </w:rPr>
        <w:t xml:space="preserve">人，营业收入为 </w:t>
      </w:r>
      <w:r>
        <w:rPr>
          <w:rFonts w:hint="eastAsia" w:ascii="宋体" w:hAnsi="宋体" w:cs="宋体"/>
          <w:kern w:val="0"/>
          <w:sz w:val="24"/>
          <w:highlight w:val="none"/>
          <w:u w:val="single"/>
        </w:rPr>
        <w:tab/>
      </w:r>
      <w:r>
        <w:rPr>
          <w:rFonts w:hint="eastAsia" w:ascii="宋体" w:hAnsi="宋体" w:cs="宋体"/>
          <w:kern w:val="0"/>
          <w:sz w:val="24"/>
          <w:highlight w:val="none"/>
        </w:rPr>
        <w:t>万元，资产总额为</w:t>
      </w:r>
      <w:r>
        <w:rPr>
          <w:rFonts w:hint="eastAsia" w:ascii="宋体" w:hAnsi="宋体" w:cs="宋体"/>
          <w:kern w:val="0"/>
          <w:sz w:val="24"/>
          <w:highlight w:val="none"/>
          <w:u w:val="single"/>
        </w:rPr>
        <w:tab/>
      </w:r>
      <w:r>
        <w:rPr>
          <w:rFonts w:hint="eastAsia" w:ascii="宋体" w:hAnsi="宋体" w:cs="宋体"/>
          <w:kern w:val="0"/>
          <w:sz w:val="24"/>
          <w:highlight w:val="none"/>
          <w:u w:val="single"/>
        </w:rPr>
        <w:t xml:space="preserve"> </w:t>
      </w:r>
      <w:r>
        <w:rPr>
          <w:rFonts w:hint="eastAsia" w:ascii="宋体" w:hAnsi="宋体" w:cs="宋体"/>
          <w:kern w:val="0"/>
          <w:sz w:val="24"/>
          <w:highlight w:val="none"/>
        </w:rPr>
        <w:t>万元，属于（</w:t>
      </w:r>
      <w:r>
        <w:rPr>
          <w:rFonts w:hint="eastAsia" w:ascii="宋体" w:hAnsi="宋体" w:cs="宋体"/>
          <w:kern w:val="0"/>
          <w:sz w:val="24"/>
          <w:highlight w:val="none"/>
          <w:u w:val="single"/>
        </w:rPr>
        <w:t>中型企业、小型企业、微型企业</w:t>
      </w:r>
      <w:r>
        <w:rPr>
          <w:rFonts w:hint="eastAsia" w:ascii="宋体" w:hAnsi="宋体" w:cs="宋体"/>
          <w:kern w:val="0"/>
          <w:sz w:val="24"/>
          <w:highlight w:val="none"/>
        </w:rPr>
        <w:t>）；</w:t>
      </w:r>
    </w:p>
    <w:p w14:paraId="5C531647">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2、（</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kern w:val="0"/>
          <w:sz w:val="24"/>
          <w:highlight w:val="none"/>
          <w:u w:val="single"/>
          <w:lang w:eastAsia="zh-Hans"/>
        </w:rPr>
        <w:t>采购文件中明确的所属行业</w:t>
      </w:r>
      <w:r>
        <w:rPr>
          <w:rFonts w:hint="eastAsia" w:ascii="宋体" w:hAnsi="宋体" w:cs="宋体"/>
          <w:spacing w:val="-2"/>
          <w:sz w:val="24"/>
          <w:highlight w:val="none"/>
        </w:rPr>
        <w:t>）；制造商为（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 xml:space="preserve">   </w:t>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14:paraId="5FE24D03">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w:t>
      </w:r>
    </w:p>
    <w:p w14:paraId="49995759">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以上企业，不属于大企业的分支机构，不存在控股股东为大企业的情形，也不存在与大企业的负责人为同一人的情形。</w:t>
      </w:r>
    </w:p>
    <w:p w14:paraId="78CDD8CC">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本企业对上述声明内容的真实性负责。如有虚假，将依法承担相应责任。</w:t>
      </w:r>
    </w:p>
    <w:p w14:paraId="7FF0E06F">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政府采购法》等政府采购有关法律法规规定追究相应责任。</w:t>
      </w:r>
    </w:p>
    <w:p w14:paraId="50EB5BAB">
      <w:pPr>
        <w:pStyle w:val="6"/>
        <w:tabs>
          <w:tab w:val="left" w:pos="562"/>
          <w:tab w:val="left" w:pos="3372"/>
          <w:tab w:val="left" w:pos="3653"/>
        </w:tabs>
        <w:spacing w:line="360" w:lineRule="auto"/>
        <w:ind w:left="4200" w:leftChars="2000"/>
        <w:rPr>
          <w:rFonts w:ascii="宋体" w:hAnsi="宋体" w:cs="宋体"/>
          <w:sz w:val="24"/>
          <w:highlight w:val="none"/>
        </w:rPr>
      </w:pPr>
      <w:r>
        <w:rPr>
          <w:rFonts w:hint="eastAsia" w:ascii="宋体" w:hAnsi="宋体" w:cs="宋体"/>
          <w:spacing w:val="-2"/>
          <w:sz w:val="24"/>
          <w:highlight w:val="none"/>
        </w:rPr>
        <w:t>企业名称（盖章）日期：</w:t>
      </w:r>
    </w:p>
    <w:p w14:paraId="37EC10A6">
      <w:pPr>
        <w:pStyle w:val="6"/>
        <w:tabs>
          <w:tab w:val="left" w:pos="562"/>
          <w:tab w:val="left" w:pos="3372"/>
          <w:tab w:val="left" w:pos="3653"/>
        </w:tabs>
        <w:spacing w:line="360" w:lineRule="auto"/>
        <w:jc w:val="left"/>
        <w:rPr>
          <w:rFonts w:ascii="宋体" w:hAnsi="宋体" w:cs="宋体"/>
          <w:spacing w:val="-2"/>
          <w:sz w:val="24"/>
          <w:highlight w:val="none"/>
        </w:rPr>
      </w:pPr>
      <w:r>
        <w:rPr>
          <w:rFonts w:hint="eastAsia" w:ascii="宋体" w:hAnsi="宋体" w:cs="宋体"/>
          <w:spacing w:val="-2"/>
          <w:sz w:val="24"/>
          <w:highlight w:val="none"/>
        </w:rPr>
        <w:t>从业人员、营业收入、资产总额填报上一年度数据，无上一年度数据的新成立企业可不填报。</w:t>
      </w:r>
    </w:p>
    <w:p w14:paraId="7E314801">
      <w:pPr>
        <w:spacing w:after="319" w:afterLines="100" w:line="360" w:lineRule="auto"/>
        <w:jc w:val="center"/>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中小企业声明函（工程、服务）</w:t>
      </w:r>
    </w:p>
    <w:p w14:paraId="6BD0F2AD">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本公司（联合体）郑重声明，根据《政府采购促进中小企业发展管理办法》（财库﹝2020﹞46号）的规定，本公司（联合体）参加（</w:t>
      </w:r>
      <w:r>
        <w:rPr>
          <w:rFonts w:hint="eastAsia" w:ascii="宋体" w:hAnsi="宋体" w:cs="宋体"/>
          <w:spacing w:val="-2"/>
          <w:sz w:val="24"/>
          <w:highlight w:val="none"/>
          <w:u w:val="single"/>
        </w:rPr>
        <w:t>单位名称</w:t>
      </w:r>
      <w:r>
        <w:rPr>
          <w:rFonts w:hint="eastAsia" w:ascii="宋体" w:hAnsi="宋体" w:cs="宋体"/>
          <w:spacing w:val="-2"/>
          <w:sz w:val="24"/>
          <w:highlight w:val="none"/>
        </w:rPr>
        <w:t>）的（</w:t>
      </w:r>
      <w:r>
        <w:rPr>
          <w:rFonts w:hint="eastAsia" w:ascii="宋体" w:hAnsi="宋体" w:cs="宋体"/>
          <w:spacing w:val="-2"/>
          <w:sz w:val="24"/>
          <w:highlight w:val="none"/>
          <w:u w:val="single"/>
        </w:rPr>
        <w:t>项目名称</w:t>
      </w:r>
      <w:r>
        <w:rPr>
          <w:rFonts w:hint="eastAsia" w:ascii="宋体" w:hAnsi="宋体" w:cs="宋体"/>
          <w:spacing w:val="-2"/>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12D0582B">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1、（</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spacing w:val="-2"/>
          <w:sz w:val="24"/>
          <w:highlight w:val="none"/>
          <w:u w:val="single"/>
        </w:rPr>
        <w:t>采购文件中明确的所属行业：</w:t>
      </w:r>
      <w:r>
        <w:rPr>
          <w:rFonts w:hint="eastAsia" w:ascii="宋体" w:hAnsi="宋体" w:cs="宋体"/>
          <w:b/>
          <w:bCs/>
          <w:spacing w:val="-2"/>
          <w:sz w:val="24"/>
          <w:highlight w:val="none"/>
          <w:u w:val="single"/>
          <w:lang w:val="en-US" w:eastAsia="zh-CN"/>
        </w:rPr>
        <w:t xml:space="preserve">    </w:t>
      </w:r>
      <w:r>
        <w:rPr>
          <w:rFonts w:hint="eastAsia" w:ascii="宋体" w:hAnsi="宋体" w:cs="宋体"/>
          <w:spacing w:val="-2"/>
          <w:sz w:val="24"/>
          <w:highlight w:val="none"/>
        </w:rPr>
        <w:t>）；承建（承接）企业为（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ab/>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ab/>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14:paraId="3B8247DC">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2、（</w:t>
      </w:r>
      <w:r>
        <w:rPr>
          <w:rFonts w:hint="eastAsia" w:ascii="宋体" w:hAnsi="宋体" w:cs="宋体"/>
          <w:spacing w:val="-2"/>
          <w:sz w:val="24"/>
          <w:highlight w:val="none"/>
          <w:u w:val="single"/>
        </w:rPr>
        <w:t>标的名称</w:t>
      </w:r>
      <w:r>
        <w:rPr>
          <w:rFonts w:hint="eastAsia" w:ascii="宋体" w:hAnsi="宋体" w:cs="宋体"/>
          <w:spacing w:val="-2"/>
          <w:sz w:val="24"/>
          <w:highlight w:val="none"/>
        </w:rPr>
        <w:t>），属于（</w:t>
      </w:r>
      <w:r>
        <w:rPr>
          <w:rFonts w:hint="eastAsia" w:ascii="宋体" w:hAnsi="宋体" w:cs="宋体"/>
          <w:spacing w:val="-2"/>
          <w:sz w:val="24"/>
          <w:highlight w:val="none"/>
          <w:u w:val="single"/>
        </w:rPr>
        <w:t>采购文件中明确的所属行业：</w:t>
      </w:r>
      <w:r>
        <w:rPr>
          <w:rFonts w:hint="eastAsia" w:ascii="宋体" w:hAnsi="宋体" w:cs="宋体"/>
          <w:b/>
          <w:bCs/>
          <w:spacing w:val="-2"/>
          <w:sz w:val="24"/>
          <w:highlight w:val="none"/>
          <w:u w:val="single"/>
          <w:lang w:val="en-US" w:eastAsia="zh-CN"/>
        </w:rPr>
        <w:t xml:space="preserve">     </w:t>
      </w:r>
      <w:r>
        <w:rPr>
          <w:rFonts w:hint="eastAsia" w:ascii="宋体" w:hAnsi="宋体" w:cs="宋体"/>
          <w:spacing w:val="-2"/>
          <w:sz w:val="24"/>
          <w:highlight w:val="none"/>
        </w:rPr>
        <w:t>） ；承建（承接）企业为（</w:t>
      </w:r>
      <w:r>
        <w:rPr>
          <w:rFonts w:hint="eastAsia" w:ascii="宋体" w:hAnsi="宋体" w:cs="宋体"/>
          <w:spacing w:val="-2"/>
          <w:sz w:val="24"/>
          <w:highlight w:val="none"/>
          <w:u w:val="single"/>
        </w:rPr>
        <w:t>企业名称</w:t>
      </w:r>
      <w:r>
        <w:rPr>
          <w:rFonts w:hint="eastAsia" w:ascii="宋体" w:hAnsi="宋体" w:cs="宋体"/>
          <w:spacing w:val="-2"/>
          <w:sz w:val="24"/>
          <w:highlight w:val="none"/>
        </w:rPr>
        <w:t>），从业人员</w:t>
      </w:r>
      <w:r>
        <w:rPr>
          <w:rFonts w:hint="eastAsia" w:ascii="宋体" w:hAnsi="宋体" w:cs="宋体"/>
          <w:spacing w:val="-2"/>
          <w:sz w:val="24"/>
          <w:highlight w:val="none"/>
          <w:u w:val="single"/>
        </w:rPr>
        <w:tab/>
      </w:r>
      <w:r>
        <w:rPr>
          <w:rFonts w:hint="eastAsia" w:ascii="宋体" w:hAnsi="宋体" w:cs="宋体"/>
          <w:spacing w:val="-2"/>
          <w:sz w:val="24"/>
          <w:highlight w:val="none"/>
        </w:rPr>
        <w:t>人，营业收入为</w:t>
      </w:r>
      <w:r>
        <w:rPr>
          <w:rFonts w:hint="eastAsia" w:ascii="宋体" w:hAnsi="宋体" w:cs="宋体"/>
          <w:spacing w:val="-2"/>
          <w:sz w:val="24"/>
          <w:highlight w:val="none"/>
          <w:u w:val="single"/>
        </w:rPr>
        <w:tab/>
      </w:r>
      <w:r>
        <w:rPr>
          <w:rFonts w:hint="eastAsia" w:ascii="宋体" w:hAnsi="宋体" w:cs="宋体"/>
          <w:spacing w:val="-2"/>
          <w:sz w:val="24"/>
          <w:highlight w:val="none"/>
        </w:rPr>
        <w:t>万元，资产总额为</w:t>
      </w:r>
      <w:r>
        <w:rPr>
          <w:rFonts w:hint="eastAsia" w:ascii="宋体" w:hAnsi="宋体" w:cs="宋体"/>
          <w:spacing w:val="-2"/>
          <w:sz w:val="24"/>
          <w:highlight w:val="none"/>
          <w:u w:val="single"/>
        </w:rPr>
        <w:tab/>
      </w:r>
      <w:r>
        <w:rPr>
          <w:rFonts w:hint="eastAsia" w:ascii="宋体" w:hAnsi="宋体" w:cs="宋体"/>
          <w:spacing w:val="-2"/>
          <w:sz w:val="24"/>
          <w:highlight w:val="none"/>
        </w:rPr>
        <w:t>万元，属于（</w:t>
      </w:r>
      <w:r>
        <w:rPr>
          <w:rFonts w:hint="eastAsia" w:ascii="宋体" w:hAnsi="宋体" w:cs="宋体"/>
          <w:spacing w:val="-2"/>
          <w:sz w:val="24"/>
          <w:highlight w:val="none"/>
          <w:u w:val="single"/>
        </w:rPr>
        <w:t>中型企业、小型企业、微型企业</w:t>
      </w:r>
      <w:r>
        <w:rPr>
          <w:rFonts w:hint="eastAsia" w:ascii="宋体" w:hAnsi="宋体" w:cs="宋体"/>
          <w:spacing w:val="-2"/>
          <w:sz w:val="24"/>
          <w:highlight w:val="none"/>
        </w:rPr>
        <w:t>）；</w:t>
      </w:r>
    </w:p>
    <w:p w14:paraId="3BC1D9B4">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w:t>
      </w:r>
    </w:p>
    <w:p w14:paraId="403FF6AF">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以上企业，不属于大企业的分支机构，不存在控股股东为大企业的情形，也不存在与大企业的负责人为同一人的情形。</w:t>
      </w:r>
    </w:p>
    <w:p w14:paraId="2061DA4E">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本企业对上述声明内容的真实性负责。如有虚假，将依法承担相应责任。</w:t>
      </w:r>
    </w:p>
    <w:p w14:paraId="67ABEAA1">
      <w:pPr>
        <w:pStyle w:val="6"/>
        <w:tabs>
          <w:tab w:val="left" w:pos="562"/>
          <w:tab w:val="left" w:pos="3372"/>
          <w:tab w:val="left" w:pos="3653"/>
        </w:tabs>
        <w:spacing w:line="360" w:lineRule="auto"/>
        <w:ind w:firstLine="472" w:firstLineChars="200"/>
        <w:rPr>
          <w:rFonts w:ascii="宋体" w:hAnsi="宋体" w:cs="宋体"/>
          <w:spacing w:val="-2"/>
          <w:sz w:val="24"/>
          <w:highlight w:val="none"/>
        </w:rPr>
      </w:pPr>
      <w:r>
        <w:rPr>
          <w:rFonts w:hint="eastAsia" w:ascii="宋体" w:hAnsi="宋体" w:cs="宋体"/>
          <w:spacing w:val="-2"/>
          <w:sz w:val="24"/>
          <w:highlight w:val="none"/>
        </w:rPr>
        <w:t>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供应商按照本办法规定提供声明函内容不实的，属于提供虚假材料谋取中标、成交，依照《政府采购法》等政府采购有关法律法规规定追究相应责任。</w:t>
      </w:r>
    </w:p>
    <w:p w14:paraId="2909F79C">
      <w:pPr>
        <w:pStyle w:val="6"/>
        <w:tabs>
          <w:tab w:val="left" w:pos="562"/>
          <w:tab w:val="left" w:pos="3372"/>
          <w:tab w:val="left" w:pos="3653"/>
        </w:tabs>
        <w:spacing w:line="360" w:lineRule="auto"/>
        <w:ind w:left="4200" w:leftChars="2000"/>
        <w:rPr>
          <w:rFonts w:ascii="宋体" w:hAnsi="宋体" w:cs="宋体"/>
          <w:spacing w:val="-2"/>
          <w:sz w:val="24"/>
          <w:highlight w:val="none"/>
        </w:rPr>
      </w:pPr>
    </w:p>
    <w:p w14:paraId="7ECACBC8">
      <w:pPr>
        <w:pStyle w:val="6"/>
        <w:tabs>
          <w:tab w:val="left" w:pos="562"/>
          <w:tab w:val="left" w:pos="3372"/>
          <w:tab w:val="left" w:pos="3653"/>
        </w:tabs>
        <w:spacing w:line="360" w:lineRule="auto"/>
        <w:ind w:left="4200" w:leftChars="2000"/>
        <w:rPr>
          <w:rFonts w:ascii="宋体" w:hAnsi="宋体" w:cs="宋体"/>
          <w:spacing w:val="-2"/>
          <w:sz w:val="24"/>
          <w:highlight w:val="none"/>
        </w:rPr>
      </w:pPr>
      <w:r>
        <w:rPr>
          <w:rFonts w:hint="eastAsia" w:ascii="宋体" w:hAnsi="宋体" w:cs="宋体"/>
          <w:spacing w:val="-2"/>
          <w:sz w:val="24"/>
          <w:highlight w:val="none"/>
        </w:rPr>
        <w:t>企业名称（盖章）日期：</w:t>
      </w:r>
    </w:p>
    <w:p w14:paraId="3103480B">
      <w:pPr>
        <w:pStyle w:val="6"/>
        <w:tabs>
          <w:tab w:val="left" w:pos="562"/>
          <w:tab w:val="left" w:pos="3372"/>
          <w:tab w:val="left" w:pos="3653"/>
        </w:tabs>
        <w:spacing w:before="30" w:line="360" w:lineRule="auto"/>
        <w:rPr>
          <w:rFonts w:ascii="宋体" w:hAnsi="宋体" w:cs="宋体"/>
          <w:sz w:val="24"/>
          <w:highlight w:val="none"/>
        </w:rPr>
      </w:pPr>
      <w:r>
        <w:rPr>
          <w:rFonts w:hint="eastAsia" w:ascii="宋体" w:hAnsi="宋体" w:cs="宋体"/>
          <w:spacing w:val="-2"/>
          <w:sz w:val="24"/>
          <w:highlight w:val="none"/>
        </w:rPr>
        <w:t>从业人员、营业收入、资产总额填报上一年度数据，无上一年度数据的新成立企业可不填报。</w:t>
      </w:r>
      <w:r>
        <w:rPr>
          <w:rFonts w:hint="eastAsia" w:ascii="宋体" w:hAnsi="宋体" w:cs="宋体"/>
          <w:sz w:val="24"/>
          <w:highlight w:val="none"/>
        </w:rPr>
        <w:br w:type="page"/>
      </w:r>
      <w:r>
        <w:rPr>
          <w:rFonts w:hint="eastAsia" w:ascii="宋体" w:hAnsi="宋体" w:cs="宋体"/>
          <w:b/>
          <w:bCs/>
          <w:sz w:val="24"/>
          <w:highlight w:val="none"/>
        </w:rPr>
        <w:t>附 2</w:t>
      </w:r>
    </w:p>
    <w:p w14:paraId="16FB8509">
      <w:pPr>
        <w:jc w:val="center"/>
        <w:rPr>
          <w:rFonts w:ascii="宋体" w:hAnsi="宋体" w:cs="宋体"/>
          <w:b/>
          <w:sz w:val="24"/>
          <w:highlight w:val="none"/>
        </w:rPr>
      </w:pPr>
      <w:r>
        <w:rPr>
          <w:rFonts w:hint="eastAsia" w:ascii="宋体" w:hAnsi="宋体" w:cs="宋体"/>
          <w:spacing w:val="-3"/>
          <w:sz w:val="24"/>
          <w:highlight w:val="none"/>
          <w:u w:val="single" w:color="000000"/>
        </w:rPr>
        <w:t>（单位名称）</w:t>
      </w:r>
      <w:r>
        <w:rPr>
          <w:rFonts w:hint="eastAsia" w:ascii="宋体" w:hAnsi="宋体" w:cs="宋体"/>
          <w:spacing w:val="-29"/>
          <w:sz w:val="24"/>
          <w:highlight w:val="none"/>
        </w:rPr>
        <w:t>××</w:t>
      </w:r>
      <w:r>
        <w:rPr>
          <w:rFonts w:hint="eastAsia" w:ascii="宋体" w:hAnsi="宋体" w:cs="宋体"/>
          <w:b/>
          <w:sz w:val="24"/>
          <w:highlight w:val="none"/>
        </w:rPr>
        <w:t>年面向中小企业预留项目执行情况公告</w:t>
      </w:r>
    </w:p>
    <w:p w14:paraId="13654CE7">
      <w:pPr>
        <w:pStyle w:val="6"/>
        <w:tabs>
          <w:tab w:val="left" w:pos="562"/>
          <w:tab w:val="left" w:pos="3372"/>
          <w:tab w:val="left" w:pos="3653"/>
        </w:tabs>
        <w:ind w:firstLine="480" w:firstLineChars="200"/>
        <w:rPr>
          <w:rFonts w:ascii="宋体" w:hAnsi="宋体" w:cs="宋体"/>
          <w:sz w:val="24"/>
          <w:highlight w:val="none"/>
        </w:rPr>
      </w:pPr>
      <w:r>
        <w:rPr>
          <w:rFonts w:hint="eastAsia" w:ascii="宋体" w:hAnsi="宋体" w:cs="宋体"/>
          <w:sz w:val="24"/>
          <w:highlight w:val="none"/>
        </w:rPr>
        <w:t>根据《政府采购促进中小企业发展管理办法》（财库﹝2020﹞46</w:t>
      </w:r>
      <w:r>
        <w:rPr>
          <w:rFonts w:hint="eastAsia" w:ascii="宋体" w:hAnsi="宋体" w:cs="宋体"/>
          <w:spacing w:val="-47"/>
          <w:sz w:val="24"/>
          <w:highlight w:val="none"/>
        </w:rPr>
        <w:t>号</w:t>
      </w:r>
      <w:r>
        <w:rPr>
          <w:rFonts w:hint="eastAsia" w:ascii="宋体" w:hAnsi="宋体" w:cs="宋体"/>
          <w:spacing w:val="-22"/>
          <w:sz w:val="24"/>
          <w:highlight w:val="none"/>
        </w:rPr>
        <w:t>）</w:t>
      </w:r>
      <w:r>
        <w:rPr>
          <w:rFonts w:hint="eastAsia" w:ascii="宋体" w:hAnsi="宋体" w:cs="宋体"/>
          <w:spacing w:val="-7"/>
          <w:sz w:val="24"/>
          <w:highlight w:val="none"/>
        </w:rPr>
        <w:t>要求，现对本部门</w:t>
      </w:r>
      <w:r>
        <w:rPr>
          <w:rFonts w:hint="eastAsia" w:ascii="宋体" w:hAnsi="宋体" w:cs="宋体"/>
          <w:spacing w:val="-3"/>
          <w:sz w:val="24"/>
          <w:highlight w:val="none"/>
        </w:rPr>
        <w:t>（</w:t>
      </w:r>
      <w:r>
        <w:rPr>
          <w:rFonts w:hint="eastAsia" w:ascii="宋体" w:hAnsi="宋体" w:cs="宋体"/>
          <w:sz w:val="24"/>
          <w:highlight w:val="none"/>
        </w:rPr>
        <w:t>单位</w:t>
      </w:r>
      <w:r>
        <w:rPr>
          <w:rFonts w:hint="eastAsia" w:ascii="宋体" w:hAnsi="宋体" w:cs="宋体"/>
          <w:spacing w:val="-7"/>
          <w:sz w:val="24"/>
          <w:highlight w:val="none"/>
        </w:rPr>
        <w:t>）</w:t>
      </w:r>
      <w:r>
        <w:rPr>
          <w:rFonts w:hint="eastAsia" w:ascii="宋体" w:hAnsi="宋体" w:cs="宋体"/>
          <w:spacing w:val="-4"/>
          <w:sz w:val="24"/>
          <w:highlight w:val="none"/>
        </w:rPr>
        <w:t>××年面向中小企业预留项目执行情况公告如下：</w:t>
      </w:r>
    </w:p>
    <w:p w14:paraId="0E8D9727">
      <w:pPr>
        <w:pStyle w:val="6"/>
        <w:tabs>
          <w:tab w:val="left" w:pos="562"/>
          <w:tab w:val="left" w:pos="3372"/>
          <w:tab w:val="left" w:pos="3653"/>
        </w:tabs>
        <w:ind w:firstLine="480" w:firstLineChars="200"/>
        <w:rPr>
          <w:rFonts w:ascii="宋体" w:hAnsi="宋体" w:cs="宋体"/>
          <w:sz w:val="24"/>
          <w:highlight w:val="none"/>
        </w:rPr>
      </w:pPr>
      <w:r>
        <w:rPr>
          <w:rFonts w:hint="eastAsia" w:ascii="宋体" w:hAnsi="宋体" w:cs="宋体"/>
          <w:sz w:val="24"/>
          <w:highlight w:val="none"/>
        </w:rPr>
        <w:t>本部门（单位）××年预留项目面向中小企业采购共计××万元，其中，面向小微企业采购××万元，占××%。</w:t>
      </w:r>
    </w:p>
    <w:p w14:paraId="26841CA0">
      <w:pPr>
        <w:pStyle w:val="6"/>
        <w:tabs>
          <w:tab w:val="left" w:pos="562"/>
          <w:tab w:val="left" w:pos="3372"/>
          <w:tab w:val="left" w:pos="3653"/>
        </w:tabs>
        <w:jc w:val="center"/>
        <w:rPr>
          <w:rFonts w:ascii="宋体" w:hAnsi="宋体" w:cs="宋体"/>
          <w:b/>
          <w:bCs/>
          <w:sz w:val="24"/>
          <w:highlight w:val="none"/>
        </w:rPr>
      </w:pPr>
      <w:r>
        <w:rPr>
          <w:rFonts w:hint="eastAsia" w:ascii="宋体" w:hAnsi="宋体" w:cs="宋体"/>
          <w:b/>
          <w:bCs/>
          <w:sz w:val="24"/>
          <w:highlight w:val="none"/>
        </w:rPr>
        <w:t>面向中小企业预留项目明细</w:t>
      </w:r>
    </w:p>
    <w:tbl>
      <w:tblPr>
        <w:tblStyle w:val="19"/>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14:paraId="3B077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14:paraId="3D0B2580">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序号</w:t>
            </w:r>
          </w:p>
        </w:tc>
        <w:tc>
          <w:tcPr>
            <w:tcW w:w="1866" w:type="dxa"/>
            <w:vAlign w:val="center"/>
          </w:tcPr>
          <w:p w14:paraId="31DFEFD3">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项目名称</w:t>
            </w:r>
          </w:p>
        </w:tc>
        <w:tc>
          <w:tcPr>
            <w:tcW w:w="2010" w:type="dxa"/>
            <w:vAlign w:val="center"/>
          </w:tcPr>
          <w:p w14:paraId="643AFEF8">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预留选项</w:t>
            </w:r>
          </w:p>
        </w:tc>
        <w:tc>
          <w:tcPr>
            <w:tcW w:w="2296" w:type="dxa"/>
            <w:vAlign w:val="center"/>
          </w:tcPr>
          <w:p w14:paraId="43FF4C5A">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面向中小企业采购金额</w:t>
            </w:r>
          </w:p>
        </w:tc>
        <w:tc>
          <w:tcPr>
            <w:tcW w:w="1784" w:type="dxa"/>
            <w:vAlign w:val="center"/>
          </w:tcPr>
          <w:p w14:paraId="222F6643">
            <w:pPr>
              <w:pStyle w:val="30"/>
              <w:keepNext w:val="0"/>
              <w:keepLines w:val="0"/>
              <w:suppressLineNumbers w:val="0"/>
              <w:spacing w:before="0" w:beforeAutospacing="0" w:after="0" w:afterAutospacing="0"/>
              <w:ind w:left="0" w:right="0"/>
              <w:jc w:val="center"/>
              <w:rPr>
                <w:rFonts w:hint="default"/>
                <w:b/>
                <w:sz w:val="24"/>
                <w:szCs w:val="24"/>
                <w:highlight w:val="none"/>
              </w:rPr>
            </w:pPr>
            <w:r>
              <w:rPr>
                <w:rFonts w:hint="eastAsia"/>
                <w:b/>
                <w:sz w:val="24"/>
                <w:szCs w:val="24"/>
                <w:highlight w:val="none"/>
              </w:rPr>
              <w:t>合同链接</w:t>
            </w:r>
          </w:p>
        </w:tc>
      </w:tr>
      <w:tr w14:paraId="06127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14:paraId="73061A5F">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866" w:type="dxa"/>
            <w:tcBorders>
              <w:bottom w:val="nil"/>
            </w:tcBorders>
            <w:vAlign w:val="center"/>
          </w:tcPr>
          <w:p w14:paraId="6BD74134">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bottom w:val="nil"/>
            </w:tcBorders>
            <w:vAlign w:val="center"/>
          </w:tcPr>
          <w:p w14:paraId="665D5E28">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（填写“采购项</w:t>
            </w:r>
          </w:p>
        </w:tc>
        <w:tc>
          <w:tcPr>
            <w:tcW w:w="2296" w:type="dxa"/>
            <w:tcBorders>
              <w:bottom w:val="nil"/>
            </w:tcBorders>
            <w:vAlign w:val="center"/>
          </w:tcPr>
          <w:p w14:paraId="445AE4B0">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restart"/>
            <w:vAlign w:val="center"/>
          </w:tcPr>
          <w:p w14:paraId="0A19E60F">
            <w:pPr>
              <w:pStyle w:val="30"/>
              <w:keepNext w:val="0"/>
              <w:keepLines w:val="0"/>
              <w:suppressLineNumbers w:val="0"/>
              <w:spacing w:before="0" w:beforeAutospacing="0" w:after="0" w:afterAutospacing="0"/>
              <w:ind w:left="0" w:right="0"/>
              <w:jc w:val="center"/>
              <w:rPr>
                <w:rFonts w:hint="default"/>
                <w:sz w:val="24"/>
                <w:szCs w:val="24"/>
                <w:highlight w:val="none"/>
              </w:rPr>
            </w:pPr>
          </w:p>
          <w:p w14:paraId="47C786A8">
            <w:pPr>
              <w:pStyle w:val="30"/>
              <w:keepNext w:val="0"/>
              <w:keepLines w:val="0"/>
              <w:suppressLineNumbers w:val="0"/>
              <w:spacing w:before="0" w:beforeAutospacing="0" w:after="0" w:afterAutospacing="0"/>
              <w:ind w:left="0" w:right="0"/>
              <w:jc w:val="center"/>
              <w:rPr>
                <w:rFonts w:hint="default"/>
                <w:sz w:val="24"/>
                <w:szCs w:val="24"/>
                <w:highlight w:val="none"/>
              </w:rPr>
            </w:pPr>
          </w:p>
          <w:p w14:paraId="16DDD6A2">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（填写合同在中国政府采购网公开的网址，合同 中应当包含有关联合体协议或者分包意向协议）</w:t>
            </w:r>
          </w:p>
        </w:tc>
      </w:tr>
      <w:tr w14:paraId="4E3A8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01DF21F3">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14:paraId="73F5B343">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14:paraId="2300A70E">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目整体预留”、</w:t>
            </w:r>
          </w:p>
        </w:tc>
        <w:tc>
          <w:tcPr>
            <w:tcW w:w="2296" w:type="dxa"/>
            <w:tcBorders>
              <w:top w:val="nil"/>
              <w:bottom w:val="nil"/>
            </w:tcBorders>
            <w:vAlign w:val="center"/>
          </w:tcPr>
          <w:p w14:paraId="18EC74F7">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14:paraId="7C4EB390">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14:paraId="05534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407FDF28">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14:paraId="5CE8EBFE">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14:paraId="1C15FDD5">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“设置专门采购</w:t>
            </w:r>
          </w:p>
        </w:tc>
        <w:tc>
          <w:tcPr>
            <w:tcW w:w="2296" w:type="dxa"/>
            <w:tcBorders>
              <w:top w:val="nil"/>
              <w:bottom w:val="nil"/>
            </w:tcBorders>
            <w:vAlign w:val="center"/>
          </w:tcPr>
          <w:p w14:paraId="12965100">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14:paraId="4D1DDE9A">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14:paraId="13481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34E25708">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14:paraId="71FC699A">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（填写集中采</w:t>
            </w:r>
          </w:p>
        </w:tc>
        <w:tc>
          <w:tcPr>
            <w:tcW w:w="2010" w:type="dxa"/>
            <w:tcBorders>
              <w:top w:val="nil"/>
              <w:bottom w:val="nil"/>
            </w:tcBorders>
            <w:vAlign w:val="center"/>
          </w:tcPr>
          <w:p w14:paraId="52515904">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包”、“要求以</w:t>
            </w:r>
          </w:p>
        </w:tc>
        <w:tc>
          <w:tcPr>
            <w:tcW w:w="2296" w:type="dxa"/>
            <w:tcBorders>
              <w:top w:val="nil"/>
              <w:bottom w:val="nil"/>
            </w:tcBorders>
            <w:vAlign w:val="center"/>
          </w:tcPr>
          <w:p w14:paraId="0F963E87">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14:paraId="0E64BFD2">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14:paraId="60690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126CB789">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14:paraId="6571561C">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购目录以内或</w:t>
            </w:r>
          </w:p>
        </w:tc>
        <w:tc>
          <w:tcPr>
            <w:tcW w:w="2010" w:type="dxa"/>
            <w:tcBorders>
              <w:top w:val="nil"/>
              <w:bottom w:val="nil"/>
            </w:tcBorders>
            <w:vAlign w:val="center"/>
          </w:tcPr>
          <w:p w14:paraId="41784C8A">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联合体形式参</w:t>
            </w:r>
          </w:p>
        </w:tc>
        <w:tc>
          <w:tcPr>
            <w:tcW w:w="2296" w:type="dxa"/>
            <w:tcBorders>
              <w:top w:val="nil"/>
              <w:bottom w:val="nil"/>
            </w:tcBorders>
            <w:vAlign w:val="center"/>
          </w:tcPr>
          <w:p w14:paraId="775E029A">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（精确到万元）</w:t>
            </w:r>
          </w:p>
        </w:tc>
        <w:tc>
          <w:tcPr>
            <w:tcW w:w="1784" w:type="dxa"/>
            <w:vMerge w:val="continue"/>
            <w:tcBorders>
              <w:top w:val="nil"/>
            </w:tcBorders>
            <w:vAlign w:val="center"/>
          </w:tcPr>
          <w:p w14:paraId="0CBF5E19">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14:paraId="52D0A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7983C92D">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14:paraId="6DCBA09E">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者采购限额标</w:t>
            </w:r>
          </w:p>
        </w:tc>
        <w:tc>
          <w:tcPr>
            <w:tcW w:w="2010" w:type="dxa"/>
            <w:tcBorders>
              <w:top w:val="nil"/>
              <w:bottom w:val="nil"/>
            </w:tcBorders>
            <w:vAlign w:val="center"/>
          </w:tcPr>
          <w:p w14:paraId="6B6FEDC5">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加”或者“要求</w:t>
            </w:r>
          </w:p>
        </w:tc>
        <w:tc>
          <w:tcPr>
            <w:tcW w:w="2296" w:type="dxa"/>
            <w:tcBorders>
              <w:top w:val="nil"/>
              <w:bottom w:val="nil"/>
            </w:tcBorders>
            <w:vAlign w:val="center"/>
          </w:tcPr>
          <w:p w14:paraId="7131EA71">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14:paraId="423E2E53">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14:paraId="00C4D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5F9B174D">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14:paraId="35E2ABE0">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准以上的采购项目</w:t>
            </w:r>
          </w:p>
        </w:tc>
        <w:tc>
          <w:tcPr>
            <w:tcW w:w="2010" w:type="dxa"/>
            <w:tcBorders>
              <w:top w:val="nil"/>
              <w:bottom w:val="nil"/>
            </w:tcBorders>
            <w:vAlign w:val="center"/>
          </w:tcPr>
          <w:p w14:paraId="2AF87975">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合同分包”，除</w:t>
            </w:r>
          </w:p>
        </w:tc>
        <w:tc>
          <w:tcPr>
            <w:tcW w:w="2296" w:type="dxa"/>
            <w:tcBorders>
              <w:top w:val="nil"/>
              <w:bottom w:val="nil"/>
            </w:tcBorders>
            <w:vAlign w:val="center"/>
          </w:tcPr>
          <w:p w14:paraId="33EEAF05">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14:paraId="33FF7365">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14:paraId="652FF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2C78E6DF">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14:paraId="27BC058E">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14:paraId="29635A2B">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“采购项目全部</w:t>
            </w:r>
          </w:p>
        </w:tc>
        <w:tc>
          <w:tcPr>
            <w:tcW w:w="2296" w:type="dxa"/>
            <w:tcBorders>
              <w:top w:val="nil"/>
              <w:bottom w:val="nil"/>
            </w:tcBorders>
            <w:vAlign w:val="center"/>
          </w:tcPr>
          <w:p w14:paraId="2F685F5E">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14:paraId="4B0DA878">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14:paraId="5BA9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1C53B40D">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14:paraId="36C5DDCC">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14:paraId="77FCEEDD">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预留”外，还应</w:t>
            </w:r>
          </w:p>
        </w:tc>
        <w:tc>
          <w:tcPr>
            <w:tcW w:w="2296" w:type="dxa"/>
            <w:tcBorders>
              <w:top w:val="nil"/>
              <w:bottom w:val="nil"/>
            </w:tcBorders>
            <w:vAlign w:val="center"/>
          </w:tcPr>
          <w:p w14:paraId="2B8188FE">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14:paraId="34E59566">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14:paraId="51C19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30696E2A">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bottom w:val="nil"/>
            </w:tcBorders>
            <w:vAlign w:val="center"/>
          </w:tcPr>
          <w:p w14:paraId="5ECDF61F">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bottom w:val="nil"/>
            </w:tcBorders>
            <w:vAlign w:val="center"/>
          </w:tcPr>
          <w:p w14:paraId="6D26E81D">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当填写预留给中</w:t>
            </w:r>
          </w:p>
        </w:tc>
        <w:tc>
          <w:tcPr>
            <w:tcW w:w="2296" w:type="dxa"/>
            <w:tcBorders>
              <w:top w:val="nil"/>
              <w:bottom w:val="nil"/>
            </w:tcBorders>
            <w:vAlign w:val="center"/>
          </w:tcPr>
          <w:p w14:paraId="38757C71">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14:paraId="29BB326E">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14:paraId="5F09E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14:paraId="395705B7">
            <w:pPr>
              <w:keepNext w:val="0"/>
              <w:keepLines w:val="0"/>
              <w:suppressLineNumbers w:val="0"/>
              <w:spacing w:before="0" w:beforeAutospacing="0" w:after="0" w:afterAutospacing="0"/>
              <w:ind w:left="0" w:right="0"/>
              <w:jc w:val="center"/>
              <w:rPr>
                <w:rFonts w:hint="default" w:ascii="宋体" w:hAnsi="宋体" w:cs="宋体"/>
                <w:sz w:val="24"/>
                <w:highlight w:val="none"/>
              </w:rPr>
            </w:pPr>
          </w:p>
        </w:tc>
        <w:tc>
          <w:tcPr>
            <w:tcW w:w="1866" w:type="dxa"/>
            <w:tcBorders>
              <w:top w:val="nil"/>
            </w:tcBorders>
            <w:vAlign w:val="center"/>
          </w:tcPr>
          <w:p w14:paraId="24BD3A78">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2010" w:type="dxa"/>
            <w:tcBorders>
              <w:top w:val="nil"/>
            </w:tcBorders>
            <w:vAlign w:val="center"/>
          </w:tcPr>
          <w:p w14:paraId="2D3389C4">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小企业的比例）</w:t>
            </w:r>
          </w:p>
        </w:tc>
        <w:tc>
          <w:tcPr>
            <w:tcW w:w="2296" w:type="dxa"/>
            <w:tcBorders>
              <w:top w:val="nil"/>
            </w:tcBorders>
            <w:vAlign w:val="center"/>
          </w:tcPr>
          <w:p w14:paraId="4F0F4E05">
            <w:pPr>
              <w:pStyle w:val="30"/>
              <w:keepNext w:val="0"/>
              <w:keepLines w:val="0"/>
              <w:suppressLineNumbers w:val="0"/>
              <w:spacing w:before="0" w:beforeAutospacing="0" w:after="0" w:afterAutospacing="0"/>
              <w:ind w:left="0" w:right="0"/>
              <w:jc w:val="center"/>
              <w:rPr>
                <w:rFonts w:hint="default"/>
                <w:sz w:val="24"/>
                <w:szCs w:val="24"/>
                <w:highlight w:val="none"/>
              </w:rPr>
            </w:pPr>
          </w:p>
        </w:tc>
        <w:tc>
          <w:tcPr>
            <w:tcW w:w="1784" w:type="dxa"/>
            <w:vMerge w:val="continue"/>
            <w:tcBorders>
              <w:top w:val="nil"/>
            </w:tcBorders>
            <w:vAlign w:val="center"/>
          </w:tcPr>
          <w:p w14:paraId="5EDFFE63">
            <w:pPr>
              <w:keepNext w:val="0"/>
              <w:keepLines w:val="0"/>
              <w:suppressLineNumbers w:val="0"/>
              <w:spacing w:before="0" w:beforeAutospacing="0" w:after="0" w:afterAutospacing="0"/>
              <w:ind w:left="0" w:right="0"/>
              <w:jc w:val="center"/>
              <w:rPr>
                <w:rFonts w:hint="default" w:ascii="宋体" w:hAnsi="宋体" w:cs="宋体"/>
                <w:sz w:val="24"/>
                <w:highlight w:val="none"/>
              </w:rPr>
            </w:pPr>
          </w:p>
        </w:tc>
      </w:tr>
      <w:tr w14:paraId="4FDA8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14:paraId="1A06AA1F">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1866" w:type="dxa"/>
            <w:vAlign w:val="center"/>
          </w:tcPr>
          <w:p w14:paraId="30B3781B">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2010" w:type="dxa"/>
            <w:vAlign w:val="center"/>
          </w:tcPr>
          <w:p w14:paraId="3E87F91B">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2296" w:type="dxa"/>
            <w:vAlign w:val="center"/>
          </w:tcPr>
          <w:p w14:paraId="581D3920">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c>
          <w:tcPr>
            <w:tcW w:w="1784" w:type="dxa"/>
            <w:vAlign w:val="center"/>
          </w:tcPr>
          <w:p w14:paraId="257DEA65">
            <w:pPr>
              <w:pStyle w:val="30"/>
              <w:keepNext w:val="0"/>
              <w:keepLines w:val="0"/>
              <w:suppressLineNumbers w:val="0"/>
              <w:spacing w:before="0" w:beforeAutospacing="0" w:after="0" w:afterAutospacing="0"/>
              <w:ind w:left="0" w:right="0"/>
              <w:jc w:val="center"/>
              <w:rPr>
                <w:rFonts w:hint="default"/>
                <w:sz w:val="24"/>
                <w:szCs w:val="24"/>
                <w:highlight w:val="none"/>
              </w:rPr>
            </w:pPr>
            <w:r>
              <w:rPr>
                <w:rFonts w:hint="eastAsia"/>
                <w:sz w:val="24"/>
                <w:szCs w:val="24"/>
                <w:highlight w:val="none"/>
              </w:rPr>
              <w:t>……</w:t>
            </w:r>
          </w:p>
        </w:tc>
      </w:tr>
    </w:tbl>
    <w:p w14:paraId="1B0C23C6">
      <w:pPr>
        <w:pStyle w:val="6"/>
        <w:tabs>
          <w:tab w:val="left" w:pos="562"/>
          <w:tab w:val="left" w:pos="3372"/>
          <w:tab w:val="left" w:pos="3653"/>
        </w:tabs>
        <w:spacing w:before="128"/>
        <w:ind w:left="4220" w:right="1843"/>
        <w:rPr>
          <w:rFonts w:hint="eastAsia" w:ascii="宋体" w:hAnsi="宋体" w:cs="宋体"/>
          <w:sz w:val="24"/>
          <w:highlight w:val="none"/>
        </w:rPr>
      </w:pPr>
    </w:p>
    <w:p w14:paraId="38842D36">
      <w:pPr>
        <w:pStyle w:val="6"/>
        <w:tabs>
          <w:tab w:val="left" w:pos="562"/>
          <w:tab w:val="left" w:pos="3372"/>
          <w:tab w:val="left" w:pos="3653"/>
        </w:tabs>
        <w:spacing w:before="128"/>
        <w:ind w:left="4220" w:right="1843"/>
        <w:rPr>
          <w:rFonts w:hint="eastAsia" w:ascii="宋体" w:hAnsi="宋体" w:cs="宋体"/>
          <w:sz w:val="24"/>
          <w:highlight w:val="none"/>
        </w:rPr>
      </w:pPr>
      <w:r>
        <w:rPr>
          <w:rFonts w:hint="eastAsia" w:ascii="宋体" w:hAnsi="宋体" w:cs="宋体"/>
          <w:sz w:val="24"/>
          <w:highlight w:val="none"/>
        </w:rPr>
        <w:t xml:space="preserve">部门（单位）名称： </w:t>
      </w:r>
    </w:p>
    <w:p w14:paraId="3136A446">
      <w:pPr>
        <w:pStyle w:val="6"/>
        <w:tabs>
          <w:tab w:val="left" w:pos="562"/>
          <w:tab w:val="left" w:pos="3372"/>
          <w:tab w:val="left" w:pos="3653"/>
        </w:tabs>
        <w:spacing w:before="128"/>
        <w:ind w:left="4220" w:right="1843"/>
        <w:rPr>
          <w:rFonts w:ascii="宋体" w:hAnsi="宋体" w:cs="宋体"/>
          <w:sz w:val="24"/>
          <w:highlight w:val="none"/>
        </w:rPr>
      </w:pPr>
      <w:r>
        <w:rPr>
          <w:rFonts w:hint="eastAsia" w:ascii="宋体" w:hAnsi="宋体" w:cs="宋体"/>
          <w:sz w:val="24"/>
          <w:highlight w:val="none"/>
        </w:rPr>
        <w:t>日期：</w:t>
      </w:r>
    </w:p>
    <w:p w14:paraId="4B0E1AC8">
      <w:pPr>
        <w:pStyle w:val="6"/>
        <w:tabs>
          <w:tab w:val="left" w:pos="562"/>
          <w:tab w:val="left" w:pos="3372"/>
          <w:tab w:val="left" w:pos="3653"/>
        </w:tabs>
        <w:rPr>
          <w:rFonts w:ascii="宋体" w:hAnsi="宋体" w:cs="宋体"/>
          <w:sz w:val="24"/>
          <w:highlight w:val="none"/>
        </w:rPr>
      </w:pPr>
    </w:p>
    <w:p w14:paraId="28BF46F6">
      <w:pPr>
        <w:pStyle w:val="17"/>
        <w:jc w:val="both"/>
        <w:outlineLvl w:val="9"/>
        <w:rPr>
          <w:rFonts w:ascii="宋体" w:hAnsi="宋体" w:eastAsia="宋体" w:cs="宋体"/>
          <w:sz w:val="24"/>
          <w:szCs w:val="24"/>
          <w:highlight w:val="none"/>
        </w:rPr>
      </w:pPr>
    </w:p>
    <w:p w14:paraId="47CDCF97">
      <w:pPr>
        <w:tabs>
          <w:tab w:val="left" w:pos="360"/>
        </w:tabs>
        <w:spacing w:line="360" w:lineRule="auto"/>
        <w:outlineLvl w:val="1"/>
        <w:rPr>
          <w:rFonts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2、工业</w:t>
      </w:r>
      <w:r>
        <w:rPr>
          <w:rFonts w:hint="eastAsia" w:ascii="宋体" w:hAnsi="宋体" w:cs="宋体"/>
          <w:b/>
          <w:bCs/>
          <w:sz w:val="24"/>
          <w:highlight w:val="none"/>
          <w:lang w:val="en-US" w:eastAsia="zh-CN"/>
        </w:rPr>
        <w:t>和</w:t>
      </w:r>
      <w:bookmarkStart w:id="34" w:name="_GoBack"/>
      <w:bookmarkEnd w:id="34"/>
      <w:r>
        <w:rPr>
          <w:rFonts w:hint="eastAsia" w:ascii="宋体" w:hAnsi="宋体" w:cs="宋体"/>
          <w:b/>
          <w:bCs/>
          <w:sz w:val="24"/>
          <w:highlight w:val="none"/>
        </w:rPr>
        <w:t>信息化部、国家统计局、国家发展和改革委员会、财政部《关于印发〈中小企业划型标准规定〉的通知》（工信部联企〔2011〕300号）</w:t>
      </w:r>
    </w:p>
    <w:p w14:paraId="04958714">
      <w:pPr>
        <w:pStyle w:val="6"/>
        <w:tabs>
          <w:tab w:val="left" w:pos="562"/>
          <w:tab w:val="left" w:pos="3372"/>
          <w:tab w:val="left" w:pos="3653"/>
        </w:tabs>
        <w:spacing w:line="360" w:lineRule="auto"/>
        <w:rPr>
          <w:rFonts w:ascii="宋体" w:hAnsi="宋体" w:cs="宋体"/>
          <w:sz w:val="24"/>
          <w:highlight w:val="none"/>
        </w:rPr>
      </w:pPr>
    </w:p>
    <w:p w14:paraId="4AD5A28D">
      <w:pPr>
        <w:spacing w:line="360" w:lineRule="auto"/>
        <w:jc w:val="center"/>
        <w:rPr>
          <w:rFonts w:ascii="宋体" w:hAnsi="宋体" w:cs="宋体"/>
          <w:b/>
          <w:bCs/>
          <w:sz w:val="24"/>
          <w:highlight w:val="none"/>
        </w:rPr>
      </w:pPr>
      <w:r>
        <w:rPr>
          <w:rFonts w:hint="eastAsia" w:ascii="宋体" w:hAnsi="宋体" w:cs="宋体"/>
          <w:b/>
          <w:bCs/>
          <w:sz w:val="24"/>
          <w:highlight w:val="none"/>
        </w:rPr>
        <w:t>关于印发中小企业划型标准规定的通知</w:t>
      </w:r>
    </w:p>
    <w:p w14:paraId="21B6A119">
      <w:pPr>
        <w:spacing w:line="360" w:lineRule="auto"/>
        <w:jc w:val="center"/>
        <w:rPr>
          <w:rFonts w:ascii="宋体" w:hAnsi="宋体" w:cs="宋体"/>
          <w:sz w:val="24"/>
          <w:highlight w:val="none"/>
        </w:rPr>
      </w:pPr>
      <w:r>
        <w:rPr>
          <w:rFonts w:hint="eastAsia" w:ascii="宋体" w:hAnsi="宋体" w:cs="宋体"/>
          <w:sz w:val="24"/>
          <w:highlight w:val="none"/>
        </w:rPr>
        <w:t>工信部联企业〔2011〕300号</w:t>
      </w:r>
    </w:p>
    <w:p w14:paraId="6053E5F2">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各省、自治区、直辖市人民政府，国务院各部委、各直属机构及有关单位： </w:t>
      </w:r>
    </w:p>
    <w:p w14:paraId="1F8CBE74">
      <w:pPr>
        <w:spacing w:line="360" w:lineRule="auto"/>
        <w:ind w:firstLine="480" w:firstLineChars="200"/>
        <w:rPr>
          <w:rFonts w:ascii="宋体" w:hAnsi="宋体" w:cs="宋体"/>
          <w:sz w:val="24"/>
          <w:highlight w:val="none"/>
        </w:rPr>
      </w:pPr>
      <w:r>
        <w:rPr>
          <w:rFonts w:hint="eastAsia" w:ascii="宋体" w:hAnsi="宋体" w:cs="宋体"/>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E9FAC6F">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工业和信息化部 国家统计局</w:t>
      </w:r>
    </w:p>
    <w:p w14:paraId="061BA402">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国家发展和改革委员会 财政部</w:t>
      </w:r>
    </w:p>
    <w:p w14:paraId="7CB4E5DE">
      <w:pPr>
        <w:spacing w:line="360" w:lineRule="auto"/>
        <w:ind w:firstLine="480" w:firstLineChars="200"/>
        <w:jc w:val="right"/>
        <w:rPr>
          <w:rFonts w:ascii="宋体" w:hAnsi="宋体" w:cs="宋体"/>
          <w:sz w:val="24"/>
          <w:highlight w:val="none"/>
        </w:rPr>
      </w:pPr>
      <w:r>
        <w:rPr>
          <w:rFonts w:hint="eastAsia" w:ascii="宋体" w:hAnsi="宋体" w:cs="宋体"/>
          <w:sz w:val="24"/>
          <w:highlight w:val="none"/>
        </w:rPr>
        <w:t>二○一一年六月十八日</w:t>
      </w:r>
    </w:p>
    <w:p w14:paraId="3E6F370B">
      <w:pPr>
        <w:spacing w:line="360" w:lineRule="auto"/>
        <w:ind w:firstLine="480" w:firstLineChars="200"/>
        <w:rPr>
          <w:rFonts w:ascii="宋体" w:hAnsi="宋体" w:cs="宋体"/>
          <w:sz w:val="24"/>
          <w:highlight w:val="none"/>
        </w:rPr>
      </w:pPr>
    </w:p>
    <w:p w14:paraId="6150EA96">
      <w:pPr>
        <w:pStyle w:val="6"/>
        <w:rPr>
          <w:rFonts w:ascii="宋体" w:hAnsi="宋体" w:cs="宋体"/>
          <w:sz w:val="24"/>
          <w:highlight w:val="none"/>
        </w:rPr>
      </w:pPr>
    </w:p>
    <w:p w14:paraId="6764AAB0">
      <w:pPr>
        <w:rPr>
          <w:rFonts w:ascii="宋体" w:hAnsi="宋体" w:cs="宋体"/>
          <w:sz w:val="24"/>
          <w:highlight w:val="none"/>
        </w:rPr>
      </w:pPr>
    </w:p>
    <w:p w14:paraId="71621F5F">
      <w:pPr>
        <w:pStyle w:val="6"/>
        <w:rPr>
          <w:rFonts w:ascii="宋体" w:hAnsi="宋体" w:cs="宋体"/>
          <w:sz w:val="24"/>
          <w:highlight w:val="none"/>
        </w:rPr>
      </w:pPr>
    </w:p>
    <w:p w14:paraId="1FAAB369">
      <w:pPr>
        <w:rPr>
          <w:rFonts w:ascii="宋体" w:hAnsi="宋体" w:cs="宋体"/>
          <w:sz w:val="24"/>
          <w:highlight w:val="none"/>
        </w:rPr>
      </w:pPr>
    </w:p>
    <w:p w14:paraId="17603570">
      <w:pPr>
        <w:rPr>
          <w:highlight w:val="none"/>
        </w:rPr>
      </w:pPr>
    </w:p>
    <w:p w14:paraId="2AE0CD7E">
      <w:pPr>
        <w:pStyle w:val="6"/>
        <w:rPr>
          <w:highlight w:val="none"/>
        </w:rPr>
      </w:pPr>
    </w:p>
    <w:p w14:paraId="69EA92A9">
      <w:pPr>
        <w:spacing w:line="360" w:lineRule="auto"/>
        <w:ind w:firstLine="480" w:firstLineChars="200"/>
        <w:rPr>
          <w:rFonts w:ascii="宋体" w:hAnsi="宋体" w:cs="宋体"/>
          <w:sz w:val="24"/>
          <w:highlight w:val="none"/>
        </w:rPr>
      </w:pPr>
    </w:p>
    <w:p w14:paraId="5FD34868">
      <w:pPr>
        <w:spacing w:line="360" w:lineRule="auto"/>
        <w:ind w:firstLine="480" w:firstLineChars="200"/>
        <w:rPr>
          <w:rFonts w:ascii="宋体" w:hAnsi="宋体" w:cs="宋体"/>
          <w:sz w:val="24"/>
          <w:highlight w:val="none"/>
        </w:rPr>
      </w:pPr>
    </w:p>
    <w:p w14:paraId="1B5C5FC4">
      <w:pPr>
        <w:rPr>
          <w:rFonts w:ascii="宋体" w:hAnsi="宋体" w:cs="宋体"/>
          <w:b/>
          <w:bCs/>
          <w:sz w:val="24"/>
          <w:highlight w:val="none"/>
        </w:rPr>
      </w:pPr>
      <w:r>
        <w:rPr>
          <w:rFonts w:hint="eastAsia" w:ascii="宋体" w:hAnsi="宋体" w:cs="宋体"/>
          <w:b/>
          <w:bCs/>
          <w:sz w:val="24"/>
          <w:highlight w:val="none"/>
        </w:rPr>
        <w:br w:type="page"/>
      </w:r>
    </w:p>
    <w:p w14:paraId="610DCA59">
      <w:pPr>
        <w:spacing w:line="360" w:lineRule="auto"/>
        <w:jc w:val="center"/>
        <w:rPr>
          <w:rFonts w:ascii="宋体" w:hAnsi="宋体" w:cs="宋体"/>
          <w:b/>
          <w:bCs/>
          <w:sz w:val="24"/>
          <w:highlight w:val="none"/>
        </w:rPr>
      </w:pPr>
      <w:r>
        <w:rPr>
          <w:rFonts w:hint="eastAsia" w:ascii="宋体" w:hAnsi="宋体" w:cs="宋体"/>
          <w:b/>
          <w:bCs/>
          <w:sz w:val="24"/>
          <w:highlight w:val="none"/>
        </w:rPr>
        <w:t xml:space="preserve">中小企业划型标准规定 </w:t>
      </w:r>
    </w:p>
    <w:p w14:paraId="657DB5AB">
      <w:pPr>
        <w:spacing w:line="360" w:lineRule="auto"/>
        <w:ind w:firstLine="480" w:firstLineChars="200"/>
        <w:rPr>
          <w:rFonts w:ascii="宋体" w:hAnsi="宋体" w:cs="宋体"/>
          <w:sz w:val="24"/>
          <w:highlight w:val="none"/>
        </w:rPr>
      </w:pPr>
      <w:r>
        <w:rPr>
          <w:rFonts w:hint="eastAsia" w:ascii="宋体" w:hAnsi="宋体" w:cs="宋体"/>
          <w:sz w:val="24"/>
          <w:highlight w:val="none"/>
        </w:rPr>
        <w:t>一、根据《中华人民共和国中小企业促进法》和《国务院关于进一步促进中小企业发展的若干意见》(国发〔2009〕36号)，制定本规定。</w:t>
      </w:r>
    </w:p>
    <w:p w14:paraId="6AF98026">
      <w:pPr>
        <w:spacing w:line="360" w:lineRule="auto"/>
        <w:ind w:firstLine="480" w:firstLineChars="200"/>
        <w:rPr>
          <w:rFonts w:ascii="宋体" w:hAnsi="宋体" w:cs="宋体"/>
          <w:sz w:val="24"/>
          <w:highlight w:val="none"/>
        </w:rPr>
      </w:pPr>
      <w:r>
        <w:rPr>
          <w:rFonts w:hint="eastAsia" w:ascii="宋体" w:hAnsi="宋体" w:cs="宋体"/>
          <w:sz w:val="24"/>
          <w:highlight w:val="none"/>
        </w:rPr>
        <w:t>二、中小企业划分为中型、小型、微型三种类型，具体标准根据企业从业人员、营业收入、资产总额等指标，结合行业特点制定。</w:t>
      </w:r>
    </w:p>
    <w:p w14:paraId="5C6A0A76">
      <w:pPr>
        <w:spacing w:line="360" w:lineRule="auto"/>
        <w:ind w:firstLine="480" w:firstLineChars="200"/>
        <w:rPr>
          <w:rFonts w:ascii="宋体" w:hAnsi="宋体" w:cs="宋体"/>
          <w:sz w:val="24"/>
          <w:highlight w:val="none"/>
        </w:rPr>
      </w:pPr>
      <w:r>
        <w:rPr>
          <w:rFonts w:hint="eastAsia" w:ascii="宋体" w:hAnsi="宋体" w:cs="宋体"/>
          <w:sz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B11641E">
      <w:pPr>
        <w:spacing w:line="360" w:lineRule="auto"/>
        <w:ind w:firstLine="480" w:firstLineChars="200"/>
        <w:rPr>
          <w:rFonts w:ascii="宋体" w:hAnsi="宋体" w:cs="宋体"/>
          <w:sz w:val="24"/>
          <w:highlight w:val="none"/>
        </w:rPr>
      </w:pPr>
      <w:r>
        <w:rPr>
          <w:rFonts w:hint="eastAsia" w:ascii="宋体" w:hAnsi="宋体" w:cs="宋体"/>
          <w:sz w:val="24"/>
          <w:highlight w:val="none"/>
        </w:rPr>
        <w:t>四、各行业划型标准为：</w:t>
      </w:r>
    </w:p>
    <w:p w14:paraId="1315A01B">
      <w:pPr>
        <w:spacing w:line="360" w:lineRule="auto"/>
        <w:ind w:firstLine="480" w:firstLineChars="200"/>
        <w:rPr>
          <w:rFonts w:ascii="宋体" w:hAnsi="宋体" w:cs="宋体"/>
          <w:sz w:val="24"/>
          <w:highlight w:val="none"/>
        </w:rPr>
      </w:pPr>
      <w:r>
        <w:rPr>
          <w:rFonts w:hint="eastAsia" w:ascii="宋体" w:hAnsi="宋体" w:cs="宋体"/>
          <w:sz w:val="24"/>
          <w:highlight w:val="none"/>
        </w:rPr>
        <w:t>（一）农、林、牧、渔业。营业收入20000万元以下的为中小微型企业。其中，营业收入500万元及以上的为中型企业，营业收入50万元及以上的为小型企业，营业收入50万元以下的为微型企业。</w:t>
      </w:r>
    </w:p>
    <w:p w14:paraId="2E15F313">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1C71206A">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08F725E4">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7681DCDA">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52C15887">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0D2CA59B">
      <w:pPr>
        <w:spacing w:line="360" w:lineRule="auto"/>
        <w:ind w:firstLine="480" w:firstLineChars="200"/>
        <w:rPr>
          <w:rFonts w:ascii="宋体" w:hAnsi="宋体" w:cs="宋体"/>
          <w:sz w:val="24"/>
          <w:highlight w:val="none"/>
        </w:rPr>
      </w:pPr>
      <w:r>
        <w:rPr>
          <w:rFonts w:hint="eastAsia" w:ascii="宋体" w:hAnsi="宋体" w:cs="宋体"/>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E6864DB">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43A07C32">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2F2C04D4">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7E826AAA">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44AEBB70">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7342A322">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271F1898">
      <w:pPr>
        <w:spacing w:line="360" w:lineRule="auto"/>
        <w:ind w:firstLine="480" w:firstLineChars="200"/>
        <w:rPr>
          <w:rFonts w:ascii="宋体" w:hAnsi="宋体" w:cs="宋体"/>
          <w:sz w:val="24"/>
          <w:highlight w:val="none"/>
        </w:rPr>
      </w:pPr>
      <w:r>
        <w:rPr>
          <w:rFonts w:hint="eastAsia" w:ascii="宋体" w:hAnsi="宋体" w:cs="宋体"/>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00F1229">
      <w:pPr>
        <w:spacing w:line="360" w:lineRule="auto"/>
        <w:ind w:firstLine="480" w:firstLineChars="200"/>
        <w:rPr>
          <w:rFonts w:ascii="宋体" w:hAnsi="宋体" w:cs="宋体"/>
          <w:sz w:val="24"/>
          <w:highlight w:val="none"/>
        </w:rPr>
      </w:pPr>
      <w:r>
        <w:rPr>
          <w:rFonts w:hint="eastAsia" w:ascii="宋体" w:hAnsi="宋体" w:cs="宋体"/>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44F0D88">
      <w:pPr>
        <w:spacing w:line="360" w:lineRule="auto"/>
        <w:ind w:firstLine="480" w:firstLineChars="200"/>
        <w:rPr>
          <w:rFonts w:ascii="宋体" w:hAnsi="宋体" w:cs="宋体"/>
          <w:sz w:val="24"/>
          <w:highlight w:val="none"/>
        </w:rPr>
      </w:pPr>
      <w:r>
        <w:rPr>
          <w:rFonts w:hint="eastAsia" w:ascii="宋体" w:hAnsi="宋体" w:cs="宋体"/>
          <w:sz w:val="24"/>
          <w:highlight w:val="none"/>
        </w:rPr>
        <w:t>（十六）其他未列明行业。从业人员300人以下的为中小微型企业。其中，从业人员100人及以上的为中型企业；从业人员10人及以上的为小型企业；从业人员10人以下的为微型企业。</w:t>
      </w:r>
    </w:p>
    <w:p w14:paraId="428F5FDF">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五、企业类型的划分以统计部门的统计数据为依据。 </w:t>
      </w:r>
    </w:p>
    <w:p w14:paraId="2AB78369">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六、本规定适用于在中华人民共和国境内依法设立的各类所有制和各种组织形式的企业。个体工商户和本规定以外的行业，参照本规定进行划型。 </w:t>
      </w:r>
    </w:p>
    <w:p w14:paraId="03627B3E">
      <w:pPr>
        <w:spacing w:line="360" w:lineRule="auto"/>
        <w:ind w:firstLine="480" w:firstLineChars="200"/>
        <w:rPr>
          <w:rFonts w:ascii="宋体" w:hAnsi="宋体" w:cs="宋体"/>
          <w:sz w:val="24"/>
          <w:highlight w:val="none"/>
        </w:rPr>
      </w:pPr>
      <w:r>
        <w:rPr>
          <w:rFonts w:hint="eastAsia" w:ascii="宋体" w:hAnsi="宋体" w:cs="宋体"/>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62D6CC92">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八、本规定由工业和信息化部、国家统计局会同有关部门根据《国民经济行业分类》修订情况和企业发展变化情况适时修订。 </w:t>
      </w:r>
    </w:p>
    <w:p w14:paraId="3CCBDDDF">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九、本规定由工业和信息化部、国家统计局会同有关部门负责解释。 </w:t>
      </w:r>
    </w:p>
    <w:p w14:paraId="7DF1EF03">
      <w:pPr>
        <w:spacing w:line="360" w:lineRule="auto"/>
        <w:ind w:firstLine="480" w:firstLineChars="200"/>
        <w:rPr>
          <w:rFonts w:ascii="宋体" w:hAnsi="宋体" w:cs="宋体"/>
          <w:sz w:val="24"/>
          <w:highlight w:val="none"/>
        </w:rPr>
      </w:pPr>
      <w:r>
        <w:rPr>
          <w:rFonts w:hint="eastAsia" w:ascii="宋体" w:hAnsi="宋体" w:cs="宋体"/>
          <w:sz w:val="24"/>
          <w:highlight w:val="none"/>
        </w:rPr>
        <w:t>十、本规定自发布之日起执行，原国家经贸委、原国家计委、财政部和国家统计局2003年颁布的《中小企业标准暂行规定》同时废止。</w:t>
      </w:r>
    </w:p>
    <w:p w14:paraId="036F522E">
      <w:pPr>
        <w:ind w:firstLine="480" w:firstLineChars="200"/>
        <w:rPr>
          <w:rFonts w:ascii="宋体" w:hAnsi="宋体" w:cs="宋体"/>
          <w:sz w:val="24"/>
          <w:highlight w:val="none"/>
        </w:rPr>
      </w:pPr>
    </w:p>
    <w:p w14:paraId="390B602D">
      <w:pPr>
        <w:pStyle w:val="17"/>
        <w:jc w:val="both"/>
        <w:outlineLvl w:val="9"/>
        <w:rPr>
          <w:rFonts w:ascii="宋体" w:hAnsi="宋体" w:eastAsia="宋体" w:cs="宋体"/>
          <w:sz w:val="24"/>
          <w:szCs w:val="24"/>
          <w:highlight w:val="none"/>
        </w:rPr>
      </w:pPr>
    </w:p>
    <w:p w14:paraId="57598E14">
      <w:pPr>
        <w:tabs>
          <w:tab w:val="left" w:pos="360"/>
        </w:tabs>
        <w:spacing w:line="360" w:lineRule="auto"/>
        <w:outlineLvl w:val="1"/>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3、国家统计局《关于印发〈统计上大中小微型企业划分办法（2017）〉的通知》</w:t>
      </w:r>
    </w:p>
    <w:p w14:paraId="04FA26E3">
      <w:pPr>
        <w:widowControl/>
        <w:shd w:val="clear" w:color="auto" w:fill="FFFFFF"/>
        <w:spacing w:line="360" w:lineRule="auto"/>
        <w:jc w:val="center"/>
        <w:rPr>
          <w:rFonts w:ascii="宋体" w:hAnsi="宋体" w:cs="宋体"/>
          <w:b/>
          <w:bCs/>
          <w:kern w:val="0"/>
          <w:sz w:val="24"/>
          <w:highlight w:val="none"/>
        </w:rPr>
      </w:pPr>
    </w:p>
    <w:p w14:paraId="7F236475">
      <w:pPr>
        <w:widowControl/>
        <w:shd w:val="clear" w:color="auto" w:fill="FFFFFF"/>
        <w:spacing w:line="360" w:lineRule="auto"/>
        <w:jc w:val="center"/>
        <w:rPr>
          <w:rFonts w:ascii="宋体" w:hAnsi="宋体" w:cs="宋体"/>
          <w:b/>
          <w:kern w:val="0"/>
          <w:sz w:val="24"/>
          <w:highlight w:val="none"/>
        </w:rPr>
      </w:pPr>
      <w:r>
        <w:rPr>
          <w:rFonts w:hint="eastAsia" w:ascii="宋体" w:hAnsi="宋体" w:cs="宋体"/>
          <w:b/>
          <w:bCs/>
          <w:kern w:val="0"/>
          <w:sz w:val="24"/>
          <w:highlight w:val="none"/>
        </w:rPr>
        <w:t>国家统计局关于印发《统计上大中小微型企业划分办法（2017）》的通知</w:t>
      </w:r>
    </w:p>
    <w:p w14:paraId="57BAD253">
      <w:pPr>
        <w:widowControl/>
        <w:shd w:val="clear" w:color="auto" w:fill="FFFFFF"/>
        <w:spacing w:line="360" w:lineRule="auto"/>
        <w:jc w:val="left"/>
        <w:rPr>
          <w:rFonts w:ascii="宋体" w:hAnsi="宋体" w:cs="宋体"/>
          <w:kern w:val="0"/>
          <w:sz w:val="24"/>
          <w:highlight w:val="none"/>
        </w:rPr>
      </w:pPr>
      <w:r>
        <w:rPr>
          <w:rFonts w:hint="eastAsia" w:ascii="宋体" w:hAnsi="宋体" w:cs="宋体"/>
          <w:kern w:val="0"/>
          <w:sz w:val="24"/>
          <w:highlight w:val="none"/>
        </w:rPr>
        <w:t> </w:t>
      </w:r>
    </w:p>
    <w:p w14:paraId="76CD9C60">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各省、自治区、直辖市统计局，新疆生产建设兵团统计局，国务院各有关部门，国家统计局各调查总队：</w:t>
      </w:r>
    </w:p>
    <w:p w14:paraId="69535424">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14:paraId="76A66F47">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4754—2011）和《国民经济行业分类》（GB/T4754—2017）的对应关系，进行相应调整，形成《统计上大中小微型企业划分办法（2017）》。现将《统计上大中小微型企业划分办法（2017）》印发给你们，请在统计工作中认真贯彻执行。</w:t>
      </w:r>
    </w:p>
    <w:p w14:paraId="4AD49ECA">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14:paraId="340A7A00">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附件：《统计上大中小微型企业划分办法（2017）》修订说明</w:t>
      </w:r>
    </w:p>
    <w:p w14:paraId="04C9AD82">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14:paraId="3A620898">
      <w:pPr>
        <w:widowControl/>
        <w:shd w:val="clear" w:color="auto" w:fill="FFFFFF"/>
        <w:spacing w:line="360" w:lineRule="auto"/>
        <w:ind w:firstLine="480" w:firstLineChars="200"/>
        <w:jc w:val="right"/>
        <w:rPr>
          <w:rFonts w:ascii="宋体" w:hAnsi="宋体" w:cs="宋体"/>
          <w:kern w:val="0"/>
          <w:sz w:val="24"/>
          <w:highlight w:val="none"/>
        </w:rPr>
      </w:pPr>
      <w:r>
        <w:rPr>
          <w:rFonts w:hint="eastAsia" w:ascii="宋体" w:hAnsi="宋体" w:cs="宋体"/>
          <w:kern w:val="0"/>
          <w:sz w:val="24"/>
          <w:highlight w:val="none"/>
        </w:rPr>
        <w:t>国家统计局</w:t>
      </w:r>
    </w:p>
    <w:p w14:paraId="02594658">
      <w:pPr>
        <w:widowControl/>
        <w:shd w:val="clear" w:color="auto" w:fill="FFFFFF"/>
        <w:spacing w:line="360" w:lineRule="auto"/>
        <w:ind w:firstLine="480" w:firstLineChars="200"/>
        <w:jc w:val="right"/>
        <w:rPr>
          <w:rFonts w:ascii="宋体" w:hAnsi="宋体" w:cs="宋体"/>
          <w:kern w:val="0"/>
          <w:sz w:val="24"/>
          <w:highlight w:val="none"/>
        </w:rPr>
      </w:pPr>
      <w:r>
        <w:rPr>
          <w:rFonts w:hint="eastAsia" w:ascii="宋体" w:hAnsi="宋体" w:cs="宋体"/>
          <w:kern w:val="0"/>
          <w:sz w:val="24"/>
          <w:highlight w:val="none"/>
        </w:rPr>
        <w:t>2017年12月28日</w:t>
      </w:r>
    </w:p>
    <w:p w14:paraId="7CC5F950">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14:paraId="2875D510">
      <w:pPr>
        <w:pStyle w:val="6"/>
        <w:rPr>
          <w:rFonts w:ascii="宋体" w:hAnsi="宋体" w:cs="宋体"/>
          <w:kern w:val="0"/>
          <w:sz w:val="24"/>
          <w:highlight w:val="none"/>
        </w:rPr>
      </w:pPr>
    </w:p>
    <w:p w14:paraId="0DA15840">
      <w:pPr>
        <w:rPr>
          <w:rFonts w:ascii="宋体" w:hAnsi="宋体" w:cs="宋体"/>
          <w:kern w:val="0"/>
          <w:sz w:val="24"/>
          <w:highlight w:val="none"/>
        </w:rPr>
      </w:pPr>
    </w:p>
    <w:p w14:paraId="0DDC8D17">
      <w:pPr>
        <w:pStyle w:val="6"/>
        <w:rPr>
          <w:rFonts w:ascii="宋体" w:hAnsi="宋体" w:cs="宋体"/>
          <w:kern w:val="0"/>
          <w:sz w:val="24"/>
          <w:highlight w:val="none"/>
        </w:rPr>
      </w:pPr>
    </w:p>
    <w:p w14:paraId="4966F8D4">
      <w:pPr>
        <w:rPr>
          <w:highlight w:val="none"/>
        </w:rPr>
      </w:pPr>
    </w:p>
    <w:p w14:paraId="76F8ABCF">
      <w:pPr>
        <w:widowControl/>
        <w:shd w:val="clear" w:color="auto" w:fill="FFFFFF"/>
        <w:spacing w:line="360" w:lineRule="auto"/>
        <w:jc w:val="center"/>
        <w:rPr>
          <w:rFonts w:hint="eastAsia" w:ascii="宋体" w:hAnsi="宋体" w:cs="宋体"/>
          <w:b/>
          <w:bCs/>
          <w:kern w:val="0"/>
          <w:sz w:val="24"/>
          <w:highlight w:val="none"/>
        </w:rPr>
      </w:pPr>
    </w:p>
    <w:p w14:paraId="3F2558AB">
      <w:pPr>
        <w:widowControl/>
        <w:shd w:val="clear" w:color="auto" w:fill="FFFFFF"/>
        <w:spacing w:line="360" w:lineRule="auto"/>
        <w:jc w:val="center"/>
        <w:rPr>
          <w:rFonts w:hint="eastAsia" w:ascii="宋体" w:hAnsi="宋体" w:cs="宋体"/>
          <w:b/>
          <w:bCs/>
          <w:kern w:val="0"/>
          <w:sz w:val="24"/>
          <w:highlight w:val="none"/>
        </w:rPr>
      </w:pPr>
    </w:p>
    <w:p w14:paraId="3C4724A0">
      <w:pPr>
        <w:widowControl/>
        <w:shd w:val="clear" w:color="auto" w:fill="FFFFFF"/>
        <w:spacing w:line="360" w:lineRule="auto"/>
        <w:jc w:val="center"/>
        <w:rPr>
          <w:rFonts w:hint="eastAsia" w:ascii="宋体" w:hAnsi="宋体" w:cs="宋体"/>
          <w:b/>
          <w:bCs/>
          <w:kern w:val="0"/>
          <w:sz w:val="24"/>
          <w:highlight w:val="none"/>
        </w:rPr>
      </w:pPr>
    </w:p>
    <w:p w14:paraId="3A7EC6B5">
      <w:pPr>
        <w:widowControl/>
        <w:shd w:val="clear" w:color="auto" w:fill="FFFFFF"/>
        <w:spacing w:line="360" w:lineRule="auto"/>
        <w:jc w:val="center"/>
        <w:rPr>
          <w:rFonts w:hint="eastAsia" w:ascii="宋体" w:hAnsi="宋体" w:cs="宋体"/>
          <w:b/>
          <w:bCs/>
          <w:kern w:val="0"/>
          <w:sz w:val="24"/>
          <w:highlight w:val="none"/>
        </w:rPr>
      </w:pPr>
    </w:p>
    <w:p w14:paraId="11234CC5">
      <w:pPr>
        <w:widowControl/>
        <w:shd w:val="clear" w:color="auto" w:fill="FFFFFF"/>
        <w:spacing w:line="360" w:lineRule="auto"/>
        <w:jc w:val="center"/>
        <w:rPr>
          <w:rFonts w:hint="eastAsia" w:ascii="宋体" w:hAnsi="宋体" w:cs="宋体"/>
          <w:b/>
          <w:bCs/>
          <w:kern w:val="0"/>
          <w:sz w:val="24"/>
          <w:highlight w:val="none"/>
        </w:rPr>
      </w:pPr>
    </w:p>
    <w:p w14:paraId="09ED0C7A">
      <w:pPr>
        <w:widowControl/>
        <w:shd w:val="clear" w:color="auto" w:fill="FFFFFF"/>
        <w:spacing w:line="360" w:lineRule="auto"/>
        <w:jc w:val="center"/>
        <w:rPr>
          <w:rFonts w:hint="eastAsia" w:ascii="宋体" w:hAnsi="宋体" w:cs="宋体"/>
          <w:b/>
          <w:bCs/>
          <w:kern w:val="0"/>
          <w:sz w:val="24"/>
          <w:highlight w:val="none"/>
        </w:rPr>
      </w:pPr>
    </w:p>
    <w:p w14:paraId="6748F243">
      <w:pPr>
        <w:widowControl/>
        <w:shd w:val="clear" w:color="auto" w:fill="FFFFFF"/>
        <w:spacing w:line="360" w:lineRule="auto"/>
        <w:jc w:val="center"/>
        <w:rPr>
          <w:rFonts w:hint="eastAsia" w:ascii="宋体" w:hAnsi="宋体" w:cs="宋体"/>
          <w:b/>
          <w:bCs/>
          <w:kern w:val="0"/>
          <w:sz w:val="24"/>
          <w:highlight w:val="none"/>
        </w:rPr>
      </w:pPr>
    </w:p>
    <w:p w14:paraId="7352A6C8">
      <w:pPr>
        <w:widowControl/>
        <w:shd w:val="clear" w:color="auto" w:fill="FFFFFF"/>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统计上大中小微型企业划分办法（2017）</w:t>
      </w:r>
    </w:p>
    <w:p w14:paraId="23C38DC7">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14:paraId="57335584">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二、本办法适用对象为在中华人民共和国境内依法设立的各种组织形式的法人企业或单位。个体工商户参照本办法进行划分。</w:t>
      </w:r>
    </w:p>
    <w:p w14:paraId="53B46468">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75A93FB4">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14:paraId="7B158F80">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五、企业划分由政府综合统计部门根据统计年报每年确定一次，定报统计原则上不进行调整。</w:t>
      </w:r>
    </w:p>
    <w:p w14:paraId="6582B3CB">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六、本办法自印发之日起执行，国家统计局2011年印发的《统计上大中小微型企业划分办法》（国统字〔2011〕75号）同时废止。</w:t>
      </w:r>
    </w:p>
    <w:p w14:paraId="48F0CFC2">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 </w:t>
      </w:r>
    </w:p>
    <w:p w14:paraId="68BD2172">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附表：统计上大中小微型企业划分标准</w:t>
      </w:r>
    </w:p>
    <w:p w14:paraId="4E23101A">
      <w:pPr>
        <w:widowControl/>
        <w:spacing w:line="360" w:lineRule="auto"/>
        <w:jc w:val="left"/>
        <w:rPr>
          <w:rFonts w:ascii="宋体" w:hAnsi="宋体" w:cs="宋体"/>
          <w:kern w:val="0"/>
          <w:sz w:val="24"/>
          <w:highlight w:val="none"/>
        </w:rPr>
      </w:pPr>
    </w:p>
    <w:p w14:paraId="70F1914F">
      <w:pPr>
        <w:pStyle w:val="6"/>
        <w:rPr>
          <w:highlight w:val="none"/>
        </w:rPr>
      </w:pPr>
    </w:p>
    <w:p w14:paraId="38396460">
      <w:pPr>
        <w:widowControl/>
        <w:spacing w:line="360" w:lineRule="auto"/>
        <w:jc w:val="left"/>
        <w:rPr>
          <w:rFonts w:hint="eastAsia" w:ascii="宋体" w:hAnsi="宋体" w:cs="宋体"/>
          <w:kern w:val="0"/>
          <w:sz w:val="24"/>
          <w:highlight w:val="none"/>
        </w:rPr>
      </w:pPr>
    </w:p>
    <w:p w14:paraId="3D879F7A">
      <w:pPr>
        <w:widowControl/>
        <w:spacing w:line="360" w:lineRule="auto"/>
        <w:jc w:val="left"/>
        <w:rPr>
          <w:rFonts w:hint="eastAsia" w:ascii="宋体" w:hAnsi="宋体" w:cs="宋体"/>
          <w:kern w:val="0"/>
          <w:sz w:val="24"/>
          <w:highlight w:val="none"/>
        </w:rPr>
      </w:pPr>
    </w:p>
    <w:p w14:paraId="098B2ECD">
      <w:pPr>
        <w:widowControl/>
        <w:spacing w:line="360" w:lineRule="auto"/>
        <w:jc w:val="left"/>
        <w:rPr>
          <w:rFonts w:hint="eastAsia" w:ascii="宋体" w:hAnsi="宋体" w:cs="宋体"/>
          <w:kern w:val="0"/>
          <w:sz w:val="24"/>
          <w:highlight w:val="none"/>
        </w:rPr>
      </w:pPr>
    </w:p>
    <w:p w14:paraId="3B159296">
      <w:pPr>
        <w:widowControl/>
        <w:spacing w:line="360" w:lineRule="auto"/>
        <w:jc w:val="left"/>
        <w:rPr>
          <w:rFonts w:hint="eastAsia" w:ascii="宋体" w:hAnsi="宋体" w:cs="宋体"/>
          <w:kern w:val="0"/>
          <w:sz w:val="24"/>
          <w:highlight w:val="none"/>
        </w:rPr>
      </w:pPr>
    </w:p>
    <w:p w14:paraId="41FD89FA">
      <w:pPr>
        <w:widowControl/>
        <w:spacing w:line="360" w:lineRule="auto"/>
        <w:jc w:val="left"/>
        <w:rPr>
          <w:rFonts w:hint="eastAsia" w:ascii="宋体" w:hAnsi="宋体" w:cs="宋体"/>
          <w:kern w:val="0"/>
          <w:sz w:val="24"/>
          <w:highlight w:val="none"/>
        </w:rPr>
      </w:pPr>
    </w:p>
    <w:p w14:paraId="0D3665C3">
      <w:pPr>
        <w:widowControl/>
        <w:spacing w:line="360" w:lineRule="auto"/>
        <w:jc w:val="left"/>
        <w:rPr>
          <w:rFonts w:hint="eastAsia" w:ascii="宋体" w:hAnsi="宋体" w:cs="宋体"/>
          <w:kern w:val="0"/>
          <w:sz w:val="24"/>
          <w:highlight w:val="none"/>
        </w:rPr>
      </w:pPr>
    </w:p>
    <w:p w14:paraId="7387AA09">
      <w:pPr>
        <w:widowControl/>
        <w:spacing w:line="360" w:lineRule="auto"/>
        <w:jc w:val="left"/>
        <w:rPr>
          <w:rFonts w:hint="eastAsia" w:ascii="宋体" w:hAnsi="宋体" w:cs="宋体"/>
          <w:kern w:val="0"/>
          <w:sz w:val="24"/>
          <w:highlight w:val="none"/>
        </w:rPr>
      </w:pPr>
    </w:p>
    <w:p w14:paraId="4929EF93">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附表：</w:t>
      </w:r>
    </w:p>
    <w:p w14:paraId="19DB941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统计上大中小微型企业划分标准</w:t>
      </w:r>
    </w:p>
    <w:tbl>
      <w:tblPr>
        <w:tblStyle w:val="1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14:paraId="040B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14:paraId="74124546">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行业名称</w:t>
            </w:r>
          </w:p>
        </w:tc>
        <w:tc>
          <w:tcPr>
            <w:tcW w:w="1462" w:type="dxa"/>
            <w:vAlign w:val="center"/>
          </w:tcPr>
          <w:p w14:paraId="3804649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指标名称</w:t>
            </w:r>
          </w:p>
        </w:tc>
        <w:tc>
          <w:tcPr>
            <w:tcW w:w="727" w:type="dxa"/>
            <w:vAlign w:val="center"/>
          </w:tcPr>
          <w:p w14:paraId="77C6D090">
            <w:pPr>
              <w:keepNext w:val="0"/>
              <w:keepLines w:val="0"/>
              <w:widowControl/>
              <w:suppressLineNumbers w:val="0"/>
              <w:spacing w:before="0" w:beforeAutospacing="0" w:after="0" w:afterAutospacing="0" w:line="360" w:lineRule="auto"/>
              <w:ind w:left="0" w:right="0"/>
              <w:jc w:val="center"/>
              <w:rPr>
                <w:rFonts w:hint="default" w:ascii="宋体" w:hAnsi="宋体" w:cs="宋体"/>
                <w:b/>
                <w:bCs/>
                <w:kern w:val="0"/>
                <w:sz w:val="24"/>
                <w:highlight w:val="none"/>
              </w:rPr>
            </w:pPr>
            <w:r>
              <w:rPr>
                <w:rFonts w:hint="eastAsia" w:ascii="宋体" w:hAnsi="宋体" w:cs="宋体"/>
                <w:b/>
                <w:bCs/>
                <w:kern w:val="0"/>
                <w:sz w:val="24"/>
                <w:highlight w:val="none"/>
              </w:rPr>
              <w:t>计量</w:t>
            </w:r>
          </w:p>
          <w:p w14:paraId="47CC8D4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单位</w:t>
            </w:r>
          </w:p>
        </w:tc>
        <w:tc>
          <w:tcPr>
            <w:tcW w:w="1011" w:type="dxa"/>
            <w:vAlign w:val="center"/>
          </w:tcPr>
          <w:p w14:paraId="15EEDCF7">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大型</w:t>
            </w:r>
          </w:p>
        </w:tc>
        <w:tc>
          <w:tcPr>
            <w:tcW w:w="1664" w:type="dxa"/>
            <w:vAlign w:val="center"/>
          </w:tcPr>
          <w:p w14:paraId="7930E4F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中型</w:t>
            </w:r>
          </w:p>
        </w:tc>
        <w:tc>
          <w:tcPr>
            <w:tcW w:w="1446" w:type="dxa"/>
            <w:vAlign w:val="center"/>
          </w:tcPr>
          <w:p w14:paraId="340D7C1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小型</w:t>
            </w:r>
          </w:p>
        </w:tc>
        <w:tc>
          <w:tcPr>
            <w:tcW w:w="793" w:type="dxa"/>
            <w:vAlign w:val="center"/>
          </w:tcPr>
          <w:p w14:paraId="2267FA56">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b/>
                <w:bCs/>
                <w:kern w:val="0"/>
                <w:sz w:val="24"/>
                <w:highlight w:val="none"/>
              </w:rPr>
              <w:t>微型</w:t>
            </w:r>
          </w:p>
        </w:tc>
      </w:tr>
      <w:tr w14:paraId="30AB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14:paraId="4B2133A6">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农、林、牧、渔业</w:t>
            </w:r>
          </w:p>
        </w:tc>
        <w:tc>
          <w:tcPr>
            <w:tcW w:w="1462" w:type="dxa"/>
            <w:vAlign w:val="center"/>
          </w:tcPr>
          <w:p w14:paraId="248E55F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14:paraId="145F63B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38EE7026">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w:t>
            </w:r>
          </w:p>
        </w:tc>
        <w:tc>
          <w:tcPr>
            <w:tcW w:w="1664" w:type="dxa"/>
            <w:vAlign w:val="center"/>
          </w:tcPr>
          <w:p w14:paraId="34443B0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500≤Y＜20000</w:t>
            </w:r>
          </w:p>
        </w:tc>
        <w:tc>
          <w:tcPr>
            <w:tcW w:w="1446" w:type="dxa"/>
            <w:vAlign w:val="center"/>
          </w:tcPr>
          <w:p w14:paraId="02397464">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50≤Y＜500</w:t>
            </w:r>
          </w:p>
        </w:tc>
        <w:tc>
          <w:tcPr>
            <w:tcW w:w="793" w:type="dxa"/>
            <w:vAlign w:val="center"/>
          </w:tcPr>
          <w:p w14:paraId="0B2BEC3C">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w:t>
            </w:r>
          </w:p>
        </w:tc>
      </w:tr>
      <w:tr w14:paraId="21B7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78FD6E07">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工业 *</w:t>
            </w:r>
          </w:p>
        </w:tc>
        <w:tc>
          <w:tcPr>
            <w:tcW w:w="1462" w:type="dxa"/>
            <w:vAlign w:val="center"/>
          </w:tcPr>
          <w:p w14:paraId="1159C92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14:paraId="472464E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14:paraId="161100C7">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14:paraId="5E34EE91">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14:paraId="38C2095C">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14:paraId="3599B1E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14:paraId="4589E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00C3DF9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14:paraId="6DDEFDC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14:paraId="624BB1E7">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30584D1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Y≥40000</w:t>
            </w:r>
          </w:p>
        </w:tc>
        <w:tc>
          <w:tcPr>
            <w:tcW w:w="1664" w:type="dxa"/>
            <w:vAlign w:val="center"/>
          </w:tcPr>
          <w:p w14:paraId="1D0D305A">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2000≤Y＜40000</w:t>
            </w:r>
          </w:p>
        </w:tc>
        <w:tc>
          <w:tcPr>
            <w:tcW w:w="1446" w:type="dxa"/>
            <w:vAlign w:val="center"/>
          </w:tcPr>
          <w:p w14:paraId="3072776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300≤Y＜2000</w:t>
            </w:r>
          </w:p>
        </w:tc>
        <w:tc>
          <w:tcPr>
            <w:tcW w:w="793" w:type="dxa"/>
            <w:vAlign w:val="center"/>
          </w:tcPr>
          <w:p w14:paraId="197BF26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w:t>
            </w:r>
          </w:p>
        </w:tc>
      </w:tr>
      <w:tr w14:paraId="393D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5C4284F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建筑业</w:t>
            </w:r>
          </w:p>
        </w:tc>
        <w:tc>
          <w:tcPr>
            <w:tcW w:w="1462" w:type="dxa"/>
            <w:vAlign w:val="center"/>
          </w:tcPr>
          <w:p w14:paraId="4DFEAD5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14:paraId="109126A4">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17E441E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Y≥80000</w:t>
            </w:r>
          </w:p>
        </w:tc>
        <w:tc>
          <w:tcPr>
            <w:tcW w:w="1664" w:type="dxa"/>
            <w:vAlign w:val="center"/>
          </w:tcPr>
          <w:p w14:paraId="72550A4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6000≤Y＜80000</w:t>
            </w:r>
          </w:p>
        </w:tc>
        <w:tc>
          <w:tcPr>
            <w:tcW w:w="1446" w:type="dxa"/>
            <w:vAlign w:val="center"/>
          </w:tcPr>
          <w:p w14:paraId="01A73F9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300≤Y＜6000</w:t>
            </w:r>
          </w:p>
        </w:tc>
        <w:tc>
          <w:tcPr>
            <w:tcW w:w="793" w:type="dxa"/>
            <w:vAlign w:val="center"/>
          </w:tcPr>
          <w:p w14:paraId="5F2FB2C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w:t>
            </w:r>
          </w:p>
        </w:tc>
      </w:tr>
      <w:tr w14:paraId="4AD0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60D443C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14:paraId="1038060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14:paraId="215661AD">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43C0AA2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Z≥80000</w:t>
            </w:r>
          </w:p>
        </w:tc>
        <w:tc>
          <w:tcPr>
            <w:tcW w:w="1664" w:type="dxa"/>
            <w:vAlign w:val="center"/>
          </w:tcPr>
          <w:p w14:paraId="2B80B6F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5000≤Z＜80000</w:t>
            </w:r>
          </w:p>
        </w:tc>
        <w:tc>
          <w:tcPr>
            <w:tcW w:w="1446" w:type="dxa"/>
            <w:vAlign w:val="center"/>
          </w:tcPr>
          <w:p w14:paraId="55C13804">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300≤Z＜5000</w:t>
            </w:r>
          </w:p>
        </w:tc>
        <w:tc>
          <w:tcPr>
            <w:tcW w:w="793" w:type="dxa"/>
            <w:vAlign w:val="center"/>
          </w:tcPr>
          <w:p w14:paraId="0B98457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Z＜300</w:t>
            </w:r>
          </w:p>
        </w:tc>
      </w:tr>
      <w:tr w14:paraId="5325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6A1BF33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批发业</w:t>
            </w:r>
          </w:p>
        </w:tc>
        <w:tc>
          <w:tcPr>
            <w:tcW w:w="1462" w:type="dxa"/>
            <w:vAlign w:val="center"/>
          </w:tcPr>
          <w:p w14:paraId="78C3255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14:paraId="0801DBE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14:paraId="774E94C1">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w:t>
            </w:r>
          </w:p>
        </w:tc>
        <w:tc>
          <w:tcPr>
            <w:tcW w:w="1664" w:type="dxa"/>
            <w:vAlign w:val="center"/>
          </w:tcPr>
          <w:p w14:paraId="19A0D32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20≤X＜200</w:t>
            </w:r>
          </w:p>
        </w:tc>
        <w:tc>
          <w:tcPr>
            <w:tcW w:w="1446" w:type="dxa"/>
            <w:vAlign w:val="center"/>
          </w:tcPr>
          <w:p w14:paraId="66D112C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5≤X＜20</w:t>
            </w:r>
          </w:p>
        </w:tc>
        <w:tc>
          <w:tcPr>
            <w:tcW w:w="793" w:type="dxa"/>
            <w:vAlign w:val="center"/>
          </w:tcPr>
          <w:p w14:paraId="7401372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X＜5</w:t>
            </w:r>
          </w:p>
        </w:tc>
      </w:tr>
      <w:tr w14:paraId="1DBC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34B7766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14:paraId="309EF3E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14:paraId="4B13DF5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3972F33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Y≥40000</w:t>
            </w:r>
          </w:p>
        </w:tc>
        <w:tc>
          <w:tcPr>
            <w:tcW w:w="1664" w:type="dxa"/>
            <w:vAlign w:val="center"/>
          </w:tcPr>
          <w:p w14:paraId="7B908BC7">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5000≤Y＜40000</w:t>
            </w:r>
          </w:p>
        </w:tc>
        <w:tc>
          <w:tcPr>
            <w:tcW w:w="1446" w:type="dxa"/>
            <w:vAlign w:val="center"/>
          </w:tcPr>
          <w:p w14:paraId="5EDD705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1000≤Y＜5000</w:t>
            </w:r>
          </w:p>
        </w:tc>
        <w:tc>
          <w:tcPr>
            <w:tcW w:w="793" w:type="dxa"/>
            <w:vAlign w:val="center"/>
          </w:tcPr>
          <w:p w14:paraId="451B077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w:t>
            </w:r>
          </w:p>
        </w:tc>
      </w:tr>
      <w:tr w14:paraId="635B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2862A9F1">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零售业</w:t>
            </w:r>
          </w:p>
        </w:tc>
        <w:tc>
          <w:tcPr>
            <w:tcW w:w="1462" w:type="dxa"/>
            <w:vAlign w:val="center"/>
          </w:tcPr>
          <w:p w14:paraId="502FD23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14:paraId="44897E1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14:paraId="7AF1174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14:paraId="37E1B9FC">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50≤X＜300</w:t>
            </w:r>
          </w:p>
        </w:tc>
        <w:tc>
          <w:tcPr>
            <w:tcW w:w="1446" w:type="dxa"/>
            <w:vAlign w:val="center"/>
          </w:tcPr>
          <w:p w14:paraId="7D5DC4D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10≤X＜50</w:t>
            </w:r>
          </w:p>
        </w:tc>
        <w:tc>
          <w:tcPr>
            <w:tcW w:w="793" w:type="dxa"/>
            <w:vAlign w:val="center"/>
          </w:tcPr>
          <w:p w14:paraId="31A825CD">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14:paraId="77CC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1D4C2C37">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14:paraId="2039E90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14:paraId="21E5188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39F803CC">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w:t>
            </w:r>
          </w:p>
        </w:tc>
        <w:tc>
          <w:tcPr>
            <w:tcW w:w="1664" w:type="dxa"/>
            <w:vAlign w:val="center"/>
          </w:tcPr>
          <w:p w14:paraId="7CE14C6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500≤Y＜20000</w:t>
            </w:r>
          </w:p>
        </w:tc>
        <w:tc>
          <w:tcPr>
            <w:tcW w:w="1446" w:type="dxa"/>
            <w:vAlign w:val="center"/>
          </w:tcPr>
          <w:p w14:paraId="5CCC6DC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100≤Y＜500</w:t>
            </w:r>
          </w:p>
        </w:tc>
        <w:tc>
          <w:tcPr>
            <w:tcW w:w="793" w:type="dxa"/>
            <w:vAlign w:val="center"/>
          </w:tcPr>
          <w:p w14:paraId="06613A6A">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14:paraId="07C9A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333239BD">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交通运输业 *</w:t>
            </w:r>
          </w:p>
        </w:tc>
        <w:tc>
          <w:tcPr>
            <w:tcW w:w="1462" w:type="dxa"/>
            <w:vAlign w:val="center"/>
          </w:tcPr>
          <w:p w14:paraId="44F0B8E4">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14:paraId="740FF682">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14:paraId="3EF4E36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14:paraId="65E94B0D">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14:paraId="07FE4D52">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14:paraId="01463386">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14:paraId="6601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00A85A36">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14:paraId="728279A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14:paraId="6119A6BC">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4F3B58EA">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14:paraId="63D0D67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3000≤Y＜30000</w:t>
            </w:r>
          </w:p>
        </w:tc>
        <w:tc>
          <w:tcPr>
            <w:tcW w:w="1446" w:type="dxa"/>
            <w:vAlign w:val="center"/>
          </w:tcPr>
          <w:p w14:paraId="609E07B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200≤Y＜3000</w:t>
            </w:r>
          </w:p>
        </w:tc>
        <w:tc>
          <w:tcPr>
            <w:tcW w:w="793" w:type="dxa"/>
            <w:vAlign w:val="center"/>
          </w:tcPr>
          <w:p w14:paraId="72E35156">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w:t>
            </w:r>
          </w:p>
        </w:tc>
      </w:tr>
      <w:tr w14:paraId="2D8E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3327389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仓储业*</w:t>
            </w:r>
          </w:p>
        </w:tc>
        <w:tc>
          <w:tcPr>
            <w:tcW w:w="1462" w:type="dxa"/>
            <w:vAlign w:val="center"/>
          </w:tcPr>
          <w:p w14:paraId="1BCF10F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14:paraId="6023C6F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14:paraId="7A7E246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w:t>
            </w:r>
          </w:p>
        </w:tc>
        <w:tc>
          <w:tcPr>
            <w:tcW w:w="1664" w:type="dxa"/>
            <w:vAlign w:val="center"/>
          </w:tcPr>
          <w:p w14:paraId="72C4AFD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100≤X＜200</w:t>
            </w:r>
          </w:p>
        </w:tc>
        <w:tc>
          <w:tcPr>
            <w:tcW w:w="1446" w:type="dxa"/>
            <w:vAlign w:val="center"/>
          </w:tcPr>
          <w:p w14:paraId="7B8B548D">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20≤X＜100</w:t>
            </w:r>
          </w:p>
        </w:tc>
        <w:tc>
          <w:tcPr>
            <w:tcW w:w="793" w:type="dxa"/>
            <w:vAlign w:val="center"/>
          </w:tcPr>
          <w:p w14:paraId="62D70F11">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14:paraId="6C8B7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1EBA2D56">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14:paraId="125CFDF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14:paraId="6B7B7F3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5C824A5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14:paraId="29169996">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1000≤Y＜30000</w:t>
            </w:r>
          </w:p>
        </w:tc>
        <w:tc>
          <w:tcPr>
            <w:tcW w:w="1446" w:type="dxa"/>
            <w:vAlign w:val="center"/>
          </w:tcPr>
          <w:p w14:paraId="2B1B084D">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14:paraId="012A58B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14:paraId="634A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4C6BB242">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邮政业</w:t>
            </w:r>
          </w:p>
        </w:tc>
        <w:tc>
          <w:tcPr>
            <w:tcW w:w="1462" w:type="dxa"/>
            <w:vAlign w:val="center"/>
          </w:tcPr>
          <w:p w14:paraId="46C648ED">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14:paraId="58DFF51C">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14:paraId="6E68C5F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14:paraId="0390BFA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14:paraId="4ABB2AE4">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20≤X＜300</w:t>
            </w:r>
          </w:p>
        </w:tc>
        <w:tc>
          <w:tcPr>
            <w:tcW w:w="793" w:type="dxa"/>
            <w:vAlign w:val="center"/>
          </w:tcPr>
          <w:p w14:paraId="421A8AFA">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w:t>
            </w:r>
          </w:p>
        </w:tc>
      </w:tr>
      <w:tr w14:paraId="07C9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714D633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14:paraId="1AFD1B42">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14:paraId="03BD1CDD">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7D4DB564">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Y≥30000</w:t>
            </w:r>
          </w:p>
        </w:tc>
        <w:tc>
          <w:tcPr>
            <w:tcW w:w="1664" w:type="dxa"/>
            <w:vAlign w:val="center"/>
          </w:tcPr>
          <w:p w14:paraId="2C5AEE0C">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2000≤Y＜30000</w:t>
            </w:r>
          </w:p>
        </w:tc>
        <w:tc>
          <w:tcPr>
            <w:tcW w:w="1446" w:type="dxa"/>
            <w:vAlign w:val="center"/>
          </w:tcPr>
          <w:p w14:paraId="37E0CAF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14:paraId="6B88F6A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14:paraId="4481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4147FC7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住宿业</w:t>
            </w:r>
          </w:p>
        </w:tc>
        <w:tc>
          <w:tcPr>
            <w:tcW w:w="1462" w:type="dxa"/>
            <w:vAlign w:val="center"/>
          </w:tcPr>
          <w:p w14:paraId="7DDD726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14:paraId="097A117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14:paraId="2047DCEA">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14:paraId="43FA8BA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14:paraId="1F863A4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14:paraId="5B0C526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14:paraId="31C2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69A4D8E6">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14:paraId="38BF4E6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14:paraId="4C7908F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3FDB9D3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14:paraId="14B4C95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2000≤Y＜10000</w:t>
            </w:r>
          </w:p>
        </w:tc>
        <w:tc>
          <w:tcPr>
            <w:tcW w:w="1446" w:type="dxa"/>
            <w:vAlign w:val="center"/>
          </w:tcPr>
          <w:p w14:paraId="4356DEDD">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14:paraId="54FAAD02">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14:paraId="2E5B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0D0ED5D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餐饮业</w:t>
            </w:r>
          </w:p>
        </w:tc>
        <w:tc>
          <w:tcPr>
            <w:tcW w:w="1462" w:type="dxa"/>
            <w:vAlign w:val="center"/>
          </w:tcPr>
          <w:p w14:paraId="778F2ACA">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14:paraId="1CA3E43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14:paraId="111C02D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14:paraId="08B94DB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14:paraId="08027AF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14:paraId="210EC9A6">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14:paraId="43D0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4F26529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14:paraId="7A34E6E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14:paraId="7615306A">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46B48B44">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14:paraId="135E4F9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2000≤Y＜10000</w:t>
            </w:r>
          </w:p>
        </w:tc>
        <w:tc>
          <w:tcPr>
            <w:tcW w:w="1446" w:type="dxa"/>
            <w:vAlign w:val="center"/>
          </w:tcPr>
          <w:p w14:paraId="5943AE86">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100≤Y＜2000</w:t>
            </w:r>
          </w:p>
        </w:tc>
        <w:tc>
          <w:tcPr>
            <w:tcW w:w="793" w:type="dxa"/>
            <w:vAlign w:val="center"/>
          </w:tcPr>
          <w:p w14:paraId="0C3FC4C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14:paraId="1EDD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440ABD4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信息传输业 *</w:t>
            </w:r>
          </w:p>
        </w:tc>
        <w:tc>
          <w:tcPr>
            <w:tcW w:w="1462" w:type="dxa"/>
            <w:vAlign w:val="center"/>
          </w:tcPr>
          <w:p w14:paraId="2891405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14:paraId="40A459D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14:paraId="0759141D">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X≥2000</w:t>
            </w:r>
          </w:p>
        </w:tc>
        <w:tc>
          <w:tcPr>
            <w:tcW w:w="1664" w:type="dxa"/>
            <w:vAlign w:val="center"/>
          </w:tcPr>
          <w:p w14:paraId="2E7FDB57">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100≤X＜2000</w:t>
            </w:r>
          </w:p>
        </w:tc>
        <w:tc>
          <w:tcPr>
            <w:tcW w:w="1446" w:type="dxa"/>
            <w:vAlign w:val="center"/>
          </w:tcPr>
          <w:p w14:paraId="625854E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14:paraId="007D59F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14:paraId="6BAE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61DCC97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14:paraId="7B4DA08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14:paraId="47546F7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55AB248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Y≥100000</w:t>
            </w:r>
          </w:p>
        </w:tc>
        <w:tc>
          <w:tcPr>
            <w:tcW w:w="1664" w:type="dxa"/>
            <w:vAlign w:val="center"/>
          </w:tcPr>
          <w:p w14:paraId="7017E88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1000≤Y＜100000</w:t>
            </w:r>
          </w:p>
        </w:tc>
        <w:tc>
          <w:tcPr>
            <w:tcW w:w="1446" w:type="dxa"/>
            <w:vAlign w:val="center"/>
          </w:tcPr>
          <w:p w14:paraId="2C35472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14:paraId="168A49E1">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14:paraId="63DE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2277CD8D">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软件和信息技术服务业</w:t>
            </w:r>
          </w:p>
        </w:tc>
        <w:tc>
          <w:tcPr>
            <w:tcW w:w="1462" w:type="dxa"/>
            <w:vAlign w:val="center"/>
          </w:tcPr>
          <w:p w14:paraId="30B56F24">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14:paraId="2DD1A8E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14:paraId="4679C184">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14:paraId="3BD402E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14:paraId="6AA5E38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14:paraId="0215FCEA">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14:paraId="5A95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541077D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14:paraId="1266E6DA">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14:paraId="57C3FCDD">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75FAAF3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Y≥10000</w:t>
            </w:r>
          </w:p>
        </w:tc>
        <w:tc>
          <w:tcPr>
            <w:tcW w:w="1664" w:type="dxa"/>
            <w:vAlign w:val="center"/>
          </w:tcPr>
          <w:p w14:paraId="29DCAEE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1000≤Y＜10000</w:t>
            </w:r>
          </w:p>
        </w:tc>
        <w:tc>
          <w:tcPr>
            <w:tcW w:w="1446" w:type="dxa"/>
            <w:vAlign w:val="center"/>
          </w:tcPr>
          <w:p w14:paraId="48CBDFD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50≤Y＜1000</w:t>
            </w:r>
          </w:p>
        </w:tc>
        <w:tc>
          <w:tcPr>
            <w:tcW w:w="793" w:type="dxa"/>
            <w:vAlign w:val="center"/>
          </w:tcPr>
          <w:p w14:paraId="0477769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w:t>
            </w:r>
          </w:p>
        </w:tc>
      </w:tr>
      <w:tr w14:paraId="2B3B9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7E40ECB4">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房地产开发经营</w:t>
            </w:r>
          </w:p>
        </w:tc>
        <w:tc>
          <w:tcPr>
            <w:tcW w:w="1462" w:type="dxa"/>
            <w:vAlign w:val="center"/>
          </w:tcPr>
          <w:p w14:paraId="7A4F85B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14:paraId="308A5773">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7BB7106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Y≥200000</w:t>
            </w:r>
          </w:p>
        </w:tc>
        <w:tc>
          <w:tcPr>
            <w:tcW w:w="1664" w:type="dxa"/>
            <w:vAlign w:val="center"/>
          </w:tcPr>
          <w:p w14:paraId="74B08AA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1000≤Y＜200000</w:t>
            </w:r>
          </w:p>
        </w:tc>
        <w:tc>
          <w:tcPr>
            <w:tcW w:w="1446" w:type="dxa"/>
            <w:vAlign w:val="center"/>
          </w:tcPr>
          <w:p w14:paraId="749DD02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100≤Y＜1000</w:t>
            </w:r>
          </w:p>
        </w:tc>
        <w:tc>
          <w:tcPr>
            <w:tcW w:w="793" w:type="dxa"/>
            <w:vAlign w:val="center"/>
          </w:tcPr>
          <w:p w14:paraId="584CF24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Y＜100</w:t>
            </w:r>
          </w:p>
        </w:tc>
      </w:tr>
      <w:tr w14:paraId="774E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0DA27C9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14:paraId="0338B05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14:paraId="0C9385F2">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3C21672C">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Z≥10000</w:t>
            </w:r>
          </w:p>
        </w:tc>
        <w:tc>
          <w:tcPr>
            <w:tcW w:w="1664" w:type="dxa"/>
            <w:vAlign w:val="center"/>
          </w:tcPr>
          <w:p w14:paraId="1FF4E24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5000≤Z＜10000</w:t>
            </w:r>
          </w:p>
        </w:tc>
        <w:tc>
          <w:tcPr>
            <w:tcW w:w="1446" w:type="dxa"/>
            <w:vAlign w:val="center"/>
          </w:tcPr>
          <w:p w14:paraId="3C43C8EA">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2000≤Z＜5000</w:t>
            </w:r>
          </w:p>
        </w:tc>
        <w:tc>
          <w:tcPr>
            <w:tcW w:w="793" w:type="dxa"/>
            <w:vAlign w:val="center"/>
          </w:tcPr>
          <w:p w14:paraId="35A340C6">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Z＜2000</w:t>
            </w:r>
          </w:p>
        </w:tc>
      </w:tr>
      <w:tr w14:paraId="5546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029AC4E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物业管理</w:t>
            </w:r>
          </w:p>
        </w:tc>
        <w:tc>
          <w:tcPr>
            <w:tcW w:w="1462" w:type="dxa"/>
            <w:vAlign w:val="center"/>
          </w:tcPr>
          <w:p w14:paraId="7A6A433A">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14:paraId="6118D57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14:paraId="08D7A42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X≥1000</w:t>
            </w:r>
          </w:p>
        </w:tc>
        <w:tc>
          <w:tcPr>
            <w:tcW w:w="1664" w:type="dxa"/>
            <w:vAlign w:val="center"/>
          </w:tcPr>
          <w:p w14:paraId="4DED7777">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300≤X＜1000</w:t>
            </w:r>
          </w:p>
        </w:tc>
        <w:tc>
          <w:tcPr>
            <w:tcW w:w="1446" w:type="dxa"/>
            <w:vAlign w:val="center"/>
          </w:tcPr>
          <w:p w14:paraId="7B2D6167">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793" w:type="dxa"/>
            <w:vAlign w:val="center"/>
          </w:tcPr>
          <w:p w14:paraId="437F67D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X＜100</w:t>
            </w:r>
          </w:p>
        </w:tc>
      </w:tr>
      <w:tr w14:paraId="28CA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5ED1C207">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14:paraId="1EBBC16C">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营业收入(Y)</w:t>
            </w:r>
          </w:p>
        </w:tc>
        <w:tc>
          <w:tcPr>
            <w:tcW w:w="727" w:type="dxa"/>
            <w:vAlign w:val="center"/>
          </w:tcPr>
          <w:p w14:paraId="3C90FCF8">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69238FB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Y≥5000</w:t>
            </w:r>
          </w:p>
        </w:tc>
        <w:tc>
          <w:tcPr>
            <w:tcW w:w="1664" w:type="dxa"/>
            <w:vAlign w:val="center"/>
          </w:tcPr>
          <w:p w14:paraId="70687092">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1000≤Y＜5000</w:t>
            </w:r>
          </w:p>
        </w:tc>
        <w:tc>
          <w:tcPr>
            <w:tcW w:w="1446" w:type="dxa"/>
            <w:vAlign w:val="center"/>
          </w:tcPr>
          <w:p w14:paraId="2A38AF71">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500≤Y＜1000</w:t>
            </w:r>
          </w:p>
        </w:tc>
        <w:tc>
          <w:tcPr>
            <w:tcW w:w="793" w:type="dxa"/>
            <w:vAlign w:val="center"/>
          </w:tcPr>
          <w:p w14:paraId="3215B85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Y＜500</w:t>
            </w:r>
          </w:p>
        </w:tc>
      </w:tr>
      <w:tr w14:paraId="116C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14:paraId="0EEFB611">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租赁和商务服务业</w:t>
            </w:r>
          </w:p>
        </w:tc>
        <w:tc>
          <w:tcPr>
            <w:tcW w:w="1462" w:type="dxa"/>
            <w:vAlign w:val="center"/>
          </w:tcPr>
          <w:p w14:paraId="3A18EC04">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14:paraId="1ED1599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14:paraId="4CFA103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14:paraId="73E2CEBF">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14:paraId="30229BA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14:paraId="1D99DD2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r w14:paraId="4277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14:paraId="154986C9">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p>
        </w:tc>
        <w:tc>
          <w:tcPr>
            <w:tcW w:w="1462" w:type="dxa"/>
            <w:vAlign w:val="center"/>
          </w:tcPr>
          <w:p w14:paraId="024C88B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资产总额(Z)</w:t>
            </w:r>
          </w:p>
        </w:tc>
        <w:tc>
          <w:tcPr>
            <w:tcW w:w="727" w:type="dxa"/>
            <w:vAlign w:val="center"/>
          </w:tcPr>
          <w:p w14:paraId="07608BAB">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万元</w:t>
            </w:r>
          </w:p>
        </w:tc>
        <w:tc>
          <w:tcPr>
            <w:tcW w:w="1011" w:type="dxa"/>
            <w:vAlign w:val="center"/>
          </w:tcPr>
          <w:p w14:paraId="5420FD45">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Z≥120000</w:t>
            </w:r>
          </w:p>
        </w:tc>
        <w:tc>
          <w:tcPr>
            <w:tcW w:w="1664" w:type="dxa"/>
            <w:vAlign w:val="center"/>
          </w:tcPr>
          <w:p w14:paraId="64F934BC">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8000≤Z＜120000</w:t>
            </w:r>
          </w:p>
        </w:tc>
        <w:tc>
          <w:tcPr>
            <w:tcW w:w="1446" w:type="dxa"/>
            <w:vAlign w:val="center"/>
          </w:tcPr>
          <w:p w14:paraId="6900CFA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100≤Z＜8000</w:t>
            </w:r>
          </w:p>
        </w:tc>
        <w:tc>
          <w:tcPr>
            <w:tcW w:w="793" w:type="dxa"/>
            <w:vAlign w:val="center"/>
          </w:tcPr>
          <w:p w14:paraId="7C8364FD">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Z＜100</w:t>
            </w:r>
          </w:p>
        </w:tc>
      </w:tr>
      <w:tr w14:paraId="3A6B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14:paraId="54517C74">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其他未列明行业 *</w:t>
            </w:r>
          </w:p>
        </w:tc>
        <w:tc>
          <w:tcPr>
            <w:tcW w:w="1462" w:type="dxa"/>
            <w:vAlign w:val="center"/>
          </w:tcPr>
          <w:p w14:paraId="5DFE230E">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从业人员(X)</w:t>
            </w:r>
          </w:p>
        </w:tc>
        <w:tc>
          <w:tcPr>
            <w:tcW w:w="727" w:type="dxa"/>
            <w:vAlign w:val="center"/>
          </w:tcPr>
          <w:p w14:paraId="57A91C10">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人</w:t>
            </w:r>
          </w:p>
        </w:tc>
        <w:tc>
          <w:tcPr>
            <w:tcW w:w="1011" w:type="dxa"/>
            <w:vAlign w:val="center"/>
          </w:tcPr>
          <w:p w14:paraId="4FD753C4">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X≥300</w:t>
            </w:r>
          </w:p>
        </w:tc>
        <w:tc>
          <w:tcPr>
            <w:tcW w:w="1664" w:type="dxa"/>
            <w:vAlign w:val="center"/>
          </w:tcPr>
          <w:p w14:paraId="06ACB7B6">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100≤X＜300</w:t>
            </w:r>
          </w:p>
        </w:tc>
        <w:tc>
          <w:tcPr>
            <w:tcW w:w="1446" w:type="dxa"/>
            <w:vAlign w:val="center"/>
          </w:tcPr>
          <w:p w14:paraId="0C52A36A">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10≤X＜100</w:t>
            </w:r>
          </w:p>
        </w:tc>
        <w:tc>
          <w:tcPr>
            <w:tcW w:w="793" w:type="dxa"/>
            <w:vAlign w:val="center"/>
          </w:tcPr>
          <w:p w14:paraId="454B34BA">
            <w:pPr>
              <w:keepNext w:val="0"/>
              <w:keepLines w:val="0"/>
              <w:widowControl/>
              <w:suppressLineNumbers w:val="0"/>
              <w:spacing w:before="0" w:beforeAutospacing="0" w:after="0" w:afterAutospacing="0" w:line="360" w:lineRule="auto"/>
              <w:ind w:left="0" w:right="0"/>
              <w:jc w:val="center"/>
              <w:rPr>
                <w:rFonts w:hint="default" w:ascii="宋体" w:hAnsi="宋体" w:cs="宋体"/>
                <w:kern w:val="0"/>
                <w:sz w:val="24"/>
                <w:highlight w:val="none"/>
              </w:rPr>
            </w:pPr>
            <w:r>
              <w:rPr>
                <w:rFonts w:hint="eastAsia" w:ascii="宋体" w:hAnsi="宋体" w:cs="宋体"/>
                <w:kern w:val="0"/>
                <w:sz w:val="24"/>
                <w:highlight w:val="none"/>
              </w:rPr>
              <w:t>X＜10</w:t>
            </w:r>
          </w:p>
        </w:tc>
      </w:tr>
    </w:tbl>
    <w:p w14:paraId="1BE6D587">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说明：</w:t>
      </w:r>
    </w:p>
    <w:p w14:paraId="64FE237F">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1.大型、中型和小型企业须同时满足所列指标的下限，否则下划一档；微型企业只须满足所列指标中的一项即可。</w:t>
      </w:r>
    </w:p>
    <w:p w14:paraId="0A900179">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kern w:val="0"/>
          <w:sz w:val="24"/>
          <w:highlight w:val="none"/>
          <w:lang w:eastAsia="zh-CN"/>
        </w:rPr>
        <w:t>；</w:t>
      </w:r>
      <w:r>
        <w:rPr>
          <w:rFonts w:hint="eastAsia" w:ascii="宋体" w:hAnsi="宋体" w:cs="宋体"/>
          <w:kern w:val="0"/>
          <w:sz w:val="24"/>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D0EE0CA">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72E957A">
      <w:pPr>
        <w:pStyle w:val="6"/>
        <w:tabs>
          <w:tab w:val="left" w:pos="562"/>
          <w:tab w:val="left" w:pos="3372"/>
          <w:tab w:val="left" w:pos="3653"/>
        </w:tabs>
        <w:spacing w:line="360" w:lineRule="auto"/>
        <w:rPr>
          <w:rFonts w:ascii="宋体" w:hAnsi="宋体" w:cs="宋体"/>
          <w:sz w:val="24"/>
          <w:highlight w:val="none"/>
        </w:rPr>
      </w:pPr>
    </w:p>
    <w:p w14:paraId="4539F84A">
      <w:pPr>
        <w:tabs>
          <w:tab w:val="left" w:pos="360"/>
        </w:tabs>
        <w:spacing w:line="360" w:lineRule="auto"/>
        <w:outlineLvl w:val="1"/>
        <w:rPr>
          <w:rFonts w:ascii="宋体" w:hAnsi="宋体" w:cs="宋体"/>
          <w:sz w:val="24"/>
          <w:highlight w:val="none"/>
        </w:rPr>
      </w:pPr>
      <w:r>
        <w:rPr>
          <w:rFonts w:hint="eastAsia" w:ascii="宋体" w:hAnsi="宋体" w:cs="宋体"/>
          <w:sz w:val="24"/>
          <w:highlight w:val="none"/>
        </w:rPr>
        <w:br w:type="page"/>
      </w:r>
      <w:r>
        <w:rPr>
          <w:rFonts w:hint="eastAsia" w:ascii="宋体" w:hAnsi="宋体" w:cs="宋体"/>
          <w:b/>
          <w:bCs/>
          <w:sz w:val="24"/>
          <w:highlight w:val="none"/>
        </w:rPr>
        <w:t>4、财政部、民政部、中国残联《关于促进残疾人就业政府采购政策的通知》（财库〔2017〕141号）</w:t>
      </w:r>
    </w:p>
    <w:p w14:paraId="45D9E544">
      <w:pPr>
        <w:shd w:val="clear" w:color="auto" w:fill="FFFFFF"/>
        <w:spacing w:line="360" w:lineRule="auto"/>
        <w:rPr>
          <w:rFonts w:ascii="宋体" w:hAnsi="宋体" w:cs="宋体"/>
          <w:bCs/>
          <w:sz w:val="24"/>
          <w:highlight w:val="none"/>
        </w:rPr>
      </w:pPr>
    </w:p>
    <w:p w14:paraId="3ABA285E">
      <w:pPr>
        <w:shd w:val="clear" w:color="auto" w:fill="FFFFFF"/>
        <w:spacing w:line="360" w:lineRule="auto"/>
        <w:rPr>
          <w:rFonts w:ascii="宋体" w:hAnsi="宋体" w:cs="宋体"/>
          <w:bCs/>
          <w:sz w:val="24"/>
          <w:highlight w:val="none"/>
        </w:rPr>
      </w:pPr>
      <w:r>
        <w:rPr>
          <w:rFonts w:hint="eastAsia" w:ascii="宋体" w:hAnsi="宋体" w:cs="宋体"/>
          <w:bCs/>
          <w:sz w:val="24"/>
          <w:highlight w:val="none"/>
        </w:rPr>
        <w:t>关于促进残疾人就业政府采购政策的通知</w:t>
      </w:r>
    </w:p>
    <w:p w14:paraId="23637D9A">
      <w:pPr>
        <w:pStyle w:val="16"/>
        <w:shd w:val="clear" w:color="auto" w:fill="FFFFFF"/>
        <w:spacing w:before="0" w:beforeAutospacing="0" w:after="0" w:afterAutospacing="0" w:line="360" w:lineRule="auto"/>
        <w:jc w:val="center"/>
        <w:rPr>
          <w:highlight w:val="none"/>
        </w:rPr>
      </w:pPr>
      <w:r>
        <w:rPr>
          <w:rFonts w:hint="eastAsia"/>
          <w:highlight w:val="none"/>
        </w:rPr>
        <w:t>　　</w:t>
      </w:r>
      <w:bookmarkStart w:id="32" w:name="sendNo"/>
      <w:r>
        <w:rPr>
          <w:rFonts w:hint="eastAsia"/>
          <w:highlight w:val="none"/>
        </w:rPr>
        <w:t>财库〔</w:t>
      </w:r>
      <w:bookmarkEnd w:id="32"/>
      <w:r>
        <w:rPr>
          <w:rFonts w:hint="eastAsia"/>
          <w:highlight w:val="none"/>
        </w:rPr>
        <w:t>2017〕141号</w:t>
      </w:r>
    </w:p>
    <w:p w14:paraId="64B7C430">
      <w:pPr>
        <w:pStyle w:val="16"/>
        <w:shd w:val="clear" w:color="auto" w:fill="FFFFFF"/>
        <w:spacing w:before="0" w:beforeAutospacing="0" w:after="0" w:afterAutospacing="0" w:line="360" w:lineRule="auto"/>
        <w:ind w:firstLine="480" w:firstLineChars="200"/>
        <w:rPr>
          <w:highlight w:val="none"/>
        </w:rPr>
      </w:pPr>
      <w:bookmarkStart w:id="33" w:name="toDeptId"/>
      <w:r>
        <w:rPr>
          <w:rFonts w:hint="eastAsia"/>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3"/>
      <w:r>
        <w:rPr>
          <w:rFonts w:hint="eastAsia"/>
          <w:highlight w:val="none"/>
        </w:rPr>
        <w:t>：</w:t>
      </w:r>
    </w:p>
    <w:p w14:paraId="2B9D6444">
      <w:pPr>
        <w:pStyle w:val="16"/>
        <w:shd w:val="clear" w:color="auto" w:fill="FFFFFF"/>
        <w:spacing w:before="0" w:beforeAutospacing="0" w:after="0" w:afterAutospacing="0" w:line="360" w:lineRule="auto"/>
        <w:ind w:firstLine="480" w:firstLineChars="200"/>
        <w:rPr>
          <w:highlight w:val="none"/>
        </w:rPr>
      </w:pPr>
      <w:r>
        <w:rPr>
          <w:rFonts w:hint="eastAsia"/>
          <w:highlight w:val="none"/>
        </w:rPr>
        <w:t>为了发挥政府采购促进残疾人就业的作用，进一步保障残疾人权益，依照《政府采购法》、《残疾人保障法》等法律法规及相关规定，现就促进残疾人就业政府采购政策通知如下：</w:t>
      </w:r>
    </w:p>
    <w:p w14:paraId="684409A6">
      <w:pPr>
        <w:pStyle w:val="16"/>
        <w:shd w:val="clear" w:color="auto" w:fill="FFFFFF"/>
        <w:spacing w:before="0" w:beforeAutospacing="0" w:after="0" w:afterAutospacing="0" w:line="360" w:lineRule="auto"/>
        <w:ind w:firstLine="480" w:firstLineChars="200"/>
        <w:rPr>
          <w:highlight w:val="none"/>
        </w:rPr>
      </w:pPr>
      <w:r>
        <w:rPr>
          <w:rFonts w:hint="eastAsia"/>
          <w:highlight w:val="none"/>
        </w:rPr>
        <w:t>一、享受政府采购支持政策的残疾人福利性单位应当同时满足以下条件：</w:t>
      </w:r>
    </w:p>
    <w:p w14:paraId="79020D6B">
      <w:pPr>
        <w:pStyle w:val="16"/>
        <w:shd w:val="clear" w:color="auto" w:fill="FFFFFF"/>
        <w:spacing w:before="0" w:beforeAutospacing="0" w:after="0" w:afterAutospacing="0" w:line="360" w:lineRule="auto"/>
        <w:ind w:firstLine="480" w:firstLineChars="200"/>
        <w:rPr>
          <w:highlight w:val="none"/>
        </w:rPr>
      </w:pPr>
      <w:r>
        <w:rPr>
          <w:rFonts w:hint="eastAsia"/>
          <w:highlight w:val="none"/>
        </w:rPr>
        <w:t>（一）安置的残疾人占本单位在职职工人数的比例不低于25%（含25%），并且安置的残疾人人数不少于10人（含10人）；</w:t>
      </w:r>
    </w:p>
    <w:p w14:paraId="69C49800">
      <w:pPr>
        <w:pStyle w:val="16"/>
        <w:shd w:val="clear" w:color="auto" w:fill="FFFFFF"/>
        <w:spacing w:before="0" w:beforeAutospacing="0" w:after="0" w:afterAutospacing="0" w:line="360" w:lineRule="auto"/>
        <w:ind w:firstLine="480" w:firstLineChars="200"/>
        <w:rPr>
          <w:highlight w:val="none"/>
        </w:rPr>
      </w:pPr>
      <w:r>
        <w:rPr>
          <w:rFonts w:hint="eastAsia"/>
          <w:highlight w:val="none"/>
        </w:rPr>
        <w:t>（二）依法与安置的每位残疾人签订了一年以上（含一年）的劳动合同或服务协议；</w:t>
      </w:r>
    </w:p>
    <w:p w14:paraId="1C650E92">
      <w:pPr>
        <w:pStyle w:val="16"/>
        <w:shd w:val="clear" w:color="auto" w:fill="FFFFFF"/>
        <w:spacing w:before="0" w:beforeAutospacing="0" w:after="0" w:afterAutospacing="0" w:line="360" w:lineRule="auto"/>
        <w:ind w:firstLine="480" w:firstLineChars="200"/>
        <w:rPr>
          <w:highlight w:val="none"/>
        </w:rPr>
      </w:pPr>
      <w:r>
        <w:rPr>
          <w:rFonts w:hint="eastAsia"/>
          <w:highlight w:val="none"/>
        </w:rPr>
        <w:t>（三）为安置的每位残疾人按月足额缴纳了基本养老保险、基本医疗保险、失业保险、工伤保险和生育保险等社会保险费；</w:t>
      </w:r>
    </w:p>
    <w:p w14:paraId="23CD50D1">
      <w:pPr>
        <w:pStyle w:val="16"/>
        <w:shd w:val="clear" w:color="auto" w:fill="FFFFFF"/>
        <w:spacing w:before="0" w:beforeAutospacing="0" w:after="0" w:afterAutospacing="0" w:line="360" w:lineRule="auto"/>
        <w:ind w:firstLine="480" w:firstLineChars="200"/>
        <w:rPr>
          <w:highlight w:val="none"/>
        </w:rPr>
      </w:pPr>
      <w:r>
        <w:rPr>
          <w:rFonts w:hint="eastAsia"/>
          <w:highlight w:val="none"/>
        </w:rPr>
        <w:t>（四）通过银行等金融机构向安置的每位残疾人，按月支付了不低于单位所在区县适用的经省级人民政府批准的月最低工资标准的工资；</w:t>
      </w:r>
    </w:p>
    <w:p w14:paraId="78919569">
      <w:pPr>
        <w:pStyle w:val="16"/>
        <w:shd w:val="clear" w:color="auto" w:fill="FFFFFF"/>
        <w:spacing w:before="0" w:beforeAutospacing="0" w:after="0" w:afterAutospacing="0" w:line="360" w:lineRule="auto"/>
        <w:ind w:firstLine="480" w:firstLineChars="200"/>
        <w:rPr>
          <w:highlight w:val="none"/>
        </w:rPr>
      </w:pPr>
      <w:r>
        <w:rPr>
          <w:rFonts w:hint="eastAsia"/>
          <w:highlight w:val="none"/>
        </w:rPr>
        <w:t>（五）提供本单位制造的货物、承担的工程或者服务（以下简称产品），或者提供其他残疾人福利性单位制造的货物（不包括使用非残疾人福利性单位注册商标的货物）。</w:t>
      </w:r>
    </w:p>
    <w:p w14:paraId="341A3BD9">
      <w:pPr>
        <w:pStyle w:val="16"/>
        <w:shd w:val="clear" w:color="auto" w:fill="FFFFFF"/>
        <w:spacing w:before="0" w:beforeAutospacing="0" w:after="0" w:afterAutospacing="0" w:line="360" w:lineRule="auto"/>
        <w:ind w:firstLine="480" w:firstLineChars="200"/>
        <w:rPr>
          <w:highlight w:val="none"/>
        </w:rPr>
      </w:pPr>
      <w:r>
        <w:rPr>
          <w:rFonts w:hint="eastAsia"/>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9FA09BB">
      <w:pPr>
        <w:pStyle w:val="16"/>
        <w:shd w:val="clear" w:color="auto" w:fill="FFFFFF"/>
        <w:spacing w:before="0" w:beforeAutospacing="0" w:after="0" w:afterAutospacing="0" w:line="360" w:lineRule="auto"/>
        <w:ind w:firstLine="480" w:firstLineChars="200"/>
        <w:rPr>
          <w:highlight w:val="none"/>
        </w:rPr>
      </w:pPr>
      <w:r>
        <w:rPr>
          <w:rFonts w:hint="eastAsia"/>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4DDAC50F">
      <w:pPr>
        <w:pStyle w:val="16"/>
        <w:shd w:val="clear" w:color="auto" w:fill="FFFFFF"/>
        <w:spacing w:before="0" w:beforeAutospacing="0" w:after="0" w:afterAutospacing="0" w:line="360" w:lineRule="auto"/>
        <w:ind w:firstLine="480" w:firstLineChars="200"/>
        <w:rPr>
          <w:highlight w:val="none"/>
        </w:rPr>
      </w:pPr>
      <w:r>
        <w:rPr>
          <w:rFonts w:hint="eastAsia"/>
          <w:highlight w:val="none"/>
        </w:rPr>
        <w:t>中标、成交供应商为残疾人福利性单位的，采购人或者其委托的采购代理机构应当随中标、成交结果同时公告其《残疾人福利性单位声明函》，接受社会监督。</w:t>
      </w:r>
    </w:p>
    <w:p w14:paraId="69F209B8">
      <w:pPr>
        <w:pStyle w:val="16"/>
        <w:shd w:val="clear" w:color="auto" w:fill="FFFFFF"/>
        <w:spacing w:before="0" w:beforeAutospacing="0" w:after="0" w:afterAutospacing="0" w:line="360" w:lineRule="auto"/>
        <w:ind w:firstLine="480" w:firstLineChars="200"/>
        <w:rPr>
          <w:highlight w:val="none"/>
        </w:rPr>
      </w:pPr>
      <w:r>
        <w:rPr>
          <w:rFonts w:hint="eastAsia"/>
          <w:highlight w:val="none"/>
        </w:rPr>
        <w:t>供应商提供的《残疾人福利性单位声明函》与事实不符的，依照《政府采购法》第七十七条第一款的规定追究法律责任。</w:t>
      </w:r>
    </w:p>
    <w:p w14:paraId="3C915F36">
      <w:pPr>
        <w:pStyle w:val="16"/>
        <w:shd w:val="clear" w:color="auto" w:fill="FFFFFF"/>
        <w:spacing w:before="0" w:beforeAutospacing="0" w:after="0" w:afterAutospacing="0" w:line="360" w:lineRule="auto"/>
        <w:ind w:firstLine="480" w:firstLineChars="200"/>
        <w:rPr>
          <w:highlight w:val="none"/>
        </w:rPr>
      </w:pPr>
      <w:r>
        <w:rPr>
          <w:rFonts w:hint="eastAsia"/>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1057534">
      <w:pPr>
        <w:pStyle w:val="16"/>
        <w:shd w:val="clear" w:color="auto" w:fill="FFFFFF"/>
        <w:spacing w:before="0" w:beforeAutospacing="0" w:after="0" w:afterAutospacing="0" w:line="360" w:lineRule="auto"/>
        <w:ind w:firstLine="480" w:firstLineChars="200"/>
        <w:rPr>
          <w:highlight w:val="none"/>
        </w:rPr>
      </w:pPr>
      <w:r>
        <w:rPr>
          <w:rFonts w:hint="eastAsia"/>
          <w:highlight w:val="none"/>
        </w:rPr>
        <w:t>四、采购人采购公开招标数额标准以上的货物或者服务，因落实促进残疾人就业政策的需要，依法履行有关报批程序后，可采用公开招标以外的采购方式。</w:t>
      </w:r>
    </w:p>
    <w:p w14:paraId="3BD3BB14">
      <w:pPr>
        <w:pStyle w:val="16"/>
        <w:shd w:val="clear" w:color="auto" w:fill="FFFFFF"/>
        <w:spacing w:before="0" w:beforeAutospacing="0" w:after="0" w:afterAutospacing="0" w:line="360" w:lineRule="auto"/>
        <w:ind w:firstLine="480" w:firstLineChars="200"/>
        <w:rPr>
          <w:highlight w:val="none"/>
        </w:rPr>
      </w:pPr>
      <w:r>
        <w:rPr>
          <w:rFonts w:hint="eastAsia"/>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E5B70C2">
      <w:pPr>
        <w:pStyle w:val="16"/>
        <w:shd w:val="clear" w:color="auto" w:fill="FFFFFF"/>
        <w:spacing w:before="0" w:beforeAutospacing="0" w:after="0" w:afterAutospacing="0" w:line="360" w:lineRule="auto"/>
        <w:ind w:firstLine="480" w:firstLineChars="200"/>
        <w:rPr>
          <w:highlight w:val="none"/>
        </w:rPr>
      </w:pPr>
      <w:r>
        <w:rPr>
          <w:rFonts w:hint="eastAsia"/>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3F6F3E0">
      <w:pPr>
        <w:pStyle w:val="16"/>
        <w:shd w:val="clear" w:color="auto" w:fill="FFFFFF"/>
        <w:spacing w:before="0" w:beforeAutospacing="0" w:after="0" w:afterAutospacing="0" w:line="360" w:lineRule="auto"/>
        <w:ind w:firstLine="480" w:firstLineChars="200"/>
        <w:rPr>
          <w:highlight w:val="none"/>
        </w:rPr>
      </w:pPr>
      <w:r>
        <w:rPr>
          <w:rFonts w:hint="eastAsia"/>
          <w:highlight w:val="none"/>
        </w:rPr>
        <w:t>七、本通知自2017年10月1日起执行。</w:t>
      </w:r>
    </w:p>
    <w:p w14:paraId="34C2B137">
      <w:pPr>
        <w:pStyle w:val="16"/>
        <w:shd w:val="clear" w:color="auto" w:fill="FFFFFF"/>
        <w:spacing w:before="0" w:beforeAutospacing="0" w:after="0" w:afterAutospacing="0" w:line="360" w:lineRule="auto"/>
        <w:ind w:firstLine="480" w:firstLineChars="200"/>
        <w:jc w:val="right"/>
        <w:rPr>
          <w:highlight w:val="none"/>
        </w:rPr>
      </w:pPr>
      <w:r>
        <w:rPr>
          <w:rFonts w:hint="eastAsia"/>
          <w:highlight w:val="none"/>
        </w:rPr>
        <w:t>财政部 民政部 中国残疾人联合会</w:t>
      </w:r>
    </w:p>
    <w:p w14:paraId="4DC8EA41">
      <w:pPr>
        <w:pStyle w:val="16"/>
        <w:shd w:val="clear" w:color="auto" w:fill="FFFFFF"/>
        <w:spacing w:before="0" w:beforeAutospacing="0" w:after="0" w:afterAutospacing="0" w:line="360" w:lineRule="auto"/>
        <w:ind w:firstLine="480" w:firstLineChars="200"/>
        <w:jc w:val="right"/>
        <w:rPr>
          <w:highlight w:val="none"/>
        </w:rPr>
      </w:pPr>
      <w:r>
        <w:rPr>
          <w:rFonts w:hint="eastAsia"/>
          <w:highlight w:val="none"/>
        </w:rPr>
        <w:t>2017年8月22日</w:t>
      </w:r>
    </w:p>
    <w:p w14:paraId="571F958B">
      <w:pPr>
        <w:pStyle w:val="31"/>
        <w:shd w:val="clear" w:color="auto" w:fill="FFFFFF"/>
        <w:spacing w:before="0" w:beforeAutospacing="0" w:after="0" w:afterAutospacing="0" w:line="360" w:lineRule="auto"/>
        <w:jc w:val="both"/>
        <w:rPr>
          <w:highlight w:val="none"/>
        </w:rPr>
      </w:pPr>
    </w:p>
    <w:p w14:paraId="1D3C58A0">
      <w:pPr>
        <w:pStyle w:val="31"/>
        <w:shd w:val="clear" w:color="auto" w:fill="FFFFFF"/>
        <w:spacing w:before="0" w:beforeAutospacing="0" w:after="0" w:afterAutospacing="0" w:line="360" w:lineRule="auto"/>
        <w:jc w:val="both"/>
        <w:rPr>
          <w:highlight w:val="none"/>
        </w:rPr>
      </w:pPr>
    </w:p>
    <w:p w14:paraId="57FC7215">
      <w:pPr>
        <w:pStyle w:val="31"/>
        <w:shd w:val="clear" w:color="auto" w:fill="FFFFFF"/>
        <w:spacing w:before="0" w:beforeAutospacing="0" w:after="0" w:afterAutospacing="0" w:line="360" w:lineRule="auto"/>
        <w:jc w:val="both"/>
        <w:rPr>
          <w:highlight w:val="none"/>
        </w:rPr>
      </w:pPr>
    </w:p>
    <w:p w14:paraId="14AA5F5B">
      <w:pPr>
        <w:pStyle w:val="31"/>
        <w:shd w:val="clear" w:color="auto" w:fill="FFFFFF"/>
        <w:spacing w:before="0" w:beforeAutospacing="0" w:after="0" w:afterAutospacing="0" w:line="360" w:lineRule="auto"/>
        <w:jc w:val="both"/>
        <w:rPr>
          <w:highlight w:val="none"/>
        </w:rPr>
      </w:pPr>
    </w:p>
    <w:p w14:paraId="6B0F6ADE">
      <w:pPr>
        <w:pStyle w:val="31"/>
        <w:shd w:val="clear" w:color="auto" w:fill="FFFFFF"/>
        <w:spacing w:before="0" w:beforeAutospacing="0" w:after="0" w:afterAutospacing="0" w:line="360" w:lineRule="auto"/>
        <w:jc w:val="both"/>
        <w:rPr>
          <w:highlight w:val="none"/>
        </w:rPr>
      </w:pPr>
    </w:p>
    <w:p w14:paraId="6B88A9C3">
      <w:pPr>
        <w:pStyle w:val="31"/>
        <w:shd w:val="clear" w:color="auto" w:fill="FFFFFF"/>
        <w:spacing w:before="0" w:beforeAutospacing="0" w:after="0" w:afterAutospacing="0" w:line="360" w:lineRule="auto"/>
        <w:jc w:val="both"/>
        <w:rPr>
          <w:highlight w:val="none"/>
        </w:rPr>
      </w:pPr>
    </w:p>
    <w:p w14:paraId="069E8FD1">
      <w:pPr>
        <w:rPr>
          <w:highlight w:val="none"/>
        </w:rPr>
      </w:pPr>
      <w:r>
        <w:rPr>
          <w:rFonts w:hint="eastAsia"/>
          <w:highlight w:val="none"/>
        </w:rPr>
        <w:br w:type="page"/>
      </w:r>
    </w:p>
    <w:p w14:paraId="5431495A">
      <w:pPr>
        <w:pStyle w:val="31"/>
        <w:shd w:val="clear" w:color="auto" w:fill="FFFFFF"/>
        <w:spacing w:before="0" w:beforeAutospacing="0" w:after="0" w:afterAutospacing="0" w:line="360" w:lineRule="auto"/>
        <w:jc w:val="both"/>
        <w:rPr>
          <w:highlight w:val="none"/>
        </w:rPr>
      </w:pPr>
      <w:r>
        <w:rPr>
          <w:rFonts w:hint="eastAsia"/>
          <w:highlight w:val="none"/>
        </w:rPr>
        <w:t>附件：</w:t>
      </w:r>
    </w:p>
    <w:p w14:paraId="5A089057">
      <w:pPr>
        <w:pStyle w:val="31"/>
        <w:shd w:val="clear" w:color="auto" w:fill="FFFFFF"/>
        <w:spacing w:before="0" w:beforeAutospacing="0" w:after="0" w:afterAutospacing="0" w:line="360" w:lineRule="auto"/>
        <w:ind w:firstLine="482" w:firstLineChars="200"/>
        <w:jc w:val="center"/>
        <w:rPr>
          <w:highlight w:val="none"/>
        </w:rPr>
      </w:pPr>
      <w:r>
        <w:rPr>
          <w:rStyle w:val="32"/>
          <w:rFonts w:hint="eastAsia"/>
          <w:b/>
          <w:bCs/>
          <w:highlight w:val="none"/>
        </w:rPr>
        <w:t>残疾人福利性单位声明函</w:t>
      </w:r>
    </w:p>
    <w:p w14:paraId="50FBD0D4">
      <w:pPr>
        <w:pStyle w:val="31"/>
        <w:shd w:val="clear" w:color="auto" w:fill="FFFFFF"/>
        <w:spacing w:before="0" w:beforeAutospacing="0" w:after="0" w:afterAutospacing="0" w:line="360" w:lineRule="auto"/>
        <w:ind w:firstLine="480" w:firstLineChars="200"/>
        <w:jc w:val="both"/>
        <w:rPr>
          <w:highlight w:val="none"/>
        </w:rPr>
      </w:pPr>
    </w:p>
    <w:p w14:paraId="1E759E63">
      <w:pPr>
        <w:pStyle w:val="31"/>
        <w:shd w:val="clear" w:color="auto" w:fill="FFFFFF"/>
        <w:spacing w:before="0" w:beforeAutospacing="0" w:after="0" w:afterAutospacing="0" w:line="360" w:lineRule="auto"/>
        <w:ind w:firstLine="480" w:firstLineChars="200"/>
        <w:jc w:val="both"/>
        <w:rPr>
          <w:highlight w:val="none"/>
        </w:rPr>
      </w:pPr>
      <w:r>
        <w:rPr>
          <w:rStyle w:val="32"/>
          <w:rFonts w:hint="eastAsia"/>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1B96B70">
      <w:pPr>
        <w:pStyle w:val="31"/>
        <w:shd w:val="clear" w:color="auto" w:fill="FFFFFF"/>
        <w:spacing w:before="0" w:beforeAutospacing="0" w:after="0" w:afterAutospacing="0" w:line="360" w:lineRule="auto"/>
        <w:ind w:firstLine="480" w:firstLineChars="200"/>
        <w:jc w:val="both"/>
        <w:rPr>
          <w:highlight w:val="none"/>
        </w:rPr>
      </w:pPr>
      <w:r>
        <w:rPr>
          <w:rStyle w:val="32"/>
          <w:rFonts w:hint="eastAsia"/>
          <w:highlight w:val="none"/>
        </w:rPr>
        <w:t>本单位对上述声明的真实性负责。如有虚假，将依法承担相应责任。</w:t>
      </w:r>
    </w:p>
    <w:p w14:paraId="473C57F2">
      <w:pPr>
        <w:pStyle w:val="31"/>
        <w:shd w:val="clear" w:color="auto" w:fill="FFFFFF"/>
        <w:spacing w:before="0" w:beforeAutospacing="0" w:after="0" w:afterAutospacing="0" w:line="360" w:lineRule="auto"/>
        <w:ind w:firstLine="480" w:firstLineChars="200"/>
        <w:jc w:val="both"/>
        <w:rPr>
          <w:highlight w:val="none"/>
        </w:rPr>
      </w:pPr>
      <w:r>
        <w:rPr>
          <w:rFonts w:hint="eastAsia"/>
          <w:highlight w:val="none"/>
        </w:rPr>
        <w:t>投标人已知悉《关于促进残疾人就业政府采购政策的通知》（财库〔2017〕141号）的规定，承诺提供的声明函内容是真实的，如提供声明函内容不实，则依法追究相关法律责任。</w:t>
      </w:r>
    </w:p>
    <w:p w14:paraId="2820B2B1">
      <w:pPr>
        <w:pStyle w:val="31"/>
        <w:shd w:val="clear" w:color="auto" w:fill="FFFFFF"/>
        <w:spacing w:before="0" w:beforeAutospacing="0" w:after="0" w:afterAutospacing="0" w:line="360" w:lineRule="auto"/>
        <w:ind w:firstLine="480" w:firstLineChars="200"/>
        <w:jc w:val="both"/>
        <w:rPr>
          <w:highlight w:val="none"/>
        </w:rPr>
      </w:pPr>
    </w:p>
    <w:p w14:paraId="799BBE41">
      <w:pPr>
        <w:pStyle w:val="31"/>
        <w:shd w:val="clear" w:color="auto" w:fill="FFFFFF"/>
        <w:spacing w:before="0" w:beforeAutospacing="0" w:after="0" w:afterAutospacing="0" w:line="360" w:lineRule="auto"/>
        <w:ind w:right="2100" w:rightChars="1000"/>
        <w:jc w:val="right"/>
        <w:rPr>
          <w:highlight w:val="none"/>
        </w:rPr>
      </w:pPr>
      <w:r>
        <w:rPr>
          <w:rStyle w:val="32"/>
          <w:rFonts w:hint="eastAsia"/>
          <w:highlight w:val="none"/>
        </w:rPr>
        <w:t>单位名称（盖章）：</w:t>
      </w:r>
    </w:p>
    <w:p w14:paraId="3AAEDDFA">
      <w:pPr>
        <w:pStyle w:val="31"/>
        <w:shd w:val="clear" w:color="auto" w:fill="FFFFFF"/>
        <w:spacing w:before="0" w:beforeAutospacing="0" w:after="0" w:afterAutospacing="0" w:line="360" w:lineRule="auto"/>
        <w:ind w:right="2100" w:rightChars="1000"/>
        <w:jc w:val="right"/>
        <w:rPr>
          <w:highlight w:val="none"/>
          <w:lang w:val="fr-CH"/>
        </w:rPr>
      </w:pPr>
      <w:r>
        <w:rPr>
          <w:rStyle w:val="32"/>
          <w:rFonts w:hint="eastAsia"/>
          <w:highlight w:val="none"/>
        </w:rPr>
        <w:t>日 期：</w:t>
      </w:r>
    </w:p>
    <w:p w14:paraId="07A8D5B5">
      <w:pPr>
        <w:tabs>
          <w:tab w:val="left" w:pos="640"/>
          <w:tab w:val="left" w:pos="1260"/>
          <w:tab w:val="left" w:pos="1418"/>
        </w:tabs>
        <w:spacing w:line="360" w:lineRule="auto"/>
        <w:ind w:right="-420" w:rightChars="-200"/>
        <w:rPr>
          <w:rFonts w:ascii="宋体" w:hAnsi="宋体" w:cs="宋体"/>
          <w:sz w:val="24"/>
          <w:highlight w:val="none"/>
          <w:lang w:val="fr-CH"/>
        </w:rPr>
      </w:pPr>
    </w:p>
    <w:p w14:paraId="5D7A3F5F">
      <w:pPr>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val="en-US" w:eastAsia="zh-CN"/>
        </w:rPr>
        <w:br w:type="page"/>
      </w:r>
    </w:p>
    <w:p w14:paraId="726DBB28">
      <w:pPr>
        <w:widowControl/>
        <w:numPr>
          <w:ilvl w:val="0"/>
          <w:numId w:val="0"/>
        </w:numPr>
        <w:tabs>
          <w:tab w:val="left" w:pos="640"/>
          <w:tab w:val="left" w:pos="840"/>
        </w:tabs>
        <w:spacing w:line="360" w:lineRule="auto"/>
        <w:ind w:right="26" w:rightChars="0"/>
        <w:textAlignment w:val="bottom"/>
        <w:rPr>
          <w:rStyle w:val="32"/>
          <w:rFonts w:hint="eastAsia" w:ascii="宋体" w:hAnsi="宋体" w:eastAsia="宋体" w:cs="宋体"/>
          <w:b/>
          <w:bCs w:val="0"/>
          <w:color w:val="auto"/>
          <w:sz w:val="24"/>
          <w:szCs w:val="24"/>
          <w:highlight w:val="none"/>
        </w:rPr>
      </w:pPr>
      <w:r>
        <w:rPr>
          <w:rStyle w:val="32"/>
          <w:rFonts w:hint="eastAsia" w:ascii="宋体" w:hAnsi="宋体" w:eastAsia="宋体" w:cs="宋体"/>
          <w:b/>
          <w:bCs w:val="0"/>
          <w:color w:val="auto"/>
          <w:sz w:val="24"/>
          <w:szCs w:val="24"/>
          <w:highlight w:val="none"/>
          <w:lang w:val="en-US" w:eastAsia="zh-CN"/>
        </w:rPr>
        <w:t>5、实施本国产品标准及相关政策的特殊规定</w:t>
      </w:r>
    </w:p>
    <w:p w14:paraId="1A33FCE5">
      <w:pPr>
        <w:pStyle w:val="31"/>
        <w:shd w:val="clear" w:color="auto" w:fill="FFFFFF"/>
        <w:spacing w:before="0" w:beforeAutospacing="0" w:after="0" w:afterAutospacing="0" w:line="360" w:lineRule="auto"/>
        <w:ind w:firstLine="624"/>
        <w:jc w:val="both"/>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关于贯彻落实《国务院办公厅关于在政府采购中实施本国产品标准及相关政策的通知》的意见http://gks.mof.gov.cn/guizhangzhidu/202512/t20251219_3979568.htm</w:t>
      </w:r>
    </w:p>
    <w:p w14:paraId="4F73C092">
      <w:pPr>
        <w:pStyle w:val="31"/>
        <w:shd w:val="clear" w:color="auto" w:fill="FFFFFF"/>
        <w:spacing w:before="0" w:beforeAutospacing="0" w:after="0" w:afterAutospacing="0" w:line="360" w:lineRule="auto"/>
        <w:ind w:firstLine="624"/>
        <w:jc w:val="both"/>
        <w:rPr>
          <w:rStyle w:val="32"/>
          <w:rFonts w:hint="eastAsia" w:ascii="宋体" w:hAnsi="宋体" w:eastAsia="宋体" w:cs="宋体"/>
          <w:b w:val="0"/>
          <w:bCs/>
          <w:color w:val="auto"/>
          <w:sz w:val="24"/>
          <w:szCs w:val="24"/>
          <w:highlight w:val="none"/>
        </w:rPr>
      </w:pPr>
    </w:p>
    <w:p w14:paraId="2A2EBEB1">
      <w:pPr>
        <w:pStyle w:val="31"/>
        <w:shd w:val="clear" w:color="auto" w:fill="FFFFFF"/>
        <w:spacing w:before="0" w:beforeAutospacing="0" w:after="0" w:afterAutospacing="0" w:line="360" w:lineRule="auto"/>
        <w:ind w:firstLine="624"/>
        <w:jc w:val="both"/>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国务院办公厅印发《关于在政府采购中实施本国产品标准及相关政策的通知》</w:t>
      </w:r>
    </w:p>
    <w:p w14:paraId="3AE8C054">
      <w:pPr>
        <w:pStyle w:val="31"/>
        <w:shd w:val="clear" w:color="auto" w:fill="FFFFFF"/>
        <w:spacing w:before="0" w:beforeAutospacing="0" w:after="0" w:afterAutospacing="0" w:line="360" w:lineRule="auto"/>
        <w:ind w:firstLine="624"/>
        <w:jc w:val="both"/>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fldChar w:fldCharType="begin"/>
      </w:r>
      <w:r>
        <w:rPr>
          <w:rStyle w:val="32"/>
          <w:rFonts w:hint="eastAsia" w:ascii="宋体" w:hAnsi="宋体" w:eastAsia="宋体" w:cs="宋体"/>
          <w:b w:val="0"/>
          <w:bCs/>
          <w:color w:val="auto"/>
          <w:sz w:val="24"/>
          <w:szCs w:val="24"/>
          <w:highlight w:val="none"/>
        </w:rPr>
        <w:instrText xml:space="preserve"> HYPERLINK "http://www.mof.gov.cn/zhengwuxinxi/caizhengxinwen/202509/t20250930_3973725.htm" </w:instrText>
      </w:r>
      <w:r>
        <w:rPr>
          <w:rStyle w:val="32"/>
          <w:rFonts w:hint="eastAsia" w:ascii="宋体" w:hAnsi="宋体" w:eastAsia="宋体" w:cs="宋体"/>
          <w:b w:val="0"/>
          <w:bCs/>
          <w:color w:val="auto"/>
          <w:sz w:val="24"/>
          <w:szCs w:val="24"/>
          <w:highlight w:val="none"/>
        </w:rPr>
        <w:fldChar w:fldCharType="separate"/>
      </w:r>
      <w:r>
        <w:rPr>
          <w:rStyle w:val="32"/>
          <w:rFonts w:hint="eastAsia" w:ascii="宋体" w:hAnsi="宋体" w:eastAsia="宋体" w:cs="宋体"/>
          <w:b w:val="0"/>
          <w:bCs/>
          <w:color w:val="auto"/>
          <w:sz w:val="24"/>
          <w:szCs w:val="24"/>
          <w:highlight w:val="none"/>
        </w:rPr>
        <w:t>http://www.mof.gov.cn/zhengwuxinxi/caizhengxinwen/202509/t20250930_3973725.htm</w:t>
      </w:r>
      <w:r>
        <w:rPr>
          <w:rStyle w:val="32"/>
          <w:rFonts w:hint="eastAsia" w:ascii="宋体" w:hAnsi="宋体" w:eastAsia="宋体" w:cs="宋体"/>
          <w:b w:val="0"/>
          <w:bCs/>
          <w:color w:val="auto"/>
          <w:sz w:val="24"/>
          <w:szCs w:val="24"/>
          <w:highlight w:val="none"/>
        </w:rPr>
        <w:fldChar w:fldCharType="end"/>
      </w:r>
    </w:p>
    <w:p w14:paraId="53B1F5ED">
      <w:pPr>
        <w:pStyle w:val="31"/>
        <w:shd w:val="clear" w:color="auto" w:fill="FFFFFF"/>
        <w:spacing w:before="0" w:beforeAutospacing="0" w:after="0" w:afterAutospacing="0" w:line="360" w:lineRule="auto"/>
        <w:ind w:firstLine="624"/>
        <w:jc w:val="both"/>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广东省财政厅 广东省工业和信息化厅关于贯彻落实在政府采购中实施本国产品标准及相关政策的通知（粤财采购〔2026〕1号）https://czt.gd.gov.cn/zfcg/content/post_4845740.html</w:t>
      </w:r>
    </w:p>
    <w:p w14:paraId="09C37EE1">
      <w:pPr>
        <w:pStyle w:val="31"/>
        <w:shd w:val="clear" w:color="auto" w:fill="FFFFFF"/>
        <w:spacing w:before="0" w:beforeAutospacing="0" w:after="0" w:afterAutospacing="0" w:line="360" w:lineRule="auto"/>
        <w:ind w:firstLine="624"/>
        <w:jc w:val="both"/>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深圳市财政局关于贯彻落实政府采购本国产品标准及相关政策的通知</w:t>
      </w:r>
    </w:p>
    <w:p w14:paraId="77578B7F">
      <w:pPr>
        <w:pStyle w:val="31"/>
        <w:shd w:val="clear" w:color="auto" w:fill="FFFFFF"/>
        <w:spacing w:before="0" w:beforeAutospacing="0" w:after="0" w:afterAutospacing="0" w:line="360" w:lineRule="auto"/>
        <w:ind w:firstLine="624"/>
        <w:jc w:val="both"/>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https://www.sz.gov.cn/cn/xxgk/zfxxgj/tzgg/content/post_12577672.html</w:t>
      </w:r>
    </w:p>
    <w:p w14:paraId="73DB4196">
      <w:pPr>
        <w:pStyle w:val="31"/>
        <w:shd w:val="clear" w:color="auto" w:fill="FFFFFF"/>
        <w:spacing w:before="0" w:beforeAutospacing="0" w:after="0" w:afterAutospacing="0" w:line="360" w:lineRule="auto"/>
        <w:ind w:firstLine="624"/>
        <w:jc w:val="both"/>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财政部有关负责人就《关于在政府采购中实施本国产品标准及相关政策的通知》答记者问</w:t>
      </w:r>
    </w:p>
    <w:p w14:paraId="57EC71C3">
      <w:pPr>
        <w:pStyle w:val="31"/>
        <w:shd w:val="clear" w:color="auto" w:fill="FFFFFF"/>
        <w:spacing w:before="0" w:beforeAutospacing="0" w:after="0" w:afterAutospacing="0" w:line="360" w:lineRule="auto"/>
        <w:ind w:firstLine="624"/>
        <w:jc w:val="both"/>
        <w:rPr>
          <w:rFonts w:ascii="宋体" w:hAnsi="宋体" w:cs="宋体"/>
          <w:color w:val="auto"/>
          <w:sz w:val="24"/>
          <w:lang w:val="fr-CH"/>
        </w:rPr>
      </w:pPr>
      <w:r>
        <w:rPr>
          <w:rStyle w:val="32"/>
          <w:rFonts w:hint="eastAsia" w:ascii="宋体" w:hAnsi="宋体" w:eastAsia="宋体" w:cs="宋体"/>
          <w:b w:val="0"/>
          <w:bCs/>
          <w:color w:val="auto"/>
          <w:sz w:val="24"/>
          <w:szCs w:val="24"/>
          <w:highlight w:val="none"/>
        </w:rPr>
        <w:t>http://www.ccgp.gov.cn/zcfg/zcjd/202509/t20250930_25456987.htm</w:t>
      </w:r>
    </w:p>
    <w:p w14:paraId="261CE339">
      <w:pPr>
        <w:widowControl/>
        <w:numPr>
          <w:ilvl w:val="0"/>
          <w:numId w:val="0"/>
        </w:numPr>
        <w:tabs>
          <w:tab w:val="left" w:pos="640"/>
          <w:tab w:val="left" w:pos="840"/>
        </w:tabs>
        <w:spacing w:line="360" w:lineRule="auto"/>
        <w:ind w:right="26" w:rightChars="0"/>
        <w:textAlignment w:val="bottom"/>
        <w:rPr>
          <w:rStyle w:val="32"/>
          <w:rFonts w:hint="eastAsia" w:ascii="宋体" w:hAnsi="宋体" w:eastAsia="宋体" w:cs="宋体"/>
          <w:b/>
          <w:bCs w:val="0"/>
          <w:color w:val="auto"/>
          <w:sz w:val="24"/>
          <w:szCs w:val="24"/>
          <w:highlight w:val="none"/>
          <w:lang w:val="en-US" w:eastAsia="zh-CN"/>
        </w:rPr>
      </w:pPr>
    </w:p>
    <w:p w14:paraId="58FAEAEC">
      <w:pPr>
        <w:rPr>
          <w:rStyle w:val="32"/>
          <w:rFonts w:hint="eastAsia" w:ascii="宋体" w:hAnsi="宋体" w:eastAsia="宋体" w:cs="宋体"/>
          <w:b/>
          <w:bCs w:val="0"/>
          <w:color w:val="auto"/>
          <w:sz w:val="24"/>
          <w:szCs w:val="24"/>
          <w:highlight w:val="none"/>
          <w:lang w:val="en-US" w:eastAsia="zh-CN"/>
        </w:rPr>
      </w:pPr>
      <w:r>
        <w:rPr>
          <w:rStyle w:val="32"/>
          <w:rFonts w:hint="eastAsia" w:ascii="宋体" w:hAnsi="宋体" w:eastAsia="宋体" w:cs="宋体"/>
          <w:b/>
          <w:bCs w:val="0"/>
          <w:color w:val="auto"/>
          <w:sz w:val="24"/>
          <w:szCs w:val="24"/>
          <w:highlight w:val="none"/>
          <w:lang w:val="en-US" w:eastAsia="zh-CN"/>
        </w:rPr>
        <w:br w:type="page"/>
      </w:r>
    </w:p>
    <w:p w14:paraId="7D2FCE76">
      <w:pPr>
        <w:widowControl/>
        <w:numPr>
          <w:ilvl w:val="0"/>
          <w:numId w:val="0"/>
        </w:numPr>
        <w:tabs>
          <w:tab w:val="left" w:pos="640"/>
          <w:tab w:val="left" w:pos="840"/>
        </w:tabs>
        <w:spacing w:line="360" w:lineRule="auto"/>
        <w:ind w:right="26" w:rightChars="0"/>
        <w:textAlignment w:val="bottom"/>
        <w:rPr>
          <w:rStyle w:val="32"/>
          <w:rFonts w:hint="eastAsia" w:ascii="宋体" w:hAnsi="宋体" w:eastAsia="宋体" w:cs="宋体"/>
          <w:b/>
          <w:bCs w:val="0"/>
          <w:color w:val="auto"/>
          <w:sz w:val="24"/>
          <w:szCs w:val="24"/>
          <w:highlight w:val="none"/>
        </w:rPr>
      </w:pPr>
      <w:r>
        <w:rPr>
          <w:rStyle w:val="32"/>
          <w:rFonts w:hint="eastAsia" w:ascii="宋体" w:hAnsi="宋体" w:eastAsia="宋体" w:cs="宋体"/>
          <w:b/>
          <w:bCs w:val="0"/>
          <w:color w:val="auto"/>
          <w:sz w:val="24"/>
          <w:szCs w:val="24"/>
          <w:highlight w:val="none"/>
          <w:lang w:val="en-US" w:eastAsia="zh-CN"/>
        </w:rPr>
        <w:t>6、《关于大力推进政府采购订单融资支持企业发展有关事宜的通知》（深财购〔2026〕19号）</w:t>
      </w:r>
    </w:p>
    <w:p w14:paraId="06CB8C04">
      <w:pPr>
        <w:pStyle w:val="31"/>
        <w:shd w:val="clear" w:color="auto" w:fill="FFFFFF"/>
        <w:spacing w:before="0" w:beforeAutospacing="0" w:after="0" w:afterAutospacing="0" w:line="360" w:lineRule="auto"/>
        <w:ind w:firstLine="624"/>
        <w:jc w:val="both"/>
        <w:rPr>
          <w:rStyle w:val="32"/>
          <w:rFonts w:hint="eastAsia" w:ascii="宋体" w:hAnsi="宋体" w:eastAsia="宋体" w:cs="宋体"/>
          <w:b w:val="0"/>
          <w:bCs/>
          <w:color w:val="auto"/>
          <w:sz w:val="24"/>
          <w:szCs w:val="24"/>
          <w:highlight w:val="none"/>
        </w:rPr>
      </w:pPr>
      <w:r>
        <w:rPr>
          <w:rStyle w:val="32"/>
          <w:rFonts w:hint="eastAsia" w:ascii="宋体" w:hAnsi="宋体" w:eastAsia="宋体" w:cs="宋体"/>
          <w:b w:val="0"/>
          <w:bCs/>
          <w:color w:val="auto"/>
          <w:sz w:val="24"/>
          <w:szCs w:val="24"/>
          <w:highlight w:val="none"/>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com/gtm/web/guarantee/#/）。</w:t>
      </w:r>
    </w:p>
    <w:p w14:paraId="578DD7BC">
      <w:pPr>
        <w:rPr>
          <w:highlight w:val="none"/>
        </w:rPr>
      </w:pPr>
    </w:p>
    <w:sectPr>
      <w:headerReference r:id="rId7" w:type="first"/>
      <w:headerReference r:id="rId5" w:type="default"/>
      <w:headerReference r:id="rId6" w:type="even"/>
      <w:pgSz w:w="11906" w:h="16838"/>
      <w:pgMar w:top="1440" w:right="1650" w:bottom="1440" w:left="1650"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93CB5">
    <w:pPr>
      <w:pStyle w:val="12"/>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E1CAC">
                          <w:pPr>
                            <w:pStyle w:val="12"/>
                            <w:jc w:val="right"/>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2E1CAC">
                    <w:pPr>
                      <w:pStyle w:val="12"/>
                      <w:jc w:val="right"/>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3AA5F">
    <w:pPr>
      <w:pStyle w:val="12"/>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D1EC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0DF02">
    <w:r>
      <w:pict>
        <v:shape id="PowerPlusWaterMarkObject3" o:spid="_x0000_s4098"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6FC9C">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1">
    <w:nsid w:val="E2BE74A2"/>
    <w:multiLevelType w:val="singleLevel"/>
    <w:tmpl w:val="E2BE74A2"/>
    <w:lvl w:ilvl="0" w:tentative="0">
      <w:start w:val="1"/>
      <w:numFmt w:val="chineseCounting"/>
      <w:suff w:val="nothing"/>
      <w:lvlText w:val="%1、"/>
      <w:lvlJc w:val="left"/>
      <w:rPr>
        <w:rFonts w:hint="eastAsia"/>
      </w:rPr>
    </w:lvl>
  </w:abstractNum>
  <w:abstractNum w:abstractNumId="2">
    <w:nsid w:val="147E6560"/>
    <w:multiLevelType w:val="multilevel"/>
    <w:tmpl w:val="147E6560"/>
    <w:lvl w:ilvl="0" w:tentative="0">
      <w:start w:val="1"/>
      <w:numFmt w:val="chineseCountingThousand"/>
      <w:pStyle w:val="42"/>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4">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5">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102FCF"/>
    <w:rsid w:val="00127819"/>
    <w:rsid w:val="001D18BD"/>
    <w:rsid w:val="001D3334"/>
    <w:rsid w:val="001E733B"/>
    <w:rsid w:val="002D3A6D"/>
    <w:rsid w:val="00427844"/>
    <w:rsid w:val="00523433"/>
    <w:rsid w:val="00531F14"/>
    <w:rsid w:val="005B0D49"/>
    <w:rsid w:val="00621A13"/>
    <w:rsid w:val="00770252"/>
    <w:rsid w:val="007A52F5"/>
    <w:rsid w:val="00821404"/>
    <w:rsid w:val="00B7098E"/>
    <w:rsid w:val="00C26D89"/>
    <w:rsid w:val="00D05268"/>
    <w:rsid w:val="00E04AD1"/>
    <w:rsid w:val="00E75D82"/>
    <w:rsid w:val="010C37B8"/>
    <w:rsid w:val="016F05E9"/>
    <w:rsid w:val="01A11967"/>
    <w:rsid w:val="01BD17FD"/>
    <w:rsid w:val="02B9090A"/>
    <w:rsid w:val="02BD3216"/>
    <w:rsid w:val="031107FC"/>
    <w:rsid w:val="03344889"/>
    <w:rsid w:val="03510688"/>
    <w:rsid w:val="03C80805"/>
    <w:rsid w:val="04220A01"/>
    <w:rsid w:val="04D22ABD"/>
    <w:rsid w:val="05024E58"/>
    <w:rsid w:val="05690583"/>
    <w:rsid w:val="05D84CA5"/>
    <w:rsid w:val="05EB2641"/>
    <w:rsid w:val="063313B4"/>
    <w:rsid w:val="07552703"/>
    <w:rsid w:val="077AF5D6"/>
    <w:rsid w:val="07D06FDE"/>
    <w:rsid w:val="07DB29DD"/>
    <w:rsid w:val="085A6660"/>
    <w:rsid w:val="086A2F6F"/>
    <w:rsid w:val="088C4E09"/>
    <w:rsid w:val="08C71150"/>
    <w:rsid w:val="09A36B41"/>
    <w:rsid w:val="0A183285"/>
    <w:rsid w:val="0A4C1970"/>
    <w:rsid w:val="0B1A27AE"/>
    <w:rsid w:val="0B30205B"/>
    <w:rsid w:val="0B9650E5"/>
    <w:rsid w:val="0BCC6A37"/>
    <w:rsid w:val="0BD45EF5"/>
    <w:rsid w:val="0BF67D6A"/>
    <w:rsid w:val="0C4D7368"/>
    <w:rsid w:val="0C6C4A39"/>
    <w:rsid w:val="0CCB3933"/>
    <w:rsid w:val="0D376BE5"/>
    <w:rsid w:val="0DB46393"/>
    <w:rsid w:val="0DBFF8A4"/>
    <w:rsid w:val="0E0636C2"/>
    <w:rsid w:val="0E541CB6"/>
    <w:rsid w:val="0F226313"/>
    <w:rsid w:val="0F260153"/>
    <w:rsid w:val="0F742F92"/>
    <w:rsid w:val="0F9B909F"/>
    <w:rsid w:val="0FA94F43"/>
    <w:rsid w:val="0FB104C7"/>
    <w:rsid w:val="0FBC28CC"/>
    <w:rsid w:val="0FFE3C2D"/>
    <w:rsid w:val="10762E0F"/>
    <w:rsid w:val="10C12E9A"/>
    <w:rsid w:val="12117034"/>
    <w:rsid w:val="122F0D51"/>
    <w:rsid w:val="126D9995"/>
    <w:rsid w:val="12EA61D9"/>
    <w:rsid w:val="12ED74B0"/>
    <w:rsid w:val="12F47908"/>
    <w:rsid w:val="135E5FA2"/>
    <w:rsid w:val="13BB0907"/>
    <w:rsid w:val="140D3389"/>
    <w:rsid w:val="15297246"/>
    <w:rsid w:val="156E66B6"/>
    <w:rsid w:val="15787C5B"/>
    <w:rsid w:val="162D45A8"/>
    <w:rsid w:val="168B5553"/>
    <w:rsid w:val="1717300A"/>
    <w:rsid w:val="175D30A4"/>
    <w:rsid w:val="17733D36"/>
    <w:rsid w:val="178E628A"/>
    <w:rsid w:val="17974DC1"/>
    <w:rsid w:val="1797A8E8"/>
    <w:rsid w:val="17AFCD58"/>
    <w:rsid w:val="17BF9709"/>
    <w:rsid w:val="17DFB82A"/>
    <w:rsid w:val="17E41A7D"/>
    <w:rsid w:val="17F917F2"/>
    <w:rsid w:val="18235CAA"/>
    <w:rsid w:val="18270E2D"/>
    <w:rsid w:val="18B65219"/>
    <w:rsid w:val="18BD7EDC"/>
    <w:rsid w:val="19724F00"/>
    <w:rsid w:val="198C2042"/>
    <w:rsid w:val="199D0E65"/>
    <w:rsid w:val="19D86C84"/>
    <w:rsid w:val="19FA3545"/>
    <w:rsid w:val="1A035868"/>
    <w:rsid w:val="1A4947FA"/>
    <w:rsid w:val="1A516B2E"/>
    <w:rsid w:val="1A827038"/>
    <w:rsid w:val="1AD3361A"/>
    <w:rsid w:val="1AF56CB1"/>
    <w:rsid w:val="1B1D4692"/>
    <w:rsid w:val="1B3C173F"/>
    <w:rsid w:val="1B7F54A3"/>
    <w:rsid w:val="1B7FF535"/>
    <w:rsid w:val="1BBFE1C1"/>
    <w:rsid w:val="1BFDEAE4"/>
    <w:rsid w:val="1BFFE856"/>
    <w:rsid w:val="1C215235"/>
    <w:rsid w:val="1CAF6DFF"/>
    <w:rsid w:val="1CBF97F2"/>
    <w:rsid w:val="1D9A259A"/>
    <w:rsid w:val="1DEBDB17"/>
    <w:rsid w:val="1E7EB620"/>
    <w:rsid w:val="1E8D5784"/>
    <w:rsid w:val="1E8E7398"/>
    <w:rsid w:val="1EDD6EA9"/>
    <w:rsid w:val="1EF7CA78"/>
    <w:rsid w:val="1EFF6F72"/>
    <w:rsid w:val="1F0A406F"/>
    <w:rsid w:val="1F1D05E3"/>
    <w:rsid w:val="1F25C25A"/>
    <w:rsid w:val="1F3670F2"/>
    <w:rsid w:val="1F5BAC61"/>
    <w:rsid w:val="1F5D2FD1"/>
    <w:rsid w:val="1F6EF29D"/>
    <w:rsid w:val="1F7F4BF3"/>
    <w:rsid w:val="1FAFF4B3"/>
    <w:rsid w:val="1FB7081D"/>
    <w:rsid w:val="1FBAC58D"/>
    <w:rsid w:val="1FBBF8DB"/>
    <w:rsid w:val="1FD6A300"/>
    <w:rsid w:val="1FD96C40"/>
    <w:rsid w:val="1FFF9FA2"/>
    <w:rsid w:val="207865DF"/>
    <w:rsid w:val="20A4382C"/>
    <w:rsid w:val="213740D6"/>
    <w:rsid w:val="216300BC"/>
    <w:rsid w:val="2185500C"/>
    <w:rsid w:val="21A92B96"/>
    <w:rsid w:val="2260669D"/>
    <w:rsid w:val="227D45A9"/>
    <w:rsid w:val="22E21BC4"/>
    <w:rsid w:val="2374556A"/>
    <w:rsid w:val="23BF0D43"/>
    <w:rsid w:val="23D13C15"/>
    <w:rsid w:val="23D64C00"/>
    <w:rsid w:val="23D946F3"/>
    <w:rsid w:val="24495099"/>
    <w:rsid w:val="248D3582"/>
    <w:rsid w:val="25747400"/>
    <w:rsid w:val="25801095"/>
    <w:rsid w:val="25D977F1"/>
    <w:rsid w:val="260D2D7B"/>
    <w:rsid w:val="263C7034"/>
    <w:rsid w:val="2675E140"/>
    <w:rsid w:val="26E2701C"/>
    <w:rsid w:val="271C5A1C"/>
    <w:rsid w:val="271F938A"/>
    <w:rsid w:val="2734033D"/>
    <w:rsid w:val="27636103"/>
    <w:rsid w:val="27BE2A52"/>
    <w:rsid w:val="27E880B4"/>
    <w:rsid w:val="27F26299"/>
    <w:rsid w:val="27F55E0F"/>
    <w:rsid w:val="27FE33CE"/>
    <w:rsid w:val="28641D7B"/>
    <w:rsid w:val="286533D6"/>
    <w:rsid w:val="28977EA2"/>
    <w:rsid w:val="289A3AA3"/>
    <w:rsid w:val="29A1025D"/>
    <w:rsid w:val="2A3F4BF5"/>
    <w:rsid w:val="2AADC391"/>
    <w:rsid w:val="2AAF4215"/>
    <w:rsid w:val="2AB928BF"/>
    <w:rsid w:val="2ADF707C"/>
    <w:rsid w:val="2AF54989"/>
    <w:rsid w:val="2B2B082F"/>
    <w:rsid w:val="2B7D0165"/>
    <w:rsid w:val="2BA5776E"/>
    <w:rsid w:val="2BB9C8F2"/>
    <w:rsid w:val="2BFB6E8B"/>
    <w:rsid w:val="2BFFB032"/>
    <w:rsid w:val="2C4F242F"/>
    <w:rsid w:val="2C5FE643"/>
    <w:rsid w:val="2C667A3B"/>
    <w:rsid w:val="2C7C2E07"/>
    <w:rsid w:val="2D8C184B"/>
    <w:rsid w:val="2DAE0518"/>
    <w:rsid w:val="2DC86A18"/>
    <w:rsid w:val="2DDF7CF0"/>
    <w:rsid w:val="2DFF5839"/>
    <w:rsid w:val="2E3E806D"/>
    <w:rsid w:val="2E5F5866"/>
    <w:rsid w:val="2E8B55C3"/>
    <w:rsid w:val="2EBC3384"/>
    <w:rsid w:val="2EEF79C5"/>
    <w:rsid w:val="2EF45D6A"/>
    <w:rsid w:val="2EF7EE3A"/>
    <w:rsid w:val="2F32348A"/>
    <w:rsid w:val="2F4C0476"/>
    <w:rsid w:val="2F6F2DA0"/>
    <w:rsid w:val="2F6F565C"/>
    <w:rsid w:val="2F7FF788"/>
    <w:rsid w:val="2F9B0E34"/>
    <w:rsid w:val="2FB77A4C"/>
    <w:rsid w:val="2FEAA120"/>
    <w:rsid w:val="2FFDCAA5"/>
    <w:rsid w:val="30685FCA"/>
    <w:rsid w:val="308A48AC"/>
    <w:rsid w:val="310061F3"/>
    <w:rsid w:val="317F7117"/>
    <w:rsid w:val="319B575E"/>
    <w:rsid w:val="31B72E5C"/>
    <w:rsid w:val="32AE6949"/>
    <w:rsid w:val="32F40FD3"/>
    <w:rsid w:val="32F977F1"/>
    <w:rsid w:val="32FF0317"/>
    <w:rsid w:val="337AE2D6"/>
    <w:rsid w:val="33DEF139"/>
    <w:rsid w:val="33E52AA0"/>
    <w:rsid w:val="33F915CE"/>
    <w:rsid w:val="33F9C19C"/>
    <w:rsid w:val="346DC6E6"/>
    <w:rsid w:val="34D5481E"/>
    <w:rsid w:val="3535527B"/>
    <w:rsid w:val="35E75334"/>
    <w:rsid w:val="35EB6C31"/>
    <w:rsid w:val="35F7ACF4"/>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607A0E"/>
    <w:rsid w:val="38791C4D"/>
    <w:rsid w:val="38A96204"/>
    <w:rsid w:val="38DCE36B"/>
    <w:rsid w:val="3948288A"/>
    <w:rsid w:val="397B1CE6"/>
    <w:rsid w:val="397E758C"/>
    <w:rsid w:val="399333C8"/>
    <w:rsid w:val="3A456D67"/>
    <w:rsid w:val="3A626B85"/>
    <w:rsid w:val="3A8F174A"/>
    <w:rsid w:val="3AC2456D"/>
    <w:rsid w:val="3AF774CA"/>
    <w:rsid w:val="3AFF7B57"/>
    <w:rsid w:val="3B3FC881"/>
    <w:rsid w:val="3B6E5B2D"/>
    <w:rsid w:val="3B7905A1"/>
    <w:rsid w:val="3B7BF8D1"/>
    <w:rsid w:val="3B93441B"/>
    <w:rsid w:val="3BF3F690"/>
    <w:rsid w:val="3BFFAFAC"/>
    <w:rsid w:val="3C0223B7"/>
    <w:rsid w:val="3C6FA9D3"/>
    <w:rsid w:val="3C9FAAB0"/>
    <w:rsid w:val="3CBF52AA"/>
    <w:rsid w:val="3CFC7333"/>
    <w:rsid w:val="3D146668"/>
    <w:rsid w:val="3D5358A8"/>
    <w:rsid w:val="3D6F35BF"/>
    <w:rsid w:val="3D84435C"/>
    <w:rsid w:val="3DB03A24"/>
    <w:rsid w:val="3DBDE794"/>
    <w:rsid w:val="3DBFC698"/>
    <w:rsid w:val="3DDF4999"/>
    <w:rsid w:val="3DEAAE5D"/>
    <w:rsid w:val="3DEC0798"/>
    <w:rsid w:val="3DFEF73F"/>
    <w:rsid w:val="3E040774"/>
    <w:rsid w:val="3E31A9C9"/>
    <w:rsid w:val="3EAA2D67"/>
    <w:rsid w:val="3EBC3261"/>
    <w:rsid w:val="3EC3748A"/>
    <w:rsid w:val="3EC45405"/>
    <w:rsid w:val="3ECC6910"/>
    <w:rsid w:val="3EDE3B0B"/>
    <w:rsid w:val="3EDF52C5"/>
    <w:rsid w:val="3EDF680B"/>
    <w:rsid w:val="3EEF766D"/>
    <w:rsid w:val="3EF34746"/>
    <w:rsid w:val="3EF91C35"/>
    <w:rsid w:val="3F576BF2"/>
    <w:rsid w:val="3F6F0A32"/>
    <w:rsid w:val="3F772D4C"/>
    <w:rsid w:val="3F77813E"/>
    <w:rsid w:val="3F7E6325"/>
    <w:rsid w:val="3F84C1AE"/>
    <w:rsid w:val="3F9844A6"/>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40226BDD"/>
    <w:rsid w:val="4050335B"/>
    <w:rsid w:val="40810FC8"/>
    <w:rsid w:val="40E83ED2"/>
    <w:rsid w:val="41CF6829"/>
    <w:rsid w:val="42337B3F"/>
    <w:rsid w:val="427D40B5"/>
    <w:rsid w:val="440918F1"/>
    <w:rsid w:val="447D7569"/>
    <w:rsid w:val="44B52210"/>
    <w:rsid w:val="44CB1698"/>
    <w:rsid w:val="44F324D8"/>
    <w:rsid w:val="455B5B96"/>
    <w:rsid w:val="459C5D66"/>
    <w:rsid w:val="459E2651"/>
    <w:rsid w:val="459F5CA0"/>
    <w:rsid w:val="45C41A3D"/>
    <w:rsid w:val="45C559C0"/>
    <w:rsid w:val="462D6801"/>
    <w:rsid w:val="469D7925"/>
    <w:rsid w:val="46EA32A6"/>
    <w:rsid w:val="47053F7C"/>
    <w:rsid w:val="4706073F"/>
    <w:rsid w:val="47775721"/>
    <w:rsid w:val="478563C6"/>
    <w:rsid w:val="47C60945"/>
    <w:rsid w:val="47E9A1A0"/>
    <w:rsid w:val="47FBA824"/>
    <w:rsid w:val="48002B88"/>
    <w:rsid w:val="480E6DE3"/>
    <w:rsid w:val="484F4B48"/>
    <w:rsid w:val="485F07D8"/>
    <w:rsid w:val="48605FCE"/>
    <w:rsid w:val="48AEB75E"/>
    <w:rsid w:val="48C06477"/>
    <w:rsid w:val="48C3322B"/>
    <w:rsid w:val="48F14BF7"/>
    <w:rsid w:val="4945059D"/>
    <w:rsid w:val="49BEA124"/>
    <w:rsid w:val="49CC6CB6"/>
    <w:rsid w:val="49E140B7"/>
    <w:rsid w:val="4A6202EB"/>
    <w:rsid w:val="4A7C4FC1"/>
    <w:rsid w:val="4A9A6CAF"/>
    <w:rsid w:val="4A9C5875"/>
    <w:rsid w:val="4AFD4615"/>
    <w:rsid w:val="4B454A0A"/>
    <w:rsid w:val="4B5A3FD8"/>
    <w:rsid w:val="4B887951"/>
    <w:rsid w:val="4BC20883"/>
    <w:rsid w:val="4C251B2D"/>
    <w:rsid w:val="4CF92E7B"/>
    <w:rsid w:val="4CFB6B2C"/>
    <w:rsid w:val="4D1DB812"/>
    <w:rsid w:val="4D357CE0"/>
    <w:rsid w:val="4DAFC284"/>
    <w:rsid w:val="4DBB3E33"/>
    <w:rsid w:val="4DE3154B"/>
    <w:rsid w:val="4DF5D2BF"/>
    <w:rsid w:val="4E5655E3"/>
    <w:rsid w:val="4E7FDFA9"/>
    <w:rsid w:val="4ECD7EB5"/>
    <w:rsid w:val="4EDE35AC"/>
    <w:rsid w:val="4F640F18"/>
    <w:rsid w:val="4F7E3902"/>
    <w:rsid w:val="4F9A44F8"/>
    <w:rsid w:val="4F9F214B"/>
    <w:rsid w:val="4FF395E6"/>
    <w:rsid w:val="4FFA569E"/>
    <w:rsid w:val="4FFF7B66"/>
    <w:rsid w:val="51487335"/>
    <w:rsid w:val="51BCFBE2"/>
    <w:rsid w:val="51E01C33"/>
    <w:rsid w:val="51E44568"/>
    <w:rsid w:val="51F15DFD"/>
    <w:rsid w:val="51FF628E"/>
    <w:rsid w:val="522BBFAA"/>
    <w:rsid w:val="522D533A"/>
    <w:rsid w:val="53252976"/>
    <w:rsid w:val="53401509"/>
    <w:rsid w:val="53543ED7"/>
    <w:rsid w:val="536433D3"/>
    <w:rsid w:val="536F6462"/>
    <w:rsid w:val="53BD2119"/>
    <w:rsid w:val="547C1168"/>
    <w:rsid w:val="549324D8"/>
    <w:rsid w:val="54C469E3"/>
    <w:rsid w:val="553C7A36"/>
    <w:rsid w:val="5567BD2F"/>
    <w:rsid w:val="557D857A"/>
    <w:rsid w:val="557F84E0"/>
    <w:rsid w:val="55992B5C"/>
    <w:rsid w:val="55A211BE"/>
    <w:rsid w:val="55E7D38E"/>
    <w:rsid w:val="55F80356"/>
    <w:rsid w:val="55FF196E"/>
    <w:rsid w:val="563B5FE1"/>
    <w:rsid w:val="567B2EA4"/>
    <w:rsid w:val="56C7BF65"/>
    <w:rsid w:val="56DEF74B"/>
    <w:rsid w:val="56F52AF0"/>
    <w:rsid w:val="57380BEA"/>
    <w:rsid w:val="575DDB48"/>
    <w:rsid w:val="57A782E9"/>
    <w:rsid w:val="57A927F5"/>
    <w:rsid w:val="57BD2EED"/>
    <w:rsid w:val="57BFE2CB"/>
    <w:rsid w:val="57D6A5C0"/>
    <w:rsid w:val="57F758DB"/>
    <w:rsid w:val="57FF3DFF"/>
    <w:rsid w:val="57FF4AD2"/>
    <w:rsid w:val="57FFB7BC"/>
    <w:rsid w:val="585A0DAA"/>
    <w:rsid w:val="58E55E64"/>
    <w:rsid w:val="593739B8"/>
    <w:rsid w:val="593E081A"/>
    <w:rsid w:val="59C9319A"/>
    <w:rsid w:val="59D63A74"/>
    <w:rsid w:val="59D714F6"/>
    <w:rsid w:val="59DFFD93"/>
    <w:rsid w:val="59EF1DFC"/>
    <w:rsid w:val="5A4947D3"/>
    <w:rsid w:val="5ABB1050"/>
    <w:rsid w:val="5AF93469"/>
    <w:rsid w:val="5B3B3860"/>
    <w:rsid w:val="5B5D2F92"/>
    <w:rsid w:val="5B7DDC28"/>
    <w:rsid w:val="5B7F624A"/>
    <w:rsid w:val="5BAF68EF"/>
    <w:rsid w:val="5BE72AE1"/>
    <w:rsid w:val="5BEB75A4"/>
    <w:rsid w:val="5BF42BBB"/>
    <w:rsid w:val="5BFFD5F5"/>
    <w:rsid w:val="5CF634E9"/>
    <w:rsid w:val="5D355CB4"/>
    <w:rsid w:val="5D5D99E9"/>
    <w:rsid w:val="5D7FC7C9"/>
    <w:rsid w:val="5D9952E5"/>
    <w:rsid w:val="5D9A46F0"/>
    <w:rsid w:val="5DAD523C"/>
    <w:rsid w:val="5DAF0801"/>
    <w:rsid w:val="5DE3477F"/>
    <w:rsid w:val="5DEE2A2A"/>
    <w:rsid w:val="5DEEFCE9"/>
    <w:rsid w:val="5DF7BECE"/>
    <w:rsid w:val="5DFB6840"/>
    <w:rsid w:val="5DFDE687"/>
    <w:rsid w:val="5E14F78C"/>
    <w:rsid w:val="5E1F6A54"/>
    <w:rsid w:val="5E87441E"/>
    <w:rsid w:val="5EB735A1"/>
    <w:rsid w:val="5EBAD936"/>
    <w:rsid w:val="5EBD38F4"/>
    <w:rsid w:val="5EC6A0C8"/>
    <w:rsid w:val="5EDF719A"/>
    <w:rsid w:val="5EE02E3C"/>
    <w:rsid w:val="5EE707FD"/>
    <w:rsid w:val="5EF9E1D9"/>
    <w:rsid w:val="5EFD1774"/>
    <w:rsid w:val="5EFD63A1"/>
    <w:rsid w:val="5F2D046E"/>
    <w:rsid w:val="5F3C7A35"/>
    <w:rsid w:val="5F3EE51C"/>
    <w:rsid w:val="5F4E1719"/>
    <w:rsid w:val="5F4ED10A"/>
    <w:rsid w:val="5F622E52"/>
    <w:rsid w:val="5F7D5BE8"/>
    <w:rsid w:val="5F7F3DD2"/>
    <w:rsid w:val="5F7F49C8"/>
    <w:rsid w:val="5FA01D10"/>
    <w:rsid w:val="5FA77A2C"/>
    <w:rsid w:val="5FDF10FF"/>
    <w:rsid w:val="5FDFE6D0"/>
    <w:rsid w:val="5FED422E"/>
    <w:rsid w:val="5FF48D17"/>
    <w:rsid w:val="5FF6893A"/>
    <w:rsid w:val="5FF8AACB"/>
    <w:rsid w:val="5FFB4E30"/>
    <w:rsid w:val="5FFB4F3D"/>
    <w:rsid w:val="5FFD8CB0"/>
    <w:rsid w:val="5FFDDCF2"/>
    <w:rsid w:val="5FFF5037"/>
    <w:rsid w:val="5FFFE862"/>
    <w:rsid w:val="607D3748"/>
    <w:rsid w:val="610C3A9C"/>
    <w:rsid w:val="611B38AB"/>
    <w:rsid w:val="615C31E8"/>
    <w:rsid w:val="61B62DA1"/>
    <w:rsid w:val="61FF5178"/>
    <w:rsid w:val="6243437A"/>
    <w:rsid w:val="62616D7C"/>
    <w:rsid w:val="628D14F2"/>
    <w:rsid w:val="62BD4574"/>
    <w:rsid w:val="6325773C"/>
    <w:rsid w:val="634C1706"/>
    <w:rsid w:val="63B63069"/>
    <w:rsid w:val="63E57C7D"/>
    <w:rsid w:val="64C200F2"/>
    <w:rsid w:val="64F57139"/>
    <w:rsid w:val="65655C60"/>
    <w:rsid w:val="6593F782"/>
    <w:rsid w:val="65BE74B1"/>
    <w:rsid w:val="65FD1E19"/>
    <w:rsid w:val="65FE0871"/>
    <w:rsid w:val="6609095A"/>
    <w:rsid w:val="66390EEC"/>
    <w:rsid w:val="66613576"/>
    <w:rsid w:val="66720F9F"/>
    <w:rsid w:val="66BB5DAD"/>
    <w:rsid w:val="66E7865B"/>
    <w:rsid w:val="66F7B9BD"/>
    <w:rsid w:val="66FF70F4"/>
    <w:rsid w:val="672F4BD5"/>
    <w:rsid w:val="67A30EFF"/>
    <w:rsid w:val="67CD7F64"/>
    <w:rsid w:val="67E75822"/>
    <w:rsid w:val="67FBCA81"/>
    <w:rsid w:val="67FEC540"/>
    <w:rsid w:val="67FF8842"/>
    <w:rsid w:val="68174789"/>
    <w:rsid w:val="688B16B1"/>
    <w:rsid w:val="692A7449"/>
    <w:rsid w:val="696D3286"/>
    <w:rsid w:val="69E62CC7"/>
    <w:rsid w:val="6A3F5DAB"/>
    <w:rsid w:val="6A4176E3"/>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4C7A62"/>
    <w:rsid w:val="6C77D4B4"/>
    <w:rsid w:val="6C7B0821"/>
    <w:rsid w:val="6C7F72AC"/>
    <w:rsid w:val="6C892D57"/>
    <w:rsid w:val="6CE16F10"/>
    <w:rsid w:val="6CF9A775"/>
    <w:rsid w:val="6D5050C7"/>
    <w:rsid w:val="6DBDB722"/>
    <w:rsid w:val="6DDFE8A4"/>
    <w:rsid w:val="6DF5168E"/>
    <w:rsid w:val="6DFF2102"/>
    <w:rsid w:val="6E4C4A24"/>
    <w:rsid w:val="6E6B3D34"/>
    <w:rsid w:val="6E7E4B13"/>
    <w:rsid w:val="6EAF2D51"/>
    <w:rsid w:val="6EB255EB"/>
    <w:rsid w:val="6ED72C6E"/>
    <w:rsid w:val="6EE10092"/>
    <w:rsid w:val="6EFDCD2D"/>
    <w:rsid w:val="6EFF612F"/>
    <w:rsid w:val="6F18680E"/>
    <w:rsid w:val="6F1F37FC"/>
    <w:rsid w:val="6F59F9E4"/>
    <w:rsid w:val="6F5FAB1B"/>
    <w:rsid w:val="6F81415B"/>
    <w:rsid w:val="6F8708B5"/>
    <w:rsid w:val="6F8E58D6"/>
    <w:rsid w:val="6FB35245"/>
    <w:rsid w:val="6FB86FC2"/>
    <w:rsid w:val="6FCF2F80"/>
    <w:rsid w:val="6FD5E567"/>
    <w:rsid w:val="6FDBF1A1"/>
    <w:rsid w:val="6FDCF403"/>
    <w:rsid w:val="6FE6ECA6"/>
    <w:rsid w:val="6FEC0EF8"/>
    <w:rsid w:val="6FEE3D9A"/>
    <w:rsid w:val="6FEF3E9F"/>
    <w:rsid w:val="6FFD0C97"/>
    <w:rsid w:val="6FFD15F0"/>
    <w:rsid w:val="6FFECEB9"/>
    <w:rsid w:val="6FFF08FD"/>
    <w:rsid w:val="6FFF45DC"/>
    <w:rsid w:val="7080499D"/>
    <w:rsid w:val="7082711C"/>
    <w:rsid w:val="70C236C4"/>
    <w:rsid w:val="70F12FC6"/>
    <w:rsid w:val="713F17D9"/>
    <w:rsid w:val="71AC1F64"/>
    <w:rsid w:val="71BF5DB7"/>
    <w:rsid w:val="71E85758"/>
    <w:rsid w:val="72100F31"/>
    <w:rsid w:val="72445F08"/>
    <w:rsid w:val="72712BA1"/>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E1108C"/>
    <w:rsid w:val="73F5007A"/>
    <w:rsid w:val="73FEB008"/>
    <w:rsid w:val="73FF3C21"/>
    <w:rsid w:val="74077D93"/>
    <w:rsid w:val="743F2389"/>
    <w:rsid w:val="74AE9EF4"/>
    <w:rsid w:val="74B15673"/>
    <w:rsid w:val="74FE88D1"/>
    <w:rsid w:val="750B3103"/>
    <w:rsid w:val="757B8C15"/>
    <w:rsid w:val="75B556EC"/>
    <w:rsid w:val="75B7E9C3"/>
    <w:rsid w:val="75DE6D1A"/>
    <w:rsid w:val="75E13102"/>
    <w:rsid w:val="75FF3FD3"/>
    <w:rsid w:val="7688309F"/>
    <w:rsid w:val="769E28CC"/>
    <w:rsid w:val="76A43029"/>
    <w:rsid w:val="76CFB604"/>
    <w:rsid w:val="76EB13C1"/>
    <w:rsid w:val="76EF4444"/>
    <w:rsid w:val="76FB10EB"/>
    <w:rsid w:val="76FD926B"/>
    <w:rsid w:val="76FF9977"/>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79727"/>
    <w:rsid w:val="77F93DFF"/>
    <w:rsid w:val="77FC164C"/>
    <w:rsid w:val="77FD6ECE"/>
    <w:rsid w:val="77FF00E7"/>
    <w:rsid w:val="77FF90F0"/>
    <w:rsid w:val="785F2FBE"/>
    <w:rsid w:val="78781E10"/>
    <w:rsid w:val="7972DF47"/>
    <w:rsid w:val="797BCC08"/>
    <w:rsid w:val="799E691A"/>
    <w:rsid w:val="799F4D91"/>
    <w:rsid w:val="79BA2FEC"/>
    <w:rsid w:val="79DA45DF"/>
    <w:rsid w:val="79EF2068"/>
    <w:rsid w:val="79EFC2ED"/>
    <w:rsid w:val="79FE22D4"/>
    <w:rsid w:val="79FF532C"/>
    <w:rsid w:val="7A3EA76F"/>
    <w:rsid w:val="7A6BC49B"/>
    <w:rsid w:val="7A7719EE"/>
    <w:rsid w:val="7AF1A2F4"/>
    <w:rsid w:val="7AF66DB7"/>
    <w:rsid w:val="7B0D6371"/>
    <w:rsid w:val="7B180978"/>
    <w:rsid w:val="7B1DA959"/>
    <w:rsid w:val="7B3D1ACD"/>
    <w:rsid w:val="7B755887"/>
    <w:rsid w:val="7B770434"/>
    <w:rsid w:val="7B7E4325"/>
    <w:rsid w:val="7B9740ED"/>
    <w:rsid w:val="7B9B4F39"/>
    <w:rsid w:val="7B9BD476"/>
    <w:rsid w:val="7B9E4B6E"/>
    <w:rsid w:val="7BAFAC10"/>
    <w:rsid w:val="7BD4FE36"/>
    <w:rsid w:val="7BE865F2"/>
    <w:rsid w:val="7BEB6994"/>
    <w:rsid w:val="7BF2742E"/>
    <w:rsid w:val="7BF33EBA"/>
    <w:rsid w:val="7BF542A0"/>
    <w:rsid w:val="7BF73396"/>
    <w:rsid w:val="7BFBC874"/>
    <w:rsid w:val="7BFE24D0"/>
    <w:rsid w:val="7BFE7EFB"/>
    <w:rsid w:val="7C3B0FE1"/>
    <w:rsid w:val="7C3F1A46"/>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770A6F"/>
    <w:rsid w:val="7D7F1A16"/>
    <w:rsid w:val="7D9C1EA2"/>
    <w:rsid w:val="7D9E922F"/>
    <w:rsid w:val="7DBAE706"/>
    <w:rsid w:val="7DBF3103"/>
    <w:rsid w:val="7DC8B4CE"/>
    <w:rsid w:val="7DCD2E4C"/>
    <w:rsid w:val="7DCFFCA0"/>
    <w:rsid w:val="7DDE5D37"/>
    <w:rsid w:val="7DDE6C1C"/>
    <w:rsid w:val="7DDF1479"/>
    <w:rsid w:val="7DDFEE3A"/>
    <w:rsid w:val="7DEF67DA"/>
    <w:rsid w:val="7DF2C0B3"/>
    <w:rsid w:val="7DF65F5D"/>
    <w:rsid w:val="7DF74A7A"/>
    <w:rsid w:val="7DFB68E7"/>
    <w:rsid w:val="7DFBCA38"/>
    <w:rsid w:val="7DFC33CF"/>
    <w:rsid w:val="7DFE35DE"/>
    <w:rsid w:val="7DFEBE00"/>
    <w:rsid w:val="7E396F10"/>
    <w:rsid w:val="7E3E3C12"/>
    <w:rsid w:val="7E3F688E"/>
    <w:rsid w:val="7E9F9FFA"/>
    <w:rsid w:val="7EA1C8FE"/>
    <w:rsid w:val="7EB588E9"/>
    <w:rsid w:val="7ECFC5A0"/>
    <w:rsid w:val="7EDF81E0"/>
    <w:rsid w:val="7EDFB9CE"/>
    <w:rsid w:val="7EF4280A"/>
    <w:rsid w:val="7EF73F35"/>
    <w:rsid w:val="7EFA749D"/>
    <w:rsid w:val="7EFD617A"/>
    <w:rsid w:val="7EFDD9F4"/>
    <w:rsid w:val="7F153A07"/>
    <w:rsid w:val="7F4F6B62"/>
    <w:rsid w:val="7F557C0B"/>
    <w:rsid w:val="7F5FC9E5"/>
    <w:rsid w:val="7F66F75E"/>
    <w:rsid w:val="7F68349B"/>
    <w:rsid w:val="7F6B747D"/>
    <w:rsid w:val="7F7668EF"/>
    <w:rsid w:val="7F77536D"/>
    <w:rsid w:val="7F7BF2A7"/>
    <w:rsid w:val="7F7C1911"/>
    <w:rsid w:val="7F7D6521"/>
    <w:rsid w:val="7F7D9E04"/>
    <w:rsid w:val="7F7F6C5B"/>
    <w:rsid w:val="7F8F15DF"/>
    <w:rsid w:val="7F963032"/>
    <w:rsid w:val="7F9F2658"/>
    <w:rsid w:val="7FA30144"/>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21C7D"/>
    <w:rsid w:val="7FE71672"/>
    <w:rsid w:val="7FEB1C5C"/>
    <w:rsid w:val="7FEB2A6A"/>
    <w:rsid w:val="7FEECF9C"/>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7D76740"/>
    <w:rsid w:val="97F55F0F"/>
    <w:rsid w:val="99EF7EA1"/>
    <w:rsid w:val="9B59490C"/>
    <w:rsid w:val="9B773F67"/>
    <w:rsid w:val="9B7F72A1"/>
    <w:rsid w:val="9BAE8FA8"/>
    <w:rsid w:val="9D2BF5B8"/>
    <w:rsid w:val="9DFAC422"/>
    <w:rsid w:val="9EEFA1BA"/>
    <w:rsid w:val="9F5D23DC"/>
    <w:rsid w:val="9F95275D"/>
    <w:rsid w:val="9FDB46F6"/>
    <w:rsid w:val="9FFA5A1E"/>
    <w:rsid w:val="9FFB7019"/>
    <w:rsid w:val="9FFB9088"/>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76F36A9"/>
    <w:rsid w:val="B77EC4AC"/>
    <w:rsid w:val="B7EBF03A"/>
    <w:rsid w:val="B7FBA883"/>
    <w:rsid w:val="B7FDF15A"/>
    <w:rsid w:val="B8BEDE5B"/>
    <w:rsid w:val="B96B993A"/>
    <w:rsid w:val="B9DEE6E2"/>
    <w:rsid w:val="BAD934FB"/>
    <w:rsid w:val="BADF7E11"/>
    <w:rsid w:val="BB7FC558"/>
    <w:rsid w:val="BB9B82AB"/>
    <w:rsid w:val="BBD84FF7"/>
    <w:rsid w:val="BBF7EAC5"/>
    <w:rsid w:val="BCFF8224"/>
    <w:rsid w:val="BD5F71F8"/>
    <w:rsid w:val="BDBB51BC"/>
    <w:rsid w:val="BDCD8A47"/>
    <w:rsid w:val="BDD73F79"/>
    <w:rsid w:val="BDDD276F"/>
    <w:rsid w:val="BDF4583F"/>
    <w:rsid w:val="BDFF82DD"/>
    <w:rsid w:val="BDFF9C0A"/>
    <w:rsid w:val="BDFFB145"/>
    <w:rsid w:val="BE4F2F2D"/>
    <w:rsid w:val="BE7F2934"/>
    <w:rsid w:val="BEB7A52F"/>
    <w:rsid w:val="BEBB644F"/>
    <w:rsid w:val="BEEF5CAA"/>
    <w:rsid w:val="BF0F4D57"/>
    <w:rsid w:val="BF7731A6"/>
    <w:rsid w:val="BF985636"/>
    <w:rsid w:val="BFA7DD1D"/>
    <w:rsid w:val="BFAF6995"/>
    <w:rsid w:val="BFB0D57C"/>
    <w:rsid w:val="BFB5637C"/>
    <w:rsid w:val="BFBFCCCE"/>
    <w:rsid w:val="BFD107FA"/>
    <w:rsid w:val="BFDFC4F6"/>
    <w:rsid w:val="BFE77FD3"/>
    <w:rsid w:val="BFEBAF11"/>
    <w:rsid w:val="BFEC50E1"/>
    <w:rsid w:val="BFEE3A60"/>
    <w:rsid w:val="BFF3E878"/>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FD15F3"/>
    <w:rsid w:val="DE0B5C63"/>
    <w:rsid w:val="DE48A245"/>
    <w:rsid w:val="DED7ADC0"/>
    <w:rsid w:val="DEE5EE65"/>
    <w:rsid w:val="DEEDB7FE"/>
    <w:rsid w:val="DEFB56F0"/>
    <w:rsid w:val="DEFFA451"/>
    <w:rsid w:val="DF2DFF79"/>
    <w:rsid w:val="DF3DF2FE"/>
    <w:rsid w:val="DF3FC20C"/>
    <w:rsid w:val="DF4F60F7"/>
    <w:rsid w:val="DF6AAF7E"/>
    <w:rsid w:val="DF6D6421"/>
    <w:rsid w:val="DF7E1314"/>
    <w:rsid w:val="DF7F990A"/>
    <w:rsid w:val="DF871704"/>
    <w:rsid w:val="DFA7B19D"/>
    <w:rsid w:val="DFBF3049"/>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7F4C90"/>
    <w:rsid w:val="ED9D8652"/>
    <w:rsid w:val="EDEB7E1F"/>
    <w:rsid w:val="EDEFB2A2"/>
    <w:rsid w:val="EDF7FA5F"/>
    <w:rsid w:val="EE9C973A"/>
    <w:rsid w:val="EEAF2439"/>
    <w:rsid w:val="EEBDBBD9"/>
    <w:rsid w:val="EEDCE468"/>
    <w:rsid w:val="EEF71889"/>
    <w:rsid w:val="EF3B3245"/>
    <w:rsid w:val="EF3E9F91"/>
    <w:rsid w:val="EFA6CFAA"/>
    <w:rsid w:val="EFBE6AA5"/>
    <w:rsid w:val="EFBE85D3"/>
    <w:rsid w:val="EFD45404"/>
    <w:rsid w:val="EFDEA483"/>
    <w:rsid w:val="EFEA1677"/>
    <w:rsid w:val="EFEBDAA9"/>
    <w:rsid w:val="EFEFC1FF"/>
    <w:rsid w:val="EFEFDEF6"/>
    <w:rsid w:val="EFF3A15E"/>
    <w:rsid w:val="EFF76733"/>
    <w:rsid w:val="EFFE4DEF"/>
    <w:rsid w:val="EFFF4016"/>
    <w:rsid w:val="EFFF564E"/>
    <w:rsid w:val="EFFF8502"/>
    <w:rsid w:val="EFFFF58D"/>
    <w:rsid w:val="F0EB6C18"/>
    <w:rsid w:val="F1DF3A84"/>
    <w:rsid w:val="F1FEC505"/>
    <w:rsid w:val="F233A6EC"/>
    <w:rsid w:val="F2A72CB2"/>
    <w:rsid w:val="F2F719FB"/>
    <w:rsid w:val="F33F8A9F"/>
    <w:rsid w:val="F3A10B6F"/>
    <w:rsid w:val="F3DD0BA1"/>
    <w:rsid w:val="F3DE9A1F"/>
    <w:rsid w:val="F3DF2033"/>
    <w:rsid w:val="F3F973B3"/>
    <w:rsid w:val="F3FFC112"/>
    <w:rsid w:val="F476475F"/>
    <w:rsid w:val="F4EB8E44"/>
    <w:rsid w:val="F4EFEE1A"/>
    <w:rsid w:val="F4F77541"/>
    <w:rsid w:val="F4FEA51D"/>
    <w:rsid w:val="F573702A"/>
    <w:rsid w:val="F59E91F2"/>
    <w:rsid w:val="F5F30BCA"/>
    <w:rsid w:val="F5F78086"/>
    <w:rsid w:val="F5FF1F3A"/>
    <w:rsid w:val="F63F6F64"/>
    <w:rsid w:val="F68E8EBC"/>
    <w:rsid w:val="F6CFF33F"/>
    <w:rsid w:val="F6FDB564"/>
    <w:rsid w:val="F72F231F"/>
    <w:rsid w:val="F75BBD0A"/>
    <w:rsid w:val="F76B4181"/>
    <w:rsid w:val="F76FC8E7"/>
    <w:rsid w:val="F76FF5DE"/>
    <w:rsid w:val="F77F293A"/>
    <w:rsid w:val="F77F6F5D"/>
    <w:rsid w:val="F7AD7728"/>
    <w:rsid w:val="F7B66E6B"/>
    <w:rsid w:val="F7BB4CE9"/>
    <w:rsid w:val="F7BBF82E"/>
    <w:rsid w:val="F7BE1D1A"/>
    <w:rsid w:val="F7BF626F"/>
    <w:rsid w:val="F7D7C933"/>
    <w:rsid w:val="F7D7E901"/>
    <w:rsid w:val="F7DD7EBA"/>
    <w:rsid w:val="F7E61377"/>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F76F1"/>
    <w:rsid w:val="F9F798B4"/>
    <w:rsid w:val="F9FF7DCC"/>
    <w:rsid w:val="F9FF95C6"/>
    <w:rsid w:val="F9FFD4BD"/>
    <w:rsid w:val="FA0E6B2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EFFE94"/>
    <w:rsid w:val="FBF43BC8"/>
    <w:rsid w:val="FBF7DF5A"/>
    <w:rsid w:val="FBF84B88"/>
    <w:rsid w:val="FBF9BD5A"/>
    <w:rsid w:val="FBFB100D"/>
    <w:rsid w:val="FBFC4259"/>
    <w:rsid w:val="FBFDE5A7"/>
    <w:rsid w:val="FBFF1B42"/>
    <w:rsid w:val="FBFF3349"/>
    <w:rsid w:val="FBFF57A4"/>
    <w:rsid w:val="FBFFC0F5"/>
    <w:rsid w:val="FC74888D"/>
    <w:rsid w:val="FCBF2D87"/>
    <w:rsid w:val="FCCF6794"/>
    <w:rsid w:val="FCDF3B93"/>
    <w:rsid w:val="FCEFF891"/>
    <w:rsid w:val="FCF684FA"/>
    <w:rsid w:val="FCFA91C5"/>
    <w:rsid w:val="FD546795"/>
    <w:rsid w:val="FD5F2EEF"/>
    <w:rsid w:val="FD9F45F6"/>
    <w:rsid w:val="FDBD221F"/>
    <w:rsid w:val="FDDE82FE"/>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D1E05"/>
    <w:rsid w:val="FF3F73B9"/>
    <w:rsid w:val="FF3FDAD6"/>
    <w:rsid w:val="FF57496C"/>
    <w:rsid w:val="FF5F4CDB"/>
    <w:rsid w:val="FF5FAED1"/>
    <w:rsid w:val="FF5FC6B4"/>
    <w:rsid w:val="FF647DCA"/>
    <w:rsid w:val="FF694674"/>
    <w:rsid w:val="FF6F5256"/>
    <w:rsid w:val="FF73429B"/>
    <w:rsid w:val="FF77158C"/>
    <w:rsid w:val="FF78E636"/>
    <w:rsid w:val="FF7BC82F"/>
    <w:rsid w:val="FF7D9ED9"/>
    <w:rsid w:val="FF7EB9EE"/>
    <w:rsid w:val="FFAFA0BC"/>
    <w:rsid w:val="FFB69FCA"/>
    <w:rsid w:val="FFB7425B"/>
    <w:rsid w:val="FFB750E2"/>
    <w:rsid w:val="FFB7C282"/>
    <w:rsid w:val="FFBAB4ED"/>
    <w:rsid w:val="FFBB378B"/>
    <w:rsid w:val="FFBBFE98"/>
    <w:rsid w:val="FFBD163F"/>
    <w:rsid w:val="FFBDA173"/>
    <w:rsid w:val="FFBDE45F"/>
    <w:rsid w:val="FFBE13DA"/>
    <w:rsid w:val="FFBED280"/>
    <w:rsid w:val="FFBFD07B"/>
    <w:rsid w:val="FFBFD265"/>
    <w:rsid w:val="FFCB30B4"/>
    <w:rsid w:val="FFCBCBF6"/>
    <w:rsid w:val="FFCD5AE9"/>
    <w:rsid w:val="FFCD8A82"/>
    <w:rsid w:val="FFCE40BA"/>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F2614D"/>
    <w:rsid w:val="FFF71634"/>
    <w:rsid w:val="FFF7C9A4"/>
    <w:rsid w:val="FFF7DDB7"/>
    <w:rsid w:val="FFF91262"/>
    <w:rsid w:val="FFFD3583"/>
    <w:rsid w:val="FFFD5BAF"/>
    <w:rsid w:val="FFFDAABC"/>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0"/>
    </w:rPr>
  </w:style>
  <w:style w:type="paragraph" w:styleId="6">
    <w:name w:val="Body Text"/>
    <w:basedOn w:val="1"/>
    <w:next w:val="1"/>
    <w:link w:val="34"/>
    <w:unhideWhenUsed/>
    <w:qFormat/>
    <w:uiPriority w:val="99"/>
    <w:pPr>
      <w:spacing w:after="120"/>
    </w:pPr>
  </w:style>
  <w:style w:type="paragraph" w:styleId="7">
    <w:name w:val="annotation text"/>
    <w:basedOn w:val="1"/>
    <w:unhideWhenUsed/>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cs="Times New Roman"/>
      <w:kern w:val="2"/>
      <w:sz w:val="21"/>
      <w:szCs w:val="21"/>
      <w:lang w:val="en-US" w:eastAsia="zh-CN" w:bidi="ar"/>
    </w:rPr>
  </w:style>
  <w:style w:type="paragraph" w:styleId="8">
    <w:name w:val="Body Text Indent"/>
    <w:basedOn w:val="1"/>
    <w:link w:val="37"/>
    <w:unhideWhenUsed/>
    <w:qFormat/>
    <w:uiPriority w:val="99"/>
    <w:pPr>
      <w:spacing w:after="120"/>
      <w:ind w:left="420" w:leftChars="200"/>
    </w:pPr>
    <w:rPr>
      <w:kern w:val="0"/>
      <w:sz w:val="20"/>
      <w:szCs w:val="20"/>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qFormat/>
    <w:uiPriority w:val="0"/>
    <w:rPr>
      <w:rFonts w:ascii="宋体" w:hAnsi="Courier New"/>
    </w:rPr>
  </w:style>
  <w:style w:type="paragraph" w:styleId="11">
    <w:name w:val="Balloon Text"/>
    <w:basedOn w:val="1"/>
    <w:link w:val="33"/>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Body Text First Indent"/>
    <w:basedOn w:val="6"/>
    <w:qFormat/>
    <w:uiPriority w:val="0"/>
    <w:pPr>
      <w:ind w:firstLine="420" w:firstLineChars="100"/>
    </w:pPr>
  </w:style>
  <w:style w:type="table" w:styleId="20">
    <w:name w:val="Table Grid"/>
    <w:basedOn w:val="19"/>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qFormat/>
    <w:uiPriority w:val="0"/>
    <w:rPr>
      <w:b/>
    </w:rPr>
  </w:style>
  <w:style w:type="character" w:styleId="23">
    <w:name w:val="page number"/>
    <w:qFormat/>
    <w:uiPriority w:val="0"/>
  </w:style>
  <w:style w:type="character" w:styleId="24">
    <w:name w:val="annotation reference"/>
    <w:unhideWhenUsed/>
    <w:qFormat/>
    <w:uiPriority w:val="0"/>
    <w:rPr>
      <w:sz w:val="21"/>
      <w:szCs w:val="21"/>
    </w:rPr>
  </w:style>
  <w:style w:type="paragraph" w:styleId="25">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6">
    <w:name w:val="表格文字"/>
    <w:basedOn w:val="1"/>
    <w:next w:val="1"/>
    <w:qFormat/>
    <w:uiPriority w:val="0"/>
    <w:pPr>
      <w:spacing w:before="25" w:after="25"/>
      <w:jc w:val="left"/>
    </w:pPr>
    <w:rPr>
      <w:spacing w:val="10"/>
      <w:kern w:val="0"/>
      <w:sz w:val="24"/>
      <w:szCs w:val="20"/>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29">
    <w:name w:val="列出段落2"/>
    <w:basedOn w:val="1"/>
    <w:qFormat/>
    <w:uiPriority w:val="34"/>
    <w:pPr>
      <w:ind w:firstLine="420" w:firstLineChars="200"/>
    </w:pPr>
  </w:style>
  <w:style w:type="paragraph" w:customStyle="1" w:styleId="30">
    <w:name w:val="Table Paragraph"/>
    <w:basedOn w:val="1"/>
    <w:qFormat/>
    <w:uiPriority w:val="0"/>
    <w:pPr>
      <w:autoSpaceDE w:val="0"/>
      <w:autoSpaceDN w:val="0"/>
      <w:jc w:val="left"/>
    </w:pPr>
    <w:rPr>
      <w:rFonts w:ascii="宋体" w:hAnsi="宋体" w:cs="宋体"/>
      <w:kern w:val="0"/>
      <w:sz w:val="22"/>
      <w:szCs w:val="22"/>
    </w:rPr>
  </w:style>
  <w:style w:type="paragraph" w:customStyle="1" w:styleId="3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qowt-font5-gb2312"/>
    <w:qFormat/>
    <w:uiPriority w:val="0"/>
  </w:style>
  <w:style w:type="character" w:customStyle="1" w:styleId="33">
    <w:name w:val="批注框文本 Char"/>
    <w:basedOn w:val="21"/>
    <w:link w:val="11"/>
    <w:qFormat/>
    <w:uiPriority w:val="0"/>
    <w:rPr>
      <w:kern w:val="2"/>
      <w:sz w:val="18"/>
      <w:szCs w:val="18"/>
    </w:rPr>
  </w:style>
  <w:style w:type="character" w:customStyle="1" w:styleId="34">
    <w:name w:val="正文文本 Char"/>
    <w:basedOn w:val="21"/>
    <w:link w:val="6"/>
    <w:qFormat/>
    <w:uiPriority w:val="99"/>
    <w:rPr>
      <w:kern w:val="2"/>
      <w:sz w:val="21"/>
      <w:szCs w:val="24"/>
    </w:rPr>
  </w:style>
  <w:style w:type="paragraph" w:customStyle="1" w:styleId="35">
    <w:name w:val="msolistparagraph"/>
    <w:basedOn w:val="1"/>
    <w:qFormat/>
    <w:uiPriority w:val="0"/>
    <w:pPr>
      <w:ind w:firstLine="420" w:firstLineChars="200"/>
    </w:pPr>
  </w:style>
  <w:style w:type="paragraph" w:customStyle="1" w:styleId="36">
    <w:name w:val="正文格式"/>
    <w:basedOn w:val="8"/>
    <w:qFormat/>
    <w:uiPriority w:val="99"/>
    <w:pPr>
      <w:spacing w:after="0" w:line="360" w:lineRule="auto"/>
      <w:ind w:left="0" w:leftChars="0" w:firstLine="600"/>
    </w:pPr>
    <w:rPr>
      <w:rFonts w:eastAsia="仿宋_GB2312"/>
      <w:sz w:val="30"/>
      <w:szCs w:val="30"/>
    </w:rPr>
  </w:style>
  <w:style w:type="character" w:customStyle="1" w:styleId="37">
    <w:name w:val="正文文本缩进 Char"/>
    <w:link w:val="8"/>
    <w:semiHidden/>
    <w:qFormat/>
    <w:uiPriority w:val="99"/>
    <w:rPr>
      <w:kern w:val="0"/>
      <w:sz w:val="20"/>
      <w:szCs w:val="20"/>
    </w:rPr>
  </w:style>
  <w:style w:type="paragraph" w:customStyle="1" w:styleId="3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9">
    <w:name w:val="List Paragraph"/>
    <w:basedOn w:val="1"/>
    <w:qFormat/>
    <w:uiPriority w:val="34"/>
    <w:pPr>
      <w:ind w:firstLine="420" w:firstLineChars="200"/>
    </w:pPr>
  </w:style>
  <w:style w:type="paragraph" w:customStyle="1" w:styleId="40">
    <w:name w:val="9前海 标题"/>
    <w:basedOn w:val="1"/>
    <w:next w:val="41"/>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2">
    <w:name w:val="1级标题"/>
    <w:basedOn w:val="1"/>
    <w:next w:val="43"/>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3">
    <w:name w:val="9前海 正文"/>
    <w:basedOn w:val="41"/>
    <w:qFormat/>
    <w:uiPriority w:val="0"/>
    <w:pPr>
      <w:ind w:firstLine="640"/>
    </w:pPr>
    <w:rPr>
      <w:rFonts w:ascii="仿宋_GB2312" w:eastAsia="仿宋_GB2312"/>
    </w:rPr>
  </w:style>
  <w:style w:type="paragraph" w:customStyle="1" w:styleId="44">
    <w:name w:val="2级标题"/>
    <w:basedOn w:val="43"/>
    <w:next w:val="43"/>
    <w:qFormat/>
    <w:uiPriority w:val="0"/>
    <w:pPr>
      <w:ind w:firstLine="643"/>
      <w:outlineLvl w:val="1"/>
    </w:pPr>
    <w:rPr>
      <w:rFonts w:ascii="楷体_GB2312" w:hAnsi="楷体" w:eastAsia="楷体_GB2312"/>
      <w:b/>
    </w:rPr>
  </w:style>
  <w:style w:type="character" w:customStyle="1" w:styleId="45">
    <w:name w:val="15"/>
    <w:basedOn w:val="2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37618</Words>
  <Characters>38691</Characters>
  <Lines>1</Lines>
  <Paragraphs>1</Paragraphs>
  <TotalTime>27</TotalTime>
  <ScaleCrop>false</ScaleCrop>
  <LinksUpToDate>false</LinksUpToDate>
  <CharactersWithSpaces>40597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2023-09-30T12:34:00Z</dcterms:created>
  <dc:creator>黄雅静</dc:creator>
  <cp:lastModifiedBy>吃饭高手</cp:lastModifiedBy>
  <cp:lastPrinted>2023-11-14T11:12:00Z</cp:lastPrinted>
  <dcterms:modified xsi:type="dcterms:W3CDTF">2026-06-12T10:00:30Z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01D258B93DBA425889AC215FB48A31D0_13</vt:lpwstr>
  </property>
  <property fmtid="{D5CDD505-2E9C-101B-9397-08002B2CF9AE}" pid="4" name="KSOTemplateDocerSaveRecord">
    <vt:lpwstr>eyJoZGlkIjoiMTJhN2Q1MjBhNDNjMGYyZWM2ZDhkNGQ3YmM4YTI4MGQiLCJ1c2VySWQiOiI3NTI0OTM5MTcifQ==</vt:lpwstr>
  </property>
</Properties>
</file>