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Cs/>
          <w:sz w:val="32"/>
          <w:szCs w:val="32"/>
          <w:highlight w:val="none"/>
        </w:rPr>
      </w:pPr>
      <w:r>
        <w:rPr>
          <w:rFonts w:hint="eastAsia" w:ascii="黑体" w:hAnsi="黑体" w:eastAsia="黑体" w:cs="黑体"/>
          <w:bCs/>
          <w:sz w:val="32"/>
          <w:szCs w:val="32"/>
          <w:highlight w:val="none"/>
        </w:rPr>
        <w:t xml:space="preserve">  </w:t>
      </w:r>
    </w:p>
    <w:p>
      <w:pPr>
        <w:jc w:val="center"/>
        <w:rPr>
          <w:rFonts w:hint="eastAsia" w:ascii="宋体" w:hAnsi="宋体" w:cs="宋体"/>
          <w:b/>
          <w:sz w:val="72"/>
          <w:szCs w:val="72"/>
          <w:highlight w:val="none"/>
        </w:rPr>
      </w:pPr>
    </w:p>
    <w:p>
      <w:pPr>
        <w:jc w:val="center"/>
        <w:rPr>
          <w:rFonts w:hint="eastAsia" w:ascii="宋体" w:hAnsi="宋体" w:cs="宋体"/>
          <w:b/>
          <w:sz w:val="72"/>
          <w:szCs w:val="72"/>
          <w:highlight w:val="none"/>
        </w:rPr>
      </w:pPr>
      <w:r>
        <w:rPr>
          <w:rFonts w:hint="eastAsia" w:ascii="宋体" w:hAnsi="宋体" w:cs="宋体"/>
          <w:b/>
          <w:sz w:val="72"/>
          <w:szCs w:val="72"/>
          <w:highlight w:val="none"/>
        </w:rPr>
        <w:t>简易招标文件</w:t>
      </w:r>
    </w:p>
    <w:p>
      <w:pPr>
        <w:jc w:val="center"/>
        <w:rPr>
          <w:rFonts w:hint="eastAsia" w:ascii="宋体" w:hAnsi="宋体" w:cs="宋体"/>
          <w:highlight w:val="none"/>
        </w:rPr>
      </w:pPr>
    </w:p>
    <w:p>
      <w:pPr>
        <w:rPr>
          <w:rFonts w:hint="eastAsia" w:ascii="宋体" w:hAnsi="宋体" w:cs="宋体"/>
          <w:highlight w:val="none"/>
        </w:rPr>
      </w:pPr>
    </w:p>
    <w:p>
      <w:pPr>
        <w:pStyle w:val="30"/>
        <w:ind w:left="0" w:leftChars="0" w:firstLine="0" w:firstLineChars="0"/>
        <w:rPr>
          <w:rFonts w:hint="eastAsia" w:ascii="宋体" w:hAnsi="宋体" w:cs="宋体"/>
          <w:highlight w:val="none"/>
        </w:rPr>
      </w:pPr>
    </w:p>
    <w:p>
      <w:pPr>
        <w:rPr>
          <w:rFonts w:hint="eastAsia" w:ascii="宋体" w:hAnsi="宋体" w:cs="宋体"/>
          <w:b/>
          <w:sz w:val="44"/>
          <w:highlight w:val="none"/>
        </w:rPr>
      </w:pPr>
    </w:p>
    <w:p>
      <w:pPr>
        <w:ind w:right="-319" w:rightChars="-152"/>
        <w:rPr>
          <w:rFonts w:hint="eastAsia" w:ascii="宋体" w:hAnsi="宋体" w:cs="宋体"/>
          <w:b/>
          <w:sz w:val="36"/>
          <w:szCs w:val="36"/>
          <w:highlight w:val="none"/>
        </w:rPr>
      </w:pPr>
      <w:r>
        <w:rPr>
          <w:rFonts w:hint="eastAsia" w:ascii="宋体" w:hAnsi="宋体" w:cs="宋体"/>
          <w:b/>
          <w:sz w:val="36"/>
          <w:szCs w:val="36"/>
          <w:highlight w:val="none"/>
        </w:rPr>
        <w:t>招标编号：QH2026058</w:t>
      </w:r>
    </w:p>
    <w:p>
      <w:pPr>
        <w:ind w:firstLine="723" w:firstLineChars="200"/>
        <w:rPr>
          <w:rFonts w:hint="eastAsia" w:ascii="宋体" w:hAnsi="宋体" w:cs="宋体"/>
          <w:b/>
          <w:sz w:val="36"/>
          <w:szCs w:val="36"/>
          <w:highlight w:val="none"/>
        </w:rPr>
      </w:pPr>
    </w:p>
    <w:p>
      <w:pPr>
        <w:pStyle w:val="30"/>
        <w:ind w:left="0" w:leftChars="0" w:firstLine="0" w:firstLineChars="0"/>
        <w:rPr>
          <w:rFonts w:hint="eastAsia" w:ascii="宋体" w:hAnsi="宋体" w:cs="宋体"/>
          <w:highlight w:val="none"/>
        </w:rPr>
      </w:pPr>
    </w:p>
    <w:p>
      <w:pPr>
        <w:pStyle w:val="30"/>
        <w:ind w:firstLine="420"/>
        <w:rPr>
          <w:rFonts w:hint="eastAsia" w:ascii="宋体" w:hAnsi="宋体" w:cs="宋体"/>
          <w:highlight w:val="none"/>
        </w:rPr>
      </w:pPr>
    </w:p>
    <w:p>
      <w:pPr>
        <w:ind w:right="-319" w:rightChars="-152"/>
        <w:rPr>
          <w:rFonts w:hint="eastAsia" w:ascii="宋体" w:hAnsi="宋体" w:eastAsia="宋体" w:cs="宋体"/>
          <w:b/>
          <w:sz w:val="36"/>
          <w:szCs w:val="36"/>
          <w:highlight w:val="none"/>
          <w:lang w:eastAsia="zh-CN"/>
        </w:rPr>
      </w:pPr>
      <w:r>
        <w:rPr>
          <w:rFonts w:hint="eastAsia" w:ascii="宋体" w:hAnsi="宋体" w:cs="宋体"/>
          <w:b/>
          <w:sz w:val="36"/>
          <w:szCs w:val="36"/>
          <w:highlight w:val="none"/>
        </w:rPr>
        <w:t>招标项目：</w:t>
      </w:r>
      <w:r>
        <w:rPr>
          <w:rFonts w:hint="eastAsia" w:ascii="宋体" w:hAnsi="宋体" w:cs="宋体"/>
          <w:b/>
          <w:bCs w:val="0"/>
          <w:sz w:val="36"/>
          <w:szCs w:val="36"/>
          <w:highlight w:val="none"/>
          <w:lang w:val="en-US" w:eastAsia="zh-CN"/>
        </w:rPr>
        <w:t>新形势下前海科技创新深港协同的目标、路径设计研究咨询服务项目</w:t>
      </w:r>
    </w:p>
    <w:p>
      <w:pPr>
        <w:rPr>
          <w:rFonts w:hint="eastAsia" w:ascii="宋体" w:hAnsi="宋体" w:cs="宋体"/>
          <w:b/>
          <w:sz w:val="44"/>
          <w:highlight w:val="none"/>
        </w:rPr>
      </w:pPr>
    </w:p>
    <w:p>
      <w:pPr>
        <w:pStyle w:val="20"/>
        <w:rPr>
          <w:rFonts w:hint="eastAsia"/>
        </w:rPr>
      </w:pPr>
    </w:p>
    <w:p>
      <w:pPr>
        <w:jc w:val="center"/>
        <w:rPr>
          <w:rFonts w:hint="eastAsia" w:ascii="宋体" w:hAnsi="宋体" w:cs="宋体"/>
          <w:b/>
          <w:bCs/>
          <w:sz w:val="36"/>
          <w:szCs w:val="36"/>
          <w:highlight w:val="none"/>
          <w:lang w:val="zh-CN"/>
        </w:rPr>
      </w:pPr>
    </w:p>
    <w:p>
      <w:pPr>
        <w:jc w:val="center"/>
        <w:rPr>
          <w:rFonts w:hint="eastAsia" w:ascii="宋体" w:hAnsi="宋体" w:cs="宋体"/>
          <w:b/>
          <w:bCs/>
          <w:sz w:val="36"/>
          <w:szCs w:val="36"/>
          <w:highlight w:val="none"/>
          <w:lang w:val="zh-CN"/>
        </w:rPr>
      </w:pPr>
      <w:r>
        <w:rPr>
          <w:rFonts w:hint="eastAsia" w:ascii="宋体" w:hAnsi="宋体" w:cs="宋体"/>
          <w:b/>
          <w:bCs/>
          <w:sz w:val="36"/>
          <w:szCs w:val="36"/>
          <w:highlight w:val="none"/>
          <w:lang w:val="zh-CN"/>
        </w:rPr>
        <w:t>深圳市前海深港现代服务业合作区管理局</w:t>
      </w:r>
    </w:p>
    <w:p>
      <w:pPr>
        <w:jc w:val="center"/>
        <w:rPr>
          <w:rFonts w:hint="eastAsia" w:ascii="宋体" w:hAnsi="宋体" w:cs="宋体"/>
          <w:b/>
          <w:bCs/>
          <w:sz w:val="36"/>
          <w:szCs w:val="36"/>
          <w:highlight w:val="none"/>
        </w:rPr>
      </w:pPr>
      <w:r>
        <w:rPr>
          <w:rFonts w:hint="eastAsia" w:ascii="宋体" w:hAnsi="宋体" w:cs="宋体"/>
          <w:b/>
          <w:bCs/>
          <w:sz w:val="36"/>
          <w:szCs w:val="36"/>
          <w:highlight w:val="none"/>
        </w:rPr>
        <w:t>202</w:t>
      </w:r>
      <w:r>
        <w:rPr>
          <w:rFonts w:hint="default" w:ascii="宋体" w:hAnsi="宋体" w:cs="宋体"/>
          <w:b/>
          <w:bCs/>
          <w:sz w:val="36"/>
          <w:szCs w:val="36"/>
          <w:highlight w:val="none"/>
          <w:lang w:val="en-US"/>
        </w:rPr>
        <w:t>6</w:t>
      </w:r>
      <w:r>
        <w:rPr>
          <w:rFonts w:hint="eastAsia" w:ascii="宋体" w:hAnsi="宋体" w:cs="宋体"/>
          <w:b/>
          <w:bCs/>
          <w:sz w:val="36"/>
          <w:szCs w:val="36"/>
          <w:highlight w:val="none"/>
        </w:rPr>
        <w:t>年</w:t>
      </w:r>
      <w:r>
        <w:rPr>
          <w:rFonts w:hint="eastAsia" w:ascii="宋体" w:hAnsi="宋体" w:cs="宋体"/>
          <w:b/>
          <w:bCs/>
          <w:sz w:val="36"/>
          <w:szCs w:val="36"/>
          <w:highlight w:val="none"/>
          <w:lang w:val="en-US" w:eastAsia="zh-CN"/>
        </w:rPr>
        <w:t>6</w:t>
      </w:r>
      <w:r>
        <w:rPr>
          <w:rFonts w:hint="eastAsia" w:ascii="宋体" w:hAnsi="宋体" w:cs="宋体"/>
          <w:b/>
          <w:bCs/>
          <w:sz w:val="36"/>
          <w:szCs w:val="36"/>
          <w:highlight w:val="none"/>
        </w:rPr>
        <w:t>月</w:t>
      </w:r>
    </w:p>
    <w:p>
      <w:pPr>
        <w:autoSpaceDE w:val="0"/>
        <w:autoSpaceDN w:val="0"/>
        <w:adjustRightInd w:val="0"/>
        <w:jc w:val="center"/>
        <w:rPr>
          <w:rFonts w:hint="eastAsia" w:ascii="宋体" w:hAnsi="宋体" w:cs="宋体"/>
          <w:b/>
          <w:bCs/>
          <w:kern w:val="0"/>
          <w:sz w:val="36"/>
          <w:szCs w:val="36"/>
          <w:highlight w:val="none"/>
        </w:rPr>
      </w:pPr>
      <w:bookmarkStart w:id="0" w:name="_Toc12932"/>
      <w:r>
        <w:rPr>
          <w:rFonts w:ascii="宋体" w:hAnsi="宋体"/>
          <w:b/>
          <w:bCs/>
          <w:sz w:val="32"/>
          <w:szCs w:val="40"/>
          <w:highlight w:val="none"/>
          <w:u w:val="single"/>
        </w:rPr>
        <w:br w:type="page"/>
      </w:r>
      <w:r>
        <w:rPr>
          <w:rFonts w:hint="eastAsia" w:ascii="宋体" w:hAnsi="宋体" w:cs="宋体"/>
          <w:b/>
          <w:bCs/>
          <w:kern w:val="0"/>
          <w:sz w:val="36"/>
          <w:szCs w:val="36"/>
          <w:highlight w:val="none"/>
        </w:rPr>
        <w:t>特别警示条款</w:t>
      </w:r>
    </w:p>
    <w:p>
      <w:pPr>
        <w:autoSpaceDE w:val="0"/>
        <w:autoSpaceDN w:val="0"/>
        <w:adjustRightInd w:val="0"/>
        <w:ind w:left="239" w:leftChars="114" w:firstLine="240" w:firstLineChars="100"/>
        <w:jc w:val="left"/>
        <w:rPr>
          <w:rFonts w:hint="eastAsia" w:ascii="宋体" w:hAnsi="宋体" w:cs="宋体"/>
          <w:sz w:val="24"/>
          <w:highlight w:val="none"/>
        </w:rPr>
      </w:pPr>
      <w:r>
        <w:rPr>
          <w:rFonts w:hint="eastAsia" w:ascii="宋体" w:hAnsi="宋体" w:cs="宋体"/>
          <w:sz w:val="24"/>
          <w:highlight w:val="none"/>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2"/>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8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b/>
                <w:bCs/>
                <w:sz w:val="24"/>
                <w:highlight w:val="none"/>
              </w:rPr>
            </w:pPr>
            <w:r>
              <w:rPr>
                <w:rFonts w:hint="eastAsia" w:ascii="宋体" w:hAnsi="宋体" w:cs="宋体"/>
                <w:b/>
                <w:bCs/>
                <w:sz w:val="24"/>
                <w:highlight w:val="none"/>
              </w:rPr>
              <w:t>序号</w:t>
            </w:r>
          </w:p>
        </w:tc>
        <w:tc>
          <w:tcPr>
            <w:tcW w:w="4519" w:type="pct"/>
            <w:vAlign w:val="center"/>
          </w:tcPr>
          <w:p>
            <w:pPr>
              <w:jc w:val="center"/>
              <w:rPr>
                <w:rFonts w:hint="eastAsia" w:ascii="宋体" w:hAnsi="宋体" w:cs="宋体"/>
                <w:b/>
                <w:bCs/>
                <w:sz w:val="24"/>
                <w:highlight w:val="none"/>
              </w:rPr>
            </w:pPr>
            <w:r>
              <w:rPr>
                <w:rFonts w:hint="eastAsia" w:ascii="宋体" w:hAnsi="宋体" w:cs="宋体"/>
                <w:b/>
                <w:bCs/>
                <w:sz w:val="24"/>
                <w:highlight w:val="none"/>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highlight w:val="none"/>
              </w:rPr>
            </w:pPr>
            <w:r>
              <w:rPr>
                <w:rFonts w:hint="eastAsia" w:ascii="宋体" w:hAnsi="宋体" w:cs="宋体"/>
                <w:sz w:val="24"/>
                <w:highlight w:val="none"/>
              </w:rPr>
              <w:t>1</w:t>
            </w:r>
          </w:p>
        </w:tc>
        <w:tc>
          <w:tcPr>
            <w:tcW w:w="4519" w:type="pct"/>
            <w:vAlign w:val="center"/>
          </w:tcPr>
          <w:p>
            <w:pPr>
              <w:jc w:val="left"/>
              <w:rPr>
                <w:rFonts w:hint="eastAsia" w:ascii="宋体" w:hAnsi="宋体" w:cs="宋体"/>
                <w:sz w:val="24"/>
                <w:highlight w:val="none"/>
              </w:rPr>
            </w:pPr>
            <w:r>
              <w:rPr>
                <w:rFonts w:hint="eastAsia" w:ascii="宋体" w:hAnsi="宋体" w:cs="宋体"/>
                <w:sz w:val="24"/>
                <w:highlight w:val="none"/>
              </w:rPr>
              <w:t>与其他投标供应商的法定代表人、主要经营负责人、投标授权代表人、项目负责人、主要技术人员为</w:t>
            </w:r>
            <w:r>
              <w:rPr>
                <w:rFonts w:hint="eastAsia" w:ascii="宋体" w:hAnsi="宋体" w:cs="宋体"/>
                <w:b/>
                <w:bCs/>
                <w:sz w:val="24"/>
                <w:highlight w:val="none"/>
              </w:rPr>
              <w:t>同一人、属同一单位或者在同一单位缴纳社会保险</w:t>
            </w: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highlight w:val="none"/>
              </w:rPr>
            </w:pPr>
            <w:r>
              <w:rPr>
                <w:rFonts w:hint="eastAsia" w:ascii="宋体" w:hAnsi="宋体" w:cs="宋体"/>
                <w:sz w:val="24"/>
                <w:highlight w:val="none"/>
              </w:rPr>
              <w:t>2</w:t>
            </w:r>
          </w:p>
        </w:tc>
        <w:tc>
          <w:tcPr>
            <w:tcW w:w="4519" w:type="pct"/>
            <w:vAlign w:val="center"/>
          </w:tcPr>
          <w:p>
            <w:pPr>
              <w:jc w:val="left"/>
              <w:rPr>
                <w:rFonts w:hint="eastAsia" w:ascii="宋体" w:hAnsi="宋体" w:cs="宋体"/>
                <w:sz w:val="24"/>
                <w:highlight w:val="none"/>
              </w:rPr>
            </w:pPr>
            <w:r>
              <w:rPr>
                <w:rFonts w:hint="eastAsia" w:ascii="宋体" w:hAnsi="宋体" w:cs="宋体"/>
                <w:sz w:val="24"/>
                <w:highlight w:val="none"/>
              </w:rPr>
              <w:t>参与本项目政府采购活动时，与其他投标供应商存在单位负责人为</w:t>
            </w:r>
            <w:r>
              <w:rPr>
                <w:rFonts w:hint="eastAsia" w:ascii="宋体" w:hAnsi="宋体" w:cs="宋体"/>
                <w:b/>
                <w:bCs/>
                <w:sz w:val="24"/>
                <w:highlight w:val="none"/>
              </w:rPr>
              <w:t>同一人或直接控股、管理关系</w:t>
            </w: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highlight w:val="none"/>
              </w:rPr>
            </w:pPr>
            <w:r>
              <w:rPr>
                <w:rFonts w:hint="eastAsia" w:ascii="宋体" w:hAnsi="宋体" w:cs="宋体"/>
                <w:sz w:val="24"/>
                <w:highlight w:val="none"/>
              </w:rPr>
              <w:t>3</w:t>
            </w:r>
          </w:p>
        </w:tc>
        <w:tc>
          <w:tcPr>
            <w:tcW w:w="4519" w:type="pct"/>
            <w:vAlign w:val="center"/>
          </w:tcPr>
          <w:p>
            <w:pPr>
              <w:jc w:val="left"/>
              <w:rPr>
                <w:rFonts w:hint="eastAsia" w:ascii="宋体" w:hAnsi="宋体" w:cs="宋体"/>
                <w:sz w:val="24"/>
                <w:highlight w:val="none"/>
              </w:rPr>
            </w:pPr>
            <w:r>
              <w:rPr>
                <w:rFonts w:hint="eastAsia" w:ascii="宋体" w:hAnsi="宋体" w:cs="宋体"/>
                <w:sz w:val="24"/>
                <w:highlight w:val="none"/>
              </w:rPr>
              <w:t>与其他投标供应商的投标文件或部分投标文件</w:t>
            </w:r>
            <w:r>
              <w:rPr>
                <w:rFonts w:hint="eastAsia" w:ascii="宋体" w:hAnsi="宋体" w:cs="宋体"/>
                <w:b/>
                <w:bCs/>
                <w:sz w:val="24"/>
                <w:highlight w:val="none"/>
              </w:rPr>
              <w:t>相互混装或存在非正常一致</w:t>
            </w: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highlight w:val="none"/>
              </w:rPr>
            </w:pPr>
            <w:r>
              <w:rPr>
                <w:rFonts w:hint="eastAsia" w:ascii="宋体" w:hAnsi="宋体" w:cs="宋体"/>
                <w:sz w:val="24"/>
                <w:highlight w:val="none"/>
              </w:rPr>
              <w:t>4</w:t>
            </w:r>
          </w:p>
        </w:tc>
        <w:tc>
          <w:tcPr>
            <w:tcW w:w="4519" w:type="pct"/>
            <w:vAlign w:val="center"/>
          </w:tcPr>
          <w:p>
            <w:pPr>
              <w:jc w:val="left"/>
              <w:rPr>
                <w:rFonts w:hint="eastAsia" w:ascii="宋体" w:hAnsi="宋体" w:cs="宋体"/>
                <w:sz w:val="24"/>
                <w:highlight w:val="none"/>
              </w:rPr>
            </w:pPr>
            <w:r>
              <w:rPr>
                <w:rFonts w:hint="eastAsia" w:ascii="宋体" w:hAnsi="宋体" w:cs="宋体"/>
                <w:sz w:val="24"/>
                <w:highlight w:val="none"/>
              </w:rPr>
              <w:t>与其他投标供应商的投标文件由</w:t>
            </w:r>
            <w:r>
              <w:rPr>
                <w:rFonts w:hint="eastAsia" w:ascii="宋体" w:hAnsi="宋体" w:cs="宋体"/>
                <w:b/>
                <w:bCs/>
                <w:sz w:val="24"/>
                <w:highlight w:val="none"/>
              </w:rPr>
              <w:t>同一单位或者同一人编制</w:t>
            </w:r>
            <w:r>
              <w:rPr>
                <w:rFonts w:hint="eastAsia" w:ascii="宋体" w:hAnsi="宋体" w:cs="宋体"/>
                <w:sz w:val="24"/>
                <w:highlight w:val="none"/>
              </w:rPr>
              <w:t>，或者使用</w:t>
            </w:r>
            <w:r>
              <w:rPr>
                <w:rFonts w:hint="eastAsia" w:ascii="宋体" w:hAnsi="宋体" w:cs="宋体"/>
                <w:b/>
                <w:bCs/>
                <w:sz w:val="24"/>
                <w:highlight w:val="none"/>
              </w:rPr>
              <w:t>同一设备编制</w:t>
            </w:r>
            <w:r>
              <w:rPr>
                <w:rFonts w:hint="eastAsia" w:ascii="宋体" w:hAnsi="宋体" w:cs="宋体"/>
                <w:sz w:val="24"/>
                <w:highlight w:val="none"/>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highlight w:val="none"/>
              </w:rPr>
            </w:pPr>
            <w:r>
              <w:rPr>
                <w:rFonts w:hint="eastAsia" w:ascii="宋体" w:hAnsi="宋体" w:cs="宋体"/>
                <w:sz w:val="24"/>
                <w:highlight w:val="none"/>
              </w:rPr>
              <w:t>5</w:t>
            </w:r>
          </w:p>
        </w:tc>
        <w:tc>
          <w:tcPr>
            <w:tcW w:w="4519" w:type="pct"/>
            <w:vAlign w:val="center"/>
          </w:tcPr>
          <w:p>
            <w:pPr>
              <w:jc w:val="left"/>
              <w:rPr>
                <w:rFonts w:hint="eastAsia" w:ascii="宋体" w:hAnsi="宋体" w:cs="宋体"/>
                <w:sz w:val="24"/>
                <w:highlight w:val="none"/>
              </w:rPr>
            </w:pPr>
            <w:r>
              <w:rPr>
                <w:rFonts w:hint="eastAsia" w:ascii="宋体" w:hAnsi="宋体" w:cs="宋体"/>
                <w:sz w:val="24"/>
                <w:highlight w:val="none"/>
              </w:rPr>
              <w:t>提供</w:t>
            </w:r>
            <w:r>
              <w:rPr>
                <w:rFonts w:hint="eastAsia" w:ascii="宋体" w:hAnsi="宋体" w:cs="宋体"/>
                <w:b/>
                <w:bCs/>
                <w:sz w:val="24"/>
                <w:highlight w:val="none"/>
              </w:rPr>
              <w:t>未经出具机构核实</w:t>
            </w:r>
            <w:r>
              <w:rPr>
                <w:rFonts w:hint="eastAsia" w:ascii="宋体" w:hAnsi="宋体" w:cs="宋体"/>
                <w:sz w:val="24"/>
                <w:highlight w:val="none"/>
              </w:rPr>
              <w:t>的虚假的检验检测报告、业绩材料、社保缴纳证明、学历学位证书、职称认证证书等材料。</w:t>
            </w:r>
          </w:p>
        </w:tc>
      </w:tr>
    </w:tbl>
    <w:p>
      <w:pPr>
        <w:autoSpaceDE w:val="0"/>
        <w:autoSpaceDN w:val="0"/>
        <w:adjustRightInd w:val="0"/>
        <w:jc w:val="center"/>
        <w:rPr>
          <w:rFonts w:hint="eastAsia" w:ascii="宋体" w:hAnsi="宋体" w:cs="宋体"/>
          <w:b/>
          <w:kern w:val="0"/>
          <w:sz w:val="24"/>
          <w:highlight w:val="none"/>
        </w:rPr>
      </w:pPr>
    </w:p>
    <w:p>
      <w:pPr>
        <w:autoSpaceDE w:val="0"/>
        <w:autoSpaceDN w:val="0"/>
        <w:adjustRightInd w:val="0"/>
        <w:jc w:val="center"/>
        <w:rPr>
          <w:rFonts w:hint="eastAsia" w:ascii="宋体" w:hAnsi="宋体" w:cs="宋体"/>
          <w:b/>
          <w:kern w:val="0"/>
          <w:sz w:val="24"/>
          <w:highlight w:val="none"/>
        </w:rPr>
      </w:pPr>
      <w:r>
        <w:rPr>
          <w:rFonts w:hint="eastAsia" w:ascii="宋体" w:hAnsi="宋体" w:cs="宋体"/>
          <w:b/>
          <w:kern w:val="0"/>
          <w:sz w:val="24"/>
          <w:highlight w:val="none"/>
        </w:rPr>
        <w:t>《深圳经济特区政府采购条例》</w:t>
      </w:r>
    </w:p>
    <w:p>
      <w:pPr>
        <w:autoSpaceDE w:val="0"/>
        <w:autoSpaceDN w:val="0"/>
        <w:adjustRightInd w:val="0"/>
        <w:ind w:left="239" w:leftChars="114" w:firstLine="241" w:firstLineChars="100"/>
        <w:jc w:val="left"/>
        <w:rPr>
          <w:rFonts w:hint="eastAsia" w:ascii="宋体" w:hAnsi="宋体" w:cs="宋体"/>
          <w:sz w:val="24"/>
          <w:highlight w:val="none"/>
        </w:rPr>
      </w:pPr>
      <w:r>
        <w:rPr>
          <w:rStyle w:val="24"/>
          <w:rFonts w:hint="eastAsia" w:ascii="宋体" w:hAnsi="宋体" w:cs="宋体"/>
          <w:sz w:val="24"/>
          <w:highlight w:val="none"/>
        </w:rPr>
        <w:t>第五十七条</w:t>
      </w:r>
      <w:r>
        <w:rPr>
          <w:rFonts w:hint="eastAsia" w:ascii="宋体" w:hAnsi="宋体" w:cs="宋体"/>
          <w:sz w:val="24"/>
          <w:highlight w:val="none"/>
        </w:rPr>
        <w:t> 供应商在政府采购中，有下列行为之一的，一至三年内禁止其k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7"/>
        <w:spacing w:before="0" w:beforeAutospacing="0" w:after="0" w:afterAutospacing="0"/>
        <w:ind w:firstLine="480" w:firstLineChars="200"/>
        <w:rPr>
          <w:rFonts w:hint="eastAsia"/>
          <w:highlight w:val="none"/>
        </w:rPr>
      </w:pPr>
      <w:bookmarkStart w:id="1" w:name="_Toc2750"/>
      <w:r>
        <w:rPr>
          <w:rFonts w:hint="eastAsia"/>
          <w:highlight w:val="none"/>
        </w:rPr>
        <w:t>（一）在采购活动中应当回避而未回避的；</w:t>
      </w:r>
      <w:bookmarkEnd w:id="1"/>
    </w:p>
    <w:p>
      <w:pPr>
        <w:pStyle w:val="17"/>
        <w:spacing w:before="0" w:beforeAutospacing="0" w:after="0" w:afterAutospacing="0"/>
        <w:ind w:firstLine="480" w:firstLineChars="200"/>
        <w:rPr>
          <w:rFonts w:hint="eastAsia"/>
          <w:highlight w:val="none"/>
        </w:rPr>
      </w:pPr>
      <w:r>
        <w:rPr>
          <w:rFonts w:hint="eastAsia"/>
          <w:highlight w:val="none"/>
        </w:rPr>
        <w:t>（二）未按照本条例规定签订、履行采购合同，造成严重后果的；</w:t>
      </w:r>
    </w:p>
    <w:p>
      <w:pPr>
        <w:pStyle w:val="17"/>
        <w:spacing w:before="0" w:beforeAutospacing="0" w:after="0" w:afterAutospacing="0"/>
        <w:ind w:firstLine="480" w:firstLineChars="200"/>
        <w:rPr>
          <w:rFonts w:hint="eastAsia"/>
          <w:highlight w:val="none"/>
        </w:rPr>
      </w:pPr>
      <w:r>
        <w:rPr>
          <w:rFonts w:hint="eastAsia"/>
          <w:highlight w:val="none"/>
        </w:rPr>
        <w:t>（三）隐瞒真实情况，提供虚假资料的；</w:t>
      </w:r>
    </w:p>
    <w:p>
      <w:pPr>
        <w:pStyle w:val="17"/>
        <w:spacing w:before="0" w:beforeAutospacing="0" w:after="0" w:afterAutospacing="0"/>
        <w:ind w:firstLine="480" w:firstLineChars="200"/>
        <w:rPr>
          <w:rFonts w:hint="eastAsia"/>
          <w:highlight w:val="none"/>
        </w:rPr>
      </w:pPr>
      <w:r>
        <w:rPr>
          <w:rFonts w:hint="eastAsia"/>
          <w:highlight w:val="none"/>
        </w:rPr>
        <w:t>（四）以非法手段排斥其他供应商参与竞争的；</w:t>
      </w:r>
    </w:p>
    <w:p>
      <w:pPr>
        <w:pStyle w:val="17"/>
        <w:spacing w:before="0" w:beforeAutospacing="0" w:after="0" w:afterAutospacing="0"/>
        <w:ind w:firstLine="480" w:firstLineChars="200"/>
        <w:rPr>
          <w:rFonts w:hint="eastAsia"/>
          <w:highlight w:val="none"/>
        </w:rPr>
      </w:pPr>
      <w:r>
        <w:rPr>
          <w:rFonts w:hint="eastAsia"/>
          <w:highlight w:val="none"/>
        </w:rPr>
        <w:t>（五）与其他采购参加人串通投标的；</w:t>
      </w:r>
    </w:p>
    <w:p>
      <w:pPr>
        <w:pStyle w:val="17"/>
        <w:spacing w:before="0" w:beforeAutospacing="0" w:after="0" w:afterAutospacing="0"/>
        <w:ind w:firstLine="480" w:firstLineChars="200"/>
        <w:rPr>
          <w:rFonts w:hint="eastAsia"/>
          <w:highlight w:val="none"/>
        </w:rPr>
      </w:pPr>
      <w:r>
        <w:rPr>
          <w:rFonts w:hint="eastAsia"/>
          <w:highlight w:val="none"/>
        </w:rPr>
        <w:t>（六）恶意投诉的；</w:t>
      </w:r>
    </w:p>
    <w:p>
      <w:pPr>
        <w:pStyle w:val="17"/>
        <w:spacing w:before="0" w:beforeAutospacing="0" w:after="0" w:afterAutospacing="0"/>
        <w:ind w:firstLine="480" w:firstLineChars="200"/>
        <w:rPr>
          <w:rFonts w:hint="eastAsia"/>
          <w:highlight w:val="none"/>
        </w:rPr>
      </w:pPr>
      <w:r>
        <w:rPr>
          <w:rFonts w:hint="eastAsia"/>
          <w:highlight w:val="none"/>
        </w:rPr>
        <w:t>（七）向采购项目相关人行贿或者提供其他不当利益的；</w:t>
      </w:r>
    </w:p>
    <w:p>
      <w:pPr>
        <w:pStyle w:val="17"/>
        <w:spacing w:before="0" w:beforeAutospacing="0" w:after="0" w:afterAutospacing="0"/>
        <w:ind w:firstLine="480" w:firstLineChars="200"/>
        <w:rPr>
          <w:rFonts w:hint="eastAsia"/>
          <w:highlight w:val="none"/>
        </w:rPr>
      </w:pPr>
      <w:r>
        <w:rPr>
          <w:rFonts w:hint="eastAsia"/>
          <w:highlight w:val="none"/>
        </w:rPr>
        <w:t>（八）阻碍、抗拒主管部门监督检查的；</w:t>
      </w:r>
    </w:p>
    <w:p>
      <w:pPr>
        <w:pStyle w:val="17"/>
        <w:spacing w:before="0" w:beforeAutospacing="0" w:after="0" w:afterAutospacing="0"/>
        <w:ind w:firstLine="480" w:firstLineChars="200"/>
        <w:rPr>
          <w:rFonts w:hint="eastAsia"/>
          <w:highlight w:val="none"/>
        </w:rPr>
      </w:pPr>
      <w:r>
        <w:rPr>
          <w:rFonts w:hint="eastAsia"/>
          <w:highlight w:val="none"/>
        </w:rPr>
        <w:t>（九）其他违反本条例规定的行为。</w:t>
      </w:r>
    </w:p>
    <w:p>
      <w:pPr>
        <w:autoSpaceDE w:val="0"/>
        <w:autoSpaceDN w:val="0"/>
        <w:adjustRightInd w:val="0"/>
        <w:ind w:firstLine="360" w:firstLineChars="150"/>
        <w:jc w:val="left"/>
        <w:rPr>
          <w:rFonts w:hint="eastAsia" w:ascii="宋体" w:hAnsi="宋体" w:cs="宋体"/>
          <w:kern w:val="0"/>
          <w:sz w:val="24"/>
          <w:highlight w:val="none"/>
        </w:rPr>
      </w:pPr>
    </w:p>
    <w:p>
      <w:pPr>
        <w:autoSpaceDE w:val="0"/>
        <w:autoSpaceDN w:val="0"/>
        <w:adjustRightInd w:val="0"/>
        <w:jc w:val="center"/>
        <w:rPr>
          <w:rFonts w:hint="eastAsia" w:ascii="宋体" w:hAnsi="宋体" w:cs="宋体"/>
          <w:b/>
          <w:kern w:val="0"/>
          <w:sz w:val="24"/>
          <w:highlight w:val="none"/>
        </w:rPr>
      </w:pPr>
      <w:r>
        <w:rPr>
          <w:rFonts w:hint="eastAsia" w:ascii="宋体" w:hAnsi="宋体" w:cs="宋体"/>
          <w:b/>
          <w:kern w:val="0"/>
          <w:sz w:val="24"/>
          <w:highlight w:val="none"/>
        </w:rPr>
        <w:t>《深圳经济特区政府采购条例实施细则》</w:t>
      </w:r>
    </w:p>
    <w:p>
      <w:pPr>
        <w:keepLines/>
        <w:ind w:firstLine="482" w:firstLineChars="200"/>
        <w:rPr>
          <w:rFonts w:hint="eastAsia" w:ascii="宋体" w:hAnsi="宋体" w:cs="宋体"/>
          <w:sz w:val="24"/>
          <w:highlight w:val="none"/>
        </w:rPr>
      </w:pPr>
      <w:r>
        <w:rPr>
          <w:rFonts w:hint="eastAsia" w:ascii="宋体" w:hAnsi="宋体" w:cs="宋体"/>
          <w:b/>
          <w:bCs/>
          <w:sz w:val="24"/>
          <w:highlight w:val="none"/>
        </w:rPr>
        <w:t>第七十五条</w:t>
      </w:r>
      <w:r>
        <w:rPr>
          <w:rFonts w:hint="eastAsia" w:ascii="宋体" w:hAnsi="宋体" w:cs="宋体"/>
          <w:sz w:val="24"/>
          <w:highlight w:val="none"/>
        </w:rPr>
        <w:t> 供应商有下列情形的，属于采购条例所称的串通投标行为，按照采购条例第五十七条有关规定处理：</w:t>
      </w:r>
    </w:p>
    <w:p>
      <w:pPr>
        <w:keepLines/>
        <w:ind w:firstLine="480" w:firstLineChars="200"/>
        <w:rPr>
          <w:rFonts w:hint="eastAsia" w:ascii="宋体" w:hAnsi="宋体" w:cs="宋体"/>
          <w:sz w:val="24"/>
          <w:highlight w:val="none"/>
        </w:rPr>
      </w:pPr>
      <w:bookmarkStart w:id="2" w:name="_Toc6281"/>
      <w:r>
        <w:rPr>
          <w:rFonts w:hint="eastAsia" w:ascii="宋体" w:hAnsi="宋体" w:cs="宋体"/>
          <w:sz w:val="24"/>
          <w:highlight w:val="none"/>
        </w:rPr>
        <w:t>（一）投标供应商之间相互约定给予未中标的供应商利益补偿；</w:t>
      </w:r>
      <w:bookmarkEnd w:id="2"/>
    </w:p>
    <w:p>
      <w:pPr>
        <w:keepLines/>
        <w:ind w:firstLine="480" w:firstLineChars="200"/>
        <w:rPr>
          <w:rFonts w:hint="eastAsia" w:ascii="宋体" w:hAnsi="宋体" w:cs="宋体"/>
          <w:sz w:val="24"/>
          <w:highlight w:val="none"/>
        </w:rPr>
      </w:pPr>
      <w:r>
        <w:rPr>
          <w:rFonts w:hint="eastAsia" w:ascii="宋体" w:hAnsi="宋体" w:cs="宋体"/>
          <w:sz w:val="24"/>
          <w:highlight w:val="none"/>
        </w:rPr>
        <w:t>（二）不同投标供应商的法定代表人、主要经营负责人、项目投标授权代表人、项目负责人、主要技术人员为同一人、属同一单位或者在同一单位缴纳社会保险；　　　　 </w:t>
      </w:r>
    </w:p>
    <w:p>
      <w:pPr>
        <w:keepLines/>
        <w:ind w:firstLine="480" w:firstLineChars="200"/>
        <w:rPr>
          <w:rFonts w:hint="eastAsia" w:ascii="宋体" w:hAnsi="宋体" w:cs="宋体"/>
          <w:sz w:val="24"/>
          <w:highlight w:val="none"/>
        </w:rPr>
      </w:pPr>
      <w:r>
        <w:rPr>
          <w:rFonts w:hint="eastAsia" w:ascii="宋体" w:hAnsi="宋体" w:cs="宋体"/>
          <w:sz w:val="24"/>
          <w:highlight w:val="none"/>
        </w:rPr>
        <w:t>（三）不同投标供应商的投标文件由同一单位或者同一人编制，或者由同一人分阶段参与编制的；</w:t>
      </w:r>
    </w:p>
    <w:p>
      <w:pPr>
        <w:keepLines/>
        <w:ind w:firstLine="480" w:firstLineChars="200"/>
        <w:rPr>
          <w:rFonts w:hint="eastAsia" w:ascii="宋体" w:hAnsi="宋体" w:cs="宋体"/>
          <w:sz w:val="24"/>
          <w:highlight w:val="none"/>
        </w:rPr>
      </w:pPr>
      <w:r>
        <w:rPr>
          <w:rFonts w:hint="eastAsia" w:ascii="宋体" w:hAnsi="宋体" w:cs="宋体"/>
          <w:sz w:val="24"/>
          <w:highlight w:val="none"/>
        </w:rPr>
        <w:t>（四）不同投标供应商的投标文件或部分投标文件相互混装；</w:t>
      </w:r>
    </w:p>
    <w:p>
      <w:pPr>
        <w:keepLines/>
        <w:ind w:firstLine="480" w:firstLineChars="200"/>
        <w:rPr>
          <w:rFonts w:hint="eastAsia" w:ascii="宋体" w:hAnsi="宋体" w:cs="宋体"/>
          <w:sz w:val="24"/>
          <w:highlight w:val="none"/>
        </w:rPr>
      </w:pPr>
      <w:r>
        <w:rPr>
          <w:rFonts w:hint="eastAsia" w:ascii="宋体" w:hAnsi="宋体" w:cs="宋体"/>
          <w:sz w:val="24"/>
          <w:highlight w:val="none"/>
        </w:rPr>
        <w:t>（五）不同投标供应商的投标文件内容存在非正常一致；</w:t>
      </w:r>
    </w:p>
    <w:p>
      <w:pPr>
        <w:keepLines/>
        <w:ind w:firstLine="480" w:firstLineChars="200"/>
        <w:rPr>
          <w:rFonts w:hint="eastAsia" w:ascii="宋体" w:hAnsi="宋体" w:cs="宋体"/>
          <w:sz w:val="24"/>
          <w:highlight w:val="none"/>
        </w:rPr>
      </w:pPr>
      <w:r>
        <w:rPr>
          <w:rFonts w:hint="eastAsia" w:ascii="宋体" w:hAnsi="宋体" w:cs="宋体"/>
          <w:sz w:val="24"/>
          <w:highlight w:val="none"/>
        </w:rPr>
        <w:t>（六）由同一单位工作人员为两家以上（含两家）供应商进行同一项投标活动的；</w:t>
      </w:r>
    </w:p>
    <w:p>
      <w:pPr>
        <w:keepLines/>
        <w:ind w:firstLine="480" w:firstLineChars="200"/>
        <w:rPr>
          <w:rFonts w:hint="eastAsia" w:ascii="宋体" w:hAnsi="宋体" w:cs="宋体"/>
          <w:sz w:val="24"/>
          <w:highlight w:val="none"/>
        </w:rPr>
      </w:pPr>
      <w:bookmarkStart w:id="3" w:name="_Toc31089"/>
      <w:r>
        <w:rPr>
          <w:rFonts w:hint="eastAsia" w:ascii="宋体" w:hAnsi="宋体" w:cs="宋体"/>
          <w:sz w:val="24"/>
          <w:highlight w:val="none"/>
        </w:rPr>
        <w:t>（七）主管部门依照</w:t>
      </w:r>
      <w:r>
        <w:rPr>
          <w:rFonts w:hint="eastAsia" w:ascii="宋体" w:hAnsi="宋体" w:cs="宋体"/>
          <w:sz w:val="24"/>
          <w:highlight w:val="none"/>
          <w:lang w:eastAsia="zh-CN"/>
        </w:rPr>
        <w:t>法律法规</w:t>
      </w:r>
      <w:r>
        <w:rPr>
          <w:rFonts w:hint="eastAsia" w:ascii="宋体" w:hAnsi="宋体" w:cs="宋体"/>
          <w:sz w:val="24"/>
          <w:highlight w:val="none"/>
        </w:rPr>
        <w:t>认定的其他情形。</w:t>
      </w:r>
      <w:bookmarkEnd w:id="3"/>
    </w:p>
    <w:p>
      <w:pPr>
        <w:keepLines/>
        <w:ind w:firstLine="482" w:firstLineChars="200"/>
        <w:rPr>
          <w:rFonts w:hint="eastAsia" w:ascii="宋体" w:hAnsi="宋体" w:cs="宋体"/>
          <w:sz w:val="24"/>
          <w:highlight w:val="none"/>
        </w:rPr>
      </w:pPr>
      <w:r>
        <w:rPr>
          <w:rFonts w:hint="eastAsia" w:ascii="宋体" w:hAnsi="宋体" w:cs="宋体"/>
          <w:b/>
          <w:bCs/>
          <w:sz w:val="24"/>
          <w:highlight w:val="none"/>
        </w:rPr>
        <w:t>第七十七条</w:t>
      </w:r>
      <w:r>
        <w:rPr>
          <w:rFonts w:hint="eastAsia" w:ascii="宋体" w:hAnsi="宋体" w:cs="宋体"/>
          <w:sz w:val="24"/>
          <w:highlight w:val="none"/>
        </w:rPr>
        <w:t> 供应商有下列情形之一的，属于隐瞒真实情况，提供虚假资料，按照采购条例第五十七条的有关规定处理：</w:t>
      </w:r>
    </w:p>
    <w:p>
      <w:pPr>
        <w:keepLines/>
        <w:ind w:firstLine="480" w:firstLineChars="200"/>
        <w:rPr>
          <w:rFonts w:hint="eastAsia" w:ascii="宋体" w:hAnsi="宋体" w:cs="宋体"/>
          <w:sz w:val="24"/>
          <w:highlight w:val="none"/>
        </w:rPr>
      </w:pPr>
      <w:r>
        <w:rPr>
          <w:rFonts w:hint="eastAsia" w:ascii="宋体" w:hAnsi="宋体" w:cs="宋体"/>
          <w:sz w:val="24"/>
          <w:highlight w:val="none"/>
        </w:rPr>
        <w:t>（一）通过转让或者租借等方式从其他单位获取资格或者资质证书投标的；</w:t>
      </w:r>
    </w:p>
    <w:p>
      <w:pPr>
        <w:keepLines/>
        <w:ind w:firstLine="480" w:firstLineChars="200"/>
        <w:rPr>
          <w:rFonts w:hint="eastAsia" w:ascii="宋体" w:hAnsi="宋体" w:cs="宋体"/>
          <w:sz w:val="24"/>
          <w:highlight w:val="none"/>
        </w:rPr>
      </w:pPr>
      <w:r>
        <w:rPr>
          <w:rFonts w:hint="eastAsia" w:ascii="宋体" w:hAnsi="宋体" w:cs="宋体"/>
          <w:sz w:val="24"/>
          <w:highlight w:val="none"/>
        </w:rPr>
        <w:t>（二）由其他单位或者其他单位负责人在投标供应商编制的投标文件上加盖印章或者签字的；</w:t>
      </w:r>
    </w:p>
    <w:p>
      <w:pPr>
        <w:keepLines/>
        <w:ind w:firstLine="480" w:firstLineChars="200"/>
        <w:rPr>
          <w:rFonts w:hint="eastAsia" w:ascii="宋体" w:hAnsi="宋体" w:cs="宋体"/>
          <w:sz w:val="24"/>
          <w:highlight w:val="none"/>
        </w:rPr>
      </w:pPr>
      <w:r>
        <w:rPr>
          <w:rFonts w:hint="eastAsia" w:ascii="宋体" w:hAnsi="宋体" w:cs="宋体"/>
          <w:sz w:val="24"/>
          <w:highlight w:val="none"/>
        </w:rPr>
        <w:t>（三）项目负责人或者主要技术人员不是本单位人员的；</w:t>
      </w:r>
    </w:p>
    <w:p>
      <w:pPr>
        <w:keepLines/>
        <w:ind w:firstLine="480" w:firstLineChars="200"/>
        <w:rPr>
          <w:rFonts w:hint="eastAsia" w:ascii="宋体" w:hAnsi="宋体" w:cs="宋体"/>
          <w:sz w:val="24"/>
          <w:highlight w:val="none"/>
        </w:rPr>
      </w:pPr>
      <w:r>
        <w:rPr>
          <w:rFonts w:hint="eastAsia" w:ascii="宋体" w:hAnsi="宋体" w:cs="宋体"/>
          <w:sz w:val="24"/>
          <w:highlight w:val="none"/>
        </w:rPr>
        <w:t>（四）投标保证金不是从投标供应商基本账户转出的；</w:t>
      </w:r>
    </w:p>
    <w:p>
      <w:pPr>
        <w:keepLines/>
        <w:ind w:firstLine="480" w:firstLineChars="200"/>
        <w:jc w:val="left"/>
        <w:rPr>
          <w:rFonts w:hint="eastAsia" w:ascii="宋体" w:hAnsi="宋体" w:cs="宋体"/>
          <w:sz w:val="24"/>
          <w:highlight w:val="none"/>
        </w:rPr>
      </w:pPr>
      <w:r>
        <w:rPr>
          <w:rFonts w:hint="eastAsia" w:ascii="宋体" w:hAnsi="宋体" w:cs="宋体"/>
          <w:sz w:val="24"/>
          <w:highlight w:val="none"/>
        </w:rPr>
        <w:t>（五）其他隐瞒真实情况、提供虚假资料的行为。</w:t>
      </w:r>
    </w:p>
    <w:p>
      <w:pPr>
        <w:keepLines/>
        <w:ind w:firstLine="480" w:firstLineChars="200"/>
        <w:jc w:val="left"/>
        <w:rPr>
          <w:rFonts w:hint="eastAsia" w:ascii="宋体" w:hAnsi="宋体" w:cs="宋体"/>
          <w:sz w:val="24"/>
          <w:highlight w:val="none"/>
        </w:rPr>
      </w:pPr>
      <w:r>
        <w:rPr>
          <w:rFonts w:hint="eastAsia" w:ascii="宋体" w:hAnsi="宋体" w:cs="宋体"/>
          <w:sz w:val="24"/>
          <w:highlight w:val="none"/>
        </w:rPr>
        <w:t>投标供应商不能提供项目负责人或者主要技术人员的劳动合同、社会保险等劳动关系证明材料的，视为存在前款第（三）项规定的情形。</w:t>
      </w:r>
    </w:p>
    <w:p>
      <w:pPr>
        <w:autoSpaceDE w:val="0"/>
        <w:autoSpaceDN w:val="0"/>
        <w:adjustRightInd w:val="0"/>
        <w:jc w:val="center"/>
        <w:rPr>
          <w:rFonts w:hint="eastAsia" w:ascii="宋体" w:hAnsi="宋体" w:cs="宋体"/>
          <w:b/>
          <w:kern w:val="0"/>
          <w:sz w:val="24"/>
          <w:highlight w:val="none"/>
        </w:rPr>
      </w:pPr>
    </w:p>
    <w:p>
      <w:pPr>
        <w:autoSpaceDE w:val="0"/>
        <w:autoSpaceDN w:val="0"/>
        <w:adjustRightInd w:val="0"/>
        <w:jc w:val="center"/>
        <w:rPr>
          <w:rFonts w:hint="eastAsia" w:ascii="宋体" w:hAnsi="宋体" w:cs="宋体"/>
          <w:b/>
          <w:kern w:val="0"/>
          <w:sz w:val="24"/>
          <w:highlight w:val="none"/>
        </w:rPr>
      </w:pPr>
      <w:r>
        <w:rPr>
          <w:rFonts w:hint="eastAsia" w:ascii="宋体" w:hAnsi="宋体" w:cs="宋体"/>
          <w:b/>
          <w:kern w:val="0"/>
          <w:sz w:val="24"/>
          <w:highlight w:val="none"/>
        </w:rPr>
        <w:t xml:space="preserve">《中华人民共和国政府采购法实施条例》 </w:t>
      </w:r>
    </w:p>
    <w:p>
      <w:pPr>
        <w:ind w:firstLine="482" w:firstLineChars="200"/>
        <w:jc w:val="left"/>
        <w:rPr>
          <w:rFonts w:hint="eastAsia" w:ascii="宋体" w:hAnsi="宋体" w:cs="宋体"/>
          <w:sz w:val="24"/>
          <w:highlight w:val="none"/>
        </w:rPr>
      </w:pPr>
      <w:bookmarkStart w:id="4" w:name="_Toc10451"/>
      <w:r>
        <w:rPr>
          <w:rFonts w:hint="eastAsia" w:ascii="宋体" w:hAnsi="宋体" w:cs="宋体"/>
          <w:b/>
          <w:bCs/>
          <w:sz w:val="24"/>
          <w:highlight w:val="none"/>
        </w:rPr>
        <w:t>第十八条</w:t>
      </w:r>
      <w:r>
        <w:rPr>
          <w:rFonts w:hint="eastAsia" w:ascii="宋体" w:hAnsi="宋体" w:cs="宋体"/>
          <w:sz w:val="24"/>
          <w:highlight w:val="none"/>
        </w:rPr>
        <w:t xml:space="preserve"> 单位负责人为同一人或者存在直接控股、管理关系的不同供应商，不得参加同一合同项下的政府采购活动。</w:t>
      </w:r>
      <w:bookmarkEnd w:id="4"/>
    </w:p>
    <w:p>
      <w:pPr>
        <w:ind w:firstLine="480" w:firstLineChars="200"/>
        <w:jc w:val="left"/>
        <w:rPr>
          <w:rFonts w:hint="eastAsia" w:ascii="宋体" w:hAnsi="宋体" w:cs="宋体"/>
          <w:sz w:val="24"/>
          <w:highlight w:val="none"/>
        </w:rPr>
      </w:pPr>
      <w:bookmarkStart w:id="5" w:name="_Toc4495"/>
      <w:r>
        <w:rPr>
          <w:rFonts w:hint="eastAsia" w:ascii="宋体" w:hAnsi="宋体" w:cs="宋体"/>
          <w:sz w:val="24"/>
          <w:highlight w:val="none"/>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jc w:val="center"/>
        <w:rPr>
          <w:rFonts w:hint="eastAsia" w:ascii="宋体" w:hAnsi="宋体" w:cs="宋体"/>
          <w:b/>
          <w:kern w:val="0"/>
          <w:sz w:val="24"/>
          <w:highlight w:val="none"/>
        </w:rPr>
      </w:pPr>
    </w:p>
    <w:p>
      <w:pPr>
        <w:autoSpaceDE w:val="0"/>
        <w:autoSpaceDN w:val="0"/>
        <w:adjustRightInd w:val="0"/>
        <w:jc w:val="center"/>
        <w:rPr>
          <w:rFonts w:hint="eastAsia" w:ascii="宋体" w:hAnsi="宋体" w:cs="宋体"/>
          <w:sz w:val="24"/>
          <w:highlight w:val="none"/>
        </w:rPr>
      </w:pPr>
      <w:r>
        <w:rPr>
          <w:rFonts w:hint="eastAsia" w:ascii="宋体" w:hAnsi="宋体" w:cs="宋体"/>
          <w:b/>
          <w:kern w:val="0"/>
          <w:sz w:val="24"/>
          <w:highlight w:val="none"/>
        </w:rPr>
        <w:t xml:space="preserve">《深圳市财政局关于采购文件增加风险告知有关事项的通知》 </w:t>
      </w:r>
    </w:p>
    <w:p>
      <w:pPr>
        <w:ind w:firstLine="480" w:firstLineChars="200"/>
        <w:jc w:val="left"/>
        <w:rPr>
          <w:rFonts w:hint="eastAsia" w:ascii="宋体" w:hAnsi="宋体" w:cs="宋体"/>
          <w:sz w:val="24"/>
          <w:highlight w:val="none"/>
        </w:rPr>
      </w:pPr>
      <w:r>
        <w:rPr>
          <w:rFonts w:hint="eastAsia" w:ascii="宋体" w:hAnsi="宋体" w:cs="宋体"/>
          <w:sz w:val="24"/>
          <w:highlight w:val="none"/>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ind w:firstLine="480" w:firstLineChars="200"/>
        <w:jc w:val="left"/>
        <w:rPr>
          <w:rFonts w:hint="eastAsia" w:ascii="宋体" w:hAnsi="宋体" w:cs="宋体"/>
          <w:sz w:val="24"/>
          <w:highlight w:val="none"/>
        </w:rPr>
      </w:pPr>
    </w:p>
    <w:p>
      <w:pPr>
        <w:autoSpaceDE w:val="0"/>
        <w:autoSpaceDN w:val="0"/>
        <w:adjustRightInd w:val="0"/>
        <w:jc w:val="center"/>
        <w:rPr>
          <w:rFonts w:hint="eastAsia" w:ascii="宋体" w:hAnsi="宋体" w:cs="宋体"/>
          <w:b/>
          <w:kern w:val="0"/>
          <w:sz w:val="24"/>
          <w:highlight w:val="none"/>
        </w:rPr>
      </w:pPr>
      <w:r>
        <w:rPr>
          <w:rFonts w:hint="eastAsia" w:ascii="宋体" w:hAnsi="宋体" w:cs="宋体"/>
          <w:b/>
          <w:kern w:val="0"/>
          <w:sz w:val="24"/>
          <w:highlight w:val="none"/>
        </w:rPr>
        <w:t>《关于在相关自由贸易试验区和自由贸易港开展推动解决政府采购异常低价问题试点工作的通知》</w:t>
      </w:r>
    </w:p>
    <w:p>
      <w:pPr>
        <w:autoSpaceDE w:val="0"/>
        <w:autoSpaceDN w:val="0"/>
        <w:adjustRightInd w:val="0"/>
        <w:jc w:val="left"/>
        <w:rPr>
          <w:rFonts w:hint="eastAsia" w:ascii="宋体" w:hAnsi="宋体" w:cs="宋体"/>
          <w:b/>
          <w:kern w:val="0"/>
          <w:sz w:val="24"/>
          <w:highlight w:val="none"/>
        </w:rPr>
      </w:pPr>
      <w:r>
        <w:rPr>
          <w:rFonts w:hint="eastAsia" w:ascii="宋体" w:hAnsi="宋体" w:cs="宋体"/>
          <w:b/>
          <w:kern w:val="0"/>
          <w:sz w:val="24"/>
          <w:highlight w:val="none"/>
        </w:rPr>
        <w:t>强化政府采购异常低价审查：</w:t>
      </w:r>
    </w:p>
    <w:p>
      <w:pPr>
        <w:ind w:firstLine="480" w:firstLineChars="200"/>
        <w:jc w:val="left"/>
        <w:rPr>
          <w:rFonts w:hint="eastAsia" w:ascii="宋体" w:hAnsi="宋体" w:cs="宋体"/>
          <w:sz w:val="24"/>
          <w:highlight w:val="none"/>
        </w:rPr>
      </w:pPr>
      <w:r>
        <w:rPr>
          <w:rFonts w:hint="eastAsia" w:ascii="宋体" w:hAnsi="宋体" w:cs="宋体"/>
          <w:sz w:val="24"/>
          <w:highlight w:val="none"/>
        </w:rPr>
        <w:t>试点地区采购人应当在采购文件中明确异常低价投标（响应）审查的有关内容，主要包括：</w:t>
      </w:r>
    </w:p>
    <w:p>
      <w:pPr>
        <w:ind w:firstLine="480" w:firstLineChars="200"/>
        <w:jc w:val="left"/>
        <w:rPr>
          <w:rFonts w:hint="eastAsia" w:ascii="宋体" w:hAnsi="宋体" w:cs="宋体"/>
          <w:sz w:val="24"/>
          <w:highlight w:val="none"/>
        </w:rPr>
      </w:pPr>
      <w:r>
        <w:rPr>
          <w:rFonts w:hint="eastAsia" w:ascii="宋体" w:hAnsi="宋体" w:cs="宋体"/>
          <w:sz w:val="24"/>
          <w:highlight w:val="none"/>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ind w:firstLine="480" w:firstLineChars="200"/>
        <w:jc w:val="left"/>
        <w:rPr>
          <w:rFonts w:hint="eastAsia" w:ascii="宋体" w:hAnsi="宋体" w:cs="宋体"/>
          <w:sz w:val="24"/>
          <w:highlight w:val="none"/>
        </w:rPr>
      </w:pPr>
      <w:r>
        <w:rPr>
          <w:rFonts w:hint="eastAsia" w:ascii="宋体" w:hAnsi="宋体" w:cs="宋体"/>
          <w:sz w:val="24"/>
          <w:highlight w:val="none"/>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ind w:firstLine="480" w:firstLineChars="200"/>
        <w:jc w:val="left"/>
        <w:rPr>
          <w:rFonts w:hint="eastAsia" w:ascii="宋体" w:hAnsi="宋体" w:cs="宋体"/>
          <w:sz w:val="24"/>
          <w:highlight w:val="none"/>
        </w:rPr>
      </w:pPr>
      <w:r>
        <w:rPr>
          <w:rFonts w:hint="eastAsia" w:ascii="宋体" w:hAnsi="宋体" w:cs="宋体"/>
          <w:sz w:val="24"/>
          <w:highlight w:val="none"/>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b/>
          <w:bCs/>
          <w:sz w:val="32"/>
          <w:szCs w:val="40"/>
          <w:highlight w:val="none"/>
        </w:rPr>
      </w:pPr>
      <w:r>
        <w:rPr>
          <w:rFonts w:ascii="宋体" w:hAnsi="宋体"/>
          <w:b/>
          <w:bCs/>
          <w:sz w:val="32"/>
          <w:szCs w:val="40"/>
          <w:highlight w:val="none"/>
          <w:u w:val="single"/>
        </w:rPr>
        <w:br w:type="page"/>
      </w:r>
      <w:bookmarkStart w:id="6" w:name="_Toc30761"/>
      <w:r>
        <w:rPr>
          <w:rFonts w:ascii="宋体" w:hAnsi="宋体"/>
          <w:b/>
          <w:bCs/>
          <w:sz w:val="32"/>
          <w:szCs w:val="40"/>
          <w:highlight w:val="none"/>
        </w:rPr>
        <w:t>目录</w:t>
      </w:r>
      <w:bookmarkEnd w:id="0"/>
      <w:bookmarkEnd w:id="6"/>
    </w:p>
    <w:p>
      <w:pPr>
        <w:pStyle w:val="15"/>
        <w:tabs>
          <w:tab w:val="right" w:leader="dot" w:pos="8306"/>
        </w:tabs>
        <w:spacing w:line="480" w:lineRule="auto"/>
        <w:rPr>
          <w:b/>
          <w:bCs/>
          <w:sz w:val="24"/>
          <w:szCs w:val="32"/>
          <w:highlight w:val="none"/>
        </w:rPr>
      </w:pPr>
    </w:p>
    <w:p>
      <w:pPr>
        <w:pStyle w:val="15"/>
        <w:tabs>
          <w:tab w:val="right" w:leader="dot" w:pos="8306"/>
        </w:tabs>
        <w:spacing w:line="360" w:lineRule="auto"/>
        <w:rPr>
          <w:rFonts w:hint="eastAsia" w:ascii="宋体" w:hAnsi="宋体" w:cs="宋体"/>
          <w:b/>
          <w:bCs/>
          <w:sz w:val="24"/>
          <w:highlight w:val="none"/>
        </w:rPr>
      </w:pPr>
      <w:r>
        <w:rPr>
          <w:rFonts w:hint="eastAsia" w:ascii="宋体" w:hAnsi="宋体" w:cs="宋体"/>
          <w:b/>
          <w:bCs/>
          <w:sz w:val="24"/>
          <w:highlight w:val="none"/>
        </w:rPr>
        <w:fldChar w:fldCharType="begin"/>
      </w:r>
      <w:r>
        <w:rPr>
          <w:rFonts w:hint="eastAsia" w:ascii="宋体" w:hAnsi="宋体" w:cs="宋体"/>
          <w:b/>
          <w:bCs/>
          <w:sz w:val="24"/>
          <w:highlight w:val="none"/>
        </w:rPr>
        <w:instrText xml:space="preserve">TOC \o "1-1" \h \u </w:instrText>
      </w:r>
      <w:r>
        <w:rPr>
          <w:rFonts w:hint="eastAsia" w:ascii="宋体" w:hAnsi="宋体" w:cs="宋体"/>
          <w:b/>
          <w:bCs/>
          <w:sz w:val="24"/>
          <w:highlight w:val="none"/>
        </w:rPr>
        <w:fldChar w:fldCharType="separate"/>
      </w:r>
      <w:r>
        <w:rPr>
          <w:highlight w:val="none"/>
        </w:rPr>
        <w:fldChar w:fldCharType="begin"/>
      </w:r>
      <w:r>
        <w:rPr>
          <w:highlight w:val="none"/>
        </w:rPr>
        <w:instrText xml:space="preserve"> HYPERLINK \l "_Toc28255" </w:instrText>
      </w:r>
      <w:r>
        <w:rPr>
          <w:highlight w:val="none"/>
        </w:rPr>
        <w:fldChar w:fldCharType="separate"/>
      </w:r>
      <w:r>
        <w:rPr>
          <w:rFonts w:hint="eastAsia" w:ascii="宋体" w:hAnsi="宋体" w:cs="宋体"/>
          <w:b/>
          <w:bCs/>
          <w:sz w:val="24"/>
          <w:highlight w:val="none"/>
        </w:rPr>
        <w:t>第一章 招标邀请书（招标公告）</w:t>
      </w:r>
      <w:r>
        <w:rPr>
          <w:rFonts w:hint="eastAsia" w:ascii="宋体" w:hAnsi="宋体" w:cs="宋体"/>
          <w:b/>
          <w:bCs/>
          <w:sz w:val="24"/>
          <w:highlight w:val="none"/>
        </w:rPr>
        <w:tab/>
      </w:r>
      <w:r>
        <w:rPr>
          <w:rFonts w:hint="eastAsia" w:ascii="宋体" w:hAnsi="宋体" w:cs="宋体"/>
          <w:b/>
          <w:bCs/>
          <w:sz w:val="24"/>
          <w:highlight w:val="none"/>
        </w:rPr>
        <w:fldChar w:fldCharType="end"/>
      </w:r>
      <w:r>
        <w:rPr>
          <w:rFonts w:hint="eastAsia" w:ascii="宋体" w:hAnsi="宋体" w:cs="宋体"/>
          <w:b/>
          <w:bCs/>
          <w:sz w:val="24"/>
          <w:highlight w:val="none"/>
        </w:rPr>
        <w:t>5</w:t>
      </w:r>
    </w:p>
    <w:p>
      <w:pPr>
        <w:pStyle w:val="15"/>
        <w:tabs>
          <w:tab w:val="right" w:leader="dot" w:pos="8306"/>
        </w:tabs>
        <w:spacing w:line="360" w:lineRule="auto"/>
        <w:rPr>
          <w:rFonts w:hint="eastAsia" w:ascii="宋体" w:hAnsi="宋体" w:cs="宋体"/>
          <w:b/>
          <w:bCs/>
          <w:sz w:val="24"/>
          <w:highlight w:val="none"/>
        </w:rPr>
      </w:pPr>
      <w:r>
        <w:rPr>
          <w:highlight w:val="none"/>
        </w:rPr>
        <w:fldChar w:fldCharType="begin"/>
      </w:r>
      <w:r>
        <w:rPr>
          <w:highlight w:val="none"/>
        </w:rPr>
        <w:instrText xml:space="preserve"> HYPERLINK \l "_Toc16734" </w:instrText>
      </w:r>
      <w:r>
        <w:rPr>
          <w:highlight w:val="none"/>
        </w:rPr>
        <w:fldChar w:fldCharType="separate"/>
      </w:r>
      <w:r>
        <w:rPr>
          <w:rFonts w:hint="eastAsia" w:ascii="宋体" w:hAnsi="宋体" w:cs="宋体"/>
          <w:b/>
          <w:bCs/>
          <w:sz w:val="24"/>
          <w:highlight w:val="none"/>
        </w:rPr>
        <w:t>第二章 投标须知</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_Toc16734 \h </w:instrText>
      </w:r>
      <w:r>
        <w:rPr>
          <w:rFonts w:hint="eastAsia" w:ascii="宋体" w:hAnsi="宋体" w:cs="宋体"/>
          <w:b/>
          <w:bCs/>
          <w:sz w:val="24"/>
          <w:highlight w:val="none"/>
        </w:rPr>
        <w:fldChar w:fldCharType="separate"/>
      </w:r>
      <w:r>
        <w:rPr>
          <w:rFonts w:hint="eastAsia" w:ascii="宋体" w:hAnsi="宋体" w:cs="宋体"/>
          <w:b/>
          <w:bCs/>
          <w:sz w:val="24"/>
          <w:highlight w:val="none"/>
        </w:rPr>
        <w:t>10</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pPr>
        <w:pStyle w:val="15"/>
        <w:tabs>
          <w:tab w:val="right" w:leader="dot" w:pos="8306"/>
        </w:tabs>
        <w:spacing w:line="360" w:lineRule="auto"/>
        <w:rPr>
          <w:rFonts w:hint="eastAsia" w:ascii="宋体" w:hAnsi="宋体" w:cs="宋体"/>
          <w:b/>
          <w:bCs/>
          <w:sz w:val="24"/>
          <w:highlight w:val="none"/>
        </w:rPr>
      </w:pPr>
      <w:r>
        <w:rPr>
          <w:highlight w:val="none"/>
        </w:rPr>
        <w:fldChar w:fldCharType="begin"/>
      </w:r>
      <w:r>
        <w:rPr>
          <w:highlight w:val="none"/>
        </w:rPr>
        <w:instrText xml:space="preserve"> HYPERLINK \l "_Toc18857" </w:instrText>
      </w:r>
      <w:r>
        <w:rPr>
          <w:highlight w:val="none"/>
        </w:rPr>
        <w:fldChar w:fldCharType="separate"/>
      </w:r>
      <w:r>
        <w:rPr>
          <w:rFonts w:hint="eastAsia" w:ascii="宋体" w:hAnsi="宋体" w:cs="宋体"/>
          <w:b/>
          <w:bCs/>
          <w:sz w:val="24"/>
          <w:highlight w:val="none"/>
        </w:rPr>
        <w:t>第三章 评标程序</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_Toc18857 \h </w:instrText>
      </w:r>
      <w:r>
        <w:rPr>
          <w:rFonts w:hint="eastAsia" w:ascii="宋体" w:hAnsi="宋体" w:cs="宋体"/>
          <w:b/>
          <w:bCs/>
          <w:sz w:val="24"/>
          <w:highlight w:val="none"/>
        </w:rPr>
        <w:fldChar w:fldCharType="separate"/>
      </w:r>
      <w:r>
        <w:rPr>
          <w:rFonts w:hint="eastAsia" w:ascii="宋体" w:hAnsi="宋体" w:cs="宋体"/>
          <w:b/>
          <w:bCs/>
          <w:sz w:val="24"/>
          <w:highlight w:val="none"/>
        </w:rPr>
        <w:t>13</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pPr>
        <w:pStyle w:val="15"/>
        <w:tabs>
          <w:tab w:val="right" w:leader="dot" w:pos="8306"/>
        </w:tabs>
        <w:spacing w:line="360" w:lineRule="auto"/>
        <w:rPr>
          <w:rFonts w:hint="eastAsia" w:ascii="宋体" w:hAnsi="宋体" w:cs="宋体"/>
          <w:b/>
          <w:bCs/>
          <w:sz w:val="24"/>
          <w:highlight w:val="none"/>
        </w:rPr>
      </w:pPr>
      <w:r>
        <w:rPr>
          <w:highlight w:val="none"/>
        </w:rPr>
        <w:fldChar w:fldCharType="begin"/>
      </w:r>
      <w:r>
        <w:rPr>
          <w:highlight w:val="none"/>
        </w:rPr>
        <w:instrText xml:space="preserve"> HYPERLINK \l "_Toc1635" </w:instrText>
      </w:r>
      <w:r>
        <w:rPr>
          <w:highlight w:val="none"/>
        </w:rPr>
        <w:fldChar w:fldCharType="separate"/>
      </w:r>
      <w:r>
        <w:rPr>
          <w:rFonts w:hint="eastAsia" w:ascii="宋体" w:hAnsi="宋体" w:cs="宋体"/>
          <w:b/>
          <w:bCs/>
          <w:sz w:val="24"/>
          <w:highlight w:val="none"/>
        </w:rPr>
        <w:t>第四章 合同格式及合同条款</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_Toc1635 \h </w:instrText>
      </w:r>
      <w:r>
        <w:rPr>
          <w:rFonts w:hint="eastAsia" w:ascii="宋体" w:hAnsi="宋体" w:cs="宋体"/>
          <w:b/>
          <w:bCs/>
          <w:sz w:val="24"/>
          <w:highlight w:val="none"/>
        </w:rPr>
        <w:fldChar w:fldCharType="separate"/>
      </w:r>
      <w:r>
        <w:rPr>
          <w:rFonts w:hint="eastAsia" w:ascii="宋体" w:hAnsi="宋体" w:cs="宋体"/>
          <w:b/>
          <w:bCs/>
          <w:sz w:val="24"/>
          <w:highlight w:val="none"/>
        </w:rPr>
        <w:t>15</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pPr>
        <w:pStyle w:val="15"/>
        <w:tabs>
          <w:tab w:val="right" w:leader="dot" w:pos="8306"/>
        </w:tabs>
        <w:spacing w:line="360" w:lineRule="auto"/>
        <w:rPr>
          <w:rFonts w:hint="eastAsia" w:ascii="宋体" w:hAnsi="宋体" w:cs="宋体"/>
          <w:b/>
          <w:bCs/>
          <w:sz w:val="24"/>
          <w:highlight w:val="none"/>
        </w:rPr>
      </w:pPr>
      <w:r>
        <w:rPr>
          <w:highlight w:val="none"/>
        </w:rPr>
        <w:fldChar w:fldCharType="begin"/>
      </w:r>
      <w:r>
        <w:rPr>
          <w:highlight w:val="none"/>
        </w:rPr>
        <w:instrText xml:space="preserve"> HYPERLINK \l "_Toc793" </w:instrText>
      </w:r>
      <w:r>
        <w:rPr>
          <w:highlight w:val="none"/>
        </w:rPr>
        <w:fldChar w:fldCharType="separate"/>
      </w:r>
      <w:r>
        <w:rPr>
          <w:rFonts w:hint="eastAsia" w:ascii="宋体" w:hAnsi="宋体" w:cs="宋体"/>
          <w:b/>
          <w:bCs/>
          <w:sz w:val="24"/>
          <w:highlight w:val="none"/>
        </w:rPr>
        <w:t>第五章 用户需求书</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_Toc793 \h </w:instrText>
      </w:r>
      <w:r>
        <w:rPr>
          <w:rFonts w:hint="eastAsia" w:ascii="宋体" w:hAnsi="宋体" w:cs="宋体"/>
          <w:b/>
          <w:bCs/>
          <w:sz w:val="24"/>
          <w:highlight w:val="none"/>
        </w:rPr>
        <w:fldChar w:fldCharType="separate"/>
      </w:r>
      <w:r>
        <w:rPr>
          <w:rFonts w:hint="eastAsia" w:ascii="宋体" w:hAnsi="宋体" w:cs="宋体"/>
          <w:b/>
          <w:bCs/>
          <w:sz w:val="24"/>
          <w:highlight w:val="none"/>
        </w:rPr>
        <w:t>28</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pPr>
        <w:pStyle w:val="15"/>
        <w:tabs>
          <w:tab w:val="right" w:leader="dot" w:pos="8306"/>
        </w:tabs>
        <w:spacing w:line="360" w:lineRule="auto"/>
        <w:rPr>
          <w:rFonts w:hint="eastAsia" w:ascii="宋体" w:hAnsi="宋体" w:cs="宋体"/>
          <w:b/>
          <w:bCs/>
          <w:sz w:val="24"/>
          <w:highlight w:val="none"/>
        </w:rPr>
      </w:pPr>
      <w:r>
        <w:rPr>
          <w:highlight w:val="none"/>
        </w:rPr>
        <w:fldChar w:fldCharType="begin"/>
      </w:r>
      <w:r>
        <w:rPr>
          <w:highlight w:val="none"/>
        </w:rPr>
        <w:instrText xml:space="preserve"> HYPERLINK \l "_Toc6457" </w:instrText>
      </w:r>
      <w:r>
        <w:rPr>
          <w:highlight w:val="none"/>
        </w:rPr>
        <w:fldChar w:fldCharType="separate"/>
      </w:r>
      <w:r>
        <w:rPr>
          <w:rFonts w:hint="eastAsia" w:ascii="宋体" w:hAnsi="宋体" w:cs="宋体"/>
          <w:b/>
          <w:bCs/>
          <w:sz w:val="24"/>
          <w:highlight w:val="none"/>
        </w:rPr>
        <w:t>第六章 投标文件初审及招标项目评分表</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_Toc6457 \h </w:instrText>
      </w:r>
      <w:r>
        <w:rPr>
          <w:rFonts w:hint="eastAsia" w:ascii="宋体" w:hAnsi="宋体" w:cs="宋体"/>
          <w:b/>
          <w:bCs/>
          <w:sz w:val="24"/>
          <w:highlight w:val="none"/>
        </w:rPr>
        <w:fldChar w:fldCharType="separate"/>
      </w:r>
      <w:r>
        <w:rPr>
          <w:rFonts w:hint="eastAsia" w:ascii="宋体" w:hAnsi="宋体" w:cs="宋体"/>
          <w:b/>
          <w:bCs/>
          <w:sz w:val="24"/>
          <w:highlight w:val="none"/>
        </w:rPr>
        <w:t>35</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pPr>
        <w:pStyle w:val="15"/>
        <w:tabs>
          <w:tab w:val="right" w:leader="dot" w:pos="8306"/>
        </w:tabs>
        <w:spacing w:line="360" w:lineRule="auto"/>
        <w:rPr>
          <w:rFonts w:hint="eastAsia" w:ascii="宋体" w:hAnsi="宋体" w:cs="宋体"/>
          <w:b/>
          <w:bCs/>
          <w:sz w:val="24"/>
          <w:highlight w:val="none"/>
        </w:rPr>
      </w:pPr>
      <w:r>
        <w:rPr>
          <w:highlight w:val="none"/>
        </w:rPr>
        <w:fldChar w:fldCharType="begin"/>
      </w:r>
      <w:r>
        <w:rPr>
          <w:highlight w:val="none"/>
        </w:rPr>
        <w:instrText xml:space="preserve"> HYPERLINK \l "_Toc834" </w:instrText>
      </w:r>
      <w:r>
        <w:rPr>
          <w:highlight w:val="none"/>
        </w:rPr>
        <w:fldChar w:fldCharType="separate"/>
      </w:r>
      <w:r>
        <w:rPr>
          <w:rFonts w:hint="eastAsia" w:ascii="宋体" w:hAnsi="宋体" w:cs="宋体"/>
          <w:b/>
          <w:bCs/>
          <w:sz w:val="24"/>
          <w:highlight w:val="none"/>
        </w:rPr>
        <w:t>第七章 附件（投标文件格式）</w:t>
      </w:r>
      <w:r>
        <w:rPr>
          <w:rFonts w:hint="eastAsia" w:ascii="宋体" w:hAnsi="宋体" w:cs="宋体"/>
          <w:b/>
          <w:bCs/>
          <w:sz w:val="24"/>
          <w:highlight w:val="none"/>
        </w:rPr>
        <w:tab/>
      </w:r>
      <w:r>
        <w:rPr>
          <w:rFonts w:hint="eastAsia" w:ascii="宋体" w:hAnsi="宋体" w:cs="宋体"/>
          <w:b/>
          <w:bCs/>
          <w:sz w:val="24"/>
          <w:highlight w:val="none"/>
        </w:rPr>
        <w:fldChar w:fldCharType="begin"/>
      </w:r>
      <w:r>
        <w:rPr>
          <w:rFonts w:hint="eastAsia" w:ascii="宋体" w:hAnsi="宋体" w:cs="宋体"/>
          <w:b/>
          <w:bCs/>
          <w:sz w:val="24"/>
          <w:highlight w:val="none"/>
        </w:rPr>
        <w:instrText xml:space="preserve"> PAGEREF _Toc834 \h </w:instrText>
      </w:r>
      <w:r>
        <w:rPr>
          <w:rFonts w:hint="eastAsia" w:ascii="宋体" w:hAnsi="宋体" w:cs="宋体"/>
          <w:b/>
          <w:bCs/>
          <w:sz w:val="24"/>
          <w:highlight w:val="none"/>
        </w:rPr>
        <w:fldChar w:fldCharType="separate"/>
      </w:r>
      <w:r>
        <w:rPr>
          <w:rFonts w:hint="eastAsia" w:ascii="宋体" w:hAnsi="宋体" w:cs="宋体"/>
          <w:b/>
          <w:bCs/>
          <w:sz w:val="24"/>
          <w:highlight w:val="none"/>
        </w:rPr>
        <w:t>37</w:t>
      </w:r>
      <w:r>
        <w:rPr>
          <w:rFonts w:hint="eastAsia" w:ascii="宋体" w:hAnsi="宋体" w:cs="宋体"/>
          <w:b/>
          <w:bCs/>
          <w:sz w:val="24"/>
          <w:highlight w:val="none"/>
        </w:rPr>
        <w:fldChar w:fldCharType="end"/>
      </w:r>
      <w:r>
        <w:rPr>
          <w:rFonts w:hint="eastAsia" w:ascii="宋体" w:hAnsi="宋体" w:cs="宋体"/>
          <w:b/>
          <w:bCs/>
          <w:sz w:val="24"/>
          <w:highlight w:val="none"/>
        </w:rPr>
        <w:fldChar w:fldCharType="end"/>
      </w:r>
    </w:p>
    <w:p>
      <w:pPr>
        <w:pStyle w:val="15"/>
        <w:tabs>
          <w:tab w:val="right" w:leader="dot" w:pos="8306"/>
        </w:tabs>
        <w:spacing w:line="360" w:lineRule="auto"/>
        <w:rPr>
          <w:rFonts w:hint="eastAsia" w:ascii="宋体" w:hAnsi="宋体" w:cs="宋体"/>
          <w:b/>
          <w:bCs/>
          <w:sz w:val="24"/>
          <w:highlight w:val="none"/>
        </w:rPr>
      </w:pPr>
      <w:r>
        <w:rPr>
          <w:highlight w:val="none"/>
        </w:rPr>
        <w:fldChar w:fldCharType="begin"/>
      </w:r>
      <w:r>
        <w:rPr>
          <w:highlight w:val="none"/>
        </w:rPr>
        <w:instrText xml:space="preserve"> HYPERLINK \l "_Toc3166" </w:instrText>
      </w:r>
      <w:r>
        <w:rPr>
          <w:highlight w:val="none"/>
        </w:rPr>
        <w:fldChar w:fldCharType="separate"/>
      </w:r>
      <w:r>
        <w:rPr>
          <w:rFonts w:hint="eastAsia" w:ascii="宋体" w:hAnsi="宋体" w:cs="宋体"/>
          <w:b/>
          <w:bCs/>
          <w:sz w:val="24"/>
          <w:highlight w:val="none"/>
        </w:rPr>
        <w:t>附件：相关政策</w:t>
      </w:r>
      <w:r>
        <w:rPr>
          <w:rFonts w:hint="eastAsia" w:ascii="宋体" w:hAnsi="宋体" w:cs="宋体"/>
          <w:b/>
          <w:bCs/>
          <w:sz w:val="24"/>
          <w:highlight w:val="none"/>
        </w:rPr>
        <w:tab/>
      </w:r>
      <w:r>
        <w:rPr>
          <w:rFonts w:hint="eastAsia" w:ascii="宋体" w:hAnsi="宋体" w:cs="宋体"/>
          <w:b/>
          <w:bCs/>
          <w:sz w:val="24"/>
          <w:highlight w:val="none"/>
        </w:rPr>
        <w:fldChar w:fldCharType="end"/>
      </w:r>
      <w:r>
        <w:rPr>
          <w:rFonts w:hint="eastAsia" w:ascii="宋体" w:hAnsi="宋体" w:cs="宋体"/>
          <w:b/>
          <w:bCs/>
          <w:sz w:val="24"/>
          <w:highlight w:val="none"/>
        </w:rPr>
        <w:t>57</w:t>
      </w:r>
    </w:p>
    <w:p>
      <w:pPr>
        <w:spacing w:line="360" w:lineRule="auto"/>
        <w:rPr>
          <w:highlight w:val="none"/>
        </w:rPr>
      </w:pPr>
      <w:r>
        <w:rPr>
          <w:rFonts w:hint="eastAsia" w:ascii="宋体" w:hAnsi="宋体" w:cs="宋体"/>
          <w:b/>
          <w:bCs/>
          <w:sz w:val="24"/>
          <w:highlight w:val="none"/>
        </w:rPr>
        <w:fldChar w:fldCharType="end"/>
      </w:r>
    </w:p>
    <w:p>
      <w:pP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br w:type="page"/>
      </w:r>
    </w:p>
    <w:p>
      <w:pPr>
        <w:numPr>
          <w:ilvl w:val="0"/>
          <w:numId w:val="0"/>
        </w:numPr>
        <w:spacing w:line="360" w:lineRule="auto"/>
        <w:jc w:val="center"/>
        <w:outlineLvl w:val="0"/>
        <w:rPr>
          <w:rFonts w:hint="eastAsia" w:ascii="宋体" w:hAnsi="宋体" w:cs="宋体"/>
          <w:b/>
          <w:bCs/>
          <w:sz w:val="24"/>
          <w:highlight w:val="none"/>
        </w:rPr>
      </w:pPr>
      <w:r>
        <w:rPr>
          <w:rFonts w:hint="eastAsia" w:ascii="宋体" w:hAnsi="宋体" w:eastAsia="宋体" w:cs="宋体"/>
          <w:b/>
          <w:bCs/>
          <w:color w:val="auto"/>
          <w:kern w:val="2"/>
          <w:sz w:val="24"/>
          <w:szCs w:val="24"/>
          <w:highlight w:val="none"/>
          <w:lang w:val="en-US" w:eastAsia="zh-CN" w:bidi="ar-SA"/>
        </w:rPr>
        <w:t>第一章</w:t>
      </w:r>
      <w:bookmarkStart w:id="7" w:name="_Toc28255"/>
      <w:r>
        <w:rPr>
          <w:rFonts w:hint="eastAsia" w:ascii="宋体" w:hAnsi="宋体" w:cs="宋体"/>
          <w:b/>
          <w:bCs/>
          <w:color w:val="auto"/>
          <w:kern w:val="2"/>
          <w:sz w:val="24"/>
          <w:szCs w:val="24"/>
          <w:highlight w:val="none"/>
          <w:lang w:val="en-US" w:eastAsia="zh-CN" w:bidi="ar-SA"/>
        </w:rPr>
        <w:t xml:space="preserve"> </w:t>
      </w:r>
      <w:r>
        <w:rPr>
          <w:rFonts w:hint="eastAsia" w:ascii="宋体" w:hAnsi="宋体" w:cs="宋体"/>
          <w:b/>
          <w:bCs/>
          <w:sz w:val="24"/>
          <w:highlight w:val="none"/>
        </w:rPr>
        <w:t>招标公告</w:t>
      </w:r>
      <w:bookmarkEnd w:id="7"/>
    </w:p>
    <w:p>
      <w:pPr>
        <w:spacing w:line="360" w:lineRule="auto"/>
        <w:ind w:firstLine="480" w:firstLineChars="200"/>
        <w:jc w:val="left"/>
        <w:rPr>
          <w:rFonts w:hint="eastAsia" w:ascii="宋体" w:hAnsi="宋体" w:cs="宋体"/>
          <w:sz w:val="24"/>
          <w:highlight w:val="none"/>
        </w:rPr>
      </w:pPr>
      <w:r>
        <w:rPr>
          <w:rFonts w:hint="eastAsia" w:ascii="宋体" w:hAnsi="宋体" w:cs="宋体"/>
          <w:b w:val="0"/>
          <w:bCs w:val="0"/>
          <w:sz w:val="24"/>
          <w:highlight w:val="none"/>
          <w:lang w:eastAsia="zh-CN"/>
        </w:rPr>
        <w:t>深圳国际招标咨询有限公司（以下简称采购代理机构）受深圳市前海深港现代服务业合作区管理局委托就新形势下前海科技创新深港协同的目标、路径设计研究与咨询服务</w:t>
      </w:r>
      <w:r>
        <w:rPr>
          <w:rFonts w:hint="eastAsia" w:ascii="宋体" w:hAnsi="宋体" w:cs="宋体"/>
          <w:sz w:val="24"/>
          <w:highlight w:val="none"/>
        </w:rPr>
        <w:t>（招标编号：QH2026058）采用公开征集供应商简易招标方式采购，欢迎符合投标</w:t>
      </w:r>
      <w:r>
        <w:rPr>
          <w:rFonts w:ascii="宋体" w:hAnsi="宋体" w:cs="宋体"/>
          <w:kern w:val="0"/>
          <w:sz w:val="24"/>
          <w:szCs w:val="20"/>
          <w:highlight w:val="none"/>
        </w:rPr>
        <w:t>单位</w:t>
      </w:r>
      <w:r>
        <w:rPr>
          <w:rFonts w:hint="eastAsia" w:ascii="宋体" w:hAnsi="宋体" w:cs="宋体"/>
          <w:sz w:val="24"/>
          <w:highlight w:val="none"/>
        </w:rPr>
        <w:t>资格要求的专业供应商积极参加投标。</w:t>
      </w:r>
    </w:p>
    <w:tbl>
      <w:tblPr>
        <w:tblStyle w:val="21"/>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76" w:type="dxa"/>
            <w:vAlign w:val="center"/>
          </w:tcPr>
          <w:p>
            <w:pPr>
              <w:spacing w:line="360" w:lineRule="auto"/>
              <w:jc w:val="center"/>
              <w:rPr>
                <w:highlight w:val="none"/>
              </w:rPr>
            </w:pPr>
            <w:r>
              <w:rPr>
                <w:rFonts w:hint="eastAsia" w:ascii="宋体" w:hAnsi="宋体" w:cs="宋体"/>
                <w:sz w:val="24"/>
                <w:highlight w:val="none"/>
              </w:rPr>
              <w:t>招标文件编号</w:t>
            </w:r>
          </w:p>
        </w:tc>
        <w:tc>
          <w:tcPr>
            <w:tcW w:w="7015" w:type="dxa"/>
            <w:vAlign w:val="center"/>
          </w:tcPr>
          <w:p>
            <w:pPr>
              <w:spacing w:line="360" w:lineRule="auto"/>
              <w:rPr>
                <w:rFonts w:hint="eastAsia" w:ascii="宋体" w:hAnsi="宋体" w:cs="宋体"/>
                <w:sz w:val="24"/>
                <w:highlight w:val="none"/>
              </w:rPr>
            </w:pPr>
            <w:r>
              <w:rPr>
                <w:rFonts w:hint="eastAsia" w:ascii="宋体" w:hAnsi="宋体" w:cs="宋体"/>
                <w:sz w:val="24"/>
                <w:highlight w:val="none"/>
              </w:rPr>
              <w:t>QH2026058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676" w:type="dxa"/>
            <w:vAlign w:val="center"/>
          </w:tcPr>
          <w:p>
            <w:pPr>
              <w:spacing w:line="360" w:lineRule="auto"/>
              <w:jc w:val="center"/>
              <w:rPr>
                <w:rFonts w:hint="eastAsia" w:ascii="宋体" w:hAnsi="宋体" w:cs="宋体"/>
                <w:b w:val="0"/>
                <w:bCs w:val="0"/>
                <w:sz w:val="24"/>
                <w:highlight w:val="none"/>
              </w:rPr>
            </w:pPr>
            <w:r>
              <w:rPr>
                <w:rFonts w:hint="eastAsia" w:ascii="宋体" w:hAnsi="宋体" w:cs="宋体"/>
                <w:b w:val="0"/>
                <w:bCs w:val="0"/>
                <w:sz w:val="24"/>
                <w:highlight w:val="none"/>
              </w:rPr>
              <w:t>招标项目名称</w:t>
            </w:r>
          </w:p>
        </w:tc>
        <w:tc>
          <w:tcPr>
            <w:tcW w:w="7015" w:type="dxa"/>
            <w:vAlign w:val="center"/>
          </w:tcPr>
          <w:p>
            <w:pPr>
              <w:spacing w:line="360" w:lineRule="auto"/>
              <w:rPr>
                <w:rFonts w:hint="eastAsia" w:ascii="宋体" w:hAnsi="宋体" w:eastAsia="宋体" w:cs="宋体"/>
                <w:b w:val="0"/>
                <w:bCs w:val="0"/>
                <w:sz w:val="24"/>
                <w:highlight w:val="none"/>
                <w:lang w:eastAsia="zh-CN"/>
              </w:rPr>
            </w:pPr>
            <w:r>
              <w:rPr>
                <w:rFonts w:hint="eastAsia" w:ascii="宋体" w:hAnsi="宋体" w:cs="宋体"/>
                <w:b w:val="0"/>
                <w:bCs w:val="0"/>
                <w:sz w:val="24"/>
                <w:highlight w:val="none"/>
                <w:lang w:val="en-US" w:eastAsia="zh-CN"/>
              </w:rPr>
              <w:t>新形势下前海科技创新深港协同的目标、路径设计研究咨询服务项目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jc w:val="center"/>
        </w:trPr>
        <w:tc>
          <w:tcPr>
            <w:tcW w:w="1676" w:type="dxa"/>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标的内容</w:t>
            </w:r>
          </w:p>
        </w:tc>
        <w:tc>
          <w:tcPr>
            <w:tcW w:w="7015" w:type="dxa"/>
            <w:vAlign w:val="center"/>
          </w:tcPr>
          <w:p>
            <w:pPr>
              <w:spacing w:line="360" w:lineRule="auto"/>
              <w:jc w:val="left"/>
              <w:rPr>
                <w:rFonts w:hint="eastAsia"/>
                <w:highlight w:val="none"/>
              </w:rPr>
            </w:pPr>
            <w:r>
              <w:rPr>
                <w:rFonts w:hint="eastAsia" w:ascii="宋体" w:hAnsi="宋体" w:cs="宋体"/>
                <w:kern w:val="0"/>
                <w:sz w:val="24"/>
                <w:highlight w:val="none"/>
                <w:lang w:val="en-US" w:eastAsia="zh-CN" w:bidi="ar"/>
              </w:rPr>
              <w:t>在当前国际技术竞争加剧、国家战略升级与深港合作迈入融合新阶段的背景下，为准确把握新发展阶段前海科技创新发展新使命，落实市委市政府及市委科技创新委工作部署，协同破解前海科技创新深港协同在科创规则衔接不畅、创新要素跨境流动受限、产业协同层次不高等突出瓶颈，全面助力香港打造国际创科中心，拟委托第三方机构开展新形势下前海科技创新深港协同的目标、路径设计研究咨询服务</w:t>
            </w:r>
            <w:r>
              <w:rPr>
                <w:rFonts w:hint="eastAsia" w:ascii="宋体" w:hAnsi="宋体" w:cs="宋体"/>
                <w:kern w:val="0"/>
                <w:sz w:val="24"/>
                <w:highlight w:val="none"/>
                <w:lang w:bidi="ar"/>
              </w:rPr>
              <w:t>。</w:t>
            </w:r>
            <w:r>
              <w:rPr>
                <w:rFonts w:hint="eastAsia" w:ascii="宋体" w:hAnsi="宋体" w:cs="宋体"/>
                <w:kern w:val="0"/>
                <w:sz w:val="24"/>
                <w:highlight w:val="none"/>
                <w:lang w:eastAsia="zh-CN" w:bidi="ar"/>
              </w:rPr>
              <w:t>一是新形势下前海科技创新深港协同的目标、路径设计研究</w:t>
            </w:r>
            <w:r>
              <w:rPr>
                <w:rFonts w:hint="eastAsia" w:ascii="宋体" w:hAnsi="宋体" w:cs="宋体"/>
                <w:kern w:val="0"/>
                <w:sz w:val="24"/>
                <w:highlight w:val="none"/>
                <w:lang w:val="en-US" w:eastAsia="zh-CN" w:bidi="ar"/>
              </w:rPr>
              <w:t>报告</w:t>
            </w:r>
            <w:r>
              <w:rPr>
                <w:rFonts w:hint="eastAsia" w:ascii="宋体" w:hAnsi="宋体" w:cs="宋体"/>
                <w:kern w:val="0"/>
                <w:sz w:val="24"/>
                <w:highlight w:val="none"/>
                <w:lang w:eastAsia="zh-CN" w:bidi="ar"/>
              </w:rPr>
              <w:t>。二是</w:t>
            </w:r>
            <w:r>
              <w:rPr>
                <w:rFonts w:hint="eastAsia" w:ascii="宋体" w:hAnsi="宋体" w:cs="宋体"/>
                <w:kern w:val="0"/>
                <w:sz w:val="24"/>
                <w:highlight w:val="none"/>
                <w:lang w:val="en-US" w:eastAsia="zh-CN" w:bidi="ar"/>
              </w:rPr>
              <w:t>前海科技创新“十五五”专项规划编制咨询服务。具体内容详见项目需求书。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项目预算</w:t>
            </w:r>
          </w:p>
        </w:tc>
        <w:tc>
          <w:tcPr>
            <w:tcW w:w="7015" w:type="dxa"/>
            <w:vAlign w:val="center"/>
          </w:tcPr>
          <w:p>
            <w:pPr>
              <w:widowControl/>
              <w:spacing w:line="360" w:lineRule="auto"/>
              <w:jc w:val="left"/>
              <w:rPr>
                <w:rFonts w:hint="eastAsia" w:ascii="宋体" w:hAnsi="宋体" w:cs="宋体"/>
                <w:sz w:val="24"/>
                <w:highlight w:val="none"/>
              </w:rPr>
            </w:pPr>
            <w:r>
              <w:rPr>
                <w:rFonts w:hint="default" w:ascii="宋体" w:hAnsi="宋体" w:cs="宋体"/>
                <w:sz w:val="24"/>
                <w:highlight w:val="none"/>
                <w:lang w:val="en-US"/>
              </w:rPr>
              <w:t>43</w:t>
            </w:r>
            <w:r>
              <w:rPr>
                <w:rFonts w:hint="eastAsia" w:ascii="宋体" w:hAnsi="宋体" w:cs="宋体"/>
                <w:sz w:val="24"/>
                <w:highlight w:val="none"/>
              </w:rPr>
              <w:t>0,000.00（人民币</w:t>
            </w:r>
            <w:r>
              <w:rPr>
                <w:rFonts w:hint="default" w:ascii="宋体" w:hAnsi="宋体" w:cs="宋体"/>
                <w:sz w:val="24"/>
                <w:highlight w:val="none"/>
                <w:lang w:val="en-US" w:eastAsia="zh-CN"/>
              </w:rPr>
              <w:t>肆拾叁</w:t>
            </w:r>
            <w:r>
              <w:rPr>
                <w:rFonts w:hint="eastAsia" w:ascii="宋体" w:hAnsi="宋体" w:cs="宋体"/>
                <w:sz w:val="24"/>
                <w:highlight w:val="none"/>
              </w:rPr>
              <w:t>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标书获得办法</w:t>
            </w:r>
          </w:p>
        </w:tc>
        <w:tc>
          <w:tcPr>
            <w:tcW w:w="7015" w:type="dxa"/>
            <w:vAlign w:val="center"/>
          </w:tcPr>
          <w:p>
            <w:pPr>
              <w:spacing w:line="360" w:lineRule="auto"/>
              <w:rPr>
                <w:rFonts w:hint="eastAsia" w:ascii="宋体" w:hAnsi="宋体" w:cs="宋体"/>
                <w:kern w:val="0"/>
                <w:sz w:val="24"/>
                <w:highlight w:val="none"/>
              </w:rPr>
            </w:pPr>
            <w:r>
              <w:rPr>
                <w:rFonts w:hint="eastAsia" w:ascii="宋体" w:hAnsi="宋体" w:cs="宋体"/>
                <w:kern w:val="0"/>
                <w:sz w:val="24"/>
                <w:highlight w:val="none"/>
              </w:rPr>
              <w:t>招标文件为电子版，投标人可在前海管理局官网(http://qh.sz.gov.cn/)免费下载。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kern w:val="0"/>
                <w:sz w:val="24"/>
                <w:highlight w:val="none"/>
                <w:lang w:bidi="ar"/>
              </w:rPr>
            </w:pPr>
            <w:r>
              <w:rPr>
                <w:rFonts w:hint="eastAsia" w:ascii="宋体" w:hAnsi="宋体" w:cs="宋体"/>
                <w:sz w:val="24"/>
                <w:highlight w:val="none"/>
                <w:lang w:bidi="ar"/>
              </w:rPr>
              <w:t>报名方式</w:t>
            </w:r>
          </w:p>
        </w:tc>
        <w:tc>
          <w:tcPr>
            <w:tcW w:w="7015" w:type="dxa"/>
            <w:vAlign w:val="center"/>
          </w:tcPr>
          <w:p>
            <w:pPr>
              <w:spacing w:line="360" w:lineRule="auto"/>
              <w:jc w:val="left"/>
              <w:rPr>
                <w:rFonts w:hint="eastAsia" w:ascii="宋体" w:hAnsi="宋体" w:cs="宋体"/>
                <w:kern w:val="0"/>
                <w:sz w:val="24"/>
                <w:highlight w:val="none"/>
                <w:lang w:bidi="ar"/>
              </w:rPr>
            </w:pPr>
            <w:r>
              <w:rPr>
                <w:rFonts w:hint="eastAsia" w:ascii="宋体" w:hAnsi="宋体" w:cs="宋体"/>
                <w:kern w:val="0"/>
                <w:sz w:val="24"/>
                <w:highlight w:val="none"/>
                <w:lang w:bidi="ar"/>
              </w:rPr>
              <w:t>将投标文件（一式五份，正本1份，副本4份，附电子版，电子版是以光盘、U盘或硬盘等移动存储介质提交的加盖公章的PDF电子投标文件）密封并在202</w:t>
            </w:r>
            <w:r>
              <w:rPr>
                <w:rFonts w:hint="default" w:ascii="宋体" w:hAnsi="宋体" w:cs="宋体"/>
                <w:kern w:val="0"/>
                <w:sz w:val="24"/>
                <w:highlight w:val="none"/>
                <w:lang w:val="en-US" w:bidi="ar"/>
              </w:rPr>
              <w:t>6</w:t>
            </w:r>
            <w:r>
              <w:rPr>
                <w:rFonts w:hint="eastAsia" w:ascii="宋体" w:hAnsi="宋体" w:cs="宋体"/>
                <w:kern w:val="0"/>
                <w:sz w:val="24"/>
                <w:highlight w:val="none"/>
                <w:lang w:bidi="ar"/>
              </w:rPr>
              <w:t>年</w:t>
            </w:r>
            <w:r>
              <w:rPr>
                <w:rFonts w:hint="eastAsia" w:ascii="宋体" w:hAnsi="宋体" w:cs="宋体"/>
                <w:kern w:val="0"/>
                <w:sz w:val="24"/>
                <w:highlight w:val="none"/>
                <w:lang w:val="en-US" w:eastAsia="zh-CN" w:bidi="ar"/>
              </w:rPr>
              <w:t>6月10日上</w:t>
            </w:r>
            <w:r>
              <w:rPr>
                <w:rFonts w:hint="eastAsia" w:ascii="宋体" w:hAnsi="宋体" w:cs="宋体"/>
                <w:kern w:val="0"/>
                <w:sz w:val="24"/>
                <w:highlight w:val="none"/>
                <w:lang w:bidi="ar"/>
              </w:rPr>
              <w:t>午</w:t>
            </w:r>
            <w:r>
              <w:rPr>
                <w:rFonts w:hint="eastAsia" w:ascii="宋体" w:hAnsi="宋体" w:cs="宋体"/>
                <w:kern w:val="0"/>
                <w:sz w:val="24"/>
                <w:highlight w:val="none"/>
                <w:lang w:val="en-US" w:eastAsia="zh-CN" w:bidi="ar"/>
              </w:rPr>
              <w:t>10</w:t>
            </w:r>
            <w:r>
              <w:rPr>
                <w:rFonts w:hint="eastAsia" w:ascii="宋体" w:hAnsi="宋体" w:cs="宋体"/>
                <w:kern w:val="0"/>
                <w:sz w:val="24"/>
                <w:highlight w:val="none"/>
                <w:lang w:bidi="ar"/>
              </w:rPr>
              <w:t>:00时（北京时间）前送达（现场递交或邮寄）至深圳市前海深港现代服务业合作区桂湾五路123号前海大厦T1栋</w:t>
            </w:r>
            <w:r>
              <w:rPr>
                <w:rFonts w:hint="eastAsia" w:ascii="宋体" w:hAnsi="宋体" w:cs="宋体"/>
                <w:kern w:val="0"/>
                <w:sz w:val="24"/>
                <w:highlight w:val="none"/>
                <w:lang w:val="en-US" w:eastAsia="zh-CN" w:bidi="ar"/>
              </w:rPr>
              <w:t>2611</w:t>
            </w:r>
            <w:r>
              <w:rPr>
                <w:rFonts w:hint="eastAsia" w:ascii="宋体" w:hAnsi="宋体" w:cs="宋体"/>
                <w:kern w:val="0"/>
                <w:sz w:val="24"/>
                <w:highlight w:val="none"/>
                <w:lang w:bidi="ar"/>
              </w:rPr>
              <w:t>室。</w:t>
            </w:r>
          </w:p>
          <w:p>
            <w:pPr>
              <w:spacing w:line="360" w:lineRule="auto"/>
              <w:jc w:val="left"/>
              <w:rPr>
                <w:rFonts w:hint="default" w:ascii="宋体" w:hAnsi="宋体" w:eastAsia="宋体" w:cs="宋体"/>
                <w:kern w:val="0"/>
                <w:sz w:val="24"/>
                <w:highlight w:val="none"/>
                <w:lang w:val="en-US" w:eastAsia="zh-CN" w:bidi="ar"/>
              </w:rPr>
            </w:pPr>
            <w:r>
              <w:rPr>
                <w:rFonts w:hint="eastAsia" w:ascii="宋体" w:hAnsi="宋体" w:cs="宋体"/>
                <w:kern w:val="0"/>
                <w:sz w:val="24"/>
                <w:highlight w:val="none"/>
                <w:lang w:bidi="ar"/>
              </w:rPr>
              <w:t>联系人：</w:t>
            </w:r>
            <w:r>
              <w:rPr>
                <w:rFonts w:hint="eastAsia" w:ascii="宋体" w:hAnsi="宋体" w:cs="宋体"/>
                <w:kern w:val="0"/>
                <w:sz w:val="24"/>
                <w:highlight w:val="none"/>
                <w:lang w:val="en-US" w:eastAsia="zh-CN" w:bidi="ar"/>
              </w:rPr>
              <w:t xml:space="preserve">樊宝霞   </w:t>
            </w:r>
            <w:r>
              <w:rPr>
                <w:rFonts w:hint="eastAsia" w:ascii="宋体" w:hAnsi="宋体" w:cs="宋体"/>
                <w:kern w:val="0"/>
                <w:sz w:val="24"/>
                <w:highlight w:val="none"/>
                <w:lang w:bidi="ar"/>
              </w:rPr>
              <w:t xml:space="preserve">   联系电话：</w:t>
            </w:r>
            <w:r>
              <w:rPr>
                <w:rFonts w:hint="eastAsia" w:ascii="宋体" w:hAnsi="宋体" w:cs="宋体"/>
                <w:kern w:val="0"/>
                <w:sz w:val="24"/>
                <w:highlight w:val="none"/>
                <w:lang w:val="en-US" w:eastAsia="zh-CN" w:bidi="ar"/>
              </w:rPr>
              <w:t>0755-88980826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投标人资格</w:t>
            </w:r>
          </w:p>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要求</w:t>
            </w:r>
          </w:p>
        </w:tc>
        <w:tc>
          <w:tcPr>
            <w:tcW w:w="7015" w:type="dxa"/>
            <w:vAlign w:val="center"/>
          </w:tcPr>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具有独立承担民事责任能力的法人或其他组织（提供营业执照或事业单位法人证书等证明资料复印件或扫描件，原件备查。如果参与投标的供应商为分公司（或分所）则须提供分公司（或分所）营业执照、其所属总公司（或总所）等具有独立法人资格的组织出具的授权函或承诺书，但只接受直接授权，不接受逐级授权，并同时提供总公司（或总所）营业执照。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w:t>
            </w:r>
            <w:r>
              <w:rPr>
                <w:rFonts w:hint="eastAsia" w:ascii="宋体" w:hAnsi="宋体" w:cs="宋体"/>
                <w:b/>
                <w:bCs/>
                <w:color w:val="000000" w:themeColor="text1"/>
                <w:kern w:val="0"/>
                <w:sz w:val="24"/>
                <w:highlight w:val="none"/>
                <w14:textFill>
                  <w14:solidFill>
                    <w14:schemeClr w14:val="tx1"/>
                  </w14:solidFill>
                </w14:textFill>
              </w:rPr>
              <w:t>以上证明材料均需提供加盖投标人</w:t>
            </w:r>
            <w:r>
              <w:rPr>
                <w:rFonts w:hint="eastAsia" w:ascii="宋体" w:hAnsi="宋体" w:cs="宋体"/>
                <w:b/>
                <w:bCs/>
                <w:kern w:val="0"/>
                <w:sz w:val="24"/>
                <w:highlight w:val="none"/>
              </w:rPr>
              <w:t>单位公</w:t>
            </w:r>
            <w:r>
              <w:rPr>
                <w:rFonts w:hint="eastAsia" w:ascii="宋体" w:hAnsi="宋体" w:cs="宋体"/>
                <w:b/>
                <w:bCs/>
                <w:color w:val="000000" w:themeColor="text1"/>
                <w:kern w:val="0"/>
                <w:sz w:val="24"/>
                <w:highlight w:val="none"/>
                <w14:textFill>
                  <w14:solidFill>
                    <w14:schemeClr w14:val="tx1"/>
                  </w14:solidFill>
                </w14:textFill>
              </w:rPr>
              <w:t>章的复印件或扫描件，原件备查。</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（2）</w:t>
            </w:r>
            <w:r>
              <w:rPr>
                <w:rFonts w:hint="eastAsia" w:ascii="宋体" w:hAnsi="宋体" w:cs="宋体"/>
                <w:color w:val="000000" w:themeColor="text1"/>
                <w:kern w:val="0"/>
                <w:sz w:val="24"/>
                <w:highlight w:val="none"/>
                <w14:textFill>
                  <w14:solidFill>
                    <w14:schemeClr w14:val="tx1"/>
                  </w14:solidFill>
                </w14:textFill>
              </w:rPr>
              <w:t>参与政府采购项目投标的供应商近三年内（投标人成立不足三年的可从成立之日起算）无行贿犯罪记录</w:t>
            </w:r>
            <w:r>
              <w:rPr>
                <w:rFonts w:hint="eastAsia" w:ascii="宋体" w:hAnsi="宋体" w:cs="宋体"/>
                <w:b/>
                <w:bCs/>
                <w:color w:val="000000" w:themeColor="text1"/>
                <w:kern w:val="0"/>
                <w:sz w:val="24"/>
                <w:highlight w:val="none"/>
                <w14:textFill>
                  <w14:solidFill>
                    <w14:schemeClr w14:val="tx1"/>
                  </w14:solidFill>
                </w14:textFill>
              </w:rPr>
              <w:t>（由投标人在《政府采购投标及履约承诺函》中作出声明并加盖投标人</w:t>
            </w:r>
            <w:r>
              <w:rPr>
                <w:rFonts w:hint="eastAsia" w:ascii="宋体" w:hAnsi="宋体" w:cs="宋体"/>
                <w:b/>
                <w:bCs/>
                <w:kern w:val="0"/>
                <w:sz w:val="24"/>
                <w:highlight w:val="none"/>
              </w:rPr>
              <w:t>单位公</w:t>
            </w:r>
            <w:r>
              <w:rPr>
                <w:rFonts w:hint="eastAsia" w:ascii="宋体" w:hAnsi="宋体" w:cs="宋体"/>
                <w:b/>
                <w:bCs/>
                <w:color w:val="000000" w:themeColor="text1"/>
                <w:kern w:val="0"/>
                <w:sz w:val="24"/>
                <w:highlight w:val="none"/>
                <w14:textFill>
                  <w14:solidFill>
                    <w14:schemeClr w14:val="tx1"/>
                  </w14:solidFill>
                </w14:textFill>
              </w:rPr>
              <w:t>章）</w:t>
            </w:r>
            <w:r>
              <w:rPr>
                <w:rFonts w:hint="eastAsia" w:ascii="宋体" w:hAnsi="宋体" w:cs="宋体"/>
                <w:color w:val="000000" w:themeColor="text1"/>
                <w:kern w:val="0"/>
                <w:sz w:val="24"/>
                <w:highlight w:val="none"/>
                <w14:textFill>
                  <w14:solidFill>
                    <w14:schemeClr w14:val="tx1"/>
                  </w14:solidFill>
                </w14:textFill>
              </w:rPr>
              <w:t>；</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（3）</w:t>
            </w:r>
            <w:r>
              <w:rPr>
                <w:rFonts w:hint="eastAsia" w:ascii="宋体" w:hAnsi="宋体" w:cs="宋体"/>
                <w:color w:val="000000" w:themeColor="text1"/>
                <w:kern w:val="0"/>
                <w:sz w:val="24"/>
                <w:highlight w:val="none"/>
                <w14:textFill>
                  <w14:solidFill>
                    <w14:schemeClr w14:val="tx1"/>
                  </w14:solidFill>
                </w14:textFill>
              </w:rPr>
              <w:t>参与本项目投标前三年内（投标人成立不足三年的可从成立之日起算），在经营活动中没有重大违法记录以及不存在被有关部门禁止参与政府采购活动且在有效期内的情况</w:t>
            </w:r>
            <w:r>
              <w:rPr>
                <w:rFonts w:hint="eastAsia" w:ascii="宋体" w:hAnsi="宋体" w:cs="宋体"/>
                <w:b/>
                <w:bCs/>
                <w:color w:val="000000" w:themeColor="text1"/>
                <w:kern w:val="0"/>
                <w:sz w:val="24"/>
                <w:highlight w:val="none"/>
                <w14:textFill>
                  <w14:solidFill>
                    <w14:schemeClr w14:val="tx1"/>
                  </w14:solidFill>
                </w14:textFill>
              </w:rPr>
              <w:t>（由投标人在《政府采购投标及履约承诺函》中作出声明并加盖投标人</w:t>
            </w:r>
            <w:r>
              <w:rPr>
                <w:rFonts w:hint="eastAsia" w:ascii="宋体" w:hAnsi="宋体" w:cs="宋体"/>
                <w:b/>
                <w:bCs/>
                <w:kern w:val="0"/>
                <w:sz w:val="24"/>
                <w:highlight w:val="none"/>
              </w:rPr>
              <w:t>单位公</w:t>
            </w:r>
            <w:r>
              <w:rPr>
                <w:rFonts w:hint="eastAsia" w:ascii="宋体" w:hAnsi="宋体" w:cs="宋体"/>
                <w:b/>
                <w:bCs/>
                <w:color w:val="000000" w:themeColor="text1"/>
                <w:kern w:val="0"/>
                <w:sz w:val="24"/>
                <w:highlight w:val="none"/>
                <w14:textFill>
                  <w14:solidFill>
                    <w14:schemeClr w14:val="tx1"/>
                  </w14:solidFill>
                </w14:textFill>
              </w:rPr>
              <w:t>章）</w:t>
            </w:r>
            <w:r>
              <w:rPr>
                <w:rFonts w:hint="eastAsia" w:ascii="宋体" w:hAnsi="宋体" w:cs="宋体"/>
                <w:color w:val="000000" w:themeColor="text1"/>
                <w:kern w:val="0"/>
                <w:sz w:val="24"/>
                <w:highlight w:val="none"/>
                <w14:textFill>
                  <w14:solidFill>
                    <w14:schemeClr w14:val="tx1"/>
                  </w14:solidFill>
                </w14:textFill>
              </w:rPr>
              <w:t>；</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w:t>
            </w:r>
            <w:r>
              <w:rPr>
                <w:rFonts w:ascii="宋体" w:hAnsi="宋体" w:cs="宋体"/>
                <w:kern w:val="0"/>
                <w:sz w:val="24"/>
                <w:highlight w:val="none"/>
              </w:rPr>
              <w:t>不存在《深圳市财政局政府采购供应商信用信息管理办法》（深财规〔2023〕3号）列明的严重违法失信行为</w:t>
            </w:r>
            <w:r>
              <w:rPr>
                <w:rFonts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rPr>
              <w:t>并加盖投标人单位公章</w:t>
            </w:r>
            <w:r>
              <w:rPr>
                <w:rFonts w:ascii="宋体" w:hAnsi="宋体" w:cs="宋体"/>
                <w:b/>
                <w:bCs/>
                <w:kern w:val="0"/>
                <w:sz w:val="24"/>
                <w:highlight w:val="none"/>
              </w:rPr>
              <w:t>）</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（5）具备《中华人民共和国政府采购法》第二十二条第一款的条件</w:t>
            </w:r>
            <w:r>
              <w:rPr>
                <w:rFonts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rPr>
              <w:t>并加盖投标人单位公章</w:t>
            </w:r>
            <w:r>
              <w:rPr>
                <w:rFonts w:ascii="宋体" w:hAnsi="宋体" w:cs="宋体"/>
                <w:b/>
                <w:bCs/>
                <w:kern w:val="0"/>
                <w:sz w:val="24"/>
                <w:highlight w:val="none"/>
              </w:rPr>
              <w:t>）</w:t>
            </w:r>
            <w:r>
              <w:rPr>
                <w:rFonts w:hint="eastAsia" w:ascii="宋体" w:hAnsi="宋体" w:cs="宋体"/>
                <w:color w:val="000000" w:themeColor="text1"/>
                <w:kern w:val="0"/>
                <w:sz w:val="24"/>
                <w:highlight w:val="none"/>
                <w14:textFill>
                  <w14:solidFill>
                    <w14:schemeClr w14:val="tx1"/>
                  </w14:solidFill>
                </w14:textFill>
              </w:rPr>
              <w:t>；</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w:t>
            </w:r>
            <w:r>
              <w:rPr>
                <w:rFonts w:ascii="宋体" w:hAnsi="宋体" w:cs="宋体"/>
                <w:kern w:val="0"/>
                <w:sz w:val="24"/>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cs="宋体"/>
                <w:kern w:val="0"/>
                <w:sz w:val="24"/>
                <w:highlight w:val="none"/>
              </w:rPr>
              <w:t>。与不同供应商的法定代表人、投标授权代表人、项目负责人（如有）不存在为同一人或在同一单位缴纳社会保险的情形。</w:t>
            </w:r>
            <w:r>
              <w:rPr>
                <w:rFonts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rPr>
              <w:t>并提供《供应商基本信息表》加盖投标人公章</w:t>
            </w:r>
            <w:r>
              <w:rPr>
                <w:rFonts w:ascii="宋体" w:hAnsi="宋体" w:cs="宋体"/>
                <w:b/>
                <w:bCs/>
                <w:kern w:val="0"/>
                <w:sz w:val="24"/>
                <w:highlight w:val="none"/>
              </w:rPr>
              <w:t>）</w:t>
            </w:r>
            <w:r>
              <w:rPr>
                <w:rFonts w:ascii="宋体" w:hAnsi="宋体" w:cs="宋体"/>
                <w:kern w:val="0"/>
                <w:sz w:val="24"/>
                <w:highlight w:val="none"/>
              </w:rPr>
              <w:t>；</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（7）未被列入失信被执行人、重大税收违法案件当事人名单</w:t>
            </w:r>
            <w:r>
              <w:rPr>
                <w:rFonts w:ascii="宋体" w:hAnsi="宋体" w:cs="宋体"/>
                <w:kern w:val="0"/>
                <w:sz w:val="24"/>
                <w:highlight w:val="none"/>
              </w:rPr>
              <w:t>（重大税收违法失信主体）</w:t>
            </w:r>
            <w:r>
              <w:rPr>
                <w:rFonts w:hint="eastAsia" w:ascii="宋体" w:hAnsi="宋体" w:cs="宋体"/>
                <w:color w:val="000000" w:themeColor="text1"/>
                <w:kern w:val="0"/>
                <w:sz w:val="24"/>
                <w:highlight w:val="none"/>
                <w14:textFill>
                  <w14:solidFill>
                    <w14:schemeClr w14:val="tx1"/>
                  </w14:solidFill>
                </w14:textFill>
              </w:rPr>
              <w:t>、政府采购严重违法失信行为记录名单</w:t>
            </w:r>
            <w:r>
              <w:rPr>
                <w:rFonts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rPr>
              <w:t>并加盖投标人单位公章</w:t>
            </w:r>
            <w:r>
              <w:rPr>
                <w:rFonts w:ascii="宋体" w:hAnsi="宋体" w:cs="宋体"/>
                <w:b/>
                <w:bCs/>
                <w:kern w:val="0"/>
                <w:sz w:val="24"/>
                <w:highlight w:val="none"/>
              </w:rPr>
              <w:t>）</w:t>
            </w:r>
            <w:r>
              <w:rPr>
                <w:rFonts w:hint="eastAsia" w:ascii="宋体" w:hAnsi="宋体" w:cs="宋体"/>
                <w:color w:val="000000" w:themeColor="text1"/>
                <w:kern w:val="0"/>
                <w:sz w:val="24"/>
                <w:highlight w:val="none"/>
                <w14:textFill>
                  <w14:solidFill>
                    <w14:schemeClr w14:val="tx1"/>
                  </w14:solidFill>
                </w14:textFill>
              </w:rPr>
              <w:t>；</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r>
              <w:rPr>
                <w:rFonts w:hint="eastAsia" w:ascii="宋体" w:hAnsi="宋体" w:cs="宋体"/>
                <w:color w:val="000000" w:themeColor="text1"/>
                <w:kern w:val="0"/>
                <w:sz w:val="24"/>
                <w:highlight w:val="none"/>
                <w:lang w:eastAsia="zh-CN"/>
                <w14:textFill>
                  <w14:solidFill>
                    <w14:schemeClr w14:val="tx1"/>
                  </w14:solidFill>
                </w14:textFill>
              </w:rPr>
              <w:t>】</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（8）本项目不接受联合体投标，不允许转包、分包。</w:t>
            </w:r>
          </w:p>
          <w:p>
            <w:pPr>
              <w:spacing w:line="360" w:lineRule="auto"/>
              <w:rPr>
                <w:highlight w:val="none"/>
              </w:rPr>
            </w:pPr>
            <w:r>
              <w:rPr>
                <w:rFonts w:hint="eastAsia" w:ascii="宋体" w:hAnsi="宋体" w:cs="宋体"/>
                <w:kern w:val="0"/>
                <w:sz w:val="24"/>
                <w:highlight w:val="none"/>
              </w:rPr>
              <w:t>（9）本项目不专门面向中小企业采购。本项目所属行业为：</w:t>
            </w:r>
            <w:r>
              <w:rPr>
                <w:rFonts w:hint="eastAsia" w:ascii="宋体" w:hAnsi="宋体" w:cs="宋体"/>
                <w:kern w:val="0"/>
                <w:sz w:val="24"/>
                <w:highlight w:val="none"/>
                <w:lang w:val="en-US" w:eastAsia="zh-CN"/>
              </w:rPr>
              <w:t>其他未列明行</w:t>
            </w:r>
            <w:r>
              <w:rPr>
                <w:rFonts w:hint="eastAsia" w:ascii="宋体" w:hAnsi="宋体" w:cs="宋体"/>
                <w:kern w:val="0"/>
                <w:sz w:val="24"/>
                <w:highlight w:val="none"/>
              </w:rPr>
              <w:t>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报价要求</w:t>
            </w:r>
          </w:p>
        </w:tc>
        <w:tc>
          <w:tcPr>
            <w:tcW w:w="7015" w:type="dxa"/>
            <w:vAlign w:val="center"/>
          </w:tcPr>
          <w:p>
            <w:pPr>
              <w:numPr>
                <w:ilvl w:val="0"/>
                <w:numId w:val="2"/>
              </w:num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本次投标为总价包干，投标报价总价作为中标人与采购人</w:t>
            </w:r>
            <w:r>
              <w:rPr>
                <w:rFonts w:hint="eastAsia" w:ascii="宋体" w:hAnsi="宋体" w:cs="宋体"/>
                <w:color w:val="000000" w:themeColor="text1"/>
                <w:sz w:val="24"/>
                <w:highlight w:val="none"/>
                <w:lang w:eastAsia="zh-CN"/>
                <w14:textFill>
                  <w14:solidFill>
                    <w14:schemeClr w14:val="tx1"/>
                  </w14:solidFill>
                </w14:textFill>
              </w:rPr>
              <w:t>签订的合同</w:t>
            </w:r>
            <w:r>
              <w:rPr>
                <w:rFonts w:hint="eastAsia" w:ascii="宋体" w:hAnsi="宋体" w:cs="宋体"/>
                <w:color w:val="000000" w:themeColor="text1"/>
                <w:sz w:val="24"/>
                <w:highlight w:val="none"/>
                <w14:textFill>
                  <w14:solidFill>
                    <w14:schemeClr w14:val="tx1"/>
                  </w14:solidFill>
                </w14:textFill>
              </w:rPr>
              <w:t>金额。项目预算控制</w:t>
            </w:r>
            <w:r>
              <w:rPr>
                <w:rFonts w:hint="eastAsia" w:ascii="宋体" w:hAnsi="宋体" w:cs="宋体"/>
                <w:color w:val="000000" w:themeColor="text1"/>
                <w:sz w:val="24"/>
                <w:highlight w:val="none"/>
                <w:lang w:val="en-US" w:eastAsia="zh-CN"/>
                <w14:textFill>
                  <w14:solidFill>
                    <w14:schemeClr w14:val="tx1"/>
                  </w14:solidFill>
                </w14:textFill>
              </w:rPr>
              <w:t>43</w:t>
            </w:r>
            <w:r>
              <w:rPr>
                <w:rFonts w:hint="eastAsia" w:ascii="宋体" w:hAnsi="宋体" w:cs="宋体"/>
                <w:color w:val="000000" w:themeColor="text1"/>
                <w:sz w:val="24"/>
                <w:highlight w:val="none"/>
                <w14:textFill>
                  <w14:solidFill>
                    <w14:schemeClr w14:val="tx1"/>
                  </w14:solidFill>
                </w14:textFill>
              </w:rPr>
              <w:t>万元以内，投标人的报价不可高于</w:t>
            </w:r>
            <w:r>
              <w:rPr>
                <w:rFonts w:hint="eastAsia" w:ascii="宋体" w:hAnsi="宋体" w:cs="宋体"/>
                <w:color w:val="000000" w:themeColor="text1"/>
                <w:kern w:val="0"/>
                <w:sz w:val="24"/>
                <w:highlight w:val="none"/>
                <w14:textFill>
                  <w14:solidFill>
                    <w14:schemeClr w14:val="tx1"/>
                  </w14:solidFill>
                </w14:textFill>
              </w:rPr>
              <w:t>预算（限价），否则投标人的投标文件视同无效。项目服务费包括但不限于</w:t>
            </w:r>
            <w:r>
              <w:rPr>
                <w:rFonts w:hint="eastAsia" w:ascii="宋体" w:hAnsi="宋体" w:cs="宋体"/>
                <w:color w:val="000000" w:themeColor="text1"/>
                <w:kern w:val="0"/>
                <w:sz w:val="24"/>
                <w:highlight w:val="none"/>
                <w:lang w:val="en-US" w:eastAsia="zh-CN"/>
                <w14:textFill>
                  <w14:solidFill>
                    <w14:schemeClr w14:val="tx1"/>
                  </w14:solidFill>
                </w14:textFill>
              </w:rPr>
              <w:t>项目成员费用、专家咨询、评审费用、调研费、</w:t>
            </w:r>
            <w:r>
              <w:rPr>
                <w:rFonts w:hint="eastAsia" w:ascii="宋体" w:hAnsi="宋体" w:cs="宋体"/>
                <w:color w:val="000000" w:themeColor="text1"/>
                <w:kern w:val="0"/>
                <w:sz w:val="24"/>
                <w:highlight w:val="none"/>
                <w14:textFill>
                  <w14:solidFill>
                    <w14:schemeClr w14:val="tx1"/>
                  </w14:solidFill>
                </w14:textFill>
              </w:rPr>
              <w:t>税金、后续服务等所有费用，并提供合同要求的有关成果材料，以及</w:t>
            </w:r>
            <w:r>
              <w:rPr>
                <w:rFonts w:hint="eastAsia" w:ascii="宋体" w:hAnsi="宋体" w:cs="宋体"/>
                <w:color w:val="000000" w:themeColor="text1"/>
                <w:kern w:val="0"/>
                <w:sz w:val="24"/>
                <w:highlight w:val="none"/>
                <w:lang w:eastAsia="zh-CN"/>
                <w14:textFill>
                  <w14:solidFill>
                    <w14:schemeClr w14:val="tx1"/>
                  </w14:solidFill>
                </w14:textFill>
              </w:rPr>
              <w:t>其他</w:t>
            </w:r>
            <w:r>
              <w:rPr>
                <w:rFonts w:hint="eastAsia" w:ascii="宋体" w:hAnsi="宋体" w:cs="宋体"/>
                <w:color w:val="000000" w:themeColor="text1"/>
                <w:kern w:val="0"/>
                <w:sz w:val="24"/>
                <w:highlight w:val="none"/>
                <w14:textFill>
                  <w14:solidFill>
                    <w14:schemeClr w14:val="tx1"/>
                  </w14:solidFill>
                </w14:textFill>
              </w:rPr>
              <w:t>相关服务的全部费用</w:t>
            </w:r>
            <w:r>
              <w:rPr>
                <w:rFonts w:hint="eastAsia" w:ascii="宋体" w:hAnsi="宋体" w:cs="宋体"/>
                <w:color w:val="000000" w:themeColor="text1"/>
                <w:sz w:val="24"/>
                <w:highlight w:val="none"/>
                <w14:textFill>
                  <w14:solidFill>
                    <w14:schemeClr w14:val="tx1"/>
                  </w14:solidFill>
                </w14:textFill>
              </w:rPr>
              <w:t>。</w:t>
            </w:r>
          </w:p>
          <w:p>
            <w:pPr>
              <w:numPr>
                <w:ilvl w:val="0"/>
                <w:numId w:val="2"/>
              </w:num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评标时，评标委员会认为投标人的报价明显</w:t>
            </w:r>
            <w:r>
              <w:rPr>
                <w:rFonts w:hint="eastAsia" w:ascii="宋体" w:hAnsi="宋体" w:cs="宋体"/>
                <w:color w:val="000000" w:themeColor="text1"/>
                <w:sz w:val="24"/>
                <w:highlight w:val="none"/>
                <w:lang w:val="en-US" w:eastAsia="zh-CN"/>
                <w14:textFill>
                  <w14:solidFill>
                    <w14:schemeClr w14:val="tx1"/>
                  </w14:solidFill>
                </w14:textFill>
              </w:rPr>
              <w:t>异常低价</w:t>
            </w:r>
            <w:r>
              <w:rPr>
                <w:rFonts w:hint="eastAsia" w:ascii="宋体" w:hAnsi="宋体" w:cs="宋体"/>
                <w:color w:val="000000" w:themeColor="text1"/>
                <w:sz w:val="24"/>
                <w:highlight w:val="none"/>
                <w14:textFill>
                  <w14:solidFill>
                    <w14:schemeClr w14:val="tx1"/>
                  </w14:solidFill>
                </w14:textFill>
              </w:rPr>
              <w:t>，有可能影响产品质量或者不能诚信履约的，应当要求其在评标现场合理的时间内提供书面说明，必要时提交相关证明材料；投标人不能证明其报价合理性的，评标委员会应当将其作为无效投标处理。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2"/>
              </w:num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2"/>
              </w:num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投标人应充分了解项目的位置、情况、道路及任何其他足以影响投标报价的情况，任何因忽视或误解项目情况而导致的索赔或服务期限延长申请将不获批准。</w:t>
            </w:r>
          </w:p>
          <w:p>
            <w:pPr>
              <w:numPr>
                <w:ilvl w:val="0"/>
                <w:numId w:val="2"/>
              </w:numPr>
              <w:spacing w:line="360" w:lineRule="auto"/>
              <w:rPr>
                <w:rFonts w:hint="eastAsia" w:ascii="宋体" w:hAnsi="宋体" w:cs="宋体"/>
                <w:kern w:val="0"/>
                <w:sz w:val="24"/>
                <w:szCs w:val="20"/>
                <w:highlight w:val="none"/>
              </w:rPr>
            </w:pPr>
            <w:r>
              <w:rPr>
                <w:rFonts w:hint="eastAsia" w:ascii="宋体" w:hAnsi="宋体" w:cs="宋体"/>
                <w:color w:val="000000" w:themeColor="text1"/>
                <w:sz w:val="24"/>
                <w:highlight w:val="none"/>
                <w14:textFill>
                  <w14:solidFill>
                    <w14:schemeClr w14:val="tx1"/>
                  </w14:solidFill>
                </w14:textFill>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联系方式</w:t>
            </w:r>
          </w:p>
        </w:tc>
        <w:tc>
          <w:tcPr>
            <w:tcW w:w="7015" w:type="dxa"/>
            <w:vAlign w:val="center"/>
          </w:tcPr>
          <w:p>
            <w:pPr>
              <w:spacing w:line="360" w:lineRule="auto"/>
              <w:rPr>
                <w:rFonts w:hint="eastAsia" w:ascii="宋体" w:hAnsi="宋体" w:cs="宋体"/>
                <w:kern w:val="0"/>
                <w:sz w:val="24"/>
                <w:highlight w:val="none"/>
              </w:rPr>
            </w:pPr>
            <w:r>
              <w:rPr>
                <w:rFonts w:hint="eastAsia" w:ascii="宋体" w:hAnsi="宋体" w:cs="宋体"/>
                <w:kern w:val="0"/>
                <w:sz w:val="24"/>
                <w:highlight w:val="none"/>
              </w:rPr>
              <w:t>采购人信息：</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名      称：深圳市前海深港现代服务业合作区管理局</w:t>
            </w:r>
          </w:p>
          <w:p>
            <w:pPr>
              <w:spacing w:line="360" w:lineRule="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  系  人：</w:t>
            </w:r>
            <w:r>
              <w:rPr>
                <w:rFonts w:hint="eastAsia" w:ascii="宋体" w:hAnsi="宋体" w:cs="宋体"/>
                <w:color w:val="000000" w:themeColor="text1"/>
                <w:kern w:val="0"/>
                <w:sz w:val="24"/>
                <w:highlight w:val="none"/>
                <w:lang w:val="en-US" w:eastAsia="zh-CN"/>
                <w14:textFill>
                  <w14:solidFill>
                    <w14:schemeClr w14:val="tx1"/>
                  </w14:solidFill>
                </w14:textFill>
              </w:rPr>
              <w:t>樊宝霞</w:t>
            </w:r>
          </w:p>
          <w:p>
            <w:pPr>
              <w:spacing w:line="360" w:lineRule="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电      话：</w:t>
            </w:r>
            <w:r>
              <w:rPr>
                <w:rFonts w:hint="eastAsia" w:ascii="宋体" w:hAnsi="宋体" w:cs="宋体"/>
                <w:color w:val="000000" w:themeColor="text1"/>
                <w:kern w:val="0"/>
                <w:sz w:val="24"/>
                <w:highlight w:val="none"/>
                <w:lang w:val="en-US" w:eastAsia="zh-CN"/>
                <w14:textFill>
                  <w14:solidFill>
                    <w14:schemeClr w14:val="tx1"/>
                  </w14:solidFill>
                </w14:textFill>
              </w:rPr>
              <w:t>0755-88980826</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采购代理机构信息：</w:t>
            </w:r>
          </w:p>
          <w:p>
            <w:pPr>
              <w:spacing w:line="360" w:lineRule="auto"/>
              <w:rPr>
                <w:rFonts w:hint="eastAsia" w:ascii="宋体" w:hAnsi="宋体" w:eastAsia="宋体" w:cs="宋体"/>
                <w:kern w:val="0"/>
                <w:sz w:val="24"/>
                <w:highlight w:val="none"/>
                <w:lang w:eastAsia="zh-CN"/>
              </w:rPr>
            </w:pPr>
            <w:r>
              <w:rPr>
                <w:rFonts w:hint="eastAsia" w:ascii="宋体" w:hAnsi="宋体" w:cs="宋体"/>
                <w:kern w:val="0"/>
                <w:sz w:val="24"/>
                <w:highlight w:val="none"/>
              </w:rPr>
              <w:t>名      称：</w:t>
            </w:r>
            <w:r>
              <w:rPr>
                <w:rFonts w:hint="eastAsia" w:ascii="宋体" w:hAnsi="宋体" w:cs="宋体"/>
                <w:kern w:val="0"/>
                <w:sz w:val="24"/>
                <w:highlight w:val="none"/>
                <w:lang w:eastAsia="zh-CN"/>
              </w:rPr>
              <w:t>深圳国际招标咨询有限公司</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地      址：深圳市南山区沙河西路 3157 号南山智谷产业园 A 座21楼</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联  系  人：曹茜、郭金龙</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电      话：18599127733、15118037034　</w:t>
            </w:r>
          </w:p>
        </w:tc>
      </w:tr>
    </w:tbl>
    <w:p>
      <w:pPr>
        <w:adjustRightInd w:val="0"/>
        <w:snapToGrid w:val="0"/>
        <w:spacing w:line="360" w:lineRule="auto"/>
        <w:ind w:firstLine="480" w:firstLineChars="200"/>
        <w:jc w:val="right"/>
        <w:rPr>
          <w:rFonts w:hint="eastAsia" w:ascii="宋体" w:hAnsi="宋体" w:cs="宋体"/>
          <w:sz w:val="24"/>
          <w:highlight w:val="none"/>
        </w:rPr>
      </w:pPr>
    </w:p>
    <w:p>
      <w:pPr>
        <w:adjustRightInd w:val="0"/>
        <w:snapToGrid w:val="0"/>
        <w:spacing w:line="360" w:lineRule="auto"/>
        <w:ind w:firstLine="480" w:firstLineChars="200"/>
        <w:jc w:val="right"/>
        <w:rPr>
          <w:rFonts w:hint="eastAsia" w:ascii="宋体" w:hAnsi="宋体" w:eastAsia="宋体" w:cs="宋体"/>
          <w:sz w:val="24"/>
          <w:highlight w:val="none"/>
          <w:lang w:eastAsia="zh-CN"/>
        </w:rPr>
      </w:pPr>
      <w:r>
        <w:rPr>
          <w:rFonts w:hint="eastAsia" w:ascii="宋体" w:hAnsi="宋体" w:cs="宋体"/>
          <w:sz w:val="24"/>
          <w:highlight w:val="none"/>
          <w:lang w:eastAsia="zh-CN"/>
        </w:rPr>
        <w:t>深圳国际招标咨询有限公司</w:t>
      </w:r>
    </w:p>
    <w:p>
      <w:pPr>
        <w:numPr>
          <w:ilvl w:val="255"/>
          <w:numId w:val="0"/>
        </w:numPr>
        <w:adjustRightInd w:val="0"/>
        <w:snapToGrid w:val="0"/>
        <w:spacing w:line="360" w:lineRule="auto"/>
        <w:ind w:firstLine="5760" w:firstLineChars="2400"/>
        <w:jc w:val="center"/>
        <w:rPr>
          <w:rFonts w:hint="eastAsia" w:ascii="宋体" w:hAnsi="宋体" w:cs="宋体"/>
          <w:b/>
          <w:bCs/>
          <w:sz w:val="24"/>
          <w:highlight w:val="none"/>
        </w:rPr>
      </w:pPr>
      <w:r>
        <w:rPr>
          <w:rFonts w:hint="eastAsia" w:ascii="宋体" w:hAnsi="宋体" w:cs="宋体"/>
          <w:sz w:val="24"/>
          <w:highlight w:val="none"/>
        </w:rPr>
        <w:t>202</w:t>
      </w:r>
      <w:r>
        <w:rPr>
          <w:rFonts w:hint="default" w:ascii="宋体" w:hAnsi="宋体" w:cs="宋体"/>
          <w:sz w:val="24"/>
          <w:highlight w:val="none"/>
          <w:lang w:val="en-US"/>
        </w:rPr>
        <w:t>6</w:t>
      </w:r>
      <w:r>
        <w:rPr>
          <w:rFonts w:hint="eastAsia" w:ascii="宋体" w:hAnsi="宋体" w:cs="宋体"/>
          <w:sz w:val="24"/>
          <w:highlight w:val="none"/>
        </w:rPr>
        <w:t>年</w:t>
      </w:r>
      <w:r>
        <w:rPr>
          <w:rFonts w:hint="eastAsia" w:ascii="宋体" w:hAnsi="宋体" w:cs="宋体"/>
          <w:sz w:val="24"/>
          <w:highlight w:val="none"/>
          <w:lang w:val="en-US" w:eastAsia="zh-CN"/>
        </w:rPr>
        <w:t>6</w:t>
      </w:r>
      <w:r>
        <w:rPr>
          <w:rFonts w:hint="eastAsia" w:ascii="宋体" w:hAnsi="宋体" w:cs="宋体"/>
          <w:sz w:val="24"/>
          <w:highlight w:val="none"/>
        </w:rPr>
        <w:t>月</w:t>
      </w:r>
      <w:r>
        <w:rPr>
          <w:rFonts w:hint="eastAsia" w:ascii="宋体" w:hAnsi="宋体" w:cs="宋体"/>
          <w:sz w:val="24"/>
          <w:highlight w:val="none"/>
          <w:lang w:val="en-US" w:eastAsia="zh-CN"/>
        </w:rPr>
        <w:t>3</w:t>
      </w:r>
      <w:r>
        <w:rPr>
          <w:rFonts w:hint="eastAsia" w:ascii="宋体" w:hAnsi="宋体" w:cs="宋体"/>
          <w:sz w:val="24"/>
          <w:highlight w:val="none"/>
        </w:rPr>
        <w:t>日</w:t>
      </w:r>
      <w:r>
        <w:rPr>
          <w:rFonts w:hint="eastAsia" w:ascii="宋体" w:hAnsi="宋体" w:cs="宋体"/>
          <w:b/>
          <w:bCs/>
          <w:sz w:val="24"/>
          <w:highlight w:val="none"/>
        </w:rPr>
        <w:br w:type="page"/>
      </w:r>
      <w:r>
        <w:rPr>
          <w:rFonts w:hint="eastAsia" w:ascii="宋体" w:hAnsi="宋体" w:cs="宋体"/>
          <w:b/>
          <w:bCs/>
          <w:sz w:val="24"/>
          <w:highlight w:val="none"/>
          <w:lang w:val="en-US" w:eastAsia="zh-CN"/>
        </w:rPr>
        <w:t>第二章</w:t>
      </w:r>
      <w:r>
        <w:rPr>
          <w:rFonts w:hint="eastAsia" w:ascii="宋体" w:hAnsi="宋体" w:cs="宋体"/>
          <w:b/>
          <w:bCs/>
          <w:sz w:val="24"/>
          <w:highlight w:val="none"/>
        </w:rPr>
        <w:t xml:space="preserve"> </w:t>
      </w:r>
      <w:bookmarkStart w:id="8" w:name="_Toc16734"/>
      <w:r>
        <w:rPr>
          <w:rFonts w:hint="eastAsia" w:ascii="宋体" w:hAnsi="宋体" w:cs="宋体"/>
          <w:b/>
          <w:bCs/>
          <w:sz w:val="24"/>
          <w:highlight w:val="none"/>
        </w:rPr>
        <w:t>投标须知</w:t>
      </w:r>
      <w:bookmarkEnd w:id="8"/>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1、本项目是深圳市前海深港现代服务业合作区管理局的</w:t>
      </w:r>
      <w:r>
        <w:rPr>
          <w:rFonts w:hint="eastAsia" w:ascii="宋体" w:hAnsi="宋体" w:cs="宋体"/>
          <w:sz w:val="24"/>
          <w:highlight w:val="none"/>
          <w:lang w:val="en-US" w:eastAsia="zh-CN"/>
        </w:rPr>
        <w:t>新形势下前海科技创新深港协同的目标、路径设计研究咨询服务项目</w:t>
      </w:r>
      <w:r>
        <w:rPr>
          <w:rFonts w:hint="eastAsia" w:ascii="宋体" w:hAnsi="宋体" w:cs="宋体"/>
          <w:sz w:val="24"/>
          <w:highlight w:val="none"/>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2、本项目不属于《深圳市 2025-2026年政府集中采购目录及限额标准》规定应集中采购项目，根据《中华人民共和国政府采购法》《深圳经济特区政府采购条例》的有关规定，</w:t>
      </w:r>
      <w:r>
        <w:rPr>
          <w:rFonts w:hint="eastAsia" w:ascii="宋体" w:hAnsi="宋体" w:cs="宋体"/>
          <w:sz w:val="24"/>
          <w:highlight w:val="none"/>
          <w:lang w:eastAsia="zh-CN"/>
        </w:rPr>
        <w:t>深圳国际招标咨询有限公司</w:t>
      </w:r>
      <w:r>
        <w:rPr>
          <w:rFonts w:hint="eastAsia" w:ascii="宋体" w:hAnsi="宋体" w:cs="宋体"/>
          <w:sz w:val="24"/>
          <w:highlight w:val="none"/>
        </w:rPr>
        <w:t>受深圳市前海深港现代服务业合作区管理局委托以简易招标方式组织采购。</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2.1、本次采购公开征集供应商，报名且符合招标文件初审的供应商满足3家或3家以上的，采用综合评分法的方式进行。报名且符合招标文件初审的供应商不足3家而导致招标失败的，应重新组织简易招标(公开征集)或转为其他采购方式采购。</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2.2、对于重新组织简易招标(公开征集)，仍出现报名且符合招标文件初审的投标供应商不足3家的情形，按以下流程执行：</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a.有效投标人为2家的，可在2家有效投标人中取得分最高者为中标供应商；</w:t>
      </w:r>
    </w:p>
    <w:p>
      <w:pPr>
        <w:numPr>
          <w:ilvl w:val="255"/>
          <w:numId w:val="0"/>
        </w:num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b.如参与投标且符合招标文件要求的供应商仅有1家，评审委员会应与投标供应商进行谈判，原则上成交价不超过最初报价的95%。</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3、本项目根据项目的实际情况，公开征集符合投标</w:t>
      </w:r>
      <w:r>
        <w:rPr>
          <w:rFonts w:ascii="宋体" w:hAnsi="宋体" w:cs="宋体"/>
          <w:sz w:val="24"/>
          <w:highlight w:val="none"/>
        </w:rPr>
        <w:t>单位</w:t>
      </w:r>
      <w:r>
        <w:rPr>
          <w:rFonts w:hint="eastAsia" w:ascii="宋体" w:hAnsi="宋体" w:cs="宋体"/>
          <w:sz w:val="24"/>
          <w:highlight w:val="none"/>
        </w:rPr>
        <w:t>资格的供应商。请各供应商根据本文件的要求，准备</w:t>
      </w:r>
      <w:r>
        <w:rPr>
          <w:rFonts w:hint="eastAsia" w:ascii="宋体" w:hAnsi="宋体" w:cs="宋体"/>
          <w:b/>
          <w:bCs/>
          <w:sz w:val="24"/>
          <w:highlight w:val="none"/>
        </w:rPr>
        <w:t>5套（1套正本，4套副本，附电子版，电子版是以光盘、U盘或硬盘等移动存储介质提交的加盖公章的PDF电子投标文件）</w:t>
      </w:r>
      <w:r>
        <w:rPr>
          <w:rFonts w:hint="eastAsia" w:ascii="宋体" w:hAnsi="宋体" w:cs="宋体"/>
          <w:sz w:val="24"/>
          <w:highlight w:val="none"/>
        </w:rPr>
        <w:t>完备的资料进行投标，副本可以是正本的复印件。</w:t>
      </w:r>
    </w:p>
    <w:p>
      <w:pPr>
        <w:spacing w:line="360" w:lineRule="auto"/>
        <w:ind w:firstLine="482" w:firstLineChars="200"/>
        <w:rPr>
          <w:highlight w:val="none"/>
        </w:rPr>
      </w:pPr>
      <w:r>
        <w:rPr>
          <w:rFonts w:hint="eastAsia" w:ascii="宋体" w:hAnsi="宋体" w:cs="宋体"/>
          <w:b/>
          <w:bCs/>
          <w:color w:val="FF0000"/>
          <w:sz w:val="24"/>
          <w:highlight w:val="none"/>
        </w:rPr>
        <w:t>注：投标文件需根据目录内容编写页码，正本不得活页装订。</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4、本招标文件已对本次采购项目的商务条件和货物或服务的质量、技术要求、成果要求、交货要求、售后服务作出了明确的规定。</w:t>
      </w:r>
    </w:p>
    <w:p>
      <w:pPr>
        <w:snapToGrid w:val="0"/>
        <w:spacing w:after="78" w:afterLines="25" w:line="360" w:lineRule="auto"/>
        <w:ind w:firstLine="480" w:firstLineChars="200"/>
        <w:rPr>
          <w:rFonts w:hint="eastAsia" w:ascii="宋体" w:hAnsi="宋体" w:cs="宋体"/>
          <w:sz w:val="24"/>
          <w:highlight w:val="none"/>
        </w:rPr>
      </w:pPr>
      <w:r>
        <w:rPr>
          <w:rFonts w:hint="eastAsia" w:ascii="宋体" w:hAnsi="宋体" w:cs="宋体"/>
          <w:sz w:val="24"/>
          <w:highlight w:val="none"/>
        </w:rPr>
        <w:t>5、响应文件</w:t>
      </w:r>
      <w:r>
        <w:rPr>
          <w:rFonts w:hint="eastAsia" w:ascii="宋体" w:hAnsi="宋体" w:cs="宋体"/>
          <w:sz w:val="24"/>
          <w:highlight w:val="none"/>
          <w:lang w:val="en-US" w:eastAsia="zh-CN"/>
        </w:rPr>
        <w:t>需</w:t>
      </w:r>
      <w:r>
        <w:rPr>
          <w:rFonts w:hint="eastAsia" w:ascii="宋体" w:hAnsi="宋体" w:cs="宋体"/>
          <w:sz w:val="24"/>
          <w:highlight w:val="none"/>
        </w:rPr>
        <w:t>包括如下内容：</w:t>
      </w:r>
    </w:p>
    <w:p>
      <w:pPr>
        <w:numPr>
          <w:ilvl w:val="0"/>
          <w:numId w:val="3"/>
        </w:numPr>
        <w:snapToGrid w:val="0"/>
        <w:spacing w:after="78" w:afterLines="25" w:line="360" w:lineRule="auto"/>
        <w:ind w:firstLine="480" w:firstLineChars="200"/>
        <w:rPr>
          <w:rFonts w:hint="eastAsia" w:ascii="宋体" w:hAnsi="宋体" w:cs="宋体"/>
          <w:sz w:val="24"/>
          <w:highlight w:val="none"/>
        </w:rPr>
      </w:pPr>
      <w:r>
        <w:rPr>
          <w:rFonts w:hint="eastAsia" w:ascii="宋体" w:hAnsi="宋体" w:cs="宋体"/>
          <w:sz w:val="24"/>
          <w:highlight w:val="none"/>
        </w:rPr>
        <w:t>价格部分；</w:t>
      </w:r>
    </w:p>
    <w:p>
      <w:pPr>
        <w:numPr>
          <w:ilvl w:val="0"/>
          <w:numId w:val="3"/>
        </w:numPr>
        <w:snapToGrid w:val="0"/>
        <w:spacing w:after="78" w:afterLines="25" w:line="360" w:lineRule="auto"/>
        <w:ind w:firstLine="480" w:firstLineChars="200"/>
        <w:rPr>
          <w:rFonts w:hint="eastAsia" w:ascii="宋体" w:hAnsi="宋体" w:cs="宋体"/>
          <w:sz w:val="24"/>
          <w:highlight w:val="none"/>
        </w:rPr>
      </w:pPr>
      <w:r>
        <w:rPr>
          <w:rFonts w:hint="eastAsia" w:ascii="宋体" w:hAnsi="宋体" w:cs="宋体"/>
          <w:sz w:val="24"/>
          <w:highlight w:val="none"/>
        </w:rPr>
        <w:t>商务部分；</w:t>
      </w:r>
    </w:p>
    <w:p>
      <w:pPr>
        <w:numPr>
          <w:ilvl w:val="0"/>
          <w:numId w:val="3"/>
        </w:numPr>
        <w:snapToGrid w:val="0"/>
        <w:spacing w:after="78" w:afterLines="25" w:line="360" w:lineRule="auto"/>
        <w:ind w:firstLine="480" w:firstLineChars="200"/>
        <w:rPr>
          <w:rFonts w:hint="eastAsia" w:ascii="宋体" w:hAnsi="宋体" w:cs="宋体"/>
          <w:sz w:val="24"/>
          <w:highlight w:val="none"/>
        </w:rPr>
      </w:pPr>
      <w:r>
        <w:rPr>
          <w:rFonts w:hint="eastAsia" w:ascii="宋体" w:hAnsi="宋体" w:cs="宋体"/>
          <w:sz w:val="24"/>
          <w:highlight w:val="none"/>
        </w:rPr>
        <w:t>技术部分。</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6、项目的报价要求。</w:t>
      </w:r>
      <w:r>
        <w:rPr>
          <w:rFonts w:hint="eastAsia" w:ascii="宋体" w:hAnsi="宋体" w:cs="宋体"/>
          <w:kern w:val="0"/>
          <w:sz w:val="24"/>
          <w:szCs w:val="20"/>
          <w:highlight w:val="none"/>
        </w:rPr>
        <w:t>本次投标为总价包干，投标报价包括投标人完成本招标项目而发生的全部费用（含税）。</w:t>
      </w:r>
      <w:r>
        <w:rPr>
          <w:rFonts w:hint="eastAsia" w:ascii="宋体" w:hAnsi="宋体" w:cs="宋体"/>
          <w:sz w:val="24"/>
          <w:highlight w:val="none"/>
        </w:rPr>
        <w:t>一经中标，投标报价总价作为中标单位与采购人</w:t>
      </w:r>
      <w:r>
        <w:rPr>
          <w:rFonts w:hint="eastAsia" w:ascii="宋体" w:hAnsi="宋体" w:cs="宋体"/>
          <w:sz w:val="24"/>
          <w:highlight w:val="none"/>
          <w:lang w:eastAsia="zh-CN"/>
        </w:rPr>
        <w:t>签订的合同</w:t>
      </w:r>
      <w:r>
        <w:rPr>
          <w:rFonts w:hint="eastAsia" w:ascii="宋体" w:hAnsi="宋体" w:cs="宋体"/>
          <w:sz w:val="24"/>
          <w:highlight w:val="none"/>
        </w:rPr>
        <w:t>金额，合同期限内不</w:t>
      </w:r>
      <w:r>
        <w:rPr>
          <w:rFonts w:hint="eastAsia" w:ascii="宋体" w:hAnsi="宋体" w:cs="宋体"/>
          <w:sz w:val="24"/>
          <w:highlight w:val="none"/>
          <w:lang w:eastAsia="zh-CN"/>
        </w:rPr>
        <w:t>作</w:t>
      </w:r>
      <w:r>
        <w:rPr>
          <w:rFonts w:hint="eastAsia" w:ascii="宋体" w:hAnsi="宋体" w:cs="宋体"/>
          <w:sz w:val="24"/>
          <w:highlight w:val="none"/>
        </w:rPr>
        <w:t>调整。</w:t>
      </w:r>
    </w:p>
    <w:p>
      <w:pPr>
        <w:snapToGrid w:val="0"/>
        <w:spacing w:line="360" w:lineRule="auto"/>
        <w:ind w:firstLine="480" w:firstLineChars="200"/>
        <w:rPr>
          <w:rFonts w:hint="eastAsia" w:ascii="宋体" w:hAnsi="宋体" w:cs="宋体"/>
          <w:b/>
          <w:sz w:val="24"/>
          <w:highlight w:val="none"/>
        </w:rPr>
      </w:pPr>
      <w:r>
        <w:rPr>
          <w:rFonts w:hint="eastAsia" w:ascii="宋体" w:hAnsi="宋体" w:cs="宋体"/>
          <w:sz w:val="24"/>
          <w:highlight w:val="none"/>
        </w:rPr>
        <w:t>7、</w:t>
      </w:r>
      <w:r>
        <w:rPr>
          <w:rFonts w:hint="eastAsia" w:ascii="宋体" w:hAnsi="宋体" w:cs="宋体"/>
          <w:bCs/>
          <w:sz w:val="24"/>
          <w:highlight w:val="none"/>
        </w:rPr>
        <w:t>采购</w:t>
      </w:r>
      <w:r>
        <w:rPr>
          <w:rFonts w:ascii="宋体" w:hAnsi="宋体" w:cs="宋体"/>
          <w:sz w:val="24"/>
          <w:highlight w:val="none"/>
        </w:rPr>
        <w:t>单位</w:t>
      </w:r>
      <w:r>
        <w:rPr>
          <w:rFonts w:hint="eastAsia" w:ascii="宋体" w:hAnsi="宋体" w:cs="宋体"/>
          <w:bCs/>
          <w:sz w:val="24"/>
          <w:highlight w:val="none"/>
        </w:rPr>
        <w:t>会对本次招标的项目确定一个最高限价，最终成交价格超出最高限价将会被当作无效投标处理。</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8、如采购</w:t>
      </w:r>
      <w:r>
        <w:rPr>
          <w:rFonts w:ascii="宋体" w:hAnsi="宋体" w:cs="宋体"/>
          <w:sz w:val="24"/>
          <w:highlight w:val="none"/>
        </w:rPr>
        <w:t>单位</w:t>
      </w:r>
      <w:r>
        <w:rPr>
          <w:rFonts w:hint="eastAsia" w:ascii="宋体" w:hAnsi="宋体" w:cs="宋体"/>
          <w:sz w:val="24"/>
          <w:highlight w:val="none"/>
        </w:rPr>
        <w:t>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9、采购</w:t>
      </w:r>
      <w:r>
        <w:rPr>
          <w:rFonts w:ascii="宋体" w:hAnsi="宋体" w:cs="宋体"/>
          <w:sz w:val="24"/>
          <w:highlight w:val="none"/>
        </w:rPr>
        <w:t>单位</w:t>
      </w:r>
      <w:r>
        <w:rPr>
          <w:rFonts w:hint="eastAsia" w:ascii="宋体" w:hAnsi="宋体" w:cs="宋体"/>
          <w:sz w:val="24"/>
          <w:highlight w:val="none"/>
        </w:rPr>
        <w:t>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10、本次采购凡涉及知识产权问题，由项目供应商负责。</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11、采购</w:t>
      </w:r>
      <w:r>
        <w:rPr>
          <w:rFonts w:ascii="宋体" w:hAnsi="宋体" w:cs="宋体"/>
          <w:sz w:val="24"/>
          <w:highlight w:val="none"/>
        </w:rPr>
        <w:t>单位</w:t>
      </w:r>
      <w:r>
        <w:rPr>
          <w:rFonts w:hint="eastAsia" w:ascii="宋体" w:hAnsi="宋体" w:cs="宋体"/>
          <w:sz w:val="24"/>
          <w:highlight w:val="none"/>
        </w:rPr>
        <w:t>将组成评审委员会，评审工作由评审委员会独立负责。</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12、供应商应在规定的时间内现场递交或邮寄投标文件。</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13、采用综合评分法的情况：评审委员会将分别对供应商递交的投标文件进行评审。</w:t>
      </w:r>
    </w:p>
    <w:p>
      <w:pPr>
        <w:pStyle w:val="30"/>
        <w:numPr>
          <w:ilvl w:val="1"/>
          <w:numId w:val="4"/>
        </w:numPr>
        <w:snapToGrid w:val="0"/>
        <w:spacing w:line="360" w:lineRule="auto"/>
        <w:ind w:firstLineChars="0"/>
        <w:rPr>
          <w:rFonts w:hint="eastAsia" w:ascii="宋体" w:hAnsi="宋体" w:cs="宋体"/>
          <w:sz w:val="24"/>
          <w:highlight w:val="none"/>
        </w:rPr>
      </w:pPr>
      <w:r>
        <w:rPr>
          <w:rFonts w:hint="eastAsia" w:ascii="宋体" w:hAnsi="宋体" w:cs="宋体"/>
          <w:kern w:val="2"/>
          <w:sz w:val="24"/>
          <w:szCs w:val="24"/>
          <w:highlight w:val="none"/>
        </w:rPr>
        <w:t>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sz w:val="24"/>
          <w:szCs w:val="24"/>
          <w:highlight w:val="none"/>
        </w:rPr>
        <w:t>第一</w:t>
      </w:r>
      <w:r>
        <w:rPr>
          <w:rFonts w:hint="eastAsia" w:ascii="宋体" w:hAnsi="宋体" w:cs="宋体"/>
          <w:kern w:val="2"/>
          <w:sz w:val="24"/>
          <w:szCs w:val="24"/>
          <w:highlight w:val="none"/>
        </w:rPr>
        <w:t>中标候选人；</w:t>
      </w:r>
    </w:p>
    <w:p>
      <w:pPr>
        <w:pStyle w:val="30"/>
        <w:numPr>
          <w:ilvl w:val="1"/>
          <w:numId w:val="4"/>
        </w:numPr>
        <w:snapToGrid w:val="0"/>
        <w:spacing w:line="360" w:lineRule="auto"/>
        <w:ind w:firstLineChars="0"/>
        <w:rPr>
          <w:rFonts w:hint="eastAsia" w:ascii="宋体" w:hAnsi="宋体" w:cs="宋体"/>
          <w:sz w:val="24"/>
          <w:highlight w:val="none"/>
        </w:rPr>
      </w:pPr>
      <w:r>
        <w:rPr>
          <w:rFonts w:hint="eastAsia" w:ascii="宋体" w:hAnsi="宋体" w:cs="宋体"/>
          <w:sz w:val="24"/>
          <w:highlight w:val="none"/>
        </w:rPr>
        <w:t>如果</w:t>
      </w:r>
      <w:r>
        <w:rPr>
          <w:rFonts w:hint="eastAsia" w:ascii="宋体" w:hAnsi="宋体" w:cs="宋体"/>
          <w:sz w:val="24"/>
          <w:highlight w:val="none"/>
          <w:lang w:eastAsia="zh-CN"/>
        </w:rPr>
        <w:t>两个</w:t>
      </w:r>
      <w:r>
        <w:rPr>
          <w:rFonts w:hint="eastAsia" w:ascii="宋体" w:hAnsi="宋体" w:cs="宋体"/>
          <w:sz w:val="24"/>
          <w:highlight w:val="none"/>
        </w:rPr>
        <w:t>及以上供应商的综合评分相同时，取投标价格低者为第一中标候选人；</w:t>
      </w:r>
    </w:p>
    <w:p>
      <w:pPr>
        <w:numPr>
          <w:ilvl w:val="1"/>
          <w:numId w:val="4"/>
        </w:numPr>
        <w:snapToGrid w:val="0"/>
        <w:spacing w:line="360" w:lineRule="auto"/>
        <w:rPr>
          <w:rFonts w:hint="eastAsia" w:ascii="宋体" w:hAnsi="宋体" w:cs="宋体"/>
          <w:sz w:val="24"/>
          <w:highlight w:val="none"/>
        </w:rPr>
      </w:pPr>
      <w:r>
        <w:rPr>
          <w:rFonts w:hint="eastAsia" w:ascii="宋体" w:hAnsi="宋体" w:cs="宋体"/>
          <w:sz w:val="24"/>
          <w:highlight w:val="none"/>
        </w:rPr>
        <w:t>如果</w:t>
      </w:r>
      <w:r>
        <w:rPr>
          <w:rFonts w:hint="eastAsia" w:ascii="宋体" w:hAnsi="宋体" w:cs="宋体"/>
          <w:sz w:val="24"/>
          <w:highlight w:val="none"/>
          <w:lang w:eastAsia="zh-CN"/>
        </w:rPr>
        <w:t>两个</w:t>
      </w:r>
      <w:r>
        <w:rPr>
          <w:rFonts w:hint="eastAsia" w:ascii="宋体" w:hAnsi="宋体" w:cs="宋体"/>
          <w:sz w:val="24"/>
          <w:highlight w:val="none"/>
        </w:rPr>
        <w:t>及以上供应商的综合评分相同，且投标价格也相同时，取技术部分得分高者为第一中标候选人。</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14、采用谈判的情况：如参与投标且符合招标文件要求的供应商仅有1家</w:t>
      </w:r>
      <w:r>
        <w:rPr>
          <w:rFonts w:hint="eastAsia" w:ascii="宋体" w:hAnsi="宋体" w:cs="宋体"/>
          <w:sz w:val="24"/>
          <w:highlight w:val="none"/>
          <w:lang w:eastAsia="zh-CN"/>
        </w:rPr>
        <w:t>，</w:t>
      </w:r>
      <w:r>
        <w:rPr>
          <w:rFonts w:hint="eastAsia" w:ascii="宋体" w:hAnsi="宋体" w:cs="宋体"/>
          <w:sz w:val="24"/>
          <w:highlight w:val="none"/>
        </w:rPr>
        <w:t>评审委员会将与投标供应商进行谈判。</w:t>
      </w:r>
    </w:p>
    <w:p>
      <w:pPr>
        <w:numPr>
          <w:ilvl w:val="0"/>
          <w:numId w:val="5"/>
        </w:num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供应商在谈判时由项目负责人与评审委员会进行谈判；</w:t>
      </w:r>
    </w:p>
    <w:p>
      <w:pPr>
        <w:numPr>
          <w:ilvl w:val="0"/>
          <w:numId w:val="5"/>
        </w:num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原则上成交价不超过最初报价的95%。</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15、供应商不得将本项目转包给其他人。</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16、所有的评审/谈判内容都必须保密。</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17、招标代理服务收费：</w:t>
      </w:r>
    </w:p>
    <w:p>
      <w:pPr>
        <w:snapToGrid w:val="0"/>
        <w:spacing w:line="360" w:lineRule="auto"/>
        <w:jc w:val="left"/>
        <w:rPr>
          <w:rFonts w:hint="eastAsia" w:ascii="宋体" w:hAnsi="宋体" w:cs="宋体"/>
          <w:sz w:val="24"/>
          <w:highlight w:val="none"/>
        </w:rPr>
      </w:pPr>
      <w:r>
        <w:rPr>
          <w:rFonts w:hint="eastAsia" w:ascii="宋体" w:hAnsi="宋体" w:cs="宋体"/>
          <w:sz w:val="24"/>
          <w:highlight w:val="none"/>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adjustRightInd w:val="0"/>
        <w:snapToGrid w:val="0"/>
        <w:spacing w:line="360" w:lineRule="auto"/>
        <w:ind w:right="26"/>
        <w:jc w:val="left"/>
        <w:rPr>
          <w:rFonts w:hint="eastAsia" w:ascii="宋体" w:hAnsi="宋体" w:cs="宋体"/>
          <w:sz w:val="24"/>
          <w:highlight w:val="none"/>
        </w:rPr>
      </w:pPr>
    </w:p>
    <w:p>
      <w:pPr>
        <w:adjustRightInd w:val="0"/>
        <w:snapToGrid w:val="0"/>
        <w:spacing w:line="360" w:lineRule="auto"/>
        <w:ind w:right="26"/>
        <w:jc w:val="left"/>
        <w:rPr>
          <w:rFonts w:hint="eastAsia" w:ascii="宋体" w:hAnsi="宋体" w:cs="宋体"/>
          <w:sz w:val="24"/>
          <w:highlight w:val="none"/>
        </w:rPr>
      </w:pPr>
      <w:r>
        <w:rPr>
          <w:rFonts w:hint="eastAsia" w:ascii="宋体" w:hAnsi="宋体" w:cs="宋体"/>
          <w:sz w:val="24"/>
          <w:highlight w:val="none"/>
        </w:rPr>
        <w:t>具体计取费率标准如下表所示：</w:t>
      </w:r>
    </w:p>
    <w:tbl>
      <w:tblPr>
        <w:tblStyle w:val="21"/>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sz w:val="24"/>
                <w:highlight w:val="none"/>
              </w:rPr>
            </w:pPr>
            <w:r>
              <w:rPr>
                <w:rFonts w:hint="eastAsia" w:ascii="宋体" w:hAnsi="宋体" w:cs="宋体"/>
                <w:b/>
                <w:bCs/>
                <w:sz w:val="24"/>
                <w:highlight w:val="none"/>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sz w:val="24"/>
                <w:highlight w:val="none"/>
              </w:rPr>
            </w:pPr>
            <w:r>
              <w:rPr>
                <w:rFonts w:hint="eastAsia" w:ascii="宋体" w:hAnsi="宋体" w:cs="宋体"/>
                <w:b/>
                <w:bCs/>
                <w:sz w:val="24"/>
                <w:highlight w:val="none"/>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sz w:val="24"/>
                <w:highlight w:val="none"/>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sz w:val="24"/>
                <w:highlight w:val="none"/>
              </w:rPr>
            </w:pPr>
            <w:r>
              <w:rPr>
                <w:rFonts w:hint="eastAsia" w:ascii="宋体" w:hAnsi="宋体" w:cs="宋体"/>
                <w:b/>
                <w:bCs/>
                <w:sz w:val="24"/>
                <w:highlight w:val="none"/>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sz w:val="24"/>
                <w:highlight w:val="none"/>
              </w:rPr>
            </w:pPr>
            <w:r>
              <w:rPr>
                <w:rFonts w:hint="eastAsia" w:ascii="宋体" w:hAnsi="宋体" w:cs="宋体"/>
                <w:b/>
                <w:bCs/>
                <w:sz w:val="24"/>
                <w:highlight w:val="none"/>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sz w:val="24"/>
                <w:highlight w:val="none"/>
              </w:rPr>
            </w:pPr>
            <w:r>
              <w:rPr>
                <w:rFonts w:hint="eastAsia" w:ascii="宋体" w:hAnsi="宋体" w:cs="宋体"/>
                <w:b/>
                <w:bCs/>
                <w:sz w:val="24"/>
                <w:highlight w:val="none"/>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highlight w:val="none"/>
              </w:rPr>
            </w:pPr>
            <w:r>
              <w:rPr>
                <w:rFonts w:hint="eastAsia" w:ascii="宋体" w:hAnsi="宋体" w:cs="宋体"/>
                <w:sz w:val="24"/>
                <w:highlight w:val="none"/>
              </w:rPr>
              <w:t>100万元以下</w:t>
            </w:r>
          </w:p>
        </w:tc>
        <w:tc>
          <w:tcPr>
            <w:tcW w:w="1843" w:type="dxa"/>
            <w:vAlign w:val="center"/>
          </w:tcPr>
          <w:p>
            <w:pPr>
              <w:adjustRightInd w:val="0"/>
              <w:snapToGrid w:val="0"/>
              <w:spacing w:line="360" w:lineRule="auto"/>
              <w:jc w:val="center"/>
              <w:textAlignment w:val="center"/>
              <w:rPr>
                <w:rFonts w:hint="eastAsia" w:ascii="宋体" w:hAnsi="宋体" w:cs="宋体"/>
                <w:sz w:val="24"/>
                <w:highlight w:val="none"/>
              </w:rPr>
            </w:pPr>
            <w:r>
              <w:rPr>
                <w:rFonts w:hint="eastAsia" w:ascii="宋体" w:hAnsi="宋体" w:cs="宋体"/>
                <w:sz w:val="24"/>
                <w:highlight w:val="none"/>
              </w:rPr>
              <w:t>1.5%</w:t>
            </w:r>
          </w:p>
        </w:tc>
        <w:tc>
          <w:tcPr>
            <w:tcW w:w="1755" w:type="dxa"/>
            <w:vAlign w:val="center"/>
          </w:tcPr>
          <w:p>
            <w:pPr>
              <w:adjustRightInd w:val="0"/>
              <w:snapToGrid w:val="0"/>
              <w:spacing w:line="360" w:lineRule="auto"/>
              <w:ind w:right="28"/>
              <w:jc w:val="center"/>
              <w:rPr>
                <w:rFonts w:hint="eastAsia" w:ascii="宋体" w:hAnsi="宋体" w:cs="宋体"/>
                <w:sz w:val="24"/>
                <w:highlight w:val="none"/>
              </w:rPr>
            </w:pPr>
            <w:r>
              <w:rPr>
                <w:rFonts w:hint="eastAsia" w:ascii="宋体" w:hAnsi="宋体" w:cs="宋体"/>
                <w:sz w:val="24"/>
                <w:highlight w:val="none"/>
              </w:rPr>
              <w:t>1.5%</w:t>
            </w:r>
          </w:p>
        </w:tc>
        <w:tc>
          <w:tcPr>
            <w:tcW w:w="1897" w:type="dxa"/>
            <w:vAlign w:val="center"/>
          </w:tcPr>
          <w:p>
            <w:pPr>
              <w:adjustRightInd w:val="0"/>
              <w:snapToGrid w:val="0"/>
              <w:spacing w:line="360" w:lineRule="auto"/>
              <w:ind w:right="28"/>
              <w:jc w:val="center"/>
              <w:rPr>
                <w:rFonts w:hint="eastAsia" w:ascii="宋体" w:hAnsi="宋体" w:cs="宋体"/>
                <w:sz w:val="24"/>
                <w:highlight w:val="none"/>
              </w:rPr>
            </w:pPr>
            <w:r>
              <w:rPr>
                <w:rFonts w:hint="eastAsia" w:ascii="宋体" w:hAnsi="宋体" w:cs="宋体"/>
                <w:sz w:val="24"/>
                <w:highlight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highlight w:val="none"/>
              </w:rPr>
            </w:pPr>
            <w:r>
              <w:rPr>
                <w:rFonts w:hint="eastAsia" w:ascii="宋体" w:hAnsi="宋体" w:cs="宋体"/>
                <w:sz w:val="24"/>
                <w:highlight w:val="none"/>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sz w:val="24"/>
                <w:highlight w:val="none"/>
              </w:rPr>
            </w:pPr>
            <w:r>
              <w:rPr>
                <w:rFonts w:hint="eastAsia" w:ascii="宋体" w:hAnsi="宋体" w:cs="宋体"/>
                <w:sz w:val="24"/>
                <w:highlight w:val="none"/>
              </w:rPr>
              <w:t>1.1%</w:t>
            </w:r>
          </w:p>
        </w:tc>
        <w:tc>
          <w:tcPr>
            <w:tcW w:w="1755" w:type="dxa"/>
            <w:vAlign w:val="center"/>
          </w:tcPr>
          <w:p>
            <w:pPr>
              <w:adjustRightInd w:val="0"/>
              <w:snapToGrid w:val="0"/>
              <w:spacing w:line="360" w:lineRule="auto"/>
              <w:ind w:right="28"/>
              <w:jc w:val="center"/>
              <w:rPr>
                <w:rFonts w:hint="eastAsia" w:ascii="宋体" w:hAnsi="宋体" w:cs="宋体"/>
                <w:sz w:val="24"/>
                <w:highlight w:val="none"/>
              </w:rPr>
            </w:pPr>
            <w:r>
              <w:rPr>
                <w:rFonts w:hint="eastAsia" w:ascii="宋体" w:hAnsi="宋体" w:cs="宋体"/>
                <w:sz w:val="24"/>
                <w:highlight w:val="none"/>
              </w:rPr>
              <w:t>0.8%</w:t>
            </w:r>
          </w:p>
        </w:tc>
        <w:tc>
          <w:tcPr>
            <w:tcW w:w="1897" w:type="dxa"/>
            <w:vAlign w:val="center"/>
          </w:tcPr>
          <w:p>
            <w:pPr>
              <w:adjustRightInd w:val="0"/>
              <w:snapToGrid w:val="0"/>
              <w:spacing w:line="360" w:lineRule="auto"/>
              <w:ind w:right="28"/>
              <w:jc w:val="center"/>
              <w:rPr>
                <w:rFonts w:hint="eastAsia" w:ascii="宋体" w:hAnsi="宋体" w:cs="宋体"/>
                <w:sz w:val="24"/>
                <w:highlight w:val="none"/>
              </w:rPr>
            </w:pPr>
            <w:r>
              <w:rPr>
                <w:rFonts w:hint="eastAsia" w:ascii="宋体" w:hAnsi="宋体" w:cs="宋体"/>
                <w:sz w:val="24"/>
                <w:highlight w:val="none"/>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highlight w:val="none"/>
              </w:rPr>
            </w:pPr>
            <w:r>
              <w:rPr>
                <w:rFonts w:hint="eastAsia" w:ascii="宋体" w:hAnsi="宋体" w:cs="宋体"/>
                <w:sz w:val="24"/>
                <w:highlight w:val="none"/>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sz w:val="24"/>
                <w:highlight w:val="none"/>
              </w:rPr>
            </w:pPr>
            <w:r>
              <w:rPr>
                <w:rFonts w:hint="eastAsia" w:ascii="宋体" w:hAnsi="宋体" w:cs="宋体"/>
                <w:sz w:val="24"/>
                <w:highlight w:val="none"/>
              </w:rPr>
              <w:t>0.8%</w:t>
            </w:r>
          </w:p>
        </w:tc>
        <w:tc>
          <w:tcPr>
            <w:tcW w:w="1755" w:type="dxa"/>
            <w:vAlign w:val="center"/>
          </w:tcPr>
          <w:p>
            <w:pPr>
              <w:adjustRightInd w:val="0"/>
              <w:snapToGrid w:val="0"/>
              <w:spacing w:line="360" w:lineRule="auto"/>
              <w:ind w:right="28"/>
              <w:jc w:val="center"/>
              <w:rPr>
                <w:rFonts w:hint="eastAsia" w:ascii="宋体" w:hAnsi="宋体" w:cs="宋体"/>
                <w:sz w:val="24"/>
                <w:highlight w:val="none"/>
              </w:rPr>
            </w:pPr>
            <w:r>
              <w:rPr>
                <w:rFonts w:hint="eastAsia" w:ascii="宋体" w:hAnsi="宋体" w:cs="宋体"/>
                <w:sz w:val="24"/>
                <w:highlight w:val="none"/>
              </w:rPr>
              <w:t>0.45%</w:t>
            </w:r>
          </w:p>
        </w:tc>
        <w:tc>
          <w:tcPr>
            <w:tcW w:w="1897" w:type="dxa"/>
            <w:vAlign w:val="center"/>
          </w:tcPr>
          <w:p>
            <w:pPr>
              <w:adjustRightInd w:val="0"/>
              <w:snapToGrid w:val="0"/>
              <w:spacing w:line="360" w:lineRule="auto"/>
              <w:ind w:right="28"/>
              <w:jc w:val="center"/>
              <w:rPr>
                <w:rFonts w:hint="eastAsia" w:ascii="宋体" w:hAnsi="宋体" w:cs="宋体"/>
                <w:sz w:val="24"/>
                <w:highlight w:val="none"/>
              </w:rPr>
            </w:pPr>
            <w:r>
              <w:rPr>
                <w:rFonts w:hint="eastAsia" w:ascii="宋体" w:hAnsi="宋体" w:cs="宋体"/>
                <w:sz w:val="24"/>
                <w:highlight w:val="none"/>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highlight w:val="none"/>
              </w:rPr>
            </w:pPr>
            <w:r>
              <w:rPr>
                <w:rFonts w:hint="eastAsia" w:ascii="宋体" w:hAnsi="宋体" w:cs="宋体"/>
                <w:sz w:val="24"/>
                <w:highlight w:val="none"/>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sz w:val="24"/>
                <w:highlight w:val="none"/>
              </w:rPr>
            </w:pPr>
            <w:r>
              <w:rPr>
                <w:rFonts w:hint="eastAsia" w:ascii="宋体" w:hAnsi="宋体" w:cs="宋体"/>
                <w:sz w:val="24"/>
                <w:highlight w:val="none"/>
              </w:rPr>
              <w:t>0.5%</w:t>
            </w:r>
          </w:p>
        </w:tc>
        <w:tc>
          <w:tcPr>
            <w:tcW w:w="1755" w:type="dxa"/>
            <w:vAlign w:val="center"/>
          </w:tcPr>
          <w:p>
            <w:pPr>
              <w:adjustRightInd w:val="0"/>
              <w:snapToGrid w:val="0"/>
              <w:spacing w:line="360" w:lineRule="auto"/>
              <w:ind w:right="28"/>
              <w:jc w:val="center"/>
              <w:rPr>
                <w:rFonts w:hint="eastAsia" w:ascii="宋体" w:hAnsi="宋体" w:cs="宋体"/>
                <w:sz w:val="24"/>
                <w:highlight w:val="none"/>
              </w:rPr>
            </w:pPr>
            <w:r>
              <w:rPr>
                <w:rFonts w:hint="eastAsia" w:ascii="宋体" w:hAnsi="宋体" w:cs="宋体"/>
                <w:sz w:val="24"/>
                <w:highlight w:val="none"/>
              </w:rPr>
              <w:t>0.25%</w:t>
            </w:r>
          </w:p>
        </w:tc>
        <w:tc>
          <w:tcPr>
            <w:tcW w:w="1897" w:type="dxa"/>
            <w:vAlign w:val="center"/>
          </w:tcPr>
          <w:p>
            <w:pPr>
              <w:adjustRightInd w:val="0"/>
              <w:snapToGrid w:val="0"/>
              <w:spacing w:line="360" w:lineRule="auto"/>
              <w:ind w:right="28"/>
              <w:jc w:val="center"/>
              <w:rPr>
                <w:rFonts w:hint="eastAsia" w:ascii="宋体" w:hAnsi="宋体" w:cs="宋体"/>
                <w:sz w:val="24"/>
                <w:highlight w:val="none"/>
              </w:rPr>
            </w:pPr>
            <w:r>
              <w:rPr>
                <w:rFonts w:hint="eastAsia" w:ascii="宋体" w:hAnsi="宋体" w:cs="宋体"/>
                <w:sz w:val="24"/>
                <w:highlight w:val="none"/>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highlight w:val="none"/>
              </w:rPr>
            </w:pPr>
            <w:r>
              <w:rPr>
                <w:rFonts w:hint="eastAsia" w:ascii="宋体" w:hAnsi="宋体" w:cs="宋体"/>
                <w:sz w:val="24"/>
                <w:highlight w:val="none"/>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sz w:val="24"/>
                <w:highlight w:val="none"/>
              </w:rPr>
            </w:pPr>
            <w:r>
              <w:rPr>
                <w:rFonts w:hint="eastAsia" w:ascii="宋体" w:hAnsi="宋体" w:cs="宋体"/>
                <w:sz w:val="24"/>
                <w:highlight w:val="none"/>
              </w:rPr>
              <w:t>0.25%</w:t>
            </w:r>
          </w:p>
        </w:tc>
        <w:tc>
          <w:tcPr>
            <w:tcW w:w="1755" w:type="dxa"/>
            <w:vAlign w:val="center"/>
          </w:tcPr>
          <w:p>
            <w:pPr>
              <w:adjustRightInd w:val="0"/>
              <w:snapToGrid w:val="0"/>
              <w:spacing w:line="360" w:lineRule="auto"/>
              <w:ind w:right="28"/>
              <w:jc w:val="center"/>
              <w:rPr>
                <w:rFonts w:hint="eastAsia" w:ascii="宋体" w:hAnsi="宋体" w:cs="宋体"/>
                <w:sz w:val="24"/>
                <w:highlight w:val="none"/>
              </w:rPr>
            </w:pPr>
            <w:r>
              <w:rPr>
                <w:rFonts w:hint="eastAsia" w:ascii="宋体" w:hAnsi="宋体" w:cs="宋体"/>
                <w:sz w:val="24"/>
                <w:highlight w:val="none"/>
              </w:rPr>
              <w:t>0.1%</w:t>
            </w:r>
          </w:p>
        </w:tc>
        <w:tc>
          <w:tcPr>
            <w:tcW w:w="1897" w:type="dxa"/>
            <w:vAlign w:val="center"/>
          </w:tcPr>
          <w:p>
            <w:pPr>
              <w:adjustRightInd w:val="0"/>
              <w:snapToGrid w:val="0"/>
              <w:spacing w:line="360" w:lineRule="auto"/>
              <w:ind w:right="28"/>
              <w:jc w:val="center"/>
              <w:rPr>
                <w:rFonts w:hint="eastAsia" w:ascii="宋体" w:hAnsi="宋体" w:cs="宋体"/>
                <w:sz w:val="24"/>
                <w:highlight w:val="none"/>
              </w:rPr>
            </w:pPr>
            <w:r>
              <w:rPr>
                <w:rFonts w:hint="eastAsia" w:ascii="宋体" w:hAnsi="宋体" w:cs="宋体"/>
                <w:sz w:val="24"/>
                <w:highlight w:val="none"/>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highlight w:val="none"/>
              </w:rPr>
            </w:pPr>
            <w:r>
              <w:rPr>
                <w:rFonts w:hint="eastAsia" w:ascii="宋体" w:hAnsi="宋体" w:cs="宋体"/>
                <w:sz w:val="24"/>
                <w:highlight w:val="none"/>
              </w:rPr>
              <w:t>1亿元（含）-5亿元</w:t>
            </w:r>
          </w:p>
        </w:tc>
        <w:tc>
          <w:tcPr>
            <w:tcW w:w="1843" w:type="dxa"/>
            <w:vAlign w:val="center"/>
          </w:tcPr>
          <w:p>
            <w:pPr>
              <w:adjustRightInd w:val="0"/>
              <w:snapToGrid w:val="0"/>
              <w:spacing w:line="360" w:lineRule="auto"/>
              <w:jc w:val="center"/>
              <w:textAlignment w:val="center"/>
              <w:rPr>
                <w:rFonts w:hint="eastAsia" w:ascii="宋体" w:hAnsi="宋体" w:cs="宋体"/>
                <w:sz w:val="24"/>
                <w:highlight w:val="none"/>
              </w:rPr>
            </w:pPr>
            <w:r>
              <w:rPr>
                <w:rFonts w:hint="eastAsia" w:ascii="宋体" w:hAnsi="宋体" w:cs="宋体"/>
                <w:sz w:val="24"/>
                <w:highlight w:val="none"/>
              </w:rPr>
              <w:t>0.05%</w:t>
            </w:r>
          </w:p>
        </w:tc>
        <w:tc>
          <w:tcPr>
            <w:tcW w:w="1755" w:type="dxa"/>
            <w:vAlign w:val="center"/>
          </w:tcPr>
          <w:p>
            <w:pPr>
              <w:adjustRightInd w:val="0"/>
              <w:snapToGrid w:val="0"/>
              <w:spacing w:line="360" w:lineRule="auto"/>
              <w:ind w:right="28"/>
              <w:jc w:val="center"/>
              <w:rPr>
                <w:rFonts w:hint="eastAsia" w:ascii="宋体" w:hAnsi="宋体" w:cs="宋体"/>
                <w:sz w:val="24"/>
                <w:highlight w:val="none"/>
              </w:rPr>
            </w:pPr>
            <w:r>
              <w:rPr>
                <w:rFonts w:hint="eastAsia" w:ascii="宋体" w:hAnsi="宋体" w:cs="宋体"/>
                <w:sz w:val="24"/>
                <w:highlight w:val="none"/>
              </w:rPr>
              <w:t>0.05%</w:t>
            </w:r>
          </w:p>
        </w:tc>
        <w:tc>
          <w:tcPr>
            <w:tcW w:w="1897" w:type="dxa"/>
            <w:vAlign w:val="center"/>
          </w:tcPr>
          <w:p>
            <w:pPr>
              <w:adjustRightInd w:val="0"/>
              <w:snapToGrid w:val="0"/>
              <w:spacing w:line="360" w:lineRule="auto"/>
              <w:ind w:right="28"/>
              <w:jc w:val="center"/>
              <w:rPr>
                <w:rFonts w:hint="eastAsia" w:ascii="宋体" w:hAnsi="宋体" w:cs="宋体"/>
                <w:sz w:val="24"/>
                <w:highlight w:val="none"/>
              </w:rPr>
            </w:pPr>
            <w:r>
              <w:rPr>
                <w:rFonts w:hint="eastAsia" w:ascii="宋体" w:hAnsi="宋体" w:cs="宋体"/>
                <w:sz w:val="24"/>
                <w:highlight w:val="non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highlight w:val="none"/>
              </w:rPr>
            </w:pPr>
            <w:r>
              <w:rPr>
                <w:rFonts w:hint="eastAsia" w:ascii="宋体" w:hAnsi="宋体" w:cs="宋体"/>
                <w:sz w:val="24"/>
                <w:highlight w:val="none"/>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sz w:val="24"/>
                <w:highlight w:val="none"/>
              </w:rPr>
            </w:pPr>
            <w:r>
              <w:rPr>
                <w:rFonts w:hint="eastAsia" w:ascii="宋体" w:hAnsi="宋体" w:cs="宋体"/>
                <w:sz w:val="24"/>
                <w:highlight w:val="none"/>
              </w:rPr>
              <w:t>0.035%</w:t>
            </w:r>
          </w:p>
        </w:tc>
        <w:tc>
          <w:tcPr>
            <w:tcW w:w="1755" w:type="dxa"/>
            <w:vAlign w:val="center"/>
          </w:tcPr>
          <w:p>
            <w:pPr>
              <w:adjustRightInd w:val="0"/>
              <w:snapToGrid w:val="0"/>
              <w:spacing w:line="360" w:lineRule="auto"/>
              <w:ind w:right="28"/>
              <w:jc w:val="center"/>
              <w:rPr>
                <w:rFonts w:hint="eastAsia" w:ascii="宋体" w:hAnsi="宋体" w:cs="宋体"/>
                <w:sz w:val="24"/>
                <w:highlight w:val="none"/>
              </w:rPr>
            </w:pPr>
            <w:r>
              <w:rPr>
                <w:rFonts w:hint="eastAsia" w:ascii="宋体" w:hAnsi="宋体" w:cs="宋体"/>
                <w:sz w:val="24"/>
                <w:highlight w:val="none"/>
              </w:rPr>
              <w:t>0.035%</w:t>
            </w:r>
          </w:p>
        </w:tc>
        <w:tc>
          <w:tcPr>
            <w:tcW w:w="1897" w:type="dxa"/>
            <w:vAlign w:val="center"/>
          </w:tcPr>
          <w:p>
            <w:pPr>
              <w:adjustRightInd w:val="0"/>
              <w:snapToGrid w:val="0"/>
              <w:spacing w:line="360" w:lineRule="auto"/>
              <w:ind w:right="28"/>
              <w:jc w:val="center"/>
              <w:rPr>
                <w:rFonts w:hint="eastAsia" w:ascii="宋体" w:hAnsi="宋体" w:cs="宋体"/>
                <w:sz w:val="24"/>
                <w:highlight w:val="none"/>
              </w:rPr>
            </w:pPr>
            <w:r>
              <w:rPr>
                <w:rFonts w:hint="eastAsia" w:ascii="宋体" w:hAnsi="宋体" w:cs="宋体"/>
                <w:sz w:val="24"/>
                <w:highlight w:val="none"/>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highlight w:val="none"/>
              </w:rPr>
            </w:pPr>
            <w:r>
              <w:rPr>
                <w:rFonts w:hint="eastAsia" w:ascii="宋体" w:hAnsi="宋体" w:cs="宋体"/>
                <w:sz w:val="24"/>
                <w:highlight w:val="none"/>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sz w:val="24"/>
                <w:highlight w:val="none"/>
              </w:rPr>
            </w:pPr>
            <w:r>
              <w:rPr>
                <w:rFonts w:hint="eastAsia" w:ascii="宋体" w:hAnsi="宋体" w:cs="宋体"/>
                <w:sz w:val="24"/>
                <w:highlight w:val="none"/>
              </w:rPr>
              <w:t>0.008%</w:t>
            </w:r>
          </w:p>
        </w:tc>
        <w:tc>
          <w:tcPr>
            <w:tcW w:w="1755" w:type="dxa"/>
            <w:vAlign w:val="center"/>
          </w:tcPr>
          <w:p>
            <w:pPr>
              <w:adjustRightInd w:val="0"/>
              <w:snapToGrid w:val="0"/>
              <w:spacing w:line="360" w:lineRule="auto"/>
              <w:ind w:right="28"/>
              <w:jc w:val="center"/>
              <w:rPr>
                <w:rFonts w:hint="eastAsia" w:ascii="宋体" w:hAnsi="宋体" w:cs="宋体"/>
                <w:sz w:val="24"/>
                <w:highlight w:val="none"/>
              </w:rPr>
            </w:pPr>
            <w:r>
              <w:rPr>
                <w:rFonts w:hint="eastAsia" w:ascii="宋体" w:hAnsi="宋体" w:cs="宋体"/>
                <w:sz w:val="24"/>
                <w:highlight w:val="none"/>
              </w:rPr>
              <w:t>0.008%</w:t>
            </w:r>
          </w:p>
        </w:tc>
        <w:tc>
          <w:tcPr>
            <w:tcW w:w="1897" w:type="dxa"/>
            <w:vAlign w:val="center"/>
          </w:tcPr>
          <w:p>
            <w:pPr>
              <w:adjustRightInd w:val="0"/>
              <w:snapToGrid w:val="0"/>
              <w:spacing w:line="360" w:lineRule="auto"/>
              <w:ind w:right="28"/>
              <w:jc w:val="center"/>
              <w:rPr>
                <w:rFonts w:hint="eastAsia" w:ascii="宋体" w:hAnsi="宋体" w:cs="宋体"/>
                <w:sz w:val="24"/>
                <w:highlight w:val="none"/>
              </w:rPr>
            </w:pPr>
            <w:r>
              <w:rPr>
                <w:rFonts w:hint="eastAsia" w:ascii="宋体" w:hAnsi="宋体" w:cs="宋体"/>
                <w:sz w:val="24"/>
                <w:highlight w:val="none"/>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highlight w:val="none"/>
              </w:rPr>
            </w:pPr>
            <w:r>
              <w:rPr>
                <w:rFonts w:hint="eastAsia" w:ascii="宋体" w:hAnsi="宋体" w:cs="宋体"/>
                <w:sz w:val="24"/>
                <w:highlight w:val="none"/>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sz w:val="24"/>
                <w:highlight w:val="none"/>
              </w:rPr>
            </w:pPr>
            <w:r>
              <w:rPr>
                <w:rFonts w:hint="eastAsia" w:ascii="宋体" w:hAnsi="宋体" w:cs="宋体"/>
                <w:sz w:val="24"/>
                <w:highlight w:val="none"/>
              </w:rPr>
              <w:t>0.006%</w:t>
            </w:r>
          </w:p>
        </w:tc>
        <w:tc>
          <w:tcPr>
            <w:tcW w:w="1755" w:type="dxa"/>
            <w:vAlign w:val="center"/>
          </w:tcPr>
          <w:p>
            <w:pPr>
              <w:adjustRightInd w:val="0"/>
              <w:snapToGrid w:val="0"/>
              <w:spacing w:line="360" w:lineRule="auto"/>
              <w:ind w:right="28"/>
              <w:jc w:val="center"/>
              <w:rPr>
                <w:rFonts w:hint="eastAsia" w:ascii="宋体" w:hAnsi="宋体" w:cs="宋体"/>
                <w:sz w:val="24"/>
                <w:highlight w:val="none"/>
              </w:rPr>
            </w:pPr>
            <w:r>
              <w:rPr>
                <w:rFonts w:hint="eastAsia" w:ascii="宋体" w:hAnsi="宋体" w:cs="宋体"/>
                <w:sz w:val="24"/>
                <w:highlight w:val="none"/>
              </w:rPr>
              <w:t>0.006%</w:t>
            </w:r>
          </w:p>
        </w:tc>
        <w:tc>
          <w:tcPr>
            <w:tcW w:w="1897" w:type="dxa"/>
            <w:vAlign w:val="center"/>
          </w:tcPr>
          <w:p>
            <w:pPr>
              <w:adjustRightInd w:val="0"/>
              <w:snapToGrid w:val="0"/>
              <w:spacing w:line="360" w:lineRule="auto"/>
              <w:ind w:right="28"/>
              <w:jc w:val="center"/>
              <w:rPr>
                <w:rFonts w:hint="eastAsia" w:ascii="宋体" w:hAnsi="宋体" w:cs="宋体"/>
                <w:sz w:val="24"/>
                <w:highlight w:val="none"/>
              </w:rPr>
            </w:pPr>
            <w:r>
              <w:rPr>
                <w:rFonts w:hint="eastAsia" w:ascii="宋体" w:hAnsi="宋体" w:cs="宋体"/>
                <w:sz w:val="24"/>
                <w:highlight w:val="none"/>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sz w:val="24"/>
                <w:highlight w:val="none"/>
              </w:rPr>
            </w:pPr>
            <w:r>
              <w:rPr>
                <w:rFonts w:hint="eastAsia" w:ascii="宋体" w:hAnsi="宋体" w:cs="宋体"/>
                <w:sz w:val="24"/>
                <w:highlight w:val="none"/>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sz w:val="24"/>
                <w:highlight w:val="none"/>
              </w:rPr>
            </w:pPr>
            <w:r>
              <w:rPr>
                <w:rFonts w:hint="eastAsia" w:ascii="宋体" w:hAnsi="宋体" w:cs="宋体"/>
                <w:sz w:val="24"/>
                <w:highlight w:val="none"/>
              </w:rPr>
              <w:t>0.004%</w:t>
            </w:r>
          </w:p>
        </w:tc>
        <w:tc>
          <w:tcPr>
            <w:tcW w:w="1755" w:type="dxa"/>
            <w:vAlign w:val="center"/>
          </w:tcPr>
          <w:p>
            <w:pPr>
              <w:adjustRightInd w:val="0"/>
              <w:snapToGrid w:val="0"/>
              <w:spacing w:line="360" w:lineRule="auto"/>
              <w:ind w:right="28"/>
              <w:jc w:val="center"/>
              <w:rPr>
                <w:rFonts w:hint="eastAsia" w:ascii="宋体" w:hAnsi="宋体" w:cs="宋体"/>
                <w:sz w:val="24"/>
                <w:highlight w:val="none"/>
              </w:rPr>
            </w:pPr>
            <w:r>
              <w:rPr>
                <w:rFonts w:hint="eastAsia" w:ascii="宋体" w:hAnsi="宋体" w:cs="宋体"/>
                <w:sz w:val="24"/>
                <w:highlight w:val="none"/>
              </w:rPr>
              <w:t>0.004%</w:t>
            </w:r>
          </w:p>
        </w:tc>
        <w:tc>
          <w:tcPr>
            <w:tcW w:w="1897" w:type="dxa"/>
            <w:vAlign w:val="center"/>
          </w:tcPr>
          <w:p>
            <w:pPr>
              <w:adjustRightInd w:val="0"/>
              <w:snapToGrid w:val="0"/>
              <w:spacing w:line="360" w:lineRule="auto"/>
              <w:ind w:right="28"/>
              <w:jc w:val="center"/>
              <w:rPr>
                <w:rFonts w:hint="eastAsia" w:ascii="宋体" w:hAnsi="宋体" w:cs="宋体"/>
                <w:sz w:val="24"/>
                <w:highlight w:val="none"/>
              </w:rPr>
            </w:pPr>
            <w:r>
              <w:rPr>
                <w:rFonts w:hint="eastAsia" w:ascii="宋体" w:hAnsi="宋体" w:cs="宋体"/>
                <w:sz w:val="24"/>
                <w:highlight w:val="none"/>
              </w:rPr>
              <w:t>0.004%</w:t>
            </w:r>
          </w:p>
        </w:tc>
      </w:tr>
    </w:tbl>
    <w:p>
      <w:pPr>
        <w:spacing w:line="360" w:lineRule="auto"/>
        <w:rPr>
          <w:rFonts w:hint="eastAsia" w:ascii="宋体" w:hAnsi="宋体" w:cs="宋体"/>
          <w:b/>
          <w:bCs/>
          <w:sz w:val="24"/>
          <w:highlight w:val="none"/>
        </w:rPr>
        <w:sectPr>
          <w:footerReference r:id="rId3" w:type="default"/>
          <w:footerReference r:id="rId4" w:type="even"/>
          <w:pgSz w:w="11906" w:h="16838"/>
          <w:pgMar w:top="2098" w:right="1474" w:bottom="1984" w:left="1587" w:header="851" w:footer="992" w:gutter="0"/>
          <w:cols w:space="720" w:num="1"/>
          <w:docGrid w:type="lines" w:linePitch="312" w:charSpace="0"/>
        </w:sectPr>
      </w:pPr>
    </w:p>
    <w:p>
      <w:pPr>
        <w:numPr>
          <w:ilvl w:val="0"/>
          <w:numId w:val="0"/>
        </w:numPr>
        <w:spacing w:line="360" w:lineRule="auto"/>
        <w:jc w:val="center"/>
        <w:outlineLvl w:val="0"/>
        <w:rPr>
          <w:rFonts w:hint="eastAsia" w:ascii="宋体" w:hAnsi="宋体" w:cs="宋体"/>
          <w:b/>
          <w:bCs/>
          <w:sz w:val="24"/>
          <w:highlight w:val="none"/>
        </w:rPr>
      </w:pPr>
      <w:r>
        <w:rPr>
          <w:rFonts w:hint="eastAsia" w:ascii="宋体" w:hAnsi="宋体" w:eastAsia="宋体" w:cs="宋体"/>
          <w:b/>
          <w:bCs/>
          <w:color w:val="auto"/>
          <w:kern w:val="2"/>
          <w:sz w:val="24"/>
          <w:szCs w:val="24"/>
          <w:highlight w:val="none"/>
          <w:lang w:val="en-US" w:eastAsia="zh-CN" w:bidi="ar-SA"/>
        </w:rPr>
        <w:t>第</w:t>
      </w:r>
      <w:r>
        <w:rPr>
          <w:rFonts w:hint="eastAsia" w:ascii="宋体" w:hAnsi="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en-US" w:eastAsia="zh-CN" w:bidi="ar-SA"/>
        </w:rPr>
        <w:t>章</w:t>
      </w:r>
      <w:r>
        <w:rPr>
          <w:rFonts w:hint="eastAsia" w:ascii="宋体" w:hAnsi="宋体" w:cs="宋体"/>
          <w:b/>
          <w:bCs/>
          <w:sz w:val="24"/>
          <w:highlight w:val="none"/>
        </w:rPr>
        <w:t xml:space="preserve"> </w:t>
      </w:r>
      <w:bookmarkStart w:id="9" w:name="_Toc18857"/>
      <w:r>
        <w:rPr>
          <w:rFonts w:hint="eastAsia" w:ascii="宋体" w:hAnsi="宋体" w:cs="宋体"/>
          <w:b/>
          <w:bCs/>
          <w:sz w:val="24"/>
          <w:highlight w:val="none"/>
        </w:rPr>
        <w:t>评标程序</w:t>
      </w:r>
      <w:bookmarkEnd w:id="9"/>
    </w:p>
    <w:p>
      <w:pPr>
        <w:numPr>
          <w:ilvl w:val="0"/>
          <w:numId w:val="0"/>
        </w:numPr>
        <w:spacing w:line="360" w:lineRule="auto"/>
        <w:ind w:firstLine="480" w:firstLineChars="200"/>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一、</w:t>
      </w:r>
      <w:r>
        <w:rPr>
          <w:rFonts w:hint="eastAsia" w:ascii="宋体" w:hAnsi="宋体" w:cs="宋体"/>
          <w:sz w:val="24"/>
          <w:highlight w:val="none"/>
        </w:rPr>
        <w:t>依法成立评审委员会。在投标截止日前由前海管理局授权招标代理机构在深圳市政府采购评审专家库中抽取专家，组建不少于3人（单数）的评审委员会，其中专家人数为1人，其他专家由采购主办部门委派，评审委员会在开标开始前一天组成。</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二、参加会议人员：项目负责代表、评审委员会成员、监督部门代表（如有）、</w:t>
      </w:r>
      <w:r>
        <w:rPr>
          <w:rFonts w:hint="eastAsia" w:ascii="宋体" w:hAnsi="宋体" w:cs="宋体"/>
          <w:color w:val="000000" w:themeColor="text1"/>
          <w:sz w:val="24"/>
          <w:highlight w:val="none"/>
          <w14:textFill>
            <w14:solidFill>
              <w14:schemeClr w14:val="tx1"/>
            </w14:solidFill>
          </w14:textFill>
        </w:rPr>
        <w:t>采购代理机构代表</w:t>
      </w:r>
      <w:r>
        <w:rPr>
          <w:rFonts w:hint="eastAsia" w:ascii="宋体" w:hAnsi="宋体" w:cs="宋体"/>
          <w:sz w:val="24"/>
          <w:highlight w:val="none"/>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三、会议主持人：开标评标会议由招标代理机构主持。</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四、</w:t>
      </w:r>
      <w:r>
        <w:rPr>
          <w:rFonts w:ascii="宋体" w:hAnsi="宋体" w:cs="宋体"/>
          <w:sz w:val="24"/>
          <w:highlight w:val="none"/>
        </w:rPr>
        <w:t>投标截止</w:t>
      </w:r>
      <w:r>
        <w:rPr>
          <w:rFonts w:hint="eastAsia" w:ascii="宋体" w:hAnsi="宋体" w:cs="宋体"/>
          <w:sz w:val="24"/>
          <w:highlight w:val="none"/>
        </w:rPr>
        <w:t>开标时间：202</w:t>
      </w:r>
      <w:r>
        <w:rPr>
          <w:rFonts w:hint="default" w:ascii="宋体" w:hAnsi="宋体" w:cs="宋体"/>
          <w:sz w:val="24"/>
          <w:highlight w:val="none"/>
          <w:lang w:val="en-US"/>
        </w:rPr>
        <w:t>6</w:t>
      </w:r>
      <w:r>
        <w:rPr>
          <w:rFonts w:hint="eastAsia" w:ascii="宋体" w:hAnsi="宋体" w:cs="宋体"/>
          <w:sz w:val="24"/>
          <w:highlight w:val="none"/>
        </w:rPr>
        <w:t>年</w:t>
      </w:r>
      <w:r>
        <w:rPr>
          <w:rFonts w:hint="eastAsia" w:ascii="宋体" w:hAnsi="宋体" w:cs="宋体"/>
          <w:sz w:val="24"/>
          <w:highlight w:val="none"/>
          <w:lang w:val="en-US" w:eastAsia="zh-CN"/>
        </w:rPr>
        <w:t>6月10日上</w:t>
      </w:r>
      <w:r>
        <w:rPr>
          <w:rFonts w:hint="eastAsia" w:ascii="宋体" w:hAnsi="宋体" w:cs="宋体"/>
          <w:sz w:val="24"/>
          <w:highlight w:val="none"/>
        </w:rPr>
        <w:t>午</w:t>
      </w:r>
      <w:r>
        <w:rPr>
          <w:rFonts w:hint="eastAsia" w:ascii="宋体" w:hAnsi="宋体" w:cs="宋体"/>
          <w:sz w:val="24"/>
          <w:highlight w:val="none"/>
          <w:lang w:val="en-US" w:eastAsia="zh-CN"/>
        </w:rPr>
        <w:t>10</w:t>
      </w:r>
      <w:r>
        <w:rPr>
          <w:rFonts w:hint="eastAsia" w:ascii="宋体" w:hAnsi="宋体" w:cs="宋体"/>
          <w:sz w:val="24"/>
          <w:highlight w:val="none"/>
        </w:rPr>
        <w:t>:00时（北京时间）。</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五、投标文件的递交。投标单位应将投标文件正本和副本密封，并标明项目编号、招标项目名称及“正本”或“副本”，采购单位业务处室工作人员接收投标单位递交的投标文件，投标单位应在202</w:t>
      </w:r>
      <w:r>
        <w:rPr>
          <w:rFonts w:hint="default" w:ascii="宋体" w:hAnsi="宋体" w:cs="宋体"/>
          <w:sz w:val="24"/>
          <w:highlight w:val="none"/>
          <w:lang w:val="en-US"/>
        </w:rPr>
        <w:t>6</w:t>
      </w:r>
      <w:r>
        <w:rPr>
          <w:rFonts w:hint="eastAsia" w:ascii="宋体" w:hAnsi="宋体" w:cs="宋体"/>
          <w:sz w:val="24"/>
          <w:highlight w:val="none"/>
        </w:rPr>
        <w:t>年</w:t>
      </w:r>
      <w:r>
        <w:rPr>
          <w:rFonts w:hint="eastAsia" w:ascii="宋体" w:hAnsi="宋体" w:cs="宋体"/>
          <w:sz w:val="24"/>
          <w:highlight w:val="none"/>
          <w:lang w:val="en-US" w:eastAsia="zh-CN"/>
        </w:rPr>
        <w:t>6月10日上</w:t>
      </w:r>
      <w:r>
        <w:rPr>
          <w:rFonts w:hint="eastAsia" w:ascii="宋体" w:hAnsi="宋体" w:cs="宋体"/>
          <w:sz w:val="24"/>
          <w:highlight w:val="none"/>
        </w:rPr>
        <w:t>午</w:t>
      </w:r>
      <w:r>
        <w:rPr>
          <w:rFonts w:hint="eastAsia" w:ascii="宋体" w:hAnsi="宋体" w:cs="宋体"/>
          <w:sz w:val="24"/>
          <w:highlight w:val="none"/>
          <w:lang w:val="en-US" w:eastAsia="zh-CN"/>
        </w:rPr>
        <w:t>10</w:t>
      </w:r>
      <w:r>
        <w:rPr>
          <w:rFonts w:hint="eastAsia" w:ascii="宋体" w:hAnsi="宋体" w:cs="宋体"/>
          <w:sz w:val="24"/>
          <w:highlight w:val="none"/>
        </w:rPr>
        <w:t>:00时（北京时间）前送达（现场递交或邮寄至前海大厦T1栋</w:t>
      </w:r>
      <w:r>
        <w:rPr>
          <w:rFonts w:hint="eastAsia" w:ascii="宋体" w:hAnsi="宋体" w:cs="宋体"/>
          <w:sz w:val="24"/>
          <w:highlight w:val="none"/>
          <w:lang w:val="en-US" w:eastAsia="zh-CN"/>
        </w:rPr>
        <w:t>2611</w:t>
      </w:r>
      <w:r>
        <w:rPr>
          <w:rFonts w:hint="eastAsia" w:ascii="宋体" w:hAnsi="宋体" w:cs="宋体"/>
          <w:sz w:val="24"/>
          <w:highlight w:val="none"/>
        </w:rPr>
        <w:t>室）。截标后不再接收任何投标文件。</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六、开标：招标代理机构组织开标会。投标</w:t>
      </w:r>
      <w:r>
        <w:rPr>
          <w:rFonts w:ascii="宋体" w:hAnsi="宋体" w:cs="宋体"/>
          <w:sz w:val="24"/>
          <w:highlight w:val="none"/>
        </w:rPr>
        <w:t>单位</w:t>
      </w:r>
      <w:r>
        <w:rPr>
          <w:rFonts w:hint="eastAsia" w:ascii="宋体" w:hAnsi="宋体" w:cs="宋体"/>
          <w:sz w:val="24"/>
          <w:highlight w:val="none"/>
        </w:rPr>
        <w:t>如委派代表参加，参加开标的代表应签名报到以证明出席。开标时，招标代理机构将当众宣读投标</w:t>
      </w:r>
      <w:r>
        <w:rPr>
          <w:rFonts w:ascii="宋体" w:hAnsi="宋体" w:cs="宋体"/>
          <w:sz w:val="24"/>
          <w:highlight w:val="none"/>
        </w:rPr>
        <w:t>单位</w:t>
      </w:r>
      <w:r>
        <w:rPr>
          <w:rFonts w:hint="eastAsia" w:ascii="宋体" w:hAnsi="宋体" w:cs="宋体"/>
          <w:sz w:val="24"/>
          <w:highlight w:val="none"/>
        </w:rPr>
        <w:t>名称、开标一览表（以招标文件规定的开标一览表内容为准）并做开标记录。</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七、投标文件的资格审查。开标后，采购代理机构就投标文件中的资格证明等内容对投标供应商进行资格审查，核查不合格的，视为投标无效；核查内容均合格的，其投标文件将由评标委员会进行评审。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八、评审委员会审查供应商的投标文件，工作人员记录审查的情况。</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九、评审委员会按以下工作程序进行：</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1、评标委员会对各供应商的投标文件进行符合性审查，对未能通过符合性审查的投标文件作投标无效处理。</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2、对通过初审的供应商的投标文件进行详细的比较和评价。如需要，进行必要的澄清/说明工作。</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3、根据参与投标且符合招标文件要求的供应商数量情况，确定本项目的评审方法。</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4、采用综合评分法的情况：评审委员会将分别对供应商递交的投标文件进行评审。</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4.2</w:t>
      </w:r>
      <w:r>
        <w:rPr>
          <w:rFonts w:hint="eastAsia" w:ascii="宋体" w:hAnsi="宋体" w:cs="宋体"/>
          <w:sz w:val="24"/>
          <w:highlight w:val="none"/>
          <w:lang w:eastAsia="zh-CN"/>
        </w:rPr>
        <w:t>如果两个</w:t>
      </w:r>
      <w:r>
        <w:rPr>
          <w:rFonts w:hint="eastAsia" w:ascii="宋体" w:hAnsi="宋体" w:cs="宋体"/>
          <w:sz w:val="24"/>
          <w:highlight w:val="none"/>
        </w:rPr>
        <w:t>及以上供应商的综合评分相同时，取投标价格低者为第一中标候选人。</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4.3</w:t>
      </w:r>
      <w:r>
        <w:rPr>
          <w:rFonts w:hint="eastAsia" w:ascii="宋体" w:hAnsi="宋体" w:cs="宋体"/>
          <w:sz w:val="24"/>
          <w:highlight w:val="none"/>
          <w:lang w:eastAsia="zh-CN"/>
        </w:rPr>
        <w:t>如果两个</w:t>
      </w:r>
      <w:r>
        <w:rPr>
          <w:rFonts w:hint="eastAsia" w:ascii="宋体" w:hAnsi="宋体" w:cs="宋体"/>
          <w:sz w:val="24"/>
          <w:highlight w:val="none"/>
        </w:rPr>
        <w:t>及以上供应商的综合评分相同，且投标价格也相同时，取技术部分得分高者为第一中标候选人。</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5、采用谈判的情况：如参与投标且符合招标文件要求的供应商仅有一家，评审委员会将与投标供应商进行谈判。</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5.1供应商在谈判时由项目负责人与评审委员会进行谈判；</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5.2原则上成交价不超过最初报价的95%。</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5.3评审委员会在谈判环节确定本项目最后的方案和承诺的内容，确定符合本次采购要求。如经谈判，供应商无法对招标实质性要求作出完全的响应，该供应商将被要求退出本次谈判，项目招标失败。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6、评审委员会按照本项目招标文件中规定的评标方法确定中标供应商。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十、根据本次采购的结果，10个工作日内与中标供应商签订合同。</w:t>
      </w:r>
    </w:p>
    <w:p>
      <w:pPr>
        <w:spacing w:line="360" w:lineRule="auto"/>
        <w:rPr>
          <w:rFonts w:hint="eastAsia" w:ascii="宋体" w:hAnsi="宋体" w:cs="宋体"/>
          <w:sz w:val="24"/>
          <w:highlight w:val="none"/>
        </w:rPr>
      </w:pPr>
    </w:p>
    <w:p>
      <w:pPr>
        <w:spacing w:line="360" w:lineRule="auto"/>
        <w:rPr>
          <w:rFonts w:hint="eastAsia" w:ascii="宋体" w:hAnsi="宋体" w:cs="宋体"/>
          <w:sz w:val="24"/>
          <w:highlight w:val="none"/>
        </w:rPr>
      </w:pPr>
    </w:p>
    <w:p>
      <w:pPr>
        <w:widowControl/>
        <w:jc w:val="left"/>
        <w:rPr>
          <w:rFonts w:hint="eastAsia" w:ascii="宋体" w:hAnsi="宋体" w:cs="宋体"/>
          <w:b/>
          <w:bCs/>
          <w:sz w:val="24"/>
          <w:highlight w:val="none"/>
          <w:lang w:eastAsia="zh-CN"/>
        </w:rPr>
      </w:pPr>
      <w:r>
        <w:rPr>
          <w:rFonts w:hint="eastAsia" w:ascii="宋体" w:hAnsi="宋体" w:cs="宋体"/>
          <w:b/>
          <w:bCs/>
          <w:sz w:val="24"/>
          <w:highlight w:val="none"/>
          <w:lang w:eastAsia="zh-CN"/>
        </w:rPr>
        <w:br w:type="page"/>
      </w:r>
    </w:p>
    <w:p>
      <w:pPr>
        <w:widowControl/>
        <w:jc w:val="center"/>
        <w:rPr>
          <w:rFonts w:hint="eastAsia" w:ascii="宋体" w:hAnsi="宋体" w:cs="宋体"/>
          <w:b/>
          <w:bCs/>
          <w:sz w:val="24"/>
          <w:highlight w:val="none"/>
        </w:rPr>
      </w:pPr>
      <w:r>
        <w:rPr>
          <w:rFonts w:hint="eastAsia" w:ascii="宋体" w:hAnsi="宋体" w:cs="宋体"/>
          <w:b/>
          <w:bCs/>
          <w:sz w:val="24"/>
          <w:highlight w:val="none"/>
          <w:lang w:eastAsia="zh-CN"/>
        </w:rPr>
        <w:t>第三章</w:t>
      </w:r>
      <w:r>
        <w:rPr>
          <w:rFonts w:hint="eastAsia" w:ascii="宋体" w:hAnsi="宋体" w:cs="宋体"/>
          <w:b/>
          <w:bCs/>
          <w:sz w:val="24"/>
          <w:highlight w:val="none"/>
        </w:rPr>
        <w:t xml:space="preserve"> </w:t>
      </w:r>
      <w:bookmarkStart w:id="10" w:name="_Toc1635"/>
      <w:r>
        <w:rPr>
          <w:rFonts w:hint="eastAsia" w:ascii="宋体" w:hAnsi="宋体" w:cs="宋体"/>
          <w:b/>
          <w:bCs/>
          <w:sz w:val="24"/>
          <w:highlight w:val="none"/>
        </w:rPr>
        <w:t>合同格式及合同条款</w:t>
      </w:r>
      <w:bookmarkEnd w:id="10"/>
    </w:p>
    <w:p>
      <w:pPr>
        <w:spacing w:line="360" w:lineRule="auto"/>
        <w:ind w:firstLine="470" w:firstLineChars="196"/>
        <w:jc w:val="center"/>
        <w:rPr>
          <w:rFonts w:hint="eastAsia" w:ascii="宋体" w:hAnsi="宋体" w:cs="宋体"/>
          <w:sz w:val="24"/>
          <w:highlight w:val="none"/>
        </w:rPr>
      </w:pPr>
      <w:bookmarkStart w:id="11" w:name="_Toc73517685"/>
      <w:bookmarkStart w:id="12" w:name="_Toc84303603"/>
      <w:bookmarkStart w:id="13" w:name="_Toc73521680"/>
      <w:bookmarkStart w:id="14" w:name="_Toc101074886"/>
      <w:bookmarkStart w:id="15" w:name="_Toc73518163"/>
      <w:bookmarkStart w:id="16" w:name="_Toc73521592"/>
      <w:bookmarkStart w:id="17" w:name="_Toc100052414"/>
    </w:p>
    <w:bookmarkEnd w:id="11"/>
    <w:bookmarkEnd w:id="12"/>
    <w:bookmarkEnd w:id="13"/>
    <w:bookmarkEnd w:id="14"/>
    <w:bookmarkEnd w:id="15"/>
    <w:bookmarkEnd w:id="16"/>
    <w:bookmarkEnd w:id="17"/>
    <w:p>
      <w:pPr>
        <w:widowControl w:val="0"/>
        <w:adjustRightInd w:val="0"/>
        <w:spacing w:line="360" w:lineRule="auto"/>
        <w:ind w:left="1475" w:right="1470" w:hanging="1475" w:hangingChars="612"/>
        <w:jc w:val="both"/>
        <w:textAlignment w:val="baseline"/>
        <w:rPr>
          <w:rFonts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 xml:space="preserve">合同编号（甲方）：            </w:t>
      </w:r>
    </w:p>
    <w:p>
      <w:pPr>
        <w:widowControl w:val="0"/>
        <w:adjustRightInd w:val="0"/>
        <w:spacing w:line="360" w:lineRule="auto"/>
        <w:ind w:right="1470"/>
        <w:jc w:val="both"/>
        <w:textAlignment w:val="baseline"/>
        <w:rPr>
          <w:rFonts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 xml:space="preserve">合同编号（乙方）：            </w:t>
      </w:r>
    </w:p>
    <w:p>
      <w:pPr>
        <w:widowControl w:val="0"/>
        <w:adjustRightInd w:val="0"/>
        <w:spacing w:line="360" w:lineRule="auto"/>
        <w:ind w:left="1470" w:right="1470" w:firstLine="482" w:firstLineChars="200"/>
        <w:jc w:val="center"/>
        <w:textAlignment w:val="baseline"/>
        <w:rPr>
          <w:rFonts w:ascii="宋体" w:hAnsi="宋体" w:eastAsia="宋体" w:cs="宋体"/>
          <w:b/>
          <w:kern w:val="0"/>
          <w:sz w:val="24"/>
          <w:szCs w:val="24"/>
          <w:highlight w:val="none"/>
          <w:lang w:val="en-US" w:eastAsia="zh-CN" w:bidi="ar-SA"/>
        </w:rPr>
      </w:pPr>
    </w:p>
    <w:p>
      <w:pPr>
        <w:widowControl w:val="0"/>
        <w:adjustRightInd w:val="0"/>
        <w:spacing w:line="360" w:lineRule="auto"/>
        <w:ind w:left="1470" w:right="1470" w:firstLine="482" w:firstLineChars="200"/>
        <w:jc w:val="both"/>
        <w:textAlignment w:val="baseline"/>
        <w:rPr>
          <w:rFonts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 xml:space="preserve"> </w:t>
      </w:r>
    </w:p>
    <w:p>
      <w:pPr>
        <w:widowControl w:val="0"/>
        <w:adjustRightInd w:val="0"/>
        <w:spacing w:line="360" w:lineRule="auto"/>
        <w:ind w:left="1470" w:right="1470" w:firstLine="482" w:firstLineChars="200"/>
        <w:jc w:val="both"/>
        <w:textAlignment w:val="baseline"/>
        <w:rPr>
          <w:rFonts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 xml:space="preserve"> </w:t>
      </w:r>
    </w:p>
    <w:p>
      <w:pPr>
        <w:widowControl w:val="0"/>
        <w:adjustRightInd w:val="0"/>
        <w:spacing w:line="360" w:lineRule="auto"/>
        <w:ind w:left="1470" w:right="1470" w:firstLine="482" w:firstLineChars="200"/>
        <w:jc w:val="both"/>
        <w:textAlignment w:val="baseline"/>
        <w:rPr>
          <w:rFonts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 xml:space="preserve"> </w:t>
      </w:r>
    </w:p>
    <w:p>
      <w:pPr>
        <w:spacing w:line="360" w:lineRule="auto"/>
        <w:jc w:val="center"/>
        <w:outlineLvl w:val="1"/>
        <w:rPr>
          <w:rFonts w:hint="eastAsia" w:ascii="方正小标宋简体" w:hAnsi="方正小标宋简体" w:eastAsia="方正小标宋简体" w:cs="方正小标宋简体"/>
          <w:b w:val="0"/>
          <w:bCs/>
          <w:sz w:val="32"/>
          <w:szCs w:val="32"/>
          <w:highlight w:val="none"/>
          <w:lang w:val="en-US" w:eastAsia="zh-CN"/>
        </w:rPr>
      </w:pPr>
      <w:r>
        <w:rPr>
          <w:rFonts w:hint="eastAsia" w:ascii="方正小标宋简体" w:hAnsi="方正小标宋简体" w:eastAsia="方正小标宋简体" w:cs="方正小标宋简体"/>
          <w:b w:val="0"/>
          <w:bCs/>
          <w:sz w:val="32"/>
          <w:szCs w:val="32"/>
          <w:highlight w:val="none"/>
          <w:lang w:val="en-US" w:eastAsia="zh-CN"/>
        </w:rPr>
        <w:t>新形势下前海科技创新深港协同的目标、路径设计研究咨询</w:t>
      </w:r>
    </w:p>
    <w:p>
      <w:pPr>
        <w:spacing w:line="360" w:lineRule="auto"/>
        <w:jc w:val="center"/>
        <w:outlineLvl w:val="1"/>
        <w:rPr>
          <w:rFonts w:ascii="宋体" w:hAnsi="宋体" w:eastAsia="宋体" w:cs="宋体"/>
          <w:b/>
          <w:sz w:val="32"/>
          <w:szCs w:val="32"/>
          <w:highlight w:val="none"/>
        </w:rPr>
      </w:pPr>
      <w:r>
        <w:rPr>
          <w:rFonts w:hint="eastAsia" w:ascii="方正小标宋简体" w:hAnsi="方正小标宋简体" w:eastAsia="方正小标宋简体" w:cs="方正小标宋简体"/>
          <w:b w:val="0"/>
          <w:bCs/>
          <w:sz w:val="32"/>
          <w:szCs w:val="32"/>
          <w:highlight w:val="none"/>
          <w:lang w:val="en-US" w:eastAsia="zh-CN"/>
        </w:rPr>
        <w:t>服务项目采购</w:t>
      </w:r>
      <w:r>
        <w:rPr>
          <w:rFonts w:hint="eastAsia" w:ascii="宋体" w:hAnsi="宋体" w:eastAsia="宋体" w:cs="宋体"/>
          <w:b/>
          <w:sz w:val="32"/>
          <w:szCs w:val="32"/>
          <w:highlight w:val="none"/>
        </w:rPr>
        <w:t>合同</w:t>
      </w:r>
    </w:p>
    <w:p>
      <w:pPr>
        <w:spacing w:line="360" w:lineRule="auto"/>
        <w:rPr>
          <w:rFonts w:ascii="宋体" w:hAnsi="宋体" w:eastAsia="宋体" w:cs="宋体"/>
          <w:sz w:val="24"/>
          <w:highlight w:val="none"/>
        </w:rPr>
      </w:pPr>
      <w:r>
        <w:rPr>
          <w:rFonts w:hint="eastAsia" w:ascii="宋体" w:hAnsi="宋体" w:eastAsia="宋体" w:cs="宋体"/>
          <w:sz w:val="24"/>
          <w:highlight w:val="none"/>
        </w:rPr>
        <w:t xml:space="preserve"> </w:t>
      </w:r>
    </w:p>
    <w:p>
      <w:pPr>
        <w:widowControl w:val="0"/>
        <w:adjustRightInd w:val="0"/>
        <w:spacing w:line="360" w:lineRule="auto"/>
        <w:ind w:right="1470" w:firstLine="482" w:firstLineChars="200"/>
        <w:jc w:val="both"/>
        <w:textAlignment w:val="baseline"/>
        <w:rPr>
          <w:rFonts w:ascii="宋体" w:hAnsi="宋体" w:eastAsia="宋体" w:cs="宋体"/>
          <w:b/>
          <w:kern w:val="0"/>
          <w:sz w:val="24"/>
          <w:szCs w:val="20"/>
          <w:highlight w:val="none"/>
          <w:lang w:val="en-US" w:eastAsia="zh-CN" w:bidi="ar-SA"/>
        </w:rPr>
      </w:pPr>
    </w:p>
    <w:p>
      <w:pPr>
        <w:spacing w:line="360" w:lineRule="auto"/>
        <w:jc w:val="center"/>
        <w:rPr>
          <w:rFonts w:ascii="宋体" w:hAnsi="宋体" w:eastAsia="宋体" w:cs="宋体"/>
          <w:b/>
          <w:sz w:val="24"/>
          <w:highlight w:val="none"/>
        </w:rPr>
      </w:pPr>
      <w:r>
        <w:rPr>
          <w:rFonts w:hint="eastAsia" w:ascii="宋体" w:hAnsi="宋体" w:eastAsia="宋体" w:cs="宋体"/>
          <w:b/>
          <w:sz w:val="24"/>
          <w:highlight w:val="none"/>
        </w:rPr>
        <w:t xml:space="preserve"> </w:t>
      </w:r>
    </w:p>
    <w:p>
      <w:pPr>
        <w:spacing w:line="360" w:lineRule="auto"/>
        <w:jc w:val="center"/>
        <w:rPr>
          <w:rFonts w:ascii="宋体" w:hAnsi="宋体" w:eastAsia="宋体" w:cs="宋体"/>
          <w:b/>
          <w:sz w:val="24"/>
          <w:highlight w:val="none"/>
        </w:rPr>
      </w:pPr>
      <w:r>
        <w:rPr>
          <w:rFonts w:hint="eastAsia" w:ascii="宋体" w:hAnsi="宋体" w:eastAsia="宋体" w:cs="宋体"/>
          <w:b/>
          <w:sz w:val="24"/>
          <w:highlight w:val="none"/>
        </w:rPr>
        <w:t xml:space="preserve"> </w:t>
      </w:r>
    </w:p>
    <w:p>
      <w:pPr>
        <w:spacing w:line="360" w:lineRule="auto"/>
        <w:ind w:firstLine="0" w:firstLineChars="0"/>
        <w:jc w:val="center"/>
        <w:outlineLvl w:val="1"/>
        <w:rPr>
          <w:rFonts w:hint="default" w:ascii="宋体" w:hAnsi="宋体" w:eastAsia="宋体" w:cs="宋体"/>
          <w:sz w:val="24"/>
          <w:highlight w:val="none"/>
          <w:u w:val="single"/>
          <w:lang w:val="en-US" w:eastAsia="zh-CN"/>
        </w:rPr>
      </w:pPr>
      <w:r>
        <w:rPr>
          <w:rFonts w:hint="eastAsia" w:ascii="宋体" w:hAnsi="宋体" w:eastAsia="宋体" w:cs="宋体"/>
          <w:sz w:val="24"/>
          <w:highlight w:val="none"/>
        </w:rPr>
        <w:t>项目名称：</w:t>
      </w:r>
      <w:r>
        <w:rPr>
          <w:rFonts w:hint="eastAsia" w:ascii="宋体" w:hAnsi="宋体" w:cs="宋体"/>
          <w:b w:val="0"/>
          <w:bCs/>
          <w:sz w:val="24"/>
          <w:highlight w:val="none"/>
          <w:u w:val="single"/>
          <w:lang w:val="en-US" w:eastAsia="zh-CN"/>
        </w:rPr>
        <w:t>新形势下前海科技创新深港协同的目标、路径设计研究咨询服务项目</w:t>
      </w:r>
    </w:p>
    <w:p>
      <w:pPr>
        <w:spacing w:line="360" w:lineRule="auto"/>
        <w:ind w:firstLine="480" w:firstLineChars="200"/>
        <w:rPr>
          <w:rFonts w:ascii="宋体" w:hAnsi="宋体" w:eastAsia="宋体" w:cs="宋体"/>
          <w:sz w:val="24"/>
          <w:highlight w:val="none"/>
          <w:u w:val="single"/>
        </w:rPr>
      </w:pPr>
      <w:r>
        <w:rPr>
          <w:rFonts w:hint="eastAsia" w:ascii="宋体" w:hAnsi="宋体" w:eastAsia="宋体" w:cs="宋体"/>
          <w:sz w:val="24"/>
          <w:highlight w:val="none"/>
        </w:rPr>
        <w:t>委托方（甲方）：</w:t>
      </w:r>
      <w:r>
        <w:rPr>
          <w:rFonts w:hint="eastAsia" w:ascii="宋体" w:hAnsi="宋体" w:eastAsia="宋体" w:cs="宋体"/>
          <w:sz w:val="24"/>
          <w:highlight w:val="none"/>
          <w:u w:val="single"/>
        </w:rPr>
        <w:t xml:space="preserve">  深圳市前海深港现代服务业合作区管理局  </w:t>
      </w:r>
    </w:p>
    <w:p>
      <w:pPr>
        <w:spacing w:line="360" w:lineRule="auto"/>
        <w:ind w:firstLine="480" w:firstLineChars="200"/>
        <w:rPr>
          <w:rFonts w:ascii="宋体" w:hAnsi="宋体" w:eastAsia="宋体" w:cs="宋体"/>
          <w:sz w:val="24"/>
          <w:highlight w:val="none"/>
          <w:u w:val="single"/>
        </w:rPr>
      </w:pPr>
      <w:r>
        <w:rPr>
          <w:rFonts w:hint="eastAsia" w:ascii="宋体" w:hAnsi="宋体" w:eastAsia="宋体" w:cs="宋体"/>
          <w:sz w:val="24"/>
          <w:highlight w:val="none"/>
        </w:rPr>
        <w:t>承接方（乙方）：</w:t>
      </w:r>
      <w:r>
        <w:rPr>
          <w:rFonts w:hint="eastAsia" w:ascii="宋体" w:hAnsi="宋体" w:eastAsia="宋体" w:cs="宋体"/>
          <w:sz w:val="24"/>
          <w:highlight w:val="none"/>
          <w:u w:val="single"/>
        </w:rPr>
        <w:t xml:space="preserve">                                        </w:t>
      </w:r>
    </w:p>
    <w:p>
      <w:pPr>
        <w:spacing w:line="360" w:lineRule="auto"/>
        <w:jc w:val="center"/>
        <w:rPr>
          <w:rFonts w:ascii="宋体" w:hAnsi="宋体" w:eastAsia="宋体" w:cs="宋体"/>
          <w:sz w:val="24"/>
          <w:highlight w:val="none"/>
        </w:rPr>
      </w:pPr>
      <w:r>
        <w:rPr>
          <w:rFonts w:hint="eastAsia" w:ascii="宋体" w:hAnsi="宋体" w:eastAsia="宋体" w:cs="宋体"/>
          <w:b/>
          <w:sz w:val="24"/>
          <w:highlight w:val="none"/>
        </w:rPr>
        <w:t xml:space="preserve"> </w:t>
      </w:r>
    </w:p>
    <w:p>
      <w:pPr>
        <w:pStyle w:val="2"/>
        <w:bidi w:val="0"/>
        <w:rPr>
          <w:rFonts w:hint="eastAsia"/>
          <w:highlight w:val="none"/>
        </w:rPr>
      </w:pPr>
    </w:p>
    <w:p>
      <w:pPr>
        <w:spacing w:line="360" w:lineRule="auto"/>
        <w:jc w:val="center"/>
        <w:outlineLvl w:val="1"/>
        <w:rPr>
          <w:rFonts w:hint="eastAsia" w:ascii="宋体" w:hAnsi="宋体" w:eastAsia="宋体" w:cs="宋体"/>
          <w:sz w:val="24"/>
          <w:highlight w:val="none"/>
        </w:rPr>
      </w:pPr>
    </w:p>
    <w:p>
      <w:pPr>
        <w:spacing w:line="360" w:lineRule="auto"/>
        <w:jc w:val="center"/>
        <w:outlineLvl w:val="1"/>
        <w:rPr>
          <w:rFonts w:hint="eastAsia" w:ascii="宋体" w:hAnsi="宋体" w:eastAsia="宋体" w:cs="宋体"/>
          <w:sz w:val="24"/>
          <w:highlight w:val="none"/>
        </w:rPr>
      </w:pPr>
    </w:p>
    <w:p>
      <w:pPr>
        <w:spacing w:line="360" w:lineRule="auto"/>
        <w:jc w:val="center"/>
        <w:outlineLvl w:val="1"/>
        <w:rPr>
          <w:rFonts w:ascii="宋体" w:hAnsi="宋体" w:eastAsia="宋体" w:cs="宋体"/>
          <w:sz w:val="24"/>
          <w:highlight w:val="none"/>
        </w:rPr>
      </w:pPr>
      <w:r>
        <w:rPr>
          <w:rFonts w:hint="eastAsia" w:ascii="宋体" w:hAnsi="宋体" w:eastAsia="宋体" w:cs="宋体"/>
          <w:sz w:val="24"/>
          <w:highlight w:val="none"/>
        </w:rPr>
        <w:t>二〇二</w:t>
      </w:r>
      <w:r>
        <w:rPr>
          <w:rFonts w:hint="eastAsia" w:ascii="宋体" w:hAnsi="宋体" w:eastAsia="宋体" w:cs="宋体"/>
          <w:sz w:val="24"/>
          <w:highlight w:val="none"/>
          <w:lang w:val="en-US" w:eastAsia="zh-CN"/>
        </w:rPr>
        <w:t>六</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月</w:t>
      </w:r>
    </w:p>
    <w:p>
      <w:pPr>
        <w:spacing w:line="360" w:lineRule="auto"/>
        <w:rPr>
          <w:rFonts w:ascii="宋体" w:hAnsi="宋体" w:eastAsia="宋体" w:cs="宋体"/>
          <w:b/>
          <w:bCs/>
          <w:sz w:val="24"/>
          <w:highlight w:val="none"/>
        </w:rPr>
      </w:pPr>
      <w:r>
        <w:rPr>
          <w:rFonts w:hint="eastAsia" w:ascii="宋体" w:hAnsi="宋体" w:eastAsia="宋体" w:cs="宋体"/>
          <w:b/>
          <w:bCs/>
          <w:sz w:val="24"/>
          <w:highlight w:val="none"/>
        </w:rPr>
        <w:br w:type="page"/>
      </w:r>
      <w:r>
        <w:rPr>
          <w:rFonts w:hint="eastAsia" w:ascii="宋体" w:hAnsi="宋体" w:eastAsia="宋体" w:cs="宋体"/>
          <w:b/>
          <w:bCs/>
          <w:sz w:val="24"/>
          <w:highlight w:val="none"/>
        </w:rPr>
        <w:t xml:space="preserve">甲方： </w:t>
      </w:r>
      <w:r>
        <w:rPr>
          <w:rFonts w:hint="eastAsia" w:ascii="宋体" w:hAnsi="宋体" w:eastAsia="宋体" w:cs="宋体"/>
          <w:sz w:val="24"/>
          <w:highlight w:val="none"/>
          <w:u w:val="single"/>
        </w:rPr>
        <w:t>深圳市前海深港现代服务业合作区管理局</w:t>
      </w:r>
    </w:p>
    <w:p>
      <w:pPr>
        <w:spacing w:line="360" w:lineRule="auto"/>
        <w:rPr>
          <w:rFonts w:ascii="宋体" w:hAnsi="宋体" w:eastAsia="宋体" w:cs="宋体"/>
          <w:b/>
          <w:bCs/>
          <w:sz w:val="24"/>
          <w:highlight w:val="none"/>
        </w:rPr>
      </w:pPr>
      <w:r>
        <w:rPr>
          <w:rFonts w:hint="eastAsia" w:ascii="宋体" w:hAnsi="宋体" w:eastAsia="宋体" w:cs="宋体"/>
          <w:b/>
          <w:bCs/>
          <w:sz w:val="24"/>
          <w:highlight w:val="none"/>
        </w:rPr>
        <w:t xml:space="preserve">地址： </w:t>
      </w:r>
      <w:r>
        <w:rPr>
          <w:rFonts w:hint="eastAsia" w:ascii="宋体" w:hAnsi="宋体" w:eastAsia="宋体" w:cs="宋体"/>
          <w:sz w:val="24"/>
          <w:highlight w:val="none"/>
          <w:u w:val="single"/>
        </w:rPr>
        <w:t>深圳市前海深港现代服务业合作区桂湾五路123号前海大厦T1栋</w:t>
      </w:r>
    </w:p>
    <w:p>
      <w:pPr>
        <w:spacing w:line="360" w:lineRule="auto"/>
        <w:rPr>
          <w:rFonts w:ascii="宋体" w:hAnsi="宋体" w:eastAsia="宋体" w:cs="宋体"/>
          <w:b/>
          <w:bCs/>
          <w:sz w:val="24"/>
          <w:highlight w:val="none"/>
        </w:rPr>
      </w:pPr>
      <w:r>
        <w:rPr>
          <w:rFonts w:hint="eastAsia" w:ascii="宋体" w:hAnsi="宋体" w:eastAsia="宋体" w:cs="宋体"/>
          <w:b/>
          <w:bCs/>
          <w:sz w:val="24"/>
          <w:highlight w:val="none"/>
        </w:rPr>
        <w:t xml:space="preserve">法定代表人： </w:t>
      </w:r>
    </w:p>
    <w:p>
      <w:pPr>
        <w:widowControl w:val="0"/>
        <w:autoSpaceDE w:val="0"/>
        <w:autoSpaceDN w:val="0"/>
        <w:adjustRightInd w:val="0"/>
        <w:rPr>
          <w:rFonts w:ascii="宋体" w:hAnsi="Times New Roman" w:eastAsia="宋体" w:cs="Times New Roman"/>
          <w:color w:val="000000"/>
          <w:sz w:val="24"/>
          <w:szCs w:val="24"/>
          <w:highlight w:val="none"/>
          <w:lang w:val="en-US" w:eastAsia="zh-CN" w:bidi="ar-SA"/>
        </w:rPr>
      </w:pPr>
      <w:r>
        <w:rPr>
          <w:rFonts w:hint="eastAsia" w:ascii="宋体" w:hAnsi="Times New Roman" w:eastAsia="宋体" w:cs="Times New Roman"/>
          <w:color w:val="000000"/>
          <w:sz w:val="24"/>
          <w:szCs w:val="24"/>
          <w:highlight w:val="none"/>
          <w:lang w:val="en-US" w:eastAsia="zh-CN" w:bidi="ar-SA"/>
        </w:rPr>
        <w:t>联系人：</w:t>
      </w:r>
    </w:p>
    <w:p>
      <w:pPr>
        <w:widowControl w:val="0"/>
        <w:autoSpaceDE w:val="0"/>
        <w:autoSpaceDN w:val="0"/>
        <w:adjustRightInd w:val="0"/>
        <w:rPr>
          <w:rFonts w:ascii="宋体" w:hAnsi="Times New Roman" w:eastAsia="宋体" w:cs="Times New Roman"/>
          <w:color w:val="000000"/>
          <w:sz w:val="24"/>
          <w:szCs w:val="24"/>
          <w:highlight w:val="none"/>
          <w:lang w:val="en-US" w:eastAsia="zh-CN" w:bidi="ar-SA"/>
        </w:rPr>
      </w:pPr>
      <w:r>
        <w:rPr>
          <w:rFonts w:hint="eastAsia" w:ascii="宋体" w:hAnsi="Times New Roman" w:eastAsia="宋体" w:cs="Times New Roman"/>
          <w:color w:val="000000"/>
          <w:sz w:val="24"/>
          <w:szCs w:val="24"/>
          <w:highlight w:val="none"/>
          <w:lang w:val="en-US" w:eastAsia="zh-CN" w:bidi="ar-SA"/>
        </w:rPr>
        <w:t>联系方式：</w:t>
      </w:r>
    </w:p>
    <w:p>
      <w:pPr>
        <w:spacing w:line="360" w:lineRule="auto"/>
        <w:rPr>
          <w:rFonts w:ascii="宋体" w:hAnsi="宋体" w:eastAsia="宋体" w:cs="宋体"/>
          <w:b/>
          <w:bCs/>
          <w:sz w:val="24"/>
          <w:highlight w:val="none"/>
        </w:rPr>
      </w:pPr>
      <w:r>
        <w:rPr>
          <w:rFonts w:hint="eastAsia" w:ascii="宋体" w:hAnsi="宋体" w:eastAsia="宋体" w:cs="宋体"/>
          <w:b/>
          <w:bCs/>
          <w:sz w:val="24"/>
          <w:highlight w:val="none"/>
        </w:rPr>
        <w:t xml:space="preserve"> </w:t>
      </w:r>
    </w:p>
    <w:p>
      <w:pPr>
        <w:spacing w:line="360" w:lineRule="auto"/>
        <w:rPr>
          <w:rFonts w:ascii="宋体" w:hAnsi="宋体" w:eastAsia="宋体" w:cs="宋体"/>
          <w:b/>
          <w:bCs/>
          <w:sz w:val="24"/>
          <w:highlight w:val="none"/>
        </w:rPr>
      </w:pPr>
      <w:r>
        <w:rPr>
          <w:rFonts w:hint="eastAsia" w:ascii="宋体" w:hAnsi="宋体" w:eastAsia="宋体" w:cs="宋体"/>
          <w:b/>
          <w:bCs/>
          <w:sz w:val="24"/>
          <w:highlight w:val="none"/>
        </w:rPr>
        <w:t>乙方：</w:t>
      </w:r>
    </w:p>
    <w:p>
      <w:pPr>
        <w:spacing w:line="360" w:lineRule="auto"/>
        <w:rPr>
          <w:rFonts w:ascii="宋体" w:hAnsi="宋体" w:eastAsia="宋体" w:cs="宋体"/>
          <w:b/>
          <w:bCs/>
          <w:sz w:val="24"/>
          <w:highlight w:val="none"/>
        </w:rPr>
      </w:pPr>
      <w:r>
        <w:rPr>
          <w:rFonts w:hint="eastAsia" w:ascii="宋体" w:hAnsi="宋体" w:eastAsia="宋体" w:cs="宋体"/>
          <w:b/>
          <w:bCs/>
          <w:sz w:val="24"/>
          <w:highlight w:val="none"/>
        </w:rPr>
        <w:t>统一</w:t>
      </w:r>
      <w:r>
        <w:rPr>
          <w:rFonts w:hint="eastAsia" w:ascii="宋体" w:hAnsi="宋体" w:eastAsia="宋体" w:cs="宋体"/>
          <w:b/>
          <w:bCs/>
          <w:sz w:val="24"/>
          <w:highlight w:val="none"/>
          <w:lang w:val="en-US" w:eastAsia="zh-CN"/>
        </w:rPr>
        <w:t>社会</w:t>
      </w:r>
      <w:r>
        <w:rPr>
          <w:rFonts w:hint="eastAsia" w:ascii="宋体" w:hAnsi="宋体" w:eastAsia="宋体" w:cs="宋体"/>
          <w:b/>
          <w:bCs/>
          <w:sz w:val="24"/>
          <w:highlight w:val="none"/>
        </w:rPr>
        <w:t>信用代码：</w:t>
      </w:r>
    </w:p>
    <w:p>
      <w:pPr>
        <w:spacing w:line="360" w:lineRule="auto"/>
        <w:rPr>
          <w:rFonts w:ascii="宋体" w:hAnsi="宋体" w:eastAsia="宋体" w:cs="宋体"/>
          <w:b/>
          <w:bCs/>
          <w:sz w:val="24"/>
          <w:highlight w:val="none"/>
        </w:rPr>
      </w:pPr>
      <w:r>
        <w:rPr>
          <w:rFonts w:hint="eastAsia" w:ascii="宋体" w:hAnsi="宋体" w:eastAsia="宋体" w:cs="宋体"/>
          <w:b/>
          <w:bCs/>
          <w:sz w:val="24"/>
          <w:highlight w:val="none"/>
        </w:rPr>
        <w:t>地址：</w:t>
      </w:r>
    </w:p>
    <w:p>
      <w:pPr>
        <w:spacing w:line="360" w:lineRule="auto"/>
        <w:rPr>
          <w:rFonts w:ascii="宋体" w:hAnsi="宋体" w:eastAsia="宋体" w:cs="宋体"/>
          <w:b/>
          <w:bCs/>
          <w:sz w:val="24"/>
          <w:highlight w:val="none"/>
        </w:rPr>
      </w:pPr>
      <w:r>
        <w:rPr>
          <w:rFonts w:hint="eastAsia" w:ascii="宋体" w:hAnsi="宋体" w:eastAsia="宋体" w:cs="宋体"/>
          <w:b/>
          <w:bCs/>
          <w:sz w:val="24"/>
          <w:highlight w:val="none"/>
        </w:rPr>
        <w:t>法定代表人：</w:t>
      </w:r>
    </w:p>
    <w:p>
      <w:pPr>
        <w:widowControl w:val="0"/>
        <w:autoSpaceDE w:val="0"/>
        <w:autoSpaceDN w:val="0"/>
        <w:adjustRightInd w:val="0"/>
        <w:rPr>
          <w:rFonts w:ascii="宋体" w:hAnsi="Times New Roman" w:eastAsia="宋体" w:cs="Times New Roman"/>
          <w:color w:val="000000"/>
          <w:sz w:val="24"/>
          <w:szCs w:val="24"/>
          <w:highlight w:val="none"/>
          <w:lang w:val="en-US" w:eastAsia="zh-CN" w:bidi="ar-SA"/>
        </w:rPr>
      </w:pPr>
      <w:r>
        <w:rPr>
          <w:rFonts w:hint="eastAsia" w:ascii="宋体" w:hAnsi="Times New Roman" w:eastAsia="宋体" w:cs="Times New Roman"/>
          <w:color w:val="000000"/>
          <w:sz w:val="24"/>
          <w:szCs w:val="24"/>
          <w:highlight w:val="none"/>
          <w:lang w:val="en-US" w:eastAsia="zh-CN" w:bidi="ar-SA"/>
        </w:rPr>
        <w:t>联系人：</w:t>
      </w:r>
    </w:p>
    <w:p>
      <w:pPr>
        <w:widowControl w:val="0"/>
        <w:autoSpaceDE w:val="0"/>
        <w:autoSpaceDN w:val="0"/>
        <w:adjustRightInd w:val="0"/>
        <w:rPr>
          <w:rFonts w:ascii="宋体" w:hAnsi="Times New Roman" w:eastAsia="宋体" w:cs="Times New Roman"/>
          <w:color w:val="000000"/>
          <w:sz w:val="24"/>
          <w:szCs w:val="24"/>
          <w:highlight w:val="none"/>
          <w:lang w:val="en-US" w:eastAsia="zh-CN" w:bidi="ar-SA"/>
        </w:rPr>
      </w:pPr>
      <w:r>
        <w:rPr>
          <w:rFonts w:hint="eastAsia" w:ascii="宋体" w:hAnsi="Times New Roman" w:eastAsia="宋体" w:cs="Times New Roman"/>
          <w:color w:val="000000"/>
          <w:sz w:val="24"/>
          <w:szCs w:val="24"/>
          <w:highlight w:val="none"/>
          <w:lang w:val="en-US" w:eastAsia="zh-CN" w:bidi="ar-SA"/>
        </w:rPr>
        <w:t>联系方式：</w:t>
      </w:r>
    </w:p>
    <w:p>
      <w:pPr>
        <w:spacing w:line="360" w:lineRule="auto"/>
        <w:rPr>
          <w:rFonts w:ascii="宋体" w:hAnsi="宋体" w:eastAsia="宋体" w:cs="宋体"/>
          <w:b/>
          <w:bCs/>
          <w:sz w:val="24"/>
          <w:highlight w:val="none"/>
        </w:rPr>
      </w:pPr>
      <w:r>
        <w:rPr>
          <w:rFonts w:hint="eastAsia" w:ascii="宋体" w:hAnsi="宋体" w:eastAsia="宋体" w:cs="宋体"/>
          <w:b/>
          <w:bCs/>
          <w:sz w:val="24"/>
          <w:highlight w:val="none"/>
        </w:rPr>
        <w:t xml:space="preserve"> </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以下甲方和乙方合称“双方”。</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根据《中华人民共和国民法典》等</w:t>
      </w:r>
      <w:r>
        <w:rPr>
          <w:rFonts w:hint="eastAsia" w:ascii="宋体" w:hAnsi="宋体" w:cs="宋体"/>
          <w:sz w:val="24"/>
          <w:highlight w:val="none"/>
          <w:lang w:eastAsia="zh-CN"/>
        </w:rPr>
        <w:t>法律法规</w:t>
      </w:r>
      <w:r>
        <w:rPr>
          <w:rFonts w:hint="eastAsia" w:ascii="宋体" w:hAnsi="宋体" w:eastAsia="宋体" w:cs="宋体"/>
          <w:sz w:val="24"/>
          <w:highlight w:val="none"/>
        </w:rPr>
        <w:t>的相关规定和编号为【</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】招标项目的中标结果，由【   】单位（以下简称乙方）为中标</w:t>
      </w:r>
      <w:r>
        <w:rPr>
          <w:rFonts w:ascii="宋体" w:hAnsi="宋体" w:eastAsia="宋体" w:cs="宋体"/>
          <w:sz w:val="24"/>
          <w:highlight w:val="none"/>
        </w:rPr>
        <w:t>单位</w:t>
      </w:r>
      <w:r>
        <w:rPr>
          <w:rFonts w:hint="eastAsia" w:ascii="宋体" w:hAnsi="宋体" w:eastAsia="宋体" w:cs="宋体"/>
          <w:sz w:val="24"/>
          <w:highlight w:val="none"/>
        </w:rPr>
        <w:t>。按照《中华人民共和国民法典》和《深圳经济特区政府采购条例》，经深圳市前海深港现代服务业合作区管理局（以下简称甲方）和【   】单位（以下简称乙方）协商，就甲方委托乙方共同承担</w:t>
      </w:r>
      <w:r>
        <w:rPr>
          <w:rFonts w:hint="eastAsia" w:ascii="宋体" w:hAnsi="宋体" w:eastAsia="宋体" w:cs="宋体"/>
          <w:b w:val="0"/>
          <w:bCs/>
          <w:sz w:val="24"/>
          <w:highlight w:val="none"/>
          <w:u w:val="single"/>
          <w:lang w:val="en-US" w:eastAsia="zh-CN"/>
        </w:rPr>
        <w:t xml:space="preserve"> </w:t>
      </w:r>
      <w:r>
        <w:rPr>
          <w:rFonts w:hint="eastAsia" w:ascii="宋体" w:hAnsi="宋体" w:cs="宋体"/>
          <w:b w:val="0"/>
          <w:bCs/>
          <w:sz w:val="24"/>
          <w:highlight w:val="none"/>
          <w:u w:val="single"/>
          <w:lang w:val="en-US" w:eastAsia="zh-CN"/>
        </w:rPr>
        <w:t>新形势下前海科技创新深港协同的目标、路径设计研究咨询服务项目</w:t>
      </w:r>
      <w:r>
        <w:rPr>
          <w:rFonts w:hint="eastAsia" w:ascii="宋体" w:hAnsi="宋体" w:eastAsia="宋体" w:cs="宋体"/>
          <w:b/>
          <w:bCs/>
          <w:kern w:val="0"/>
          <w:sz w:val="24"/>
          <w:highlight w:val="none"/>
          <w:u w:val="single"/>
        </w:rPr>
        <w:t>（以下简称本项目）</w:t>
      </w:r>
      <w:r>
        <w:rPr>
          <w:rFonts w:hint="eastAsia" w:ascii="宋体" w:hAnsi="宋体" w:eastAsia="宋体" w:cs="宋体"/>
          <w:sz w:val="24"/>
          <w:highlight w:val="none"/>
        </w:rPr>
        <w:t>，达成以下合同条款：</w:t>
      </w:r>
    </w:p>
    <w:p>
      <w:pPr>
        <w:spacing w:line="360" w:lineRule="auto"/>
        <w:ind w:firstLine="482" w:firstLineChars="200"/>
        <w:outlineLvl w:val="1"/>
        <w:rPr>
          <w:rFonts w:ascii="宋体" w:hAnsi="宋体" w:eastAsia="宋体" w:cs="宋体"/>
          <w:b/>
          <w:bCs/>
          <w:sz w:val="24"/>
          <w:highlight w:val="none"/>
        </w:rPr>
      </w:pPr>
      <w:r>
        <w:rPr>
          <w:rFonts w:hint="eastAsia" w:ascii="宋体" w:hAnsi="宋体" w:eastAsia="宋体" w:cs="宋体"/>
          <w:b/>
          <w:bCs/>
          <w:sz w:val="24"/>
          <w:highlight w:val="none"/>
        </w:rPr>
        <w:t>第一条  项目内容</w:t>
      </w:r>
    </w:p>
    <w:p>
      <w:pPr>
        <w:spacing w:line="360" w:lineRule="auto"/>
        <w:ind w:firstLine="482" w:firstLineChars="200"/>
        <w:rPr>
          <w:rFonts w:hint="eastAsia" w:ascii="宋体" w:hAnsi="宋体" w:eastAsia="宋体" w:cs="宋体"/>
          <w:b/>
          <w:bCs/>
          <w:sz w:val="24"/>
          <w:highlight w:val="none"/>
          <w:lang w:eastAsia="zh-CN"/>
        </w:rPr>
      </w:pPr>
      <w:r>
        <w:rPr>
          <w:rFonts w:hint="eastAsia" w:ascii="宋体" w:hAnsi="宋体" w:eastAsia="宋体" w:cs="宋体"/>
          <w:b/>
          <w:bCs/>
          <w:sz w:val="24"/>
          <w:highlight w:val="none"/>
        </w:rPr>
        <w:t>项目名称：</w:t>
      </w:r>
      <w:r>
        <w:rPr>
          <w:rFonts w:hint="eastAsia" w:ascii="宋体" w:hAnsi="宋体" w:cs="宋体"/>
          <w:b/>
          <w:bCs/>
          <w:sz w:val="24"/>
          <w:highlight w:val="none"/>
          <w:lang w:val="en-US" w:eastAsia="zh-CN"/>
        </w:rPr>
        <w:t>新形势下前海科技创新深港协同的目标、路径设计研究咨询服务项目</w:t>
      </w:r>
    </w:p>
    <w:p>
      <w:pPr>
        <w:spacing w:line="360" w:lineRule="auto"/>
        <w:ind w:firstLine="504" w:firstLineChars="200"/>
        <w:outlineLvl w:val="2"/>
        <w:rPr>
          <w:rFonts w:hint="eastAsia" w:ascii="Times New Roman" w:hAnsi="Times New Roman" w:eastAsia="宋体" w:cs="Times New Roman"/>
          <w:color w:val="000000"/>
          <w:spacing w:val="6"/>
          <w:sz w:val="24"/>
          <w:szCs w:val="24"/>
          <w:highlight w:val="none"/>
          <w:lang w:val="en-US" w:eastAsia="zh-CN"/>
        </w:rPr>
      </w:pPr>
      <w:r>
        <w:rPr>
          <w:rFonts w:hint="eastAsia" w:ascii="Times New Roman" w:hAnsi="Times New Roman" w:eastAsia="宋体" w:cs="Times New Roman"/>
          <w:color w:val="000000"/>
          <w:spacing w:val="6"/>
          <w:sz w:val="24"/>
          <w:szCs w:val="24"/>
          <w:highlight w:val="none"/>
          <w:lang w:val="en-US" w:eastAsia="zh-CN"/>
        </w:rPr>
        <w:t>一、工作内容</w:t>
      </w:r>
    </w:p>
    <w:p>
      <w:pPr>
        <w:spacing w:line="360" w:lineRule="auto"/>
        <w:ind w:firstLine="504" w:firstLineChars="200"/>
        <w:rPr>
          <w:rFonts w:hint="default" w:ascii="Times New Roman" w:hAnsi="Times New Roman" w:eastAsia="宋体" w:cs="Times New Roman"/>
          <w:color w:val="000000"/>
          <w:spacing w:val="6"/>
          <w:sz w:val="24"/>
          <w:szCs w:val="24"/>
          <w:highlight w:val="none"/>
          <w:lang w:val="en-US" w:eastAsia="zh-CN"/>
        </w:rPr>
      </w:pPr>
      <w:r>
        <w:rPr>
          <w:rFonts w:hint="default" w:ascii="Times New Roman" w:hAnsi="Times New Roman" w:eastAsia="宋体" w:cs="Times New Roman"/>
          <w:color w:val="000000"/>
          <w:spacing w:val="6"/>
          <w:sz w:val="24"/>
          <w:szCs w:val="24"/>
          <w:highlight w:val="none"/>
          <w:lang w:val="en-US" w:eastAsia="zh-CN"/>
        </w:rPr>
        <w:t>开展新形势下前海科技创新深港协同的目标、路径设计研究，紧扣前海国家高水平科技自立自强战略，全面深化前海改革创新试验平台、高水平对外开放门户枢纽、深港深度融合发展引领区、现代服务业高质量发展高地四大定位，系统分析香港打造国际创科中心的发展需求，调研前海科技创新现状情况，精准定位前海在深港协同创新的发展目标，科学设计两地在规则衔接、机制对接、科学研究、成果转化、产业协同等方面协同发展的实施路径，推动前海在深港科创融合中率先突破，为粤港澳大湾区建设提供核心支撑。</w:t>
      </w:r>
      <w:r>
        <w:rPr>
          <w:rFonts w:hint="eastAsia" w:ascii="宋体" w:hAnsi="宋体" w:cs="宋体"/>
          <w:b w:val="0"/>
          <w:bCs/>
          <w:sz w:val="24"/>
          <w:highlight w:val="none"/>
          <w:lang w:val="en-US" w:eastAsia="zh-CN"/>
        </w:rPr>
        <w:t>为“十五五”期间，前海合作区开展科技创新提供战略层面的</w:t>
      </w:r>
      <w:r>
        <w:rPr>
          <w:rFonts w:hint="eastAsia" w:ascii="宋体" w:hAnsi="宋体" w:cs="宋体"/>
          <w:bCs/>
          <w:color w:val="000000" w:themeColor="text1"/>
          <w:sz w:val="24"/>
          <w:highlight w:val="none"/>
          <w:lang w:eastAsia="zh-CN"/>
          <w14:textFill>
            <w14:solidFill>
              <w14:schemeClr w14:val="tx1"/>
            </w14:solidFill>
          </w14:textFill>
        </w:rPr>
        <w:t>研究分析，并为前海科创“十五五”专项规划编制提供咨询服务。</w:t>
      </w:r>
    </w:p>
    <w:p>
      <w:pPr>
        <w:spacing w:line="360" w:lineRule="auto"/>
        <w:ind w:firstLine="504" w:firstLineChars="200"/>
        <w:rPr>
          <w:rFonts w:hint="eastAsia" w:ascii="Times New Roman" w:hAnsi="Times New Roman" w:eastAsia="宋体" w:cs="Times New Roman"/>
          <w:color w:val="000000"/>
          <w:spacing w:val="6"/>
          <w:sz w:val="24"/>
          <w:szCs w:val="24"/>
          <w:highlight w:val="none"/>
          <w:lang w:val="en-US" w:eastAsia="zh-CN"/>
        </w:rPr>
      </w:pPr>
      <w:r>
        <w:rPr>
          <w:rFonts w:hint="eastAsia" w:ascii="Times New Roman" w:hAnsi="Times New Roman" w:eastAsia="宋体" w:cs="Times New Roman"/>
          <w:color w:val="000000"/>
          <w:spacing w:val="6"/>
          <w:sz w:val="24"/>
          <w:szCs w:val="24"/>
          <w:highlight w:val="none"/>
          <w:lang w:val="en-US" w:eastAsia="zh-CN"/>
        </w:rPr>
        <w:t>（一）系统调研分析前海科技创新现状需求</w:t>
      </w:r>
    </w:p>
    <w:p>
      <w:pPr>
        <w:spacing w:line="360" w:lineRule="auto"/>
        <w:ind w:firstLine="504" w:firstLineChars="200"/>
        <w:rPr>
          <w:rFonts w:hint="default" w:ascii="Times New Roman" w:hAnsi="Times New Roman" w:eastAsia="宋体" w:cs="Times New Roman"/>
          <w:color w:val="000000"/>
          <w:spacing w:val="6"/>
          <w:sz w:val="24"/>
          <w:szCs w:val="24"/>
          <w:highlight w:val="none"/>
          <w:lang w:val="en-US" w:eastAsia="zh-CN"/>
        </w:rPr>
      </w:pPr>
      <w:r>
        <w:rPr>
          <w:rFonts w:hint="default" w:ascii="Times New Roman" w:hAnsi="Times New Roman" w:eastAsia="宋体" w:cs="Times New Roman"/>
          <w:color w:val="000000"/>
          <w:spacing w:val="6"/>
          <w:sz w:val="24"/>
          <w:szCs w:val="24"/>
          <w:highlight w:val="none"/>
          <w:lang w:val="en-US" w:eastAsia="zh-CN"/>
        </w:rPr>
        <w:t>通过实地调研、资料收集及文献研究</w:t>
      </w:r>
      <w:r>
        <w:rPr>
          <w:rFonts w:hint="eastAsia" w:ascii="Times New Roman" w:hAnsi="Times New Roman" w:eastAsia="宋体" w:cs="Times New Roman"/>
          <w:color w:val="000000"/>
          <w:spacing w:val="6"/>
          <w:sz w:val="24"/>
          <w:szCs w:val="24"/>
          <w:highlight w:val="none"/>
          <w:lang w:val="en-US" w:eastAsia="zh-CN"/>
        </w:rPr>
        <w:t>等方式</w:t>
      </w:r>
      <w:r>
        <w:rPr>
          <w:rFonts w:hint="default" w:ascii="Times New Roman" w:hAnsi="Times New Roman" w:eastAsia="宋体" w:cs="Times New Roman"/>
          <w:color w:val="000000"/>
          <w:spacing w:val="6"/>
          <w:sz w:val="24"/>
          <w:szCs w:val="24"/>
          <w:highlight w:val="none"/>
          <w:lang w:val="en-US" w:eastAsia="zh-CN"/>
        </w:rPr>
        <w:t>，系统分析、科学研判香港打造国际创科中心的发展需求</w:t>
      </w:r>
      <w:r>
        <w:rPr>
          <w:rFonts w:hint="eastAsia" w:cs="Times New Roman"/>
          <w:color w:val="000000"/>
          <w:spacing w:val="6"/>
          <w:sz w:val="24"/>
          <w:szCs w:val="24"/>
          <w:highlight w:val="none"/>
          <w:lang w:val="en-US" w:eastAsia="zh-CN"/>
        </w:rPr>
        <w:t>、</w:t>
      </w:r>
      <w:r>
        <w:rPr>
          <w:rFonts w:hint="default" w:ascii="Times New Roman" w:hAnsi="Times New Roman" w:eastAsia="宋体" w:cs="Times New Roman"/>
          <w:color w:val="000000"/>
          <w:spacing w:val="6"/>
          <w:sz w:val="24"/>
          <w:szCs w:val="24"/>
          <w:highlight w:val="none"/>
          <w:lang w:val="en-US" w:eastAsia="zh-CN"/>
        </w:rPr>
        <w:t>前海</w:t>
      </w:r>
      <w:r>
        <w:rPr>
          <w:rFonts w:hint="eastAsia" w:ascii="Times New Roman" w:hAnsi="Times New Roman" w:eastAsia="宋体" w:cs="Times New Roman"/>
          <w:color w:val="000000"/>
          <w:spacing w:val="6"/>
          <w:sz w:val="24"/>
          <w:szCs w:val="24"/>
          <w:highlight w:val="none"/>
          <w:lang w:val="en-US" w:eastAsia="zh-CN"/>
        </w:rPr>
        <w:t>科技创新</w:t>
      </w:r>
      <w:r>
        <w:rPr>
          <w:rFonts w:hint="default" w:ascii="Times New Roman" w:hAnsi="Times New Roman" w:eastAsia="宋体" w:cs="Times New Roman"/>
          <w:color w:val="000000"/>
          <w:spacing w:val="6"/>
          <w:sz w:val="24"/>
          <w:szCs w:val="24"/>
          <w:highlight w:val="none"/>
          <w:lang w:val="en-US" w:eastAsia="zh-CN"/>
        </w:rPr>
        <w:t>发展现状</w:t>
      </w:r>
      <w:r>
        <w:rPr>
          <w:rFonts w:hint="eastAsia" w:ascii="Times New Roman" w:hAnsi="Times New Roman" w:eastAsia="宋体" w:cs="Times New Roman"/>
          <w:color w:val="000000"/>
          <w:spacing w:val="6"/>
          <w:sz w:val="24"/>
          <w:szCs w:val="24"/>
          <w:highlight w:val="none"/>
          <w:lang w:val="en-US" w:eastAsia="zh-CN"/>
        </w:rPr>
        <w:t>与面临形势</w:t>
      </w:r>
      <w:r>
        <w:rPr>
          <w:rFonts w:hint="default" w:ascii="Times New Roman" w:hAnsi="Times New Roman" w:eastAsia="宋体" w:cs="Times New Roman"/>
          <w:color w:val="000000"/>
          <w:spacing w:val="6"/>
          <w:sz w:val="24"/>
          <w:szCs w:val="24"/>
          <w:highlight w:val="none"/>
          <w:lang w:val="en-US" w:eastAsia="zh-CN"/>
        </w:rPr>
        <w:t>，摸清发展优势和薄弱环节，全面分析机遇与挑战。</w:t>
      </w:r>
    </w:p>
    <w:p>
      <w:pPr>
        <w:spacing w:line="360" w:lineRule="auto"/>
        <w:ind w:firstLine="504" w:firstLineChars="200"/>
        <w:rPr>
          <w:rFonts w:hint="eastAsia" w:ascii="Times New Roman" w:hAnsi="Times New Roman" w:eastAsia="宋体" w:cs="Times New Roman"/>
          <w:color w:val="000000"/>
          <w:spacing w:val="6"/>
          <w:sz w:val="24"/>
          <w:szCs w:val="24"/>
          <w:highlight w:val="none"/>
          <w:lang w:val="en-US" w:eastAsia="zh-CN"/>
        </w:rPr>
      </w:pPr>
      <w:r>
        <w:rPr>
          <w:rFonts w:hint="eastAsia" w:ascii="Times New Roman" w:hAnsi="Times New Roman" w:eastAsia="宋体" w:cs="Times New Roman"/>
          <w:color w:val="000000"/>
          <w:spacing w:val="6"/>
          <w:sz w:val="24"/>
          <w:szCs w:val="24"/>
          <w:highlight w:val="none"/>
          <w:lang w:val="en-US" w:eastAsia="zh-CN"/>
        </w:rPr>
        <w:t>（二）</w:t>
      </w:r>
      <w:r>
        <w:rPr>
          <w:rFonts w:hint="default" w:ascii="Times New Roman" w:hAnsi="Times New Roman" w:eastAsia="宋体" w:cs="Times New Roman"/>
          <w:color w:val="000000"/>
          <w:spacing w:val="6"/>
          <w:sz w:val="24"/>
          <w:szCs w:val="24"/>
          <w:highlight w:val="none"/>
          <w:lang w:val="en-US" w:eastAsia="zh-CN"/>
        </w:rPr>
        <w:t>科学构建科技创新深港协同发展目标体系</w:t>
      </w:r>
    </w:p>
    <w:p>
      <w:pPr>
        <w:spacing w:line="360" w:lineRule="auto"/>
        <w:ind w:firstLine="504" w:firstLineChars="200"/>
        <w:rPr>
          <w:rFonts w:hint="default" w:ascii="Times New Roman" w:hAnsi="Times New Roman" w:eastAsia="宋体" w:cs="Times New Roman"/>
          <w:color w:val="000000"/>
          <w:spacing w:val="6"/>
          <w:sz w:val="24"/>
          <w:szCs w:val="24"/>
          <w:highlight w:val="none"/>
          <w:lang w:val="en-US" w:eastAsia="zh-CN"/>
        </w:rPr>
      </w:pPr>
      <w:r>
        <w:rPr>
          <w:rFonts w:hint="default" w:ascii="Times New Roman" w:hAnsi="Times New Roman" w:eastAsia="宋体" w:cs="Times New Roman"/>
          <w:color w:val="000000"/>
          <w:spacing w:val="6"/>
          <w:sz w:val="24"/>
          <w:szCs w:val="24"/>
          <w:highlight w:val="none"/>
          <w:lang w:val="en-US" w:eastAsia="zh-CN"/>
        </w:rPr>
        <w:t>深入研究国家、省、市科技创新战略部署，对标国际一流湾区核心创新区，结合前海发展基础</w:t>
      </w:r>
      <w:r>
        <w:rPr>
          <w:rFonts w:hint="eastAsia" w:cs="Times New Roman"/>
          <w:color w:val="000000"/>
          <w:spacing w:val="6"/>
          <w:sz w:val="24"/>
          <w:szCs w:val="24"/>
          <w:highlight w:val="none"/>
          <w:lang w:val="en-US" w:eastAsia="zh-CN"/>
        </w:rPr>
        <w:t>与香港发展需求</w:t>
      </w:r>
      <w:r>
        <w:rPr>
          <w:rFonts w:hint="default" w:ascii="Times New Roman" w:hAnsi="Times New Roman" w:eastAsia="宋体" w:cs="Times New Roman"/>
          <w:color w:val="000000"/>
          <w:spacing w:val="6"/>
          <w:sz w:val="24"/>
          <w:szCs w:val="24"/>
          <w:highlight w:val="none"/>
          <w:lang w:val="en-US" w:eastAsia="zh-CN"/>
        </w:rPr>
        <w:t>，提出科技创新发展目标框架。</w:t>
      </w:r>
    </w:p>
    <w:p>
      <w:pPr>
        <w:spacing w:line="360" w:lineRule="auto"/>
        <w:ind w:firstLine="504" w:firstLineChars="200"/>
        <w:rPr>
          <w:rFonts w:hint="default" w:ascii="Times New Roman" w:hAnsi="Times New Roman" w:eastAsia="宋体" w:cs="Times New Roman"/>
          <w:color w:val="000000"/>
          <w:spacing w:val="6"/>
          <w:sz w:val="24"/>
          <w:szCs w:val="24"/>
          <w:highlight w:val="none"/>
          <w:lang w:val="en-US" w:eastAsia="zh-CN"/>
        </w:rPr>
      </w:pPr>
      <w:r>
        <w:rPr>
          <w:rFonts w:hint="eastAsia" w:ascii="Times New Roman" w:hAnsi="Times New Roman" w:eastAsia="宋体" w:cs="Times New Roman"/>
          <w:color w:val="000000"/>
          <w:spacing w:val="6"/>
          <w:sz w:val="24"/>
          <w:szCs w:val="24"/>
          <w:highlight w:val="none"/>
          <w:lang w:val="en-US" w:eastAsia="zh-CN"/>
        </w:rPr>
        <w:t>（三）</w:t>
      </w:r>
      <w:r>
        <w:rPr>
          <w:rFonts w:hint="default" w:ascii="Times New Roman" w:hAnsi="Times New Roman" w:eastAsia="宋体" w:cs="Times New Roman"/>
          <w:color w:val="000000"/>
          <w:spacing w:val="6"/>
          <w:sz w:val="24"/>
          <w:szCs w:val="24"/>
          <w:highlight w:val="none"/>
          <w:lang w:val="en-US" w:eastAsia="zh-CN"/>
        </w:rPr>
        <w:t>设计以深港协同为核心的科技创新实施路径</w:t>
      </w:r>
    </w:p>
    <w:p>
      <w:pPr>
        <w:spacing w:line="360" w:lineRule="auto"/>
        <w:ind w:firstLine="504" w:firstLineChars="200"/>
        <w:rPr>
          <w:rFonts w:hint="default" w:ascii="Times New Roman" w:hAnsi="Times New Roman" w:eastAsia="宋体" w:cs="Times New Roman"/>
          <w:color w:val="000000"/>
          <w:spacing w:val="6"/>
          <w:sz w:val="24"/>
          <w:szCs w:val="24"/>
          <w:highlight w:val="none"/>
          <w:lang w:val="en-US" w:eastAsia="zh-CN"/>
        </w:rPr>
      </w:pPr>
      <w:r>
        <w:rPr>
          <w:rFonts w:hint="default" w:ascii="Times New Roman" w:hAnsi="Times New Roman" w:eastAsia="宋体" w:cs="Times New Roman"/>
          <w:color w:val="000000"/>
          <w:spacing w:val="6"/>
          <w:sz w:val="24"/>
          <w:szCs w:val="24"/>
          <w:highlight w:val="none"/>
          <w:lang w:val="en-US" w:eastAsia="zh-CN"/>
        </w:rPr>
        <w:t>聚焦深港科技创新管理规则、科研资金、数据、人才等创新要素跨境流动的便利化安排，探索在前海进行跨境科技成果转化、深港产业科技协同的可行性与模式</w:t>
      </w:r>
      <w:r>
        <w:rPr>
          <w:rFonts w:hint="eastAsia" w:ascii="Times New Roman" w:hAnsi="Times New Roman" w:eastAsia="宋体" w:cs="Times New Roman"/>
          <w:color w:val="000000"/>
          <w:spacing w:val="6"/>
          <w:sz w:val="24"/>
          <w:szCs w:val="24"/>
          <w:highlight w:val="none"/>
          <w:lang w:val="en-US" w:eastAsia="zh-CN"/>
        </w:rPr>
        <w:t>。</w:t>
      </w:r>
      <w:r>
        <w:rPr>
          <w:rFonts w:hint="default" w:ascii="Times New Roman" w:hAnsi="Times New Roman" w:eastAsia="宋体" w:cs="Times New Roman"/>
          <w:color w:val="000000"/>
          <w:spacing w:val="6"/>
          <w:sz w:val="24"/>
          <w:szCs w:val="24"/>
          <w:highlight w:val="none"/>
          <w:lang w:val="en-US" w:eastAsia="zh-CN"/>
        </w:rPr>
        <w:t>探索科技创新赋能先进制造业和现代服务业高质量发展的重点领域与场景</w:t>
      </w:r>
      <w:r>
        <w:rPr>
          <w:rFonts w:hint="eastAsia" w:ascii="Times New Roman" w:hAnsi="Times New Roman" w:eastAsia="宋体" w:cs="Times New Roman"/>
          <w:color w:val="000000"/>
          <w:spacing w:val="6"/>
          <w:sz w:val="24"/>
          <w:szCs w:val="24"/>
          <w:highlight w:val="none"/>
          <w:lang w:val="en-US" w:eastAsia="zh-CN"/>
        </w:rPr>
        <w:t>，</w:t>
      </w:r>
      <w:r>
        <w:rPr>
          <w:rFonts w:hint="default" w:ascii="Times New Roman" w:hAnsi="Times New Roman" w:eastAsia="宋体" w:cs="Times New Roman"/>
          <w:color w:val="000000"/>
          <w:spacing w:val="6"/>
          <w:sz w:val="24"/>
          <w:szCs w:val="24"/>
          <w:highlight w:val="none"/>
          <w:lang w:val="en-US" w:eastAsia="zh-CN"/>
        </w:rPr>
        <w:t>深入研究人工智能等前沿技术在先进制造业、金融、物流、法律等前海重点领域的融合应用与颠覆性创新场景。</w:t>
      </w:r>
      <w:r>
        <w:rPr>
          <w:rFonts w:hint="eastAsia" w:ascii="Times New Roman" w:hAnsi="Times New Roman" w:eastAsia="宋体" w:cs="Times New Roman"/>
          <w:color w:val="000000"/>
          <w:spacing w:val="6"/>
          <w:sz w:val="24"/>
          <w:szCs w:val="24"/>
          <w:highlight w:val="none"/>
          <w:lang w:val="en-US" w:eastAsia="zh-CN"/>
        </w:rPr>
        <w:t>基于以上研究，提出新形势下前海科技创新深港协同的</w:t>
      </w:r>
      <w:r>
        <w:rPr>
          <w:rFonts w:hint="eastAsia" w:cs="Times New Roman"/>
          <w:color w:val="000000"/>
          <w:spacing w:val="6"/>
          <w:sz w:val="24"/>
          <w:szCs w:val="24"/>
          <w:highlight w:val="none"/>
          <w:lang w:val="en-US" w:eastAsia="zh-CN"/>
        </w:rPr>
        <w:t>实施</w:t>
      </w:r>
      <w:r>
        <w:rPr>
          <w:rFonts w:hint="eastAsia" w:ascii="Times New Roman" w:hAnsi="Times New Roman" w:eastAsia="宋体" w:cs="Times New Roman"/>
          <w:color w:val="000000"/>
          <w:spacing w:val="6"/>
          <w:sz w:val="24"/>
          <w:szCs w:val="24"/>
          <w:highlight w:val="none"/>
          <w:lang w:val="en-US" w:eastAsia="zh-CN"/>
        </w:rPr>
        <w:t>路径</w:t>
      </w:r>
      <w:r>
        <w:rPr>
          <w:rFonts w:hint="eastAsia" w:cs="Times New Roman"/>
          <w:color w:val="000000"/>
          <w:spacing w:val="6"/>
          <w:sz w:val="24"/>
          <w:szCs w:val="24"/>
          <w:highlight w:val="none"/>
          <w:lang w:val="en-US" w:eastAsia="zh-CN"/>
        </w:rPr>
        <w:t>、重点任务</w:t>
      </w:r>
      <w:r>
        <w:rPr>
          <w:rFonts w:hint="eastAsia" w:ascii="Times New Roman" w:hAnsi="Times New Roman" w:eastAsia="宋体" w:cs="Times New Roman"/>
          <w:color w:val="000000"/>
          <w:spacing w:val="6"/>
          <w:sz w:val="24"/>
          <w:szCs w:val="24"/>
          <w:highlight w:val="none"/>
          <w:lang w:val="en-US" w:eastAsia="zh-CN"/>
        </w:rPr>
        <w:t>等。</w:t>
      </w:r>
    </w:p>
    <w:p>
      <w:pPr>
        <w:spacing w:line="360" w:lineRule="auto"/>
        <w:ind w:firstLine="504" w:firstLineChars="200"/>
        <w:rPr>
          <w:rFonts w:hint="default" w:ascii="Times New Roman" w:hAnsi="Times New Roman" w:eastAsia="宋体" w:cs="Times New Roman"/>
          <w:color w:val="000000"/>
          <w:spacing w:val="6"/>
          <w:sz w:val="24"/>
          <w:szCs w:val="24"/>
          <w:highlight w:val="none"/>
          <w:lang w:val="en-US" w:eastAsia="zh-CN"/>
        </w:rPr>
      </w:pPr>
      <w:r>
        <w:rPr>
          <w:rFonts w:hint="eastAsia" w:ascii="Times New Roman" w:hAnsi="Times New Roman" w:eastAsia="宋体" w:cs="Times New Roman"/>
          <w:color w:val="000000"/>
          <w:spacing w:val="6"/>
          <w:sz w:val="24"/>
          <w:szCs w:val="24"/>
          <w:highlight w:val="none"/>
          <w:lang w:val="en-US" w:eastAsia="zh-CN"/>
        </w:rPr>
        <w:t>二、</w:t>
      </w:r>
      <w:r>
        <w:rPr>
          <w:rFonts w:hint="default" w:ascii="Times New Roman" w:hAnsi="Times New Roman" w:eastAsia="宋体" w:cs="Times New Roman"/>
          <w:color w:val="000000"/>
          <w:spacing w:val="6"/>
          <w:sz w:val="24"/>
          <w:szCs w:val="24"/>
          <w:highlight w:val="none"/>
          <w:lang w:val="en-US" w:eastAsia="zh-CN"/>
        </w:rPr>
        <w:t>工作成果及验收要求</w:t>
      </w:r>
    </w:p>
    <w:p>
      <w:pPr>
        <w:spacing w:line="360" w:lineRule="auto"/>
        <w:ind w:firstLine="504" w:firstLineChars="200"/>
        <w:rPr>
          <w:rFonts w:hint="eastAsia" w:ascii="Times New Roman" w:hAnsi="Times New Roman" w:eastAsia="宋体" w:cs="Times New Roman"/>
          <w:color w:val="000000"/>
          <w:spacing w:val="6"/>
          <w:sz w:val="24"/>
          <w:szCs w:val="24"/>
          <w:highlight w:val="none"/>
          <w:lang w:val="en-US" w:eastAsia="zh-CN"/>
        </w:rPr>
      </w:pPr>
      <w:r>
        <w:rPr>
          <w:rFonts w:hint="eastAsia" w:ascii="Times New Roman" w:hAnsi="Times New Roman" w:eastAsia="宋体" w:cs="Times New Roman"/>
          <w:color w:val="000000"/>
          <w:spacing w:val="6"/>
          <w:sz w:val="24"/>
          <w:szCs w:val="24"/>
          <w:highlight w:val="none"/>
          <w:lang w:val="en-US" w:eastAsia="zh-CN"/>
        </w:rPr>
        <w:t>（一）工作成果</w:t>
      </w:r>
    </w:p>
    <w:p>
      <w:pPr>
        <w:pStyle w:val="31"/>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w:t>
      </w:r>
      <w:r>
        <w:rPr>
          <w:rFonts w:hint="eastAsia" w:ascii="宋体" w:hAnsi="宋体" w:cs="宋体"/>
          <w:bCs/>
          <w:color w:val="000000" w:themeColor="text1"/>
          <w:sz w:val="24"/>
          <w:highlight w:val="none"/>
          <w:lang w:eastAsia="zh-CN"/>
          <w14:textFill>
            <w14:solidFill>
              <w14:schemeClr w14:val="tx1"/>
            </w14:solidFill>
          </w14:textFill>
        </w:rPr>
        <w:t>新形势下前海科技创新深港协同的目标、路径设计研究</w:t>
      </w:r>
      <w:r>
        <w:rPr>
          <w:rFonts w:hint="eastAsia" w:ascii="宋体" w:hAnsi="宋体" w:cs="宋体"/>
          <w:bCs/>
          <w:color w:val="000000" w:themeColor="text1"/>
          <w:sz w:val="24"/>
          <w:highlight w:val="none"/>
          <w14:textFill>
            <w14:solidFill>
              <w14:schemeClr w14:val="tx1"/>
            </w14:solidFill>
          </w14:textFill>
        </w:rPr>
        <w:t>报告</w:t>
      </w:r>
    </w:p>
    <w:p>
      <w:pPr>
        <w:pStyle w:val="31"/>
        <w:tabs>
          <w:tab w:val="left" w:pos="720"/>
        </w:tabs>
        <w:autoSpaceDE w:val="0"/>
        <w:autoSpaceDN w:val="0"/>
        <w:adjustRightInd w:val="0"/>
        <w:spacing w:line="360" w:lineRule="auto"/>
        <w:ind w:right="17" w:firstLine="480"/>
        <w:jc w:val="left"/>
        <w:outlineLvl w:val="1"/>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（2）前海科技创新“十五五”专项规划</w:t>
      </w:r>
      <w:r>
        <w:rPr>
          <w:rFonts w:hint="eastAsia" w:ascii="宋体" w:hAnsi="宋体" w:cs="宋体"/>
          <w:bCs/>
          <w:color w:val="000000" w:themeColor="text1"/>
          <w:sz w:val="24"/>
          <w:highlight w:val="none"/>
          <w:lang w:eastAsia="zh-CN"/>
          <w14:textFill>
            <w14:solidFill>
              <w14:schemeClr w14:val="tx1"/>
            </w14:solidFill>
          </w14:textFill>
        </w:rPr>
        <w:t>编制相关战略研究分析</w:t>
      </w:r>
    </w:p>
    <w:p>
      <w:pPr>
        <w:pStyle w:val="31"/>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（3）验收汇报PPT</w:t>
      </w:r>
    </w:p>
    <w:p>
      <w:pPr>
        <w:widowControl/>
        <w:spacing w:before="0" w:beforeAutospacing="0" w:after="0" w:afterAutospacing="0" w:line="360" w:lineRule="auto"/>
        <w:ind w:firstLine="504" w:firstLineChars="200"/>
        <w:jc w:val="both"/>
        <w:rPr>
          <w:rFonts w:hint="eastAsia" w:ascii="Times New Roman" w:hAnsi="Times New Roman" w:eastAsia="宋体" w:cs="Times New Roman"/>
          <w:color w:val="000000"/>
          <w:spacing w:val="6"/>
          <w:kern w:val="0"/>
          <w:sz w:val="24"/>
          <w:szCs w:val="24"/>
          <w:highlight w:val="none"/>
          <w:lang w:val="en-US" w:eastAsia="zh-CN" w:bidi="ar-SA"/>
        </w:rPr>
      </w:pPr>
      <w:r>
        <w:rPr>
          <w:rFonts w:hint="eastAsia" w:ascii="Times New Roman" w:hAnsi="Times New Roman" w:eastAsia="宋体" w:cs="Times New Roman"/>
          <w:color w:val="000000"/>
          <w:spacing w:val="6"/>
          <w:kern w:val="0"/>
          <w:sz w:val="24"/>
          <w:szCs w:val="24"/>
          <w:highlight w:val="none"/>
          <w:lang w:val="en-US" w:eastAsia="zh-CN" w:bidi="ar-SA"/>
        </w:rPr>
        <w:t>（二）验收要求：协助</w:t>
      </w:r>
      <w:r>
        <w:rPr>
          <w:rFonts w:hint="eastAsia" w:cs="Times New Roman"/>
          <w:color w:val="000000"/>
          <w:spacing w:val="6"/>
          <w:kern w:val="0"/>
          <w:sz w:val="24"/>
          <w:szCs w:val="24"/>
          <w:highlight w:val="none"/>
          <w:lang w:val="en-US" w:eastAsia="zh-CN" w:bidi="ar-SA"/>
        </w:rPr>
        <w:t>甲方</w:t>
      </w:r>
      <w:r>
        <w:rPr>
          <w:rFonts w:hint="eastAsia" w:ascii="Times New Roman" w:hAnsi="Times New Roman" w:eastAsia="宋体" w:cs="Times New Roman"/>
          <w:color w:val="000000"/>
          <w:spacing w:val="6"/>
          <w:kern w:val="0"/>
          <w:sz w:val="24"/>
          <w:szCs w:val="24"/>
          <w:highlight w:val="none"/>
          <w:lang w:val="en-US" w:eastAsia="zh-CN" w:bidi="ar-SA"/>
        </w:rPr>
        <w:t>完成前海科技创新有关工作汇报，并通过</w:t>
      </w:r>
      <w:r>
        <w:rPr>
          <w:rFonts w:hint="eastAsia" w:cs="Times New Roman"/>
          <w:color w:val="000000"/>
          <w:spacing w:val="6"/>
          <w:kern w:val="0"/>
          <w:sz w:val="24"/>
          <w:szCs w:val="24"/>
          <w:highlight w:val="none"/>
          <w:lang w:val="en-US" w:eastAsia="zh-CN" w:bidi="ar-SA"/>
        </w:rPr>
        <w:t>甲方</w:t>
      </w:r>
      <w:r>
        <w:rPr>
          <w:rFonts w:hint="eastAsia" w:ascii="Times New Roman" w:hAnsi="Times New Roman" w:eastAsia="宋体" w:cs="Times New Roman"/>
          <w:color w:val="000000"/>
          <w:spacing w:val="6"/>
          <w:kern w:val="0"/>
          <w:sz w:val="24"/>
          <w:szCs w:val="24"/>
          <w:highlight w:val="none"/>
          <w:lang w:val="en-US" w:eastAsia="zh-CN" w:bidi="ar-SA"/>
        </w:rPr>
        <w:t>相关会议审议。</w:t>
      </w:r>
    </w:p>
    <w:p>
      <w:pPr>
        <w:spacing w:line="360" w:lineRule="auto"/>
        <w:ind w:firstLine="504" w:firstLineChars="200"/>
        <w:outlineLvl w:val="2"/>
        <w:rPr>
          <w:rFonts w:hint="eastAsia" w:ascii="Times New Roman" w:hAnsi="Times New Roman" w:eastAsia="宋体" w:cs="Times New Roman"/>
          <w:color w:val="000000"/>
          <w:spacing w:val="6"/>
          <w:sz w:val="24"/>
          <w:szCs w:val="24"/>
          <w:highlight w:val="none"/>
          <w:lang w:val="en-US" w:eastAsia="zh-CN"/>
        </w:rPr>
      </w:pPr>
      <w:r>
        <w:rPr>
          <w:rFonts w:hint="eastAsia" w:ascii="Times New Roman" w:hAnsi="Times New Roman" w:eastAsia="宋体" w:cs="Times New Roman"/>
          <w:color w:val="000000"/>
          <w:spacing w:val="6"/>
          <w:sz w:val="24"/>
          <w:szCs w:val="24"/>
          <w:highlight w:val="none"/>
          <w:lang w:val="en-US" w:eastAsia="zh-CN"/>
        </w:rPr>
        <w:t>三、成果格式</w:t>
      </w:r>
    </w:p>
    <w:p>
      <w:pPr>
        <w:spacing w:line="360" w:lineRule="auto"/>
        <w:ind w:firstLine="504" w:firstLineChars="200"/>
        <w:rPr>
          <w:rFonts w:hint="eastAsia" w:ascii="Times New Roman" w:hAnsi="Times New Roman" w:eastAsia="宋体" w:cs="Times New Roman"/>
          <w:color w:val="000000"/>
          <w:spacing w:val="6"/>
          <w:sz w:val="24"/>
          <w:szCs w:val="24"/>
          <w:highlight w:val="none"/>
          <w:lang w:val="en-US" w:eastAsia="zh-CN"/>
        </w:rPr>
      </w:pPr>
      <w:r>
        <w:rPr>
          <w:rFonts w:hint="eastAsia" w:ascii="Times New Roman" w:hAnsi="Times New Roman" w:eastAsia="宋体" w:cs="Times New Roman"/>
          <w:color w:val="000000"/>
          <w:spacing w:val="6"/>
          <w:sz w:val="24"/>
          <w:szCs w:val="24"/>
          <w:highlight w:val="none"/>
          <w:lang w:val="en-US" w:eastAsia="zh-CN"/>
        </w:rPr>
        <w:t>各项工作成果纸质版4份、可编辑电子版（word及PPT）1份、盖章扫描版PDF文件1份。</w:t>
      </w:r>
    </w:p>
    <w:p>
      <w:pPr>
        <w:widowControl w:val="0"/>
        <w:adjustRightInd w:val="0"/>
        <w:spacing w:line="480" w:lineRule="atLeast"/>
        <w:ind w:firstLine="482" w:firstLineChars="200"/>
        <w:jc w:val="both"/>
        <w:textAlignment w:val="baseline"/>
        <w:outlineLvl w:val="1"/>
        <w:rPr>
          <w:rFonts w:ascii="长城仿宋" w:hAnsi="Calibri" w:eastAsia="宋体" w:cs="Times New Roman"/>
          <w:kern w:val="0"/>
          <w:sz w:val="21"/>
          <w:szCs w:val="20"/>
          <w:highlight w:val="none"/>
          <w:lang w:val="en-US" w:eastAsia="zh-CN" w:bidi="ar-SA"/>
        </w:rPr>
      </w:pPr>
      <w:r>
        <w:rPr>
          <w:rFonts w:hint="eastAsia" w:ascii="长城仿宋" w:hAnsi="Calibri" w:eastAsia="宋体" w:cs="Times New Roman"/>
          <w:b/>
          <w:bCs/>
          <w:kern w:val="0"/>
          <w:sz w:val="24"/>
          <w:szCs w:val="24"/>
          <w:highlight w:val="none"/>
          <w:lang w:val="en-US" w:eastAsia="zh-CN" w:bidi="ar-SA"/>
        </w:rPr>
        <w:t xml:space="preserve">第二条  </w:t>
      </w:r>
      <w:r>
        <w:rPr>
          <w:rFonts w:hint="eastAsia" w:ascii="宋体" w:hAnsi="宋体" w:eastAsia="宋体" w:cs="宋体"/>
          <w:b/>
          <w:bCs/>
          <w:color w:val="000000"/>
          <w:kern w:val="0"/>
          <w:sz w:val="24"/>
          <w:szCs w:val="24"/>
          <w:highlight w:val="none"/>
          <w:lang w:val="en-US" w:eastAsia="zh-CN" w:bidi="ar-SA"/>
        </w:rPr>
        <w:t xml:space="preserve"> 服务期限及后续服务</w:t>
      </w:r>
    </w:p>
    <w:p>
      <w:pPr>
        <w:widowControl w:val="0"/>
        <w:adjustRightInd w:val="0"/>
        <w:spacing w:line="480" w:lineRule="atLeast"/>
        <w:ind w:firstLine="480" w:firstLineChars="200"/>
        <w:jc w:val="both"/>
        <w:textAlignment w:val="baseline"/>
        <w:outlineLvl w:val="2"/>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1.服务期限</w:t>
      </w:r>
    </w:p>
    <w:p>
      <w:pPr>
        <w:widowControl w:val="0"/>
        <w:adjustRightInd w:val="0"/>
        <w:spacing w:line="480" w:lineRule="atLeast"/>
        <w:ind w:firstLine="480" w:firstLineChars="200"/>
        <w:jc w:val="both"/>
        <w:textAlignment w:val="baseline"/>
        <w:rPr>
          <w:rFonts w:hint="default"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项目服务期限：自合同签订之日起六个月内完成。本项目不属于长期服务项目。</w:t>
      </w:r>
    </w:p>
    <w:p>
      <w:pPr>
        <w:widowControl w:val="0"/>
        <w:adjustRightInd w:val="0"/>
        <w:spacing w:line="480" w:lineRule="atLeast"/>
        <w:ind w:firstLine="480" w:firstLineChars="200"/>
        <w:jc w:val="both"/>
        <w:textAlignment w:val="baseline"/>
        <w:outlineLvl w:val="2"/>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2.后续服务</w:t>
      </w:r>
    </w:p>
    <w:p>
      <w:pPr>
        <w:spacing w:line="360" w:lineRule="auto"/>
        <w:ind w:firstLine="480" w:firstLineChars="200"/>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lang w:eastAsia="zh-CN"/>
        </w:rPr>
        <w:t>（</w:t>
      </w:r>
      <w:r>
        <w:rPr>
          <w:rFonts w:hint="eastAsia" w:ascii="宋体" w:hAnsi="宋体" w:eastAsia="宋体" w:cs="宋体"/>
          <w:color w:val="auto"/>
          <w:kern w:val="0"/>
          <w:sz w:val="24"/>
          <w:szCs w:val="20"/>
          <w:highlight w:val="none"/>
          <w:lang w:val="en-US" w:eastAsia="zh-CN"/>
        </w:rPr>
        <w:t>1</w:t>
      </w:r>
      <w:r>
        <w:rPr>
          <w:rFonts w:hint="eastAsia" w:ascii="宋体" w:hAnsi="宋体" w:eastAsia="宋体" w:cs="宋体"/>
          <w:color w:val="auto"/>
          <w:kern w:val="0"/>
          <w:sz w:val="24"/>
          <w:szCs w:val="20"/>
          <w:highlight w:val="none"/>
          <w:lang w:eastAsia="zh-CN"/>
        </w:rPr>
        <w:t>）</w:t>
      </w:r>
      <w:r>
        <w:rPr>
          <w:rFonts w:hint="eastAsia" w:ascii="宋体" w:hAnsi="宋体" w:eastAsia="宋体" w:cs="宋体"/>
          <w:color w:val="auto"/>
          <w:kern w:val="0"/>
          <w:sz w:val="24"/>
          <w:szCs w:val="20"/>
          <w:highlight w:val="none"/>
          <w:lang w:val="en-US" w:eastAsia="zh-CN"/>
        </w:rPr>
        <w:t>乙方</w:t>
      </w:r>
      <w:r>
        <w:rPr>
          <w:rFonts w:hint="eastAsia" w:ascii="宋体" w:hAnsi="宋体" w:eastAsia="宋体" w:cs="宋体"/>
          <w:color w:val="auto"/>
          <w:kern w:val="0"/>
          <w:sz w:val="24"/>
          <w:szCs w:val="20"/>
          <w:highlight w:val="none"/>
        </w:rPr>
        <w:t>完成项目后，应继续协助</w:t>
      </w:r>
      <w:r>
        <w:rPr>
          <w:rFonts w:hint="eastAsia" w:ascii="宋体" w:hAnsi="宋体" w:eastAsia="宋体" w:cs="宋体"/>
          <w:color w:val="auto"/>
          <w:kern w:val="0"/>
          <w:sz w:val="24"/>
          <w:szCs w:val="20"/>
          <w:highlight w:val="none"/>
          <w:lang w:val="en-US" w:eastAsia="zh-CN"/>
        </w:rPr>
        <w:t>甲方</w:t>
      </w:r>
      <w:r>
        <w:rPr>
          <w:rFonts w:hint="eastAsia" w:ascii="宋体" w:hAnsi="宋体" w:eastAsia="宋体" w:cs="宋体"/>
          <w:color w:val="auto"/>
          <w:kern w:val="0"/>
          <w:sz w:val="24"/>
          <w:szCs w:val="20"/>
          <w:highlight w:val="none"/>
        </w:rPr>
        <w:t>对该项目所涉及的项目内容进行修改完善，并为该成果持续提供相关咨询解答服务。</w:t>
      </w:r>
    </w:p>
    <w:p>
      <w:pPr>
        <w:spacing w:line="360" w:lineRule="auto"/>
        <w:ind w:firstLine="480" w:firstLineChars="200"/>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lang w:eastAsia="zh-CN"/>
        </w:rPr>
        <w:t>（</w:t>
      </w:r>
      <w:r>
        <w:rPr>
          <w:rFonts w:hint="eastAsia" w:ascii="宋体" w:hAnsi="宋体" w:eastAsia="宋体" w:cs="宋体"/>
          <w:kern w:val="0"/>
          <w:sz w:val="24"/>
          <w:szCs w:val="20"/>
          <w:highlight w:val="none"/>
          <w:lang w:val="en-US" w:eastAsia="zh-CN"/>
        </w:rPr>
        <w:t>2</w:t>
      </w:r>
      <w:r>
        <w:rPr>
          <w:rFonts w:hint="eastAsia" w:ascii="宋体" w:hAnsi="宋体" w:eastAsia="宋体" w:cs="宋体"/>
          <w:kern w:val="0"/>
          <w:sz w:val="24"/>
          <w:szCs w:val="20"/>
          <w:highlight w:val="none"/>
          <w:lang w:eastAsia="zh-CN"/>
        </w:rPr>
        <w:t>）</w:t>
      </w:r>
      <w:r>
        <w:rPr>
          <w:rFonts w:hint="eastAsia" w:ascii="宋体" w:hAnsi="宋体" w:eastAsia="宋体" w:cs="宋体"/>
          <w:kern w:val="0"/>
          <w:sz w:val="24"/>
          <w:szCs w:val="20"/>
          <w:highlight w:val="none"/>
        </w:rPr>
        <w:t>售后服务期限内提供改进成果的应用辅导、相关数据更新、相关管理咨询、协调和项目审查等技术支持。项目由</w:t>
      </w:r>
      <w:r>
        <w:rPr>
          <w:rFonts w:hint="eastAsia" w:ascii="宋体" w:hAnsi="宋体" w:eastAsia="宋体" w:cs="宋体"/>
          <w:kern w:val="0"/>
          <w:sz w:val="24"/>
          <w:szCs w:val="20"/>
          <w:highlight w:val="none"/>
          <w:lang w:val="en-US" w:eastAsia="zh-CN"/>
        </w:rPr>
        <w:t>甲方</w:t>
      </w:r>
      <w:r>
        <w:rPr>
          <w:rFonts w:hint="eastAsia" w:ascii="宋体" w:hAnsi="宋体" w:eastAsia="宋体" w:cs="宋体"/>
          <w:kern w:val="0"/>
          <w:sz w:val="24"/>
          <w:szCs w:val="20"/>
          <w:highlight w:val="none"/>
        </w:rPr>
        <w:t>审查通过后进入售后服务期，售后服务内容要求主要包括技术支持等。本项目的售后服务时间为1年。</w:t>
      </w:r>
    </w:p>
    <w:p>
      <w:pPr>
        <w:widowControl w:val="0"/>
        <w:adjustRightInd w:val="0"/>
        <w:spacing w:line="480" w:lineRule="atLeast"/>
        <w:ind w:firstLine="480" w:firstLineChars="200"/>
        <w:jc w:val="both"/>
        <w:textAlignment w:val="baseline"/>
        <w:outlineLvl w:val="2"/>
        <w:rPr>
          <w:rFonts w:hint="default"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3.进度安排</w:t>
      </w:r>
    </w:p>
    <w:p>
      <w:pPr>
        <w:widowControl w:val="0"/>
        <w:adjustRightInd w:val="0"/>
        <w:spacing w:line="480" w:lineRule="atLeast"/>
        <w:ind w:firstLine="480" w:firstLineChars="200"/>
        <w:jc w:val="both"/>
        <w:textAlignment w:val="baseline"/>
        <w:rPr>
          <w:rFonts w:hint="default" w:ascii="宋体" w:hAnsi="宋体" w:eastAsia="宋体" w:cs="宋体"/>
          <w:kern w:val="0"/>
          <w:sz w:val="24"/>
          <w:szCs w:val="20"/>
          <w:highlight w:val="none"/>
          <w:lang w:val="en-US" w:eastAsia="zh-CN" w:bidi="ar-SA"/>
        </w:rPr>
      </w:pPr>
      <w:r>
        <w:rPr>
          <w:rFonts w:hint="default" w:ascii="宋体" w:hAnsi="宋体" w:eastAsia="宋体" w:cs="宋体"/>
          <w:kern w:val="0"/>
          <w:sz w:val="24"/>
          <w:szCs w:val="20"/>
          <w:highlight w:val="none"/>
          <w:lang w:val="en-US" w:eastAsia="zh-CN" w:bidi="ar-SA"/>
        </w:rPr>
        <w:t>（</w:t>
      </w:r>
      <w:r>
        <w:rPr>
          <w:rFonts w:hint="eastAsia" w:ascii="宋体" w:hAnsi="宋体" w:eastAsia="宋体" w:cs="宋体"/>
          <w:kern w:val="0"/>
          <w:sz w:val="24"/>
          <w:szCs w:val="20"/>
          <w:highlight w:val="none"/>
          <w:lang w:val="en-US" w:eastAsia="zh-CN" w:bidi="ar-SA"/>
        </w:rPr>
        <w:t>1</w:t>
      </w:r>
      <w:r>
        <w:rPr>
          <w:rFonts w:hint="default" w:ascii="宋体" w:hAnsi="宋体" w:eastAsia="宋体" w:cs="宋体"/>
          <w:kern w:val="0"/>
          <w:sz w:val="24"/>
          <w:szCs w:val="20"/>
          <w:highlight w:val="none"/>
          <w:lang w:val="en-US" w:eastAsia="zh-CN" w:bidi="ar-SA"/>
        </w:rPr>
        <w:t>）前期准备</w:t>
      </w:r>
      <w:r>
        <w:rPr>
          <w:rFonts w:hint="eastAsia" w:ascii="宋体" w:hAnsi="宋体" w:eastAsia="宋体" w:cs="宋体"/>
          <w:kern w:val="0"/>
          <w:sz w:val="24"/>
          <w:szCs w:val="20"/>
          <w:highlight w:val="none"/>
          <w:lang w:val="en-US" w:eastAsia="zh-CN" w:bidi="ar-SA"/>
        </w:rPr>
        <w:t>及调研</w:t>
      </w:r>
      <w:r>
        <w:rPr>
          <w:rFonts w:hint="default" w:ascii="宋体" w:hAnsi="宋体" w:eastAsia="宋体" w:cs="宋体"/>
          <w:kern w:val="0"/>
          <w:sz w:val="24"/>
          <w:szCs w:val="20"/>
          <w:highlight w:val="none"/>
          <w:lang w:val="en-US" w:eastAsia="zh-CN" w:bidi="ar-SA"/>
        </w:rPr>
        <w:t>阶段</w:t>
      </w:r>
      <w:r>
        <w:rPr>
          <w:rFonts w:hint="eastAsia" w:ascii="宋体" w:hAnsi="宋体" w:eastAsia="宋体" w:cs="宋体"/>
          <w:kern w:val="0"/>
          <w:sz w:val="24"/>
          <w:szCs w:val="20"/>
          <w:highlight w:val="none"/>
          <w:lang w:val="en-US" w:eastAsia="zh-CN" w:bidi="ar-SA"/>
        </w:rPr>
        <w:t>（1个月）</w:t>
      </w:r>
    </w:p>
    <w:p>
      <w:pPr>
        <w:widowControl w:val="0"/>
        <w:adjustRightInd w:val="0"/>
        <w:spacing w:line="480" w:lineRule="atLeast"/>
        <w:ind w:firstLine="480" w:firstLineChars="200"/>
        <w:jc w:val="both"/>
        <w:textAlignment w:val="baseline"/>
        <w:rPr>
          <w:rFonts w:hint="default" w:ascii="宋体" w:hAnsi="宋体" w:eastAsia="宋体" w:cs="宋体"/>
          <w:kern w:val="0"/>
          <w:sz w:val="24"/>
          <w:szCs w:val="20"/>
          <w:highlight w:val="none"/>
          <w:lang w:val="en-US" w:eastAsia="zh-CN" w:bidi="ar-SA"/>
        </w:rPr>
      </w:pPr>
      <w:r>
        <w:rPr>
          <w:rFonts w:hint="default" w:ascii="宋体" w:hAnsi="宋体" w:eastAsia="宋体" w:cs="宋体"/>
          <w:kern w:val="0"/>
          <w:sz w:val="24"/>
          <w:szCs w:val="20"/>
          <w:highlight w:val="none"/>
          <w:lang w:val="en-US" w:eastAsia="zh-CN" w:bidi="ar-SA"/>
        </w:rPr>
        <w:t>全面梳理</w:t>
      </w:r>
      <w:r>
        <w:rPr>
          <w:rFonts w:hint="eastAsia" w:ascii="宋体" w:hAnsi="宋体" w:cs="宋体"/>
          <w:kern w:val="0"/>
          <w:sz w:val="24"/>
          <w:szCs w:val="20"/>
          <w:highlight w:val="none"/>
          <w:lang w:val="en-US" w:eastAsia="zh-CN" w:bidi="ar-SA"/>
        </w:rPr>
        <w:t>香港及前海科技创新现状及需求情况</w:t>
      </w:r>
      <w:r>
        <w:rPr>
          <w:rFonts w:hint="default" w:ascii="宋体" w:hAnsi="宋体" w:eastAsia="宋体" w:cs="宋体"/>
          <w:kern w:val="0"/>
          <w:sz w:val="24"/>
          <w:szCs w:val="20"/>
          <w:highlight w:val="none"/>
          <w:lang w:val="en-US" w:eastAsia="zh-CN" w:bidi="ar-SA"/>
        </w:rPr>
        <w:t>，研究全国</w:t>
      </w:r>
      <w:r>
        <w:rPr>
          <w:rFonts w:hint="eastAsia" w:ascii="宋体" w:hAnsi="宋体" w:cs="宋体"/>
          <w:kern w:val="0"/>
          <w:sz w:val="24"/>
          <w:szCs w:val="20"/>
          <w:highlight w:val="none"/>
          <w:lang w:val="en-US" w:eastAsia="zh-CN" w:bidi="ar-SA"/>
        </w:rPr>
        <w:t>、香港以及</w:t>
      </w:r>
      <w:r>
        <w:rPr>
          <w:rFonts w:hint="default" w:ascii="宋体" w:hAnsi="宋体" w:eastAsia="宋体" w:cs="宋体"/>
          <w:kern w:val="0"/>
          <w:sz w:val="24"/>
          <w:szCs w:val="20"/>
          <w:highlight w:val="none"/>
          <w:lang w:val="en-US" w:eastAsia="zh-CN" w:bidi="ar-SA"/>
        </w:rPr>
        <w:t>深圳出台</w:t>
      </w:r>
      <w:r>
        <w:rPr>
          <w:rFonts w:hint="eastAsia" w:ascii="宋体" w:hAnsi="宋体" w:cs="宋体"/>
          <w:kern w:val="0"/>
          <w:sz w:val="24"/>
          <w:szCs w:val="20"/>
          <w:highlight w:val="none"/>
          <w:lang w:val="en-US" w:eastAsia="zh-CN" w:bidi="ar-SA"/>
        </w:rPr>
        <w:t>的</w:t>
      </w:r>
      <w:r>
        <w:rPr>
          <w:rFonts w:hint="default" w:ascii="宋体" w:hAnsi="宋体" w:eastAsia="宋体" w:cs="宋体"/>
          <w:kern w:val="0"/>
          <w:sz w:val="24"/>
          <w:szCs w:val="20"/>
          <w:highlight w:val="none"/>
          <w:lang w:val="en-US" w:eastAsia="zh-CN" w:bidi="ar-SA"/>
        </w:rPr>
        <w:t>政策、发展基础、发展态势，分析内外部发展环境。制定调研方案及调研计划</w:t>
      </w:r>
      <w:r>
        <w:rPr>
          <w:rFonts w:hint="eastAsia" w:ascii="宋体" w:hAnsi="宋体" w:eastAsia="宋体" w:cs="宋体"/>
          <w:kern w:val="0"/>
          <w:sz w:val="24"/>
          <w:szCs w:val="20"/>
          <w:highlight w:val="none"/>
          <w:lang w:val="en-US" w:eastAsia="zh-CN" w:bidi="ar-SA"/>
        </w:rPr>
        <w:t>，按计划开展调研</w:t>
      </w:r>
      <w:r>
        <w:rPr>
          <w:rFonts w:hint="default" w:ascii="宋体" w:hAnsi="宋体" w:eastAsia="宋体" w:cs="宋体"/>
          <w:kern w:val="0"/>
          <w:sz w:val="24"/>
          <w:szCs w:val="20"/>
          <w:highlight w:val="none"/>
          <w:lang w:val="en-US" w:eastAsia="zh-CN" w:bidi="ar-SA"/>
        </w:rPr>
        <w:t>。</w:t>
      </w:r>
    </w:p>
    <w:p>
      <w:pPr>
        <w:widowControl w:val="0"/>
        <w:adjustRightInd w:val="0"/>
        <w:spacing w:line="480" w:lineRule="atLeast"/>
        <w:ind w:firstLine="480" w:firstLineChars="200"/>
        <w:jc w:val="both"/>
        <w:textAlignment w:val="baseline"/>
        <w:rPr>
          <w:rFonts w:hint="default" w:ascii="宋体" w:hAnsi="宋体" w:eastAsia="宋体" w:cs="宋体"/>
          <w:kern w:val="0"/>
          <w:sz w:val="24"/>
          <w:szCs w:val="20"/>
          <w:highlight w:val="none"/>
          <w:lang w:val="en-US" w:eastAsia="zh-CN" w:bidi="ar-SA"/>
        </w:rPr>
      </w:pPr>
      <w:r>
        <w:rPr>
          <w:rFonts w:hint="default" w:ascii="宋体" w:hAnsi="宋体" w:eastAsia="宋体" w:cs="宋体"/>
          <w:kern w:val="0"/>
          <w:sz w:val="24"/>
          <w:szCs w:val="20"/>
          <w:highlight w:val="none"/>
          <w:lang w:val="en-US" w:eastAsia="zh-CN" w:bidi="ar-SA"/>
        </w:rPr>
        <w:t>（</w:t>
      </w:r>
      <w:r>
        <w:rPr>
          <w:rFonts w:hint="eastAsia" w:ascii="宋体" w:hAnsi="宋体" w:eastAsia="宋体" w:cs="宋体"/>
          <w:kern w:val="0"/>
          <w:sz w:val="24"/>
          <w:szCs w:val="20"/>
          <w:highlight w:val="none"/>
          <w:lang w:val="en-US" w:eastAsia="zh-CN" w:bidi="ar-SA"/>
        </w:rPr>
        <w:t>2</w:t>
      </w:r>
      <w:r>
        <w:rPr>
          <w:rFonts w:hint="default" w:ascii="宋体" w:hAnsi="宋体" w:eastAsia="宋体" w:cs="宋体"/>
          <w:kern w:val="0"/>
          <w:sz w:val="24"/>
          <w:szCs w:val="20"/>
          <w:highlight w:val="none"/>
          <w:lang w:val="en-US" w:eastAsia="zh-CN" w:bidi="ar-SA"/>
        </w:rPr>
        <w:t>）报告初稿编制</w:t>
      </w:r>
      <w:r>
        <w:rPr>
          <w:rFonts w:hint="eastAsia" w:ascii="宋体" w:hAnsi="宋体" w:eastAsia="宋体" w:cs="宋体"/>
          <w:kern w:val="0"/>
          <w:sz w:val="24"/>
          <w:szCs w:val="20"/>
          <w:highlight w:val="none"/>
          <w:lang w:val="en-US" w:eastAsia="zh-CN" w:bidi="ar-SA"/>
        </w:rPr>
        <w:t>及征求意见（3个月）</w:t>
      </w:r>
    </w:p>
    <w:p>
      <w:pPr>
        <w:widowControl w:val="0"/>
        <w:adjustRightInd w:val="0"/>
        <w:spacing w:line="480" w:lineRule="atLeast"/>
        <w:ind w:firstLine="480" w:firstLineChars="200"/>
        <w:jc w:val="both"/>
        <w:textAlignment w:val="baseline"/>
        <w:rPr>
          <w:rFonts w:hint="eastAsia" w:ascii="宋体" w:hAnsi="宋体" w:eastAsia="宋体" w:cs="宋体"/>
          <w:kern w:val="0"/>
          <w:sz w:val="24"/>
          <w:szCs w:val="20"/>
          <w:highlight w:val="none"/>
          <w:lang w:val="en-US" w:eastAsia="zh-CN" w:bidi="ar-SA"/>
        </w:rPr>
      </w:pPr>
      <w:r>
        <w:rPr>
          <w:rFonts w:hint="default" w:ascii="宋体" w:hAnsi="宋体" w:eastAsia="宋体" w:cs="宋体"/>
          <w:kern w:val="0"/>
          <w:sz w:val="24"/>
          <w:szCs w:val="20"/>
          <w:highlight w:val="none"/>
          <w:lang w:val="en-US" w:eastAsia="zh-CN" w:bidi="ar-SA"/>
        </w:rPr>
        <w:t>在充分研究国内外、</w:t>
      </w:r>
      <w:r>
        <w:rPr>
          <w:rFonts w:hint="eastAsia" w:ascii="宋体" w:hAnsi="宋体" w:cs="宋体"/>
          <w:kern w:val="0"/>
          <w:sz w:val="24"/>
          <w:szCs w:val="20"/>
          <w:highlight w:val="none"/>
          <w:lang w:val="en-US" w:eastAsia="zh-CN" w:bidi="ar-SA"/>
        </w:rPr>
        <w:t>中国香港、</w:t>
      </w:r>
      <w:r>
        <w:rPr>
          <w:rFonts w:hint="default" w:ascii="宋体" w:hAnsi="宋体" w:eastAsia="宋体" w:cs="宋体"/>
          <w:kern w:val="0"/>
          <w:sz w:val="24"/>
          <w:szCs w:val="20"/>
          <w:highlight w:val="none"/>
          <w:lang w:val="en-US" w:eastAsia="zh-CN" w:bidi="ar-SA"/>
        </w:rPr>
        <w:t>前海的发展现状和未来需求的基础上，对标国际国内先进经验，结合前海</w:t>
      </w:r>
      <w:r>
        <w:rPr>
          <w:rFonts w:hint="eastAsia" w:ascii="宋体" w:hAnsi="宋体" w:cs="宋体"/>
          <w:kern w:val="0"/>
          <w:sz w:val="24"/>
          <w:szCs w:val="20"/>
          <w:highlight w:val="none"/>
          <w:lang w:val="en-US" w:eastAsia="zh-CN" w:bidi="ar-SA"/>
        </w:rPr>
        <w:t>科技创新深港协同的</w:t>
      </w:r>
      <w:r>
        <w:rPr>
          <w:rFonts w:hint="default" w:ascii="宋体" w:hAnsi="宋体" w:eastAsia="宋体" w:cs="宋体"/>
          <w:kern w:val="0"/>
          <w:sz w:val="24"/>
          <w:szCs w:val="20"/>
          <w:highlight w:val="none"/>
          <w:lang w:val="en-US" w:eastAsia="zh-CN" w:bidi="ar-SA"/>
        </w:rPr>
        <w:t>发展实际，开展</w:t>
      </w:r>
      <w:r>
        <w:rPr>
          <w:rFonts w:hint="eastAsia" w:ascii="宋体" w:hAnsi="宋体" w:eastAsia="宋体" w:cs="宋体"/>
          <w:kern w:val="0"/>
          <w:sz w:val="24"/>
          <w:szCs w:val="20"/>
          <w:highlight w:val="none"/>
          <w:lang w:val="en-US" w:eastAsia="zh-CN" w:bidi="ar-SA"/>
        </w:rPr>
        <w:t>科技创新发展规划</w:t>
      </w:r>
      <w:r>
        <w:rPr>
          <w:rFonts w:hint="default" w:ascii="宋体" w:hAnsi="宋体" w:eastAsia="宋体" w:cs="宋体"/>
          <w:kern w:val="0"/>
          <w:sz w:val="24"/>
          <w:szCs w:val="20"/>
          <w:highlight w:val="none"/>
          <w:lang w:val="en-US" w:eastAsia="zh-CN" w:bidi="ar-SA"/>
        </w:rPr>
        <w:t>研究</w:t>
      </w:r>
      <w:r>
        <w:rPr>
          <w:rFonts w:hint="eastAsia" w:ascii="宋体" w:hAnsi="宋体" w:eastAsia="宋体" w:cs="宋体"/>
          <w:kern w:val="0"/>
          <w:sz w:val="24"/>
          <w:szCs w:val="20"/>
          <w:highlight w:val="none"/>
          <w:lang w:val="en-US" w:eastAsia="zh-CN" w:bidi="ar-SA"/>
        </w:rPr>
        <w:t>，</w:t>
      </w:r>
      <w:r>
        <w:rPr>
          <w:rFonts w:hint="default" w:ascii="宋体" w:hAnsi="宋体" w:eastAsia="宋体" w:cs="宋体"/>
          <w:kern w:val="0"/>
          <w:sz w:val="24"/>
          <w:szCs w:val="20"/>
          <w:highlight w:val="none"/>
          <w:lang w:val="en-US" w:eastAsia="zh-CN" w:bidi="ar-SA"/>
        </w:rPr>
        <w:t>形成前海科技创新“十五五”专项规划</w:t>
      </w:r>
      <w:r>
        <w:rPr>
          <w:rFonts w:hint="eastAsia" w:ascii="宋体" w:hAnsi="宋体" w:eastAsia="宋体" w:cs="宋体"/>
          <w:kern w:val="0"/>
          <w:sz w:val="24"/>
          <w:szCs w:val="20"/>
          <w:highlight w:val="none"/>
          <w:lang w:val="en-US" w:eastAsia="zh-CN" w:bidi="ar-SA"/>
        </w:rPr>
        <w:t>初稿文本，并征求意见。</w:t>
      </w:r>
    </w:p>
    <w:p>
      <w:pPr>
        <w:widowControl w:val="0"/>
        <w:adjustRightInd w:val="0"/>
        <w:spacing w:line="480" w:lineRule="atLeast"/>
        <w:ind w:firstLine="480" w:firstLineChars="200"/>
        <w:jc w:val="both"/>
        <w:textAlignment w:val="baseline"/>
        <w:rPr>
          <w:rFonts w:hint="default" w:ascii="宋体" w:hAnsi="宋体" w:eastAsia="宋体" w:cs="宋体"/>
          <w:kern w:val="0"/>
          <w:sz w:val="24"/>
          <w:szCs w:val="20"/>
          <w:highlight w:val="none"/>
          <w:lang w:val="en-US" w:eastAsia="zh-CN" w:bidi="ar-SA"/>
        </w:rPr>
      </w:pPr>
      <w:r>
        <w:rPr>
          <w:rFonts w:hint="default" w:ascii="宋体" w:hAnsi="宋体" w:eastAsia="宋体" w:cs="宋体"/>
          <w:kern w:val="0"/>
          <w:sz w:val="24"/>
          <w:szCs w:val="20"/>
          <w:highlight w:val="none"/>
          <w:lang w:val="en-US" w:eastAsia="zh-CN" w:bidi="ar-SA"/>
        </w:rPr>
        <w:t>（</w:t>
      </w:r>
      <w:r>
        <w:rPr>
          <w:rFonts w:hint="eastAsia" w:ascii="宋体" w:hAnsi="宋体" w:eastAsia="宋体" w:cs="宋体"/>
          <w:kern w:val="0"/>
          <w:sz w:val="24"/>
          <w:szCs w:val="20"/>
          <w:highlight w:val="none"/>
          <w:lang w:val="en-US" w:eastAsia="zh-CN" w:bidi="ar-SA"/>
        </w:rPr>
        <w:t>3</w:t>
      </w:r>
      <w:r>
        <w:rPr>
          <w:rFonts w:hint="default" w:ascii="宋体" w:hAnsi="宋体" w:eastAsia="宋体" w:cs="宋体"/>
          <w:kern w:val="0"/>
          <w:sz w:val="24"/>
          <w:szCs w:val="20"/>
          <w:highlight w:val="none"/>
          <w:lang w:val="en-US" w:eastAsia="zh-CN" w:bidi="ar-SA"/>
        </w:rPr>
        <w:t>）报告完善</w:t>
      </w:r>
      <w:r>
        <w:rPr>
          <w:rFonts w:hint="eastAsia" w:ascii="宋体" w:hAnsi="宋体" w:eastAsia="宋体" w:cs="宋体"/>
          <w:kern w:val="0"/>
          <w:sz w:val="24"/>
          <w:szCs w:val="20"/>
          <w:highlight w:val="none"/>
          <w:lang w:val="en-US" w:eastAsia="zh-CN" w:bidi="ar-SA"/>
        </w:rPr>
        <w:t>及验收评审</w:t>
      </w:r>
      <w:r>
        <w:rPr>
          <w:rFonts w:hint="default" w:ascii="宋体" w:hAnsi="宋体" w:eastAsia="宋体" w:cs="宋体"/>
          <w:kern w:val="0"/>
          <w:sz w:val="24"/>
          <w:szCs w:val="20"/>
          <w:highlight w:val="none"/>
          <w:lang w:val="en-US" w:eastAsia="zh-CN" w:bidi="ar-SA"/>
        </w:rPr>
        <w:t>阶段</w:t>
      </w:r>
      <w:r>
        <w:rPr>
          <w:rFonts w:hint="eastAsia" w:ascii="宋体" w:hAnsi="宋体" w:eastAsia="宋体" w:cs="宋体"/>
          <w:kern w:val="0"/>
          <w:sz w:val="24"/>
          <w:szCs w:val="20"/>
          <w:highlight w:val="none"/>
          <w:lang w:val="en-US" w:eastAsia="zh-CN" w:bidi="ar-SA"/>
        </w:rPr>
        <w:t>（2个月）</w:t>
      </w:r>
    </w:p>
    <w:p>
      <w:pPr>
        <w:widowControl w:val="0"/>
        <w:adjustRightInd w:val="0"/>
        <w:spacing w:line="480" w:lineRule="atLeast"/>
        <w:ind w:firstLine="480" w:firstLineChars="200"/>
        <w:jc w:val="both"/>
        <w:textAlignment w:val="baseline"/>
        <w:rPr>
          <w:rFonts w:hint="default" w:ascii="宋体" w:hAnsi="宋体" w:eastAsia="宋体" w:cs="宋体"/>
          <w:kern w:val="0"/>
          <w:sz w:val="24"/>
          <w:szCs w:val="20"/>
          <w:highlight w:val="none"/>
          <w:lang w:val="en-US" w:eastAsia="zh-CN" w:bidi="ar-SA"/>
        </w:rPr>
      </w:pPr>
      <w:r>
        <w:rPr>
          <w:rFonts w:hint="default" w:ascii="宋体" w:hAnsi="宋体" w:eastAsia="宋体" w:cs="宋体"/>
          <w:kern w:val="0"/>
          <w:sz w:val="24"/>
          <w:szCs w:val="20"/>
          <w:highlight w:val="none"/>
          <w:lang w:val="en-US" w:eastAsia="zh-CN" w:bidi="ar-SA"/>
        </w:rPr>
        <w:t>根据征求意见情况，对工作成果进一步修改完善</w:t>
      </w:r>
      <w:r>
        <w:rPr>
          <w:rFonts w:hint="eastAsia" w:ascii="宋体" w:hAnsi="宋体" w:eastAsia="宋体" w:cs="宋体"/>
          <w:kern w:val="0"/>
          <w:sz w:val="24"/>
          <w:szCs w:val="20"/>
          <w:highlight w:val="none"/>
          <w:lang w:val="en-US" w:eastAsia="zh-CN" w:bidi="ar-SA"/>
        </w:rPr>
        <w:t>，</w:t>
      </w:r>
      <w:r>
        <w:rPr>
          <w:rFonts w:hint="default" w:ascii="宋体" w:hAnsi="宋体" w:eastAsia="宋体" w:cs="宋体"/>
          <w:kern w:val="0"/>
          <w:sz w:val="24"/>
          <w:szCs w:val="20"/>
          <w:highlight w:val="none"/>
          <w:lang w:val="en-US" w:eastAsia="zh-CN" w:bidi="ar-SA"/>
        </w:rPr>
        <w:t>组织专家对计划研究工作成果进行评审，并根据评审意见修订提交</w:t>
      </w:r>
      <w:r>
        <w:rPr>
          <w:rFonts w:hint="eastAsia" w:ascii="宋体" w:hAnsi="宋体" w:eastAsia="宋体" w:cs="宋体"/>
          <w:kern w:val="0"/>
          <w:sz w:val="24"/>
          <w:szCs w:val="20"/>
          <w:highlight w:val="none"/>
          <w:lang w:val="en-US" w:eastAsia="zh-CN" w:bidi="ar-SA"/>
        </w:rPr>
        <w:t>成果</w:t>
      </w:r>
      <w:r>
        <w:rPr>
          <w:rFonts w:hint="default" w:ascii="宋体" w:hAnsi="宋体" w:eastAsia="宋体" w:cs="宋体"/>
          <w:kern w:val="0"/>
          <w:sz w:val="24"/>
          <w:szCs w:val="20"/>
          <w:highlight w:val="none"/>
          <w:lang w:val="en-US" w:eastAsia="zh-CN" w:bidi="ar-SA"/>
        </w:rPr>
        <w:t>终稿</w:t>
      </w:r>
      <w:r>
        <w:rPr>
          <w:rFonts w:hint="eastAsia" w:ascii="宋体" w:hAnsi="宋体" w:eastAsia="宋体" w:cs="宋体"/>
          <w:kern w:val="0"/>
          <w:sz w:val="24"/>
          <w:szCs w:val="20"/>
          <w:highlight w:val="none"/>
          <w:lang w:val="en-US" w:eastAsia="zh-CN" w:bidi="ar-SA"/>
        </w:rPr>
        <w:t>，完成验收</w:t>
      </w:r>
      <w:r>
        <w:rPr>
          <w:rFonts w:hint="default" w:ascii="宋体" w:hAnsi="宋体" w:eastAsia="宋体" w:cs="宋体"/>
          <w:kern w:val="0"/>
          <w:sz w:val="24"/>
          <w:szCs w:val="20"/>
          <w:highlight w:val="none"/>
          <w:lang w:val="en-US" w:eastAsia="zh-CN" w:bidi="ar-SA"/>
        </w:rPr>
        <w:t>。</w:t>
      </w:r>
    </w:p>
    <w:p>
      <w:pPr>
        <w:spacing w:line="360" w:lineRule="auto"/>
        <w:ind w:firstLine="482" w:firstLineChars="200"/>
        <w:outlineLvl w:val="1"/>
        <w:rPr>
          <w:rFonts w:hint="default"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 xml:space="preserve">第三条   </w:t>
      </w:r>
      <w:r>
        <w:rPr>
          <w:rFonts w:hint="eastAsia" w:ascii="宋体" w:hAnsi="宋体" w:eastAsia="宋体" w:cs="宋体"/>
          <w:b/>
          <w:bCs/>
          <w:color w:val="000000"/>
          <w:sz w:val="24"/>
          <w:szCs w:val="24"/>
          <w:highlight w:val="none"/>
        </w:rPr>
        <w:t>项目资料归属</w:t>
      </w:r>
    </w:p>
    <w:p>
      <w:pPr>
        <w:widowControl w:val="0"/>
        <w:snapToGrid w:val="0"/>
        <w:spacing w:line="360" w:lineRule="auto"/>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1.所有提交给甲方的项目材料及相关资料的阶段性成果及最后文本，包括为履行服务范围所编制的计划和证明资料等，都属于甲方所有，乙方在提交给甲方之前应将上述资料进行整理归类和编制索引。</w:t>
      </w:r>
    </w:p>
    <w:p>
      <w:pPr>
        <w:widowControl w:val="0"/>
        <w:snapToGrid w:val="0"/>
        <w:spacing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2.乙方未经甲方的书面同意，不得将上述资料用于与本项目之外的任何项目，也不得将其泄露或授权给第三方使用。</w:t>
      </w:r>
    </w:p>
    <w:p>
      <w:pPr>
        <w:spacing w:line="360" w:lineRule="auto"/>
        <w:ind w:firstLine="482" w:firstLineChars="200"/>
        <w:outlineLvl w:val="1"/>
        <w:rPr>
          <w:rFonts w:ascii="宋体" w:hAnsi="宋体" w:eastAsia="宋体" w:cs="宋体"/>
          <w:b/>
          <w:bCs/>
          <w:sz w:val="24"/>
          <w:highlight w:val="none"/>
        </w:rPr>
      </w:pPr>
      <w:r>
        <w:rPr>
          <w:rFonts w:hint="eastAsia" w:ascii="宋体" w:hAnsi="宋体" w:eastAsia="宋体" w:cs="宋体"/>
          <w:b/>
          <w:bCs/>
          <w:sz w:val="24"/>
          <w:highlight w:val="none"/>
        </w:rPr>
        <w:t>第</w:t>
      </w:r>
      <w:r>
        <w:rPr>
          <w:rFonts w:hint="eastAsia" w:ascii="宋体" w:hAnsi="宋体" w:eastAsia="宋体" w:cs="宋体"/>
          <w:b/>
          <w:bCs/>
          <w:sz w:val="24"/>
          <w:highlight w:val="none"/>
          <w:lang w:val="en-US" w:eastAsia="zh-CN"/>
        </w:rPr>
        <w:t>四</w:t>
      </w:r>
      <w:r>
        <w:rPr>
          <w:rFonts w:hint="eastAsia" w:ascii="宋体" w:hAnsi="宋体" w:eastAsia="宋体" w:cs="宋体"/>
          <w:b/>
          <w:bCs/>
          <w:sz w:val="24"/>
          <w:highlight w:val="none"/>
        </w:rPr>
        <w:t xml:space="preserve">条  </w:t>
      </w:r>
      <w:r>
        <w:rPr>
          <w:rFonts w:hint="eastAsia" w:ascii="宋体" w:hAnsi="宋体" w:eastAsia="宋体" w:cs="宋体"/>
          <w:b/>
          <w:bCs/>
          <w:color w:val="000000"/>
          <w:sz w:val="24"/>
          <w:szCs w:val="24"/>
          <w:highlight w:val="none"/>
        </w:rPr>
        <w:t>各方的权利义务</w:t>
      </w:r>
    </w:p>
    <w:p>
      <w:pPr>
        <w:spacing w:line="360" w:lineRule="auto"/>
        <w:ind w:firstLine="480" w:firstLineChars="200"/>
        <w:outlineLvl w:val="2"/>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（一）甲方的权利义务</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1.甲方有权向乙方询问项目工作进展及相关情况，并要求乙方在指定时间</w:t>
      </w:r>
      <w:r>
        <w:rPr>
          <w:rFonts w:hint="eastAsia" w:cs="Times New Roman"/>
          <w:color w:val="000000"/>
          <w:sz w:val="24"/>
          <w:szCs w:val="24"/>
          <w:highlight w:val="none"/>
          <w:lang w:eastAsia="zh-CN"/>
        </w:rPr>
        <w:t>内作出答复</w:t>
      </w:r>
      <w:r>
        <w:rPr>
          <w:rFonts w:ascii="Times New Roman" w:hAnsi="Times New Roman" w:eastAsia="宋体" w:cs="Times New Roman"/>
          <w:color w:val="000000"/>
          <w:sz w:val="24"/>
          <w:szCs w:val="24"/>
          <w:highlight w:val="none"/>
        </w:rPr>
        <w:t>。</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2.甲方有权对乙方提供的服务</w:t>
      </w:r>
      <w:r>
        <w:rPr>
          <w:rFonts w:hint="eastAsia" w:ascii="Times New Roman" w:hAnsi="Times New Roman" w:eastAsia="宋体" w:cs="Times New Roman"/>
          <w:color w:val="000000"/>
          <w:sz w:val="24"/>
          <w:szCs w:val="24"/>
          <w:highlight w:val="none"/>
        </w:rPr>
        <w:t>进行</w:t>
      </w:r>
      <w:r>
        <w:rPr>
          <w:rFonts w:ascii="Times New Roman" w:hAnsi="Times New Roman" w:eastAsia="宋体" w:cs="Times New Roman"/>
          <w:color w:val="000000"/>
          <w:sz w:val="24"/>
          <w:szCs w:val="24"/>
          <w:highlight w:val="none"/>
        </w:rPr>
        <w:t>验收，有权对乙方提交的</w:t>
      </w:r>
      <w:r>
        <w:rPr>
          <w:rFonts w:hint="eastAsia" w:ascii="Times New Roman" w:hAnsi="Times New Roman" w:eastAsia="宋体" w:cs="Times New Roman"/>
          <w:color w:val="000000"/>
          <w:sz w:val="24"/>
          <w:szCs w:val="24"/>
          <w:highlight w:val="none"/>
        </w:rPr>
        <w:t>项目成果</w:t>
      </w:r>
      <w:r>
        <w:rPr>
          <w:rFonts w:ascii="Times New Roman" w:hAnsi="Times New Roman" w:eastAsia="宋体" w:cs="Times New Roman"/>
          <w:color w:val="000000"/>
          <w:sz w:val="24"/>
          <w:szCs w:val="24"/>
          <w:highlight w:val="none"/>
        </w:rPr>
        <w:t>文件进行审核并提出修改意见。</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3.如甲方确认乙方工作人员未按照本合同要求履行职责，甲方有权要求乙方限期更换人员，直至终止合同并要求乙方承担相应赔偿责任。</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4.甲方对乙方在委托权限范围内完成委托事项有指导、监督权利。</w:t>
      </w:r>
    </w:p>
    <w:p>
      <w:pPr>
        <w:tabs>
          <w:tab w:val="left" w:pos="4111"/>
        </w:tabs>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5.如乙方所提供的服务、最终成果报告</w:t>
      </w:r>
      <w:r>
        <w:rPr>
          <w:rFonts w:hint="eastAsia" w:ascii="Times New Roman" w:hAnsi="Times New Roman" w:eastAsia="宋体" w:cs="Times New Roman"/>
          <w:color w:val="000000"/>
          <w:sz w:val="24"/>
          <w:szCs w:val="24"/>
          <w:highlight w:val="none"/>
        </w:rPr>
        <w:t>等</w:t>
      </w:r>
      <w:r>
        <w:rPr>
          <w:rFonts w:ascii="Times New Roman" w:hAnsi="Times New Roman" w:eastAsia="宋体" w:cs="Times New Roman"/>
          <w:color w:val="000000"/>
          <w:sz w:val="24"/>
          <w:szCs w:val="24"/>
          <w:highlight w:val="none"/>
        </w:rPr>
        <w:t>不符合本合同的要求，甲方有权要求乙方重新执行相应的工作服务，由此产生的全部费用由乙方自行承担，同时，甲方的付款时间相应顺延。</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6.甲方有权要求乙方全面履行合同。甲方不接受部分履行，如本合同项下部分成果文件未能按时交付则视为整体延误。</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7.甲方要求乙方比本合同约定时间提前交付成果时，须征得乙方同意。因此而增加工作量，经协商确认，甲方应向乙方支付必要的费用。</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8. 甲方应将项目所需相关档案资料、信息数据等移交给乙方，并要求乙方签收甲方提供的材料清单。</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9.甲方应按照本合同的约定向乙方支付服务费用。</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 xml:space="preserve">10.甲方指定项目联系人： </w:t>
      </w:r>
    </w:p>
    <w:p>
      <w:pPr>
        <w:spacing w:line="360" w:lineRule="auto"/>
        <w:ind w:firstLine="480" w:firstLineChars="200"/>
        <w:rPr>
          <w:rFonts w:hint="default"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rPr>
        <w:t>姓名：</w:t>
      </w:r>
      <w:r>
        <w:rPr>
          <w:rFonts w:hint="eastAsia" w:ascii="Times New Roman" w:hAnsi="Times New Roman" w:eastAsia="宋体" w:cs="Times New Roman"/>
          <w:color w:val="000000"/>
          <w:sz w:val="24"/>
          <w:szCs w:val="24"/>
          <w:highlight w:val="none"/>
          <w:lang w:val="en-US" w:eastAsia="zh-CN"/>
        </w:rPr>
        <w:t>樊女士</w:t>
      </w:r>
    </w:p>
    <w:p>
      <w:pPr>
        <w:spacing w:line="360" w:lineRule="auto"/>
        <w:ind w:firstLine="480" w:firstLineChars="200"/>
        <w:rPr>
          <w:rFonts w:hint="default" w:ascii="Times New Roman" w:hAnsi="Times New Roman" w:eastAsia="宋体" w:cs="Times New Roman"/>
          <w:color w:val="000000"/>
          <w:sz w:val="24"/>
          <w:szCs w:val="24"/>
          <w:highlight w:val="none"/>
          <w:lang w:val="en-US"/>
        </w:rPr>
      </w:pPr>
      <w:r>
        <w:rPr>
          <w:rFonts w:ascii="Times New Roman" w:hAnsi="Times New Roman" w:eastAsia="宋体" w:cs="Times New Roman"/>
          <w:color w:val="000000"/>
          <w:sz w:val="24"/>
          <w:szCs w:val="24"/>
          <w:highlight w:val="none"/>
        </w:rPr>
        <w:t>联系方式：</w:t>
      </w:r>
      <w:r>
        <w:rPr>
          <w:rFonts w:hint="eastAsia" w:ascii="Times New Roman" w:hAnsi="Times New Roman" w:eastAsia="宋体" w:cs="Times New Roman"/>
          <w:color w:val="000000"/>
          <w:sz w:val="24"/>
          <w:szCs w:val="24"/>
          <w:highlight w:val="none"/>
        </w:rPr>
        <w:t>0755-</w:t>
      </w:r>
      <w:r>
        <w:rPr>
          <w:rFonts w:hint="eastAsia" w:ascii="Times New Roman" w:hAnsi="Times New Roman" w:eastAsia="宋体" w:cs="Times New Roman"/>
          <w:color w:val="000000"/>
          <w:sz w:val="24"/>
          <w:szCs w:val="24"/>
          <w:highlight w:val="none"/>
          <w:lang w:val="en-US" w:eastAsia="zh-CN"/>
        </w:rPr>
        <w:t>88980826</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（二）乙方的权利义务</w:t>
      </w:r>
    </w:p>
    <w:p>
      <w:pPr>
        <w:spacing w:line="360" w:lineRule="auto"/>
        <w:ind w:firstLine="480" w:firstLineChars="200"/>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1</w:t>
      </w:r>
      <w:r>
        <w:rPr>
          <w:rFonts w:ascii="Times New Roman" w:hAnsi="Times New Roman" w:eastAsia="宋体" w:cs="Times New Roman"/>
          <w:color w:val="000000"/>
          <w:sz w:val="24"/>
          <w:szCs w:val="24"/>
          <w:highlight w:val="none"/>
        </w:rPr>
        <w:t>.乙方所提供的建议、请示、报告和通知均应采用书面形式</w:t>
      </w:r>
    </w:p>
    <w:p>
      <w:pPr>
        <w:spacing w:line="360" w:lineRule="auto"/>
        <w:ind w:firstLine="480" w:firstLineChars="200"/>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2</w:t>
      </w:r>
      <w:r>
        <w:rPr>
          <w:rFonts w:ascii="Times New Roman" w:hAnsi="Times New Roman" w:eastAsia="宋体" w:cs="Times New Roman"/>
          <w:color w:val="000000"/>
          <w:sz w:val="24"/>
          <w:szCs w:val="24"/>
          <w:highlight w:val="none"/>
        </w:rPr>
        <w:t>.乙方不得接受</w:t>
      </w:r>
      <w:r>
        <w:rPr>
          <w:rFonts w:hint="eastAsia" w:ascii="Times New Roman" w:hAnsi="Times New Roman" w:eastAsia="宋体" w:cs="Times New Roman"/>
          <w:color w:val="000000"/>
          <w:sz w:val="24"/>
          <w:szCs w:val="24"/>
          <w:highlight w:val="none"/>
        </w:rPr>
        <w:t>参加培育与评选活动的单位</w:t>
      </w:r>
      <w:r>
        <w:rPr>
          <w:rFonts w:ascii="Times New Roman" w:hAnsi="Times New Roman" w:eastAsia="宋体" w:cs="Times New Roman"/>
          <w:color w:val="000000"/>
          <w:sz w:val="24"/>
          <w:szCs w:val="24"/>
          <w:highlight w:val="none"/>
        </w:rPr>
        <w:t>的礼品馈赠、宴请及其它不当利益，若经甲方查证发生此类不当行为，甲方有权终止合同，并视情节移交廉政部门。</w:t>
      </w:r>
    </w:p>
    <w:p>
      <w:pPr>
        <w:adjustRightInd w:val="0"/>
        <w:snapToGrid w:val="0"/>
        <w:spacing w:line="360" w:lineRule="auto"/>
        <w:ind w:firstLine="480" w:firstLineChars="200"/>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3</w:t>
      </w:r>
      <w:r>
        <w:rPr>
          <w:rFonts w:ascii="Times New Roman" w:hAnsi="Times New Roman" w:eastAsia="宋体" w:cs="Times New Roman"/>
          <w:color w:val="000000"/>
          <w:sz w:val="24"/>
          <w:szCs w:val="24"/>
          <w:highlight w:val="none"/>
        </w:rPr>
        <w:t>.乙方应充分了解甲方意图和思路，认真研讨工作方案，开展各项工作。</w:t>
      </w:r>
    </w:p>
    <w:p>
      <w:pPr>
        <w:adjustRightInd w:val="0"/>
        <w:snapToGrid w:val="0"/>
        <w:spacing w:line="360" w:lineRule="auto"/>
        <w:ind w:firstLine="480" w:firstLineChars="200"/>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4</w:t>
      </w:r>
      <w:r>
        <w:rPr>
          <w:rFonts w:ascii="Times New Roman" w:hAnsi="Times New Roman" w:eastAsia="宋体" w:cs="Times New Roman"/>
          <w:color w:val="000000"/>
          <w:sz w:val="24"/>
          <w:szCs w:val="24"/>
          <w:highlight w:val="none"/>
        </w:rPr>
        <w:t>.乙方应及时完成各项工作，并充分考虑甲方评审所需时间要求。</w:t>
      </w:r>
    </w:p>
    <w:p>
      <w:pPr>
        <w:spacing w:line="360" w:lineRule="auto"/>
        <w:ind w:firstLine="480" w:firstLineChars="200"/>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5</w:t>
      </w:r>
      <w:r>
        <w:rPr>
          <w:rFonts w:ascii="Times New Roman" w:hAnsi="Times New Roman" w:eastAsia="宋体" w:cs="Times New Roman"/>
          <w:color w:val="000000"/>
          <w:sz w:val="24"/>
          <w:szCs w:val="24"/>
          <w:highlight w:val="none"/>
        </w:rPr>
        <w:t>.乙方应充分协调内部资源，保证工作质量。</w:t>
      </w:r>
    </w:p>
    <w:p>
      <w:pPr>
        <w:spacing w:line="360" w:lineRule="auto"/>
        <w:ind w:firstLine="480" w:firstLineChars="200"/>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6. 为保证项目成果的质量，乙方在合同履行期间，应按照本项目工作内容要求，成立项目团队。项目负责人负责对项目实施全过程进行组织和指导，并承担项目的实质性工作。负责人及相关工作人员名单在甲方确认后如需更换，乙方应事先征得甲方的书面同意，且接替的工作人员的职位、资历、资质应与原定工作人员相当。</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7．乙方应接受甲方对工作进展的询问、监督和指导，严格按本合同约定的内容、标准和期限完成项目工作，并向甲方提交</w:t>
      </w:r>
      <w:r>
        <w:rPr>
          <w:rFonts w:hint="eastAsia" w:cs="Times New Roman"/>
          <w:color w:val="000000"/>
          <w:sz w:val="24"/>
          <w:szCs w:val="24"/>
          <w:highlight w:val="none"/>
          <w:lang w:val="en-US" w:eastAsia="zh-CN"/>
        </w:rPr>
        <w:t>相应</w:t>
      </w:r>
      <w:r>
        <w:rPr>
          <w:rFonts w:hint="eastAsia" w:ascii="Times New Roman" w:hAnsi="Times New Roman" w:eastAsia="宋体" w:cs="Times New Roman"/>
          <w:color w:val="000000"/>
          <w:sz w:val="24"/>
          <w:szCs w:val="24"/>
          <w:highlight w:val="none"/>
          <w:lang w:val="en-US" w:eastAsia="zh-CN"/>
        </w:rPr>
        <w:t>报告</w:t>
      </w:r>
      <w:r>
        <w:rPr>
          <w:rFonts w:ascii="Times New Roman" w:hAnsi="Times New Roman" w:eastAsia="宋体" w:cs="Times New Roman"/>
          <w:color w:val="000000"/>
          <w:sz w:val="24"/>
          <w:szCs w:val="24"/>
          <w:highlight w:val="none"/>
        </w:rPr>
        <w:t>。项目工作完成后，乙方应按照甲方要求将完成本项目的工作总结交给甲方。</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8.乙方应采取必要措施配合甲方验收人员的工作</w:t>
      </w:r>
      <w:r>
        <w:rPr>
          <w:rFonts w:hint="eastAsia" w:ascii="Times New Roman" w:hAnsi="Times New Roman" w:eastAsia="宋体" w:cs="Times New Roman"/>
          <w:color w:val="000000"/>
          <w:sz w:val="24"/>
          <w:szCs w:val="24"/>
          <w:highlight w:val="none"/>
        </w:rPr>
        <w:t>，</w:t>
      </w:r>
      <w:r>
        <w:rPr>
          <w:rFonts w:ascii="Times New Roman" w:hAnsi="Times New Roman" w:eastAsia="宋体" w:cs="Times New Roman"/>
          <w:color w:val="000000"/>
          <w:sz w:val="24"/>
          <w:szCs w:val="24"/>
          <w:highlight w:val="none"/>
        </w:rPr>
        <w:t>对于验收过程中发现的问题，乙方应在发现问题之日起3天内进行改正和调整，以符合甲方的需要。</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9.乙方有维护甲方声誉的义务，乙方不能以甲方名义从事与本项目无关的任何事务，否则甲方有权追究其相关责任。</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10.乙方应独立完成本项目。未经甲方书面在先同意，乙方不得向任何第三方全部或部分转让本项目。</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11.本合同期满或提前解除、终止后，乙方应将甲方的档案资料、信息数据等交还甲方，并应销毁或删除所有备份。</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12.乙方对其工作人员在合同履行期间的一切行为负责，期间发生的一切安全事故责任、其他人身损害意外及因此发生的人身损害赔偿和其他费用由乙方自行承担，概与甲方无关。若因乙方工作人员的行为导致甲方支付赔偿或其他费用，甲方有权要求乙方全部偿还。</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13.乙方在完成本项目过程中，不得损害其他任何第三方的知识产权等合法权益，否则由此造成的相关责任应当由乙方自行承担，与甲方无关。</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14.针对甲方就乙方提交的工作报告等相关文件提出的修改意见，乙方应当在甲方指定的修改时间内完成修改。</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15.乙方指定项目联系人：</w:t>
      </w:r>
    </w:p>
    <w:p>
      <w:pPr>
        <w:spacing w:line="360" w:lineRule="auto"/>
        <w:ind w:firstLine="480" w:firstLineChars="200"/>
        <w:rPr>
          <w:rFonts w:hint="eastAsia"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姓名：</w:t>
      </w:r>
      <w:r>
        <w:rPr>
          <w:rFonts w:hint="eastAsia" w:ascii="Times New Roman" w:hAnsi="Times New Roman" w:eastAsia="宋体" w:cs="Times New Roman"/>
          <w:color w:val="000000"/>
          <w:sz w:val="24"/>
          <w:szCs w:val="24"/>
          <w:highlight w:val="none"/>
          <w:u w:val="single"/>
        </w:rPr>
        <w:t xml:space="preserve"> </w:t>
      </w:r>
      <w:r>
        <w:rPr>
          <w:rFonts w:hint="default" w:ascii="Times New Roman" w:hAnsi="Times New Roman" w:eastAsia="宋体" w:cs="Times New Roman"/>
          <w:color w:val="000000"/>
          <w:sz w:val="24"/>
          <w:szCs w:val="24"/>
          <w:highlight w:val="none"/>
          <w:u w:val="single"/>
        </w:rPr>
        <w:t xml:space="preserve">    </w:t>
      </w:r>
      <w:r>
        <w:rPr>
          <w:rFonts w:ascii="Times New Roman" w:hAnsi="Times New Roman" w:eastAsia="宋体" w:cs="Times New Roman"/>
          <w:color w:val="000000"/>
          <w:sz w:val="24"/>
          <w:szCs w:val="24"/>
          <w:highlight w:val="none"/>
          <w:u w:val="single"/>
        </w:rPr>
        <w:t xml:space="preserve">              </w:t>
      </w:r>
    </w:p>
    <w:p>
      <w:pPr>
        <w:spacing w:line="360" w:lineRule="auto"/>
        <w:ind w:firstLine="480" w:firstLineChars="200"/>
        <w:rPr>
          <w:rFonts w:ascii="宋体" w:hAnsi="宋体" w:eastAsia="宋体" w:cs="宋体"/>
          <w:b/>
          <w:bCs/>
          <w:sz w:val="24"/>
          <w:highlight w:val="none"/>
        </w:rPr>
      </w:pPr>
      <w:r>
        <w:rPr>
          <w:rFonts w:ascii="Times New Roman" w:hAnsi="Times New Roman" w:eastAsia="宋体" w:cs="Times New Roman"/>
          <w:color w:val="000000"/>
          <w:sz w:val="24"/>
          <w:szCs w:val="24"/>
          <w:highlight w:val="none"/>
        </w:rPr>
        <w:t>联系方式：</w:t>
      </w:r>
      <w:r>
        <w:rPr>
          <w:rFonts w:hint="eastAsia" w:ascii="Times New Roman" w:hAnsi="Times New Roman" w:eastAsia="宋体" w:cs="Times New Roman"/>
          <w:color w:val="000000"/>
          <w:sz w:val="24"/>
          <w:szCs w:val="24"/>
          <w:highlight w:val="none"/>
          <w:u w:val="single"/>
        </w:rPr>
        <w:t xml:space="preserve"> </w:t>
      </w:r>
      <w:r>
        <w:rPr>
          <w:rFonts w:hint="default" w:ascii="Times New Roman" w:hAnsi="Times New Roman" w:eastAsia="宋体" w:cs="Times New Roman"/>
          <w:color w:val="000000"/>
          <w:sz w:val="24"/>
          <w:szCs w:val="24"/>
          <w:highlight w:val="none"/>
          <w:u w:val="single"/>
        </w:rPr>
        <w:t xml:space="preserve">             </w:t>
      </w:r>
      <w:r>
        <w:rPr>
          <w:rFonts w:hint="eastAsia" w:ascii="Times New Roman" w:hAnsi="Times New Roman" w:eastAsia="宋体" w:cs="Times New Roman"/>
          <w:color w:val="000000"/>
          <w:sz w:val="24"/>
          <w:szCs w:val="24"/>
          <w:highlight w:val="none"/>
          <w:u w:val="single"/>
        </w:rPr>
        <w:t xml:space="preserve"> </w:t>
      </w:r>
      <w:r>
        <w:rPr>
          <w:rFonts w:ascii="Times New Roman" w:hAnsi="Times New Roman" w:eastAsia="宋体" w:cs="Times New Roman"/>
          <w:color w:val="000000"/>
          <w:sz w:val="24"/>
          <w:szCs w:val="24"/>
          <w:highlight w:val="none"/>
          <w:u w:val="single"/>
        </w:rPr>
        <w:t xml:space="preserve">    </w:t>
      </w:r>
    </w:p>
    <w:p>
      <w:pPr>
        <w:spacing w:line="360" w:lineRule="auto"/>
        <w:ind w:firstLine="482" w:firstLineChars="200"/>
        <w:outlineLvl w:val="1"/>
        <w:rPr>
          <w:rFonts w:hint="eastAsia" w:ascii="宋体" w:hAnsi="宋体" w:eastAsia="宋体" w:cs="宋体"/>
          <w:b/>
          <w:bCs/>
          <w:sz w:val="24"/>
          <w:highlight w:val="none"/>
        </w:rPr>
      </w:pPr>
      <w:r>
        <w:rPr>
          <w:rFonts w:hint="eastAsia" w:ascii="宋体" w:hAnsi="宋体" w:eastAsia="宋体" w:cs="宋体"/>
          <w:b/>
          <w:bCs/>
          <w:sz w:val="24"/>
          <w:highlight w:val="none"/>
        </w:rPr>
        <w:t>第</w:t>
      </w:r>
      <w:r>
        <w:rPr>
          <w:rFonts w:hint="eastAsia" w:ascii="宋体" w:hAnsi="宋体" w:eastAsia="宋体" w:cs="宋体"/>
          <w:b/>
          <w:bCs/>
          <w:sz w:val="24"/>
          <w:highlight w:val="none"/>
          <w:lang w:val="en-US" w:eastAsia="zh-CN"/>
        </w:rPr>
        <w:t>五</w:t>
      </w:r>
      <w:r>
        <w:rPr>
          <w:rFonts w:hint="eastAsia" w:ascii="宋体" w:hAnsi="宋体" w:eastAsia="宋体" w:cs="宋体"/>
          <w:b/>
          <w:bCs/>
          <w:sz w:val="24"/>
          <w:highlight w:val="none"/>
        </w:rPr>
        <w:t xml:space="preserve">条  </w:t>
      </w:r>
      <w:r>
        <w:rPr>
          <w:rFonts w:hint="eastAsia" w:ascii="宋体" w:hAnsi="宋体" w:eastAsia="宋体" w:cs="宋体"/>
          <w:b/>
          <w:bCs/>
          <w:color w:val="000000"/>
          <w:sz w:val="24"/>
          <w:szCs w:val="24"/>
          <w:highlight w:val="none"/>
        </w:rPr>
        <w:t>人员要求</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以下为本项目核心领导团队。</w:t>
      </w:r>
    </w:p>
    <w:tbl>
      <w:tblPr>
        <w:tblStyle w:val="21"/>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116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 w:val="24"/>
                <w:szCs w:val="24"/>
                <w:highlight w:val="none"/>
              </w:rPr>
            </w:pPr>
            <w:r>
              <w:rPr>
                <w:rFonts w:hint="eastAsia" w:ascii="宋体" w:hAnsi="宋体" w:eastAsia="宋体" w:cs="宋体"/>
                <w:color w:val="000000"/>
                <w:sz w:val="24"/>
                <w:szCs w:val="24"/>
                <w:highlight w:val="none"/>
              </w:rPr>
              <w:t>姓名</w:t>
            </w: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 w:val="24"/>
                <w:szCs w:val="24"/>
                <w:highlight w:val="none"/>
              </w:rPr>
            </w:pPr>
            <w:r>
              <w:rPr>
                <w:rFonts w:hint="eastAsia" w:ascii="宋体" w:hAnsi="宋体" w:eastAsia="宋体" w:cs="宋体"/>
                <w:color w:val="000000"/>
                <w:sz w:val="24"/>
                <w:szCs w:val="24"/>
                <w:highlight w:val="none"/>
              </w:rPr>
              <w:t>性别</w:t>
            </w: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 w:val="24"/>
                <w:szCs w:val="24"/>
                <w:highlight w:val="none"/>
              </w:rPr>
            </w:pPr>
            <w:r>
              <w:rPr>
                <w:rFonts w:hint="eastAsia" w:ascii="宋体" w:hAnsi="宋体" w:eastAsia="宋体" w:cs="宋体"/>
                <w:color w:val="000000"/>
                <w:sz w:val="24"/>
                <w:szCs w:val="24"/>
                <w:highlight w:val="none"/>
              </w:rPr>
              <w:t>年龄</w:t>
            </w: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 w:val="24"/>
                <w:szCs w:val="24"/>
                <w:highlight w:val="none"/>
              </w:rPr>
            </w:pPr>
            <w:r>
              <w:rPr>
                <w:rFonts w:hint="eastAsia" w:ascii="宋体" w:hAnsi="宋体" w:eastAsia="宋体" w:cs="宋体"/>
                <w:color w:val="000000"/>
                <w:sz w:val="24"/>
                <w:szCs w:val="24"/>
                <w:highlight w:val="none"/>
              </w:rPr>
              <w:t>学历</w:t>
            </w:r>
          </w:p>
        </w:tc>
        <w:tc>
          <w:tcPr>
            <w:tcW w:w="139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 w:val="24"/>
                <w:szCs w:val="24"/>
                <w:highlight w:val="none"/>
              </w:rPr>
            </w:pPr>
            <w:r>
              <w:rPr>
                <w:rFonts w:hint="eastAsia" w:ascii="宋体" w:hAnsi="宋体" w:eastAsia="宋体" w:cs="宋体"/>
                <w:color w:val="000000"/>
                <w:sz w:val="24"/>
                <w:szCs w:val="24"/>
                <w:highlight w:val="none"/>
              </w:rPr>
              <w:t>职称、职务</w:t>
            </w:r>
          </w:p>
        </w:tc>
        <w:tc>
          <w:tcPr>
            <w:tcW w:w="290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 w:val="24"/>
                <w:szCs w:val="24"/>
                <w:highlight w:val="none"/>
              </w:rPr>
            </w:pPr>
            <w:r>
              <w:rPr>
                <w:rFonts w:hint="eastAsia" w:ascii="宋体" w:hAnsi="宋体" w:eastAsia="宋体" w:cs="宋体"/>
                <w:color w:val="000000"/>
                <w:sz w:val="24"/>
                <w:szCs w:val="24"/>
                <w:highlight w:val="none"/>
              </w:rPr>
              <w:t>拟任</w:t>
            </w:r>
            <w:r>
              <w:rPr>
                <w:rFonts w:hint="default" w:ascii="宋体" w:hAnsi="宋体" w:eastAsia="宋体" w:cs="宋体"/>
                <w:color w:val="000000"/>
                <w:sz w:val="24"/>
                <w:szCs w:val="24"/>
                <w:highlight w:val="none"/>
              </w:rPr>
              <w:t>团队</w:t>
            </w:r>
            <w:r>
              <w:rPr>
                <w:rFonts w:hint="eastAsia" w:ascii="宋体" w:hAnsi="宋体" w:eastAsia="宋体" w:cs="宋体"/>
                <w:color w:val="000000"/>
                <w:sz w:val="24"/>
                <w:szCs w:val="24"/>
                <w:highlight w:val="none"/>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116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 w:val="24"/>
                <w:szCs w:val="24"/>
                <w:highlight w:val="none"/>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 w:val="24"/>
                <w:szCs w:val="24"/>
                <w:highlight w:val="none"/>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 w:val="24"/>
                <w:szCs w:val="24"/>
                <w:highlight w:val="none"/>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 w:val="24"/>
                <w:szCs w:val="24"/>
                <w:highlight w:val="none"/>
              </w:rPr>
            </w:pPr>
          </w:p>
        </w:tc>
        <w:tc>
          <w:tcPr>
            <w:tcW w:w="139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 w:val="24"/>
                <w:szCs w:val="24"/>
                <w:highlight w:val="none"/>
              </w:rPr>
            </w:pPr>
          </w:p>
        </w:tc>
        <w:tc>
          <w:tcPr>
            <w:tcW w:w="290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116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 w:val="24"/>
                <w:szCs w:val="24"/>
                <w:highlight w:val="none"/>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 w:val="24"/>
                <w:szCs w:val="24"/>
                <w:highlight w:val="none"/>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 w:val="24"/>
                <w:szCs w:val="24"/>
                <w:highlight w:val="none"/>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 w:val="24"/>
                <w:szCs w:val="24"/>
                <w:highlight w:val="none"/>
              </w:rPr>
            </w:pPr>
          </w:p>
        </w:tc>
        <w:tc>
          <w:tcPr>
            <w:tcW w:w="139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 w:val="24"/>
                <w:szCs w:val="24"/>
                <w:highlight w:val="none"/>
              </w:rPr>
            </w:pPr>
          </w:p>
        </w:tc>
        <w:tc>
          <w:tcPr>
            <w:tcW w:w="290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sz w:val="24"/>
                <w:szCs w:val="24"/>
                <w:highlight w:val="none"/>
              </w:rPr>
            </w:pPr>
          </w:p>
        </w:tc>
      </w:tr>
    </w:tbl>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1.参加本项目编制的人员配置若需调整需经甲方</w:t>
      </w:r>
      <w:r>
        <w:rPr>
          <w:rFonts w:ascii="宋体" w:hAnsi="宋体" w:eastAsia="宋体" w:cs="宋体"/>
          <w:color w:val="000000"/>
          <w:sz w:val="24"/>
          <w:szCs w:val="24"/>
          <w:highlight w:val="none"/>
        </w:rPr>
        <w:t>书面</w:t>
      </w:r>
      <w:r>
        <w:rPr>
          <w:rFonts w:hint="eastAsia" w:ascii="宋体" w:hAnsi="宋体" w:eastAsia="宋体" w:cs="宋体"/>
          <w:color w:val="000000"/>
          <w:sz w:val="24"/>
          <w:szCs w:val="24"/>
          <w:highlight w:val="none"/>
        </w:rPr>
        <w:t>同意后，方可变更。</w:t>
      </w:r>
    </w:p>
    <w:p>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2.必须以乙方直属人员</w:t>
      </w:r>
      <w:r>
        <w:rPr>
          <w:rFonts w:ascii="宋体" w:hAnsi="宋体" w:eastAsia="宋体" w:cs="宋体"/>
          <w:color w:val="000000"/>
          <w:sz w:val="24"/>
          <w:szCs w:val="24"/>
          <w:highlight w:val="none"/>
        </w:rPr>
        <w:t>（直属人员指</w:t>
      </w:r>
      <w:r>
        <w:rPr>
          <w:rFonts w:hint="eastAsia" w:ascii="宋体" w:hAnsi="宋体" w:eastAsia="宋体" w:cs="宋体"/>
          <w:color w:val="000000"/>
          <w:sz w:val="24"/>
          <w:szCs w:val="24"/>
          <w:highlight w:val="none"/>
        </w:rPr>
        <w:t>劳动合同、社会保险等劳动关系</w:t>
      </w:r>
      <w:r>
        <w:rPr>
          <w:rFonts w:ascii="宋体" w:hAnsi="宋体" w:eastAsia="宋体" w:cs="宋体"/>
          <w:color w:val="000000"/>
          <w:sz w:val="24"/>
          <w:szCs w:val="24"/>
          <w:highlight w:val="none"/>
        </w:rPr>
        <w:t>在乙方的人员）</w:t>
      </w:r>
      <w:r>
        <w:rPr>
          <w:rFonts w:hint="eastAsia" w:ascii="宋体" w:hAnsi="宋体" w:eastAsia="宋体" w:cs="宋体"/>
          <w:color w:val="000000"/>
          <w:sz w:val="24"/>
          <w:szCs w:val="24"/>
          <w:highlight w:val="none"/>
        </w:rPr>
        <w:t>参与本项目服务，不得使用挂靠队伍。</w:t>
      </w:r>
    </w:p>
    <w:p>
      <w:pPr>
        <w:spacing w:line="360" w:lineRule="auto"/>
        <w:ind w:firstLine="482" w:firstLineChars="200"/>
        <w:outlineLvl w:val="1"/>
        <w:rPr>
          <w:rFonts w:ascii="宋体" w:hAnsi="宋体" w:eastAsia="宋体" w:cs="宋体"/>
          <w:b/>
          <w:bCs/>
          <w:sz w:val="24"/>
          <w:highlight w:val="none"/>
        </w:rPr>
      </w:pPr>
      <w:r>
        <w:rPr>
          <w:rFonts w:hint="default" w:ascii="宋体" w:hAnsi="宋体" w:eastAsia="宋体" w:cs="宋体"/>
          <w:b/>
          <w:bCs/>
          <w:sz w:val="24"/>
          <w:highlight w:val="none"/>
        </w:rPr>
        <w:t>第</w:t>
      </w:r>
      <w:r>
        <w:rPr>
          <w:rFonts w:hint="default" w:ascii="宋体" w:hAnsi="宋体" w:eastAsia="宋体" w:cs="宋体"/>
          <w:b/>
          <w:bCs/>
          <w:sz w:val="24"/>
          <w:highlight w:val="none"/>
          <w:lang w:val="en-US" w:eastAsia="zh-CN"/>
        </w:rPr>
        <w:t>六</w:t>
      </w:r>
      <w:r>
        <w:rPr>
          <w:rFonts w:hint="default" w:ascii="宋体" w:hAnsi="宋体" w:eastAsia="宋体" w:cs="宋体"/>
          <w:b/>
          <w:bCs/>
          <w:sz w:val="24"/>
          <w:highlight w:val="none"/>
        </w:rPr>
        <w:t xml:space="preserve">条  </w:t>
      </w:r>
      <w:r>
        <w:rPr>
          <w:rFonts w:hint="eastAsia" w:ascii="宋体" w:hAnsi="宋体" w:eastAsia="宋体" w:cs="宋体"/>
          <w:b/>
          <w:bCs/>
          <w:color w:val="000000"/>
          <w:sz w:val="24"/>
          <w:szCs w:val="24"/>
          <w:highlight w:val="none"/>
        </w:rPr>
        <w:t>成果权属与知识产权</w:t>
      </w:r>
    </w:p>
    <w:p>
      <w:pPr>
        <w:widowControl/>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1.双方对本合同有关的知识产权以及与之相关的所有权利归属约定如下： 本项目全部阶段性成果和最终成果（包括为后续服务范围所编制的材料）的</w:t>
      </w:r>
      <w:r>
        <w:rPr>
          <w:rFonts w:hint="eastAsia" w:ascii="宋体" w:hAnsi="宋体" w:eastAsia="宋体" w:cs="宋体"/>
          <w:color w:val="000000"/>
          <w:sz w:val="24"/>
          <w:szCs w:val="24"/>
          <w:highlight w:val="none"/>
          <w:lang w:val="en-US" w:eastAsia="zh-CN"/>
        </w:rPr>
        <w:t>所有权、</w:t>
      </w:r>
      <w:r>
        <w:rPr>
          <w:rFonts w:hint="eastAsia" w:ascii="宋体" w:hAnsi="宋体" w:eastAsia="宋体" w:cs="宋体"/>
          <w:color w:val="000000"/>
          <w:sz w:val="24"/>
          <w:szCs w:val="24"/>
          <w:highlight w:val="none"/>
        </w:rPr>
        <w:t>知识产权以及与之相关的所有权利归甲方所有；本合同签署前双方已经拥有的知识产权权利，仍归各自所有。</w:t>
      </w:r>
    </w:p>
    <w:p>
      <w:pPr>
        <w:widowControl/>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双方确定，甲方有权利用乙方按照本合同约定提供的研究开发成果，进行后续改进。由此产生的具有实质性或创造性技术进步特征的新的技术成果及其权利归属，全部由甲方享有。具体相关利益的分配办法如下：甲方100%。</w:t>
      </w:r>
    </w:p>
    <w:p>
      <w:pPr>
        <w:widowControl/>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3.乙方所提交的全部中间成果和最终成果材料及任何数据、资料、软件等不得侵犯任何第三方的知识产权或其他权利，由于该等文件、材料、数据、资料、软件侵权所导致的任何索赔或责任均由乙方承担，同时，</w:t>
      </w:r>
      <w:r>
        <w:rPr>
          <w:rFonts w:hint="eastAsia" w:ascii="宋体" w:hAnsi="宋体" w:eastAsia="宋体" w:cs="宋体"/>
          <w:b w:val="0"/>
          <w:bCs w:val="0"/>
          <w:color w:val="000000"/>
          <w:kern w:val="0"/>
          <w:sz w:val="24"/>
          <w:highlight w:val="none"/>
          <w:lang w:val="en-US" w:eastAsia="zh-CN"/>
        </w:rPr>
        <w:t>甲方</w:t>
      </w:r>
      <w:r>
        <w:rPr>
          <w:rFonts w:hint="eastAsia" w:ascii="宋体" w:hAnsi="宋体" w:eastAsia="宋体" w:cs="宋体"/>
          <w:b w:val="0"/>
          <w:bCs w:val="0"/>
          <w:color w:val="000000"/>
          <w:kern w:val="0"/>
          <w:sz w:val="24"/>
          <w:highlight w:val="none"/>
        </w:rPr>
        <w:t>有权要求</w:t>
      </w:r>
      <w:r>
        <w:rPr>
          <w:rFonts w:hint="eastAsia" w:ascii="宋体" w:hAnsi="宋体" w:eastAsia="宋体" w:cs="宋体"/>
          <w:b w:val="0"/>
          <w:bCs w:val="0"/>
          <w:color w:val="000000"/>
          <w:kern w:val="0"/>
          <w:sz w:val="24"/>
          <w:highlight w:val="none"/>
          <w:lang w:val="en-US" w:eastAsia="zh-CN"/>
        </w:rPr>
        <w:t>乙方</w:t>
      </w:r>
      <w:r>
        <w:rPr>
          <w:rFonts w:hint="eastAsia" w:ascii="宋体" w:hAnsi="宋体" w:eastAsia="宋体" w:cs="宋体"/>
          <w:b w:val="0"/>
          <w:bCs w:val="0"/>
          <w:color w:val="000000"/>
          <w:kern w:val="0"/>
          <w:sz w:val="24"/>
          <w:highlight w:val="none"/>
        </w:rPr>
        <w:t>修改成果至不侵权或解除合同，</w:t>
      </w:r>
      <w:r>
        <w:rPr>
          <w:rFonts w:hint="eastAsia" w:ascii="宋体" w:hAnsi="宋体" w:eastAsia="宋体" w:cs="宋体"/>
          <w:color w:val="000000"/>
          <w:sz w:val="24"/>
          <w:szCs w:val="24"/>
          <w:highlight w:val="none"/>
        </w:rPr>
        <w:t>甲方保留要求乙方赔偿相应损失的权利，包括但不限于上述索赔或责任所产生的诉讼费用、合理的律师费用、鉴定评估费用、调查费用、和解金额或生效法律文书中规定的赔偿金额。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未经甲方书面在先同意，乙方不得将本项目的全部阶段性成果和最终成果（包括为后续服务范围所编制的材料）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上述索赔或责任所产生的诉讼费用、合理的律师费用、鉴定评估费用、调查费用、和解金额或生效法律文书中规定的赔偿金额。</w:t>
      </w:r>
    </w:p>
    <w:p>
      <w:pPr>
        <w:widowControl w:val="0"/>
        <w:spacing w:after="120" w:line="360" w:lineRule="auto"/>
        <w:ind w:firstLine="480" w:firstLineChars="200"/>
        <w:jc w:val="both"/>
        <w:rPr>
          <w:rFonts w:ascii="宋体" w:hAnsi="宋体" w:eastAsia="宋体" w:cs="宋体"/>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5.乙方完成本合同项目的研究开发人员享有在有关技术成果材料上写明技术成果完成者的权利和与甲方共同获得有关荣誉证书、奖励的权利</w:t>
      </w:r>
      <w:r>
        <w:rPr>
          <w:rFonts w:hint="eastAsia" w:ascii="宋体" w:hAnsi="宋体" w:eastAsia="宋体" w:cs="宋体"/>
          <w:kern w:val="2"/>
          <w:sz w:val="24"/>
          <w:szCs w:val="24"/>
          <w:highlight w:val="none"/>
          <w:lang w:val="en-US" w:eastAsia="zh-CN" w:bidi="ar-SA"/>
        </w:rPr>
        <w:t>。</w:t>
      </w:r>
    </w:p>
    <w:p>
      <w:pPr>
        <w:spacing w:line="360" w:lineRule="auto"/>
        <w:ind w:firstLine="482" w:firstLineChars="200"/>
        <w:outlineLvl w:val="1"/>
        <w:rPr>
          <w:rFonts w:ascii="宋体" w:hAnsi="宋体" w:eastAsia="宋体" w:cs="宋体"/>
          <w:b/>
          <w:bCs/>
          <w:sz w:val="24"/>
          <w:highlight w:val="none"/>
        </w:rPr>
      </w:pPr>
      <w:r>
        <w:rPr>
          <w:rFonts w:hint="eastAsia" w:ascii="宋体" w:hAnsi="宋体" w:eastAsia="宋体" w:cs="宋体"/>
          <w:b/>
          <w:bCs/>
          <w:sz w:val="24"/>
          <w:highlight w:val="none"/>
        </w:rPr>
        <w:t>第</w:t>
      </w:r>
      <w:r>
        <w:rPr>
          <w:rFonts w:hint="eastAsia" w:ascii="宋体" w:hAnsi="宋体" w:eastAsia="宋体" w:cs="宋体"/>
          <w:b/>
          <w:bCs/>
          <w:sz w:val="24"/>
          <w:highlight w:val="none"/>
          <w:lang w:val="en-US" w:eastAsia="zh-CN"/>
        </w:rPr>
        <w:t>七</w:t>
      </w:r>
      <w:r>
        <w:rPr>
          <w:rFonts w:hint="eastAsia" w:ascii="宋体" w:hAnsi="宋体" w:eastAsia="宋体" w:cs="宋体"/>
          <w:b/>
          <w:bCs/>
          <w:sz w:val="24"/>
          <w:highlight w:val="none"/>
        </w:rPr>
        <w:t xml:space="preserve">条  </w:t>
      </w:r>
      <w:r>
        <w:rPr>
          <w:rFonts w:hint="eastAsia" w:ascii="宋体" w:hAnsi="宋体" w:eastAsia="宋体" w:cs="宋体"/>
          <w:b/>
          <w:bCs/>
          <w:color w:val="000000"/>
          <w:sz w:val="24"/>
          <w:szCs w:val="24"/>
          <w:highlight w:val="none"/>
        </w:rPr>
        <w:t>保密条款</w:t>
      </w:r>
    </w:p>
    <w:p>
      <w:pPr>
        <w:widowControl/>
        <w:spacing w:line="360" w:lineRule="auto"/>
        <w:ind w:firstLine="480" w:firstLineChars="200"/>
        <w:rPr>
          <w:rFonts w:ascii="宋体" w:hAnsi="宋体" w:eastAsia="宋体" w:cs="宋体"/>
          <w:color w:val="000000"/>
          <w:sz w:val="24"/>
          <w:szCs w:val="24"/>
          <w:highlight w:val="none"/>
        </w:rPr>
      </w:pPr>
      <w:bookmarkStart w:id="18" w:name="_Toc216520223"/>
      <w:r>
        <w:rPr>
          <w:rFonts w:hint="eastAsia" w:ascii="宋体" w:hAnsi="宋体" w:eastAsia="宋体" w:cs="宋体"/>
          <w:color w:val="000000"/>
          <w:sz w:val="24"/>
          <w:szCs w:val="24"/>
          <w:highlight w:val="none"/>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bookmarkEnd w:id="18"/>
    </w:p>
    <w:p>
      <w:pPr>
        <w:widowControl/>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3.乙方</w:t>
      </w:r>
      <w:r>
        <w:rPr>
          <w:rFonts w:hint="eastAsia" w:ascii="宋体" w:hAnsi="宋体" w:eastAsia="宋体" w:cs="宋体"/>
          <w:color w:val="000000"/>
          <w:sz w:val="24"/>
          <w:szCs w:val="24"/>
          <w:highlight w:val="none"/>
          <w:lang w:val="en-US" w:eastAsia="zh-CN"/>
        </w:rPr>
        <w:t>应</w:t>
      </w:r>
      <w:r>
        <w:rPr>
          <w:rFonts w:hint="eastAsia" w:ascii="宋体" w:hAnsi="宋体" w:eastAsia="宋体" w:cs="宋体"/>
          <w:color w:val="000000"/>
          <w:sz w:val="24"/>
          <w:szCs w:val="24"/>
          <w:highlight w:val="none"/>
        </w:rPr>
        <w:t>以保密方式处理在编制本项目成果材料过程中自甲方、甲方工作人员或甲方关联机构获得的相关信息、资料、图纸、数据等，或由甲方在履行本合同过程中明确指明为秘密的任何信息</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以及乙方因本项目工作所直接或间接取得、处理或接触的任何其他资料。未经甲方同意，</w:t>
      </w:r>
      <w:r>
        <w:rPr>
          <w:rFonts w:hint="eastAsia" w:ascii="宋体" w:hAnsi="宋体" w:eastAsia="宋体" w:cs="宋体"/>
          <w:color w:val="000000"/>
          <w:sz w:val="24"/>
          <w:szCs w:val="24"/>
          <w:highlight w:val="none"/>
          <w:lang w:val="en-US" w:eastAsia="zh-CN"/>
        </w:rPr>
        <w:t>乙方</w:t>
      </w:r>
      <w:r>
        <w:rPr>
          <w:rFonts w:hint="eastAsia" w:ascii="宋体" w:hAnsi="宋体" w:eastAsia="宋体" w:cs="宋体"/>
          <w:color w:val="000000"/>
          <w:sz w:val="24"/>
          <w:szCs w:val="24"/>
          <w:highlight w:val="none"/>
        </w:rPr>
        <w:t>不得向任何第三方透露任何有关本项目的内容，或公开任何项目阶段性成果和最终成果（包括为后续服务范围所编制的材料）。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4.乙方实施项目的程序应符合国家安全、保密的有关规定和标准。</w:t>
      </w:r>
    </w:p>
    <w:p>
      <w:pPr>
        <w:widowControl/>
        <w:spacing w:line="360" w:lineRule="auto"/>
        <w:ind w:firstLine="480" w:firstLineChars="200"/>
        <w:rPr>
          <w:rFonts w:ascii="宋体" w:hAnsi="宋体" w:eastAsia="宋体" w:cs="宋体"/>
          <w:color w:val="000000"/>
          <w:sz w:val="24"/>
          <w:szCs w:val="24"/>
          <w:highlight w:val="none"/>
        </w:rPr>
      </w:pPr>
      <w:bookmarkStart w:id="19" w:name="_Toc216520224"/>
      <w:r>
        <w:rPr>
          <w:rFonts w:hint="eastAsia" w:ascii="宋体" w:hAnsi="宋体" w:eastAsia="宋体" w:cs="宋体"/>
          <w:color w:val="000000"/>
          <w:sz w:val="24"/>
          <w:szCs w:val="24"/>
          <w:highlight w:val="none"/>
        </w:rPr>
        <w:t>5</w:t>
      </w:r>
      <w:bookmarkEnd w:id="19"/>
      <w:bookmarkStart w:id="20" w:name="_Toc216520226"/>
      <w:r>
        <w:rPr>
          <w:rFonts w:hint="eastAsia" w:ascii="宋体" w:hAnsi="宋体" w:eastAsia="宋体" w:cs="宋体"/>
          <w:color w:val="000000"/>
          <w:sz w:val="24"/>
          <w:szCs w:val="24"/>
          <w:highlight w:val="none"/>
        </w:rPr>
        <w:t>.上述保密义务不适用以下情况：</w:t>
      </w:r>
      <w:bookmarkEnd w:id="20"/>
    </w:p>
    <w:p>
      <w:pPr>
        <w:widowControl/>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（1）获取的信息已被合法公开；</w:t>
      </w:r>
    </w:p>
    <w:p>
      <w:pPr>
        <w:widowControl/>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（2）获得信息拥有方书面许可并在该许可范围内披露；</w:t>
      </w:r>
    </w:p>
    <w:p>
      <w:pPr>
        <w:widowControl/>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（3）国家</w:t>
      </w:r>
      <w:r>
        <w:rPr>
          <w:rFonts w:hint="eastAsia" w:ascii="宋体" w:hAnsi="宋体" w:cs="宋体"/>
          <w:color w:val="000000"/>
          <w:sz w:val="24"/>
          <w:szCs w:val="24"/>
          <w:highlight w:val="none"/>
          <w:lang w:eastAsia="zh-CN"/>
        </w:rPr>
        <w:t>法律法规</w:t>
      </w:r>
      <w:r>
        <w:rPr>
          <w:rFonts w:hint="eastAsia" w:ascii="宋体" w:hAnsi="宋体" w:eastAsia="宋体" w:cs="宋体"/>
          <w:color w:val="000000"/>
          <w:sz w:val="24"/>
          <w:szCs w:val="24"/>
          <w:highlight w:val="none"/>
        </w:rPr>
        <w:t>规定的情形。</w:t>
      </w:r>
    </w:p>
    <w:p>
      <w:pPr>
        <w:widowControl/>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6.如乙方违反上述保密条款，甲方有权解除本合同，乙方应在合同解除通知发出之日起10日内向甲方支付本合同服务费总金额20%的违约金，如果违约金无法弥补甲方损失，甲方保留要求乙方赔偿全部损失的权利，包括但不限于前述责任所产生的诉讼费用、律师费用、鉴定评估费用、调查费用、和解金额或生效法律文书中规定的赔偿金额。</w:t>
      </w:r>
    </w:p>
    <w:p>
      <w:pPr>
        <w:widowControl/>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7.无论本合同或本合同其他条款是否有效，本保密条款始终约束双方。国家秘密的保密期限由国家有关部门确定，工作秘密的保密期限由甲方确定</w:t>
      </w:r>
      <w:r>
        <w:rPr>
          <w:rFonts w:hint="eastAsia" w:ascii="宋体" w:hAnsi="宋体" w:eastAsia="宋体" w:cs="宋体"/>
          <w:color w:val="000000"/>
          <w:sz w:val="24"/>
          <w:szCs w:val="24"/>
          <w:highlight w:val="none"/>
          <w:lang w:eastAsia="zh-CN"/>
        </w:rPr>
        <w:t>。</w:t>
      </w:r>
    </w:p>
    <w:p>
      <w:pPr>
        <w:spacing w:line="360" w:lineRule="auto"/>
        <w:ind w:firstLine="482" w:firstLineChars="200"/>
        <w:outlineLvl w:val="1"/>
        <w:rPr>
          <w:rFonts w:ascii="宋体" w:hAnsi="宋体" w:eastAsia="宋体" w:cs="宋体"/>
          <w:b/>
          <w:bCs/>
          <w:sz w:val="24"/>
          <w:highlight w:val="none"/>
        </w:rPr>
      </w:pPr>
      <w:r>
        <w:rPr>
          <w:rFonts w:hint="eastAsia" w:ascii="宋体" w:hAnsi="宋体" w:eastAsia="宋体" w:cs="宋体"/>
          <w:b/>
          <w:bCs/>
          <w:sz w:val="24"/>
          <w:highlight w:val="none"/>
        </w:rPr>
        <w:t>第</w:t>
      </w:r>
      <w:r>
        <w:rPr>
          <w:rFonts w:hint="eastAsia" w:ascii="宋体" w:hAnsi="宋体" w:eastAsia="宋体" w:cs="宋体"/>
          <w:b/>
          <w:bCs/>
          <w:sz w:val="24"/>
          <w:highlight w:val="none"/>
          <w:lang w:val="en-US" w:eastAsia="zh-CN"/>
        </w:rPr>
        <w:t>八</w:t>
      </w:r>
      <w:r>
        <w:rPr>
          <w:rFonts w:hint="eastAsia" w:ascii="宋体" w:hAnsi="宋体" w:eastAsia="宋体" w:cs="宋体"/>
          <w:b/>
          <w:bCs/>
          <w:sz w:val="24"/>
          <w:highlight w:val="none"/>
        </w:rPr>
        <w:t xml:space="preserve">条  </w:t>
      </w:r>
      <w:r>
        <w:rPr>
          <w:rFonts w:hint="eastAsia" w:ascii="宋体" w:hAnsi="宋体" w:eastAsia="宋体" w:cs="宋体"/>
          <w:b/>
          <w:bCs/>
          <w:color w:val="000000"/>
          <w:sz w:val="24"/>
          <w:szCs w:val="24"/>
          <w:highlight w:val="none"/>
        </w:rPr>
        <w:t>验收方式</w:t>
      </w:r>
    </w:p>
    <w:p>
      <w:pPr>
        <w:spacing w:line="360" w:lineRule="auto"/>
        <w:ind w:firstLine="504" w:firstLineChars="200"/>
        <w:rPr>
          <w:rFonts w:hint="eastAsia" w:ascii="宋体" w:hAnsi="宋体" w:eastAsia="宋体" w:cs="宋体"/>
          <w:b/>
          <w:bCs/>
          <w:sz w:val="24"/>
          <w:highlight w:val="none"/>
        </w:rPr>
      </w:pPr>
      <w:r>
        <w:rPr>
          <w:rFonts w:hint="eastAsia" w:ascii="Times New Roman" w:hAnsi="Times New Roman" w:eastAsia="宋体" w:cs="Times New Roman"/>
          <w:color w:val="000000"/>
          <w:spacing w:val="6"/>
          <w:kern w:val="0"/>
          <w:sz w:val="24"/>
          <w:szCs w:val="24"/>
          <w:highlight w:val="none"/>
          <w:lang w:val="en-US" w:eastAsia="zh-CN" w:bidi="ar-SA"/>
        </w:rPr>
        <w:t>协助</w:t>
      </w:r>
      <w:r>
        <w:rPr>
          <w:rFonts w:hint="eastAsia" w:cs="Times New Roman"/>
          <w:color w:val="000000"/>
          <w:spacing w:val="6"/>
          <w:kern w:val="0"/>
          <w:sz w:val="24"/>
          <w:szCs w:val="24"/>
          <w:highlight w:val="none"/>
          <w:lang w:val="en-US" w:eastAsia="zh-CN" w:bidi="ar-SA"/>
        </w:rPr>
        <w:t>甲方</w:t>
      </w:r>
      <w:r>
        <w:rPr>
          <w:rFonts w:hint="eastAsia" w:ascii="Times New Roman" w:hAnsi="Times New Roman" w:eastAsia="宋体" w:cs="Times New Roman"/>
          <w:color w:val="000000"/>
          <w:spacing w:val="6"/>
          <w:kern w:val="0"/>
          <w:sz w:val="24"/>
          <w:szCs w:val="24"/>
          <w:highlight w:val="none"/>
          <w:lang w:val="en-US" w:eastAsia="zh-CN" w:bidi="ar-SA"/>
        </w:rPr>
        <w:t>完成有关工作汇报，并通过</w:t>
      </w:r>
      <w:r>
        <w:rPr>
          <w:rFonts w:hint="eastAsia" w:cs="Times New Roman"/>
          <w:color w:val="000000"/>
          <w:spacing w:val="6"/>
          <w:kern w:val="0"/>
          <w:sz w:val="24"/>
          <w:szCs w:val="24"/>
          <w:highlight w:val="none"/>
          <w:lang w:val="en-US" w:eastAsia="zh-CN" w:bidi="ar-SA"/>
        </w:rPr>
        <w:t>甲方</w:t>
      </w:r>
      <w:r>
        <w:rPr>
          <w:rFonts w:hint="eastAsia" w:ascii="Times New Roman" w:hAnsi="Times New Roman" w:eastAsia="宋体" w:cs="Times New Roman"/>
          <w:color w:val="000000"/>
          <w:spacing w:val="6"/>
          <w:kern w:val="0"/>
          <w:sz w:val="24"/>
          <w:szCs w:val="24"/>
          <w:highlight w:val="none"/>
          <w:lang w:val="en-US" w:eastAsia="zh-CN" w:bidi="ar-SA"/>
        </w:rPr>
        <w:t>相关会议审议。</w:t>
      </w:r>
    </w:p>
    <w:p>
      <w:pPr>
        <w:spacing w:line="360" w:lineRule="auto"/>
        <w:ind w:firstLine="482" w:firstLineChars="200"/>
        <w:outlineLvl w:val="1"/>
        <w:rPr>
          <w:rFonts w:ascii="宋体" w:hAnsi="宋体" w:eastAsia="宋体" w:cs="宋体"/>
          <w:b/>
          <w:bCs/>
          <w:sz w:val="24"/>
          <w:highlight w:val="none"/>
        </w:rPr>
      </w:pPr>
      <w:r>
        <w:rPr>
          <w:rFonts w:hint="eastAsia" w:ascii="宋体" w:hAnsi="宋体" w:eastAsia="宋体" w:cs="宋体"/>
          <w:b/>
          <w:bCs/>
          <w:sz w:val="24"/>
          <w:highlight w:val="none"/>
        </w:rPr>
        <w:t>第</w:t>
      </w:r>
      <w:r>
        <w:rPr>
          <w:rFonts w:hint="eastAsia" w:ascii="宋体" w:hAnsi="宋体" w:eastAsia="宋体" w:cs="宋体"/>
          <w:b/>
          <w:bCs/>
          <w:sz w:val="24"/>
          <w:highlight w:val="none"/>
          <w:lang w:val="en-US" w:eastAsia="zh-CN"/>
        </w:rPr>
        <w:t>九</w:t>
      </w:r>
      <w:r>
        <w:rPr>
          <w:rFonts w:hint="eastAsia" w:ascii="宋体" w:hAnsi="宋体" w:eastAsia="宋体" w:cs="宋体"/>
          <w:b/>
          <w:bCs/>
          <w:sz w:val="24"/>
          <w:highlight w:val="none"/>
        </w:rPr>
        <w:t xml:space="preserve">条 </w:t>
      </w:r>
      <w:r>
        <w:rPr>
          <w:rFonts w:hint="eastAsia" w:ascii="宋体" w:hAnsi="宋体" w:eastAsia="宋体" w:cs="宋体"/>
          <w:b/>
          <w:bCs/>
          <w:color w:val="000000"/>
          <w:sz w:val="24"/>
          <w:szCs w:val="24"/>
          <w:highlight w:val="none"/>
        </w:rPr>
        <w:t>项目服务费用及付款方式</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（一）本合同项下服务费总金额共计人民币</w:t>
      </w:r>
      <w:r>
        <w:rPr>
          <w:rFonts w:ascii="Times New Roman" w:hAnsi="Times New Roman" w:eastAsia="宋体" w:cs="Times New Roman"/>
          <w:color w:val="000000"/>
          <w:sz w:val="24"/>
          <w:szCs w:val="24"/>
          <w:highlight w:val="none"/>
          <w:u w:val="single"/>
        </w:rPr>
        <w:t xml:space="preserve"> </w:t>
      </w:r>
      <w:r>
        <w:rPr>
          <w:rFonts w:hint="default" w:ascii="Times New Roman" w:hAnsi="Times New Roman" w:eastAsia="宋体" w:cs="Times New Roman"/>
          <w:color w:val="000000"/>
          <w:sz w:val="24"/>
          <w:szCs w:val="24"/>
          <w:highlight w:val="none"/>
          <w:u w:val="single"/>
        </w:rPr>
        <w:t>XXXX</w:t>
      </w:r>
      <w:r>
        <w:rPr>
          <w:rFonts w:hint="eastAsia" w:ascii="Times New Roman" w:hAnsi="Times New Roman" w:eastAsia="宋体" w:cs="Times New Roman"/>
          <w:color w:val="000000"/>
          <w:sz w:val="24"/>
          <w:szCs w:val="24"/>
          <w:highlight w:val="none"/>
          <w:u w:val="single"/>
        </w:rPr>
        <w:t xml:space="preserve"> </w:t>
      </w:r>
      <w:r>
        <w:rPr>
          <w:rFonts w:hint="eastAsia" w:ascii="Times New Roman" w:hAnsi="Times New Roman" w:eastAsia="宋体" w:cs="Times New Roman"/>
          <w:color w:val="000000"/>
          <w:sz w:val="24"/>
          <w:szCs w:val="24"/>
          <w:highlight w:val="none"/>
        </w:rPr>
        <w:t>元整（￥</w:t>
      </w:r>
      <w:r>
        <w:rPr>
          <w:rFonts w:hint="default" w:ascii="Times New Roman" w:hAnsi="Times New Roman" w:eastAsia="宋体" w:cs="Times New Roman"/>
          <w:color w:val="000000"/>
          <w:sz w:val="24"/>
          <w:szCs w:val="24"/>
          <w:highlight w:val="none"/>
        </w:rPr>
        <w:t xml:space="preserve"> </w:t>
      </w:r>
      <w:r>
        <w:rPr>
          <w:rFonts w:hint="eastAsia" w:ascii="Times New Roman" w:hAnsi="Times New Roman" w:eastAsia="宋体" w:cs="Times New Roman"/>
          <w:color w:val="000000"/>
          <w:sz w:val="24"/>
          <w:szCs w:val="24"/>
          <w:highlight w:val="none"/>
        </w:rPr>
        <w:t>）</w:t>
      </w:r>
      <w:r>
        <w:rPr>
          <w:rFonts w:ascii="Times New Roman" w:hAnsi="Times New Roman" w:eastAsia="宋体" w:cs="Times New Roman"/>
          <w:color w:val="000000"/>
          <w:sz w:val="24"/>
          <w:szCs w:val="24"/>
          <w:highlight w:val="none"/>
        </w:rPr>
        <w:t>。服务费</w:t>
      </w:r>
      <w:r>
        <w:rPr>
          <w:rFonts w:hint="eastAsia" w:ascii="宋体" w:hAnsi="宋体" w:eastAsia="宋体" w:cs="宋体"/>
          <w:color w:val="000000"/>
          <w:sz w:val="24"/>
          <w:highlight w:val="none"/>
          <w:lang w:eastAsia="zh-CN"/>
        </w:rPr>
        <w:t>包括但</w:t>
      </w:r>
      <w:r>
        <w:rPr>
          <w:rFonts w:hint="eastAsia" w:ascii="宋体" w:hAnsi="宋体" w:cs="宋体"/>
          <w:color w:val="000000" w:themeColor="text1"/>
          <w:kern w:val="0"/>
          <w:sz w:val="24"/>
          <w:highlight w:val="none"/>
          <w14:textFill>
            <w14:solidFill>
              <w14:schemeClr w14:val="tx1"/>
            </w14:solidFill>
          </w14:textFill>
        </w:rPr>
        <w:t>不限于</w:t>
      </w:r>
      <w:r>
        <w:rPr>
          <w:rFonts w:hint="eastAsia" w:ascii="宋体" w:hAnsi="宋体" w:cs="宋体"/>
          <w:color w:val="000000" w:themeColor="text1"/>
          <w:kern w:val="0"/>
          <w:sz w:val="24"/>
          <w:highlight w:val="none"/>
          <w:lang w:val="en-US" w:eastAsia="zh-CN"/>
          <w14:textFill>
            <w14:solidFill>
              <w14:schemeClr w14:val="tx1"/>
            </w14:solidFill>
          </w14:textFill>
        </w:rPr>
        <w:t>项目成员费用、专家咨询、评审费用、调研费、</w:t>
      </w:r>
      <w:r>
        <w:rPr>
          <w:rFonts w:hint="eastAsia" w:ascii="宋体" w:hAnsi="宋体" w:cs="宋体"/>
          <w:color w:val="000000" w:themeColor="text1"/>
          <w:kern w:val="0"/>
          <w:sz w:val="24"/>
          <w:highlight w:val="none"/>
          <w14:textFill>
            <w14:solidFill>
              <w14:schemeClr w14:val="tx1"/>
            </w14:solidFill>
          </w14:textFill>
        </w:rPr>
        <w:t>税金、后续服务等所有费用</w:t>
      </w:r>
      <w:r>
        <w:rPr>
          <w:rFonts w:hint="eastAsia" w:ascii="宋体" w:hAnsi="宋体" w:eastAsia="宋体" w:cs="宋体"/>
          <w:color w:val="000000"/>
          <w:kern w:val="0"/>
          <w:sz w:val="24"/>
          <w:highlight w:val="none"/>
        </w:rPr>
        <w:t>，并提供合同要求的有关成果材料，以及</w:t>
      </w:r>
      <w:r>
        <w:rPr>
          <w:rFonts w:hint="eastAsia" w:ascii="宋体" w:hAnsi="宋体" w:cs="宋体"/>
          <w:color w:val="000000"/>
          <w:kern w:val="0"/>
          <w:sz w:val="24"/>
          <w:highlight w:val="none"/>
          <w:lang w:eastAsia="zh-CN"/>
        </w:rPr>
        <w:t>其他</w:t>
      </w:r>
      <w:r>
        <w:rPr>
          <w:rFonts w:hint="eastAsia" w:ascii="宋体" w:hAnsi="宋体" w:eastAsia="宋体" w:cs="宋体"/>
          <w:color w:val="000000"/>
          <w:kern w:val="0"/>
          <w:sz w:val="24"/>
          <w:highlight w:val="none"/>
        </w:rPr>
        <w:t>相关服务的全部费用</w:t>
      </w:r>
      <w:r>
        <w:rPr>
          <w:rFonts w:hint="eastAsia" w:ascii="宋体" w:hAnsi="宋体" w:eastAsia="宋体" w:cs="宋体"/>
          <w:color w:val="000000"/>
          <w:sz w:val="24"/>
          <w:highlight w:val="none"/>
        </w:rPr>
        <w:t>。</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（二）付款方式：</w:t>
      </w:r>
    </w:p>
    <w:p>
      <w:pPr>
        <w:tabs>
          <w:tab w:val="left" w:pos="720"/>
        </w:tabs>
        <w:autoSpaceDE w:val="0"/>
        <w:autoSpaceDN w:val="0"/>
        <w:adjustRightInd w:val="0"/>
        <w:spacing w:line="360" w:lineRule="auto"/>
        <w:ind w:right="17" w:firstLine="480" w:firstLineChars="200"/>
        <w:outlineLvl w:val="2"/>
        <w:rPr>
          <w:rFonts w:hint="eastAsia" w:ascii="宋体" w:hAnsi="宋体" w:eastAsia="宋体" w:cs="宋体"/>
          <w:b w:val="0"/>
          <w:bCs w:val="0"/>
          <w:color w:val="000000"/>
          <w:kern w:val="0"/>
          <w:sz w:val="24"/>
          <w:highlight w:val="none"/>
          <w:lang w:eastAsia="zh-CN"/>
        </w:rPr>
      </w:pPr>
      <w:r>
        <w:rPr>
          <w:rFonts w:hint="eastAsia" w:ascii="宋体" w:hAnsi="宋体" w:eastAsia="宋体" w:cs="宋体"/>
          <w:b w:val="0"/>
          <w:bCs w:val="0"/>
          <w:color w:val="000000"/>
          <w:kern w:val="0"/>
          <w:sz w:val="24"/>
          <w:highlight w:val="none"/>
        </w:rPr>
        <w:t>项目资金由</w:t>
      </w:r>
      <w:r>
        <w:rPr>
          <w:rFonts w:hint="eastAsia" w:ascii="宋体" w:hAnsi="宋体" w:eastAsia="宋体" w:cs="宋体"/>
          <w:b w:val="0"/>
          <w:bCs w:val="0"/>
          <w:color w:val="000000"/>
          <w:kern w:val="0"/>
          <w:sz w:val="24"/>
          <w:highlight w:val="none"/>
          <w:lang w:val="en-US" w:eastAsia="zh-CN"/>
        </w:rPr>
        <w:t>甲方</w:t>
      </w:r>
      <w:r>
        <w:rPr>
          <w:rFonts w:hint="eastAsia" w:ascii="宋体" w:hAnsi="宋体" w:eastAsia="宋体" w:cs="宋体"/>
          <w:b w:val="0"/>
          <w:bCs w:val="0"/>
          <w:color w:val="000000"/>
          <w:kern w:val="0"/>
          <w:sz w:val="24"/>
          <w:highlight w:val="none"/>
        </w:rPr>
        <w:t>分</w:t>
      </w:r>
      <w:r>
        <w:rPr>
          <w:rFonts w:hint="eastAsia" w:ascii="宋体" w:hAnsi="宋体" w:cs="宋体"/>
          <w:b w:val="0"/>
          <w:bCs w:val="0"/>
          <w:color w:val="000000"/>
          <w:kern w:val="0"/>
          <w:sz w:val="24"/>
          <w:highlight w:val="none"/>
          <w:lang w:val="en-US" w:eastAsia="zh-CN"/>
        </w:rPr>
        <w:t>2</w:t>
      </w:r>
      <w:r>
        <w:rPr>
          <w:rFonts w:hint="eastAsia" w:ascii="宋体" w:hAnsi="宋体" w:eastAsia="宋体" w:cs="宋体"/>
          <w:b w:val="0"/>
          <w:bCs w:val="0"/>
          <w:color w:val="000000"/>
          <w:kern w:val="0"/>
          <w:sz w:val="24"/>
          <w:highlight w:val="none"/>
        </w:rPr>
        <w:t>期支付至</w:t>
      </w:r>
      <w:r>
        <w:rPr>
          <w:rFonts w:hint="eastAsia" w:ascii="宋体" w:hAnsi="宋体" w:eastAsia="宋体" w:cs="宋体"/>
          <w:b w:val="0"/>
          <w:bCs w:val="0"/>
          <w:color w:val="000000"/>
          <w:kern w:val="0"/>
          <w:sz w:val="24"/>
          <w:highlight w:val="none"/>
          <w:lang w:val="en-US" w:eastAsia="zh-CN"/>
        </w:rPr>
        <w:t>乙方</w:t>
      </w:r>
      <w:r>
        <w:rPr>
          <w:rFonts w:hint="eastAsia" w:ascii="宋体" w:hAnsi="宋体" w:eastAsia="宋体" w:cs="宋体"/>
          <w:b w:val="0"/>
          <w:bCs w:val="0"/>
          <w:color w:val="000000"/>
          <w:kern w:val="0"/>
          <w:sz w:val="24"/>
          <w:highlight w:val="none"/>
        </w:rPr>
        <w:t>指定银行账户</w:t>
      </w:r>
      <w:r>
        <w:rPr>
          <w:rFonts w:hint="eastAsia" w:ascii="宋体" w:hAnsi="宋体" w:eastAsia="宋体" w:cs="宋体"/>
          <w:b w:val="0"/>
          <w:bCs w:val="0"/>
          <w:color w:val="000000"/>
          <w:kern w:val="0"/>
          <w:sz w:val="24"/>
          <w:highlight w:val="none"/>
          <w:lang w:eastAsia="zh-CN"/>
        </w:rPr>
        <w:t>：</w:t>
      </w:r>
    </w:p>
    <w:p>
      <w:pPr>
        <w:tabs>
          <w:tab w:val="left" w:pos="720"/>
        </w:tabs>
        <w:autoSpaceDE w:val="0"/>
        <w:autoSpaceDN w:val="0"/>
        <w:adjustRightInd w:val="0"/>
        <w:spacing w:line="360" w:lineRule="auto"/>
        <w:ind w:right="17" w:firstLine="480" w:firstLineChars="200"/>
        <w:outlineLvl w:val="2"/>
        <w:rPr>
          <w:rFonts w:hint="eastAsia" w:ascii="宋体" w:hAnsi="宋体" w:eastAsia="宋体" w:cs="宋体"/>
          <w:b w:val="0"/>
          <w:bCs w:val="0"/>
          <w:color w:val="000000"/>
          <w:kern w:val="0"/>
          <w:sz w:val="24"/>
          <w:highlight w:val="none"/>
        </w:rPr>
      </w:pPr>
      <w:r>
        <w:rPr>
          <w:rFonts w:hint="eastAsia" w:ascii="宋体" w:hAnsi="宋体" w:eastAsia="宋体" w:cs="宋体"/>
          <w:b w:val="0"/>
          <w:bCs w:val="0"/>
          <w:color w:val="000000"/>
          <w:kern w:val="0"/>
          <w:sz w:val="24"/>
          <w:highlight w:val="none"/>
        </w:rPr>
        <w:t>1.第1期：合同签订后</w:t>
      </w:r>
      <w:r>
        <w:rPr>
          <w:rFonts w:hint="eastAsia" w:ascii="宋体" w:hAnsi="宋体" w:cs="宋体"/>
          <w:b w:val="0"/>
          <w:bCs w:val="0"/>
          <w:color w:val="000000"/>
          <w:kern w:val="0"/>
          <w:sz w:val="24"/>
          <w:highlight w:val="none"/>
          <w:lang w:val="en-US" w:eastAsia="zh-CN"/>
        </w:rPr>
        <w:t>30个工作日</w:t>
      </w:r>
      <w:r>
        <w:rPr>
          <w:rFonts w:hint="eastAsia" w:ascii="宋体" w:hAnsi="宋体" w:eastAsia="宋体" w:cs="宋体"/>
          <w:b w:val="0"/>
          <w:bCs w:val="0"/>
          <w:color w:val="000000"/>
          <w:kern w:val="0"/>
          <w:sz w:val="24"/>
          <w:highlight w:val="none"/>
        </w:rPr>
        <w:t>内，</w:t>
      </w:r>
      <w:r>
        <w:rPr>
          <w:rFonts w:hint="eastAsia" w:ascii="宋体" w:hAnsi="宋体" w:eastAsia="宋体" w:cs="宋体"/>
          <w:b w:val="0"/>
          <w:bCs w:val="0"/>
          <w:color w:val="000000"/>
          <w:kern w:val="0"/>
          <w:sz w:val="24"/>
          <w:highlight w:val="none"/>
          <w:lang w:val="en-US" w:eastAsia="zh-CN"/>
        </w:rPr>
        <w:t>乙方</w:t>
      </w:r>
      <w:r>
        <w:rPr>
          <w:rFonts w:hint="eastAsia" w:ascii="宋体" w:hAnsi="宋体" w:eastAsia="宋体" w:cs="宋体"/>
          <w:b w:val="0"/>
          <w:bCs w:val="0"/>
          <w:color w:val="000000"/>
          <w:kern w:val="0"/>
          <w:sz w:val="24"/>
          <w:highlight w:val="none"/>
        </w:rPr>
        <w:t>按</w:t>
      </w:r>
      <w:r>
        <w:rPr>
          <w:rFonts w:hint="eastAsia" w:ascii="宋体" w:hAnsi="宋体" w:eastAsia="宋体" w:cs="宋体"/>
          <w:b w:val="0"/>
          <w:bCs w:val="0"/>
          <w:color w:val="000000"/>
          <w:kern w:val="0"/>
          <w:sz w:val="24"/>
          <w:highlight w:val="none"/>
          <w:lang w:val="en-US" w:eastAsia="zh-CN"/>
        </w:rPr>
        <w:t>甲方</w:t>
      </w:r>
      <w:r>
        <w:rPr>
          <w:rFonts w:hint="eastAsia" w:ascii="宋体" w:hAnsi="宋体" w:eastAsia="宋体" w:cs="宋体"/>
          <w:b w:val="0"/>
          <w:bCs w:val="0"/>
          <w:color w:val="000000"/>
          <w:kern w:val="0"/>
          <w:sz w:val="24"/>
          <w:highlight w:val="none"/>
        </w:rPr>
        <w:t>要求提供足额合法发票后，自收到发票后1</w:t>
      </w:r>
      <w:r>
        <w:rPr>
          <w:rFonts w:hint="eastAsia" w:ascii="宋体" w:hAnsi="宋体" w:eastAsia="宋体" w:cs="宋体"/>
          <w:b w:val="0"/>
          <w:bCs w:val="0"/>
          <w:color w:val="000000"/>
          <w:kern w:val="0"/>
          <w:sz w:val="24"/>
          <w:highlight w:val="none"/>
          <w:lang w:val="en-US" w:eastAsia="zh-CN"/>
        </w:rPr>
        <w:t>0</w:t>
      </w:r>
      <w:r>
        <w:rPr>
          <w:rFonts w:hint="eastAsia" w:ascii="宋体" w:hAnsi="宋体" w:eastAsia="宋体" w:cs="宋体"/>
          <w:b w:val="0"/>
          <w:bCs w:val="0"/>
          <w:color w:val="000000"/>
          <w:kern w:val="0"/>
          <w:sz w:val="24"/>
          <w:highlight w:val="none"/>
        </w:rPr>
        <w:t>个工作日内，</w:t>
      </w:r>
      <w:r>
        <w:rPr>
          <w:rFonts w:hint="eastAsia" w:ascii="宋体" w:hAnsi="宋体" w:eastAsia="宋体" w:cs="宋体"/>
          <w:b w:val="0"/>
          <w:bCs w:val="0"/>
          <w:color w:val="000000"/>
          <w:kern w:val="0"/>
          <w:sz w:val="24"/>
          <w:highlight w:val="none"/>
          <w:lang w:val="en-US" w:eastAsia="zh-CN"/>
        </w:rPr>
        <w:t>甲方</w:t>
      </w:r>
      <w:r>
        <w:rPr>
          <w:rFonts w:hint="eastAsia" w:ascii="宋体" w:hAnsi="宋体" w:eastAsia="宋体" w:cs="宋体"/>
          <w:b w:val="0"/>
          <w:bCs w:val="0"/>
          <w:color w:val="000000"/>
          <w:kern w:val="0"/>
          <w:sz w:val="24"/>
          <w:highlight w:val="none"/>
        </w:rPr>
        <w:t>向</w:t>
      </w:r>
      <w:r>
        <w:rPr>
          <w:rFonts w:hint="eastAsia" w:ascii="宋体" w:hAnsi="宋体" w:eastAsia="宋体" w:cs="宋体"/>
          <w:b w:val="0"/>
          <w:bCs w:val="0"/>
          <w:color w:val="000000"/>
          <w:kern w:val="0"/>
          <w:sz w:val="24"/>
          <w:highlight w:val="none"/>
          <w:lang w:val="en-US" w:eastAsia="zh-CN"/>
        </w:rPr>
        <w:t>乙方</w:t>
      </w:r>
      <w:r>
        <w:rPr>
          <w:rFonts w:hint="eastAsia" w:ascii="宋体" w:hAnsi="宋体" w:eastAsia="宋体" w:cs="宋体"/>
          <w:b w:val="0"/>
          <w:bCs w:val="0"/>
          <w:color w:val="000000"/>
          <w:kern w:val="0"/>
          <w:sz w:val="24"/>
          <w:highlight w:val="none"/>
        </w:rPr>
        <w:t>支付合同总价</w:t>
      </w:r>
      <w:r>
        <w:rPr>
          <w:rFonts w:hint="eastAsia" w:ascii="宋体" w:hAnsi="宋体" w:cs="宋体"/>
          <w:b w:val="0"/>
          <w:bCs w:val="0"/>
          <w:color w:val="000000"/>
          <w:kern w:val="0"/>
          <w:sz w:val="24"/>
          <w:highlight w:val="none"/>
          <w:lang w:val="en-US" w:eastAsia="zh-CN"/>
        </w:rPr>
        <w:t>5</w:t>
      </w:r>
      <w:r>
        <w:rPr>
          <w:rFonts w:hint="eastAsia" w:ascii="宋体" w:hAnsi="宋体" w:eastAsia="宋体" w:cs="宋体"/>
          <w:b w:val="0"/>
          <w:bCs w:val="0"/>
          <w:color w:val="000000"/>
          <w:kern w:val="0"/>
          <w:sz w:val="24"/>
          <w:highlight w:val="none"/>
        </w:rPr>
        <w:t>0%的款项</w:t>
      </w:r>
      <w:r>
        <w:rPr>
          <w:rFonts w:hint="eastAsia" w:ascii="宋体" w:hAnsi="宋体" w:cs="宋体"/>
          <w:b w:val="0"/>
          <w:bCs w:val="0"/>
          <w:color w:val="000000"/>
          <w:kern w:val="0"/>
          <w:sz w:val="24"/>
          <w:highlight w:val="none"/>
          <w:lang w:eastAsia="zh-CN"/>
        </w:rPr>
        <w:t>，</w:t>
      </w:r>
      <w:r>
        <w:rPr>
          <w:rFonts w:hint="eastAsia" w:ascii="宋体" w:hAnsi="宋体" w:cs="宋体"/>
          <w:b w:val="0"/>
          <w:bCs w:val="0"/>
          <w:color w:val="000000"/>
          <w:kern w:val="0"/>
          <w:sz w:val="24"/>
          <w:highlight w:val="none"/>
          <w:lang w:val="en-US" w:eastAsia="zh-CN"/>
        </w:rPr>
        <w:t>即人民币    元</w:t>
      </w:r>
      <w:r>
        <w:rPr>
          <w:rFonts w:hint="eastAsia" w:ascii="宋体" w:hAnsi="宋体" w:eastAsia="宋体" w:cs="宋体"/>
          <w:b w:val="0"/>
          <w:bCs w:val="0"/>
          <w:color w:val="000000"/>
          <w:kern w:val="0"/>
          <w:sz w:val="24"/>
          <w:highlight w:val="none"/>
        </w:rPr>
        <w:t>；</w:t>
      </w:r>
    </w:p>
    <w:p>
      <w:pPr>
        <w:tabs>
          <w:tab w:val="left" w:pos="720"/>
        </w:tabs>
        <w:autoSpaceDE w:val="0"/>
        <w:autoSpaceDN w:val="0"/>
        <w:adjustRightInd w:val="0"/>
        <w:spacing w:line="360" w:lineRule="auto"/>
        <w:ind w:right="17" w:firstLine="480" w:firstLineChars="200"/>
        <w:outlineLvl w:val="2"/>
        <w:rPr>
          <w:rFonts w:hint="eastAsia" w:ascii="宋体" w:hAnsi="宋体" w:eastAsia="宋体" w:cs="宋体"/>
          <w:b w:val="0"/>
          <w:bCs w:val="0"/>
          <w:color w:val="000000"/>
          <w:kern w:val="0"/>
          <w:sz w:val="24"/>
          <w:highlight w:val="none"/>
        </w:rPr>
      </w:pPr>
      <w:r>
        <w:rPr>
          <w:rFonts w:hint="eastAsia" w:ascii="宋体" w:hAnsi="宋体" w:cs="宋体"/>
          <w:b w:val="0"/>
          <w:bCs w:val="0"/>
          <w:color w:val="000000"/>
          <w:kern w:val="0"/>
          <w:sz w:val="24"/>
          <w:highlight w:val="none"/>
          <w:lang w:val="en-US" w:eastAsia="zh-CN"/>
        </w:rPr>
        <w:t>2</w:t>
      </w:r>
      <w:r>
        <w:rPr>
          <w:rFonts w:hint="eastAsia" w:ascii="宋体" w:hAnsi="宋体" w:eastAsia="宋体" w:cs="宋体"/>
          <w:b w:val="0"/>
          <w:bCs w:val="0"/>
          <w:color w:val="000000"/>
          <w:kern w:val="0"/>
          <w:sz w:val="24"/>
          <w:highlight w:val="none"/>
        </w:rPr>
        <w:t>.第</w:t>
      </w:r>
      <w:r>
        <w:rPr>
          <w:rFonts w:hint="eastAsia" w:ascii="宋体" w:hAnsi="宋体" w:cs="宋体"/>
          <w:b w:val="0"/>
          <w:bCs w:val="0"/>
          <w:color w:val="000000"/>
          <w:kern w:val="0"/>
          <w:sz w:val="24"/>
          <w:highlight w:val="none"/>
          <w:lang w:val="en-US" w:eastAsia="zh-CN"/>
        </w:rPr>
        <w:t>2</w:t>
      </w:r>
      <w:r>
        <w:rPr>
          <w:rFonts w:hint="eastAsia" w:ascii="宋体" w:hAnsi="宋体" w:eastAsia="宋体" w:cs="宋体"/>
          <w:b w:val="0"/>
          <w:bCs w:val="0"/>
          <w:color w:val="000000"/>
          <w:kern w:val="0"/>
          <w:sz w:val="24"/>
          <w:highlight w:val="none"/>
        </w:rPr>
        <w:t>期：</w:t>
      </w:r>
      <w:r>
        <w:rPr>
          <w:rFonts w:hint="eastAsia" w:ascii="宋体" w:hAnsi="宋体" w:eastAsia="宋体" w:cs="宋体"/>
          <w:b w:val="0"/>
          <w:bCs w:val="0"/>
          <w:color w:val="000000"/>
          <w:kern w:val="0"/>
          <w:sz w:val="24"/>
          <w:highlight w:val="none"/>
          <w:lang w:val="en-US" w:eastAsia="zh-CN"/>
        </w:rPr>
        <w:t>乙方</w:t>
      </w:r>
      <w:r>
        <w:rPr>
          <w:rFonts w:hint="eastAsia" w:ascii="宋体" w:hAnsi="宋体" w:eastAsia="宋体" w:cs="宋体"/>
          <w:b w:val="0"/>
          <w:bCs w:val="0"/>
          <w:color w:val="000000"/>
          <w:kern w:val="0"/>
          <w:sz w:val="24"/>
          <w:highlight w:val="none"/>
        </w:rPr>
        <w:t>按要求完成所有工作，提交的所有项目成果通过</w:t>
      </w:r>
      <w:r>
        <w:rPr>
          <w:rFonts w:hint="eastAsia" w:ascii="宋体" w:hAnsi="宋体" w:eastAsia="宋体" w:cs="宋体"/>
          <w:b w:val="0"/>
          <w:bCs w:val="0"/>
          <w:color w:val="000000"/>
          <w:kern w:val="0"/>
          <w:sz w:val="24"/>
          <w:highlight w:val="none"/>
          <w:lang w:val="en-US" w:eastAsia="zh-CN"/>
        </w:rPr>
        <w:t>甲方</w:t>
      </w:r>
      <w:r>
        <w:rPr>
          <w:rFonts w:hint="eastAsia" w:ascii="宋体" w:hAnsi="宋体" w:eastAsia="宋体" w:cs="宋体"/>
          <w:b w:val="0"/>
          <w:bCs w:val="0"/>
          <w:color w:val="000000"/>
          <w:kern w:val="0"/>
          <w:sz w:val="24"/>
          <w:highlight w:val="none"/>
        </w:rPr>
        <w:t>验收合格，并按</w:t>
      </w:r>
      <w:r>
        <w:rPr>
          <w:rFonts w:hint="eastAsia" w:ascii="宋体" w:hAnsi="宋体" w:eastAsia="宋体" w:cs="宋体"/>
          <w:b w:val="0"/>
          <w:bCs w:val="0"/>
          <w:color w:val="000000"/>
          <w:kern w:val="0"/>
          <w:sz w:val="24"/>
          <w:highlight w:val="none"/>
          <w:lang w:val="en-US" w:eastAsia="zh-CN"/>
        </w:rPr>
        <w:t>甲方</w:t>
      </w:r>
      <w:r>
        <w:rPr>
          <w:rFonts w:hint="eastAsia" w:ascii="宋体" w:hAnsi="宋体" w:eastAsia="宋体" w:cs="宋体"/>
          <w:b w:val="0"/>
          <w:bCs w:val="0"/>
          <w:color w:val="000000"/>
          <w:kern w:val="0"/>
          <w:sz w:val="24"/>
          <w:highlight w:val="none"/>
        </w:rPr>
        <w:t>要求提供足额合法发票后，自收到发票后1</w:t>
      </w:r>
      <w:r>
        <w:rPr>
          <w:rFonts w:hint="eastAsia" w:ascii="宋体" w:hAnsi="宋体" w:eastAsia="宋体" w:cs="宋体"/>
          <w:b w:val="0"/>
          <w:bCs w:val="0"/>
          <w:color w:val="000000"/>
          <w:kern w:val="0"/>
          <w:sz w:val="24"/>
          <w:highlight w:val="none"/>
          <w:lang w:val="en-US" w:eastAsia="zh-CN"/>
        </w:rPr>
        <w:t>0</w:t>
      </w:r>
      <w:r>
        <w:rPr>
          <w:rFonts w:hint="eastAsia" w:ascii="宋体" w:hAnsi="宋体" w:eastAsia="宋体" w:cs="宋体"/>
          <w:b w:val="0"/>
          <w:bCs w:val="0"/>
          <w:color w:val="000000"/>
          <w:kern w:val="0"/>
          <w:sz w:val="24"/>
          <w:highlight w:val="none"/>
        </w:rPr>
        <w:t>个工作日内。</w:t>
      </w:r>
      <w:r>
        <w:rPr>
          <w:rFonts w:hint="eastAsia" w:ascii="宋体" w:hAnsi="宋体" w:eastAsia="宋体" w:cs="宋体"/>
          <w:b w:val="0"/>
          <w:bCs w:val="0"/>
          <w:color w:val="000000"/>
          <w:kern w:val="0"/>
          <w:sz w:val="24"/>
          <w:highlight w:val="none"/>
          <w:lang w:val="en-US" w:eastAsia="zh-CN"/>
        </w:rPr>
        <w:t>甲方</w:t>
      </w:r>
      <w:r>
        <w:rPr>
          <w:rFonts w:hint="eastAsia" w:ascii="宋体" w:hAnsi="宋体" w:eastAsia="宋体" w:cs="宋体"/>
          <w:b w:val="0"/>
          <w:bCs w:val="0"/>
          <w:color w:val="000000"/>
          <w:kern w:val="0"/>
          <w:sz w:val="24"/>
          <w:highlight w:val="none"/>
        </w:rPr>
        <w:t>向</w:t>
      </w:r>
      <w:r>
        <w:rPr>
          <w:rFonts w:hint="eastAsia" w:ascii="宋体" w:hAnsi="宋体" w:eastAsia="宋体" w:cs="宋体"/>
          <w:b w:val="0"/>
          <w:bCs w:val="0"/>
          <w:color w:val="000000"/>
          <w:kern w:val="0"/>
          <w:sz w:val="24"/>
          <w:highlight w:val="none"/>
          <w:lang w:val="en-US" w:eastAsia="zh-CN"/>
        </w:rPr>
        <w:t>乙方</w:t>
      </w:r>
      <w:r>
        <w:rPr>
          <w:rFonts w:hint="eastAsia" w:ascii="宋体" w:hAnsi="宋体" w:eastAsia="宋体" w:cs="宋体"/>
          <w:b w:val="0"/>
          <w:bCs w:val="0"/>
          <w:color w:val="000000"/>
          <w:kern w:val="0"/>
          <w:sz w:val="24"/>
          <w:highlight w:val="none"/>
        </w:rPr>
        <w:t>支付剩余</w:t>
      </w:r>
      <w:r>
        <w:rPr>
          <w:rFonts w:hint="eastAsia" w:ascii="宋体" w:hAnsi="宋体" w:cs="宋体"/>
          <w:b w:val="0"/>
          <w:bCs w:val="0"/>
          <w:color w:val="000000"/>
          <w:kern w:val="0"/>
          <w:sz w:val="24"/>
          <w:highlight w:val="none"/>
          <w:lang w:val="en-US" w:eastAsia="zh-CN"/>
        </w:rPr>
        <w:t>5</w:t>
      </w:r>
      <w:r>
        <w:rPr>
          <w:rFonts w:hint="eastAsia" w:ascii="宋体" w:hAnsi="宋体" w:eastAsia="宋体" w:cs="宋体"/>
          <w:b w:val="0"/>
          <w:bCs w:val="0"/>
          <w:color w:val="000000"/>
          <w:kern w:val="0"/>
          <w:sz w:val="24"/>
          <w:highlight w:val="none"/>
        </w:rPr>
        <w:t>0%的款项</w:t>
      </w:r>
      <w:r>
        <w:rPr>
          <w:rFonts w:hint="eastAsia" w:ascii="宋体" w:hAnsi="宋体" w:cs="宋体"/>
          <w:b w:val="0"/>
          <w:bCs w:val="0"/>
          <w:color w:val="000000"/>
          <w:kern w:val="0"/>
          <w:sz w:val="24"/>
          <w:highlight w:val="none"/>
          <w:lang w:eastAsia="zh-CN"/>
        </w:rPr>
        <w:t>，</w:t>
      </w:r>
      <w:r>
        <w:rPr>
          <w:rFonts w:hint="eastAsia" w:ascii="宋体" w:hAnsi="宋体" w:cs="宋体"/>
          <w:b w:val="0"/>
          <w:bCs w:val="0"/>
          <w:color w:val="000000"/>
          <w:kern w:val="0"/>
          <w:sz w:val="24"/>
          <w:highlight w:val="none"/>
          <w:lang w:val="en-US" w:eastAsia="zh-CN"/>
        </w:rPr>
        <w:t>即人民币    元</w:t>
      </w:r>
      <w:r>
        <w:rPr>
          <w:rFonts w:hint="eastAsia" w:ascii="宋体" w:hAnsi="宋体" w:eastAsia="宋体" w:cs="宋体"/>
          <w:b w:val="0"/>
          <w:bCs w:val="0"/>
          <w:color w:val="000000"/>
          <w:kern w:val="0"/>
          <w:sz w:val="24"/>
          <w:highlight w:val="none"/>
        </w:rPr>
        <w:t>。</w:t>
      </w:r>
    </w:p>
    <w:p>
      <w:pPr>
        <w:spacing w:line="360" w:lineRule="auto"/>
        <w:ind w:firstLine="480" w:firstLineChars="200"/>
        <w:rPr>
          <w:rFonts w:ascii="Times New Roman" w:hAnsi="Times New Roman" w:eastAsia="宋体" w:cs="Times New Roman"/>
          <w:color w:val="000000"/>
          <w:sz w:val="24"/>
          <w:szCs w:val="24"/>
          <w:highlight w:val="none"/>
        </w:rPr>
      </w:pPr>
      <w:r>
        <w:rPr>
          <w:rFonts w:hint="eastAsia" w:ascii="宋体" w:hAnsi="宋体" w:eastAsia="宋体" w:cs="宋体"/>
          <w:b w:val="0"/>
          <w:bCs w:val="0"/>
          <w:color w:val="000000"/>
          <w:kern w:val="0"/>
          <w:sz w:val="24"/>
          <w:highlight w:val="none"/>
        </w:rPr>
        <w:t>上述每期款项均在满足付款条件，且</w:t>
      </w:r>
      <w:r>
        <w:rPr>
          <w:rFonts w:hint="eastAsia" w:ascii="宋体" w:hAnsi="宋体" w:eastAsia="宋体" w:cs="宋体"/>
          <w:b w:val="0"/>
          <w:bCs w:val="0"/>
          <w:color w:val="000000"/>
          <w:kern w:val="0"/>
          <w:sz w:val="24"/>
          <w:highlight w:val="none"/>
          <w:lang w:val="en-US" w:eastAsia="zh-CN"/>
        </w:rPr>
        <w:t>甲方</w:t>
      </w:r>
      <w:r>
        <w:rPr>
          <w:rFonts w:hint="eastAsia" w:ascii="宋体" w:hAnsi="宋体" w:eastAsia="宋体" w:cs="宋体"/>
          <w:b w:val="0"/>
          <w:bCs w:val="0"/>
          <w:color w:val="000000"/>
          <w:kern w:val="0"/>
          <w:sz w:val="24"/>
          <w:highlight w:val="none"/>
        </w:rPr>
        <w:t>收到</w:t>
      </w:r>
      <w:r>
        <w:rPr>
          <w:rFonts w:hint="eastAsia" w:ascii="宋体" w:hAnsi="宋体" w:eastAsia="宋体" w:cs="宋体"/>
          <w:b w:val="0"/>
          <w:bCs w:val="0"/>
          <w:color w:val="000000"/>
          <w:kern w:val="0"/>
          <w:sz w:val="24"/>
          <w:highlight w:val="none"/>
          <w:lang w:val="en-US" w:eastAsia="zh-CN"/>
        </w:rPr>
        <w:t>乙方</w:t>
      </w:r>
      <w:r>
        <w:rPr>
          <w:rFonts w:hint="eastAsia" w:ascii="宋体" w:hAnsi="宋体" w:eastAsia="宋体" w:cs="宋体"/>
          <w:b w:val="0"/>
          <w:bCs w:val="0"/>
          <w:color w:val="000000"/>
          <w:kern w:val="0"/>
          <w:sz w:val="24"/>
          <w:highlight w:val="none"/>
        </w:rPr>
        <w:t>开具的载明相应金额的合格发票后1</w:t>
      </w:r>
      <w:r>
        <w:rPr>
          <w:rFonts w:hint="eastAsia" w:ascii="宋体" w:hAnsi="宋体" w:eastAsia="宋体" w:cs="宋体"/>
          <w:b w:val="0"/>
          <w:bCs w:val="0"/>
          <w:color w:val="000000"/>
          <w:kern w:val="0"/>
          <w:sz w:val="24"/>
          <w:highlight w:val="none"/>
          <w:lang w:val="en-US" w:eastAsia="zh-CN"/>
        </w:rPr>
        <w:t>0</w:t>
      </w:r>
      <w:r>
        <w:rPr>
          <w:rFonts w:hint="eastAsia" w:ascii="宋体" w:hAnsi="宋体" w:eastAsia="宋体" w:cs="宋体"/>
          <w:b w:val="0"/>
          <w:bCs w:val="0"/>
          <w:color w:val="000000"/>
          <w:kern w:val="0"/>
          <w:sz w:val="24"/>
          <w:highlight w:val="none"/>
        </w:rPr>
        <w:t>个工作日内付至</w:t>
      </w:r>
      <w:r>
        <w:rPr>
          <w:rFonts w:hint="eastAsia" w:ascii="宋体" w:hAnsi="宋体" w:eastAsia="宋体" w:cs="宋体"/>
          <w:b w:val="0"/>
          <w:bCs w:val="0"/>
          <w:color w:val="000000"/>
          <w:kern w:val="0"/>
          <w:sz w:val="24"/>
          <w:highlight w:val="none"/>
          <w:lang w:val="en-US" w:eastAsia="zh-CN"/>
        </w:rPr>
        <w:t>乙方</w:t>
      </w:r>
      <w:r>
        <w:rPr>
          <w:rFonts w:hint="eastAsia" w:ascii="宋体" w:hAnsi="宋体" w:eastAsia="宋体" w:cs="宋体"/>
          <w:b w:val="0"/>
          <w:bCs w:val="0"/>
          <w:color w:val="000000"/>
          <w:kern w:val="0"/>
          <w:sz w:val="24"/>
          <w:highlight w:val="none"/>
        </w:rPr>
        <w:t>指定银行账户。如未及时收到发票，则</w:t>
      </w:r>
      <w:r>
        <w:rPr>
          <w:rFonts w:hint="eastAsia" w:ascii="宋体" w:hAnsi="宋体" w:eastAsia="宋体" w:cs="宋体"/>
          <w:b w:val="0"/>
          <w:bCs w:val="0"/>
          <w:color w:val="000000"/>
          <w:kern w:val="0"/>
          <w:sz w:val="24"/>
          <w:highlight w:val="none"/>
          <w:lang w:val="en-US" w:eastAsia="zh-CN"/>
        </w:rPr>
        <w:t>甲方</w:t>
      </w:r>
      <w:r>
        <w:rPr>
          <w:rFonts w:hint="eastAsia" w:ascii="宋体" w:hAnsi="宋体" w:eastAsia="宋体" w:cs="宋体"/>
          <w:b w:val="0"/>
          <w:bCs w:val="0"/>
          <w:color w:val="000000"/>
          <w:kern w:val="0"/>
          <w:sz w:val="24"/>
          <w:highlight w:val="none"/>
        </w:rPr>
        <w:t>相应付款时间顺延。因</w:t>
      </w:r>
      <w:r>
        <w:rPr>
          <w:rFonts w:hint="eastAsia" w:ascii="宋体" w:hAnsi="宋体" w:eastAsia="宋体" w:cs="宋体"/>
          <w:b w:val="0"/>
          <w:bCs w:val="0"/>
          <w:color w:val="000000"/>
          <w:kern w:val="0"/>
          <w:sz w:val="24"/>
          <w:highlight w:val="none"/>
          <w:lang w:val="en-US" w:eastAsia="zh-CN"/>
        </w:rPr>
        <w:t>甲方</w:t>
      </w:r>
      <w:r>
        <w:rPr>
          <w:rFonts w:hint="eastAsia" w:ascii="宋体" w:hAnsi="宋体" w:eastAsia="宋体" w:cs="宋体"/>
          <w:b w:val="0"/>
          <w:bCs w:val="0"/>
          <w:color w:val="000000"/>
          <w:kern w:val="0"/>
          <w:sz w:val="24"/>
          <w:highlight w:val="none"/>
        </w:rPr>
        <w:t>付款审批影响支付进度，请</w:t>
      </w:r>
      <w:r>
        <w:rPr>
          <w:rFonts w:hint="eastAsia" w:ascii="宋体" w:hAnsi="宋体" w:eastAsia="宋体" w:cs="宋体"/>
          <w:b w:val="0"/>
          <w:bCs w:val="0"/>
          <w:color w:val="000000"/>
          <w:kern w:val="0"/>
          <w:sz w:val="24"/>
          <w:highlight w:val="none"/>
          <w:lang w:val="en-US" w:eastAsia="zh-CN"/>
        </w:rPr>
        <w:t>乙方</w:t>
      </w:r>
      <w:r>
        <w:rPr>
          <w:rFonts w:hint="eastAsia" w:ascii="宋体" w:hAnsi="宋体" w:eastAsia="宋体" w:cs="宋体"/>
          <w:b w:val="0"/>
          <w:bCs w:val="0"/>
          <w:color w:val="000000"/>
          <w:kern w:val="0"/>
          <w:sz w:val="24"/>
          <w:highlight w:val="none"/>
        </w:rPr>
        <w:t>予以谅解，并不得就此向</w:t>
      </w:r>
      <w:r>
        <w:rPr>
          <w:rFonts w:hint="eastAsia" w:ascii="宋体" w:hAnsi="宋体" w:eastAsia="宋体" w:cs="宋体"/>
          <w:b w:val="0"/>
          <w:bCs w:val="0"/>
          <w:color w:val="000000"/>
          <w:kern w:val="0"/>
          <w:sz w:val="24"/>
          <w:highlight w:val="none"/>
          <w:lang w:val="en-US" w:eastAsia="zh-CN"/>
        </w:rPr>
        <w:t>甲方</w:t>
      </w:r>
      <w:r>
        <w:rPr>
          <w:rFonts w:hint="eastAsia" w:ascii="宋体" w:hAnsi="宋体" w:eastAsia="宋体" w:cs="宋体"/>
          <w:b w:val="0"/>
          <w:bCs w:val="0"/>
          <w:color w:val="000000"/>
          <w:kern w:val="0"/>
          <w:sz w:val="24"/>
          <w:highlight w:val="none"/>
        </w:rPr>
        <w:t>索赔。</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本合同执行中相关的一切税费均由乙方承担。</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（三）乙方银行账户信息：</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开户银行：</w:t>
      </w:r>
      <w:r>
        <w:rPr>
          <w:rFonts w:ascii="Times New Roman" w:hAnsi="Times New Roman" w:eastAsia="宋体" w:cs="Times New Roman"/>
          <w:color w:val="000000"/>
          <w:sz w:val="24"/>
          <w:szCs w:val="24"/>
          <w:highlight w:val="none"/>
          <w:u w:val="single"/>
        </w:rPr>
        <w:t xml:space="preserve"> </w:t>
      </w:r>
      <w:r>
        <w:rPr>
          <w:rFonts w:hint="default" w:ascii="Times New Roman" w:hAnsi="Times New Roman" w:eastAsia="宋体" w:cs="Times New Roman"/>
          <w:color w:val="000000"/>
          <w:sz w:val="24"/>
          <w:szCs w:val="24"/>
          <w:highlight w:val="none"/>
          <w:u w:val="single"/>
        </w:rPr>
        <w:t xml:space="preserve">                                  </w:t>
      </w:r>
      <w:r>
        <w:rPr>
          <w:rFonts w:ascii="Times New Roman" w:hAnsi="Times New Roman" w:eastAsia="宋体" w:cs="Times New Roman"/>
          <w:color w:val="000000"/>
          <w:sz w:val="24"/>
          <w:szCs w:val="24"/>
          <w:highlight w:val="none"/>
          <w:u w:val="single"/>
        </w:rPr>
        <w:t xml:space="preserve"> </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户名：</w:t>
      </w:r>
      <w:r>
        <w:rPr>
          <w:rFonts w:hint="default" w:ascii="Times New Roman" w:hAnsi="Times New Roman" w:eastAsia="宋体" w:cs="Times New Roman"/>
          <w:color w:val="000000"/>
          <w:sz w:val="24"/>
          <w:szCs w:val="24"/>
          <w:highlight w:val="none"/>
          <w:u w:val="single"/>
        </w:rPr>
        <w:t xml:space="preserve">                      </w:t>
      </w:r>
      <w:r>
        <w:rPr>
          <w:rFonts w:ascii="Times New Roman" w:hAnsi="Times New Roman" w:eastAsia="宋体" w:cs="Times New Roman"/>
          <w:color w:val="000000"/>
          <w:sz w:val="24"/>
          <w:szCs w:val="24"/>
          <w:highlight w:val="none"/>
          <w:u w:val="single"/>
        </w:rPr>
        <w:t xml:space="preserve">            </w:t>
      </w:r>
    </w:p>
    <w:p>
      <w:pPr>
        <w:spacing w:line="360" w:lineRule="auto"/>
        <w:ind w:firstLine="480" w:firstLineChars="200"/>
        <w:rPr>
          <w:rFonts w:ascii="宋体" w:hAnsi="宋体" w:eastAsia="宋体" w:cs="宋体"/>
          <w:sz w:val="24"/>
          <w:highlight w:val="none"/>
        </w:rPr>
      </w:pPr>
      <w:r>
        <w:rPr>
          <w:rFonts w:ascii="Times New Roman" w:hAnsi="Times New Roman" w:eastAsia="宋体" w:cs="Times New Roman"/>
          <w:color w:val="000000"/>
          <w:sz w:val="24"/>
          <w:szCs w:val="24"/>
          <w:highlight w:val="none"/>
        </w:rPr>
        <w:t>账号：</w:t>
      </w:r>
      <w:r>
        <w:rPr>
          <w:rFonts w:hint="eastAsia" w:ascii="Times New Roman" w:hAnsi="Times New Roman" w:eastAsia="宋体" w:cs="Times New Roman"/>
          <w:color w:val="000000"/>
          <w:sz w:val="24"/>
          <w:szCs w:val="24"/>
          <w:highlight w:val="none"/>
          <w:u w:val="single"/>
        </w:rPr>
        <w:t xml:space="preserve"> </w:t>
      </w:r>
      <w:r>
        <w:rPr>
          <w:rFonts w:hint="default" w:ascii="Times New Roman" w:hAnsi="Times New Roman" w:eastAsia="宋体" w:cs="Times New Roman"/>
          <w:color w:val="000000"/>
          <w:sz w:val="24"/>
          <w:szCs w:val="24"/>
          <w:highlight w:val="none"/>
          <w:u w:val="single"/>
        </w:rPr>
        <w:t xml:space="preserve">                                </w:t>
      </w:r>
    </w:p>
    <w:p>
      <w:pPr>
        <w:spacing w:line="360" w:lineRule="auto"/>
        <w:ind w:firstLine="482" w:firstLineChars="200"/>
        <w:outlineLvl w:val="1"/>
        <w:rPr>
          <w:rFonts w:ascii="宋体" w:hAnsi="宋体" w:eastAsia="宋体" w:cs="宋体"/>
          <w:b/>
          <w:bCs/>
          <w:sz w:val="24"/>
          <w:highlight w:val="none"/>
        </w:rPr>
      </w:pPr>
      <w:r>
        <w:rPr>
          <w:rFonts w:hint="eastAsia" w:ascii="宋体" w:hAnsi="宋体" w:eastAsia="宋体" w:cs="宋体"/>
          <w:b/>
          <w:bCs/>
          <w:sz w:val="24"/>
          <w:highlight w:val="none"/>
        </w:rPr>
        <w:t xml:space="preserve">第十条  </w:t>
      </w:r>
      <w:r>
        <w:rPr>
          <w:rFonts w:hint="eastAsia" w:ascii="宋体" w:hAnsi="宋体" w:eastAsia="宋体" w:cs="宋体"/>
          <w:b/>
          <w:bCs/>
          <w:color w:val="000000"/>
          <w:sz w:val="24"/>
          <w:szCs w:val="24"/>
          <w:highlight w:val="none"/>
        </w:rPr>
        <w:t>合同提前终止</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（一）双方协商同意提前终止本合同的，按双方协商约定的方式进行清算执行。</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（二）</w:t>
      </w:r>
      <w:r>
        <w:rPr>
          <w:rFonts w:hint="eastAsia" w:ascii="Times New Roman" w:hAnsi="Times New Roman" w:eastAsia="宋体" w:cs="Times New Roman"/>
          <w:color w:val="000000"/>
          <w:sz w:val="24"/>
          <w:szCs w:val="24"/>
          <w:highlight w:val="none"/>
        </w:rPr>
        <w:t>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spacing w:line="360" w:lineRule="auto"/>
        <w:ind w:firstLine="480" w:firstLineChars="200"/>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（三）有下列情形之一的，本合同自甲方向乙方发出书面通知之日起终止：</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w:t>
      </w:r>
      <w:r>
        <w:rPr>
          <w:rFonts w:hint="eastAsia" w:ascii="Times New Roman" w:hAnsi="Times New Roman" w:eastAsia="宋体" w:cs="Times New Roman"/>
          <w:color w:val="000000"/>
          <w:sz w:val="24"/>
          <w:szCs w:val="24"/>
          <w:highlight w:val="none"/>
        </w:rPr>
        <w:t>甲方的职能发生转变，不再具有委托职能</w:t>
      </w:r>
      <w:r>
        <w:rPr>
          <w:rFonts w:ascii="Times New Roman" w:hAnsi="Times New Roman" w:eastAsia="宋体" w:cs="Times New Roman"/>
          <w:color w:val="000000"/>
          <w:sz w:val="24"/>
          <w:szCs w:val="24"/>
          <w:highlight w:val="none"/>
        </w:rPr>
        <w:t>。</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2.</w:t>
      </w:r>
      <w:r>
        <w:rPr>
          <w:rFonts w:hint="eastAsia" w:ascii="Times New Roman" w:hAnsi="Times New Roman" w:eastAsia="宋体" w:cs="Times New Roman"/>
          <w:color w:val="000000"/>
          <w:sz w:val="24"/>
          <w:szCs w:val="24"/>
          <w:highlight w:val="none"/>
        </w:rPr>
        <w:t>本合同签订时适用的法律法规或政策发生变化，且对本合同的继续履行造成重大影响</w:t>
      </w:r>
      <w:r>
        <w:rPr>
          <w:rFonts w:ascii="Times New Roman" w:hAnsi="Times New Roman" w:eastAsia="宋体" w:cs="Times New Roman"/>
          <w:color w:val="000000"/>
          <w:sz w:val="24"/>
          <w:szCs w:val="24"/>
          <w:highlight w:val="none"/>
        </w:rPr>
        <w:t>。</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发生以上情形，甲方已向乙方支付的款项不退还，</w:t>
      </w:r>
      <w:r>
        <w:rPr>
          <w:rFonts w:hint="eastAsia" w:ascii="Times New Roman" w:hAnsi="Times New Roman" w:eastAsia="宋体" w:cs="Times New Roman"/>
          <w:color w:val="000000"/>
          <w:sz w:val="24"/>
          <w:szCs w:val="24"/>
          <w:highlight w:val="none"/>
        </w:rPr>
        <w:t>尚未支付的款项甲方应按照乙方已完成的工作量支付款项，</w:t>
      </w:r>
      <w:r>
        <w:rPr>
          <w:rFonts w:ascii="Times New Roman" w:hAnsi="Times New Roman" w:eastAsia="宋体" w:cs="Times New Roman"/>
          <w:color w:val="000000"/>
          <w:sz w:val="24"/>
          <w:szCs w:val="24"/>
          <w:highlight w:val="none"/>
        </w:rPr>
        <w:t>同时乙方应向甲方提交在合同终止日前完成的所有项目文件和相关资料。</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（四）如发生不可抗力或其他超出合同双方控制的事件，致使一方无法履行合同，本合同解除。</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 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2. 发生不可抗力，甲乙双方承担各自的损失。由于其中一方迟延履行合同义务后发生不可抗力的，其违约责任不能免除。</w:t>
      </w:r>
    </w:p>
    <w:p>
      <w:pPr>
        <w:spacing w:line="360" w:lineRule="auto"/>
        <w:ind w:firstLine="480" w:firstLineChars="200"/>
        <w:rPr>
          <w:rFonts w:ascii="宋体" w:hAnsi="宋体" w:eastAsia="宋体" w:cs="宋体"/>
          <w:sz w:val="24"/>
          <w:highlight w:val="none"/>
        </w:rPr>
      </w:pPr>
      <w:r>
        <w:rPr>
          <w:rFonts w:ascii="Times New Roman" w:hAnsi="Times New Roman" w:eastAsia="宋体" w:cs="Times New Roman"/>
          <w:color w:val="000000"/>
          <w:sz w:val="24"/>
          <w:szCs w:val="24"/>
          <w:highlight w:val="none"/>
        </w:rPr>
        <w:t>3. 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r>
        <w:rPr>
          <w:rFonts w:hint="eastAsia" w:ascii="宋体" w:hAnsi="宋体" w:eastAsia="宋体" w:cs="宋体"/>
          <w:sz w:val="24"/>
          <w:highlight w:val="none"/>
        </w:rPr>
        <w:t>。</w:t>
      </w:r>
    </w:p>
    <w:p>
      <w:pPr>
        <w:spacing w:line="360" w:lineRule="auto"/>
        <w:ind w:firstLine="482" w:firstLineChars="200"/>
        <w:outlineLvl w:val="1"/>
        <w:rPr>
          <w:rFonts w:ascii="宋体" w:hAnsi="宋体" w:eastAsia="宋体" w:cs="宋体"/>
          <w:b/>
          <w:bCs/>
          <w:sz w:val="24"/>
          <w:highlight w:val="none"/>
        </w:rPr>
      </w:pPr>
      <w:r>
        <w:rPr>
          <w:rFonts w:hint="eastAsia" w:ascii="宋体" w:hAnsi="宋体" w:eastAsia="宋体" w:cs="宋体"/>
          <w:b/>
          <w:bCs/>
          <w:sz w:val="24"/>
          <w:highlight w:val="none"/>
        </w:rPr>
        <w:t>第十</w:t>
      </w:r>
      <w:r>
        <w:rPr>
          <w:rFonts w:hint="eastAsia" w:ascii="宋体" w:hAnsi="宋体" w:eastAsia="宋体" w:cs="宋体"/>
          <w:b/>
          <w:bCs/>
          <w:sz w:val="24"/>
          <w:highlight w:val="none"/>
          <w:lang w:val="en-US" w:eastAsia="zh-CN"/>
        </w:rPr>
        <w:t>一</w:t>
      </w:r>
      <w:r>
        <w:rPr>
          <w:rFonts w:hint="eastAsia" w:ascii="宋体" w:hAnsi="宋体" w:eastAsia="宋体" w:cs="宋体"/>
          <w:b/>
          <w:bCs/>
          <w:sz w:val="24"/>
          <w:highlight w:val="none"/>
        </w:rPr>
        <w:t xml:space="preserve">条  </w:t>
      </w:r>
      <w:r>
        <w:rPr>
          <w:rFonts w:hint="eastAsia" w:ascii="宋体" w:hAnsi="宋体" w:eastAsia="宋体" w:cs="宋体"/>
          <w:b/>
          <w:bCs/>
          <w:color w:val="000000"/>
          <w:sz w:val="24"/>
          <w:szCs w:val="24"/>
          <w:highlight w:val="none"/>
        </w:rPr>
        <w:t>争议解决办法</w:t>
      </w:r>
    </w:p>
    <w:p>
      <w:pPr>
        <w:snapToGrid w:val="0"/>
        <w:spacing w:line="360" w:lineRule="auto"/>
        <w:ind w:firstLine="480" w:firstLineChars="200"/>
        <w:rPr>
          <w:rFonts w:hint="eastAsia" w:ascii="宋体" w:hAnsi="宋体" w:eastAsia="宋体" w:cs="宋体"/>
          <w:b/>
          <w:bCs/>
          <w:sz w:val="24"/>
          <w:highlight w:val="none"/>
        </w:rPr>
      </w:pPr>
      <w:r>
        <w:rPr>
          <w:rFonts w:hint="eastAsia" w:ascii="宋体" w:hAnsi="宋体" w:eastAsia="宋体" w:cs="宋体"/>
          <w:color w:val="000000"/>
          <w:sz w:val="24"/>
          <w:szCs w:val="24"/>
          <w:highlight w:val="none"/>
        </w:rPr>
        <w:t>因本合同的履行发生的或与本合同有关的争议或纠纷，由甲乙双方协商解决。协商不成的，任意一方有权向深圳前海合作区人民法院提起诉讼</w:t>
      </w:r>
      <w:r>
        <w:rPr>
          <w:rFonts w:hint="eastAsia" w:ascii="宋体" w:hAnsi="宋体" w:eastAsia="宋体" w:cs="宋体"/>
          <w:sz w:val="24"/>
          <w:highlight w:val="none"/>
        </w:rPr>
        <w:t>。</w:t>
      </w:r>
    </w:p>
    <w:p>
      <w:pPr>
        <w:numPr>
          <w:ilvl w:val="0"/>
          <w:numId w:val="0"/>
        </w:numPr>
        <w:spacing w:line="360" w:lineRule="auto"/>
        <w:ind w:firstLine="482" w:firstLineChars="200"/>
        <w:outlineLvl w:val="1"/>
        <w:rPr>
          <w:rFonts w:hint="eastAsia" w:ascii="宋体" w:hAnsi="宋体" w:eastAsia="宋体" w:cs="宋体"/>
          <w:b/>
          <w:bCs/>
          <w:sz w:val="24"/>
          <w:highlight w:val="none"/>
        </w:rPr>
      </w:pPr>
      <w:r>
        <w:rPr>
          <w:rFonts w:hint="eastAsia" w:ascii="宋体" w:hAnsi="宋体" w:eastAsia="宋体" w:cs="宋体"/>
          <w:b/>
          <w:bCs/>
          <w:kern w:val="2"/>
          <w:sz w:val="24"/>
          <w:szCs w:val="24"/>
          <w:highlight w:val="none"/>
          <w:lang w:val="en-US" w:eastAsia="zh-CN" w:bidi="ar-SA"/>
        </w:rPr>
        <w:t xml:space="preserve">第十二条 </w:t>
      </w:r>
      <w:r>
        <w:rPr>
          <w:rFonts w:hint="eastAsia" w:ascii="宋体" w:hAnsi="宋体" w:eastAsia="宋体" w:cs="宋体"/>
          <w:b/>
          <w:bCs/>
          <w:sz w:val="24"/>
          <w:highlight w:val="none"/>
        </w:rPr>
        <w:t xml:space="preserve"> </w:t>
      </w:r>
      <w:r>
        <w:rPr>
          <w:rFonts w:hint="eastAsia" w:ascii="宋体" w:hAnsi="宋体" w:eastAsia="宋体" w:cs="宋体"/>
          <w:b/>
          <w:bCs/>
          <w:color w:val="000000"/>
          <w:sz w:val="24"/>
          <w:szCs w:val="24"/>
          <w:highlight w:val="none"/>
        </w:rPr>
        <w:t>项目变更</w:t>
      </w:r>
    </w:p>
    <w:p>
      <w:pPr>
        <w:spacing w:line="600" w:lineRule="exact"/>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（一）本合同履行过程中的需求变更和进度调整，以甲乙双方达成一致的书面文件为准。</w:t>
      </w:r>
    </w:p>
    <w:p>
      <w:pPr>
        <w:spacing w:line="600" w:lineRule="exact"/>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（二）乙方遇到不能按期完成工作的情况，应及时以书面形式将不能按期完成工作的理由、延误时间通知甲方。甲方在收到乙方通知后，根据情况决定是否延长完成时间。如同意延长，则乙方责任期也相应延长。</w:t>
      </w:r>
    </w:p>
    <w:p>
      <w:pPr>
        <w:spacing w:line="600" w:lineRule="exact"/>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（三）因非乙方责任造成项目进度推迟或延误，无法按照本合同约定的日期完成相应工作，双方经过协商可以进一步约定完成的日期，乙方的责任期也随之顺延。</w:t>
      </w:r>
    </w:p>
    <w:p>
      <w:pPr>
        <w:spacing w:line="600" w:lineRule="exact"/>
        <w:ind w:firstLine="480" w:firstLineChars="200"/>
        <w:rPr>
          <w:rFonts w:hint="default" w:ascii="Times New Roman" w:hAnsi="Times New Roman" w:eastAsia="宋体" w:cs="Times New Roman"/>
          <w:color w:val="000000"/>
          <w:sz w:val="24"/>
          <w:highlight w:val="none"/>
        </w:rPr>
      </w:pPr>
      <w:r>
        <w:rPr>
          <w:rFonts w:ascii="Times New Roman" w:hAnsi="Times New Roman" w:eastAsia="宋体" w:cs="Times New Roman"/>
          <w:color w:val="000000"/>
          <w:sz w:val="24"/>
          <w:szCs w:val="24"/>
          <w:highlight w:val="none"/>
        </w:rPr>
        <w:t>（四）在本项目进展过程中，经双方同意的研究、编制内容等方面的增减，如所涉增加费用的金额不超过本合同项下服务费总金额的10%，由双方商定变更内容及具体价格后签订书面补充协议予以确认。</w:t>
      </w:r>
    </w:p>
    <w:p>
      <w:pPr>
        <w:numPr>
          <w:ilvl w:val="0"/>
          <w:numId w:val="0"/>
        </w:numPr>
        <w:spacing w:line="360" w:lineRule="auto"/>
        <w:ind w:firstLine="482" w:firstLineChars="200"/>
        <w:outlineLvl w:val="1"/>
        <w:rPr>
          <w:rFonts w:ascii="宋体" w:hAnsi="宋体" w:eastAsia="宋体" w:cs="宋体"/>
          <w:b/>
          <w:bCs/>
          <w:sz w:val="24"/>
          <w:highlight w:val="none"/>
        </w:rPr>
      </w:pPr>
      <w:r>
        <w:rPr>
          <w:rFonts w:hint="eastAsia" w:ascii="宋体" w:hAnsi="宋体" w:eastAsia="宋体" w:cs="宋体"/>
          <w:b/>
          <w:bCs/>
          <w:kern w:val="2"/>
          <w:sz w:val="24"/>
          <w:szCs w:val="24"/>
          <w:highlight w:val="none"/>
          <w:lang w:val="en-US" w:eastAsia="zh-CN" w:bidi="ar-SA"/>
        </w:rPr>
        <w:t xml:space="preserve">第十三条  </w:t>
      </w:r>
      <w:r>
        <w:rPr>
          <w:rFonts w:hint="eastAsia" w:ascii="宋体" w:hAnsi="宋体" w:eastAsia="宋体" w:cs="宋体"/>
          <w:b/>
          <w:bCs/>
          <w:color w:val="000000"/>
          <w:sz w:val="24"/>
          <w:szCs w:val="24"/>
          <w:highlight w:val="none"/>
        </w:rPr>
        <w:t>风险责任</w:t>
      </w:r>
    </w:p>
    <w:p>
      <w:pPr>
        <w:spacing w:line="360" w:lineRule="auto"/>
        <w:ind w:firstLine="480" w:firstLineChars="200"/>
        <w:rPr>
          <w:rFonts w:ascii="Times New Roman" w:hAnsi="Times New Roman" w:eastAsia="宋体" w:cs="Times New Roman"/>
          <w:sz w:val="21"/>
          <w:highlight w:val="none"/>
        </w:rPr>
      </w:pPr>
      <w:r>
        <w:rPr>
          <w:rFonts w:hint="eastAsia" w:ascii="宋体" w:hAnsi="宋体" w:eastAsia="宋体" w:cs="宋体"/>
          <w:color w:val="000000"/>
          <w:sz w:val="24"/>
          <w:szCs w:val="24"/>
          <w:highlight w:val="none"/>
        </w:rPr>
        <w:t>乙方应完全地按照【</w:t>
      </w:r>
      <w:r>
        <w:rPr>
          <w:rFonts w:hint="default" w:ascii="宋体" w:hAnsi="宋体" w:eastAsia="宋体" w:cs="宋体"/>
          <w:color w:val="000000"/>
          <w:sz w:val="24"/>
          <w:szCs w:val="24"/>
          <w:highlight w:val="none"/>
          <w:lang w:eastAsia="zh-CN"/>
        </w:rPr>
        <w:t xml:space="preserve">  </w:t>
      </w:r>
      <w:r>
        <w:rPr>
          <w:rFonts w:hint="eastAsia" w:ascii="宋体" w:hAnsi="宋体" w:eastAsia="宋体" w:cs="宋体"/>
          <w:color w:val="000000"/>
          <w:sz w:val="24"/>
          <w:szCs w:val="24"/>
          <w:highlight w:val="none"/>
        </w:rPr>
        <w:t>】号招标文件的要求和乙方投标文件的承诺完成本项目，出于自身财务、技术、人力等原因导致项目失败的，应承担全部责任。</w:t>
      </w:r>
    </w:p>
    <w:p>
      <w:pPr>
        <w:numPr>
          <w:ilvl w:val="0"/>
          <w:numId w:val="0"/>
        </w:numPr>
        <w:spacing w:line="360" w:lineRule="auto"/>
        <w:ind w:firstLine="482" w:firstLineChars="200"/>
        <w:outlineLvl w:val="1"/>
        <w:rPr>
          <w:rFonts w:ascii="宋体" w:hAnsi="宋体" w:eastAsia="宋体" w:cs="宋体"/>
          <w:b/>
          <w:bCs/>
          <w:sz w:val="24"/>
          <w:highlight w:val="none"/>
        </w:rPr>
      </w:pPr>
      <w:r>
        <w:rPr>
          <w:rFonts w:hint="eastAsia" w:ascii="宋体" w:hAnsi="宋体" w:eastAsia="宋体" w:cs="宋体"/>
          <w:b/>
          <w:bCs/>
          <w:kern w:val="2"/>
          <w:sz w:val="24"/>
          <w:szCs w:val="24"/>
          <w:highlight w:val="none"/>
          <w:lang w:val="en-US" w:eastAsia="zh-CN" w:bidi="ar-SA"/>
        </w:rPr>
        <w:t xml:space="preserve">第十四条  </w:t>
      </w:r>
      <w:r>
        <w:rPr>
          <w:rFonts w:hint="eastAsia" w:ascii="宋体" w:hAnsi="宋体" w:eastAsia="宋体" w:cs="宋体"/>
          <w:b/>
          <w:bCs/>
          <w:color w:val="000000"/>
          <w:sz w:val="24"/>
          <w:szCs w:val="24"/>
          <w:highlight w:val="none"/>
        </w:rPr>
        <w:t>违约责任</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（一）如乙方未按照本合同约定的时间完成本项目各阶段工作，每迟延一日，甲方有权自尚未支付的合同款项中扣除本合同服务费总金额的1‰的逾期违约金。</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（二）本合同履行期间，发生下述情形时，甲方有权解除本合同，乙方除应退还甲方已支付的全部款项外</w:t>
      </w:r>
      <w:r>
        <w:rPr>
          <w:rFonts w:hint="eastAsia" w:ascii="Times New Roman" w:hAnsi="Times New Roman" w:eastAsia="宋体" w:cs="Times New Roman"/>
          <w:color w:val="000000"/>
          <w:sz w:val="24"/>
          <w:szCs w:val="24"/>
          <w:highlight w:val="none"/>
          <w:lang w:eastAsia="zh-CN"/>
        </w:rPr>
        <w:t>，</w:t>
      </w:r>
      <w:r>
        <w:rPr>
          <w:rFonts w:ascii="Times New Roman" w:hAnsi="Times New Roman" w:eastAsia="宋体" w:cs="Times New Roman"/>
          <w:color w:val="000000"/>
          <w:sz w:val="24"/>
          <w:szCs w:val="24"/>
          <w:highlight w:val="none"/>
        </w:rPr>
        <w:t>还应在合同解除通知发出之日起10日内向甲方支付合同总价款10%的违约金。乙方应同时将已完成的项目成果移交给甲方，并将全部有关资料退还甲方：</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1.乙方未能按合同约定的日期(含协商延缓的日期)完成</w:t>
      </w:r>
      <w:r>
        <w:rPr>
          <w:rFonts w:hint="eastAsia" w:ascii="Times New Roman" w:hAnsi="Times New Roman" w:eastAsia="宋体" w:cs="Times New Roman"/>
          <w:color w:val="000000"/>
          <w:sz w:val="24"/>
          <w:szCs w:val="24"/>
          <w:highlight w:val="none"/>
        </w:rPr>
        <w:t>经甲方审核通过的</w:t>
      </w:r>
      <w:r>
        <w:rPr>
          <w:rFonts w:ascii="Times New Roman" w:hAnsi="Times New Roman" w:eastAsia="宋体" w:cs="Times New Roman"/>
          <w:color w:val="000000"/>
          <w:sz w:val="24"/>
          <w:szCs w:val="24"/>
          <w:highlight w:val="none"/>
        </w:rPr>
        <w:t>，延误时间超过10个工作日；</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2.因乙方工作的错误或遗漏造成成果质量不符合本合同要求，且乙方未按甲方要求采取及时有效的补救措施的；</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3.乙方虽如期提报</w:t>
      </w:r>
      <w:r>
        <w:rPr>
          <w:rFonts w:hint="eastAsia" w:ascii="Times New Roman" w:hAnsi="Times New Roman" w:eastAsia="宋体" w:cs="Times New Roman"/>
          <w:color w:val="000000"/>
          <w:sz w:val="24"/>
          <w:szCs w:val="24"/>
          <w:highlight w:val="none"/>
        </w:rPr>
        <w:t>活动方案、阶段成果、活动总结</w:t>
      </w:r>
      <w:r>
        <w:rPr>
          <w:rFonts w:ascii="Times New Roman" w:hAnsi="Times New Roman" w:eastAsia="宋体" w:cs="Times New Roman"/>
          <w:color w:val="000000"/>
          <w:sz w:val="24"/>
          <w:szCs w:val="24"/>
          <w:highlight w:val="none"/>
        </w:rPr>
        <w:t>等总结性成果资料，但最终成果连续</w:t>
      </w:r>
      <w:r>
        <w:rPr>
          <w:rFonts w:hint="eastAsia" w:cs="Times New Roman"/>
          <w:color w:val="000000"/>
          <w:sz w:val="24"/>
          <w:szCs w:val="24"/>
          <w:highlight w:val="none"/>
          <w:lang w:eastAsia="zh-CN"/>
        </w:rPr>
        <w:t>两次</w:t>
      </w:r>
      <w:r>
        <w:rPr>
          <w:rFonts w:ascii="Times New Roman" w:hAnsi="Times New Roman" w:eastAsia="宋体" w:cs="Times New Roman"/>
          <w:color w:val="000000"/>
          <w:sz w:val="24"/>
          <w:szCs w:val="24"/>
          <w:highlight w:val="none"/>
        </w:rPr>
        <w:t>未能通过甲方验收的；</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4.未经甲方书面在先同意，乙方擅自将本合同项目与任何第三方合作，或将本合同标的全部或部分擅自转包或分包给任何第三方，且未按甲方的要求终止与第三方的协议的；</w:t>
      </w:r>
    </w:p>
    <w:p>
      <w:pPr>
        <w:spacing w:line="360" w:lineRule="auto"/>
        <w:ind w:firstLine="480" w:firstLineChars="200"/>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5</w:t>
      </w:r>
      <w:r>
        <w:rPr>
          <w:rFonts w:ascii="Times New Roman" w:hAnsi="Times New Roman" w:eastAsia="宋体" w:cs="Times New Roman"/>
          <w:color w:val="000000"/>
          <w:sz w:val="24"/>
          <w:szCs w:val="24"/>
          <w:highlight w:val="none"/>
        </w:rPr>
        <w:t>.发现乙方或乙方工作人员出现全部或部分丧失履行委托服务能力的情况，甲方有权通知乙方限期整改或更换工作人员，期限届满乙方并未进行改善的；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6</w:t>
      </w:r>
      <w:r>
        <w:rPr>
          <w:rFonts w:ascii="Times New Roman" w:hAnsi="Times New Roman" w:eastAsia="宋体" w:cs="Times New Roman"/>
          <w:color w:val="000000"/>
          <w:sz w:val="24"/>
          <w:szCs w:val="24"/>
          <w:highlight w:val="none"/>
        </w:rPr>
        <w:t>.乙方明确表示或者以自己的行为表明不履行本合同的。</w:t>
      </w:r>
    </w:p>
    <w:p>
      <w:pPr>
        <w:spacing w:line="360" w:lineRule="auto"/>
        <w:ind w:firstLine="480" w:firstLineChars="20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三）如甲方未按照本合同约定的时间支付服务费，乙方书面催告甲方并给予不少于30个工作日的履行期限后甲方仍未支付的，乙方有权自该期限届满之日起要求甲方支付该阶段应付而未付合同价款每日1‰的逾期违约金。如甲方无正当理由拒绝接受服务，到期明确表示拒付服务款项，乙方有权要求甲方支付本合同项下服务费总金额10%的违约金。</w:t>
      </w:r>
    </w:p>
    <w:p>
      <w:pPr>
        <w:spacing w:line="360" w:lineRule="auto"/>
        <w:ind w:firstLine="480" w:firstLineChars="200"/>
        <w:rPr>
          <w:rFonts w:ascii="Times New Roman" w:hAnsi="Times New Roman" w:eastAsia="宋体" w:cs="Times New Roman"/>
          <w:color w:val="000000"/>
          <w:sz w:val="24"/>
          <w:highlight w:val="none"/>
        </w:rPr>
      </w:pPr>
      <w:r>
        <w:rPr>
          <w:rFonts w:ascii="Times New Roman" w:hAnsi="Times New Roman" w:eastAsia="宋体" w:cs="Times New Roman"/>
          <w:color w:val="000000"/>
          <w:sz w:val="24"/>
          <w:szCs w:val="24"/>
          <w:highlight w:val="none"/>
        </w:rPr>
        <w:t>（四）上述违约责任各自独立且可累加。如本合同所约定的违约金无法弥补因违约行为所造成的损失，违约方应补偿上述不足部分的损失</w:t>
      </w:r>
      <w:r>
        <w:rPr>
          <w:rFonts w:hint="eastAsia" w:ascii="Times New Roman" w:hAnsi="Times New Roman" w:eastAsia="宋体" w:cs="Times New Roman"/>
          <w:color w:val="000000"/>
          <w:sz w:val="24"/>
          <w:szCs w:val="24"/>
          <w:highlight w:val="none"/>
        </w:rPr>
        <w:t>，包括但不限于上述索赔或责任所产生的诉讼费用、合理的律师费用、鉴定评估费用、调查费用、和解金额或生效法律文书中规定的赔偿金额</w:t>
      </w:r>
      <w:r>
        <w:rPr>
          <w:rFonts w:hint="default" w:ascii="Times New Roman" w:hAnsi="Times New Roman" w:eastAsia="宋体" w:cs="Times New Roman"/>
          <w:color w:val="000000"/>
          <w:sz w:val="24"/>
          <w:szCs w:val="24"/>
          <w:highlight w:val="none"/>
          <w:lang w:val="en-US" w:eastAsia="zh-CN"/>
        </w:rPr>
        <w:t>。</w:t>
      </w:r>
    </w:p>
    <w:p>
      <w:pPr>
        <w:numPr>
          <w:ilvl w:val="0"/>
          <w:numId w:val="0"/>
        </w:numPr>
        <w:spacing w:line="360" w:lineRule="auto"/>
        <w:ind w:firstLine="482" w:firstLineChars="200"/>
        <w:outlineLvl w:val="1"/>
        <w:rPr>
          <w:rFonts w:ascii="宋体" w:hAnsi="宋体" w:eastAsia="宋体" w:cs="宋体"/>
          <w:b/>
          <w:bCs/>
          <w:sz w:val="24"/>
          <w:highlight w:val="none"/>
        </w:rPr>
      </w:pPr>
      <w:r>
        <w:rPr>
          <w:rFonts w:hint="eastAsia" w:ascii="宋体" w:hAnsi="宋体" w:eastAsia="宋体" w:cs="宋体"/>
          <w:b/>
          <w:bCs/>
          <w:kern w:val="2"/>
          <w:sz w:val="24"/>
          <w:szCs w:val="24"/>
          <w:highlight w:val="none"/>
          <w:lang w:val="en-US" w:eastAsia="zh-CN" w:bidi="ar-SA"/>
        </w:rPr>
        <w:t xml:space="preserve">第十五条  </w:t>
      </w:r>
      <w:r>
        <w:rPr>
          <w:rFonts w:hint="eastAsia" w:ascii="宋体" w:hAnsi="宋体" w:eastAsia="宋体" w:cs="宋体"/>
          <w:b/>
          <w:bCs/>
          <w:color w:val="000000"/>
          <w:sz w:val="24"/>
          <w:szCs w:val="24"/>
          <w:highlight w:val="none"/>
        </w:rPr>
        <w:t>其他</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（1）合同书及补充协议；</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（2）中标通知书；</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（3）招标文件（编号：</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）及其澄清、补正公告；</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（4）投标书。</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2、本合同附件（如有）为合同不可分割的组成部分，与本合同一并加盖骑缝章后具有同等法律效力。若附件与合同正文有任何冲突，以合同正文为准。</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3、本合同各条标题仅为提示之用，应以条文内容确定各方的权利义务。</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4、本合同未尽事宜，由双方协商签订补充协议进行约定。补充协议应以书面形式作成，经双方法定代表人或其授权代表签字、盖章后与本合同具有同等法律效力。</w:t>
      </w:r>
    </w:p>
    <w:p>
      <w:pPr>
        <w:widowControl w:val="0"/>
        <w:adjustRightInd w:val="0"/>
        <w:spacing w:line="360" w:lineRule="auto"/>
        <w:ind w:firstLine="480" w:firstLineChars="200"/>
        <w:jc w:val="both"/>
        <w:textAlignment w:val="baseline"/>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5、本合同约定的权利和义务不因合同双方发生收购、兼并、重组、分立而发生变化。如果发生上述情形，则本合同约定的权利和义务随之转移至收购、兼并、重组或分立后成立的单位。</w:t>
      </w:r>
    </w:p>
    <w:p>
      <w:pPr>
        <w:widowControl w:val="0"/>
        <w:adjustRightInd w:val="0"/>
        <w:spacing w:line="360" w:lineRule="auto"/>
        <w:ind w:firstLine="480" w:firstLineChars="200"/>
        <w:jc w:val="both"/>
        <w:textAlignment w:val="baseline"/>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6、本合同在国家</w:t>
      </w:r>
      <w:r>
        <w:rPr>
          <w:rFonts w:hint="eastAsia" w:ascii="宋体" w:hAnsi="宋体" w:cs="宋体"/>
          <w:kern w:val="0"/>
          <w:sz w:val="24"/>
          <w:szCs w:val="24"/>
          <w:highlight w:val="none"/>
          <w:lang w:val="en-US" w:eastAsia="zh-CN" w:bidi="ar-SA"/>
        </w:rPr>
        <w:t>法律法规</w:t>
      </w:r>
      <w:r>
        <w:rPr>
          <w:rFonts w:hint="eastAsia" w:ascii="宋体" w:hAnsi="宋体" w:eastAsia="宋体" w:cs="宋体"/>
          <w:kern w:val="0"/>
          <w:sz w:val="24"/>
          <w:szCs w:val="24"/>
          <w:highlight w:val="none"/>
          <w:lang w:val="en-US" w:eastAsia="zh-CN" w:bidi="ar-SA"/>
        </w:rPr>
        <w:t>和规章规定的范围内执行。当国家</w:t>
      </w:r>
      <w:r>
        <w:rPr>
          <w:rFonts w:hint="eastAsia" w:ascii="宋体" w:hAnsi="宋体" w:cs="宋体"/>
          <w:kern w:val="0"/>
          <w:sz w:val="24"/>
          <w:szCs w:val="24"/>
          <w:highlight w:val="none"/>
          <w:lang w:val="en-US" w:eastAsia="zh-CN" w:bidi="ar-SA"/>
        </w:rPr>
        <w:t>法律法规</w:t>
      </w:r>
      <w:r>
        <w:rPr>
          <w:rFonts w:hint="eastAsia" w:ascii="宋体" w:hAnsi="宋体" w:eastAsia="宋体" w:cs="宋体"/>
          <w:kern w:val="0"/>
          <w:sz w:val="24"/>
          <w:szCs w:val="24"/>
          <w:highlight w:val="none"/>
          <w:lang w:val="en-US" w:eastAsia="zh-CN" w:bidi="ar-SA"/>
        </w:rPr>
        <w:t>和规章发生变化导致本合同有关条款与之抵触时，双方协商变更或废止该条款，在此情况下，双方互不承担责任。</w:t>
      </w:r>
    </w:p>
    <w:p>
      <w:pPr>
        <w:widowControl w:val="0"/>
        <w:adjustRightInd w:val="0"/>
        <w:spacing w:line="360" w:lineRule="auto"/>
        <w:ind w:firstLine="480" w:firstLineChars="200"/>
        <w:jc w:val="both"/>
        <w:textAlignment w:val="baseline"/>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7、如果本合同的任何条款在任何时候变成不合法、无效或不可强制执行而不从根本上影响本合同的效力时，本合同的其他条款不受影响。</w:t>
      </w:r>
    </w:p>
    <w:p>
      <w:pPr>
        <w:widowControl w:val="0"/>
        <w:adjustRightInd w:val="0"/>
        <w:spacing w:line="360" w:lineRule="auto"/>
        <w:ind w:firstLine="480" w:firstLineChars="200"/>
        <w:jc w:val="both"/>
        <w:textAlignment w:val="baseline"/>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widowControl w:val="0"/>
        <w:adjustRightInd w:val="0"/>
        <w:spacing w:line="360" w:lineRule="auto"/>
        <w:ind w:firstLine="480" w:firstLineChars="200"/>
        <w:jc w:val="both"/>
        <w:textAlignment w:val="baseline"/>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9、任何一方未经另一方同意不得向任何第三方透露本合同的签订及其内容。甲方向其关联公司透露前述内容的，不受此限。</w:t>
      </w:r>
    </w:p>
    <w:p>
      <w:pPr>
        <w:widowControl w:val="0"/>
        <w:adjustRightInd w:val="0"/>
        <w:spacing w:line="360" w:lineRule="auto"/>
        <w:ind w:firstLine="480" w:firstLineChars="200"/>
        <w:jc w:val="both"/>
        <w:textAlignment w:val="baseline"/>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11、本合同自盖章</w:t>
      </w:r>
      <w:r>
        <w:rPr>
          <w:rFonts w:hint="eastAsia" w:ascii="宋体" w:hAnsi="宋体" w:eastAsia="宋体" w:cs="宋体"/>
          <w:sz w:val="24"/>
          <w:highlight w:val="none"/>
          <w:lang w:eastAsia="zh-CN"/>
        </w:rPr>
        <w:t>、</w:t>
      </w:r>
      <w:r>
        <w:rPr>
          <w:rFonts w:hint="eastAsia" w:ascii="宋体" w:hAnsi="宋体" w:eastAsia="宋体" w:cs="宋体"/>
          <w:sz w:val="24"/>
          <w:highlight w:val="none"/>
        </w:rPr>
        <w:t>法定代表人或其授权代表签字之日起生效，有效期至后续服务期满之日止。</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12、本合同一式六份，甲、乙方各执三份，均具有同等法律效力。</w:t>
      </w:r>
    </w:p>
    <w:p>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（以下无正文，为签章栏）</w:t>
      </w:r>
    </w:p>
    <w:p>
      <w:pPr>
        <w:adjustRightInd w:val="0"/>
        <w:snapToGrid w:val="0"/>
        <w:spacing w:line="360" w:lineRule="auto"/>
        <w:ind w:firstLine="200"/>
        <w:rPr>
          <w:rFonts w:ascii="宋体" w:hAnsi="宋体" w:eastAsia="宋体" w:cs="宋体"/>
          <w:sz w:val="24"/>
          <w:highlight w:val="none"/>
        </w:rPr>
      </w:pPr>
    </w:p>
    <w:p>
      <w:pPr>
        <w:shd w:val="clear" w:color="auto"/>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甲方（盖章）：</w:t>
      </w:r>
    </w:p>
    <w:p>
      <w:pPr>
        <w:shd w:val="clear" w:color="auto"/>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法定代表人或授权代表（签字）：</w:t>
      </w:r>
    </w:p>
    <w:p>
      <w:pPr>
        <w:shd w:val="clear" w:color="auto"/>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     年    月   日            </w:t>
      </w:r>
    </w:p>
    <w:p>
      <w:pPr>
        <w:shd w:val="clear" w:color="auto"/>
        <w:spacing w:line="360" w:lineRule="auto"/>
        <w:ind w:firstLine="480" w:firstLineChars="200"/>
        <w:rPr>
          <w:rFonts w:hint="eastAsia" w:ascii="宋体" w:hAnsi="宋体" w:eastAsia="宋体" w:cs="宋体"/>
          <w:sz w:val="24"/>
          <w:szCs w:val="24"/>
          <w:highlight w:val="none"/>
        </w:rPr>
      </w:pPr>
    </w:p>
    <w:p>
      <w:pPr>
        <w:shd w:val="clear" w:color="auto"/>
        <w:spacing w:line="360" w:lineRule="auto"/>
        <w:ind w:firstLine="480" w:firstLineChars="200"/>
        <w:rPr>
          <w:rFonts w:hint="eastAsia" w:ascii="宋体" w:hAnsi="宋体" w:eastAsia="宋体" w:cs="宋体"/>
          <w:sz w:val="24"/>
          <w:szCs w:val="24"/>
          <w:highlight w:val="none"/>
        </w:rPr>
      </w:pPr>
    </w:p>
    <w:p>
      <w:pPr>
        <w:shd w:val="clear" w:color="auto"/>
        <w:spacing w:line="360" w:lineRule="auto"/>
        <w:ind w:firstLine="480" w:firstLineChars="200"/>
        <w:rPr>
          <w:rFonts w:hint="eastAsia" w:ascii="宋体" w:hAnsi="宋体" w:eastAsia="宋体" w:cs="宋体"/>
          <w:sz w:val="24"/>
          <w:szCs w:val="24"/>
          <w:highlight w:val="none"/>
        </w:rPr>
      </w:pPr>
    </w:p>
    <w:p>
      <w:pPr>
        <w:shd w:val="clear" w:color="auto"/>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乙方（盖章）： </w:t>
      </w:r>
    </w:p>
    <w:p>
      <w:pPr>
        <w:shd w:val="clear" w:color="auto"/>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法定代表人或授权代表（签字）：</w:t>
      </w:r>
    </w:p>
    <w:p>
      <w:pPr>
        <w:shd w:val="clear" w:color="auto"/>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pPr>
        <w:shd w:val="clear" w:color="auto"/>
        <w:adjustRightInd w:val="0"/>
        <w:snapToGrid w:val="0"/>
        <w:spacing w:line="360" w:lineRule="auto"/>
        <w:rPr>
          <w:rFonts w:hint="eastAsia" w:ascii="宋体" w:hAnsi="宋体" w:eastAsia="宋体" w:cs="宋体"/>
          <w:sz w:val="24"/>
          <w:highlight w:val="none"/>
        </w:rPr>
      </w:pPr>
    </w:p>
    <w:p>
      <w:pPr>
        <w:spacing w:line="360" w:lineRule="auto"/>
        <w:ind w:firstLine="470" w:firstLineChars="196"/>
        <w:rPr>
          <w:rFonts w:hint="eastAsia" w:ascii="宋体" w:hAnsi="宋体" w:cs="宋体"/>
          <w:sz w:val="24"/>
          <w:highlight w:val="none"/>
        </w:rPr>
      </w:pPr>
      <w:r>
        <w:rPr>
          <w:rFonts w:hint="eastAsia" w:ascii="宋体" w:hAnsi="宋体" w:eastAsia="宋体" w:cs="宋体"/>
          <w:sz w:val="24"/>
          <w:highlight w:val="none"/>
        </w:rPr>
        <w:t>注：本合同样本仅供参考，非实质性条款内容可由采购单位和中标单位协商确定。</w:t>
      </w:r>
    </w:p>
    <w:p>
      <w:pPr>
        <w:numPr>
          <w:ilvl w:val="0"/>
          <w:numId w:val="6"/>
        </w:numPr>
        <w:spacing w:line="360" w:lineRule="auto"/>
        <w:jc w:val="center"/>
        <w:outlineLvl w:val="0"/>
        <w:rPr>
          <w:rFonts w:hint="eastAsia" w:ascii="宋体" w:hAnsi="宋体" w:cs="宋体"/>
          <w:b/>
          <w:bCs/>
          <w:sz w:val="24"/>
          <w:highlight w:val="none"/>
        </w:rPr>
        <w:sectPr>
          <w:pgSz w:w="11906" w:h="16838"/>
          <w:pgMar w:top="1440" w:right="1633" w:bottom="1440" w:left="1633" w:header="851" w:footer="992" w:gutter="0"/>
          <w:cols w:space="720" w:num="1"/>
          <w:docGrid w:type="lines" w:linePitch="312" w:charSpace="0"/>
        </w:sectPr>
      </w:pPr>
    </w:p>
    <w:p>
      <w:pPr>
        <w:numPr>
          <w:ilvl w:val="0"/>
          <w:numId w:val="0"/>
        </w:numPr>
        <w:spacing w:line="360" w:lineRule="auto"/>
        <w:jc w:val="center"/>
        <w:outlineLvl w:val="0"/>
        <w:rPr>
          <w:rFonts w:hint="eastAsia" w:ascii="宋体" w:hAnsi="宋体" w:cs="宋体"/>
          <w:b/>
          <w:bCs/>
          <w:sz w:val="24"/>
          <w:highlight w:val="none"/>
        </w:rPr>
      </w:pPr>
      <w:r>
        <w:rPr>
          <w:rFonts w:hint="eastAsia" w:ascii="宋体" w:hAnsi="宋体" w:eastAsia="宋体" w:cs="宋体"/>
          <w:b/>
          <w:bCs/>
          <w:color w:val="auto"/>
          <w:kern w:val="2"/>
          <w:sz w:val="24"/>
          <w:szCs w:val="24"/>
          <w:highlight w:val="none"/>
          <w:lang w:val="en-US" w:eastAsia="zh-CN" w:bidi="ar-SA"/>
        </w:rPr>
        <w:t>第三章</w:t>
      </w:r>
      <w:r>
        <w:rPr>
          <w:rFonts w:hint="eastAsia" w:ascii="宋体" w:hAnsi="宋体" w:cs="宋体"/>
          <w:sz w:val="24"/>
          <w:highlight w:val="none"/>
        </w:rPr>
        <w:t xml:space="preserve"> </w:t>
      </w:r>
      <w:r>
        <w:rPr>
          <w:rFonts w:hint="eastAsia" w:ascii="宋体" w:hAnsi="宋体" w:cs="宋体"/>
          <w:b/>
          <w:bCs/>
          <w:sz w:val="24"/>
          <w:highlight w:val="none"/>
        </w:rPr>
        <w:t xml:space="preserve"> </w:t>
      </w:r>
      <w:bookmarkStart w:id="21" w:name="_Toc793"/>
      <w:r>
        <w:rPr>
          <w:rFonts w:hint="eastAsia" w:ascii="宋体" w:hAnsi="宋体" w:cs="宋体"/>
          <w:b/>
          <w:bCs/>
          <w:sz w:val="24"/>
          <w:highlight w:val="none"/>
        </w:rPr>
        <w:t>用户需求书</w:t>
      </w:r>
      <w:bookmarkEnd w:id="21"/>
    </w:p>
    <w:p>
      <w:pPr>
        <w:spacing w:line="360" w:lineRule="auto"/>
        <w:ind w:firstLine="482" w:firstLineChars="200"/>
        <w:rPr>
          <w:rFonts w:hint="eastAsia" w:ascii="宋体" w:hAnsi="宋体" w:cs="宋体"/>
          <w:b/>
          <w:sz w:val="24"/>
          <w:highlight w:val="none"/>
        </w:rPr>
      </w:pPr>
      <w:bookmarkStart w:id="22" w:name="_Toc11045"/>
      <w:bookmarkStart w:id="23" w:name="_Toc23726"/>
      <w:r>
        <w:rPr>
          <w:rFonts w:hint="eastAsia" w:ascii="宋体" w:hAnsi="宋体" w:cs="宋体"/>
          <w:b/>
          <w:sz w:val="24"/>
          <w:highlight w:val="none"/>
        </w:rPr>
        <w:t>一、</w:t>
      </w:r>
      <w:bookmarkEnd w:id="22"/>
      <w:bookmarkEnd w:id="23"/>
      <w:bookmarkStart w:id="24" w:name="_Toc96337997"/>
      <w:bookmarkStart w:id="25" w:name="_Toc51746099"/>
      <w:r>
        <w:rPr>
          <w:rFonts w:hint="eastAsia" w:ascii="宋体" w:hAnsi="宋体" w:cs="宋体"/>
          <w:b/>
          <w:sz w:val="24"/>
          <w:highlight w:val="none"/>
        </w:rPr>
        <w:t>项目背景</w:t>
      </w:r>
      <w:bookmarkEnd w:id="24"/>
    </w:p>
    <w:bookmarkEnd w:id="25"/>
    <w:p>
      <w:pPr>
        <w:pStyle w:val="31"/>
        <w:tabs>
          <w:tab w:val="left" w:pos="720"/>
        </w:tabs>
        <w:autoSpaceDE w:val="0"/>
        <w:autoSpaceDN w:val="0"/>
        <w:adjustRightInd w:val="0"/>
        <w:spacing w:line="360" w:lineRule="auto"/>
        <w:ind w:left="0" w:leftChars="0" w:right="17" w:firstLine="480" w:firstLineChars="200"/>
        <w:jc w:val="left"/>
        <w:outlineLvl w:val="1"/>
        <w:rPr>
          <w:rFonts w:hint="eastAsia" w:ascii="宋体" w:hAnsi="宋体" w:cs="宋体"/>
          <w:b w:val="0"/>
          <w:bCs/>
          <w:sz w:val="24"/>
          <w:highlight w:val="none"/>
          <w:lang w:eastAsia="zh-CN"/>
        </w:rPr>
      </w:pPr>
      <w:r>
        <w:rPr>
          <w:rFonts w:hint="eastAsia" w:ascii="宋体" w:hAnsi="宋体" w:cs="宋体"/>
          <w:b w:val="0"/>
          <w:bCs/>
          <w:sz w:val="24"/>
          <w:highlight w:val="none"/>
          <w:lang w:val="en-US" w:eastAsia="zh-CN"/>
        </w:rPr>
        <w:t>在当前国际技术竞争加剧、国家战略升级与深港合作迈入融合新阶段的背景下，为准确把握新发展阶段前海科技创新发展新使命，落实市委市政府及市委科技创新委工作部署，协同破解前海科技创新深港协同在科创规则衔接不畅、创新要素跨境流动受限、产业协同层次不高等突出瓶颈，全面助力香港打造国际创科中心，拟委托第三方机构开展新形势下前海科技创新深港协同的目标、路径设计研究咨询服务</w:t>
      </w:r>
      <w:r>
        <w:rPr>
          <w:rFonts w:hint="eastAsia" w:ascii="宋体" w:hAnsi="宋体" w:cs="宋体"/>
          <w:b w:val="0"/>
          <w:bCs/>
          <w:sz w:val="24"/>
          <w:highlight w:val="none"/>
          <w:lang w:eastAsia="zh-CN"/>
        </w:rPr>
        <w:t>。</w:t>
      </w:r>
    </w:p>
    <w:p>
      <w:pPr>
        <w:pStyle w:val="31"/>
        <w:numPr>
          <w:ilvl w:val="0"/>
          <w:numId w:val="0"/>
        </w:numPr>
        <w:tabs>
          <w:tab w:val="left" w:pos="720"/>
        </w:tabs>
        <w:autoSpaceDE w:val="0"/>
        <w:autoSpaceDN w:val="0"/>
        <w:adjustRightInd w:val="0"/>
        <w:spacing w:line="360" w:lineRule="auto"/>
        <w:ind w:left="0" w:leftChars="0" w:right="17" w:rightChars="0" w:firstLine="482" w:firstLineChars="200"/>
        <w:jc w:val="left"/>
        <w:outlineLvl w:val="1"/>
        <w:rPr>
          <w:rFonts w:hint="eastAsia" w:ascii="宋体" w:hAnsi="宋体" w:cs="宋体"/>
          <w:b/>
          <w:sz w:val="24"/>
          <w:highlight w:val="none"/>
          <w:lang w:eastAsia="zh-CN"/>
        </w:rPr>
      </w:pPr>
      <w:r>
        <w:rPr>
          <w:rFonts w:hint="eastAsia" w:ascii="宋体" w:hAnsi="宋体" w:eastAsia="宋体" w:cs="宋体"/>
          <w:b/>
          <w:kern w:val="2"/>
          <w:sz w:val="24"/>
          <w:szCs w:val="24"/>
          <w:highlight w:val="none"/>
          <w:lang w:val="en-US" w:eastAsia="zh-CN" w:bidi="ar-SA"/>
        </w:rPr>
        <w:t>二、</w:t>
      </w:r>
      <w:r>
        <w:rPr>
          <w:rFonts w:hint="eastAsia" w:ascii="宋体" w:hAnsi="宋体" w:cs="宋体"/>
          <w:b/>
          <w:sz w:val="24"/>
          <w:highlight w:val="none"/>
          <w:lang w:eastAsia="zh-CN"/>
        </w:rPr>
        <w:t>项目内容</w:t>
      </w:r>
    </w:p>
    <w:p>
      <w:pPr>
        <w:pStyle w:val="31"/>
        <w:numPr>
          <w:ilvl w:val="0"/>
          <w:numId w:val="0"/>
        </w:numPr>
        <w:tabs>
          <w:tab w:val="left" w:pos="720"/>
        </w:tabs>
        <w:autoSpaceDE w:val="0"/>
        <w:autoSpaceDN w:val="0"/>
        <w:adjustRightInd w:val="0"/>
        <w:spacing w:line="360" w:lineRule="auto"/>
        <w:ind w:right="17" w:rightChars="0" w:firstLine="480" w:firstLineChars="200"/>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开展新形势下前海科技创新深港协同的目标、路径设计研究，紧扣前海国家高水平科技自立自强战略，全面深化前海改革创新试验平台、高水平对外开放门户枢纽、深港深度融合发展引领区、现代服务业高质量发展高地四大定位，系统分析香港打造国际创科中心的发展需求，调研前海科技创新现状情况，精准定位前海在深港协同创新的发展目标，科学设计两地在规则衔接、机制对接、科学研究、成果转化、产业协同等方面协同发展的实施路径，推动前海在深港科创融合中率先突破，为粤港澳大湾区建设提供核心支撑。为“十五五”期间，前海合作区开展科技创新提供战略层面的</w:t>
      </w:r>
      <w:r>
        <w:rPr>
          <w:rFonts w:hint="eastAsia" w:ascii="宋体" w:hAnsi="宋体" w:cs="宋体"/>
          <w:bCs/>
          <w:color w:val="000000" w:themeColor="text1"/>
          <w:sz w:val="24"/>
          <w:highlight w:val="none"/>
          <w:lang w:eastAsia="zh-CN"/>
          <w14:textFill>
            <w14:solidFill>
              <w14:schemeClr w14:val="tx1"/>
            </w14:solidFill>
          </w14:textFill>
        </w:rPr>
        <w:t>研究分析，并为前海科创“十五五”专项规划编制提供咨询服务。</w:t>
      </w:r>
    </w:p>
    <w:p>
      <w:pPr>
        <w:pStyle w:val="31"/>
        <w:numPr>
          <w:ilvl w:val="0"/>
          <w:numId w:val="0"/>
        </w:numPr>
        <w:tabs>
          <w:tab w:val="left" w:pos="720"/>
        </w:tabs>
        <w:autoSpaceDE w:val="0"/>
        <w:autoSpaceDN w:val="0"/>
        <w:adjustRightInd w:val="0"/>
        <w:spacing w:line="360" w:lineRule="auto"/>
        <w:ind w:right="17" w:rightChars="0" w:firstLine="480" w:firstLineChars="200"/>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（一）系统调研分析前海科技创新现状需求</w:t>
      </w:r>
    </w:p>
    <w:p>
      <w:pPr>
        <w:pStyle w:val="31"/>
        <w:numPr>
          <w:ilvl w:val="0"/>
          <w:numId w:val="0"/>
        </w:numPr>
        <w:tabs>
          <w:tab w:val="left" w:pos="720"/>
        </w:tabs>
        <w:autoSpaceDE w:val="0"/>
        <w:autoSpaceDN w:val="0"/>
        <w:adjustRightInd w:val="0"/>
        <w:spacing w:line="360" w:lineRule="auto"/>
        <w:ind w:right="17" w:rightChars="0" w:firstLine="480" w:firstLineChars="200"/>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通过实地调研、资料收集及文献研究等方式，系统分析、科学研判香港打造国际创科中心的发展需求、前海科技创新发展现状与面临形势，摸清发展优势和薄弱环节，全面分析机遇与挑战。</w:t>
      </w:r>
    </w:p>
    <w:p>
      <w:pPr>
        <w:pStyle w:val="31"/>
        <w:numPr>
          <w:ilvl w:val="0"/>
          <w:numId w:val="0"/>
        </w:numPr>
        <w:tabs>
          <w:tab w:val="left" w:pos="720"/>
        </w:tabs>
        <w:autoSpaceDE w:val="0"/>
        <w:autoSpaceDN w:val="0"/>
        <w:adjustRightInd w:val="0"/>
        <w:spacing w:line="360" w:lineRule="auto"/>
        <w:ind w:right="17" w:rightChars="0" w:firstLine="480" w:firstLineChars="200"/>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（二）科学构建科技创新深港协同发展目标体系</w:t>
      </w:r>
    </w:p>
    <w:p>
      <w:pPr>
        <w:pStyle w:val="31"/>
        <w:numPr>
          <w:ilvl w:val="0"/>
          <w:numId w:val="0"/>
        </w:numPr>
        <w:tabs>
          <w:tab w:val="left" w:pos="720"/>
        </w:tabs>
        <w:autoSpaceDE w:val="0"/>
        <w:autoSpaceDN w:val="0"/>
        <w:adjustRightInd w:val="0"/>
        <w:spacing w:line="360" w:lineRule="auto"/>
        <w:ind w:right="17" w:rightChars="0" w:firstLine="480" w:firstLineChars="200"/>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深入研究国家、省、市科技创新战略部署，对标国际一流湾区核心创新区，结合前海发展基础与香港发展需求，提出科技创新发展目标框架。</w:t>
      </w:r>
    </w:p>
    <w:p>
      <w:pPr>
        <w:pStyle w:val="31"/>
        <w:numPr>
          <w:ilvl w:val="0"/>
          <w:numId w:val="0"/>
        </w:numPr>
        <w:tabs>
          <w:tab w:val="left" w:pos="720"/>
        </w:tabs>
        <w:autoSpaceDE w:val="0"/>
        <w:autoSpaceDN w:val="0"/>
        <w:adjustRightInd w:val="0"/>
        <w:spacing w:line="360" w:lineRule="auto"/>
        <w:ind w:right="17" w:rightChars="0" w:firstLine="480" w:firstLineChars="200"/>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（三）设计以深港协同为核心的科技创新实施路径</w:t>
      </w:r>
    </w:p>
    <w:p>
      <w:pPr>
        <w:pStyle w:val="31"/>
        <w:numPr>
          <w:ilvl w:val="0"/>
          <w:numId w:val="0"/>
        </w:numPr>
        <w:tabs>
          <w:tab w:val="left" w:pos="720"/>
        </w:tabs>
        <w:autoSpaceDE w:val="0"/>
        <w:autoSpaceDN w:val="0"/>
        <w:adjustRightInd w:val="0"/>
        <w:spacing w:line="360" w:lineRule="auto"/>
        <w:ind w:right="17" w:rightChars="0" w:firstLine="480" w:firstLineChars="200"/>
        <w:jc w:val="left"/>
        <w:outlineLvl w:val="1"/>
        <w:rPr>
          <w:rFonts w:hint="eastAsia" w:ascii="宋体" w:hAnsi="宋体" w:cs="宋体"/>
          <w:b w:val="0"/>
          <w:bCs/>
          <w:sz w:val="24"/>
          <w:highlight w:val="none"/>
        </w:rPr>
      </w:pPr>
      <w:r>
        <w:rPr>
          <w:rFonts w:hint="eastAsia" w:ascii="宋体" w:hAnsi="宋体" w:cs="宋体"/>
          <w:b w:val="0"/>
          <w:bCs/>
          <w:sz w:val="24"/>
          <w:highlight w:val="none"/>
          <w:lang w:val="en-US" w:eastAsia="zh-CN"/>
        </w:rPr>
        <w:t>聚焦深港科技创新管理规则、科研资金、数据、人才等创新要素跨境流动的便利化安排，探索在前海进行跨境科技成果转化、深港产业科技协同的可行性与模式。探索科技创新赋能先进制造业和现代服务业高质量发展的重点领域与场景，深入研究人工智能等前沿技术在先进制造业、金融、物流、法律等前海重点领域的融合应用与颠覆性创新场景。基于以上研究，提出新形势下前海科技创新深港协同的实施路径、重点任务等。</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
          <w:sz w:val="24"/>
          <w:highlight w:val="none"/>
        </w:rPr>
      </w:pPr>
      <w:r>
        <w:rPr>
          <w:rFonts w:hint="eastAsia" w:ascii="宋体" w:hAnsi="宋体" w:cs="宋体"/>
          <w:b/>
          <w:sz w:val="24"/>
          <w:highlight w:val="none"/>
          <w:lang w:val="en-US" w:eastAsia="zh-CN"/>
        </w:rPr>
        <w:t>三</w:t>
      </w:r>
      <w:r>
        <w:rPr>
          <w:rFonts w:hint="eastAsia" w:ascii="宋体" w:hAnsi="宋体" w:cs="宋体"/>
          <w:b/>
          <w:sz w:val="24"/>
          <w:highlight w:val="none"/>
        </w:rPr>
        <w:t>、</w:t>
      </w:r>
      <w:r>
        <w:rPr>
          <w:rFonts w:hint="eastAsia" w:ascii="宋体" w:hAnsi="宋体" w:cs="宋体"/>
          <w:b/>
          <w:color w:val="000000" w:themeColor="text1"/>
          <w:sz w:val="24"/>
          <w:highlight w:val="none"/>
          <w14:textFill>
            <w14:solidFill>
              <w14:schemeClr w14:val="tx1"/>
            </w14:solidFill>
          </w14:textFill>
        </w:rPr>
        <w:t>工作成果及验收要求</w:t>
      </w:r>
    </w:p>
    <w:p>
      <w:pPr>
        <w:pStyle w:val="31"/>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1.工作成果：</w:t>
      </w:r>
    </w:p>
    <w:p>
      <w:pPr>
        <w:pStyle w:val="31"/>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w:t>
      </w:r>
      <w:r>
        <w:rPr>
          <w:rFonts w:hint="eastAsia" w:ascii="宋体" w:hAnsi="宋体" w:cs="宋体"/>
          <w:bCs/>
          <w:color w:val="000000" w:themeColor="text1"/>
          <w:sz w:val="24"/>
          <w:highlight w:val="none"/>
          <w:lang w:eastAsia="zh-CN"/>
          <w14:textFill>
            <w14:solidFill>
              <w14:schemeClr w14:val="tx1"/>
            </w14:solidFill>
          </w14:textFill>
        </w:rPr>
        <w:t>新形势下前海科技创新深港协同的目标、路径设计研究</w:t>
      </w:r>
      <w:r>
        <w:rPr>
          <w:rFonts w:hint="eastAsia" w:ascii="宋体" w:hAnsi="宋体" w:cs="宋体"/>
          <w:bCs/>
          <w:color w:val="000000" w:themeColor="text1"/>
          <w:sz w:val="24"/>
          <w:highlight w:val="none"/>
          <w14:textFill>
            <w14:solidFill>
              <w14:schemeClr w14:val="tx1"/>
            </w14:solidFill>
          </w14:textFill>
        </w:rPr>
        <w:t>报告</w:t>
      </w:r>
    </w:p>
    <w:p>
      <w:pPr>
        <w:pStyle w:val="31"/>
        <w:tabs>
          <w:tab w:val="left" w:pos="720"/>
        </w:tabs>
        <w:autoSpaceDE w:val="0"/>
        <w:autoSpaceDN w:val="0"/>
        <w:adjustRightInd w:val="0"/>
        <w:spacing w:line="360" w:lineRule="auto"/>
        <w:ind w:right="17" w:firstLine="480"/>
        <w:jc w:val="left"/>
        <w:outlineLvl w:val="1"/>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（2）前海科技创新“十五五”专项规划</w:t>
      </w:r>
      <w:r>
        <w:rPr>
          <w:rFonts w:hint="eastAsia" w:ascii="宋体" w:hAnsi="宋体" w:cs="宋体"/>
          <w:bCs/>
          <w:color w:val="000000" w:themeColor="text1"/>
          <w:sz w:val="24"/>
          <w:highlight w:val="none"/>
          <w:lang w:eastAsia="zh-CN"/>
          <w14:textFill>
            <w14:solidFill>
              <w14:schemeClr w14:val="tx1"/>
            </w14:solidFill>
          </w14:textFill>
        </w:rPr>
        <w:t>编制相关战略研究分析</w:t>
      </w:r>
    </w:p>
    <w:p>
      <w:pPr>
        <w:pStyle w:val="31"/>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（3）验收汇报PPT</w:t>
      </w:r>
    </w:p>
    <w:p>
      <w:pPr>
        <w:pStyle w:val="31"/>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2.验收要求：</w:t>
      </w:r>
    </w:p>
    <w:p>
      <w:pPr>
        <w:pStyle w:val="31"/>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highlight w:val="none"/>
          <w14:textFill>
            <w14:solidFill>
              <w14:schemeClr w14:val="tx1"/>
            </w14:solidFill>
          </w14:textFill>
        </w:rPr>
      </w:pPr>
      <w:r>
        <w:rPr>
          <w:rFonts w:hint="eastAsia" w:ascii="Times New Roman" w:hAnsi="Times New Roman" w:eastAsia="宋体" w:cs="Times New Roman"/>
          <w:color w:val="000000"/>
          <w:spacing w:val="6"/>
          <w:kern w:val="0"/>
          <w:sz w:val="24"/>
          <w:szCs w:val="24"/>
          <w:highlight w:val="none"/>
          <w:lang w:val="en-US" w:eastAsia="zh-CN" w:bidi="ar-SA"/>
        </w:rPr>
        <w:t>协助</w:t>
      </w:r>
      <w:r>
        <w:rPr>
          <w:rFonts w:hint="eastAsia" w:cs="Times New Roman"/>
          <w:color w:val="000000"/>
          <w:spacing w:val="6"/>
          <w:kern w:val="0"/>
          <w:sz w:val="24"/>
          <w:szCs w:val="24"/>
          <w:highlight w:val="none"/>
          <w:lang w:val="en-US" w:eastAsia="zh-CN" w:bidi="ar-SA"/>
        </w:rPr>
        <w:t>采购人</w:t>
      </w:r>
      <w:r>
        <w:rPr>
          <w:rFonts w:hint="eastAsia" w:ascii="Times New Roman" w:hAnsi="Times New Roman" w:eastAsia="宋体" w:cs="Times New Roman"/>
          <w:color w:val="000000"/>
          <w:spacing w:val="6"/>
          <w:kern w:val="0"/>
          <w:sz w:val="24"/>
          <w:szCs w:val="24"/>
          <w:highlight w:val="none"/>
          <w:lang w:val="en-US" w:eastAsia="zh-CN" w:bidi="ar-SA"/>
        </w:rPr>
        <w:t>完成前海科技创新有关工作汇报，并通过</w:t>
      </w:r>
      <w:r>
        <w:rPr>
          <w:rFonts w:hint="eastAsia" w:cs="Times New Roman"/>
          <w:color w:val="000000"/>
          <w:spacing w:val="6"/>
          <w:kern w:val="0"/>
          <w:sz w:val="24"/>
          <w:szCs w:val="24"/>
          <w:highlight w:val="none"/>
          <w:lang w:val="en-US" w:eastAsia="zh-CN" w:bidi="ar-SA"/>
        </w:rPr>
        <w:t>采购人</w:t>
      </w:r>
      <w:r>
        <w:rPr>
          <w:rFonts w:hint="eastAsia" w:ascii="Times New Roman" w:hAnsi="Times New Roman" w:eastAsia="宋体" w:cs="Times New Roman"/>
          <w:color w:val="000000"/>
          <w:spacing w:val="6"/>
          <w:kern w:val="0"/>
          <w:sz w:val="24"/>
          <w:szCs w:val="24"/>
          <w:highlight w:val="none"/>
          <w:lang w:val="en-US" w:eastAsia="zh-CN" w:bidi="ar-SA"/>
        </w:rPr>
        <w:t>相关会议审议。</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sz w:val="24"/>
          <w:highlight w:val="none"/>
        </w:rPr>
        <w:t>五、</w:t>
      </w:r>
      <w:r>
        <w:rPr>
          <w:rFonts w:hint="eastAsia" w:ascii="宋体" w:hAnsi="宋体" w:cs="宋体"/>
          <w:b/>
          <w:bCs/>
          <w:color w:val="000000" w:themeColor="text1"/>
          <w:sz w:val="24"/>
          <w:highlight w:val="none"/>
          <w14:textFill>
            <w14:solidFill>
              <w14:schemeClr w14:val="tx1"/>
            </w14:solidFill>
          </w14:textFill>
        </w:rPr>
        <w:t>成果格式</w:t>
      </w:r>
    </w:p>
    <w:p>
      <w:pPr>
        <w:pStyle w:val="31"/>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highlight w:val="none"/>
          <w14:textFill>
            <w14:solidFill>
              <w14:schemeClr w14:val="tx1"/>
            </w14:solidFill>
          </w14:textFill>
        </w:rPr>
      </w:pPr>
      <w:r>
        <w:rPr>
          <w:rFonts w:hint="eastAsia" w:ascii="宋体" w:hAnsi="宋体" w:eastAsia="宋体" w:cs="宋体"/>
          <w:color w:val="000000"/>
          <w:spacing w:val="6"/>
          <w:kern w:val="2"/>
          <w:sz w:val="24"/>
          <w:szCs w:val="24"/>
          <w:highlight w:val="none"/>
        </w:rPr>
        <w:t>各项工作成果纸质版</w:t>
      </w:r>
      <w:r>
        <w:rPr>
          <w:rFonts w:hint="default" w:ascii="Times New Roman" w:hAnsi="Times New Roman" w:eastAsia="宋体" w:cs="Times New Roman"/>
          <w:color w:val="000000"/>
          <w:spacing w:val="6"/>
          <w:kern w:val="2"/>
          <w:sz w:val="24"/>
          <w:szCs w:val="24"/>
          <w:highlight w:val="none"/>
        </w:rPr>
        <w:t>4</w:t>
      </w:r>
      <w:r>
        <w:rPr>
          <w:rFonts w:hint="eastAsia" w:ascii="宋体" w:hAnsi="宋体" w:eastAsia="宋体" w:cs="宋体"/>
          <w:color w:val="000000"/>
          <w:spacing w:val="6"/>
          <w:kern w:val="2"/>
          <w:sz w:val="24"/>
          <w:szCs w:val="24"/>
          <w:highlight w:val="none"/>
        </w:rPr>
        <w:t>份、可编辑电子版（</w:t>
      </w:r>
      <w:r>
        <w:rPr>
          <w:rFonts w:hint="default" w:ascii="Times New Roman" w:hAnsi="Times New Roman" w:eastAsia="宋体" w:cs="Times New Roman"/>
          <w:color w:val="000000"/>
          <w:spacing w:val="6"/>
          <w:kern w:val="2"/>
          <w:sz w:val="24"/>
          <w:szCs w:val="24"/>
          <w:highlight w:val="none"/>
        </w:rPr>
        <w:t>word</w:t>
      </w:r>
      <w:r>
        <w:rPr>
          <w:rFonts w:hint="eastAsia" w:ascii="宋体" w:hAnsi="宋体" w:eastAsia="宋体" w:cs="宋体"/>
          <w:color w:val="000000"/>
          <w:spacing w:val="6"/>
          <w:kern w:val="2"/>
          <w:sz w:val="24"/>
          <w:szCs w:val="24"/>
          <w:highlight w:val="none"/>
        </w:rPr>
        <w:t>及</w:t>
      </w:r>
      <w:r>
        <w:rPr>
          <w:rFonts w:hint="default" w:ascii="Times New Roman" w:hAnsi="Times New Roman" w:eastAsia="宋体" w:cs="Times New Roman"/>
          <w:color w:val="000000"/>
          <w:spacing w:val="6"/>
          <w:kern w:val="2"/>
          <w:sz w:val="24"/>
          <w:szCs w:val="24"/>
          <w:highlight w:val="none"/>
        </w:rPr>
        <w:t>PPT</w:t>
      </w:r>
      <w:r>
        <w:rPr>
          <w:rFonts w:hint="eastAsia" w:ascii="宋体" w:hAnsi="宋体" w:eastAsia="宋体" w:cs="宋体"/>
          <w:color w:val="000000"/>
          <w:spacing w:val="6"/>
          <w:kern w:val="2"/>
          <w:sz w:val="24"/>
          <w:szCs w:val="24"/>
          <w:highlight w:val="none"/>
        </w:rPr>
        <w:t>）</w:t>
      </w:r>
      <w:r>
        <w:rPr>
          <w:rFonts w:hint="default" w:ascii="Times New Roman" w:hAnsi="Times New Roman" w:eastAsia="宋体" w:cs="Times New Roman"/>
          <w:color w:val="000000"/>
          <w:spacing w:val="6"/>
          <w:kern w:val="2"/>
          <w:sz w:val="24"/>
          <w:szCs w:val="24"/>
          <w:highlight w:val="none"/>
        </w:rPr>
        <w:t>1</w:t>
      </w:r>
      <w:r>
        <w:rPr>
          <w:rFonts w:hint="eastAsia" w:ascii="宋体" w:hAnsi="宋体" w:eastAsia="宋体" w:cs="宋体"/>
          <w:color w:val="000000"/>
          <w:spacing w:val="6"/>
          <w:kern w:val="2"/>
          <w:sz w:val="24"/>
          <w:szCs w:val="24"/>
          <w:highlight w:val="none"/>
        </w:rPr>
        <w:t>份、盖章扫描版</w:t>
      </w:r>
      <w:r>
        <w:rPr>
          <w:rFonts w:hint="default" w:ascii="Times New Roman" w:hAnsi="Times New Roman" w:eastAsia="宋体" w:cs="Times New Roman"/>
          <w:color w:val="000000"/>
          <w:spacing w:val="6"/>
          <w:kern w:val="2"/>
          <w:sz w:val="24"/>
          <w:szCs w:val="24"/>
          <w:highlight w:val="none"/>
        </w:rPr>
        <w:t>PDF</w:t>
      </w:r>
      <w:r>
        <w:rPr>
          <w:rFonts w:hint="eastAsia" w:ascii="宋体" w:hAnsi="宋体" w:eastAsia="宋体" w:cs="宋体"/>
          <w:color w:val="000000"/>
          <w:spacing w:val="6"/>
          <w:kern w:val="2"/>
          <w:sz w:val="24"/>
          <w:szCs w:val="24"/>
          <w:highlight w:val="none"/>
        </w:rPr>
        <w:t>文件</w:t>
      </w:r>
      <w:r>
        <w:rPr>
          <w:rFonts w:hint="default" w:ascii="Times New Roman" w:hAnsi="Times New Roman" w:eastAsia="宋体" w:cs="Times New Roman"/>
          <w:color w:val="000000"/>
          <w:spacing w:val="6"/>
          <w:kern w:val="2"/>
          <w:sz w:val="24"/>
          <w:szCs w:val="24"/>
          <w:highlight w:val="none"/>
        </w:rPr>
        <w:t>1</w:t>
      </w:r>
      <w:r>
        <w:rPr>
          <w:rFonts w:hint="eastAsia" w:ascii="宋体" w:hAnsi="宋体" w:eastAsia="宋体" w:cs="宋体"/>
          <w:color w:val="000000"/>
          <w:spacing w:val="6"/>
          <w:kern w:val="2"/>
          <w:sz w:val="24"/>
          <w:szCs w:val="24"/>
          <w:highlight w:val="none"/>
        </w:rPr>
        <w:t>份。</w:t>
      </w:r>
    </w:p>
    <w:p>
      <w:pPr>
        <w:pStyle w:val="31"/>
        <w:tabs>
          <w:tab w:val="left" w:pos="720"/>
        </w:tabs>
        <w:autoSpaceDE w:val="0"/>
        <w:autoSpaceDN w:val="0"/>
        <w:spacing w:line="360" w:lineRule="auto"/>
        <w:ind w:right="17" w:firstLine="482"/>
        <w:jc w:val="left"/>
        <w:outlineLvl w:val="1"/>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六、人员要求</w:t>
      </w:r>
    </w:p>
    <w:p>
      <w:pPr>
        <w:pStyle w:val="31"/>
        <w:tabs>
          <w:tab w:val="left" w:pos="720"/>
        </w:tabs>
        <w:autoSpaceDE w:val="0"/>
        <w:autoSpaceDN w:val="0"/>
        <w:spacing w:line="360" w:lineRule="auto"/>
        <w:ind w:right="17" w:firstLine="480"/>
        <w:jc w:val="left"/>
        <w:outlineLvl w:val="1"/>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根据本项目的实际情况</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安排合理团队人员。本项目需</w:t>
      </w:r>
      <w:r>
        <w:rPr>
          <w:rFonts w:hint="eastAsia" w:ascii="宋体" w:hAnsi="宋体" w:cs="宋体"/>
          <w:bCs/>
          <w:color w:val="000000" w:themeColor="text1"/>
          <w:sz w:val="24"/>
          <w:highlight w:val="none"/>
          <w:lang w:val="en-US" w:eastAsia="zh-CN"/>
          <w14:textFill>
            <w14:solidFill>
              <w14:schemeClr w14:val="tx1"/>
            </w14:solidFill>
          </w14:textFill>
        </w:rPr>
        <w:t>一</w:t>
      </w:r>
      <w:r>
        <w:rPr>
          <w:rFonts w:hint="eastAsia" w:ascii="宋体" w:hAnsi="宋体" w:cs="宋体"/>
          <w:bCs/>
          <w:color w:val="000000" w:themeColor="text1"/>
          <w:sz w:val="24"/>
          <w:highlight w:val="none"/>
          <w14:textFill>
            <w14:solidFill>
              <w14:schemeClr w14:val="tx1"/>
            </w14:solidFill>
          </w14:textFill>
        </w:rPr>
        <w:t>名项目负责人，</w:t>
      </w:r>
      <w:r>
        <w:rPr>
          <w:rFonts w:hint="eastAsia" w:ascii="宋体" w:hAnsi="宋体" w:cs="宋体"/>
          <w:bCs/>
          <w:color w:val="000000" w:themeColor="text1"/>
          <w:sz w:val="24"/>
          <w:highlight w:val="none"/>
          <w:lang w:val="en-US" w:eastAsia="zh-CN"/>
          <w14:textFill>
            <w14:solidFill>
              <w14:schemeClr w14:val="tx1"/>
            </w14:solidFill>
          </w14:textFill>
        </w:rPr>
        <w:t>其他团队人员（不含项目负责人）五人</w:t>
      </w:r>
      <w:r>
        <w:rPr>
          <w:rFonts w:hint="eastAsia" w:ascii="宋体" w:hAnsi="宋体" w:cs="宋体"/>
          <w:bCs/>
          <w:color w:val="000000" w:themeColor="text1"/>
          <w:sz w:val="24"/>
          <w:highlight w:val="none"/>
          <w14:textFill>
            <w14:solidFill>
              <w14:schemeClr w14:val="tx1"/>
            </w14:solidFill>
          </w14:textFill>
        </w:rPr>
        <w:t>。</w:t>
      </w:r>
    </w:p>
    <w:p>
      <w:pPr>
        <w:pStyle w:val="31"/>
        <w:ind w:firstLine="48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七、后续服务</w:t>
      </w:r>
    </w:p>
    <w:p>
      <w:pPr>
        <w:pStyle w:val="31"/>
        <w:tabs>
          <w:tab w:val="left" w:pos="720"/>
        </w:tabs>
        <w:autoSpaceDE w:val="0"/>
        <w:autoSpaceDN w:val="0"/>
        <w:spacing w:line="360" w:lineRule="auto"/>
        <w:ind w:right="17" w:firstLine="480"/>
        <w:jc w:val="left"/>
        <w:outlineLvl w:val="1"/>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1</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中标人</w:t>
      </w:r>
      <w:r>
        <w:rPr>
          <w:rFonts w:hint="eastAsia" w:ascii="宋体" w:hAnsi="宋体" w:cs="宋体"/>
          <w:bCs/>
          <w:color w:val="000000" w:themeColor="text1"/>
          <w:sz w:val="24"/>
          <w:highlight w:val="none"/>
          <w14:textFill>
            <w14:solidFill>
              <w14:schemeClr w14:val="tx1"/>
            </w14:solidFill>
          </w14:textFill>
        </w:rPr>
        <w:t>完成项目后，应继续协助</w:t>
      </w:r>
      <w:r>
        <w:rPr>
          <w:rFonts w:hint="eastAsia" w:ascii="宋体" w:hAnsi="宋体" w:cs="宋体"/>
          <w:bCs/>
          <w:color w:val="000000" w:themeColor="text1"/>
          <w:sz w:val="24"/>
          <w:highlight w:val="none"/>
          <w:lang w:val="en-US" w:eastAsia="zh-CN"/>
          <w14:textFill>
            <w14:solidFill>
              <w14:schemeClr w14:val="tx1"/>
            </w14:solidFill>
          </w14:textFill>
        </w:rPr>
        <w:t>采购人</w:t>
      </w:r>
      <w:r>
        <w:rPr>
          <w:rFonts w:hint="eastAsia" w:ascii="宋体" w:hAnsi="宋体" w:cs="宋体"/>
          <w:bCs/>
          <w:color w:val="000000" w:themeColor="text1"/>
          <w:sz w:val="24"/>
          <w:highlight w:val="none"/>
          <w14:textFill>
            <w14:solidFill>
              <w14:schemeClr w14:val="tx1"/>
            </w14:solidFill>
          </w14:textFill>
        </w:rPr>
        <w:t>对该项目所涉及的项目内容进行修改完善，并为该成果持续提供相关咨询解答服务。</w:t>
      </w:r>
    </w:p>
    <w:p>
      <w:pPr>
        <w:pStyle w:val="31"/>
        <w:tabs>
          <w:tab w:val="left" w:pos="720"/>
        </w:tabs>
        <w:autoSpaceDE w:val="0"/>
        <w:autoSpaceDN w:val="0"/>
        <w:spacing w:line="360" w:lineRule="auto"/>
        <w:ind w:right="17" w:firstLine="480"/>
        <w:jc w:val="left"/>
        <w:outlineLvl w:val="1"/>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lang w:val="en-US" w:eastAsia="zh-CN"/>
          <w14:textFill>
            <w14:solidFill>
              <w14:schemeClr w14:val="tx1"/>
            </w14:solidFill>
          </w14:textFill>
        </w:rPr>
        <w:t>2</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售后服务期限内提供改进成果的应用辅导、相关数据更新、相关管理咨询、协调和项目审查等技术支持。项目由</w:t>
      </w:r>
      <w:r>
        <w:rPr>
          <w:rFonts w:hint="eastAsia" w:ascii="宋体" w:hAnsi="宋体" w:cs="宋体"/>
          <w:bCs/>
          <w:color w:val="000000" w:themeColor="text1"/>
          <w:sz w:val="24"/>
          <w:highlight w:val="none"/>
          <w:lang w:val="en-US" w:eastAsia="zh-CN"/>
          <w14:textFill>
            <w14:solidFill>
              <w14:schemeClr w14:val="tx1"/>
            </w14:solidFill>
          </w14:textFill>
        </w:rPr>
        <w:t>采购人</w:t>
      </w:r>
      <w:r>
        <w:rPr>
          <w:rFonts w:hint="eastAsia" w:ascii="宋体" w:hAnsi="宋体" w:cs="宋体"/>
          <w:bCs/>
          <w:color w:val="000000" w:themeColor="text1"/>
          <w:sz w:val="24"/>
          <w:highlight w:val="none"/>
          <w14:textFill>
            <w14:solidFill>
              <w14:schemeClr w14:val="tx1"/>
            </w14:solidFill>
          </w14:textFill>
        </w:rPr>
        <w:t>审查通过后进入售后服务期，售后服务内容要求主要包括技术支持等。本项目的售后服务时间为1年。</w:t>
      </w:r>
    </w:p>
    <w:p>
      <w:pPr>
        <w:pStyle w:val="31"/>
        <w:ind w:firstLine="48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八、进度要求</w:t>
      </w:r>
    </w:p>
    <w:p>
      <w:pPr>
        <w:widowControl w:val="0"/>
        <w:adjustRightInd w:val="0"/>
        <w:spacing w:line="480" w:lineRule="atLeast"/>
        <w:ind w:firstLine="480" w:firstLineChars="200"/>
        <w:jc w:val="both"/>
        <w:textAlignment w:val="baseline"/>
        <w:rPr>
          <w:rFonts w:hint="default" w:ascii="宋体" w:hAnsi="宋体" w:eastAsia="宋体" w:cs="宋体"/>
          <w:kern w:val="0"/>
          <w:sz w:val="24"/>
          <w:szCs w:val="20"/>
          <w:highlight w:val="none"/>
          <w:lang w:val="en-US" w:eastAsia="zh-CN" w:bidi="ar-SA"/>
        </w:rPr>
      </w:pPr>
      <w:r>
        <w:rPr>
          <w:rFonts w:hint="default" w:ascii="宋体" w:hAnsi="宋体" w:eastAsia="宋体" w:cs="宋体"/>
          <w:kern w:val="0"/>
          <w:sz w:val="24"/>
          <w:szCs w:val="20"/>
          <w:highlight w:val="none"/>
          <w:lang w:val="en-US" w:eastAsia="zh-CN" w:bidi="ar-SA"/>
        </w:rPr>
        <w:t>（</w:t>
      </w:r>
      <w:r>
        <w:rPr>
          <w:rFonts w:hint="eastAsia" w:ascii="宋体" w:hAnsi="宋体" w:eastAsia="宋体" w:cs="宋体"/>
          <w:kern w:val="0"/>
          <w:sz w:val="24"/>
          <w:szCs w:val="20"/>
          <w:highlight w:val="none"/>
          <w:lang w:val="en-US" w:eastAsia="zh-CN" w:bidi="ar-SA"/>
        </w:rPr>
        <w:t>1</w:t>
      </w:r>
      <w:r>
        <w:rPr>
          <w:rFonts w:hint="default" w:ascii="宋体" w:hAnsi="宋体" w:eastAsia="宋体" w:cs="宋体"/>
          <w:kern w:val="0"/>
          <w:sz w:val="24"/>
          <w:szCs w:val="20"/>
          <w:highlight w:val="none"/>
          <w:lang w:val="en-US" w:eastAsia="zh-CN" w:bidi="ar-SA"/>
        </w:rPr>
        <w:t>）前期准备</w:t>
      </w:r>
      <w:r>
        <w:rPr>
          <w:rFonts w:hint="eastAsia" w:ascii="宋体" w:hAnsi="宋体" w:eastAsia="宋体" w:cs="宋体"/>
          <w:kern w:val="0"/>
          <w:sz w:val="24"/>
          <w:szCs w:val="20"/>
          <w:highlight w:val="none"/>
          <w:lang w:val="en-US" w:eastAsia="zh-CN" w:bidi="ar-SA"/>
        </w:rPr>
        <w:t>及调研</w:t>
      </w:r>
      <w:r>
        <w:rPr>
          <w:rFonts w:hint="default" w:ascii="宋体" w:hAnsi="宋体" w:eastAsia="宋体" w:cs="宋体"/>
          <w:kern w:val="0"/>
          <w:sz w:val="24"/>
          <w:szCs w:val="20"/>
          <w:highlight w:val="none"/>
          <w:lang w:val="en-US" w:eastAsia="zh-CN" w:bidi="ar-SA"/>
        </w:rPr>
        <w:t>阶段</w:t>
      </w:r>
      <w:r>
        <w:rPr>
          <w:rFonts w:hint="eastAsia" w:ascii="宋体" w:hAnsi="宋体" w:eastAsia="宋体" w:cs="宋体"/>
          <w:kern w:val="0"/>
          <w:sz w:val="24"/>
          <w:szCs w:val="20"/>
          <w:highlight w:val="none"/>
          <w:lang w:val="en-US" w:eastAsia="zh-CN" w:bidi="ar-SA"/>
        </w:rPr>
        <w:t>（1个月）</w:t>
      </w:r>
    </w:p>
    <w:p>
      <w:pPr>
        <w:widowControl w:val="0"/>
        <w:adjustRightInd w:val="0"/>
        <w:spacing w:line="480" w:lineRule="atLeast"/>
        <w:ind w:firstLine="480" w:firstLineChars="200"/>
        <w:jc w:val="both"/>
        <w:textAlignment w:val="baseline"/>
        <w:rPr>
          <w:rFonts w:hint="default" w:ascii="宋体" w:hAnsi="宋体" w:eastAsia="宋体" w:cs="宋体"/>
          <w:kern w:val="0"/>
          <w:sz w:val="24"/>
          <w:szCs w:val="20"/>
          <w:highlight w:val="none"/>
          <w:lang w:val="en-US" w:eastAsia="zh-CN" w:bidi="ar-SA"/>
        </w:rPr>
      </w:pPr>
      <w:r>
        <w:rPr>
          <w:rFonts w:hint="default" w:ascii="宋体" w:hAnsi="宋体" w:eastAsia="宋体" w:cs="宋体"/>
          <w:kern w:val="0"/>
          <w:sz w:val="24"/>
          <w:szCs w:val="20"/>
          <w:highlight w:val="none"/>
          <w:lang w:val="en-US" w:eastAsia="zh-CN" w:bidi="ar-SA"/>
        </w:rPr>
        <w:t>全面梳理</w:t>
      </w:r>
      <w:r>
        <w:rPr>
          <w:rFonts w:hint="eastAsia" w:ascii="宋体" w:hAnsi="宋体" w:cs="宋体"/>
          <w:kern w:val="0"/>
          <w:sz w:val="24"/>
          <w:szCs w:val="20"/>
          <w:highlight w:val="none"/>
          <w:lang w:val="en-US" w:eastAsia="zh-CN" w:bidi="ar-SA"/>
        </w:rPr>
        <w:t>香港及前海科技创新现状及需求情况</w:t>
      </w:r>
      <w:r>
        <w:rPr>
          <w:rFonts w:hint="default" w:ascii="宋体" w:hAnsi="宋体" w:eastAsia="宋体" w:cs="宋体"/>
          <w:kern w:val="0"/>
          <w:sz w:val="24"/>
          <w:szCs w:val="20"/>
          <w:highlight w:val="none"/>
          <w:lang w:val="en-US" w:eastAsia="zh-CN" w:bidi="ar-SA"/>
        </w:rPr>
        <w:t>，研究全国</w:t>
      </w:r>
      <w:r>
        <w:rPr>
          <w:rFonts w:hint="eastAsia" w:ascii="宋体" w:hAnsi="宋体" w:cs="宋体"/>
          <w:kern w:val="0"/>
          <w:sz w:val="24"/>
          <w:szCs w:val="20"/>
          <w:highlight w:val="none"/>
          <w:lang w:val="en-US" w:eastAsia="zh-CN" w:bidi="ar-SA"/>
        </w:rPr>
        <w:t>、香港以及</w:t>
      </w:r>
      <w:r>
        <w:rPr>
          <w:rFonts w:hint="default" w:ascii="宋体" w:hAnsi="宋体" w:eastAsia="宋体" w:cs="宋体"/>
          <w:kern w:val="0"/>
          <w:sz w:val="24"/>
          <w:szCs w:val="20"/>
          <w:highlight w:val="none"/>
          <w:lang w:val="en-US" w:eastAsia="zh-CN" w:bidi="ar-SA"/>
        </w:rPr>
        <w:t>深圳出台</w:t>
      </w:r>
      <w:r>
        <w:rPr>
          <w:rFonts w:hint="eastAsia" w:ascii="宋体" w:hAnsi="宋体" w:cs="宋体"/>
          <w:kern w:val="0"/>
          <w:sz w:val="24"/>
          <w:szCs w:val="20"/>
          <w:highlight w:val="none"/>
          <w:lang w:val="en-US" w:eastAsia="zh-CN" w:bidi="ar-SA"/>
        </w:rPr>
        <w:t>的</w:t>
      </w:r>
      <w:r>
        <w:rPr>
          <w:rFonts w:hint="default" w:ascii="宋体" w:hAnsi="宋体" w:eastAsia="宋体" w:cs="宋体"/>
          <w:kern w:val="0"/>
          <w:sz w:val="24"/>
          <w:szCs w:val="20"/>
          <w:highlight w:val="none"/>
          <w:lang w:val="en-US" w:eastAsia="zh-CN" w:bidi="ar-SA"/>
        </w:rPr>
        <w:t>政策、发展基础、发展态势，分析内外部发展环境。制定调研方案及调研计划</w:t>
      </w:r>
      <w:r>
        <w:rPr>
          <w:rFonts w:hint="eastAsia" w:ascii="宋体" w:hAnsi="宋体" w:eastAsia="宋体" w:cs="宋体"/>
          <w:kern w:val="0"/>
          <w:sz w:val="24"/>
          <w:szCs w:val="20"/>
          <w:highlight w:val="none"/>
          <w:lang w:val="en-US" w:eastAsia="zh-CN" w:bidi="ar-SA"/>
        </w:rPr>
        <w:t>，按计划开展调研</w:t>
      </w:r>
      <w:r>
        <w:rPr>
          <w:rFonts w:hint="default" w:ascii="宋体" w:hAnsi="宋体" w:eastAsia="宋体" w:cs="宋体"/>
          <w:kern w:val="0"/>
          <w:sz w:val="24"/>
          <w:szCs w:val="20"/>
          <w:highlight w:val="none"/>
          <w:lang w:val="en-US" w:eastAsia="zh-CN" w:bidi="ar-SA"/>
        </w:rPr>
        <w:t>。</w:t>
      </w:r>
    </w:p>
    <w:p>
      <w:pPr>
        <w:widowControl w:val="0"/>
        <w:adjustRightInd w:val="0"/>
        <w:spacing w:line="480" w:lineRule="atLeast"/>
        <w:ind w:firstLine="480" w:firstLineChars="200"/>
        <w:jc w:val="both"/>
        <w:textAlignment w:val="baseline"/>
        <w:rPr>
          <w:rFonts w:hint="default" w:ascii="宋体" w:hAnsi="宋体" w:eastAsia="宋体" w:cs="宋体"/>
          <w:kern w:val="0"/>
          <w:sz w:val="24"/>
          <w:szCs w:val="20"/>
          <w:highlight w:val="none"/>
          <w:lang w:val="en-US" w:eastAsia="zh-CN" w:bidi="ar-SA"/>
        </w:rPr>
      </w:pPr>
      <w:r>
        <w:rPr>
          <w:rFonts w:hint="default" w:ascii="宋体" w:hAnsi="宋体" w:eastAsia="宋体" w:cs="宋体"/>
          <w:kern w:val="0"/>
          <w:sz w:val="24"/>
          <w:szCs w:val="20"/>
          <w:highlight w:val="none"/>
          <w:lang w:val="en-US" w:eastAsia="zh-CN" w:bidi="ar-SA"/>
        </w:rPr>
        <w:t>（</w:t>
      </w:r>
      <w:r>
        <w:rPr>
          <w:rFonts w:hint="eastAsia" w:ascii="宋体" w:hAnsi="宋体" w:eastAsia="宋体" w:cs="宋体"/>
          <w:kern w:val="0"/>
          <w:sz w:val="24"/>
          <w:szCs w:val="20"/>
          <w:highlight w:val="none"/>
          <w:lang w:val="en-US" w:eastAsia="zh-CN" w:bidi="ar-SA"/>
        </w:rPr>
        <w:t>2</w:t>
      </w:r>
      <w:r>
        <w:rPr>
          <w:rFonts w:hint="default" w:ascii="宋体" w:hAnsi="宋体" w:eastAsia="宋体" w:cs="宋体"/>
          <w:kern w:val="0"/>
          <w:sz w:val="24"/>
          <w:szCs w:val="20"/>
          <w:highlight w:val="none"/>
          <w:lang w:val="en-US" w:eastAsia="zh-CN" w:bidi="ar-SA"/>
        </w:rPr>
        <w:t>）报告初稿编制</w:t>
      </w:r>
      <w:r>
        <w:rPr>
          <w:rFonts w:hint="eastAsia" w:ascii="宋体" w:hAnsi="宋体" w:eastAsia="宋体" w:cs="宋体"/>
          <w:kern w:val="0"/>
          <w:sz w:val="24"/>
          <w:szCs w:val="20"/>
          <w:highlight w:val="none"/>
          <w:lang w:val="en-US" w:eastAsia="zh-CN" w:bidi="ar-SA"/>
        </w:rPr>
        <w:t>及征求意见（3个月）</w:t>
      </w:r>
    </w:p>
    <w:p>
      <w:pPr>
        <w:widowControl w:val="0"/>
        <w:adjustRightInd w:val="0"/>
        <w:spacing w:line="480" w:lineRule="atLeast"/>
        <w:ind w:firstLine="480" w:firstLineChars="200"/>
        <w:jc w:val="both"/>
        <w:textAlignment w:val="baseline"/>
        <w:rPr>
          <w:rFonts w:hint="eastAsia" w:ascii="宋体" w:hAnsi="宋体" w:eastAsia="宋体" w:cs="宋体"/>
          <w:kern w:val="0"/>
          <w:sz w:val="24"/>
          <w:szCs w:val="20"/>
          <w:highlight w:val="none"/>
          <w:lang w:val="en-US" w:eastAsia="zh-CN" w:bidi="ar-SA"/>
        </w:rPr>
      </w:pPr>
      <w:r>
        <w:rPr>
          <w:rFonts w:hint="default" w:ascii="宋体" w:hAnsi="宋体" w:eastAsia="宋体" w:cs="宋体"/>
          <w:kern w:val="0"/>
          <w:sz w:val="24"/>
          <w:szCs w:val="20"/>
          <w:highlight w:val="none"/>
          <w:lang w:val="en-US" w:eastAsia="zh-CN" w:bidi="ar-SA"/>
        </w:rPr>
        <w:t>在充分研究国内外、</w:t>
      </w:r>
      <w:r>
        <w:rPr>
          <w:rFonts w:hint="eastAsia" w:ascii="宋体" w:hAnsi="宋体" w:cs="宋体"/>
          <w:kern w:val="0"/>
          <w:sz w:val="24"/>
          <w:szCs w:val="20"/>
          <w:highlight w:val="none"/>
          <w:lang w:val="en-US" w:eastAsia="zh-CN" w:bidi="ar-SA"/>
        </w:rPr>
        <w:t>中国</w:t>
      </w:r>
      <w:bookmarkStart w:id="38" w:name="_GoBack"/>
      <w:bookmarkEnd w:id="38"/>
      <w:r>
        <w:rPr>
          <w:rFonts w:hint="eastAsia" w:ascii="宋体" w:hAnsi="宋体" w:cs="宋体"/>
          <w:kern w:val="0"/>
          <w:sz w:val="24"/>
          <w:szCs w:val="20"/>
          <w:highlight w:val="none"/>
          <w:lang w:val="en-US" w:eastAsia="zh-CN" w:bidi="ar-SA"/>
        </w:rPr>
        <w:t>香港、</w:t>
      </w:r>
      <w:r>
        <w:rPr>
          <w:rFonts w:hint="default" w:ascii="宋体" w:hAnsi="宋体" w:eastAsia="宋体" w:cs="宋体"/>
          <w:kern w:val="0"/>
          <w:sz w:val="24"/>
          <w:szCs w:val="20"/>
          <w:highlight w:val="none"/>
          <w:lang w:val="en-US" w:eastAsia="zh-CN" w:bidi="ar-SA"/>
        </w:rPr>
        <w:t>前海的发展现状和未来需求的基础上，对标国际国内先进经验，结合前海</w:t>
      </w:r>
      <w:r>
        <w:rPr>
          <w:rFonts w:hint="eastAsia" w:ascii="宋体" w:hAnsi="宋体" w:cs="宋体"/>
          <w:kern w:val="0"/>
          <w:sz w:val="24"/>
          <w:szCs w:val="20"/>
          <w:highlight w:val="none"/>
          <w:lang w:val="en-US" w:eastAsia="zh-CN" w:bidi="ar-SA"/>
        </w:rPr>
        <w:t>科技创新深港协同的</w:t>
      </w:r>
      <w:r>
        <w:rPr>
          <w:rFonts w:hint="default" w:ascii="宋体" w:hAnsi="宋体" w:eastAsia="宋体" w:cs="宋体"/>
          <w:kern w:val="0"/>
          <w:sz w:val="24"/>
          <w:szCs w:val="20"/>
          <w:highlight w:val="none"/>
          <w:lang w:val="en-US" w:eastAsia="zh-CN" w:bidi="ar-SA"/>
        </w:rPr>
        <w:t>发展实际，开展</w:t>
      </w:r>
      <w:r>
        <w:rPr>
          <w:rFonts w:hint="eastAsia" w:ascii="宋体" w:hAnsi="宋体" w:eastAsia="宋体" w:cs="宋体"/>
          <w:kern w:val="0"/>
          <w:sz w:val="24"/>
          <w:szCs w:val="20"/>
          <w:highlight w:val="none"/>
          <w:lang w:val="en-US" w:eastAsia="zh-CN" w:bidi="ar-SA"/>
        </w:rPr>
        <w:t>科技创新发展规划</w:t>
      </w:r>
      <w:r>
        <w:rPr>
          <w:rFonts w:hint="default" w:ascii="宋体" w:hAnsi="宋体" w:eastAsia="宋体" w:cs="宋体"/>
          <w:kern w:val="0"/>
          <w:sz w:val="24"/>
          <w:szCs w:val="20"/>
          <w:highlight w:val="none"/>
          <w:lang w:val="en-US" w:eastAsia="zh-CN" w:bidi="ar-SA"/>
        </w:rPr>
        <w:t>研究</w:t>
      </w:r>
      <w:r>
        <w:rPr>
          <w:rFonts w:hint="eastAsia" w:ascii="宋体" w:hAnsi="宋体" w:eastAsia="宋体" w:cs="宋体"/>
          <w:kern w:val="0"/>
          <w:sz w:val="24"/>
          <w:szCs w:val="20"/>
          <w:highlight w:val="none"/>
          <w:lang w:val="en-US" w:eastAsia="zh-CN" w:bidi="ar-SA"/>
        </w:rPr>
        <w:t>，</w:t>
      </w:r>
      <w:r>
        <w:rPr>
          <w:rFonts w:hint="default" w:ascii="宋体" w:hAnsi="宋体" w:eastAsia="宋体" w:cs="宋体"/>
          <w:kern w:val="0"/>
          <w:sz w:val="24"/>
          <w:szCs w:val="20"/>
          <w:highlight w:val="none"/>
          <w:lang w:val="en-US" w:eastAsia="zh-CN" w:bidi="ar-SA"/>
        </w:rPr>
        <w:t>形成前海科技创新“十五五”专项规划</w:t>
      </w:r>
      <w:r>
        <w:rPr>
          <w:rFonts w:hint="eastAsia" w:ascii="宋体" w:hAnsi="宋体" w:eastAsia="宋体" w:cs="宋体"/>
          <w:kern w:val="0"/>
          <w:sz w:val="24"/>
          <w:szCs w:val="20"/>
          <w:highlight w:val="none"/>
          <w:lang w:val="en-US" w:eastAsia="zh-CN" w:bidi="ar-SA"/>
        </w:rPr>
        <w:t>初稿文本，并征求意见。</w:t>
      </w:r>
    </w:p>
    <w:p>
      <w:pPr>
        <w:widowControl w:val="0"/>
        <w:adjustRightInd w:val="0"/>
        <w:spacing w:line="480" w:lineRule="atLeast"/>
        <w:ind w:firstLine="480" w:firstLineChars="200"/>
        <w:jc w:val="both"/>
        <w:textAlignment w:val="baseline"/>
        <w:rPr>
          <w:rFonts w:hint="default" w:ascii="宋体" w:hAnsi="宋体" w:eastAsia="宋体" w:cs="宋体"/>
          <w:kern w:val="0"/>
          <w:sz w:val="24"/>
          <w:szCs w:val="20"/>
          <w:highlight w:val="none"/>
          <w:lang w:val="en-US" w:eastAsia="zh-CN" w:bidi="ar-SA"/>
        </w:rPr>
      </w:pPr>
      <w:r>
        <w:rPr>
          <w:rFonts w:hint="default" w:ascii="宋体" w:hAnsi="宋体" w:eastAsia="宋体" w:cs="宋体"/>
          <w:kern w:val="0"/>
          <w:sz w:val="24"/>
          <w:szCs w:val="20"/>
          <w:highlight w:val="none"/>
          <w:lang w:val="en-US" w:eastAsia="zh-CN" w:bidi="ar-SA"/>
        </w:rPr>
        <w:t>（</w:t>
      </w:r>
      <w:r>
        <w:rPr>
          <w:rFonts w:hint="eastAsia" w:ascii="宋体" w:hAnsi="宋体" w:eastAsia="宋体" w:cs="宋体"/>
          <w:kern w:val="0"/>
          <w:sz w:val="24"/>
          <w:szCs w:val="20"/>
          <w:highlight w:val="none"/>
          <w:lang w:val="en-US" w:eastAsia="zh-CN" w:bidi="ar-SA"/>
        </w:rPr>
        <w:t>3</w:t>
      </w:r>
      <w:r>
        <w:rPr>
          <w:rFonts w:hint="default" w:ascii="宋体" w:hAnsi="宋体" w:eastAsia="宋体" w:cs="宋体"/>
          <w:kern w:val="0"/>
          <w:sz w:val="24"/>
          <w:szCs w:val="20"/>
          <w:highlight w:val="none"/>
          <w:lang w:val="en-US" w:eastAsia="zh-CN" w:bidi="ar-SA"/>
        </w:rPr>
        <w:t>）报告完善</w:t>
      </w:r>
      <w:r>
        <w:rPr>
          <w:rFonts w:hint="eastAsia" w:ascii="宋体" w:hAnsi="宋体" w:eastAsia="宋体" w:cs="宋体"/>
          <w:kern w:val="0"/>
          <w:sz w:val="24"/>
          <w:szCs w:val="20"/>
          <w:highlight w:val="none"/>
          <w:lang w:val="en-US" w:eastAsia="zh-CN" w:bidi="ar-SA"/>
        </w:rPr>
        <w:t>及验收评审</w:t>
      </w:r>
      <w:r>
        <w:rPr>
          <w:rFonts w:hint="default" w:ascii="宋体" w:hAnsi="宋体" w:eastAsia="宋体" w:cs="宋体"/>
          <w:kern w:val="0"/>
          <w:sz w:val="24"/>
          <w:szCs w:val="20"/>
          <w:highlight w:val="none"/>
          <w:lang w:val="en-US" w:eastAsia="zh-CN" w:bidi="ar-SA"/>
        </w:rPr>
        <w:t>阶段</w:t>
      </w:r>
      <w:r>
        <w:rPr>
          <w:rFonts w:hint="eastAsia" w:ascii="宋体" w:hAnsi="宋体" w:eastAsia="宋体" w:cs="宋体"/>
          <w:kern w:val="0"/>
          <w:sz w:val="24"/>
          <w:szCs w:val="20"/>
          <w:highlight w:val="none"/>
          <w:lang w:val="en-US" w:eastAsia="zh-CN" w:bidi="ar-SA"/>
        </w:rPr>
        <w:t>（2个月）</w:t>
      </w:r>
    </w:p>
    <w:p>
      <w:pPr>
        <w:widowControl w:val="0"/>
        <w:adjustRightInd w:val="0"/>
        <w:spacing w:line="480" w:lineRule="atLeast"/>
        <w:ind w:firstLine="480" w:firstLineChars="200"/>
        <w:jc w:val="both"/>
        <w:textAlignment w:val="baseline"/>
        <w:rPr>
          <w:rFonts w:hint="default" w:ascii="宋体" w:hAnsi="宋体" w:eastAsia="宋体" w:cs="宋体"/>
          <w:kern w:val="0"/>
          <w:sz w:val="24"/>
          <w:szCs w:val="20"/>
          <w:highlight w:val="none"/>
          <w:lang w:val="en-US" w:eastAsia="zh-CN" w:bidi="ar-SA"/>
        </w:rPr>
      </w:pPr>
      <w:r>
        <w:rPr>
          <w:rFonts w:hint="default" w:ascii="宋体" w:hAnsi="宋体" w:eastAsia="宋体" w:cs="宋体"/>
          <w:kern w:val="0"/>
          <w:sz w:val="24"/>
          <w:szCs w:val="20"/>
          <w:highlight w:val="none"/>
          <w:lang w:val="en-US" w:eastAsia="zh-CN" w:bidi="ar-SA"/>
        </w:rPr>
        <w:t>根据征求意见情况，对工作成果进一步修改完善</w:t>
      </w:r>
      <w:r>
        <w:rPr>
          <w:rFonts w:hint="eastAsia" w:ascii="宋体" w:hAnsi="宋体" w:eastAsia="宋体" w:cs="宋体"/>
          <w:kern w:val="0"/>
          <w:sz w:val="24"/>
          <w:szCs w:val="20"/>
          <w:highlight w:val="none"/>
          <w:lang w:val="en-US" w:eastAsia="zh-CN" w:bidi="ar-SA"/>
        </w:rPr>
        <w:t>，</w:t>
      </w:r>
      <w:r>
        <w:rPr>
          <w:rFonts w:hint="default" w:ascii="宋体" w:hAnsi="宋体" w:eastAsia="宋体" w:cs="宋体"/>
          <w:kern w:val="0"/>
          <w:sz w:val="24"/>
          <w:szCs w:val="20"/>
          <w:highlight w:val="none"/>
          <w:lang w:val="en-US" w:eastAsia="zh-CN" w:bidi="ar-SA"/>
        </w:rPr>
        <w:t>组织专家对计划研究工作成果进行评审，并根据评审意见修订提交</w:t>
      </w:r>
      <w:r>
        <w:rPr>
          <w:rFonts w:hint="eastAsia" w:ascii="宋体" w:hAnsi="宋体" w:eastAsia="宋体" w:cs="宋体"/>
          <w:kern w:val="0"/>
          <w:sz w:val="24"/>
          <w:szCs w:val="20"/>
          <w:highlight w:val="none"/>
          <w:lang w:val="en-US" w:eastAsia="zh-CN" w:bidi="ar-SA"/>
        </w:rPr>
        <w:t>成果</w:t>
      </w:r>
      <w:r>
        <w:rPr>
          <w:rFonts w:hint="default" w:ascii="宋体" w:hAnsi="宋体" w:eastAsia="宋体" w:cs="宋体"/>
          <w:kern w:val="0"/>
          <w:sz w:val="24"/>
          <w:szCs w:val="20"/>
          <w:highlight w:val="none"/>
          <w:lang w:val="en-US" w:eastAsia="zh-CN" w:bidi="ar-SA"/>
        </w:rPr>
        <w:t>终稿</w:t>
      </w:r>
      <w:r>
        <w:rPr>
          <w:rFonts w:hint="eastAsia" w:ascii="宋体" w:hAnsi="宋体" w:eastAsia="宋体" w:cs="宋体"/>
          <w:kern w:val="0"/>
          <w:sz w:val="24"/>
          <w:szCs w:val="20"/>
          <w:highlight w:val="none"/>
          <w:lang w:val="en-US" w:eastAsia="zh-CN" w:bidi="ar-SA"/>
        </w:rPr>
        <w:t>，完成验收</w:t>
      </w:r>
      <w:r>
        <w:rPr>
          <w:rFonts w:hint="default" w:ascii="宋体" w:hAnsi="宋体" w:eastAsia="宋体" w:cs="宋体"/>
          <w:kern w:val="0"/>
          <w:sz w:val="24"/>
          <w:szCs w:val="20"/>
          <w:highlight w:val="none"/>
          <w:lang w:val="en-US" w:eastAsia="zh-CN" w:bidi="ar-SA"/>
        </w:rPr>
        <w:t>。</w:t>
      </w:r>
    </w:p>
    <w:p>
      <w:pPr>
        <w:pStyle w:val="41"/>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九、验收方式</w:t>
      </w:r>
    </w:p>
    <w:p>
      <w:pPr>
        <w:pStyle w:val="31"/>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协助采购人完成项目有关工作汇报，并通过采购人相关会议审议。</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
          <w:sz w:val="24"/>
          <w:highlight w:val="none"/>
        </w:rPr>
      </w:pPr>
      <w:r>
        <w:rPr>
          <w:rFonts w:hint="eastAsia" w:ascii="宋体" w:hAnsi="宋体" w:cs="宋体"/>
          <w:b/>
          <w:sz w:val="24"/>
          <w:highlight w:val="none"/>
        </w:rPr>
        <w:t>十、商务要求</w:t>
      </w:r>
    </w:p>
    <w:p>
      <w:pPr>
        <w:tabs>
          <w:tab w:val="left" w:pos="720"/>
        </w:tabs>
        <w:autoSpaceDE w:val="0"/>
        <w:autoSpaceDN w:val="0"/>
        <w:adjustRightInd w:val="0"/>
        <w:spacing w:line="360" w:lineRule="auto"/>
        <w:ind w:right="17" w:firstLine="482" w:firstLineChars="200"/>
        <w:outlineLvl w:val="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（一）服务期限</w:t>
      </w:r>
    </w:p>
    <w:p>
      <w:pPr>
        <w:spacing w:after="159" w:afterLines="50" w:line="360" w:lineRule="auto"/>
        <w:ind w:firstLine="480" w:firstLineChars="200"/>
        <w:rPr>
          <w:rFonts w:hint="eastAsia" w:eastAsia="宋体"/>
          <w:color w:val="000000" w:themeColor="text1"/>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本项目服务期限</w:t>
      </w:r>
      <w:r>
        <w:rPr>
          <w:rFonts w:hint="eastAsia" w:ascii="宋体" w:hAnsi="宋体" w:cs="宋体"/>
          <w:color w:val="000000" w:themeColor="text1"/>
          <w:sz w:val="24"/>
          <w:highlight w:val="none"/>
          <w:lang w:val="en-US" w:eastAsia="zh-CN"/>
          <w14:textFill>
            <w14:solidFill>
              <w14:schemeClr w14:val="tx1"/>
            </w14:solidFill>
          </w14:textFill>
        </w:rPr>
        <w:t>自合同签订之日起六个月内完成。本项目不属于长期服务项目</w:t>
      </w:r>
      <w:r>
        <w:rPr>
          <w:rFonts w:hint="eastAsia" w:ascii="宋体" w:hAnsi="宋体" w:cs="宋体"/>
          <w:color w:val="000000" w:themeColor="text1"/>
          <w:sz w:val="24"/>
          <w:highlight w:val="none"/>
          <w14:textFill>
            <w14:solidFill>
              <w14:schemeClr w14:val="tx1"/>
            </w14:solidFill>
          </w14:textFill>
        </w:rPr>
        <w:t>。</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（二）报价要求</w:t>
      </w:r>
    </w:p>
    <w:p>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1.本次投标为总价包干，投标报价总价作为中标人与采购人</w:t>
      </w:r>
      <w:r>
        <w:rPr>
          <w:rFonts w:hint="eastAsia" w:ascii="宋体" w:hAnsi="宋体" w:cs="宋体"/>
          <w:color w:val="000000" w:themeColor="text1"/>
          <w:sz w:val="24"/>
          <w:highlight w:val="none"/>
          <w:lang w:eastAsia="zh-CN"/>
          <w14:textFill>
            <w14:solidFill>
              <w14:schemeClr w14:val="tx1"/>
            </w14:solidFill>
          </w14:textFill>
        </w:rPr>
        <w:t>签订的合同</w:t>
      </w:r>
      <w:r>
        <w:rPr>
          <w:rFonts w:hint="eastAsia" w:ascii="宋体" w:hAnsi="宋体" w:cs="宋体"/>
          <w:color w:val="000000" w:themeColor="text1"/>
          <w:sz w:val="24"/>
          <w:highlight w:val="none"/>
          <w14:textFill>
            <w14:solidFill>
              <w14:schemeClr w14:val="tx1"/>
            </w14:solidFill>
          </w14:textFill>
        </w:rPr>
        <w:t>金额。项目预算控制</w:t>
      </w:r>
      <w:r>
        <w:rPr>
          <w:rFonts w:hint="eastAsia" w:ascii="宋体" w:hAnsi="宋体" w:cs="宋体"/>
          <w:color w:val="000000" w:themeColor="text1"/>
          <w:sz w:val="24"/>
          <w:highlight w:val="none"/>
          <w:lang w:val="en-US" w:eastAsia="zh-CN"/>
          <w14:textFill>
            <w14:solidFill>
              <w14:schemeClr w14:val="tx1"/>
            </w14:solidFill>
          </w14:textFill>
        </w:rPr>
        <w:t>43</w:t>
      </w:r>
      <w:r>
        <w:rPr>
          <w:rFonts w:hint="eastAsia" w:ascii="宋体" w:hAnsi="宋体" w:cs="宋体"/>
          <w:color w:val="000000" w:themeColor="text1"/>
          <w:sz w:val="24"/>
          <w:highlight w:val="none"/>
          <w14:textFill>
            <w14:solidFill>
              <w14:schemeClr w14:val="tx1"/>
            </w14:solidFill>
          </w14:textFill>
        </w:rPr>
        <w:t>万元以内，投标人的报价不可高于预算（限价），否则投标人的投标文件视同无效。项目服务费包括但不限于</w:t>
      </w:r>
      <w:r>
        <w:rPr>
          <w:rFonts w:hint="eastAsia" w:ascii="宋体" w:hAnsi="宋体" w:cs="宋体"/>
          <w:color w:val="000000" w:themeColor="text1"/>
          <w:kern w:val="0"/>
          <w:sz w:val="24"/>
          <w:highlight w:val="none"/>
          <w:lang w:val="en-US" w:eastAsia="zh-CN"/>
          <w14:textFill>
            <w14:solidFill>
              <w14:schemeClr w14:val="tx1"/>
            </w14:solidFill>
          </w14:textFill>
        </w:rPr>
        <w:t>项目成员费用、专家咨询、评审费用、调研费、</w:t>
      </w:r>
      <w:r>
        <w:rPr>
          <w:rFonts w:hint="eastAsia" w:ascii="宋体" w:hAnsi="宋体" w:cs="宋体"/>
          <w:color w:val="000000" w:themeColor="text1"/>
          <w:kern w:val="0"/>
          <w:sz w:val="24"/>
          <w:highlight w:val="none"/>
          <w14:textFill>
            <w14:solidFill>
              <w14:schemeClr w14:val="tx1"/>
            </w14:solidFill>
          </w14:textFill>
        </w:rPr>
        <w:t>税金、后续服务等所有费用</w:t>
      </w:r>
      <w:r>
        <w:rPr>
          <w:rFonts w:hint="eastAsia" w:ascii="宋体" w:hAnsi="宋体" w:cs="宋体"/>
          <w:color w:val="000000" w:themeColor="text1"/>
          <w:sz w:val="24"/>
          <w:highlight w:val="none"/>
          <w14:textFill>
            <w14:solidFill>
              <w14:schemeClr w14:val="tx1"/>
            </w14:solidFill>
          </w14:textFill>
        </w:rPr>
        <w:t>，并提供合同要求的有关成果材料，以及</w:t>
      </w:r>
      <w:r>
        <w:rPr>
          <w:rFonts w:hint="eastAsia" w:ascii="宋体" w:hAnsi="宋体" w:cs="宋体"/>
          <w:color w:val="000000" w:themeColor="text1"/>
          <w:sz w:val="24"/>
          <w:highlight w:val="none"/>
          <w:lang w:eastAsia="zh-CN"/>
          <w14:textFill>
            <w14:solidFill>
              <w14:schemeClr w14:val="tx1"/>
            </w14:solidFill>
          </w14:textFill>
        </w:rPr>
        <w:t>其他</w:t>
      </w:r>
      <w:r>
        <w:rPr>
          <w:rFonts w:hint="eastAsia" w:ascii="宋体" w:hAnsi="宋体" w:cs="宋体"/>
          <w:color w:val="000000" w:themeColor="text1"/>
          <w:sz w:val="24"/>
          <w:highlight w:val="none"/>
          <w14:textFill>
            <w14:solidFill>
              <w14:schemeClr w14:val="tx1"/>
            </w14:solidFill>
          </w14:textFill>
        </w:rPr>
        <w:t>相关服务的全部费用。</w:t>
      </w:r>
    </w:p>
    <w:p>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2.评标时，评标委员会认为投标人的报价明显</w:t>
      </w:r>
      <w:r>
        <w:rPr>
          <w:rFonts w:hint="eastAsia" w:ascii="宋体" w:hAnsi="宋体" w:cs="宋体"/>
          <w:color w:val="000000" w:themeColor="text1"/>
          <w:sz w:val="24"/>
          <w:highlight w:val="none"/>
          <w:lang w:val="en-US" w:eastAsia="zh-CN"/>
          <w14:textFill>
            <w14:solidFill>
              <w14:schemeClr w14:val="tx1"/>
            </w14:solidFill>
          </w14:textFill>
        </w:rPr>
        <w:t>异常低价</w:t>
      </w:r>
      <w:r>
        <w:rPr>
          <w:rFonts w:hint="eastAsia" w:ascii="宋体" w:hAnsi="宋体" w:cs="宋体"/>
          <w:color w:val="000000" w:themeColor="text1"/>
          <w:sz w:val="24"/>
          <w:highlight w:val="none"/>
          <w14:textFill>
            <w14:solidFill>
              <w14:schemeClr w14:val="tx1"/>
            </w14:solidFill>
          </w14:textFill>
        </w:rPr>
        <w:t>，有可能影响产品质量或者不能诚信履约的，应当要求其在评标现场合理的时间内提供书面说明，必要时提交相关证明材料；投标人不能证明其报价合理性的，评标委员会应当将其作为无效投标处理。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（三）付款方式</w:t>
      </w:r>
    </w:p>
    <w:p>
      <w:pPr>
        <w:widowControl/>
        <w:spacing w:line="360" w:lineRule="auto"/>
        <w:ind w:firstLine="480" w:firstLineChars="200"/>
        <w:rPr>
          <w:rFonts w:hint="eastAsia" w:ascii="宋体" w:hAnsi="宋体" w:cs="宋体"/>
          <w:color w:val="000000" w:themeColor="text1"/>
          <w:sz w:val="24"/>
          <w:highlight w:val="none"/>
          <w:lang w:eastAsia="zh-CN"/>
          <w14:textFill>
            <w14:solidFill>
              <w14:schemeClr w14:val="tx1"/>
            </w14:solidFill>
          </w14:textFill>
        </w:rPr>
      </w:pPr>
      <w:bookmarkStart w:id="26" w:name="付款方式_1"/>
      <w:r>
        <w:rPr>
          <w:rFonts w:hint="eastAsia" w:ascii="宋体" w:hAnsi="宋体" w:cs="宋体"/>
          <w:color w:val="000000" w:themeColor="text1"/>
          <w:sz w:val="24"/>
          <w:highlight w:val="none"/>
          <w14:textFill>
            <w14:solidFill>
              <w14:schemeClr w14:val="tx1"/>
            </w14:solidFill>
          </w14:textFill>
        </w:rPr>
        <w:t>项目资金由</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分</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期支付至</w:t>
      </w:r>
      <w:r>
        <w:rPr>
          <w:rFonts w:hint="eastAsia" w:ascii="宋体" w:hAnsi="宋体" w:cs="宋体"/>
          <w:color w:val="000000" w:themeColor="text1"/>
          <w:sz w:val="24"/>
          <w:highlight w:val="none"/>
          <w:lang w:val="en-US" w:eastAsia="zh-CN"/>
          <w14:textFill>
            <w14:solidFill>
              <w14:schemeClr w14:val="tx1"/>
            </w14:solidFill>
          </w14:textFill>
        </w:rPr>
        <w:t>中标人</w:t>
      </w:r>
      <w:r>
        <w:rPr>
          <w:rFonts w:hint="eastAsia" w:ascii="宋体" w:hAnsi="宋体" w:cs="宋体"/>
          <w:color w:val="000000" w:themeColor="text1"/>
          <w:sz w:val="24"/>
          <w:highlight w:val="none"/>
          <w14:textFill>
            <w14:solidFill>
              <w14:schemeClr w14:val="tx1"/>
            </w14:solidFill>
          </w14:textFill>
        </w:rPr>
        <w:t>指定银行账户</w:t>
      </w:r>
      <w:r>
        <w:rPr>
          <w:rFonts w:hint="eastAsia" w:ascii="宋体" w:hAnsi="宋体" w:cs="宋体"/>
          <w:color w:val="000000" w:themeColor="text1"/>
          <w:sz w:val="24"/>
          <w:highlight w:val="none"/>
          <w:lang w:eastAsia="zh-CN"/>
          <w14:textFill>
            <w14:solidFill>
              <w14:schemeClr w14:val="tx1"/>
            </w14:solidFill>
          </w14:textFill>
        </w:rPr>
        <w:t>：</w:t>
      </w:r>
    </w:p>
    <w:p>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1.第1期：合同签订后30个工作日内，</w:t>
      </w:r>
      <w:r>
        <w:rPr>
          <w:rFonts w:hint="eastAsia" w:ascii="宋体" w:hAnsi="宋体" w:cs="宋体"/>
          <w:color w:val="000000" w:themeColor="text1"/>
          <w:sz w:val="24"/>
          <w:highlight w:val="none"/>
          <w:lang w:val="en-US" w:eastAsia="zh-CN"/>
          <w14:textFill>
            <w14:solidFill>
              <w14:schemeClr w14:val="tx1"/>
            </w14:solidFill>
          </w14:textFill>
        </w:rPr>
        <w:t>中标人</w:t>
      </w:r>
      <w:r>
        <w:rPr>
          <w:rFonts w:hint="eastAsia" w:ascii="宋体" w:hAnsi="宋体" w:cs="宋体"/>
          <w:color w:val="000000" w:themeColor="text1"/>
          <w:sz w:val="24"/>
          <w:highlight w:val="none"/>
          <w14:textFill>
            <w14:solidFill>
              <w14:schemeClr w14:val="tx1"/>
            </w14:solidFill>
          </w14:textFill>
        </w:rPr>
        <w:t>按</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要求提供足额合法发票后，自收到发票后10个工作日内，</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向</w:t>
      </w:r>
      <w:r>
        <w:rPr>
          <w:rFonts w:hint="eastAsia" w:ascii="宋体" w:hAnsi="宋体" w:cs="宋体"/>
          <w:color w:val="000000" w:themeColor="text1"/>
          <w:sz w:val="24"/>
          <w:highlight w:val="none"/>
          <w:lang w:val="en-US" w:eastAsia="zh-CN"/>
          <w14:textFill>
            <w14:solidFill>
              <w14:schemeClr w14:val="tx1"/>
            </w14:solidFill>
          </w14:textFill>
        </w:rPr>
        <w:t>中标人</w:t>
      </w:r>
      <w:r>
        <w:rPr>
          <w:rFonts w:hint="eastAsia" w:ascii="宋体" w:hAnsi="宋体" w:cs="宋体"/>
          <w:color w:val="000000" w:themeColor="text1"/>
          <w:sz w:val="24"/>
          <w:highlight w:val="none"/>
          <w14:textFill>
            <w14:solidFill>
              <w14:schemeClr w14:val="tx1"/>
            </w14:solidFill>
          </w14:textFill>
        </w:rPr>
        <w:t>支付合同总价50%的款项；</w:t>
      </w:r>
    </w:p>
    <w:p>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2.第2期：</w:t>
      </w:r>
      <w:r>
        <w:rPr>
          <w:rFonts w:hint="eastAsia" w:ascii="宋体" w:hAnsi="宋体" w:cs="宋体"/>
          <w:color w:val="000000" w:themeColor="text1"/>
          <w:sz w:val="24"/>
          <w:highlight w:val="none"/>
          <w:lang w:val="en-US" w:eastAsia="zh-CN"/>
          <w14:textFill>
            <w14:solidFill>
              <w14:schemeClr w14:val="tx1"/>
            </w14:solidFill>
          </w14:textFill>
        </w:rPr>
        <w:t>中标人</w:t>
      </w:r>
      <w:r>
        <w:rPr>
          <w:rFonts w:hint="eastAsia" w:ascii="宋体" w:hAnsi="宋体" w:cs="宋体"/>
          <w:color w:val="000000" w:themeColor="text1"/>
          <w:sz w:val="24"/>
          <w:highlight w:val="none"/>
          <w14:textFill>
            <w14:solidFill>
              <w14:schemeClr w14:val="tx1"/>
            </w14:solidFill>
          </w14:textFill>
        </w:rPr>
        <w:t>按要求完成所有工作，提交的所有项目成果通过</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验收合格，并按</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要求提供足额合法发票后，自收到发票后10个工作日内。</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向</w:t>
      </w:r>
      <w:r>
        <w:rPr>
          <w:rFonts w:hint="eastAsia" w:ascii="宋体" w:hAnsi="宋体" w:cs="宋体"/>
          <w:color w:val="000000" w:themeColor="text1"/>
          <w:sz w:val="24"/>
          <w:highlight w:val="none"/>
          <w:lang w:val="en-US" w:eastAsia="zh-CN"/>
          <w14:textFill>
            <w14:solidFill>
              <w14:schemeClr w14:val="tx1"/>
            </w14:solidFill>
          </w14:textFill>
        </w:rPr>
        <w:t>中标人</w:t>
      </w:r>
      <w:r>
        <w:rPr>
          <w:rFonts w:hint="eastAsia" w:ascii="宋体" w:hAnsi="宋体" w:cs="宋体"/>
          <w:color w:val="000000" w:themeColor="text1"/>
          <w:sz w:val="24"/>
          <w:highlight w:val="none"/>
          <w14:textFill>
            <w14:solidFill>
              <w14:schemeClr w14:val="tx1"/>
            </w14:solidFill>
          </w14:textFill>
        </w:rPr>
        <w:t>支付剩余50%的款项。</w:t>
      </w:r>
    </w:p>
    <w:p>
      <w:pPr>
        <w:widowControl/>
        <w:spacing w:line="360" w:lineRule="auto"/>
        <w:ind w:firstLine="480" w:firstLineChars="200"/>
        <w:rPr>
          <w:highlight w:val="none"/>
        </w:rPr>
      </w:pPr>
      <w:r>
        <w:rPr>
          <w:rFonts w:hint="eastAsia" w:ascii="宋体" w:hAnsi="宋体" w:cs="宋体"/>
          <w:color w:val="000000" w:themeColor="text1"/>
          <w:sz w:val="24"/>
          <w:highlight w:val="none"/>
          <w14:textFill>
            <w14:solidFill>
              <w14:schemeClr w14:val="tx1"/>
            </w14:solidFill>
          </w14:textFill>
        </w:rPr>
        <w:t>上述每期款项均在满足付款条件，且</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收到</w:t>
      </w:r>
      <w:r>
        <w:rPr>
          <w:rFonts w:hint="eastAsia" w:ascii="宋体" w:hAnsi="宋体" w:cs="宋体"/>
          <w:color w:val="000000" w:themeColor="text1"/>
          <w:sz w:val="24"/>
          <w:highlight w:val="none"/>
          <w:lang w:val="en-US" w:eastAsia="zh-CN"/>
          <w14:textFill>
            <w14:solidFill>
              <w14:schemeClr w14:val="tx1"/>
            </w14:solidFill>
          </w14:textFill>
        </w:rPr>
        <w:t>中标人</w:t>
      </w:r>
      <w:r>
        <w:rPr>
          <w:rFonts w:hint="eastAsia" w:ascii="宋体" w:hAnsi="宋体" w:cs="宋体"/>
          <w:color w:val="000000" w:themeColor="text1"/>
          <w:sz w:val="24"/>
          <w:highlight w:val="none"/>
          <w14:textFill>
            <w14:solidFill>
              <w14:schemeClr w14:val="tx1"/>
            </w14:solidFill>
          </w14:textFill>
        </w:rPr>
        <w:t>开具的载明相应金额的合格发票后10个工作日内付至</w:t>
      </w:r>
      <w:r>
        <w:rPr>
          <w:rFonts w:hint="eastAsia" w:ascii="宋体" w:hAnsi="宋体" w:cs="宋体"/>
          <w:color w:val="000000" w:themeColor="text1"/>
          <w:sz w:val="24"/>
          <w:highlight w:val="none"/>
          <w:lang w:val="en-US" w:eastAsia="zh-CN"/>
          <w14:textFill>
            <w14:solidFill>
              <w14:schemeClr w14:val="tx1"/>
            </w14:solidFill>
          </w14:textFill>
        </w:rPr>
        <w:t>中标人</w:t>
      </w:r>
      <w:r>
        <w:rPr>
          <w:rFonts w:hint="eastAsia" w:ascii="宋体" w:hAnsi="宋体" w:cs="宋体"/>
          <w:color w:val="000000" w:themeColor="text1"/>
          <w:sz w:val="24"/>
          <w:highlight w:val="none"/>
          <w14:textFill>
            <w14:solidFill>
              <w14:schemeClr w14:val="tx1"/>
            </w14:solidFill>
          </w14:textFill>
        </w:rPr>
        <w:t>指定银行账户。如未及时收到发票，则</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相应付款时间顺延。因</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付款审批影响支付进度，请</w:t>
      </w:r>
      <w:r>
        <w:rPr>
          <w:rFonts w:hint="eastAsia" w:ascii="宋体" w:hAnsi="宋体" w:cs="宋体"/>
          <w:color w:val="000000" w:themeColor="text1"/>
          <w:sz w:val="24"/>
          <w:highlight w:val="none"/>
          <w:lang w:val="en-US" w:eastAsia="zh-CN"/>
          <w14:textFill>
            <w14:solidFill>
              <w14:schemeClr w14:val="tx1"/>
            </w14:solidFill>
          </w14:textFill>
        </w:rPr>
        <w:t>中标人</w:t>
      </w:r>
      <w:r>
        <w:rPr>
          <w:rFonts w:hint="eastAsia" w:ascii="宋体" w:hAnsi="宋体" w:cs="宋体"/>
          <w:color w:val="000000" w:themeColor="text1"/>
          <w:sz w:val="24"/>
          <w:highlight w:val="none"/>
          <w14:textFill>
            <w14:solidFill>
              <w14:schemeClr w14:val="tx1"/>
            </w14:solidFill>
          </w14:textFill>
        </w:rPr>
        <w:t>予以谅解，并不得就此向</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索赔。</w:t>
      </w:r>
      <w:bookmarkEnd w:id="26"/>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（四）成果权属与知识产权</w:t>
      </w:r>
    </w:p>
    <w:p>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1.双方对本合同有关的知识产权以及与之相关的所有权利归属约定如下： 本项目全部阶段性成果和最终成果（包括为后续服务范围所编制的材料）的</w:t>
      </w:r>
      <w:r>
        <w:rPr>
          <w:rFonts w:hint="eastAsia" w:ascii="宋体" w:hAnsi="宋体" w:cs="宋体"/>
          <w:color w:val="000000" w:themeColor="text1"/>
          <w:sz w:val="24"/>
          <w:highlight w:val="none"/>
          <w:lang w:val="en-US" w:eastAsia="zh-CN"/>
          <w14:textFill>
            <w14:solidFill>
              <w14:schemeClr w14:val="tx1"/>
            </w14:solidFill>
          </w14:textFill>
        </w:rPr>
        <w:t>所有权、</w:t>
      </w:r>
      <w:r>
        <w:rPr>
          <w:rFonts w:hint="eastAsia" w:ascii="宋体" w:hAnsi="宋体" w:cs="宋体"/>
          <w:color w:val="000000" w:themeColor="text1"/>
          <w:sz w:val="24"/>
          <w:highlight w:val="none"/>
          <w14:textFill>
            <w14:solidFill>
              <w14:schemeClr w14:val="tx1"/>
            </w14:solidFill>
          </w14:textFill>
        </w:rPr>
        <w:t>知识产权以及与之相关的所有权利归</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所有；本合同签署前双方已经拥有的知识产权权利，仍归各自所有。</w:t>
      </w:r>
    </w:p>
    <w:p>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2.双方确定，</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有权利用</w:t>
      </w:r>
      <w:r>
        <w:rPr>
          <w:rFonts w:hint="eastAsia" w:ascii="宋体" w:hAnsi="宋体" w:cs="宋体"/>
          <w:color w:val="000000" w:themeColor="text1"/>
          <w:sz w:val="24"/>
          <w:highlight w:val="none"/>
          <w:lang w:eastAsia="zh-CN"/>
          <w14:textFill>
            <w14:solidFill>
              <w14:schemeClr w14:val="tx1"/>
            </w14:solidFill>
          </w14:textFill>
        </w:rPr>
        <w:t>中标人</w:t>
      </w:r>
      <w:r>
        <w:rPr>
          <w:rFonts w:hint="eastAsia" w:ascii="宋体" w:hAnsi="宋体" w:cs="宋体"/>
          <w:color w:val="000000" w:themeColor="text1"/>
          <w:sz w:val="24"/>
          <w:highlight w:val="none"/>
          <w14:textFill>
            <w14:solidFill>
              <w14:schemeClr w14:val="tx1"/>
            </w14:solidFill>
          </w14:textFill>
        </w:rPr>
        <w:t>按照本合同约定提供的研究开发成果，进行后续改进。由此产生的具有实质性或创造性技术进步特征的新的技术成果及其权利归属，全部由</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享有。具体相关利益的分配办法如下：</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100%。</w:t>
      </w:r>
    </w:p>
    <w:p>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eastAsia="zh-CN"/>
          <w14:textFill>
            <w14:solidFill>
              <w14:schemeClr w14:val="tx1"/>
            </w14:solidFill>
          </w14:textFill>
        </w:rPr>
        <w:t>中标人</w:t>
      </w:r>
      <w:r>
        <w:rPr>
          <w:rFonts w:hint="eastAsia" w:ascii="宋体" w:hAnsi="宋体" w:cs="宋体"/>
          <w:color w:val="000000" w:themeColor="text1"/>
          <w:sz w:val="24"/>
          <w:highlight w:val="none"/>
          <w14:textFill>
            <w14:solidFill>
              <w14:schemeClr w14:val="tx1"/>
            </w14:solidFill>
          </w14:textFill>
        </w:rPr>
        <w:t>所提交的全部中间成果和最终成果材料及任何数据、资料、软件等不得侵犯任何第三方的知识产权或其他权利，由于该等文件、材料、数据、资料、软件侵权所导致的任何索赔或责任均由</w:t>
      </w:r>
      <w:r>
        <w:rPr>
          <w:rFonts w:hint="eastAsia" w:ascii="宋体" w:hAnsi="宋体" w:cs="宋体"/>
          <w:color w:val="000000" w:themeColor="text1"/>
          <w:sz w:val="24"/>
          <w:highlight w:val="none"/>
          <w:lang w:eastAsia="zh-CN"/>
          <w14:textFill>
            <w14:solidFill>
              <w14:schemeClr w14:val="tx1"/>
            </w14:solidFill>
          </w14:textFill>
        </w:rPr>
        <w:t>中标人</w:t>
      </w:r>
      <w:r>
        <w:rPr>
          <w:rFonts w:hint="eastAsia" w:ascii="宋体" w:hAnsi="宋体" w:cs="宋体"/>
          <w:color w:val="000000" w:themeColor="text1"/>
          <w:sz w:val="24"/>
          <w:highlight w:val="none"/>
          <w14:textFill>
            <w14:solidFill>
              <w14:schemeClr w14:val="tx1"/>
            </w14:solidFill>
          </w14:textFill>
        </w:rPr>
        <w:t>承担，同时，</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有权要求</w:t>
      </w:r>
      <w:r>
        <w:rPr>
          <w:rFonts w:hint="eastAsia" w:ascii="宋体" w:hAnsi="宋体" w:cs="宋体"/>
          <w:color w:val="000000" w:themeColor="text1"/>
          <w:sz w:val="24"/>
          <w:highlight w:val="none"/>
          <w:lang w:val="en-US" w:eastAsia="zh-CN"/>
          <w14:textFill>
            <w14:solidFill>
              <w14:schemeClr w14:val="tx1"/>
            </w14:solidFill>
          </w14:textFill>
        </w:rPr>
        <w:t>中标人</w:t>
      </w:r>
      <w:r>
        <w:rPr>
          <w:rFonts w:hint="eastAsia" w:ascii="宋体" w:hAnsi="宋体" w:cs="宋体"/>
          <w:color w:val="000000" w:themeColor="text1"/>
          <w:sz w:val="24"/>
          <w:highlight w:val="none"/>
          <w14:textFill>
            <w14:solidFill>
              <w14:schemeClr w14:val="tx1"/>
            </w14:solidFill>
          </w14:textFill>
        </w:rPr>
        <w:t>修改成果至不侵权或解除合同，</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保留要求</w:t>
      </w:r>
      <w:r>
        <w:rPr>
          <w:rFonts w:hint="eastAsia" w:ascii="宋体" w:hAnsi="宋体" w:cs="宋体"/>
          <w:color w:val="000000" w:themeColor="text1"/>
          <w:sz w:val="24"/>
          <w:highlight w:val="none"/>
          <w:lang w:eastAsia="zh-CN"/>
          <w14:textFill>
            <w14:solidFill>
              <w14:schemeClr w14:val="tx1"/>
            </w14:solidFill>
          </w14:textFill>
        </w:rPr>
        <w:t>中标人</w:t>
      </w:r>
      <w:r>
        <w:rPr>
          <w:rFonts w:hint="eastAsia" w:ascii="宋体" w:hAnsi="宋体" w:cs="宋体"/>
          <w:color w:val="000000" w:themeColor="text1"/>
          <w:sz w:val="24"/>
          <w:highlight w:val="none"/>
          <w14:textFill>
            <w14:solidFill>
              <w14:schemeClr w14:val="tx1"/>
            </w14:solidFill>
          </w14:textFill>
        </w:rPr>
        <w:t>赔偿相应损失的权利，包括但不限于上述索赔或责任所产生的诉讼费用、合理的律师费用、鉴定评估费用、调查费用、和解金额或生效法律文书中规定的赔偿金额。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4.未经</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书面在先同意，</w:t>
      </w:r>
      <w:r>
        <w:rPr>
          <w:rFonts w:hint="eastAsia" w:ascii="宋体" w:hAnsi="宋体" w:cs="宋体"/>
          <w:color w:val="000000" w:themeColor="text1"/>
          <w:sz w:val="24"/>
          <w:highlight w:val="none"/>
          <w:lang w:eastAsia="zh-CN"/>
          <w14:textFill>
            <w14:solidFill>
              <w14:schemeClr w14:val="tx1"/>
            </w14:solidFill>
          </w14:textFill>
        </w:rPr>
        <w:t>中标人</w:t>
      </w:r>
      <w:r>
        <w:rPr>
          <w:rFonts w:hint="eastAsia" w:ascii="宋体" w:hAnsi="宋体" w:cs="宋体"/>
          <w:color w:val="000000" w:themeColor="text1"/>
          <w:sz w:val="24"/>
          <w:highlight w:val="none"/>
          <w14:textFill>
            <w14:solidFill>
              <w14:schemeClr w14:val="tx1"/>
            </w14:solidFill>
          </w14:textFill>
        </w:rPr>
        <w:t>不得将本项目的全部阶段性成果和最终成果（包括为后续服务范围所编制的材料）及任何数据、资料、软件向任何第三方转让、授权任何第三方使用或用于本合同项目外的其他项目。如发生以上情况，</w:t>
      </w:r>
      <w:r>
        <w:rPr>
          <w:rFonts w:hint="eastAsia" w:ascii="宋体" w:hAnsi="宋体" w:cs="宋体"/>
          <w:color w:val="000000" w:themeColor="text1"/>
          <w:sz w:val="24"/>
          <w:highlight w:val="none"/>
          <w:lang w:eastAsia="zh-CN"/>
          <w14:textFill>
            <w14:solidFill>
              <w14:schemeClr w14:val="tx1"/>
            </w14:solidFill>
          </w14:textFill>
        </w:rPr>
        <w:t>中标人</w:t>
      </w:r>
      <w:r>
        <w:rPr>
          <w:rFonts w:hint="eastAsia" w:ascii="宋体" w:hAnsi="宋体" w:cs="宋体"/>
          <w:color w:val="000000" w:themeColor="text1"/>
          <w:sz w:val="24"/>
          <w:highlight w:val="none"/>
          <w14:textFill>
            <w14:solidFill>
              <w14:schemeClr w14:val="tx1"/>
            </w14:solidFill>
          </w14:textFill>
        </w:rPr>
        <w:t>应向</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支付本合同总价款20%的违约金，如果违约金无法弥补</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的损失，</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有权要求</w:t>
      </w:r>
      <w:r>
        <w:rPr>
          <w:rFonts w:hint="eastAsia" w:ascii="宋体" w:hAnsi="宋体" w:cs="宋体"/>
          <w:color w:val="000000" w:themeColor="text1"/>
          <w:sz w:val="24"/>
          <w:highlight w:val="none"/>
          <w:lang w:eastAsia="zh-CN"/>
          <w14:textFill>
            <w14:solidFill>
              <w14:schemeClr w14:val="tx1"/>
            </w14:solidFill>
          </w14:textFill>
        </w:rPr>
        <w:t>中标人</w:t>
      </w:r>
      <w:r>
        <w:rPr>
          <w:rFonts w:hint="eastAsia" w:ascii="宋体" w:hAnsi="宋体" w:cs="宋体"/>
          <w:color w:val="000000" w:themeColor="text1"/>
          <w:sz w:val="24"/>
          <w:highlight w:val="none"/>
          <w14:textFill>
            <w14:solidFill>
              <w14:schemeClr w14:val="tx1"/>
            </w14:solidFill>
          </w14:textFill>
        </w:rPr>
        <w:t>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5.中标人完成本合同项目的研究开发人员享有在有关技术成果材料上写明技术成果完成者的权利和与采购人共同获得有关荣誉证书、奖励的权利。</w:t>
      </w:r>
    </w:p>
    <w:p>
      <w:pPr>
        <w:widowControl/>
        <w:spacing w:line="360" w:lineRule="auto"/>
        <w:ind w:firstLine="482" w:firstLineChars="200"/>
        <w:outlineLvl w:val="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（五）</w:t>
      </w:r>
      <w:r>
        <w:rPr>
          <w:rFonts w:hint="eastAsia" w:ascii="宋体" w:hAnsi="宋体" w:cs="宋体"/>
          <w:b/>
          <w:bCs/>
          <w:color w:val="000000" w:themeColor="text1"/>
          <w:sz w:val="24"/>
          <w:highlight w:val="none"/>
          <w14:textFill>
            <w14:solidFill>
              <w14:schemeClr w14:val="tx1"/>
            </w14:solidFill>
          </w14:textFill>
        </w:rPr>
        <w:t>保密条款</w:t>
      </w:r>
    </w:p>
    <w:p>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1.双方应保守的秘密是指不为公众所知悉、能为权利人带来经济利益、具有实用性并经权利人采取保密措施的技术信息和经营信息，或由双方在履行本合同过程中明确指明为秘密的、法律所认可的任何信息，以及</w:t>
      </w:r>
      <w:r>
        <w:rPr>
          <w:rFonts w:hint="eastAsia" w:ascii="宋体" w:hAnsi="宋体" w:cs="宋体"/>
          <w:color w:val="000000" w:themeColor="text1"/>
          <w:sz w:val="24"/>
          <w:highlight w:val="none"/>
          <w:lang w:eastAsia="zh-CN"/>
          <w14:textFill>
            <w14:solidFill>
              <w14:schemeClr w14:val="tx1"/>
            </w14:solidFill>
          </w14:textFill>
        </w:rPr>
        <w:t>中标人</w:t>
      </w:r>
      <w:r>
        <w:rPr>
          <w:rFonts w:hint="eastAsia" w:ascii="宋体" w:hAnsi="宋体" w:cs="宋体"/>
          <w:color w:val="000000" w:themeColor="text1"/>
          <w:sz w:val="24"/>
          <w:highlight w:val="none"/>
          <w14:textFill>
            <w14:solidFill>
              <w14:schemeClr w14:val="tx1"/>
            </w14:solidFill>
          </w14:textFill>
        </w:rPr>
        <w:t>在履行本合同过程中所获得或接触到的任何</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内部数据资料。</w:t>
      </w:r>
    </w:p>
    <w:p>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eastAsia="zh-CN"/>
          <w14:textFill>
            <w14:solidFill>
              <w14:schemeClr w14:val="tx1"/>
            </w14:solidFill>
          </w14:textFill>
        </w:rPr>
        <w:t>中标人</w:t>
      </w:r>
      <w:r>
        <w:rPr>
          <w:rFonts w:hint="eastAsia" w:ascii="宋体" w:hAnsi="宋体" w:cs="宋体"/>
          <w:color w:val="000000" w:themeColor="text1"/>
          <w:sz w:val="24"/>
          <w:highlight w:val="none"/>
          <w:lang w:val="en-US" w:eastAsia="zh-CN"/>
          <w14:textFill>
            <w14:solidFill>
              <w14:schemeClr w14:val="tx1"/>
            </w14:solidFill>
          </w14:textFill>
        </w:rPr>
        <w:t>应</w:t>
      </w:r>
      <w:r>
        <w:rPr>
          <w:rFonts w:hint="eastAsia" w:ascii="宋体" w:hAnsi="宋体" w:cs="宋体"/>
          <w:color w:val="000000" w:themeColor="text1"/>
          <w:sz w:val="24"/>
          <w:highlight w:val="none"/>
          <w14:textFill>
            <w14:solidFill>
              <w14:schemeClr w14:val="tx1"/>
            </w14:solidFill>
          </w14:textFill>
        </w:rPr>
        <w:t>以保密方式处理在编制本项目成果材料过程中自</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工作人员或</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关联机构获得的相关信息、资料、图纸、数据等，或由</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在履行本合同过程中明确指明为秘密的任何信息</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以及</w:t>
      </w:r>
      <w:r>
        <w:rPr>
          <w:rFonts w:hint="eastAsia" w:ascii="宋体" w:hAnsi="宋体" w:cs="宋体"/>
          <w:color w:val="000000" w:themeColor="text1"/>
          <w:sz w:val="24"/>
          <w:highlight w:val="none"/>
          <w:lang w:eastAsia="zh-CN"/>
          <w14:textFill>
            <w14:solidFill>
              <w14:schemeClr w14:val="tx1"/>
            </w14:solidFill>
          </w14:textFill>
        </w:rPr>
        <w:t>中标人</w:t>
      </w:r>
      <w:r>
        <w:rPr>
          <w:rFonts w:hint="eastAsia" w:ascii="宋体" w:hAnsi="宋体" w:cs="宋体"/>
          <w:color w:val="000000" w:themeColor="text1"/>
          <w:sz w:val="24"/>
          <w:highlight w:val="none"/>
          <w14:textFill>
            <w14:solidFill>
              <w14:schemeClr w14:val="tx1"/>
            </w14:solidFill>
          </w14:textFill>
        </w:rPr>
        <w:t>因本项目工作所直接或间接取得、处理或接触的任何其他资料。未经</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同意，</w:t>
      </w:r>
      <w:r>
        <w:rPr>
          <w:rFonts w:hint="eastAsia" w:ascii="宋体" w:hAnsi="宋体" w:cs="宋体"/>
          <w:color w:val="000000" w:themeColor="text1"/>
          <w:sz w:val="24"/>
          <w:highlight w:val="none"/>
          <w:lang w:val="en-US" w:eastAsia="zh-CN"/>
          <w14:textFill>
            <w14:solidFill>
              <w14:schemeClr w14:val="tx1"/>
            </w14:solidFill>
          </w14:textFill>
        </w:rPr>
        <w:t>中标人</w:t>
      </w:r>
      <w:r>
        <w:rPr>
          <w:rFonts w:hint="eastAsia" w:ascii="宋体" w:hAnsi="宋体" w:cs="宋体"/>
          <w:color w:val="000000" w:themeColor="text1"/>
          <w:sz w:val="24"/>
          <w:highlight w:val="none"/>
          <w14:textFill>
            <w14:solidFill>
              <w14:schemeClr w14:val="tx1"/>
            </w14:solidFill>
          </w14:textFill>
        </w:rPr>
        <w:t>不得向任何第三方透露任何有关本项目的内容，或公开任何项目阶段性成果和最终成果（包括为后续服务范围所编制的材料）。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lang w:eastAsia="zh-CN"/>
          <w14:textFill>
            <w14:solidFill>
              <w14:schemeClr w14:val="tx1"/>
            </w14:solidFill>
          </w14:textFill>
        </w:rPr>
        <w:t>中标人</w:t>
      </w:r>
      <w:r>
        <w:rPr>
          <w:rFonts w:hint="eastAsia" w:ascii="宋体" w:hAnsi="宋体" w:cs="宋体"/>
          <w:color w:val="000000" w:themeColor="text1"/>
          <w:sz w:val="24"/>
          <w:highlight w:val="none"/>
          <w14:textFill>
            <w14:solidFill>
              <w14:schemeClr w14:val="tx1"/>
            </w14:solidFill>
          </w14:textFill>
        </w:rPr>
        <w:t>实施项目的程序应符合国家安全、保密的有关规定和标准。</w:t>
      </w:r>
    </w:p>
    <w:p>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5.上述保密义务不适用以下情况：</w:t>
      </w:r>
    </w:p>
    <w:p>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（1）获取的信息已被合法公开；</w:t>
      </w:r>
    </w:p>
    <w:p>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（2）获得信息拥有方书面许可并在该许可范围内披露；</w:t>
      </w:r>
    </w:p>
    <w:p>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（3）国家</w:t>
      </w:r>
      <w:r>
        <w:rPr>
          <w:rFonts w:hint="eastAsia" w:ascii="宋体" w:hAnsi="宋体" w:cs="宋体"/>
          <w:color w:val="000000" w:themeColor="text1"/>
          <w:sz w:val="24"/>
          <w:highlight w:val="none"/>
          <w:lang w:eastAsia="zh-CN"/>
          <w14:textFill>
            <w14:solidFill>
              <w14:schemeClr w14:val="tx1"/>
            </w14:solidFill>
          </w14:textFill>
        </w:rPr>
        <w:t>法律法规</w:t>
      </w:r>
      <w:r>
        <w:rPr>
          <w:rFonts w:hint="eastAsia" w:ascii="宋体" w:hAnsi="宋体" w:cs="宋体"/>
          <w:color w:val="000000" w:themeColor="text1"/>
          <w:sz w:val="24"/>
          <w:highlight w:val="none"/>
          <w14:textFill>
            <w14:solidFill>
              <w14:schemeClr w14:val="tx1"/>
            </w14:solidFill>
          </w14:textFill>
        </w:rPr>
        <w:t>规定的情形。</w:t>
      </w:r>
    </w:p>
    <w:p>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6.如</w:t>
      </w:r>
      <w:r>
        <w:rPr>
          <w:rFonts w:hint="eastAsia" w:ascii="宋体" w:hAnsi="宋体" w:cs="宋体"/>
          <w:color w:val="000000" w:themeColor="text1"/>
          <w:sz w:val="24"/>
          <w:highlight w:val="none"/>
          <w:lang w:eastAsia="zh-CN"/>
          <w14:textFill>
            <w14:solidFill>
              <w14:schemeClr w14:val="tx1"/>
            </w14:solidFill>
          </w14:textFill>
        </w:rPr>
        <w:t>中标人</w:t>
      </w:r>
      <w:r>
        <w:rPr>
          <w:rFonts w:hint="eastAsia" w:ascii="宋体" w:hAnsi="宋体" w:cs="宋体"/>
          <w:color w:val="000000" w:themeColor="text1"/>
          <w:sz w:val="24"/>
          <w:highlight w:val="none"/>
          <w14:textFill>
            <w14:solidFill>
              <w14:schemeClr w14:val="tx1"/>
            </w14:solidFill>
          </w14:textFill>
        </w:rPr>
        <w:t>违反上述保密条款，</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有权解除本合同，</w:t>
      </w:r>
      <w:r>
        <w:rPr>
          <w:rFonts w:hint="eastAsia" w:ascii="宋体" w:hAnsi="宋体" w:cs="宋体"/>
          <w:color w:val="000000" w:themeColor="text1"/>
          <w:sz w:val="24"/>
          <w:highlight w:val="none"/>
          <w:lang w:eastAsia="zh-CN"/>
          <w14:textFill>
            <w14:solidFill>
              <w14:schemeClr w14:val="tx1"/>
            </w14:solidFill>
          </w14:textFill>
        </w:rPr>
        <w:t>中标人</w:t>
      </w:r>
      <w:r>
        <w:rPr>
          <w:rFonts w:hint="eastAsia" w:ascii="宋体" w:hAnsi="宋体" w:cs="宋体"/>
          <w:color w:val="000000" w:themeColor="text1"/>
          <w:sz w:val="24"/>
          <w:highlight w:val="none"/>
          <w14:textFill>
            <w14:solidFill>
              <w14:schemeClr w14:val="tx1"/>
            </w14:solidFill>
          </w14:textFill>
        </w:rPr>
        <w:t>应在合同解除通知发出之日起10日内向</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支付本合同服务费总金额20%的违约金，如果违约金无法弥补</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损失，</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保留要求</w:t>
      </w:r>
      <w:r>
        <w:rPr>
          <w:rFonts w:hint="eastAsia" w:ascii="宋体" w:hAnsi="宋体" w:cs="宋体"/>
          <w:color w:val="000000" w:themeColor="text1"/>
          <w:sz w:val="24"/>
          <w:highlight w:val="none"/>
          <w:lang w:eastAsia="zh-CN"/>
          <w14:textFill>
            <w14:solidFill>
              <w14:schemeClr w14:val="tx1"/>
            </w14:solidFill>
          </w14:textFill>
        </w:rPr>
        <w:t>中标人</w:t>
      </w:r>
      <w:r>
        <w:rPr>
          <w:rFonts w:hint="eastAsia" w:ascii="宋体" w:hAnsi="宋体" w:cs="宋体"/>
          <w:color w:val="000000" w:themeColor="text1"/>
          <w:sz w:val="24"/>
          <w:highlight w:val="none"/>
          <w14:textFill>
            <w14:solidFill>
              <w14:schemeClr w14:val="tx1"/>
            </w14:solidFill>
          </w14:textFill>
        </w:rPr>
        <w:t>赔偿全部损失的权利，包括但不限于前述责任所产生的诉讼费用、律师费用、鉴定评估费用、调查费用、和解金额或生效法律文书中规定的赔偿金额。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7.无论本合同或本合同其他条款是否有效，本保密条款始终约束双方。国家秘密的保密期限由国家有关部门确定，工作秘密的保密期限由</w:t>
      </w:r>
      <w:r>
        <w:rPr>
          <w:rFonts w:hint="eastAsia" w:ascii="宋体" w:hAnsi="宋体" w:cs="宋体"/>
          <w:color w:val="000000" w:themeColor="text1"/>
          <w:sz w:val="24"/>
          <w:highlight w:val="none"/>
          <w:lang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确定</w:t>
      </w:r>
      <w:r>
        <w:rPr>
          <w:rFonts w:hint="eastAsia" w:ascii="宋体" w:hAnsi="宋体" w:cs="宋体"/>
          <w:color w:val="000000" w:themeColor="text1"/>
          <w:sz w:val="24"/>
          <w:highlight w:val="none"/>
          <w:lang w:eastAsia="zh-CN"/>
          <w14:textFill>
            <w14:solidFill>
              <w14:schemeClr w14:val="tx1"/>
            </w14:solidFill>
          </w14:textFill>
        </w:rPr>
        <w:t>。</w:t>
      </w:r>
    </w:p>
    <w:p>
      <w:pPr>
        <w:widowControl/>
        <w:spacing w:line="360" w:lineRule="auto"/>
        <w:ind w:firstLine="482" w:firstLineChars="200"/>
        <w:outlineLvl w:val="2"/>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（六）</w:t>
      </w:r>
      <w:r>
        <w:rPr>
          <w:rFonts w:hint="eastAsia" w:ascii="宋体" w:hAnsi="宋体" w:cs="宋体"/>
          <w:b/>
          <w:bCs/>
          <w:color w:val="000000" w:themeColor="text1"/>
          <w:sz w:val="24"/>
          <w:highlight w:val="none"/>
          <w14:textFill>
            <w14:solidFill>
              <w14:schemeClr w14:val="tx1"/>
            </w14:solidFill>
          </w14:textFill>
        </w:rPr>
        <w:t>违约责任</w:t>
      </w:r>
    </w:p>
    <w:p>
      <w:pPr>
        <w:spacing w:line="560" w:lineRule="exact"/>
        <w:ind w:firstLine="480" w:firstLineChars="200"/>
        <w:rPr>
          <w:rFonts w:hint="eastAsia" w:ascii="宋体" w:hAnsi="宋体" w:cs="宋体"/>
          <w:kern w:val="0"/>
          <w:sz w:val="24"/>
          <w:szCs w:val="20"/>
          <w:highlight w:val="none"/>
        </w:rPr>
      </w:pPr>
      <w:r>
        <w:rPr>
          <w:rFonts w:hint="eastAsia" w:ascii="宋体" w:hAnsi="宋体" w:cs="宋体"/>
          <w:kern w:val="0"/>
          <w:sz w:val="24"/>
          <w:szCs w:val="20"/>
          <w:highlight w:val="none"/>
          <w:lang w:val="en-US" w:eastAsia="zh-CN"/>
        </w:rPr>
        <w:t>1.</w:t>
      </w:r>
      <w:r>
        <w:rPr>
          <w:rFonts w:hint="eastAsia" w:ascii="宋体" w:hAnsi="宋体" w:cs="宋体"/>
          <w:kern w:val="0"/>
          <w:sz w:val="24"/>
          <w:szCs w:val="20"/>
          <w:highlight w:val="none"/>
        </w:rPr>
        <w:t>如</w:t>
      </w:r>
      <w:r>
        <w:rPr>
          <w:rFonts w:hint="eastAsia" w:ascii="宋体" w:hAnsi="宋体" w:cs="宋体"/>
          <w:kern w:val="0"/>
          <w:sz w:val="24"/>
          <w:szCs w:val="20"/>
          <w:highlight w:val="none"/>
          <w:lang w:eastAsia="zh-CN"/>
        </w:rPr>
        <w:t>中标人</w:t>
      </w:r>
      <w:r>
        <w:rPr>
          <w:rFonts w:hint="eastAsia" w:ascii="宋体" w:hAnsi="宋体" w:cs="宋体"/>
          <w:kern w:val="0"/>
          <w:sz w:val="24"/>
          <w:szCs w:val="20"/>
          <w:highlight w:val="none"/>
        </w:rPr>
        <w:t>未按照本合同约定的时间完成本项目各阶段工作，每迟延一日，</w:t>
      </w:r>
      <w:r>
        <w:rPr>
          <w:rFonts w:hint="eastAsia" w:ascii="宋体" w:hAnsi="宋体" w:cs="宋体"/>
          <w:kern w:val="0"/>
          <w:sz w:val="24"/>
          <w:szCs w:val="20"/>
          <w:highlight w:val="none"/>
          <w:lang w:eastAsia="zh-CN"/>
        </w:rPr>
        <w:t>采购人</w:t>
      </w:r>
      <w:r>
        <w:rPr>
          <w:rFonts w:hint="eastAsia" w:ascii="宋体" w:hAnsi="宋体" w:cs="宋体"/>
          <w:kern w:val="0"/>
          <w:sz w:val="24"/>
          <w:szCs w:val="20"/>
          <w:highlight w:val="none"/>
        </w:rPr>
        <w:t>有权自尚未支付的合同款项中扣除本合同服务费总金额的1‰的逾期违约金。</w:t>
      </w:r>
    </w:p>
    <w:p>
      <w:pPr>
        <w:spacing w:line="560" w:lineRule="exact"/>
        <w:ind w:firstLine="480" w:firstLineChars="200"/>
        <w:rPr>
          <w:rFonts w:hint="eastAsia" w:ascii="宋体" w:hAnsi="宋体" w:cs="宋体"/>
          <w:kern w:val="0"/>
          <w:sz w:val="24"/>
          <w:szCs w:val="20"/>
          <w:highlight w:val="none"/>
        </w:rPr>
      </w:pPr>
      <w:r>
        <w:rPr>
          <w:rFonts w:hint="eastAsia" w:ascii="宋体" w:hAnsi="宋体" w:cs="宋体"/>
          <w:kern w:val="0"/>
          <w:sz w:val="24"/>
          <w:szCs w:val="20"/>
          <w:highlight w:val="none"/>
          <w:lang w:val="en-US" w:eastAsia="zh-CN"/>
        </w:rPr>
        <w:t>2.</w:t>
      </w:r>
      <w:r>
        <w:rPr>
          <w:rFonts w:hint="eastAsia" w:ascii="宋体" w:hAnsi="宋体" w:cs="宋体"/>
          <w:kern w:val="0"/>
          <w:sz w:val="24"/>
          <w:szCs w:val="20"/>
          <w:highlight w:val="none"/>
        </w:rPr>
        <w:t>本合同履行期间，发生下述情形时，</w:t>
      </w:r>
      <w:r>
        <w:rPr>
          <w:rFonts w:hint="eastAsia" w:ascii="宋体" w:hAnsi="宋体" w:cs="宋体"/>
          <w:kern w:val="0"/>
          <w:sz w:val="24"/>
          <w:szCs w:val="20"/>
          <w:highlight w:val="none"/>
          <w:lang w:eastAsia="zh-CN"/>
        </w:rPr>
        <w:t>采购人</w:t>
      </w:r>
      <w:r>
        <w:rPr>
          <w:rFonts w:hint="eastAsia" w:ascii="宋体" w:hAnsi="宋体" w:cs="宋体"/>
          <w:kern w:val="0"/>
          <w:sz w:val="24"/>
          <w:szCs w:val="20"/>
          <w:highlight w:val="none"/>
        </w:rPr>
        <w:t>有权解除本合同，</w:t>
      </w:r>
      <w:r>
        <w:rPr>
          <w:rFonts w:hint="eastAsia" w:ascii="宋体" w:hAnsi="宋体" w:cs="宋体"/>
          <w:kern w:val="0"/>
          <w:sz w:val="24"/>
          <w:szCs w:val="20"/>
          <w:highlight w:val="none"/>
          <w:lang w:eastAsia="zh-CN"/>
        </w:rPr>
        <w:t>中标人</w:t>
      </w:r>
      <w:r>
        <w:rPr>
          <w:rFonts w:hint="eastAsia" w:ascii="宋体" w:hAnsi="宋体" w:cs="宋体"/>
          <w:kern w:val="0"/>
          <w:sz w:val="24"/>
          <w:szCs w:val="20"/>
          <w:highlight w:val="none"/>
        </w:rPr>
        <w:t>除应退还</w:t>
      </w:r>
      <w:r>
        <w:rPr>
          <w:rFonts w:hint="eastAsia" w:ascii="宋体" w:hAnsi="宋体" w:cs="宋体"/>
          <w:kern w:val="0"/>
          <w:sz w:val="24"/>
          <w:szCs w:val="20"/>
          <w:highlight w:val="none"/>
          <w:lang w:eastAsia="zh-CN"/>
        </w:rPr>
        <w:t>采购人</w:t>
      </w:r>
      <w:r>
        <w:rPr>
          <w:rFonts w:hint="eastAsia" w:ascii="宋体" w:hAnsi="宋体" w:cs="宋体"/>
          <w:kern w:val="0"/>
          <w:sz w:val="24"/>
          <w:szCs w:val="20"/>
          <w:highlight w:val="none"/>
        </w:rPr>
        <w:t>已支付的全部款项外</w:t>
      </w: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rPr>
        <w:t>还应在合同解除通知发出之日起10日内向</w:t>
      </w:r>
      <w:r>
        <w:rPr>
          <w:rFonts w:hint="eastAsia" w:ascii="宋体" w:hAnsi="宋体" w:cs="宋体"/>
          <w:kern w:val="0"/>
          <w:sz w:val="24"/>
          <w:szCs w:val="20"/>
          <w:highlight w:val="none"/>
          <w:lang w:eastAsia="zh-CN"/>
        </w:rPr>
        <w:t>采购人</w:t>
      </w:r>
      <w:r>
        <w:rPr>
          <w:rFonts w:hint="eastAsia" w:ascii="宋体" w:hAnsi="宋体" w:cs="宋体"/>
          <w:kern w:val="0"/>
          <w:sz w:val="24"/>
          <w:szCs w:val="20"/>
          <w:highlight w:val="none"/>
        </w:rPr>
        <w:t>支付合同总价款10%的违约金。</w:t>
      </w:r>
      <w:r>
        <w:rPr>
          <w:rFonts w:hint="eastAsia" w:ascii="宋体" w:hAnsi="宋体" w:cs="宋体"/>
          <w:kern w:val="0"/>
          <w:sz w:val="24"/>
          <w:szCs w:val="20"/>
          <w:highlight w:val="none"/>
          <w:lang w:eastAsia="zh-CN"/>
        </w:rPr>
        <w:t>中标人</w:t>
      </w:r>
      <w:r>
        <w:rPr>
          <w:rFonts w:hint="eastAsia" w:ascii="宋体" w:hAnsi="宋体" w:cs="宋体"/>
          <w:kern w:val="0"/>
          <w:sz w:val="24"/>
          <w:szCs w:val="20"/>
          <w:highlight w:val="none"/>
        </w:rPr>
        <w:t>应同时将已完成的项目成果移交给</w:t>
      </w:r>
      <w:r>
        <w:rPr>
          <w:rFonts w:hint="eastAsia" w:ascii="宋体" w:hAnsi="宋体" w:cs="宋体"/>
          <w:kern w:val="0"/>
          <w:sz w:val="24"/>
          <w:szCs w:val="20"/>
          <w:highlight w:val="none"/>
          <w:lang w:eastAsia="zh-CN"/>
        </w:rPr>
        <w:t>采购人</w:t>
      </w:r>
      <w:r>
        <w:rPr>
          <w:rFonts w:hint="eastAsia" w:ascii="宋体" w:hAnsi="宋体" w:cs="宋体"/>
          <w:kern w:val="0"/>
          <w:sz w:val="24"/>
          <w:szCs w:val="20"/>
          <w:highlight w:val="none"/>
        </w:rPr>
        <w:t>，并将全部有关资料退还</w:t>
      </w:r>
      <w:r>
        <w:rPr>
          <w:rFonts w:hint="eastAsia" w:ascii="宋体" w:hAnsi="宋体" w:cs="宋体"/>
          <w:kern w:val="0"/>
          <w:sz w:val="24"/>
          <w:szCs w:val="20"/>
          <w:highlight w:val="none"/>
          <w:lang w:eastAsia="zh-CN"/>
        </w:rPr>
        <w:t>采购人</w:t>
      </w:r>
      <w:r>
        <w:rPr>
          <w:rFonts w:hint="eastAsia" w:ascii="宋体" w:hAnsi="宋体" w:cs="宋体"/>
          <w:kern w:val="0"/>
          <w:sz w:val="24"/>
          <w:szCs w:val="20"/>
          <w:highlight w:val="none"/>
        </w:rPr>
        <w:t>：</w:t>
      </w:r>
    </w:p>
    <w:p>
      <w:pPr>
        <w:spacing w:line="560" w:lineRule="exact"/>
        <w:ind w:firstLine="480" w:firstLineChars="200"/>
        <w:rPr>
          <w:rFonts w:hint="eastAsia" w:ascii="宋体" w:hAnsi="宋体" w:cs="宋体"/>
          <w:kern w:val="0"/>
          <w:sz w:val="24"/>
          <w:szCs w:val="20"/>
          <w:highlight w:val="none"/>
        </w:rPr>
      </w:pP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lang w:val="en-US" w:eastAsia="zh-CN"/>
        </w:rPr>
        <w:t>1</w:t>
      </w:r>
      <w:r>
        <w:rPr>
          <w:rFonts w:hint="eastAsia" w:ascii="宋体" w:hAnsi="宋体" w:cs="宋体"/>
          <w:kern w:val="0"/>
          <w:sz w:val="24"/>
          <w:szCs w:val="20"/>
          <w:highlight w:val="none"/>
          <w:lang w:eastAsia="zh-CN"/>
        </w:rPr>
        <w:t>）中标人</w:t>
      </w:r>
      <w:r>
        <w:rPr>
          <w:rFonts w:hint="eastAsia" w:ascii="宋体" w:hAnsi="宋体" w:cs="宋体"/>
          <w:kern w:val="0"/>
          <w:sz w:val="24"/>
          <w:szCs w:val="20"/>
          <w:highlight w:val="none"/>
        </w:rPr>
        <w:t>未能按合同约定的日期(含协商延缓的日期)完成经</w:t>
      </w:r>
      <w:r>
        <w:rPr>
          <w:rFonts w:hint="eastAsia" w:ascii="宋体" w:hAnsi="宋体" w:cs="宋体"/>
          <w:kern w:val="0"/>
          <w:sz w:val="24"/>
          <w:szCs w:val="20"/>
          <w:highlight w:val="none"/>
          <w:lang w:eastAsia="zh-CN"/>
        </w:rPr>
        <w:t>采购人</w:t>
      </w:r>
      <w:r>
        <w:rPr>
          <w:rFonts w:hint="eastAsia" w:ascii="宋体" w:hAnsi="宋体" w:cs="宋体"/>
          <w:kern w:val="0"/>
          <w:sz w:val="24"/>
          <w:szCs w:val="20"/>
          <w:highlight w:val="none"/>
        </w:rPr>
        <w:t>审核通过的，延误时间超过10个工作日；</w:t>
      </w:r>
    </w:p>
    <w:p>
      <w:pPr>
        <w:spacing w:line="560" w:lineRule="exact"/>
        <w:ind w:firstLine="480" w:firstLineChars="200"/>
        <w:rPr>
          <w:rFonts w:hint="eastAsia" w:ascii="宋体" w:hAnsi="宋体" w:cs="宋体"/>
          <w:kern w:val="0"/>
          <w:sz w:val="24"/>
          <w:szCs w:val="20"/>
          <w:highlight w:val="none"/>
        </w:rPr>
      </w:pP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lang w:val="en-US" w:eastAsia="zh-CN"/>
        </w:rPr>
        <w:t>2</w:t>
      </w: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rPr>
        <w:t>因</w:t>
      </w:r>
      <w:r>
        <w:rPr>
          <w:rFonts w:hint="eastAsia" w:ascii="宋体" w:hAnsi="宋体" w:cs="宋体"/>
          <w:kern w:val="0"/>
          <w:sz w:val="24"/>
          <w:szCs w:val="20"/>
          <w:highlight w:val="none"/>
          <w:lang w:eastAsia="zh-CN"/>
        </w:rPr>
        <w:t>中标人</w:t>
      </w:r>
      <w:r>
        <w:rPr>
          <w:rFonts w:hint="eastAsia" w:ascii="宋体" w:hAnsi="宋体" w:cs="宋体"/>
          <w:kern w:val="0"/>
          <w:sz w:val="24"/>
          <w:szCs w:val="20"/>
          <w:highlight w:val="none"/>
        </w:rPr>
        <w:t>工作的错误或遗漏造成成果质量不符合本合同要求，且</w:t>
      </w:r>
      <w:r>
        <w:rPr>
          <w:rFonts w:hint="eastAsia" w:ascii="宋体" w:hAnsi="宋体" w:cs="宋体"/>
          <w:kern w:val="0"/>
          <w:sz w:val="24"/>
          <w:szCs w:val="20"/>
          <w:highlight w:val="none"/>
          <w:lang w:eastAsia="zh-CN"/>
        </w:rPr>
        <w:t>中标人</w:t>
      </w:r>
      <w:r>
        <w:rPr>
          <w:rFonts w:hint="eastAsia" w:ascii="宋体" w:hAnsi="宋体" w:cs="宋体"/>
          <w:kern w:val="0"/>
          <w:sz w:val="24"/>
          <w:szCs w:val="20"/>
          <w:highlight w:val="none"/>
        </w:rPr>
        <w:t>未按</w:t>
      </w:r>
      <w:r>
        <w:rPr>
          <w:rFonts w:hint="eastAsia" w:ascii="宋体" w:hAnsi="宋体" w:cs="宋体"/>
          <w:kern w:val="0"/>
          <w:sz w:val="24"/>
          <w:szCs w:val="20"/>
          <w:highlight w:val="none"/>
          <w:lang w:eastAsia="zh-CN"/>
        </w:rPr>
        <w:t>采购人</w:t>
      </w:r>
      <w:r>
        <w:rPr>
          <w:rFonts w:hint="eastAsia" w:ascii="宋体" w:hAnsi="宋体" w:cs="宋体"/>
          <w:kern w:val="0"/>
          <w:sz w:val="24"/>
          <w:szCs w:val="20"/>
          <w:highlight w:val="none"/>
        </w:rPr>
        <w:t>要求采取及时有效的补救措施的；</w:t>
      </w:r>
    </w:p>
    <w:p>
      <w:pPr>
        <w:spacing w:line="560" w:lineRule="exact"/>
        <w:ind w:firstLine="480" w:firstLineChars="200"/>
        <w:rPr>
          <w:rFonts w:hint="eastAsia" w:ascii="宋体" w:hAnsi="宋体" w:cs="宋体"/>
          <w:kern w:val="0"/>
          <w:sz w:val="24"/>
          <w:szCs w:val="20"/>
          <w:highlight w:val="none"/>
        </w:rPr>
      </w:pP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lang w:val="en-US" w:eastAsia="zh-CN"/>
        </w:rPr>
        <w:t>3</w:t>
      </w:r>
      <w:r>
        <w:rPr>
          <w:rFonts w:hint="eastAsia" w:ascii="宋体" w:hAnsi="宋体" w:cs="宋体"/>
          <w:kern w:val="0"/>
          <w:sz w:val="24"/>
          <w:szCs w:val="20"/>
          <w:highlight w:val="none"/>
          <w:lang w:eastAsia="zh-CN"/>
        </w:rPr>
        <w:t>）中标人</w:t>
      </w:r>
      <w:r>
        <w:rPr>
          <w:rFonts w:hint="eastAsia" w:ascii="宋体" w:hAnsi="宋体" w:cs="宋体"/>
          <w:kern w:val="0"/>
          <w:sz w:val="24"/>
          <w:szCs w:val="20"/>
          <w:highlight w:val="none"/>
        </w:rPr>
        <w:t>虽如期提报活动方案、阶段成果、活动总结等总结性成果资料，但最终成果连续</w:t>
      </w:r>
      <w:r>
        <w:rPr>
          <w:rFonts w:hint="eastAsia" w:ascii="宋体" w:hAnsi="宋体" w:cs="宋体"/>
          <w:kern w:val="0"/>
          <w:sz w:val="24"/>
          <w:szCs w:val="20"/>
          <w:highlight w:val="none"/>
          <w:lang w:eastAsia="zh-CN"/>
        </w:rPr>
        <w:t>两次</w:t>
      </w:r>
      <w:r>
        <w:rPr>
          <w:rFonts w:hint="eastAsia" w:ascii="宋体" w:hAnsi="宋体" w:cs="宋体"/>
          <w:kern w:val="0"/>
          <w:sz w:val="24"/>
          <w:szCs w:val="20"/>
          <w:highlight w:val="none"/>
        </w:rPr>
        <w:t>未能通过</w:t>
      </w:r>
      <w:r>
        <w:rPr>
          <w:rFonts w:hint="eastAsia" w:ascii="宋体" w:hAnsi="宋体" w:cs="宋体"/>
          <w:kern w:val="0"/>
          <w:sz w:val="24"/>
          <w:szCs w:val="20"/>
          <w:highlight w:val="none"/>
          <w:lang w:eastAsia="zh-CN"/>
        </w:rPr>
        <w:t>采购人</w:t>
      </w:r>
      <w:r>
        <w:rPr>
          <w:rFonts w:hint="eastAsia" w:ascii="宋体" w:hAnsi="宋体" w:cs="宋体"/>
          <w:kern w:val="0"/>
          <w:sz w:val="24"/>
          <w:szCs w:val="20"/>
          <w:highlight w:val="none"/>
        </w:rPr>
        <w:t>验收的；</w:t>
      </w:r>
    </w:p>
    <w:p>
      <w:pPr>
        <w:spacing w:line="560" w:lineRule="exact"/>
        <w:ind w:firstLine="480" w:firstLineChars="200"/>
        <w:rPr>
          <w:rFonts w:hint="eastAsia" w:ascii="宋体" w:hAnsi="宋体" w:cs="宋体"/>
          <w:kern w:val="0"/>
          <w:sz w:val="24"/>
          <w:szCs w:val="20"/>
          <w:highlight w:val="none"/>
        </w:rPr>
      </w:pP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lang w:val="en-US" w:eastAsia="zh-CN"/>
        </w:rPr>
        <w:t>4</w:t>
      </w: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rPr>
        <w:t>未经</w:t>
      </w:r>
      <w:r>
        <w:rPr>
          <w:rFonts w:hint="eastAsia" w:ascii="宋体" w:hAnsi="宋体" w:cs="宋体"/>
          <w:kern w:val="0"/>
          <w:sz w:val="24"/>
          <w:szCs w:val="20"/>
          <w:highlight w:val="none"/>
          <w:lang w:eastAsia="zh-CN"/>
        </w:rPr>
        <w:t>采购人</w:t>
      </w:r>
      <w:r>
        <w:rPr>
          <w:rFonts w:hint="eastAsia" w:ascii="宋体" w:hAnsi="宋体" w:cs="宋体"/>
          <w:kern w:val="0"/>
          <w:sz w:val="24"/>
          <w:szCs w:val="20"/>
          <w:highlight w:val="none"/>
        </w:rPr>
        <w:t>书面在先同意，</w:t>
      </w:r>
      <w:r>
        <w:rPr>
          <w:rFonts w:hint="eastAsia" w:ascii="宋体" w:hAnsi="宋体" w:cs="宋体"/>
          <w:kern w:val="0"/>
          <w:sz w:val="24"/>
          <w:szCs w:val="20"/>
          <w:highlight w:val="none"/>
          <w:lang w:eastAsia="zh-CN"/>
        </w:rPr>
        <w:t>中标人</w:t>
      </w:r>
      <w:r>
        <w:rPr>
          <w:rFonts w:hint="eastAsia" w:ascii="宋体" w:hAnsi="宋体" w:cs="宋体"/>
          <w:kern w:val="0"/>
          <w:sz w:val="24"/>
          <w:szCs w:val="20"/>
          <w:highlight w:val="none"/>
        </w:rPr>
        <w:t>擅自将本合同项目与任何第三方合作，或将本合同标的全部或部分擅自转包或分包给任何第三方，且未按</w:t>
      </w:r>
      <w:r>
        <w:rPr>
          <w:rFonts w:hint="eastAsia" w:ascii="宋体" w:hAnsi="宋体" w:cs="宋体"/>
          <w:kern w:val="0"/>
          <w:sz w:val="24"/>
          <w:szCs w:val="20"/>
          <w:highlight w:val="none"/>
          <w:lang w:eastAsia="zh-CN"/>
        </w:rPr>
        <w:t>采购人</w:t>
      </w:r>
      <w:r>
        <w:rPr>
          <w:rFonts w:hint="eastAsia" w:ascii="宋体" w:hAnsi="宋体" w:cs="宋体"/>
          <w:kern w:val="0"/>
          <w:sz w:val="24"/>
          <w:szCs w:val="20"/>
          <w:highlight w:val="none"/>
        </w:rPr>
        <w:t>的要求终止与第三方的协议的；</w:t>
      </w:r>
    </w:p>
    <w:p>
      <w:pPr>
        <w:spacing w:line="560" w:lineRule="exact"/>
        <w:ind w:firstLine="480" w:firstLineChars="200"/>
        <w:rPr>
          <w:rFonts w:hint="eastAsia" w:ascii="宋体" w:hAnsi="宋体" w:cs="宋体"/>
          <w:kern w:val="0"/>
          <w:sz w:val="24"/>
          <w:szCs w:val="20"/>
          <w:highlight w:val="none"/>
        </w:rPr>
      </w:pP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lang w:val="en-US" w:eastAsia="zh-CN"/>
        </w:rPr>
        <w:t>5</w:t>
      </w: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rPr>
        <w:t>发现</w:t>
      </w:r>
      <w:r>
        <w:rPr>
          <w:rFonts w:hint="eastAsia" w:ascii="宋体" w:hAnsi="宋体" w:cs="宋体"/>
          <w:kern w:val="0"/>
          <w:sz w:val="24"/>
          <w:szCs w:val="20"/>
          <w:highlight w:val="none"/>
          <w:lang w:eastAsia="zh-CN"/>
        </w:rPr>
        <w:t>中标人</w:t>
      </w:r>
      <w:r>
        <w:rPr>
          <w:rFonts w:hint="eastAsia" w:ascii="宋体" w:hAnsi="宋体" w:cs="宋体"/>
          <w:kern w:val="0"/>
          <w:sz w:val="24"/>
          <w:szCs w:val="20"/>
          <w:highlight w:val="none"/>
        </w:rPr>
        <w:t>或</w:t>
      </w:r>
      <w:r>
        <w:rPr>
          <w:rFonts w:hint="eastAsia" w:ascii="宋体" w:hAnsi="宋体" w:cs="宋体"/>
          <w:kern w:val="0"/>
          <w:sz w:val="24"/>
          <w:szCs w:val="20"/>
          <w:highlight w:val="none"/>
          <w:lang w:eastAsia="zh-CN"/>
        </w:rPr>
        <w:t>中标人</w:t>
      </w:r>
      <w:r>
        <w:rPr>
          <w:rFonts w:hint="eastAsia" w:ascii="宋体" w:hAnsi="宋体" w:cs="宋体"/>
          <w:kern w:val="0"/>
          <w:sz w:val="24"/>
          <w:szCs w:val="20"/>
          <w:highlight w:val="none"/>
        </w:rPr>
        <w:t>工作人员出现全部或部分丧失履行委托服务能力的情况，</w:t>
      </w:r>
      <w:r>
        <w:rPr>
          <w:rFonts w:hint="eastAsia" w:ascii="宋体" w:hAnsi="宋体" w:cs="宋体"/>
          <w:kern w:val="0"/>
          <w:sz w:val="24"/>
          <w:szCs w:val="20"/>
          <w:highlight w:val="none"/>
          <w:lang w:eastAsia="zh-CN"/>
        </w:rPr>
        <w:t>采购人</w:t>
      </w:r>
      <w:r>
        <w:rPr>
          <w:rFonts w:hint="eastAsia" w:ascii="宋体" w:hAnsi="宋体" w:cs="宋体"/>
          <w:kern w:val="0"/>
          <w:sz w:val="24"/>
          <w:szCs w:val="20"/>
          <w:highlight w:val="none"/>
        </w:rPr>
        <w:t>有权通知</w:t>
      </w:r>
      <w:r>
        <w:rPr>
          <w:rFonts w:hint="eastAsia" w:ascii="宋体" w:hAnsi="宋体" w:cs="宋体"/>
          <w:kern w:val="0"/>
          <w:sz w:val="24"/>
          <w:szCs w:val="20"/>
          <w:highlight w:val="none"/>
          <w:lang w:eastAsia="zh-CN"/>
        </w:rPr>
        <w:t>中标人</w:t>
      </w:r>
      <w:r>
        <w:rPr>
          <w:rFonts w:hint="eastAsia" w:ascii="宋体" w:hAnsi="宋体" w:cs="宋体"/>
          <w:kern w:val="0"/>
          <w:sz w:val="24"/>
          <w:szCs w:val="20"/>
          <w:highlight w:val="none"/>
        </w:rPr>
        <w:t>限期整改或更换工作人员，期限届满</w:t>
      </w:r>
      <w:r>
        <w:rPr>
          <w:rFonts w:hint="eastAsia" w:ascii="宋体" w:hAnsi="宋体" w:cs="宋体"/>
          <w:kern w:val="0"/>
          <w:sz w:val="24"/>
          <w:szCs w:val="20"/>
          <w:highlight w:val="none"/>
          <w:lang w:eastAsia="zh-CN"/>
        </w:rPr>
        <w:t>中标人</w:t>
      </w:r>
      <w:r>
        <w:rPr>
          <w:rFonts w:hint="eastAsia" w:ascii="宋体" w:hAnsi="宋体" w:cs="宋体"/>
          <w:kern w:val="0"/>
          <w:sz w:val="24"/>
          <w:szCs w:val="20"/>
          <w:highlight w:val="none"/>
        </w:rPr>
        <w:t>并未进行改善的；</w:t>
      </w:r>
    </w:p>
    <w:p>
      <w:pPr>
        <w:spacing w:line="560" w:lineRule="exact"/>
        <w:ind w:firstLine="480" w:firstLineChars="200"/>
        <w:rPr>
          <w:rFonts w:hint="eastAsia" w:ascii="宋体" w:hAnsi="宋体" w:cs="宋体"/>
          <w:kern w:val="0"/>
          <w:sz w:val="24"/>
          <w:szCs w:val="20"/>
          <w:highlight w:val="none"/>
        </w:rPr>
      </w:pP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lang w:val="en-US" w:eastAsia="zh-CN"/>
        </w:rPr>
        <w:t>6</w:t>
      </w:r>
      <w:r>
        <w:rPr>
          <w:rFonts w:hint="eastAsia" w:ascii="宋体" w:hAnsi="宋体" w:cs="宋体"/>
          <w:kern w:val="0"/>
          <w:sz w:val="24"/>
          <w:szCs w:val="20"/>
          <w:highlight w:val="none"/>
          <w:lang w:eastAsia="zh-CN"/>
        </w:rPr>
        <w:t>）中标人</w:t>
      </w:r>
      <w:r>
        <w:rPr>
          <w:rFonts w:hint="eastAsia" w:ascii="宋体" w:hAnsi="宋体" w:cs="宋体"/>
          <w:kern w:val="0"/>
          <w:sz w:val="24"/>
          <w:szCs w:val="20"/>
          <w:highlight w:val="none"/>
        </w:rPr>
        <w:t>明确表示或者以自己的行为表明不履行本合同的。</w:t>
      </w:r>
    </w:p>
    <w:p>
      <w:pPr>
        <w:spacing w:line="560" w:lineRule="exact"/>
        <w:ind w:firstLine="480" w:firstLineChars="200"/>
        <w:rPr>
          <w:rFonts w:hint="eastAsia" w:ascii="宋体" w:hAnsi="宋体" w:cs="宋体"/>
          <w:kern w:val="0"/>
          <w:sz w:val="24"/>
          <w:szCs w:val="20"/>
          <w:highlight w:val="none"/>
        </w:rPr>
      </w:pPr>
      <w:r>
        <w:rPr>
          <w:rFonts w:hint="eastAsia" w:ascii="宋体" w:hAnsi="宋体" w:cs="宋体"/>
          <w:kern w:val="0"/>
          <w:sz w:val="24"/>
          <w:szCs w:val="20"/>
          <w:highlight w:val="none"/>
          <w:lang w:val="en-US" w:eastAsia="zh-CN"/>
        </w:rPr>
        <w:t>3.</w:t>
      </w:r>
      <w:r>
        <w:rPr>
          <w:rFonts w:hint="eastAsia" w:ascii="宋体" w:hAnsi="宋体" w:cs="宋体"/>
          <w:kern w:val="0"/>
          <w:sz w:val="24"/>
          <w:szCs w:val="20"/>
          <w:highlight w:val="none"/>
        </w:rPr>
        <w:t>如</w:t>
      </w:r>
      <w:r>
        <w:rPr>
          <w:rFonts w:hint="eastAsia" w:ascii="宋体" w:hAnsi="宋体" w:cs="宋体"/>
          <w:kern w:val="0"/>
          <w:sz w:val="24"/>
          <w:szCs w:val="20"/>
          <w:highlight w:val="none"/>
          <w:lang w:eastAsia="zh-CN"/>
        </w:rPr>
        <w:t>采购人</w:t>
      </w:r>
      <w:r>
        <w:rPr>
          <w:rFonts w:hint="eastAsia" w:ascii="宋体" w:hAnsi="宋体" w:cs="宋体"/>
          <w:kern w:val="0"/>
          <w:sz w:val="24"/>
          <w:szCs w:val="20"/>
          <w:highlight w:val="none"/>
        </w:rPr>
        <w:t>未按照本合同约定的时间支付服务费，</w:t>
      </w:r>
      <w:r>
        <w:rPr>
          <w:rFonts w:hint="eastAsia" w:ascii="宋体" w:hAnsi="宋体" w:cs="宋体"/>
          <w:kern w:val="0"/>
          <w:sz w:val="24"/>
          <w:szCs w:val="20"/>
          <w:highlight w:val="none"/>
          <w:lang w:eastAsia="zh-CN"/>
        </w:rPr>
        <w:t>中标人</w:t>
      </w:r>
      <w:r>
        <w:rPr>
          <w:rFonts w:hint="eastAsia" w:ascii="宋体" w:hAnsi="宋体" w:cs="宋体"/>
          <w:kern w:val="0"/>
          <w:sz w:val="24"/>
          <w:szCs w:val="20"/>
          <w:highlight w:val="none"/>
        </w:rPr>
        <w:t>书面催告</w:t>
      </w:r>
      <w:r>
        <w:rPr>
          <w:rFonts w:hint="eastAsia" w:ascii="宋体" w:hAnsi="宋体" w:cs="宋体"/>
          <w:kern w:val="0"/>
          <w:sz w:val="24"/>
          <w:szCs w:val="20"/>
          <w:highlight w:val="none"/>
          <w:lang w:eastAsia="zh-CN"/>
        </w:rPr>
        <w:t>采购人</w:t>
      </w:r>
      <w:r>
        <w:rPr>
          <w:rFonts w:hint="eastAsia" w:ascii="宋体" w:hAnsi="宋体" w:cs="宋体"/>
          <w:kern w:val="0"/>
          <w:sz w:val="24"/>
          <w:szCs w:val="20"/>
          <w:highlight w:val="none"/>
        </w:rPr>
        <w:t>并给予不少于30个工作日的履行期限后</w:t>
      </w:r>
      <w:r>
        <w:rPr>
          <w:rFonts w:hint="eastAsia" w:ascii="宋体" w:hAnsi="宋体" w:cs="宋体"/>
          <w:kern w:val="0"/>
          <w:sz w:val="24"/>
          <w:szCs w:val="20"/>
          <w:highlight w:val="none"/>
          <w:lang w:eastAsia="zh-CN"/>
        </w:rPr>
        <w:t>采购人</w:t>
      </w:r>
      <w:r>
        <w:rPr>
          <w:rFonts w:hint="eastAsia" w:ascii="宋体" w:hAnsi="宋体" w:cs="宋体"/>
          <w:kern w:val="0"/>
          <w:sz w:val="24"/>
          <w:szCs w:val="20"/>
          <w:highlight w:val="none"/>
        </w:rPr>
        <w:t>仍未支付的，</w:t>
      </w:r>
      <w:r>
        <w:rPr>
          <w:rFonts w:hint="eastAsia" w:ascii="宋体" w:hAnsi="宋体" w:cs="宋体"/>
          <w:kern w:val="0"/>
          <w:sz w:val="24"/>
          <w:szCs w:val="20"/>
          <w:highlight w:val="none"/>
          <w:lang w:eastAsia="zh-CN"/>
        </w:rPr>
        <w:t>中标人</w:t>
      </w:r>
      <w:r>
        <w:rPr>
          <w:rFonts w:hint="eastAsia" w:ascii="宋体" w:hAnsi="宋体" w:cs="宋体"/>
          <w:kern w:val="0"/>
          <w:sz w:val="24"/>
          <w:szCs w:val="20"/>
          <w:highlight w:val="none"/>
        </w:rPr>
        <w:t>有权自该期限届满之日起要求</w:t>
      </w:r>
      <w:r>
        <w:rPr>
          <w:rFonts w:hint="eastAsia" w:ascii="宋体" w:hAnsi="宋体" w:cs="宋体"/>
          <w:kern w:val="0"/>
          <w:sz w:val="24"/>
          <w:szCs w:val="20"/>
          <w:highlight w:val="none"/>
          <w:lang w:eastAsia="zh-CN"/>
        </w:rPr>
        <w:t>采购人</w:t>
      </w:r>
      <w:r>
        <w:rPr>
          <w:rFonts w:hint="eastAsia" w:ascii="宋体" w:hAnsi="宋体" w:cs="宋体"/>
          <w:kern w:val="0"/>
          <w:sz w:val="24"/>
          <w:szCs w:val="20"/>
          <w:highlight w:val="none"/>
        </w:rPr>
        <w:t>支付该阶段应付而未付合同价款每日1‰的逾期违约金。如</w:t>
      </w:r>
      <w:r>
        <w:rPr>
          <w:rFonts w:hint="eastAsia" w:ascii="宋体" w:hAnsi="宋体" w:cs="宋体"/>
          <w:kern w:val="0"/>
          <w:sz w:val="24"/>
          <w:szCs w:val="20"/>
          <w:highlight w:val="none"/>
          <w:lang w:eastAsia="zh-CN"/>
        </w:rPr>
        <w:t>采购人</w:t>
      </w:r>
      <w:r>
        <w:rPr>
          <w:rFonts w:hint="eastAsia" w:ascii="宋体" w:hAnsi="宋体" w:cs="宋体"/>
          <w:kern w:val="0"/>
          <w:sz w:val="24"/>
          <w:szCs w:val="20"/>
          <w:highlight w:val="none"/>
        </w:rPr>
        <w:t>无正当理由拒绝接受服务，到期明确表示拒付服务款项，</w:t>
      </w:r>
      <w:r>
        <w:rPr>
          <w:rFonts w:hint="eastAsia" w:ascii="宋体" w:hAnsi="宋体" w:cs="宋体"/>
          <w:kern w:val="0"/>
          <w:sz w:val="24"/>
          <w:szCs w:val="20"/>
          <w:highlight w:val="none"/>
          <w:lang w:eastAsia="zh-CN"/>
        </w:rPr>
        <w:t>中标人</w:t>
      </w:r>
      <w:r>
        <w:rPr>
          <w:rFonts w:hint="eastAsia" w:ascii="宋体" w:hAnsi="宋体" w:cs="宋体"/>
          <w:kern w:val="0"/>
          <w:sz w:val="24"/>
          <w:szCs w:val="20"/>
          <w:highlight w:val="none"/>
        </w:rPr>
        <w:t>有权要求</w:t>
      </w:r>
      <w:r>
        <w:rPr>
          <w:rFonts w:hint="eastAsia" w:ascii="宋体" w:hAnsi="宋体" w:cs="宋体"/>
          <w:kern w:val="0"/>
          <w:sz w:val="24"/>
          <w:szCs w:val="20"/>
          <w:highlight w:val="none"/>
          <w:lang w:eastAsia="zh-CN"/>
        </w:rPr>
        <w:t>采购人</w:t>
      </w:r>
      <w:r>
        <w:rPr>
          <w:rFonts w:hint="eastAsia" w:ascii="宋体" w:hAnsi="宋体" w:cs="宋体"/>
          <w:kern w:val="0"/>
          <w:sz w:val="24"/>
          <w:szCs w:val="20"/>
          <w:highlight w:val="none"/>
        </w:rPr>
        <w:t>支付本合同项下服务费总金额10%的违约金。</w:t>
      </w:r>
    </w:p>
    <w:p>
      <w:pPr>
        <w:spacing w:line="560" w:lineRule="exact"/>
        <w:ind w:firstLine="480" w:firstLineChars="200"/>
        <w:rPr>
          <w:rFonts w:hint="eastAsia" w:ascii="宋体" w:hAnsi="宋体" w:cs="宋体"/>
          <w:kern w:val="0"/>
          <w:sz w:val="24"/>
          <w:szCs w:val="20"/>
          <w:highlight w:val="none"/>
        </w:rPr>
      </w:pPr>
      <w:r>
        <w:rPr>
          <w:rFonts w:hint="eastAsia" w:ascii="宋体" w:hAnsi="宋体" w:cs="宋体"/>
          <w:kern w:val="0"/>
          <w:sz w:val="24"/>
          <w:szCs w:val="20"/>
          <w:highlight w:val="none"/>
          <w:lang w:val="en-US" w:eastAsia="zh-CN"/>
        </w:rPr>
        <w:t>4.</w:t>
      </w:r>
      <w:r>
        <w:rPr>
          <w:rFonts w:hint="eastAsia" w:ascii="宋体" w:hAnsi="宋体" w:cs="宋体"/>
          <w:kern w:val="0"/>
          <w:sz w:val="24"/>
          <w:szCs w:val="20"/>
          <w:highlight w:val="none"/>
        </w:rPr>
        <w:t>上述违约责任各自独立且可累加。如本合同所约定的违约金无法弥补因违约行为所造成的损失，违约方应补偿上述不足部分的损失，包括但不限于上述索赔或责任所产生的诉讼费用、合理的律师费用、鉴定评估费用、调查费用、和解金额或生效法律文书中规定的赔偿金额</w:t>
      </w:r>
      <w:r>
        <w:rPr>
          <w:rFonts w:hint="eastAsia" w:ascii="宋体" w:hAnsi="宋体" w:cs="宋体"/>
          <w:kern w:val="0"/>
          <w:sz w:val="24"/>
          <w:szCs w:val="20"/>
          <w:highlight w:val="none"/>
          <w:lang w:val="en-US" w:eastAsia="zh-CN"/>
        </w:rPr>
        <w:t>。</w:t>
      </w:r>
    </w:p>
    <w:p>
      <w:pPr>
        <w:spacing w:line="360" w:lineRule="auto"/>
        <w:jc w:val="center"/>
        <w:outlineLvl w:val="0"/>
        <w:rPr>
          <w:rFonts w:ascii="宋体" w:cs="宋体"/>
          <w:b/>
          <w:bCs/>
          <w:sz w:val="24"/>
          <w:highlight w:val="none"/>
        </w:rPr>
      </w:pPr>
      <w:r>
        <w:rPr>
          <w:rFonts w:hint="eastAsia" w:ascii="宋体" w:hAnsi="宋体" w:cs="宋体"/>
          <w:sz w:val="24"/>
          <w:highlight w:val="none"/>
        </w:rPr>
        <w:br w:type="page"/>
      </w:r>
      <w:bookmarkStart w:id="27" w:name="_Toc6457"/>
      <w:r>
        <w:rPr>
          <w:rFonts w:hint="eastAsia" w:ascii="宋体" w:cs="宋体"/>
          <w:b/>
          <w:bCs/>
          <w:sz w:val="24"/>
          <w:highlight w:val="none"/>
        </w:rPr>
        <w:t>第六章 投标文件初审及招标项目评分表</w:t>
      </w:r>
      <w:bookmarkEnd w:id="27"/>
    </w:p>
    <w:p>
      <w:pPr>
        <w:autoSpaceDE w:val="0"/>
        <w:autoSpaceDN w:val="0"/>
        <w:adjustRightInd w:val="0"/>
        <w:jc w:val="center"/>
        <w:rPr>
          <w:rFonts w:hint="eastAsia" w:ascii="宋体" w:hAnsi="宋体" w:cs="宋体"/>
          <w:b/>
          <w:bCs/>
          <w:kern w:val="0"/>
          <w:sz w:val="36"/>
          <w:szCs w:val="36"/>
          <w:highlight w:val="none"/>
        </w:rPr>
      </w:pPr>
      <w:r>
        <w:rPr>
          <w:rFonts w:hint="eastAsia" w:ascii="宋体" w:hAnsi="宋体" w:cs="宋体"/>
          <w:b/>
          <w:bCs/>
          <w:kern w:val="0"/>
          <w:sz w:val="36"/>
          <w:szCs w:val="36"/>
          <w:highlight w:val="none"/>
        </w:rPr>
        <w:t>投标文件初审表（不可偏离条款）</w:t>
      </w:r>
    </w:p>
    <w:p>
      <w:pPr>
        <w:spacing w:line="360" w:lineRule="auto"/>
        <w:jc w:val="center"/>
        <w:rPr>
          <w:rFonts w:hint="eastAsia" w:ascii="宋体" w:hAnsi="宋体" w:cs="宋体"/>
          <w:b/>
          <w:sz w:val="24"/>
          <w:highlight w:val="none"/>
        </w:rPr>
      </w:pPr>
      <w:r>
        <w:rPr>
          <w:rFonts w:hint="eastAsia" w:ascii="宋体" w:hAnsi="宋体" w:cs="宋体"/>
          <w:b/>
          <w:sz w:val="24"/>
          <w:highlight w:val="none"/>
        </w:rPr>
        <w:t>（凡有下列情形之一的，投标文件无效，投标作废标处理）</w:t>
      </w:r>
    </w:p>
    <w:tbl>
      <w:tblPr>
        <w:tblStyle w:val="21"/>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vAlign w:val="center"/>
          </w:tcPr>
          <w:p>
            <w:pPr>
              <w:jc w:val="center"/>
              <w:rPr>
                <w:rFonts w:hint="eastAsia" w:ascii="宋体" w:hAnsi="宋体" w:cs="宋体"/>
                <w:sz w:val="24"/>
                <w:highlight w:val="none"/>
              </w:rPr>
            </w:pPr>
            <w:r>
              <w:rPr>
                <w:rFonts w:hint="eastAsia" w:ascii="宋体" w:hAnsi="宋体" w:cs="宋体"/>
                <w:b/>
                <w:bCs/>
                <w:sz w:val="24"/>
                <w:highlight w:val="none"/>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highlight w:val="none"/>
              </w:rPr>
            </w:pPr>
            <w:r>
              <w:rPr>
                <w:rFonts w:hint="eastAsia" w:ascii="宋体" w:hAnsi="宋体" w:cs="宋体"/>
                <w:sz w:val="24"/>
                <w:highlight w:val="none"/>
              </w:rPr>
              <w:t>1</w:t>
            </w:r>
          </w:p>
        </w:tc>
        <w:tc>
          <w:tcPr>
            <w:tcW w:w="7108" w:type="dxa"/>
            <w:vAlign w:val="center"/>
          </w:tcPr>
          <w:p>
            <w:pPr>
              <w:rPr>
                <w:rFonts w:hint="eastAsia" w:ascii="宋体" w:hAnsi="宋体" w:cs="宋体"/>
                <w:sz w:val="24"/>
                <w:highlight w:val="none"/>
              </w:rPr>
            </w:pPr>
            <w:r>
              <w:rPr>
                <w:rFonts w:hint="eastAsia" w:ascii="宋体" w:hAnsi="宋体" w:cs="宋体"/>
                <w:sz w:val="24"/>
                <w:highlight w:val="none"/>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vAlign w:val="center"/>
          </w:tcPr>
          <w:p>
            <w:pPr>
              <w:jc w:val="center"/>
              <w:rPr>
                <w:rFonts w:hint="eastAsia" w:ascii="宋体" w:hAnsi="宋体" w:cs="宋体"/>
                <w:sz w:val="24"/>
                <w:highlight w:val="none"/>
              </w:rPr>
            </w:pPr>
            <w:r>
              <w:rPr>
                <w:rFonts w:hint="eastAsia" w:ascii="宋体" w:hAnsi="宋体" w:cs="宋体"/>
                <w:b/>
                <w:bCs/>
                <w:sz w:val="24"/>
                <w:highlight w:val="none"/>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1</w:t>
            </w:r>
          </w:p>
        </w:tc>
        <w:tc>
          <w:tcPr>
            <w:tcW w:w="7108" w:type="dxa"/>
            <w:vAlign w:val="center"/>
          </w:tcPr>
          <w:p>
            <w:pPr>
              <w:rPr>
                <w:rFonts w:hint="eastAsia" w:ascii="宋体" w:hAnsi="宋体" w:cs="宋体"/>
                <w:sz w:val="24"/>
                <w:highlight w:val="none"/>
              </w:rPr>
            </w:pPr>
            <w:r>
              <w:rPr>
                <w:rFonts w:hint="eastAsia" w:ascii="宋体" w:hAnsi="宋体" w:cs="宋体"/>
                <w:sz w:val="24"/>
                <w:highlight w:val="none"/>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2</w:t>
            </w:r>
          </w:p>
        </w:tc>
        <w:tc>
          <w:tcPr>
            <w:tcW w:w="7108" w:type="dxa"/>
            <w:vAlign w:val="center"/>
          </w:tcPr>
          <w:p>
            <w:pPr>
              <w:rPr>
                <w:rFonts w:hint="eastAsia" w:ascii="宋体" w:hAnsi="宋体" w:cs="宋体"/>
                <w:sz w:val="24"/>
                <w:highlight w:val="none"/>
              </w:rPr>
            </w:pPr>
            <w:r>
              <w:rPr>
                <w:rFonts w:hint="eastAsia" w:ascii="宋体" w:hAnsi="宋体" w:cs="宋体"/>
                <w:sz w:val="24"/>
                <w:highlight w:val="none"/>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3</w:t>
            </w:r>
          </w:p>
        </w:tc>
        <w:tc>
          <w:tcPr>
            <w:tcW w:w="7108" w:type="dxa"/>
            <w:vAlign w:val="center"/>
          </w:tcPr>
          <w:p>
            <w:pPr>
              <w:rPr>
                <w:rFonts w:hint="eastAsia" w:ascii="宋体" w:hAnsi="宋体" w:cs="宋体"/>
                <w:b/>
                <w:bCs/>
                <w:sz w:val="24"/>
                <w:highlight w:val="none"/>
              </w:rPr>
            </w:pPr>
            <w:r>
              <w:rPr>
                <w:rFonts w:hint="eastAsia" w:ascii="宋体" w:hAnsi="宋体" w:cs="宋体"/>
                <w:sz w:val="24"/>
                <w:highlight w:val="none"/>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4</w:t>
            </w:r>
          </w:p>
        </w:tc>
        <w:tc>
          <w:tcPr>
            <w:tcW w:w="7108" w:type="dxa"/>
            <w:vAlign w:val="center"/>
          </w:tcPr>
          <w:p>
            <w:pPr>
              <w:rPr>
                <w:rFonts w:hint="eastAsia" w:ascii="宋体" w:hAnsi="宋体" w:cs="宋体"/>
                <w:sz w:val="24"/>
                <w:highlight w:val="none"/>
              </w:rPr>
            </w:pPr>
            <w:r>
              <w:rPr>
                <w:rFonts w:hint="eastAsia" w:ascii="宋体" w:hAnsi="宋体" w:cs="宋体"/>
                <w:sz w:val="24"/>
                <w:highlight w:val="none"/>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5</w:t>
            </w:r>
          </w:p>
        </w:tc>
        <w:tc>
          <w:tcPr>
            <w:tcW w:w="7108" w:type="dxa"/>
            <w:vAlign w:val="center"/>
          </w:tcPr>
          <w:p>
            <w:pPr>
              <w:rPr>
                <w:rFonts w:hint="eastAsia" w:ascii="宋体" w:hAnsi="宋体" w:cs="宋体"/>
                <w:sz w:val="24"/>
                <w:highlight w:val="none"/>
              </w:rPr>
            </w:pPr>
            <w:r>
              <w:rPr>
                <w:rFonts w:hint="eastAsia" w:ascii="宋体" w:hAnsi="宋体" w:cs="宋体"/>
                <w:sz w:val="24"/>
                <w:highlight w:val="none"/>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6</w:t>
            </w:r>
          </w:p>
        </w:tc>
        <w:tc>
          <w:tcPr>
            <w:tcW w:w="7108" w:type="dxa"/>
            <w:vAlign w:val="center"/>
          </w:tcPr>
          <w:p>
            <w:pPr>
              <w:rPr>
                <w:rFonts w:hint="eastAsia" w:ascii="宋体" w:hAnsi="宋体" w:cs="宋体"/>
                <w:sz w:val="24"/>
                <w:highlight w:val="none"/>
              </w:rPr>
            </w:pPr>
            <w:r>
              <w:rPr>
                <w:rFonts w:hint="eastAsia" w:ascii="宋体" w:hAnsi="宋体" w:cs="宋体"/>
                <w:sz w:val="24"/>
                <w:highlight w:val="none"/>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421" w:type="dxa"/>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7</w:t>
            </w:r>
          </w:p>
        </w:tc>
        <w:tc>
          <w:tcPr>
            <w:tcW w:w="7108" w:type="dxa"/>
            <w:vAlign w:val="center"/>
          </w:tcPr>
          <w:p>
            <w:pPr>
              <w:rPr>
                <w:rFonts w:hint="eastAsia" w:ascii="宋体" w:hAnsi="宋体" w:cs="宋体"/>
                <w:sz w:val="24"/>
                <w:highlight w:val="none"/>
              </w:rPr>
            </w:pPr>
            <w:r>
              <w:rPr>
                <w:rFonts w:hint="eastAsia" w:ascii="宋体" w:hAnsi="宋体" w:cs="宋体"/>
                <w:sz w:val="24"/>
                <w:highlight w:val="none"/>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8</w:t>
            </w:r>
          </w:p>
        </w:tc>
        <w:tc>
          <w:tcPr>
            <w:tcW w:w="7108" w:type="dxa"/>
            <w:vAlign w:val="center"/>
          </w:tcPr>
          <w:p>
            <w:pPr>
              <w:rPr>
                <w:rFonts w:hint="eastAsia" w:ascii="宋体" w:hAnsi="宋体" w:cs="宋体"/>
                <w:sz w:val="24"/>
                <w:highlight w:val="none"/>
              </w:rPr>
            </w:pPr>
            <w:r>
              <w:rPr>
                <w:rFonts w:hint="eastAsia" w:ascii="宋体" w:hAnsi="宋体" w:cs="宋体"/>
                <w:sz w:val="24"/>
                <w:highlight w:val="none"/>
              </w:rPr>
              <w:t>未出现“所投货物或工程或服务在质量、技术、方案等方面没有实质性满足招标文件要求”的情形</w:t>
            </w:r>
          </w:p>
          <w:p>
            <w:pPr>
              <w:rPr>
                <w:rFonts w:hint="eastAsia" w:ascii="宋体" w:hAnsi="宋体" w:cs="宋体"/>
                <w:b/>
                <w:bCs/>
                <w:sz w:val="24"/>
                <w:highlight w:val="none"/>
              </w:rPr>
            </w:pPr>
            <w:r>
              <w:rPr>
                <w:rFonts w:hint="eastAsia" w:ascii="宋体" w:hAnsi="宋体" w:cs="宋体"/>
                <w:sz w:val="24"/>
                <w:highlight w:val="none"/>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9</w:t>
            </w:r>
          </w:p>
        </w:tc>
        <w:tc>
          <w:tcPr>
            <w:tcW w:w="7108" w:type="dxa"/>
            <w:vAlign w:val="center"/>
          </w:tcPr>
          <w:p>
            <w:pPr>
              <w:rPr>
                <w:rFonts w:hint="eastAsia" w:ascii="宋体" w:hAnsi="宋体" w:cs="宋体"/>
                <w:sz w:val="24"/>
                <w:highlight w:val="none"/>
              </w:rPr>
            </w:pPr>
            <w:r>
              <w:rPr>
                <w:rFonts w:hint="eastAsia" w:ascii="宋体" w:hAnsi="宋体" w:cs="宋体"/>
                <w:sz w:val="24"/>
                <w:highlight w:val="none"/>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default" w:ascii="宋体" w:hAnsi="宋体" w:eastAsia="宋体" w:cs="宋体"/>
                <w:sz w:val="24"/>
                <w:highlight w:val="none"/>
                <w:lang w:val="en-US" w:eastAsia="zh-CN"/>
              </w:rPr>
            </w:pPr>
            <w:r>
              <w:rPr>
                <w:rFonts w:hint="eastAsia" w:ascii="宋体" w:hAnsi="宋体" w:cs="宋体"/>
                <w:sz w:val="24"/>
                <w:highlight w:val="none"/>
              </w:rPr>
              <w:t>1</w:t>
            </w:r>
            <w:r>
              <w:rPr>
                <w:rFonts w:hint="eastAsia" w:ascii="宋体" w:hAnsi="宋体" w:cs="宋体"/>
                <w:sz w:val="24"/>
                <w:highlight w:val="none"/>
                <w:lang w:val="en-US" w:eastAsia="zh-CN"/>
              </w:rPr>
              <w:t>0</w:t>
            </w:r>
          </w:p>
        </w:tc>
        <w:tc>
          <w:tcPr>
            <w:tcW w:w="7108" w:type="dxa"/>
            <w:vAlign w:val="center"/>
          </w:tcPr>
          <w:p>
            <w:pPr>
              <w:rPr>
                <w:rFonts w:hint="eastAsia" w:ascii="宋体" w:hAnsi="宋体" w:cs="宋体"/>
                <w:b/>
                <w:bCs/>
                <w:sz w:val="24"/>
                <w:highlight w:val="none"/>
              </w:rPr>
            </w:pPr>
            <w:r>
              <w:rPr>
                <w:rFonts w:hint="eastAsia" w:ascii="宋体" w:hAnsi="宋体" w:cs="宋体"/>
                <w:b/>
                <w:bCs/>
                <w:sz w:val="24"/>
                <w:highlight w:val="none"/>
              </w:rPr>
              <w:t>报价合理性审查</w:t>
            </w:r>
          </w:p>
          <w:p>
            <w:pPr>
              <w:rPr>
                <w:rFonts w:hint="eastAsia" w:ascii="宋体" w:hAnsi="宋体" w:cs="宋体"/>
                <w:sz w:val="24"/>
                <w:highlight w:val="none"/>
              </w:rPr>
            </w:pPr>
            <w:r>
              <w:rPr>
                <w:rFonts w:hint="eastAsia" w:ascii="宋体" w:hAnsi="宋体" w:cs="宋体"/>
                <w:sz w:val="24"/>
                <w:highlight w:val="none"/>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rPr>
                <w:rFonts w:hint="eastAsia" w:ascii="宋体" w:hAnsi="宋体" w:cs="宋体"/>
                <w:sz w:val="24"/>
                <w:highlight w:val="none"/>
              </w:rPr>
            </w:pPr>
            <w:r>
              <w:rPr>
                <w:rFonts w:hint="eastAsia" w:ascii="宋体" w:hAnsi="宋体" w:cs="宋体"/>
                <w:sz w:val="24"/>
                <w:highlight w:val="none"/>
              </w:rPr>
              <w:t>（一）投标（响应）报价低于全部通过符合性审查供应商投标（响应）报价平均值50%的，即投标（响应）报价&lt;全部通过符合性审查供应商投标（响应）报价平均值×50%；</w:t>
            </w:r>
          </w:p>
          <w:p>
            <w:pPr>
              <w:rPr>
                <w:rFonts w:hint="eastAsia" w:ascii="宋体" w:hAnsi="宋体" w:cs="宋体"/>
                <w:sz w:val="24"/>
                <w:highlight w:val="none"/>
              </w:rPr>
            </w:pPr>
            <w:r>
              <w:rPr>
                <w:rFonts w:hint="eastAsia" w:ascii="宋体" w:hAnsi="宋体" w:cs="宋体"/>
                <w:sz w:val="24"/>
                <w:highlight w:val="none"/>
              </w:rPr>
              <w:t>（二）投标（响应）报价低于通过符合性审查且报价次低供应商投标（响应）报价50%的，即投标（响应）报价&lt;通过符合性审查且报价次低供应商投标（响应）报价×50%；</w:t>
            </w:r>
          </w:p>
          <w:p>
            <w:pPr>
              <w:rPr>
                <w:rFonts w:hint="eastAsia" w:ascii="宋体" w:hAnsi="宋体" w:cs="宋体"/>
                <w:sz w:val="24"/>
                <w:highlight w:val="none"/>
              </w:rPr>
            </w:pPr>
            <w:r>
              <w:rPr>
                <w:rFonts w:hint="eastAsia" w:ascii="宋体" w:hAnsi="宋体" w:cs="宋体"/>
                <w:sz w:val="24"/>
                <w:highlight w:val="none"/>
              </w:rPr>
              <w:t>（三）投标（响应）报价低于采购项目最高限价45%的，即投标（响应）报价&lt;采购项目最高限价×45%；</w:t>
            </w:r>
          </w:p>
          <w:p>
            <w:pPr>
              <w:rPr>
                <w:rFonts w:hint="eastAsia" w:ascii="宋体" w:hAnsi="宋体" w:cs="宋体"/>
                <w:sz w:val="24"/>
                <w:highlight w:val="none"/>
              </w:rPr>
            </w:pPr>
            <w:r>
              <w:rPr>
                <w:rFonts w:hint="eastAsia" w:ascii="宋体" w:hAnsi="宋体" w:cs="宋体"/>
                <w:sz w:val="24"/>
                <w:highlight w:val="none"/>
              </w:rPr>
              <w:t>（四）其他评审委员会认为供应商报价过低，有可能影响产品质量或者不能诚信履约的情形。</w:t>
            </w:r>
          </w:p>
          <w:p>
            <w:pPr>
              <w:rPr>
                <w:rFonts w:hint="eastAsia" w:ascii="宋体" w:hAnsi="宋体" w:cs="宋体"/>
                <w:sz w:val="24"/>
                <w:highlight w:val="none"/>
              </w:rPr>
            </w:pPr>
            <w:r>
              <w:rPr>
                <w:rFonts w:hint="eastAsia" w:ascii="宋体" w:hAnsi="宋体" w:cs="宋体"/>
                <w:sz w:val="24"/>
                <w:highlight w:val="none"/>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11</w:t>
            </w:r>
          </w:p>
        </w:tc>
        <w:tc>
          <w:tcPr>
            <w:tcW w:w="7108" w:type="dxa"/>
            <w:vAlign w:val="center"/>
          </w:tcPr>
          <w:p>
            <w:pPr>
              <w:rPr>
                <w:rFonts w:hint="eastAsia" w:ascii="宋体" w:hAnsi="宋体" w:cs="宋体"/>
                <w:sz w:val="24"/>
                <w:highlight w:val="none"/>
              </w:rPr>
            </w:pPr>
            <w:r>
              <w:rPr>
                <w:rFonts w:hint="eastAsia" w:ascii="宋体" w:hAnsi="宋体" w:cs="宋体"/>
                <w:sz w:val="24"/>
                <w:highlight w:val="none"/>
              </w:rPr>
              <w:t>未出现</w:t>
            </w:r>
            <w:r>
              <w:rPr>
                <w:rFonts w:hint="eastAsia" w:ascii="宋体" w:hAnsi="宋体" w:cs="宋体"/>
                <w:sz w:val="24"/>
                <w:highlight w:val="none"/>
                <w:lang w:eastAsia="zh-CN"/>
              </w:rPr>
              <w:t>法律法规</w:t>
            </w:r>
            <w:r>
              <w:rPr>
                <w:rFonts w:hint="eastAsia" w:ascii="宋体" w:hAnsi="宋体" w:cs="宋体"/>
                <w:sz w:val="24"/>
                <w:highlight w:val="none"/>
              </w:rPr>
              <w:t>规定的其他情形</w:t>
            </w:r>
          </w:p>
        </w:tc>
      </w:tr>
    </w:tbl>
    <w:p>
      <w:pPr>
        <w:spacing w:line="360" w:lineRule="auto"/>
        <w:rPr>
          <w:rFonts w:hint="eastAsia" w:ascii="宋体" w:hAnsi="宋体" w:cs="宋体"/>
          <w:sz w:val="24"/>
          <w:highlight w:val="none"/>
        </w:rPr>
      </w:pPr>
    </w:p>
    <w:p>
      <w:pPr>
        <w:spacing w:line="360" w:lineRule="auto"/>
        <w:jc w:val="center"/>
        <w:rPr>
          <w:rFonts w:hint="eastAsia" w:ascii="宋体" w:hAnsi="宋体" w:cs="宋体"/>
          <w:b/>
          <w:bCs/>
          <w:sz w:val="24"/>
          <w:highlight w:val="none"/>
        </w:rPr>
      </w:pPr>
      <w:r>
        <w:rPr>
          <w:rFonts w:hint="eastAsia" w:ascii="宋体" w:hAnsi="宋体" w:cs="宋体"/>
          <w:b/>
          <w:bCs/>
          <w:sz w:val="24"/>
          <w:highlight w:val="none"/>
        </w:rPr>
        <w:br w:type="page"/>
      </w:r>
      <w:bookmarkStart w:id="28" w:name="_Toc834"/>
      <w:bookmarkStart w:id="29" w:name="_Hlk28269117"/>
      <w:r>
        <w:rPr>
          <w:rFonts w:hint="eastAsia" w:ascii="宋体" w:hAnsi="宋体" w:cs="宋体"/>
          <w:b/>
          <w:bCs/>
          <w:sz w:val="24"/>
          <w:highlight w:val="none"/>
        </w:rPr>
        <w:t>招标项目评分表</w:t>
      </w:r>
    </w:p>
    <w:tbl>
      <w:tblPr>
        <w:tblStyle w:val="21"/>
        <w:tblpPr w:leftFromText="180" w:rightFromText="180" w:vertAnchor="text" w:horzAnchor="page" w:tblpX="1524" w:tblpY="291"/>
        <w:tblOverlap w:val="never"/>
        <w:tblW w:w="907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56"/>
        <w:gridCol w:w="750"/>
        <w:gridCol w:w="1504"/>
        <w:gridCol w:w="1038"/>
        <w:gridCol w:w="51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56"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rFonts w:ascii="宋体" w:hAnsi="宋体" w:cs="宋体"/>
                <w:b/>
                <w:bCs/>
                <w:szCs w:val="21"/>
                <w:highlight w:val="none"/>
              </w:rPr>
            </w:pPr>
            <w:r>
              <w:rPr>
                <w:rFonts w:hint="eastAsia" w:ascii="宋体" w:hAnsi="宋体" w:cs="宋体"/>
                <w:b/>
                <w:bCs/>
                <w:szCs w:val="21"/>
                <w:highlight w:val="none"/>
              </w:rPr>
              <w:t>序号</w:t>
            </w:r>
          </w:p>
        </w:tc>
        <w:tc>
          <w:tcPr>
            <w:tcW w:w="3292"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rFonts w:ascii="宋体" w:hAnsi="宋体" w:cs="宋体"/>
                <w:b/>
                <w:bCs/>
                <w:szCs w:val="21"/>
                <w:highlight w:val="none"/>
              </w:rPr>
            </w:pPr>
            <w:r>
              <w:rPr>
                <w:rFonts w:hint="eastAsia" w:ascii="宋体" w:hAnsi="宋体" w:cs="宋体"/>
                <w:b/>
                <w:bCs/>
                <w:szCs w:val="21"/>
                <w:highlight w:val="none"/>
              </w:rPr>
              <w:t>评分项</w:t>
            </w:r>
          </w:p>
        </w:tc>
        <w:tc>
          <w:tcPr>
            <w:tcW w:w="512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rFonts w:ascii="宋体" w:hAnsi="宋体" w:cs="宋体"/>
                <w:b/>
                <w:bCs/>
                <w:szCs w:val="21"/>
                <w:highlight w:val="none"/>
              </w:rPr>
            </w:pPr>
            <w:r>
              <w:rPr>
                <w:rFonts w:hint="eastAsia" w:ascii="宋体" w:hAnsi="宋体" w:cs="宋体"/>
                <w:b/>
                <w:bCs/>
                <w:szCs w:val="21"/>
                <w:highlight w:val="none"/>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56" w:type="dxa"/>
            <w:tcBorders>
              <w:top w:val="single" w:color="000000" w:sz="8" w:space="0"/>
              <w:left w:val="single" w:color="000000" w:sz="8" w:space="0"/>
              <w:bottom w:val="single" w:color="000000" w:sz="8" w:space="0"/>
              <w:right w:val="single" w:color="000000" w:sz="8" w:space="0"/>
            </w:tcBorders>
          </w:tcPr>
          <w:p>
            <w:pPr>
              <w:widowControl/>
              <w:wordWrap w:val="0"/>
              <w:jc w:val="center"/>
              <w:rPr>
                <w:rFonts w:ascii="宋体" w:hAnsi="宋体" w:cs="宋体"/>
                <w:b/>
                <w:bCs/>
                <w:szCs w:val="21"/>
                <w:highlight w:val="none"/>
              </w:rPr>
            </w:pPr>
            <w:r>
              <w:rPr>
                <w:rFonts w:hint="eastAsia" w:ascii="宋体" w:hAnsi="宋体" w:cs="宋体"/>
                <w:b/>
                <w:bCs/>
                <w:szCs w:val="21"/>
                <w:highlight w:val="none"/>
              </w:rPr>
              <w:t>1</w:t>
            </w:r>
          </w:p>
        </w:tc>
        <w:tc>
          <w:tcPr>
            <w:tcW w:w="3292" w:type="dxa"/>
            <w:gridSpan w:val="3"/>
            <w:tcBorders>
              <w:top w:val="single" w:color="000000" w:sz="8" w:space="0"/>
              <w:left w:val="single" w:color="000000" w:sz="8" w:space="0"/>
              <w:bottom w:val="single" w:color="000000" w:sz="8" w:space="0"/>
              <w:right w:val="single" w:color="000000" w:sz="8" w:space="0"/>
            </w:tcBorders>
          </w:tcPr>
          <w:p>
            <w:pPr>
              <w:widowControl/>
              <w:wordWrap w:val="0"/>
              <w:jc w:val="center"/>
              <w:rPr>
                <w:rFonts w:ascii="宋体" w:hAnsi="宋体" w:cs="宋体"/>
                <w:b/>
                <w:bCs/>
                <w:szCs w:val="21"/>
                <w:highlight w:val="none"/>
              </w:rPr>
            </w:pPr>
            <w:r>
              <w:rPr>
                <w:rFonts w:hint="eastAsia" w:ascii="宋体" w:hAnsi="宋体" w:cs="宋体"/>
                <w:b/>
                <w:bCs/>
                <w:szCs w:val="21"/>
                <w:highlight w:val="none"/>
              </w:rPr>
              <w:t>价格</w:t>
            </w:r>
          </w:p>
        </w:tc>
        <w:tc>
          <w:tcPr>
            <w:tcW w:w="5124" w:type="dxa"/>
            <w:tcBorders>
              <w:top w:val="single" w:color="000000" w:sz="8" w:space="0"/>
              <w:left w:val="single" w:color="000000" w:sz="8" w:space="0"/>
              <w:bottom w:val="single" w:color="000000" w:sz="8" w:space="0"/>
              <w:right w:val="single" w:color="000000" w:sz="8" w:space="0"/>
            </w:tcBorders>
          </w:tcPr>
          <w:p>
            <w:pPr>
              <w:widowControl/>
              <w:wordWrap w:val="0"/>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56" w:type="dxa"/>
            <w:tcBorders>
              <w:top w:val="single" w:color="000000" w:sz="8" w:space="0"/>
              <w:left w:val="single" w:color="000000" w:sz="8" w:space="0"/>
              <w:bottom w:val="single" w:color="000000" w:sz="8" w:space="0"/>
              <w:right w:val="single" w:color="000000" w:sz="8" w:space="0"/>
            </w:tcBorders>
          </w:tcPr>
          <w:p>
            <w:pPr>
              <w:widowControl/>
              <w:wordWrap w:val="0"/>
              <w:jc w:val="center"/>
              <w:rPr>
                <w:rFonts w:ascii="宋体" w:hAnsi="宋体" w:cs="宋体"/>
                <w:b/>
                <w:bCs/>
                <w:szCs w:val="21"/>
                <w:highlight w:val="none"/>
              </w:rPr>
            </w:pPr>
          </w:p>
        </w:tc>
        <w:tc>
          <w:tcPr>
            <w:tcW w:w="8416" w:type="dxa"/>
            <w:gridSpan w:val="4"/>
            <w:tcBorders>
              <w:top w:val="single" w:color="000000" w:sz="8" w:space="0"/>
              <w:left w:val="single" w:color="000000" w:sz="8" w:space="0"/>
              <w:bottom w:val="single" w:color="000000" w:sz="8" w:space="0"/>
              <w:right w:val="single" w:color="000000" w:sz="8" w:space="0"/>
            </w:tcBorders>
          </w:tcPr>
          <w:p>
            <w:pPr>
              <w:spacing w:line="400" w:lineRule="exact"/>
              <w:rPr>
                <w:rFonts w:hint="eastAsia" w:ascii="宋体" w:hAnsi="宋体"/>
                <w:szCs w:val="21"/>
                <w:highlight w:val="none"/>
              </w:rPr>
            </w:pPr>
            <w:r>
              <w:rPr>
                <w:rFonts w:hint="eastAsia" w:ascii="宋体" w:hAnsi="宋体"/>
                <w:szCs w:val="21"/>
                <w:highlight w:val="none"/>
              </w:rPr>
              <w:t>价格分计算方法：满足招标文件要求且投标价格最低的投标报价为评标基准价，其价格分为满分。其他投标人的价格分统一按照下列公式计算：</w:t>
            </w:r>
          </w:p>
          <w:p>
            <w:pPr>
              <w:spacing w:line="400" w:lineRule="exact"/>
              <w:rPr>
                <w:rFonts w:hint="eastAsia" w:ascii="宋体" w:hAnsi="宋体" w:eastAsia="宋体"/>
                <w:szCs w:val="21"/>
                <w:highlight w:val="none"/>
                <w:lang w:val="en-US" w:eastAsia="zh-CN"/>
              </w:rPr>
            </w:pPr>
            <w:r>
              <w:rPr>
                <w:rFonts w:hint="eastAsia" w:ascii="宋体" w:hAnsi="宋体"/>
                <w:szCs w:val="21"/>
                <w:highlight w:val="none"/>
              </w:rPr>
              <w:t>投标报价得分=（评标基准价／投标报价）×</w:t>
            </w:r>
            <w:r>
              <w:rPr>
                <w:rFonts w:hint="eastAsia" w:ascii="宋体" w:hAnsi="宋体"/>
                <w:szCs w:val="21"/>
                <w:highlight w:val="none"/>
                <w:lang w:val="en-US" w:eastAsia="zh-CN"/>
              </w:rPr>
              <w:t>20</w:t>
            </w:r>
          </w:p>
          <w:p>
            <w:pPr>
              <w:spacing w:line="400" w:lineRule="exact"/>
              <w:rPr>
                <w:rFonts w:hint="eastAsia" w:ascii="宋体" w:hAnsi="宋体"/>
                <w:szCs w:val="21"/>
                <w:highlight w:val="none"/>
              </w:rPr>
            </w:pPr>
            <w:r>
              <w:rPr>
                <w:rFonts w:hint="eastAsia" w:ascii="宋体" w:hAnsi="宋体"/>
                <w:szCs w:val="21"/>
                <w:highlight w:val="none"/>
              </w:rPr>
              <w:t>1、因落实政府采购政策进行价格调整的，以调整后的价格计算评标基准价和投标报价。根财库〔2020〕46号、财库[2014]68号、财库[2017]141号文件规定：本项目非专门面向中小企业的项目，对小型和微型企业、监狱企业或残疾人福利性企业产品的价格给予10%的扣除，用扣除后的价格即为“经评审合格的投标报价”参与价格评审。监狱企业应当提供由省级以上监狱管理局、戒毒管理局（含新疆生产建设兵团）出具的属于监狱企业的证明文件，中小企业提供中小企业声明函，残疾人福利性企业提供残疾人福利性企业声明函。对于同时属于小微企业、监狱企业或残疾人福利性单位的，不重复进行投标报价扣除。如有</w:t>
            </w:r>
            <w:r>
              <w:rPr>
                <w:rFonts w:hint="eastAsia" w:ascii="宋体" w:hAnsi="宋体"/>
                <w:szCs w:val="21"/>
                <w:highlight w:val="none"/>
                <w:lang w:eastAsia="zh-CN"/>
              </w:rPr>
              <w:t>其他</w:t>
            </w:r>
            <w:r>
              <w:rPr>
                <w:rFonts w:hint="eastAsia" w:ascii="宋体" w:hAnsi="宋体"/>
                <w:szCs w:val="21"/>
                <w:highlight w:val="none"/>
              </w:rPr>
              <w:t>政策支持因素（如鼓励创新等）需一并列出。</w:t>
            </w:r>
          </w:p>
          <w:p>
            <w:pPr>
              <w:spacing w:line="400" w:lineRule="exact"/>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lang w:eastAsia="zh-CN"/>
              </w:rPr>
              <w:t>、</w:t>
            </w:r>
            <w:r>
              <w:rPr>
                <w:rFonts w:hint="eastAsia" w:ascii="宋体" w:hAnsi="宋体"/>
                <w:szCs w:val="21"/>
                <w:highlight w:val="none"/>
              </w:rPr>
              <w:t>关于享受对本国产品的政府采购支持政策的主体、价格扣除比例等事项的说明</w:t>
            </w:r>
          </w:p>
          <w:p>
            <w:pPr>
              <w:spacing w:line="400" w:lineRule="exact"/>
              <w:rPr>
                <w:rFonts w:hint="eastAsia" w:ascii="宋体" w:hAnsi="宋体"/>
                <w:szCs w:val="21"/>
                <w:highlight w:val="none"/>
              </w:rPr>
            </w:pPr>
            <w:r>
              <w:rPr>
                <w:rFonts w:hint="eastAsia" w:ascii="宋体" w:hAnsi="宋体"/>
                <w:szCs w:val="21"/>
                <w:highlight w:val="none"/>
              </w:rPr>
              <w:t>（1）适用主体：国有企业、民营企业、外资企业等各类经营主体平等享受对本国产品的政府采购支持政策。</w:t>
            </w:r>
          </w:p>
          <w:p>
            <w:pPr>
              <w:spacing w:line="400" w:lineRule="exact"/>
              <w:rPr>
                <w:rFonts w:hint="eastAsia" w:ascii="宋体" w:hAnsi="宋体"/>
                <w:szCs w:val="21"/>
                <w:highlight w:val="none"/>
              </w:rPr>
            </w:pPr>
            <w:r>
              <w:rPr>
                <w:rFonts w:hint="eastAsia" w:ascii="宋体" w:hAnsi="宋体"/>
                <w:szCs w:val="21"/>
                <w:highlight w:val="none"/>
              </w:rPr>
              <w:t>（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pacing w:line="400" w:lineRule="exact"/>
              <w:rPr>
                <w:rFonts w:hint="eastAsia" w:ascii="宋体" w:hAnsi="宋体"/>
                <w:szCs w:val="21"/>
                <w:highlight w:val="none"/>
              </w:rPr>
            </w:pPr>
            <w:r>
              <w:rPr>
                <w:rFonts w:hint="eastAsia" w:ascii="宋体" w:hAnsi="宋体"/>
                <w:szCs w:val="21"/>
                <w:highlight w:val="none"/>
              </w:rPr>
              <w:t>（3）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spacing w:line="400" w:lineRule="exact"/>
              <w:rPr>
                <w:rFonts w:hint="eastAsia" w:ascii="宋体" w:hAnsi="宋体"/>
                <w:szCs w:val="21"/>
                <w:highlight w:val="none"/>
              </w:rPr>
            </w:pPr>
            <w:r>
              <w:rPr>
                <w:rFonts w:hint="eastAsia" w:ascii="宋体" w:hAnsi="宋体"/>
                <w:szCs w:val="21"/>
                <w:highlight w:val="none"/>
              </w:rPr>
              <w:t>（4）供应商出具符合要求的《关于符合本国产品标准的声明函》或财政部会同有关部门规定的有关证明文件，该产品视为本国产品。</w:t>
            </w:r>
          </w:p>
          <w:p>
            <w:pPr>
              <w:spacing w:line="400" w:lineRule="exact"/>
              <w:rPr>
                <w:rFonts w:hint="eastAsia"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、关于同时满足中小企业扶持政策和对本国产品的支持政策的事项说明</w:t>
            </w:r>
          </w:p>
          <w:p>
            <w:pPr>
              <w:spacing w:line="400" w:lineRule="exact"/>
              <w:rPr>
                <w:rFonts w:hint="eastAsia" w:ascii="宋体" w:hAnsi="宋体"/>
                <w:szCs w:val="21"/>
                <w:highlight w:val="none"/>
              </w:rPr>
            </w:pPr>
            <w:r>
              <w:rPr>
                <w:rFonts w:hint="eastAsia" w:ascii="宋体" w:hAnsi="宋体"/>
                <w:szCs w:val="21"/>
                <w:highlight w:val="none"/>
              </w:rPr>
              <w:t>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w:t>
            </w:r>
            <w:r>
              <w:rPr>
                <w:rFonts w:hint="eastAsia" w:ascii="宋体" w:hAnsi="宋体"/>
                <w:szCs w:val="21"/>
                <w:highlight w:val="none"/>
                <w:lang w:eastAsia="zh-CN"/>
              </w:rPr>
              <w:t>：</w:t>
            </w:r>
            <w:r>
              <w:rPr>
                <w:rFonts w:hint="eastAsia" w:ascii="宋体" w:hAnsi="宋体"/>
                <w:szCs w:val="21"/>
                <w:highlight w:val="none"/>
              </w:rPr>
              <w:t>某一供应商的产品报价100元，其提供的产品符合本国产品标准，同时按照采购文件规定也享受对小微企业的10%的价格扣除优惠。则对其报价按规定进行两次扣除，用扣除后的价格参与评审。其参与评审的价格为100-100x20%-100x10%=70元。具体情形如下：</w:t>
            </w:r>
          </w:p>
          <w:p>
            <w:pPr>
              <w:spacing w:line="400" w:lineRule="exact"/>
              <w:rPr>
                <w:rFonts w:hint="eastAsia" w:ascii="宋体" w:hAnsi="宋体"/>
                <w:szCs w:val="21"/>
                <w:highlight w:val="none"/>
              </w:rPr>
            </w:pPr>
            <w:r>
              <w:rPr>
                <w:rFonts w:hint="eastAsia" w:ascii="宋体" w:hAnsi="宋体"/>
                <w:szCs w:val="21"/>
                <w:highlight w:val="none"/>
              </w:rPr>
              <w:t>（1）预留份额专门面向中小企业采购的项目，不再享受小微企业价格扣除优惠。若供应商所投货物同时满足对本国产品的支持政策的规定，应享受该政策20%价格扣除优惠；</w:t>
            </w:r>
          </w:p>
          <w:p>
            <w:pPr>
              <w:spacing w:line="400" w:lineRule="exact"/>
              <w:rPr>
                <w:highlight w:val="none"/>
              </w:rPr>
            </w:pPr>
            <w:r>
              <w:rPr>
                <w:rFonts w:hint="eastAsia" w:ascii="宋体" w:hAnsi="宋体"/>
                <w:szCs w:val="21"/>
                <w:highlight w:val="none"/>
              </w:rPr>
              <w:t>（2）未预留份额专门面向中小企业采购的项目，供应商同时满足小微企业和所投产品符合本国产品支持政策规定的，应同时对该供应商投标总报价给予多项价格扣除优惠，用扣除后的价格参与评审。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56" w:type="dxa"/>
            <w:vMerge w:val="restart"/>
            <w:tcBorders>
              <w:top w:val="single" w:color="000000" w:sz="8" w:space="0"/>
              <w:left w:val="single" w:color="000000" w:sz="8" w:space="0"/>
              <w:right w:val="single" w:color="000000" w:sz="8" w:space="0"/>
            </w:tcBorders>
          </w:tcPr>
          <w:p>
            <w:pPr>
              <w:widowControl/>
              <w:wordWrap w:val="0"/>
              <w:jc w:val="center"/>
              <w:rPr>
                <w:rFonts w:ascii="宋体" w:hAnsi="宋体" w:cs="宋体"/>
                <w:b/>
                <w:bCs/>
                <w:szCs w:val="21"/>
                <w:highlight w:val="none"/>
              </w:rPr>
            </w:pPr>
            <w:r>
              <w:rPr>
                <w:rFonts w:hint="eastAsia" w:ascii="宋体" w:hAnsi="宋体" w:cs="宋体"/>
                <w:b/>
                <w:bCs/>
                <w:szCs w:val="21"/>
                <w:highlight w:val="none"/>
              </w:rPr>
              <w:t>2</w:t>
            </w:r>
          </w:p>
        </w:tc>
        <w:tc>
          <w:tcPr>
            <w:tcW w:w="3292" w:type="dxa"/>
            <w:gridSpan w:val="3"/>
            <w:tcBorders>
              <w:top w:val="single" w:color="000000" w:sz="8" w:space="0"/>
              <w:left w:val="single" w:color="000000" w:sz="8" w:space="0"/>
              <w:bottom w:val="single" w:color="000000" w:sz="8" w:space="0"/>
              <w:right w:val="single" w:color="000000" w:sz="8" w:space="0"/>
            </w:tcBorders>
          </w:tcPr>
          <w:p>
            <w:pPr>
              <w:widowControl/>
              <w:wordWrap w:val="0"/>
              <w:jc w:val="center"/>
              <w:rPr>
                <w:rFonts w:ascii="宋体" w:hAnsi="宋体" w:cs="宋体"/>
                <w:b/>
                <w:bCs/>
                <w:szCs w:val="21"/>
                <w:highlight w:val="none"/>
              </w:rPr>
            </w:pPr>
            <w:r>
              <w:rPr>
                <w:rFonts w:hint="eastAsia" w:ascii="宋体" w:hAnsi="宋体" w:cs="宋体"/>
                <w:b/>
                <w:bCs/>
                <w:szCs w:val="21"/>
                <w:highlight w:val="none"/>
                <w:lang w:val="en-US" w:eastAsia="zh-CN"/>
              </w:rPr>
              <w:t>技术</w:t>
            </w:r>
            <w:r>
              <w:rPr>
                <w:rFonts w:hint="eastAsia" w:ascii="宋体" w:hAnsi="宋体" w:cs="宋体"/>
                <w:b/>
                <w:bCs/>
                <w:szCs w:val="21"/>
                <w:highlight w:val="none"/>
              </w:rPr>
              <w:t>部分</w:t>
            </w:r>
          </w:p>
        </w:tc>
        <w:tc>
          <w:tcPr>
            <w:tcW w:w="5124" w:type="dxa"/>
            <w:tcBorders>
              <w:top w:val="single" w:color="000000" w:sz="8" w:space="0"/>
              <w:left w:val="single" w:color="000000" w:sz="8" w:space="0"/>
              <w:bottom w:val="single" w:color="000000" w:sz="8" w:space="0"/>
              <w:right w:val="single" w:color="000000" w:sz="8" w:space="0"/>
            </w:tcBorders>
          </w:tcPr>
          <w:p>
            <w:pPr>
              <w:widowControl/>
              <w:wordWrap w:val="0"/>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56" w:type="dxa"/>
            <w:vMerge w:val="continue"/>
            <w:tcBorders>
              <w:left w:val="single" w:color="000000" w:sz="8" w:space="0"/>
              <w:right w:val="single" w:color="000000" w:sz="8" w:space="0"/>
            </w:tcBorders>
            <w:shd w:val="clear" w:color="auto" w:fill="E6EFFA"/>
            <w:vAlign w:val="center"/>
          </w:tcPr>
          <w:p>
            <w:pPr>
              <w:widowControl/>
              <w:rPr>
                <w:rFonts w:ascii="宋体" w:hAnsi="宋体" w:cs="宋体"/>
                <w:b/>
                <w:bCs/>
                <w:szCs w:val="21"/>
                <w:highlight w:val="none"/>
              </w:rPr>
            </w:pPr>
          </w:p>
        </w:tc>
        <w:tc>
          <w:tcPr>
            <w:tcW w:w="75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宋体" w:hAnsi="宋体" w:cs="宋体"/>
                <w:szCs w:val="21"/>
                <w:highlight w:val="none"/>
              </w:rPr>
            </w:pPr>
            <w:r>
              <w:rPr>
                <w:rFonts w:hint="eastAsia" w:ascii="宋体" w:hAnsi="宋体" w:cs="宋体"/>
                <w:szCs w:val="21"/>
                <w:highlight w:val="none"/>
              </w:rPr>
              <w:t>序号</w:t>
            </w:r>
          </w:p>
        </w:tc>
        <w:tc>
          <w:tcPr>
            <w:tcW w:w="1504"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宋体" w:hAnsi="宋体" w:cs="宋体"/>
                <w:szCs w:val="21"/>
                <w:highlight w:val="none"/>
              </w:rPr>
            </w:pPr>
            <w:r>
              <w:rPr>
                <w:rFonts w:hint="eastAsia" w:ascii="宋体" w:hAnsi="宋体" w:cs="宋体"/>
                <w:szCs w:val="21"/>
                <w:highlight w:val="none"/>
              </w:rPr>
              <w:t>评分因素</w:t>
            </w:r>
          </w:p>
        </w:tc>
        <w:tc>
          <w:tcPr>
            <w:tcW w:w="103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宋体" w:hAnsi="宋体" w:cs="宋体"/>
                <w:szCs w:val="21"/>
                <w:highlight w:val="none"/>
              </w:rPr>
            </w:pPr>
            <w:r>
              <w:rPr>
                <w:rFonts w:hint="eastAsia" w:ascii="宋体" w:hAnsi="宋体" w:cs="宋体"/>
                <w:szCs w:val="21"/>
                <w:highlight w:val="none"/>
              </w:rPr>
              <w:t>分值</w:t>
            </w:r>
          </w:p>
        </w:tc>
        <w:tc>
          <w:tcPr>
            <w:tcW w:w="5124"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宋体" w:hAnsi="宋体" w:cs="宋体"/>
                <w:szCs w:val="21"/>
                <w:highlight w:val="none"/>
              </w:rPr>
            </w:pPr>
            <w:r>
              <w:rPr>
                <w:rFonts w:hint="eastAsia" w:ascii="宋体" w:hAnsi="宋体" w:cs="宋体"/>
                <w:szCs w:val="21"/>
                <w:highlight w:val="none"/>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56" w:type="dxa"/>
            <w:vMerge w:val="continue"/>
            <w:tcBorders>
              <w:left w:val="single" w:color="000000" w:sz="8" w:space="0"/>
              <w:right w:val="single" w:color="000000" w:sz="8" w:space="0"/>
            </w:tcBorders>
            <w:vAlign w:val="center"/>
          </w:tcPr>
          <w:p>
            <w:pPr>
              <w:widowControl/>
              <w:rPr>
                <w:rFonts w:ascii="宋体" w:hAnsi="宋体" w:cs="宋体"/>
                <w:b/>
                <w:bCs/>
                <w:szCs w:val="21"/>
                <w:highlight w:val="none"/>
              </w:rPr>
            </w:pPr>
          </w:p>
        </w:tc>
        <w:tc>
          <w:tcPr>
            <w:tcW w:w="75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highlight w:val="none"/>
              </w:rPr>
            </w:pPr>
            <w:r>
              <w:rPr>
                <w:rFonts w:hint="eastAsia" w:ascii="宋体" w:hAnsi="宋体" w:cs="宋体"/>
                <w:szCs w:val="21"/>
                <w:highlight w:val="none"/>
              </w:rPr>
              <w:t>1</w:t>
            </w:r>
          </w:p>
        </w:tc>
        <w:tc>
          <w:tcPr>
            <w:tcW w:w="1504"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highlight w:val="none"/>
              </w:rPr>
            </w:pPr>
            <w:r>
              <w:rPr>
                <w:rFonts w:hint="eastAsia"/>
                <w:szCs w:val="21"/>
                <w:highlight w:val="none"/>
              </w:rPr>
              <w:t>对项目需求的响应及理解</w:t>
            </w:r>
          </w:p>
        </w:tc>
        <w:tc>
          <w:tcPr>
            <w:tcW w:w="1038"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5124" w:type="dxa"/>
            <w:tcBorders>
              <w:top w:val="single" w:color="000000" w:sz="8" w:space="0"/>
              <w:left w:val="single" w:color="000000" w:sz="8" w:space="0"/>
              <w:bottom w:val="single" w:color="000000" w:sz="8" w:space="0"/>
              <w:right w:val="single" w:color="000000" w:sz="8" w:space="0"/>
            </w:tcBorders>
            <w:vAlign w:val="center"/>
          </w:tcPr>
          <w:p>
            <w:pPr>
              <w:rPr>
                <w:b/>
                <w:highlight w:val="none"/>
              </w:rPr>
            </w:pPr>
            <w:r>
              <w:rPr>
                <w:rFonts w:hint="eastAsia"/>
                <w:b/>
                <w:highlight w:val="none"/>
              </w:rPr>
              <w:t>评审内容：</w:t>
            </w:r>
          </w:p>
          <w:p>
            <w:pPr>
              <w:rPr>
                <w:highlight w:val="none"/>
              </w:rPr>
            </w:pPr>
            <w:r>
              <w:rPr>
                <w:highlight w:val="none"/>
              </w:rPr>
              <w:t>（</w:t>
            </w:r>
            <w:r>
              <w:rPr>
                <w:rFonts w:hint="eastAsia"/>
                <w:highlight w:val="none"/>
              </w:rPr>
              <w:t>1</w:t>
            </w:r>
            <w:r>
              <w:rPr>
                <w:highlight w:val="none"/>
              </w:rPr>
              <w:t>）</w:t>
            </w:r>
            <w:r>
              <w:rPr>
                <w:rFonts w:hint="eastAsia"/>
                <w:highlight w:val="none"/>
              </w:rPr>
              <w:t>对本项目背景、存在问题等工作内容的理解把握；</w:t>
            </w:r>
          </w:p>
          <w:p>
            <w:pPr>
              <w:rPr>
                <w:highlight w:val="none"/>
              </w:rPr>
            </w:pPr>
            <w:r>
              <w:rPr>
                <w:highlight w:val="none"/>
              </w:rPr>
              <w:t>（</w:t>
            </w:r>
            <w:r>
              <w:rPr>
                <w:rFonts w:hint="eastAsia"/>
                <w:highlight w:val="none"/>
              </w:rPr>
              <w:t>2</w:t>
            </w:r>
            <w:r>
              <w:rPr>
                <w:highlight w:val="none"/>
              </w:rPr>
              <w:t>）</w:t>
            </w:r>
            <w:r>
              <w:rPr>
                <w:rFonts w:hint="eastAsia"/>
                <w:highlight w:val="none"/>
              </w:rPr>
              <w:t>对本项目需求理解；</w:t>
            </w:r>
          </w:p>
          <w:p>
            <w:pPr>
              <w:rPr>
                <w:highlight w:val="none"/>
              </w:rPr>
            </w:pPr>
            <w:r>
              <w:rPr>
                <w:highlight w:val="none"/>
              </w:rPr>
              <w:t>（</w:t>
            </w:r>
            <w:r>
              <w:rPr>
                <w:rFonts w:hint="eastAsia"/>
                <w:highlight w:val="none"/>
              </w:rPr>
              <w:t>3</w:t>
            </w:r>
            <w:r>
              <w:rPr>
                <w:highlight w:val="none"/>
              </w:rPr>
              <w:t>）</w:t>
            </w:r>
            <w:r>
              <w:rPr>
                <w:rFonts w:hint="eastAsia"/>
                <w:highlight w:val="none"/>
              </w:rPr>
              <w:t>对服务需求的技术响应。</w:t>
            </w:r>
          </w:p>
          <w:p>
            <w:pPr>
              <w:rPr>
                <w:b/>
                <w:highlight w:val="none"/>
              </w:rPr>
            </w:pPr>
            <w:r>
              <w:rPr>
                <w:rFonts w:hint="eastAsia"/>
                <w:b/>
                <w:highlight w:val="none"/>
              </w:rPr>
              <w:t>评审标准：</w:t>
            </w:r>
          </w:p>
          <w:p>
            <w:pPr>
              <w:rPr>
                <w:highlight w:val="none"/>
              </w:rPr>
            </w:pPr>
            <w:r>
              <w:rPr>
                <w:rFonts w:hint="eastAsia"/>
                <w:highlight w:val="none"/>
              </w:rPr>
              <w:t>满足以上三点得</w:t>
            </w:r>
            <w:r>
              <w:rPr>
                <w:rFonts w:hint="eastAsia"/>
                <w:highlight w:val="none"/>
                <w:lang w:val="en-US" w:eastAsia="zh-CN"/>
              </w:rPr>
              <w:t>6</w:t>
            </w:r>
            <w:r>
              <w:rPr>
                <w:rFonts w:hint="eastAsia"/>
                <w:highlight w:val="none"/>
              </w:rPr>
              <w:t>分；满足任意两点得</w:t>
            </w:r>
            <w:r>
              <w:rPr>
                <w:rFonts w:hint="eastAsia"/>
                <w:highlight w:val="none"/>
                <w:lang w:val="en-US" w:eastAsia="zh-CN"/>
              </w:rPr>
              <w:t>4</w:t>
            </w:r>
            <w:r>
              <w:rPr>
                <w:rFonts w:hint="eastAsia"/>
                <w:highlight w:val="none"/>
              </w:rPr>
              <w:t>分；满足任意一点得</w:t>
            </w:r>
            <w:r>
              <w:rPr>
                <w:rFonts w:hint="eastAsia"/>
                <w:highlight w:val="none"/>
                <w:lang w:val="en-US" w:eastAsia="zh-CN"/>
              </w:rPr>
              <w:t>2</w:t>
            </w:r>
            <w:r>
              <w:rPr>
                <w:rFonts w:hint="eastAsia"/>
                <w:highlight w:val="none"/>
              </w:rPr>
              <w:t>分，不满足不得分。</w:t>
            </w:r>
          </w:p>
          <w:p>
            <w:pPr>
              <w:rPr>
                <w:highlight w:val="none"/>
              </w:rPr>
            </w:pPr>
            <w:r>
              <w:rPr>
                <w:rFonts w:hint="eastAsia"/>
                <w:highlight w:val="none"/>
              </w:rPr>
              <w:t>在此基础上，评委根据各供应商的具体响应内容进行进一步评审：</w:t>
            </w:r>
          </w:p>
          <w:p>
            <w:pPr>
              <w:rPr>
                <w:highlight w:val="none"/>
              </w:rPr>
            </w:pPr>
            <w:r>
              <w:rPr>
                <w:rFonts w:hint="eastAsia"/>
                <w:highlight w:val="none"/>
              </w:rPr>
              <w:t>（1）需求的理解把握有深度，需求理解细致到位，可操作性强的评价为优，加</w:t>
            </w:r>
            <w:r>
              <w:rPr>
                <w:rFonts w:hint="eastAsia"/>
                <w:highlight w:val="none"/>
                <w:lang w:val="en-US" w:eastAsia="zh-CN"/>
              </w:rPr>
              <w:t>4</w:t>
            </w:r>
            <w:r>
              <w:rPr>
                <w:rFonts w:hint="eastAsia"/>
                <w:highlight w:val="none"/>
              </w:rPr>
              <w:t>分；</w:t>
            </w:r>
          </w:p>
          <w:p>
            <w:pPr>
              <w:rPr>
                <w:highlight w:val="none"/>
              </w:rPr>
            </w:pPr>
            <w:r>
              <w:rPr>
                <w:rFonts w:hint="eastAsia"/>
                <w:highlight w:val="none"/>
              </w:rPr>
              <w:t>（2）需求理解基本完整，需求理解较细致，可操作性较强的评价为良，加</w:t>
            </w:r>
            <w:r>
              <w:rPr>
                <w:rFonts w:hint="eastAsia"/>
                <w:highlight w:val="none"/>
                <w:lang w:val="en-US" w:eastAsia="zh-CN"/>
              </w:rPr>
              <w:t>2</w:t>
            </w:r>
            <w:r>
              <w:rPr>
                <w:rFonts w:hint="eastAsia"/>
                <w:highlight w:val="none"/>
              </w:rPr>
              <w:t>分；</w:t>
            </w:r>
          </w:p>
          <w:p>
            <w:pPr>
              <w:rPr>
                <w:highlight w:val="none"/>
              </w:rPr>
            </w:pPr>
            <w:r>
              <w:rPr>
                <w:rFonts w:hint="eastAsia"/>
                <w:highlight w:val="none"/>
              </w:rPr>
              <w:t>（3）需求理解存在偏差，需求理解不够细致，可操作性一般的评价为中加</w:t>
            </w:r>
            <w:r>
              <w:rPr>
                <w:rFonts w:hint="eastAsia"/>
                <w:highlight w:val="none"/>
                <w:lang w:val="en-US" w:eastAsia="zh-CN"/>
              </w:rPr>
              <w:t>1</w:t>
            </w:r>
            <w:r>
              <w:rPr>
                <w:rFonts w:hint="eastAsia"/>
                <w:highlight w:val="none"/>
              </w:rPr>
              <w:t>分；</w:t>
            </w:r>
          </w:p>
          <w:p>
            <w:pPr>
              <w:rPr>
                <w:rFonts w:hint="eastAsia"/>
                <w:highlight w:val="none"/>
              </w:rPr>
            </w:pPr>
            <w:r>
              <w:rPr>
                <w:rFonts w:hint="eastAsia"/>
                <w:highlight w:val="none"/>
              </w:rPr>
              <w:t>（4）内容不全有严重缺漏项的评价为差的，不加分。评价为“差”的，评委需说明情况。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56" w:type="dxa"/>
            <w:vMerge w:val="continue"/>
            <w:tcBorders>
              <w:left w:val="single" w:color="000000" w:sz="8" w:space="0"/>
              <w:right w:val="single" w:color="000000" w:sz="8" w:space="0"/>
            </w:tcBorders>
            <w:vAlign w:val="center"/>
          </w:tcPr>
          <w:p>
            <w:pPr>
              <w:widowControl/>
              <w:rPr>
                <w:rFonts w:ascii="宋体" w:hAnsi="宋体" w:cs="宋体"/>
                <w:b/>
                <w:bCs/>
                <w:szCs w:val="21"/>
                <w:highlight w:val="none"/>
              </w:rPr>
            </w:pPr>
          </w:p>
        </w:tc>
        <w:tc>
          <w:tcPr>
            <w:tcW w:w="75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highlight w:val="none"/>
              </w:rPr>
            </w:pPr>
            <w:r>
              <w:rPr>
                <w:rFonts w:hint="eastAsia" w:ascii="宋体" w:hAnsi="宋体" w:cs="宋体"/>
                <w:szCs w:val="21"/>
                <w:highlight w:val="none"/>
              </w:rPr>
              <w:t>2</w:t>
            </w:r>
          </w:p>
        </w:tc>
        <w:tc>
          <w:tcPr>
            <w:tcW w:w="1504"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highlight w:val="none"/>
              </w:rPr>
            </w:pPr>
            <w:r>
              <w:rPr>
                <w:rFonts w:hint="eastAsia" w:ascii="宋体" w:hAnsi="宋体" w:cs="宋体"/>
                <w:szCs w:val="21"/>
                <w:highlight w:val="none"/>
              </w:rPr>
              <w:t>实施方案</w:t>
            </w:r>
          </w:p>
        </w:tc>
        <w:tc>
          <w:tcPr>
            <w:tcW w:w="1038"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5124" w:type="dxa"/>
            <w:tcBorders>
              <w:top w:val="single" w:color="000000" w:sz="8" w:space="0"/>
              <w:left w:val="single" w:color="000000" w:sz="8" w:space="0"/>
              <w:bottom w:val="single" w:color="000000" w:sz="8" w:space="0"/>
              <w:right w:val="single" w:color="000000" w:sz="8" w:space="0"/>
            </w:tcBorders>
          </w:tcPr>
          <w:p>
            <w:pPr>
              <w:pStyle w:val="8"/>
              <w:jc w:val="both"/>
              <w:rPr>
                <w:rFonts w:ascii="宋体" w:hAnsi="宋体"/>
                <w:szCs w:val="21"/>
                <w:highlight w:val="none"/>
              </w:rPr>
            </w:pPr>
            <w:r>
              <w:rPr>
                <w:rFonts w:hint="eastAsia" w:ascii="宋体" w:hAnsi="宋体"/>
                <w:b/>
                <w:szCs w:val="21"/>
                <w:highlight w:val="none"/>
              </w:rPr>
              <w:t>评审内容：</w:t>
            </w:r>
          </w:p>
          <w:p>
            <w:pPr>
              <w:pStyle w:val="8"/>
              <w:jc w:val="both"/>
              <w:rPr>
                <w:rFonts w:hint="eastAsia"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1</w:t>
            </w:r>
            <w:r>
              <w:rPr>
                <w:rFonts w:hint="eastAsia" w:ascii="宋体" w:hAnsi="宋体"/>
                <w:szCs w:val="21"/>
                <w:highlight w:val="none"/>
                <w:lang w:eastAsia="zh-CN"/>
              </w:rPr>
              <w:t>）统梳理前海科技创新现状基础</w:t>
            </w:r>
            <w:r>
              <w:rPr>
                <w:rFonts w:hint="eastAsia" w:ascii="宋体" w:hAnsi="宋体"/>
                <w:szCs w:val="21"/>
                <w:highlight w:val="none"/>
              </w:rPr>
              <w:t>；</w:t>
            </w:r>
          </w:p>
          <w:p>
            <w:pPr>
              <w:pStyle w:val="8"/>
              <w:jc w:val="both"/>
              <w:rPr>
                <w:rFonts w:hint="eastAsia"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2</w:t>
            </w:r>
            <w:r>
              <w:rPr>
                <w:rFonts w:hint="eastAsia" w:ascii="宋体" w:hAnsi="宋体"/>
                <w:szCs w:val="21"/>
                <w:highlight w:val="none"/>
                <w:lang w:eastAsia="zh-CN"/>
              </w:rPr>
              <w:t>）把握区域科技创新面临的机遇和形势</w:t>
            </w:r>
            <w:r>
              <w:rPr>
                <w:rFonts w:hint="eastAsia" w:ascii="宋体" w:hAnsi="宋体"/>
                <w:szCs w:val="21"/>
                <w:highlight w:val="none"/>
              </w:rPr>
              <w:t xml:space="preserve">； </w:t>
            </w:r>
          </w:p>
          <w:p>
            <w:pPr>
              <w:pStyle w:val="8"/>
              <w:jc w:val="both"/>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3</w:t>
            </w:r>
            <w:r>
              <w:rPr>
                <w:rFonts w:hint="eastAsia" w:ascii="宋体" w:hAnsi="宋体"/>
                <w:szCs w:val="21"/>
                <w:highlight w:val="none"/>
                <w:lang w:eastAsia="zh-CN"/>
              </w:rPr>
              <w:t>）提出针对性、前瞻性的可落地具体举措</w:t>
            </w:r>
            <w:r>
              <w:rPr>
                <w:rFonts w:hint="eastAsia" w:ascii="宋体" w:hAnsi="宋体"/>
                <w:szCs w:val="21"/>
                <w:highlight w:val="none"/>
              </w:rPr>
              <w:t>。</w:t>
            </w:r>
          </w:p>
          <w:p>
            <w:pPr>
              <w:pStyle w:val="8"/>
              <w:jc w:val="both"/>
              <w:rPr>
                <w:rFonts w:ascii="宋体" w:hAnsi="宋体"/>
                <w:b/>
                <w:szCs w:val="21"/>
                <w:highlight w:val="none"/>
              </w:rPr>
            </w:pPr>
            <w:r>
              <w:rPr>
                <w:rFonts w:hint="eastAsia" w:ascii="宋体" w:hAnsi="宋体"/>
                <w:b/>
                <w:szCs w:val="21"/>
                <w:highlight w:val="none"/>
              </w:rPr>
              <w:t>评审标准：</w:t>
            </w:r>
          </w:p>
          <w:p>
            <w:pPr>
              <w:pStyle w:val="8"/>
              <w:jc w:val="both"/>
              <w:rPr>
                <w:rFonts w:ascii="宋体" w:hAnsi="宋体"/>
                <w:szCs w:val="21"/>
                <w:highlight w:val="none"/>
              </w:rPr>
            </w:pPr>
            <w:r>
              <w:rPr>
                <w:rFonts w:hint="eastAsia" w:ascii="宋体" w:hAnsi="宋体"/>
                <w:szCs w:val="21"/>
                <w:highlight w:val="none"/>
              </w:rPr>
              <w:t>满足以上三点得</w:t>
            </w:r>
            <w:r>
              <w:rPr>
                <w:rFonts w:hint="eastAsia" w:ascii="宋体" w:hAnsi="宋体"/>
                <w:szCs w:val="21"/>
                <w:highlight w:val="none"/>
                <w:lang w:val="en-US" w:eastAsia="zh-CN"/>
              </w:rPr>
              <w:t>6</w:t>
            </w:r>
            <w:r>
              <w:rPr>
                <w:rFonts w:hint="eastAsia" w:ascii="宋体" w:hAnsi="宋体"/>
                <w:szCs w:val="21"/>
                <w:highlight w:val="none"/>
              </w:rPr>
              <w:t>分，满足任意两点得</w:t>
            </w:r>
            <w:r>
              <w:rPr>
                <w:rFonts w:hint="eastAsia" w:ascii="宋体" w:hAnsi="宋体"/>
                <w:szCs w:val="21"/>
                <w:highlight w:val="none"/>
                <w:lang w:val="en-US" w:eastAsia="zh-CN"/>
              </w:rPr>
              <w:t>4</w:t>
            </w:r>
            <w:r>
              <w:rPr>
                <w:rFonts w:hint="eastAsia" w:ascii="宋体" w:hAnsi="宋体"/>
                <w:szCs w:val="21"/>
                <w:highlight w:val="none"/>
              </w:rPr>
              <w:t>分，满足任意一点得</w:t>
            </w:r>
            <w:r>
              <w:rPr>
                <w:rFonts w:hint="eastAsia" w:ascii="宋体" w:hAnsi="宋体"/>
                <w:szCs w:val="21"/>
                <w:highlight w:val="none"/>
                <w:lang w:val="en-US" w:eastAsia="zh-CN"/>
              </w:rPr>
              <w:t>2</w:t>
            </w:r>
            <w:r>
              <w:rPr>
                <w:rFonts w:hint="eastAsia" w:ascii="宋体" w:hAnsi="宋体"/>
                <w:szCs w:val="21"/>
                <w:highlight w:val="none"/>
              </w:rPr>
              <w:t>分，不满足不得分。</w:t>
            </w:r>
          </w:p>
          <w:p>
            <w:pPr>
              <w:pStyle w:val="8"/>
              <w:jc w:val="both"/>
              <w:rPr>
                <w:rFonts w:ascii="宋体" w:hAnsi="宋体"/>
                <w:szCs w:val="21"/>
                <w:highlight w:val="none"/>
              </w:rPr>
            </w:pPr>
            <w:r>
              <w:rPr>
                <w:rFonts w:hint="eastAsia" w:ascii="宋体" w:hAnsi="宋体"/>
                <w:szCs w:val="21"/>
                <w:highlight w:val="none"/>
              </w:rPr>
              <w:t>在此基础上，评委根据各供应商的具体响应内容进行进一步评审：</w:t>
            </w:r>
          </w:p>
          <w:p>
            <w:pPr>
              <w:pStyle w:val="8"/>
              <w:jc w:val="both"/>
              <w:rPr>
                <w:highlight w:val="none"/>
              </w:rPr>
            </w:pPr>
            <w:r>
              <w:rPr>
                <w:rFonts w:hint="eastAsia"/>
                <w:highlight w:val="none"/>
              </w:rPr>
              <w:t>（1）</w:t>
            </w:r>
            <w:r>
              <w:rPr>
                <w:rFonts w:hint="eastAsia"/>
                <w:highlight w:val="none"/>
                <w:lang w:val="en-US" w:eastAsia="zh-CN"/>
              </w:rPr>
              <w:t>方案</w:t>
            </w:r>
            <w:r>
              <w:rPr>
                <w:rFonts w:hint="eastAsia"/>
                <w:highlight w:val="none"/>
              </w:rPr>
              <w:t>完整清晰，内容准确完善，科学合理可操作性强的评价为优，加</w:t>
            </w:r>
            <w:r>
              <w:rPr>
                <w:rFonts w:hint="eastAsia"/>
                <w:highlight w:val="none"/>
                <w:lang w:val="en-US" w:eastAsia="zh-CN"/>
              </w:rPr>
              <w:t>4</w:t>
            </w:r>
            <w:r>
              <w:rPr>
                <w:rFonts w:hint="eastAsia"/>
                <w:highlight w:val="none"/>
              </w:rPr>
              <w:t>分；</w:t>
            </w:r>
          </w:p>
          <w:p>
            <w:pPr>
              <w:pStyle w:val="8"/>
              <w:jc w:val="both"/>
              <w:rPr>
                <w:highlight w:val="none"/>
              </w:rPr>
            </w:pPr>
            <w:r>
              <w:rPr>
                <w:rFonts w:hint="eastAsia"/>
                <w:highlight w:val="none"/>
              </w:rPr>
              <w:t>（2）</w:t>
            </w:r>
            <w:r>
              <w:rPr>
                <w:rFonts w:hint="eastAsia"/>
                <w:highlight w:val="none"/>
                <w:lang w:val="en-US" w:eastAsia="zh-CN"/>
              </w:rPr>
              <w:t>方案</w:t>
            </w:r>
            <w:r>
              <w:rPr>
                <w:rFonts w:hint="eastAsia"/>
                <w:highlight w:val="none"/>
              </w:rPr>
              <w:t>比较完整清晰，内容比较准确完善，合理，可操作性较强的评价为良，加</w:t>
            </w:r>
            <w:r>
              <w:rPr>
                <w:rFonts w:hint="eastAsia"/>
                <w:highlight w:val="none"/>
                <w:lang w:val="en-US" w:eastAsia="zh-CN"/>
              </w:rPr>
              <w:t>2</w:t>
            </w:r>
            <w:r>
              <w:rPr>
                <w:rFonts w:hint="eastAsia"/>
                <w:highlight w:val="none"/>
              </w:rPr>
              <w:t>分；</w:t>
            </w:r>
          </w:p>
          <w:p>
            <w:pPr>
              <w:pStyle w:val="8"/>
              <w:jc w:val="both"/>
              <w:rPr>
                <w:highlight w:val="none"/>
              </w:rPr>
            </w:pPr>
            <w:r>
              <w:rPr>
                <w:rFonts w:hint="eastAsia"/>
                <w:highlight w:val="none"/>
              </w:rPr>
              <w:t>（3）</w:t>
            </w:r>
            <w:r>
              <w:rPr>
                <w:rFonts w:hint="eastAsia"/>
                <w:highlight w:val="none"/>
                <w:lang w:val="en-US" w:eastAsia="zh-CN"/>
              </w:rPr>
              <w:t>方案</w:t>
            </w:r>
            <w:r>
              <w:rPr>
                <w:rFonts w:hint="eastAsia" w:ascii="宋体" w:hAnsi="宋体" w:cs="宋体"/>
                <w:szCs w:val="21"/>
                <w:highlight w:val="none"/>
              </w:rPr>
              <w:t>不够完整清晰，</w:t>
            </w:r>
            <w:r>
              <w:rPr>
                <w:rFonts w:hint="eastAsia"/>
                <w:highlight w:val="none"/>
              </w:rPr>
              <w:t>内容不够完整准确，不够科学合理，可操作性一般的评价为中加</w:t>
            </w:r>
            <w:r>
              <w:rPr>
                <w:rFonts w:hint="eastAsia"/>
                <w:highlight w:val="none"/>
                <w:lang w:val="en-US" w:eastAsia="zh-CN"/>
              </w:rPr>
              <w:t>1</w:t>
            </w:r>
            <w:r>
              <w:rPr>
                <w:rFonts w:hint="eastAsia"/>
                <w:highlight w:val="none"/>
              </w:rPr>
              <w:t>分；</w:t>
            </w:r>
          </w:p>
          <w:p>
            <w:pPr>
              <w:pStyle w:val="8"/>
              <w:jc w:val="both"/>
              <w:rPr>
                <w:rFonts w:hint="eastAsia"/>
                <w:highlight w:val="none"/>
              </w:rPr>
            </w:pPr>
            <w:r>
              <w:rPr>
                <w:rFonts w:hint="eastAsia"/>
                <w:highlight w:val="none"/>
              </w:rPr>
              <w:t>（4）</w:t>
            </w:r>
            <w:r>
              <w:rPr>
                <w:rFonts w:hint="eastAsia"/>
                <w:highlight w:val="none"/>
                <w:lang w:val="en-US" w:eastAsia="zh-CN"/>
              </w:rPr>
              <w:t>方案</w:t>
            </w:r>
            <w:r>
              <w:rPr>
                <w:rFonts w:hint="eastAsia" w:ascii="宋体" w:hAnsi="宋体" w:cs="宋体"/>
                <w:szCs w:val="21"/>
                <w:highlight w:val="none"/>
              </w:rPr>
              <w:t>不清晰，</w:t>
            </w:r>
            <w:r>
              <w:rPr>
                <w:rFonts w:hint="eastAsia"/>
                <w:highlight w:val="none"/>
              </w:rPr>
              <w:t>内容不全有严重缺漏项的评价为差的，不加分。评价为“差”的，评委需说明情况。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56" w:type="dxa"/>
            <w:vMerge w:val="continue"/>
            <w:tcBorders>
              <w:left w:val="single" w:color="000000" w:sz="8" w:space="0"/>
              <w:right w:val="single" w:color="000000" w:sz="8" w:space="0"/>
            </w:tcBorders>
            <w:vAlign w:val="center"/>
          </w:tcPr>
          <w:p>
            <w:pPr>
              <w:widowControl/>
              <w:rPr>
                <w:rFonts w:ascii="宋体" w:hAnsi="宋体" w:cs="宋体"/>
                <w:b/>
                <w:bCs/>
                <w:szCs w:val="21"/>
                <w:highlight w:val="none"/>
              </w:rPr>
            </w:pPr>
          </w:p>
        </w:tc>
        <w:tc>
          <w:tcPr>
            <w:tcW w:w="75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highlight w:val="none"/>
              </w:rPr>
            </w:pPr>
            <w:r>
              <w:rPr>
                <w:rFonts w:hint="eastAsia" w:ascii="宋体" w:hAnsi="宋体" w:cs="宋体"/>
                <w:szCs w:val="21"/>
                <w:highlight w:val="none"/>
              </w:rPr>
              <w:t>3</w:t>
            </w:r>
          </w:p>
        </w:tc>
        <w:tc>
          <w:tcPr>
            <w:tcW w:w="1504"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highlight w:val="none"/>
              </w:rPr>
            </w:pPr>
            <w:r>
              <w:rPr>
                <w:rFonts w:hint="eastAsia" w:ascii="宋体" w:hAnsi="宋体" w:cs="宋体"/>
                <w:szCs w:val="21"/>
                <w:highlight w:val="none"/>
              </w:rPr>
              <w:t>项目重点难点分析、应对措施及相关的合理化建议</w:t>
            </w:r>
          </w:p>
        </w:tc>
        <w:tc>
          <w:tcPr>
            <w:tcW w:w="1038"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5124" w:type="dxa"/>
            <w:tcBorders>
              <w:top w:val="single" w:color="000000" w:sz="8" w:space="0"/>
              <w:left w:val="single" w:color="000000" w:sz="8" w:space="0"/>
              <w:bottom w:val="single" w:color="000000" w:sz="8" w:space="0"/>
              <w:right w:val="single" w:color="000000" w:sz="8" w:space="0"/>
            </w:tcBorders>
          </w:tcPr>
          <w:p>
            <w:pPr>
              <w:pStyle w:val="8"/>
              <w:rPr>
                <w:rFonts w:ascii="宋体" w:hAnsi="宋体" w:cs="宋体"/>
                <w:b/>
                <w:szCs w:val="21"/>
                <w:highlight w:val="none"/>
              </w:rPr>
            </w:pPr>
            <w:r>
              <w:rPr>
                <w:rFonts w:hint="eastAsia" w:ascii="宋体" w:hAnsi="宋体" w:cs="宋体"/>
                <w:b/>
                <w:szCs w:val="21"/>
                <w:highlight w:val="none"/>
              </w:rPr>
              <w:t>评审内容：</w:t>
            </w:r>
          </w:p>
          <w:p>
            <w:pPr>
              <w:pStyle w:val="8"/>
              <w:rPr>
                <w:rFonts w:hint="eastAsia" w:ascii="宋体" w:hAnsi="宋体" w:cs="宋体"/>
                <w:szCs w:val="21"/>
                <w:highlight w:val="none"/>
              </w:rPr>
            </w:pPr>
            <w:r>
              <w:rPr>
                <w:rFonts w:hint="eastAsia" w:ascii="宋体" w:hAnsi="宋体" w:cs="宋体"/>
                <w:szCs w:val="21"/>
                <w:highlight w:val="none"/>
              </w:rPr>
              <w:t>（1）具有服务目标、工作目标；</w:t>
            </w:r>
          </w:p>
          <w:p>
            <w:pPr>
              <w:pStyle w:val="8"/>
              <w:rPr>
                <w:rFonts w:hint="eastAsia" w:ascii="宋体" w:hAnsi="宋体" w:cs="宋体"/>
                <w:szCs w:val="21"/>
                <w:highlight w:val="none"/>
              </w:rPr>
            </w:pPr>
            <w:r>
              <w:rPr>
                <w:rFonts w:hint="eastAsia" w:ascii="宋体" w:hAnsi="宋体" w:cs="宋体"/>
                <w:szCs w:val="21"/>
                <w:highlight w:val="none"/>
              </w:rPr>
              <w:t>（2）对项目服务中可能出现的重点难点进行分析，并提出解决方案；</w:t>
            </w:r>
          </w:p>
          <w:p>
            <w:pPr>
              <w:pStyle w:val="8"/>
              <w:rPr>
                <w:rFonts w:ascii="宋体" w:hAnsi="宋体" w:cs="宋体"/>
                <w:szCs w:val="21"/>
                <w:highlight w:val="none"/>
              </w:rPr>
            </w:pPr>
            <w:r>
              <w:rPr>
                <w:rFonts w:hint="eastAsia" w:ascii="宋体" w:hAnsi="宋体" w:cs="宋体"/>
                <w:szCs w:val="21"/>
                <w:highlight w:val="none"/>
              </w:rPr>
              <w:t>（3）能提出重点难点事项的应对措施及相关的合理化建议。</w:t>
            </w:r>
          </w:p>
          <w:p>
            <w:pPr>
              <w:pStyle w:val="8"/>
              <w:rPr>
                <w:rFonts w:ascii="宋体" w:hAnsi="宋体" w:cs="宋体"/>
                <w:b/>
                <w:szCs w:val="21"/>
                <w:highlight w:val="none"/>
              </w:rPr>
            </w:pPr>
            <w:r>
              <w:rPr>
                <w:rFonts w:hint="eastAsia" w:ascii="宋体" w:hAnsi="宋体" w:cs="宋体"/>
                <w:b/>
                <w:szCs w:val="21"/>
                <w:highlight w:val="none"/>
              </w:rPr>
              <w:t>评审标准：</w:t>
            </w:r>
          </w:p>
          <w:p>
            <w:pPr>
              <w:pStyle w:val="8"/>
              <w:rPr>
                <w:rFonts w:ascii="宋体" w:hAnsi="宋体" w:cs="宋体"/>
                <w:szCs w:val="21"/>
                <w:highlight w:val="none"/>
              </w:rPr>
            </w:pPr>
            <w:r>
              <w:rPr>
                <w:rFonts w:hint="eastAsia" w:ascii="宋体" w:hAnsi="宋体" w:cs="宋体"/>
                <w:szCs w:val="21"/>
                <w:highlight w:val="none"/>
              </w:rPr>
              <w:t>满足以上三点得</w:t>
            </w:r>
            <w:r>
              <w:rPr>
                <w:rFonts w:hint="eastAsia" w:ascii="宋体" w:hAnsi="宋体" w:cs="宋体"/>
                <w:szCs w:val="21"/>
                <w:highlight w:val="none"/>
                <w:lang w:val="en-US" w:eastAsia="zh-CN"/>
              </w:rPr>
              <w:t>6</w:t>
            </w:r>
            <w:r>
              <w:rPr>
                <w:rFonts w:hint="eastAsia" w:ascii="宋体" w:hAnsi="宋体" w:cs="宋体"/>
                <w:szCs w:val="21"/>
                <w:highlight w:val="none"/>
              </w:rPr>
              <w:t>分，满足任意两点得</w:t>
            </w:r>
            <w:r>
              <w:rPr>
                <w:rFonts w:hint="eastAsia" w:ascii="宋体" w:hAnsi="宋体" w:cs="宋体"/>
                <w:szCs w:val="21"/>
                <w:highlight w:val="none"/>
                <w:lang w:val="en-US" w:eastAsia="zh-CN"/>
              </w:rPr>
              <w:t>4</w:t>
            </w:r>
            <w:r>
              <w:rPr>
                <w:rFonts w:hint="eastAsia" w:ascii="宋体" w:hAnsi="宋体" w:cs="宋体"/>
                <w:szCs w:val="21"/>
                <w:highlight w:val="none"/>
              </w:rPr>
              <w:t>分；满足任意一点得</w:t>
            </w:r>
            <w:r>
              <w:rPr>
                <w:rFonts w:hint="eastAsia" w:ascii="宋体" w:hAnsi="宋体" w:cs="宋体"/>
                <w:szCs w:val="21"/>
                <w:highlight w:val="none"/>
                <w:lang w:val="en-US" w:eastAsia="zh-CN"/>
              </w:rPr>
              <w:t>2</w:t>
            </w:r>
            <w:r>
              <w:rPr>
                <w:rFonts w:hint="eastAsia" w:ascii="宋体" w:hAnsi="宋体" w:cs="宋体"/>
                <w:szCs w:val="21"/>
                <w:highlight w:val="none"/>
              </w:rPr>
              <w:t>分；不满足不得分。</w:t>
            </w:r>
          </w:p>
          <w:p>
            <w:pPr>
              <w:pStyle w:val="8"/>
              <w:rPr>
                <w:rFonts w:ascii="宋体" w:hAnsi="宋体" w:cs="宋体"/>
                <w:szCs w:val="21"/>
                <w:highlight w:val="none"/>
              </w:rPr>
            </w:pPr>
            <w:r>
              <w:rPr>
                <w:rFonts w:hint="eastAsia" w:ascii="宋体" w:hAnsi="宋体" w:cs="宋体"/>
                <w:szCs w:val="21"/>
                <w:highlight w:val="none"/>
              </w:rPr>
              <w:t>在此基础上，评委根据各供应商的具体响应内容进行进一步评审：</w:t>
            </w:r>
          </w:p>
          <w:p>
            <w:pPr>
              <w:pStyle w:val="8"/>
              <w:rPr>
                <w:rFonts w:hint="eastAsia" w:ascii="宋体" w:hAnsi="宋体" w:cs="宋体"/>
                <w:szCs w:val="21"/>
                <w:highlight w:val="none"/>
              </w:rPr>
            </w:pPr>
            <w:r>
              <w:rPr>
                <w:rFonts w:hint="eastAsia" w:ascii="宋体" w:hAnsi="宋体" w:cs="宋体"/>
                <w:szCs w:val="21"/>
                <w:highlight w:val="none"/>
              </w:rPr>
              <w:t>（1）服务目标、工作目标清晰明确，整体检测技术流程及解决方案完整清晰，措施完善可行的评价为优，加</w:t>
            </w:r>
            <w:r>
              <w:rPr>
                <w:rFonts w:hint="eastAsia" w:ascii="宋体" w:hAnsi="宋体" w:cs="宋体"/>
                <w:szCs w:val="21"/>
                <w:highlight w:val="none"/>
                <w:lang w:val="en-US" w:eastAsia="zh-CN"/>
              </w:rPr>
              <w:t>4</w:t>
            </w:r>
            <w:r>
              <w:rPr>
                <w:rFonts w:hint="eastAsia" w:ascii="宋体" w:hAnsi="宋体" w:cs="宋体"/>
                <w:szCs w:val="21"/>
                <w:highlight w:val="none"/>
              </w:rPr>
              <w:t>分；</w:t>
            </w:r>
          </w:p>
          <w:p>
            <w:pPr>
              <w:pStyle w:val="8"/>
              <w:rPr>
                <w:rFonts w:hint="eastAsia" w:ascii="宋体" w:hAnsi="宋体" w:cs="宋体"/>
                <w:szCs w:val="21"/>
                <w:highlight w:val="none"/>
              </w:rPr>
            </w:pPr>
            <w:r>
              <w:rPr>
                <w:rFonts w:hint="eastAsia" w:ascii="宋体" w:hAnsi="宋体" w:cs="宋体"/>
                <w:szCs w:val="21"/>
                <w:highlight w:val="none"/>
              </w:rPr>
              <w:t>（2）服务目标、工作目标较清晰明确，整体检测技术流程及解决方案较完整清晰，措施较完善可行的评价为良，加</w:t>
            </w:r>
            <w:r>
              <w:rPr>
                <w:rFonts w:hint="eastAsia" w:ascii="宋体" w:hAnsi="宋体" w:cs="宋体"/>
                <w:szCs w:val="21"/>
                <w:highlight w:val="none"/>
                <w:lang w:val="en-US" w:eastAsia="zh-CN"/>
              </w:rPr>
              <w:t>2</w:t>
            </w:r>
            <w:r>
              <w:rPr>
                <w:rFonts w:hint="eastAsia" w:ascii="宋体" w:hAnsi="宋体" w:cs="宋体"/>
                <w:szCs w:val="21"/>
                <w:highlight w:val="none"/>
              </w:rPr>
              <w:t>分；</w:t>
            </w:r>
          </w:p>
          <w:p>
            <w:pPr>
              <w:pStyle w:val="8"/>
              <w:rPr>
                <w:rFonts w:hint="eastAsia" w:ascii="宋体" w:hAnsi="宋体" w:cs="宋体"/>
                <w:szCs w:val="21"/>
                <w:highlight w:val="none"/>
              </w:rPr>
            </w:pPr>
            <w:r>
              <w:rPr>
                <w:rFonts w:hint="eastAsia" w:ascii="宋体" w:hAnsi="宋体" w:cs="宋体"/>
                <w:szCs w:val="21"/>
                <w:highlight w:val="none"/>
              </w:rPr>
              <w:t>（3）服务目标、工作目标一般清晰明确，整体检测技术流程及解决方案一般完整清晰，措施一般完善可行的评价为中，加</w:t>
            </w:r>
            <w:r>
              <w:rPr>
                <w:rFonts w:hint="eastAsia" w:ascii="宋体" w:hAnsi="宋体" w:cs="宋体"/>
                <w:szCs w:val="21"/>
                <w:highlight w:val="none"/>
                <w:lang w:val="en-US" w:eastAsia="zh-CN"/>
              </w:rPr>
              <w:t>1</w:t>
            </w:r>
            <w:r>
              <w:rPr>
                <w:rFonts w:hint="eastAsia" w:ascii="宋体" w:hAnsi="宋体" w:cs="宋体"/>
                <w:szCs w:val="21"/>
                <w:highlight w:val="none"/>
              </w:rPr>
              <w:t>分；</w:t>
            </w:r>
          </w:p>
          <w:p>
            <w:pPr>
              <w:pStyle w:val="8"/>
              <w:rPr>
                <w:rFonts w:hint="eastAsia" w:ascii="宋体" w:hAnsi="宋体" w:cs="宋体"/>
                <w:szCs w:val="21"/>
                <w:highlight w:val="none"/>
              </w:rPr>
            </w:pPr>
            <w:r>
              <w:rPr>
                <w:rFonts w:hint="eastAsia" w:ascii="宋体" w:hAnsi="宋体" w:cs="宋体"/>
                <w:szCs w:val="21"/>
                <w:highlight w:val="none"/>
              </w:rPr>
              <w:t>（4）服务目标、工作目标不清晰明确，整体检测技术流程及解决方案不完整清晰，措施不完善可行的评价为差，不加分。</w:t>
            </w:r>
            <w:r>
              <w:rPr>
                <w:rFonts w:hint="eastAsia"/>
                <w:highlight w:val="none"/>
              </w:rPr>
              <w:t>评价为“差”的，评委需说明情况。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56" w:type="dxa"/>
            <w:vMerge w:val="continue"/>
            <w:tcBorders>
              <w:left w:val="single" w:color="000000" w:sz="8" w:space="0"/>
              <w:right w:val="single" w:color="000000" w:sz="8" w:space="0"/>
            </w:tcBorders>
            <w:vAlign w:val="center"/>
          </w:tcPr>
          <w:p>
            <w:pPr>
              <w:widowControl/>
              <w:rPr>
                <w:rFonts w:ascii="宋体" w:hAnsi="宋体" w:cs="宋体"/>
                <w:b/>
                <w:bCs/>
                <w:szCs w:val="21"/>
                <w:highlight w:val="none"/>
              </w:rPr>
            </w:pPr>
          </w:p>
        </w:tc>
        <w:tc>
          <w:tcPr>
            <w:tcW w:w="75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highlight w:val="none"/>
              </w:rPr>
            </w:pPr>
            <w:r>
              <w:rPr>
                <w:rFonts w:hint="eastAsia" w:ascii="宋体" w:hAnsi="宋体" w:cs="宋体"/>
                <w:szCs w:val="21"/>
                <w:highlight w:val="none"/>
              </w:rPr>
              <w:t>4</w:t>
            </w:r>
          </w:p>
        </w:tc>
        <w:tc>
          <w:tcPr>
            <w:tcW w:w="1504"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highlight w:val="none"/>
              </w:rPr>
            </w:pPr>
            <w:r>
              <w:rPr>
                <w:rFonts w:hint="eastAsia" w:ascii="宋体" w:hAnsi="宋体" w:cs="宋体"/>
                <w:szCs w:val="21"/>
                <w:highlight w:val="none"/>
              </w:rPr>
              <w:t>质量（完成时间、安全）保障措施及方案</w:t>
            </w:r>
          </w:p>
        </w:tc>
        <w:tc>
          <w:tcPr>
            <w:tcW w:w="1038"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5</w:t>
            </w:r>
          </w:p>
        </w:tc>
        <w:tc>
          <w:tcPr>
            <w:tcW w:w="5124" w:type="dxa"/>
            <w:tcBorders>
              <w:top w:val="single" w:color="000000" w:sz="8" w:space="0"/>
              <w:left w:val="single" w:color="000000" w:sz="8" w:space="0"/>
              <w:bottom w:val="single" w:color="000000" w:sz="8" w:space="0"/>
              <w:right w:val="single" w:color="000000" w:sz="8" w:space="0"/>
            </w:tcBorders>
          </w:tcPr>
          <w:p>
            <w:pPr>
              <w:pStyle w:val="8"/>
              <w:rPr>
                <w:rFonts w:ascii="宋体" w:hAnsi="宋体" w:cs="宋体"/>
                <w:b/>
                <w:szCs w:val="21"/>
                <w:highlight w:val="none"/>
              </w:rPr>
            </w:pPr>
            <w:r>
              <w:rPr>
                <w:rFonts w:hint="eastAsia" w:ascii="宋体" w:hAnsi="宋体" w:cs="宋体"/>
                <w:b/>
                <w:szCs w:val="21"/>
                <w:highlight w:val="none"/>
              </w:rPr>
              <w:t>评审内容：</w:t>
            </w:r>
          </w:p>
          <w:p>
            <w:pPr>
              <w:pStyle w:val="8"/>
              <w:rPr>
                <w:rFonts w:hint="eastAsia" w:ascii="宋体" w:hAnsi="宋体" w:cs="宋体"/>
                <w:szCs w:val="21"/>
                <w:highlight w:val="none"/>
              </w:rPr>
            </w:pPr>
            <w:r>
              <w:rPr>
                <w:rFonts w:hint="eastAsia" w:ascii="宋体" w:hAnsi="宋体" w:cs="宋体"/>
                <w:szCs w:val="21"/>
                <w:highlight w:val="none"/>
              </w:rPr>
              <w:t>（1）质量、安全保障措施；</w:t>
            </w:r>
          </w:p>
          <w:p>
            <w:pPr>
              <w:pStyle w:val="8"/>
              <w:rPr>
                <w:rFonts w:hint="eastAsia" w:ascii="宋体" w:hAnsi="宋体" w:cs="宋体"/>
                <w:szCs w:val="21"/>
                <w:highlight w:val="none"/>
              </w:rPr>
            </w:pPr>
            <w:r>
              <w:rPr>
                <w:rFonts w:hint="eastAsia" w:ascii="宋体" w:hAnsi="宋体" w:cs="宋体"/>
                <w:szCs w:val="21"/>
                <w:highlight w:val="none"/>
              </w:rPr>
              <w:t>（2）工期保障能力；</w:t>
            </w:r>
          </w:p>
          <w:p>
            <w:pPr>
              <w:pStyle w:val="8"/>
              <w:rPr>
                <w:rFonts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US" w:eastAsia="zh-CN"/>
              </w:rPr>
              <w:t>其他</w:t>
            </w:r>
            <w:r>
              <w:rPr>
                <w:rFonts w:hint="eastAsia" w:ascii="宋体" w:hAnsi="宋体" w:cs="宋体"/>
                <w:szCs w:val="21"/>
                <w:highlight w:val="none"/>
              </w:rPr>
              <w:t>保障措施。</w:t>
            </w:r>
          </w:p>
          <w:p>
            <w:pPr>
              <w:pStyle w:val="8"/>
              <w:rPr>
                <w:rFonts w:ascii="宋体" w:hAnsi="宋体" w:cs="宋体"/>
                <w:b/>
                <w:szCs w:val="21"/>
                <w:highlight w:val="none"/>
              </w:rPr>
            </w:pPr>
            <w:r>
              <w:rPr>
                <w:rFonts w:hint="eastAsia" w:ascii="宋体" w:hAnsi="宋体" w:cs="宋体"/>
                <w:b/>
                <w:szCs w:val="21"/>
                <w:highlight w:val="none"/>
              </w:rPr>
              <w:t>评审标准：</w:t>
            </w:r>
          </w:p>
          <w:p>
            <w:pPr>
              <w:pStyle w:val="8"/>
              <w:rPr>
                <w:rFonts w:ascii="宋体" w:hAnsi="宋体" w:cs="宋体"/>
                <w:szCs w:val="21"/>
                <w:highlight w:val="none"/>
              </w:rPr>
            </w:pPr>
            <w:r>
              <w:rPr>
                <w:rFonts w:hint="eastAsia" w:ascii="宋体" w:hAnsi="宋体" w:cs="宋体"/>
                <w:szCs w:val="21"/>
                <w:highlight w:val="none"/>
              </w:rPr>
              <w:t>满足以上三点得</w:t>
            </w:r>
            <w:r>
              <w:rPr>
                <w:rFonts w:hint="eastAsia" w:ascii="宋体" w:hAnsi="宋体" w:cs="宋体"/>
                <w:szCs w:val="21"/>
                <w:highlight w:val="none"/>
                <w:lang w:val="en-US" w:eastAsia="zh-CN"/>
              </w:rPr>
              <w:t>3</w:t>
            </w:r>
            <w:r>
              <w:rPr>
                <w:rFonts w:hint="eastAsia" w:ascii="宋体" w:hAnsi="宋体" w:cs="宋体"/>
                <w:szCs w:val="21"/>
                <w:highlight w:val="none"/>
              </w:rPr>
              <w:t>分，满足任意两点得</w:t>
            </w:r>
            <w:r>
              <w:rPr>
                <w:rFonts w:hint="eastAsia" w:ascii="宋体" w:hAnsi="宋体" w:cs="宋体"/>
                <w:szCs w:val="21"/>
                <w:highlight w:val="none"/>
                <w:lang w:val="en-US" w:eastAsia="zh-CN"/>
              </w:rPr>
              <w:t>2</w:t>
            </w:r>
            <w:r>
              <w:rPr>
                <w:rFonts w:hint="eastAsia" w:ascii="宋体" w:hAnsi="宋体" w:cs="宋体"/>
                <w:szCs w:val="21"/>
                <w:highlight w:val="none"/>
              </w:rPr>
              <w:t>分；满足任意一点得</w:t>
            </w:r>
            <w:r>
              <w:rPr>
                <w:rFonts w:hint="eastAsia" w:ascii="宋体" w:hAnsi="宋体" w:cs="宋体"/>
                <w:szCs w:val="21"/>
                <w:highlight w:val="none"/>
                <w:lang w:val="en-US" w:eastAsia="zh-CN"/>
              </w:rPr>
              <w:t>1</w:t>
            </w:r>
            <w:r>
              <w:rPr>
                <w:rFonts w:hint="eastAsia" w:ascii="宋体" w:hAnsi="宋体" w:cs="宋体"/>
                <w:szCs w:val="21"/>
                <w:highlight w:val="none"/>
              </w:rPr>
              <w:t>分；不满足不得分。</w:t>
            </w:r>
          </w:p>
          <w:p>
            <w:pPr>
              <w:pStyle w:val="8"/>
              <w:rPr>
                <w:rFonts w:ascii="宋体" w:hAnsi="宋体" w:cs="宋体"/>
                <w:szCs w:val="21"/>
                <w:highlight w:val="none"/>
              </w:rPr>
            </w:pPr>
            <w:r>
              <w:rPr>
                <w:rFonts w:hint="eastAsia" w:ascii="宋体" w:hAnsi="宋体" w:cs="宋体"/>
                <w:szCs w:val="21"/>
                <w:highlight w:val="none"/>
              </w:rPr>
              <w:t>在此基础上，评委根据各供应商的具体响应内容进行进一步评审：</w:t>
            </w:r>
          </w:p>
          <w:p>
            <w:pPr>
              <w:pStyle w:val="8"/>
              <w:rPr>
                <w:rFonts w:hint="eastAsia" w:ascii="宋体" w:hAnsi="宋体" w:cs="宋体"/>
                <w:szCs w:val="21"/>
                <w:highlight w:val="none"/>
              </w:rPr>
            </w:pPr>
            <w:r>
              <w:rPr>
                <w:rFonts w:hint="eastAsia" w:ascii="宋体" w:hAnsi="宋体" w:cs="宋体"/>
                <w:szCs w:val="21"/>
                <w:highlight w:val="none"/>
              </w:rPr>
              <w:t>（1）保障措施完整，工期保障能力强的评价为优，加</w:t>
            </w:r>
            <w:r>
              <w:rPr>
                <w:rFonts w:hint="eastAsia" w:ascii="宋体" w:hAnsi="宋体" w:cs="宋体"/>
                <w:szCs w:val="21"/>
                <w:highlight w:val="none"/>
                <w:lang w:val="en-US" w:eastAsia="zh-CN"/>
              </w:rPr>
              <w:t>2</w:t>
            </w:r>
            <w:r>
              <w:rPr>
                <w:rFonts w:hint="eastAsia" w:ascii="宋体" w:hAnsi="宋体" w:cs="宋体"/>
                <w:szCs w:val="21"/>
                <w:highlight w:val="none"/>
              </w:rPr>
              <w:t>分；</w:t>
            </w:r>
          </w:p>
          <w:p>
            <w:pPr>
              <w:pStyle w:val="8"/>
              <w:rPr>
                <w:rFonts w:hint="eastAsia" w:ascii="宋体" w:hAnsi="宋体" w:cs="宋体"/>
                <w:szCs w:val="21"/>
                <w:highlight w:val="none"/>
              </w:rPr>
            </w:pPr>
            <w:r>
              <w:rPr>
                <w:rFonts w:hint="eastAsia" w:ascii="宋体" w:hAnsi="宋体" w:cs="宋体"/>
                <w:szCs w:val="21"/>
                <w:highlight w:val="none"/>
              </w:rPr>
              <w:t>（2）保障措施较完整，工期保障能力较强的评价为良，加</w:t>
            </w:r>
            <w:r>
              <w:rPr>
                <w:rFonts w:hint="eastAsia" w:ascii="宋体" w:hAnsi="宋体" w:cs="宋体"/>
                <w:szCs w:val="21"/>
                <w:highlight w:val="none"/>
                <w:lang w:val="en-US" w:eastAsia="zh-CN"/>
              </w:rPr>
              <w:t>1</w:t>
            </w:r>
            <w:r>
              <w:rPr>
                <w:rFonts w:hint="eastAsia" w:ascii="宋体" w:hAnsi="宋体" w:cs="宋体"/>
                <w:szCs w:val="21"/>
                <w:highlight w:val="none"/>
              </w:rPr>
              <w:t>分；</w:t>
            </w:r>
          </w:p>
          <w:p>
            <w:pPr>
              <w:pStyle w:val="8"/>
              <w:rPr>
                <w:rFonts w:hint="eastAsia" w:ascii="宋体" w:hAnsi="宋体" w:cs="宋体"/>
                <w:szCs w:val="21"/>
                <w:highlight w:val="none"/>
              </w:rPr>
            </w:pPr>
            <w:r>
              <w:rPr>
                <w:rFonts w:hint="eastAsia" w:ascii="宋体" w:hAnsi="宋体" w:cs="宋体"/>
                <w:szCs w:val="21"/>
                <w:highlight w:val="none"/>
              </w:rPr>
              <w:t>（3）保障措施一般完整，工期保障能力一般的评价为中，加</w:t>
            </w:r>
            <w:r>
              <w:rPr>
                <w:rFonts w:hint="eastAsia" w:ascii="宋体" w:hAnsi="宋体" w:cs="宋体"/>
                <w:szCs w:val="21"/>
                <w:highlight w:val="none"/>
                <w:lang w:val="en-US" w:eastAsia="zh-CN"/>
              </w:rPr>
              <w:t>0.5</w:t>
            </w:r>
            <w:r>
              <w:rPr>
                <w:rFonts w:hint="eastAsia" w:ascii="宋体" w:hAnsi="宋体" w:cs="宋体"/>
                <w:szCs w:val="21"/>
                <w:highlight w:val="none"/>
              </w:rPr>
              <w:t>分；</w:t>
            </w:r>
          </w:p>
          <w:p>
            <w:pPr>
              <w:pStyle w:val="8"/>
              <w:rPr>
                <w:rFonts w:hint="eastAsia" w:ascii="宋体" w:hAnsi="宋体" w:cs="宋体"/>
                <w:szCs w:val="21"/>
                <w:highlight w:val="none"/>
              </w:rPr>
            </w:pPr>
            <w:r>
              <w:rPr>
                <w:rFonts w:hint="eastAsia" w:ascii="宋体" w:hAnsi="宋体" w:cs="宋体"/>
                <w:szCs w:val="21"/>
                <w:highlight w:val="none"/>
              </w:rPr>
              <w:t>（4）保障措施不完整，工期保障能力差的评价为差，不加分；</w:t>
            </w:r>
            <w:r>
              <w:rPr>
                <w:rFonts w:hint="eastAsia"/>
                <w:highlight w:val="none"/>
              </w:rPr>
              <w:t>评价为“差”的，评委需说明情况。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56" w:type="dxa"/>
            <w:vMerge w:val="continue"/>
            <w:tcBorders>
              <w:left w:val="single" w:color="000000" w:sz="8" w:space="0"/>
              <w:bottom w:val="single" w:color="000000" w:sz="8" w:space="0"/>
              <w:right w:val="single" w:color="000000" w:sz="8" w:space="0"/>
            </w:tcBorders>
            <w:vAlign w:val="center"/>
          </w:tcPr>
          <w:p>
            <w:pPr>
              <w:widowControl/>
              <w:rPr>
                <w:rFonts w:ascii="宋体" w:hAnsi="宋体" w:cs="宋体"/>
                <w:b/>
                <w:bCs/>
                <w:szCs w:val="21"/>
                <w:highlight w:val="none"/>
              </w:rPr>
            </w:pPr>
          </w:p>
        </w:tc>
        <w:tc>
          <w:tcPr>
            <w:tcW w:w="75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cs="宋体"/>
                <w:szCs w:val="21"/>
                <w:highlight w:val="none"/>
              </w:rPr>
            </w:pPr>
            <w:r>
              <w:rPr>
                <w:rFonts w:hint="eastAsia" w:ascii="宋体" w:hAnsi="宋体" w:cs="宋体"/>
                <w:szCs w:val="21"/>
                <w:highlight w:val="none"/>
              </w:rPr>
              <w:t>5</w:t>
            </w:r>
          </w:p>
        </w:tc>
        <w:tc>
          <w:tcPr>
            <w:tcW w:w="1504"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cs="宋体"/>
                <w:szCs w:val="21"/>
                <w:highlight w:val="none"/>
              </w:rPr>
            </w:pPr>
            <w:r>
              <w:rPr>
                <w:rFonts w:hint="eastAsia" w:ascii="宋体" w:hAnsi="宋体" w:cs="宋体"/>
                <w:szCs w:val="21"/>
                <w:highlight w:val="none"/>
              </w:rPr>
              <w:t>服务应急预案</w:t>
            </w:r>
          </w:p>
        </w:tc>
        <w:tc>
          <w:tcPr>
            <w:tcW w:w="1038"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5</w:t>
            </w:r>
          </w:p>
        </w:tc>
        <w:tc>
          <w:tcPr>
            <w:tcW w:w="5124" w:type="dxa"/>
            <w:tcBorders>
              <w:top w:val="single" w:color="000000" w:sz="8" w:space="0"/>
              <w:left w:val="single" w:color="000000" w:sz="8" w:space="0"/>
              <w:bottom w:val="single" w:color="000000" w:sz="8" w:space="0"/>
              <w:right w:val="single" w:color="000000" w:sz="8" w:space="0"/>
            </w:tcBorders>
            <w:vAlign w:val="center"/>
          </w:tcPr>
          <w:p>
            <w:pPr>
              <w:pStyle w:val="8"/>
              <w:widowControl/>
              <w:rPr>
                <w:rFonts w:hAnsi="宋体" w:cs="宋体"/>
                <w:b/>
                <w:bCs/>
                <w:szCs w:val="21"/>
                <w:highlight w:val="none"/>
              </w:rPr>
            </w:pPr>
            <w:r>
              <w:rPr>
                <w:rFonts w:hint="eastAsia" w:ascii="宋体" w:hAnsi="宋体" w:cs="宋体"/>
                <w:b/>
                <w:bCs/>
                <w:szCs w:val="21"/>
                <w:highlight w:val="none"/>
                <w:lang w:val="en-US" w:eastAsia="zh-CN"/>
              </w:rPr>
              <w:t>评审</w:t>
            </w:r>
            <w:r>
              <w:rPr>
                <w:rFonts w:hint="eastAsia" w:ascii="宋体" w:hAnsi="宋体" w:cs="宋体"/>
                <w:b/>
                <w:bCs/>
                <w:szCs w:val="21"/>
                <w:highlight w:val="none"/>
              </w:rPr>
              <w:t>内容：</w:t>
            </w:r>
          </w:p>
          <w:p>
            <w:pPr>
              <w:pStyle w:val="8"/>
              <w:widowControl/>
              <w:rPr>
                <w:rFonts w:hAnsi="宋体" w:cs="宋体"/>
                <w:szCs w:val="21"/>
                <w:highlight w:val="none"/>
              </w:rPr>
            </w:pPr>
            <w:r>
              <w:rPr>
                <w:rFonts w:hint="eastAsia" w:ascii="宋体" w:hAnsi="宋体" w:cs="宋体"/>
                <w:szCs w:val="21"/>
                <w:highlight w:val="none"/>
              </w:rPr>
              <w:t>（1）针对突发事件的处理措施；</w:t>
            </w:r>
          </w:p>
          <w:p>
            <w:pPr>
              <w:pStyle w:val="8"/>
              <w:widowControl/>
              <w:rPr>
                <w:rFonts w:hAnsi="宋体" w:cs="宋体"/>
                <w:szCs w:val="21"/>
                <w:highlight w:val="none"/>
              </w:rPr>
            </w:pPr>
            <w:r>
              <w:rPr>
                <w:rFonts w:hint="eastAsia" w:ascii="宋体" w:hAnsi="宋体" w:cs="宋体"/>
                <w:szCs w:val="21"/>
                <w:highlight w:val="none"/>
              </w:rPr>
              <w:t>（2）应急预案及措施。</w:t>
            </w:r>
          </w:p>
          <w:p>
            <w:pPr>
              <w:pStyle w:val="8"/>
              <w:widowControl/>
              <w:rPr>
                <w:rFonts w:hAnsi="宋体" w:cs="宋体"/>
                <w:b/>
                <w:bCs/>
                <w:szCs w:val="21"/>
                <w:highlight w:val="none"/>
              </w:rPr>
            </w:pPr>
            <w:r>
              <w:rPr>
                <w:rFonts w:hint="eastAsia" w:ascii="宋体" w:hAnsi="宋体" w:cs="宋体"/>
                <w:b/>
                <w:bCs/>
                <w:szCs w:val="21"/>
                <w:highlight w:val="none"/>
              </w:rPr>
              <w:t>评分标准：</w:t>
            </w:r>
          </w:p>
          <w:p>
            <w:pPr>
              <w:pStyle w:val="8"/>
              <w:widowControl/>
              <w:rPr>
                <w:rFonts w:ascii="宋体" w:hAnsi="宋体" w:cs="宋体"/>
                <w:szCs w:val="21"/>
                <w:highlight w:val="none"/>
              </w:rPr>
            </w:pPr>
            <w:r>
              <w:rPr>
                <w:rFonts w:hint="eastAsia" w:ascii="宋体" w:hAnsi="宋体" w:cs="宋体"/>
                <w:szCs w:val="21"/>
                <w:highlight w:val="none"/>
              </w:rPr>
              <w:t>满足以上两点得</w:t>
            </w:r>
            <w:r>
              <w:rPr>
                <w:rFonts w:hint="eastAsia" w:ascii="宋体" w:hAnsi="宋体" w:cs="宋体"/>
                <w:szCs w:val="21"/>
                <w:highlight w:val="none"/>
                <w:lang w:val="en-US" w:eastAsia="zh-CN"/>
              </w:rPr>
              <w:t>3</w:t>
            </w:r>
            <w:r>
              <w:rPr>
                <w:rFonts w:hint="eastAsia" w:ascii="宋体" w:hAnsi="宋体" w:cs="宋体"/>
                <w:szCs w:val="21"/>
                <w:highlight w:val="none"/>
              </w:rPr>
              <w:t>分；满足任意一点得</w:t>
            </w:r>
            <w:r>
              <w:rPr>
                <w:rFonts w:hint="eastAsia" w:ascii="宋体" w:hAnsi="宋体" w:cs="宋体"/>
                <w:szCs w:val="21"/>
                <w:highlight w:val="none"/>
                <w:lang w:val="en-US" w:eastAsia="zh-CN"/>
              </w:rPr>
              <w:t>2</w:t>
            </w:r>
            <w:r>
              <w:rPr>
                <w:rFonts w:hint="eastAsia" w:ascii="宋体" w:hAnsi="宋体" w:cs="宋体"/>
                <w:szCs w:val="21"/>
                <w:highlight w:val="none"/>
              </w:rPr>
              <w:t>分；不满足不得分。</w:t>
            </w:r>
          </w:p>
          <w:p>
            <w:pPr>
              <w:pStyle w:val="8"/>
              <w:widowControl/>
              <w:rPr>
                <w:rFonts w:ascii="宋体" w:hAnsi="宋体" w:cs="宋体"/>
                <w:szCs w:val="21"/>
                <w:highlight w:val="none"/>
              </w:rPr>
            </w:pPr>
            <w:r>
              <w:rPr>
                <w:rFonts w:hint="eastAsia" w:ascii="宋体" w:hAnsi="宋体" w:cs="宋体"/>
                <w:szCs w:val="21"/>
                <w:highlight w:val="none"/>
              </w:rPr>
              <w:t>在此基础上，评委根据各供应商的具体响应内容进行进一步评审：</w:t>
            </w:r>
          </w:p>
          <w:p>
            <w:pPr>
              <w:pStyle w:val="8"/>
              <w:widowControl/>
              <w:rPr>
                <w:rFonts w:hAnsi="宋体" w:cs="宋体"/>
                <w:szCs w:val="21"/>
                <w:highlight w:val="none"/>
              </w:rPr>
            </w:pPr>
            <w:r>
              <w:rPr>
                <w:rFonts w:hint="eastAsia" w:ascii="宋体" w:hAnsi="宋体" w:cs="宋体"/>
                <w:szCs w:val="21"/>
                <w:highlight w:val="none"/>
              </w:rPr>
              <w:t>（1）理解到位、分析准确的评价为优，加</w:t>
            </w:r>
            <w:r>
              <w:rPr>
                <w:rFonts w:hint="eastAsia" w:ascii="宋体" w:hAnsi="宋体" w:cs="宋体"/>
                <w:szCs w:val="21"/>
                <w:highlight w:val="none"/>
                <w:lang w:val="en-US" w:eastAsia="zh-CN"/>
              </w:rPr>
              <w:t>2</w:t>
            </w:r>
            <w:r>
              <w:rPr>
                <w:rFonts w:hint="eastAsia" w:ascii="宋体" w:hAnsi="宋体" w:cs="宋体"/>
                <w:szCs w:val="21"/>
                <w:highlight w:val="none"/>
              </w:rPr>
              <w:t>分。</w:t>
            </w:r>
          </w:p>
          <w:p>
            <w:pPr>
              <w:pStyle w:val="8"/>
              <w:widowControl/>
              <w:rPr>
                <w:rFonts w:hAnsi="宋体" w:cs="宋体"/>
                <w:szCs w:val="21"/>
                <w:highlight w:val="none"/>
              </w:rPr>
            </w:pPr>
            <w:r>
              <w:rPr>
                <w:rFonts w:hint="eastAsia" w:ascii="宋体" w:hAnsi="宋体" w:cs="宋体"/>
                <w:szCs w:val="21"/>
                <w:highlight w:val="none"/>
              </w:rPr>
              <w:t>（2）理解较好、分析较好的评价为良，加</w:t>
            </w:r>
            <w:r>
              <w:rPr>
                <w:rFonts w:hint="eastAsia" w:ascii="宋体" w:hAnsi="宋体" w:cs="宋体"/>
                <w:szCs w:val="21"/>
                <w:highlight w:val="none"/>
                <w:lang w:val="en-US" w:eastAsia="zh-CN"/>
              </w:rPr>
              <w:t>1</w:t>
            </w:r>
            <w:r>
              <w:rPr>
                <w:rFonts w:hint="eastAsia" w:ascii="宋体" w:hAnsi="宋体" w:cs="宋体"/>
                <w:szCs w:val="21"/>
                <w:highlight w:val="none"/>
              </w:rPr>
              <w:t>分。</w:t>
            </w:r>
          </w:p>
          <w:p>
            <w:pPr>
              <w:pStyle w:val="8"/>
              <w:widowControl/>
              <w:rPr>
                <w:rFonts w:hAnsi="宋体" w:cs="宋体"/>
                <w:szCs w:val="21"/>
                <w:highlight w:val="none"/>
              </w:rPr>
            </w:pPr>
            <w:r>
              <w:rPr>
                <w:rFonts w:hint="eastAsia" w:ascii="宋体" w:hAnsi="宋体" w:cs="宋体"/>
                <w:szCs w:val="21"/>
                <w:highlight w:val="none"/>
              </w:rPr>
              <w:t>（3）理解一般、分析一般的评价为中，加</w:t>
            </w:r>
            <w:r>
              <w:rPr>
                <w:rFonts w:hint="eastAsia" w:ascii="宋体" w:hAnsi="宋体" w:cs="宋体"/>
                <w:szCs w:val="21"/>
                <w:highlight w:val="none"/>
                <w:lang w:val="en-US" w:eastAsia="zh-CN"/>
              </w:rPr>
              <w:t>0.5</w:t>
            </w:r>
            <w:r>
              <w:rPr>
                <w:rFonts w:hint="eastAsia" w:ascii="宋体" w:hAnsi="宋体" w:cs="宋体"/>
                <w:szCs w:val="21"/>
                <w:highlight w:val="none"/>
              </w:rPr>
              <w:t>分。</w:t>
            </w:r>
          </w:p>
          <w:p>
            <w:pPr>
              <w:pStyle w:val="8"/>
              <w:rPr>
                <w:rFonts w:hint="eastAsia" w:ascii="宋体" w:hAnsi="宋体" w:cs="宋体"/>
                <w:b/>
                <w:szCs w:val="21"/>
                <w:highlight w:val="none"/>
              </w:rPr>
            </w:pPr>
            <w:r>
              <w:rPr>
                <w:rFonts w:hint="eastAsia" w:ascii="宋体" w:hAnsi="宋体" w:cs="宋体"/>
                <w:szCs w:val="21"/>
                <w:highlight w:val="none"/>
              </w:rPr>
              <w:t>（4）理解差、分析差的评价为差，不加分；</w:t>
            </w:r>
            <w:r>
              <w:rPr>
                <w:rFonts w:hint="eastAsia"/>
                <w:highlight w:val="none"/>
              </w:rPr>
              <w:t>评价为“差”的，评委需说明情况。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56" w:type="dxa"/>
            <w:vMerge w:val="restart"/>
            <w:tcBorders>
              <w:top w:val="single" w:color="000000" w:sz="8" w:space="0"/>
              <w:left w:val="single" w:color="000000" w:sz="8" w:space="0"/>
              <w:right w:val="single" w:color="000000" w:sz="8" w:space="0"/>
            </w:tcBorders>
          </w:tcPr>
          <w:p>
            <w:pPr>
              <w:widowControl/>
              <w:wordWrap w:val="0"/>
              <w:jc w:val="center"/>
              <w:rPr>
                <w:rFonts w:ascii="宋体" w:hAnsi="宋体" w:cs="宋体"/>
                <w:b/>
                <w:bCs/>
                <w:szCs w:val="21"/>
                <w:highlight w:val="none"/>
              </w:rPr>
            </w:pPr>
            <w:r>
              <w:rPr>
                <w:rFonts w:hint="eastAsia" w:ascii="宋体" w:hAnsi="宋体" w:cs="宋体"/>
                <w:b/>
                <w:bCs/>
                <w:szCs w:val="21"/>
                <w:highlight w:val="none"/>
              </w:rPr>
              <w:t>3</w:t>
            </w:r>
          </w:p>
        </w:tc>
        <w:tc>
          <w:tcPr>
            <w:tcW w:w="3292" w:type="dxa"/>
            <w:gridSpan w:val="3"/>
            <w:tcBorders>
              <w:top w:val="single" w:color="000000" w:sz="8" w:space="0"/>
              <w:left w:val="single" w:color="000000" w:sz="8" w:space="0"/>
              <w:bottom w:val="single" w:color="000000" w:sz="8" w:space="0"/>
              <w:right w:val="single" w:color="000000" w:sz="8" w:space="0"/>
            </w:tcBorders>
          </w:tcPr>
          <w:p>
            <w:pPr>
              <w:widowControl/>
              <w:wordWrap w:val="0"/>
              <w:jc w:val="center"/>
              <w:rPr>
                <w:rFonts w:ascii="宋体" w:hAnsi="宋体" w:cs="宋体"/>
                <w:b/>
                <w:bCs/>
                <w:szCs w:val="21"/>
                <w:highlight w:val="none"/>
              </w:rPr>
            </w:pPr>
            <w:r>
              <w:rPr>
                <w:rFonts w:hint="eastAsia" w:ascii="宋体" w:hAnsi="宋体" w:cs="宋体"/>
                <w:b/>
                <w:bCs/>
                <w:szCs w:val="21"/>
                <w:highlight w:val="none"/>
              </w:rPr>
              <w:t>商务部分</w:t>
            </w:r>
          </w:p>
        </w:tc>
        <w:tc>
          <w:tcPr>
            <w:tcW w:w="5124"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35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56" w:type="dxa"/>
            <w:vMerge w:val="continue"/>
            <w:tcBorders>
              <w:left w:val="single" w:color="000000" w:sz="8" w:space="0"/>
              <w:right w:val="single" w:color="000000" w:sz="8" w:space="0"/>
            </w:tcBorders>
            <w:shd w:val="clear" w:color="auto" w:fill="E6EFFA"/>
            <w:vAlign w:val="center"/>
          </w:tcPr>
          <w:p>
            <w:pPr>
              <w:widowControl/>
              <w:rPr>
                <w:rFonts w:ascii="宋体" w:hAnsi="宋体" w:cs="宋体"/>
                <w:b/>
                <w:bCs/>
                <w:szCs w:val="21"/>
                <w:highlight w:val="none"/>
              </w:rPr>
            </w:pPr>
          </w:p>
        </w:tc>
        <w:tc>
          <w:tcPr>
            <w:tcW w:w="75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宋体" w:hAnsi="宋体" w:cs="宋体"/>
                <w:szCs w:val="21"/>
                <w:highlight w:val="none"/>
              </w:rPr>
            </w:pPr>
            <w:r>
              <w:rPr>
                <w:rFonts w:hint="eastAsia" w:ascii="宋体" w:hAnsi="宋体" w:cs="宋体"/>
                <w:szCs w:val="21"/>
                <w:highlight w:val="none"/>
              </w:rPr>
              <w:t>序号</w:t>
            </w:r>
          </w:p>
        </w:tc>
        <w:tc>
          <w:tcPr>
            <w:tcW w:w="1504"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宋体" w:hAnsi="宋体" w:cs="宋体"/>
                <w:szCs w:val="21"/>
                <w:highlight w:val="none"/>
              </w:rPr>
            </w:pPr>
            <w:r>
              <w:rPr>
                <w:rFonts w:hint="eastAsia" w:ascii="宋体" w:hAnsi="宋体" w:cs="宋体"/>
                <w:szCs w:val="21"/>
                <w:highlight w:val="none"/>
              </w:rPr>
              <w:t>评分因素</w:t>
            </w:r>
          </w:p>
        </w:tc>
        <w:tc>
          <w:tcPr>
            <w:tcW w:w="103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宋体" w:hAnsi="宋体" w:cs="宋体"/>
                <w:szCs w:val="21"/>
                <w:highlight w:val="none"/>
              </w:rPr>
            </w:pPr>
            <w:r>
              <w:rPr>
                <w:rFonts w:hint="eastAsia" w:ascii="宋体" w:hAnsi="宋体" w:cs="宋体"/>
                <w:szCs w:val="21"/>
                <w:highlight w:val="none"/>
              </w:rPr>
              <w:t>分值</w:t>
            </w:r>
          </w:p>
        </w:tc>
        <w:tc>
          <w:tcPr>
            <w:tcW w:w="5124"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宋体" w:hAnsi="宋体" w:cs="宋体"/>
                <w:szCs w:val="21"/>
                <w:highlight w:val="none"/>
              </w:rPr>
            </w:pPr>
            <w:r>
              <w:rPr>
                <w:rFonts w:hint="eastAsia" w:ascii="宋体" w:hAnsi="宋体" w:cs="宋体"/>
                <w:szCs w:val="21"/>
                <w:highlight w:val="none"/>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56" w:type="dxa"/>
            <w:vMerge w:val="continue"/>
            <w:tcBorders>
              <w:left w:val="single" w:color="000000" w:sz="8" w:space="0"/>
              <w:right w:val="single" w:color="000000" w:sz="8" w:space="0"/>
            </w:tcBorders>
            <w:vAlign w:val="center"/>
          </w:tcPr>
          <w:p>
            <w:pPr>
              <w:widowControl/>
              <w:rPr>
                <w:rFonts w:ascii="宋体" w:hAnsi="宋体" w:cs="宋体"/>
                <w:b/>
                <w:bCs/>
                <w:szCs w:val="21"/>
                <w:highlight w:val="none"/>
              </w:rPr>
            </w:pPr>
          </w:p>
        </w:tc>
        <w:tc>
          <w:tcPr>
            <w:tcW w:w="75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1</w:t>
            </w:r>
          </w:p>
        </w:tc>
        <w:tc>
          <w:tcPr>
            <w:tcW w:w="1504"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highlight w:val="none"/>
              </w:rPr>
            </w:pPr>
            <w:r>
              <w:rPr>
                <w:rFonts w:hint="eastAsia" w:ascii="宋体" w:hAnsi="宋体" w:cs="宋体"/>
                <w:szCs w:val="21"/>
                <w:highlight w:val="none"/>
              </w:rPr>
              <w:t>拟派本项目负责人（1人）</w:t>
            </w:r>
          </w:p>
        </w:tc>
        <w:tc>
          <w:tcPr>
            <w:tcW w:w="1038"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5124" w:type="dxa"/>
            <w:tcBorders>
              <w:top w:val="single" w:color="000000" w:sz="8" w:space="0"/>
              <w:left w:val="single" w:color="000000" w:sz="8" w:space="0"/>
              <w:bottom w:val="single" w:color="000000" w:sz="8" w:space="0"/>
              <w:right w:val="single" w:color="000000" w:sz="8" w:space="0"/>
            </w:tcBorders>
          </w:tcPr>
          <w:p>
            <w:pPr>
              <w:pStyle w:val="8"/>
              <w:rPr>
                <w:rFonts w:hint="eastAsia" w:ascii="宋体" w:hAnsi="宋体"/>
                <w:b/>
                <w:szCs w:val="21"/>
                <w:highlight w:val="none"/>
              </w:rPr>
            </w:pPr>
            <w:r>
              <w:rPr>
                <w:rFonts w:hint="eastAsia" w:ascii="宋体" w:hAnsi="宋体"/>
                <w:b/>
                <w:szCs w:val="21"/>
                <w:highlight w:val="none"/>
              </w:rPr>
              <w:t>（一）评分内容</w:t>
            </w:r>
          </w:p>
          <w:p>
            <w:pPr>
              <w:pStyle w:val="8"/>
              <w:widowControl/>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投标人拟安排的本项目负责人须为投标人自有员工。否则本项不得分，在此基础上：</w:t>
            </w:r>
          </w:p>
          <w:p>
            <w:pPr>
              <w:pStyle w:val="8"/>
              <w:widowControl/>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1.项目负责人需具有经济学</w:t>
            </w:r>
            <w:r>
              <w:rPr>
                <w:rFonts w:hint="eastAsia" w:ascii="宋体" w:hAnsi="宋体" w:cs="宋体"/>
                <w:kern w:val="2"/>
                <w:sz w:val="21"/>
                <w:szCs w:val="21"/>
                <w:highlight w:val="none"/>
                <w:lang w:val="en-US" w:eastAsia="zh-CN" w:bidi="ar-SA"/>
              </w:rPr>
              <w:t>类或</w:t>
            </w:r>
            <w:r>
              <w:rPr>
                <w:rFonts w:hint="eastAsia" w:ascii="宋体" w:hAnsi="宋体" w:eastAsia="宋体" w:cs="宋体"/>
                <w:kern w:val="2"/>
                <w:sz w:val="21"/>
                <w:szCs w:val="21"/>
                <w:highlight w:val="none"/>
                <w:lang w:val="en-US" w:eastAsia="zh-CN" w:bidi="ar-SA"/>
              </w:rPr>
              <w:t>管理学</w:t>
            </w:r>
            <w:r>
              <w:rPr>
                <w:rFonts w:hint="eastAsia" w:ascii="宋体" w:hAnsi="宋体" w:cs="宋体"/>
                <w:kern w:val="2"/>
                <w:sz w:val="21"/>
                <w:szCs w:val="21"/>
                <w:highlight w:val="none"/>
                <w:lang w:val="en-US" w:eastAsia="zh-CN" w:bidi="ar-SA"/>
              </w:rPr>
              <w:t>类或</w:t>
            </w:r>
            <w:r>
              <w:rPr>
                <w:rFonts w:hint="eastAsia" w:ascii="宋体" w:hAnsi="宋体" w:eastAsia="宋体" w:cs="宋体"/>
                <w:kern w:val="2"/>
                <w:sz w:val="21"/>
                <w:szCs w:val="21"/>
                <w:highlight w:val="none"/>
                <w:lang w:val="en-US" w:eastAsia="zh-CN" w:bidi="ar-SA"/>
              </w:rPr>
              <w:t>工学</w:t>
            </w:r>
            <w:r>
              <w:rPr>
                <w:rFonts w:hint="eastAsia" w:ascii="宋体" w:hAnsi="宋体" w:cs="宋体"/>
                <w:kern w:val="2"/>
                <w:sz w:val="21"/>
                <w:szCs w:val="21"/>
                <w:highlight w:val="none"/>
                <w:lang w:val="en-US" w:eastAsia="zh-CN" w:bidi="ar-SA"/>
              </w:rPr>
              <w:t>类博士</w:t>
            </w:r>
            <w:r>
              <w:rPr>
                <w:rFonts w:hint="eastAsia" w:ascii="宋体" w:hAnsi="宋体" w:eastAsia="宋体" w:cs="宋体"/>
                <w:kern w:val="2"/>
                <w:sz w:val="21"/>
                <w:szCs w:val="21"/>
                <w:highlight w:val="none"/>
                <w:lang w:val="en-US" w:eastAsia="zh-CN" w:bidi="ar-SA"/>
              </w:rPr>
              <w:t>学位，得2分，否则不得分；</w:t>
            </w:r>
          </w:p>
          <w:p>
            <w:pPr>
              <w:pStyle w:val="8"/>
              <w:widowControl/>
              <w:rPr>
                <w:rFonts w:hint="eastAsia" w:ascii="宋体" w:hAnsi="宋体" w:eastAsia="宋体" w:cs="宋体"/>
                <w:b w:val="0"/>
                <w:szCs w:val="21"/>
                <w:highlight w:val="none"/>
              </w:rPr>
            </w:pPr>
            <w:r>
              <w:rPr>
                <w:rFonts w:hint="eastAsia" w:ascii="宋体" w:hAnsi="宋体" w:eastAsia="宋体" w:cs="宋体"/>
                <w:kern w:val="2"/>
                <w:sz w:val="21"/>
                <w:szCs w:val="21"/>
                <w:highlight w:val="none"/>
                <w:lang w:val="en-US" w:eastAsia="zh-CN" w:bidi="ar-SA"/>
              </w:rPr>
              <w:t>2.项目负责人</w:t>
            </w:r>
            <w:r>
              <w:rPr>
                <w:rFonts w:hint="eastAsia" w:ascii="宋体" w:hAnsi="宋体" w:cs="宋体"/>
                <w:b w:val="0"/>
                <w:bCs/>
                <w:szCs w:val="21"/>
                <w:highlight w:val="none"/>
                <w:lang w:val="en-US" w:eastAsia="zh-CN"/>
              </w:rPr>
              <w:t>自</w:t>
            </w:r>
            <w:r>
              <w:rPr>
                <w:rFonts w:hint="eastAsia" w:ascii="宋体" w:hAnsi="宋体" w:cs="宋体"/>
                <w:bCs/>
                <w:szCs w:val="21"/>
                <w:highlight w:val="none"/>
              </w:rPr>
              <w:t>2023年1月1日（以合同签订日期为准）至投标截止之日</w:t>
            </w:r>
            <w:r>
              <w:rPr>
                <w:rFonts w:hint="eastAsia" w:ascii="宋体" w:hAnsi="宋体" w:eastAsia="宋体" w:cs="宋体"/>
                <w:kern w:val="2"/>
                <w:sz w:val="21"/>
                <w:szCs w:val="21"/>
                <w:highlight w:val="none"/>
                <w:lang w:val="en-US" w:eastAsia="zh-CN" w:bidi="ar-SA"/>
              </w:rPr>
              <w:t>主持过五年规划</w:t>
            </w:r>
            <w:r>
              <w:rPr>
                <w:rFonts w:hint="eastAsia" w:ascii="宋体" w:hAnsi="宋体" w:cs="宋体"/>
                <w:kern w:val="2"/>
                <w:sz w:val="21"/>
                <w:szCs w:val="21"/>
                <w:highlight w:val="none"/>
                <w:lang w:val="en-US" w:eastAsia="zh-CN" w:bidi="ar-SA"/>
              </w:rPr>
              <w:t>类服务</w:t>
            </w:r>
            <w:r>
              <w:rPr>
                <w:rFonts w:hint="eastAsia" w:ascii="宋体" w:hAnsi="宋体" w:eastAsia="宋体" w:cs="宋体"/>
                <w:kern w:val="2"/>
                <w:sz w:val="21"/>
                <w:szCs w:val="21"/>
                <w:highlight w:val="none"/>
                <w:lang w:val="en-US" w:eastAsia="zh-CN" w:bidi="ar-SA"/>
              </w:rPr>
              <w:t>项目，每提供一项得2分，最高得8分；</w:t>
            </w:r>
          </w:p>
          <w:p>
            <w:pPr>
              <w:pStyle w:val="8"/>
              <w:rPr>
                <w:rFonts w:hint="eastAsia" w:ascii="宋体" w:hAnsi="宋体"/>
                <w:b/>
                <w:szCs w:val="21"/>
                <w:highlight w:val="none"/>
              </w:rPr>
            </w:pPr>
            <w:r>
              <w:rPr>
                <w:rFonts w:hint="eastAsia" w:ascii="宋体" w:hAnsi="宋体"/>
                <w:b/>
                <w:szCs w:val="21"/>
                <w:highlight w:val="none"/>
              </w:rPr>
              <w:t>（二）评分依据</w:t>
            </w:r>
          </w:p>
          <w:p>
            <w:pPr>
              <w:pStyle w:val="8"/>
              <w:rPr>
                <w:rFonts w:hint="default" w:ascii="宋体" w:hAnsi="宋体" w:eastAsia="宋体"/>
                <w:b w:val="0"/>
                <w:bCs/>
                <w:szCs w:val="21"/>
                <w:highlight w:val="none"/>
                <w:lang w:val="en-US" w:eastAsia="zh-CN"/>
              </w:rPr>
            </w:pPr>
            <w:r>
              <w:rPr>
                <w:rFonts w:hint="eastAsia" w:ascii="宋体" w:hAnsi="宋体"/>
                <w:b w:val="0"/>
                <w:bCs/>
                <w:szCs w:val="21"/>
                <w:highlight w:val="none"/>
              </w:rPr>
              <w:t>1、提供投标截止日前由投标人为其缴交的近1个月的社保缴交证明材料，如投标截止日前一个月的社保材料因社保部门原因暂时无法取得，则可以往前顺延一个月；如供应商为新成立企业且成立时间不足1个月的可提供加盖公章的情况说明或其他相关证明材料亦可。</w:t>
            </w:r>
            <w:r>
              <w:rPr>
                <w:rFonts w:hint="eastAsia" w:ascii="宋体" w:hAnsi="宋体"/>
                <w:b w:val="0"/>
                <w:bCs/>
                <w:szCs w:val="21"/>
                <w:highlight w:val="none"/>
                <w:lang w:val="en-US" w:eastAsia="zh-CN"/>
              </w:rPr>
              <w:t>本项目不接受退休返聘人员。</w:t>
            </w:r>
          </w:p>
          <w:p>
            <w:pPr>
              <w:pStyle w:val="8"/>
              <w:rPr>
                <w:rFonts w:hint="eastAsia" w:ascii="宋体" w:hAnsi="宋体"/>
                <w:b w:val="0"/>
                <w:bCs/>
                <w:szCs w:val="21"/>
                <w:highlight w:val="none"/>
              </w:rPr>
            </w:pPr>
            <w:r>
              <w:rPr>
                <w:rFonts w:hint="eastAsia" w:ascii="宋体" w:hAnsi="宋体"/>
                <w:b w:val="0"/>
                <w:bCs/>
                <w:szCs w:val="21"/>
                <w:highlight w:val="none"/>
              </w:rPr>
              <w:t>2、涉及学</w:t>
            </w:r>
            <w:r>
              <w:rPr>
                <w:rFonts w:hint="eastAsia" w:ascii="宋体" w:hAnsi="宋体"/>
                <w:b w:val="0"/>
                <w:bCs/>
                <w:szCs w:val="21"/>
                <w:highlight w:val="none"/>
                <w:lang w:val="en-US" w:eastAsia="zh-CN"/>
              </w:rPr>
              <w:t>位</w:t>
            </w:r>
            <w:r>
              <w:rPr>
                <w:rFonts w:hint="eastAsia" w:ascii="宋体" w:hAnsi="宋体"/>
                <w:b w:val="0"/>
                <w:bCs/>
                <w:szCs w:val="21"/>
                <w:highlight w:val="none"/>
              </w:rPr>
              <w:t>的，提供</w:t>
            </w:r>
            <w:r>
              <w:rPr>
                <w:rFonts w:hint="eastAsia" w:ascii="宋体" w:hAnsi="宋体"/>
                <w:b w:val="0"/>
                <w:bCs/>
                <w:szCs w:val="21"/>
                <w:highlight w:val="none"/>
                <w:lang w:val="en-US" w:eastAsia="zh-CN"/>
              </w:rPr>
              <w:t>学位</w:t>
            </w:r>
            <w:r>
              <w:rPr>
                <w:rFonts w:hint="eastAsia" w:ascii="宋体" w:hAnsi="宋体"/>
                <w:b w:val="0"/>
                <w:bCs/>
                <w:szCs w:val="21"/>
                <w:highlight w:val="none"/>
              </w:rPr>
              <w:t>证书扫描件或复印件及学信网查询记录截图（如较早颁发的</w:t>
            </w:r>
            <w:r>
              <w:rPr>
                <w:rFonts w:hint="eastAsia" w:ascii="宋体" w:hAnsi="宋体"/>
                <w:b w:val="0"/>
                <w:bCs/>
                <w:szCs w:val="21"/>
                <w:highlight w:val="none"/>
                <w:lang w:val="en-US" w:eastAsia="zh-CN"/>
              </w:rPr>
              <w:t>学位</w:t>
            </w:r>
            <w:r>
              <w:rPr>
                <w:rFonts w:hint="eastAsia" w:ascii="宋体" w:hAnsi="宋体"/>
                <w:b w:val="0"/>
                <w:bCs/>
                <w:szCs w:val="21"/>
                <w:highlight w:val="none"/>
              </w:rPr>
              <w:t>证书，学信网无法查询的，可提供毕业</w:t>
            </w:r>
            <w:r>
              <w:rPr>
                <w:rFonts w:hint="eastAsia" w:ascii="宋体" w:hAnsi="宋体" w:eastAsia="宋体" w:cs="Times New Roman"/>
                <w:b w:val="0"/>
                <w:bCs/>
                <w:szCs w:val="21"/>
                <w:highlight w:val="none"/>
              </w:rPr>
              <w:t>院校或教育或人社部门等颁发机构或监管机构等出具的证明</w:t>
            </w:r>
            <w:r>
              <w:rPr>
                <w:rFonts w:hint="eastAsia" w:ascii="宋体" w:hAnsi="宋体" w:eastAsia="宋体" w:cs="Times New Roman"/>
                <w:b w:val="0"/>
                <w:bCs/>
                <w:szCs w:val="21"/>
                <w:highlight w:val="none"/>
                <w:lang w:eastAsia="zh-CN"/>
              </w:rPr>
              <w:t>，</w:t>
            </w:r>
            <w:r>
              <w:rPr>
                <w:rFonts w:hint="eastAsia" w:ascii="宋体" w:hAnsi="宋体" w:eastAsia="宋体" w:cs="Times New Roman"/>
                <w:b w:val="0"/>
                <w:bCs/>
                <w:szCs w:val="21"/>
                <w:highlight w:val="none"/>
                <w:lang w:val="en-US" w:eastAsia="zh-CN"/>
              </w:rPr>
              <w:t>如海外留学（含港澳台人）学位无法通过学信网站查询的，应当提供教育部留学服务中心出具的国外学位认证证书以及教育部留学服务中心官网查询截图。若证明文件为</w:t>
            </w:r>
            <w:r>
              <w:rPr>
                <w:rFonts w:hint="eastAsia" w:ascii="宋体" w:hAnsi="宋体" w:cs="Times New Roman"/>
                <w:b w:val="0"/>
                <w:bCs/>
                <w:szCs w:val="21"/>
                <w:highlight w:val="none"/>
                <w:lang w:val="en-US" w:eastAsia="zh-CN"/>
              </w:rPr>
              <w:t>其他语言</w:t>
            </w:r>
            <w:r>
              <w:rPr>
                <w:rFonts w:hint="eastAsia" w:ascii="宋体" w:hAnsi="宋体" w:eastAsia="宋体" w:cs="Times New Roman"/>
                <w:b w:val="0"/>
                <w:bCs/>
                <w:szCs w:val="21"/>
                <w:highlight w:val="none"/>
                <w:lang w:val="en-US" w:eastAsia="zh-CN"/>
              </w:rPr>
              <w:t>，必须附中文译文，以中文译文为准）</w:t>
            </w:r>
            <w:r>
              <w:rPr>
                <w:rFonts w:hint="eastAsia" w:ascii="宋体" w:hAnsi="宋体" w:eastAsia="宋体" w:cs="Times New Roman"/>
                <w:b w:val="0"/>
                <w:bCs/>
                <w:szCs w:val="21"/>
                <w:highlight w:val="none"/>
              </w:rPr>
              <w:t>。</w:t>
            </w:r>
          </w:p>
          <w:p>
            <w:pPr>
              <w:pStyle w:val="8"/>
              <w:rPr>
                <w:rFonts w:hint="eastAsia" w:ascii="宋体" w:hAnsi="宋体"/>
                <w:b w:val="0"/>
                <w:bCs/>
                <w:szCs w:val="21"/>
                <w:highlight w:val="none"/>
              </w:rPr>
            </w:pPr>
            <w:r>
              <w:rPr>
                <w:rFonts w:hint="eastAsia" w:ascii="宋体" w:hAnsi="宋体"/>
                <w:b w:val="0"/>
                <w:bCs/>
                <w:szCs w:val="21"/>
                <w:highlight w:val="none"/>
                <w:lang w:val="en-US" w:eastAsia="zh-CN"/>
              </w:rPr>
              <w:t>3</w:t>
            </w:r>
            <w:r>
              <w:rPr>
                <w:rFonts w:hint="eastAsia" w:ascii="宋体" w:hAnsi="宋体"/>
                <w:b w:val="0"/>
                <w:bCs/>
                <w:szCs w:val="21"/>
                <w:highlight w:val="none"/>
              </w:rPr>
              <w:t>.</w:t>
            </w:r>
            <w:r>
              <w:rPr>
                <w:rFonts w:hint="eastAsia" w:ascii="宋体" w:hAnsi="宋体"/>
                <w:b w:val="0"/>
                <w:bCs/>
                <w:szCs w:val="21"/>
                <w:highlight w:val="none"/>
                <w:lang w:val="en-US" w:eastAsia="zh-CN"/>
              </w:rPr>
              <w:t>涉及项目经验的，提供可体现项目负责人姓名的</w:t>
            </w:r>
            <w:r>
              <w:rPr>
                <w:rFonts w:hint="eastAsia" w:ascii="宋体" w:hAnsi="宋体"/>
                <w:b w:val="0"/>
                <w:bCs/>
                <w:szCs w:val="21"/>
                <w:highlight w:val="none"/>
              </w:rPr>
              <w:t>项目业绩合同关键页</w:t>
            </w:r>
            <w:r>
              <w:rPr>
                <w:rFonts w:hint="eastAsia" w:ascii="宋体" w:hAnsi="宋体" w:cs="宋体"/>
                <w:szCs w:val="21"/>
                <w:highlight w:val="none"/>
                <w:shd w:val="clear" w:color="auto" w:fill="FFFFFF"/>
              </w:rPr>
              <w:t>（关键信息包括但不仅限于合同的项目名称、服务内容、签订日期等，合同金额等敏感内容可匿去）复印件加盖投标人公章</w:t>
            </w:r>
            <w:r>
              <w:rPr>
                <w:rFonts w:hint="eastAsia" w:ascii="宋体" w:hAnsi="宋体" w:cs="宋体"/>
                <w:szCs w:val="21"/>
                <w:highlight w:val="none"/>
                <w:shd w:val="clear" w:color="auto" w:fill="FFFFFF"/>
                <w:lang w:eastAsia="zh-CN"/>
              </w:rPr>
              <w:t>，</w:t>
            </w:r>
            <w:r>
              <w:rPr>
                <w:rFonts w:hint="eastAsia" w:ascii="宋体" w:hAnsi="宋体"/>
                <w:b w:val="0"/>
                <w:bCs/>
                <w:szCs w:val="21"/>
                <w:highlight w:val="none"/>
              </w:rPr>
              <w:t>原件备查。</w:t>
            </w:r>
            <w:r>
              <w:rPr>
                <w:rFonts w:hint="eastAsia" w:ascii="宋体" w:hAnsi="宋体"/>
                <w:b w:val="0"/>
                <w:bCs/>
                <w:szCs w:val="21"/>
                <w:highlight w:val="none"/>
                <w:lang w:val="en-US" w:eastAsia="zh-CN"/>
              </w:rPr>
              <w:t>如合同关键页无法体现评分要求的，可同时补充提供合同甲方出具并盖章的证明材料扫描件或复印件；未提供或提供不符合要求的不得分。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56" w:type="dxa"/>
            <w:vMerge w:val="continue"/>
            <w:tcBorders>
              <w:left w:val="single" w:color="000000" w:sz="8" w:space="0"/>
              <w:right w:val="single" w:color="000000" w:sz="8" w:space="0"/>
            </w:tcBorders>
            <w:vAlign w:val="center"/>
          </w:tcPr>
          <w:p>
            <w:pPr>
              <w:widowControl/>
              <w:rPr>
                <w:rFonts w:ascii="宋体" w:hAnsi="宋体" w:cs="宋体"/>
                <w:b/>
                <w:bCs/>
                <w:szCs w:val="21"/>
                <w:highlight w:val="none"/>
              </w:rPr>
            </w:pPr>
          </w:p>
        </w:tc>
        <w:tc>
          <w:tcPr>
            <w:tcW w:w="75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2</w:t>
            </w:r>
          </w:p>
        </w:tc>
        <w:tc>
          <w:tcPr>
            <w:tcW w:w="1504"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highlight w:val="none"/>
              </w:rPr>
            </w:pPr>
            <w:r>
              <w:rPr>
                <w:rFonts w:hint="eastAsia" w:ascii="宋体" w:hAnsi="宋体" w:cs="宋体"/>
                <w:szCs w:val="21"/>
                <w:highlight w:val="none"/>
              </w:rPr>
              <w:t>项目团队人员情况（不含项目负责人）</w:t>
            </w:r>
          </w:p>
        </w:tc>
        <w:tc>
          <w:tcPr>
            <w:tcW w:w="1038"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15</w:t>
            </w:r>
          </w:p>
        </w:tc>
        <w:tc>
          <w:tcPr>
            <w:tcW w:w="5124" w:type="dxa"/>
            <w:tcBorders>
              <w:top w:val="single" w:color="000000" w:sz="8" w:space="0"/>
              <w:left w:val="single" w:color="000000" w:sz="8" w:space="0"/>
              <w:bottom w:val="single" w:color="000000" w:sz="8" w:space="0"/>
              <w:right w:val="single" w:color="000000" w:sz="8" w:space="0"/>
            </w:tcBorders>
          </w:tcPr>
          <w:p>
            <w:pPr>
              <w:pStyle w:val="8"/>
              <w:rPr>
                <w:rFonts w:hint="eastAsia" w:ascii="宋体" w:hAnsi="宋体" w:cs="宋体"/>
                <w:b/>
                <w:szCs w:val="21"/>
                <w:highlight w:val="none"/>
              </w:rPr>
            </w:pPr>
            <w:r>
              <w:rPr>
                <w:rFonts w:hint="eastAsia" w:ascii="宋体" w:hAnsi="宋体" w:cs="宋体"/>
                <w:b/>
                <w:szCs w:val="21"/>
                <w:highlight w:val="none"/>
              </w:rPr>
              <w:t>（一）评分内容</w:t>
            </w:r>
          </w:p>
          <w:p>
            <w:pPr>
              <w:pStyle w:val="8"/>
              <w:rPr>
                <w:rFonts w:hint="eastAsia" w:ascii="宋体" w:hAnsi="宋体" w:cs="宋体"/>
                <w:b w:val="0"/>
                <w:bCs/>
                <w:szCs w:val="21"/>
                <w:highlight w:val="none"/>
              </w:rPr>
            </w:pPr>
            <w:r>
              <w:rPr>
                <w:rFonts w:hint="eastAsia" w:ascii="宋体" w:hAnsi="宋体" w:cs="宋体"/>
                <w:b w:val="0"/>
                <w:bCs/>
                <w:szCs w:val="21"/>
                <w:highlight w:val="none"/>
              </w:rPr>
              <w:t>拟投入本项目的团队成员须为投标人自有员工。</w:t>
            </w:r>
            <w:r>
              <w:rPr>
                <w:rFonts w:hint="eastAsia" w:ascii="宋体" w:hAnsi="宋体" w:eastAsia="宋体" w:cs="宋体"/>
                <w:kern w:val="2"/>
                <w:sz w:val="21"/>
                <w:szCs w:val="21"/>
                <w:highlight w:val="none"/>
                <w:lang w:val="en-US" w:eastAsia="zh-CN" w:bidi="ar-SA"/>
              </w:rPr>
              <w:t>否则本项不得分，在此基础上：</w:t>
            </w:r>
          </w:p>
          <w:p>
            <w:pPr>
              <w:pStyle w:val="8"/>
              <w:rPr>
                <w:rFonts w:hint="eastAsia" w:ascii="宋体" w:hAnsi="宋体" w:cs="宋体"/>
                <w:b w:val="0"/>
                <w:bCs/>
                <w:szCs w:val="21"/>
                <w:highlight w:val="none"/>
              </w:rPr>
            </w:pPr>
            <w:r>
              <w:rPr>
                <w:rFonts w:hint="eastAsia" w:ascii="宋体" w:hAnsi="宋体" w:cs="宋体"/>
                <w:b w:val="0"/>
                <w:bCs/>
                <w:szCs w:val="21"/>
                <w:highlight w:val="none"/>
              </w:rPr>
              <w:t>1.主要团队成员具备经济学</w:t>
            </w:r>
            <w:r>
              <w:rPr>
                <w:rFonts w:hint="eastAsia" w:ascii="宋体" w:hAnsi="宋体" w:cs="宋体"/>
                <w:b w:val="0"/>
                <w:bCs/>
                <w:szCs w:val="21"/>
                <w:highlight w:val="none"/>
                <w:lang w:val="en-US" w:eastAsia="zh-CN"/>
              </w:rPr>
              <w:t>类或</w:t>
            </w:r>
            <w:r>
              <w:rPr>
                <w:rFonts w:hint="eastAsia" w:ascii="宋体" w:hAnsi="宋体" w:cs="宋体"/>
                <w:b w:val="0"/>
                <w:bCs/>
                <w:szCs w:val="21"/>
                <w:highlight w:val="none"/>
              </w:rPr>
              <w:t>管理学</w:t>
            </w:r>
            <w:r>
              <w:rPr>
                <w:rFonts w:hint="eastAsia" w:ascii="宋体" w:hAnsi="宋体" w:cs="宋体"/>
                <w:b w:val="0"/>
                <w:bCs/>
                <w:szCs w:val="21"/>
                <w:highlight w:val="none"/>
                <w:lang w:val="en-US" w:eastAsia="zh-CN"/>
              </w:rPr>
              <w:t>类或</w:t>
            </w:r>
            <w:r>
              <w:rPr>
                <w:rFonts w:hint="eastAsia" w:ascii="宋体" w:hAnsi="宋体" w:cs="宋体"/>
                <w:b w:val="0"/>
                <w:bCs/>
                <w:szCs w:val="21"/>
                <w:highlight w:val="none"/>
              </w:rPr>
              <w:t>工学</w:t>
            </w:r>
            <w:r>
              <w:rPr>
                <w:rFonts w:hint="eastAsia" w:ascii="宋体" w:hAnsi="宋体" w:cs="宋体"/>
                <w:b w:val="0"/>
                <w:bCs/>
                <w:szCs w:val="21"/>
                <w:highlight w:val="none"/>
                <w:lang w:val="en-US" w:eastAsia="zh-CN"/>
              </w:rPr>
              <w:t>类或</w:t>
            </w:r>
            <w:r>
              <w:rPr>
                <w:rFonts w:hint="eastAsia" w:ascii="宋体" w:hAnsi="宋体" w:cs="宋体"/>
                <w:b w:val="0"/>
                <w:bCs/>
                <w:szCs w:val="21"/>
                <w:highlight w:val="none"/>
              </w:rPr>
              <w:t>城市规划</w:t>
            </w:r>
            <w:r>
              <w:rPr>
                <w:rFonts w:hint="eastAsia" w:ascii="宋体" w:hAnsi="宋体" w:cs="宋体"/>
                <w:b w:val="0"/>
                <w:bCs/>
                <w:szCs w:val="21"/>
                <w:highlight w:val="none"/>
                <w:lang w:val="en-US" w:eastAsia="zh-CN"/>
              </w:rPr>
              <w:t>类</w:t>
            </w:r>
            <w:r>
              <w:rPr>
                <w:rFonts w:hint="eastAsia" w:ascii="宋体" w:hAnsi="宋体" w:cs="宋体"/>
                <w:b w:val="0"/>
                <w:bCs/>
                <w:szCs w:val="21"/>
                <w:highlight w:val="none"/>
              </w:rPr>
              <w:t>硕士</w:t>
            </w:r>
            <w:r>
              <w:rPr>
                <w:rFonts w:hint="eastAsia" w:ascii="宋体" w:hAnsi="宋体" w:cs="宋体"/>
                <w:b w:val="0"/>
                <w:bCs/>
                <w:szCs w:val="21"/>
                <w:highlight w:val="none"/>
                <w:lang w:val="en-US" w:eastAsia="zh-CN"/>
              </w:rPr>
              <w:t>或</w:t>
            </w:r>
            <w:r>
              <w:rPr>
                <w:rFonts w:hint="eastAsia" w:ascii="宋体" w:hAnsi="宋体" w:cs="宋体"/>
                <w:b w:val="0"/>
                <w:bCs/>
                <w:szCs w:val="21"/>
                <w:highlight w:val="none"/>
              </w:rPr>
              <w:t>以上学</w:t>
            </w:r>
            <w:r>
              <w:rPr>
                <w:rFonts w:hint="eastAsia" w:ascii="宋体" w:hAnsi="宋体" w:cs="宋体"/>
                <w:b w:val="0"/>
                <w:bCs/>
                <w:szCs w:val="21"/>
                <w:highlight w:val="none"/>
                <w:lang w:val="en-US" w:eastAsia="zh-CN"/>
              </w:rPr>
              <w:t>位</w:t>
            </w:r>
            <w:r>
              <w:rPr>
                <w:rFonts w:hint="eastAsia" w:ascii="宋体" w:hAnsi="宋体" w:cs="宋体"/>
                <w:b w:val="0"/>
                <w:bCs/>
                <w:szCs w:val="21"/>
                <w:highlight w:val="none"/>
              </w:rPr>
              <w:t>，每提供一人得1分，最高得5分；</w:t>
            </w:r>
          </w:p>
          <w:p>
            <w:pPr>
              <w:pStyle w:val="8"/>
              <w:rPr>
                <w:rFonts w:hint="default" w:ascii="宋体" w:hAnsi="宋体" w:eastAsia="宋体" w:cs="宋体"/>
                <w:b w:val="0"/>
                <w:bCs/>
                <w:szCs w:val="21"/>
                <w:highlight w:val="none"/>
                <w:lang w:val="en-US" w:eastAsia="zh-CN"/>
              </w:rPr>
            </w:pPr>
            <w:r>
              <w:rPr>
                <w:rFonts w:hint="eastAsia" w:ascii="宋体" w:hAnsi="宋体" w:cs="宋体"/>
                <w:b w:val="0"/>
                <w:bCs/>
                <w:szCs w:val="21"/>
                <w:highlight w:val="none"/>
              </w:rPr>
              <w:t>2.主要团队成员</w:t>
            </w:r>
            <w:r>
              <w:rPr>
                <w:rFonts w:hint="eastAsia" w:ascii="宋体" w:hAnsi="宋体" w:cs="宋体"/>
                <w:b w:val="0"/>
                <w:bCs/>
                <w:szCs w:val="21"/>
                <w:highlight w:val="none"/>
                <w:lang w:val="en-US" w:eastAsia="zh-CN"/>
              </w:rPr>
              <w:t>自</w:t>
            </w:r>
            <w:r>
              <w:rPr>
                <w:rFonts w:hint="eastAsia" w:ascii="宋体" w:hAnsi="宋体" w:cs="宋体"/>
                <w:bCs/>
                <w:szCs w:val="21"/>
                <w:highlight w:val="none"/>
              </w:rPr>
              <w:t>2023年1月1日（以合同签订日期为准）至投标截止之日</w:t>
            </w:r>
            <w:r>
              <w:rPr>
                <w:rFonts w:hint="eastAsia" w:ascii="宋体" w:hAnsi="宋体" w:cs="宋体"/>
                <w:b w:val="0"/>
                <w:bCs/>
                <w:szCs w:val="21"/>
                <w:highlight w:val="none"/>
                <w:lang w:val="en-US" w:eastAsia="zh-CN"/>
              </w:rPr>
              <w:t>主持或</w:t>
            </w:r>
            <w:r>
              <w:rPr>
                <w:rFonts w:hint="eastAsia" w:ascii="宋体" w:hAnsi="宋体" w:cs="宋体"/>
                <w:b w:val="0"/>
                <w:bCs/>
                <w:szCs w:val="21"/>
                <w:highlight w:val="none"/>
              </w:rPr>
              <w:t>参与过</w:t>
            </w:r>
            <w:r>
              <w:rPr>
                <w:rFonts w:hint="eastAsia" w:ascii="宋体" w:hAnsi="宋体" w:cs="宋体"/>
                <w:b w:val="0"/>
                <w:bCs/>
                <w:szCs w:val="21"/>
                <w:highlight w:val="none"/>
                <w:lang w:eastAsia="zh-CN"/>
              </w:rPr>
              <w:t>规划</w:t>
            </w:r>
            <w:r>
              <w:rPr>
                <w:rFonts w:hint="eastAsia" w:ascii="宋体" w:hAnsi="宋体" w:cs="宋体"/>
                <w:b w:val="0"/>
                <w:bCs/>
                <w:szCs w:val="21"/>
                <w:highlight w:val="none"/>
              </w:rPr>
              <w:t>类服务项目，每提供一人得2分，最高得10分。</w:t>
            </w:r>
            <w:r>
              <w:rPr>
                <w:rFonts w:hint="eastAsia" w:ascii="宋体" w:hAnsi="宋体" w:cs="宋体"/>
                <w:b w:val="0"/>
                <w:bCs/>
                <w:szCs w:val="21"/>
                <w:highlight w:val="none"/>
                <w:lang w:val="en-US" w:eastAsia="zh-CN"/>
              </w:rPr>
              <w:t>同一项目多人参与可重复计分。</w:t>
            </w:r>
          </w:p>
          <w:p>
            <w:pPr>
              <w:pStyle w:val="8"/>
              <w:rPr>
                <w:rFonts w:hint="eastAsia" w:ascii="宋体" w:hAnsi="宋体" w:cs="宋体"/>
                <w:b/>
                <w:szCs w:val="21"/>
                <w:highlight w:val="none"/>
              </w:rPr>
            </w:pPr>
            <w:r>
              <w:rPr>
                <w:rFonts w:hint="eastAsia" w:ascii="宋体" w:hAnsi="宋体" w:cs="宋体"/>
                <w:b/>
                <w:szCs w:val="21"/>
                <w:highlight w:val="none"/>
              </w:rPr>
              <w:t>以上累计得分，最高得15分。</w:t>
            </w:r>
          </w:p>
          <w:p>
            <w:pPr>
              <w:pStyle w:val="8"/>
              <w:rPr>
                <w:rFonts w:hint="eastAsia" w:ascii="宋体" w:hAnsi="宋体" w:cs="宋体"/>
                <w:b/>
                <w:szCs w:val="21"/>
                <w:highlight w:val="none"/>
              </w:rPr>
            </w:pPr>
            <w:r>
              <w:rPr>
                <w:rFonts w:hint="eastAsia" w:ascii="宋体" w:hAnsi="宋体" w:cs="宋体"/>
                <w:b/>
                <w:szCs w:val="21"/>
                <w:highlight w:val="none"/>
              </w:rPr>
              <w:t>（二）评分依据</w:t>
            </w:r>
          </w:p>
          <w:p>
            <w:pPr>
              <w:pStyle w:val="8"/>
              <w:rPr>
                <w:rFonts w:hint="eastAsia" w:ascii="宋体" w:hAnsi="宋体"/>
                <w:b w:val="0"/>
                <w:bCs/>
                <w:szCs w:val="21"/>
                <w:highlight w:val="none"/>
              </w:rPr>
            </w:pPr>
            <w:r>
              <w:rPr>
                <w:rFonts w:hint="eastAsia" w:ascii="宋体" w:hAnsi="宋体"/>
                <w:b w:val="0"/>
                <w:bCs/>
                <w:szCs w:val="21"/>
                <w:highlight w:val="none"/>
              </w:rPr>
              <w:t>1</w:t>
            </w:r>
            <w:r>
              <w:rPr>
                <w:rFonts w:hint="eastAsia" w:ascii="宋体" w:hAnsi="宋体"/>
                <w:b w:val="0"/>
                <w:bCs/>
                <w:szCs w:val="21"/>
                <w:highlight w:val="none"/>
                <w:lang w:val="en-US" w:eastAsia="zh-CN"/>
              </w:rPr>
              <w:t>.</w:t>
            </w:r>
            <w:r>
              <w:rPr>
                <w:rFonts w:hint="eastAsia" w:ascii="宋体" w:hAnsi="宋体"/>
                <w:b w:val="0"/>
                <w:bCs/>
                <w:szCs w:val="21"/>
                <w:highlight w:val="none"/>
              </w:rPr>
              <w:t>提供投标截止日前由投标人为其缴交的近1个月的社保缴交证明材料，如投标截止日前一个月的社保材料因社保部门原因暂时无法取得，则可以往前顺延一个月；如供应商为新成立企业且成立时间不足1个月的可提供加盖公章的情况说明或其他相关证明材料亦可。</w:t>
            </w:r>
            <w:r>
              <w:rPr>
                <w:rFonts w:hint="eastAsia" w:ascii="宋体" w:hAnsi="宋体"/>
                <w:b w:val="0"/>
                <w:bCs/>
                <w:szCs w:val="21"/>
                <w:highlight w:val="none"/>
                <w:lang w:val="en-US" w:eastAsia="zh-CN"/>
              </w:rPr>
              <w:t>本项目不接受退休返聘人员。</w:t>
            </w:r>
          </w:p>
          <w:p>
            <w:pPr>
              <w:pStyle w:val="8"/>
              <w:rPr>
                <w:rFonts w:hint="eastAsia" w:ascii="宋体" w:hAnsi="宋体"/>
                <w:b w:val="0"/>
                <w:bCs/>
                <w:szCs w:val="21"/>
                <w:highlight w:val="none"/>
              </w:rPr>
            </w:pPr>
            <w:r>
              <w:rPr>
                <w:rFonts w:hint="eastAsia" w:ascii="宋体" w:hAnsi="宋体"/>
                <w:b w:val="0"/>
                <w:bCs/>
                <w:szCs w:val="21"/>
                <w:highlight w:val="none"/>
              </w:rPr>
              <w:t>2</w:t>
            </w:r>
            <w:r>
              <w:rPr>
                <w:rFonts w:hint="eastAsia" w:ascii="宋体" w:hAnsi="宋体"/>
                <w:b w:val="0"/>
                <w:bCs/>
                <w:szCs w:val="21"/>
                <w:highlight w:val="none"/>
                <w:lang w:val="en-US" w:eastAsia="zh-CN"/>
              </w:rPr>
              <w:t>.</w:t>
            </w:r>
            <w:r>
              <w:rPr>
                <w:rFonts w:hint="eastAsia" w:ascii="宋体" w:hAnsi="宋体"/>
                <w:b w:val="0"/>
                <w:bCs/>
                <w:szCs w:val="21"/>
                <w:highlight w:val="none"/>
              </w:rPr>
              <w:t>涉及学</w:t>
            </w:r>
            <w:r>
              <w:rPr>
                <w:rFonts w:hint="eastAsia" w:ascii="宋体" w:hAnsi="宋体"/>
                <w:b w:val="0"/>
                <w:bCs/>
                <w:szCs w:val="21"/>
                <w:highlight w:val="none"/>
                <w:lang w:val="en-US" w:eastAsia="zh-CN"/>
              </w:rPr>
              <w:t>位</w:t>
            </w:r>
            <w:r>
              <w:rPr>
                <w:rFonts w:hint="eastAsia" w:ascii="宋体" w:hAnsi="宋体"/>
                <w:b w:val="0"/>
                <w:bCs/>
                <w:szCs w:val="21"/>
                <w:highlight w:val="none"/>
              </w:rPr>
              <w:t>的，提供</w:t>
            </w:r>
            <w:r>
              <w:rPr>
                <w:rFonts w:hint="eastAsia" w:ascii="宋体" w:hAnsi="宋体"/>
                <w:b w:val="0"/>
                <w:bCs/>
                <w:szCs w:val="21"/>
                <w:highlight w:val="none"/>
                <w:lang w:val="en-US" w:eastAsia="zh-CN"/>
              </w:rPr>
              <w:t>学位</w:t>
            </w:r>
            <w:r>
              <w:rPr>
                <w:rFonts w:hint="eastAsia" w:ascii="宋体" w:hAnsi="宋体"/>
                <w:b w:val="0"/>
                <w:bCs/>
                <w:szCs w:val="21"/>
                <w:highlight w:val="none"/>
              </w:rPr>
              <w:t>证书扫描件或复印件及学信网查询记录截图（如较早颁发的</w:t>
            </w:r>
            <w:r>
              <w:rPr>
                <w:rFonts w:hint="eastAsia" w:ascii="宋体" w:hAnsi="宋体"/>
                <w:b w:val="0"/>
                <w:bCs/>
                <w:szCs w:val="21"/>
                <w:highlight w:val="none"/>
                <w:lang w:val="en-US" w:eastAsia="zh-CN"/>
              </w:rPr>
              <w:t>学位</w:t>
            </w:r>
            <w:r>
              <w:rPr>
                <w:rFonts w:hint="eastAsia" w:ascii="宋体" w:hAnsi="宋体"/>
                <w:b w:val="0"/>
                <w:bCs/>
                <w:szCs w:val="21"/>
                <w:highlight w:val="none"/>
              </w:rPr>
              <w:t>证书，学信网无法查询的，可提供毕业院校或教育或人社部门等颁发机构或监管机构等出具的证明</w:t>
            </w:r>
            <w:r>
              <w:rPr>
                <w:rFonts w:hint="eastAsia" w:ascii="宋体" w:hAnsi="宋体"/>
                <w:b w:val="0"/>
                <w:bCs/>
                <w:szCs w:val="21"/>
                <w:highlight w:val="none"/>
                <w:lang w:eastAsia="zh-CN"/>
              </w:rPr>
              <w:t>，</w:t>
            </w:r>
            <w:r>
              <w:rPr>
                <w:rFonts w:hint="eastAsia" w:ascii="宋体" w:hAnsi="宋体"/>
                <w:b w:val="0"/>
                <w:bCs/>
                <w:szCs w:val="21"/>
                <w:highlight w:val="none"/>
                <w:lang w:val="en-US" w:eastAsia="zh-CN"/>
              </w:rPr>
              <w:t>如海外留学（含港澳台人）学位无法通过学信网站查询的，应当提供教育部留学服务中心出具的国外学位认证证书以及教育部留学服务中心官网查询截图。若证明文件为其他语言，必须附中文译文，以中文译文为准）</w:t>
            </w:r>
            <w:r>
              <w:rPr>
                <w:rFonts w:hint="eastAsia" w:ascii="宋体" w:hAnsi="宋体"/>
                <w:b w:val="0"/>
                <w:bCs/>
                <w:szCs w:val="21"/>
                <w:highlight w:val="none"/>
              </w:rPr>
              <w:t>。</w:t>
            </w:r>
          </w:p>
          <w:p>
            <w:pPr>
              <w:pStyle w:val="8"/>
              <w:rPr>
                <w:rFonts w:hint="eastAsia" w:ascii="宋体" w:hAnsi="宋体"/>
                <w:b w:val="0"/>
                <w:bCs/>
                <w:szCs w:val="21"/>
                <w:highlight w:val="none"/>
              </w:rPr>
            </w:pPr>
            <w:r>
              <w:rPr>
                <w:rFonts w:hint="eastAsia" w:ascii="宋体" w:hAnsi="宋体"/>
                <w:b w:val="0"/>
                <w:bCs/>
                <w:szCs w:val="21"/>
                <w:highlight w:val="none"/>
                <w:lang w:val="en-US" w:eastAsia="zh-CN"/>
              </w:rPr>
              <w:t>3</w:t>
            </w:r>
            <w:r>
              <w:rPr>
                <w:rFonts w:hint="eastAsia" w:ascii="宋体" w:hAnsi="宋体"/>
                <w:b w:val="0"/>
                <w:bCs/>
                <w:szCs w:val="21"/>
                <w:highlight w:val="none"/>
              </w:rPr>
              <w:t>.</w:t>
            </w:r>
            <w:r>
              <w:rPr>
                <w:rFonts w:hint="eastAsia" w:ascii="宋体" w:hAnsi="宋体"/>
                <w:b w:val="0"/>
                <w:bCs/>
                <w:szCs w:val="21"/>
                <w:highlight w:val="none"/>
                <w:lang w:val="en-US" w:eastAsia="zh-CN"/>
              </w:rPr>
              <w:t>涉及项目经验的，提供可体现项目团队人员姓名的</w:t>
            </w:r>
            <w:r>
              <w:rPr>
                <w:rFonts w:hint="eastAsia" w:ascii="宋体" w:hAnsi="宋体"/>
                <w:b w:val="0"/>
                <w:bCs/>
                <w:szCs w:val="21"/>
                <w:highlight w:val="none"/>
              </w:rPr>
              <w:t>项目业绩合同关键页</w:t>
            </w:r>
            <w:r>
              <w:rPr>
                <w:rFonts w:hint="eastAsia" w:ascii="宋体" w:hAnsi="宋体" w:cs="宋体"/>
                <w:szCs w:val="21"/>
                <w:highlight w:val="none"/>
                <w:shd w:val="clear" w:color="auto" w:fill="FFFFFF"/>
              </w:rPr>
              <w:t>（关键信息包括但不仅限于合同的项目名称、服务内容、签订日期等，合同金额等敏感内容可匿去）复印件加盖投标人公章</w:t>
            </w:r>
            <w:r>
              <w:rPr>
                <w:rFonts w:hint="eastAsia" w:ascii="宋体" w:hAnsi="宋体" w:cs="宋体"/>
                <w:szCs w:val="21"/>
                <w:highlight w:val="none"/>
                <w:shd w:val="clear" w:color="auto" w:fill="FFFFFF"/>
                <w:lang w:eastAsia="zh-CN"/>
              </w:rPr>
              <w:t>，</w:t>
            </w:r>
            <w:r>
              <w:rPr>
                <w:rFonts w:hint="eastAsia" w:ascii="宋体" w:hAnsi="宋体"/>
                <w:b w:val="0"/>
                <w:bCs/>
                <w:szCs w:val="21"/>
                <w:highlight w:val="none"/>
              </w:rPr>
              <w:t>原件备查。</w:t>
            </w:r>
            <w:r>
              <w:rPr>
                <w:rFonts w:hint="eastAsia" w:ascii="宋体" w:hAnsi="宋体"/>
                <w:b w:val="0"/>
                <w:bCs/>
                <w:szCs w:val="21"/>
                <w:highlight w:val="none"/>
                <w:lang w:val="en-US" w:eastAsia="zh-CN"/>
              </w:rPr>
              <w:t>如合同关键页无法体现评分要求的，可同时补充提供合同甲方出具并盖章的证明材料扫描件或复印件；未提供或提供不符合要求的不得分。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56" w:type="dxa"/>
            <w:vMerge w:val="continue"/>
            <w:tcBorders>
              <w:left w:val="single" w:color="000000" w:sz="8" w:space="0"/>
              <w:right w:val="single" w:color="000000" w:sz="8" w:space="0"/>
            </w:tcBorders>
            <w:vAlign w:val="center"/>
          </w:tcPr>
          <w:p>
            <w:pPr>
              <w:widowControl/>
              <w:rPr>
                <w:rFonts w:ascii="宋体" w:hAnsi="宋体" w:cs="宋体"/>
                <w:b/>
                <w:bCs/>
                <w:szCs w:val="21"/>
                <w:highlight w:val="none"/>
              </w:rPr>
            </w:pPr>
          </w:p>
        </w:tc>
        <w:tc>
          <w:tcPr>
            <w:tcW w:w="75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3</w:t>
            </w:r>
          </w:p>
        </w:tc>
        <w:tc>
          <w:tcPr>
            <w:tcW w:w="1504"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highlight w:val="none"/>
              </w:rPr>
            </w:pPr>
            <w:r>
              <w:rPr>
                <w:rFonts w:hint="eastAsia" w:ascii="宋体" w:hAnsi="宋体" w:cs="宋体"/>
                <w:szCs w:val="21"/>
                <w:highlight w:val="none"/>
              </w:rPr>
              <w:t>投标人同类项目经验情况</w:t>
            </w:r>
          </w:p>
        </w:tc>
        <w:tc>
          <w:tcPr>
            <w:tcW w:w="1038"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5124" w:type="dxa"/>
            <w:tcBorders>
              <w:top w:val="single" w:color="000000" w:sz="8" w:space="0"/>
              <w:left w:val="single" w:color="000000" w:sz="8" w:space="0"/>
              <w:bottom w:val="single" w:color="000000" w:sz="8" w:space="0"/>
              <w:right w:val="single" w:color="000000" w:sz="8" w:space="0"/>
            </w:tcBorders>
          </w:tcPr>
          <w:p>
            <w:pPr>
              <w:pStyle w:val="8"/>
              <w:rPr>
                <w:rFonts w:hint="eastAsia" w:ascii="宋体" w:hAnsi="宋体" w:cs="宋体"/>
                <w:b/>
                <w:szCs w:val="21"/>
                <w:highlight w:val="none"/>
              </w:rPr>
            </w:pPr>
            <w:r>
              <w:rPr>
                <w:rFonts w:hint="eastAsia" w:ascii="宋体" w:hAnsi="宋体" w:cs="宋体"/>
                <w:b/>
                <w:szCs w:val="21"/>
                <w:highlight w:val="none"/>
              </w:rPr>
              <w:t>（一）评分内容</w:t>
            </w:r>
          </w:p>
          <w:p>
            <w:pPr>
              <w:pStyle w:val="8"/>
              <w:widowControl/>
              <w:rPr>
                <w:rFonts w:hint="eastAsia" w:ascii="宋体" w:hAnsi="宋体" w:cs="宋体"/>
                <w:b/>
                <w:szCs w:val="21"/>
                <w:highlight w:val="none"/>
              </w:rPr>
            </w:pPr>
            <w:r>
              <w:rPr>
                <w:rFonts w:hint="eastAsia" w:ascii="宋体" w:hAnsi="宋体" w:eastAsia="宋体" w:cs="宋体"/>
                <w:b w:val="0"/>
                <w:szCs w:val="21"/>
                <w:highlight w:val="none"/>
              </w:rPr>
              <w:t>自202</w:t>
            </w:r>
            <w:r>
              <w:rPr>
                <w:rFonts w:hint="eastAsia" w:ascii="宋体" w:hAnsi="宋体" w:cs="宋体"/>
                <w:b w:val="0"/>
                <w:szCs w:val="21"/>
                <w:highlight w:val="none"/>
                <w:lang w:val="en-US" w:eastAsia="zh-CN"/>
              </w:rPr>
              <w:t>3</w:t>
            </w:r>
            <w:r>
              <w:rPr>
                <w:rFonts w:hint="eastAsia" w:ascii="宋体" w:hAnsi="宋体" w:eastAsia="宋体" w:cs="宋体"/>
                <w:b w:val="0"/>
                <w:szCs w:val="21"/>
                <w:highlight w:val="none"/>
              </w:rPr>
              <w:t>年1月1日（以合同签订日期为准）至投标截止之日，投标人承接</w:t>
            </w:r>
            <w:r>
              <w:rPr>
                <w:rFonts w:hint="eastAsia" w:ascii="宋体" w:hAnsi="宋体" w:cs="宋体"/>
                <w:b w:val="0"/>
                <w:szCs w:val="21"/>
                <w:highlight w:val="none"/>
                <w:lang w:val="en-US" w:eastAsia="zh-CN"/>
              </w:rPr>
              <w:t>五年规划</w:t>
            </w:r>
            <w:r>
              <w:rPr>
                <w:rFonts w:hint="eastAsia" w:ascii="宋体" w:hAnsi="宋体" w:eastAsia="宋体" w:cs="宋体"/>
                <w:b w:val="0"/>
                <w:szCs w:val="21"/>
                <w:highlight w:val="none"/>
              </w:rPr>
              <w:t>类</w:t>
            </w:r>
            <w:r>
              <w:rPr>
                <w:rFonts w:hint="eastAsia" w:ascii="宋体" w:hAnsi="宋体" w:cs="宋体"/>
                <w:b w:val="0"/>
                <w:szCs w:val="21"/>
                <w:highlight w:val="none"/>
                <w:lang w:val="en-US" w:eastAsia="zh-CN"/>
              </w:rPr>
              <w:t>服务</w:t>
            </w:r>
            <w:r>
              <w:rPr>
                <w:rFonts w:hint="eastAsia" w:ascii="宋体" w:hAnsi="宋体" w:eastAsia="宋体" w:cs="宋体"/>
                <w:b w:val="0"/>
                <w:szCs w:val="21"/>
                <w:highlight w:val="none"/>
              </w:rPr>
              <w:t>项目的，每提供一份得</w:t>
            </w:r>
            <w:r>
              <w:rPr>
                <w:rFonts w:hint="eastAsia" w:ascii="宋体" w:hAnsi="宋体" w:eastAsia="宋体" w:cs="宋体"/>
                <w:b w:val="0"/>
                <w:szCs w:val="21"/>
                <w:highlight w:val="none"/>
                <w:lang w:val="en-US" w:eastAsia="zh-CN"/>
              </w:rPr>
              <w:t>2</w:t>
            </w:r>
            <w:r>
              <w:rPr>
                <w:rFonts w:hint="eastAsia" w:ascii="宋体" w:hAnsi="宋体" w:eastAsia="宋体" w:cs="宋体"/>
                <w:b w:val="0"/>
                <w:szCs w:val="21"/>
                <w:highlight w:val="none"/>
              </w:rPr>
              <w:t>分，最高得</w:t>
            </w:r>
            <w:r>
              <w:rPr>
                <w:rFonts w:hint="eastAsia" w:ascii="宋体" w:hAnsi="宋体" w:eastAsia="宋体" w:cs="宋体"/>
                <w:b w:val="0"/>
                <w:szCs w:val="21"/>
                <w:highlight w:val="none"/>
                <w:lang w:val="en-US" w:eastAsia="zh-CN"/>
              </w:rPr>
              <w:t>10</w:t>
            </w:r>
            <w:r>
              <w:rPr>
                <w:rFonts w:hint="eastAsia" w:ascii="宋体" w:hAnsi="宋体" w:eastAsia="宋体" w:cs="宋体"/>
                <w:b w:val="0"/>
                <w:szCs w:val="21"/>
                <w:highlight w:val="none"/>
              </w:rPr>
              <w:t>分。</w:t>
            </w:r>
          </w:p>
          <w:p>
            <w:pPr>
              <w:pStyle w:val="8"/>
              <w:rPr>
                <w:rFonts w:hint="eastAsia" w:ascii="宋体" w:hAnsi="宋体" w:cs="宋体"/>
                <w:b/>
                <w:szCs w:val="21"/>
                <w:highlight w:val="none"/>
              </w:rPr>
            </w:pPr>
            <w:r>
              <w:rPr>
                <w:rFonts w:hint="eastAsia" w:ascii="宋体" w:hAnsi="宋体" w:cs="宋体"/>
                <w:b/>
                <w:szCs w:val="21"/>
                <w:highlight w:val="none"/>
              </w:rPr>
              <w:t>（二）评分依据</w:t>
            </w:r>
          </w:p>
          <w:p>
            <w:pPr>
              <w:pStyle w:val="8"/>
              <w:widowControl/>
              <w:rPr>
                <w:rFonts w:hint="eastAsia" w:ascii="宋体" w:hAnsi="宋体" w:eastAsia="宋体" w:cs="宋体"/>
                <w:b w:val="0"/>
                <w:szCs w:val="21"/>
                <w:highlight w:val="none"/>
              </w:rPr>
            </w:pPr>
            <w:r>
              <w:rPr>
                <w:rFonts w:hint="eastAsia" w:ascii="宋体" w:hAnsi="宋体" w:eastAsia="宋体" w:cs="宋体"/>
                <w:b w:val="0"/>
                <w:szCs w:val="21"/>
                <w:highlight w:val="none"/>
              </w:rPr>
              <w:t>1.提供合同关键页</w:t>
            </w:r>
            <w:r>
              <w:rPr>
                <w:rFonts w:hint="eastAsia" w:ascii="宋体" w:hAnsi="宋体"/>
                <w:b w:val="0"/>
                <w:bCs/>
                <w:szCs w:val="21"/>
                <w:highlight w:val="none"/>
                <w:lang w:val="en-US" w:eastAsia="zh-CN"/>
              </w:rPr>
              <w:t>提供</w:t>
            </w:r>
            <w:r>
              <w:rPr>
                <w:rFonts w:hint="eastAsia" w:ascii="宋体" w:hAnsi="宋体"/>
                <w:b w:val="0"/>
                <w:bCs/>
                <w:szCs w:val="21"/>
                <w:highlight w:val="none"/>
              </w:rPr>
              <w:t>项目业绩合同关键页</w:t>
            </w:r>
            <w:r>
              <w:rPr>
                <w:rFonts w:hint="eastAsia" w:ascii="宋体" w:hAnsi="宋体" w:cs="宋体"/>
                <w:szCs w:val="21"/>
                <w:highlight w:val="none"/>
                <w:shd w:val="clear" w:color="auto" w:fill="FFFFFF"/>
              </w:rPr>
              <w:t>（关键信息包括但不仅限于合同的项目名称、服务内容、签订日期等，合同金额等敏感内容可匿去）复印件加盖投标人公章</w:t>
            </w:r>
            <w:r>
              <w:rPr>
                <w:rFonts w:hint="eastAsia" w:ascii="宋体" w:hAnsi="宋体" w:cs="宋体"/>
                <w:szCs w:val="21"/>
                <w:highlight w:val="none"/>
                <w:shd w:val="clear" w:color="auto" w:fill="FFFFFF"/>
                <w:lang w:eastAsia="zh-CN"/>
              </w:rPr>
              <w:t>，</w:t>
            </w:r>
            <w:r>
              <w:rPr>
                <w:rFonts w:hint="eastAsia" w:ascii="宋体" w:hAnsi="宋体"/>
                <w:b w:val="0"/>
                <w:bCs/>
                <w:szCs w:val="21"/>
                <w:highlight w:val="none"/>
              </w:rPr>
              <w:t>原件备查。</w:t>
            </w:r>
          </w:p>
          <w:p>
            <w:pPr>
              <w:pStyle w:val="8"/>
              <w:widowControl/>
              <w:rPr>
                <w:rFonts w:hint="eastAsia" w:ascii="宋体" w:hAnsi="宋体" w:eastAsia="宋体" w:cs="宋体"/>
                <w:b w:val="0"/>
                <w:szCs w:val="21"/>
                <w:highlight w:val="none"/>
              </w:rPr>
            </w:pPr>
            <w:r>
              <w:rPr>
                <w:rFonts w:hint="eastAsia" w:ascii="宋体" w:hAnsi="宋体" w:eastAsia="宋体" w:cs="宋体"/>
                <w:b w:val="0"/>
                <w:szCs w:val="21"/>
                <w:highlight w:val="none"/>
              </w:rPr>
              <w:t>2.通过合同关键信息无法判断是否得分的，还须同时提供能证明得分的</w:t>
            </w:r>
            <w:r>
              <w:rPr>
                <w:rFonts w:hint="eastAsia" w:ascii="宋体" w:hAnsi="宋体" w:cs="宋体"/>
                <w:b w:val="0"/>
                <w:szCs w:val="21"/>
                <w:highlight w:val="none"/>
                <w:lang w:eastAsia="zh-CN"/>
              </w:rPr>
              <w:t>其他证明</w:t>
            </w:r>
            <w:r>
              <w:rPr>
                <w:rFonts w:hint="eastAsia" w:ascii="宋体" w:hAnsi="宋体" w:eastAsia="宋体" w:cs="宋体"/>
                <w:b w:val="0"/>
                <w:szCs w:val="21"/>
                <w:highlight w:val="none"/>
              </w:rPr>
              <w:t>资料，如</w:t>
            </w:r>
            <w:r>
              <w:rPr>
                <w:rFonts w:hint="eastAsia" w:ascii="宋体" w:hAnsi="宋体" w:cs="宋体"/>
                <w:b w:val="0"/>
                <w:szCs w:val="21"/>
                <w:highlight w:val="none"/>
                <w:lang w:val="en-US" w:eastAsia="zh-CN"/>
              </w:rPr>
              <w:t>中标通知书等</w:t>
            </w:r>
            <w:r>
              <w:rPr>
                <w:rFonts w:hint="eastAsia" w:ascii="宋体" w:hAnsi="宋体" w:eastAsia="宋体" w:cs="宋体"/>
                <w:b w:val="0"/>
                <w:szCs w:val="21"/>
                <w:highlight w:val="none"/>
              </w:rPr>
              <w:t>证明文件。</w:t>
            </w:r>
          </w:p>
          <w:p>
            <w:pPr>
              <w:pStyle w:val="8"/>
              <w:rPr>
                <w:rFonts w:hint="eastAsia" w:ascii="宋体" w:hAnsi="宋体" w:cs="宋体"/>
                <w:b/>
                <w:szCs w:val="21"/>
                <w:highlight w:val="none"/>
              </w:rPr>
            </w:pPr>
            <w:r>
              <w:rPr>
                <w:rFonts w:hint="eastAsia" w:ascii="宋体" w:hAnsi="宋体" w:eastAsia="宋体" w:cs="宋体"/>
                <w:b w:val="0"/>
                <w:szCs w:val="21"/>
                <w:highlight w:val="none"/>
              </w:rPr>
              <w:t>3.以上资料均要求提供复印件（扫描件），中标后原件备查。评分中出现无证明资料或专家无法凭所提供资料判断是否得分的情况，一律作不得分处理。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56" w:type="dxa"/>
            <w:tcBorders>
              <w:top w:val="single" w:color="000000" w:sz="8" w:space="0"/>
              <w:left w:val="single" w:color="000000" w:sz="8" w:space="0"/>
              <w:bottom w:val="single" w:color="auto" w:sz="4" w:space="0"/>
              <w:right w:val="single" w:color="000000" w:sz="8" w:space="0"/>
            </w:tcBorders>
          </w:tcPr>
          <w:p>
            <w:pPr>
              <w:widowControl/>
              <w:wordWrap w:val="0"/>
              <w:jc w:val="center"/>
              <w:rPr>
                <w:rFonts w:ascii="宋体" w:hAnsi="宋体" w:cs="宋体"/>
                <w:b/>
                <w:bCs/>
                <w:szCs w:val="21"/>
                <w:highlight w:val="none"/>
              </w:rPr>
            </w:pPr>
            <w:r>
              <w:rPr>
                <w:rFonts w:hint="eastAsia" w:ascii="宋体" w:hAnsi="宋体" w:cs="宋体"/>
                <w:b/>
                <w:bCs/>
                <w:szCs w:val="21"/>
                <w:highlight w:val="none"/>
              </w:rPr>
              <w:t>5</w:t>
            </w:r>
          </w:p>
        </w:tc>
        <w:tc>
          <w:tcPr>
            <w:tcW w:w="3292" w:type="dxa"/>
            <w:gridSpan w:val="3"/>
            <w:tcBorders>
              <w:top w:val="single" w:color="000000" w:sz="8" w:space="0"/>
              <w:left w:val="single" w:color="000000" w:sz="8" w:space="0"/>
              <w:bottom w:val="single" w:color="auto" w:sz="4" w:space="0"/>
              <w:right w:val="single" w:color="000000" w:sz="8" w:space="0"/>
            </w:tcBorders>
          </w:tcPr>
          <w:p>
            <w:pPr>
              <w:widowControl/>
              <w:wordWrap w:val="0"/>
              <w:jc w:val="center"/>
              <w:rPr>
                <w:rFonts w:ascii="宋体" w:hAnsi="宋体" w:cs="宋体"/>
                <w:b/>
                <w:bCs/>
                <w:szCs w:val="21"/>
                <w:highlight w:val="none"/>
              </w:rPr>
            </w:pPr>
            <w:r>
              <w:rPr>
                <w:rFonts w:hint="eastAsia" w:ascii="宋体" w:hAnsi="宋体" w:cs="宋体"/>
                <w:b/>
                <w:bCs/>
                <w:szCs w:val="21"/>
                <w:highlight w:val="none"/>
              </w:rPr>
              <w:t>诚信情况</w:t>
            </w:r>
          </w:p>
        </w:tc>
        <w:tc>
          <w:tcPr>
            <w:tcW w:w="5124" w:type="dxa"/>
            <w:tcBorders>
              <w:top w:val="single" w:color="000000" w:sz="8" w:space="0"/>
              <w:left w:val="single" w:color="000000" w:sz="8" w:space="0"/>
              <w:bottom w:val="single" w:color="auto" w:sz="4" w:space="0"/>
              <w:right w:val="single" w:color="000000" w:sz="8" w:space="0"/>
            </w:tcBorders>
          </w:tcPr>
          <w:p>
            <w:pPr>
              <w:widowControl/>
              <w:wordWrap w:val="0"/>
              <w:jc w:val="center"/>
              <w:rPr>
                <w:rFonts w:ascii="宋体" w:hAnsi="宋体" w:cs="宋体"/>
                <w:b/>
                <w:bCs/>
                <w:szCs w:val="21"/>
                <w:highlight w:val="none"/>
              </w:rPr>
            </w:pPr>
            <w:r>
              <w:rPr>
                <w:rFonts w:hint="eastAsia" w:ascii="宋体" w:hAnsi="宋体" w:cs="宋体"/>
                <w:b/>
                <w:bCs/>
                <w:szCs w:val="21"/>
                <w:highlight w:val="none"/>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5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rPr>
                <w:rFonts w:ascii="宋体" w:hAnsi="宋体" w:cs="宋体"/>
                <w:b/>
                <w:bCs/>
                <w:szCs w:val="21"/>
                <w:highlight w:val="none"/>
              </w:rPr>
            </w:pPr>
          </w:p>
        </w:tc>
        <w:tc>
          <w:tcPr>
            <w:tcW w:w="75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宋体" w:hAnsi="宋体" w:cs="宋体"/>
                <w:szCs w:val="21"/>
                <w:highlight w:val="none"/>
              </w:rPr>
            </w:pPr>
            <w:r>
              <w:rPr>
                <w:rFonts w:hint="eastAsia" w:ascii="宋体" w:hAnsi="宋体" w:cs="宋体"/>
                <w:szCs w:val="21"/>
                <w:highlight w:val="none"/>
              </w:rPr>
              <w:t>序号</w:t>
            </w:r>
          </w:p>
        </w:tc>
        <w:tc>
          <w:tcPr>
            <w:tcW w:w="1504"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宋体" w:hAnsi="宋体" w:cs="宋体"/>
                <w:szCs w:val="21"/>
                <w:highlight w:val="none"/>
              </w:rPr>
            </w:pPr>
            <w:r>
              <w:rPr>
                <w:rFonts w:hint="eastAsia" w:ascii="宋体" w:hAnsi="宋体" w:cs="宋体"/>
                <w:szCs w:val="21"/>
                <w:highlight w:val="none"/>
              </w:rPr>
              <w:t>评分因素</w:t>
            </w:r>
          </w:p>
        </w:tc>
        <w:tc>
          <w:tcPr>
            <w:tcW w:w="103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宋体" w:hAnsi="宋体" w:cs="宋体"/>
                <w:szCs w:val="21"/>
                <w:highlight w:val="none"/>
              </w:rPr>
            </w:pPr>
            <w:r>
              <w:rPr>
                <w:rFonts w:hint="eastAsia" w:ascii="宋体" w:hAnsi="宋体" w:cs="宋体"/>
                <w:szCs w:val="21"/>
                <w:highlight w:val="none"/>
              </w:rPr>
              <w:t>权重(%)</w:t>
            </w:r>
          </w:p>
        </w:tc>
        <w:tc>
          <w:tcPr>
            <w:tcW w:w="5124"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rFonts w:ascii="宋体" w:hAnsi="宋体" w:cs="宋体"/>
                <w:szCs w:val="21"/>
                <w:highlight w:val="none"/>
              </w:rPr>
            </w:pPr>
            <w:r>
              <w:rPr>
                <w:rFonts w:hint="eastAsia" w:ascii="宋体" w:hAnsi="宋体" w:cs="宋体"/>
                <w:szCs w:val="21"/>
                <w:highlight w:val="none"/>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rPr>
                <w:rFonts w:ascii="宋体" w:hAnsi="宋体" w:cs="宋体"/>
                <w:b/>
                <w:bCs/>
                <w:szCs w:val="21"/>
                <w:highlight w:val="none"/>
              </w:rPr>
            </w:pPr>
          </w:p>
        </w:tc>
        <w:tc>
          <w:tcPr>
            <w:tcW w:w="750"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rFonts w:ascii="宋体" w:hAnsi="宋体" w:cs="宋体"/>
                <w:szCs w:val="21"/>
                <w:highlight w:val="none"/>
              </w:rPr>
            </w:pPr>
            <w:r>
              <w:rPr>
                <w:rFonts w:hint="eastAsia" w:ascii="宋体" w:hAnsi="宋体" w:cs="宋体"/>
                <w:szCs w:val="21"/>
                <w:highlight w:val="none"/>
              </w:rPr>
              <w:t>1</w:t>
            </w:r>
          </w:p>
        </w:tc>
        <w:tc>
          <w:tcPr>
            <w:tcW w:w="1504"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rFonts w:ascii="宋体" w:hAnsi="宋体" w:cs="宋体"/>
                <w:szCs w:val="21"/>
                <w:highlight w:val="none"/>
              </w:rPr>
            </w:pPr>
            <w:r>
              <w:rPr>
                <w:rFonts w:hint="eastAsia" w:ascii="宋体" w:hAnsi="宋体" w:cs="宋体"/>
                <w:szCs w:val="21"/>
                <w:highlight w:val="none"/>
              </w:rPr>
              <w:t>诚信</w:t>
            </w:r>
            <w:r>
              <w:rPr>
                <w:rFonts w:hint="eastAsia" w:ascii="宋体" w:hAnsi="宋体"/>
                <w:szCs w:val="21"/>
                <w:highlight w:val="none"/>
              </w:rPr>
              <w:t>评价</w:t>
            </w:r>
          </w:p>
        </w:tc>
        <w:tc>
          <w:tcPr>
            <w:tcW w:w="1038"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rPr>
                <w:rFonts w:ascii="宋体" w:hAnsi="宋体" w:cs="宋体"/>
                <w:szCs w:val="21"/>
                <w:highlight w:val="none"/>
              </w:rPr>
            </w:pPr>
            <w:r>
              <w:rPr>
                <w:rFonts w:hint="eastAsia" w:ascii="宋体" w:hAnsi="宋体" w:cs="宋体"/>
                <w:szCs w:val="21"/>
                <w:highlight w:val="none"/>
              </w:rPr>
              <w:t>5</w:t>
            </w:r>
          </w:p>
        </w:tc>
        <w:tc>
          <w:tcPr>
            <w:tcW w:w="5124" w:type="dxa"/>
            <w:tcBorders>
              <w:top w:val="single" w:color="000000" w:sz="8" w:space="0"/>
              <w:left w:val="single" w:color="000000" w:sz="8" w:space="0"/>
              <w:bottom w:val="single" w:color="000000" w:sz="8" w:space="0"/>
              <w:right w:val="single" w:color="000000" w:sz="8" w:space="0"/>
            </w:tcBorders>
          </w:tcPr>
          <w:p>
            <w:pPr>
              <w:pStyle w:val="8"/>
              <w:rPr>
                <w:rFonts w:hint="eastAsia" w:ascii="宋体" w:hAnsi="宋体" w:cs="宋体"/>
                <w:b/>
                <w:szCs w:val="21"/>
                <w:highlight w:val="none"/>
              </w:rPr>
            </w:pPr>
            <w:r>
              <w:rPr>
                <w:rFonts w:hint="eastAsia" w:ascii="宋体" w:hAnsi="宋体" w:cs="宋体"/>
                <w:b/>
                <w:szCs w:val="21"/>
                <w:highlight w:val="none"/>
              </w:rPr>
              <w:t>（一）评分内容</w:t>
            </w:r>
          </w:p>
          <w:p>
            <w:pPr>
              <w:pStyle w:val="8"/>
              <w:rPr>
                <w:rFonts w:ascii="宋体" w:hAnsi="宋体" w:cs="宋体"/>
                <w:szCs w:val="21"/>
                <w:highlight w:val="none"/>
              </w:rPr>
            </w:pPr>
            <w:r>
              <w:rPr>
                <w:rFonts w:hint="eastAsia" w:ascii="宋体" w:hAnsi="宋体" w:eastAsia="宋体" w:cs="Times New Roman"/>
                <w:bCs/>
                <w:sz w:val="21"/>
                <w:szCs w:val="21"/>
                <w:highlight w:val="none"/>
              </w:rPr>
              <w:t>投标人存在《深圳市财政局政府采购供应商信用信息管理办法》（深财规〔2023〕3号）列明的一般行政处罚信息、一般违法失信记录信息的，本项不得分，不存在上述情形的本项得5分。投标人无需提供任何证明材料，评标过程中由工作人员向评审委员会提供供应商诚信查询结果。</w:t>
            </w:r>
            <w:r>
              <w:rPr>
                <w:rFonts w:hint="eastAsia" w:ascii="宋体" w:hAnsi="宋体" w:eastAsia="宋体" w:cs="Times New Roman"/>
                <w:bCs/>
                <w:sz w:val="21"/>
                <w:szCs w:val="21"/>
                <w:highlight w:val="none"/>
              </w:rPr>
              <w:br w:type="textWrapping"/>
            </w:r>
            <w:r>
              <w:rPr>
                <w:rFonts w:hint="eastAsia" w:ascii="宋体" w:hAnsi="宋体" w:cs="宋体"/>
                <w:b/>
                <w:szCs w:val="21"/>
                <w:highlight w:val="none"/>
              </w:rPr>
              <w:t>（二）评分依据</w:t>
            </w:r>
            <w:r>
              <w:rPr>
                <w:rFonts w:hint="eastAsia" w:ascii="宋体" w:hAnsi="宋体" w:eastAsia="宋体" w:cs="Times New Roman"/>
                <w:bCs/>
                <w:sz w:val="21"/>
                <w:szCs w:val="21"/>
                <w:highlight w:val="none"/>
              </w:rPr>
              <w:br w:type="textWrapping"/>
            </w:r>
            <w:r>
              <w:rPr>
                <w:rFonts w:hint="eastAsia" w:ascii="宋体" w:hAnsi="宋体" w:eastAsia="宋体" w:cs="Times New Roman"/>
                <w:bCs/>
                <w:sz w:val="21"/>
                <w:szCs w:val="21"/>
                <w:highlight w:val="none"/>
              </w:rPr>
              <w:t>查询渠道：通过“信用中国”（www.creditchina.gov.cn）、“中国政府采购网”（www.ccgp.gov.cn）、“深圳市政府采购监管网”（http://zfcg.sz.gov.cn）以及财政主管部门认定的其他渠道查询供应商信用信息，信用信息以开标当日的查询结果为准。</w:t>
            </w:r>
          </w:p>
        </w:tc>
      </w:tr>
    </w:tbl>
    <w:p>
      <w:pPr>
        <w:rPr>
          <w:rFonts w:hint="eastAsia" w:ascii="宋体" w:hAnsi="宋体" w:cs="宋体"/>
          <w:b/>
          <w:bCs/>
          <w:sz w:val="24"/>
          <w:highlight w:val="none"/>
        </w:rPr>
      </w:pPr>
      <w:r>
        <w:rPr>
          <w:rFonts w:hint="eastAsia" w:ascii="宋体" w:hAnsi="宋体" w:cs="宋体"/>
          <w:b/>
          <w:bCs/>
          <w:sz w:val="24"/>
          <w:highlight w:val="none"/>
        </w:rPr>
        <w:br w:type="page"/>
      </w:r>
    </w:p>
    <w:p>
      <w:pPr>
        <w:spacing w:line="360" w:lineRule="auto"/>
        <w:jc w:val="center"/>
        <w:outlineLvl w:val="0"/>
        <w:rPr>
          <w:rFonts w:hint="eastAsia" w:ascii="宋体" w:hAnsi="宋体" w:cs="宋体"/>
          <w:b/>
          <w:bCs/>
          <w:sz w:val="24"/>
          <w:highlight w:val="none"/>
        </w:rPr>
      </w:pPr>
      <w:r>
        <w:rPr>
          <w:rFonts w:hint="eastAsia" w:ascii="宋体" w:hAnsi="宋体" w:cs="宋体"/>
          <w:b/>
          <w:bCs/>
          <w:sz w:val="24"/>
          <w:highlight w:val="none"/>
        </w:rPr>
        <w:t>第七章 附件（投标文件格式）</w:t>
      </w:r>
      <w:bookmarkEnd w:id="28"/>
    </w:p>
    <w:p>
      <w:pPr>
        <w:keepNext/>
        <w:keepLines/>
        <w:spacing w:before="260" w:after="260" w:line="360" w:lineRule="auto"/>
        <w:jc w:val="center"/>
        <w:outlineLvl w:val="1"/>
        <w:rPr>
          <w:rFonts w:hint="eastAsia" w:ascii="宋体" w:hAnsi="宋体" w:cs="宋体"/>
          <w:b/>
          <w:bCs/>
          <w:sz w:val="24"/>
          <w:highlight w:val="none"/>
        </w:rPr>
      </w:pPr>
      <w:bookmarkStart w:id="30" w:name="_Toc19494"/>
      <w:bookmarkStart w:id="31" w:name="_Toc31827"/>
      <w:bookmarkStart w:id="32" w:name="_Toc5116"/>
      <w:bookmarkStart w:id="33" w:name="_Toc6548"/>
      <w:r>
        <w:rPr>
          <w:rFonts w:hint="eastAsia" w:ascii="宋体" w:hAnsi="宋体" w:cs="宋体"/>
          <w:b/>
          <w:sz w:val="24"/>
          <w:highlight w:val="none"/>
        </w:rPr>
        <w:t>一、</w:t>
      </w:r>
      <w:r>
        <w:rPr>
          <w:rFonts w:hint="eastAsia" w:ascii="宋体" w:hAnsi="宋体" w:cs="宋体"/>
          <w:b/>
          <w:bCs/>
          <w:sz w:val="24"/>
          <w:highlight w:val="none"/>
        </w:rPr>
        <w:t>投标文件包装封面参考</w:t>
      </w:r>
      <w:bookmarkEnd w:id="30"/>
      <w:bookmarkEnd w:id="31"/>
      <w:bookmarkEnd w:id="32"/>
      <w:bookmarkEnd w:id="33"/>
    </w:p>
    <w:tbl>
      <w:tblPr>
        <w:tblStyle w:val="21"/>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6"/>
              <w:tabs>
                <w:tab w:val="left" w:pos="562"/>
                <w:tab w:val="left" w:pos="3372"/>
                <w:tab w:val="left" w:pos="3653"/>
              </w:tabs>
              <w:spacing w:line="360" w:lineRule="auto"/>
              <w:rPr>
                <w:rFonts w:ascii="黑体" w:eastAsia="黑体"/>
                <w:b/>
                <w:sz w:val="72"/>
                <w:szCs w:val="72"/>
                <w:highlight w:val="none"/>
              </w:rPr>
            </w:pPr>
          </w:p>
          <w:p>
            <w:pPr>
              <w:pStyle w:val="6"/>
              <w:tabs>
                <w:tab w:val="left" w:pos="562"/>
                <w:tab w:val="left" w:pos="3372"/>
                <w:tab w:val="left" w:pos="3653"/>
              </w:tabs>
              <w:spacing w:line="360" w:lineRule="auto"/>
              <w:jc w:val="center"/>
              <w:rPr>
                <w:rFonts w:ascii="黑体" w:eastAsia="黑体"/>
                <w:b/>
                <w:sz w:val="72"/>
                <w:szCs w:val="72"/>
                <w:highlight w:val="none"/>
              </w:rPr>
            </w:pPr>
            <w:r>
              <w:rPr>
                <w:rFonts w:hint="eastAsia" w:ascii="黑体" w:eastAsia="黑体"/>
                <w:b/>
                <w:sz w:val="72"/>
                <w:szCs w:val="72"/>
                <w:highlight w:val="none"/>
              </w:rPr>
              <w:t>投 标 文 件</w:t>
            </w:r>
          </w:p>
          <w:p>
            <w:pPr>
              <w:pStyle w:val="6"/>
              <w:tabs>
                <w:tab w:val="left" w:pos="562"/>
                <w:tab w:val="left" w:pos="3372"/>
                <w:tab w:val="left" w:pos="3653"/>
              </w:tabs>
              <w:spacing w:line="360" w:lineRule="auto"/>
              <w:jc w:val="center"/>
              <w:rPr>
                <w:rFonts w:ascii="黑体" w:eastAsia="黑体"/>
                <w:b/>
                <w:strike/>
                <w:sz w:val="32"/>
                <w:highlight w:val="none"/>
              </w:rPr>
            </w:pPr>
          </w:p>
          <w:p>
            <w:pPr>
              <w:spacing w:after="120" w:line="360" w:lineRule="auto"/>
              <w:ind w:firstLine="3385" w:firstLineChars="651"/>
              <w:textAlignment w:val="baseline"/>
              <w:rPr>
                <w:rFonts w:ascii="黑体" w:eastAsia="黑体"/>
                <w:sz w:val="32"/>
                <w:highlight w:val="none"/>
              </w:rPr>
            </w:pPr>
            <w:r>
              <w:rPr>
                <w:rFonts w:hint="eastAsia" w:ascii="黑体" w:eastAsia="黑体"/>
                <w:sz w:val="52"/>
                <w:szCs w:val="52"/>
                <w:highlight w:val="none"/>
              </w:rPr>
              <w:t xml:space="preserve">口 </w:t>
            </w:r>
            <w:r>
              <w:rPr>
                <w:rFonts w:hint="eastAsia" w:ascii="黑体" w:eastAsia="黑体"/>
                <w:sz w:val="32"/>
                <w:highlight w:val="none"/>
              </w:rPr>
              <w:t>正本</w:t>
            </w:r>
          </w:p>
          <w:p>
            <w:pPr>
              <w:spacing w:after="120" w:line="360" w:lineRule="auto"/>
              <w:ind w:firstLine="3385" w:firstLineChars="651"/>
              <w:textAlignment w:val="baseline"/>
              <w:rPr>
                <w:rFonts w:ascii="黑体" w:eastAsia="黑体"/>
                <w:sz w:val="32"/>
                <w:highlight w:val="none"/>
              </w:rPr>
            </w:pPr>
            <w:r>
              <w:rPr>
                <w:rFonts w:hint="eastAsia" w:ascii="黑体" w:eastAsia="黑体"/>
                <w:sz w:val="52"/>
                <w:szCs w:val="52"/>
                <w:highlight w:val="none"/>
              </w:rPr>
              <w:t xml:space="preserve">口 </w:t>
            </w:r>
            <w:r>
              <w:rPr>
                <w:rFonts w:hint="eastAsia" w:ascii="黑体" w:eastAsia="黑体"/>
                <w:sz w:val="32"/>
                <w:highlight w:val="none"/>
              </w:rPr>
              <w:t>副本</w:t>
            </w:r>
          </w:p>
          <w:p>
            <w:pPr>
              <w:pStyle w:val="6"/>
              <w:tabs>
                <w:tab w:val="left" w:pos="562"/>
                <w:tab w:val="left" w:pos="3372"/>
                <w:tab w:val="left" w:pos="3653"/>
              </w:tabs>
              <w:spacing w:line="360" w:lineRule="auto"/>
              <w:rPr>
                <w:rFonts w:ascii="仿宋_GB2312" w:eastAsia="仿宋_GB2312"/>
                <w:b/>
                <w:sz w:val="32"/>
                <w:highlight w:val="none"/>
              </w:rPr>
            </w:pPr>
          </w:p>
          <w:p>
            <w:pPr>
              <w:pStyle w:val="6"/>
              <w:tabs>
                <w:tab w:val="left" w:pos="562"/>
                <w:tab w:val="left" w:pos="3372"/>
                <w:tab w:val="left" w:pos="3653"/>
              </w:tabs>
              <w:spacing w:line="360" w:lineRule="auto"/>
              <w:rPr>
                <w:rFonts w:ascii="仿宋_GB2312" w:eastAsia="仿宋_GB2312"/>
                <w:b/>
                <w:sz w:val="32"/>
                <w:highlight w:val="none"/>
              </w:rPr>
            </w:pPr>
          </w:p>
          <w:p>
            <w:pPr>
              <w:pStyle w:val="6"/>
              <w:tabs>
                <w:tab w:val="left" w:pos="562"/>
                <w:tab w:val="left" w:pos="3372"/>
                <w:tab w:val="left" w:pos="3653"/>
              </w:tabs>
              <w:spacing w:line="360" w:lineRule="auto"/>
              <w:ind w:firstLine="900" w:firstLineChars="320"/>
              <w:rPr>
                <w:rFonts w:ascii="仿宋_GB2312" w:eastAsia="仿宋_GB2312"/>
                <w:b/>
                <w:sz w:val="28"/>
                <w:szCs w:val="28"/>
                <w:highlight w:val="none"/>
              </w:rPr>
            </w:pPr>
          </w:p>
          <w:p>
            <w:pPr>
              <w:rPr>
                <w:highlight w:val="none"/>
              </w:rPr>
            </w:pPr>
          </w:p>
          <w:p>
            <w:pPr>
              <w:pStyle w:val="6"/>
              <w:tabs>
                <w:tab w:val="left" w:pos="562"/>
                <w:tab w:val="left" w:pos="3372"/>
                <w:tab w:val="left" w:pos="3653"/>
              </w:tabs>
              <w:spacing w:line="360" w:lineRule="auto"/>
              <w:rPr>
                <w:rFonts w:ascii="仿宋_GB2312" w:eastAsia="仿宋_GB2312"/>
                <w:b/>
                <w:sz w:val="28"/>
                <w:szCs w:val="28"/>
                <w:highlight w:val="none"/>
              </w:rPr>
            </w:pPr>
          </w:p>
          <w:p>
            <w:pPr>
              <w:pStyle w:val="6"/>
              <w:tabs>
                <w:tab w:val="left" w:pos="562"/>
                <w:tab w:val="left" w:pos="3372"/>
                <w:tab w:val="left" w:pos="3653"/>
              </w:tabs>
              <w:spacing w:line="360" w:lineRule="auto"/>
              <w:ind w:firstLine="900" w:firstLineChars="320"/>
              <w:rPr>
                <w:rFonts w:ascii="仿宋_GB2312" w:eastAsia="仿宋_GB2312"/>
                <w:b/>
                <w:sz w:val="28"/>
                <w:szCs w:val="28"/>
                <w:highlight w:val="none"/>
              </w:rPr>
            </w:pPr>
            <w:r>
              <w:rPr>
                <w:rFonts w:hint="eastAsia" w:ascii="仿宋_GB2312" w:eastAsia="仿宋_GB2312"/>
                <w:b/>
                <w:sz w:val="28"/>
                <w:szCs w:val="28"/>
                <w:highlight w:val="none"/>
              </w:rPr>
              <w:t>项目编号：</w:t>
            </w:r>
          </w:p>
          <w:p>
            <w:pPr>
              <w:pStyle w:val="6"/>
              <w:tabs>
                <w:tab w:val="left" w:pos="562"/>
                <w:tab w:val="left" w:pos="3372"/>
                <w:tab w:val="left" w:pos="3653"/>
              </w:tabs>
              <w:spacing w:line="360" w:lineRule="auto"/>
              <w:ind w:firstLine="900" w:firstLineChars="320"/>
              <w:rPr>
                <w:rFonts w:ascii="仿宋_GB2312" w:eastAsia="仿宋_GB2312"/>
                <w:b/>
                <w:sz w:val="28"/>
                <w:szCs w:val="28"/>
                <w:highlight w:val="none"/>
              </w:rPr>
            </w:pPr>
            <w:r>
              <w:rPr>
                <w:rFonts w:hint="eastAsia" w:ascii="仿宋_GB2312" w:eastAsia="仿宋_GB2312"/>
                <w:b/>
                <w:sz w:val="28"/>
                <w:szCs w:val="28"/>
                <w:highlight w:val="none"/>
              </w:rPr>
              <w:t>项目名称：</w:t>
            </w:r>
          </w:p>
          <w:p>
            <w:pPr>
              <w:pStyle w:val="6"/>
              <w:tabs>
                <w:tab w:val="left" w:pos="562"/>
                <w:tab w:val="left" w:pos="3372"/>
                <w:tab w:val="left" w:pos="3653"/>
              </w:tabs>
              <w:spacing w:line="360" w:lineRule="auto"/>
              <w:ind w:firstLine="900" w:firstLineChars="320"/>
              <w:rPr>
                <w:rFonts w:ascii="仿宋_GB2312" w:eastAsia="仿宋_GB2312"/>
                <w:b/>
                <w:sz w:val="28"/>
                <w:szCs w:val="28"/>
                <w:highlight w:val="none"/>
              </w:rPr>
            </w:pPr>
            <w:r>
              <w:rPr>
                <w:rFonts w:hint="eastAsia" w:ascii="仿宋_GB2312" w:eastAsia="仿宋_GB2312"/>
                <w:b/>
                <w:sz w:val="28"/>
                <w:szCs w:val="28"/>
                <w:highlight w:val="none"/>
              </w:rPr>
              <w:t>投标人名称：</w:t>
            </w:r>
          </w:p>
          <w:p>
            <w:pPr>
              <w:pStyle w:val="6"/>
              <w:tabs>
                <w:tab w:val="left" w:pos="562"/>
                <w:tab w:val="left" w:pos="3372"/>
                <w:tab w:val="left" w:pos="3653"/>
              </w:tabs>
              <w:spacing w:line="360" w:lineRule="auto"/>
              <w:ind w:firstLine="900" w:firstLineChars="320"/>
              <w:rPr>
                <w:rFonts w:ascii="仿宋_GB2312" w:eastAsia="仿宋_GB2312"/>
                <w:b/>
                <w:sz w:val="32"/>
                <w:highlight w:val="none"/>
              </w:rPr>
            </w:pPr>
            <w:r>
              <w:rPr>
                <w:rFonts w:hint="eastAsia" w:ascii="仿宋_GB2312" w:eastAsia="仿宋_GB2312"/>
                <w:b/>
                <w:sz w:val="28"/>
                <w:szCs w:val="28"/>
                <w:highlight w:val="none"/>
              </w:rPr>
              <w:t xml:space="preserve">投标人地址：           </w:t>
            </w:r>
          </w:p>
        </w:tc>
      </w:tr>
    </w:tbl>
    <w:p>
      <w:pPr>
        <w:pStyle w:val="3"/>
        <w:rPr>
          <w:rFonts w:hint="eastAsia" w:ascii="宋体" w:eastAsia="宋体" w:cs="宋体"/>
          <w:b/>
          <w:sz w:val="24"/>
          <w:highlight w:val="none"/>
        </w:rPr>
      </w:pPr>
    </w:p>
    <w:p>
      <w:pPr>
        <w:pStyle w:val="3"/>
        <w:rPr>
          <w:rFonts w:hint="eastAsia" w:ascii="宋体" w:cs="宋体"/>
          <w:b/>
          <w:sz w:val="24"/>
          <w:highlight w:val="none"/>
        </w:rPr>
      </w:pPr>
      <w:r>
        <w:rPr>
          <w:rFonts w:hint="eastAsia" w:ascii="宋体" w:eastAsia="宋体" w:cs="宋体"/>
          <w:b/>
          <w:sz w:val="24"/>
          <w:highlight w:val="none"/>
        </w:rPr>
        <w:t>二、投标文件—目录</w:t>
      </w:r>
    </w:p>
    <w:p>
      <w:pPr>
        <w:spacing w:line="360" w:lineRule="auto"/>
        <w:rPr>
          <w:rFonts w:hint="eastAsia" w:ascii="宋体" w:hAnsi="宋体" w:cs="宋体"/>
          <w:b/>
          <w:bCs/>
          <w:sz w:val="24"/>
          <w:highlight w:val="none"/>
        </w:rPr>
      </w:pPr>
      <w:r>
        <w:rPr>
          <w:rFonts w:hint="eastAsia" w:ascii="宋体" w:hAnsi="宋体" w:cs="宋体"/>
          <w:b/>
          <w:bCs/>
          <w:sz w:val="24"/>
          <w:highlight w:val="none"/>
        </w:rPr>
        <w:t>（一）</w:t>
      </w:r>
      <w:r>
        <w:rPr>
          <w:rFonts w:hint="eastAsia" w:ascii="宋体" w:hAnsi="宋体" w:cs="宋体"/>
          <w:b/>
          <w:bCs/>
          <w:sz w:val="24"/>
          <w:highlight w:val="none"/>
          <w:lang w:val="zh-CN"/>
        </w:rPr>
        <w:t>价格部分</w:t>
      </w:r>
    </w:p>
    <w:p>
      <w:pPr>
        <w:tabs>
          <w:tab w:val="left" w:pos="64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1、投标一览表；</w:t>
      </w:r>
    </w:p>
    <w:p>
      <w:pPr>
        <w:tabs>
          <w:tab w:val="left" w:pos="64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2、分项报价</w:t>
      </w:r>
      <w:r>
        <w:rPr>
          <w:rFonts w:hint="eastAsia" w:ascii="宋体" w:hAnsi="宋体" w:cs="宋体"/>
          <w:sz w:val="24"/>
          <w:highlight w:val="none"/>
          <w:lang w:val="en-US" w:eastAsia="zh-CN"/>
        </w:rPr>
        <w:t>清单</w:t>
      </w:r>
      <w:r>
        <w:rPr>
          <w:rFonts w:hint="eastAsia" w:ascii="宋体" w:hAnsi="宋体" w:cs="宋体"/>
          <w:sz w:val="24"/>
          <w:highlight w:val="none"/>
        </w:rPr>
        <w:t>；</w:t>
      </w:r>
    </w:p>
    <w:p>
      <w:pPr>
        <w:tabs>
          <w:tab w:val="left" w:pos="64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3、《中小企业声明函》或《残疾人福利性单位声明函》或《监狱企业声明函》（参与价格扣减的投标人应提供）；</w:t>
      </w:r>
    </w:p>
    <w:p>
      <w:pPr>
        <w:spacing w:line="360" w:lineRule="auto"/>
        <w:rPr>
          <w:rFonts w:hint="eastAsia" w:ascii="宋体" w:hAnsi="宋体" w:cs="宋体"/>
          <w:b/>
          <w:bCs/>
          <w:sz w:val="24"/>
          <w:highlight w:val="none"/>
          <w:u w:val="wave"/>
        </w:rPr>
      </w:pPr>
      <w:r>
        <w:rPr>
          <w:rFonts w:hint="eastAsia" w:ascii="宋体" w:hAnsi="宋体" w:cs="宋体"/>
          <w:b/>
          <w:bCs/>
          <w:sz w:val="24"/>
          <w:highlight w:val="none"/>
        </w:rPr>
        <w:t>（二）商务部分</w:t>
      </w:r>
    </w:p>
    <w:p>
      <w:pPr>
        <w:tabs>
          <w:tab w:val="left" w:pos="640"/>
          <w:tab w:val="left" w:pos="1260"/>
          <w:tab w:val="left" w:pos="1418"/>
        </w:tabs>
        <w:spacing w:line="360" w:lineRule="auto"/>
        <w:ind w:firstLine="480" w:firstLineChars="200"/>
        <w:rPr>
          <w:rFonts w:hint="eastAsia" w:ascii="宋体" w:hAnsi="宋体" w:cs="宋体"/>
          <w:sz w:val="24"/>
          <w:highlight w:val="none"/>
          <w:lang w:val="fr-CH"/>
        </w:rPr>
      </w:pPr>
      <w:r>
        <w:rPr>
          <w:rFonts w:hint="eastAsia" w:ascii="宋体" w:hAnsi="宋体" w:cs="宋体"/>
          <w:sz w:val="24"/>
          <w:highlight w:val="none"/>
        </w:rPr>
        <w:t>1、投标响应书；</w:t>
      </w:r>
    </w:p>
    <w:p>
      <w:pPr>
        <w:tabs>
          <w:tab w:val="left" w:pos="640"/>
          <w:tab w:val="left" w:pos="1260"/>
          <w:tab w:val="left" w:pos="1418"/>
        </w:tabs>
        <w:spacing w:line="360" w:lineRule="auto"/>
        <w:ind w:firstLine="480" w:firstLineChars="200"/>
        <w:rPr>
          <w:rFonts w:hint="eastAsia" w:ascii="宋体" w:hAnsi="宋体" w:cs="宋体"/>
          <w:sz w:val="24"/>
          <w:highlight w:val="none"/>
          <w:lang w:val="fr-CH"/>
        </w:rPr>
      </w:pPr>
      <w:r>
        <w:rPr>
          <w:rFonts w:hint="eastAsia" w:ascii="宋体" w:hAnsi="宋体" w:cs="宋体"/>
          <w:sz w:val="24"/>
          <w:highlight w:val="none"/>
          <w:lang w:val="en-US" w:eastAsia="zh-CN"/>
        </w:rPr>
        <w:t>2</w:t>
      </w:r>
      <w:r>
        <w:rPr>
          <w:rFonts w:hint="eastAsia" w:ascii="宋体" w:hAnsi="宋体" w:cs="宋体"/>
          <w:sz w:val="24"/>
          <w:highlight w:val="none"/>
          <w:lang w:val="fr-CH"/>
        </w:rPr>
        <w:t>、营业执照【其他组织视其实际情况提供：《事业单位法人证书》或《民办非企业单位登记证书》等】及税务登记册证副本复印件(加盖投标人公章，若提供的营业执照为三证合一，则税务登记证可不单独提供)；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ind w:firstLine="480" w:firstLineChars="200"/>
        <w:rPr>
          <w:rFonts w:hint="eastAsia" w:ascii="宋体" w:hAnsi="宋体" w:cs="宋体"/>
          <w:sz w:val="24"/>
          <w:highlight w:val="none"/>
          <w:lang w:val="fr-CH"/>
        </w:rPr>
      </w:pPr>
      <w:r>
        <w:rPr>
          <w:rFonts w:hint="eastAsia" w:ascii="宋体" w:hAnsi="宋体" w:cs="宋体"/>
          <w:sz w:val="24"/>
          <w:highlight w:val="none"/>
          <w:lang w:val="en-US" w:eastAsia="zh-CN"/>
        </w:rPr>
        <w:t>3</w:t>
      </w:r>
      <w:r>
        <w:rPr>
          <w:rFonts w:hint="eastAsia" w:ascii="宋体" w:hAnsi="宋体" w:cs="宋体"/>
          <w:sz w:val="24"/>
          <w:highlight w:val="none"/>
          <w:lang w:val="fr-CH"/>
        </w:rPr>
        <w:t>、政府采购投标及履约承诺函；</w:t>
      </w:r>
    </w:p>
    <w:p>
      <w:pPr>
        <w:tabs>
          <w:tab w:val="left" w:pos="640"/>
          <w:tab w:val="left" w:pos="1260"/>
          <w:tab w:val="left" w:pos="1418"/>
        </w:tabs>
        <w:spacing w:line="360" w:lineRule="auto"/>
        <w:ind w:firstLine="480" w:firstLineChars="200"/>
        <w:rPr>
          <w:rFonts w:hint="eastAsia" w:ascii="宋体" w:hAnsi="宋体" w:cs="宋体"/>
          <w:sz w:val="24"/>
          <w:highlight w:val="none"/>
          <w:lang w:val="fr-CH"/>
        </w:rPr>
      </w:pPr>
      <w:r>
        <w:rPr>
          <w:rFonts w:hint="eastAsia" w:ascii="宋体" w:hAnsi="宋体" w:cs="宋体"/>
          <w:sz w:val="24"/>
          <w:highlight w:val="none"/>
          <w:lang w:val="en-US" w:eastAsia="zh-CN"/>
        </w:rPr>
        <w:t>4</w:t>
      </w:r>
      <w:r>
        <w:rPr>
          <w:rFonts w:hint="eastAsia" w:ascii="宋体" w:hAnsi="宋体" w:cs="宋体"/>
          <w:sz w:val="24"/>
          <w:highlight w:val="none"/>
          <w:lang w:val="fr-CH"/>
        </w:rPr>
        <w:t>、政府采购违法行为风险知悉确认书</w:t>
      </w:r>
    </w:p>
    <w:p>
      <w:pPr>
        <w:tabs>
          <w:tab w:val="left" w:pos="640"/>
          <w:tab w:val="left" w:pos="1260"/>
          <w:tab w:val="left" w:pos="1418"/>
        </w:tabs>
        <w:spacing w:line="360" w:lineRule="auto"/>
        <w:ind w:firstLine="480" w:firstLineChars="200"/>
        <w:rPr>
          <w:rFonts w:hint="eastAsia" w:ascii="宋体" w:hAnsi="宋体" w:cs="宋体"/>
          <w:sz w:val="24"/>
          <w:highlight w:val="none"/>
          <w:lang w:val="fr-CH"/>
        </w:rPr>
      </w:pPr>
      <w:r>
        <w:rPr>
          <w:rFonts w:hint="eastAsia" w:ascii="宋体" w:hAnsi="宋体" w:cs="宋体"/>
          <w:sz w:val="24"/>
          <w:highlight w:val="none"/>
          <w:lang w:val="en-US" w:eastAsia="zh-CN"/>
        </w:rPr>
        <w:t>5</w:t>
      </w:r>
      <w:r>
        <w:rPr>
          <w:rFonts w:hint="eastAsia" w:ascii="宋体" w:hAnsi="宋体" w:cs="宋体"/>
          <w:sz w:val="24"/>
          <w:highlight w:val="none"/>
          <w:lang w:val="fr-CH"/>
        </w:rPr>
        <w:t>、关于资格的声明函；</w:t>
      </w:r>
    </w:p>
    <w:p>
      <w:pPr>
        <w:pStyle w:val="30"/>
        <w:spacing w:line="360" w:lineRule="auto"/>
        <w:ind w:firstLine="480"/>
        <w:rPr>
          <w:highlight w:val="none"/>
          <w:lang w:val="fr-CH"/>
        </w:rPr>
      </w:pPr>
      <w:r>
        <w:rPr>
          <w:rFonts w:hint="eastAsia" w:ascii="宋体" w:hAnsi="宋体" w:cs="宋体"/>
          <w:kern w:val="2"/>
          <w:sz w:val="24"/>
          <w:szCs w:val="24"/>
          <w:highlight w:val="none"/>
          <w:lang w:val="en-US" w:eastAsia="zh-CN"/>
        </w:rPr>
        <w:t>6</w:t>
      </w:r>
      <w:r>
        <w:rPr>
          <w:rFonts w:hint="eastAsia" w:ascii="宋体" w:hAnsi="宋体" w:cs="宋体"/>
          <w:kern w:val="2"/>
          <w:sz w:val="24"/>
          <w:szCs w:val="24"/>
          <w:highlight w:val="none"/>
          <w:lang w:val="fr-CH"/>
        </w:rPr>
        <w:t>、企业诚信声明与承诺；</w:t>
      </w:r>
    </w:p>
    <w:p>
      <w:pPr>
        <w:tabs>
          <w:tab w:val="left" w:pos="640"/>
          <w:tab w:val="left" w:pos="1260"/>
          <w:tab w:val="left" w:pos="1418"/>
        </w:tabs>
        <w:spacing w:line="360" w:lineRule="auto"/>
        <w:ind w:firstLine="480" w:firstLineChars="200"/>
        <w:rPr>
          <w:rFonts w:hint="eastAsia" w:ascii="宋体" w:hAnsi="宋体" w:cs="宋体"/>
          <w:sz w:val="24"/>
          <w:highlight w:val="none"/>
          <w:lang w:val="fr-CH"/>
        </w:rPr>
      </w:pPr>
      <w:r>
        <w:rPr>
          <w:rFonts w:hint="eastAsia" w:ascii="宋体" w:hAnsi="宋体" w:cs="宋体"/>
          <w:sz w:val="24"/>
          <w:highlight w:val="none"/>
          <w:lang w:val="en-US" w:eastAsia="zh-CN"/>
        </w:rPr>
        <w:t>7</w:t>
      </w:r>
      <w:r>
        <w:rPr>
          <w:rFonts w:hint="eastAsia" w:ascii="宋体" w:hAnsi="宋体" w:cs="宋体"/>
          <w:sz w:val="24"/>
          <w:highlight w:val="none"/>
        </w:rPr>
        <w:t>、</w:t>
      </w:r>
      <w:r>
        <w:rPr>
          <w:rFonts w:hint="eastAsia" w:ascii="宋体" w:hAnsi="宋体" w:cs="宋体"/>
          <w:sz w:val="24"/>
          <w:highlight w:val="none"/>
          <w:lang w:val="fr-CH"/>
        </w:rPr>
        <w:t>法</w:t>
      </w:r>
      <w:r>
        <w:rPr>
          <w:rFonts w:hint="eastAsia" w:ascii="宋体" w:hAnsi="宋体" w:cs="宋体"/>
          <w:sz w:val="24"/>
          <w:highlight w:val="none"/>
        </w:rPr>
        <w:t>定</w:t>
      </w:r>
      <w:r>
        <w:rPr>
          <w:rFonts w:hint="eastAsia" w:ascii="宋体" w:hAnsi="宋体" w:cs="宋体"/>
          <w:sz w:val="24"/>
          <w:highlight w:val="none"/>
          <w:lang w:val="fr-CH"/>
        </w:rPr>
        <w:t>代表</w:t>
      </w:r>
      <w:r>
        <w:rPr>
          <w:rFonts w:hint="eastAsia" w:ascii="宋体" w:hAnsi="宋体" w:cs="宋体"/>
          <w:sz w:val="24"/>
          <w:highlight w:val="none"/>
        </w:rPr>
        <w:t>人</w:t>
      </w:r>
      <w:r>
        <w:rPr>
          <w:rFonts w:hint="eastAsia" w:ascii="宋体" w:hAnsi="宋体" w:cs="宋体"/>
          <w:sz w:val="24"/>
          <w:highlight w:val="none"/>
          <w:lang w:val="fr-CH"/>
        </w:rPr>
        <w:t>/单位负责人证明书及身份证明；</w:t>
      </w:r>
    </w:p>
    <w:p>
      <w:pPr>
        <w:tabs>
          <w:tab w:val="left" w:pos="640"/>
          <w:tab w:val="left" w:pos="1260"/>
          <w:tab w:val="left" w:pos="1418"/>
        </w:tabs>
        <w:spacing w:line="360" w:lineRule="auto"/>
        <w:ind w:firstLine="480" w:firstLineChars="200"/>
        <w:rPr>
          <w:rFonts w:hint="eastAsia" w:ascii="宋体" w:hAnsi="宋体" w:cs="宋体"/>
          <w:sz w:val="24"/>
          <w:highlight w:val="none"/>
          <w:lang w:val="fr-CH"/>
        </w:rPr>
      </w:pPr>
      <w:r>
        <w:rPr>
          <w:rFonts w:hint="eastAsia" w:ascii="宋体" w:hAnsi="宋体" w:cs="宋体"/>
          <w:sz w:val="24"/>
          <w:highlight w:val="none"/>
          <w:lang w:val="en-US" w:eastAsia="zh-CN"/>
        </w:rPr>
        <w:t>8</w:t>
      </w:r>
      <w:r>
        <w:rPr>
          <w:rFonts w:hint="eastAsia" w:ascii="宋体" w:hAnsi="宋体" w:cs="宋体"/>
          <w:sz w:val="24"/>
          <w:highlight w:val="none"/>
          <w:lang w:val="fr-CH"/>
        </w:rPr>
        <w:t>、法定代表人/单位负责人授权书及身份证明；</w:t>
      </w:r>
    </w:p>
    <w:p>
      <w:pPr>
        <w:tabs>
          <w:tab w:val="left" w:pos="640"/>
          <w:tab w:val="left" w:pos="1260"/>
          <w:tab w:val="left" w:pos="1418"/>
        </w:tabs>
        <w:spacing w:line="360" w:lineRule="auto"/>
        <w:ind w:firstLine="480" w:firstLineChars="200"/>
        <w:rPr>
          <w:rFonts w:hint="eastAsia" w:ascii="宋体" w:hAnsi="宋体" w:cs="宋体"/>
          <w:sz w:val="24"/>
          <w:highlight w:val="none"/>
          <w:lang w:val="fr-CH"/>
        </w:rPr>
      </w:pPr>
      <w:r>
        <w:rPr>
          <w:rFonts w:hint="eastAsia" w:ascii="宋体" w:hAnsi="宋体" w:cs="宋体"/>
          <w:sz w:val="24"/>
          <w:highlight w:val="none"/>
          <w:lang w:val="en-US" w:eastAsia="zh-CN"/>
        </w:rPr>
        <w:t>9</w:t>
      </w:r>
      <w:r>
        <w:rPr>
          <w:rFonts w:hint="eastAsia" w:ascii="宋体" w:hAnsi="宋体" w:cs="宋体"/>
          <w:sz w:val="24"/>
          <w:highlight w:val="none"/>
          <w:lang w:val="fr-CH"/>
        </w:rPr>
        <w:t>、招标代理服务费承诺书；</w:t>
      </w:r>
    </w:p>
    <w:p>
      <w:pPr>
        <w:tabs>
          <w:tab w:val="left" w:pos="640"/>
          <w:tab w:val="left" w:pos="1260"/>
          <w:tab w:val="left" w:pos="1418"/>
        </w:tabs>
        <w:spacing w:line="360" w:lineRule="auto"/>
        <w:ind w:firstLine="480" w:firstLineChars="200"/>
        <w:rPr>
          <w:rFonts w:hint="eastAsia" w:ascii="宋体" w:hAnsi="宋体" w:cs="宋体"/>
          <w:sz w:val="24"/>
          <w:highlight w:val="none"/>
          <w:lang w:val="fr-CH"/>
        </w:rPr>
      </w:pPr>
      <w:r>
        <w:rPr>
          <w:rFonts w:hint="eastAsia" w:ascii="宋体" w:hAnsi="宋体" w:cs="宋体"/>
          <w:sz w:val="24"/>
          <w:highlight w:val="none"/>
        </w:rPr>
        <w:t>1</w:t>
      </w:r>
      <w:r>
        <w:rPr>
          <w:rFonts w:hint="eastAsia" w:ascii="宋体" w:hAnsi="宋体" w:cs="宋体"/>
          <w:sz w:val="24"/>
          <w:highlight w:val="none"/>
          <w:lang w:val="en-US" w:eastAsia="zh-CN"/>
        </w:rPr>
        <w:t>0</w:t>
      </w:r>
      <w:r>
        <w:rPr>
          <w:rFonts w:hint="eastAsia" w:ascii="宋体" w:hAnsi="宋体" w:cs="宋体"/>
          <w:sz w:val="24"/>
          <w:highlight w:val="none"/>
          <w:lang w:val="fr-CH"/>
        </w:rPr>
        <w:t>、投标人简介（供应商基本情况表）</w:t>
      </w:r>
    </w:p>
    <w:p>
      <w:pPr>
        <w:tabs>
          <w:tab w:val="left" w:pos="640"/>
          <w:tab w:val="left" w:pos="1260"/>
          <w:tab w:val="left" w:pos="1418"/>
        </w:tabs>
        <w:spacing w:line="360" w:lineRule="auto"/>
        <w:ind w:firstLine="480" w:firstLineChars="200"/>
        <w:rPr>
          <w:rFonts w:hint="eastAsia" w:ascii="宋体" w:hAnsi="宋体" w:cs="宋体"/>
          <w:sz w:val="24"/>
          <w:highlight w:val="none"/>
          <w:lang w:val="fr-CH"/>
        </w:rPr>
      </w:pPr>
      <w:r>
        <w:rPr>
          <w:rFonts w:hint="eastAsia" w:ascii="宋体" w:hAnsi="宋体" w:cs="宋体"/>
          <w:sz w:val="24"/>
          <w:highlight w:val="none"/>
          <w:lang w:val="fr-CH"/>
        </w:rPr>
        <w:t>1</w:t>
      </w:r>
      <w:r>
        <w:rPr>
          <w:rFonts w:hint="eastAsia" w:ascii="宋体" w:hAnsi="宋体" w:cs="宋体"/>
          <w:sz w:val="24"/>
          <w:highlight w:val="none"/>
          <w:lang w:val="en-US" w:eastAsia="zh-CN"/>
        </w:rPr>
        <w:t>1</w:t>
      </w:r>
      <w:r>
        <w:rPr>
          <w:rFonts w:hint="eastAsia" w:ascii="宋体" w:hAnsi="宋体" w:cs="宋体"/>
          <w:sz w:val="24"/>
          <w:highlight w:val="none"/>
          <w:lang w:val="fr-CH"/>
        </w:rPr>
        <w:t>、拟派本项目负责人（1人）（</w:t>
      </w:r>
      <w:r>
        <w:rPr>
          <w:rFonts w:hint="eastAsia" w:ascii="宋体" w:hAnsi="宋体" w:cs="宋体"/>
          <w:sz w:val="24"/>
          <w:highlight w:val="none"/>
        </w:rPr>
        <w:t>格式自拟</w:t>
      </w:r>
      <w:r>
        <w:rPr>
          <w:rFonts w:hint="eastAsia" w:ascii="宋体" w:hAnsi="宋体" w:cs="宋体"/>
          <w:sz w:val="24"/>
          <w:highlight w:val="none"/>
          <w:lang w:val="fr-CH"/>
        </w:rPr>
        <w:t>）</w:t>
      </w:r>
    </w:p>
    <w:p>
      <w:pPr>
        <w:tabs>
          <w:tab w:val="left" w:pos="640"/>
          <w:tab w:val="left" w:pos="1260"/>
          <w:tab w:val="left" w:pos="1418"/>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2</w:t>
      </w:r>
      <w:r>
        <w:rPr>
          <w:rFonts w:hint="eastAsia" w:ascii="宋体" w:hAnsi="宋体" w:cs="宋体"/>
          <w:sz w:val="24"/>
          <w:highlight w:val="none"/>
        </w:rPr>
        <w:t>、项目团队人员情况（不含项目负责人）（格式自拟）</w:t>
      </w:r>
    </w:p>
    <w:p>
      <w:pPr>
        <w:tabs>
          <w:tab w:val="left" w:pos="640"/>
          <w:tab w:val="left" w:pos="1260"/>
          <w:tab w:val="left" w:pos="1418"/>
        </w:tabs>
        <w:spacing w:line="360" w:lineRule="auto"/>
        <w:ind w:firstLine="480" w:firstLineChars="200"/>
        <w:rPr>
          <w:rFonts w:hint="eastAsia" w:ascii="宋体" w:hAnsi="宋体" w:cs="宋体"/>
          <w:sz w:val="24"/>
          <w:highlight w:val="none"/>
          <w:lang w:val="fr-CH"/>
        </w:rPr>
      </w:pPr>
      <w:r>
        <w:rPr>
          <w:rFonts w:hint="eastAsia" w:ascii="宋体" w:hAnsi="宋体" w:cs="宋体"/>
          <w:sz w:val="24"/>
          <w:highlight w:val="none"/>
          <w:lang w:val="fr-CH"/>
        </w:rPr>
        <w:t>1</w:t>
      </w:r>
      <w:r>
        <w:rPr>
          <w:rFonts w:hint="eastAsia" w:ascii="宋体" w:hAnsi="宋体" w:cs="宋体"/>
          <w:sz w:val="24"/>
          <w:highlight w:val="none"/>
          <w:lang w:val="en-US" w:eastAsia="zh-CN"/>
        </w:rPr>
        <w:t>3</w:t>
      </w:r>
      <w:r>
        <w:rPr>
          <w:rFonts w:hint="eastAsia" w:ascii="宋体" w:hAnsi="宋体" w:cs="宋体"/>
          <w:sz w:val="24"/>
          <w:highlight w:val="none"/>
          <w:lang w:val="fr-CH"/>
        </w:rPr>
        <w:t>、投标人同类项目经验情况（格式自拟）</w:t>
      </w:r>
    </w:p>
    <w:p>
      <w:pPr>
        <w:tabs>
          <w:tab w:val="left" w:pos="640"/>
          <w:tab w:val="left" w:pos="1260"/>
          <w:tab w:val="left" w:pos="1418"/>
        </w:tabs>
        <w:spacing w:line="360" w:lineRule="auto"/>
        <w:ind w:firstLine="480" w:firstLineChars="200"/>
        <w:rPr>
          <w:rFonts w:hint="eastAsia" w:ascii="宋体" w:hAnsi="宋体" w:cs="宋体"/>
          <w:sz w:val="24"/>
          <w:highlight w:val="none"/>
          <w:lang w:val="fr-CH"/>
        </w:rPr>
      </w:pPr>
      <w:r>
        <w:rPr>
          <w:rFonts w:hint="eastAsia" w:ascii="宋体" w:hAnsi="宋体" w:cs="宋体"/>
          <w:sz w:val="24"/>
          <w:highlight w:val="none"/>
        </w:rPr>
        <w:t>1</w:t>
      </w:r>
      <w:r>
        <w:rPr>
          <w:rFonts w:hint="eastAsia" w:ascii="宋体" w:hAnsi="宋体" w:cs="宋体"/>
          <w:sz w:val="24"/>
          <w:highlight w:val="none"/>
          <w:lang w:val="en-US" w:eastAsia="zh-CN"/>
        </w:rPr>
        <w:t>4</w:t>
      </w:r>
      <w:r>
        <w:rPr>
          <w:rFonts w:hint="eastAsia" w:ascii="宋体" w:hAnsi="宋体" w:cs="宋体"/>
          <w:sz w:val="24"/>
          <w:highlight w:val="none"/>
        </w:rPr>
        <w:t>、</w:t>
      </w:r>
      <w:r>
        <w:rPr>
          <w:rFonts w:hint="eastAsia" w:ascii="宋体" w:hAnsi="宋体" w:cs="宋体"/>
          <w:sz w:val="24"/>
          <w:highlight w:val="none"/>
          <w:lang w:val="fr-CH"/>
        </w:rPr>
        <w:t>投标单位认为有必要提供的其他材料（</w:t>
      </w:r>
      <w:r>
        <w:rPr>
          <w:rFonts w:hint="eastAsia" w:ascii="宋体" w:hAnsi="宋体" w:cs="宋体"/>
          <w:sz w:val="24"/>
          <w:highlight w:val="none"/>
        </w:rPr>
        <w:t>格式自拟</w:t>
      </w:r>
      <w:r>
        <w:rPr>
          <w:rFonts w:hint="eastAsia" w:ascii="宋体" w:hAnsi="宋体" w:cs="宋体"/>
          <w:sz w:val="24"/>
          <w:highlight w:val="none"/>
          <w:lang w:val="fr-CH"/>
        </w:rPr>
        <w:t>）</w:t>
      </w:r>
    </w:p>
    <w:p>
      <w:pPr>
        <w:spacing w:line="360" w:lineRule="auto"/>
        <w:rPr>
          <w:rFonts w:hint="eastAsia" w:ascii="宋体" w:hAnsi="宋体" w:cs="宋体"/>
          <w:b/>
          <w:bCs/>
          <w:sz w:val="24"/>
          <w:highlight w:val="none"/>
        </w:rPr>
      </w:pPr>
      <w:r>
        <w:rPr>
          <w:rFonts w:hint="eastAsia" w:ascii="宋体" w:hAnsi="宋体" w:cs="宋体"/>
          <w:b/>
          <w:bCs/>
          <w:sz w:val="24"/>
          <w:highlight w:val="none"/>
        </w:rPr>
        <w:t>（三）技术部分</w:t>
      </w:r>
    </w:p>
    <w:p>
      <w:pPr>
        <w:tabs>
          <w:tab w:val="left" w:pos="640"/>
          <w:tab w:val="left" w:pos="1260"/>
          <w:tab w:val="left" w:pos="1418"/>
        </w:tabs>
        <w:spacing w:line="360" w:lineRule="auto"/>
        <w:ind w:right="-420" w:rightChars="-200" w:firstLine="480" w:firstLineChars="200"/>
        <w:rPr>
          <w:rFonts w:hint="eastAsia" w:ascii="宋体" w:hAnsi="宋体" w:cs="宋体"/>
          <w:sz w:val="24"/>
          <w:highlight w:val="none"/>
          <w:lang w:val="fr-CH"/>
        </w:rPr>
      </w:pPr>
      <w:r>
        <w:rPr>
          <w:rFonts w:hint="eastAsia" w:ascii="宋体" w:hAnsi="宋体" w:cs="宋体"/>
          <w:sz w:val="24"/>
          <w:highlight w:val="none"/>
        </w:rPr>
        <w:t>1、</w:t>
      </w:r>
      <w:r>
        <w:rPr>
          <w:rFonts w:hint="eastAsia" w:ascii="宋体" w:hAnsi="宋体" w:cs="宋体"/>
          <w:sz w:val="24"/>
          <w:highlight w:val="none"/>
          <w:lang w:val="fr-CH"/>
        </w:rPr>
        <w:t>用户需求响应表</w:t>
      </w:r>
    </w:p>
    <w:p>
      <w:pPr>
        <w:tabs>
          <w:tab w:val="left" w:pos="640"/>
          <w:tab w:val="left" w:pos="1260"/>
          <w:tab w:val="left" w:pos="1418"/>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2、对项目需求的响应及理解</w:t>
      </w:r>
      <w:r>
        <w:rPr>
          <w:rFonts w:hint="eastAsia" w:ascii="宋体" w:hAnsi="宋体" w:cs="宋体"/>
          <w:sz w:val="24"/>
          <w:highlight w:val="none"/>
          <w:lang w:val="fr-CH"/>
        </w:rPr>
        <w:t>（</w:t>
      </w:r>
      <w:r>
        <w:rPr>
          <w:rFonts w:hint="eastAsia" w:ascii="宋体" w:hAnsi="宋体" w:cs="宋体"/>
          <w:sz w:val="24"/>
          <w:highlight w:val="none"/>
        </w:rPr>
        <w:t>格式自拟</w:t>
      </w:r>
      <w:r>
        <w:rPr>
          <w:rFonts w:hint="eastAsia" w:ascii="宋体" w:hAnsi="宋体" w:cs="宋体"/>
          <w:sz w:val="24"/>
          <w:highlight w:val="none"/>
          <w:lang w:val="fr-CH"/>
        </w:rPr>
        <w:t>）</w:t>
      </w:r>
    </w:p>
    <w:p>
      <w:pPr>
        <w:tabs>
          <w:tab w:val="left" w:pos="640"/>
          <w:tab w:val="left" w:pos="1260"/>
          <w:tab w:val="left" w:pos="1418"/>
        </w:tabs>
        <w:spacing w:line="360" w:lineRule="auto"/>
        <w:ind w:right="-420" w:rightChars="-200" w:firstLine="480" w:firstLineChars="200"/>
        <w:rPr>
          <w:rFonts w:hint="eastAsia" w:ascii="宋体" w:hAnsi="宋体" w:cs="宋体"/>
          <w:sz w:val="24"/>
          <w:highlight w:val="none"/>
        </w:rPr>
      </w:pPr>
      <w:r>
        <w:rPr>
          <w:rFonts w:hint="eastAsia" w:ascii="宋体" w:hAnsi="宋体" w:cs="宋体"/>
          <w:sz w:val="24"/>
          <w:highlight w:val="none"/>
        </w:rPr>
        <w:t>3、实施方案</w:t>
      </w:r>
      <w:r>
        <w:rPr>
          <w:rFonts w:hint="eastAsia" w:ascii="宋体" w:hAnsi="宋体" w:cs="宋体"/>
          <w:sz w:val="24"/>
          <w:highlight w:val="none"/>
          <w:lang w:val="fr-CH"/>
        </w:rPr>
        <w:t>（</w:t>
      </w:r>
      <w:r>
        <w:rPr>
          <w:rFonts w:hint="eastAsia" w:ascii="宋体" w:hAnsi="宋体" w:cs="宋体"/>
          <w:sz w:val="24"/>
          <w:highlight w:val="none"/>
        </w:rPr>
        <w:t>格式自拟</w:t>
      </w:r>
      <w:r>
        <w:rPr>
          <w:rFonts w:hint="eastAsia" w:ascii="宋体" w:hAnsi="宋体" w:cs="宋体"/>
          <w:sz w:val="24"/>
          <w:highlight w:val="none"/>
          <w:lang w:val="fr-CH"/>
        </w:rPr>
        <w:t>）</w:t>
      </w:r>
    </w:p>
    <w:p>
      <w:pPr>
        <w:tabs>
          <w:tab w:val="left" w:pos="640"/>
          <w:tab w:val="left" w:pos="1260"/>
          <w:tab w:val="left" w:pos="1418"/>
        </w:tabs>
        <w:spacing w:line="360" w:lineRule="auto"/>
        <w:ind w:right="-420" w:rightChars="-200" w:firstLine="480" w:firstLineChars="200"/>
        <w:rPr>
          <w:rFonts w:hint="eastAsia" w:ascii="宋体" w:hAnsi="宋体" w:cs="宋体"/>
          <w:sz w:val="24"/>
          <w:highlight w:val="none"/>
        </w:rPr>
      </w:pPr>
      <w:r>
        <w:rPr>
          <w:rFonts w:hint="eastAsia" w:ascii="宋体" w:hAnsi="宋体" w:cs="宋体"/>
          <w:sz w:val="24"/>
          <w:highlight w:val="none"/>
        </w:rPr>
        <w:t>4、项目重点难点分析、应对措施及相关的合理化建议</w:t>
      </w:r>
      <w:r>
        <w:rPr>
          <w:rFonts w:hint="eastAsia" w:ascii="宋体" w:hAnsi="宋体" w:cs="宋体"/>
          <w:sz w:val="24"/>
          <w:highlight w:val="none"/>
          <w:lang w:val="fr-CH"/>
        </w:rPr>
        <w:t>（</w:t>
      </w:r>
      <w:r>
        <w:rPr>
          <w:rFonts w:hint="eastAsia" w:ascii="宋体" w:hAnsi="宋体" w:cs="宋体"/>
          <w:sz w:val="24"/>
          <w:highlight w:val="none"/>
        </w:rPr>
        <w:t>格式自拟</w:t>
      </w:r>
      <w:r>
        <w:rPr>
          <w:rFonts w:hint="eastAsia" w:ascii="宋体" w:hAnsi="宋体" w:cs="宋体"/>
          <w:sz w:val="24"/>
          <w:highlight w:val="none"/>
          <w:lang w:val="fr-CH"/>
        </w:rPr>
        <w:t>）</w:t>
      </w:r>
    </w:p>
    <w:p>
      <w:pPr>
        <w:tabs>
          <w:tab w:val="left" w:pos="640"/>
          <w:tab w:val="left" w:pos="1260"/>
          <w:tab w:val="left" w:pos="1418"/>
        </w:tabs>
        <w:spacing w:line="360" w:lineRule="auto"/>
        <w:ind w:right="-420" w:rightChars="-200" w:firstLine="480" w:firstLineChars="200"/>
        <w:rPr>
          <w:rFonts w:hint="eastAsia" w:ascii="宋体" w:hAnsi="宋体" w:cs="宋体"/>
          <w:sz w:val="24"/>
          <w:highlight w:val="none"/>
        </w:rPr>
      </w:pPr>
      <w:r>
        <w:rPr>
          <w:rFonts w:hint="eastAsia" w:ascii="宋体" w:hAnsi="宋体" w:cs="宋体"/>
          <w:sz w:val="24"/>
          <w:highlight w:val="none"/>
        </w:rPr>
        <w:t>5、质量（完成时间、安全）保障措施及方案</w:t>
      </w:r>
    </w:p>
    <w:p>
      <w:pPr>
        <w:tabs>
          <w:tab w:val="left" w:pos="640"/>
          <w:tab w:val="left" w:pos="1260"/>
          <w:tab w:val="left" w:pos="1418"/>
        </w:tabs>
        <w:spacing w:line="360" w:lineRule="auto"/>
        <w:ind w:right="-420" w:rightChars="-200"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6、服务应急预案</w:t>
      </w:r>
    </w:p>
    <w:p>
      <w:pPr>
        <w:tabs>
          <w:tab w:val="left" w:pos="640"/>
          <w:tab w:val="left" w:pos="1260"/>
          <w:tab w:val="left" w:pos="1418"/>
        </w:tabs>
        <w:spacing w:line="360" w:lineRule="auto"/>
        <w:ind w:right="-420" w:rightChars="-200" w:firstLine="480" w:firstLineChars="200"/>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lang w:val="fr-CH"/>
        </w:rPr>
        <w:t>投标单位认为有必要提供的其他材料</w:t>
      </w:r>
      <w:r>
        <w:rPr>
          <w:rFonts w:hint="eastAsia" w:ascii="宋体" w:hAnsi="宋体" w:cs="宋体"/>
          <w:sz w:val="24"/>
          <w:highlight w:val="none"/>
          <w:lang w:val="fr-CH" w:bidi="ar"/>
        </w:rPr>
        <w:br w:type="page"/>
      </w:r>
      <w:r>
        <w:rPr>
          <w:rFonts w:hint="eastAsia" w:ascii="宋体" w:hAnsi="宋体" w:cs="宋体"/>
          <w:b/>
          <w:bCs/>
          <w:sz w:val="24"/>
          <w:highlight w:val="none"/>
        </w:rPr>
        <w:t>（一）</w:t>
      </w:r>
      <w:r>
        <w:rPr>
          <w:rFonts w:hint="eastAsia" w:ascii="宋体" w:hAnsi="宋体" w:cs="宋体"/>
          <w:b/>
          <w:bCs/>
          <w:sz w:val="24"/>
          <w:highlight w:val="none"/>
          <w:lang w:val="zh-CN"/>
        </w:rPr>
        <w:t>价格部分</w:t>
      </w:r>
    </w:p>
    <w:p>
      <w:pPr>
        <w:spacing w:line="360" w:lineRule="auto"/>
        <w:jc w:val="center"/>
        <w:rPr>
          <w:rFonts w:hint="eastAsia" w:ascii="宋体" w:hAnsi="宋体" w:cs="宋体"/>
          <w:b/>
          <w:bCs/>
          <w:sz w:val="24"/>
          <w:highlight w:val="none"/>
        </w:rPr>
      </w:pPr>
      <w:r>
        <w:rPr>
          <w:rFonts w:hint="eastAsia" w:ascii="宋体" w:hAnsi="宋体" w:cs="宋体"/>
          <w:b/>
          <w:bCs/>
          <w:sz w:val="24"/>
          <w:highlight w:val="none"/>
        </w:rPr>
        <w:t>1、投标一览表</w:t>
      </w:r>
    </w:p>
    <w:p>
      <w:pPr>
        <w:spacing w:line="360" w:lineRule="auto"/>
        <w:rPr>
          <w:rFonts w:hint="eastAsia" w:ascii="宋体" w:hAnsi="宋体" w:cs="宋体"/>
          <w:sz w:val="24"/>
          <w:highlight w:val="none"/>
        </w:rPr>
      </w:pPr>
      <w:r>
        <w:rPr>
          <w:rFonts w:hint="eastAsia" w:ascii="宋体" w:hAnsi="宋体" w:cs="宋体"/>
          <w:sz w:val="24"/>
          <w:highlight w:val="none"/>
        </w:rPr>
        <w:t>投标供应商名称：（公章）</w:t>
      </w:r>
      <w:r>
        <w:rPr>
          <w:rFonts w:hint="eastAsia" w:ascii="宋体" w:hAnsi="宋体" w:cs="宋体"/>
          <w:sz w:val="24"/>
          <w:highlight w:val="none"/>
          <w:u w:val="single"/>
        </w:rPr>
        <w:t xml:space="preserve">                             </w:t>
      </w:r>
    </w:p>
    <w:p>
      <w:pPr>
        <w:spacing w:line="360" w:lineRule="auto"/>
        <w:rPr>
          <w:rFonts w:hint="eastAsia" w:ascii="宋体" w:hAnsi="宋体" w:cs="宋体"/>
          <w:sz w:val="24"/>
          <w:highlight w:val="none"/>
          <w:u w:val="single"/>
        </w:rPr>
      </w:pPr>
      <w:r>
        <w:rPr>
          <w:rFonts w:hint="eastAsia" w:ascii="宋体" w:hAnsi="宋体" w:cs="宋体"/>
          <w:sz w:val="24"/>
          <w:highlight w:val="none"/>
        </w:rPr>
        <w:t>招标编号：</w:t>
      </w:r>
      <w:r>
        <w:rPr>
          <w:rFonts w:hint="eastAsia" w:ascii="宋体" w:hAnsi="宋体" w:cs="宋体"/>
          <w:sz w:val="24"/>
          <w:highlight w:val="none"/>
          <w:u w:val="single"/>
        </w:rPr>
        <w:t xml:space="preserve">                                      </w:t>
      </w:r>
    </w:p>
    <w:tbl>
      <w:tblPr>
        <w:tblStyle w:val="21"/>
        <w:tblW w:w="8959" w:type="dxa"/>
        <w:tblInd w:w="1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6"/>
        <w:gridCol w:w="3225"/>
        <w:gridCol w:w="27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0" w:hRule="atLeast"/>
        </w:trPr>
        <w:tc>
          <w:tcPr>
            <w:tcW w:w="2976" w:type="dxa"/>
            <w:vAlign w:val="center"/>
          </w:tcPr>
          <w:p>
            <w:pPr>
              <w:spacing w:after="60" w:line="360" w:lineRule="auto"/>
              <w:jc w:val="center"/>
              <w:rPr>
                <w:rFonts w:hint="eastAsia" w:ascii="宋体" w:hAnsi="宋体" w:cs="宋体"/>
                <w:sz w:val="24"/>
                <w:highlight w:val="none"/>
              </w:rPr>
            </w:pPr>
            <w:r>
              <w:rPr>
                <w:rFonts w:hint="eastAsia" w:ascii="宋体" w:hAnsi="宋体" w:cs="宋体"/>
                <w:sz w:val="24"/>
                <w:highlight w:val="none"/>
              </w:rPr>
              <w:t>项目名称</w:t>
            </w:r>
          </w:p>
        </w:tc>
        <w:tc>
          <w:tcPr>
            <w:tcW w:w="3225" w:type="dxa"/>
            <w:vAlign w:val="center"/>
          </w:tcPr>
          <w:p>
            <w:pPr>
              <w:spacing w:after="60" w:line="360" w:lineRule="auto"/>
              <w:jc w:val="center"/>
              <w:rPr>
                <w:rFonts w:hint="eastAsia" w:ascii="宋体" w:hAnsi="宋体" w:cs="宋体"/>
                <w:sz w:val="24"/>
                <w:highlight w:val="none"/>
              </w:rPr>
            </w:pPr>
            <w:r>
              <w:rPr>
                <w:rFonts w:hint="eastAsia" w:ascii="宋体" w:hAnsi="宋体" w:cs="宋体"/>
                <w:sz w:val="24"/>
                <w:highlight w:val="none"/>
              </w:rPr>
              <w:t>投标总价</w:t>
            </w:r>
          </w:p>
          <w:p>
            <w:pPr>
              <w:spacing w:after="60" w:line="360" w:lineRule="auto"/>
              <w:jc w:val="center"/>
              <w:rPr>
                <w:rFonts w:hint="eastAsia" w:ascii="宋体" w:hAnsi="宋体" w:cs="宋体"/>
                <w:sz w:val="24"/>
                <w:highlight w:val="none"/>
              </w:rPr>
            </w:pPr>
            <w:r>
              <w:rPr>
                <w:rFonts w:hint="eastAsia" w:ascii="宋体" w:hAnsi="宋体" w:cs="宋体"/>
                <w:sz w:val="24"/>
                <w:highlight w:val="none"/>
              </w:rPr>
              <w:t>（人民币）</w:t>
            </w:r>
          </w:p>
        </w:tc>
        <w:tc>
          <w:tcPr>
            <w:tcW w:w="2758" w:type="dxa"/>
            <w:vAlign w:val="center"/>
          </w:tcPr>
          <w:p>
            <w:pPr>
              <w:spacing w:after="60" w:line="360" w:lineRule="auto"/>
              <w:jc w:val="center"/>
              <w:rPr>
                <w:rFonts w:hint="eastAsia" w:ascii="宋体" w:hAnsi="宋体" w:cs="宋体"/>
                <w:sz w:val="24"/>
                <w:highlight w:val="none"/>
              </w:rPr>
            </w:pPr>
            <w:r>
              <w:rPr>
                <w:rFonts w:hint="eastAsia" w:ascii="宋体" w:hAnsi="宋体" w:cs="宋体"/>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trPr>
        <w:tc>
          <w:tcPr>
            <w:tcW w:w="2976" w:type="dxa"/>
            <w:vAlign w:val="center"/>
          </w:tcPr>
          <w:p>
            <w:pPr>
              <w:spacing w:line="360" w:lineRule="auto"/>
              <w:jc w:val="center"/>
              <w:rPr>
                <w:rFonts w:hint="eastAsia" w:ascii="宋体" w:hAnsi="宋体" w:cs="宋体"/>
                <w:sz w:val="24"/>
                <w:highlight w:val="none"/>
                <w:u w:val="single"/>
              </w:rPr>
            </w:pPr>
          </w:p>
        </w:tc>
        <w:tc>
          <w:tcPr>
            <w:tcW w:w="3225" w:type="dxa"/>
            <w:vAlign w:val="center"/>
          </w:tcPr>
          <w:p>
            <w:pPr>
              <w:spacing w:line="360" w:lineRule="auto"/>
              <w:jc w:val="center"/>
              <w:rPr>
                <w:rFonts w:hint="eastAsia" w:ascii="宋体" w:hAnsi="宋体" w:cs="宋体"/>
                <w:sz w:val="24"/>
                <w:highlight w:val="none"/>
                <w:u w:val="single"/>
              </w:rPr>
            </w:pPr>
          </w:p>
        </w:tc>
        <w:tc>
          <w:tcPr>
            <w:tcW w:w="2758" w:type="dxa"/>
            <w:vAlign w:val="center"/>
          </w:tcPr>
          <w:p>
            <w:pPr>
              <w:spacing w:line="360" w:lineRule="auto"/>
              <w:jc w:val="center"/>
              <w:rPr>
                <w:rFonts w:hint="eastAsia" w:ascii="宋体" w:hAnsi="宋体" w:cs="宋体"/>
                <w:sz w:val="24"/>
                <w:highlight w:val="none"/>
                <w:u w:val="single"/>
              </w:rPr>
            </w:pPr>
          </w:p>
        </w:tc>
      </w:tr>
    </w:tbl>
    <w:p>
      <w:pPr>
        <w:spacing w:line="360" w:lineRule="auto"/>
        <w:rPr>
          <w:rFonts w:hint="eastAsia" w:ascii="宋体" w:hAnsi="宋体" w:cs="宋体"/>
          <w:sz w:val="24"/>
          <w:highlight w:val="none"/>
        </w:rPr>
      </w:pPr>
    </w:p>
    <w:p>
      <w:pPr>
        <w:spacing w:line="360" w:lineRule="auto"/>
        <w:rPr>
          <w:rFonts w:hint="eastAsia" w:ascii="宋体" w:hAnsi="宋体" w:cs="宋体"/>
          <w:sz w:val="24"/>
          <w:highlight w:val="none"/>
        </w:rPr>
      </w:pPr>
      <w:r>
        <w:rPr>
          <w:rFonts w:hint="eastAsia" w:ascii="宋体" w:hAnsi="宋体" w:cs="宋体"/>
          <w:sz w:val="24"/>
          <w:highlight w:val="none"/>
        </w:rPr>
        <w:t>投标供应商授权代表：</w:t>
      </w:r>
      <w:r>
        <w:rPr>
          <w:rFonts w:hint="eastAsia" w:ascii="宋体" w:hAnsi="宋体" w:cs="宋体"/>
          <w:sz w:val="24"/>
          <w:highlight w:val="none"/>
          <w:u w:val="single"/>
        </w:rPr>
        <w:t xml:space="preserve">                   </w:t>
      </w:r>
    </w:p>
    <w:p>
      <w:pPr>
        <w:spacing w:line="360" w:lineRule="auto"/>
        <w:rPr>
          <w:rFonts w:hint="eastAsia" w:ascii="宋体" w:hAnsi="宋体" w:cs="宋体"/>
          <w:sz w:val="24"/>
          <w:highlight w:val="none"/>
        </w:rPr>
      </w:pPr>
      <w:r>
        <w:rPr>
          <w:rFonts w:hint="eastAsia" w:ascii="宋体" w:hAnsi="宋体" w:cs="宋体"/>
          <w:sz w:val="24"/>
          <w:highlight w:val="none"/>
        </w:rPr>
        <w:t>职              务：</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pStyle w:val="30"/>
        <w:ind w:firstLine="0" w:firstLineChars="0"/>
        <w:rPr>
          <w:rFonts w:hint="eastAsia" w:ascii="宋体" w:hAnsi="宋体" w:cs="宋体"/>
          <w:sz w:val="24"/>
          <w:highlight w:val="none"/>
        </w:rPr>
      </w:pPr>
      <w:r>
        <w:rPr>
          <w:rFonts w:hint="eastAsia" w:ascii="宋体" w:hAnsi="宋体" w:cs="宋体"/>
          <w:sz w:val="24"/>
          <w:highlight w:val="none"/>
        </w:rPr>
        <w:t>日              期：</w:t>
      </w:r>
      <w:r>
        <w:rPr>
          <w:rFonts w:hint="eastAsia" w:ascii="宋体" w:hAnsi="宋体" w:cs="宋体"/>
          <w:sz w:val="24"/>
          <w:highlight w:val="none"/>
          <w:u w:val="single"/>
        </w:rPr>
        <w:t xml:space="preserve">                   </w:t>
      </w:r>
    </w:p>
    <w:p>
      <w:pPr>
        <w:spacing w:line="360" w:lineRule="auto"/>
        <w:jc w:val="center"/>
        <w:rPr>
          <w:rFonts w:hint="eastAsia" w:ascii="宋体" w:hAnsi="宋体" w:cs="宋体"/>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2、分项报价清单</w:t>
      </w:r>
    </w:p>
    <w:p>
      <w:pPr>
        <w:spacing w:line="360" w:lineRule="auto"/>
        <w:rPr>
          <w:rFonts w:hint="eastAsia" w:ascii="宋体" w:hAnsi="宋体" w:cs="宋体"/>
          <w:sz w:val="24"/>
          <w:highlight w:val="none"/>
        </w:rPr>
      </w:pPr>
      <w:r>
        <w:rPr>
          <w:rFonts w:hint="eastAsia" w:ascii="宋体" w:hAnsi="宋体" w:cs="宋体"/>
          <w:sz w:val="24"/>
          <w:highlight w:val="none"/>
        </w:rPr>
        <w:t>投标供应商名称：（公章）</w:t>
      </w:r>
      <w:r>
        <w:rPr>
          <w:rFonts w:hint="eastAsia" w:ascii="宋体" w:hAnsi="宋体" w:cs="宋体"/>
          <w:sz w:val="24"/>
          <w:highlight w:val="none"/>
          <w:u w:val="single"/>
        </w:rPr>
        <w:t xml:space="preserve">                             </w:t>
      </w:r>
    </w:p>
    <w:p>
      <w:pPr>
        <w:spacing w:line="360" w:lineRule="auto"/>
        <w:rPr>
          <w:rFonts w:hint="eastAsia" w:ascii="宋体" w:hAnsi="宋体" w:cs="宋体"/>
          <w:sz w:val="24"/>
          <w:highlight w:val="none"/>
          <w:u w:val="single"/>
        </w:rPr>
      </w:pPr>
      <w:r>
        <w:rPr>
          <w:rFonts w:hint="eastAsia" w:ascii="宋体" w:hAnsi="宋体" w:cs="宋体"/>
          <w:sz w:val="24"/>
          <w:highlight w:val="none"/>
        </w:rPr>
        <w:t>招标编号：</w:t>
      </w:r>
      <w:r>
        <w:rPr>
          <w:rFonts w:hint="eastAsia" w:ascii="宋体" w:hAnsi="宋体" w:cs="宋体"/>
          <w:sz w:val="24"/>
          <w:highlight w:val="none"/>
          <w:u w:val="single"/>
        </w:rPr>
        <w:t xml:space="preserve">                                      </w:t>
      </w:r>
    </w:p>
    <w:tbl>
      <w:tblPr>
        <w:tblStyle w:val="21"/>
        <w:tblW w:w="8596" w:type="dxa"/>
        <w:tblInd w:w="-116" w:type="dxa"/>
        <w:tblLayout w:type="fixed"/>
        <w:tblCellMar>
          <w:top w:w="0" w:type="dxa"/>
          <w:left w:w="108" w:type="dxa"/>
          <w:bottom w:w="0" w:type="dxa"/>
          <w:right w:w="108" w:type="dxa"/>
        </w:tblCellMar>
      </w:tblPr>
      <w:tblGrid>
        <w:gridCol w:w="3576"/>
        <w:gridCol w:w="1105"/>
        <w:gridCol w:w="1032"/>
        <w:gridCol w:w="944"/>
        <w:gridCol w:w="1939"/>
      </w:tblGrid>
      <w:tr>
        <w:tblPrEx>
          <w:tblCellMar>
            <w:top w:w="0" w:type="dxa"/>
            <w:left w:w="108" w:type="dxa"/>
            <w:bottom w:w="0" w:type="dxa"/>
            <w:right w:w="108" w:type="dxa"/>
          </w:tblCellMar>
        </w:tblPrEx>
        <w:trPr>
          <w:trHeight w:val="927" w:hRule="atLeast"/>
        </w:trPr>
        <w:tc>
          <w:tcPr>
            <w:tcW w:w="8596" w:type="dxa"/>
            <w:gridSpan w:val="5"/>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黑体" w:cs="仿宋_GB2312"/>
                <w:b/>
                <w:bCs/>
                <w:color w:val="000000"/>
                <w:kern w:val="0"/>
                <w:sz w:val="24"/>
                <w:highlight w:val="none"/>
                <w:lang w:bidi="ar"/>
              </w:rPr>
            </w:pPr>
            <w:r>
              <w:rPr>
                <w:rFonts w:hint="eastAsia" w:ascii="黑体" w:hAnsi="黑体" w:eastAsia="黑体" w:cs="黑体"/>
                <w:b/>
                <w:bCs/>
                <w:color w:val="000000"/>
                <w:kern w:val="0"/>
                <w:sz w:val="28"/>
                <w:szCs w:val="28"/>
                <w:highlight w:val="none"/>
                <w:lang w:bidi="ar"/>
              </w:rPr>
              <w:t>分项报价清单（例）</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b/>
                <w:bCs/>
                <w:color w:val="000000"/>
                <w:kern w:val="0"/>
                <w:sz w:val="24"/>
                <w:highlight w:val="none"/>
                <w:lang w:bidi="zh-CN"/>
              </w:rPr>
            </w:pPr>
            <w:r>
              <w:rPr>
                <w:rFonts w:hint="eastAsia" w:ascii="仿宋_GB2312" w:hAnsi="仿宋_GB2312" w:eastAsia="仿宋_GB2312" w:cs="仿宋_GB2312"/>
                <w:b/>
                <w:bCs/>
                <w:color w:val="000000"/>
                <w:kern w:val="0"/>
                <w:sz w:val="24"/>
                <w:highlight w:val="none"/>
                <w:lang w:bidi="zh-CN"/>
              </w:rPr>
              <w:t>服务内容</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highlight w:val="none"/>
                <w:lang w:bidi="ar"/>
              </w:rPr>
            </w:pPr>
            <w:r>
              <w:rPr>
                <w:rFonts w:hint="eastAsia" w:ascii="仿宋_GB2312" w:hAnsi="仿宋_GB2312" w:eastAsia="仿宋_GB2312" w:cs="仿宋_GB2312"/>
                <w:b/>
                <w:bCs/>
                <w:color w:val="000000"/>
                <w:kern w:val="0"/>
                <w:sz w:val="24"/>
                <w:highlight w:val="none"/>
                <w:lang w:bidi="ar"/>
              </w:rPr>
              <w:t>单价</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highlight w:val="none"/>
                <w:lang w:bidi="ar"/>
              </w:rPr>
            </w:pPr>
            <w:r>
              <w:rPr>
                <w:rFonts w:hint="eastAsia" w:ascii="仿宋_GB2312" w:hAnsi="仿宋_GB2312" w:eastAsia="仿宋_GB2312" w:cs="仿宋_GB2312"/>
                <w:b/>
                <w:bCs/>
                <w:color w:val="000000"/>
                <w:kern w:val="0"/>
                <w:sz w:val="24"/>
                <w:highlight w:val="none"/>
                <w:lang w:bidi="ar"/>
              </w:rPr>
              <w:t>数量</w:t>
            </w: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highlight w:val="none"/>
                <w:lang w:bidi="ar"/>
              </w:rPr>
            </w:pPr>
            <w:r>
              <w:rPr>
                <w:rFonts w:hint="eastAsia" w:ascii="仿宋_GB2312" w:hAnsi="仿宋_GB2312" w:eastAsia="仿宋_GB2312" w:cs="仿宋_GB2312"/>
                <w:b/>
                <w:bCs/>
                <w:color w:val="000000"/>
                <w:kern w:val="0"/>
                <w:sz w:val="24"/>
                <w:highlight w:val="none"/>
                <w:lang w:bidi="ar"/>
              </w:rPr>
              <w:t>总价</w:t>
            </w: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highlight w:val="none"/>
                <w:lang w:bidi="ar"/>
              </w:rPr>
            </w:pPr>
            <w:r>
              <w:rPr>
                <w:rFonts w:hint="eastAsia" w:ascii="仿宋_GB2312" w:hAnsi="仿宋_GB2312" w:eastAsia="仿宋_GB2312" w:cs="仿宋_GB2312"/>
                <w:b/>
                <w:bCs/>
                <w:color w:val="000000"/>
                <w:kern w:val="0"/>
                <w:sz w:val="24"/>
                <w:highlight w:val="none"/>
                <w:lang w:bidi="ar"/>
              </w:rPr>
              <w:t>备注</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textAlignment w:val="center"/>
              <w:rPr>
                <w:rFonts w:hint="eastAsia"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highlight w:val="none"/>
                <w:lang w:val="zh-CN" w:bidi="zh-CN"/>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highlight w:val="none"/>
                <w:lang w:val="zh-CN" w:bidi="zh-CN"/>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highlight w:val="none"/>
                <w:lang w:val="zh-CN" w:bidi="zh-CN"/>
              </w:rPr>
            </w:pPr>
          </w:p>
        </w:tc>
        <w:tc>
          <w:tcPr>
            <w:tcW w:w="5020"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FF0000"/>
                <w:kern w:val="0"/>
                <w:sz w:val="24"/>
                <w:highlight w:val="none"/>
                <w:lang w:bidi="ar"/>
              </w:rPr>
            </w:pPr>
          </w:p>
        </w:tc>
      </w:tr>
    </w:tbl>
    <w:p>
      <w:pPr>
        <w:spacing w:line="360" w:lineRule="auto"/>
        <w:rPr>
          <w:rFonts w:hint="eastAsia" w:ascii="宋体" w:hAnsi="宋体" w:cs="宋体"/>
          <w:sz w:val="24"/>
          <w:highlight w:val="none"/>
        </w:rPr>
      </w:pPr>
    </w:p>
    <w:p>
      <w:pPr>
        <w:spacing w:line="360" w:lineRule="auto"/>
        <w:rPr>
          <w:rFonts w:hint="eastAsia" w:ascii="宋体" w:hAnsi="宋体" w:cs="宋体"/>
          <w:sz w:val="24"/>
          <w:highlight w:val="none"/>
        </w:rPr>
      </w:pPr>
      <w:r>
        <w:rPr>
          <w:rFonts w:hint="eastAsia" w:ascii="宋体" w:hAnsi="宋体" w:cs="宋体"/>
          <w:sz w:val="24"/>
          <w:highlight w:val="none"/>
        </w:rPr>
        <w:t>注：可根据需要自行调整报价格式。含税总计应等于投标总价。</w:t>
      </w:r>
    </w:p>
    <w:p>
      <w:pPr>
        <w:spacing w:line="360" w:lineRule="auto"/>
        <w:rPr>
          <w:rFonts w:hint="eastAsia" w:ascii="宋体" w:hAnsi="宋体" w:cs="宋体"/>
          <w:sz w:val="24"/>
          <w:highlight w:val="none"/>
        </w:rPr>
      </w:pPr>
      <w:r>
        <w:rPr>
          <w:rFonts w:hint="eastAsia" w:ascii="宋体" w:hAnsi="宋体" w:cs="宋体"/>
          <w:sz w:val="24"/>
          <w:highlight w:val="none"/>
        </w:rPr>
        <w:t>投标供应商授权代表： ________________________</w:t>
      </w:r>
    </w:p>
    <w:p>
      <w:pPr>
        <w:spacing w:line="360" w:lineRule="auto"/>
        <w:rPr>
          <w:rFonts w:hint="eastAsia" w:ascii="宋体" w:hAnsi="宋体" w:cs="宋体"/>
          <w:sz w:val="24"/>
          <w:highlight w:val="none"/>
        </w:rPr>
      </w:pPr>
      <w:r>
        <w:rPr>
          <w:rFonts w:hint="eastAsia" w:ascii="宋体" w:hAnsi="宋体" w:cs="宋体"/>
          <w:sz w:val="24"/>
          <w:highlight w:val="none"/>
        </w:rPr>
        <w:t>职              务：</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360" w:lineRule="auto"/>
        <w:rPr>
          <w:rFonts w:hint="eastAsia" w:ascii="宋体" w:hAnsi="宋体" w:cs="宋体"/>
          <w:sz w:val="24"/>
          <w:highlight w:val="none"/>
          <w:u w:val="single"/>
        </w:rPr>
      </w:pPr>
      <w:r>
        <w:rPr>
          <w:rFonts w:hint="eastAsia" w:ascii="宋体" w:hAnsi="宋体" w:cs="宋体"/>
          <w:sz w:val="24"/>
          <w:highlight w:val="none"/>
        </w:rPr>
        <w:t>日              期：</w:t>
      </w:r>
      <w:r>
        <w:rPr>
          <w:rFonts w:hint="eastAsia" w:ascii="宋体" w:hAnsi="宋体" w:cs="宋体"/>
          <w:sz w:val="24"/>
          <w:highlight w:val="none"/>
          <w:u w:val="single"/>
        </w:rPr>
        <w:t xml:space="preserve">                   </w:t>
      </w:r>
    </w:p>
    <w:p>
      <w:pPr>
        <w:rPr>
          <w:rFonts w:hint="eastAsia" w:ascii="宋体" w:hAnsi="宋体" w:cs="宋体"/>
          <w:b/>
          <w:bCs/>
          <w:sz w:val="24"/>
          <w:highlight w:val="none"/>
        </w:rPr>
      </w:pPr>
      <w:r>
        <w:rPr>
          <w:rFonts w:hint="eastAsia" w:ascii="宋体" w:hAnsi="宋体" w:cs="宋体"/>
          <w:b/>
          <w:bCs/>
          <w:sz w:val="24"/>
          <w:highlight w:val="none"/>
        </w:rPr>
        <w:br w:type="page"/>
      </w:r>
    </w:p>
    <w:p>
      <w:pPr>
        <w:spacing w:line="360" w:lineRule="auto"/>
        <w:jc w:val="center"/>
        <w:rPr>
          <w:rFonts w:hint="eastAsia" w:ascii="宋体" w:hAnsi="宋体" w:cs="宋体"/>
          <w:b/>
          <w:bCs/>
          <w:sz w:val="24"/>
          <w:highlight w:val="none"/>
        </w:rPr>
      </w:pPr>
      <w:r>
        <w:rPr>
          <w:rFonts w:hint="eastAsia" w:ascii="宋体" w:hAnsi="宋体" w:cs="宋体"/>
          <w:b/>
          <w:bCs/>
          <w:sz w:val="24"/>
          <w:highlight w:val="none"/>
        </w:rPr>
        <w:t>3、《中小企业声明函》或《残疾人福利性单位声明函》或《监狱企业声明函》（参与价格扣减的投标人应提供）；</w:t>
      </w:r>
    </w:p>
    <w:p>
      <w:pPr>
        <w:spacing w:line="360" w:lineRule="auto"/>
        <w:jc w:val="center"/>
        <w:outlineLvl w:val="2"/>
        <w:rPr>
          <w:rFonts w:hint="eastAsia" w:ascii="宋体" w:hAnsi="宋体" w:cs="宋体"/>
          <w:b/>
          <w:bCs/>
          <w:sz w:val="24"/>
          <w:highlight w:val="none"/>
        </w:rPr>
      </w:pPr>
      <w:r>
        <w:rPr>
          <w:rFonts w:hint="eastAsia" w:ascii="宋体" w:hAnsi="宋体" w:cs="宋体"/>
          <w:b/>
          <w:bCs/>
          <w:sz w:val="24"/>
          <w:highlight w:val="none"/>
        </w:rPr>
        <w:t>（具体详见“附件：相关政策”）</w:t>
      </w:r>
    </w:p>
    <w:p>
      <w:pPr>
        <w:numPr>
          <w:ilvl w:val="255"/>
          <w:numId w:val="0"/>
        </w:numPr>
        <w:jc w:val="left"/>
        <w:rPr>
          <w:rFonts w:hint="eastAsia" w:ascii="宋体" w:hAnsi="宋体" w:cs="宋体"/>
          <w:b/>
          <w:bCs/>
          <w:sz w:val="24"/>
          <w:highlight w:val="none"/>
        </w:rPr>
      </w:pPr>
      <w:r>
        <w:rPr>
          <w:rFonts w:hint="eastAsia" w:ascii="宋体" w:hAnsi="宋体" w:cs="宋体"/>
          <w:b/>
          <w:bCs/>
          <w:sz w:val="24"/>
          <w:highlight w:val="none"/>
        </w:rPr>
        <w:br w:type="page"/>
      </w:r>
    </w:p>
    <w:p>
      <w:pPr>
        <w:spacing w:line="360" w:lineRule="auto"/>
        <w:outlineLvl w:val="2"/>
        <w:rPr>
          <w:rFonts w:hint="eastAsia" w:ascii="宋体" w:hAnsi="宋体" w:cs="宋体"/>
          <w:b/>
          <w:bCs/>
          <w:sz w:val="24"/>
          <w:highlight w:val="none"/>
        </w:rPr>
      </w:pPr>
      <w:r>
        <w:rPr>
          <w:rFonts w:hint="eastAsia" w:ascii="宋体" w:hAnsi="宋体" w:cs="宋体"/>
          <w:b/>
          <w:sz w:val="24"/>
          <w:highlight w:val="none"/>
        </w:rPr>
        <w:t>（二）商务部分</w:t>
      </w:r>
    </w:p>
    <w:p>
      <w:pPr>
        <w:pStyle w:val="30"/>
        <w:ind w:firstLine="0" w:firstLineChars="0"/>
        <w:rPr>
          <w:highlight w:val="none"/>
        </w:rPr>
      </w:pPr>
    </w:p>
    <w:p>
      <w:pPr>
        <w:spacing w:line="360" w:lineRule="auto"/>
        <w:jc w:val="center"/>
        <w:rPr>
          <w:rFonts w:hint="eastAsia" w:ascii="宋体" w:hAnsi="宋体" w:cs="宋体"/>
          <w:b/>
          <w:bCs/>
          <w:sz w:val="24"/>
          <w:highlight w:val="none"/>
        </w:rPr>
      </w:pPr>
      <w:r>
        <w:rPr>
          <w:rFonts w:hint="eastAsia" w:ascii="宋体" w:hAnsi="宋体" w:cs="宋体"/>
          <w:b/>
          <w:bCs/>
          <w:sz w:val="24"/>
          <w:highlight w:val="none"/>
        </w:rPr>
        <w:t>1、投标响应书</w:t>
      </w:r>
    </w:p>
    <w:p>
      <w:pPr>
        <w:spacing w:line="360" w:lineRule="auto"/>
        <w:rPr>
          <w:rFonts w:hint="eastAsia" w:ascii="宋体" w:hAnsi="宋体" w:cs="宋体"/>
          <w:sz w:val="24"/>
          <w:highlight w:val="none"/>
        </w:rPr>
      </w:pPr>
    </w:p>
    <w:p>
      <w:pPr>
        <w:spacing w:line="360" w:lineRule="auto"/>
        <w:rPr>
          <w:rFonts w:hint="eastAsia" w:ascii="宋体" w:hAnsi="宋体" w:cs="宋体"/>
          <w:sz w:val="24"/>
          <w:highlight w:val="none"/>
          <w:u w:val="single"/>
        </w:rPr>
      </w:pPr>
      <w:r>
        <w:rPr>
          <w:rFonts w:hint="eastAsia" w:ascii="宋体" w:hAnsi="宋体" w:cs="宋体"/>
          <w:sz w:val="24"/>
          <w:highlight w:val="none"/>
        </w:rPr>
        <w:t>致：</w:t>
      </w:r>
      <w:r>
        <w:rPr>
          <w:rFonts w:hint="eastAsia" w:ascii="宋体" w:hAnsi="宋体" w:cs="宋体"/>
          <w:sz w:val="24"/>
          <w:highlight w:val="none"/>
          <w:u w:val="single"/>
        </w:rPr>
        <w:t xml:space="preserve">                    </w:t>
      </w:r>
    </w:p>
    <w:p>
      <w:pPr>
        <w:spacing w:line="360" w:lineRule="auto"/>
        <w:ind w:firstLine="494" w:firstLineChars="206"/>
        <w:rPr>
          <w:rFonts w:hint="eastAsia" w:ascii="宋体" w:hAnsi="宋体" w:cs="宋体"/>
          <w:sz w:val="24"/>
          <w:highlight w:val="none"/>
        </w:rPr>
      </w:pPr>
      <w:r>
        <w:rPr>
          <w:rFonts w:hint="eastAsia" w:ascii="宋体" w:hAnsi="宋体" w:cs="宋体"/>
          <w:sz w:val="24"/>
          <w:highlight w:val="none"/>
        </w:rPr>
        <w:t>根据贵方为</w:t>
      </w:r>
      <w:r>
        <w:rPr>
          <w:rFonts w:hint="eastAsia" w:ascii="宋体" w:hAnsi="宋体" w:cs="宋体"/>
          <w:sz w:val="24"/>
          <w:highlight w:val="none"/>
          <w:u w:val="single"/>
        </w:rPr>
        <w:t xml:space="preserve">            </w:t>
      </w:r>
      <w:r>
        <w:rPr>
          <w:rFonts w:hint="eastAsia" w:ascii="宋体" w:hAnsi="宋体" w:cs="宋体"/>
          <w:sz w:val="24"/>
          <w:highlight w:val="none"/>
        </w:rPr>
        <w:t>项目采购的邀请</w:t>
      </w:r>
      <w:r>
        <w:rPr>
          <w:rFonts w:hint="eastAsia" w:ascii="宋体" w:hAnsi="宋体" w:cs="宋体"/>
          <w:sz w:val="24"/>
          <w:highlight w:val="none"/>
          <w:u w:val="single"/>
        </w:rPr>
        <w:t xml:space="preserve">                   </w:t>
      </w:r>
      <w:r>
        <w:rPr>
          <w:rFonts w:hint="eastAsia" w:ascii="宋体" w:hAnsi="宋体" w:cs="宋体"/>
          <w:sz w:val="24"/>
          <w:highlight w:val="none"/>
        </w:rPr>
        <w:t>（招标文件编号   ），签字代表</w:t>
      </w:r>
      <w:r>
        <w:rPr>
          <w:rFonts w:hint="eastAsia" w:ascii="宋体" w:hAnsi="宋体" w:cs="宋体"/>
          <w:sz w:val="24"/>
          <w:highlight w:val="none"/>
          <w:u w:val="single"/>
        </w:rPr>
        <w:t xml:space="preserve">                        </w:t>
      </w:r>
      <w:r>
        <w:rPr>
          <w:rFonts w:hint="eastAsia" w:ascii="宋体" w:hAnsi="宋体" w:cs="宋体"/>
          <w:sz w:val="24"/>
          <w:highlight w:val="none"/>
        </w:rPr>
        <w:t>（全名、职务）经正式授权并代表供应商</w:t>
      </w:r>
      <w:r>
        <w:rPr>
          <w:rFonts w:hint="eastAsia" w:ascii="宋体" w:hAnsi="宋体" w:cs="宋体"/>
          <w:sz w:val="24"/>
          <w:highlight w:val="none"/>
          <w:u w:val="single"/>
        </w:rPr>
        <w:t xml:space="preserve">                                  </w:t>
      </w:r>
      <w:r>
        <w:rPr>
          <w:rFonts w:hint="eastAsia" w:ascii="宋体" w:hAnsi="宋体" w:cs="宋体"/>
          <w:sz w:val="24"/>
          <w:highlight w:val="none"/>
        </w:rPr>
        <w:t>（供应商方名称、地址）提交</w:t>
      </w:r>
      <w:r>
        <w:rPr>
          <w:rFonts w:hint="eastAsia" w:ascii="宋体" w:hAnsi="宋体" w:cs="宋体"/>
          <w:b/>
          <w:sz w:val="24"/>
          <w:highlight w:val="none"/>
        </w:rPr>
        <w:t>一份正本四份副本</w:t>
      </w:r>
      <w:r>
        <w:rPr>
          <w:rFonts w:hint="eastAsia" w:ascii="宋体" w:hAnsi="宋体" w:cs="宋体"/>
          <w:sz w:val="24"/>
          <w:highlight w:val="none"/>
        </w:rPr>
        <w:t>投标文件。</w:t>
      </w:r>
    </w:p>
    <w:p>
      <w:pPr>
        <w:spacing w:line="360" w:lineRule="auto"/>
        <w:rPr>
          <w:rFonts w:hint="eastAsia" w:ascii="宋体" w:hAnsi="宋体" w:cs="宋体"/>
          <w:sz w:val="24"/>
          <w:highlight w:val="none"/>
        </w:rPr>
      </w:pPr>
      <w:r>
        <w:rPr>
          <w:rFonts w:hint="eastAsia" w:ascii="宋体" w:hAnsi="宋体" w:cs="宋体"/>
          <w:sz w:val="24"/>
          <w:highlight w:val="none"/>
        </w:rPr>
        <w:t xml:space="preserve">  据此函，签字代表宣布同意如下：</w:t>
      </w:r>
    </w:p>
    <w:p>
      <w:pPr>
        <w:spacing w:line="360" w:lineRule="auto"/>
        <w:rPr>
          <w:rFonts w:hint="eastAsia" w:ascii="宋体" w:hAnsi="宋体" w:cs="宋体"/>
          <w:sz w:val="24"/>
          <w:highlight w:val="none"/>
        </w:rPr>
      </w:pPr>
      <w:r>
        <w:rPr>
          <w:rFonts w:hint="eastAsia" w:ascii="宋体" w:hAnsi="宋体" w:cs="宋体"/>
          <w:sz w:val="24"/>
          <w:highlight w:val="none"/>
        </w:rPr>
        <w:t>1、供应商方将按招标文件的规定履行合同责任和义务。</w:t>
      </w:r>
    </w:p>
    <w:p>
      <w:pPr>
        <w:spacing w:line="360" w:lineRule="auto"/>
        <w:rPr>
          <w:rFonts w:hint="eastAsia" w:ascii="宋体" w:hAnsi="宋体" w:cs="宋体"/>
          <w:sz w:val="24"/>
          <w:highlight w:val="none"/>
        </w:rPr>
      </w:pPr>
      <w:r>
        <w:rPr>
          <w:rFonts w:hint="eastAsia" w:ascii="宋体" w:hAnsi="宋体" w:cs="宋体"/>
          <w:sz w:val="24"/>
          <w:highlight w:val="none"/>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sz w:val="24"/>
          <w:highlight w:val="none"/>
        </w:rPr>
      </w:pPr>
      <w:r>
        <w:rPr>
          <w:rFonts w:hint="eastAsia" w:ascii="宋体" w:hAnsi="宋体" w:cs="宋体"/>
          <w:sz w:val="24"/>
          <w:highlight w:val="none"/>
        </w:rPr>
        <w:t>3、与本投标项目有关的一切正式往来通讯请寄：</w:t>
      </w:r>
    </w:p>
    <w:p>
      <w:pPr>
        <w:spacing w:line="360" w:lineRule="auto"/>
        <w:rPr>
          <w:rFonts w:hint="eastAsia" w:ascii="宋体" w:hAnsi="宋体" w:cs="宋体"/>
          <w:sz w:val="24"/>
          <w:highlight w:val="none"/>
          <w:u w:val="single"/>
        </w:rPr>
      </w:pPr>
      <w:r>
        <w:rPr>
          <w:rFonts w:hint="eastAsia" w:ascii="宋体" w:hAnsi="宋体" w:cs="宋体"/>
          <w:sz w:val="24"/>
          <w:highlight w:val="none"/>
        </w:rPr>
        <w:t>地址：</w:t>
      </w:r>
      <w:r>
        <w:rPr>
          <w:rFonts w:hint="eastAsia" w:ascii="宋体" w:hAnsi="宋体" w:cs="宋体"/>
          <w:sz w:val="24"/>
          <w:highlight w:val="none"/>
          <w:u w:val="single"/>
        </w:rPr>
        <w:t xml:space="preserve">                              </w:t>
      </w:r>
      <w:r>
        <w:rPr>
          <w:rFonts w:hint="eastAsia" w:ascii="宋体" w:hAnsi="宋体" w:cs="宋体"/>
          <w:sz w:val="24"/>
          <w:highlight w:val="none"/>
        </w:rPr>
        <w:t xml:space="preserve">     邮编：</w:t>
      </w:r>
      <w:r>
        <w:rPr>
          <w:rFonts w:hint="eastAsia" w:ascii="宋体" w:hAnsi="宋体" w:cs="宋体"/>
          <w:sz w:val="24"/>
          <w:highlight w:val="none"/>
          <w:u w:val="single"/>
        </w:rPr>
        <w:t xml:space="preserve">                      </w:t>
      </w:r>
    </w:p>
    <w:p>
      <w:pPr>
        <w:spacing w:line="360" w:lineRule="auto"/>
        <w:rPr>
          <w:rFonts w:hint="eastAsia" w:ascii="宋体" w:hAnsi="宋体" w:cs="宋体"/>
          <w:sz w:val="24"/>
          <w:highlight w:val="none"/>
          <w:u w:val="single"/>
        </w:rPr>
      </w:pPr>
      <w:r>
        <w:rPr>
          <w:rFonts w:hint="eastAsia" w:ascii="宋体" w:hAnsi="宋体" w:cs="宋体"/>
          <w:sz w:val="24"/>
          <w:highlight w:val="none"/>
        </w:rPr>
        <w:t>电话：</w:t>
      </w:r>
      <w:r>
        <w:rPr>
          <w:rFonts w:hint="eastAsia" w:ascii="宋体" w:hAnsi="宋体" w:cs="宋体"/>
          <w:sz w:val="24"/>
          <w:highlight w:val="none"/>
          <w:u w:val="single"/>
        </w:rPr>
        <w:t xml:space="preserve">                              </w:t>
      </w:r>
      <w:r>
        <w:rPr>
          <w:rFonts w:hint="eastAsia" w:ascii="宋体" w:hAnsi="宋体" w:cs="宋体"/>
          <w:sz w:val="24"/>
          <w:highlight w:val="none"/>
        </w:rPr>
        <w:t xml:space="preserve">     传真：</w:t>
      </w:r>
      <w:r>
        <w:rPr>
          <w:rFonts w:hint="eastAsia" w:ascii="宋体" w:hAnsi="宋体" w:cs="宋体"/>
          <w:sz w:val="24"/>
          <w:highlight w:val="none"/>
          <w:u w:val="single"/>
        </w:rPr>
        <w:t xml:space="preserve">                      </w:t>
      </w:r>
    </w:p>
    <w:p>
      <w:pPr>
        <w:spacing w:line="360" w:lineRule="auto"/>
        <w:rPr>
          <w:rFonts w:hint="eastAsia" w:ascii="宋体" w:hAnsi="宋体" w:cs="宋体"/>
          <w:sz w:val="24"/>
          <w:highlight w:val="none"/>
          <w:u w:val="single"/>
        </w:rPr>
      </w:pPr>
      <w:r>
        <w:rPr>
          <w:rFonts w:hint="eastAsia" w:ascii="宋体" w:hAnsi="宋体" w:cs="宋体"/>
          <w:sz w:val="24"/>
          <w:highlight w:val="none"/>
        </w:rPr>
        <w:t>投标供应商授权代表、职务（印刷体）：</w:t>
      </w:r>
      <w:r>
        <w:rPr>
          <w:rFonts w:hint="eastAsia" w:ascii="宋体" w:hAnsi="宋体" w:cs="宋体"/>
          <w:sz w:val="24"/>
          <w:highlight w:val="none"/>
          <w:u w:val="single"/>
        </w:rPr>
        <w:t xml:space="preserve">                                      </w:t>
      </w:r>
    </w:p>
    <w:p>
      <w:pPr>
        <w:spacing w:line="360" w:lineRule="auto"/>
        <w:rPr>
          <w:rFonts w:hint="eastAsia" w:ascii="宋体" w:hAnsi="宋体" w:cs="宋体"/>
          <w:sz w:val="24"/>
          <w:highlight w:val="none"/>
          <w:u w:val="single"/>
        </w:rPr>
      </w:pPr>
      <w:r>
        <w:rPr>
          <w:rFonts w:hint="eastAsia" w:ascii="宋体" w:hAnsi="宋体" w:cs="宋体"/>
          <w:sz w:val="24"/>
          <w:highlight w:val="none"/>
        </w:rPr>
        <w:t>投标供应商名称：</w:t>
      </w:r>
      <w:r>
        <w:rPr>
          <w:rFonts w:hint="eastAsia" w:ascii="宋体" w:hAnsi="宋体" w:cs="宋体"/>
          <w:sz w:val="24"/>
          <w:highlight w:val="none"/>
          <w:u w:val="single"/>
        </w:rPr>
        <w:t xml:space="preserve">                             </w:t>
      </w:r>
    </w:p>
    <w:p>
      <w:pPr>
        <w:spacing w:line="360" w:lineRule="auto"/>
        <w:rPr>
          <w:rFonts w:hint="eastAsia" w:ascii="宋体" w:hAnsi="宋体" w:cs="宋体"/>
          <w:sz w:val="24"/>
          <w:highlight w:val="none"/>
          <w:u w:val="single"/>
        </w:rPr>
      </w:pPr>
      <w:r>
        <w:rPr>
          <w:rFonts w:hint="eastAsia" w:ascii="宋体" w:hAnsi="宋体" w:cs="宋体"/>
          <w:sz w:val="24"/>
          <w:highlight w:val="none"/>
        </w:rPr>
        <w:t>（公  章）：</w:t>
      </w:r>
      <w:r>
        <w:rPr>
          <w:rFonts w:hint="eastAsia" w:ascii="宋体" w:hAnsi="宋体" w:cs="宋体"/>
          <w:sz w:val="24"/>
          <w:highlight w:val="none"/>
          <w:u w:val="single"/>
        </w:rPr>
        <w:t xml:space="preserve">                                 </w:t>
      </w:r>
    </w:p>
    <w:p>
      <w:pPr>
        <w:spacing w:line="360" w:lineRule="auto"/>
        <w:rPr>
          <w:rFonts w:hint="eastAsia" w:ascii="宋体" w:hAnsi="宋体" w:cs="宋体"/>
          <w:sz w:val="24"/>
          <w:highlight w:val="none"/>
        </w:rPr>
      </w:pPr>
      <w:r>
        <w:rPr>
          <w:rFonts w:hint="eastAsia" w:ascii="宋体" w:hAnsi="宋体" w:cs="宋体"/>
          <w:sz w:val="24"/>
          <w:highlight w:val="none"/>
        </w:rPr>
        <w:t>日      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spacing w:line="360" w:lineRule="auto"/>
        <w:rPr>
          <w:rFonts w:hint="eastAsia" w:ascii="宋体" w:hAnsi="宋体" w:cs="宋体"/>
          <w:b/>
          <w:bCs/>
          <w:sz w:val="24"/>
          <w:highlight w:val="none"/>
        </w:rPr>
      </w:pPr>
      <w:r>
        <w:rPr>
          <w:rFonts w:hint="eastAsia" w:ascii="宋体" w:hAnsi="宋体" w:cs="宋体"/>
          <w:sz w:val="24"/>
          <w:highlight w:val="none"/>
        </w:rPr>
        <w:t>投标供应商授权代表：</w:t>
      </w:r>
      <w:r>
        <w:rPr>
          <w:rFonts w:hint="eastAsia" w:ascii="宋体" w:hAnsi="宋体" w:cs="宋体"/>
          <w:sz w:val="24"/>
          <w:highlight w:val="none"/>
          <w:u w:val="single"/>
        </w:rPr>
        <w:t xml:space="preserve">                           </w:t>
      </w:r>
    </w:p>
    <w:p>
      <w:pPr>
        <w:pStyle w:val="6"/>
        <w:spacing w:line="360" w:lineRule="auto"/>
        <w:rPr>
          <w:highlight w:val="none"/>
        </w:rPr>
      </w:pPr>
    </w:p>
    <w:p>
      <w:pPr>
        <w:spacing w:line="360" w:lineRule="auto"/>
        <w:rPr>
          <w:rFonts w:hint="eastAsia" w:ascii="宋体" w:hAnsi="宋体" w:cs="宋体"/>
          <w:sz w:val="24"/>
          <w:highlight w:val="none"/>
          <w:lang w:val="fr-CH"/>
        </w:rPr>
      </w:pPr>
      <w:r>
        <w:rPr>
          <w:rFonts w:hint="eastAsia" w:hAnsi="宋体" w:cs="宋体"/>
          <w:sz w:val="24"/>
          <w:highlight w:val="none"/>
          <w:lang w:val="fr-CH"/>
        </w:rPr>
        <w:br w:type="page"/>
      </w:r>
    </w:p>
    <w:p>
      <w:pPr>
        <w:tabs>
          <w:tab w:val="left" w:pos="640"/>
          <w:tab w:val="left" w:pos="1260"/>
          <w:tab w:val="left" w:pos="1418"/>
        </w:tabs>
        <w:spacing w:line="360" w:lineRule="auto"/>
        <w:jc w:val="center"/>
        <w:rPr>
          <w:rFonts w:hint="eastAsia" w:ascii="宋体" w:hAnsi="宋体" w:cs="宋体"/>
          <w:sz w:val="24"/>
          <w:highlight w:val="none"/>
          <w:lang w:val="fr-CH"/>
        </w:rPr>
      </w:pPr>
      <w:r>
        <w:rPr>
          <w:rFonts w:hint="eastAsia" w:ascii="宋体" w:hAnsi="宋体" w:cs="宋体"/>
          <w:b/>
          <w:bCs/>
          <w:sz w:val="24"/>
          <w:highlight w:val="none"/>
          <w:lang w:val="en-US" w:eastAsia="zh-CN"/>
        </w:rPr>
        <w:t>2</w:t>
      </w:r>
      <w:r>
        <w:rPr>
          <w:rFonts w:hint="eastAsia" w:ascii="宋体" w:hAnsi="宋体" w:cs="宋体"/>
          <w:b/>
          <w:bCs/>
          <w:sz w:val="24"/>
          <w:highlight w:val="none"/>
          <w:lang w:val="fr-CH"/>
        </w:rPr>
        <w:t>、营业执照</w:t>
      </w:r>
    </w:p>
    <w:p>
      <w:pPr>
        <w:tabs>
          <w:tab w:val="left" w:pos="640"/>
          <w:tab w:val="left" w:pos="1260"/>
          <w:tab w:val="left" w:pos="1418"/>
        </w:tabs>
        <w:spacing w:line="360" w:lineRule="auto"/>
        <w:rPr>
          <w:rFonts w:hint="eastAsia" w:ascii="宋体" w:hAnsi="宋体" w:cs="宋体"/>
          <w:sz w:val="24"/>
          <w:highlight w:val="none"/>
          <w:lang w:val="fr-CH"/>
        </w:rPr>
      </w:pPr>
      <w:r>
        <w:rPr>
          <w:rFonts w:hint="eastAsia" w:ascii="宋体" w:hAnsi="宋体" w:cs="宋体"/>
          <w:sz w:val="24"/>
          <w:highlight w:val="none"/>
          <w:lang w:val="fr-CH"/>
        </w:rPr>
        <w:t>【其他组织提供《事业单位法人证书》或《民办非企业单位登记证书》等】及税务登记册证副本复印件(加盖投标人公章，若提供的营业执照为三证合一，则税务登记证可不单独提供)；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jc w:val="center"/>
        <w:rPr>
          <w:rFonts w:hint="eastAsia" w:ascii="宋体" w:hAnsi="宋体" w:cs="宋体"/>
          <w:b/>
          <w:bCs/>
          <w:sz w:val="24"/>
          <w:highlight w:val="none"/>
          <w:lang w:val="fr-CH"/>
        </w:rPr>
      </w:pPr>
      <w:r>
        <w:rPr>
          <w:rFonts w:hint="eastAsia" w:ascii="宋体" w:hAnsi="宋体" w:cs="宋体"/>
          <w:sz w:val="24"/>
          <w:highlight w:val="none"/>
          <w:lang w:val="fr-CH"/>
        </w:rPr>
        <w:br w:type="page"/>
      </w:r>
      <w:r>
        <w:rPr>
          <w:rFonts w:hint="eastAsia" w:ascii="宋体" w:hAnsi="宋体" w:cs="宋体"/>
          <w:b/>
          <w:bCs/>
          <w:sz w:val="24"/>
          <w:highlight w:val="none"/>
          <w:lang w:val="en-US" w:eastAsia="zh-CN"/>
        </w:rPr>
        <w:t>3</w:t>
      </w:r>
      <w:r>
        <w:rPr>
          <w:rFonts w:hint="eastAsia" w:ascii="宋体" w:hAnsi="宋体" w:cs="宋体"/>
          <w:b/>
          <w:bCs/>
          <w:sz w:val="24"/>
          <w:highlight w:val="none"/>
        </w:rPr>
        <w:t>、</w:t>
      </w:r>
      <w:r>
        <w:rPr>
          <w:rFonts w:hint="eastAsia" w:ascii="宋体" w:hAnsi="宋体" w:cs="宋体"/>
          <w:b/>
          <w:bCs/>
          <w:sz w:val="24"/>
          <w:highlight w:val="none"/>
          <w:lang w:val="fr-CH"/>
        </w:rPr>
        <w:t>政府采购投标及履约承诺函</w:t>
      </w:r>
    </w:p>
    <w:p>
      <w:pPr>
        <w:spacing w:line="360" w:lineRule="auto"/>
        <w:rPr>
          <w:rFonts w:hint="eastAsia" w:ascii="宋体" w:hAnsi="宋体" w:cs="宋体"/>
          <w:sz w:val="24"/>
          <w:highlight w:val="none"/>
        </w:rPr>
      </w:pPr>
      <w:r>
        <w:rPr>
          <w:rFonts w:hint="eastAsia" w:ascii="宋体" w:hAnsi="宋体" w:cs="宋体"/>
          <w:sz w:val="24"/>
          <w:highlight w:val="none"/>
        </w:rPr>
        <w:t>（采购单位名称/代理机构名称）：</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我单位深知本项目对贵局的重要性和紧迫性，亦了解贵局对廉政建设的相关要求，因此我单位承诺如下：</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1.我单位本招标项目所提供的货物或服务未侵犯知识产权。</w:t>
      </w:r>
    </w:p>
    <w:p>
      <w:pPr>
        <w:widowControl/>
        <w:spacing w:line="360" w:lineRule="auto"/>
        <w:ind w:right="-4" w:firstLine="480" w:firstLineChars="200"/>
        <w:jc w:val="left"/>
        <w:rPr>
          <w:rFonts w:hint="eastAsia" w:ascii="宋体" w:hAnsi="宋体" w:cs="宋体"/>
          <w:kern w:val="0"/>
          <w:sz w:val="24"/>
          <w:highlight w:val="none"/>
        </w:rPr>
      </w:pPr>
      <w:r>
        <w:rPr>
          <w:rFonts w:hint="eastAsia" w:ascii="宋体" w:hAnsi="宋体" w:cs="宋体"/>
          <w:kern w:val="0"/>
          <w:sz w:val="24"/>
          <w:highlight w:val="none"/>
        </w:rPr>
        <w:t>2</w:t>
      </w:r>
      <w:r>
        <w:rPr>
          <w:rFonts w:hint="eastAsia" w:ascii="宋体" w:hAnsi="宋体" w:cs="宋体"/>
          <w:sz w:val="24"/>
          <w:highlight w:val="none"/>
        </w:rPr>
        <w:t>.我单位</w:t>
      </w:r>
      <w:r>
        <w:rPr>
          <w:rFonts w:hint="eastAsia" w:ascii="宋体" w:hAnsi="宋体" w:cs="宋体"/>
          <w:kern w:val="0"/>
          <w:sz w:val="24"/>
          <w:highlight w:val="none"/>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w:t>
      </w:r>
      <w:r>
        <w:rPr>
          <w:rFonts w:hint="eastAsia" w:ascii="宋体" w:hAnsi="宋体" w:cs="宋体"/>
          <w:kern w:val="0"/>
          <w:sz w:val="24"/>
          <w:highlight w:val="none"/>
          <w:lang w:eastAsia="zh-CN"/>
        </w:rPr>
        <w:t>法律法规</w:t>
      </w:r>
      <w:r>
        <w:rPr>
          <w:rFonts w:hint="eastAsia" w:ascii="宋体" w:hAnsi="宋体" w:cs="宋体"/>
          <w:kern w:val="0"/>
          <w:sz w:val="24"/>
          <w:highlight w:val="none"/>
        </w:rPr>
        <w:t>规定而受到建设行政主管部门红色警示并正在红色警示期间的情况；</w:t>
      </w:r>
    </w:p>
    <w:p>
      <w:pPr>
        <w:widowControl/>
        <w:spacing w:line="360" w:lineRule="auto"/>
        <w:ind w:right="-4" w:firstLine="480" w:firstLineChars="200"/>
        <w:jc w:val="left"/>
        <w:rPr>
          <w:rFonts w:hint="eastAsia" w:ascii="宋体" w:hAnsi="宋体" w:cs="宋体"/>
          <w:kern w:val="0"/>
          <w:sz w:val="24"/>
          <w:highlight w:val="none"/>
        </w:rPr>
      </w:pPr>
      <w:r>
        <w:rPr>
          <w:rFonts w:hint="eastAsia" w:ascii="宋体" w:hAnsi="宋体" w:cs="宋体"/>
          <w:kern w:val="0"/>
          <w:sz w:val="24"/>
          <w:highlight w:val="none"/>
        </w:rPr>
        <w:t>3</w:t>
      </w:r>
      <w:r>
        <w:rPr>
          <w:rFonts w:hint="eastAsia" w:ascii="宋体" w:hAnsi="宋体" w:cs="宋体"/>
          <w:sz w:val="24"/>
          <w:highlight w:val="none"/>
        </w:rPr>
        <w:t>.我单位</w:t>
      </w:r>
      <w:r>
        <w:rPr>
          <w:rFonts w:hint="eastAsia" w:ascii="宋体" w:hAnsi="宋体" w:cs="宋体"/>
          <w:kern w:val="0"/>
          <w:sz w:val="24"/>
          <w:highlight w:val="none"/>
        </w:rPr>
        <w:t>及其法定代表人近三年内（投标人成立不足三年的可从成立之日起算）无行贿犯罪记录；</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4.我单位具备《中华人民共和国政府采购法》第二十二条的条件。</w:t>
      </w:r>
    </w:p>
    <w:p>
      <w:pPr>
        <w:spacing w:line="360" w:lineRule="auto"/>
        <w:ind w:firstLine="480" w:firstLineChars="200"/>
        <w:rPr>
          <w:rFonts w:hint="eastAsia" w:ascii="宋体" w:hAnsi="宋体" w:cs="宋体"/>
          <w:kern w:val="0"/>
          <w:sz w:val="24"/>
          <w:highlight w:val="none"/>
        </w:rPr>
      </w:pPr>
      <w:r>
        <w:rPr>
          <w:rFonts w:hint="eastAsia" w:ascii="宋体" w:hAnsi="宋体" w:cs="宋体"/>
          <w:sz w:val="24"/>
          <w:highlight w:val="none"/>
        </w:rPr>
        <w:t>5.</w:t>
      </w:r>
      <w:r>
        <w:rPr>
          <w:rFonts w:hint="eastAsia" w:ascii="宋体" w:hAnsi="宋体" w:cs="宋体"/>
          <w:kern w:val="0"/>
          <w:sz w:val="24"/>
          <w:highlight w:val="none"/>
        </w:rPr>
        <w:t xml:space="preserve"> 符合国家法规政策关于诚信管理的要求，至投标截止时间，投标人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 。</w:t>
      </w:r>
    </w:p>
    <w:p>
      <w:pPr>
        <w:spacing w:line="360" w:lineRule="auto"/>
        <w:ind w:firstLine="480" w:firstLineChars="200"/>
        <w:rPr>
          <w:rFonts w:hint="eastAsia" w:ascii="宋体" w:hAnsi="宋体" w:cs="宋体"/>
          <w:color w:val="000000"/>
          <w:sz w:val="24"/>
          <w:highlight w:val="none"/>
        </w:rPr>
      </w:pPr>
      <w:r>
        <w:rPr>
          <w:rFonts w:hint="eastAsia" w:ascii="宋体" w:hAnsi="宋体" w:cs="宋体"/>
          <w:sz w:val="24"/>
          <w:highlight w:val="none"/>
        </w:rPr>
        <w:t>6.</w:t>
      </w:r>
      <w:r>
        <w:rPr>
          <w:rFonts w:hint="eastAsia" w:ascii="宋体" w:hAnsi="宋体" w:cs="宋体"/>
          <w:color w:val="000000"/>
          <w:sz w:val="24"/>
          <w:highlight w:val="none"/>
        </w:rPr>
        <w:t>我单位不存在单位法定代表人为同一人或者存在直接控股、管理关系的不同供应商，同时参加本项目投标之情形；我公司未为本项目提供过整体设计、规范编制或者项目管理、监理、检测等服务。我单位承诺与其他不同供应商的法定代表人、主要经营负责人、投标授权代表人、项目负责人（如有）、主要技术人员（如有）不存在为同一人、属同一单位或者在同一单位缴纳社会保险的情形。</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8.我单位如果中标，做到诚实守信，依照本项目招标文件需求内容、签署的采购合同及本单位在投标中所作的一切承诺履约；不非法转包、分包。</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9.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10.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11.我单位承诺未参与本项目的采购需求、技术指标、商务指标等内容的设定，不存在对其他投标单位不公平的行为。</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12.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以上承诺，如有违反，愿依照国家相关法律处理，并承担由此给采购人带来的损失。</w:t>
      </w:r>
    </w:p>
    <w:p>
      <w:pPr>
        <w:spacing w:line="360" w:lineRule="auto"/>
        <w:ind w:firstLine="480" w:firstLineChars="200"/>
        <w:rPr>
          <w:rFonts w:hint="eastAsia" w:ascii="宋体" w:hAnsi="宋体" w:cs="宋体"/>
          <w:sz w:val="24"/>
          <w:highlight w:val="none"/>
        </w:rPr>
      </w:pPr>
    </w:p>
    <w:p>
      <w:pPr>
        <w:tabs>
          <w:tab w:val="left" w:pos="4860"/>
        </w:tabs>
        <w:adjustRightInd w:val="0"/>
        <w:snapToGrid w:val="0"/>
        <w:spacing w:line="360" w:lineRule="auto"/>
        <w:ind w:right="105" w:rightChars="50" w:firstLine="241" w:firstLineChars="100"/>
        <w:rPr>
          <w:rFonts w:hint="eastAsia" w:ascii="宋体" w:hAnsi="宋体" w:cs="宋体"/>
          <w:b/>
          <w:bCs/>
          <w:sz w:val="24"/>
          <w:highlight w:val="none"/>
        </w:rPr>
      </w:pPr>
      <w:r>
        <w:rPr>
          <w:rFonts w:hint="eastAsia" w:ascii="宋体" w:hAnsi="宋体" w:cs="宋体"/>
          <w:b/>
          <w:bCs/>
          <w:sz w:val="24"/>
          <w:highlight w:val="none"/>
        </w:rPr>
        <w:t xml:space="preserve">法定代表人或授权代表（签字）：                  </w:t>
      </w:r>
    </w:p>
    <w:p>
      <w:pPr>
        <w:tabs>
          <w:tab w:val="left" w:pos="4860"/>
        </w:tabs>
        <w:adjustRightInd w:val="0"/>
        <w:snapToGrid w:val="0"/>
        <w:spacing w:line="360" w:lineRule="auto"/>
        <w:ind w:right="105" w:rightChars="50" w:firstLine="241" w:firstLineChars="100"/>
        <w:rPr>
          <w:rFonts w:hint="eastAsia" w:ascii="宋体" w:hAnsi="宋体" w:cs="宋体"/>
          <w:b/>
          <w:bCs/>
          <w:sz w:val="24"/>
          <w:highlight w:val="none"/>
        </w:rPr>
      </w:pPr>
      <w:r>
        <w:rPr>
          <w:rFonts w:hint="eastAsia" w:ascii="宋体" w:hAnsi="宋体" w:cs="宋体"/>
          <w:b/>
          <w:bCs/>
          <w:sz w:val="24"/>
          <w:highlight w:val="none"/>
        </w:rPr>
        <w:t>供应商（盖章）：</w:t>
      </w:r>
    </w:p>
    <w:p>
      <w:pPr>
        <w:tabs>
          <w:tab w:val="left" w:pos="4860"/>
        </w:tabs>
        <w:adjustRightInd w:val="0"/>
        <w:snapToGrid w:val="0"/>
        <w:spacing w:line="360" w:lineRule="auto"/>
        <w:ind w:right="105" w:rightChars="50" w:firstLine="241" w:firstLineChars="100"/>
        <w:rPr>
          <w:rFonts w:hint="eastAsia" w:ascii="宋体" w:hAnsi="宋体" w:cs="宋体"/>
          <w:b/>
          <w:bCs/>
          <w:sz w:val="24"/>
          <w:highlight w:val="none"/>
        </w:rPr>
      </w:pPr>
      <w:r>
        <w:rPr>
          <w:rFonts w:hint="eastAsia" w:ascii="宋体" w:hAnsi="宋体" w:cs="宋体"/>
          <w:b/>
          <w:bCs/>
          <w:sz w:val="24"/>
          <w:highlight w:val="none"/>
        </w:rPr>
        <w:t>日期：   年  月   日</w:t>
      </w:r>
    </w:p>
    <w:p>
      <w:pPr>
        <w:pStyle w:val="6"/>
        <w:spacing w:line="560" w:lineRule="exact"/>
        <w:jc w:val="center"/>
        <w:rPr>
          <w:b/>
          <w:sz w:val="24"/>
          <w:highlight w:val="none"/>
          <w:lang w:val="fr-CH"/>
        </w:rPr>
      </w:pPr>
      <w:r>
        <w:rPr>
          <w:rFonts w:hint="eastAsia" w:hAnsi="宋体" w:cs="宋体"/>
          <w:highlight w:val="none"/>
        </w:rPr>
        <w:br w:type="page"/>
      </w:r>
      <w:r>
        <w:rPr>
          <w:rFonts w:hint="eastAsia"/>
          <w:b/>
          <w:sz w:val="24"/>
          <w:highlight w:val="none"/>
          <w:lang w:val="en-US" w:eastAsia="zh-CN"/>
        </w:rPr>
        <w:t>4</w:t>
      </w:r>
      <w:r>
        <w:rPr>
          <w:rFonts w:hint="eastAsia"/>
          <w:b/>
          <w:sz w:val="24"/>
          <w:highlight w:val="none"/>
          <w:lang w:val="fr-CH"/>
        </w:rPr>
        <w:t>、政府采购违法行为风险知悉确认书</w:t>
      </w:r>
    </w:p>
    <w:p>
      <w:pPr>
        <w:spacing w:after="120" w:line="560" w:lineRule="exact"/>
        <w:ind w:firstLine="480" w:firstLineChars="200"/>
        <w:rPr>
          <w:sz w:val="24"/>
          <w:highlight w:val="none"/>
          <w:lang w:val="fr-CH"/>
        </w:rPr>
      </w:pPr>
      <w:r>
        <w:rPr>
          <w:rFonts w:hint="eastAsia"/>
          <w:sz w:val="24"/>
          <w:highlight w:val="none"/>
          <w:lang w:val="fr-CH"/>
        </w:rPr>
        <w:t>本公司在投标前已充分知悉以下情形为参与政府采购活动时的重大风险事项，并承诺已对下述风险提示事项重点排查，做到严谨、诚信、依法依规参与政府采购活动。</w:t>
      </w:r>
    </w:p>
    <w:p>
      <w:pPr>
        <w:spacing w:after="120" w:line="560" w:lineRule="exact"/>
        <w:ind w:firstLine="480" w:firstLineChars="200"/>
        <w:rPr>
          <w:sz w:val="24"/>
          <w:highlight w:val="none"/>
          <w:lang w:val="fr-CH"/>
        </w:rPr>
      </w:pPr>
      <w:r>
        <w:rPr>
          <w:rFonts w:hint="eastAsia"/>
          <w:sz w:val="24"/>
          <w:highlight w:val="none"/>
          <w:lang w:val="fr-CH"/>
        </w:rPr>
        <w:t>一、本公司已充分知悉“隐瞒真实情况，提供虚假资料”的法定情形，相关情形包括但不限于：</w:t>
      </w:r>
    </w:p>
    <w:p>
      <w:pPr>
        <w:spacing w:after="120" w:line="560" w:lineRule="exact"/>
        <w:ind w:firstLine="480" w:firstLineChars="200"/>
        <w:rPr>
          <w:sz w:val="24"/>
          <w:highlight w:val="none"/>
          <w:lang w:val="fr-CH"/>
        </w:rPr>
      </w:pPr>
      <w:r>
        <w:rPr>
          <w:rFonts w:hint="eastAsia"/>
          <w:sz w:val="24"/>
          <w:highlight w:val="none"/>
          <w:lang w:val="fr-CH"/>
        </w:rPr>
        <w:t>（一）通过转让或者租借等方式从其他单位获取资格或者资质证书投标的。</w:t>
      </w:r>
    </w:p>
    <w:p>
      <w:pPr>
        <w:spacing w:after="120" w:line="560" w:lineRule="exact"/>
        <w:ind w:firstLine="480" w:firstLineChars="200"/>
        <w:rPr>
          <w:sz w:val="24"/>
          <w:highlight w:val="none"/>
          <w:lang w:val="fr-CH"/>
        </w:rPr>
      </w:pPr>
      <w:r>
        <w:rPr>
          <w:rFonts w:hint="eastAsia"/>
          <w:sz w:val="24"/>
          <w:highlight w:val="none"/>
          <w:lang w:val="fr-CH"/>
        </w:rPr>
        <w:t>（二）由其他单位或者其他单位负责人在投标供应商编制的投标文件上加盖印章或者签字的。</w:t>
      </w:r>
    </w:p>
    <w:p>
      <w:pPr>
        <w:spacing w:after="120" w:line="560" w:lineRule="exact"/>
        <w:ind w:firstLine="480" w:firstLineChars="200"/>
        <w:rPr>
          <w:sz w:val="24"/>
          <w:highlight w:val="none"/>
          <w:lang w:val="fr-CH"/>
        </w:rPr>
      </w:pPr>
      <w:r>
        <w:rPr>
          <w:rFonts w:hint="eastAsia"/>
          <w:sz w:val="24"/>
          <w:highlight w:val="none"/>
          <w:lang w:val="fr-CH"/>
        </w:rPr>
        <w:t>（三）项目负责人或者主要技术人员不是本单位人员的。</w:t>
      </w:r>
    </w:p>
    <w:p>
      <w:pPr>
        <w:spacing w:after="120" w:line="560" w:lineRule="exact"/>
        <w:ind w:firstLine="480" w:firstLineChars="200"/>
        <w:rPr>
          <w:sz w:val="24"/>
          <w:highlight w:val="none"/>
          <w:lang w:val="fr-CH"/>
        </w:rPr>
      </w:pPr>
      <w:r>
        <w:rPr>
          <w:rFonts w:hint="eastAsia"/>
          <w:sz w:val="24"/>
          <w:highlight w:val="none"/>
          <w:lang w:val="fr-CH"/>
        </w:rPr>
        <w:t>（四）投标保证金不是从投标供应商基本账户转出的。</w:t>
      </w:r>
    </w:p>
    <w:p>
      <w:pPr>
        <w:spacing w:after="120" w:line="560" w:lineRule="exact"/>
        <w:ind w:firstLine="480" w:firstLineChars="200"/>
        <w:rPr>
          <w:sz w:val="24"/>
          <w:highlight w:val="none"/>
          <w:lang w:val="fr-CH"/>
        </w:rPr>
      </w:pPr>
      <w:r>
        <w:rPr>
          <w:rFonts w:hint="eastAsia"/>
          <w:sz w:val="24"/>
          <w:highlight w:val="none"/>
          <w:lang w:val="fr-CH"/>
        </w:rPr>
        <w:t>（五）其他隐瞒真实情况、提供虚假资料的行为。</w:t>
      </w:r>
    </w:p>
    <w:p>
      <w:pPr>
        <w:spacing w:after="120" w:line="560" w:lineRule="exact"/>
        <w:ind w:firstLine="480" w:firstLineChars="200"/>
        <w:rPr>
          <w:sz w:val="24"/>
          <w:highlight w:val="none"/>
          <w:lang w:val="fr-CH"/>
        </w:rPr>
      </w:pPr>
      <w:r>
        <w:rPr>
          <w:rFonts w:hint="eastAsia"/>
          <w:sz w:val="24"/>
          <w:highlight w:val="none"/>
          <w:lang w:val="fr-CH"/>
        </w:rPr>
        <w:t>二、本公司已充分知悉“与其他采购参加人串通投标”的法定情形，相关情形包括但不限于：</w:t>
      </w:r>
    </w:p>
    <w:p>
      <w:pPr>
        <w:spacing w:after="120" w:line="560" w:lineRule="exact"/>
        <w:ind w:firstLine="480" w:firstLineChars="200"/>
        <w:rPr>
          <w:sz w:val="24"/>
          <w:highlight w:val="none"/>
          <w:lang w:val="fr-CH"/>
        </w:rPr>
      </w:pPr>
      <w:r>
        <w:rPr>
          <w:rFonts w:hint="eastAsia"/>
          <w:sz w:val="24"/>
          <w:highlight w:val="none"/>
          <w:lang w:val="fr-CH"/>
        </w:rPr>
        <w:t>（一）投标供应商之间相互约定给予未中标的供应商利益补偿。</w:t>
      </w:r>
    </w:p>
    <w:p>
      <w:pPr>
        <w:spacing w:after="120" w:line="560" w:lineRule="exact"/>
        <w:ind w:firstLine="480" w:firstLineChars="200"/>
        <w:rPr>
          <w:sz w:val="24"/>
          <w:highlight w:val="none"/>
          <w:lang w:val="fr-CH"/>
        </w:rPr>
      </w:pPr>
      <w:r>
        <w:rPr>
          <w:rFonts w:hint="eastAsia"/>
          <w:sz w:val="24"/>
          <w:highlight w:val="none"/>
          <w:lang w:val="fr-CH"/>
        </w:rPr>
        <w:t>（二）不同投标供应商的法定代表人、主要经营负责人、项目投标授权代表人、项目负责人、主要技术人员为同一人、属同一单位或者在同一单位缴纳社会保险。</w:t>
      </w:r>
    </w:p>
    <w:p>
      <w:pPr>
        <w:spacing w:after="120" w:line="560" w:lineRule="exact"/>
        <w:ind w:firstLine="480" w:firstLineChars="200"/>
        <w:rPr>
          <w:sz w:val="24"/>
          <w:highlight w:val="none"/>
          <w:lang w:val="fr-CH"/>
        </w:rPr>
      </w:pPr>
      <w:r>
        <w:rPr>
          <w:rFonts w:hint="eastAsia"/>
          <w:sz w:val="24"/>
          <w:highlight w:val="none"/>
          <w:lang w:val="fr-CH"/>
        </w:rPr>
        <w:t>（三）不同投标供应商的投标文件由同一单位或者同一人编制，或者由同一人分阶段参与编制的。</w:t>
      </w:r>
    </w:p>
    <w:p>
      <w:pPr>
        <w:spacing w:after="120" w:line="560" w:lineRule="exact"/>
        <w:ind w:firstLine="480" w:firstLineChars="200"/>
        <w:rPr>
          <w:sz w:val="24"/>
          <w:highlight w:val="none"/>
          <w:lang w:val="fr-CH"/>
        </w:rPr>
      </w:pPr>
      <w:r>
        <w:rPr>
          <w:rFonts w:hint="eastAsia"/>
          <w:sz w:val="24"/>
          <w:highlight w:val="none"/>
          <w:lang w:val="fr-CH"/>
        </w:rPr>
        <w:t>（四）不同投标供应商的投标文件或部分投标文件相互混装。</w:t>
      </w:r>
    </w:p>
    <w:p>
      <w:pPr>
        <w:spacing w:after="120" w:line="560" w:lineRule="exact"/>
        <w:ind w:firstLine="480" w:firstLineChars="200"/>
        <w:rPr>
          <w:sz w:val="24"/>
          <w:highlight w:val="none"/>
          <w:lang w:val="fr-CH"/>
        </w:rPr>
      </w:pPr>
      <w:r>
        <w:rPr>
          <w:rFonts w:hint="eastAsia"/>
          <w:sz w:val="24"/>
          <w:highlight w:val="none"/>
          <w:lang w:val="fr-CH"/>
        </w:rPr>
        <w:t>（五）不同投标供应商的投标文件内容存在非正常一致。</w:t>
      </w:r>
    </w:p>
    <w:p>
      <w:pPr>
        <w:spacing w:after="120" w:line="560" w:lineRule="exact"/>
        <w:ind w:firstLine="480" w:firstLineChars="200"/>
        <w:rPr>
          <w:sz w:val="24"/>
          <w:highlight w:val="none"/>
          <w:lang w:val="fr-CH"/>
        </w:rPr>
      </w:pPr>
      <w:r>
        <w:rPr>
          <w:rFonts w:hint="eastAsia"/>
          <w:sz w:val="24"/>
          <w:highlight w:val="none"/>
          <w:lang w:val="fr-CH"/>
        </w:rPr>
        <w:t>（六）由同一单位工作人员为两家以上（含两家）供应商进行同一项投标活动的。</w:t>
      </w:r>
    </w:p>
    <w:p>
      <w:pPr>
        <w:spacing w:after="120" w:line="560" w:lineRule="exact"/>
        <w:ind w:firstLine="480" w:firstLineChars="200"/>
        <w:rPr>
          <w:sz w:val="24"/>
          <w:highlight w:val="none"/>
          <w:lang w:val="fr-CH"/>
        </w:rPr>
      </w:pPr>
      <w:r>
        <w:rPr>
          <w:rFonts w:hint="eastAsia"/>
          <w:sz w:val="24"/>
          <w:highlight w:val="none"/>
          <w:lang w:val="fr-CH"/>
        </w:rPr>
        <w:t>（七）不同投标人的投标报价呈规律性差异。</w:t>
      </w:r>
    </w:p>
    <w:p>
      <w:pPr>
        <w:spacing w:after="120" w:line="560" w:lineRule="exact"/>
        <w:ind w:firstLine="480" w:firstLineChars="200"/>
        <w:rPr>
          <w:sz w:val="24"/>
          <w:highlight w:val="none"/>
          <w:lang w:val="fr-CH"/>
        </w:rPr>
      </w:pPr>
      <w:r>
        <w:rPr>
          <w:rFonts w:hint="eastAsia"/>
          <w:sz w:val="24"/>
          <w:highlight w:val="none"/>
          <w:lang w:val="fr-CH"/>
        </w:rPr>
        <w:t>（八）不同投标人的投标保证金从同一单位或者个人的账户转出。</w:t>
      </w:r>
    </w:p>
    <w:p>
      <w:pPr>
        <w:spacing w:after="120" w:line="560" w:lineRule="exact"/>
        <w:ind w:firstLine="480" w:firstLineChars="200"/>
        <w:rPr>
          <w:sz w:val="24"/>
          <w:highlight w:val="none"/>
          <w:lang w:val="fr-CH"/>
        </w:rPr>
      </w:pPr>
      <w:r>
        <w:rPr>
          <w:rFonts w:hint="eastAsia"/>
          <w:sz w:val="24"/>
          <w:highlight w:val="none"/>
          <w:lang w:val="fr-CH"/>
        </w:rPr>
        <w:t>（九）主管部门依照</w:t>
      </w:r>
      <w:r>
        <w:rPr>
          <w:rFonts w:hint="eastAsia"/>
          <w:sz w:val="24"/>
          <w:highlight w:val="none"/>
          <w:lang w:val="fr-CH" w:eastAsia="zh-CN"/>
        </w:rPr>
        <w:t>法律法规</w:t>
      </w:r>
      <w:r>
        <w:rPr>
          <w:rFonts w:hint="eastAsia"/>
          <w:sz w:val="24"/>
          <w:highlight w:val="none"/>
          <w:lang w:val="fr-CH"/>
        </w:rPr>
        <w:t>认定的其他情形。</w:t>
      </w:r>
    </w:p>
    <w:p>
      <w:pPr>
        <w:spacing w:after="120" w:line="560" w:lineRule="exact"/>
        <w:ind w:firstLine="480" w:firstLineChars="200"/>
        <w:rPr>
          <w:sz w:val="24"/>
          <w:highlight w:val="none"/>
          <w:lang w:val="fr-CH"/>
        </w:rPr>
      </w:pPr>
      <w:r>
        <w:rPr>
          <w:rFonts w:hint="eastAsia"/>
          <w:sz w:val="24"/>
          <w:highlight w:val="none"/>
          <w:lang w:val="fr-CH"/>
        </w:rPr>
        <w:t>三、本公司已充分知悉下列情形所对应的法律风险，并在投标前已对相关风险事项进行排查。</w:t>
      </w:r>
    </w:p>
    <w:p>
      <w:pPr>
        <w:spacing w:after="120" w:line="560" w:lineRule="exact"/>
        <w:ind w:firstLine="480" w:firstLineChars="200"/>
        <w:rPr>
          <w:sz w:val="24"/>
          <w:highlight w:val="none"/>
          <w:lang w:val="fr-CH"/>
        </w:rPr>
      </w:pPr>
      <w:r>
        <w:rPr>
          <w:rFonts w:hint="eastAsia"/>
          <w:sz w:val="24"/>
          <w:highlight w:val="none"/>
          <w:lang w:val="fr-CH"/>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after="120" w:line="560" w:lineRule="exact"/>
        <w:ind w:firstLine="480" w:firstLineChars="200"/>
        <w:rPr>
          <w:sz w:val="24"/>
          <w:highlight w:val="none"/>
          <w:lang w:val="fr-CH"/>
        </w:rPr>
      </w:pPr>
      <w:r>
        <w:rPr>
          <w:rFonts w:hint="eastAsia"/>
          <w:sz w:val="24"/>
          <w:highlight w:val="none"/>
          <w:lang w:val="fr-CH"/>
        </w:rPr>
        <w:t>（二）对于涉及国家机关出具的公文、证件、证明材料等文件，一旦涉嫌虚假，经查实，主管部门将依法从严处理，并移送有关部门追究法律责任；涉嫌犯罪的，主管部门将一并移送司法机关追究法律责任。</w:t>
      </w:r>
    </w:p>
    <w:p>
      <w:pPr>
        <w:spacing w:after="120" w:line="560" w:lineRule="exact"/>
        <w:ind w:firstLine="480" w:firstLineChars="200"/>
        <w:rPr>
          <w:sz w:val="24"/>
          <w:highlight w:val="none"/>
          <w:lang w:val="fr-CH"/>
        </w:rPr>
      </w:pPr>
      <w:r>
        <w:rPr>
          <w:rFonts w:hint="eastAsia"/>
          <w:sz w:val="24"/>
          <w:highlight w:val="none"/>
          <w:lang w:val="fr-CH"/>
        </w:rPr>
        <w:t>（三）对于涉及安全生产、特种作业、抢险救灾、防疫等政府采购项目，供应商实施提供虚假资料、串通投标等违法行为的，主管部门将依法从严处理。</w:t>
      </w:r>
    </w:p>
    <w:p>
      <w:pPr>
        <w:spacing w:after="120" w:line="560" w:lineRule="exact"/>
        <w:ind w:firstLine="480" w:firstLineChars="200"/>
        <w:rPr>
          <w:sz w:val="24"/>
          <w:highlight w:val="none"/>
          <w:lang w:val="fr-CH"/>
        </w:rPr>
      </w:pPr>
      <w:r>
        <w:rPr>
          <w:rFonts w:hint="eastAsia"/>
          <w:sz w:val="24"/>
          <w:highlight w:val="none"/>
          <w:lang w:val="fr-CH"/>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after="120" w:line="560" w:lineRule="exact"/>
        <w:ind w:firstLine="480" w:firstLineChars="200"/>
        <w:rPr>
          <w:sz w:val="24"/>
          <w:highlight w:val="none"/>
          <w:lang w:val="fr-CH"/>
        </w:rPr>
      </w:pPr>
      <w:r>
        <w:rPr>
          <w:rFonts w:hint="eastAsia"/>
          <w:sz w:val="24"/>
          <w:highlight w:val="none"/>
          <w:lang w:val="fr-CH"/>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after="120" w:line="560" w:lineRule="exact"/>
        <w:ind w:firstLine="480" w:firstLineChars="200"/>
        <w:rPr>
          <w:sz w:val="24"/>
          <w:highlight w:val="none"/>
          <w:lang w:val="fr-CH"/>
        </w:rPr>
      </w:pPr>
      <w:r>
        <w:rPr>
          <w:rFonts w:hint="eastAsia"/>
          <w:sz w:val="24"/>
          <w:highlight w:val="none"/>
          <w:lang w:val="fr-CH"/>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after="120" w:line="560" w:lineRule="exact"/>
        <w:ind w:firstLine="480" w:firstLineChars="200"/>
        <w:rPr>
          <w:sz w:val="24"/>
          <w:highlight w:val="none"/>
          <w:lang w:val="fr-CH"/>
        </w:rPr>
      </w:pPr>
      <w:r>
        <w:rPr>
          <w:rFonts w:hint="eastAsia"/>
          <w:sz w:val="24"/>
          <w:highlight w:val="none"/>
          <w:lang w:val="fr-CH"/>
        </w:rPr>
        <w:t>四、本公司已充分知悉政府采购违法、违规行为的法律后果。</w:t>
      </w:r>
    </w:p>
    <w:p>
      <w:pPr>
        <w:spacing w:after="120" w:line="560" w:lineRule="exact"/>
        <w:ind w:firstLine="480" w:firstLineChars="200"/>
        <w:rPr>
          <w:sz w:val="24"/>
          <w:highlight w:val="none"/>
          <w:lang w:val="fr-CH"/>
        </w:rPr>
      </w:pPr>
      <w:r>
        <w:rPr>
          <w:rFonts w:hint="eastAsia"/>
          <w:sz w:val="24"/>
          <w:highlight w:val="none"/>
          <w:lang w:val="fr-CH"/>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after="120" w:line="560" w:lineRule="exact"/>
        <w:ind w:firstLine="480" w:firstLineChars="200"/>
        <w:rPr>
          <w:rFonts w:hint="eastAsia" w:ascii="宋体" w:hAnsi="宋体" w:cs="宋体"/>
          <w:sz w:val="24"/>
          <w:highlight w:val="none"/>
        </w:rPr>
      </w:pPr>
      <w:r>
        <w:rPr>
          <w:rFonts w:hint="eastAsia" w:ascii="宋体" w:hAnsi="宋体" w:cs="宋体"/>
          <w:sz w:val="24"/>
          <w:highlight w:val="none"/>
        </w:rPr>
        <w:t>以下文字请投标供应商抄写并确认：“本公司已仔细阅读《政府采购违法行为风险知悉确认书》，充分知悉违法行为的法律后果，并承诺将严谨、诚信、依法依规参与政府采购活动”。</w:t>
      </w:r>
    </w:p>
    <w:p>
      <w:pPr>
        <w:spacing w:line="560" w:lineRule="exact"/>
        <w:rPr>
          <w:highlight w:val="none"/>
          <w:lang w:val="fr-CH"/>
        </w:rPr>
      </w:pPr>
    </w:p>
    <w:p>
      <w:pPr>
        <w:spacing w:after="120" w:line="560" w:lineRule="exact"/>
        <w:rPr>
          <w:sz w:val="24"/>
          <w:highlight w:val="none"/>
          <w:lang w:val="fr-CH"/>
        </w:rPr>
      </w:pPr>
      <w:r>
        <w:rPr>
          <w:sz w:val="24"/>
          <w:highlight w:val="none"/>
          <w:lang w:val="fr-CH"/>
        </w:rPr>
        <w:t xml:space="preserve">                                                                                              </w:t>
      </w:r>
    </w:p>
    <w:p>
      <w:pPr>
        <w:spacing w:after="120" w:line="560" w:lineRule="exact"/>
        <w:rPr>
          <w:sz w:val="24"/>
          <w:highlight w:val="none"/>
          <w:lang w:val="fr-CH"/>
        </w:rPr>
      </w:pPr>
      <w:r>
        <w:rPr>
          <w:sz w:val="24"/>
          <w:highlight w:val="none"/>
          <w:lang w:val="fr-CH"/>
        </w:rPr>
        <w:t xml:space="preserve">                                                                             </w:t>
      </w:r>
    </w:p>
    <w:p>
      <w:pPr>
        <w:spacing w:after="120" w:line="560" w:lineRule="exact"/>
        <w:rPr>
          <w:sz w:val="24"/>
          <w:highlight w:val="none"/>
          <w:lang w:val="fr-CH"/>
        </w:rPr>
      </w:pPr>
      <w:r>
        <w:rPr>
          <w:rFonts w:hint="eastAsia"/>
          <w:sz w:val="24"/>
          <w:highlight w:val="none"/>
          <w:lang w:val="fr-CH"/>
        </w:rPr>
        <w:t>负责人/投标授权代表签名：</w:t>
      </w:r>
    </w:p>
    <w:p>
      <w:pPr>
        <w:spacing w:after="120" w:line="560" w:lineRule="exact"/>
        <w:rPr>
          <w:sz w:val="24"/>
          <w:highlight w:val="none"/>
          <w:lang w:val="fr-CH"/>
        </w:rPr>
      </w:pPr>
      <w:r>
        <w:rPr>
          <w:rFonts w:hint="eastAsia"/>
          <w:sz w:val="24"/>
          <w:highlight w:val="none"/>
          <w:lang w:val="fr-CH"/>
        </w:rPr>
        <w:t>知悉人（公章）：</w:t>
      </w:r>
    </w:p>
    <w:p>
      <w:pPr>
        <w:spacing w:after="120" w:line="560" w:lineRule="exact"/>
        <w:rPr>
          <w:sz w:val="24"/>
          <w:highlight w:val="none"/>
          <w:lang w:val="fr-CH"/>
        </w:rPr>
      </w:pPr>
      <w:r>
        <w:rPr>
          <w:rFonts w:hint="eastAsia"/>
          <w:sz w:val="24"/>
          <w:highlight w:val="none"/>
          <w:lang w:val="fr-CH"/>
        </w:rPr>
        <w:t>日期：</w:t>
      </w:r>
    </w:p>
    <w:p>
      <w:pPr>
        <w:pStyle w:val="6"/>
        <w:rPr>
          <w:highlight w:val="none"/>
          <w:lang w:val="fr-CH"/>
        </w:rPr>
      </w:pPr>
    </w:p>
    <w:p>
      <w:pPr>
        <w:tabs>
          <w:tab w:val="left" w:pos="640"/>
          <w:tab w:val="left" w:pos="1260"/>
          <w:tab w:val="left" w:pos="1418"/>
        </w:tabs>
        <w:spacing w:line="360" w:lineRule="auto"/>
        <w:jc w:val="center"/>
        <w:rPr>
          <w:rFonts w:hint="eastAsia" w:ascii="宋体" w:hAnsi="宋体" w:cs="宋体"/>
          <w:b/>
          <w:bCs/>
          <w:sz w:val="24"/>
          <w:highlight w:val="none"/>
          <w:lang w:val="fr-CH"/>
        </w:rPr>
        <w:sectPr>
          <w:pgSz w:w="11906" w:h="16838"/>
          <w:pgMar w:top="1440" w:right="1650" w:bottom="1440" w:left="1650" w:header="851" w:footer="992" w:gutter="0"/>
          <w:cols w:space="720" w:num="1"/>
          <w:docGrid w:type="lines" w:linePitch="319" w:charSpace="0"/>
        </w:sectPr>
      </w:pPr>
    </w:p>
    <w:p>
      <w:pPr>
        <w:tabs>
          <w:tab w:val="left" w:pos="640"/>
          <w:tab w:val="left" w:pos="1260"/>
          <w:tab w:val="left" w:pos="1418"/>
        </w:tabs>
        <w:spacing w:line="360" w:lineRule="auto"/>
        <w:jc w:val="center"/>
        <w:rPr>
          <w:rFonts w:hint="eastAsia" w:ascii="宋体" w:hAnsi="宋体" w:cs="宋体"/>
          <w:b/>
          <w:bCs/>
          <w:sz w:val="24"/>
          <w:highlight w:val="none"/>
        </w:rPr>
      </w:pPr>
      <w:r>
        <w:rPr>
          <w:rFonts w:hint="eastAsia" w:ascii="宋体" w:hAnsi="宋体" w:cs="宋体"/>
          <w:b/>
          <w:bCs/>
          <w:sz w:val="24"/>
          <w:highlight w:val="none"/>
          <w:lang w:val="en-US" w:eastAsia="zh-CN"/>
        </w:rPr>
        <w:t>5</w:t>
      </w:r>
      <w:r>
        <w:rPr>
          <w:rFonts w:hint="eastAsia" w:ascii="宋体" w:hAnsi="宋体" w:cs="宋体"/>
          <w:b/>
          <w:bCs/>
          <w:sz w:val="24"/>
          <w:highlight w:val="none"/>
        </w:rPr>
        <w:t>、关于资格的声明函</w:t>
      </w:r>
    </w:p>
    <w:p>
      <w:pPr>
        <w:spacing w:line="360" w:lineRule="auto"/>
        <w:rPr>
          <w:rFonts w:hint="eastAsia" w:ascii="宋体" w:hAnsi="宋体" w:cs="宋体"/>
          <w:sz w:val="24"/>
          <w:highlight w:val="none"/>
        </w:rPr>
      </w:pPr>
      <w:r>
        <w:rPr>
          <w:rFonts w:hint="eastAsia" w:ascii="宋体" w:hAnsi="宋体" w:cs="宋体"/>
          <w:sz w:val="24"/>
          <w:highlight w:val="none"/>
        </w:rPr>
        <w:t>（采购单位名称/代理机构名称）：</w:t>
      </w:r>
    </w:p>
    <w:p>
      <w:pPr>
        <w:spacing w:line="360" w:lineRule="auto"/>
        <w:ind w:firstLine="566" w:firstLineChars="236"/>
        <w:rPr>
          <w:rFonts w:hint="eastAsia" w:ascii="宋体" w:hAnsi="宋体" w:cs="宋体"/>
          <w:sz w:val="24"/>
          <w:highlight w:val="none"/>
        </w:rPr>
      </w:pPr>
      <w:r>
        <w:rPr>
          <w:rFonts w:hint="eastAsia" w:ascii="宋体" w:hAnsi="宋体" w:cs="宋体"/>
          <w:sz w:val="24"/>
          <w:highlight w:val="none"/>
          <w:u w:val="single"/>
        </w:rPr>
        <w:t xml:space="preserve"> （ 投标人名称）    </w:t>
      </w:r>
      <w:r>
        <w:rPr>
          <w:rFonts w:hint="eastAsia" w:ascii="宋体" w:hAnsi="宋体" w:cs="宋体"/>
          <w:sz w:val="24"/>
          <w:highlight w:val="none"/>
        </w:rPr>
        <w:t xml:space="preserve"> 参与了</w:t>
      </w:r>
      <w:r>
        <w:rPr>
          <w:rFonts w:hint="eastAsia" w:ascii="宋体" w:hAnsi="宋体" w:cs="宋体"/>
          <w:sz w:val="24"/>
          <w:highlight w:val="none"/>
          <w:u w:val="single"/>
        </w:rPr>
        <w:t xml:space="preserve"> （项目名称 、招标编号） </w:t>
      </w:r>
      <w:r>
        <w:rPr>
          <w:rFonts w:hint="eastAsia" w:ascii="宋体" w:hAnsi="宋体" w:cs="宋体"/>
          <w:sz w:val="24"/>
          <w:highlight w:val="none"/>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sz w:val="24"/>
          <w:highlight w:val="none"/>
        </w:rPr>
      </w:pPr>
      <w:r>
        <w:rPr>
          <w:rFonts w:hint="eastAsia" w:ascii="宋体" w:hAnsi="宋体" w:cs="宋体"/>
          <w:sz w:val="24"/>
          <w:highlight w:val="none"/>
        </w:rPr>
        <w:t>特此承诺！</w:t>
      </w:r>
    </w:p>
    <w:p>
      <w:pPr>
        <w:spacing w:line="360" w:lineRule="auto"/>
        <w:ind w:left="420"/>
        <w:rPr>
          <w:rFonts w:hint="eastAsia" w:ascii="宋体" w:hAnsi="宋体" w:cs="宋体"/>
          <w:sz w:val="24"/>
          <w:highlight w:val="none"/>
        </w:rPr>
      </w:pPr>
    </w:p>
    <w:p>
      <w:pPr>
        <w:pStyle w:val="11"/>
        <w:spacing w:line="360" w:lineRule="auto"/>
        <w:jc w:val="center"/>
        <w:rPr>
          <w:rFonts w:hint="eastAsia" w:hAnsi="宋体" w:cs="宋体"/>
          <w:sz w:val="24"/>
          <w:highlight w:val="none"/>
        </w:rPr>
      </w:pPr>
      <w:r>
        <w:rPr>
          <w:rFonts w:hint="eastAsia" w:hAnsi="宋体" w:cs="宋体"/>
          <w:sz w:val="24"/>
          <w:highlight w:val="none"/>
        </w:rPr>
        <w:t xml:space="preserve">                投标人名称（投标人法人公章）：</w:t>
      </w:r>
    </w:p>
    <w:p>
      <w:pPr>
        <w:spacing w:line="360" w:lineRule="auto"/>
        <w:jc w:val="center"/>
        <w:rPr>
          <w:rFonts w:hint="eastAsia" w:ascii="宋体" w:hAnsi="宋体" w:cs="宋体"/>
          <w:kern w:val="0"/>
          <w:sz w:val="24"/>
          <w:highlight w:val="none"/>
        </w:rPr>
      </w:pPr>
      <w:r>
        <w:rPr>
          <w:rFonts w:hint="eastAsia" w:ascii="宋体" w:hAnsi="宋体" w:cs="宋体"/>
          <w:sz w:val="24"/>
          <w:highlight w:val="none"/>
        </w:rPr>
        <w:t xml:space="preserve">             承诺日期：   年     月     日</w:t>
      </w:r>
    </w:p>
    <w:p>
      <w:pPr>
        <w:tabs>
          <w:tab w:val="left" w:pos="640"/>
          <w:tab w:val="left" w:pos="1260"/>
          <w:tab w:val="left" w:pos="1418"/>
        </w:tabs>
        <w:spacing w:line="360" w:lineRule="auto"/>
        <w:rPr>
          <w:rFonts w:hint="eastAsia" w:ascii="宋体" w:hAnsi="宋体" w:cs="宋体"/>
          <w:sz w:val="24"/>
          <w:highlight w:val="none"/>
          <w:lang w:val="fr-CH"/>
        </w:rPr>
      </w:pPr>
    </w:p>
    <w:p>
      <w:pPr>
        <w:spacing w:before="120" w:after="120" w:line="360" w:lineRule="auto"/>
        <w:jc w:val="center"/>
        <w:rPr>
          <w:rFonts w:hint="eastAsia" w:ascii="宋体" w:hAnsi="宋体" w:cs="宋体"/>
          <w:b/>
          <w:sz w:val="24"/>
          <w:highlight w:val="none"/>
        </w:rPr>
      </w:pPr>
    </w:p>
    <w:p>
      <w:pPr>
        <w:pStyle w:val="30"/>
        <w:ind w:firstLine="482"/>
        <w:rPr>
          <w:rFonts w:hint="eastAsia" w:ascii="宋体" w:hAnsi="宋体" w:cs="宋体"/>
          <w:b/>
          <w:sz w:val="24"/>
          <w:highlight w:val="none"/>
        </w:rPr>
      </w:pPr>
    </w:p>
    <w:p>
      <w:pPr>
        <w:pStyle w:val="30"/>
        <w:ind w:firstLine="482"/>
        <w:rPr>
          <w:rFonts w:hint="eastAsia" w:ascii="宋体" w:hAnsi="宋体" w:cs="宋体"/>
          <w:b/>
          <w:sz w:val="24"/>
          <w:highlight w:val="none"/>
        </w:rPr>
      </w:pPr>
    </w:p>
    <w:p>
      <w:pPr>
        <w:pStyle w:val="30"/>
        <w:ind w:firstLine="482"/>
        <w:rPr>
          <w:rFonts w:hint="eastAsia" w:ascii="宋体" w:hAnsi="宋体" w:cs="宋体"/>
          <w:b/>
          <w:sz w:val="24"/>
          <w:highlight w:val="none"/>
        </w:rPr>
      </w:pPr>
    </w:p>
    <w:p>
      <w:pPr>
        <w:pStyle w:val="30"/>
        <w:ind w:firstLine="482"/>
        <w:rPr>
          <w:rFonts w:hint="eastAsia" w:ascii="宋体" w:hAnsi="宋体" w:cs="宋体"/>
          <w:b/>
          <w:sz w:val="24"/>
          <w:highlight w:val="none"/>
        </w:rPr>
      </w:pPr>
    </w:p>
    <w:p>
      <w:pPr>
        <w:pStyle w:val="30"/>
        <w:ind w:firstLine="482"/>
        <w:rPr>
          <w:rFonts w:hint="eastAsia" w:ascii="宋体" w:hAnsi="宋体" w:cs="宋体"/>
          <w:b/>
          <w:sz w:val="24"/>
          <w:highlight w:val="none"/>
        </w:rPr>
      </w:pPr>
    </w:p>
    <w:p>
      <w:pPr>
        <w:pStyle w:val="30"/>
        <w:ind w:firstLine="482"/>
        <w:rPr>
          <w:rFonts w:hint="eastAsia" w:ascii="宋体" w:hAnsi="宋体" w:cs="宋体"/>
          <w:b/>
          <w:sz w:val="24"/>
          <w:highlight w:val="none"/>
        </w:rPr>
      </w:pPr>
    </w:p>
    <w:p>
      <w:pPr>
        <w:pStyle w:val="30"/>
        <w:ind w:firstLine="482"/>
        <w:rPr>
          <w:rFonts w:hint="eastAsia" w:ascii="宋体" w:hAnsi="宋体" w:cs="宋体"/>
          <w:b/>
          <w:sz w:val="24"/>
          <w:highlight w:val="none"/>
        </w:rPr>
      </w:pPr>
    </w:p>
    <w:p>
      <w:pPr>
        <w:pStyle w:val="30"/>
        <w:ind w:firstLine="482"/>
        <w:rPr>
          <w:rFonts w:hint="eastAsia" w:ascii="宋体" w:hAnsi="宋体" w:cs="宋体"/>
          <w:b/>
          <w:sz w:val="24"/>
          <w:highlight w:val="none"/>
        </w:rPr>
      </w:pPr>
    </w:p>
    <w:p>
      <w:pPr>
        <w:jc w:val="left"/>
        <w:rPr>
          <w:rFonts w:hint="eastAsia" w:ascii="宋体" w:hAnsi="宋体" w:cs="宋体"/>
          <w:b/>
          <w:bCs/>
          <w:sz w:val="24"/>
          <w:highlight w:val="none"/>
        </w:rPr>
      </w:pPr>
      <w:r>
        <w:rPr>
          <w:rFonts w:hint="eastAsia" w:ascii="宋体" w:hAnsi="宋体" w:cs="宋体"/>
          <w:b/>
          <w:bCs/>
          <w:sz w:val="24"/>
          <w:highlight w:val="none"/>
        </w:rPr>
        <w:br w:type="page"/>
      </w:r>
    </w:p>
    <w:p>
      <w:pPr>
        <w:spacing w:line="360" w:lineRule="auto"/>
        <w:jc w:val="center"/>
        <w:rPr>
          <w:rFonts w:hint="eastAsia" w:ascii="宋体" w:hAnsi="宋体" w:cs="宋体"/>
          <w:b/>
          <w:bCs/>
          <w:sz w:val="24"/>
          <w:highlight w:val="none"/>
        </w:rPr>
      </w:pPr>
      <w:r>
        <w:rPr>
          <w:rFonts w:hint="eastAsia" w:ascii="宋体" w:hAnsi="宋体" w:cs="宋体"/>
          <w:b/>
          <w:bCs/>
          <w:sz w:val="24"/>
          <w:highlight w:val="none"/>
          <w:lang w:val="en-US" w:eastAsia="zh-CN"/>
        </w:rPr>
        <w:t>6</w:t>
      </w:r>
      <w:r>
        <w:rPr>
          <w:rFonts w:hint="eastAsia" w:ascii="宋体" w:hAnsi="宋体" w:cs="宋体"/>
          <w:b/>
          <w:bCs/>
          <w:sz w:val="24"/>
          <w:highlight w:val="none"/>
        </w:rPr>
        <w:t>、企业诚信声明与承诺</w:t>
      </w:r>
    </w:p>
    <w:p>
      <w:pPr>
        <w:spacing w:line="360" w:lineRule="auto"/>
        <w:rPr>
          <w:rFonts w:hint="eastAsia" w:ascii="宋体" w:hAnsi="宋体" w:cs="宋体"/>
          <w:b/>
          <w:bCs/>
          <w:sz w:val="24"/>
          <w:highlight w:val="none"/>
        </w:rPr>
      </w:pPr>
      <w:r>
        <w:rPr>
          <w:rFonts w:hint="eastAsia" w:ascii="宋体" w:hAnsi="宋体" w:cs="宋体"/>
          <w:b/>
          <w:bCs/>
          <w:sz w:val="24"/>
          <w:highlight w:val="none"/>
          <w:lang w:eastAsia="zh-CN"/>
        </w:rPr>
        <w:t>深圳国际招标咨询有限公司</w:t>
      </w:r>
      <w:r>
        <w:rPr>
          <w:rFonts w:hint="eastAsia" w:ascii="宋体" w:hAnsi="宋体" w:cs="宋体"/>
          <w:b/>
          <w:bCs/>
          <w:sz w:val="24"/>
          <w:highlight w:val="none"/>
        </w:rPr>
        <w:t>：</w:t>
      </w:r>
    </w:p>
    <w:p>
      <w:pPr>
        <w:spacing w:line="360" w:lineRule="auto"/>
        <w:ind w:firstLine="360" w:firstLineChars="150"/>
        <w:jc w:val="left"/>
        <w:rPr>
          <w:rFonts w:hint="eastAsia" w:ascii="宋体" w:hAnsi="宋体" w:cs="宋体"/>
          <w:sz w:val="24"/>
          <w:highlight w:val="none"/>
        </w:rPr>
      </w:pPr>
      <w:r>
        <w:rPr>
          <w:rFonts w:hint="eastAsia" w:ascii="宋体" w:hAnsi="宋体" w:cs="宋体"/>
          <w:sz w:val="24"/>
          <w:highlight w:val="none"/>
        </w:rPr>
        <w:t xml:space="preserve">  我公司参与贵代理机构组织的项目（项目编号：   ）投标，现就企业诚信作如下声明与承诺：</w:t>
      </w:r>
    </w:p>
    <w:p>
      <w:pPr>
        <w:spacing w:line="360" w:lineRule="auto"/>
        <w:ind w:firstLine="360" w:firstLineChars="150"/>
        <w:jc w:val="left"/>
        <w:rPr>
          <w:rFonts w:hint="eastAsia" w:ascii="宋体" w:hAnsi="宋体" w:cs="宋体"/>
          <w:sz w:val="24"/>
          <w:highlight w:val="none"/>
        </w:rPr>
      </w:pPr>
      <w:r>
        <w:rPr>
          <w:rFonts w:hint="eastAsia" w:ascii="宋体" w:hAnsi="宋体" w:cs="宋体"/>
          <w:sz w:val="24"/>
          <w:highlight w:val="none"/>
        </w:rPr>
        <w:t>我司承诺无财政部《财政部关于在政府采购活动中查询及使用信用记录有关问题的通知》及其他相关文件中规定的予以扣分的情形。</w:t>
      </w:r>
    </w:p>
    <w:p>
      <w:pPr>
        <w:spacing w:line="360" w:lineRule="auto"/>
        <w:ind w:firstLine="360" w:firstLineChars="150"/>
        <w:jc w:val="left"/>
        <w:rPr>
          <w:rFonts w:hint="eastAsia" w:ascii="宋体" w:hAnsi="宋体" w:cs="宋体"/>
          <w:sz w:val="24"/>
          <w:highlight w:val="none"/>
        </w:rPr>
      </w:pPr>
      <w:r>
        <w:rPr>
          <w:rFonts w:hint="eastAsia" w:ascii="宋体" w:hAnsi="宋体" w:cs="宋体"/>
          <w:sz w:val="24"/>
          <w:highlight w:val="none"/>
        </w:rPr>
        <w:t>我司对上述内容的真实性负责。如有虚假，将依法承担相应责任。</w:t>
      </w:r>
    </w:p>
    <w:p>
      <w:pPr>
        <w:spacing w:line="360" w:lineRule="auto"/>
        <w:ind w:firstLine="360" w:firstLineChars="150"/>
        <w:jc w:val="left"/>
        <w:rPr>
          <w:rFonts w:hint="eastAsia" w:ascii="宋体" w:hAnsi="宋体" w:cs="宋体"/>
          <w:sz w:val="24"/>
          <w:highlight w:val="none"/>
        </w:rPr>
      </w:pPr>
      <w:r>
        <w:rPr>
          <w:rFonts w:hint="eastAsia" w:ascii="宋体" w:hAnsi="宋体" w:cs="宋体"/>
          <w:sz w:val="24"/>
          <w:highlight w:val="none"/>
        </w:rPr>
        <w:t>特此声明与承诺！</w:t>
      </w:r>
    </w:p>
    <w:p>
      <w:pPr>
        <w:spacing w:line="360" w:lineRule="auto"/>
        <w:jc w:val="left"/>
        <w:rPr>
          <w:rFonts w:hint="eastAsia" w:ascii="宋体" w:hAnsi="宋体" w:cs="宋体"/>
          <w:sz w:val="24"/>
          <w:highlight w:val="none"/>
        </w:rPr>
      </w:pPr>
    </w:p>
    <w:p>
      <w:pPr>
        <w:spacing w:line="360" w:lineRule="auto"/>
        <w:jc w:val="left"/>
        <w:rPr>
          <w:rFonts w:hint="eastAsia" w:ascii="宋体" w:hAnsi="宋体" w:cs="宋体"/>
          <w:sz w:val="24"/>
          <w:highlight w:val="none"/>
        </w:rPr>
      </w:pPr>
    </w:p>
    <w:p>
      <w:pPr>
        <w:widowControl/>
        <w:autoSpaceDE w:val="0"/>
        <w:autoSpaceDN w:val="0"/>
        <w:spacing w:line="360" w:lineRule="auto"/>
        <w:ind w:right="893"/>
        <w:jc w:val="center"/>
        <w:textAlignment w:val="bottom"/>
        <w:rPr>
          <w:rFonts w:hint="eastAsia" w:ascii="宋体" w:hAnsi="宋体" w:cs="宋体"/>
          <w:sz w:val="24"/>
          <w:highlight w:val="none"/>
        </w:rPr>
      </w:pPr>
      <w:r>
        <w:rPr>
          <w:rFonts w:hint="eastAsia" w:ascii="宋体" w:hAnsi="宋体" w:cs="宋体"/>
          <w:sz w:val="24"/>
          <w:highlight w:val="none"/>
        </w:rPr>
        <w:t xml:space="preserve">                                       供应商名称：（法人公章）</w:t>
      </w:r>
    </w:p>
    <w:p>
      <w:pPr>
        <w:pStyle w:val="11"/>
        <w:spacing w:line="360" w:lineRule="auto"/>
        <w:jc w:val="center"/>
        <w:rPr>
          <w:rFonts w:hint="eastAsia" w:hAnsi="宋体" w:cs="宋体"/>
          <w:sz w:val="24"/>
          <w:highlight w:val="none"/>
        </w:rPr>
      </w:pPr>
      <w:r>
        <w:rPr>
          <w:rFonts w:hint="eastAsia" w:hAnsi="宋体" w:cs="宋体"/>
          <w:sz w:val="24"/>
          <w:highlight w:val="none"/>
        </w:rPr>
        <w:t xml:space="preserve">                                  承诺日期：    年  月  日</w:t>
      </w:r>
    </w:p>
    <w:p>
      <w:pPr>
        <w:pStyle w:val="11"/>
        <w:spacing w:line="360" w:lineRule="auto"/>
        <w:jc w:val="left"/>
        <w:rPr>
          <w:rFonts w:hint="eastAsia" w:hAnsi="宋体" w:cs="宋体"/>
          <w:sz w:val="24"/>
          <w:highlight w:val="none"/>
        </w:rPr>
      </w:pPr>
    </w:p>
    <w:p>
      <w:pPr>
        <w:pStyle w:val="11"/>
        <w:spacing w:line="360" w:lineRule="auto"/>
        <w:jc w:val="left"/>
        <w:rPr>
          <w:rFonts w:hint="eastAsia" w:hAnsi="宋体" w:cs="宋体"/>
          <w:sz w:val="24"/>
          <w:highlight w:val="none"/>
        </w:rPr>
      </w:pPr>
    </w:p>
    <w:p>
      <w:pPr>
        <w:spacing w:before="100" w:beforeAutospacing="1" w:after="100" w:afterAutospacing="1" w:line="360" w:lineRule="auto"/>
        <w:rPr>
          <w:rFonts w:hint="eastAsia" w:ascii="宋体" w:hAnsi="宋体" w:cs="宋体"/>
          <w:b/>
          <w:bCs/>
          <w:sz w:val="24"/>
          <w:highlight w:val="none"/>
        </w:rPr>
      </w:pPr>
      <w:r>
        <w:rPr>
          <w:rFonts w:hint="eastAsia" w:ascii="宋体" w:hAnsi="宋体" w:cs="宋体"/>
          <w:b/>
          <w:bCs/>
          <w:sz w:val="24"/>
          <w:highlight w:val="none"/>
        </w:rPr>
        <w:t>注：近三年内，如投标人有任何违法违规、受惩罚和禁止、不良信用等记录，必须列明记载，并附网络截图（加盖公章）。</w:t>
      </w:r>
    </w:p>
    <w:p>
      <w:pPr>
        <w:pStyle w:val="6"/>
        <w:spacing w:line="360" w:lineRule="auto"/>
        <w:rPr>
          <w:highlight w:val="none"/>
          <w:lang w:val="fr-CH"/>
        </w:rPr>
      </w:pPr>
    </w:p>
    <w:p>
      <w:pPr>
        <w:rPr>
          <w:highlight w:val="none"/>
          <w:lang w:val="fr-CH"/>
        </w:rPr>
      </w:pPr>
    </w:p>
    <w:p>
      <w:pPr>
        <w:pStyle w:val="30"/>
        <w:ind w:firstLine="420"/>
        <w:rPr>
          <w:highlight w:val="none"/>
          <w:lang w:val="fr-CH"/>
        </w:rPr>
      </w:pPr>
    </w:p>
    <w:p>
      <w:pPr>
        <w:tabs>
          <w:tab w:val="left" w:pos="640"/>
          <w:tab w:val="left" w:pos="840"/>
          <w:tab w:val="left" w:pos="1260"/>
          <w:tab w:val="left" w:pos="1418"/>
        </w:tabs>
        <w:spacing w:line="360" w:lineRule="auto"/>
        <w:rPr>
          <w:rFonts w:hint="eastAsia" w:ascii="宋体" w:hAnsi="宋体" w:cs="宋体"/>
          <w:sz w:val="24"/>
          <w:highlight w:val="none"/>
        </w:rPr>
      </w:pPr>
    </w:p>
    <w:p>
      <w:pPr>
        <w:jc w:val="left"/>
        <w:rPr>
          <w:rFonts w:hint="eastAsia" w:ascii="宋体" w:hAnsi="宋体" w:cs="宋体"/>
          <w:b/>
          <w:sz w:val="24"/>
          <w:highlight w:val="none"/>
        </w:rPr>
      </w:pPr>
      <w:r>
        <w:rPr>
          <w:rFonts w:hint="eastAsia" w:ascii="宋体" w:hAnsi="宋体" w:cs="宋体"/>
          <w:b/>
          <w:sz w:val="24"/>
          <w:highlight w:val="none"/>
        </w:rPr>
        <w:br w:type="page"/>
      </w:r>
    </w:p>
    <w:p>
      <w:pPr>
        <w:spacing w:before="120" w:after="120" w:line="360" w:lineRule="auto"/>
        <w:jc w:val="center"/>
        <w:rPr>
          <w:rFonts w:hint="eastAsia" w:ascii="宋体" w:hAnsi="宋体" w:cs="宋体"/>
          <w:b/>
          <w:sz w:val="24"/>
          <w:highlight w:val="none"/>
        </w:rPr>
      </w:pPr>
      <w:r>
        <w:rPr>
          <w:rFonts w:hint="eastAsia" w:ascii="宋体" w:hAnsi="宋体" w:cs="宋体"/>
          <w:b/>
          <w:sz w:val="24"/>
          <w:highlight w:val="none"/>
          <w:lang w:val="en-US" w:eastAsia="zh-CN"/>
        </w:rPr>
        <w:t>7</w:t>
      </w:r>
      <w:r>
        <w:rPr>
          <w:rFonts w:hint="eastAsia" w:ascii="宋体" w:hAnsi="宋体" w:cs="宋体"/>
          <w:b/>
          <w:sz w:val="24"/>
          <w:highlight w:val="none"/>
        </w:rPr>
        <w:t>、法定代表人</w:t>
      </w:r>
      <w:r>
        <w:rPr>
          <w:rFonts w:hint="eastAsia" w:ascii="宋体" w:hAnsi="宋体" w:cs="宋体"/>
          <w:b/>
          <w:sz w:val="24"/>
          <w:highlight w:val="none"/>
          <w:lang w:val="fr-CH"/>
        </w:rPr>
        <w:t>/单位负责人</w:t>
      </w:r>
      <w:r>
        <w:rPr>
          <w:rFonts w:hint="eastAsia" w:ascii="宋体" w:hAnsi="宋体" w:cs="宋体"/>
          <w:b/>
          <w:sz w:val="24"/>
          <w:highlight w:val="none"/>
        </w:rPr>
        <w:t>证明书</w:t>
      </w:r>
      <w:r>
        <w:rPr>
          <w:rFonts w:hint="eastAsia" w:ascii="宋体" w:hAnsi="宋体" w:cs="宋体"/>
          <w:b/>
          <w:sz w:val="24"/>
          <w:highlight w:val="none"/>
          <w:lang w:val="fr-CH"/>
        </w:rPr>
        <w:t>及身份证明</w:t>
      </w:r>
    </w:p>
    <w:p>
      <w:pPr>
        <w:spacing w:line="360" w:lineRule="auto"/>
        <w:rPr>
          <w:rFonts w:hint="eastAsia" w:ascii="宋体" w:hAnsi="宋体" w:cs="宋体"/>
          <w:sz w:val="24"/>
          <w:highlight w:val="none"/>
          <w:u w:val="single"/>
        </w:rPr>
      </w:pP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同志，现任我单位职务，为法定代表人/单位负责人，特此证明。</w:t>
      </w:r>
    </w:p>
    <w:p>
      <w:pPr>
        <w:spacing w:line="360" w:lineRule="auto"/>
        <w:rPr>
          <w:rFonts w:hint="eastAsia" w:ascii="宋体" w:hAnsi="宋体" w:cs="宋体"/>
          <w:sz w:val="24"/>
          <w:highlight w:val="none"/>
        </w:rPr>
      </w:pPr>
      <w:r>
        <w:rPr>
          <w:rFonts w:hint="eastAsia" w:ascii="宋体" w:hAnsi="宋体" w:cs="宋体"/>
          <w:sz w:val="24"/>
          <w:highlight w:val="none"/>
        </w:rPr>
        <w:t xml:space="preserve">签发日期：             有效日期：         单位：              </w:t>
      </w:r>
    </w:p>
    <w:p>
      <w:pPr>
        <w:spacing w:line="360" w:lineRule="auto"/>
        <w:rPr>
          <w:rFonts w:hint="eastAsia" w:ascii="宋体" w:hAnsi="宋体" w:cs="宋体"/>
          <w:sz w:val="24"/>
          <w:highlight w:val="none"/>
        </w:rPr>
      </w:pPr>
      <w:r>
        <w:rPr>
          <w:rFonts w:hint="eastAsia" w:ascii="宋体" w:hAnsi="宋体" w:cs="宋体"/>
          <w:sz w:val="24"/>
          <w:highlight w:val="none"/>
        </w:rPr>
        <w:t>附：代表人性别：   年龄：      身份证号码：</w:t>
      </w:r>
    </w:p>
    <w:p>
      <w:pPr>
        <w:spacing w:line="360" w:lineRule="auto"/>
        <w:rPr>
          <w:rFonts w:hint="eastAsia" w:ascii="宋体" w:hAnsi="宋体" w:cs="宋体"/>
          <w:sz w:val="24"/>
          <w:highlight w:val="none"/>
        </w:rPr>
      </w:pPr>
      <w:r>
        <w:rPr>
          <w:rFonts w:hint="eastAsia" w:ascii="宋体" w:hAnsi="宋体" w:cs="宋体"/>
          <w:sz w:val="24"/>
          <w:highlight w:val="none"/>
        </w:rPr>
        <w:t>营业执照号码：                 经济性质：</w:t>
      </w:r>
    </w:p>
    <w:p>
      <w:pPr>
        <w:spacing w:line="360" w:lineRule="auto"/>
        <w:rPr>
          <w:rFonts w:hint="eastAsia" w:ascii="宋体" w:hAnsi="宋体" w:cs="宋体"/>
          <w:sz w:val="24"/>
          <w:highlight w:val="none"/>
        </w:rPr>
      </w:pPr>
      <w:r>
        <w:rPr>
          <w:rFonts w:hint="eastAsia" w:ascii="宋体" w:hAnsi="宋体" w:cs="宋体"/>
          <w:sz w:val="24"/>
          <w:highlight w:val="none"/>
        </w:rPr>
        <w:t>主营（产）：</w:t>
      </w:r>
    </w:p>
    <w:p>
      <w:pPr>
        <w:spacing w:line="360" w:lineRule="auto"/>
        <w:rPr>
          <w:rFonts w:hint="eastAsia" w:ascii="宋体" w:hAnsi="宋体" w:cs="宋体"/>
          <w:sz w:val="24"/>
          <w:highlight w:val="none"/>
        </w:rPr>
      </w:pPr>
      <w:r>
        <w:rPr>
          <w:rFonts w:hint="eastAsia" w:ascii="宋体" w:hAnsi="宋体" w:cs="宋体"/>
          <w:sz w:val="24"/>
          <w:highlight w:val="none"/>
        </w:rPr>
        <w:t>兼营（产）：</w:t>
      </w:r>
    </w:p>
    <w:p>
      <w:pPr>
        <w:spacing w:line="360" w:lineRule="auto"/>
        <w:rPr>
          <w:rFonts w:hint="eastAsia" w:ascii="宋体" w:hAnsi="宋体" w:cs="宋体"/>
          <w:sz w:val="24"/>
          <w:highlight w:val="none"/>
        </w:rPr>
      </w:pPr>
      <w:r>
        <w:rPr>
          <w:rFonts w:hint="eastAsia" w:ascii="宋体" w:hAnsi="宋体" w:cs="宋体"/>
          <w:sz w:val="24"/>
          <w:highlight w:val="none"/>
        </w:rPr>
        <w:t>进口物品经营许可证号码：</w:t>
      </w:r>
    </w:p>
    <w:p>
      <w:pPr>
        <w:spacing w:line="360" w:lineRule="auto"/>
        <w:rPr>
          <w:rFonts w:hint="eastAsia" w:ascii="宋体" w:hAnsi="宋体" w:cs="宋体"/>
          <w:sz w:val="24"/>
          <w:highlight w:val="none"/>
        </w:rPr>
      </w:pPr>
      <w:r>
        <w:rPr>
          <w:rFonts w:hint="eastAsia" w:ascii="宋体" w:hAnsi="宋体" w:cs="宋体"/>
          <w:sz w:val="24"/>
          <w:highlight w:val="none"/>
        </w:rPr>
        <w:t>主营：</w:t>
      </w:r>
    </w:p>
    <w:p>
      <w:pPr>
        <w:spacing w:line="360" w:lineRule="auto"/>
        <w:rPr>
          <w:rFonts w:hint="eastAsia" w:ascii="宋体" w:hAnsi="宋体" w:cs="宋体"/>
          <w:sz w:val="24"/>
          <w:highlight w:val="none"/>
        </w:rPr>
      </w:pPr>
      <w:r>
        <w:rPr>
          <w:rFonts w:hint="eastAsia" w:ascii="宋体" w:hAnsi="宋体" w:cs="宋体"/>
          <w:sz w:val="24"/>
          <w:highlight w:val="none"/>
        </w:rPr>
        <w:t>兼营：</w:t>
      </w:r>
    </w:p>
    <w:p>
      <w:pPr>
        <w:spacing w:line="360" w:lineRule="auto"/>
        <w:rPr>
          <w:rFonts w:hint="eastAsia" w:ascii="宋体" w:hAnsi="宋体" w:cs="宋体"/>
          <w:sz w:val="24"/>
          <w:highlight w:val="none"/>
        </w:rPr>
      </w:pPr>
      <w:r>
        <w:rPr>
          <w:rFonts w:hint="eastAsia" w:ascii="宋体" w:hAnsi="宋体" w:cs="宋体"/>
          <w:sz w:val="24"/>
          <w:highlight w:val="none"/>
        </w:rPr>
        <w:t>说明：1、法定代表人/单位负责人为企业事业单位、国家机关、社会团体的主要行政负责人。</w:t>
      </w:r>
    </w:p>
    <w:p>
      <w:pPr>
        <w:spacing w:line="360" w:lineRule="auto"/>
        <w:rPr>
          <w:rFonts w:hint="eastAsia" w:ascii="宋体" w:hAnsi="宋体" w:cs="宋体"/>
          <w:sz w:val="24"/>
          <w:highlight w:val="none"/>
        </w:rPr>
      </w:pPr>
      <w:r>
        <w:rPr>
          <w:rFonts w:hint="eastAsia" w:ascii="宋体" w:hAnsi="宋体" w:cs="宋体"/>
          <w:sz w:val="24"/>
          <w:highlight w:val="none"/>
        </w:rPr>
        <w:t xml:space="preserve">      2、内容必须填写真实、清楚，涂改无效，不得转让、买卖</w:t>
      </w:r>
      <w:r>
        <w:rPr>
          <w:rFonts w:hint="eastAsia" w:ascii="宋体" w:hAnsi="宋体" w:cs="宋体"/>
          <w:sz w:val="24"/>
          <w:highlight w:val="none"/>
          <w:lang w:eastAsia="zh-CN"/>
        </w:rPr>
        <w:t>。</w:t>
      </w:r>
    </w:p>
    <w:p>
      <w:pPr>
        <w:spacing w:line="360" w:lineRule="auto"/>
        <w:rPr>
          <w:rFonts w:hint="eastAsia" w:ascii="宋体" w:hAnsi="宋体" w:cs="宋体"/>
          <w:sz w:val="24"/>
          <w:highlight w:val="none"/>
        </w:rPr>
      </w:pPr>
    </w:p>
    <w:p>
      <w:pPr>
        <w:tabs>
          <w:tab w:val="left" w:pos="3780"/>
        </w:tabs>
        <w:spacing w:line="360" w:lineRule="auto"/>
        <w:rPr>
          <w:rFonts w:hint="eastAsia" w:ascii="宋体" w:hAnsi="宋体" w:cs="宋体"/>
          <w:sz w:val="24"/>
          <w:highlight w:val="none"/>
        </w:rPr>
      </w:pPr>
    </w:p>
    <w:p>
      <w:pPr>
        <w:tabs>
          <w:tab w:val="left" w:pos="3780"/>
        </w:tabs>
        <w:spacing w:line="360" w:lineRule="auto"/>
        <w:rPr>
          <w:rFonts w:hint="eastAsia" w:ascii="宋体" w:hAnsi="宋体" w:cs="宋体"/>
          <w:b/>
          <w:bCs/>
          <w:sz w:val="24"/>
          <w:highlight w:val="none"/>
        </w:rPr>
      </w:pPr>
      <w:r>
        <w:rPr>
          <w:rFonts w:hint="eastAsia" w:ascii="宋体" w:hAnsi="宋体" w:cs="宋体"/>
          <w:b/>
          <w:bCs/>
          <w:sz w:val="24"/>
          <w:highlight w:val="none"/>
        </w:rPr>
        <w:t>投标供应商（公章）：</w:t>
      </w:r>
    </w:p>
    <w:p>
      <w:pPr>
        <w:tabs>
          <w:tab w:val="left" w:pos="3780"/>
        </w:tabs>
        <w:spacing w:line="360" w:lineRule="auto"/>
        <w:rPr>
          <w:rFonts w:hint="eastAsia" w:ascii="宋体" w:hAnsi="宋体" w:cs="宋体"/>
          <w:b/>
          <w:bCs/>
          <w:sz w:val="24"/>
          <w:highlight w:val="none"/>
        </w:rPr>
      </w:pPr>
      <w:r>
        <w:rPr>
          <w:rFonts w:hint="eastAsia" w:ascii="宋体" w:hAnsi="宋体" w:cs="宋体"/>
          <w:b/>
          <w:bCs/>
          <w:sz w:val="24"/>
          <w:highlight w:val="none"/>
        </w:rPr>
        <w:t>法定代表人/单位负责人（签字或盖章）：</w:t>
      </w:r>
    </w:p>
    <w:p>
      <w:pPr>
        <w:spacing w:before="120" w:after="120" w:line="360" w:lineRule="auto"/>
        <w:jc w:val="left"/>
        <w:rPr>
          <w:rFonts w:hint="eastAsia" w:ascii="宋体" w:hAnsi="宋体" w:cs="宋体"/>
          <w:szCs w:val="21"/>
          <w:highlight w:val="none"/>
        </w:rPr>
      </w:pPr>
    </w:p>
    <w:p>
      <w:pPr>
        <w:rPr>
          <w:rFonts w:hint="eastAsia" w:ascii="宋体" w:hAnsi="宋体" w:cs="宋体"/>
          <w:szCs w:val="21"/>
          <w:highlight w:val="none"/>
        </w:rPr>
      </w:pPr>
    </w:p>
    <w:p>
      <w:pPr>
        <w:rPr>
          <w:highlight w:val="none"/>
        </w:rPr>
      </w:pPr>
    </w:p>
    <w:p>
      <w:pPr>
        <w:spacing w:before="120" w:after="120" w:line="360" w:lineRule="auto"/>
        <w:jc w:val="left"/>
        <w:rPr>
          <w:rFonts w:hint="eastAsia" w:ascii="宋体" w:hAnsi="宋体" w:cs="宋体"/>
          <w:b/>
          <w:sz w:val="24"/>
          <w:highlight w:val="none"/>
        </w:rPr>
      </w:pPr>
      <w:r>
        <w:rPr>
          <w:rFonts w:hint="eastAsia" w:ascii="宋体" w:hAnsi="宋体" w:cs="宋体"/>
          <w:b/>
          <w:sz w:val="24"/>
          <w:highlight w:val="none"/>
        </w:rPr>
        <w:t>附身份证正反面</w:t>
      </w:r>
    </w:p>
    <w:tbl>
      <w:tblPr>
        <w:tblStyle w:val="2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1"/>
              <w:spacing w:line="360" w:lineRule="auto"/>
              <w:rPr>
                <w:rFonts w:ascii="Arial Narrow" w:hAnsi="Arial Narrow"/>
                <w:b/>
                <w:bCs/>
                <w:szCs w:val="21"/>
                <w:highlight w:val="none"/>
              </w:rPr>
            </w:pPr>
          </w:p>
        </w:tc>
        <w:tc>
          <w:tcPr>
            <w:tcW w:w="4677" w:type="dxa"/>
          </w:tcPr>
          <w:p>
            <w:pPr>
              <w:pStyle w:val="11"/>
              <w:spacing w:line="360" w:lineRule="auto"/>
              <w:rPr>
                <w:rFonts w:ascii="Arial Narrow" w:hAnsi="Arial Narrow"/>
                <w:b/>
                <w:bCs/>
                <w:szCs w:val="21"/>
                <w:highlight w:val="none"/>
              </w:rPr>
            </w:pPr>
          </w:p>
        </w:tc>
      </w:tr>
    </w:tbl>
    <w:p>
      <w:pPr>
        <w:pStyle w:val="11"/>
        <w:spacing w:line="360" w:lineRule="auto"/>
        <w:jc w:val="center"/>
        <w:rPr>
          <w:rFonts w:hint="eastAsia" w:hAnsi="宋体" w:cs="宋体"/>
          <w:b/>
          <w:sz w:val="24"/>
          <w:highlight w:val="none"/>
        </w:rPr>
      </w:pPr>
      <w:r>
        <w:rPr>
          <w:rFonts w:hint="eastAsia" w:hAnsi="宋体" w:cs="宋体"/>
          <w:b/>
          <w:sz w:val="24"/>
          <w:highlight w:val="none"/>
          <w:lang w:val="en-US" w:eastAsia="zh-CN"/>
        </w:rPr>
        <w:t>8</w:t>
      </w:r>
      <w:r>
        <w:rPr>
          <w:rFonts w:hint="eastAsia" w:hAnsi="宋体" w:cs="宋体"/>
          <w:b/>
          <w:sz w:val="24"/>
          <w:highlight w:val="none"/>
        </w:rPr>
        <w:t>、法定代表人/单位负责人授权书</w:t>
      </w:r>
      <w:r>
        <w:rPr>
          <w:rFonts w:hint="eastAsia" w:hAnsi="宋体" w:cs="宋体"/>
          <w:b/>
          <w:sz w:val="24"/>
          <w:highlight w:val="none"/>
          <w:lang w:val="fr-CH"/>
        </w:rPr>
        <w:t>及身份证明</w:t>
      </w:r>
    </w:p>
    <w:p>
      <w:pPr>
        <w:pStyle w:val="11"/>
        <w:spacing w:line="360" w:lineRule="auto"/>
        <w:rPr>
          <w:rFonts w:hint="eastAsia" w:hAnsi="宋体" w:cs="宋体"/>
          <w:sz w:val="24"/>
          <w:highlight w:val="none"/>
        </w:rPr>
      </w:pPr>
    </w:p>
    <w:p>
      <w:pPr>
        <w:pStyle w:val="11"/>
        <w:spacing w:line="360" w:lineRule="auto"/>
        <w:rPr>
          <w:rFonts w:hint="eastAsia" w:hAnsi="宋体" w:cs="宋体"/>
          <w:sz w:val="24"/>
          <w:highlight w:val="none"/>
        </w:rPr>
      </w:pPr>
      <w:r>
        <w:rPr>
          <w:rFonts w:hint="eastAsia" w:hAnsi="宋体" w:cs="宋体"/>
          <w:b/>
          <w:sz w:val="24"/>
          <w:highlight w:val="none"/>
        </w:rPr>
        <w:t>深圳市前海深港现代服务业合作区管理局：</w:t>
      </w:r>
    </w:p>
    <w:p>
      <w:pPr>
        <w:pStyle w:val="11"/>
        <w:spacing w:line="360" w:lineRule="auto"/>
        <w:ind w:firstLine="420"/>
        <w:rPr>
          <w:rFonts w:hint="eastAsia" w:hAnsi="宋体" w:cs="宋体"/>
          <w:sz w:val="24"/>
          <w:highlight w:val="none"/>
        </w:rPr>
      </w:pPr>
      <w:r>
        <w:rPr>
          <w:rFonts w:hint="eastAsia" w:hAnsi="宋体" w:cs="宋体"/>
          <w:sz w:val="24"/>
          <w:highlight w:val="none"/>
        </w:rPr>
        <w:t>本授权书声明：注册于</w:t>
      </w:r>
      <w:r>
        <w:rPr>
          <w:rFonts w:hint="eastAsia" w:hAnsi="宋体" w:cs="宋体"/>
          <w:sz w:val="24"/>
          <w:highlight w:val="none"/>
          <w:u w:val="single"/>
        </w:rPr>
        <w:t xml:space="preserve">     </w:t>
      </w:r>
      <w:r>
        <w:rPr>
          <w:rFonts w:hint="eastAsia" w:hAnsi="宋体" w:cs="宋体"/>
          <w:sz w:val="24"/>
          <w:highlight w:val="none"/>
        </w:rPr>
        <w:t>（国家或地区）的</w:t>
      </w:r>
      <w:r>
        <w:rPr>
          <w:rFonts w:hint="eastAsia" w:hAnsi="宋体" w:cs="宋体"/>
          <w:sz w:val="24"/>
          <w:highlight w:val="none"/>
          <w:u w:val="single"/>
        </w:rPr>
        <w:t xml:space="preserve">       </w:t>
      </w:r>
      <w:r>
        <w:rPr>
          <w:rFonts w:hint="eastAsia" w:hAnsi="宋体" w:cs="宋体"/>
          <w:sz w:val="24"/>
          <w:highlight w:val="none"/>
        </w:rPr>
        <w:t>（投标人名称）的在下面签字的</w:t>
      </w:r>
      <w:r>
        <w:rPr>
          <w:rFonts w:hint="eastAsia" w:hAnsi="宋体" w:cs="宋体"/>
          <w:sz w:val="24"/>
          <w:highlight w:val="none"/>
          <w:u w:val="single"/>
        </w:rPr>
        <w:t xml:space="preserve">     </w:t>
      </w:r>
      <w:r>
        <w:rPr>
          <w:rFonts w:hint="eastAsia" w:hAnsi="宋体" w:cs="宋体"/>
          <w:sz w:val="24"/>
          <w:highlight w:val="none"/>
        </w:rPr>
        <w:t xml:space="preserve"> （法定代表人/单位负责人姓名、职务）代表本公司授权在下面签字的</w:t>
      </w:r>
      <w:r>
        <w:rPr>
          <w:rFonts w:hint="eastAsia" w:hAnsi="宋体" w:cs="宋体"/>
          <w:sz w:val="24"/>
          <w:highlight w:val="none"/>
          <w:u w:val="single"/>
        </w:rPr>
        <w:t xml:space="preserve">     </w:t>
      </w:r>
      <w:r>
        <w:rPr>
          <w:rFonts w:hint="eastAsia" w:hAnsi="宋体" w:cs="宋体"/>
          <w:sz w:val="24"/>
          <w:highlight w:val="none"/>
        </w:rPr>
        <w:t>（被授权人的姓名、职务）为本公司的合法代表人，就</w:t>
      </w:r>
      <w:r>
        <w:rPr>
          <w:rFonts w:hint="eastAsia" w:hAnsi="宋体" w:cs="宋体"/>
          <w:sz w:val="24"/>
          <w:highlight w:val="none"/>
          <w:u w:val="single"/>
        </w:rPr>
        <w:t xml:space="preserve">       </w:t>
      </w:r>
      <w:r>
        <w:rPr>
          <w:rFonts w:hint="eastAsia" w:hAnsi="宋体" w:cs="宋体"/>
          <w:sz w:val="24"/>
          <w:highlight w:val="none"/>
        </w:rPr>
        <w:t>[招标编号为：</w:t>
      </w:r>
      <w:r>
        <w:rPr>
          <w:rFonts w:hint="eastAsia" w:hAnsi="宋体" w:cs="宋体"/>
          <w:sz w:val="24"/>
          <w:highlight w:val="none"/>
          <w:u w:val="single"/>
        </w:rPr>
        <w:t xml:space="preserve">     </w:t>
      </w:r>
      <w:r>
        <w:rPr>
          <w:rFonts w:hint="eastAsia" w:hAnsi="宋体" w:cs="宋体"/>
          <w:sz w:val="24"/>
          <w:highlight w:val="none"/>
        </w:rPr>
        <w:t>]的投标和合同执行，以我方的名义处理一切与之有关的事宜。</w:t>
      </w:r>
    </w:p>
    <w:p>
      <w:pPr>
        <w:pStyle w:val="11"/>
        <w:spacing w:line="360" w:lineRule="auto"/>
        <w:rPr>
          <w:rFonts w:hint="eastAsia" w:hAnsi="宋体" w:cs="宋体"/>
          <w:sz w:val="24"/>
          <w:highlight w:val="none"/>
        </w:rPr>
      </w:pPr>
    </w:p>
    <w:p>
      <w:pPr>
        <w:spacing w:line="360" w:lineRule="auto"/>
        <w:ind w:firstLine="570"/>
        <w:rPr>
          <w:rFonts w:hint="eastAsia" w:ascii="宋体" w:hAnsi="宋体" w:cs="宋体"/>
          <w:sz w:val="24"/>
          <w:highlight w:val="none"/>
        </w:rPr>
      </w:pPr>
      <w:r>
        <w:rPr>
          <w:rFonts w:hint="eastAsia" w:ascii="宋体" w:hAnsi="宋体" w:cs="宋体"/>
          <w:sz w:val="24"/>
          <w:highlight w:val="none"/>
        </w:rPr>
        <w:t>本授权书于</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日签字生效，特此声明。</w:t>
      </w:r>
    </w:p>
    <w:p>
      <w:pPr>
        <w:spacing w:line="360" w:lineRule="auto"/>
        <w:rPr>
          <w:rFonts w:hint="eastAsia" w:ascii="宋体" w:hAnsi="宋体" w:cs="宋体"/>
          <w:sz w:val="24"/>
          <w:highlight w:val="none"/>
        </w:rPr>
      </w:pPr>
    </w:p>
    <w:p>
      <w:pPr>
        <w:spacing w:line="360" w:lineRule="auto"/>
        <w:rPr>
          <w:rFonts w:hint="eastAsia" w:ascii="宋体" w:hAnsi="宋体" w:cs="宋体"/>
          <w:sz w:val="24"/>
          <w:highlight w:val="none"/>
        </w:rPr>
      </w:pPr>
    </w:p>
    <w:p>
      <w:pPr>
        <w:spacing w:line="360" w:lineRule="auto"/>
        <w:rPr>
          <w:rFonts w:hint="eastAsia" w:ascii="宋体" w:hAnsi="宋体" w:cs="宋体"/>
          <w:sz w:val="24"/>
          <w:highlight w:val="none"/>
        </w:rPr>
      </w:pPr>
      <w:r>
        <w:rPr>
          <w:rFonts w:hint="eastAsia" w:ascii="宋体" w:hAnsi="宋体" w:cs="宋体"/>
          <w:sz w:val="24"/>
          <w:highlight w:val="none"/>
        </w:rPr>
        <w:t xml:space="preserve">被授权人联系方式（手机）：         </w:t>
      </w:r>
    </w:p>
    <w:p>
      <w:pPr>
        <w:spacing w:line="360" w:lineRule="auto"/>
        <w:rPr>
          <w:rFonts w:ascii="宋体" w:hAnsi="宋体" w:cs="宋体"/>
          <w:sz w:val="24"/>
          <w:highlight w:val="none"/>
        </w:rPr>
      </w:pPr>
      <w:r>
        <w:rPr>
          <w:rFonts w:hint="eastAsia" w:ascii="宋体" w:hAnsi="宋体" w:cs="宋体"/>
          <w:sz w:val="24"/>
          <w:highlight w:val="none"/>
        </w:rPr>
        <w:t>被授权人邮箱号：</w:t>
      </w:r>
    </w:p>
    <w:p>
      <w:pPr>
        <w:spacing w:line="360" w:lineRule="auto"/>
        <w:rPr>
          <w:rFonts w:hint="eastAsia" w:ascii="宋体" w:hAnsi="宋体" w:cs="宋体"/>
          <w:sz w:val="24"/>
          <w:highlight w:val="none"/>
        </w:rPr>
      </w:pPr>
    </w:p>
    <w:p>
      <w:pPr>
        <w:spacing w:line="360" w:lineRule="auto"/>
        <w:rPr>
          <w:rFonts w:hint="eastAsia" w:ascii="宋体" w:hAnsi="宋体" w:cs="宋体"/>
          <w:sz w:val="24"/>
          <w:highlight w:val="none"/>
        </w:rPr>
      </w:pPr>
    </w:p>
    <w:p>
      <w:pPr>
        <w:spacing w:line="360" w:lineRule="auto"/>
        <w:rPr>
          <w:rFonts w:hint="eastAsia" w:ascii="宋体" w:hAnsi="宋体" w:cs="宋体"/>
          <w:sz w:val="24"/>
          <w:highlight w:val="none"/>
        </w:rPr>
      </w:pPr>
    </w:p>
    <w:p>
      <w:pPr>
        <w:tabs>
          <w:tab w:val="left" w:pos="3780"/>
        </w:tabs>
        <w:spacing w:line="360" w:lineRule="auto"/>
        <w:rPr>
          <w:rFonts w:hint="eastAsia" w:ascii="宋体" w:hAnsi="宋体" w:cs="宋体"/>
          <w:b/>
          <w:bCs/>
          <w:sz w:val="24"/>
          <w:highlight w:val="none"/>
        </w:rPr>
      </w:pPr>
      <w:r>
        <w:rPr>
          <w:rFonts w:hint="eastAsia" w:ascii="宋体" w:hAnsi="宋体" w:cs="宋体"/>
          <w:b/>
          <w:bCs/>
          <w:sz w:val="24"/>
          <w:highlight w:val="none"/>
        </w:rPr>
        <w:t>投标供应商（公章）：</w:t>
      </w:r>
    </w:p>
    <w:p>
      <w:pPr>
        <w:tabs>
          <w:tab w:val="left" w:pos="3780"/>
        </w:tabs>
        <w:spacing w:line="360" w:lineRule="auto"/>
        <w:jc w:val="left"/>
        <w:rPr>
          <w:rFonts w:hint="eastAsia" w:ascii="宋体" w:hAnsi="宋体" w:cs="宋体"/>
          <w:b/>
          <w:bCs/>
          <w:sz w:val="24"/>
          <w:highlight w:val="none"/>
        </w:rPr>
      </w:pPr>
      <w:r>
        <w:rPr>
          <w:rFonts w:hint="eastAsia" w:ascii="宋体" w:hAnsi="宋体" w:cs="宋体"/>
          <w:b/>
          <w:bCs/>
          <w:sz w:val="24"/>
          <w:highlight w:val="none"/>
        </w:rPr>
        <w:t>法定代表人/单位负责人（签字或盖章）：</w:t>
      </w:r>
    </w:p>
    <w:p>
      <w:pPr>
        <w:spacing w:line="360" w:lineRule="auto"/>
        <w:jc w:val="left"/>
        <w:rPr>
          <w:rFonts w:hint="eastAsia" w:ascii="宋体" w:hAnsi="宋体" w:cs="宋体"/>
          <w:b/>
          <w:bCs/>
          <w:sz w:val="24"/>
          <w:highlight w:val="none"/>
        </w:rPr>
      </w:pPr>
      <w:r>
        <w:rPr>
          <w:rFonts w:hint="eastAsia" w:ascii="宋体" w:hAnsi="宋体" w:cs="宋体"/>
          <w:b/>
          <w:bCs/>
          <w:spacing w:val="20"/>
          <w:sz w:val="24"/>
          <w:highlight w:val="none"/>
        </w:rPr>
        <w:t>被授权人（签字或盖章）</w:t>
      </w:r>
      <w:r>
        <w:rPr>
          <w:rFonts w:hint="eastAsia" w:ascii="宋体" w:hAnsi="宋体" w:cs="宋体"/>
          <w:b/>
          <w:bCs/>
          <w:sz w:val="24"/>
          <w:highlight w:val="none"/>
        </w:rPr>
        <w:t>：</w:t>
      </w:r>
    </w:p>
    <w:p>
      <w:pPr>
        <w:tabs>
          <w:tab w:val="left" w:pos="640"/>
          <w:tab w:val="left" w:pos="1260"/>
          <w:tab w:val="left" w:pos="1418"/>
        </w:tabs>
        <w:spacing w:line="360" w:lineRule="auto"/>
        <w:rPr>
          <w:rFonts w:hint="eastAsia" w:ascii="宋体" w:hAnsi="宋体" w:cs="宋体"/>
          <w:b/>
          <w:sz w:val="24"/>
          <w:highlight w:val="none"/>
        </w:rPr>
      </w:pPr>
    </w:p>
    <w:p>
      <w:pPr>
        <w:pStyle w:val="6"/>
        <w:rPr>
          <w:rFonts w:hint="eastAsia" w:ascii="宋体" w:hAnsi="宋体" w:cs="宋体"/>
          <w:b/>
          <w:sz w:val="24"/>
          <w:highlight w:val="none"/>
        </w:rPr>
      </w:pPr>
    </w:p>
    <w:p>
      <w:pPr>
        <w:rPr>
          <w:rFonts w:hint="eastAsia" w:ascii="宋体" w:hAnsi="宋体" w:cs="宋体"/>
          <w:b/>
          <w:sz w:val="24"/>
          <w:highlight w:val="none"/>
        </w:rPr>
      </w:pPr>
    </w:p>
    <w:p>
      <w:pPr>
        <w:tabs>
          <w:tab w:val="left" w:pos="640"/>
          <w:tab w:val="left" w:pos="1260"/>
          <w:tab w:val="left" w:pos="1418"/>
        </w:tabs>
        <w:spacing w:line="360" w:lineRule="auto"/>
        <w:rPr>
          <w:rFonts w:hint="eastAsia" w:ascii="宋体" w:hAnsi="宋体" w:cs="宋体"/>
          <w:b/>
          <w:sz w:val="24"/>
          <w:highlight w:val="none"/>
        </w:rPr>
      </w:pPr>
      <w:r>
        <w:rPr>
          <w:rFonts w:hint="eastAsia" w:ascii="宋体" w:hAnsi="宋体" w:cs="宋体"/>
          <w:b/>
          <w:sz w:val="24"/>
          <w:highlight w:val="none"/>
        </w:rPr>
        <w:t>附身份证正反面</w:t>
      </w:r>
    </w:p>
    <w:tbl>
      <w:tblPr>
        <w:tblStyle w:val="2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1"/>
              <w:spacing w:line="360" w:lineRule="auto"/>
              <w:rPr>
                <w:rFonts w:ascii="Arial Narrow" w:hAnsi="Arial Narrow"/>
                <w:b/>
                <w:bCs/>
                <w:szCs w:val="21"/>
                <w:highlight w:val="none"/>
              </w:rPr>
            </w:pPr>
          </w:p>
        </w:tc>
        <w:tc>
          <w:tcPr>
            <w:tcW w:w="4677" w:type="dxa"/>
          </w:tcPr>
          <w:p>
            <w:pPr>
              <w:pStyle w:val="11"/>
              <w:spacing w:line="360" w:lineRule="auto"/>
              <w:rPr>
                <w:rFonts w:ascii="Arial Narrow" w:hAnsi="Arial Narrow"/>
                <w:b/>
                <w:bCs/>
                <w:szCs w:val="21"/>
                <w:highlight w:val="none"/>
              </w:rPr>
            </w:pPr>
          </w:p>
        </w:tc>
      </w:tr>
    </w:tbl>
    <w:p>
      <w:pPr>
        <w:widowControl/>
        <w:autoSpaceDE w:val="0"/>
        <w:autoSpaceDN w:val="0"/>
        <w:spacing w:line="360" w:lineRule="auto"/>
        <w:ind w:right="26"/>
        <w:jc w:val="center"/>
        <w:textAlignment w:val="bottom"/>
        <w:rPr>
          <w:rFonts w:hint="eastAsia" w:ascii="宋体" w:hAnsi="宋体" w:cs="宋体"/>
          <w:b/>
          <w:bCs/>
          <w:sz w:val="24"/>
          <w:highlight w:val="none"/>
          <w:lang w:val="fr-CH"/>
        </w:rPr>
      </w:pPr>
      <w:r>
        <w:rPr>
          <w:rFonts w:hint="eastAsia" w:ascii="宋体" w:hAnsi="宋体" w:cs="宋体"/>
          <w:b/>
          <w:bCs/>
          <w:sz w:val="24"/>
          <w:highlight w:val="none"/>
          <w:lang w:val="en-US" w:eastAsia="zh-CN"/>
        </w:rPr>
        <w:t>9</w:t>
      </w:r>
      <w:r>
        <w:rPr>
          <w:rFonts w:hint="eastAsia" w:ascii="宋体" w:hAnsi="宋体" w:cs="宋体"/>
          <w:b/>
          <w:bCs/>
          <w:sz w:val="24"/>
          <w:highlight w:val="none"/>
        </w:rPr>
        <w:t>、</w:t>
      </w:r>
      <w:r>
        <w:rPr>
          <w:rFonts w:hint="eastAsia" w:ascii="宋体" w:hAnsi="宋体" w:cs="宋体"/>
          <w:b/>
          <w:bCs/>
          <w:sz w:val="24"/>
          <w:highlight w:val="none"/>
          <w:lang w:val="fr-CH"/>
        </w:rPr>
        <w:t>招标代理服务费承诺书</w:t>
      </w:r>
    </w:p>
    <w:p>
      <w:pPr>
        <w:widowControl/>
        <w:autoSpaceDE w:val="0"/>
        <w:autoSpaceDN w:val="0"/>
        <w:spacing w:line="360" w:lineRule="auto"/>
        <w:ind w:left="359" w:right="26" w:hanging="357"/>
        <w:textAlignment w:val="bottom"/>
        <w:rPr>
          <w:rFonts w:hint="eastAsia" w:ascii="宋体" w:hAnsi="宋体" w:eastAsia="宋体" w:cs="宋体"/>
          <w:sz w:val="24"/>
          <w:highlight w:val="none"/>
          <w:lang w:eastAsia="zh-CN"/>
        </w:rPr>
      </w:pPr>
      <w:r>
        <w:rPr>
          <w:rFonts w:hint="eastAsia" w:ascii="宋体" w:hAnsi="宋体" w:cs="宋体"/>
          <w:sz w:val="24"/>
          <w:highlight w:val="none"/>
        </w:rPr>
        <w:t>致：</w:t>
      </w:r>
      <w:r>
        <w:rPr>
          <w:rFonts w:hint="eastAsia" w:ascii="宋体" w:hAnsi="宋体" w:cs="宋体"/>
          <w:sz w:val="24"/>
          <w:highlight w:val="none"/>
          <w:lang w:eastAsia="zh-CN"/>
        </w:rPr>
        <w:t>深圳国际招标咨询有限公司</w:t>
      </w:r>
    </w:p>
    <w:p>
      <w:pPr>
        <w:widowControl/>
        <w:autoSpaceDE w:val="0"/>
        <w:autoSpaceDN w:val="0"/>
        <w:spacing w:line="360" w:lineRule="auto"/>
        <w:ind w:right="26" w:firstLine="540"/>
        <w:textAlignment w:val="bottom"/>
        <w:rPr>
          <w:rFonts w:hint="eastAsia" w:ascii="宋体" w:hAnsi="宋体" w:cs="宋体"/>
          <w:sz w:val="24"/>
          <w:highlight w:val="none"/>
        </w:rPr>
      </w:pPr>
      <w:r>
        <w:rPr>
          <w:rFonts w:hint="eastAsia" w:ascii="宋体" w:hAnsi="宋体" w:cs="宋体"/>
          <w:sz w:val="24"/>
          <w:highlight w:val="none"/>
        </w:rPr>
        <w:t>我们在贵司代理的</w:t>
      </w:r>
      <w:r>
        <w:rPr>
          <w:rFonts w:hint="eastAsia" w:ascii="宋体" w:hAnsi="宋体" w:cs="宋体"/>
          <w:sz w:val="24"/>
          <w:highlight w:val="none"/>
          <w:u w:val="single"/>
        </w:rPr>
        <w:t xml:space="preserve">           </w:t>
      </w:r>
      <w:r>
        <w:rPr>
          <w:rFonts w:hint="eastAsia" w:ascii="宋体" w:hAnsi="宋体" w:cs="宋体"/>
          <w:sz w:val="24"/>
          <w:highlight w:val="none"/>
        </w:rPr>
        <w:t>项目（货物/服务/工程）招标中若获中标（招标文件编号：</w:t>
      </w:r>
      <w:r>
        <w:rPr>
          <w:rFonts w:hint="eastAsia" w:ascii="宋体" w:hAnsi="宋体" w:cs="宋体"/>
          <w:sz w:val="24"/>
          <w:highlight w:val="none"/>
          <w:u w:val="single"/>
        </w:rPr>
        <w:t xml:space="preserve">           </w:t>
      </w:r>
      <w:r>
        <w:rPr>
          <w:rFonts w:hint="eastAsia" w:ascii="宋体" w:hAnsi="宋体" w:cs="宋体"/>
          <w:sz w:val="24"/>
          <w:highlight w:val="none"/>
        </w:rPr>
        <w:t>），我们保证在收到中标通知书后5日内按招标文件的规定，以现金或电汇向贵公司即</w:t>
      </w:r>
      <w:r>
        <w:rPr>
          <w:rFonts w:hint="eastAsia" w:ascii="宋体" w:hAnsi="宋体" w:cs="宋体"/>
          <w:sz w:val="24"/>
          <w:highlight w:val="none"/>
          <w:lang w:eastAsia="zh-CN"/>
        </w:rPr>
        <w:t>深圳国际招标咨询有限公司</w:t>
      </w:r>
      <w:r>
        <w:rPr>
          <w:rFonts w:hint="eastAsia" w:ascii="宋体" w:hAnsi="宋体" w:cs="宋体"/>
          <w:sz w:val="24"/>
          <w:highlight w:val="none"/>
        </w:rPr>
        <w:t>指定的</w:t>
      </w:r>
      <w:r>
        <w:rPr>
          <w:rFonts w:hint="eastAsia" w:ascii="宋体" w:hAnsi="宋体" w:cs="宋体"/>
          <w:sz w:val="24"/>
          <w:highlight w:val="none"/>
          <w:lang w:eastAsia="zh-CN"/>
        </w:rPr>
        <w:t>银行账号</w:t>
      </w:r>
      <w:r>
        <w:rPr>
          <w:rFonts w:hint="eastAsia" w:ascii="宋体" w:hAnsi="宋体" w:cs="宋体"/>
          <w:sz w:val="24"/>
          <w:highlight w:val="none"/>
        </w:rPr>
        <w:t>支付全额招标代理服务费。招标代理服务费按照</w:t>
      </w:r>
      <w:r>
        <w:rPr>
          <w:rFonts w:hint="eastAsia" w:ascii="宋体" w:hAnsi="宋体" w:cs="宋体"/>
          <w:sz w:val="24"/>
          <w:highlight w:val="none"/>
          <w:u w:val="single"/>
        </w:rPr>
        <w:t>招标文件中的规定以差额定率累进法</w:t>
      </w:r>
      <w:r>
        <w:rPr>
          <w:rFonts w:hint="eastAsia" w:ascii="宋体" w:hAnsi="宋体" w:cs="宋体"/>
          <w:sz w:val="24"/>
          <w:highlight w:val="none"/>
        </w:rPr>
        <w:t>计算。</w:t>
      </w:r>
    </w:p>
    <w:p>
      <w:pPr>
        <w:widowControl/>
        <w:autoSpaceDE w:val="0"/>
        <w:autoSpaceDN w:val="0"/>
        <w:spacing w:line="360" w:lineRule="auto"/>
        <w:ind w:right="26" w:firstLine="540"/>
        <w:textAlignment w:val="bottom"/>
        <w:rPr>
          <w:rFonts w:hint="eastAsia" w:ascii="宋体" w:hAnsi="宋体" w:cs="宋体"/>
          <w:sz w:val="24"/>
          <w:highlight w:val="none"/>
        </w:rPr>
      </w:pPr>
      <w:r>
        <w:rPr>
          <w:rFonts w:hint="eastAsia" w:ascii="宋体" w:hAnsi="宋体" w:cs="宋体"/>
          <w:sz w:val="24"/>
          <w:highlight w:val="none"/>
        </w:rPr>
        <w:t>特此承诺。</w:t>
      </w:r>
    </w:p>
    <w:p>
      <w:pPr>
        <w:widowControl/>
        <w:autoSpaceDE w:val="0"/>
        <w:autoSpaceDN w:val="0"/>
        <w:spacing w:line="360" w:lineRule="auto"/>
        <w:ind w:left="359" w:right="26" w:hanging="357"/>
        <w:textAlignment w:val="bottom"/>
        <w:rPr>
          <w:rFonts w:hint="eastAsia" w:ascii="宋体" w:hAnsi="宋体" w:cs="宋体"/>
          <w:sz w:val="24"/>
          <w:highlight w:val="none"/>
          <w:u w:val="single"/>
        </w:rPr>
      </w:pPr>
      <w:r>
        <w:rPr>
          <w:rFonts w:hint="eastAsia" w:ascii="宋体" w:hAnsi="宋体" w:cs="宋体"/>
          <w:sz w:val="24"/>
          <w:highlight w:val="none"/>
        </w:rPr>
        <w:t>承诺方法定名称（承诺方盖章）：</w:t>
      </w:r>
    </w:p>
    <w:p>
      <w:pPr>
        <w:widowControl/>
        <w:autoSpaceDE w:val="0"/>
        <w:autoSpaceDN w:val="0"/>
        <w:spacing w:line="360" w:lineRule="auto"/>
        <w:ind w:left="359" w:right="26" w:hanging="357"/>
        <w:textAlignment w:val="bottom"/>
        <w:rPr>
          <w:rFonts w:hint="eastAsia" w:ascii="宋体" w:hAnsi="宋体" w:cs="宋体"/>
          <w:sz w:val="24"/>
          <w:highlight w:val="none"/>
        </w:rPr>
      </w:pPr>
      <w:r>
        <w:rPr>
          <w:rFonts w:hint="eastAsia" w:ascii="宋体" w:hAnsi="宋体" w:cs="宋体"/>
          <w:sz w:val="24"/>
          <w:highlight w:val="none"/>
        </w:rPr>
        <w:t>地址：</w:t>
      </w:r>
    </w:p>
    <w:p>
      <w:pPr>
        <w:widowControl/>
        <w:autoSpaceDE w:val="0"/>
        <w:autoSpaceDN w:val="0"/>
        <w:spacing w:line="360" w:lineRule="auto"/>
        <w:ind w:left="359" w:right="26" w:hanging="357"/>
        <w:textAlignment w:val="bottom"/>
        <w:rPr>
          <w:rFonts w:hint="eastAsia" w:ascii="宋体" w:hAnsi="宋体" w:cs="宋体"/>
          <w:sz w:val="24"/>
          <w:highlight w:val="none"/>
        </w:rPr>
      </w:pPr>
      <w:r>
        <w:rPr>
          <w:rFonts w:hint="eastAsia" w:ascii="宋体" w:hAnsi="宋体" w:cs="宋体"/>
          <w:sz w:val="24"/>
          <w:highlight w:val="none"/>
        </w:rPr>
        <w:t xml:space="preserve">电话：         </w:t>
      </w:r>
    </w:p>
    <w:p>
      <w:pPr>
        <w:widowControl/>
        <w:autoSpaceDE w:val="0"/>
        <w:autoSpaceDN w:val="0"/>
        <w:spacing w:line="360" w:lineRule="auto"/>
        <w:ind w:left="359" w:right="26" w:hanging="357"/>
        <w:textAlignment w:val="bottom"/>
        <w:rPr>
          <w:rFonts w:hint="eastAsia" w:ascii="宋体" w:hAnsi="宋体" w:cs="宋体"/>
          <w:sz w:val="24"/>
          <w:highlight w:val="none"/>
        </w:rPr>
      </w:pPr>
      <w:r>
        <w:rPr>
          <w:rFonts w:hint="eastAsia" w:ascii="宋体" w:hAnsi="宋体" w:cs="宋体"/>
          <w:sz w:val="24"/>
          <w:highlight w:val="none"/>
        </w:rPr>
        <w:t>传真：</w:t>
      </w:r>
    </w:p>
    <w:p>
      <w:pPr>
        <w:spacing w:line="360" w:lineRule="auto"/>
        <w:jc w:val="left"/>
        <w:rPr>
          <w:rFonts w:hint="eastAsia" w:ascii="宋体" w:hAnsi="宋体" w:cs="宋体"/>
          <w:sz w:val="24"/>
          <w:highlight w:val="none"/>
        </w:rPr>
      </w:pPr>
      <w:r>
        <w:rPr>
          <w:rFonts w:hint="eastAsia" w:ascii="宋体" w:hAnsi="宋体" w:cs="宋体"/>
          <w:sz w:val="24"/>
          <w:highlight w:val="none"/>
        </w:rPr>
        <w:t>承诺日期：</w:t>
      </w:r>
    </w:p>
    <w:p>
      <w:pPr>
        <w:pStyle w:val="6"/>
        <w:spacing w:line="360" w:lineRule="auto"/>
        <w:rPr>
          <w:highlight w:val="none"/>
          <w:lang w:val="fr-CH"/>
        </w:rPr>
      </w:pPr>
    </w:p>
    <w:p>
      <w:pPr>
        <w:tabs>
          <w:tab w:val="left" w:pos="640"/>
          <w:tab w:val="left" w:pos="1260"/>
          <w:tab w:val="left" w:pos="1418"/>
        </w:tabs>
        <w:spacing w:line="360" w:lineRule="auto"/>
        <w:rPr>
          <w:rFonts w:hint="eastAsia" w:ascii="宋体" w:hAnsi="宋体" w:cs="宋体"/>
          <w:sz w:val="24"/>
          <w:highlight w:val="none"/>
          <w:lang w:val="fr-CH"/>
        </w:rPr>
      </w:pPr>
    </w:p>
    <w:p>
      <w:pPr>
        <w:tabs>
          <w:tab w:val="left" w:pos="640"/>
          <w:tab w:val="left" w:pos="1260"/>
          <w:tab w:val="left" w:pos="1418"/>
        </w:tabs>
        <w:spacing w:line="360" w:lineRule="auto"/>
        <w:rPr>
          <w:rFonts w:hint="eastAsia" w:ascii="宋体" w:hAnsi="宋体" w:cs="宋体"/>
          <w:sz w:val="24"/>
          <w:highlight w:val="none"/>
        </w:rPr>
      </w:pPr>
      <w:r>
        <w:rPr>
          <w:rFonts w:hint="eastAsia" w:ascii="宋体" w:hAnsi="宋体" w:cs="宋体"/>
          <w:sz w:val="24"/>
          <w:highlight w:val="none"/>
          <w:lang w:val="fr-CH"/>
        </w:rPr>
        <w:br w:type="page"/>
      </w:r>
    </w:p>
    <w:p>
      <w:pPr>
        <w:widowControl/>
        <w:autoSpaceDE w:val="0"/>
        <w:autoSpaceDN w:val="0"/>
        <w:spacing w:line="360" w:lineRule="auto"/>
        <w:ind w:right="26"/>
        <w:jc w:val="center"/>
        <w:textAlignment w:val="bottom"/>
        <w:rPr>
          <w:rFonts w:hint="eastAsia" w:ascii="宋体" w:hAnsi="宋体" w:cs="宋体"/>
          <w:b/>
          <w:bCs/>
          <w:sz w:val="24"/>
          <w:highlight w:val="none"/>
          <w:lang w:val="fr-CH"/>
        </w:rPr>
      </w:pPr>
      <w:r>
        <w:rPr>
          <w:rFonts w:hint="eastAsia" w:ascii="宋体" w:hAnsi="宋体" w:cs="宋体"/>
          <w:b/>
          <w:bCs/>
          <w:sz w:val="24"/>
          <w:highlight w:val="none"/>
        </w:rPr>
        <w:t>1</w:t>
      </w:r>
      <w:r>
        <w:rPr>
          <w:rFonts w:hint="eastAsia" w:ascii="宋体" w:hAnsi="宋体" w:cs="宋体"/>
          <w:b/>
          <w:bCs/>
          <w:sz w:val="24"/>
          <w:highlight w:val="none"/>
          <w:lang w:val="en-US" w:eastAsia="zh-CN"/>
        </w:rPr>
        <w:t>0</w:t>
      </w:r>
      <w:r>
        <w:rPr>
          <w:rFonts w:hint="eastAsia" w:ascii="宋体" w:hAnsi="宋体" w:cs="宋体"/>
          <w:b/>
          <w:bCs/>
          <w:sz w:val="24"/>
          <w:highlight w:val="none"/>
        </w:rPr>
        <w:t>、</w:t>
      </w:r>
      <w:r>
        <w:rPr>
          <w:rFonts w:hint="eastAsia" w:ascii="宋体" w:hAnsi="宋体" w:cs="宋体"/>
          <w:b/>
          <w:bCs/>
          <w:sz w:val="24"/>
          <w:highlight w:val="none"/>
          <w:lang w:val="fr-CH"/>
        </w:rPr>
        <w:t>投标人简介</w:t>
      </w:r>
    </w:p>
    <w:p>
      <w:pPr>
        <w:pStyle w:val="5"/>
        <w:spacing w:line="460" w:lineRule="exact"/>
        <w:ind w:firstLine="0" w:firstLineChars="0"/>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供应商基本情况表</w:t>
      </w:r>
    </w:p>
    <w:p>
      <w:pPr>
        <w:pStyle w:val="5"/>
        <w:spacing w:line="460" w:lineRule="exact"/>
        <w:ind w:firstLine="0" w:firstLineChars="0"/>
        <w:rPr>
          <w:b/>
          <w:bCs/>
          <w:sz w:val="28"/>
          <w:szCs w:val="36"/>
          <w:highlight w:val="none"/>
        </w:rPr>
      </w:pPr>
      <w:r>
        <w:rPr>
          <w:rFonts w:hint="eastAsia"/>
          <w:b/>
          <w:bCs/>
          <w:sz w:val="28"/>
          <w:szCs w:val="36"/>
          <w:highlight w:val="none"/>
        </w:rPr>
        <w:t>填表单位：（加盖单位公章）</w:t>
      </w:r>
      <w:r>
        <w:rPr>
          <w:rFonts w:hint="eastAsia"/>
          <w:b/>
          <w:bCs/>
          <w:sz w:val="28"/>
          <w:szCs w:val="36"/>
          <w:highlight w:val="none"/>
        </w:rPr>
        <w:tab/>
      </w:r>
      <w:r>
        <w:rPr>
          <w:rFonts w:hint="eastAsia"/>
          <w:b/>
          <w:bCs/>
          <w:sz w:val="28"/>
          <w:szCs w:val="36"/>
          <w:highlight w:val="none"/>
        </w:rPr>
        <w:tab/>
      </w:r>
      <w:r>
        <w:rPr>
          <w:rFonts w:hint="eastAsia"/>
          <w:b/>
          <w:bCs/>
          <w:sz w:val="28"/>
          <w:szCs w:val="36"/>
          <w:highlight w:val="none"/>
        </w:rPr>
        <w:t xml:space="preserve">   填表日期：    年   月   日</w:t>
      </w:r>
    </w:p>
    <w:tbl>
      <w:tblPr>
        <w:tblStyle w:val="22"/>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689"/>
        <w:gridCol w:w="1636"/>
        <w:gridCol w:w="965"/>
        <w:gridCol w:w="806"/>
        <w:gridCol w:w="1223"/>
        <w:gridCol w:w="1528"/>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jc w:val="center"/>
              <w:rPr>
                <w:rFonts w:hint="eastAsia" w:ascii="宋体" w:hAnsi="宋体" w:cs="宋体"/>
                <w:szCs w:val="21"/>
                <w:highlight w:val="none"/>
              </w:rPr>
            </w:pPr>
            <w:r>
              <w:rPr>
                <w:rFonts w:hint="eastAsia" w:ascii="宋体" w:hAnsi="宋体" w:cs="宋体"/>
                <w:szCs w:val="21"/>
                <w:highlight w:val="none"/>
              </w:rPr>
              <w:t>采购人</w:t>
            </w:r>
          </w:p>
        </w:tc>
        <w:tc>
          <w:tcPr>
            <w:tcW w:w="2553" w:type="dxa"/>
            <w:gridSpan w:val="2"/>
            <w:vAlign w:val="center"/>
          </w:tcPr>
          <w:p>
            <w:pPr>
              <w:jc w:val="center"/>
              <w:rPr>
                <w:rFonts w:hint="eastAsia" w:ascii="宋体" w:hAnsi="宋体" w:cs="宋体"/>
                <w:szCs w:val="21"/>
                <w:highlight w:val="none"/>
              </w:rPr>
            </w:pPr>
          </w:p>
        </w:tc>
        <w:tc>
          <w:tcPr>
            <w:tcW w:w="1991" w:type="dxa"/>
            <w:gridSpan w:val="2"/>
            <w:vAlign w:val="center"/>
          </w:tcPr>
          <w:p>
            <w:pPr>
              <w:jc w:val="center"/>
              <w:rPr>
                <w:rFonts w:hint="eastAsia" w:ascii="宋体" w:hAnsi="宋体" w:cs="宋体"/>
                <w:szCs w:val="21"/>
                <w:highlight w:val="none"/>
              </w:rPr>
            </w:pPr>
            <w:r>
              <w:rPr>
                <w:rFonts w:hint="eastAsia" w:ascii="宋体" w:hAnsi="宋体" w:cs="宋体"/>
                <w:szCs w:val="21"/>
                <w:highlight w:val="none"/>
              </w:rPr>
              <w:t>项目名称</w:t>
            </w:r>
          </w:p>
        </w:tc>
        <w:tc>
          <w:tcPr>
            <w:tcW w:w="2985" w:type="dxa"/>
            <w:gridSpan w:val="2"/>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snapToGrid w:val="0"/>
              <w:jc w:val="center"/>
              <w:rPr>
                <w:rFonts w:hint="eastAsia" w:ascii="宋体" w:hAnsi="宋体" w:cs="宋体"/>
                <w:szCs w:val="21"/>
                <w:highlight w:val="none"/>
              </w:rPr>
            </w:pPr>
            <w:r>
              <w:rPr>
                <w:rFonts w:hint="eastAsia" w:ascii="宋体" w:hAnsi="宋体" w:cs="宋体"/>
                <w:szCs w:val="21"/>
                <w:highlight w:val="none"/>
              </w:rPr>
              <w:t>投标（响应）供应商</w:t>
            </w:r>
          </w:p>
        </w:tc>
        <w:tc>
          <w:tcPr>
            <w:tcW w:w="2553" w:type="dxa"/>
            <w:gridSpan w:val="2"/>
            <w:vAlign w:val="center"/>
          </w:tcPr>
          <w:p>
            <w:pPr>
              <w:jc w:val="center"/>
              <w:rPr>
                <w:rFonts w:hint="eastAsia" w:ascii="宋体" w:hAnsi="宋体" w:cs="宋体"/>
                <w:szCs w:val="21"/>
                <w:highlight w:val="none"/>
              </w:rPr>
            </w:pPr>
          </w:p>
        </w:tc>
        <w:tc>
          <w:tcPr>
            <w:tcW w:w="1991" w:type="dxa"/>
            <w:gridSpan w:val="2"/>
            <w:vAlign w:val="center"/>
          </w:tcPr>
          <w:p>
            <w:pPr>
              <w:snapToGrid w:val="0"/>
              <w:jc w:val="center"/>
              <w:rPr>
                <w:rFonts w:hint="eastAsia" w:ascii="宋体" w:hAnsi="宋体" w:cs="宋体"/>
                <w:szCs w:val="21"/>
                <w:highlight w:val="none"/>
              </w:rPr>
            </w:pPr>
            <w:r>
              <w:rPr>
                <w:rFonts w:hint="eastAsia" w:ascii="宋体" w:hAnsi="宋体" w:cs="宋体"/>
                <w:szCs w:val="21"/>
                <w:highlight w:val="none"/>
              </w:rPr>
              <w:t>供应商统一社会信用代码</w:t>
            </w:r>
          </w:p>
        </w:tc>
        <w:tc>
          <w:tcPr>
            <w:tcW w:w="2985" w:type="dxa"/>
            <w:gridSpan w:val="2"/>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center"/>
              <w:rPr>
                <w:rFonts w:hint="eastAsia" w:ascii="宋体" w:hAnsi="宋体" w:cs="宋体"/>
                <w:szCs w:val="21"/>
                <w:highlight w:val="none"/>
              </w:rPr>
            </w:pPr>
            <w:r>
              <w:rPr>
                <w:rFonts w:hint="eastAsia" w:ascii="宋体" w:hAnsi="宋体" w:cs="宋体"/>
                <w:b/>
                <w:bCs/>
                <w:szCs w:val="21"/>
                <w:highlight w:val="none"/>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snapToGrid w:val="0"/>
              <w:jc w:val="center"/>
              <w:rPr>
                <w:rFonts w:hint="eastAsia" w:ascii="宋体" w:hAnsi="宋体" w:cs="宋体"/>
                <w:szCs w:val="21"/>
                <w:highlight w:val="none"/>
              </w:rPr>
            </w:pPr>
            <w:r>
              <w:rPr>
                <w:rFonts w:hint="eastAsia" w:ascii="宋体" w:hAnsi="宋体" w:cs="宋体"/>
                <w:szCs w:val="21"/>
                <w:highlight w:val="none"/>
              </w:rPr>
              <w:t>序号</w:t>
            </w:r>
          </w:p>
        </w:tc>
        <w:tc>
          <w:tcPr>
            <w:tcW w:w="2282" w:type="dxa"/>
            <w:gridSpan w:val="2"/>
            <w:tcBorders>
              <w:bottom w:val="single" w:color="auto" w:sz="4" w:space="0"/>
            </w:tcBorders>
            <w:vAlign w:val="center"/>
          </w:tcPr>
          <w:p>
            <w:pPr>
              <w:jc w:val="center"/>
              <w:rPr>
                <w:rFonts w:hint="eastAsia" w:ascii="宋体" w:hAnsi="宋体" w:cs="宋体"/>
                <w:szCs w:val="21"/>
                <w:highlight w:val="none"/>
              </w:rPr>
            </w:pPr>
            <w:r>
              <w:rPr>
                <w:rFonts w:hint="eastAsia" w:ascii="宋体" w:hAnsi="宋体" w:cs="宋体"/>
                <w:szCs w:val="21"/>
                <w:highlight w:val="none"/>
              </w:rPr>
              <w:t>职务</w:t>
            </w:r>
          </w:p>
        </w:tc>
        <w:tc>
          <w:tcPr>
            <w:tcW w:w="947" w:type="dxa"/>
            <w:tcBorders>
              <w:bottom w:val="single" w:color="auto" w:sz="4" w:space="0"/>
            </w:tcBorders>
            <w:vAlign w:val="center"/>
          </w:tcPr>
          <w:p>
            <w:pPr>
              <w:jc w:val="center"/>
              <w:rPr>
                <w:rFonts w:hint="eastAsia" w:ascii="宋体" w:hAnsi="宋体" w:cs="宋体"/>
                <w:szCs w:val="21"/>
                <w:highlight w:val="none"/>
              </w:rPr>
            </w:pPr>
            <w:r>
              <w:rPr>
                <w:rFonts w:hint="eastAsia" w:ascii="宋体" w:hAnsi="宋体" w:cs="宋体"/>
                <w:szCs w:val="21"/>
                <w:highlight w:val="none"/>
              </w:rPr>
              <w:t>姓名</w:t>
            </w:r>
          </w:p>
        </w:tc>
        <w:tc>
          <w:tcPr>
            <w:tcW w:w="1991" w:type="dxa"/>
            <w:gridSpan w:val="2"/>
            <w:tcBorders>
              <w:bottom w:val="single" w:color="auto" w:sz="4" w:space="0"/>
            </w:tcBorders>
            <w:vAlign w:val="center"/>
          </w:tcPr>
          <w:p>
            <w:pPr>
              <w:jc w:val="center"/>
              <w:rPr>
                <w:rFonts w:hint="eastAsia" w:ascii="宋体" w:hAnsi="宋体" w:cs="宋体"/>
                <w:szCs w:val="21"/>
                <w:highlight w:val="none"/>
              </w:rPr>
            </w:pPr>
            <w:r>
              <w:rPr>
                <w:rFonts w:hint="eastAsia" w:ascii="宋体" w:hAnsi="宋体" w:cs="宋体"/>
                <w:szCs w:val="21"/>
                <w:highlight w:val="none"/>
              </w:rPr>
              <w:t>身份证号码</w:t>
            </w:r>
          </w:p>
        </w:tc>
        <w:tc>
          <w:tcPr>
            <w:tcW w:w="1500" w:type="dxa"/>
            <w:tcBorders>
              <w:bottom w:val="single" w:color="auto" w:sz="4" w:space="0"/>
            </w:tcBorders>
            <w:vAlign w:val="center"/>
          </w:tcPr>
          <w:p>
            <w:pPr>
              <w:snapToGrid w:val="0"/>
              <w:jc w:val="center"/>
              <w:rPr>
                <w:rFonts w:hint="eastAsia" w:ascii="宋体" w:hAnsi="宋体" w:cs="宋体"/>
                <w:szCs w:val="21"/>
                <w:highlight w:val="none"/>
              </w:rPr>
            </w:pPr>
            <w:r>
              <w:rPr>
                <w:rFonts w:hint="eastAsia" w:ascii="宋体" w:hAnsi="宋体" w:cs="宋体"/>
                <w:szCs w:val="21"/>
                <w:highlight w:val="none"/>
              </w:rPr>
              <w:t>劳动合同</w:t>
            </w:r>
          </w:p>
          <w:p>
            <w:pPr>
              <w:snapToGrid w:val="0"/>
              <w:jc w:val="center"/>
              <w:rPr>
                <w:rFonts w:hint="eastAsia" w:ascii="宋体" w:hAnsi="宋体" w:cs="宋体"/>
                <w:szCs w:val="21"/>
                <w:highlight w:val="none"/>
              </w:rPr>
            </w:pPr>
            <w:r>
              <w:rPr>
                <w:rFonts w:hint="eastAsia" w:ascii="宋体" w:hAnsi="宋体" w:cs="宋体"/>
                <w:szCs w:val="21"/>
                <w:highlight w:val="none"/>
              </w:rPr>
              <w:t>关系单位</w:t>
            </w:r>
          </w:p>
        </w:tc>
        <w:tc>
          <w:tcPr>
            <w:tcW w:w="1485" w:type="dxa"/>
            <w:tcBorders>
              <w:bottom w:val="single" w:color="auto" w:sz="4" w:space="0"/>
            </w:tcBorders>
            <w:vAlign w:val="center"/>
          </w:tcPr>
          <w:p>
            <w:pPr>
              <w:snapToGrid w:val="0"/>
              <w:jc w:val="center"/>
              <w:rPr>
                <w:rFonts w:hint="eastAsia" w:ascii="宋体" w:hAnsi="宋体" w:cs="宋体"/>
                <w:szCs w:val="21"/>
                <w:highlight w:val="none"/>
              </w:rPr>
            </w:pPr>
            <w:r>
              <w:rPr>
                <w:rFonts w:hint="eastAsia" w:ascii="宋体" w:hAnsi="宋体" w:cs="宋体"/>
                <w:szCs w:val="21"/>
                <w:highlight w:val="none"/>
              </w:rPr>
              <w:t>缴纳社会</w:t>
            </w:r>
          </w:p>
          <w:p>
            <w:pPr>
              <w:snapToGrid w:val="0"/>
              <w:jc w:val="center"/>
              <w:rPr>
                <w:rFonts w:hint="eastAsia" w:ascii="宋体" w:hAnsi="宋体" w:cs="宋体"/>
                <w:szCs w:val="21"/>
                <w:highlight w:val="none"/>
              </w:rPr>
            </w:pPr>
            <w:r>
              <w:rPr>
                <w:rFonts w:hint="eastAsia" w:ascii="宋体" w:hAnsi="宋体" w:cs="宋体"/>
                <w:szCs w:val="21"/>
                <w:highlight w:val="none"/>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highlight w:val="none"/>
              </w:rPr>
            </w:pPr>
            <w:r>
              <w:rPr>
                <w:rFonts w:hint="eastAsia" w:ascii="宋体" w:hAnsi="宋体" w:cs="宋体"/>
                <w:szCs w:val="21"/>
                <w:highlight w:val="none"/>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cs="宋体"/>
                <w:szCs w:val="21"/>
                <w:highlight w:val="none"/>
              </w:rPr>
            </w:pPr>
            <w:r>
              <w:rPr>
                <w:rFonts w:hint="eastAsia" w:ascii="宋体" w:hAnsi="宋体" w:cs="宋体"/>
                <w:szCs w:val="21"/>
                <w:highlight w:val="none"/>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highlight w:val="none"/>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highlight w:val="none"/>
              </w:rPr>
            </w:pPr>
            <w:r>
              <w:rPr>
                <w:rFonts w:hint="eastAsia" w:ascii="宋体" w:hAnsi="宋体" w:cs="宋体"/>
                <w:szCs w:val="21"/>
                <w:highlight w:val="none"/>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highlight w:val="none"/>
              </w:rPr>
            </w:pPr>
            <w:r>
              <w:rPr>
                <w:rFonts w:hint="eastAsia" w:ascii="宋体" w:hAnsi="宋体" w:cs="宋体"/>
                <w:szCs w:val="21"/>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highlight w:val="none"/>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highlight w:val="none"/>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vAlign w:val="center"/>
          </w:tcPr>
          <w:p>
            <w:pPr>
              <w:jc w:val="center"/>
              <w:rPr>
                <w:rFonts w:hint="eastAsia" w:ascii="宋体" w:hAnsi="宋体" w:cs="宋体"/>
                <w:szCs w:val="21"/>
                <w:highlight w:val="none"/>
              </w:rPr>
            </w:pPr>
            <w:r>
              <w:rPr>
                <w:rFonts w:hint="eastAsia" w:ascii="宋体" w:hAnsi="宋体" w:cs="宋体"/>
                <w:szCs w:val="21"/>
                <w:highlight w:val="none"/>
                <w:lang w:bidi="ar"/>
              </w:rPr>
              <w:t>3</w:t>
            </w:r>
          </w:p>
        </w:tc>
        <w:tc>
          <w:tcPr>
            <w:tcW w:w="2282" w:type="dxa"/>
            <w:gridSpan w:val="2"/>
            <w:tcBorders>
              <w:top w:val="single" w:color="auto" w:sz="4" w:space="0"/>
            </w:tcBorders>
            <w:vAlign w:val="center"/>
          </w:tcPr>
          <w:p>
            <w:pPr>
              <w:jc w:val="center"/>
              <w:rPr>
                <w:rFonts w:hint="eastAsia" w:ascii="宋体" w:hAnsi="宋体" w:cs="宋体"/>
                <w:szCs w:val="21"/>
                <w:highlight w:val="none"/>
              </w:rPr>
            </w:pPr>
            <w:r>
              <w:rPr>
                <w:rFonts w:hint="eastAsia" w:ascii="宋体" w:hAnsi="宋体" w:cs="宋体"/>
                <w:szCs w:val="21"/>
                <w:highlight w:val="none"/>
              </w:rPr>
              <w:t>项目负责人</w:t>
            </w:r>
          </w:p>
        </w:tc>
        <w:tc>
          <w:tcPr>
            <w:tcW w:w="947" w:type="dxa"/>
            <w:tcBorders>
              <w:top w:val="single" w:color="auto" w:sz="4" w:space="0"/>
            </w:tcBorders>
            <w:vAlign w:val="center"/>
          </w:tcPr>
          <w:p>
            <w:pPr>
              <w:jc w:val="center"/>
              <w:rPr>
                <w:rFonts w:hint="eastAsia" w:ascii="宋体" w:hAnsi="宋体" w:cs="宋体"/>
                <w:szCs w:val="21"/>
                <w:highlight w:val="none"/>
              </w:rPr>
            </w:pPr>
          </w:p>
        </w:tc>
        <w:tc>
          <w:tcPr>
            <w:tcW w:w="1991" w:type="dxa"/>
            <w:gridSpan w:val="2"/>
            <w:tcBorders>
              <w:top w:val="single" w:color="auto" w:sz="4" w:space="0"/>
            </w:tcBorders>
            <w:vAlign w:val="center"/>
          </w:tcPr>
          <w:p>
            <w:pPr>
              <w:jc w:val="center"/>
              <w:rPr>
                <w:rFonts w:hint="eastAsia" w:ascii="宋体" w:hAnsi="宋体" w:cs="宋体"/>
                <w:szCs w:val="21"/>
                <w:highlight w:val="none"/>
              </w:rPr>
            </w:pPr>
          </w:p>
        </w:tc>
        <w:tc>
          <w:tcPr>
            <w:tcW w:w="1500" w:type="dxa"/>
            <w:tcBorders>
              <w:top w:val="single" w:color="auto" w:sz="4" w:space="0"/>
            </w:tcBorders>
            <w:vAlign w:val="center"/>
          </w:tcPr>
          <w:p>
            <w:pPr>
              <w:jc w:val="center"/>
              <w:rPr>
                <w:rFonts w:hint="eastAsia" w:ascii="宋体" w:hAnsi="宋体" w:cs="宋体"/>
                <w:szCs w:val="21"/>
                <w:highlight w:val="none"/>
              </w:rPr>
            </w:pPr>
          </w:p>
        </w:tc>
        <w:tc>
          <w:tcPr>
            <w:tcW w:w="1485" w:type="dxa"/>
            <w:tcBorders>
              <w:top w:val="single" w:color="auto" w:sz="4" w:space="0"/>
            </w:tcBorders>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vAlign w:val="center"/>
          </w:tcPr>
          <w:p>
            <w:pPr>
              <w:jc w:val="center"/>
              <w:rPr>
                <w:rFonts w:hint="eastAsia" w:ascii="宋体" w:hAnsi="宋体" w:cs="宋体"/>
                <w:szCs w:val="21"/>
                <w:highlight w:val="none"/>
              </w:rPr>
            </w:pPr>
            <w:r>
              <w:rPr>
                <w:rFonts w:hint="eastAsia" w:ascii="宋体" w:hAnsi="宋体" w:cs="宋体"/>
                <w:szCs w:val="21"/>
                <w:highlight w:val="none"/>
                <w:lang w:bidi="ar"/>
              </w:rPr>
              <w:t>4</w:t>
            </w:r>
          </w:p>
        </w:tc>
        <w:tc>
          <w:tcPr>
            <w:tcW w:w="2282" w:type="dxa"/>
            <w:gridSpan w:val="2"/>
            <w:vAlign w:val="center"/>
          </w:tcPr>
          <w:p>
            <w:pPr>
              <w:jc w:val="center"/>
              <w:rPr>
                <w:rFonts w:hint="eastAsia" w:ascii="宋体" w:hAnsi="宋体" w:cs="宋体"/>
                <w:szCs w:val="21"/>
                <w:highlight w:val="none"/>
              </w:rPr>
            </w:pPr>
            <w:r>
              <w:rPr>
                <w:rFonts w:hint="eastAsia" w:ascii="宋体" w:hAnsi="宋体" w:cs="宋体"/>
                <w:szCs w:val="21"/>
                <w:highlight w:val="none"/>
              </w:rPr>
              <w:t>主要技术人员</w:t>
            </w:r>
          </w:p>
        </w:tc>
        <w:tc>
          <w:tcPr>
            <w:tcW w:w="947" w:type="dxa"/>
            <w:vAlign w:val="center"/>
          </w:tcPr>
          <w:p>
            <w:pPr>
              <w:jc w:val="center"/>
              <w:rPr>
                <w:rFonts w:hint="eastAsia" w:ascii="宋体" w:hAnsi="宋体" w:cs="宋体"/>
                <w:szCs w:val="21"/>
                <w:highlight w:val="none"/>
              </w:rPr>
            </w:pPr>
          </w:p>
        </w:tc>
        <w:tc>
          <w:tcPr>
            <w:tcW w:w="1991" w:type="dxa"/>
            <w:gridSpan w:val="2"/>
            <w:vAlign w:val="center"/>
          </w:tcPr>
          <w:p>
            <w:pPr>
              <w:jc w:val="center"/>
              <w:rPr>
                <w:rFonts w:hint="eastAsia" w:ascii="宋体" w:hAnsi="宋体" w:cs="宋体"/>
                <w:szCs w:val="21"/>
                <w:highlight w:val="none"/>
              </w:rPr>
            </w:pPr>
          </w:p>
        </w:tc>
        <w:tc>
          <w:tcPr>
            <w:tcW w:w="1500" w:type="dxa"/>
            <w:vAlign w:val="center"/>
          </w:tcPr>
          <w:p>
            <w:pPr>
              <w:jc w:val="center"/>
              <w:rPr>
                <w:rFonts w:hint="eastAsia" w:ascii="宋体" w:hAnsi="宋体" w:cs="宋体"/>
                <w:szCs w:val="21"/>
                <w:highlight w:val="none"/>
              </w:rPr>
            </w:pPr>
          </w:p>
        </w:tc>
        <w:tc>
          <w:tcPr>
            <w:tcW w:w="1485" w:type="dxa"/>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hint="eastAsia" w:ascii="宋体" w:hAnsi="宋体" w:cs="宋体"/>
                <w:szCs w:val="21"/>
                <w:highlight w:val="none"/>
              </w:rPr>
            </w:pPr>
            <w:r>
              <w:rPr>
                <w:rFonts w:hint="eastAsia" w:ascii="宋体" w:hAnsi="宋体" w:cs="宋体"/>
                <w:szCs w:val="21"/>
                <w:highlight w:val="none"/>
                <w:lang w:bidi="ar"/>
              </w:rPr>
              <w:t>5</w:t>
            </w:r>
          </w:p>
        </w:tc>
        <w:tc>
          <w:tcPr>
            <w:tcW w:w="2282" w:type="dxa"/>
            <w:gridSpan w:val="2"/>
            <w:vAlign w:val="center"/>
          </w:tcPr>
          <w:p>
            <w:pPr>
              <w:pStyle w:val="5"/>
              <w:snapToGrid w:val="0"/>
              <w:ind w:firstLine="0" w:firstLineChars="0"/>
              <w:jc w:val="center"/>
              <w:rPr>
                <w:rFonts w:hint="eastAsia" w:ascii="宋体" w:hAnsi="宋体" w:cs="宋体"/>
                <w:szCs w:val="21"/>
                <w:highlight w:val="none"/>
              </w:rPr>
            </w:pPr>
            <w:r>
              <w:rPr>
                <w:rFonts w:hint="eastAsia" w:ascii="宋体" w:hAnsi="宋体" w:cs="宋体"/>
                <w:szCs w:val="21"/>
                <w:highlight w:val="none"/>
              </w:rPr>
              <w:t>投标文件编制人员</w:t>
            </w:r>
          </w:p>
        </w:tc>
        <w:tc>
          <w:tcPr>
            <w:tcW w:w="947" w:type="dxa"/>
            <w:vAlign w:val="center"/>
          </w:tcPr>
          <w:p>
            <w:pPr>
              <w:jc w:val="center"/>
              <w:rPr>
                <w:rFonts w:hint="eastAsia" w:ascii="宋体" w:hAnsi="宋体" w:cs="宋体"/>
                <w:szCs w:val="21"/>
                <w:highlight w:val="none"/>
              </w:rPr>
            </w:pPr>
          </w:p>
        </w:tc>
        <w:tc>
          <w:tcPr>
            <w:tcW w:w="1991" w:type="dxa"/>
            <w:gridSpan w:val="2"/>
            <w:vAlign w:val="center"/>
          </w:tcPr>
          <w:p>
            <w:pPr>
              <w:jc w:val="center"/>
              <w:rPr>
                <w:rFonts w:hint="eastAsia" w:ascii="宋体" w:hAnsi="宋体" w:cs="宋体"/>
                <w:szCs w:val="21"/>
                <w:highlight w:val="none"/>
              </w:rPr>
            </w:pPr>
          </w:p>
        </w:tc>
        <w:tc>
          <w:tcPr>
            <w:tcW w:w="1500" w:type="dxa"/>
            <w:vAlign w:val="center"/>
          </w:tcPr>
          <w:p>
            <w:pPr>
              <w:jc w:val="center"/>
              <w:rPr>
                <w:rFonts w:hint="eastAsia" w:ascii="宋体" w:hAnsi="宋体" w:cs="宋体"/>
                <w:szCs w:val="21"/>
                <w:highlight w:val="none"/>
              </w:rPr>
            </w:pPr>
          </w:p>
        </w:tc>
        <w:tc>
          <w:tcPr>
            <w:tcW w:w="1485" w:type="dxa"/>
            <w:vAlign w:val="center"/>
          </w:tcPr>
          <w:p>
            <w:pPr>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left"/>
              <w:rPr>
                <w:rFonts w:hint="eastAsia" w:ascii="宋体" w:hAnsi="宋体" w:cs="宋体"/>
                <w:szCs w:val="21"/>
                <w:highlight w:val="none"/>
              </w:rPr>
            </w:pPr>
            <w:r>
              <w:rPr>
                <w:rFonts w:hint="eastAsia" w:ascii="宋体" w:hAnsi="宋体" w:cs="宋体"/>
                <w:b/>
                <w:bCs/>
                <w:szCs w:val="21"/>
                <w:highlight w:val="none"/>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pPr>
              <w:jc w:val="center"/>
              <w:rPr>
                <w:rFonts w:hint="eastAsia" w:ascii="宋体" w:hAnsi="宋体" w:cs="宋体"/>
                <w:b/>
                <w:bCs/>
                <w:szCs w:val="21"/>
                <w:highlight w:val="none"/>
              </w:rPr>
            </w:pPr>
            <w:r>
              <w:rPr>
                <w:rFonts w:hint="eastAsia" w:ascii="宋体" w:hAnsi="宋体" w:cs="宋体"/>
                <w:b/>
                <w:bCs/>
                <w:szCs w:val="21"/>
                <w:highlight w:val="none"/>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jc w:val="center"/>
              <w:rPr>
                <w:rFonts w:hint="eastAsia" w:ascii="宋体" w:hAnsi="宋体" w:cs="宋体"/>
                <w:szCs w:val="21"/>
                <w:highlight w:val="none"/>
                <w:lang w:bidi="ar"/>
              </w:rPr>
            </w:pPr>
            <w:r>
              <w:rPr>
                <w:rFonts w:hint="eastAsia" w:ascii="宋体" w:hAnsi="宋体" w:cs="宋体"/>
                <w:szCs w:val="21"/>
                <w:highlight w:val="none"/>
                <w:lang w:bidi="ar"/>
              </w:rPr>
              <w:t>序号</w:t>
            </w:r>
          </w:p>
        </w:tc>
        <w:tc>
          <w:tcPr>
            <w:tcW w:w="2282" w:type="dxa"/>
            <w:gridSpan w:val="2"/>
            <w:tcBorders>
              <w:bottom w:val="single" w:color="auto" w:sz="4" w:space="0"/>
            </w:tcBorders>
            <w:vAlign w:val="center"/>
          </w:tcPr>
          <w:p>
            <w:pPr>
              <w:jc w:val="center"/>
              <w:rPr>
                <w:rFonts w:hint="eastAsia" w:ascii="宋体" w:hAnsi="宋体" w:cs="宋体"/>
                <w:szCs w:val="21"/>
                <w:highlight w:val="none"/>
              </w:rPr>
            </w:pPr>
            <w:r>
              <w:rPr>
                <w:rFonts w:hint="eastAsia" w:ascii="宋体" w:hAnsi="宋体" w:cs="宋体"/>
                <w:szCs w:val="21"/>
                <w:highlight w:val="none"/>
              </w:rPr>
              <w:t>关联关系类型</w:t>
            </w:r>
          </w:p>
        </w:tc>
        <w:tc>
          <w:tcPr>
            <w:tcW w:w="1738" w:type="dxa"/>
            <w:gridSpan w:val="2"/>
            <w:tcBorders>
              <w:bottom w:val="single" w:color="auto" w:sz="4" w:space="0"/>
            </w:tcBorders>
            <w:vAlign w:val="center"/>
          </w:tcPr>
          <w:p>
            <w:pPr>
              <w:jc w:val="center"/>
              <w:rPr>
                <w:rFonts w:hint="eastAsia" w:ascii="宋体" w:hAnsi="宋体" w:cs="宋体"/>
                <w:szCs w:val="21"/>
                <w:highlight w:val="none"/>
              </w:rPr>
            </w:pPr>
            <w:r>
              <w:rPr>
                <w:rFonts w:hint="eastAsia" w:ascii="宋体" w:hAnsi="宋体" w:cs="宋体"/>
                <w:szCs w:val="21"/>
                <w:highlight w:val="none"/>
              </w:rPr>
              <w:t>关联主体名称</w:t>
            </w:r>
          </w:p>
        </w:tc>
        <w:tc>
          <w:tcPr>
            <w:tcW w:w="4185" w:type="dxa"/>
            <w:gridSpan w:val="3"/>
            <w:tcBorders>
              <w:bottom w:val="single" w:color="auto" w:sz="4" w:space="0"/>
            </w:tcBorders>
            <w:vAlign w:val="center"/>
          </w:tcPr>
          <w:p>
            <w:pPr>
              <w:jc w:val="center"/>
              <w:rPr>
                <w:rFonts w:hint="eastAsia" w:ascii="宋体" w:hAnsi="宋体" w:cs="宋体"/>
                <w:szCs w:val="21"/>
                <w:highlight w:val="none"/>
              </w:rPr>
            </w:pPr>
            <w:r>
              <w:rPr>
                <w:rFonts w:hint="eastAsia" w:ascii="宋体" w:hAnsi="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highlight w:val="none"/>
                <w:lang w:bidi="ar"/>
              </w:rPr>
            </w:pPr>
            <w:r>
              <w:rPr>
                <w:rFonts w:hint="eastAsia" w:ascii="宋体" w:hAnsi="宋体" w:cs="宋体"/>
                <w:szCs w:val="21"/>
                <w:highlight w:val="none"/>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highlight w:val="none"/>
              </w:rPr>
            </w:pPr>
            <w:r>
              <w:rPr>
                <w:rFonts w:hint="eastAsia" w:ascii="宋体" w:hAnsi="宋体" w:cs="宋体"/>
                <w:szCs w:val="21"/>
                <w:highlight w:val="none"/>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highlight w:val="none"/>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highlight w:val="none"/>
              </w:rPr>
            </w:pPr>
            <w:r>
              <w:rPr>
                <w:rFonts w:hint="eastAsia" w:ascii="宋体" w:hAnsi="宋体" w:cs="宋体"/>
                <w:szCs w:val="21"/>
                <w:highlight w:val="none"/>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highlight w:val="none"/>
                <w:lang w:bidi="ar"/>
              </w:rPr>
            </w:pPr>
            <w:r>
              <w:rPr>
                <w:rFonts w:hint="eastAsia" w:ascii="宋体" w:hAnsi="宋体" w:cs="宋体"/>
                <w:szCs w:val="21"/>
                <w:highlight w:val="none"/>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highlight w:val="none"/>
              </w:rPr>
            </w:pPr>
            <w:r>
              <w:rPr>
                <w:rFonts w:hint="eastAsia" w:ascii="宋体" w:hAnsi="宋体" w:cs="宋体"/>
                <w:szCs w:val="21"/>
                <w:highlight w:val="none"/>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highlight w:val="none"/>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highlight w:val="none"/>
              </w:rPr>
            </w:pPr>
            <w:r>
              <w:rPr>
                <w:rFonts w:hint="eastAsia" w:ascii="宋体" w:hAnsi="宋体" w:cs="宋体"/>
                <w:szCs w:val="21"/>
                <w:highlight w:val="none"/>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highlight w:val="none"/>
              </w:rPr>
            </w:pPr>
            <w:r>
              <w:rPr>
                <w:rFonts w:hint="eastAsia" w:ascii="宋体" w:hAnsi="宋体" w:cs="宋体"/>
                <w:b/>
                <w:bCs/>
                <w:szCs w:val="21"/>
                <w:highlight w:val="none"/>
              </w:rPr>
              <w:t>说明：同一关联关系类型有多个主体的，应分行填写。</w:t>
            </w:r>
          </w:p>
        </w:tc>
      </w:tr>
    </w:tbl>
    <w:p>
      <w:pPr>
        <w:autoSpaceDE w:val="0"/>
        <w:autoSpaceDN w:val="0"/>
        <w:adjustRightInd w:val="0"/>
        <w:snapToGrid w:val="0"/>
        <w:jc w:val="left"/>
        <w:rPr>
          <w:rFonts w:hint="eastAsia" w:ascii="宋体" w:hAnsi="宋体"/>
          <w:b/>
          <w:bCs/>
          <w:szCs w:val="21"/>
          <w:highlight w:val="none"/>
        </w:rPr>
      </w:pPr>
      <w:r>
        <w:rPr>
          <w:rFonts w:hint="eastAsia" w:ascii="宋体" w:hAnsi="宋体"/>
          <w:b/>
          <w:bCs/>
          <w:szCs w:val="21"/>
          <w:highlight w:val="none"/>
        </w:rPr>
        <w:t>注：</w:t>
      </w:r>
    </w:p>
    <w:p>
      <w:pPr>
        <w:autoSpaceDE w:val="0"/>
        <w:autoSpaceDN w:val="0"/>
        <w:adjustRightInd w:val="0"/>
        <w:snapToGrid w:val="0"/>
        <w:jc w:val="left"/>
        <w:rPr>
          <w:rFonts w:hint="eastAsia" w:ascii="宋体" w:hAnsi="宋体"/>
          <w:bCs/>
          <w:szCs w:val="21"/>
          <w:highlight w:val="none"/>
        </w:rPr>
      </w:pPr>
      <w:r>
        <w:rPr>
          <w:rFonts w:hint="eastAsia" w:ascii="宋体" w:hAnsi="宋体"/>
          <w:bCs/>
          <w:szCs w:val="21"/>
          <w:highlight w:val="none"/>
        </w:rPr>
        <w:t>1、</w:t>
      </w:r>
      <w:r>
        <w:rPr>
          <w:rFonts w:ascii="宋体" w:hAnsi="宋体"/>
          <w:bCs/>
          <w:szCs w:val="21"/>
          <w:highlight w:val="none"/>
        </w:rPr>
        <w:t>根据财政部编著的释义，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pPr>
        <w:autoSpaceDE w:val="0"/>
        <w:autoSpaceDN w:val="0"/>
        <w:adjustRightInd w:val="0"/>
        <w:snapToGrid w:val="0"/>
        <w:jc w:val="left"/>
        <w:rPr>
          <w:rFonts w:hint="eastAsia" w:ascii="宋体" w:hAnsi="宋体"/>
          <w:bCs/>
          <w:szCs w:val="21"/>
          <w:highlight w:val="none"/>
        </w:rPr>
      </w:pPr>
      <w:r>
        <w:rPr>
          <w:rFonts w:hint="eastAsia" w:ascii="宋体" w:hAnsi="宋体"/>
          <w:bCs/>
          <w:szCs w:val="21"/>
          <w:highlight w:val="none"/>
        </w:rPr>
        <w:t>2、投标人需如实填写上述信息，如查实上述信息与实际不符，视为提供虚假证明材料骗取中标，投标人应承担相应法律后果。</w:t>
      </w:r>
    </w:p>
    <w:p>
      <w:pPr>
        <w:spacing w:line="440" w:lineRule="exact"/>
        <w:rPr>
          <w:rFonts w:hint="eastAsia" w:ascii="宋体" w:hAnsi="宋体"/>
          <w:highlight w:val="none"/>
        </w:rPr>
      </w:pPr>
    </w:p>
    <w:p>
      <w:pPr>
        <w:tabs>
          <w:tab w:val="left" w:pos="640"/>
          <w:tab w:val="left" w:pos="1260"/>
          <w:tab w:val="left" w:pos="1418"/>
        </w:tabs>
        <w:spacing w:line="360" w:lineRule="auto"/>
        <w:rPr>
          <w:rFonts w:hint="eastAsia" w:ascii="宋体" w:hAnsi="宋体" w:cs="宋体"/>
          <w:b/>
          <w:bCs/>
          <w:sz w:val="24"/>
          <w:highlight w:val="none"/>
          <w:lang w:val="fr-CH"/>
        </w:rPr>
      </w:pPr>
      <w:r>
        <w:rPr>
          <w:rFonts w:hint="eastAsia" w:ascii="宋体" w:hAnsi="宋体"/>
          <w:b/>
          <w:highlight w:val="none"/>
        </w:rPr>
        <w:t>备注：</w:t>
      </w:r>
      <w:r>
        <w:rPr>
          <w:rFonts w:hint="eastAsia" w:ascii="宋体" w:hAnsi="宋体"/>
          <w:highlight w:val="none"/>
        </w:rPr>
        <w:t>以上资质证明材料必须在投标文件中如实提供，一旦发现虚报、造假等违规行为，立即取消其投标资格并追究其相应法律责任。</w:t>
      </w:r>
    </w:p>
    <w:p>
      <w:pPr>
        <w:tabs>
          <w:tab w:val="left" w:pos="640"/>
          <w:tab w:val="left" w:pos="1260"/>
          <w:tab w:val="left" w:pos="1418"/>
        </w:tabs>
        <w:spacing w:line="360" w:lineRule="auto"/>
        <w:rPr>
          <w:rFonts w:hint="eastAsia" w:ascii="宋体" w:hAnsi="宋体" w:cs="宋体"/>
          <w:b/>
          <w:bCs/>
          <w:sz w:val="24"/>
          <w:highlight w:val="none"/>
          <w:lang w:val="fr-CH"/>
        </w:rPr>
      </w:pPr>
      <w:r>
        <w:rPr>
          <w:rFonts w:hint="eastAsia" w:ascii="宋体" w:hAnsi="宋体" w:cs="宋体"/>
          <w:b/>
          <w:bCs/>
          <w:sz w:val="24"/>
          <w:highlight w:val="none"/>
          <w:lang w:val="fr-CH"/>
        </w:rPr>
        <w:t>1</w:t>
      </w:r>
      <w:r>
        <w:rPr>
          <w:rFonts w:hint="eastAsia" w:ascii="宋体" w:hAnsi="宋体" w:cs="宋体"/>
          <w:b/>
          <w:bCs/>
          <w:sz w:val="24"/>
          <w:highlight w:val="none"/>
          <w:lang w:val="en-US" w:eastAsia="zh-CN"/>
        </w:rPr>
        <w:t>1</w:t>
      </w:r>
      <w:r>
        <w:rPr>
          <w:rFonts w:hint="eastAsia" w:ascii="宋体" w:hAnsi="宋体" w:cs="宋体"/>
          <w:b/>
          <w:bCs/>
          <w:sz w:val="24"/>
          <w:highlight w:val="none"/>
          <w:lang w:val="fr-CH"/>
        </w:rPr>
        <w:t>、拟派本项目负责人（1人）（格式自拟）</w:t>
      </w:r>
    </w:p>
    <w:p>
      <w:pPr>
        <w:rPr>
          <w:rFonts w:hint="eastAsia" w:ascii="宋体" w:hAnsi="宋体" w:eastAsia="宋体" w:cs="宋体"/>
          <w:b/>
          <w:bCs/>
          <w:sz w:val="24"/>
          <w:highlight w:val="none"/>
        </w:rPr>
      </w:pPr>
      <w:r>
        <w:rPr>
          <w:rFonts w:hint="eastAsia" w:ascii="宋体" w:hAnsi="宋体" w:cs="宋体"/>
          <w:b/>
          <w:bCs/>
          <w:sz w:val="24"/>
          <w:highlight w:val="none"/>
        </w:rPr>
        <w:t>1</w:t>
      </w:r>
      <w:r>
        <w:rPr>
          <w:rFonts w:hint="eastAsia" w:ascii="宋体" w:hAnsi="宋体" w:cs="宋体"/>
          <w:b/>
          <w:bCs/>
          <w:sz w:val="24"/>
          <w:highlight w:val="none"/>
          <w:lang w:val="en-US" w:eastAsia="zh-CN"/>
        </w:rPr>
        <w:t>2</w:t>
      </w:r>
      <w:r>
        <w:rPr>
          <w:rFonts w:hint="eastAsia" w:ascii="宋体" w:hAnsi="宋体" w:eastAsia="宋体" w:cs="宋体"/>
          <w:b/>
          <w:bCs/>
          <w:sz w:val="24"/>
          <w:highlight w:val="none"/>
        </w:rPr>
        <w:t>、项目团队人员情况（不含项目负责人）</w:t>
      </w:r>
      <w:r>
        <w:rPr>
          <w:rFonts w:hint="eastAsia" w:ascii="宋体" w:hAnsi="宋体" w:eastAsia="宋体" w:cs="宋体"/>
          <w:b/>
          <w:bCs/>
          <w:sz w:val="24"/>
          <w:highlight w:val="none"/>
          <w:lang w:val="fr-CH"/>
        </w:rPr>
        <w:t>（格式自拟）</w:t>
      </w:r>
    </w:p>
    <w:p>
      <w:pPr>
        <w:rPr>
          <w:rFonts w:hint="eastAsia" w:ascii="宋体" w:hAnsi="宋体" w:cs="宋体"/>
          <w:b/>
          <w:bCs/>
          <w:sz w:val="24"/>
          <w:highlight w:val="none"/>
        </w:rPr>
      </w:pPr>
      <w:r>
        <w:rPr>
          <w:rFonts w:hint="eastAsia" w:ascii="宋体" w:hAnsi="宋体" w:eastAsia="宋体" w:cs="宋体"/>
          <w:b/>
          <w:bCs/>
          <w:sz w:val="24"/>
          <w:highlight w:val="none"/>
        </w:rPr>
        <w:t>1</w:t>
      </w:r>
      <w:r>
        <w:rPr>
          <w:rFonts w:hint="eastAsia" w:ascii="宋体" w:hAnsi="宋体" w:eastAsia="宋体" w:cs="宋体"/>
          <w:b/>
          <w:bCs/>
          <w:sz w:val="24"/>
          <w:highlight w:val="none"/>
          <w:lang w:val="en-US" w:eastAsia="zh-CN"/>
        </w:rPr>
        <w:t>3</w:t>
      </w:r>
      <w:r>
        <w:rPr>
          <w:rFonts w:hint="eastAsia" w:ascii="宋体" w:hAnsi="宋体" w:eastAsia="宋体" w:cs="宋体"/>
          <w:b/>
          <w:bCs/>
          <w:sz w:val="24"/>
          <w:highlight w:val="none"/>
        </w:rPr>
        <w:t>、投标人同类项目经验情况</w:t>
      </w:r>
      <w:r>
        <w:rPr>
          <w:rFonts w:hint="eastAsia" w:ascii="宋体" w:hAnsi="宋体" w:eastAsia="宋体" w:cs="宋体"/>
          <w:b/>
          <w:bCs/>
          <w:sz w:val="24"/>
          <w:highlight w:val="none"/>
          <w:lang w:val="fr-CH"/>
        </w:rPr>
        <w:t>（格式自</w:t>
      </w:r>
      <w:r>
        <w:rPr>
          <w:rFonts w:hint="eastAsia" w:ascii="宋体" w:hAnsi="宋体" w:cs="宋体"/>
          <w:b/>
          <w:bCs/>
          <w:sz w:val="24"/>
          <w:highlight w:val="none"/>
          <w:lang w:val="fr-CH"/>
        </w:rPr>
        <w:t>拟）</w:t>
      </w:r>
    </w:p>
    <w:p>
      <w:pPr>
        <w:rPr>
          <w:rFonts w:hint="eastAsia" w:ascii="宋体" w:hAnsi="宋体" w:cs="宋体"/>
          <w:b/>
          <w:bCs/>
          <w:sz w:val="24"/>
          <w:highlight w:val="none"/>
          <w:lang w:val="fr-CH"/>
        </w:rPr>
      </w:pPr>
      <w:r>
        <w:rPr>
          <w:rFonts w:hint="eastAsia" w:ascii="宋体" w:hAnsi="宋体" w:cs="宋体"/>
          <w:b/>
          <w:bCs/>
          <w:sz w:val="24"/>
          <w:highlight w:val="none"/>
        </w:rPr>
        <w:t>1</w:t>
      </w:r>
      <w:r>
        <w:rPr>
          <w:rFonts w:hint="eastAsia" w:ascii="宋体" w:hAnsi="宋体" w:cs="宋体"/>
          <w:b/>
          <w:bCs/>
          <w:sz w:val="24"/>
          <w:highlight w:val="none"/>
          <w:lang w:val="en-US" w:eastAsia="zh-CN"/>
        </w:rPr>
        <w:t>4</w:t>
      </w:r>
      <w:r>
        <w:rPr>
          <w:rFonts w:hint="eastAsia" w:ascii="宋体" w:hAnsi="宋体" w:cs="宋体"/>
          <w:b/>
          <w:bCs/>
          <w:sz w:val="24"/>
          <w:highlight w:val="none"/>
        </w:rPr>
        <w:t>、投标单位认为有必要提供的其他材料（格式自拟）</w:t>
      </w:r>
      <w:r>
        <w:rPr>
          <w:rFonts w:ascii="宋体" w:hAnsi="宋体" w:cs="宋体"/>
          <w:b/>
          <w:bCs/>
          <w:sz w:val="24"/>
          <w:highlight w:val="none"/>
          <w:lang w:val="fr-CH"/>
        </w:rPr>
        <w:br w:type="page"/>
      </w:r>
    </w:p>
    <w:p>
      <w:pPr>
        <w:spacing w:line="360" w:lineRule="auto"/>
        <w:outlineLvl w:val="2"/>
        <w:rPr>
          <w:rFonts w:hint="eastAsia" w:ascii="宋体" w:hAnsi="宋体" w:cs="宋体"/>
          <w:b/>
          <w:bCs/>
          <w:sz w:val="24"/>
          <w:highlight w:val="none"/>
        </w:rPr>
      </w:pPr>
      <w:r>
        <w:rPr>
          <w:rFonts w:hint="eastAsia" w:ascii="宋体" w:hAnsi="宋体" w:cs="宋体"/>
          <w:b/>
          <w:bCs/>
          <w:sz w:val="24"/>
          <w:highlight w:val="none"/>
        </w:rPr>
        <w:t>（三）技术部分</w:t>
      </w:r>
    </w:p>
    <w:p>
      <w:pPr>
        <w:spacing w:after="78" w:line="360" w:lineRule="auto"/>
        <w:jc w:val="center"/>
        <w:rPr>
          <w:rFonts w:hint="eastAsia" w:ascii="宋体" w:hAnsi="宋体" w:cs="宋体"/>
          <w:b/>
          <w:bCs/>
          <w:sz w:val="24"/>
          <w:highlight w:val="none"/>
          <w:lang w:val="fr-CH"/>
        </w:rPr>
      </w:pPr>
    </w:p>
    <w:p>
      <w:pPr>
        <w:spacing w:after="78" w:line="360" w:lineRule="auto"/>
        <w:jc w:val="center"/>
        <w:rPr>
          <w:rFonts w:hint="eastAsia" w:ascii="宋体" w:hAnsi="宋体" w:cs="宋体"/>
          <w:b/>
          <w:bCs/>
          <w:sz w:val="24"/>
          <w:highlight w:val="none"/>
          <w:lang w:val="fr-CH"/>
        </w:rPr>
      </w:pPr>
      <w:r>
        <w:rPr>
          <w:rFonts w:hint="eastAsia" w:ascii="宋体" w:hAnsi="宋体" w:cs="宋体"/>
          <w:b/>
          <w:bCs/>
          <w:sz w:val="24"/>
          <w:highlight w:val="none"/>
        </w:rPr>
        <w:t>1、</w:t>
      </w:r>
      <w:r>
        <w:rPr>
          <w:rFonts w:hint="eastAsia" w:ascii="宋体" w:hAnsi="宋体" w:cs="宋体"/>
          <w:b/>
          <w:bCs/>
          <w:sz w:val="24"/>
          <w:highlight w:val="none"/>
          <w:lang w:val="fr-CH"/>
        </w:rPr>
        <w:t>用户需求响应表</w:t>
      </w:r>
    </w:p>
    <w:p>
      <w:pPr>
        <w:spacing w:after="78" w:line="360" w:lineRule="auto"/>
        <w:rPr>
          <w:rFonts w:hint="eastAsia" w:ascii="宋体" w:hAnsi="宋体" w:cs="宋体"/>
          <w:sz w:val="24"/>
          <w:highlight w:val="none"/>
        </w:rPr>
      </w:pPr>
      <w:r>
        <w:rPr>
          <w:rFonts w:hint="eastAsia" w:ascii="宋体" w:hAnsi="宋体" w:cs="宋体"/>
          <w:sz w:val="24"/>
          <w:highlight w:val="none"/>
        </w:rPr>
        <w:t>投标人名称____________________          招标编号____________________</w:t>
      </w:r>
    </w:p>
    <w:p>
      <w:pPr>
        <w:spacing w:after="78" w:line="360" w:lineRule="auto"/>
        <w:rPr>
          <w:rFonts w:hint="eastAsia" w:ascii="宋体" w:hAnsi="宋体" w:cs="宋体"/>
          <w:bCs/>
          <w:sz w:val="24"/>
          <w:highlight w:val="none"/>
        </w:rPr>
      </w:pPr>
      <w:r>
        <w:rPr>
          <w:rFonts w:hint="eastAsia" w:ascii="宋体" w:hAnsi="宋体" w:cs="宋体"/>
          <w:bCs/>
          <w:sz w:val="24"/>
          <w:highlight w:val="none"/>
        </w:rPr>
        <w:t>据招标文件要求，我公司承诺响应如下：</w:t>
      </w:r>
    </w:p>
    <w:tbl>
      <w:tblPr>
        <w:tblStyle w:val="21"/>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sz w:val="24"/>
                <w:highlight w:val="none"/>
              </w:rPr>
            </w:pPr>
            <w:r>
              <w:rPr>
                <w:rFonts w:hint="eastAsia" w:ascii="宋体" w:hAnsi="宋体" w:cs="宋体"/>
                <w:bCs/>
                <w:sz w:val="24"/>
                <w:highlight w:val="none"/>
              </w:rPr>
              <w:t>序号</w:t>
            </w:r>
          </w:p>
        </w:tc>
        <w:tc>
          <w:tcPr>
            <w:tcW w:w="3507" w:type="dxa"/>
            <w:vAlign w:val="center"/>
          </w:tcPr>
          <w:p>
            <w:pPr>
              <w:spacing w:line="360" w:lineRule="auto"/>
              <w:jc w:val="center"/>
              <w:rPr>
                <w:rFonts w:hint="eastAsia" w:ascii="宋体" w:hAnsi="宋体" w:cs="宋体"/>
                <w:bCs/>
                <w:sz w:val="24"/>
                <w:highlight w:val="none"/>
              </w:rPr>
            </w:pPr>
            <w:r>
              <w:rPr>
                <w:rFonts w:hint="eastAsia" w:ascii="宋体" w:hAnsi="宋体" w:cs="宋体"/>
                <w:bCs/>
                <w:sz w:val="24"/>
                <w:highlight w:val="none"/>
              </w:rPr>
              <w:t>招标文件要求</w:t>
            </w:r>
          </w:p>
        </w:tc>
        <w:tc>
          <w:tcPr>
            <w:tcW w:w="3241" w:type="dxa"/>
            <w:vAlign w:val="center"/>
          </w:tcPr>
          <w:p>
            <w:pPr>
              <w:spacing w:line="360" w:lineRule="auto"/>
              <w:jc w:val="center"/>
              <w:rPr>
                <w:rFonts w:hint="eastAsia" w:ascii="宋体" w:hAnsi="宋体" w:cs="宋体"/>
                <w:bCs/>
                <w:sz w:val="24"/>
                <w:highlight w:val="none"/>
              </w:rPr>
            </w:pPr>
            <w:r>
              <w:rPr>
                <w:rFonts w:hint="eastAsia" w:ascii="宋体" w:hAnsi="宋体" w:cs="宋体"/>
                <w:bCs/>
                <w:sz w:val="24"/>
                <w:highlight w:val="none"/>
              </w:rPr>
              <w:t>投标文件响应</w:t>
            </w:r>
          </w:p>
        </w:tc>
        <w:tc>
          <w:tcPr>
            <w:tcW w:w="1917" w:type="dxa"/>
            <w:vAlign w:val="center"/>
          </w:tcPr>
          <w:p>
            <w:pPr>
              <w:spacing w:line="360" w:lineRule="auto"/>
              <w:jc w:val="center"/>
              <w:rPr>
                <w:rFonts w:hint="eastAsia" w:ascii="宋体" w:hAnsi="宋体" w:cs="宋体"/>
                <w:bCs/>
                <w:sz w:val="24"/>
                <w:highlight w:val="none"/>
              </w:rPr>
            </w:pPr>
            <w:r>
              <w:rPr>
                <w:rFonts w:hint="eastAsia" w:ascii="宋体" w:hAnsi="宋体" w:cs="宋体"/>
                <w:bCs/>
                <w:sz w:val="24"/>
                <w:highlight w:val="none"/>
              </w:rPr>
              <w:t>偏离说明（符合/正偏离/负偏离）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sz w:val="24"/>
                <w:highlight w:val="none"/>
              </w:rPr>
            </w:pPr>
            <w:r>
              <w:rPr>
                <w:rFonts w:hint="eastAsia" w:ascii="宋体" w:hAnsi="宋体" w:cs="宋体"/>
                <w:bCs/>
                <w:sz w:val="24"/>
                <w:highlight w:val="none"/>
              </w:rPr>
              <w:t>1</w:t>
            </w:r>
          </w:p>
        </w:tc>
        <w:tc>
          <w:tcPr>
            <w:tcW w:w="3507" w:type="dxa"/>
            <w:vAlign w:val="center"/>
          </w:tcPr>
          <w:p>
            <w:pPr>
              <w:spacing w:after="78" w:line="360" w:lineRule="auto"/>
              <w:rPr>
                <w:rFonts w:hint="eastAsia" w:ascii="宋体" w:hAnsi="宋体" w:cs="宋体"/>
                <w:bCs/>
                <w:sz w:val="24"/>
                <w:highlight w:val="none"/>
              </w:rPr>
            </w:pPr>
            <w:r>
              <w:rPr>
                <w:rFonts w:hint="eastAsia" w:ascii="宋体" w:hAnsi="宋体" w:cs="宋体"/>
                <w:bCs/>
                <w:sz w:val="24"/>
                <w:highlight w:val="none"/>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vAlign w:val="center"/>
          </w:tcPr>
          <w:p>
            <w:pPr>
              <w:spacing w:line="360" w:lineRule="auto"/>
              <w:jc w:val="left"/>
              <w:rPr>
                <w:rFonts w:hint="eastAsia" w:ascii="宋体" w:hAnsi="宋体" w:cs="宋体"/>
                <w:bCs/>
                <w:sz w:val="24"/>
                <w:highlight w:val="none"/>
              </w:rPr>
            </w:pPr>
            <w:r>
              <w:rPr>
                <w:rFonts w:hint="eastAsia" w:ascii="宋体" w:hAnsi="宋体" w:cs="宋体"/>
                <w:bCs/>
                <w:sz w:val="24"/>
                <w:highlight w:val="none"/>
              </w:rPr>
              <w:t>填写说明：此项投标人必须完全响应满足，请投标人于“投标文件响应”栏中填写“投标人完全响应满足招标文件</w:t>
            </w:r>
            <w:r>
              <w:rPr>
                <w:rFonts w:hint="eastAsia" w:ascii="宋体" w:hAnsi="宋体" w:cs="宋体"/>
                <w:bCs/>
                <w:sz w:val="24"/>
                <w:highlight w:val="none"/>
                <w:lang w:eastAsia="zh-CN"/>
              </w:rPr>
              <w:t>‘</w:t>
            </w:r>
            <w:r>
              <w:rPr>
                <w:rFonts w:hint="eastAsia" w:ascii="宋体" w:hAnsi="宋体" w:cs="宋体"/>
                <w:bCs/>
                <w:sz w:val="24"/>
                <w:highlight w:val="none"/>
              </w:rPr>
              <w:t>第五章 用户需求书</w:t>
            </w:r>
            <w:r>
              <w:rPr>
                <w:rFonts w:hint="eastAsia" w:ascii="宋体" w:hAnsi="宋体" w:cs="宋体"/>
                <w:bCs/>
                <w:sz w:val="24"/>
                <w:highlight w:val="none"/>
                <w:lang w:eastAsia="zh-CN"/>
              </w:rPr>
              <w:t>’</w:t>
            </w:r>
            <w:r>
              <w:rPr>
                <w:rFonts w:hint="eastAsia" w:ascii="宋体" w:hAnsi="宋体" w:cs="宋体"/>
                <w:bCs/>
                <w:sz w:val="24"/>
                <w:highlight w:val="none"/>
              </w:rPr>
              <w:t>的全部内容”即可；</w:t>
            </w:r>
          </w:p>
          <w:p>
            <w:pPr>
              <w:spacing w:line="360" w:lineRule="auto"/>
              <w:jc w:val="left"/>
              <w:rPr>
                <w:rFonts w:hint="eastAsia" w:ascii="宋体" w:hAnsi="宋体" w:cs="宋体"/>
                <w:bCs/>
                <w:sz w:val="24"/>
                <w:highlight w:val="none"/>
              </w:rPr>
            </w:pPr>
            <w:r>
              <w:rPr>
                <w:rFonts w:hint="eastAsia" w:ascii="宋体" w:hAnsi="宋体" w:cs="宋体"/>
                <w:bCs/>
                <w:sz w:val="24"/>
                <w:highlight w:val="none"/>
              </w:rPr>
              <w:t>无需另行编制填写内容。</w:t>
            </w:r>
          </w:p>
        </w:tc>
        <w:tc>
          <w:tcPr>
            <w:tcW w:w="1917" w:type="dxa"/>
            <w:vAlign w:val="center"/>
          </w:tcPr>
          <w:p>
            <w:pPr>
              <w:spacing w:line="360" w:lineRule="auto"/>
              <w:jc w:val="center"/>
              <w:rPr>
                <w:rFonts w:hint="eastAsia" w:ascii="宋体" w:hAnsi="宋体" w:cs="宋体"/>
                <w:bCs/>
                <w:sz w:val="24"/>
                <w:highlight w:val="none"/>
              </w:rPr>
            </w:pPr>
          </w:p>
        </w:tc>
      </w:tr>
    </w:tbl>
    <w:p>
      <w:pPr>
        <w:spacing w:after="78" w:line="360" w:lineRule="auto"/>
        <w:rPr>
          <w:rFonts w:hint="eastAsia" w:ascii="宋体" w:hAnsi="宋体" w:cs="宋体"/>
          <w:bCs/>
          <w:sz w:val="24"/>
          <w:highlight w:val="none"/>
        </w:rPr>
      </w:pPr>
    </w:p>
    <w:p>
      <w:pPr>
        <w:spacing w:after="78" w:line="360" w:lineRule="auto"/>
        <w:rPr>
          <w:rFonts w:hint="eastAsia" w:ascii="宋体" w:hAnsi="宋体" w:cs="宋体"/>
          <w:bCs/>
          <w:sz w:val="24"/>
          <w:highlight w:val="none"/>
        </w:rPr>
      </w:pPr>
      <w:r>
        <w:rPr>
          <w:rFonts w:hint="eastAsia" w:ascii="宋体" w:hAnsi="宋体" w:cs="宋体"/>
          <w:bCs/>
          <w:sz w:val="24"/>
          <w:highlight w:val="none"/>
        </w:rPr>
        <w:t>若响应情况优于招标要求，应作详细说明；“偏离情况”栏中根据响应情况填写，没有达到要求的填“负偏离”，达到要求的填“符合”，优于要求的填“正偏离”。</w:t>
      </w:r>
    </w:p>
    <w:p>
      <w:pPr>
        <w:spacing w:after="78" w:line="360" w:lineRule="auto"/>
        <w:rPr>
          <w:rFonts w:hint="eastAsia" w:ascii="宋体" w:hAnsi="宋体" w:cs="宋体"/>
          <w:bCs/>
          <w:sz w:val="24"/>
          <w:highlight w:val="none"/>
        </w:rPr>
      </w:pPr>
    </w:p>
    <w:p>
      <w:pPr>
        <w:pStyle w:val="11"/>
        <w:spacing w:line="360" w:lineRule="auto"/>
        <w:rPr>
          <w:rFonts w:hint="eastAsia" w:hAnsi="宋体" w:cs="宋体"/>
          <w:bCs/>
          <w:sz w:val="24"/>
          <w:highlight w:val="none"/>
        </w:rPr>
      </w:pPr>
    </w:p>
    <w:p>
      <w:pPr>
        <w:pStyle w:val="11"/>
        <w:spacing w:line="360" w:lineRule="auto"/>
        <w:ind w:firstLine="5760" w:firstLineChars="2400"/>
        <w:rPr>
          <w:rFonts w:hint="eastAsia" w:hAnsi="宋体" w:cs="宋体"/>
          <w:bCs/>
          <w:sz w:val="24"/>
          <w:highlight w:val="none"/>
        </w:rPr>
      </w:pPr>
      <w:r>
        <w:rPr>
          <w:rFonts w:hint="eastAsia" w:hAnsi="宋体" w:cs="宋体"/>
          <w:bCs/>
          <w:sz w:val="24"/>
          <w:highlight w:val="none"/>
        </w:rPr>
        <w:t>供应商：（公章）</w:t>
      </w:r>
    </w:p>
    <w:p>
      <w:pPr>
        <w:spacing w:line="360" w:lineRule="auto"/>
        <w:ind w:firstLine="5589" w:firstLineChars="2329"/>
        <w:rPr>
          <w:rFonts w:hint="eastAsia" w:ascii="宋体" w:hAnsi="宋体" w:cs="宋体"/>
          <w:bCs/>
          <w:sz w:val="24"/>
          <w:highlight w:val="none"/>
        </w:rPr>
      </w:pPr>
      <w:r>
        <w:rPr>
          <w:rFonts w:hint="eastAsia" w:ascii="宋体" w:hAnsi="宋体" w:cs="宋体"/>
          <w:bCs/>
          <w:sz w:val="24"/>
          <w:highlight w:val="none"/>
        </w:rPr>
        <w:t>日期：  年   月  日</w:t>
      </w:r>
    </w:p>
    <w:p>
      <w:pPr>
        <w:pStyle w:val="6"/>
        <w:spacing w:line="360" w:lineRule="auto"/>
        <w:rPr>
          <w:highlight w:val="none"/>
          <w:lang w:val="fr-CH"/>
        </w:rPr>
      </w:pPr>
    </w:p>
    <w:p>
      <w:pPr>
        <w:rPr>
          <w:rFonts w:hint="eastAsia" w:ascii="宋体" w:hAnsi="宋体" w:cs="宋体"/>
          <w:b/>
          <w:bCs/>
          <w:sz w:val="24"/>
          <w:highlight w:val="none"/>
          <w:lang w:val="fr-CH"/>
        </w:rPr>
      </w:pPr>
      <w:r>
        <w:rPr>
          <w:rFonts w:hint="eastAsia" w:ascii="宋体" w:hAnsi="宋体" w:cs="宋体"/>
          <w:b/>
          <w:bCs/>
          <w:sz w:val="24"/>
          <w:highlight w:val="none"/>
          <w:lang w:val="fr-CH"/>
        </w:rPr>
        <w:br w:type="page"/>
      </w:r>
    </w:p>
    <w:p>
      <w:pPr>
        <w:tabs>
          <w:tab w:val="left" w:pos="640"/>
          <w:tab w:val="left" w:pos="1260"/>
          <w:tab w:val="left" w:pos="1418"/>
        </w:tabs>
        <w:spacing w:line="360" w:lineRule="auto"/>
        <w:rPr>
          <w:rFonts w:hint="eastAsia" w:ascii="宋体" w:hAnsi="宋体" w:cs="宋体"/>
          <w:b/>
          <w:bCs/>
          <w:sz w:val="24"/>
          <w:highlight w:val="none"/>
          <w:lang w:val="fr-CH"/>
        </w:rPr>
      </w:pPr>
      <w:r>
        <w:rPr>
          <w:rFonts w:hint="eastAsia" w:ascii="宋体" w:hAnsi="宋体" w:cs="宋体"/>
          <w:b/>
          <w:bCs/>
          <w:sz w:val="24"/>
          <w:highlight w:val="none"/>
          <w:lang w:val="fr-CH"/>
        </w:rPr>
        <w:t>2、对项目需求的响应及理解（格式自拟）</w:t>
      </w:r>
    </w:p>
    <w:p>
      <w:pPr>
        <w:tabs>
          <w:tab w:val="left" w:pos="640"/>
          <w:tab w:val="left" w:pos="1260"/>
          <w:tab w:val="left" w:pos="1418"/>
        </w:tabs>
        <w:spacing w:line="360" w:lineRule="auto"/>
        <w:rPr>
          <w:rFonts w:hint="eastAsia" w:ascii="宋体" w:hAnsi="宋体" w:cs="宋体"/>
          <w:b/>
          <w:bCs/>
          <w:sz w:val="24"/>
          <w:highlight w:val="none"/>
          <w:lang w:val="fr-CH"/>
        </w:rPr>
      </w:pPr>
      <w:r>
        <w:rPr>
          <w:rFonts w:hint="eastAsia" w:ascii="宋体" w:hAnsi="宋体" w:cs="宋体"/>
          <w:b/>
          <w:bCs/>
          <w:sz w:val="24"/>
          <w:highlight w:val="none"/>
          <w:lang w:val="fr-CH"/>
        </w:rPr>
        <w:t>3、实施方案（格式自拟）</w:t>
      </w:r>
    </w:p>
    <w:p>
      <w:pPr>
        <w:tabs>
          <w:tab w:val="left" w:pos="640"/>
          <w:tab w:val="left" w:pos="1260"/>
          <w:tab w:val="left" w:pos="1418"/>
        </w:tabs>
        <w:spacing w:line="360" w:lineRule="auto"/>
        <w:rPr>
          <w:rFonts w:hint="eastAsia" w:ascii="宋体" w:hAnsi="宋体" w:eastAsia="宋体" w:cs="宋体"/>
          <w:b/>
          <w:bCs/>
          <w:sz w:val="24"/>
          <w:highlight w:val="none"/>
          <w:lang w:val="fr-CH"/>
        </w:rPr>
      </w:pPr>
      <w:r>
        <w:rPr>
          <w:rFonts w:hint="eastAsia" w:ascii="宋体" w:hAnsi="宋体" w:cs="宋体"/>
          <w:b/>
          <w:bCs/>
          <w:sz w:val="24"/>
          <w:highlight w:val="none"/>
          <w:lang w:val="fr-CH"/>
        </w:rPr>
        <w:t>4、</w:t>
      </w:r>
      <w:r>
        <w:rPr>
          <w:rFonts w:hint="eastAsia" w:ascii="宋体" w:hAnsi="宋体" w:eastAsia="宋体" w:cs="宋体"/>
          <w:b/>
          <w:bCs/>
          <w:sz w:val="24"/>
          <w:highlight w:val="none"/>
          <w:lang w:val="fr-CH"/>
        </w:rPr>
        <w:t>项目重点难点分析、应对措施及相关的合理化建议（格式自拟）</w:t>
      </w:r>
    </w:p>
    <w:p>
      <w:pPr>
        <w:tabs>
          <w:tab w:val="left" w:pos="640"/>
          <w:tab w:val="left" w:pos="1260"/>
          <w:tab w:val="left" w:pos="1418"/>
        </w:tabs>
        <w:spacing w:line="360" w:lineRule="auto"/>
        <w:rPr>
          <w:rFonts w:hint="eastAsia" w:ascii="宋体" w:hAnsi="宋体" w:eastAsia="宋体" w:cs="宋体"/>
          <w:b/>
          <w:bCs/>
          <w:sz w:val="24"/>
          <w:highlight w:val="none"/>
          <w:lang w:val="fr-CH"/>
        </w:rPr>
      </w:pPr>
      <w:r>
        <w:rPr>
          <w:rFonts w:hint="eastAsia" w:ascii="宋体" w:hAnsi="宋体" w:eastAsia="宋体" w:cs="宋体"/>
          <w:b/>
          <w:bCs/>
          <w:sz w:val="24"/>
          <w:highlight w:val="none"/>
          <w:lang w:val="en-US" w:eastAsia="zh-CN"/>
        </w:rPr>
        <w:t>5、质量（完成时间、安全）保障措施及方案</w:t>
      </w:r>
      <w:r>
        <w:rPr>
          <w:rFonts w:hint="eastAsia" w:ascii="宋体" w:hAnsi="宋体" w:eastAsia="宋体" w:cs="宋体"/>
          <w:b/>
          <w:bCs/>
          <w:sz w:val="24"/>
          <w:highlight w:val="none"/>
          <w:lang w:val="fr-CH"/>
        </w:rPr>
        <w:t>（格式自拟）</w:t>
      </w:r>
    </w:p>
    <w:p>
      <w:pPr>
        <w:tabs>
          <w:tab w:val="left" w:pos="640"/>
          <w:tab w:val="left" w:pos="1260"/>
          <w:tab w:val="left" w:pos="1418"/>
        </w:tabs>
        <w:spacing w:line="360" w:lineRule="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6、服务应急预案</w:t>
      </w:r>
      <w:r>
        <w:rPr>
          <w:rFonts w:hint="eastAsia" w:ascii="宋体" w:hAnsi="宋体" w:eastAsia="宋体" w:cs="宋体"/>
          <w:b/>
          <w:bCs/>
          <w:sz w:val="24"/>
          <w:highlight w:val="none"/>
          <w:lang w:val="fr-CH"/>
        </w:rPr>
        <w:t>（格式自拟）</w:t>
      </w:r>
    </w:p>
    <w:p>
      <w:pPr>
        <w:tabs>
          <w:tab w:val="left" w:pos="640"/>
          <w:tab w:val="left" w:pos="1260"/>
          <w:tab w:val="left" w:pos="1418"/>
        </w:tabs>
        <w:spacing w:line="360" w:lineRule="auto"/>
        <w:rPr>
          <w:rFonts w:hint="eastAsia" w:ascii="宋体" w:hAnsi="宋体" w:cs="宋体"/>
          <w:b/>
          <w:bCs/>
          <w:sz w:val="24"/>
          <w:highlight w:val="none"/>
          <w:lang w:val="fr-CH"/>
        </w:rPr>
      </w:pPr>
      <w:r>
        <w:rPr>
          <w:rFonts w:hint="eastAsia" w:ascii="宋体" w:hAnsi="宋体" w:eastAsia="宋体" w:cs="宋体"/>
          <w:b/>
          <w:bCs/>
          <w:sz w:val="24"/>
          <w:highlight w:val="none"/>
          <w:lang w:val="en-US" w:eastAsia="zh-CN"/>
        </w:rPr>
        <w:t>7</w:t>
      </w:r>
      <w:r>
        <w:rPr>
          <w:rFonts w:hint="eastAsia" w:ascii="宋体" w:hAnsi="宋体" w:eastAsia="宋体" w:cs="宋体"/>
          <w:b/>
          <w:bCs/>
          <w:sz w:val="24"/>
          <w:highlight w:val="none"/>
          <w:lang w:val="fr-CH"/>
        </w:rPr>
        <w:t>、投标单位认为有必要提供</w:t>
      </w:r>
      <w:r>
        <w:rPr>
          <w:rFonts w:hint="eastAsia" w:ascii="宋体" w:hAnsi="宋体" w:cs="宋体"/>
          <w:b/>
          <w:bCs/>
          <w:sz w:val="24"/>
          <w:highlight w:val="none"/>
          <w:lang w:val="fr-CH"/>
        </w:rPr>
        <w:t>的其他材料（</w:t>
      </w:r>
      <w:r>
        <w:rPr>
          <w:rFonts w:hint="eastAsia" w:ascii="宋体" w:hAnsi="宋体" w:cs="宋体"/>
          <w:b/>
          <w:bCs/>
          <w:sz w:val="24"/>
          <w:highlight w:val="none"/>
        </w:rPr>
        <w:t>包括但不限于以下内容</w:t>
      </w:r>
      <w:r>
        <w:rPr>
          <w:rFonts w:hint="eastAsia" w:ascii="宋体" w:hAnsi="宋体" w:cs="宋体"/>
          <w:b/>
          <w:bCs/>
          <w:sz w:val="24"/>
          <w:highlight w:val="none"/>
          <w:lang w:val="fr-CH"/>
        </w:rPr>
        <w:t>）</w:t>
      </w:r>
    </w:p>
    <w:p>
      <w:pPr>
        <w:spacing w:line="440" w:lineRule="exact"/>
        <w:jc w:val="left"/>
        <w:rPr>
          <w:rFonts w:hint="eastAsia" w:ascii="宋体" w:hAnsi="宋体"/>
          <w:color w:val="000000"/>
          <w:szCs w:val="21"/>
          <w:highlight w:val="none"/>
        </w:rPr>
      </w:pPr>
      <w:r>
        <w:rPr>
          <w:rFonts w:hint="eastAsia" w:ascii="宋体" w:hAnsi="宋体"/>
          <w:color w:val="000000"/>
          <w:szCs w:val="21"/>
          <w:highlight w:val="none"/>
        </w:rPr>
        <w:t>1、最近三年本公司牵涉的主要诉讼案件</w:t>
      </w:r>
    </w:p>
    <w:p>
      <w:pPr>
        <w:spacing w:line="440" w:lineRule="exact"/>
        <w:jc w:val="left"/>
        <w:rPr>
          <w:rFonts w:hint="eastAsia" w:ascii="宋体" w:hAnsi="宋体"/>
          <w:color w:val="000000"/>
          <w:szCs w:val="21"/>
          <w:highlight w:val="none"/>
        </w:rPr>
      </w:pPr>
    </w:p>
    <w:p>
      <w:pPr>
        <w:spacing w:line="440" w:lineRule="exact"/>
        <w:jc w:val="left"/>
        <w:rPr>
          <w:rFonts w:hint="eastAsia" w:ascii="宋体" w:hAnsi="宋体"/>
          <w:highlight w:val="none"/>
        </w:rPr>
      </w:pPr>
      <w:r>
        <w:rPr>
          <w:rFonts w:hint="eastAsia" w:ascii="宋体" w:hAnsi="宋体"/>
          <w:color w:val="000000"/>
          <w:szCs w:val="21"/>
          <w:highlight w:val="none"/>
        </w:rPr>
        <w:t>2、</w:t>
      </w:r>
      <w:r>
        <w:rPr>
          <w:rFonts w:hint="eastAsia" w:ascii="宋体" w:hAnsi="宋体"/>
          <w:b/>
          <w:bCs/>
          <w:highlight w:val="none"/>
        </w:rPr>
        <w:t>投标时提供主要经营负责人、项目投标授权代表人、项目负责人、主要技术人员近三个月（含开标当月）中的任意一个月的社会保险证明。</w:t>
      </w:r>
    </w:p>
    <w:p>
      <w:pPr>
        <w:spacing w:line="440" w:lineRule="exact"/>
        <w:jc w:val="left"/>
        <w:rPr>
          <w:rFonts w:hint="eastAsia" w:ascii="宋体" w:hAnsi="宋体"/>
          <w:highlight w:val="none"/>
        </w:rPr>
      </w:pPr>
      <w:r>
        <w:rPr>
          <w:rFonts w:hint="eastAsia" w:ascii="宋体" w:hAnsi="宋体"/>
          <w:highlight w:val="none"/>
        </w:rPr>
        <w:t>注：</w:t>
      </w:r>
    </w:p>
    <w:p>
      <w:pPr>
        <w:spacing w:line="440" w:lineRule="exact"/>
        <w:jc w:val="left"/>
        <w:rPr>
          <w:rFonts w:hint="eastAsia" w:ascii="宋体" w:hAnsi="宋体"/>
          <w:highlight w:val="none"/>
        </w:rPr>
      </w:pPr>
      <w:r>
        <w:rPr>
          <w:rFonts w:hint="eastAsia" w:ascii="宋体" w:hAnsi="宋体"/>
          <w:highlight w:val="none"/>
        </w:rPr>
        <w:t>1.投标人应如实提供上述人员的社会保险证明，如上述人员的社会保险未由投标人缴纳，亦须提供相应单位为其缴纳的社会保险证明。</w:t>
      </w:r>
    </w:p>
    <w:p>
      <w:pPr>
        <w:spacing w:line="440" w:lineRule="exact"/>
        <w:jc w:val="left"/>
        <w:rPr>
          <w:rFonts w:hint="eastAsia" w:ascii="宋体" w:hAnsi="宋体"/>
          <w:highlight w:val="none"/>
        </w:rPr>
      </w:pPr>
      <w:r>
        <w:rPr>
          <w:rFonts w:hint="eastAsia" w:ascii="宋体" w:hAnsi="宋体"/>
          <w:highlight w:val="none"/>
        </w:rPr>
        <w:t>2.投标人为新成立企业且成立时间不足一个月可提供加盖投标人公章的情况说明或者证明材料亦视为符合。</w:t>
      </w:r>
    </w:p>
    <w:p>
      <w:pPr>
        <w:spacing w:line="440" w:lineRule="exact"/>
        <w:jc w:val="left"/>
        <w:rPr>
          <w:rFonts w:hint="eastAsia" w:ascii="宋体" w:hAnsi="宋体"/>
          <w:highlight w:val="none"/>
        </w:rPr>
      </w:pPr>
      <w:r>
        <w:rPr>
          <w:rFonts w:hint="eastAsia" w:ascii="宋体" w:hAnsi="宋体"/>
          <w:highlight w:val="none"/>
        </w:rPr>
        <w:t>3.若为退休人员，提供退休证明。</w:t>
      </w:r>
    </w:p>
    <w:p>
      <w:pPr>
        <w:spacing w:line="440" w:lineRule="exact"/>
        <w:jc w:val="left"/>
        <w:rPr>
          <w:rFonts w:hint="eastAsia" w:ascii="宋体" w:hAnsi="宋体"/>
          <w:highlight w:val="none"/>
        </w:rPr>
      </w:pPr>
      <w:r>
        <w:rPr>
          <w:rFonts w:hint="eastAsia" w:ascii="宋体" w:hAnsi="宋体"/>
          <w:highlight w:val="none"/>
        </w:rPr>
        <w:t>4.如依法不需要缴纳社会保险的，应提供相应文件证明。</w:t>
      </w:r>
    </w:p>
    <w:p>
      <w:pPr>
        <w:spacing w:line="440" w:lineRule="exact"/>
        <w:jc w:val="left"/>
        <w:rPr>
          <w:rFonts w:hint="eastAsia" w:ascii="宋体" w:hAnsi="宋体"/>
          <w:highlight w:val="none"/>
        </w:rPr>
      </w:pPr>
      <w:r>
        <w:rPr>
          <w:rFonts w:hint="eastAsia" w:ascii="宋体" w:hAnsi="宋体"/>
          <w:highlight w:val="none"/>
        </w:rPr>
        <w:t>5.若因为社保部门或税务部门原因无法提供的，需提供劳动合同及社保部门或税务部门官方通知证明（或官网公告截图）。</w:t>
      </w:r>
    </w:p>
    <w:p>
      <w:pPr>
        <w:spacing w:line="440" w:lineRule="exact"/>
        <w:jc w:val="left"/>
        <w:rPr>
          <w:rFonts w:hint="eastAsia" w:ascii="宋体" w:hAnsi="宋体"/>
          <w:highlight w:val="none"/>
        </w:rPr>
      </w:pPr>
      <w:r>
        <w:rPr>
          <w:rFonts w:hint="eastAsia" w:ascii="宋体" w:hAnsi="宋体"/>
          <w:highlight w:val="none"/>
        </w:rPr>
        <w:t>6.如本项目未安排项目投标授权代表人、项目负责人、主要技术人员的，无需提供投标授权代表人、项目负责人、主要技术人员的社保。</w:t>
      </w:r>
    </w:p>
    <w:p>
      <w:pPr>
        <w:spacing w:line="440" w:lineRule="exact"/>
        <w:jc w:val="left"/>
        <w:rPr>
          <w:rFonts w:hint="eastAsia" w:ascii="宋体" w:hAnsi="宋体"/>
          <w:highlight w:val="none"/>
        </w:rPr>
      </w:pPr>
      <w:r>
        <w:rPr>
          <w:rFonts w:hint="eastAsia" w:ascii="宋体" w:hAnsi="宋体"/>
          <w:highlight w:val="none"/>
        </w:rPr>
        <w:t>7.如是联合体投标的，需提供各方的。</w:t>
      </w:r>
    </w:p>
    <w:p>
      <w:pPr>
        <w:spacing w:line="440" w:lineRule="exact"/>
        <w:jc w:val="left"/>
        <w:rPr>
          <w:rFonts w:hint="eastAsia" w:ascii="宋体" w:hAnsi="宋体"/>
          <w:highlight w:val="none"/>
        </w:rPr>
      </w:pPr>
    </w:p>
    <w:p>
      <w:pPr>
        <w:tabs>
          <w:tab w:val="left" w:pos="640"/>
          <w:tab w:val="left" w:pos="1260"/>
          <w:tab w:val="left" w:pos="1418"/>
        </w:tabs>
        <w:spacing w:line="360" w:lineRule="auto"/>
        <w:rPr>
          <w:rFonts w:hint="eastAsia" w:ascii="宋体" w:hAnsi="宋体" w:cs="宋体"/>
          <w:b/>
          <w:bCs/>
          <w:sz w:val="24"/>
          <w:highlight w:val="none"/>
        </w:rPr>
      </w:pPr>
      <w:r>
        <w:rPr>
          <w:rFonts w:hint="eastAsia" w:ascii="宋体" w:hAnsi="宋体" w:cs="宋体"/>
          <w:b/>
          <w:bCs/>
          <w:sz w:val="24"/>
          <w:highlight w:val="none"/>
        </w:rPr>
        <w:t>3、</w:t>
      </w:r>
      <w:r>
        <w:rPr>
          <w:rFonts w:hint="eastAsia" w:ascii="宋体" w:hAnsi="宋体"/>
          <w:color w:val="000000"/>
          <w:szCs w:val="21"/>
          <w:highlight w:val="none"/>
        </w:rPr>
        <w:t>其他招标文件要求和投标人认为有必要的内容</w:t>
      </w:r>
    </w:p>
    <w:p>
      <w:pPr>
        <w:tabs>
          <w:tab w:val="left" w:pos="640"/>
          <w:tab w:val="left" w:pos="1260"/>
          <w:tab w:val="left" w:pos="1418"/>
        </w:tabs>
        <w:spacing w:line="360" w:lineRule="auto"/>
        <w:rPr>
          <w:rFonts w:hint="eastAsia" w:ascii="宋体" w:hAnsi="宋体" w:cs="宋体"/>
          <w:color w:val="000000"/>
          <w:sz w:val="24"/>
          <w:highlight w:val="none"/>
          <w:lang w:val="fr-CH"/>
        </w:rPr>
      </w:pPr>
    </w:p>
    <w:p>
      <w:pPr>
        <w:tabs>
          <w:tab w:val="left" w:pos="640"/>
          <w:tab w:val="left" w:pos="1260"/>
          <w:tab w:val="left" w:pos="1418"/>
        </w:tabs>
        <w:spacing w:line="360" w:lineRule="auto"/>
        <w:rPr>
          <w:rFonts w:hint="eastAsia" w:ascii="宋体" w:hAnsi="宋体" w:cs="宋体"/>
          <w:b/>
          <w:bCs/>
          <w:sz w:val="24"/>
          <w:highlight w:val="none"/>
        </w:rPr>
      </w:pPr>
      <w:r>
        <w:rPr>
          <w:rFonts w:hint="eastAsia" w:ascii="宋体" w:hAnsi="宋体" w:cs="宋体"/>
          <w:b/>
          <w:bCs/>
          <w:sz w:val="24"/>
          <w:highlight w:val="none"/>
        </w:rPr>
        <w:t>注：以上各项请根据“招标项目评分表”中的要求自行填写并提供相应的证明材料。</w:t>
      </w:r>
    </w:p>
    <w:p>
      <w:pPr>
        <w:pStyle w:val="7"/>
        <w:spacing w:line="360" w:lineRule="auto"/>
        <w:ind w:right="-420" w:rightChars="-200" w:firstLine="0"/>
        <w:jc w:val="center"/>
        <w:outlineLvl w:val="0"/>
        <w:rPr>
          <w:rFonts w:hint="eastAsia" w:ascii="宋体" w:hAnsi="宋体" w:cs="宋体"/>
          <w:b/>
          <w:bCs/>
          <w:sz w:val="24"/>
          <w:highlight w:val="none"/>
        </w:rPr>
      </w:pPr>
      <w:r>
        <w:rPr>
          <w:rFonts w:hint="eastAsia" w:ascii="宋体" w:hAnsi="宋体" w:cs="宋体"/>
          <w:sz w:val="24"/>
          <w:highlight w:val="none"/>
          <w:lang w:val="fr-CH"/>
        </w:rPr>
        <w:br w:type="page"/>
      </w:r>
      <w:bookmarkEnd w:id="29"/>
      <w:bookmarkStart w:id="34" w:name="_Toc6251"/>
      <w:bookmarkStart w:id="35" w:name="_Toc3166"/>
      <w:r>
        <w:rPr>
          <w:rFonts w:hint="eastAsia" w:ascii="宋体" w:hAnsi="宋体" w:cs="宋体"/>
          <w:b/>
          <w:bCs/>
          <w:sz w:val="24"/>
          <w:highlight w:val="none"/>
        </w:rPr>
        <w:t>附件：相关政策</w:t>
      </w:r>
      <w:bookmarkEnd w:id="34"/>
      <w:bookmarkEnd w:id="35"/>
    </w:p>
    <w:p>
      <w:pPr>
        <w:tabs>
          <w:tab w:val="left" w:pos="360"/>
        </w:tabs>
        <w:spacing w:line="360" w:lineRule="auto"/>
        <w:outlineLvl w:val="1"/>
        <w:rPr>
          <w:rFonts w:hint="eastAsia" w:ascii="宋体" w:hAnsi="宋体" w:cs="宋体"/>
          <w:b/>
          <w:bCs/>
          <w:sz w:val="24"/>
          <w:highlight w:val="none"/>
        </w:rPr>
      </w:pPr>
      <w:r>
        <w:rPr>
          <w:rFonts w:hint="eastAsia" w:ascii="宋体" w:hAnsi="宋体" w:cs="宋体"/>
          <w:b/>
          <w:bCs/>
          <w:sz w:val="24"/>
          <w:highlight w:val="none"/>
        </w:rPr>
        <w:t>1、财政部、工业和信息化部《关于印发〈政府采购促进中小企业发展管理办法〉的通知》（财库〔2020〕46 号）</w:t>
      </w:r>
    </w:p>
    <w:p>
      <w:pPr>
        <w:pStyle w:val="6"/>
        <w:tabs>
          <w:tab w:val="left" w:pos="562"/>
          <w:tab w:val="left" w:pos="3372"/>
          <w:tab w:val="left" w:pos="3653"/>
        </w:tabs>
        <w:spacing w:line="360" w:lineRule="auto"/>
        <w:rPr>
          <w:rFonts w:hint="eastAsia" w:ascii="宋体" w:hAnsi="宋体" w:cs="宋体"/>
          <w:sz w:val="24"/>
          <w:highlight w:val="none"/>
        </w:rPr>
      </w:pPr>
    </w:p>
    <w:p>
      <w:pPr>
        <w:widowControl/>
        <w:shd w:val="clear" w:color="auto" w:fill="FFFFFF"/>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关于印发《政府采购促进中小企业发展管理办法》的通知</w:t>
      </w:r>
    </w:p>
    <w:p>
      <w:pPr>
        <w:widowControl/>
        <w:shd w:val="clear" w:color="auto" w:fill="FFFFFF"/>
        <w:spacing w:after="240" w:line="360" w:lineRule="auto"/>
        <w:jc w:val="center"/>
        <w:rPr>
          <w:rFonts w:hint="eastAsia" w:ascii="宋体" w:hAnsi="宋体" w:cs="宋体"/>
          <w:kern w:val="0"/>
          <w:sz w:val="24"/>
          <w:highlight w:val="none"/>
        </w:rPr>
      </w:pPr>
      <w:r>
        <w:rPr>
          <w:rFonts w:hint="eastAsia" w:ascii="宋体" w:hAnsi="宋体" w:cs="宋体"/>
          <w:kern w:val="0"/>
          <w:sz w:val="24"/>
          <w:highlight w:val="none"/>
        </w:rPr>
        <w:t>财库〔2020〕46号</w:t>
      </w:r>
    </w:p>
    <w:p>
      <w:pPr>
        <w:widowControl/>
        <w:shd w:val="clear" w:color="auto" w:fill="FFFFFF"/>
        <w:spacing w:after="240" w:line="360" w:lineRule="auto"/>
        <w:jc w:val="left"/>
        <w:rPr>
          <w:rFonts w:hint="eastAsia" w:ascii="宋体" w:hAnsi="宋体" w:cs="宋体"/>
          <w:kern w:val="0"/>
          <w:sz w:val="24"/>
          <w:highlight w:val="none"/>
        </w:rPr>
      </w:pPr>
      <w:r>
        <w:rPr>
          <w:rFonts w:hint="eastAsia" w:ascii="宋体" w:hAnsi="宋体" w:cs="宋体"/>
          <w:kern w:val="0"/>
          <w:sz w:val="24"/>
          <w:highlight w:val="none"/>
        </w:rPr>
        <w:t>各中央预算单位办公厅（室），各省、自治区、直辖市、计划单列市财政厅（局）、工业和信息化主管部门，新疆生产建设兵团财政局、工业和信息化主管部门：</w:t>
      </w:r>
    </w:p>
    <w:p>
      <w:pPr>
        <w:widowControl/>
        <w:shd w:val="clear" w:color="auto" w:fill="FFFFFF"/>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附件：政府采购促进中小企业发展管理办法</w:t>
      </w:r>
    </w:p>
    <w:p>
      <w:pPr>
        <w:widowControl/>
        <w:shd w:val="clear" w:color="auto" w:fill="FFFFFF"/>
        <w:spacing w:line="360" w:lineRule="auto"/>
        <w:jc w:val="right"/>
        <w:rPr>
          <w:rFonts w:hint="eastAsia" w:ascii="宋体" w:hAnsi="宋体" w:cs="宋体"/>
          <w:kern w:val="0"/>
          <w:sz w:val="24"/>
          <w:highlight w:val="none"/>
        </w:rPr>
      </w:pPr>
      <w:r>
        <w:rPr>
          <w:rFonts w:hint="eastAsia" w:ascii="宋体" w:hAnsi="宋体" w:cs="宋体"/>
          <w:kern w:val="0"/>
          <w:sz w:val="24"/>
          <w:highlight w:val="none"/>
        </w:rPr>
        <w:t>财  政  部</w:t>
      </w:r>
    </w:p>
    <w:p>
      <w:pPr>
        <w:widowControl/>
        <w:shd w:val="clear" w:color="auto" w:fill="FFFFFF"/>
        <w:spacing w:line="360" w:lineRule="auto"/>
        <w:jc w:val="right"/>
        <w:rPr>
          <w:rFonts w:hint="eastAsia" w:ascii="宋体" w:hAnsi="宋体" w:cs="宋体"/>
          <w:kern w:val="0"/>
          <w:sz w:val="24"/>
          <w:highlight w:val="none"/>
        </w:rPr>
      </w:pPr>
      <w:r>
        <w:rPr>
          <w:rFonts w:hint="eastAsia" w:ascii="宋体" w:hAnsi="宋体" w:cs="宋体"/>
          <w:kern w:val="0"/>
          <w:sz w:val="24"/>
          <w:highlight w:val="none"/>
        </w:rPr>
        <w:t>工业和信息化部</w:t>
      </w:r>
    </w:p>
    <w:p>
      <w:pPr>
        <w:widowControl/>
        <w:shd w:val="clear" w:color="auto" w:fill="FFFFFF"/>
        <w:spacing w:line="360" w:lineRule="auto"/>
        <w:jc w:val="right"/>
        <w:rPr>
          <w:rFonts w:hint="eastAsia" w:ascii="宋体" w:hAnsi="宋体" w:cs="宋体"/>
          <w:kern w:val="0"/>
          <w:sz w:val="24"/>
          <w:highlight w:val="none"/>
        </w:rPr>
      </w:pPr>
      <w:r>
        <w:rPr>
          <w:rFonts w:hint="eastAsia" w:ascii="宋体" w:hAnsi="宋体" w:cs="宋体"/>
          <w:kern w:val="0"/>
          <w:sz w:val="24"/>
          <w:highlight w:val="none"/>
        </w:rPr>
        <w:t>2020年12月18日</w:t>
      </w:r>
    </w:p>
    <w:p>
      <w:pPr>
        <w:autoSpaceDE w:val="0"/>
        <w:autoSpaceDN w:val="0"/>
        <w:adjustRightInd w:val="0"/>
        <w:spacing w:line="360" w:lineRule="auto"/>
        <w:jc w:val="left"/>
        <w:rPr>
          <w:rFonts w:hint="eastAsia" w:ascii="宋体" w:hAnsi="宋体" w:cs="宋体"/>
          <w:kern w:val="0"/>
          <w:sz w:val="24"/>
          <w:highlight w:val="none"/>
        </w:rPr>
      </w:pPr>
    </w:p>
    <w:p>
      <w:pPr>
        <w:rPr>
          <w:rFonts w:hint="eastAsia" w:ascii="宋体" w:hAnsi="宋体" w:cs="宋体"/>
          <w:b/>
          <w:bCs/>
          <w:sz w:val="24"/>
          <w:highlight w:val="none"/>
        </w:rPr>
      </w:pPr>
      <w:r>
        <w:rPr>
          <w:rFonts w:hint="eastAsia" w:ascii="宋体" w:hAnsi="宋体" w:cs="宋体"/>
          <w:b/>
          <w:bCs/>
          <w:sz w:val="24"/>
          <w:highlight w:val="none"/>
        </w:rPr>
        <w:br w:type="page"/>
      </w:r>
    </w:p>
    <w:p>
      <w:pPr>
        <w:spacing w:line="360" w:lineRule="auto"/>
        <w:jc w:val="center"/>
        <w:rPr>
          <w:rFonts w:hint="eastAsia" w:ascii="宋体" w:hAnsi="宋体" w:cs="宋体"/>
          <w:b/>
          <w:bCs/>
          <w:sz w:val="24"/>
          <w:highlight w:val="none"/>
        </w:rPr>
      </w:pPr>
      <w:r>
        <w:rPr>
          <w:rFonts w:hint="eastAsia" w:ascii="宋体" w:hAnsi="宋体" w:cs="宋体"/>
          <w:b/>
          <w:bCs/>
          <w:sz w:val="24"/>
          <w:highlight w:val="none"/>
        </w:rPr>
        <w:t>政府采购促进中小企业发展管理办法</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第一条 为了发挥政府采购的政策功能，促进中小企业健康发展，根据《中华人民共和国政府采购法》《中华人民共和国中小企业促进法》等有关法律法规，制定本办法。</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第三条 采购人在政府采购活动中应当通过加强采购需求管理，落实预留采购份额、价格评审优惠、优先采购等 措施，提高中小企业在政府采购中的份额，支持中小企业发展。</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第四条 在政府采购活动中，供应商提供的货物、工程或者服务符合下列情形的，享受本办法规定的中小企业扶持政策：</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（一）在货物采购项目中，货物由中小企业制造，即货 物由中小企业生产且使用该中小企业商号或者注册商标；</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（二）在工程采购项目中，工程由中小企业承建，即工 程施工单位为中小企业；</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（三）在服务采购项目中，服务由中小企业承接，即提供服务的人员为中小企业依照《中华人民共和国劳动合同法》订立劳动合同的从业人员。</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在货物采购项目中，供应商提供的货物既有中小企业制造货物，也有大型企业制造货物的，不享受本办法规定的中小企业扶持政策。</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以联合体形式参加政府采购活动，联合体各方均为中小企业的，联合体视同中小企业。其中，联合体各方均为小微企业的，联合体视同小微企业。</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6"/>
        <w:tabs>
          <w:tab w:val="left" w:pos="562"/>
          <w:tab w:val="left" w:pos="3372"/>
          <w:tab w:val="left" w:pos="3653"/>
        </w:tabs>
        <w:spacing w:line="360" w:lineRule="auto"/>
        <w:ind w:firstLine="480" w:firstLineChars="200"/>
        <w:rPr>
          <w:rFonts w:hint="eastAsia" w:ascii="宋体" w:hAnsi="宋体" w:cs="宋体"/>
          <w:sz w:val="24"/>
          <w:highlight w:val="none"/>
        </w:rPr>
      </w:pPr>
      <w:r>
        <w:rPr>
          <w:rFonts w:hint="eastAsia" w:ascii="宋体" w:hAnsi="宋体" w:cs="宋体"/>
          <w:kern w:val="0"/>
          <w:sz w:val="24"/>
          <w:highlight w:val="none"/>
        </w:rPr>
        <w:t>符合下列情形之一的，可不专门面向中小企业预留采购</w:t>
      </w:r>
      <w:r>
        <w:rPr>
          <w:rFonts w:hint="eastAsia" w:ascii="宋体" w:hAnsi="宋体" w:cs="宋体"/>
          <w:sz w:val="24"/>
          <w:highlight w:val="none"/>
        </w:rPr>
        <w:t>份额：</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（一）法律法规和国家有关政策明确规定优先或者应当面向事业单位、社会组织等非企业主体采购的；</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（二）因确需使用不可替代的专利、专有技术，基础设施限制，或者提供特定公共服务等原因，只能从中小企业之外的供应商处采购的；</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（三）按照本办法规定预留采购份额无法确保充分供应、充分竞争，或者存在可能影响政府采购目标实现的情形；</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（四）框架协议采购项目；</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（五）省级以上人民政府财政部门规定的其他情形。 除上述情形外，其他均为适宜由中小企业提供的情形。</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第七条 采购限额标准以上，200万元以下的货物和服务采购项目、400 万元以下的工程采购项目，适宜由中小企业提供的，采购人应当专门面向中小企业采购。</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（一）将采购项目整体或者设置采购包专门面向中小企业采购；</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（二）要求供应商以联合体形式参加采购活动，且联合体中中小企业承担的部分达到一定比例；</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（三）要求获得采购合同的供应商将采购项目中的一定比例分包给一家或者多家中小企业。</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组成联合体或者接受分包合同的中小企业与联合体内 其他企业、分包企业之间不得存在直接控股、管理关系。</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第九条 对于经主管预算单位统筹后未预留份额专门面向中小企业采购的采购项目，以及预留份额项目中的非预留部分采购包，采购人、采购代理机构应当对符合本办法规定的小微企业报价给予6%—10%（工程项目为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第十二条 采购项目涉及中小企业采购的，采购文件应当明确以下内容：</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（一）预留份额的采购项目或者采购包，明确该项目或相关采购包专门面向中小企业采购，以及相关标的及预算金额；</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（二）要求以联合体形式参加或者合同分包的，明确联合协议或者分包意向协议中中小企业合同金额应当达到的 比例，并作为供应商资格条件；</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（三）非预留份额的采购项目或者采购包，明确有关价格扣除比例或者价格分加分比例；</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（四）规定依据本办法规定享受扶持政策获得政府采购合同的，小微企业不得将合同分包给大中型企业，中型企业不得将合同分包给大型企业；</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（五）采购人认为具备相关条件的，明确对中小企业在资金支付期限、预付款比例等方面的优惠措施；</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（六）明确采购标的对应的中小企业划分标准所属行业；</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（七）法律法规和省级以上人民政府财政部门规定的其他事项。</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第十三条 中标、成交供应商享受本办法规定的中小企业扶持政策的，采购人、采购代理机构应当随中标、成交结果公开中标、成交供应商的《中小企业声明函》。</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适用招标投标法的政府采购工程建设项目，应当在公示中标候选人时公开中标候选人的《中小企业声明函》。</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第十五条 鼓励各地区、各部门在采购活动中允许中小企业引入信用担保手段，为中小企业在投标（响应）保证、履约保证等方面提供专业化服务。鼓励中小企业依法合规通过政府采购合同融资。</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第十六条 政府采购监督检查、投诉处理及政府采购行政处罚中对中小企业的认定，由货物制造商或者工程、服务供应商注册登记所在地的县级以上人民政府中小企业主管部门负责。</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中小企业主管部门应当在收到财政部门或者有关招标 投标行政监督部门关于协助开展中小企业认定函后 10 个工作日内做出书面答复。</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第二十条 供应商按照本办法规定提供声明函内容不实的，属于提供虚假材料谋取中标、成交，依照《中华人民共和国政府采购法》等国家有关规定追究相应责任。</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适用招标投标法的政府采购工程建设项目，投标人按照 本办法规定提供声明函内容不实的，属于弄虚作假骗取中标，依照《中华人民共和国招标投标法》等国家有关规定追究相应责任。</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第二十二条 对外援助项目、国家相关资格或者资质管理制度另有规定的项目，不适用本办法。</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第二十三条 关于视同中小企业的其他主体的政府采购扶持政策，由财政部会同有关部门另行规定。</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第二十四条 省级财政部门可以会同中小企业主管部门根据本办法的规定制定具体实施办法。</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第二十五条 本办法自 2021 年 1 月 1 日起施行。《财政部 工业和信息化部关于印发〈政府采购促进中小企业发展暂行办法〉的通知》（财库﹝2011﹞181 号）同时废止。</w:t>
      </w:r>
    </w:p>
    <w:p>
      <w:pPr>
        <w:pStyle w:val="6"/>
        <w:tabs>
          <w:tab w:val="left" w:pos="562"/>
          <w:tab w:val="left" w:pos="3372"/>
          <w:tab w:val="left" w:pos="3653"/>
        </w:tabs>
        <w:spacing w:before="5" w:line="360" w:lineRule="auto"/>
        <w:rPr>
          <w:rFonts w:hint="eastAsia" w:ascii="宋体" w:hAnsi="宋体" w:cs="宋体"/>
          <w:sz w:val="24"/>
          <w:highlight w:val="none"/>
        </w:rPr>
      </w:pP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附：1.中小企业声明函</w:t>
      </w:r>
    </w:p>
    <w:p>
      <w:pPr>
        <w:pStyle w:val="6"/>
        <w:tabs>
          <w:tab w:val="left" w:pos="562"/>
          <w:tab w:val="left" w:pos="3372"/>
          <w:tab w:val="left" w:pos="3653"/>
        </w:tabs>
        <w:spacing w:line="360" w:lineRule="auto"/>
        <w:ind w:firstLine="960" w:firstLineChars="400"/>
        <w:rPr>
          <w:rFonts w:hint="eastAsia" w:ascii="宋体" w:hAnsi="宋体" w:cs="宋体"/>
          <w:kern w:val="0"/>
          <w:sz w:val="24"/>
          <w:highlight w:val="none"/>
        </w:rPr>
      </w:pPr>
      <w:r>
        <w:rPr>
          <w:rFonts w:hint="eastAsia" w:ascii="宋体" w:hAnsi="宋体" w:cs="宋体"/>
          <w:kern w:val="0"/>
          <w:sz w:val="24"/>
          <w:highlight w:val="none"/>
        </w:rPr>
        <w:t>2.面向中小企业预留项目执行情况公告</w:t>
      </w:r>
    </w:p>
    <w:p>
      <w:pPr>
        <w:pStyle w:val="6"/>
        <w:tabs>
          <w:tab w:val="left" w:pos="562"/>
          <w:tab w:val="left" w:pos="3372"/>
          <w:tab w:val="left" w:pos="3653"/>
        </w:tabs>
        <w:spacing w:before="30" w:line="360" w:lineRule="auto"/>
        <w:rPr>
          <w:rFonts w:hint="eastAsia" w:ascii="宋体" w:hAnsi="宋体" w:cs="宋体"/>
          <w:b/>
          <w:bCs/>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附 1</w:t>
      </w:r>
    </w:p>
    <w:p>
      <w:pPr>
        <w:spacing w:after="319" w:afterLines="100" w:line="360" w:lineRule="auto"/>
        <w:jc w:val="center"/>
        <w:rPr>
          <w:rFonts w:hint="eastAsia" w:ascii="宋体" w:hAnsi="宋体" w:cs="宋体"/>
          <w:sz w:val="24"/>
          <w:highlight w:val="none"/>
        </w:rPr>
      </w:pPr>
      <w:r>
        <w:rPr>
          <w:rFonts w:hint="eastAsia" w:ascii="宋体" w:hAnsi="宋体" w:cs="宋体"/>
          <w:sz w:val="24"/>
          <w:highlight w:val="none"/>
        </w:rPr>
        <w:t>中小企业声明函（货物）</w:t>
      </w:r>
    </w:p>
    <w:p>
      <w:pPr>
        <w:pStyle w:val="6"/>
        <w:tabs>
          <w:tab w:val="left" w:pos="562"/>
          <w:tab w:val="left" w:pos="3372"/>
          <w:tab w:val="left" w:pos="3653"/>
        </w:tabs>
        <w:spacing w:line="360" w:lineRule="auto"/>
        <w:ind w:firstLine="472" w:firstLineChars="200"/>
        <w:rPr>
          <w:rFonts w:hint="eastAsia" w:ascii="宋体" w:hAnsi="宋体" w:cs="宋体"/>
          <w:spacing w:val="-2"/>
          <w:sz w:val="24"/>
          <w:highlight w:val="none"/>
        </w:rPr>
      </w:pPr>
      <w:r>
        <w:rPr>
          <w:rFonts w:hint="eastAsia" w:ascii="宋体" w:hAnsi="宋体" w:cs="宋体"/>
          <w:spacing w:val="-2"/>
          <w:sz w:val="24"/>
          <w:highlight w:val="none"/>
        </w:rPr>
        <w:t>本公司（联合体）郑重声明，根据《政府采购促进中小企业发展管理办法》（财库﹝2020﹞46 号）的规定，本公司（联合体）参加（</w:t>
      </w:r>
      <w:r>
        <w:rPr>
          <w:rFonts w:hint="eastAsia" w:ascii="宋体" w:hAnsi="宋体" w:cs="宋体"/>
          <w:spacing w:val="-2"/>
          <w:sz w:val="24"/>
          <w:highlight w:val="none"/>
          <w:u w:val="single"/>
        </w:rPr>
        <w:t>单位名称</w:t>
      </w:r>
      <w:r>
        <w:rPr>
          <w:rFonts w:hint="eastAsia" w:ascii="宋体" w:hAnsi="宋体" w:cs="宋体"/>
          <w:spacing w:val="-2"/>
          <w:sz w:val="24"/>
          <w:highlight w:val="none"/>
        </w:rPr>
        <w:t>）的（</w:t>
      </w:r>
      <w:r>
        <w:rPr>
          <w:rFonts w:hint="eastAsia" w:ascii="宋体" w:hAnsi="宋体" w:cs="宋体"/>
          <w:spacing w:val="-2"/>
          <w:sz w:val="24"/>
          <w:highlight w:val="none"/>
          <w:u w:val="single"/>
        </w:rPr>
        <w:t>项目名称</w:t>
      </w:r>
      <w:r>
        <w:rPr>
          <w:rFonts w:hint="eastAsia" w:ascii="宋体" w:hAnsi="宋体" w:cs="宋体"/>
          <w:spacing w:val="-2"/>
          <w:sz w:val="24"/>
          <w:highlight w:val="none"/>
        </w:rPr>
        <w:t>）采购活动，提供的货物全部由符合政策要求的中小企业制造。相关企业（含联合体中的中小企业、签订分包意向协议的中小企业） 的具体情况如下：</w:t>
      </w:r>
    </w:p>
    <w:p>
      <w:pPr>
        <w:pStyle w:val="6"/>
        <w:tabs>
          <w:tab w:val="left" w:pos="562"/>
          <w:tab w:val="left" w:pos="3372"/>
          <w:tab w:val="left" w:pos="3653"/>
        </w:tabs>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kern w:val="0"/>
          <w:sz w:val="24"/>
          <w:highlight w:val="none"/>
          <w:u w:val="single"/>
        </w:rPr>
        <w:t>标的名称</w:t>
      </w:r>
      <w:r>
        <w:rPr>
          <w:rFonts w:hint="eastAsia" w:ascii="宋体" w:hAnsi="宋体" w:cs="宋体"/>
          <w:kern w:val="0"/>
          <w:sz w:val="24"/>
          <w:highlight w:val="none"/>
        </w:rPr>
        <w:t>），属于（</w:t>
      </w:r>
      <w:r>
        <w:rPr>
          <w:rFonts w:hint="eastAsia" w:ascii="宋体" w:hAnsi="宋体" w:cs="宋体"/>
          <w:kern w:val="0"/>
          <w:sz w:val="24"/>
          <w:highlight w:val="none"/>
          <w:u w:val="single"/>
          <w:lang w:eastAsia="zh-Hans"/>
        </w:rPr>
        <w:t>采购文件中明确的所属行业</w:t>
      </w:r>
      <w:r>
        <w:rPr>
          <w:rFonts w:hint="eastAsia" w:ascii="宋体" w:hAnsi="宋体" w:cs="宋体"/>
          <w:kern w:val="0"/>
          <w:sz w:val="24"/>
          <w:highlight w:val="none"/>
        </w:rPr>
        <w:t>）；制造商为（</w:t>
      </w:r>
      <w:r>
        <w:rPr>
          <w:rFonts w:hint="eastAsia" w:ascii="宋体" w:hAnsi="宋体" w:cs="宋体"/>
          <w:kern w:val="0"/>
          <w:sz w:val="24"/>
          <w:highlight w:val="none"/>
          <w:u w:val="single"/>
        </w:rPr>
        <w:t>企业名称</w:t>
      </w:r>
      <w:r>
        <w:rPr>
          <w:rFonts w:hint="eastAsia" w:ascii="宋体" w:hAnsi="宋体" w:cs="宋体"/>
          <w:kern w:val="0"/>
          <w:sz w:val="24"/>
          <w:highlight w:val="none"/>
        </w:rPr>
        <w:t>），从业人员</w:t>
      </w:r>
      <w:r>
        <w:rPr>
          <w:rFonts w:hint="eastAsia" w:ascii="宋体" w:hAnsi="宋体" w:cs="宋体"/>
          <w:kern w:val="0"/>
          <w:sz w:val="24"/>
          <w:highlight w:val="none"/>
          <w:u w:val="single"/>
        </w:rPr>
        <w:tab/>
      </w:r>
      <w:r>
        <w:rPr>
          <w:rFonts w:hint="eastAsia" w:ascii="宋体" w:hAnsi="宋体" w:cs="宋体"/>
          <w:kern w:val="0"/>
          <w:sz w:val="24"/>
          <w:highlight w:val="none"/>
        </w:rPr>
        <w:t xml:space="preserve">人，营业收入为 </w:t>
      </w:r>
      <w:r>
        <w:rPr>
          <w:rFonts w:hint="eastAsia" w:ascii="宋体" w:hAnsi="宋体" w:cs="宋体"/>
          <w:kern w:val="0"/>
          <w:sz w:val="24"/>
          <w:highlight w:val="none"/>
          <w:u w:val="single"/>
        </w:rPr>
        <w:tab/>
      </w:r>
      <w:r>
        <w:rPr>
          <w:rFonts w:hint="eastAsia" w:ascii="宋体" w:hAnsi="宋体" w:cs="宋体"/>
          <w:kern w:val="0"/>
          <w:sz w:val="24"/>
          <w:highlight w:val="none"/>
        </w:rPr>
        <w:t>万元，资产总额为</w:t>
      </w:r>
      <w:r>
        <w:rPr>
          <w:rFonts w:hint="eastAsia" w:ascii="宋体" w:hAnsi="宋体" w:cs="宋体"/>
          <w:kern w:val="0"/>
          <w:sz w:val="24"/>
          <w:highlight w:val="none"/>
          <w:u w:val="single"/>
        </w:rPr>
        <w:tab/>
      </w:r>
      <w:r>
        <w:rPr>
          <w:rFonts w:hint="eastAsia" w:ascii="宋体" w:hAnsi="宋体" w:cs="宋体"/>
          <w:kern w:val="0"/>
          <w:sz w:val="24"/>
          <w:highlight w:val="none"/>
          <w:u w:val="single"/>
        </w:rPr>
        <w:t xml:space="preserve"> </w:t>
      </w:r>
      <w:r>
        <w:rPr>
          <w:rFonts w:hint="eastAsia" w:ascii="宋体" w:hAnsi="宋体" w:cs="宋体"/>
          <w:kern w:val="0"/>
          <w:sz w:val="24"/>
          <w:highlight w:val="none"/>
        </w:rPr>
        <w:t>万元，属于（</w:t>
      </w:r>
      <w:r>
        <w:rPr>
          <w:rFonts w:hint="eastAsia" w:ascii="宋体" w:hAnsi="宋体" w:cs="宋体"/>
          <w:kern w:val="0"/>
          <w:sz w:val="24"/>
          <w:highlight w:val="none"/>
          <w:u w:val="single"/>
        </w:rPr>
        <w:t>中型企业、小型企业、微型企业</w:t>
      </w:r>
      <w:r>
        <w:rPr>
          <w:rFonts w:hint="eastAsia" w:ascii="宋体" w:hAnsi="宋体" w:cs="宋体"/>
          <w:kern w:val="0"/>
          <w:sz w:val="24"/>
          <w:highlight w:val="none"/>
        </w:rPr>
        <w:t>）；</w:t>
      </w:r>
    </w:p>
    <w:p>
      <w:pPr>
        <w:pStyle w:val="6"/>
        <w:tabs>
          <w:tab w:val="left" w:pos="562"/>
          <w:tab w:val="left" w:pos="3372"/>
          <w:tab w:val="left" w:pos="3653"/>
        </w:tabs>
        <w:spacing w:line="360" w:lineRule="auto"/>
        <w:ind w:firstLine="472" w:firstLineChars="200"/>
        <w:rPr>
          <w:rFonts w:hint="eastAsia" w:ascii="宋体" w:hAnsi="宋体" w:cs="宋体"/>
          <w:spacing w:val="-2"/>
          <w:sz w:val="24"/>
          <w:highlight w:val="none"/>
        </w:rPr>
      </w:pPr>
      <w:r>
        <w:rPr>
          <w:rFonts w:hint="eastAsia" w:ascii="宋体" w:hAnsi="宋体" w:cs="宋体"/>
          <w:spacing w:val="-2"/>
          <w:sz w:val="24"/>
          <w:highlight w:val="none"/>
        </w:rPr>
        <w:t>2、（</w:t>
      </w:r>
      <w:r>
        <w:rPr>
          <w:rFonts w:hint="eastAsia" w:ascii="宋体" w:hAnsi="宋体" w:cs="宋体"/>
          <w:spacing w:val="-2"/>
          <w:sz w:val="24"/>
          <w:highlight w:val="none"/>
          <w:u w:val="single"/>
        </w:rPr>
        <w:t>标的名称</w:t>
      </w:r>
      <w:r>
        <w:rPr>
          <w:rFonts w:hint="eastAsia" w:ascii="宋体" w:hAnsi="宋体" w:cs="宋体"/>
          <w:spacing w:val="-2"/>
          <w:sz w:val="24"/>
          <w:highlight w:val="none"/>
        </w:rPr>
        <w:t>），属于（</w:t>
      </w:r>
      <w:r>
        <w:rPr>
          <w:rFonts w:hint="eastAsia" w:ascii="宋体" w:hAnsi="宋体" w:cs="宋体"/>
          <w:kern w:val="0"/>
          <w:sz w:val="24"/>
          <w:highlight w:val="none"/>
          <w:u w:val="single"/>
          <w:lang w:eastAsia="zh-Hans"/>
        </w:rPr>
        <w:t>采购文件中明确的所属行业</w:t>
      </w:r>
      <w:r>
        <w:rPr>
          <w:rFonts w:hint="eastAsia" w:ascii="宋体" w:hAnsi="宋体" w:cs="宋体"/>
          <w:spacing w:val="-2"/>
          <w:sz w:val="24"/>
          <w:highlight w:val="none"/>
        </w:rPr>
        <w:t>）；制造商为（</w:t>
      </w:r>
      <w:r>
        <w:rPr>
          <w:rFonts w:hint="eastAsia" w:ascii="宋体" w:hAnsi="宋体" w:cs="宋体"/>
          <w:spacing w:val="-2"/>
          <w:sz w:val="24"/>
          <w:highlight w:val="none"/>
          <w:u w:val="single"/>
        </w:rPr>
        <w:t>企业名称</w:t>
      </w:r>
      <w:r>
        <w:rPr>
          <w:rFonts w:hint="eastAsia" w:ascii="宋体" w:hAnsi="宋体" w:cs="宋体"/>
          <w:spacing w:val="-2"/>
          <w:sz w:val="24"/>
          <w:highlight w:val="none"/>
        </w:rPr>
        <w:t>），从业人员</w:t>
      </w:r>
      <w:r>
        <w:rPr>
          <w:rFonts w:hint="eastAsia" w:ascii="宋体" w:hAnsi="宋体" w:cs="宋体"/>
          <w:spacing w:val="-2"/>
          <w:sz w:val="24"/>
          <w:highlight w:val="none"/>
          <w:u w:val="single"/>
        </w:rPr>
        <w:t xml:space="preserve">    </w:t>
      </w:r>
      <w:r>
        <w:rPr>
          <w:rFonts w:hint="eastAsia" w:ascii="宋体" w:hAnsi="宋体" w:cs="宋体"/>
          <w:spacing w:val="-2"/>
          <w:sz w:val="24"/>
          <w:highlight w:val="none"/>
        </w:rPr>
        <w:t>人，营业收入为</w:t>
      </w:r>
      <w:r>
        <w:rPr>
          <w:rFonts w:hint="eastAsia" w:ascii="宋体" w:hAnsi="宋体" w:cs="宋体"/>
          <w:spacing w:val="-2"/>
          <w:sz w:val="24"/>
          <w:highlight w:val="none"/>
          <w:u w:val="single"/>
        </w:rPr>
        <w:tab/>
      </w:r>
      <w:r>
        <w:rPr>
          <w:rFonts w:hint="eastAsia" w:ascii="宋体" w:hAnsi="宋体" w:cs="宋体"/>
          <w:spacing w:val="-2"/>
          <w:sz w:val="24"/>
          <w:highlight w:val="none"/>
        </w:rPr>
        <w:t>万元，资产总额为</w:t>
      </w:r>
      <w:r>
        <w:rPr>
          <w:rFonts w:hint="eastAsia" w:ascii="宋体" w:hAnsi="宋体" w:cs="宋体"/>
          <w:spacing w:val="-2"/>
          <w:sz w:val="24"/>
          <w:highlight w:val="none"/>
          <w:u w:val="single"/>
        </w:rPr>
        <w:t xml:space="preserve">   </w:t>
      </w:r>
      <w:r>
        <w:rPr>
          <w:rFonts w:hint="eastAsia" w:ascii="宋体" w:hAnsi="宋体" w:cs="宋体"/>
          <w:spacing w:val="-2"/>
          <w:sz w:val="24"/>
          <w:highlight w:val="none"/>
        </w:rPr>
        <w:t>万元，属于（</w:t>
      </w:r>
      <w:r>
        <w:rPr>
          <w:rFonts w:hint="eastAsia" w:ascii="宋体" w:hAnsi="宋体" w:cs="宋体"/>
          <w:spacing w:val="-2"/>
          <w:sz w:val="24"/>
          <w:highlight w:val="none"/>
          <w:u w:val="single"/>
        </w:rPr>
        <w:t>中型企业、小型企业、微型企业</w:t>
      </w:r>
      <w:r>
        <w:rPr>
          <w:rFonts w:hint="eastAsia" w:ascii="宋体" w:hAnsi="宋体" w:cs="宋体"/>
          <w:spacing w:val="-2"/>
          <w:sz w:val="24"/>
          <w:highlight w:val="none"/>
        </w:rPr>
        <w:t>）；</w:t>
      </w:r>
    </w:p>
    <w:p>
      <w:pPr>
        <w:pStyle w:val="6"/>
        <w:tabs>
          <w:tab w:val="left" w:pos="562"/>
          <w:tab w:val="left" w:pos="3372"/>
          <w:tab w:val="left" w:pos="3653"/>
        </w:tabs>
        <w:spacing w:line="360" w:lineRule="auto"/>
        <w:ind w:firstLine="472" w:firstLineChars="200"/>
        <w:rPr>
          <w:rFonts w:hint="eastAsia" w:ascii="宋体" w:hAnsi="宋体" w:cs="宋体"/>
          <w:spacing w:val="-2"/>
          <w:sz w:val="24"/>
          <w:highlight w:val="none"/>
        </w:rPr>
      </w:pPr>
      <w:r>
        <w:rPr>
          <w:rFonts w:hint="eastAsia" w:ascii="宋体" w:hAnsi="宋体" w:cs="宋体"/>
          <w:spacing w:val="-2"/>
          <w:sz w:val="24"/>
          <w:highlight w:val="none"/>
        </w:rPr>
        <w:t>……</w:t>
      </w:r>
    </w:p>
    <w:p>
      <w:pPr>
        <w:pStyle w:val="6"/>
        <w:tabs>
          <w:tab w:val="left" w:pos="562"/>
          <w:tab w:val="left" w:pos="3372"/>
          <w:tab w:val="left" w:pos="3653"/>
        </w:tabs>
        <w:spacing w:line="360" w:lineRule="auto"/>
        <w:ind w:firstLine="472" w:firstLineChars="200"/>
        <w:rPr>
          <w:rFonts w:hint="eastAsia" w:ascii="宋体" w:hAnsi="宋体" w:cs="宋体"/>
          <w:spacing w:val="-2"/>
          <w:sz w:val="24"/>
          <w:highlight w:val="none"/>
        </w:rPr>
      </w:pPr>
      <w:r>
        <w:rPr>
          <w:rFonts w:hint="eastAsia" w:ascii="宋体" w:hAnsi="宋体" w:cs="宋体"/>
          <w:spacing w:val="-2"/>
          <w:sz w:val="24"/>
          <w:highlight w:val="none"/>
        </w:rPr>
        <w:t>以上企业，不属于大企业的分支机构，不存在控股股东为大企业的情形，也不存在与大企业的负责人为同一人的情形。</w:t>
      </w:r>
    </w:p>
    <w:p>
      <w:pPr>
        <w:pStyle w:val="6"/>
        <w:tabs>
          <w:tab w:val="left" w:pos="562"/>
          <w:tab w:val="left" w:pos="3372"/>
          <w:tab w:val="left" w:pos="3653"/>
        </w:tabs>
        <w:spacing w:line="360" w:lineRule="auto"/>
        <w:ind w:firstLine="472" w:firstLineChars="200"/>
        <w:rPr>
          <w:rFonts w:hint="eastAsia" w:ascii="宋体" w:hAnsi="宋体" w:cs="宋体"/>
          <w:spacing w:val="-2"/>
          <w:sz w:val="24"/>
          <w:highlight w:val="none"/>
        </w:rPr>
      </w:pPr>
      <w:r>
        <w:rPr>
          <w:rFonts w:hint="eastAsia" w:ascii="宋体" w:hAnsi="宋体" w:cs="宋体"/>
          <w:spacing w:val="-2"/>
          <w:sz w:val="24"/>
          <w:highlight w:val="none"/>
        </w:rPr>
        <w:t>本企业对上述声明内容的真实性负责。如有虚假，将依法承担相应责任。</w:t>
      </w:r>
    </w:p>
    <w:p>
      <w:pPr>
        <w:pStyle w:val="6"/>
        <w:tabs>
          <w:tab w:val="left" w:pos="562"/>
          <w:tab w:val="left" w:pos="3372"/>
          <w:tab w:val="left" w:pos="3653"/>
        </w:tabs>
        <w:spacing w:line="360" w:lineRule="auto"/>
        <w:ind w:firstLine="472" w:firstLineChars="200"/>
        <w:rPr>
          <w:rFonts w:hint="eastAsia" w:ascii="宋体" w:hAnsi="宋体" w:cs="宋体"/>
          <w:spacing w:val="-2"/>
          <w:sz w:val="24"/>
          <w:highlight w:val="none"/>
        </w:rPr>
      </w:pPr>
      <w:r>
        <w:rPr>
          <w:rFonts w:hint="eastAsia" w:ascii="宋体" w:hAnsi="宋体" w:cs="宋体"/>
          <w:spacing w:val="-2"/>
          <w:sz w:val="24"/>
          <w:highlight w:val="none"/>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6"/>
        <w:tabs>
          <w:tab w:val="left" w:pos="562"/>
          <w:tab w:val="left" w:pos="3372"/>
          <w:tab w:val="left" w:pos="3653"/>
        </w:tabs>
        <w:spacing w:line="360" w:lineRule="auto"/>
        <w:ind w:left="4200" w:leftChars="2000"/>
        <w:rPr>
          <w:rFonts w:hint="eastAsia" w:ascii="宋体" w:hAnsi="宋体" w:cs="宋体"/>
          <w:sz w:val="24"/>
          <w:highlight w:val="none"/>
        </w:rPr>
      </w:pPr>
      <w:r>
        <w:rPr>
          <w:rFonts w:hint="eastAsia" w:ascii="宋体" w:hAnsi="宋体" w:cs="宋体"/>
          <w:spacing w:val="-2"/>
          <w:sz w:val="24"/>
          <w:highlight w:val="none"/>
        </w:rPr>
        <w:t>企业名称（盖章）日期：</w:t>
      </w:r>
    </w:p>
    <w:p>
      <w:pPr>
        <w:pStyle w:val="6"/>
        <w:tabs>
          <w:tab w:val="left" w:pos="562"/>
          <w:tab w:val="left" w:pos="3372"/>
          <w:tab w:val="left" w:pos="3653"/>
        </w:tabs>
        <w:spacing w:line="360" w:lineRule="auto"/>
        <w:jc w:val="left"/>
        <w:rPr>
          <w:rFonts w:hint="eastAsia" w:ascii="宋体" w:hAnsi="宋体" w:cs="宋体"/>
          <w:spacing w:val="-2"/>
          <w:sz w:val="24"/>
          <w:highlight w:val="none"/>
        </w:rPr>
      </w:pPr>
      <w:r>
        <w:rPr>
          <w:rFonts w:hint="eastAsia" w:ascii="宋体" w:hAnsi="宋体" w:cs="宋体"/>
          <w:spacing w:val="-2"/>
          <w:sz w:val="24"/>
          <w:highlight w:val="none"/>
        </w:rPr>
        <w:t>从业人员、营业收入、资产总额填报上一年度数据，无上一年度数据的新成立企业可不填报。</w:t>
      </w:r>
    </w:p>
    <w:p>
      <w:pPr>
        <w:spacing w:after="319" w:afterLines="100" w:line="360" w:lineRule="auto"/>
        <w:jc w:val="center"/>
        <w:rPr>
          <w:rFonts w:hint="eastAsia"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中小企业声明函（工程、服务）</w:t>
      </w:r>
    </w:p>
    <w:p>
      <w:pPr>
        <w:pStyle w:val="6"/>
        <w:tabs>
          <w:tab w:val="left" w:pos="562"/>
          <w:tab w:val="left" w:pos="3372"/>
          <w:tab w:val="left" w:pos="3653"/>
        </w:tabs>
        <w:spacing w:line="360" w:lineRule="auto"/>
        <w:ind w:firstLine="472" w:firstLineChars="200"/>
        <w:rPr>
          <w:rFonts w:hint="eastAsia" w:ascii="宋体" w:hAnsi="宋体" w:cs="宋体"/>
          <w:spacing w:val="-2"/>
          <w:sz w:val="24"/>
          <w:highlight w:val="none"/>
        </w:rPr>
      </w:pPr>
      <w:r>
        <w:rPr>
          <w:rFonts w:hint="eastAsia" w:ascii="宋体" w:hAnsi="宋体" w:cs="宋体"/>
          <w:spacing w:val="-2"/>
          <w:sz w:val="24"/>
          <w:highlight w:val="none"/>
        </w:rPr>
        <w:t>本公司（联合体）郑重声明，根据《政府采购促进中小企业发展管理办法》（财库﹝2020﹞46 号）的规定，本公司（联合体）参加（</w:t>
      </w:r>
      <w:r>
        <w:rPr>
          <w:rFonts w:hint="eastAsia" w:ascii="宋体" w:hAnsi="宋体" w:cs="宋体"/>
          <w:spacing w:val="-2"/>
          <w:sz w:val="24"/>
          <w:highlight w:val="none"/>
          <w:u w:val="single"/>
        </w:rPr>
        <w:t>单位名称</w:t>
      </w:r>
      <w:r>
        <w:rPr>
          <w:rFonts w:hint="eastAsia" w:ascii="宋体" w:hAnsi="宋体" w:cs="宋体"/>
          <w:spacing w:val="-2"/>
          <w:sz w:val="24"/>
          <w:highlight w:val="none"/>
        </w:rPr>
        <w:t>）的（</w:t>
      </w:r>
      <w:r>
        <w:rPr>
          <w:rFonts w:hint="eastAsia" w:ascii="宋体" w:hAnsi="宋体" w:cs="宋体"/>
          <w:spacing w:val="-2"/>
          <w:sz w:val="24"/>
          <w:highlight w:val="none"/>
          <w:u w:val="single"/>
        </w:rPr>
        <w:t>项目名称</w:t>
      </w:r>
      <w:r>
        <w:rPr>
          <w:rFonts w:hint="eastAsia" w:ascii="宋体" w:hAnsi="宋体" w:cs="宋体"/>
          <w:spacing w:val="-2"/>
          <w:sz w:val="24"/>
          <w:highlight w:val="none"/>
        </w:rPr>
        <w:t>）采购活动，工程的施工单位全部为符合政策要求的中小企业（或者：服务全部由符合政策要求的中小企业承接）。相关企业（含联合 体中的中小企业、签订分包意向协议的中小企业）的具体情况如下：</w:t>
      </w:r>
    </w:p>
    <w:p>
      <w:pPr>
        <w:pStyle w:val="6"/>
        <w:tabs>
          <w:tab w:val="left" w:pos="562"/>
          <w:tab w:val="left" w:pos="3372"/>
          <w:tab w:val="left" w:pos="3653"/>
        </w:tabs>
        <w:spacing w:line="360" w:lineRule="auto"/>
        <w:ind w:firstLine="472" w:firstLineChars="200"/>
        <w:rPr>
          <w:rFonts w:hint="eastAsia" w:ascii="宋体" w:hAnsi="宋体" w:cs="宋体"/>
          <w:spacing w:val="-2"/>
          <w:sz w:val="24"/>
          <w:highlight w:val="none"/>
        </w:rPr>
      </w:pPr>
      <w:r>
        <w:rPr>
          <w:rFonts w:hint="eastAsia" w:ascii="宋体" w:hAnsi="宋体" w:cs="宋体"/>
          <w:spacing w:val="-2"/>
          <w:sz w:val="24"/>
          <w:highlight w:val="none"/>
        </w:rPr>
        <w:t>1、（</w:t>
      </w:r>
      <w:r>
        <w:rPr>
          <w:rFonts w:hint="eastAsia" w:ascii="宋体" w:hAnsi="宋体" w:cs="宋体"/>
          <w:spacing w:val="-2"/>
          <w:sz w:val="24"/>
          <w:highlight w:val="none"/>
          <w:u w:val="single"/>
        </w:rPr>
        <w:t>标的名称</w:t>
      </w:r>
      <w:r>
        <w:rPr>
          <w:rFonts w:hint="eastAsia" w:ascii="宋体" w:hAnsi="宋体" w:cs="宋体"/>
          <w:spacing w:val="-2"/>
          <w:sz w:val="24"/>
          <w:highlight w:val="none"/>
        </w:rPr>
        <w:t>），属于（</w:t>
      </w:r>
      <w:r>
        <w:rPr>
          <w:rFonts w:hint="eastAsia" w:ascii="宋体" w:hAnsi="宋体" w:cs="宋体"/>
          <w:spacing w:val="-2"/>
          <w:sz w:val="24"/>
          <w:highlight w:val="none"/>
          <w:u w:val="single"/>
        </w:rPr>
        <w:t>采购文件中明确的所属行业：</w:t>
      </w:r>
      <w:r>
        <w:rPr>
          <w:rFonts w:hint="eastAsia" w:ascii="宋体" w:hAnsi="宋体" w:cs="宋体"/>
          <w:b/>
          <w:bCs/>
          <w:spacing w:val="-2"/>
          <w:sz w:val="24"/>
          <w:highlight w:val="none"/>
          <w:u w:val="single"/>
        </w:rPr>
        <w:t xml:space="preserve">    </w:t>
      </w:r>
      <w:r>
        <w:rPr>
          <w:rFonts w:hint="eastAsia" w:ascii="宋体" w:hAnsi="宋体" w:cs="宋体"/>
          <w:spacing w:val="-2"/>
          <w:sz w:val="24"/>
          <w:highlight w:val="none"/>
        </w:rPr>
        <w:t>）；承建（承接）企业为（</w:t>
      </w:r>
      <w:r>
        <w:rPr>
          <w:rFonts w:hint="eastAsia" w:ascii="宋体" w:hAnsi="宋体" w:cs="宋体"/>
          <w:spacing w:val="-2"/>
          <w:sz w:val="24"/>
          <w:highlight w:val="none"/>
          <w:u w:val="single"/>
        </w:rPr>
        <w:t>企业名称</w:t>
      </w:r>
      <w:r>
        <w:rPr>
          <w:rFonts w:hint="eastAsia" w:ascii="宋体" w:hAnsi="宋体" w:cs="宋体"/>
          <w:spacing w:val="-2"/>
          <w:sz w:val="24"/>
          <w:highlight w:val="none"/>
        </w:rPr>
        <w:t>），从业人员</w:t>
      </w:r>
      <w:r>
        <w:rPr>
          <w:rFonts w:hint="eastAsia" w:ascii="宋体" w:hAnsi="宋体" w:cs="宋体"/>
          <w:spacing w:val="-2"/>
          <w:sz w:val="24"/>
          <w:highlight w:val="none"/>
          <w:u w:val="single"/>
        </w:rPr>
        <w:tab/>
      </w:r>
      <w:r>
        <w:rPr>
          <w:rFonts w:hint="eastAsia" w:ascii="宋体" w:hAnsi="宋体" w:cs="宋体"/>
          <w:spacing w:val="-2"/>
          <w:sz w:val="24"/>
          <w:highlight w:val="none"/>
        </w:rPr>
        <w:t>人，营业收入为</w:t>
      </w:r>
      <w:r>
        <w:rPr>
          <w:rFonts w:hint="eastAsia" w:ascii="宋体" w:hAnsi="宋体" w:cs="宋体"/>
          <w:spacing w:val="-2"/>
          <w:sz w:val="24"/>
          <w:highlight w:val="none"/>
          <w:u w:val="single"/>
        </w:rPr>
        <w:tab/>
      </w:r>
      <w:r>
        <w:rPr>
          <w:rFonts w:hint="eastAsia" w:ascii="宋体" w:hAnsi="宋体" w:cs="宋体"/>
          <w:spacing w:val="-2"/>
          <w:sz w:val="24"/>
          <w:highlight w:val="none"/>
        </w:rPr>
        <w:t>万元，资产总额为</w:t>
      </w:r>
      <w:r>
        <w:rPr>
          <w:rFonts w:hint="eastAsia" w:ascii="宋体" w:hAnsi="宋体" w:cs="宋体"/>
          <w:spacing w:val="-2"/>
          <w:sz w:val="24"/>
          <w:highlight w:val="none"/>
          <w:u w:val="single"/>
        </w:rPr>
        <w:tab/>
      </w:r>
      <w:r>
        <w:rPr>
          <w:rFonts w:hint="eastAsia" w:ascii="宋体" w:hAnsi="宋体" w:cs="宋体"/>
          <w:spacing w:val="-2"/>
          <w:sz w:val="24"/>
          <w:highlight w:val="none"/>
        </w:rPr>
        <w:t>万元，属于（</w:t>
      </w:r>
      <w:r>
        <w:rPr>
          <w:rFonts w:hint="eastAsia" w:ascii="宋体" w:hAnsi="宋体" w:cs="宋体"/>
          <w:spacing w:val="-2"/>
          <w:sz w:val="24"/>
          <w:highlight w:val="none"/>
          <w:u w:val="single"/>
        </w:rPr>
        <w:t>中型企业、小型企业、微型企业</w:t>
      </w:r>
      <w:r>
        <w:rPr>
          <w:rFonts w:hint="eastAsia" w:ascii="宋体" w:hAnsi="宋体" w:cs="宋体"/>
          <w:spacing w:val="-2"/>
          <w:sz w:val="24"/>
          <w:highlight w:val="none"/>
        </w:rPr>
        <w:t>）。</w:t>
      </w:r>
    </w:p>
    <w:p>
      <w:pPr>
        <w:pStyle w:val="6"/>
        <w:tabs>
          <w:tab w:val="left" w:pos="562"/>
          <w:tab w:val="left" w:pos="3372"/>
          <w:tab w:val="left" w:pos="3653"/>
        </w:tabs>
        <w:spacing w:line="360" w:lineRule="auto"/>
        <w:ind w:firstLine="472" w:firstLineChars="200"/>
        <w:rPr>
          <w:rFonts w:hint="eastAsia" w:ascii="宋体" w:hAnsi="宋体" w:cs="宋体"/>
          <w:spacing w:val="-2"/>
          <w:sz w:val="24"/>
          <w:highlight w:val="none"/>
        </w:rPr>
      </w:pPr>
      <w:r>
        <w:rPr>
          <w:rFonts w:hint="eastAsia" w:ascii="宋体" w:hAnsi="宋体" w:cs="宋体"/>
          <w:spacing w:val="-2"/>
          <w:sz w:val="24"/>
          <w:highlight w:val="none"/>
        </w:rPr>
        <w:t>2、（</w:t>
      </w:r>
      <w:r>
        <w:rPr>
          <w:rFonts w:hint="eastAsia" w:ascii="宋体" w:hAnsi="宋体" w:cs="宋体"/>
          <w:spacing w:val="-2"/>
          <w:sz w:val="24"/>
          <w:highlight w:val="none"/>
          <w:u w:val="single"/>
        </w:rPr>
        <w:t>标的名称</w:t>
      </w:r>
      <w:r>
        <w:rPr>
          <w:rFonts w:hint="eastAsia" w:ascii="宋体" w:hAnsi="宋体" w:cs="宋体"/>
          <w:spacing w:val="-2"/>
          <w:sz w:val="24"/>
          <w:highlight w:val="none"/>
        </w:rPr>
        <w:t>），属于（</w:t>
      </w:r>
      <w:r>
        <w:rPr>
          <w:rFonts w:hint="eastAsia" w:ascii="宋体" w:hAnsi="宋体" w:cs="宋体"/>
          <w:spacing w:val="-2"/>
          <w:sz w:val="24"/>
          <w:highlight w:val="none"/>
          <w:u w:val="single"/>
        </w:rPr>
        <w:t>采购文件中明确的所属行业：</w:t>
      </w:r>
      <w:r>
        <w:rPr>
          <w:rFonts w:hint="eastAsia" w:ascii="宋体" w:hAnsi="宋体" w:cs="宋体"/>
          <w:b/>
          <w:bCs/>
          <w:spacing w:val="-2"/>
          <w:sz w:val="24"/>
          <w:highlight w:val="none"/>
          <w:u w:val="single"/>
        </w:rPr>
        <w:t xml:space="preserve">     </w:t>
      </w:r>
      <w:r>
        <w:rPr>
          <w:rFonts w:hint="eastAsia" w:ascii="宋体" w:hAnsi="宋体" w:cs="宋体"/>
          <w:spacing w:val="-2"/>
          <w:sz w:val="24"/>
          <w:highlight w:val="none"/>
        </w:rPr>
        <w:t>） ；承建（承接）企业为（</w:t>
      </w:r>
      <w:r>
        <w:rPr>
          <w:rFonts w:hint="eastAsia" w:ascii="宋体" w:hAnsi="宋体" w:cs="宋体"/>
          <w:spacing w:val="-2"/>
          <w:sz w:val="24"/>
          <w:highlight w:val="none"/>
          <w:u w:val="single"/>
        </w:rPr>
        <w:t>企业名称</w:t>
      </w:r>
      <w:r>
        <w:rPr>
          <w:rFonts w:hint="eastAsia" w:ascii="宋体" w:hAnsi="宋体" w:cs="宋体"/>
          <w:spacing w:val="-2"/>
          <w:sz w:val="24"/>
          <w:highlight w:val="none"/>
        </w:rPr>
        <w:t>），从业人员</w:t>
      </w:r>
      <w:r>
        <w:rPr>
          <w:rFonts w:hint="eastAsia" w:ascii="宋体" w:hAnsi="宋体" w:cs="宋体"/>
          <w:spacing w:val="-2"/>
          <w:sz w:val="24"/>
          <w:highlight w:val="none"/>
          <w:u w:val="single"/>
        </w:rPr>
        <w:tab/>
      </w:r>
      <w:r>
        <w:rPr>
          <w:rFonts w:hint="eastAsia" w:ascii="宋体" w:hAnsi="宋体" w:cs="宋体"/>
          <w:spacing w:val="-2"/>
          <w:sz w:val="24"/>
          <w:highlight w:val="none"/>
        </w:rPr>
        <w:t>人，营业收入为</w:t>
      </w:r>
      <w:r>
        <w:rPr>
          <w:rFonts w:hint="eastAsia" w:ascii="宋体" w:hAnsi="宋体" w:cs="宋体"/>
          <w:spacing w:val="-2"/>
          <w:sz w:val="24"/>
          <w:highlight w:val="none"/>
          <w:u w:val="single"/>
        </w:rPr>
        <w:tab/>
      </w:r>
      <w:r>
        <w:rPr>
          <w:rFonts w:hint="eastAsia" w:ascii="宋体" w:hAnsi="宋体" w:cs="宋体"/>
          <w:spacing w:val="-2"/>
          <w:sz w:val="24"/>
          <w:highlight w:val="none"/>
        </w:rPr>
        <w:t>万元，资产总额为</w:t>
      </w:r>
      <w:r>
        <w:rPr>
          <w:rFonts w:hint="eastAsia" w:ascii="宋体" w:hAnsi="宋体" w:cs="宋体"/>
          <w:spacing w:val="-2"/>
          <w:sz w:val="24"/>
          <w:highlight w:val="none"/>
          <w:u w:val="single"/>
        </w:rPr>
        <w:tab/>
      </w:r>
      <w:r>
        <w:rPr>
          <w:rFonts w:hint="eastAsia" w:ascii="宋体" w:hAnsi="宋体" w:cs="宋体"/>
          <w:spacing w:val="-2"/>
          <w:sz w:val="24"/>
          <w:highlight w:val="none"/>
        </w:rPr>
        <w:t>万元，属于（</w:t>
      </w:r>
      <w:r>
        <w:rPr>
          <w:rFonts w:hint="eastAsia" w:ascii="宋体" w:hAnsi="宋体" w:cs="宋体"/>
          <w:spacing w:val="-2"/>
          <w:sz w:val="24"/>
          <w:highlight w:val="none"/>
          <w:u w:val="single"/>
        </w:rPr>
        <w:t>中型企业、小型企业、微型企业</w:t>
      </w:r>
      <w:r>
        <w:rPr>
          <w:rFonts w:hint="eastAsia" w:ascii="宋体" w:hAnsi="宋体" w:cs="宋体"/>
          <w:spacing w:val="-2"/>
          <w:sz w:val="24"/>
          <w:highlight w:val="none"/>
        </w:rPr>
        <w:t>）；</w:t>
      </w:r>
    </w:p>
    <w:p>
      <w:pPr>
        <w:pStyle w:val="6"/>
        <w:tabs>
          <w:tab w:val="left" w:pos="562"/>
          <w:tab w:val="left" w:pos="3372"/>
          <w:tab w:val="left" w:pos="3653"/>
        </w:tabs>
        <w:spacing w:line="360" w:lineRule="auto"/>
        <w:ind w:firstLine="472" w:firstLineChars="200"/>
        <w:rPr>
          <w:rFonts w:hint="eastAsia" w:ascii="宋体" w:hAnsi="宋体" w:cs="宋体"/>
          <w:spacing w:val="-2"/>
          <w:sz w:val="24"/>
          <w:highlight w:val="none"/>
        </w:rPr>
      </w:pPr>
      <w:r>
        <w:rPr>
          <w:rFonts w:hint="eastAsia" w:ascii="宋体" w:hAnsi="宋体" w:cs="宋体"/>
          <w:spacing w:val="-2"/>
          <w:sz w:val="24"/>
          <w:highlight w:val="none"/>
        </w:rPr>
        <w:t>……</w:t>
      </w:r>
    </w:p>
    <w:p>
      <w:pPr>
        <w:pStyle w:val="6"/>
        <w:tabs>
          <w:tab w:val="left" w:pos="562"/>
          <w:tab w:val="left" w:pos="3372"/>
          <w:tab w:val="left" w:pos="3653"/>
        </w:tabs>
        <w:spacing w:line="360" w:lineRule="auto"/>
        <w:ind w:firstLine="472" w:firstLineChars="200"/>
        <w:rPr>
          <w:rFonts w:hint="eastAsia" w:ascii="宋体" w:hAnsi="宋体" w:cs="宋体"/>
          <w:spacing w:val="-2"/>
          <w:sz w:val="24"/>
          <w:highlight w:val="none"/>
        </w:rPr>
      </w:pPr>
      <w:r>
        <w:rPr>
          <w:rFonts w:hint="eastAsia" w:ascii="宋体" w:hAnsi="宋体" w:cs="宋体"/>
          <w:spacing w:val="-2"/>
          <w:sz w:val="24"/>
          <w:highlight w:val="none"/>
        </w:rPr>
        <w:t>以上企业，不属于大企业的分支机构，不存在控股股东为大企业的情形，也不存在与大企业的负责人为同一人的情形。</w:t>
      </w:r>
    </w:p>
    <w:p>
      <w:pPr>
        <w:pStyle w:val="6"/>
        <w:tabs>
          <w:tab w:val="left" w:pos="562"/>
          <w:tab w:val="left" w:pos="3372"/>
          <w:tab w:val="left" w:pos="3653"/>
        </w:tabs>
        <w:spacing w:line="360" w:lineRule="auto"/>
        <w:ind w:firstLine="472" w:firstLineChars="200"/>
        <w:rPr>
          <w:rFonts w:hint="eastAsia" w:ascii="宋体" w:hAnsi="宋体" w:cs="宋体"/>
          <w:spacing w:val="-2"/>
          <w:sz w:val="24"/>
          <w:highlight w:val="none"/>
        </w:rPr>
      </w:pPr>
      <w:r>
        <w:rPr>
          <w:rFonts w:hint="eastAsia" w:ascii="宋体" w:hAnsi="宋体" w:cs="宋体"/>
          <w:spacing w:val="-2"/>
          <w:sz w:val="24"/>
          <w:highlight w:val="none"/>
        </w:rPr>
        <w:t>本企业对上述声明内容的真实性负责。如有虚假，将依法承担相应责任。</w:t>
      </w:r>
    </w:p>
    <w:p>
      <w:pPr>
        <w:pStyle w:val="6"/>
        <w:tabs>
          <w:tab w:val="left" w:pos="562"/>
          <w:tab w:val="left" w:pos="3372"/>
          <w:tab w:val="left" w:pos="3653"/>
        </w:tabs>
        <w:spacing w:line="360" w:lineRule="auto"/>
        <w:ind w:firstLine="472" w:firstLineChars="200"/>
        <w:rPr>
          <w:rFonts w:hint="eastAsia" w:ascii="宋体" w:hAnsi="宋体" w:cs="宋体"/>
          <w:spacing w:val="-2"/>
          <w:sz w:val="24"/>
          <w:highlight w:val="none"/>
        </w:rPr>
      </w:pPr>
      <w:r>
        <w:rPr>
          <w:rFonts w:hint="eastAsia" w:ascii="宋体" w:hAnsi="宋体" w:cs="宋体"/>
          <w:spacing w:val="-2"/>
          <w:sz w:val="24"/>
          <w:highlight w:val="none"/>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6"/>
        <w:tabs>
          <w:tab w:val="left" w:pos="562"/>
          <w:tab w:val="left" w:pos="3372"/>
          <w:tab w:val="left" w:pos="3653"/>
        </w:tabs>
        <w:spacing w:line="360" w:lineRule="auto"/>
        <w:ind w:left="4200" w:leftChars="2000"/>
        <w:rPr>
          <w:rFonts w:hint="eastAsia" w:ascii="宋体" w:hAnsi="宋体" w:cs="宋体"/>
          <w:spacing w:val="-2"/>
          <w:sz w:val="24"/>
          <w:highlight w:val="none"/>
        </w:rPr>
      </w:pPr>
    </w:p>
    <w:p>
      <w:pPr>
        <w:pStyle w:val="6"/>
        <w:tabs>
          <w:tab w:val="left" w:pos="562"/>
          <w:tab w:val="left" w:pos="3372"/>
          <w:tab w:val="left" w:pos="3653"/>
        </w:tabs>
        <w:spacing w:line="360" w:lineRule="auto"/>
        <w:ind w:left="4200" w:leftChars="2000"/>
        <w:rPr>
          <w:rFonts w:hint="eastAsia" w:ascii="宋体" w:hAnsi="宋体" w:cs="宋体"/>
          <w:spacing w:val="-2"/>
          <w:sz w:val="24"/>
          <w:highlight w:val="none"/>
        </w:rPr>
      </w:pPr>
      <w:r>
        <w:rPr>
          <w:rFonts w:hint="eastAsia" w:ascii="宋体" w:hAnsi="宋体" w:cs="宋体"/>
          <w:spacing w:val="-2"/>
          <w:sz w:val="24"/>
          <w:highlight w:val="none"/>
        </w:rPr>
        <w:t>企业名称（盖章）日期：</w:t>
      </w:r>
    </w:p>
    <w:p>
      <w:pPr>
        <w:pStyle w:val="6"/>
        <w:tabs>
          <w:tab w:val="left" w:pos="562"/>
          <w:tab w:val="left" w:pos="3372"/>
          <w:tab w:val="left" w:pos="3653"/>
        </w:tabs>
        <w:spacing w:before="30" w:line="360" w:lineRule="auto"/>
        <w:rPr>
          <w:rFonts w:hint="eastAsia" w:ascii="宋体" w:hAnsi="宋体" w:cs="宋体"/>
          <w:sz w:val="24"/>
          <w:highlight w:val="none"/>
        </w:rPr>
      </w:pPr>
      <w:r>
        <w:rPr>
          <w:rFonts w:hint="eastAsia" w:ascii="宋体" w:hAnsi="宋体" w:cs="宋体"/>
          <w:spacing w:val="-2"/>
          <w:sz w:val="24"/>
          <w:highlight w:val="none"/>
        </w:rPr>
        <w:t>从业人员、营业收入、资产总额填报上一年度数据，无上一年度数据的新成立企业可不填报。</w:t>
      </w:r>
      <w:r>
        <w:rPr>
          <w:rFonts w:hint="eastAsia" w:ascii="宋体" w:hAnsi="宋体" w:cs="宋体"/>
          <w:sz w:val="24"/>
          <w:highlight w:val="none"/>
        </w:rPr>
        <w:br w:type="page"/>
      </w:r>
      <w:r>
        <w:rPr>
          <w:rFonts w:hint="eastAsia" w:ascii="宋体" w:hAnsi="宋体" w:cs="宋体"/>
          <w:b/>
          <w:bCs/>
          <w:sz w:val="24"/>
          <w:highlight w:val="none"/>
        </w:rPr>
        <w:t>附 2</w:t>
      </w:r>
    </w:p>
    <w:p>
      <w:pPr>
        <w:jc w:val="center"/>
        <w:rPr>
          <w:rFonts w:hint="eastAsia" w:ascii="宋体" w:hAnsi="宋体" w:cs="宋体"/>
          <w:b/>
          <w:sz w:val="24"/>
          <w:highlight w:val="none"/>
        </w:rPr>
      </w:pPr>
      <w:r>
        <w:rPr>
          <w:rFonts w:hint="eastAsia" w:ascii="宋体" w:hAnsi="宋体" w:cs="宋体"/>
          <w:spacing w:val="-3"/>
          <w:sz w:val="24"/>
          <w:highlight w:val="none"/>
          <w:u w:val="single" w:color="000000"/>
        </w:rPr>
        <w:t>（单位名称）</w:t>
      </w:r>
      <w:r>
        <w:rPr>
          <w:rFonts w:hint="eastAsia" w:ascii="宋体" w:hAnsi="宋体" w:cs="宋体"/>
          <w:spacing w:val="-29"/>
          <w:sz w:val="24"/>
          <w:highlight w:val="none"/>
        </w:rPr>
        <w:t>××</w:t>
      </w:r>
      <w:r>
        <w:rPr>
          <w:rFonts w:hint="eastAsia" w:ascii="宋体" w:hAnsi="宋体" w:cs="宋体"/>
          <w:b/>
          <w:sz w:val="24"/>
          <w:highlight w:val="none"/>
        </w:rPr>
        <w:t>年面向中小企业预留项目执行情况公告</w:t>
      </w:r>
    </w:p>
    <w:p>
      <w:pPr>
        <w:pStyle w:val="6"/>
        <w:tabs>
          <w:tab w:val="left" w:pos="562"/>
          <w:tab w:val="left" w:pos="3372"/>
          <w:tab w:val="left" w:pos="3653"/>
        </w:tabs>
        <w:ind w:firstLine="480" w:firstLineChars="200"/>
        <w:rPr>
          <w:rFonts w:hint="eastAsia" w:ascii="宋体" w:hAnsi="宋体" w:cs="宋体"/>
          <w:sz w:val="24"/>
          <w:highlight w:val="none"/>
        </w:rPr>
      </w:pPr>
      <w:r>
        <w:rPr>
          <w:rFonts w:hint="eastAsia" w:ascii="宋体" w:hAnsi="宋体" w:cs="宋体"/>
          <w:sz w:val="24"/>
          <w:highlight w:val="none"/>
        </w:rPr>
        <w:t>根据《政府采购促进中小企业发展管理办法》（财库﹝2020﹞46</w:t>
      </w:r>
      <w:r>
        <w:rPr>
          <w:rFonts w:hint="eastAsia" w:ascii="宋体" w:hAnsi="宋体" w:cs="宋体"/>
          <w:spacing w:val="-47"/>
          <w:sz w:val="24"/>
          <w:highlight w:val="none"/>
        </w:rPr>
        <w:t xml:space="preserve"> 号</w:t>
      </w:r>
      <w:r>
        <w:rPr>
          <w:rFonts w:hint="eastAsia" w:ascii="宋体" w:hAnsi="宋体" w:cs="宋体"/>
          <w:spacing w:val="-22"/>
          <w:sz w:val="24"/>
          <w:highlight w:val="none"/>
        </w:rPr>
        <w:t>）</w:t>
      </w:r>
      <w:r>
        <w:rPr>
          <w:rFonts w:hint="eastAsia" w:ascii="宋体" w:hAnsi="宋体" w:cs="宋体"/>
          <w:spacing w:val="-7"/>
          <w:sz w:val="24"/>
          <w:highlight w:val="none"/>
        </w:rPr>
        <w:t>要求，现对本部门</w:t>
      </w:r>
      <w:r>
        <w:rPr>
          <w:rFonts w:hint="eastAsia" w:ascii="宋体" w:hAnsi="宋体" w:cs="宋体"/>
          <w:spacing w:val="-3"/>
          <w:sz w:val="24"/>
          <w:highlight w:val="none"/>
        </w:rPr>
        <w:t>（</w:t>
      </w:r>
      <w:r>
        <w:rPr>
          <w:rFonts w:hint="eastAsia" w:ascii="宋体" w:hAnsi="宋体" w:cs="宋体"/>
          <w:sz w:val="24"/>
          <w:highlight w:val="none"/>
        </w:rPr>
        <w:t>单位</w:t>
      </w:r>
      <w:r>
        <w:rPr>
          <w:rFonts w:hint="eastAsia" w:ascii="宋体" w:hAnsi="宋体" w:cs="宋体"/>
          <w:spacing w:val="-7"/>
          <w:sz w:val="24"/>
          <w:highlight w:val="none"/>
        </w:rPr>
        <w:t>）</w:t>
      </w:r>
      <w:r>
        <w:rPr>
          <w:rFonts w:hint="eastAsia" w:ascii="宋体" w:hAnsi="宋体" w:cs="宋体"/>
          <w:spacing w:val="-4"/>
          <w:sz w:val="24"/>
          <w:highlight w:val="none"/>
        </w:rPr>
        <w:t>××年面向中小企业预留项目执行情况公告如下：</w:t>
      </w:r>
    </w:p>
    <w:p>
      <w:pPr>
        <w:pStyle w:val="6"/>
        <w:tabs>
          <w:tab w:val="left" w:pos="562"/>
          <w:tab w:val="left" w:pos="3372"/>
          <w:tab w:val="left" w:pos="3653"/>
        </w:tabs>
        <w:ind w:firstLine="480" w:firstLineChars="200"/>
        <w:rPr>
          <w:rFonts w:hint="eastAsia" w:ascii="宋体" w:hAnsi="宋体" w:cs="宋体"/>
          <w:sz w:val="24"/>
          <w:highlight w:val="none"/>
        </w:rPr>
      </w:pPr>
      <w:r>
        <w:rPr>
          <w:rFonts w:hint="eastAsia" w:ascii="宋体" w:hAnsi="宋体" w:cs="宋体"/>
          <w:sz w:val="24"/>
          <w:highlight w:val="none"/>
        </w:rPr>
        <w:t>本部门（单位）××年预留项目面向中小企业采购共计××万元，其中，面向小微企业采购××万元，占××%。</w:t>
      </w:r>
    </w:p>
    <w:p>
      <w:pPr>
        <w:pStyle w:val="6"/>
        <w:tabs>
          <w:tab w:val="left" w:pos="562"/>
          <w:tab w:val="left" w:pos="3372"/>
          <w:tab w:val="left" w:pos="3653"/>
        </w:tabs>
        <w:jc w:val="center"/>
        <w:rPr>
          <w:rFonts w:hint="eastAsia" w:ascii="宋体" w:hAnsi="宋体" w:cs="宋体"/>
          <w:b/>
          <w:bCs/>
          <w:sz w:val="24"/>
          <w:highlight w:val="none"/>
        </w:rPr>
      </w:pPr>
      <w:r>
        <w:rPr>
          <w:rFonts w:hint="eastAsia" w:ascii="宋体" w:hAnsi="宋体" w:cs="宋体"/>
          <w:b/>
          <w:bCs/>
          <w:sz w:val="24"/>
          <w:highlight w:val="none"/>
        </w:rPr>
        <w:t>面向中小企业预留项目明细</w:t>
      </w:r>
    </w:p>
    <w:tbl>
      <w:tblPr>
        <w:tblStyle w:val="21"/>
        <w:tblW w:w="882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2"/>
              <w:jc w:val="center"/>
              <w:rPr>
                <w:rFonts w:hint="eastAsia"/>
                <w:b/>
                <w:sz w:val="24"/>
                <w:szCs w:val="24"/>
                <w:highlight w:val="none"/>
              </w:rPr>
            </w:pPr>
            <w:r>
              <w:rPr>
                <w:rFonts w:hint="eastAsia"/>
                <w:b/>
                <w:sz w:val="24"/>
                <w:szCs w:val="24"/>
                <w:highlight w:val="none"/>
              </w:rPr>
              <w:t>序号</w:t>
            </w:r>
          </w:p>
        </w:tc>
        <w:tc>
          <w:tcPr>
            <w:tcW w:w="1866" w:type="dxa"/>
            <w:vAlign w:val="center"/>
          </w:tcPr>
          <w:p>
            <w:pPr>
              <w:pStyle w:val="32"/>
              <w:jc w:val="center"/>
              <w:rPr>
                <w:rFonts w:hint="eastAsia"/>
                <w:b/>
                <w:sz w:val="24"/>
                <w:szCs w:val="24"/>
                <w:highlight w:val="none"/>
              </w:rPr>
            </w:pPr>
            <w:r>
              <w:rPr>
                <w:rFonts w:hint="eastAsia"/>
                <w:b/>
                <w:sz w:val="24"/>
                <w:szCs w:val="24"/>
                <w:highlight w:val="none"/>
              </w:rPr>
              <w:t>项目名称</w:t>
            </w:r>
          </w:p>
        </w:tc>
        <w:tc>
          <w:tcPr>
            <w:tcW w:w="2010" w:type="dxa"/>
            <w:vAlign w:val="center"/>
          </w:tcPr>
          <w:p>
            <w:pPr>
              <w:pStyle w:val="32"/>
              <w:jc w:val="center"/>
              <w:rPr>
                <w:rFonts w:hint="eastAsia"/>
                <w:b/>
                <w:sz w:val="24"/>
                <w:szCs w:val="24"/>
                <w:highlight w:val="none"/>
              </w:rPr>
            </w:pPr>
            <w:r>
              <w:rPr>
                <w:rFonts w:hint="eastAsia"/>
                <w:b/>
                <w:sz w:val="24"/>
                <w:szCs w:val="24"/>
                <w:highlight w:val="none"/>
              </w:rPr>
              <w:t>预留选项</w:t>
            </w:r>
          </w:p>
        </w:tc>
        <w:tc>
          <w:tcPr>
            <w:tcW w:w="2296" w:type="dxa"/>
            <w:vAlign w:val="center"/>
          </w:tcPr>
          <w:p>
            <w:pPr>
              <w:pStyle w:val="32"/>
              <w:jc w:val="center"/>
              <w:rPr>
                <w:rFonts w:hint="eastAsia"/>
                <w:b/>
                <w:sz w:val="24"/>
                <w:szCs w:val="24"/>
                <w:highlight w:val="none"/>
              </w:rPr>
            </w:pPr>
            <w:r>
              <w:rPr>
                <w:rFonts w:hint="eastAsia"/>
                <w:b/>
                <w:sz w:val="24"/>
                <w:szCs w:val="24"/>
                <w:highlight w:val="none"/>
              </w:rPr>
              <w:t>面向中小企业采购金额</w:t>
            </w:r>
          </w:p>
        </w:tc>
        <w:tc>
          <w:tcPr>
            <w:tcW w:w="1784" w:type="dxa"/>
            <w:vAlign w:val="center"/>
          </w:tcPr>
          <w:p>
            <w:pPr>
              <w:pStyle w:val="32"/>
              <w:jc w:val="center"/>
              <w:rPr>
                <w:rFonts w:hint="eastAsia"/>
                <w:b/>
                <w:sz w:val="24"/>
                <w:szCs w:val="24"/>
                <w:highlight w:val="none"/>
              </w:rPr>
            </w:pPr>
            <w:r>
              <w:rPr>
                <w:rFonts w:hint="eastAsia"/>
                <w:b/>
                <w:sz w:val="24"/>
                <w:szCs w:val="24"/>
                <w:highlight w:val="none"/>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2"/>
              <w:jc w:val="center"/>
              <w:rPr>
                <w:rFonts w:hint="eastAsia"/>
                <w:sz w:val="24"/>
                <w:szCs w:val="24"/>
                <w:highlight w:val="none"/>
              </w:rPr>
            </w:pPr>
          </w:p>
        </w:tc>
        <w:tc>
          <w:tcPr>
            <w:tcW w:w="1866" w:type="dxa"/>
            <w:tcBorders>
              <w:bottom w:val="nil"/>
            </w:tcBorders>
            <w:vAlign w:val="center"/>
          </w:tcPr>
          <w:p>
            <w:pPr>
              <w:pStyle w:val="32"/>
              <w:jc w:val="center"/>
              <w:rPr>
                <w:rFonts w:hint="eastAsia"/>
                <w:sz w:val="24"/>
                <w:szCs w:val="24"/>
                <w:highlight w:val="none"/>
              </w:rPr>
            </w:pPr>
          </w:p>
        </w:tc>
        <w:tc>
          <w:tcPr>
            <w:tcW w:w="2010" w:type="dxa"/>
            <w:tcBorders>
              <w:bottom w:val="nil"/>
            </w:tcBorders>
            <w:vAlign w:val="center"/>
          </w:tcPr>
          <w:p>
            <w:pPr>
              <w:pStyle w:val="32"/>
              <w:jc w:val="center"/>
              <w:rPr>
                <w:rFonts w:hint="eastAsia"/>
                <w:sz w:val="24"/>
                <w:szCs w:val="24"/>
                <w:highlight w:val="none"/>
              </w:rPr>
            </w:pPr>
            <w:r>
              <w:rPr>
                <w:rFonts w:hint="eastAsia"/>
                <w:sz w:val="24"/>
                <w:szCs w:val="24"/>
                <w:highlight w:val="none"/>
              </w:rPr>
              <w:t>（填写“采购项</w:t>
            </w:r>
          </w:p>
        </w:tc>
        <w:tc>
          <w:tcPr>
            <w:tcW w:w="2296" w:type="dxa"/>
            <w:tcBorders>
              <w:bottom w:val="nil"/>
            </w:tcBorders>
            <w:vAlign w:val="center"/>
          </w:tcPr>
          <w:p>
            <w:pPr>
              <w:pStyle w:val="32"/>
              <w:jc w:val="center"/>
              <w:rPr>
                <w:rFonts w:hint="eastAsia"/>
                <w:sz w:val="24"/>
                <w:szCs w:val="24"/>
                <w:highlight w:val="none"/>
              </w:rPr>
            </w:pPr>
          </w:p>
        </w:tc>
        <w:tc>
          <w:tcPr>
            <w:tcW w:w="1784" w:type="dxa"/>
            <w:vMerge w:val="restart"/>
            <w:vAlign w:val="center"/>
          </w:tcPr>
          <w:p>
            <w:pPr>
              <w:pStyle w:val="32"/>
              <w:jc w:val="center"/>
              <w:rPr>
                <w:rFonts w:hint="eastAsia"/>
                <w:sz w:val="24"/>
                <w:szCs w:val="24"/>
                <w:highlight w:val="none"/>
              </w:rPr>
            </w:pPr>
          </w:p>
          <w:p>
            <w:pPr>
              <w:pStyle w:val="32"/>
              <w:jc w:val="center"/>
              <w:rPr>
                <w:rFonts w:hint="eastAsia"/>
                <w:sz w:val="24"/>
                <w:szCs w:val="24"/>
                <w:highlight w:val="none"/>
              </w:rPr>
            </w:pPr>
          </w:p>
          <w:p>
            <w:pPr>
              <w:pStyle w:val="32"/>
              <w:jc w:val="center"/>
              <w:rPr>
                <w:rFonts w:hint="eastAsia"/>
                <w:sz w:val="24"/>
                <w:szCs w:val="24"/>
                <w:highlight w:val="none"/>
              </w:rPr>
            </w:pPr>
            <w:r>
              <w:rPr>
                <w:rFonts w:hint="eastAsia"/>
                <w:sz w:val="24"/>
                <w:szCs w:val="24"/>
                <w:highlight w:val="none"/>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highlight w:val="none"/>
              </w:rPr>
            </w:pPr>
          </w:p>
        </w:tc>
        <w:tc>
          <w:tcPr>
            <w:tcW w:w="1866" w:type="dxa"/>
            <w:tcBorders>
              <w:top w:val="nil"/>
              <w:bottom w:val="nil"/>
            </w:tcBorders>
            <w:vAlign w:val="center"/>
          </w:tcPr>
          <w:p>
            <w:pPr>
              <w:pStyle w:val="32"/>
              <w:jc w:val="center"/>
              <w:rPr>
                <w:rFonts w:hint="eastAsia"/>
                <w:sz w:val="24"/>
                <w:szCs w:val="24"/>
                <w:highlight w:val="none"/>
              </w:rPr>
            </w:pPr>
          </w:p>
        </w:tc>
        <w:tc>
          <w:tcPr>
            <w:tcW w:w="2010" w:type="dxa"/>
            <w:tcBorders>
              <w:top w:val="nil"/>
              <w:bottom w:val="nil"/>
            </w:tcBorders>
            <w:vAlign w:val="center"/>
          </w:tcPr>
          <w:p>
            <w:pPr>
              <w:pStyle w:val="32"/>
              <w:jc w:val="center"/>
              <w:rPr>
                <w:rFonts w:hint="eastAsia"/>
                <w:sz w:val="24"/>
                <w:szCs w:val="24"/>
                <w:highlight w:val="none"/>
              </w:rPr>
            </w:pPr>
            <w:r>
              <w:rPr>
                <w:rFonts w:hint="eastAsia"/>
                <w:sz w:val="24"/>
                <w:szCs w:val="24"/>
                <w:highlight w:val="none"/>
              </w:rPr>
              <w:t>目整体预留”、</w:t>
            </w:r>
          </w:p>
        </w:tc>
        <w:tc>
          <w:tcPr>
            <w:tcW w:w="2296" w:type="dxa"/>
            <w:tcBorders>
              <w:top w:val="nil"/>
              <w:bottom w:val="nil"/>
            </w:tcBorders>
            <w:vAlign w:val="center"/>
          </w:tcPr>
          <w:p>
            <w:pPr>
              <w:pStyle w:val="32"/>
              <w:jc w:val="center"/>
              <w:rPr>
                <w:rFonts w:hint="eastAsia"/>
                <w:sz w:val="24"/>
                <w:szCs w:val="24"/>
                <w:highlight w:val="none"/>
              </w:rPr>
            </w:pPr>
          </w:p>
        </w:tc>
        <w:tc>
          <w:tcPr>
            <w:tcW w:w="1784" w:type="dxa"/>
            <w:vMerge w:val="continue"/>
            <w:tcBorders>
              <w:top w:val="nil"/>
            </w:tcBorders>
            <w:vAlign w:val="center"/>
          </w:tcPr>
          <w:p>
            <w:pPr>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highlight w:val="none"/>
              </w:rPr>
            </w:pPr>
          </w:p>
        </w:tc>
        <w:tc>
          <w:tcPr>
            <w:tcW w:w="1866" w:type="dxa"/>
            <w:tcBorders>
              <w:top w:val="nil"/>
              <w:bottom w:val="nil"/>
            </w:tcBorders>
            <w:vAlign w:val="center"/>
          </w:tcPr>
          <w:p>
            <w:pPr>
              <w:pStyle w:val="32"/>
              <w:jc w:val="center"/>
              <w:rPr>
                <w:rFonts w:hint="eastAsia"/>
                <w:sz w:val="24"/>
                <w:szCs w:val="24"/>
                <w:highlight w:val="none"/>
              </w:rPr>
            </w:pPr>
          </w:p>
        </w:tc>
        <w:tc>
          <w:tcPr>
            <w:tcW w:w="2010" w:type="dxa"/>
            <w:tcBorders>
              <w:top w:val="nil"/>
              <w:bottom w:val="nil"/>
            </w:tcBorders>
            <w:vAlign w:val="center"/>
          </w:tcPr>
          <w:p>
            <w:pPr>
              <w:pStyle w:val="32"/>
              <w:jc w:val="center"/>
              <w:rPr>
                <w:rFonts w:hint="eastAsia"/>
                <w:sz w:val="24"/>
                <w:szCs w:val="24"/>
                <w:highlight w:val="none"/>
              </w:rPr>
            </w:pPr>
            <w:r>
              <w:rPr>
                <w:rFonts w:hint="eastAsia"/>
                <w:sz w:val="24"/>
                <w:szCs w:val="24"/>
                <w:highlight w:val="none"/>
              </w:rPr>
              <w:t>“设置专门采购</w:t>
            </w:r>
          </w:p>
        </w:tc>
        <w:tc>
          <w:tcPr>
            <w:tcW w:w="2296" w:type="dxa"/>
            <w:tcBorders>
              <w:top w:val="nil"/>
              <w:bottom w:val="nil"/>
            </w:tcBorders>
            <w:vAlign w:val="center"/>
          </w:tcPr>
          <w:p>
            <w:pPr>
              <w:pStyle w:val="32"/>
              <w:jc w:val="center"/>
              <w:rPr>
                <w:rFonts w:hint="eastAsia"/>
                <w:sz w:val="24"/>
                <w:szCs w:val="24"/>
                <w:highlight w:val="none"/>
              </w:rPr>
            </w:pPr>
          </w:p>
        </w:tc>
        <w:tc>
          <w:tcPr>
            <w:tcW w:w="1784" w:type="dxa"/>
            <w:vMerge w:val="continue"/>
            <w:tcBorders>
              <w:top w:val="nil"/>
            </w:tcBorders>
            <w:vAlign w:val="center"/>
          </w:tcPr>
          <w:p>
            <w:pPr>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highlight w:val="none"/>
              </w:rPr>
            </w:pPr>
          </w:p>
        </w:tc>
        <w:tc>
          <w:tcPr>
            <w:tcW w:w="1866" w:type="dxa"/>
            <w:tcBorders>
              <w:top w:val="nil"/>
              <w:bottom w:val="nil"/>
            </w:tcBorders>
            <w:vAlign w:val="center"/>
          </w:tcPr>
          <w:p>
            <w:pPr>
              <w:pStyle w:val="32"/>
              <w:jc w:val="center"/>
              <w:rPr>
                <w:rFonts w:hint="eastAsia"/>
                <w:sz w:val="24"/>
                <w:szCs w:val="24"/>
                <w:highlight w:val="none"/>
              </w:rPr>
            </w:pPr>
            <w:r>
              <w:rPr>
                <w:rFonts w:hint="eastAsia"/>
                <w:sz w:val="24"/>
                <w:szCs w:val="24"/>
                <w:highlight w:val="none"/>
              </w:rPr>
              <w:t>（填写集中采</w:t>
            </w:r>
          </w:p>
        </w:tc>
        <w:tc>
          <w:tcPr>
            <w:tcW w:w="2010" w:type="dxa"/>
            <w:tcBorders>
              <w:top w:val="nil"/>
              <w:bottom w:val="nil"/>
            </w:tcBorders>
            <w:vAlign w:val="center"/>
          </w:tcPr>
          <w:p>
            <w:pPr>
              <w:pStyle w:val="32"/>
              <w:jc w:val="center"/>
              <w:rPr>
                <w:rFonts w:hint="eastAsia"/>
                <w:sz w:val="24"/>
                <w:szCs w:val="24"/>
                <w:highlight w:val="none"/>
              </w:rPr>
            </w:pPr>
            <w:r>
              <w:rPr>
                <w:rFonts w:hint="eastAsia"/>
                <w:sz w:val="24"/>
                <w:szCs w:val="24"/>
                <w:highlight w:val="none"/>
              </w:rPr>
              <w:t>包</w:t>
            </w:r>
            <w:r>
              <w:rPr>
                <w:rFonts w:hint="eastAsia"/>
                <w:sz w:val="24"/>
                <w:szCs w:val="24"/>
                <w:highlight w:val="none"/>
                <w:lang w:eastAsia="zh-CN"/>
              </w:rPr>
              <w:t>”“</w:t>
            </w:r>
            <w:r>
              <w:rPr>
                <w:rFonts w:hint="eastAsia"/>
                <w:sz w:val="24"/>
                <w:szCs w:val="24"/>
                <w:highlight w:val="none"/>
              </w:rPr>
              <w:t>要求以</w:t>
            </w:r>
          </w:p>
        </w:tc>
        <w:tc>
          <w:tcPr>
            <w:tcW w:w="2296" w:type="dxa"/>
            <w:tcBorders>
              <w:top w:val="nil"/>
              <w:bottom w:val="nil"/>
            </w:tcBorders>
            <w:vAlign w:val="center"/>
          </w:tcPr>
          <w:p>
            <w:pPr>
              <w:pStyle w:val="32"/>
              <w:jc w:val="center"/>
              <w:rPr>
                <w:rFonts w:hint="eastAsia"/>
                <w:sz w:val="24"/>
                <w:szCs w:val="24"/>
                <w:highlight w:val="none"/>
              </w:rPr>
            </w:pPr>
          </w:p>
        </w:tc>
        <w:tc>
          <w:tcPr>
            <w:tcW w:w="1784" w:type="dxa"/>
            <w:vMerge w:val="continue"/>
            <w:tcBorders>
              <w:top w:val="nil"/>
            </w:tcBorders>
            <w:vAlign w:val="center"/>
          </w:tcPr>
          <w:p>
            <w:pPr>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highlight w:val="none"/>
              </w:rPr>
            </w:pPr>
          </w:p>
        </w:tc>
        <w:tc>
          <w:tcPr>
            <w:tcW w:w="1866" w:type="dxa"/>
            <w:tcBorders>
              <w:top w:val="nil"/>
              <w:bottom w:val="nil"/>
            </w:tcBorders>
            <w:vAlign w:val="center"/>
          </w:tcPr>
          <w:p>
            <w:pPr>
              <w:pStyle w:val="32"/>
              <w:jc w:val="center"/>
              <w:rPr>
                <w:rFonts w:hint="eastAsia"/>
                <w:sz w:val="24"/>
                <w:szCs w:val="24"/>
                <w:highlight w:val="none"/>
              </w:rPr>
            </w:pPr>
            <w:r>
              <w:rPr>
                <w:rFonts w:hint="eastAsia"/>
                <w:sz w:val="24"/>
                <w:szCs w:val="24"/>
                <w:highlight w:val="none"/>
              </w:rPr>
              <w:t>购目录以内或</w:t>
            </w:r>
          </w:p>
        </w:tc>
        <w:tc>
          <w:tcPr>
            <w:tcW w:w="2010" w:type="dxa"/>
            <w:tcBorders>
              <w:top w:val="nil"/>
              <w:bottom w:val="nil"/>
            </w:tcBorders>
            <w:vAlign w:val="center"/>
          </w:tcPr>
          <w:p>
            <w:pPr>
              <w:pStyle w:val="32"/>
              <w:jc w:val="center"/>
              <w:rPr>
                <w:rFonts w:hint="eastAsia"/>
                <w:sz w:val="24"/>
                <w:szCs w:val="24"/>
                <w:highlight w:val="none"/>
              </w:rPr>
            </w:pPr>
            <w:r>
              <w:rPr>
                <w:rFonts w:hint="eastAsia"/>
                <w:sz w:val="24"/>
                <w:szCs w:val="24"/>
                <w:highlight w:val="none"/>
              </w:rPr>
              <w:t>联合体形式参</w:t>
            </w:r>
          </w:p>
        </w:tc>
        <w:tc>
          <w:tcPr>
            <w:tcW w:w="2296" w:type="dxa"/>
            <w:tcBorders>
              <w:top w:val="nil"/>
              <w:bottom w:val="nil"/>
            </w:tcBorders>
            <w:vAlign w:val="center"/>
          </w:tcPr>
          <w:p>
            <w:pPr>
              <w:pStyle w:val="32"/>
              <w:jc w:val="center"/>
              <w:rPr>
                <w:rFonts w:hint="eastAsia"/>
                <w:sz w:val="24"/>
                <w:szCs w:val="24"/>
                <w:highlight w:val="none"/>
              </w:rPr>
            </w:pPr>
            <w:r>
              <w:rPr>
                <w:rFonts w:hint="eastAsia"/>
                <w:sz w:val="24"/>
                <w:szCs w:val="24"/>
                <w:highlight w:val="none"/>
              </w:rPr>
              <w:t>（精确到万元）</w:t>
            </w:r>
          </w:p>
        </w:tc>
        <w:tc>
          <w:tcPr>
            <w:tcW w:w="1784" w:type="dxa"/>
            <w:vMerge w:val="continue"/>
            <w:tcBorders>
              <w:top w:val="nil"/>
            </w:tcBorders>
            <w:vAlign w:val="center"/>
          </w:tcPr>
          <w:p>
            <w:pPr>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highlight w:val="none"/>
              </w:rPr>
            </w:pPr>
          </w:p>
        </w:tc>
        <w:tc>
          <w:tcPr>
            <w:tcW w:w="1866" w:type="dxa"/>
            <w:tcBorders>
              <w:top w:val="nil"/>
              <w:bottom w:val="nil"/>
            </w:tcBorders>
            <w:vAlign w:val="center"/>
          </w:tcPr>
          <w:p>
            <w:pPr>
              <w:pStyle w:val="32"/>
              <w:jc w:val="center"/>
              <w:rPr>
                <w:rFonts w:hint="eastAsia"/>
                <w:sz w:val="24"/>
                <w:szCs w:val="24"/>
                <w:highlight w:val="none"/>
              </w:rPr>
            </w:pPr>
            <w:r>
              <w:rPr>
                <w:rFonts w:hint="eastAsia"/>
                <w:sz w:val="24"/>
                <w:szCs w:val="24"/>
                <w:highlight w:val="none"/>
              </w:rPr>
              <w:t>者采购限额标</w:t>
            </w:r>
          </w:p>
        </w:tc>
        <w:tc>
          <w:tcPr>
            <w:tcW w:w="2010" w:type="dxa"/>
            <w:tcBorders>
              <w:top w:val="nil"/>
              <w:bottom w:val="nil"/>
            </w:tcBorders>
            <w:vAlign w:val="center"/>
          </w:tcPr>
          <w:p>
            <w:pPr>
              <w:pStyle w:val="32"/>
              <w:jc w:val="center"/>
              <w:rPr>
                <w:rFonts w:hint="eastAsia"/>
                <w:sz w:val="24"/>
                <w:szCs w:val="24"/>
                <w:highlight w:val="none"/>
              </w:rPr>
            </w:pPr>
            <w:r>
              <w:rPr>
                <w:rFonts w:hint="eastAsia"/>
                <w:sz w:val="24"/>
                <w:szCs w:val="24"/>
                <w:highlight w:val="none"/>
              </w:rPr>
              <w:t>加”或者“要求</w:t>
            </w:r>
          </w:p>
        </w:tc>
        <w:tc>
          <w:tcPr>
            <w:tcW w:w="2296" w:type="dxa"/>
            <w:tcBorders>
              <w:top w:val="nil"/>
              <w:bottom w:val="nil"/>
            </w:tcBorders>
            <w:vAlign w:val="center"/>
          </w:tcPr>
          <w:p>
            <w:pPr>
              <w:pStyle w:val="32"/>
              <w:jc w:val="center"/>
              <w:rPr>
                <w:rFonts w:hint="eastAsia"/>
                <w:sz w:val="24"/>
                <w:szCs w:val="24"/>
                <w:highlight w:val="none"/>
              </w:rPr>
            </w:pPr>
          </w:p>
        </w:tc>
        <w:tc>
          <w:tcPr>
            <w:tcW w:w="1784" w:type="dxa"/>
            <w:vMerge w:val="continue"/>
            <w:tcBorders>
              <w:top w:val="nil"/>
            </w:tcBorders>
            <w:vAlign w:val="center"/>
          </w:tcPr>
          <w:p>
            <w:pPr>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highlight w:val="none"/>
              </w:rPr>
            </w:pPr>
          </w:p>
        </w:tc>
        <w:tc>
          <w:tcPr>
            <w:tcW w:w="1866" w:type="dxa"/>
            <w:tcBorders>
              <w:top w:val="nil"/>
              <w:bottom w:val="nil"/>
            </w:tcBorders>
            <w:vAlign w:val="center"/>
          </w:tcPr>
          <w:p>
            <w:pPr>
              <w:pStyle w:val="32"/>
              <w:jc w:val="center"/>
              <w:rPr>
                <w:rFonts w:hint="eastAsia"/>
                <w:sz w:val="24"/>
                <w:szCs w:val="24"/>
                <w:highlight w:val="none"/>
              </w:rPr>
            </w:pPr>
            <w:r>
              <w:rPr>
                <w:rFonts w:hint="eastAsia"/>
                <w:sz w:val="24"/>
                <w:szCs w:val="24"/>
                <w:highlight w:val="none"/>
              </w:rPr>
              <w:t>准以上的采购项目</w:t>
            </w:r>
          </w:p>
        </w:tc>
        <w:tc>
          <w:tcPr>
            <w:tcW w:w="2010" w:type="dxa"/>
            <w:tcBorders>
              <w:top w:val="nil"/>
              <w:bottom w:val="nil"/>
            </w:tcBorders>
            <w:vAlign w:val="center"/>
          </w:tcPr>
          <w:p>
            <w:pPr>
              <w:pStyle w:val="32"/>
              <w:jc w:val="center"/>
              <w:rPr>
                <w:rFonts w:hint="eastAsia"/>
                <w:sz w:val="24"/>
                <w:szCs w:val="24"/>
                <w:highlight w:val="none"/>
              </w:rPr>
            </w:pPr>
            <w:r>
              <w:rPr>
                <w:rFonts w:hint="eastAsia"/>
                <w:sz w:val="24"/>
                <w:szCs w:val="24"/>
                <w:highlight w:val="none"/>
              </w:rPr>
              <w:t>合同分包”，除</w:t>
            </w:r>
          </w:p>
        </w:tc>
        <w:tc>
          <w:tcPr>
            <w:tcW w:w="2296" w:type="dxa"/>
            <w:tcBorders>
              <w:top w:val="nil"/>
              <w:bottom w:val="nil"/>
            </w:tcBorders>
            <w:vAlign w:val="center"/>
          </w:tcPr>
          <w:p>
            <w:pPr>
              <w:pStyle w:val="32"/>
              <w:jc w:val="center"/>
              <w:rPr>
                <w:rFonts w:hint="eastAsia"/>
                <w:sz w:val="24"/>
                <w:szCs w:val="24"/>
                <w:highlight w:val="none"/>
              </w:rPr>
            </w:pPr>
          </w:p>
        </w:tc>
        <w:tc>
          <w:tcPr>
            <w:tcW w:w="1784" w:type="dxa"/>
            <w:vMerge w:val="continue"/>
            <w:tcBorders>
              <w:top w:val="nil"/>
            </w:tcBorders>
            <w:vAlign w:val="center"/>
          </w:tcPr>
          <w:p>
            <w:pPr>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highlight w:val="none"/>
              </w:rPr>
            </w:pPr>
          </w:p>
        </w:tc>
        <w:tc>
          <w:tcPr>
            <w:tcW w:w="1866" w:type="dxa"/>
            <w:tcBorders>
              <w:top w:val="nil"/>
              <w:bottom w:val="nil"/>
            </w:tcBorders>
            <w:vAlign w:val="center"/>
          </w:tcPr>
          <w:p>
            <w:pPr>
              <w:pStyle w:val="32"/>
              <w:jc w:val="center"/>
              <w:rPr>
                <w:rFonts w:hint="eastAsia"/>
                <w:sz w:val="24"/>
                <w:szCs w:val="24"/>
                <w:highlight w:val="none"/>
              </w:rPr>
            </w:pPr>
          </w:p>
        </w:tc>
        <w:tc>
          <w:tcPr>
            <w:tcW w:w="2010" w:type="dxa"/>
            <w:tcBorders>
              <w:top w:val="nil"/>
              <w:bottom w:val="nil"/>
            </w:tcBorders>
            <w:vAlign w:val="center"/>
          </w:tcPr>
          <w:p>
            <w:pPr>
              <w:pStyle w:val="32"/>
              <w:jc w:val="center"/>
              <w:rPr>
                <w:rFonts w:hint="eastAsia"/>
                <w:sz w:val="24"/>
                <w:szCs w:val="24"/>
                <w:highlight w:val="none"/>
              </w:rPr>
            </w:pPr>
            <w:r>
              <w:rPr>
                <w:rFonts w:hint="eastAsia"/>
                <w:sz w:val="24"/>
                <w:szCs w:val="24"/>
                <w:highlight w:val="none"/>
              </w:rPr>
              <w:t>“采购项目全部</w:t>
            </w:r>
          </w:p>
        </w:tc>
        <w:tc>
          <w:tcPr>
            <w:tcW w:w="2296" w:type="dxa"/>
            <w:tcBorders>
              <w:top w:val="nil"/>
              <w:bottom w:val="nil"/>
            </w:tcBorders>
            <w:vAlign w:val="center"/>
          </w:tcPr>
          <w:p>
            <w:pPr>
              <w:pStyle w:val="32"/>
              <w:jc w:val="center"/>
              <w:rPr>
                <w:rFonts w:hint="eastAsia"/>
                <w:sz w:val="24"/>
                <w:szCs w:val="24"/>
                <w:highlight w:val="none"/>
              </w:rPr>
            </w:pPr>
          </w:p>
        </w:tc>
        <w:tc>
          <w:tcPr>
            <w:tcW w:w="1784" w:type="dxa"/>
            <w:vMerge w:val="continue"/>
            <w:tcBorders>
              <w:top w:val="nil"/>
            </w:tcBorders>
            <w:vAlign w:val="center"/>
          </w:tcPr>
          <w:p>
            <w:pPr>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highlight w:val="none"/>
              </w:rPr>
            </w:pPr>
          </w:p>
        </w:tc>
        <w:tc>
          <w:tcPr>
            <w:tcW w:w="1866" w:type="dxa"/>
            <w:tcBorders>
              <w:top w:val="nil"/>
              <w:bottom w:val="nil"/>
            </w:tcBorders>
            <w:vAlign w:val="center"/>
          </w:tcPr>
          <w:p>
            <w:pPr>
              <w:pStyle w:val="32"/>
              <w:jc w:val="center"/>
              <w:rPr>
                <w:rFonts w:hint="eastAsia"/>
                <w:sz w:val="24"/>
                <w:szCs w:val="24"/>
                <w:highlight w:val="none"/>
              </w:rPr>
            </w:pPr>
          </w:p>
        </w:tc>
        <w:tc>
          <w:tcPr>
            <w:tcW w:w="2010" w:type="dxa"/>
            <w:tcBorders>
              <w:top w:val="nil"/>
              <w:bottom w:val="nil"/>
            </w:tcBorders>
            <w:vAlign w:val="center"/>
          </w:tcPr>
          <w:p>
            <w:pPr>
              <w:pStyle w:val="32"/>
              <w:jc w:val="center"/>
              <w:rPr>
                <w:rFonts w:hint="eastAsia"/>
                <w:sz w:val="24"/>
                <w:szCs w:val="24"/>
                <w:highlight w:val="none"/>
              </w:rPr>
            </w:pPr>
            <w:r>
              <w:rPr>
                <w:rFonts w:hint="eastAsia"/>
                <w:sz w:val="24"/>
                <w:szCs w:val="24"/>
                <w:highlight w:val="none"/>
              </w:rPr>
              <w:t>预留”外，还应</w:t>
            </w:r>
          </w:p>
        </w:tc>
        <w:tc>
          <w:tcPr>
            <w:tcW w:w="2296" w:type="dxa"/>
            <w:tcBorders>
              <w:top w:val="nil"/>
              <w:bottom w:val="nil"/>
            </w:tcBorders>
            <w:vAlign w:val="center"/>
          </w:tcPr>
          <w:p>
            <w:pPr>
              <w:pStyle w:val="32"/>
              <w:jc w:val="center"/>
              <w:rPr>
                <w:rFonts w:hint="eastAsia"/>
                <w:sz w:val="24"/>
                <w:szCs w:val="24"/>
                <w:highlight w:val="none"/>
              </w:rPr>
            </w:pPr>
          </w:p>
        </w:tc>
        <w:tc>
          <w:tcPr>
            <w:tcW w:w="1784" w:type="dxa"/>
            <w:vMerge w:val="continue"/>
            <w:tcBorders>
              <w:top w:val="nil"/>
            </w:tcBorders>
            <w:vAlign w:val="center"/>
          </w:tcPr>
          <w:p>
            <w:pPr>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highlight w:val="none"/>
              </w:rPr>
            </w:pPr>
          </w:p>
        </w:tc>
        <w:tc>
          <w:tcPr>
            <w:tcW w:w="1866" w:type="dxa"/>
            <w:tcBorders>
              <w:top w:val="nil"/>
              <w:bottom w:val="nil"/>
            </w:tcBorders>
            <w:vAlign w:val="center"/>
          </w:tcPr>
          <w:p>
            <w:pPr>
              <w:pStyle w:val="32"/>
              <w:jc w:val="center"/>
              <w:rPr>
                <w:rFonts w:hint="eastAsia"/>
                <w:sz w:val="24"/>
                <w:szCs w:val="24"/>
                <w:highlight w:val="none"/>
              </w:rPr>
            </w:pPr>
          </w:p>
        </w:tc>
        <w:tc>
          <w:tcPr>
            <w:tcW w:w="2010" w:type="dxa"/>
            <w:tcBorders>
              <w:top w:val="nil"/>
              <w:bottom w:val="nil"/>
            </w:tcBorders>
            <w:vAlign w:val="center"/>
          </w:tcPr>
          <w:p>
            <w:pPr>
              <w:pStyle w:val="32"/>
              <w:jc w:val="center"/>
              <w:rPr>
                <w:rFonts w:hint="eastAsia"/>
                <w:sz w:val="24"/>
                <w:szCs w:val="24"/>
                <w:highlight w:val="none"/>
              </w:rPr>
            </w:pPr>
            <w:r>
              <w:rPr>
                <w:rFonts w:hint="eastAsia"/>
                <w:sz w:val="24"/>
                <w:szCs w:val="24"/>
                <w:highlight w:val="none"/>
              </w:rPr>
              <w:t>当填写预留给中</w:t>
            </w:r>
          </w:p>
        </w:tc>
        <w:tc>
          <w:tcPr>
            <w:tcW w:w="2296" w:type="dxa"/>
            <w:tcBorders>
              <w:top w:val="nil"/>
              <w:bottom w:val="nil"/>
            </w:tcBorders>
            <w:vAlign w:val="center"/>
          </w:tcPr>
          <w:p>
            <w:pPr>
              <w:pStyle w:val="32"/>
              <w:jc w:val="center"/>
              <w:rPr>
                <w:rFonts w:hint="eastAsia"/>
                <w:sz w:val="24"/>
                <w:szCs w:val="24"/>
                <w:highlight w:val="none"/>
              </w:rPr>
            </w:pPr>
          </w:p>
        </w:tc>
        <w:tc>
          <w:tcPr>
            <w:tcW w:w="1784" w:type="dxa"/>
            <w:vMerge w:val="continue"/>
            <w:tcBorders>
              <w:top w:val="nil"/>
            </w:tcBorders>
            <w:vAlign w:val="center"/>
          </w:tcPr>
          <w:p>
            <w:pPr>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highlight w:val="none"/>
              </w:rPr>
            </w:pPr>
          </w:p>
        </w:tc>
        <w:tc>
          <w:tcPr>
            <w:tcW w:w="1866" w:type="dxa"/>
            <w:tcBorders>
              <w:top w:val="nil"/>
            </w:tcBorders>
            <w:vAlign w:val="center"/>
          </w:tcPr>
          <w:p>
            <w:pPr>
              <w:pStyle w:val="32"/>
              <w:jc w:val="center"/>
              <w:rPr>
                <w:rFonts w:hint="eastAsia"/>
                <w:sz w:val="24"/>
                <w:szCs w:val="24"/>
                <w:highlight w:val="none"/>
              </w:rPr>
            </w:pPr>
          </w:p>
        </w:tc>
        <w:tc>
          <w:tcPr>
            <w:tcW w:w="2010" w:type="dxa"/>
            <w:tcBorders>
              <w:top w:val="nil"/>
            </w:tcBorders>
            <w:vAlign w:val="center"/>
          </w:tcPr>
          <w:p>
            <w:pPr>
              <w:pStyle w:val="32"/>
              <w:jc w:val="center"/>
              <w:rPr>
                <w:rFonts w:hint="eastAsia"/>
                <w:sz w:val="24"/>
                <w:szCs w:val="24"/>
                <w:highlight w:val="none"/>
              </w:rPr>
            </w:pPr>
            <w:r>
              <w:rPr>
                <w:rFonts w:hint="eastAsia"/>
                <w:sz w:val="24"/>
                <w:szCs w:val="24"/>
                <w:highlight w:val="none"/>
              </w:rPr>
              <w:t>小企业的比例）</w:t>
            </w:r>
          </w:p>
        </w:tc>
        <w:tc>
          <w:tcPr>
            <w:tcW w:w="2296" w:type="dxa"/>
            <w:tcBorders>
              <w:top w:val="nil"/>
            </w:tcBorders>
            <w:vAlign w:val="center"/>
          </w:tcPr>
          <w:p>
            <w:pPr>
              <w:pStyle w:val="32"/>
              <w:jc w:val="center"/>
              <w:rPr>
                <w:rFonts w:hint="eastAsia"/>
                <w:sz w:val="24"/>
                <w:szCs w:val="24"/>
                <w:highlight w:val="none"/>
              </w:rPr>
            </w:pPr>
          </w:p>
        </w:tc>
        <w:tc>
          <w:tcPr>
            <w:tcW w:w="1784" w:type="dxa"/>
            <w:vMerge w:val="continue"/>
            <w:tcBorders>
              <w:top w:val="nil"/>
            </w:tcBorders>
            <w:vAlign w:val="center"/>
          </w:tcPr>
          <w:p>
            <w:pPr>
              <w:jc w:val="center"/>
              <w:rPr>
                <w:rFonts w:hint="eastAsia" w:ascii="宋体" w:hAnsi="宋体" w:cs="宋体"/>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2"/>
              <w:jc w:val="center"/>
              <w:rPr>
                <w:rFonts w:hint="eastAsia"/>
                <w:sz w:val="24"/>
                <w:szCs w:val="24"/>
                <w:highlight w:val="none"/>
              </w:rPr>
            </w:pPr>
            <w:r>
              <w:rPr>
                <w:rFonts w:hint="eastAsia"/>
                <w:sz w:val="24"/>
                <w:szCs w:val="24"/>
                <w:highlight w:val="none"/>
              </w:rPr>
              <w:t>……</w:t>
            </w:r>
          </w:p>
        </w:tc>
        <w:tc>
          <w:tcPr>
            <w:tcW w:w="1866" w:type="dxa"/>
            <w:vAlign w:val="center"/>
          </w:tcPr>
          <w:p>
            <w:pPr>
              <w:pStyle w:val="32"/>
              <w:jc w:val="center"/>
              <w:rPr>
                <w:rFonts w:hint="eastAsia"/>
                <w:sz w:val="24"/>
                <w:szCs w:val="24"/>
                <w:highlight w:val="none"/>
              </w:rPr>
            </w:pPr>
            <w:r>
              <w:rPr>
                <w:rFonts w:hint="eastAsia"/>
                <w:sz w:val="24"/>
                <w:szCs w:val="24"/>
                <w:highlight w:val="none"/>
              </w:rPr>
              <w:t>……</w:t>
            </w:r>
          </w:p>
        </w:tc>
        <w:tc>
          <w:tcPr>
            <w:tcW w:w="2010" w:type="dxa"/>
            <w:vAlign w:val="center"/>
          </w:tcPr>
          <w:p>
            <w:pPr>
              <w:pStyle w:val="32"/>
              <w:jc w:val="center"/>
              <w:rPr>
                <w:rFonts w:hint="eastAsia"/>
                <w:sz w:val="24"/>
                <w:szCs w:val="24"/>
                <w:highlight w:val="none"/>
              </w:rPr>
            </w:pPr>
            <w:r>
              <w:rPr>
                <w:rFonts w:hint="eastAsia"/>
                <w:sz w:val="24"/>
                <w:szCs w:val="24"/>
                <w:highlight w:val="none"/>
              </w:rPr>
              <w:t>……</w:t>
            </w:r>
          </w:p>
        </w:tc>
        <w:tc>
          <w:tcPr>
            <w:tcW w:w="2296" w:type="dxa"/>
            <w:vAlign w:val="center"/>
          </w:tcPr>
          <w:p>
            <w:pPr>
              <w:pStyle w:val="32"/>
              <w:jc w:val="center"/>
              <w:rPr>
                <w:rFonts w:hint="eastAsia"/>
                <w:sz w:val="24"/>
                <w:szCs w:val="24"/>
                <w:highlight w:val="none"/>
              </w:rPr>
            </w:pPr>
            <w:r>
              <w:rPr>
                <w:rFonts w:hint="eastAsia"/>
                <w:sz w:val="24"/>
                <w:szCs w:val="24"/>
                <w:highlight w:val="none"/>
              </w:rPr>
              <w:t>……</w:t>
            </w:r>
          </w:p>
        </w:tc>
        <w:tc>
          <w:tcPr>
            <w:tcW w:w="1784" w:type="dxa"/>
            <w:vAlign w:val="center"/>
          </w:tcPr>
          <w:p>
            <w:pPr>
              <w:pStyle w:val="32"/>
              <w:jc w:val="center"/>
              <w:rPr>
                <w:rFonts w:hint="eastAsia"/>
                <w:sz w:val="24"/>
                <w:szCs w:val="24"/>
                <w:highlight w:val="none"/>
              </w:rPr>
            </w:pPr>
            <w:r>
              <w:rPr>
                <w:rFonts w:hint="eastAsia"/>
                <w:sz w:val="24"/>
                <w:szCs w:val="24"/>
                <w:highlight w:val="none"/>
              </w:rPr>
              <w:t>……</w:t>
            </w:r>
          </w:p>
        </w:tc>
      </w:tr>
    </w:tbl>
    <w:p>
      <w:pPr>
        <w:pStyle w:val="6"/>
        <w:tabs>
          <w:tab w:val="left" w:pos="562"/>
          <w:tab w:val="left" w:pos="3372"/>
          <w:tab w:val="left" w:pos="3653"/>
        </w:tabs>
        <w:spacing w:before="128"/>
        <w:ind w:left="4220" w:right="1843"/>
        <w:rPr>
          <w:rFonts w:hint="eastAsia" w:ascii="宋体" w:hAnsi="宋体" w:cs="宋体"/>
          <w:sz w:val="24"/>
          <w:highlight w:val="none"/>
        </w:rPr>
      </w:pPr>
    </w:p>
    <w:p>
      <w:pPr>
        <w:pStyle w:val="6"/>
        <w:tabs>
          <w:tab w:val="left" w:pos="562"/>
          <w:tab w:val="left" w:pos="3372"/>
          <w:tab w:val="left" w:pos="3653"/>
        </w:tabs>
        <w:spacing w:before="128"/>
        <w:ind w:left="4220" w:right="1843"/>
        <w:rPr>
          <w:rFonts w:hint="eastAsia" w:ascii="宋体" w:hAnsi="宋体" w:cs="宋体"/>
          <w:sz w:val="24"/>
          <w:highlight w:val="none"/>
        </w:rPr>
      </w:pPr>
      <w:r>
        <w:rPr>
          <w:rFonts w:hint="eastAsia" w:ascii="宋体" w:hAnsi="宋体" w:cs="宋体"/>
          <w:sz w:val="24"/>
          <w:highlight w:val="none"/>
        </w:rPr>
        <w:t xml:space="preserve">部门（单位）名称： </w:t>
      </w:r>
    </w:p>
    <w:p>
      <w:pPr>
        <w:pStyle w:val="6"/>
        <w:tabs>
          <w:tab w:val="left" w:pos="562"/>
          <w:tab w:val="left" w:pos="3372"/>
          <w:tab w:val="left" w:pos="3653"/>
        </w:tabs>
        <w:spacing w:before="128"/>
        <w:ind w:left="4220" w:right="1843"/>
        <w:rPr>
          <w:rFonts w:hint="eastAsia" w:ascii="宋体" w:hAnsi="宋体" w:cs="宋体"/>
          <w:sz w:val="24"/>
          <w:highlight w:val="none"/>
        </w:rPr>
      </w:pPr>
      <w:r>
        <w:rPr>
          <w:rFonts w:hint="eastAsia" w:ascii="宋体" w:hAnsi="宋体" w:cs="宋体"/>
          <w:sz w:val="24"/>
          <w:highlight w:val="none"/>
        </w:rPr>
        <w:t>日期：</w:t>
      </w:r>
    </w:p>
    <w:p>
      <w:pPr>
        <w:pStyle w:val="6"/>
        <w:tabs>
          <w:tab w:val="left" w:pos="562"/>
          <w:tab w:val="left" w:pos="3372"/>
          <w:tab w:val="left" w:pos="3653"/>
        </w:tabs>
        <w:rPr>
          <w:rFonts w:hint="eastAsia" w:ascii="宋体" w:hAnsi="宋体" w:cs="宋体"/>
          <w:sz w:val="24"/>
          <w:highlight w:val="none"/>
        </w:rPr>
      </w:pPr>
    </w:p>
    <w:p>
      <w:pPr>
        <w:pStyle w:val="18"/>
        <w:jc w:val="both"/>
        <w:outlineLvl w:val="9"/>
        <w:rPr>
          <w:rFonts w:hint="eastAsia" w:ascii="宋体" w:hAnsi="宋体" w:eastAsia="宋体" w:cs="宋体"/>
          <w:sz w:val="24"/>
          <w:szCs w:val="24"/>
          <w:highlight w:val="none"/>
        </w:rPr>
      </w:pPr>
    </w:p>
    <w:p>
      <w:pPr>
        <w:tabs>
          <w:tab w:val="left" w:pos="360"/>
        </w:tabs>
        <w:spacing w:line="360" w:lineRule="auto"/>
        <w:outlineLvl w:val="1"/>
        <w:rPr>
          <w:rFonts w:hint="eastAsia"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24"/>
          <w:highlight w:val="none"/>
        </w:rPr>
        <w:t>2、</w:t>
      </w:r>
      <w:r>
        <w:rPr>
          <w:rFonts w:hint="eastAsia" w:ascii="宋体" w:hAnsi="宋体" w:cs="宋体"/>
          <w:b/>
          <w:bCs/>
          <w:sz w:val="24"/>
          <w:highlight w:val="none"/>
          <w:lang w:eastAsia="zh-CN"/>
        </w:rPr>
        <w:t>工业和信息化部</w:t>
      </w:r>
      <w:r>
        <w:rPr>
          <w:rFonts w:hint="eastAsia" w:ascii="宋体" w:hAnsi="宋体" w:cs="宋体"/>
          <w:b/>
          <w:bCs/>
          <w:sz w:val="24"/>
          <w:highlight w:val="none"/>
        </w:rPr>
        <w:t>、国家统计局、国家发展和改革委员会、财政部《关于印发〈中小企业划型标准规定〉的通知》（工信部联企〔2011〕300 号）</w:t>
      </w:r>
    </w:p>
    <w:p>
      <w:pPr>
        <w:pStyle w:val="6"/>
        <w:tabs>
          <w:tab w:val="left" w:pos="562"/>
          <w:tab w:val="left" w:pos="3372"/>
          <w:tab w:val="left" w:pos="3653"/>
        </w:tabs>
        <w:spacing w:line="360" w:lineRule="auto"/>
        <w:rPr>
          <w:rFonts w:hint="eastAsia" w:ascii="宋体" w:hAnsi="宋体" w:cs="宋体"/>
          <w:sz w:val="24"/>
          <w:highlight w:val="none"/>
        </w:rPr>
      </w:pPr>
    </w:p>
    <w:p>
      <w:pPr>
        <w:spacing w:line="360" w:lineRule="auto"/>
        <w:jc w:val="center"/>
        <w:rPr>
          <w:rFonts w:hint="eastAsia" w:ascii="宋体" w:hAnsi="宋体" w:cs="宋体"/>
          <w:b/>
          <w:bCs/>
          <w:sz w:val="24"/>
          <w:highlight w:val="none"/>
        </w:rPr>
      </w:pPr>
      <w:r>
        <w:rPr>
          <w:rFonts w:hint="eastAsia" w:ascii="宋体" w:hAnsi="宋体" w:cs="宋体"/>
          <w:b/>
          <w:bCs/>
          <w:sz w:val="24"/>
          <w:highlight w:val="none"/>
        </w:rPr>
        <w:t>关于印发中小企业划型标准规定的通知</w:t>
      </w:r>
    </w:p>
    <w:p>
      <w:pPr>
        <w:spacing w:line="360" w:lineRule="auto"/>
        <w:jc w:val="center"/>
        <w:rPr>
          <w:rFonts w:hint="eastAsia" w:ascii="宋体" w:hAnsi="宋体" w:cs="宋体"/>
          <w:sz w:val="24"/>
          <w:highlight w:val="none"/>
        </w:rPr>
      </w:pPr>
      <w:r>
        <w:rPr>
          <w:rFonts w:hint="eastAsia" w:ascii="宋体" w:hAnsi="宋体" w:cs="宋体"/>
          <w:sz w:val="24"/>
          <w:highlight w:val="none"/>
        </w:rPr>
        <w:t>工信部联企业〔2011〕300号</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各省、自治区、直辖市人民政府，国务院各部委、各直属机构及有关单位： </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spacing w:line="360" w:lineRule="auto"/>
        <w:ind w:firstLine="480" w:firstLineChars="200"/>
        <w:jc w:val="right"/>
        <w:rPr>
          <w:rFonts w:hint="eastAsia" w:ascii="宋体" w:hAnsi="宋体" w:cs="宋体"/>
          <w:sz w:val="24"/>
          <w:highlight w:val="none"/>
        </w:rPr>
      </w:pPr>
      <w:r>
        <w:rPr>
          <w:rFonts w:hint="eastAsia" w:ascii="宋体" w:hAnsi="宋体" w:cs="宋体"/>
          <w:sz w:val="24"/>
          <w:highlight w:val="none"/>
        </w:rPr>
        <w:t>工业和信息化部 国家统计局</w:t>
      </w:r>
    </w:p>
    <w:p>
      <w:pPr>
        <w:spacing w:line="360" w:lineRule="auto"/>
        <w:ind w:firstLine="480" w:firstLineChars="200"/>
        <w:jc w:val="right"/>
        <w:rPr>
          <w:rFonts w:hint="eastAsia" w:ascii="宋体" w:hAnsi="宋体" w:cs="宋体"/>
          <w:sz w:val="24"/>
          <w:highlight w:val="none"/>
        </w:rPr>
      </w:pPr>
      <w:r>
        <w:rPr>
          <w:rFonts w:hint="eastAsia" w:ascii="宋体" w:hAnsi="宋体" w:cs="宋体"/>
          <w:sz w:val="24"/>
          <w:highlight w:val="none"/>
        </w:rPr>
        <w:t>国家发展和改革委员会 财政部</w:t>
      </w:r>
    </w:p>
    <w:p>
      <w:pPr>
        <w:spacing w:line="360" w:lineRule="auto"/>
        <w:ind w:firstLine="480" w:firstLineChars="200"/>
        <w:jc w:val="right"/>
        <w:rPr>
          <w:rFonts w:hint="eastAsia" w:ascii="宋体" w:hAnsi="宋体" w:cs="宋体"/>
          <w:sz w:val="24"/>
          <w:highlight w:val="none"/>
        </w:rPr>
      </w:pPr>
      <w:r>
        <w:rPr>
          <w:rFonts w:hint="eastAsia" w:ascii="宋体" w:hAnsi="宋体" w:cs="宋体"/>
          <w:sz w:val="24"/>
          <w:highlight w:val="none"/>
        </w:rPr>
        <w:t>二○一一年六月十八日</w:t>
      </w:r>
    </w:p>
    <w:p>
      <w:pPr>
        <w:spacing w:line="360" w:lineRule="auto"/>
        <w:ind w:firstLine="480" w:firstLineChars="200"/>
        <w:rPr>
          <w:rFonts w:hint="eastAsia" w:ascii="宋体" w:hAnsi="宋体" w:cs="宋体"/>
          <w:sz w:val="24"/>
          <w:highlight w:val="none"/>
        </w:rPr>
      </w:pPr>
    </w:p>
    <w:p>
      <w:pPr>
        <w:pStyle w:val="6"/>
        <w:rPr>
          <w:rFonts w:hint="eastAsia" w:ascii="宋体" w:hAnsi="宋体" w:cs="宋体"/>
          <w:sz w:val="24"/>
          <w:highlight w:val="none"/>
        </w:rPr>
      </w:pPr>
    </w:p>
    <w:p>
      <w:pPr>
        <w:rPr>
          <w:rFonts w:hint="eastAsia" w:ascii="宋体" w:hAnsi="宋体" w:cs="宋体"/>
          <w:sz w:val="24"/>
          <w:highlight w:val="none"/>
        </w:rPr>
      </w:pPr>
    </w:p>
    <w:p>
      <w:pPr>
        <w:pStyle w:val="6"/>
        <w:rPr>
          <w:rFonts w:hint="eastAsia" w:ascii="宋体" w:hAnsi="宋体" w:cs="宋体"/>
          <w:sz w:val="24"/>
          <w:highlight w:val="none"/>
        </w:rPr>
      </w:pPr>
    </w:p>
    <w:p>
      <w:pPr>
        <w:rPr>
          <w:rFonts w:hint="eastAsia" w:ascii="宋体" w:hAnsi="宋体" w:cs="宋体"/>
          <w:sz w:val="24"/>
          <w:highlight w:val="none"/>
        </w:rPr>
      </w:pPr>
    </w:p>
    <w:p>
      <w:pPr>
        <w:rPr>
          <w:highlight w:val="none"/>
        </w:rPr>
      </w:pPr>
    </w:p>
    <w:p>
      <w:pPr>
        <w:pStyle w:val="6"/>
        <w:rPr>
          <w:highlight w:val="none"/>
        </w:rPr>
      </w:pPr>
    </w:p>
    <w:p>
      <w:pPr>
        <w:spacing w:line="360" w:lineRule="auto"/>
        <w:ind w:firstLine="480" w:firstLineChars="200"/>
        <w:rPr>
          <w:rFonts w:hint="eastAsia" w:ascii="宋体" w:hAnsi="宋体" w:cs="宋体"/>
          <w:sz w:val="24"/>
          <w:highlight w:val="none"/>
        </w:rPr>
      </w:pPr>
    </w:p>
    <w:p>
      <w:pPr>
        <w:spacing w:line="360" w:lineRule="auto"/>
        <w:ind w:firstLine="480" w:firstLineChars="200"/>
        <w:rPr>
          <w:rFonts w:hint="eastAsia" w:ascii="宋体" w:hAnsi="宋体" w:cs="宋体"/>
          <w:sz w:val="24"/>
          <w:highlight w:val="none"/>
        </w:rPr>
      </w:pPr>
    </w:p>
    <w:p>
      <w:pPr>
        <w:rPr>
          <w:rFonts w:hint="eastAsia" w:ascii="宋体" w:hAnsi="宋体" w:cs="宋体"/>
          <w:b/>
          <w:bCs/>
          <w:sz w:val="24"/>
          <w:highlight w:val="none"/>
        </w:rPr>
      </w:pPr>
      <w:r>
        <w:rPr>
          <w:rFonts w:hint="eastAsia" w:ascii="宋体" w:hAnsi="宋体" w:cs="宋体"/>
          <w:b/>
          <w:bCs/>
          <w:sz w:val="24"/>
          <w:highlight w:val="none"/>
        </w:rPr>
        <w:br w:type="page"/>
      </w:r>
    </w:p>
    <w:p>
      <w:pPr>
        <w:spacing w:line="360" w:lineRule="auto"/>
        <w:jc w:val="center"/>
        <w:rPr>
          <w:rFonts w:hint="eastAsia" w:ascii="宋体" w:hAnsi="宋体" w:cs="宋体"/>
          <w:b/>
          <w:bCs/>
          <w:sz w:val="24"/>
          <w:highlight w:val="none"/>
        </w:rPr>
      </w:pPr>
      <w:r>
        <w:rPr>
          <w:rFonts w:hint="eastAsia" w:ascii="宋体" w:hAnsi="宋体" w:cs="宋体"/>
          <w:b/>
          <w:bCs/>
          <w:sz w:val="24"/>
          <w:highlight w:val="none"/>
        </w:rPr>
        <w:t xml:space="preserve">中小企业划型标准规定 </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一、根据《中华人民共和国中小企业促进法》和《国务院关于进一步促进中小企业发展的若干意见》(国发〔2009〕36号)，制定本规定。</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二、中小企业划分为中型、小型、微型三种类型，具体标准根据企业从业人员、营业收入、资产总额等指标，结合行业特点制定。</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四、各行业划型标准为： </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（十六）其他未列明行业。从业人员300人以下的为中小微型企业。其中，从业人员100人及以上的为中型企业；从业人员10人及以上的为小型企业；从业人员10人以下的为微型企业。</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五、企业类型的划分以统计部门的统计数据为依据。 </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六、本规定适用于在中华人民共和国境内依法设立的各类所有制和各种组织形式的企业。个体工商户和本规定以外的行业，参照本规定进行划型。 </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八、本规定由工业和信息化部、国家统计局会同有关部门根据《国民经济行业分类》修订情况和企业发展变化情况适时修订。 </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九、本规定由工业和信息化部、国家统计局会同有关部门负责解释。 </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sz w:val="24"/>
          <w:highlight w:val="none"/>
        </w:rPr>
      </w:pPr>
    </w:p>
    <w:p>
      <w:pPr>
        <w:pStyle w:val="18"/>
        <w:jc w:val="both"/>
        <w:outlineLvl w:val="9"/>
        <w:rPr>
          <w:rFonts w:hint="eastAsia" w:ascii="宋体" w:hAnsi="宋体" w:eastAsia="宋体" w:cs="宋体"/>
          <w:sz w:val="24"/>
          <w:szCs w:val="24"/>
          <w:highlight w:val="none"/>
        </w:rPr>
      </w:pPr>
    </w:p>
    <w:p>
      <w:pPr>
        <w:tabs>
          <w:tab w:val="left" w:pos="360"/>
        </w:tabs>
        <w:spacing w:line="360" w:lineRule="auto"/>
        <w:outlineLvl w:val="1"/>
        <w:rPr>
          <w:rFonts w:hint="eastAsia" w:ascii="宋体" w:hAnsi="宋体" w:cs="宋体"/>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3、国家统计局《关于印发〈统计上大中小微型企业划分办法（2017）〉的通知》</w:t>
      </w: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kern w:val="0"/>
          <w:sz w:val="24"/>
          <w:highlight w:val="none"/>
        </w:rPr>
      </w:pPr>
      <w:r>
        <w:rPr>
          <w:rFonts w:hint="eastAsia" w:ascii="宋体" w:hAnsi="宋体" w:cs="宋体"/>
          <w:b/>
          <w:bCs/>
          <w:kern w:val="0"/>
          <w:sz w:val="24"/>
          <w:highlight w:val="none"/>
        </w:rPr>
        <w:t>国家统计局关于印发《统计上大中小微型企业划分办法（2017）》的通知</w:t>
      </w:r>
    </w:p>
    <w:p>
      <w:pPr>
        <w:widowControl/>
        <w:shd w:val="clear" w:color="auto" w:fill="FFFFFF"/>
        <w:spacing w:line="360" w:lineRule="auto"/>
        <w:jc w:val="left"/>
        <w:rPr>
          <w:rFonts w:hint="eastAsia" w:ascii="宋体" w:hAnsi="宋体" w:cs="宋体"/>
          <w:kern w:val="0"/>
          <w:sz w:val="24"/>
          <w:highlight w:val="none"/>
        </w:rPr>
      </w:pPr>
      <w:r>
        <w:rPr>
          <w:rFonts w:hint="eastAsia" w:ascii="宋体" w:hAnsi="宋体" w:cs="宋体"/>
          <w:kern w:val="0"/>
          <w:sz w:val="24"/>
          <w:highlight w:val="none"/>
        </w:rPr>
        <w:t> </w:t>
      </w:r>
    </w:p>
    <w:p>
      <w:pPr>
        <w:widowControl/>
        <w:shd w:val="clear" w:color="auto" w:fill="FFFFFF"/>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各省、自治区、直辖市统计局，新疆生产建设兵团统计局，国务院各有关部门，国家统计局各调查总队：</w:t>
      </w:r>
    </w:p>
    <w:p>
      <w:pPr>
        <w:widowControl/>
        <w:shd w:val="clear" w:color="auto" w:fill="FFFFFF"/>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 </w:t>
      </w:r>
    </w:p>
    <w:p>
      <w:pPr>
        <w:widowControl/>
        <w:shd w:val="clear" w:color="auto" w:fill="FFFFFF"/>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 </w:t>
      </w:r>
    </w:p>
    <w:p>
      <w:pPr>
        <w:widowControl/>
        <w:shd w:val="clear" w:color="auto" w:fill="FFFFFF"/>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附件：《统计上大中小微型企业划分办法（2017）》修订说明</w:t>
      </w:r>
    </w:p>
    <w:p>
      <w:pPr>
        <w:widowControl/>
        <w:shd w:val="clear" w:color="auto" w:fill="FFFFFF"/>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 </w:t>
      </w:r>
    </w:p>
    <w:p>
      <w:pPr>
        <w:widowControl/>
        <w:shd w:val="clear" w:color="auto" w:fill="FFFFFF"/>
        <w:spacing w:line="360" w:lineRule="auto"/>
        <w:ind w:firstLine="480" w:firstLineChars="200"/>
        <w:jc w:val="right"/>
        <w:rPr>
          <w:rFonts w:hint="eastAsia" w:ascii="宋体" w:hAnsi="宋体" w:cs="宋体"/>
          <w:kern w:val="0"/>
          <w:sz w:val="24"/>
          <w:highlight w:val="none"/>
        </w:rPr>
      </w:pPr>
      <w:r>
        <w:rPr>
          <w:rFonts w:hint="eastAsia" w:ascii="宋体" w:hAnsi="宋体" w:cs="宋体"/>
          <w:kern w:val="0"/>
          <w:sz w:val="24"/>
          <w:highlight w:val="none"/>
        </w:rPr>
        <w:t>国家统计局</w:t>
      </w:r>
    </w:p>
    <w:p>
      <w:pPr>
        <w:widowControl/>
        <w:shd w:val="clear" w:color="auto" w:fill="FFFFFF"/>
        <w:spacing w:line="360" w:lineRule="auto"/>
        <w:ind w:firstLine="480" w:firstLineChars="200"/>
        <w:jc w:val="right"/>
        <w:rPr>
          <w:rFonts w:hint="eastAsia" w:ascii="宋体" w:hAnsi="宋体" w:cs="宋体"/>
          <w:kern w:val="0"/>
          <w:sz w:val="24"/>
          <w:highlight w:val="none"/>
        </w:rPr>
      </w:pPr>
      <w:r>
        <w:rPr>
          <w:rFonts w:hint="eastAsia" w:ascii="宋体" w:hAnsi="宋体" w:cs="宋体"/>
          <w:kern w:val="0"/>
          <w:sz w:val="24"/>
          <w:highlight w:val="none"/>
        </w:rPr>
        <w:t>2017年12月28日</w:t>
      </w:r>
    </w:p>
    <w:p>
      <w:pPr>
        <w:widowControl/>
        <w:shd w:val="clear" w:color="auto" w:fill="FFFFFF"/>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 </w:t>
      </w:r>
    </w:p>
    <w:p>
      <w:pPr>
        <w:pStyle w:val="6"/>
        <w:rPr>
          <w:rFonts w:hint="eastAsia" w:ascii="宋体" w:hAnsi="宋体" w:cs="宋体"/>
          <w:kern w:val="0"/>
          <w:sz w:val="24"/>
          <w:highlight w:val="none"/>
        </w:rPr>
      </w:pPr>
    </w:p>
    <w:p>
      <w:pPr>
        <w:rPr>
          <w:rFonts w:hint="eastAsia" w:ascii="宋体" w:hAnsi="宋体" w:cs="宋体"/>
          <w:kern w:val="0"/>
          <w:sz w:val="24"/>
          <w:highlight w:val="none"/>
        </w:rPr>
      </w:pPr>
    </w:p>
    <w:p>
      <w:pPr>
        <w:pStyle w:val="6"/>
        <w:rPr>
          <w:rFonts w:hint="eastAsia" w:ascii="宋体" w:hAnsi="宋体" w:cs="宋体"/>
          <w:kern w:val="0"/>
          <w:sz w:val="24"/>
          <w:highlight w:val="none"/>
        </w:rPr>
      </w:pPr>
    </w:p>
    <w:p>
      <w:pPr>
        <w:rPr>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bCs/>
          <w:kern w:val="0"/>
          <w:sz w:val="24"/>
          <w:highlight w:val="none"/>
        </w:rPr>
      </w:pPr>
    </w:p>
    <w:p>
      <w:pPr>
        <w:widowControl/>
        <w:shd w:val="clear" w:color="auto" w:fill="FFFFFF"/>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统计上大中小微型企业划分办法（2017）</w:t>
      </w:r>
    </w:p>
    <w:p>
      <w:pPr>
        <w:widowControl/>
        <w:shd w:val="clear" w:color="auto" w:fill="FFFFFF"/>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二、本办法适用对象为在中华人民共和国境内依法设立的各种组织形式的法人企业或单位。个体工商户参照本办法进行划分。</w:t>
      </w:r>
    </w:p>
    <w:p>
      <w:pPr>
        <w:widowControl/>
        <w:shd w:val="clear" w:color="auto" w:fill="FFFFFF"/>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五、企业划分由政府综合统计部门根据统计年报每年确定一次，定报统计原则上不进行调整。</w:t>
      </w:r>
    </w:p>
    <w:p>
      <w:pPr>
        <w:widowControl/>
        <w:shd w:val="clear" w:color="auto" w:fill="FFFFFF"/>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六、本办法自印发之日起执行，国家统计局2011年印发的《统计上大中小微型企业划分办法》（国统字〔2011〕75号）同时废止。</w:t>
      </w:r>
    </w:p>
    <w:p>
      <w:pPr>
        <w:widowControl/>
        <w:shd w:val="clear" w:color="auto" w:fill="FFFFFF"/>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 </w:t>
      </w:r>
    </w:p>
    <w:p>
      <w:pPr>
        <w:widowControl/>
        <w:shd w:val="clear" w:color="auto" w:fill="FFFFFF"/>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附表：统计上大中小微型企业划分标准</w:t>
      </w:r>
    </w:p>
    <w:p>
      <w:pPr>
        <w:widowControl/>
        <w:spacing w:line="360" w:lineRule="auto"/>
        <w:jc w:val="left"/>
        <w:rPr>
          <w:rFonts w:hint="eastAsia" w:ascii="宋体" w:hAnsi="宋体" w:cs="宋体"/>
          <w:kern w:val="0"/>
          <w:sz w:val="24"/>
          <w:highlight w:val="none"/>
        </w:rPr>
      </w:pPr>
    </w:p>
    <w:p>
      <w:pPr>
        <w:pStyle w:val="6"/>
        <w:rPr>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hint="eastAsia" w:ascii="宋体" w:hAnsi="宋体" w:cs="宋体"/>
          <w:kern w:val="0"/>
          <w:sz w:val="24"/>
          <w:highlight w:val="none"/>
        </w:rPr>
      </w:pPr>
    </w:p>
    <w:p>
      <w:pPr>
        <w:widowControl/>
        <w:spacing w:line="360" w:lineRule="auto"/>
        <w:jc w:val="left"/>
        <w:rPr>
          <w:rFonts w:hint="eastAsia" w:ascii="宋体" w:hAnsi="宋体" w:cs="宋体"/>
          <w:kern w:val="0"/>
          <w:sz w:val="24"/>
          <w:highlight w:val="none"/>
        </w:rPr>
      </w:pPr>
      <w:r>
        <w:rPr>
          <w:rFonts w:hint="eastAsia" w:ascii="宋体" w:hAnsi="宋体" w:cs="宋体"/>
          <w:kern w:val="0"/>
          <w:sz w:val="24"/>
          <w:highlight w:val="none"/>
        </w:rPr>
        <w:t>附表：</w:t>
      </w:r>
    </w:p>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统计上大中小微型企业划分标准</w:t>
      </w:r>
    </w:p>
    <w:tbl>
      <w:tblPr>
        <w:tblStyle w:val="2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b/>
                <w:bCs/>
                <w:kern w:val="0"/>
                <w:sz w:val="24"/>
                <w:highlight w:val="none"/>
              </w:rPr>
              <w:t>行业名称</w:t>
            </w:r>
          </w:p>
        </w:tc>
        <w:tc>
          <w:tcPr>
            <w:tcW w:w="1462"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b/>
                <w:bCs/>
                <w:kern w:val="0"/>
                <w:sz w:val="24"/>
                <w:highlight w:val="none"/>
              </w:rPr>
              <w:t>指标名称</w:t>
            </w:r>
          </w:p>
        </w:tc>
        <w:tc>
          <w:tcPr>
            <w:tcW w:w="727" w:type="dxa"/>
            <w:vAlign w:val="center"/>
          </w:tcPr>
          <w:p>
            <w:pPr>
              <w:widowControl/>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计量</w:t>
            </w:r>
          </w:p>
          <w:p>
            <w:pPr>
              <w:widowControl/>
              <w:spacing w:line="360" w:lineRule="auto"/>
              <w:jc w:val="center"/>
              <w:rPr>
                <w:rFonts w:hint="eastAsia" w:ascii="宋体" w:hAnsi="宋体" w:cs="宋体"/>
                <w:kern w:val="0"/>
                <w:sz w:val="24"/>
                <w:highlight w:val="none"/>
              </w:rPr>
            </w:pPr>
            <w:r>
              <w:rPr>
                <w:rFonts w:hint="eastAsia" w:ascii="宋体" w:hAnsi="宋体" w:cs="宋体"/>
                <w:b/>
                <w:bCs/>
                <w:kern w:val="0"/>
                <w:sz w:val="24"/>
                <w:highlight w:val="none"/>
              </w:rPr>
              <w:t>单位</w:t>
            </w:r>
          </w:p>
        </w:tc>
        <w:tc>
          <w:tcPr>
            <w:tcW w:w="1011"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b/>
                <w:bCs/>
                <w:kern w:val="0"/>
                <w:sz w:val="24"/>
                <w:highlight w:val="none"/>
              </w:rPr>
              <w:t>大型</w:t>
            </w:r>
          </w:p>
        </w:tc>
        <w:tc>
          <w:tcPr>
            <w:tcW w:w="1664"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b/>
                <w:bCs/>
                <w:kern w:val="0"/>
                <w:sz w:val="24"/>
                <w:highlight w:val="none"/>
              </w:rPr>
              <w:t>中型</w:t>
            </w:r>
          </w:p>
        </w:tc>
        <w:tc>
          <w:tcPr>
            <w:tcW w:w="1446"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b/>
                <w:bCs/>
                <w:kern w:val="0"/>
                <w:sz w:val="24"/>
                <w:highlight w:val="none"/>
              </w:rPr>
              <w:t>小型</w:t>
            </w:r>
          </w:p>
        </w:tc>
        <w:tc>
          <w:tcPr>
            <w:tcW w:w="793"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b/>
                <w:bCs/>
                <w:kern w:val="0"/>
                <w:sz w:val="24"/>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农、林、牧、渔业</w:t>
            </w:r>
          </w:p>
        </w:tc>
        <w:tc>
          <w:tcPr>
            <w:tcW w:w="1462"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Y≥20000</w:t>
            </w:r>
          </w:p>
        </w:tc>
        <w:tc>
          <w:tcPr>
            <w:tcW w:w="1664"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500≤Y＜20000</w:t>
            </w:r>
          </w:p>
        </w:tc>
        <w:tc>
          <w:tcPr>
            <w:tcW w:w="1446"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50≤Y＜500</w:t>
            </w:r>
          </w:p>
        </w:tc>
        <w:tc>
          <w:tcPr>
            <w:tcW w:w="793"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工业 *</w:t>
            </w:r>
          </w:p>
        </w:tc>
        <w:tc>
          <w:tcPr>
            <w:tcW w:w="1462"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X≥1000</w:t>
            </w:r>
          </w:p>
        </w:tc>
        <w:tc>
          <w:tcPr>
            <w:tcW w:w="1664"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300≤X＜1000</w:t>
            </w:r>
          </w:p>
        </w:tc>
        <w:tc>
          <w:tcPr>
            <w:tcW w:w="1446"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20≤X＜300</w:t>
            </w:r>
          </w:p>
        </w:tc>
        <w:tc>
          <w:tcPr>
            <w:tcW w:w="793"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highlight w:val="none"/>
              </w:rPr>
            </w:pPr>
          </w:p>
        </w:tc>
        <w:tc>
          <w:tcPr>
            <w:tcW w:w="1462"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Y≥40000</w:t>
            </w:r>
          </w:p>
        </w:tc>
        <w:tc>
          <w:tcPr>
            <w:tcW w:w="1664"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2000≤Y＜40000</w:t>
            </w:r>
          </w:p>
        </w:tc>
        <w:tc>
          <w:tcPr>
            <w:tcW w:w="1446"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300≤Y＜2000</w:t>
            </w:r>
          </w:p>
        </w:tc>
        <w:tc>
          <w:tcPr>
            <w:tcW w:w="793"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建筑业</w:t>
            </w:r>
          </w:p>
        </w:tc>
        <w:tc>
          <w:tcPr>
            <w:tcW w:w="1462"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Y≥80000</w:t>
            </w:r>
          </w:p>
        </w:tc>
        <w:tc>
          <w:tcPr>
            <w:tcW w:w="1664"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6000≤Y＜80000</w:t>
            </w:r>
          </w:p>
        </w:tc>
        <w:tc>
          <w:tcPr>
            <w:tcW w:w="1446"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300≤Y＜6000</w:t>
            </w:r>
          </w:p>
        </w:tc>
        <w:tc>
          <w:tcPr>
            <w:tcW w:w="793"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highlight w:val="none"/>
              </w:rPr>
            </w:pPr>
          </w:p>
        </w:tc>
        <w:tc>
          <w:tcPr>
            <w:tcW w:w="1462"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资产总额(Z)</w:t>
            </w:r>
          </w:p>
        </w:tc>
        <w:tc>
          <w:tcPr>
            <w:tcW w:w="727"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Z≥80000</w:t>
            </w:r>
          </w:p>
        </w:tc>
        <w:tc>
          <w:tcPr>
            <w:tcW w:w="1664"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5000≤Z＜80000</w:t>
            </w:r>
          </w:p>
        </w:tc>
        <w:tc>
          <w:tcPr>
            <w:tcW w:w="1446"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300≤Z＜5000</w:t>
            </w:r>
          </w:p>
        </w:tc>
        <w:tc>
          <w:tcPr>
            <w:tcW w:w="793"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批发业</w:t>
            </w:r>
          </w:p>
        </w:tc>
        <w:tc>
          <w:tcPr>
            <w:tcW w:w="1462"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X≥200</w:t>
            </w:r>
          </w:p>
        </w:tc>
        <w:tc>
          <w:tcPr>
            <w:tcW w:w="1664"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20≤X＜200</w:t>
            </w:r>
          </w:p>
        </w:tc>
        <w:tc>
          <w:tcPr>
            <w:tcW w:w="1446"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5≤X＜20</w:t>
            </w:r>
          </w:p>
        </w:tc>
        <w:tc>
          <w:tcPr>
            <w:tcW w:w="793"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highlight w:val="none"/>
              </w:rPr>
            </w:pPr>
          </w:p>
        </w:tc>
        <w:tc>
          <w:tcPr>
            <w:tcW w:w="1462"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Y≥40000</w:t>
            </w:r>
          </w:p>
        </w:tc>
        <w:tc>
          <w:tcPr>
            <w:tcW w:w="1664"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5000≤Y＜40000</w:t>
            </w:r>
          </w:p>
        </w:tc>
        <w:tc>
          <w:tcPr>
            <w:tcW w:w="1446"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1000≤Y＜5000</w:t>
            </w:r>
          </w:p>
        </w:tc>
        <w:tc>
          <w:tcPr>
            <w:tcW w:w="793"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零售业</w:t>
            </w:r>
          </w:p>
        </w:tc>
        <w:tc>
          <w:tcPr>
            <w:tcW w:w="1462"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50≤X＜300</w:t>
            </w:r>
          </w:p>
        </w:tc>
        <w:tc>
          <w:tcPr>
            <w:tcW w:w="1446"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10≤X＜50</w:t>
            </w:r>
          </w:p>
        </w:tc>
        <w:tc>
          <w:tcPr>
            <w:tcW w:w="793"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highlight w:val="none"/>
              </w:rPr>
            </w:pPr>
          </w:p>
        </w:tc>
        <w:tc>
          <w:tcPr>
            <w:tcW w:w="1462"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Y≥20000</w:t>
            </w:r>
          </w:p>
        </w:tc>
        <w:tc>
          <w:tcPr>
            <w:tcW w:w="1664"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500≤Y＜20000</w:t>
            </w:r>
          </w:p>
        </w:tc>
        <w:tc>
          <w:tcPr>
            <w:tcW w:w="1446"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100≤Y＜500</w:t>
            </w:r>
          </w:p>
        </w:tc>
        <w:tc>
          <w:tcPr>
            <w:tcW w:w="793"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交通运输业 *</w:t>
            </w:r>
          </w:p>
        </w:tc>
        <w:tc>
          <w:tcPr>
            <w:tcW w:w="1462"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X≥1000</w:t>
            </w:r>
          </w:p>
        </w:tc>
        <w:tc>
          <w:tcPr>
            <w:tcW w:w="1664"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300≤X＜1000</w:t>
            </w:r>
          </w:p>
        </w:tc>
        <w:tc>
          <w:tcPr>
            <w:tcW w:w="1446"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20≤X＜300</w:t>
            </w:r>
          </w:p>
        </w:tc>
        <w:tc>
          <w:tcPr>
            <w:tcW w:w="793"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highlight w:val="none"/>
              </w:rPr>
            </w:pPr>
          </w:p>
        </w:tc>
        <w:tc>
          <w:tcPr>
            <w:tcW w:w="1462"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Y≥30000</w:t>
            </w:r>
          </w:p>
        </w:tc>
        <w:tc>
          <w:tcPr>
            <w:tcW w:w="1664"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3000≤Y＜30000</w:t>
            </w:r>
          </w:p>
        </w:tc>
        <w:tc>
          <w:tcPr>
            <w:tcW w:w="1446"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200≤Y＜3000</w:t>
            </w:r>
          </w:p>
        </w:tc>
        <w:tc>
          <w:tcPr>
            <w:tcW w:w="793"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仓储业*</w:t>
            </w:r>
          </w:p>
        </w:tc>
        <w:tc>
          <w:tcPr>
            <w:tcW w:w="1462"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X≥200</w:t>
            </w:r>
          </w:p>
        </w:tc>
        <w:tc>
          <w:tcPr>
            <w:tcW w:w="1664"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100≤X＜200</w:t>
            </w:r>
          </w:p>
        </w:tc>
        <w:tc>
          <w:tcPr>
            <w:tcW w:w="1446"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20≤X＜100</w:t>
            </w:r>
          </w:p>
        </w:tc>
        <w:tc>
          <w:tcPr>
            <w:tcW w:w="793"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highlight w:val="none"/>
              </w:rPr>
            </w:pPr>
          </w:p>
        </w:tc>
        <w:tc>
          <w:tcPr>
            <w:tcW w:w="1462"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Y≥30000</w:t>
            </w:r>
          </w:p>
        </w:tc>
        <w:tc>
          <w:tcPr>
            <w:tcW w:w="1664"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1000≤Y＜30000</w:t>
            </w:r>
          </w:p>
        </w:tc>
        <w:tc>
          <w:tcPr>
            <w:tcW w:w="1446"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100≤Y＜1000</w:t>
            </w:r>
          </w:p>
        </w:tc>
        <w:tc>
          <w:tcPr>
            <w:tcW w:w="793"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邮政业</w:t>
            </w:r>
          </w:p>
        </w:tc>
        <w:tc>
          <w:tcPr>
            <w:tcW w:w="1462"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X≥1000</w:t>
            </w:r>
          </w:p>
        </w:tc>
        <w:tc>
          <w:tcPr>
            <w:tcW w:w="1664"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300≤X＜1000</w:t>
            </w:r>
          </w:p>
        </w:tc>
        <w:tc>
          <w:tcPr>
            <w:tcW w:w="1446"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20≤X＜300</w:t>
            </w:r>
          </w:p>
        </w:tc>
        <w:tc>
          <w:tcPr>
            <w:tcW w:w="793"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highlight w:val="none"/>
              </w:rPr>
            </w:pPr>
          </w:p>
        </w:tc>
        <w:tc>
          <w:tcPr>
            <w:tcW w:w="1462"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Y≥30000</w:t>
            </w:r>
          </w:p>
        </w:tc>
        <w:tc>
          <w:tcPr>
            <w:tcW w:w="1664"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2000≤Y＜30000</w:t>
            </w:r>
          </w:p>
        </w:tc>
        <w:tc>
          <w:tcPr>
            <w:tcW w:w="1446"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100≤Y＜2000</w:t>
            </w:r>
          </w:p>
        </w:tc>
        <w:tc>
          <w:tcPr>
            <w:tcW w:w="793"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住宿业</w:t>
            </w:r>
          </w:p>
        </w:tc>
        <w:tc>
          <w:tcPr>
            <w:tcW w:w="1462"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100≤X＜300</w:t>
            </w:r>
          </w:p>
        </w:tc>
        <w:tc>
          <w:tcPr>
            <w:tcW w:w="1446"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highlight w:val="none"/>
              </w:rPr>
            </w:pPr>
          </w:p>
        </w:tc>
        <w:tc>
          <w:tcPr>
            <w:tcW w:w="1462"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Y≥10000</w:t>
            </w:r>
          </w:p>
        </w:tc>
        <w:tc>
          <w:tcPr>
            <w:tcW w:w="1664"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2000≤Y＜10000</w:t>
            </w:r>
          </w:p>
        </w:tc>
        <w:tc>
          <w:tcPr>
            <w:tcW w:w="1446"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100≤Y＜2000</w:t>
            </w:r>
          </w:p>
        </w:tc>
        <w:tc>
          <w:tcPr>
            <w:tcW w:w="793"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餐饮业</w:t>
            </w:r>
          </w:p>
        </w:tc>
        <w:tc>
          <w:tcPr>
            <w:tcW w:w="1462"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100≤X＜300</w:t>
            </w:r>
          </w:p>
        </w:tc>
        <w:tc>
          <w:tcPr>
            <w:tcW w:w="1446"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highlight w:val="none"/>
              </w:rPr>
            </w:pPr>
          </w:p>
        </w:tc>
        <w:tc>
          <w:tcPr>
            <w:tcW w:w="1462"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Y≥10000</w:t>
            </w:r>
          </w:p>
        </w:tc>
        <w:tc>
          <w:tcPr>
            <w:tcW w:w="1664"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2000≤Y＜10000</w:t>
            </w:r>
          </w:p>
        </w:tc>
        <w:tc>
          <w:tcPr>
            <w:tcW w:w="1446"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100≤Y＜2000</w:t>
            </w:r>
          </w:p>
        </w:tc>
        <w:tc>
          <w:tcPr>
            <w:tcW w:w="793"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信息传输业 *</w:t>
            </w:r>
          </w:p>
        </w:tc>
        <w:tc>
          <w:tcPr>
            <w:tcW w:w="1462"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X≥2000</w:t>
            </w:r>
          </w:p>
        </w:tc>
        <w:tc>
          <w:tcPr>
            <w:tcW w:w="1664"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100≤X＜2000</w:t>
            </w:r>
          </w:p>
        </w:tc>
        <w:tc>
          <w:tcPr>
            <w:tcW w:w="1446"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highlight w:val="none"/>
              </w:rPr>
            </w:pPr>
          </w:p>
        </w:tc>
        <w:tc>
          <w:tcPr>
            <w:tcW w:w="1462"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Y≥100000</w:t>
            </w:r>
          </w:p>
        </w:tc>
        <w:tc>
          <w:tcPr>
            <w:tcW w:w="1664"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1000≤Y＜100000</w:t>
            </w:r>
          </w:p>
        </w:tc>
        <w:tc>
          <w:tcPr>
            <w:tcW w:w="1446"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100≤Y＜1000</w:t>
            </w:r>
          </w:p>
        </w:tc>
        <w:tc>
          <w:tcPr>
            <w:tcW w:w="793"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软件和信息技术服务业</w:t>
            </w:r>
          </w:p>
        </w:tc>
        <w:tc>
          <w:tcPr>
            <w:tcW w:w="1462"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100≤X＜300</w:t>
            </w:r>
          </w:p>
        </w:tc>
        <w:tc>
          <w:tcPr>
            <w:tcW w:w="1446"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highlight w:val="none"/>
              </w:rPr>
            </w:pPr>
          </w:p>
        </w:tc>
        <w:tc>
          <w:tcPr>
            <w:tcW w:w="1462"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Y≥10000</w:t>
            </w:r>
          </w:p>
        </w:tc>
        <w:tc>
          <w:tcPr>
            <w:tcW w:w="1664"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1000≤Y＜10000</w:t>
            </w:r>
          </w:p>
        </w:tc>
        <w:tc>
          <w:tcPr>
            <w:tcW w:w="1446"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50≤Y＜1000</w:t>
            </w:r>
          </w:p>
        </w:tc>
        <w:tc>
          <w:tcPr>
            <w:tcW w:w="793"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房地产开发经营</w:t>
            </w:r>
          </w:p>
        </w:tc>
        <w:tc>
          <w:tcPr>
            <w:tcW w:w="1462"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Y≥200000</w:t>
            </w:r>
          </w:p>
        </w:tc>
        <w:tc>
          <w:tcPr>
            <w:tcW w:w="1664"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1000≤Y＜200000</w:t>
            </w:r>
          </w:p>
        </w:tc>
        <w:tc>
          <w:tcPr>
            <w:tcW w:w="1446"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100≤Y＜1000</w:t>
            </w:r>
          </w:p>
        </w:tc>
        <w:tc>
          <w:tcPr>
            <w:tcW w:w="793"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highlight w:val="none"/>
              </w:rPr>
            </w:pPr>
          </w:p>
        </w:tc>
        <w:tc>
          <w:tcPr>
            <w:tcW w:w="1462"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资产总额(Z)</w:t>
            </w:r>
          </w:p>
        </w:tc>
        <w:tc>
          <w:tcPr>
            <w:tcW w:w="727"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Z≥10000</w:t>
            </w:r>
          </w:p>
        </w:tc>
        <w:tc>
          <w:tcPr>
            <w:tcW w:w="1664"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5000≤Z＜10000</w:t>
            </w:r>
          </w:p>
        </w:tc>
        <w:tc>
          <w:tcPr>
            <w:tcW w:w="1446"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2000≤Z＜5000</w:t>
            </w:r>
          </w:p>
        </w:tc>
        <w:tc>
          <w:tcPr>
            <w:tcW w:w="793"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物业管理</w:t>
            </w:r>
          </w:p>
        </w:tc>
        <w:tc>
          <w:tcPr>
            <w:tcW w:w="1462"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X≥1000</w:t>
            </w:r>
          </w:p>
        </w:tc>
        <w:tc>
          <w:tcPr>
            <w:tcW w:w="1664"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300≤X＜1000</w:t>
            </w:r>
          </w:p>
        </w:tc>
        <w:tc>
          <w:tcPr>
            <w:tcW w:w="1446"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100≤X＜300</w:t>
            </w:r>
          </w:p>
        </w:tc>
        <w:tc>
          <w:tcPr>
            <w:tcW w:w="793"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highlight w:val="none"/>
              </w:rPr>
            </w:pPr>
          </w:p>
        </w:tc>
        <w:tc>
          <w:tcPr>
            <w:tcW w:w="1462"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Y≥5000</w:t>
            </w:r>
          </w:p>
        </w:tc>
        <w:tc>
          <w:tcPr>
            <w:tcW w:w="1664"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1000≤Y＜5000</w:t>
            </w:r>
          </w:p>
        </w:tc>
        <w:tc>
          <w:tcPr>
            <w:tcW w:w="1446"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500≤Y＜1000</w:t>
            </w:r>
          </w:p>
        </w:tc>
        <w:tc>
          <w:tcPr>
            <w:tcW w:w="793"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租赁和商务服务业</w:t>
            </w:r>
          </w:p>
        </w:tc>
        <w:tc>
          <w:tcPr>
            <w:tcW w:w="1462"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100≤X＜300</w:t>
            </w:r>
          </w:p>
        </w:tc>
        <w:tc>
          <w:tcPr>
            <w:tcW w:w="1446"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highlight w:val="none"/>
              </w:rPr>
            </w:pPr>
          </w:p>
        </w:tc>
        <w:tc>
          <w:tcPr>
            <w:tcW w:w="1462"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资产总额(Z)</w:t>
            </w:r>
          </w:p>
        </w:tc>
        <w:tc>
          <w:tcPr>
            <w:tcW w:w="727"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Z≥120000</w:t>
            </w:r>
          </w:p>
        </w:tc>
        <w:tc>
          <w:tcPr>
            <w:tcW w:w="1664"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8000≤Z＜120000</w:t>
            </w:r>
          </w:p>
        </w:tc>
        <w:tc>
          <w:tcPr>
            <w:tcW w:w="1446"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100≤Z＜8000</w:t>
            </w:r>
          </w:p>
        </w:tc>
        <w:tc>
          <w:tcPr>
            <w:tcW w:w="793"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其他未列明行业 *</w:t>
            </w:r>
          </w:p>
        </w:tc>
        <w:tc>
          <w:tcPr>
            <w:tcW w:w="1462"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100≤X＜300</w:t>
            </w:r>
          </w:p>
        </w:tc>
        <w:tc>
          <w:tcPr>
            <w:tcW w:w="1446"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X＜10</w:t>
            </w:r>
          </w:p>
        </w:tc>
      </w:tr>
    </w:tbl>
    <w:p>
      <w:pPr>
        <w:widowControl/>
        <w:shd w:val="clear" w:color="auto" w:fill="FFFFFF"/>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说明：</w:t>
      </w:r>
    </w:p>
    <w:p>
      <w:pPr>
        <w:widowControl/>
        <w:shd w:val="clear" w:color="auto" w:fill="FFFFFF"/>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1.大型、中型和小型企业须同时满足所列指标的下限，否则下划一档；微型企业只须满足所列指标中的一项即可。</w:t>
      </w:r>
    </w:p>
    <w:p>
      <w:pPr>
        <w:widowControl/>
        <w:shd w:val="clear" w:color="auto" w:fill="FFFFFF"/>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cs="宋体"/>
          <w:kern w:val="0"/>
          <w:sz w:val="24"/>
          <w:highlight w:val="none"/>
          <w:lang w:eastAsia="zh-CN"/>
        </w:rPr>
        <w:t>；</w:t>
      </w:r>
      <w:r>
        <w:rPr>
          <w:rFonts w:hint="eastAsia" w:ascii="宋体" w:hAnsi="宋体" w:cs="宋体"/>
          <w:kern w:val="0"/>
          <w:sz w:val="24"/>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6"/>
        <w:tabs>
          <w:tab w:val="left" w:pos="562"/>
          <w:tab w:val="left" w:pos="3372"/>
          <w:tab w:val="left" w:pos="3653"/>
        </w:tabs>
        <w:spacing w:line="360" w:lineRule="auto"/>
        <w:rPr>
          <w:rFonts w:hint="eastAsia" w:ascii="宋体" w:hAnsi="宋体" w:cs="宋体"/>
          <w:sz w:val="24"/>
          <w:highlight w:val="none"/>
        </w:rPr>
      </w:pPr>
    </w:p>
    <w:p>
      <w:pPr>
        <w:tabs>
          <w:tab w:val="left" w:pos="360"/>
        </w:tabs>
        <w:spacing w:line="360" w:lineRule="auto"/>
        <w:outlineLvl w:val="1"/>
        <w:rPr>
          <w:rFonts w:hint="eastAsia" w:ascii="宋体" w:hAnsi="宋体" w:cs="宋体"/>
          <w:sz w:val="24"/>
          <w:highlight w:val="none"/>
        </w:rPr>
      </w:pPr>
      <w:r>
        <w:rPr>
          <w:rFonts w:hint="eastAsia" w:ascii="宋体" w:hAnsi="宋体" w:cs="宋体"/>
          <w:sz w:val="24"/>
          <w:highlight w:val="none"/>
        </w:rPr>
        <w:br w:type="page"/>
      </w:r>
      <w:r>
        <w:rPr>
          <w:rFonts w:hint="eastAsia" w:ascii="宋体" w:hAnsi="宋体" w:cs="宋体"/>
          <w:b/>
          <w:bCs/>
          <w:sz w:val="24"/>
          <w:highlight w:val="none"/>
        </w:rPr>
        <w:t>4、财政部、民政部、中国残联《关于促进残疾人就业政府采购政策的通知》（财库〔2017〕141 号）</w:t>
      </w:r>
    </w:p>
    <w:p>
      <w:pPr>
        <w:shd w:val="clear" w:color="auto" w:fill="FFFFFF"/>
        <w:spacing w:line="360" w:lineRule="auto"/>
        <w:rPr>
          <w:rFonts w:hint="eastAsia" w:ascii="宋体" w:hAnsi="宋体" w:cs="宋体"/>
          <w:bCs/>
          <w:sz w:val="24"/>
          <w:highlight w:val="none"/>
        </w:rPr>
      </w:pPr>
    </w:p>
    <w:p>
      <w:pPr>
        <w:shd w:val="clear" w:color="auto" w:fill="FFFFFF"/>
        <w:spacing w:line="360" w:lineRule="auto"/>
        <w:rPr>
          <w:rFonts w:hint="eastAsia" w:ascii="宋体" w:hAnsi="宋体" w:cs="宋体"/>
          <w:bCs/>
          <w:sz w:val="24"/>
          <w:highlight w:val="none"/>
        </w:rPr>
      </w:pPr>
      <w:r>
        <w:rPr>
          <w:rFonts w:hint="eastAsia" w:ascii="宋体" w:hAnsi="宋体" w:cs="宋体"/>
          <w:bCs/>
          <w:sz w:val="24"/>
          <w:highlight w:val="none"/>
        </w:rPr>
        <w:t>关于促进残疾人就业政府采购政策的通知</w:t>
      </w:r>
    </w:p>
    <w:p>
      <w:pPr>
        <w:pStyle w:val="17"/>
        <w:shd w:val="clear" w:color="auto" w:fill="FFFFFF"/>
        <w:spacing w:before="0" w:beforeAutospacing="0" w:after="0" w:afterAutospacing="0" w:line="360" w:lineRule="auto"/>
        <w:jc w:val="center"/>
        <w:rPr>
          <w:rFonts w:hint="eastAsia"/>
          <w:highlight w:val="none"/>
        </w:rPr>
      </w:pPr>
      <w:r>
        <w:rPr>
          <w:rFonts w:hint="eastAsia"/>
          <w:highlight w:val="none"/>
        </w:rPr>
        <w:t>　　</w:t>
      </w:r>
      <w:bookmarkStart w:id="36" w:name="sendNo"/>
      <w:r>
        <w:rPr>
          <w:rFonts w:hint="eastAsia"/>
          <w:highlight w:val="none"/>
        </w:rPr>
        <w:t>财库〔</w:t>
      </w:r>
      <w:bookmarkEnd w:id="36"/>
      <w:r>
        <w:rPr>
          <w:rFonts w:hint="eastAsia"/>
          <w:highlight w:val="none"/>
        </w:rPr>
        <w:t>2017〕141号</w:t>
      </w:r>
    </w:p>
    <w:p>
      <w:pPr>
        <w:pStyle w:val="17"/>
        <w:shd w:val="clear" w:color="auto" w:fill="FFFFFF"/>
        <w:spacing w:before="0" w:beforeAutospacing="0" w:after="0" w:afterAutospacing="0" w:line="360" w:lineRule="auto"/>
        <w:ind w:firstLine="480" w:firstLineChars="200"/>
        <w:rPr>
          <w:rFonts w:hint="eastAsia"/>
          <w:highlight w:val="none"/>
        </w:rPr>
      </w:pPr>
      <w:bookmarkStart w:id="37" w:name="toDeptId"/>
      <w:r>
        <w:rPr>
          <w:rFonts w:hint="eastAsia"/>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37"/>
      <w:r>
        <w:rPr>
          <w:rFonts w:hint="eastAsia"/>
          <w:highlight w:val="none"/>
        </w:rPr>
        <w:t>：</w:t>
      </w:r>
    </w:p>
    <w:p>
      <w:pPr>
        <w:pStyle w:val="17"/>
        <w:shd w:val="clear" w:color="auto" w:fill="FFFFFF"/>
        <w:spacing w:before="0" w:beforeAutospacing="0" w:after="0" w:afterAutospacing="0" w:line="360" w:lineRule="auto"/>
        <w:ind w:firstLine="480" w:firstLineChars="200"/>
        <w:rPr>
          <w:rFonts w:hint="eastAsia"/>
          <w:highlight w:val="none"/>
        </w:rPr>
      </w:pPr>
      <w:r>
        <w:rPr>
          <w:rFonts w:hint="eastAsia"/>
          <w:highlight w:val="none"/>
        </w:rPr>
        <w:t>为了发挥政府采购促进残疾人就业的作用，进一步保障残疾人权益，依照《政府采购法》、《残疾人保障法》等法律法规及相关规定，现就促进残疾人就业政府采购政策通知如下：</w:t>
      </w:r>
    </w:p>
    <w:p>
      <w:pPr>
        <w:pStyle w:val="17"/>
        <w:shd w:val="clear" w:color="auto" w:fill="FFFFFF"/>
        <w:spacing w:before="0" w:beforeAutospacing="0" w:after="0" w:afterAutospacing="0" w:line="360" w:lineRule="auto"/>
        <w:ind w:firstLine="480" w:firstLineChars="200"/>
        <w:rPr>
          <w:rFonts w:hint="eastAsia"/>
          <w:highlight w:val="none"/>
        </w:rPr>
      </w:pPr>
      <w:r>
        <w:rPr>
          <w:rFonts w:hint="eastAsia"/>
          <w:highlight w:val="none"/>
        </w:rPr>
        <w:t>一、享受政府采购支持政策的残疾人福利性单位应当同时满足以下条件：</w:t>
      </w:r>
    </w:p>
    <w:p>
      <w:pPr>
        <w:pStyle w:val="17"/>
        <w:shd w:val="clear" w:color="auto" w:fill="FFFFFF"/>
        <w:spacing w:before="0" w:beforeAutospacing="0" w:after="0" w:afterAutospacing="0" w:line="360" w:lineRule="auto"/>
        <w:ind w:firstLine="480" w:firstLineChars="200"/>
        <w:rPr>
          <w:rFonts w:hint="eastAsia"/>
          <w:highlight w:val="none"/>
        </w:rPr>
      </w:pPr>
      <w:r>
        <w:rPr>
          <w:rFonts w:hint="eastAsia"/>
          <w:highlight w:val="none"/>
        </w:rPr>
        <w:t>（一）安置的残疾人占本单位在职职工人数的比例不低于25%（含25%），并且安置的残疾人人数不少于10人（含10人）；</w:t>
      </w:r>
    </w:p>
    <w:p>
      <w:pPr>
        <w:pStyle w:val="17"/>
        <w:shd w:val="clear" w:color="auto" w:fill="FFFFFF"/>
        <w:spacing w:before="0" w:beforeAutospacing="0" w:after="0" w:afterAutospacing="0" w:line="360" w:lineRule="auto"/>
        <w:ind w:firstLine="480" w:firstLineChars="200"/>
        <w:rPr>
          <w:rFonts w:hint="eastAsia"/>
          <w:highlight w:val="none"/>
        </w:rPr>
      </w:pPr>
      <w:r>
        <w:rPr>
          <w:rFonts w:hint="eastAsia"/>
          <w:highlight w:val="none"/>
        </w:rPr>
        <w:t>（二）依法与安置的每位残疾人签订了一年以上（含一年）的劳动合同或服务协议；</w:t>
      </w:r>
    </w:p>
    <w:p>
      <w:pPr>
        <w:pStyle w:val="17"/>
        <w:shd w:val="clear" w:color="auto" w:fill="FFFFFF"/>
        <w:spacing w:before="0" w:beforeAutospacing="0" w:after="0" w:afterAutospacing="0" w:line="360" w:lineRule="auto"/>
        <w:ind w:firstLine="480" w:firstLineChars="200"/>
        <w:rPr>
          <w:rFonts w:hint="eastAsia"/>
          <w:highlight w:val="none"/>
        </w:rPr>
      </w:pPr>
      <w:r>
        <w:rPr>
          <w:rFonts w:hint="eastAsia"/>
          <w:highlight w:val="none"/>
        </w:rPr>
        <w:t>（三）为安置的每位残疾人按月足额缴纳了基本养老保险、基本医疗保险、失业保险、工伤保险和生育保险等社会保险费；</w:t>
      </w:r>
    </w:p>
    <w:p>
      <w:pPr>
        <w:pStyle w:val="17"/>
        <w:shd w:val="clear" w:color="auto" w:fill="FFFFFF"/>
        <w:spacing w:before="0" w:beforeAutospacing="0" w:after="0" w:afterAutospacing="0" w:line="360" w:lineRule="auto"/>
        <w:ind w:firstLine="480" w:firstLineChars="200"/>
        <w:rPr>
          <w:rFonts w:hint="eastAsia"/>
          <w:highlight w:val="none"/>
        </w:rPr>
      </w:pPr>
      <w:r>
        <w:rPr>
          <w:rFonts w:hint="eastAsia"/>
          <w:highlight w:val="none"/>
        </w:rPr>
        <w:t>（四）通过银行等金融机构向安置的每位残疾人，按月支付了不低于单位所在区县适用的经省级人民政府批准的月最低工资标准的工资；</w:t>
      </w:r>
    </w:p>
    <w:p>
      <w:pPr>
        <w:pStyle w:val="17"/>
        <w:shd w:val="clear" w:color="auto" w:fill="FFFFFF"/>
        <w:spacing w:before="0" w:beforeAutospacing="0" w:after="0" w:afterAutospacing="0" w:line="360" w:lineRule="auto"/>
        <w:ind w:firstLine="480" w:firstLineChars="200"/>
        <w:rPr>
          <w:rFonts w:hint="eastAsia"/>
          <w:highlight w:val="none"/>
        </w:rPr>
      </w:pPr>
      <w:r>
        <w:rPr>
          <w:rFonts w:hint="eastAsia"/>
          <w:highlight w:val="none"/>
        </w:rPr>
        <w:t>（五）提供本单位制造的货物、承担的工程或者服务（以下简称产品），或者提供其他残疾人福利性单位制造的货物（不包括使用非残疾人福利性单位注册商标的货物）。</w:t>
      </w:r>
    </w:p>
    <w:p>
      <w:pPr>
        <w:pStyle w:val="17"/>
        <w:shd w:val="clear" w:color="auto" w:fill="FFFFFF"/>
        <w:spacing w:before="0" w:beforeAutospacing="0" w:after="0" w:afterAutospacing="0" w:line="360" w:lineRule="auto"/>
        <w:ind w:firstLine="480" w:firstLineChars="200"/>
        <w:rPr>
          <w:rFonts w:hint="eastAsia"/>
          <w:highlight w:val="none"/>
        </w:rPr>
      </w:pPr>
      <w:r>
        <w:rPr>
          <w:rFonts w:hint="eastAsia"/>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7"/>
        <w:shd w:val="clear" w:color="auto" w:fill="FFFFFF"/>
        <w:spacing w:before="0" w:beforeAutospacing="0" w:after="0" w:afterAutospacing="0" w:line="360" w:lineRule="auto"/>
        <w:ind w:firstLine="480" w:firstLineChars="200"/>
        <w:rPr>
          <w:rFonts w:hint="eastAsia"/>
          <w:highlight w:val="none"/>
        </w:rPr>
      </w:pPr>
      <w:r>
        <w:rPr>
          <w:rFonts w:hint="eastAsia"/>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7"/>
        <w:shd w:val="clear" w:color="auto" w:fill="FFFFFF"/>
        <w:spacing w:before="0" w:beforeAutospacing="0" w:after="0" w:afterAutospacing="0" w:line="360" w:lineRule="auto"/>
        <w:ind w:firstLine="480" w:firstLineChars="200"/>
        <w:rPr>
          <w:rFonts w:hint="eastAsia"/>
          <w:highlight w:val="none"/>
        </w:rPr>
      </w:pPr>
      <w:r>
        <w:rPr>
          <w:rFonts w:hint="eastAsia"/>
          <w:highlight w:val="none"/>
        </w:rPr>
        <w:t>中标、成交供应商为残疾人福利性单位的，采购人或者其委托的采购代理机构应当随中标、成交结果同时公告其《残疾人福利性单位声明函》，接受社会监督。</w:t>
      </w:r>
    </w:p>
    <w:p>
      <w:pPr>
        <w:pStyle w:val="17"/>
        <w:shd w:val="clear" w:color="auto" w:fill="FFFFFF"/>
        <w:spacing w:before="0" w:beforeAutospacing="0" w:after="0" w:afterAutospacing="0" w:line="360" w:lineRule="auto"/>
        <w:ind w:firstLine="480" w:firstLineChars="200"/>
        <w:rPr>
          <w:rFonts w:hint="eastAsia"/>
          <w:highlight w:val="none"/>
        </w:rPr>
      </w:pPr>
      <w:r>
        <w:rPr>
          <w:rFonts w:hint="eastAsia"/>
          <w:highlight w:val="none"/>
        </w:rPr>
        <w:t>供应商提供的《残疾人福利性单位声明函》与事实不符的，依照《政府采购法》第七十七条第一款的规定追究法律责任。</w:t>
      </w:r>
    </w:p>
    <w:p>
      <w:pPr>
        <w:pStyle w:val="17"/>
        <w:shd w:val="clear" w:color="auto" w:fill="FFFFFF"/>
        <w:spacing w:before="0" w:beforeAutospacing="0" w:after="0" w:afterAutospacing="0" w:line="360" w:lineRule="auto"/>
        <w:ind w:firstLine="480" w:firstLineChars="200"/>
        <w:rPr>
          <w:rFonts w:hint="eastAsia"/>
          <w:highlight w:val="none"/>
        </w:rPr>
      </w:pPr>
      <w:r>
        <w:rPr>
          <w:rFonts w:hint="eastAsia"/>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7"/>
        <w:shd w:val="clear" w:color="auto" w:fill="FFFFFF"/>
        <w:spacing w:before="0" w:beforeAutospacing="0" w:after="0" w:afterAutospacing="0" w:line="360" w:lineRule="auto"/>
        <w:ind w:firstLine="480" w:firstLineChars="200"/>
        <w:rPr>
          <w:rFonts w:hint="eastAsia"/>
          <w:highlight w:val="none"/>
        </w:rPr>
      </w:pPr>
      <w:r>
        <w:rPr>
          <w:rFonts w:hint="eastAsia"/>
          <w:highlight w:val="none"/>
        </w:rPr>
        <w:t>四、采购人采购公开招标数额标准以上的货物或者服务，因落实促进残疾人就业政策的需要，依法履行有关报批程序后，可采用公开招标以外的采购方式。</w:t>
      </w:r>
    </w:p>
    <w:p>
      <w:pPr>
        <w:pStyle w:val="17"/>
        <w:shd w:val="clear" w:color="auto" w:fill="FFFFFF"/>
        <w:spacing w:before="0" w:beforeAutospacing="0" w:after="0" w:afterAutospacing="0" w:line="360" w:lineRule="auto"/>
        <w:ind w:firstLine="480" w:firstLineChars="200"/>
        <w:rPr>
          <w:rFonts w:hint="eastAsia"/>
          <w:highlight w:val="none"/>
        </w:rPr>
      </w:pPr>
      <w:r>
        <w:rPr>
          <w:rFonts w:hint="eastAsia"/>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7"/>
        <w:shd w:val="clear" w:color="auto" w:fill="FFFFFF"/>
        <w:spacing w:before="0" w:beforeAutospacing="0" w:after="0" w:afterAutospacing="0" w:line="360" w:lineRule="auto"/>
        <w:ind w:firstLine="480" w:firstLineChars="200"/>
        <w:rPr>
          <w:rFonts w:hint="eastAsia"/>
          <w:highlight w:val="none"/>
        </w:rPr>
      </w:pPr>
      <w:r>
        <w:rPr>
          <w:rFonts w:hint="eastAsia"/>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7"/>
        <w:shd w:val="clear" w:color="auto" w:fill="FFFFFF"/>
        <w:spacing w:before="0" w:beforeAutospacing="0" w:after="0" w:afterAutospacing="0" w:line="360" w:lineRule="auto"/>
        <w:ind w:firstLine="480" w:firstLineChars="200"/>
        <w:rPr>
          <w:rFonts w:hint="eastAsia"/>
          <w:highlight w:val="none"/>
        </w:rPr>
      </w:pPr>
      <w:r>
        <w:rPr>
          <w:rFonts w:hint="eastAsia"/>
          <w:highlight w:val="none"/>
        </w:rPr>
        <w:t>七、本通知自2017年10月1日起执行。</w:t>
      </w:r>
    </w:p>
    <w:p>
      <w:pPr>
        <w:pStyle w:val="17"/>
        <w:shd w:val="clear" w:color="auto" w:fill="FFFFFF"/>
        <w:spacing w:before="0" w:beforeAutospacing="0" w:after="0" w:afterAutospacing="0" w:line="360" w:lineRule="auto"/>
        <w:ind w:firstLine="480" w:firstLineChars="200"/>
        <w:jc w:val="right"/>
        <w:rPr>
          <w:rFonts w:hint="eastAsia"/>
          <w:highlight w:val="none"/>
        </w:rPr>
      </w:pPr>
      <w:r>
        <w:rPr>
          <w:rFonts w:hint="eastAsia"/>
          <w:highlight w:val="none"/>
        </w:rPr>
        <w:t>财政部 民政部 中国残疾人联合会</w:t>
      </w:r>
    </w:p>
    <w:p>
      <w:pPr>
        <w:pStyle w:val="17"/>
        <w:shd w:val="clear" w:color="auto" w:fill="FFFFFF"/>
        <w:spacing w:before="0" w:beforeAutospacing="0" w:after="0" w:afterAutospacing="0" w:line="360" w:lineRule="auto"/>
        <w:ind w:firstLine="480" w:firstLineChars="200"/>
        <w:jc w:val="right"/>
        <w:rPr>
          <w:rFonts w:hint="eastAsia"/>
          <w:highlight w:val="none"/>
        </w:rPr>
      </w:pPr>
      <w:r>
        <w:rPr>
          <w:rFonts w:hint="eastAsia"/>
          <w:highlight w:val="none"/>
        </w:rPr>
        <w:t>2017年8月22日</w:t>
      </w:r>
    </w:p>
    <w:p>
      <w:pPr>
        <w:pStyle w:val="33"/>
        <w:shd w:val="clear" w:color="auto" w:fill="FFFFFF"/>
        <w:spacing w:before="0" w:beforeAutospacing="0" w:after="0" w:afterAutospacing="0" w:line="360" w:lineRule="auto"/>
        <w:jc w:val="both"/>
        <w:rPr>
          <w:rFonts w:hint="eastAsia"/>
          <w:highlight w:val="none"/>
        </w:rPr>
      </w:pPr>
    </w:p>
    <w:p>
      <w:pPr>
        <w:pStyle w:val="33"/>
        <w:shd w:val="clear" w:color="auto" w:fill="FFFFFF"/>
        <w:spacing w:before="0" w:beforeAutospacing="0" w:after="0" w:afterAutospacing="0" w:line="360" w:lineRule="auto"/>
        <w:jc w:val="both"/>
        <w:rPr>
          <w:rFonts w:hint="eastAsia"/>
          <w:highlight w:val="none"/>
        </w:rPr>
      </w:pPr>
    </w:p>
    <w:p>
      <w:pPr>
        <w:pStyle w:val="33"/>
        <w:shd w:val="clear" w:color="auto" w:fill="FFFFFF"/>
        <w:spacing w:before="0" w:beforeAutospacing="0" w:after="0" w:afterAutospacing="0" w:line="360" w:lineRule="auto"/>
        <w:jc w:val="both"/>
        <w:rPr>
          <w:rFonts w:hint="eastAsia"/>
          <w:highlight w:val="none"/>
        </w:rPr>
      </w:pPr>
    </w:p>
    <w:p>
      <w:pPr>
        <w:pStyle w:val="33"/>
        <w:shd w:val="clear" w:color="auto" w:fill="FFFFFF"/>
        <w:spacing w:before="0" w:beforeAutospacing="0" w:after="0" w:afterAutospacing="0" w:line="360" w:lineRule="auto"/>
        <w:jc w:val="both"/>
        <w:rPr>
          <w:rFonts w:hint="eastAsia"/>
          <w:highlight w:val="none"/>
        </w:rPr>
      </w:pPr>
    </w:p>
    <w:p>
      <w:pPr>
        <w:pStyle w:val="33"/>
        <w:shd w:val="clear" w:color="auto" w:fill="FFFFFF"/>
        <w:spacing w:before="0" w:beforeAutospacing="0" w:after="0" w:afterAutospacing="0" w:line="360" w:lineRule="auto"/>
        <w:jc w:val="both"/>
        <w:rPr>
          <w:rFonts w:hint="eastAsia"/>
          <w:highlight w:val="none"/>
        </w:rPr>
      </w:pPr>
    </w:p>
    <w:p>
      <w:pPr>
        <w:pStyle w:val="33"/>
        <w:shd w:val="clear" w:color="auto" w:fill="FFFFFF"/>
        <w:spacing w:before="0" w:beforeAutospacing="0" w:after="0" w:afterAutospacing="0" w:line="360" w:lineRule="auto"/>
        <w:jc w:val="both"/>
        <w:rPr>
          <w:rFonts w:hint="eastAsia"/>
          <w:highlight w:val="none"/>
        </w:rPr>
      </w:pPr>
    </w:p>
    <w:p>
      <w:pPr>
        <w:rPr>
          <w:highlight w:val="none"/>
        </w:rPr>
      </w:pPr>
      <w:r>
        <w:rPr>
          <w:rFonts w:hint="eastAsia"/>
          <w:highlight w:val="none"/>
        </w:rPr>
        <w:br w:type="page"/>
      </w:r>
    </w:p>
    <w:p>
      <w:pPr>
        <w:pStyle w:val="33"/>
        <w:shd w:val="clear" w:color="auto" w:fill="FFFFFF"/>
        <w:spacing w:before="0" w:beforeAutospacing="0" w:after="0" w:afterAutospacing="0" w:line="360" w:lineRule="auto"/>
        <w:jc w:val="both"/>
        <w:rPr>
          <w:rFonts w:hint="eastAsia"/>
          <w:highlight w:val="none"/>
        </w:rPr>
      </w:pPr>
      <w:r>
        <w:rPr>
          <w:rFonts w:hint="eastAsia"/>
          <w:highlight w:val="none"/>
        </w:rPr>
        <w:t>附件：</w:t>
      </w:r>
    </w:p>
    <w:p>
      <w:pPr>
        <w:pStyle w:val="33"/>
        <w:shd w:val="clear" w:color="auto" w:fill="FFFFFF"/>
        <w:spacing w:before="0" w:beforeAutospacing="0" w:after="0" w:afterAutospacing="0" w:line="360" w:lineRule="auto"/>
        <w:ind w:firstLine="482" w:firstLineChars="200"/>
        <w:jc w:val="center"/>
        <w:rPr>
          <w:rFonts w:hint="eastAsia"/>
          <w:highlight w:val="none"/>
        </w:rPr>
      </w:pPr>
      <w:r>
        <w:rPr>
          <w:rStyle w:val="34"/>
          <w:rFonts w:hint="eastAsia"/>
          <w:b/>
          <w:bCs/>
          <w:highlight w:val="none"/>
        </w:rPr>
        <w:t>残疾人福利性单位声明函</w:t>
      </w:r>
    </w:p>
    <w:p>
      <w:pPr>
        <w:pStyle w:val="33"/>
        <w:shd w:val="clear" w:color="auto" w:fill="FFFFFF"/>
        <w:spacing w:before="0" w:beforeAutospacing="0" w:after="0" w:afterAutospacing="0" w:line="360" w:lineRule="auto"/>
        <w:ind w:firstLine="480" w:firstLineChars="200"/>
        <w:jc w:val="both"/>
        <w:rPr>
          <w:rFonts w:hint="eastAsia"/>
          <w:highlight w:val="none"/>
        </w:rPr>
      </w:pPr>
    </w:p>
    <w:p>
      <w:pPr>
        <w:pStyle w:val="33"/>
        <w:shd w:val="clear" w:color="auto" w:fill="FFFFFF"/>
        <w:spacing w:before="0" w:beforeAutospacing="0" w:after="0" w:afterAutospacing="0" w:line="360" w:lineRule="auto"/>
        <w:ind w:firstLine="480" w:firstLineChars="200"/>
        <w:jc w:val="both"/>
        <w:rPr>
          <w:rFonts w:hint="eastAsia"/>
          <w:highlight w:val="none"/>
        </w:rPr>
      </w:pPr>
      <w:r>
        <w:rPr>
          <w:rStyle w:val="34"/>
          <w:rFonts w:hint="eastAsia"/>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3"/>
        <w:shd w:val="clear" w:color="auto" w:fill="FFFFFF"/>
        <w:spacing w:before="0" w:beforeAutospacing="0" w:after="0" w:afterAutospacing="0" w:line="360" w:lineRule="auto"/>
        <w:ind w:firstLine="480" w:firstLineChars="200"/>
        <w:jc w:val="both"/>
        <w:rPr>
          <w:rFonts w:hint="eastAsia"/>
          <w:highlight w:val="none"/>
        </w:rPr>
      </w:pPr>
      <w:r>
        <w:rPr>
          <w:rStyle w:val="34"/>
          <w:rFonts w:hint="eastAsia"/>
          <w:highlight w:val="none"/>
        </w:rPr>
        <w:t>本单位对上述声明的真实性负责。如有虚假，将依法承担相应责任。</w:t>
      </w:r>
    </w:p>
    <w:p>
      <w:pPr>
        <w:pStyle w:val="33"/>
        <w:shd w:val="clear" w:color="auto" w:fill="FFFFFF"/>
        <w:spacing w:before="0" w:beforeAutospacing="0" w:after="0" w:afterAutospacing="0" w:line="360" w:lineRule="auto"/>
        <w:ind w:firstLine="480" w:firstLineChars="200"/>
        <w:jc w:val="both"/>
        <w:rPr>
          <w:rFonts w:hint="eastAsia"/>
          <w:highlight w:val="none"/>
        </w:rPr>
      </w:pPr>
      <w:r>
        <w:rPr>
          <w:rFonts w:hint="eastAsia"/>
          <w:highlight w:val="none"/>
        </w:rPr>
        <w:t>投标人已知悉《关于促进残疾人就业政府采购政策的通知》（财库〔2017〕141 号）的规定，承诺提供的声明函内容是真实的，如提供声明函内容不实，则依法追究相关法律责任。</w:t>
      </w:r>
    </w:p>
    <w:p>
      <w:pPr>
        <w:pStyle w:val="33"/>
        <w:shd w:val="clear" w:color="auto" w:fill="FFFFFF"/>
        <w:spacing w:before="0" w:beforeAutospacing="0" w:after="0" w:afterAutospacing="0" w:line="360" w:lineRule="auto"/>
        <w:ind w:firstLine="480" w:firstLineChars="200"/>
        <w:jc w:val="both"/>
        <w:rPr>
          <w:rFonts w:hint="eastAsia"/>
          <w:highlight w:val="none"/>
        </w:rPr>
      </w:pPr>
    </w:p>
    <w:p>
      <w:pPr>
        <w:pStyle w:val="33"/>
        <w:shd w:val="clear" w:color="auto" w:fill="FFFFFF"/>
        <w:spacing w:before="0" w:beforeAutospacing="0" w:after="0" w:afterAutospacing="0" w:line="360" w:lineRule="auto"/>
        <w:ind w:right="2100" w:rightChars="1000"/>
        <w:jc w:val="right"/>
        <w:rPr>
          <w:rFonts w:hint="eastAsia"/>
          <w:highlight w:val="none"/>
        </w:rPr>
      </w:pPr>
      <w:r>
        <w:rPr>
          <w:rStyle w:val="34"/>
          <w:rFonts w:hint="eastAsia"/>
          <w:highlight w:val="none"/>
        </w:rPr>
        <w:t>单位名称（盖章）：</w:t>
      </w:r>
    </w:p>
    <w:p>
      <w:pPr>
        <w:pStyle w:val="33"/>
        <w:shd w:val="clear" w:color="auto" w:fill="FFFFFF"/>
        <w:spacing w:before="0" w:beforeAutospacing="0" w:after="0" w:afterAutospacing="0" w:line="360" w:lineRule="auto"/>
        <w:ind w:right="2100" w:rightChars="1000"/>
        <w:jc w:val="right"/>
        <w:rPr>
          <w:rFonts w:hint="eastAsia"/>
          <w:highlight w:val="none"/>
          <w:lang w:val="fr-CH"/>
        </w:rPr>
      </w:pPr>
      <w:r>
        <w:rPr>
          <w:rStyle w:val="34"/>
          <w:rFonts w:hint="eastAsia"/>
          <w:highlight w:val="none"/>
        </w:rPr>
        <w:t>日 期：</w:t>
      </w:r>
    </w:p>
    <w:p>
      <w:pPr>
        <w:tabs>
          <w:tab w:val="left" w:pos="640"/>
          <w:tab w:val="left" w:pos="1260"/>
          <w:tab w:val="left" w:pos="1418"/>
        </w:tabs>
        <w:spacing w:line="360" w:lineRule="auto"/>
        <w:ind w:right="-420" w:rightChars="-200"/>
        <w:rPr>
          <w:rFonts w:hint="eastAsia" w:ascii="宋体" w:hAnsi="宋体" w:cs="宋体"/>
          <w:sz w:val="24"/>
          <w:highlight w:val="none"/>
          <w:lang w:val="fr-CH"/>
        </w:rPr>
      </w:pPr>
    </w:p>
    <w:p>
      <w:pPr>
        <w:tabs>
          <w:tab w:val="left" w:pos="360"/>
        </w:tabs>
        <w:spacing w:line="360" w:lineRule="auto"/>
        <w:outlineLvl w:val="1"/>
        <w:rPr>
          <w:rFonts w:hint="eastAsia" w:ascii="宋体" w:hAnsi="宋体" w:cs="宋体"/>
          <w:b/>
          <w:bCs/>
          <w:sz w:val="24"/>
        </w:rPr>
      </w:pPr>
      <w:r>
        <w:rPr>
          <w:rFonts w:hint="eastAsia" w:ascii="宋体" w:hAnsi="宋体" w:cs="宋体"/>
          <w:b/>
          <w:bCs/>
          <w:sz w:val="24"/>
          <w:lang w:eastAsia="zh-CN"/>
        </w:rPr>
        <w:t>5</w:t>
      </w:r>
      <w:r>
        <w:rPr>
          <w:rFonts w:hint="eastAsia" w:ascii="宋体" w:hAnsi="宋体" w:cs="宋体"/>
          <w:b/>
          <w:bCs/>
          <w:sz w:val="24"/>
        </w:rPr>
        <w:t>、《关于大力推进政府采购订单融资支持企业发展有关事宜的通知》(深财购(2026) 19号)</w:t>
      </w:r>
    </w:p>
    <w:p>
      <w:pPr>
        <w:tabs>
          <w:tab w:val="left" w:pos="360"/>
        </w:tabs>
        <w:spacing w:line="360" w:lineRule="auto"/>
        <w:outlineLvl w:val="1"/>
        <w:rPr>
          <w:rFonts w:hint="eastAsia" w:ascii="宋体" w:hAnsi="宋体" w:cs="宋体"/>
          <w:b/>
          <w:bCs/>
          <w:sz w:val="24"/>
        </w:rPr>
      </w:pPr>
      <w:r>
        <w:rPr>
          <w:rFonts w:hint="eastAsia" w:ascii="宋体" w:hAnsi="宋体" w:cs="宋体"/>
          <w:b/>
          <w:bCs/>
          <w:sz w:val="24"/>
        </w:rPr>
        <w:t>参与深圳市政府采购活动的供应商可凭借所获取的深圳市政府采购中标(成交)通知书和采购合同，向参与订单融资业务的金融机构提出融资申请，金融机构以各自信贷政策为基础，为中标(成交)供应商提供融资授信，详情可登录深圳要素交易金融服务平台(网址https://finance.szexgrp. com/gtm/web/guarantee/#/) .</w:t>
      </w:r>
    </w:p>
    <w:p>
      <w:pPr>
        <w:rPr>
          <w:highlight w:val="none"/>
        </w:rPr>
      </w:pPr>
    </w:p>
    <w:p>
      <w:pPr>
        <w:rPr>
          <w:highlight w:val="none"/>
        </w:rPr>
      </w:pPr>
    </w:p>
    <w:p>
      <w:pPr>
        <w:rPr>
          <w:highlight w:val="none"/>
        </w:rPr>
      </w:pPr>
    </w:p>
    <w:sectPr>
      <w:headerReference r:id="rId7" w:type="first"/>
      <w:headerReference r:id="rId5" w:type="default"/>
      <w:headerReference r:id="rId6" w:type="even"/>
      <w:pgSz w:w="11906" w:h="16838"/>
      <w:pgMar w:top="1440" w:right="1650" w:bottom="1440" w:left="165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hint="eastAsia"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right"/>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jc w:val="right"/>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20</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D1DCE"/>
    <w:multiLevelType w:val="singleLevel"/>
    <w:tmpl w:val="923D1DCE"/>
    <w:lvl w:ilvl="0" w:tentative="0">
      <w:start w:val="1"/>
      <w:numFmt w:val="decimalEnclosedCircleChinese"/>
      <w:suff w:val="nothing"/>
      <w:lvlText w:val="%1　"/>
      <w:lvlJc w:val="left"/>
      <w:pPr>
        <w:ind w:left="0" w:firstLine="400"/>
      </w:pPr>
      <w:rPr>
        <w:rFonts w:hint="eastAsia"/>
      </w:rPr>
    </w:lvl>
  </w:abstractNum>
  <w:abstractNum w:abstractNumId="1">
    <w:nsid w:val="A77657F5"/>
    <w:multiLevelType w:val="singleLevel"/>
    <w:tmpl w:val="A77657F5"/>
    <w:lvl w:ilvl="0" w:tentative="0">
      <w:start w:val="1"/>
      <w:numFmt w:val="decimal"/>
      <w:suff w:val="nothing"/>
      <w:lvlText w:val="（%1）"/>
      <w:lvlJc w:val="left"/>
    </w:lvl>
  </w:abstractNum>
  <w:abstractNum w:abstractNumId="2">
    <w:nsid w:val="147E6560"/>
    <w:multiLevelType w:val="multilevel"/>
    <w:tmpl w:val="147E6560"/>
    <w:lvl w:ilvl="0" w:tentative="0">
      <w:start w:val="1"/>
      <w:numFmt w:val="chineseCountingThousand"/>
      <w:pStyle w:val="44"/>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6A1B4D"/>
    <w:multiLevelType w:val="singleLevel"/>
    <w:tmpl w:val="386A1B4D"/>
    <w:lvl w:ilvl="0" w:tentative="0">
      <w:start w:val="1"/>
      <w:numFmt w:val="decimalEnclosedCircleChinese"/>
      <w:suff w:val="nothing"/>
      <w:lvlText w:val="%1　"/>
      <w:lvlJc w:val="left"/>
      <w:pPr>
        <w:ind w:left="0" w:firstLine="400"/>
      </w:pPr>
      <w:rPr>
        <w:rFonts w:hint="eastAsia"/>
      </w:rPr>
    </w:lvl>
  </w:abstractNum>
  <w:abstractNum w:abstractNumId="4">
    <w:nsid w:val="6C7B8507"/>
    <w:multiLevelType w:val="multilevel"/>
    <w:tmpl w:val="6C7B8507"/>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5">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iNjU1YjYxMmE1ZjA1ZGI4YzZiMWU4ZDg3Zjk4MWMifQ=="/>
  </w:docVars>
  <w:rsids>
    <w:rsidRoot w:val="00172A27"/>
    <w:rsid w:val="00002D9F"/>
    <w:rsid w:val="00102FCF"/>
    <w:rsid w:val="00127819"/>
    <w:rsid w:val="00172A27"/>
    <w:rsid w:val="001D18BD"/>
    <w:rsid w:val="001D3334"/>
    <w:rsid w:val="001E733B"/>
    <w:rsid w:val="002D3A6D"/>
    <w:rsid w:val="003F743D"/>
    <w:rsid w:val="00427844"/>
    <w:rsid w:val="00523433"/>
    <w:rsid w:val="00531F14"/>
    <w:rsid w:val="005B0D49"/>
    <w:rsid w:val="00621A13"/>
    <w:rsid w:val="00671389"/>
    <w:rsid w:val="00770252"/>
    <w:rsid w:val="007A52F5"/>
    <w:rsid w:val="00821404"/>
    <w:rsid w:val="00A803DE"/>
    <w:rsid w:val="00B7098E"/>
    <w:rsid w:val="00C26D89"/>
    <w:rsid w:val="00D05268"/>
    <w:rsid w:val="00E04AD1"/>
    <w:rsid w:val="00E75D82"/>
    <w:rsid w:val="010C37B8"/>
    <w:rsid w:val="016F05E9"/>
    <w:rsid w:val="01A11967"/>
    <w:rsid w:val="01B6221C"/>
    <w:rsid w:val="01BD17FD"/>
    <w:rsid w:val="01F30842"/>
    <w:rsid w:val="02AC4D08"/>
    <w:rsid w:val="02B9090A"/>
    <w:rsid w:val="02BD3216"/>
    <w:rsid w:val="031107FC"/>
    <w:rsid w:val="03344889"/>
    <w:rsid w:val="03510688"/>
    <w:rsid w:val="03C80805"/>
    <w:rsid w:val="03D52B6F"/>
    <w:rsid w:val="04220A01"/>
    <w:rsid w:val="05024E58"/>
    <w:rsid w:val="05690583"/>
    <w:rsid w:val="05D84CA5"/>
    <w:rsid w:val="05EB2641"/>
    <w:rsid w:val="0602702E"/>
    <w:rsid w:val="063313B4"/>
    <w:rsid w:val="063E7ECD"/>
    <w:rsid w:val="065F0A3F"/>
    <w:rsid w:val="06730C79"/>
    <w:rsid w:val="07552703"/>
    <w:rsid w:val="075B1715"/>
    <w:rsid w:val="077AF5D6"/>
    <w:rsid w:val="07C81BD2"/>
    <w:rsid w:val="07D06FDE"/>
    <w:rsid w:val="07DB29DD"/>
    <w:rsid w:val="085A6660"/>
    <w:rsid w:val="085B3B1D"/>
    <w:rsid w:val="086A2F6F"/>
    <w:rsid w:val="088C4E09"/>
    <w:rsid w:val="08B17E85"/>
    <w:rsid w:val="08C71150"/>
    <w:rsid w:val="091A7535"/>
    <w:rsid w:val="09205185"/>
    <w:rsid w:val="09A36B41"/>
    <w:rsid w:val="09B41737"/>
    <w:rsid w:val="09CB5F78"/>
    <w:rsid w:val="0A183285"/>
    <w:rsid w:val="0B1A27AE"/>
    <w:rsid w:val="0B30205B"/>
    <w:rsid w:val="0B6D6042"/>
    <w:rsid w:val="0B9650E5"/>
    <w:rsid w:val="0BCC6A37"/>
    <w:rsid w:val="0BD45EF5"/>
    <w:rsid w:val="0BF4422B"/>
    <w:rsid w:val="0BF67D6A"/>
    <w:rsid w:val="0C430417"/>
    <w:rsid w:val="0C4D7368"/>
    <w:rsid w:val="0C6C4A39"/>
    <w:rsid w:val="0C98364C"/>
    <w:rsid w:val="0CCB3933"/>
    <w:rsid w:val="0D151FE4"/>
    <w:rsid w:val="0D376BE5"/>
    <w:rsid w:val="0DB46393"/>
    <w:rsid w:val="0DBFF8A4"/>
    <w:rsid w:val="0E0636C2"/>
    <w:rsid w:val="0E541CB6"/>
    <w:rsid w:val="0F226313"/>
    <w:rsid w:val="0F260153"/>
    <w:rsid w:val="0F9B909F"/>
    <w:rsid w:val="0FA94F43"/>
    <w:rsid w:val="0FBC28CC"/>
    <w:rsid w:val="0FFE3C2D"/>
    <w:rsid w:val="10762E0F"/>
    <w:rsid w:val="10A0663C"/>
    <w:rsid w:val="11145E01"/>
    <w:rsid w:val="12117034"/>
    <w:rsid w:val="122F0D51"/>
    <w:rsid w:val="126D9995"/>
    <w:rsid w:val="12EA61D9"/>
    <w:rsid w:val="12ED74B0"/>
    <w:rsid w:val="12F47908"/>
    <w:rsid w:val="13183FE3"/>
    <w:rsid w:val="131D715C"/>
    <w:rsid w:val="136C1AF4"/>
    <w:rsid w:val="13BB0907"/>
    <w:rsid w:val="140D3389"/>
    <w:rsid w:val="146E6986"/>
    <w:rsid w:val="15297246"/>
    <w:rsid w:val="156E66B6"/>
    <w:rsid w:val="15787C5B"/>
    <w:rsid w:val="162D45A8"/>
    <w:rsid w:val="164841BD"/>
    <w:rsid w:val="168B5553"/>
    <w:rsid w:val="1717300A"/>
    <w:rsid w:val="175D30A4"/>
    <w:rsid w:val="178E628A"/>
    <w:rsid w:val="17974DC1"/>
    <w:rsid w:val="1797A8E8"/>
    <w:rsid w:val="17AFCD58"/>
    <w:rsid w:val="17BF9709"/>
    <w:rsid w:val="17DFB82A"/>
    <w:rsid w:val="17E41A7D"/>
    <w:rsid w:val="17F917F2"/>
    <w:rsid w:val="181B6E25"/>
    <w:rsid w:val="18235CAA"/>
    <w:rsid w:val="18270E2D"/>
    <w:rsid w:val="18B65219"/>
    <w:rsid w:val="18BD7EDC"/>
    <w:rsid w:val="192A3DD3"/>
    <w:rsid w:val="198C2042"/>
    <w:rsid w:val="199D0E65"/>
    <w:rsid w:val="19D86C84"/>
    <w:rsid w:val="19FA3545"/>
    <w:rsid w:val="1A035868"/>
    <w:rsid w:val="1A4947FA"/>
    <w:rsid w:val="1A7C004F"/>
    <w:rsid w:val="1A827038"/>
    <w:rsid w:val="1AD3361A"/>
    <w:rsid w:val="1AF56CB1"/>
    <w:rsid w:val="1B0148BF"/>
    <w:rsid w:val="1B1D4692"/>
    <w:rsid w:val="1B2656C5"/>
    <w:rsid w:val="1B3C173F"/>
    <w:rsid w:val="1B702E93"/>
    <w:rsid w:val="1B7C3BD0"/>
    <w:rsid w:val="1B7F54A3"/>
    <w:rsid w:val="1B7FF535"/>
    <w:rsid w:val="1BBFE1C1"/>
    <w:rsid w:val="1BFDEAE4"/>
    <w:rsid w:val="1BFFE856"/>
    <w:rsid w:val="1C1B1672"/>
    <w:rsid w:val="1C215235"/>
    <w:rsid w:val="1C8B457A"/>
    <w:rsid w:val="1CAF6DFF"/>
    <w:rsid w:val="1CBF97F2"/>
    <w:rsid w:val="1D9A259A"/>
    <w:rsid w:val="1DB97029"/>
    <w:rsid w:val="1DEBDB17"/>
    <w:rsid w:val="1E1E5CEC"/>
    <w:rsid w:val="1E5B4D81"/>
    <w:rsid w:val="1E7EB620"/>
    <w:rsid w:val="1E8D5784"/>
    <w:rsid w:val="1E8E7398"/>
    <w:rsid w:val="1EDD6EA9"/>
    <w:rsid w:val="1EF7CA78"/>
    <w:rsid w:val="1EFF6F72"/>
    <w:rsid w:val="1F0A406F"/>
    <w:rsid w:val="1F1D05E3"/>
    <w:rsid w:val="1F25C25A"/>
    <w:rsid w:val="1F3670F2"/>
    <w:rsid w:val="1F5BAC61"/>
    <w:rsid w:val="1F5D2FD1"/>
    <w:rsid w:val="1F6EF29D"/>
    <w:rsid w:val="1F7F4BF3"/>
    <w:rsid w:val="1FAB1170"/>
    <w:rsid w:val="1FAFF4B3"/>
    <w:rsid w:val="1FB7081D"/>
    <w:rsid w:val="1FBAC58D"/>
    <w:rsid w:val="1FBBF8DB"/>
    <w:rsid w:val="1FD6A300"/>
    <w:rsid w:val="1FD96C40"/>
    <w:rsid w:val="1FEC17D3"/>
    <w:rsid w:val="1FFF9FA2"/>
    <w:rsid w:val="20190339"/>
    <w:rsid w:val="20282B52"/>
    <w:rsid w:val="207865DF"/>
    <w:rsid w:val="20A4382C"/>
    <w:rsid w:val="20E278CB"/>
    <w:rsid w:val="21187B24"/>
    <w:rsid w:val="213740D6"/>
    <w:rsid w:val="216300BC"/>
    <w:rsid w:val="2185500C"/>
    <w:rsid w:val="21A242E9"/>
    <w:rsid w:val="21A92B96"/>
    <w:rsid w:val="22290F7C"/>
    <w:rsid w:val="2260669D"/>
    <w:rsid w:val="227D45A9"/>
    <w:rsid w:val="22E21BC4"/>
    <w:rsid w:val="2374556A"/>
    <w:rsid w:val="23BF0D43"/>
    <w:rsid w:val="23D13C15"/>
    <w:rsid w:val="23D64C00"/>
    <w:rsid w:val="24495099"/>
    <w:rsid w:val="248D3582"/>
    <w:rsid w:val="248E749F"/>
    <w:rsid w:val="25747400"/>
    <w:rsid w:val="25801095"/>
    <w:rsid w:val="25D977F1"/>
    <w:rsid w:val="260D2D7B"/>
    <w:rsid w:val="263C7034"/>
    <w:rsid w:val="2675E140"/>
    <w:rsid w:val="26E2701C"/>
    <w:rsid w:val="26E66826"/>
    <w:rsid w:val="271C5A1C"/>
    <w:rsid w:val="271F938A"/>
    <w:rsid w:val="2734033D"/>
    <w:rsid w:val="275B47A7"/>
    <w:rsid w:val="27636103"/>
    <w:rsid w:val="279664C8"/>
    <w:rsid w:val="27BE2A52"/>
    <w:rsid w:val="27E880B4"/>
    <w:rsid w:val="27F26299"/>
    <w:rsid w:val="27F55E0F"/>
    <w:rsid w:val="27FE33CE"/>
    <w:rsid w:val="28641D7B"/>
    <w:rsid w:val="286533D6"/>
    <w:rsid w:val="28977EA2"/>
    <w:rsid w:val="289A3AA3"/>
    <w:rsid w:val="28B35066"/>
    <w:rsid w:val="28C22931"/>
    <w:rsid w:val="295201CD"/>
    <w:rsid w:val="29A1025D"/>
    <w:rsid w:val="2A1F0E3A"/>
    <w:rsid w:val="2A3F4BF5"/>
    <w:rsid w:val="2AA67DC0"/>
    <w:rsid w:val="2AADC391"/>
    <w:rsid w:val="2AAF4215"/>
    <w:rsid w:val="2AB4113F"/>
    <w:rsid w:val="2AB928BF"/>
    <w:rsid w:val="2ADF707C"/>
    <w:rsid w:val="2AF54989"/>
    <w:rsid w:val="2B223633"/>
    <w:rsid w:val="2B2B082F"/>
    <w:rsid w:val="2B7D0165"/>
    <w:rsid w:val="2BB9C8F2"/>
    <w:rsid w:val="2BFB6E8B"/>
    <w:rsid w:val="2BFFB032"/>
    <w:rsid w:val="2C4F242F"/>
    <w:rsid w:val="2C532169"/>
    <w:rsid w:val="2C5FE643"/>
    <w:rsid w:val="2C667A3B"/>
    <w:rsid w:val="2C7C2E07"/>
    <w:rsid w:val="2D8C184B"/>
    <w:rsid w:val="2DAE0518"/>
    <w:rsid w:val="2DC86A18"/>
    <w:rsid w:val="2DDF7CF0"/>
    <w:rsid w:val="2DFF5839"/>
    <w:rsid w:val="2E3E806D"/>
    <w:rsid w:val="2E5F5866"/>
    <w:rsid w:val="2EA55703"/>
    <w:rsid w:val="2EBC3384"/>
    <w:rsid w:val="2EEF79C5"/>
    <w:rsid w:val="2EF45D6A"/>
    <w:rsid w:val="2EF7EE3A"/>
    <w:rsid w:val="2F32348A"/>
    <w:rsid w:val="2F4C0476"/>
    <w:rsid w:val="2F6F2DA0"/>
    <w:rsid w:val="2F6F565C"/>
    <w:rsid w:val="2F7FF788"/>
    <w:rsid w:val="2F9B0E34"/>
    <w:rsid w:val="2FA72D2B"/>
    <w:rsid w:val="2FB77A4C"/>
    <w:rsid w:val="2FEAA120"/>
    <w:rsid w:val="2FFDCAA5"/>
    <w:rsid w:val="30417A97"/>
    <w:rsid w:val="308A48AC"/>
    <w:rsid w:val="310061F3"/>
    <w:rsid w:val="31622A14"/>
    <w:rsid w:val="317202D3"/>
    <w:rsid w:val="317F7117"/>
    <w:rsid w:val="319B575E"/>
    <w:rsid w:val="31B72E5C"/>
    <w:rsid w:val="326843E3"/>
    <w:rsid w:val="32AE6949"/>
    <w:rsid w:val="32F40FD3"/>
    <w:rsid w:val="32F977F1"/>
    <w:rsid w:val="32FA0C59"/>
    <w:rsid w:val="32FF0317"/>
    <w:rsid w:val="3345507E"/>
    <w:rsid w:val="337AE2D6"/>
    <w:rsid w:val="33DEF139"/>
    <w:rsid w:val="33E52AA0"/>
    <w:rsid w:val="33F40F2A"/>
    <w:rsid w:val="33F915CE"/>
    <w:rsid w:val="33F9C19C"/>
    <w:rsid w:val="346DC6E6"/>
    <w:rsid w:val="34D5481E"/>
    <w:rsid w:val="350C3926"/>
    <w:rsid w:val="3535527B"/>
    <w:rsid w:val="355E390C"/>
    <w:rsid w:val="35690D78"/>
    <w:rsid w:val="35936478"/>
    <w:rsid w:val="35B93933"/>
    <w:rsid w:val="35E75334"/>
    <w:rsid w:val="35EB6C31"/>
    <w:rsid w:val="35F64BD1"/>
    <w:rsid w:val="35F7ACF4"/>
    <w:rsid w:val="364D2CE0"/>
    <w:rsid w:val="36B772DB"/>
    <w:rsid w:val="36BD7E25"/>
    <w:rsid w:val="36BDDA7C"/>
    <w:rsid w:val="36D736A5"/>
    <w:rsid w:val="36EE6EF7"/>
    <w:rsid w:val="36F7F178"/>
    <w:rsid w:val="36FDBDE3"/>
    <w:rsid w:val="370E2B20"/>
    <w:rsid w:val="373DBD37"/>
    <w:rsid w:val="375C2CDF"/>
    <w:rsid w:val="3769533B"/>
    <w:rsid w:val="376B13D8"/>
    <w:rsid w:val="3774DA36"/>
    <w:rsid w:val="377DF0D3"/>
    <w:rsid w:val="378D6FA0"/>
    <w:rsid w:val="37AA06DF"/>
    <w:rsid w:val="37B63894"/>
    <w:rsid w:val="37BFE1FD"/>
    <w:rsid w:val="37DD7DB5"/>
    <w:rsid w:val="37EBD977"/>
    <w:rsid w:val="37F73822"/>
    <w:rsid w:val="37FF5767"/>
    <w:rsid w:val="38607A0E"/>
    <w:rsid w:val="38791C4D"/>
    <w:rsid w:val="38A96204"/>
    <w:rsid w:val="38DCE36B"/>
    <w:rsid w:val="39021A82"/>
    <w:rsid w:val="3948288A"/>
    <w:rsid w:val="397B1CE6"/>
    <w:rsid w:val="397E758C"/>
    <w:rsid w:val="399333C8"/>
    <w:rsid w:val="3A456D67"/>
    <w:rsid w:val="3A626B85"/>
    <w:rsid w:val="3A8F174A"/>
    <w:rsid w:val="3AC2456D"/>
    <w:rsid w:val="3ACD7370"/>
    <w:rsid w:val="3AF774CA"/>
    <w:rsid w:val="3AFF7B57"/>
    <w:rsid w:val="3B3FC881"/>
    <w:rsid w:val="3B6E5B2D"/>
    <w:rsid w:val="3B7905A1"/>
    <w:rsid w:val="3B7BF8D1"/>
    <w:rsid w:val="3B93441B"/>
    <w:rsid w:val="3BC21C9A"/>
    <w:rsid w:val="3BD83E3D"/>
    <w:rsid w:val="3BF3F690"/>
    <w:rsid w:val="3BFFAFAC"/>
    <w:rsid w:val="3C0223B7"/>
    <w:rsid w:val="3C3C047F"/>
    <w:rsid w:val="3C6FA9D3"/>
    <w:rsid w:val="3C9E39FD"/>
    <w:rsid w:val="3C9FAAB0"/>
    <w:rsid w:val="3CBF52AA"/>
    <w:rsid w:val="3CFC7333"/>
    <w:rsid w:val="3D146668"/>
    <w:rsid w:val="3D41598E"/>
    <w:rsid w:val="3D5358A8"/>
    <w:rsid w:val="3D6F35BF"/>
    <w:rsid w:val="3D84435C"/>
    <w:rsid w:val="3DB03A24"/>
    <w:rsid w:val="3DBDE794"/>
    <w:rsid w:val="3DBFC698"/>
    <w:rsid w:val="3DDF4999"/>
    <w:rsid w:val="3DEAAE5D"/>
    <w:rsid w:val="3DFEF73F"/>
    <w:rsid w:val="3E31A9C9"/>
    <w:rsid w:val="3EAA2D67"/>
    <w:rsid w:val="3EBC3261"/>
    <w:rsid w:val="3EC3748A"/>
    <w:rsid w:val="3EC45405"/>
    <w:rsid w:val="3ECC6910"/>
    <w:rsid w:val="3EDE3B0B"/>
    <w:rsid w:val="3EDF52C5"/>
    <w:rsid w:val="3EDF680B"/>
    <w:rsid w:val="3EEF766D"/>
    <w:rsid w:val="3EF34746"/>
    <w:rsid w:val="3EF91C35"/>
    <w:rsid w:val="3F576BF2"/>
    <w:rsid w:val="3F6F0A32"/>
    <w:rsid w:val="3F772D4C"/>
    <w:rsid w:val="3F77813E"/>
    <w:rsid w:val="3F7E6325"/>
    <w:rsid w:val="3F84C1AE"/>
    <w:rsid w:val="3F9844A6"/>
    <w:rsid w:val="3FA06772"/>
    <w:rsid w:val="3FAF4B7E"/>
    <w:rsid w:val="3FB3B736"/>
    <w:rsid w:val="3FCDAA70"/>
    <w:rsid w:val="3FCF161C"/>
    <w:rsid w:val="3FD7C333"/>
    <w:rsid w:val="3FDB17C4"/>
    <w:rsid w:val="3FDF4B4A"/>
    <w:rsid w:val="3FDF7814"/>
    <w:rsid w:val="3FDFE01C"/>
    <w:rsid w:val="3FEFC185"/>
    <w:rsid w:val="3FF72816"/>
    <w:rsid w:val="3FFB77CB"/>
    <w:rsid w:val="3FFB87EC"/>
    <w:rsid w:val="3FFD2741"/>
    <w:rsid w:val="3FFDCBCA"/>
    <w:rsid w:val="3FFEAECC"/>
    <w:rsid w:val="3FFF00C4"/>
    <w:rsid w:val="3FFF03B9"/>
    <w:rsid w:val="40226BDD"/>
    <w:rsid w:val="4050335B"/>
    <w:rsid w:val="40810FC8"/>
    <w:rsid w:val="40C33A32"/>
    <w:rsid w:val="4134460A"/>
    <w:rsid w:val="41CF6829"/>
    <w:rsid w:val="41DE1B5C"/>
    <w:rsid w:val="42337B3F"/>
    <w:rsid w:val="427D40B5"/>
    <w:rsid w:val="42D739B6"/>
    <w:rsid w:val="43BA1A2A"/>
    <w:rsid w:val="440918F1"/>
    <w:rsid w:val="447D7569"/>
    <w:rsid w:val="44B52210"/>
    <w:rsid w:val="44CB1698"/>
    <w:rsid w:val="44F324D8"/>
    <w:rsid w:val="45300692"/>
    <w:rsid w:val="455B5B96"/>
    <w:rsid w:val="459C5D66"/>
    <w:rsid w:val="459E2651"/>
    <w:rsid w:val="459F5CA0"/>
    <w:rsid w:val="45C41A3D"/>
    <w:rsid w:val="45F621B4"/>
    <w:rsid w:val="460866A9"/>
    <w:rsid w:val="462D6801"/>
    <w:rsid w:val="469D7925"/>
    <w:rsid w:val="46EA32A6"/>
    <w:rsid w:val="47053F7C"/>
    <w:rsid w:val="4706073F"/>
    <w:rsid w:val="4717421D"/>
    <w:rsid w:val="474F549D"/>
    <w:rsid w:val="475B88D7"/>
    <w:rsid w:val="47775721"/>
    <w:rsid w:val="478563C6"/>
    <w:rsid w:val="47C60945"/>
    <w:rsid w:val="47E9A1A0"/>
    <w:rsid w:val="48002B88"/>
    <w:rsid w:val="480E6DE3"/>
    <w:rsid w:val="484F4B48"/>
    <w:rsid w:val="485C70BB"/>
    <w:rsid w:val="48605FCE"/>
    <w:rsid w:val="487E43AF"/>
    <w:rsid w:val="48C06477"/>
    <w:rsid w:val="48C3322B"/>
    <w:rsid w:val="48DA7B6B"/>
    <w:rsid w:val="48F14BF7"/>
    <w:rsid w:val="4945059D"/>
    <w:rsid w:val="49B75A69"/>
    <w:rsid w:val="49BEA124"/>
    <w:rsid w:val="49CC6CB6"/>
    <w:rsid w:val="49E140B7"/>
    <w:rsid w:val="49EF5898"/>
    <w:rsid w:val="4A6202EB"/>
    <w:rsid w:val="4A7C4FC1"/>
    <w:rsid w:val="4A9A6CAF"/>
    <w:rsid w:val="4A9C5875"/>
    <w:rsid w:val="4AFD4615"/>
    <w:rsid w:val="4B454A0A"/>
    <w:rsid w:val="4B5A3FD8"/>
    <w:rsid w:val="4B660793"/>
    <w:rsid w:val="4B7C3D3B"/>
    <w:rsid w:val="4B887951"/>
    <w:rsid w:val="4BC20883"/>
    <w:rsid w:val="4C251B2D"/>
    <w:rsid w:val="4C9D62C0"/>
    <w:rsid w:val="4CF92E7B"/>
    <w:rsid w:val="4CFB6B2C"/>
    <w:rsid w:val="4D1DB812"/>
    <w:rsid w:val="4D357CE0"/>
    <w:rsid w:val="4DAFC284"/>
    <w:rsid w:val="4DBB3E33"/>
    <w:rsid w:val="4DE3154B"/>
    <w:rsid w:val="4DF5D2BF"/>
    <w:rsid w:val="4E5655E3"/>
    <w:rsid w:val="4ECD7EB5"/>
    <w:rsid w:val="4ED7120E"/>
    <w:rsid w:val="4EDE35AC"/>
    <w:rsid w:val="4F640F18"/>
    <w:rsid w:val="4F6AB712"/>
    <w:rsid w:val="4F747E55"/>
    <w:rsid w:val="4F7E3902"/>
    <w:rsid w:val="4F9A44F8"/>
    <w:rsid w:val="4F9F214B"/>
    <w:rsid w:val="4FAB0141"/>
    <w:rsid w:val="4FF395E6"/>
    <w:rsid w:val="4FFA569E"/>
    <w:rsid w:val="4FFF7B66"/>
    <w:rsid w:val="50A24E30"/>
    <w:rsid w:val="50A8054F"/>
    <w:rsid w:val="51487335"/>
    <w:rsid w:val="51BCFBE2"/>
    <w:rsid w:val="51E01C33"/>
    <w:rsid w:val="51E44568"/>
    <w:rsid w:val="51F15DFD"/>
    <w:rsid w:val="51FF628E"/>
    <w:rsid w:val="522BBFAA"/>
    <w:rsid w:val="522D533A"/>
    <w:rsid w:val="52723B22"/>
    <w:rsid w:val="52CC013D"/>
    <w:rsid w:val="52F25F10"/>
    <w:rsid w:val="53252976"/>
    <w:rsid w:val="53401509"/>
    <w:rsid w:val="53543ED7"/>
    <w:rsid w:val="536433D3"/>
    <w:rsid w:val="536F6462"/>
    <w:rsid w:val="53BD2119"/>
    <w:rsid w:val="54705B41"/>
    <w:rsid w:val="547C1168"/>
    <w:rsid w:val="549324D8"/>
    <w:rsid w:val="54C469E3"/>
    <w:rsid w:val="54D13CB7"/>
    <w:rsid w:val="553C7A36"/>
    <w:rsid w:val="5567BD2F"/>
    <w:rsid w:val="557836E2"/>
    <w:rsid w:val="557D857A"/>
    <w:rsid w:val="557F84E0"/>
    <w:rsid w:val="55852E44"/>
    <w:rsid w:val="55A211BE"/>
    <w:rsid w:val="55E7D38E"/>
    <w:rsid w:val="55F80356"/>
    <w:rsid w:val="55FF196E"/>
    <w:rsid w:val="567B2EA4"/>
    <w:rsid w:val="56C7BF65"/>
    <w:rsid w:val="56DEF74B"/>
    <w:rsid w:val="56F52AF0"/>
    <w:rsid w:val="57380BEA"/>
    <w:rsid w:val="575DDB48"/>
    <w:rsid w:val="578C4726"/>
    <w:rsid w:val="579541DE"/>
    <w:rsid w:val="579C1BCB"/>
    <w:rsid w:val="57A782E9"/>
    <w:rsid w:val="57A927F5"/>
    <w:rsid w:val="57B1418D"/>
    <w:rsid w:val="57BD2EED"/>
    <w:rsid w:val="57BFE2CB"/>
    <w:rsid w:val="57F758DB"/>
    <w:rsid w:val="57FF3DFF"/>
    <w:rsid w:val="57FF4AD2"/>
    <w:rsid w:val="57FFB7BC"/>
    <w:rsid w:val="585A0DAA"/>
    <w:rsid w:val="58A3441E"/>
    <w:rsid w:val="58E55E64"/>
    <w:rsid w:val="593739B8"/>
    <w:rsid w:val="593E081A"/>
    <w:rsid w:val="59970AD7"/>
    <w:rsid w:val="59C9319A"/>
    <w:rsid w:val="59D63A74"/>
    <w:rsid w:val="59D714F6"/>
    <w:rsid w:val="59DFFD93"/>
    <w:rsid w:val="59EF1DFC"/>
    <w:rsid w:val="5A4947D3"/>
    <w:rsid w:val="5A4F7C8D"/>
    <w:rsid w:val="5ABB1050"/>
    <w:rsid w:val="5AF93469"/>
    <w:rsid w:val="5B3B3860"/>
    <w:rsid w:val="5B5D2F92"/>
    <w:rsid w:val="5B7DDC28"/>
    <w:rsid w:val="5B7F624A"/>
    <w:rsid w:val="5BAF68EF"/>
    <w:rsid w:val="5BCA2404"/>
    <w:rsid w:val="5BE72AE1"/>
    <w:rsid w:val="5BEB75A4"/>
    <w:rsid w:val="5BF42BBB"/>
    <w:rsid w:val="5BFFD5F5"/>
    <w:rsid w:val="5CF634E9"/>
    <w:rsid w:val="5D355CB4"/>
    <w:rsid w:val="5D5D99E9"/>
    <w:rsid w:val="5D7FC7C9"/>
    <w:rsid w:val="5D9952E5"/>
    <w:rsid w:val="5D9A46F0"/>
    <w:rsid w:val="5DAD523C"/>
    <w:rsid w:val="5DAF0801"/>
    <w:rsid w:val="5DED476B"/>
    <w:rsid w:val="5DEE2A2A"/>
    <w:rsid w:val="5DEEFCE9"/>
    <w:rsid w:val="5DF7BECE"/>
    <w:rsid w:val="5DFB6840"/>
    <w:rsid w:val="5DFDE687"/>
    <w:rsid w:val="5E14F78C"/>
    <w:rsid w:val="5E1F6A54"/>
    <w:rsid w:val="5E87441E"/>
    <w:rsid w:val="5EB735A1"/>
    <w:rsid w:val="5EBAD936"/>
    <w:rsid w:val="5EBD38F4"/>
    <w:rsid w:val="5EC6A0C8"/>
    <w:rsid w:val="5EDF719A"/>
    <w:rsid w:val="5EE02E3C"/>
    <w:rsid w:val="5EE707FD"/>
    <w:rsid w:val="5EF9E1D9"/>
    <w:rsid w:val="5EFD1774"/>
    <w:rsid w:val="5EFD63A1"/>
    <w:rsid w:val="5F011E9E"/>
    <w:rsid w:val="5F2D046E"/>
    <w:rsid w:val="5F3C7A35"/>
    <w:rsid w:val="5F3EE51C"/>
    <w:rsid w:val="5F4E1719"/>
    <w:rsid w:val="5F4ED10A"/>
    <w:rsid w:val="5F622E52"/>
    <w:rsid w:val="5F7D5BE8"/>
    <w:rsid w:val="5F7F3DD2"/>
    <w:rsid w:val="5F7F49C8"/>
    <w:rsid w:val="5F7F8839"/>
    <w:rsid w:val="5FA01D10"/>
    <w:rsid w:val="5FA77A2C"/>
    <w:rsid w:val="5FDF10FF"/>
    <w:rsid w:val="5FDFE6D0"/>
    <w:rsid w:val="5FED422E"/>
    <w:rsid w:val="5FF48D17"/>
    <w:rsid w:val="5FF6893A"/>
    <w:rsid w:val="5FF8AACB"/>
    <w:rsid w:val="5FFB4E30"/>
    <w:rsid w:val="5FFB4F3D"/>
    <w:rsid w:val="5FFD8CB0"/>
    <w:rsid w:val="5FFF5037"/>
    <w:rsid w:val="5FFFE862"/>
    <w:rsid w:val="607D3748"/>
    <w:rsid w:val="610C3A9C"/>
    <w:rsid w:val="611B38AB"/>
    <w:rsid w:val="615C31E8"/>
    <w:rsid w:val="61B62DA1"/>
    <w:rsid w:val="61DB40A9"/>
    <w:rsid w:val="61FF5178"/>
    <w:rsid w:val="62024F58"/>
    <w:rsid w:val="6243437A"/>
    <w:rsid w:val="62616D7C"/>
    <w:rsid w:val="628D14F2"/>
    <w:rsid w:val="62BD4574"/>
    <w:rsid w:val="63064D37"/>
    <w:rsid w:val="6325773C"/>
    <w:rsid w:val="634C1706"/>
    <w:rsid w:val="63B63069"/>
    <w:rsid w:val="63E57C7D"/>
    <w:rsid w:val="64B54ED7"/>
    <w:rsid w:val="64C200F2"/>
    <w:rsid w:val="64D31A3C"/>
    <w:rsid w:val="64F57139"/>
    <w:rsid w:val="65655C60"/>
    <w:rsid w:val="6593F782"/>
    <w:rsid w:val="65BE74B1"/>
    <w:rsid w:val="65F16D65"/>
    <w:rsid w:val="65FD1E19"/>
    <w:rsid w:val="65FE0871"/>
    <w:rsid w:val="6609095A"/>
    <w:rsid w:val="66390EEC"/>
    <w:rsid w:val="66613576"/>
    <w:rsid w:val="66720F9F"/>
    <w:rsid w:val="66A1769D"/>
    <w:rsid w:val="66BB5DAD"/>
    <w:rsid w:val="66CF27DA"/>
    <w:rsid w:val="66E7865B"/>
    <w:rsid w:val="66F7B9BD"/>
    <w:rsid w:val="66FF70F4"/>
    <w:rsid w:val="672F4BD5"/>
    <w:rsid w:val="67A30EFF"/>
    <w:rsid w:val="67CD7F64"/>
    <w:rsid w:val="67D67430"/>
    <w:rsid w:val="67E75822"/>
    <w:rsid w:val="67FBCA81"/>
    <w:rsid w:val="67FEC540"/>
    <w:rsid w:val="67FF8842"/>
    <w:rsid w:val="68174789"/>
    <w:rsid w:val="688B16B1"/>
    <w:rsid w:val="692A7449"/>
    <w:rsid w:val="696D3286"/>
    <w:rsid w:val="6A4176E3"/>
    <w:rsid w:val="6AB11CBA"/>
    <w:rsid w:val="6AE517EE"/>
    <w:rsid w:val="6AF80B9A"/>
    <w:rsid w:val="6B0F7019"/>
    <w:rsid w:val="6B2018FE"/>
    <w:rsid w:val="6B7DB2B6"/>
    <w:rsid w:val="6BA60BF0"/>
    <w:rsid w:val="6BAD01AB"/>
    <w:rsid w:val="6BB12734"/>
    <w:rsid w:val="6BB585A9"/>
    <w:rsid w:val="6BBB65E2"/>
    <w:rsid w:val="6BEC1818"/>
    <w:rsid w:val="6BEEC337"/>
    <w:rsid w:val="6BFB3942"/>
    <w:rsid w:val="6BFC154B"/>
    <w:rsid w:val="6BFDD94E"/>
    <w:rsid w:val="6BFE6227"/>
    <w:rsid w:val="6BFF005A"/>
    <w:rsid w:val="6BFF12B7"/>
    <w:rsid w:val="6C1FE371"/>
    <w:rsid w:val="6C2D4998"/>
    <w:rsid w:val="6C32189C"/>
    <w:rsid w:val="6C4C7A62"/>
    <w:rsid w:val="6C7B0821"/>
    <w:rsid w:val="6C7F72AC"/>
    <w:rsid w:val="6C892D57"/>
    <w:rsid w:val="6CE16F10"/>
    <w:rsid w:val="6CF9A775"/>
    <w:rsid w:val="6D386430"/>
    <w:rsid w:val="6D5050C7"/>
    <w:rsid w:val="6DBDB722"/>
    <w:rsid w:val="6DDFE8A4"/>
    <w:rsid w:val="6DF5168E"/>
    <w:rsid w:val="6DFF2102"/>
    <w:rsid w:val="6E4C4A24"/>
    <w:rsid w:val="6E6B3D34"/>
    <w:rsid w:val="6E7E4B13"/>
    <w:rsid w:val="6EAF2D51"/>
    <w:rsid w:val="6EB255EB"/>
    <w:rsid w:val="6ED72C6E"/>
    <w:rsid w:val="6EE10092"/>
    <w:rsid w:val="6EFDCD2D"/>
    <w:rsid w:val="6EFF3349"/>
    <w:rsid w:val="6EFF612F"/>
    <w:rsid w:val="6F18680E"/>
    <w:rsid w:val="6F1F37FC"/>
    <w:rsid w:val="6F59F9E4"/>
    <w:rsid w:val="6F5FAB1B"/>
    <w:rsid w:val="6F81415B"/>
    <w:rsid w:val="6F8E58D6"/>
    <w:rsid w:val="6F964381"/>
    <w:rsid w:val="6FB35245"/>
    <w:rsid w:val="6FB86FC2"/>
    <w:rsid w:val="6FCF2F80"/>
    <w:rsid w:val="6FD5E567"/>
    <w:rsid w:val="6FDBF1A1"/>
    <w:rsid w:val="6FDCF403"/>
    <w:rsid w:val="6FE6ECA6"/>
    <w:rsid w:val="6FEC0EF8"/>
    <w:rsid w:val="6FEE3D9A"/>
    <w:rsid w:val="6FEF3E9F"/>
    <w:rsid w:val="6FFA914A"/>
    <w:rsid w:val="6FFD0C97"/>
    <w:rsid w:val="6FFD15F0"/>
    <w:rsid w:val="6FFECEB9"/>
    <w:rsid w:val="6FFF08FD"/>
    <w:rsid w:val="6FFF45DC"/>
    <w:rsid w:val="7080499D"/>
    <w:rsid w:val="7082711C"/>
    <w:rsid w:val="70902282"/>
    <w:rsid w:val="70C236C4"/>
    <w:rsid w:val="70F12FC6"/>
    <w:rsid w:val="713F17D9"/>
    <w:rsid w:val="71AC1F64"/>
    <w:rsid w:val="71BF5DB7"/>
    <w:rsid w:val="71E85758"/>
    <w:rsid w:val="71EC1FF6"/>
    <w:rsid w:val="72100F31"/>
    <w:rsid w:val="72445F08"/>
    <w:rsid w:val="72587E2E"/>
    <w:rsid w:val="72BD5FD5"/>
    <w:rsid w:val="72BF09DC"/>
    <w:rsid w:val="72EB5790"/>
    <w:rsid w:val="72F25D68"/>
    <w:rsid w:val="72F34105"/>
    <w:rsid w:val="72F3DFB7"/>
    <w:rsid w:val="72FF663B"/>
    <w:rsid w:val="73156CA1"/>
    <w:rsid w:val="733EE3F5"/>
    <w:rsid w:val="735EF94D"/>
    <w:rsid w:val="735F9F05"/>
    <w:rsid w:val="737B2761"/>
    <w:rsid w:val="73AF6EDB"/>
    <w:rsid w:val="73B384CE"/>
    <w:rsid w:val="73DF4221"/>
    <w:rsid w:val="73DF49F4"/>
    <w:rsid w:val="73F5007A"/>
    <w:rsid w:val="73FEB008"/>
    <w:rsid w:val="73FF3C21"/>
    <w:rsid w:val="74077D93"/>
    <w:rsid w:val="743F2389"/>
    <w:rsid w:val="74A569D0"/>
    <w:rsid w:val="74AE9EF4"/>
    <w:rsid w:val="74B15673"/>
    <w:rsid w:val="74CF69FE"/>
    <w:rsid w:val="74FE88D1"/>
    <w:rsid w:val="750162FC"/>
    <w:rsid w:val="750B3103"/>
    <w:rsid w:val="7550599A"/>
    <w:rsid w:val="757B8C15"/>
    <w:rsid w:val="75B556EC"/>
    <w:rsid w:val="75B7E9C3"/>
    <w:rsid w:val="75DE6D1A"/>
    <w:rsid w:val="75E13102"/>
    <w:rsid w:val="75FF3FD3"/>
    <w:rsid w:val="76857381"/>
    <w:rsid w:val="7688309F"/>
    <w:rsid w:val="769E28CC"/>
    <w:rsid w:val="76A43029"/>
    <w:rsid w:val="76CFB604"/>
    <w:rsid w:val="76EB13C1"/>
    <w:rsid w:val="76EF4444"/>
    <w:rsid w:val="76FB10EB"/>
    <w:rsid w:val="76FD926B"/>
    <w:rsid w:val="76FF9977"/>
    <w:rsid w:val="7711659E"/>
    <w:rsid w:val="77520F35"/>
    <w:rsid w:val="7759F936"/>
    <w:rsid w:val="77633287"/>
    <w:rsid w:val="776FD87D"/>
    <w:rsid w:val="77747C81"/>
    <w:rsid w:val="777BDA6A"/>
    <w:rsid w:val="777F79C7"/>
    <w:rsid w:val="777FC199"/>
    <w:rsid w:val="778BDCF1"/>
    <w:rsid w:val="77ABAAEB"/>
    <w:rsid w:val="77ADA65E"/>
    <w:rsid w:val="77BBB69B"/>
    <w:rsid w:val="77BBCBAD"/>
    <w:rsid w:val="77BD97C9"/>
    <w:rsid w:val="77C57B61"/>
    <w:rsid w:val="77C62DC1"/>
    <w:rsid w:val="77CB4C74"/>
    <w:rsid w:val="77CFED9C"/>
    <w:rsid w:val="77DFC49B"/>
    <w:rsid w:val="77DFE8D3"/>
    <w:rsid w:val="77DFF2A1"/>
    <w:rsid w:val="77E6C2A5"/>
    <w:rsid w:val="77EF7EB5"/>
    <w:rsid w:val="77F79727"/>
    <w:rsid w:val="77F93DFF"/>
    <w:rsid w:val="77FC164C"/>
    <w:rsid w:val="77FD6ECE"/>
    <w:rsid w:val="77FF00E7"/>
    <w:rsid w:val="77FF90F0"/>
    <w:rsid w:val="785F2FBE"/>
    <w:rsid w:val="78781E10"/>
    <w:rsid w:val="78CA4E5D"/>
    <w:rsid w:val="7972DF47"/>
    <w:rsid w:val="797BCC08"/>
    <w:rsid w:val="799E691A"/>
    <w:rsid w:val="799F4D91"/>
    <w:rsid w:val="79B41C03"/>
    <w:rsid w:val="79BA2FEC"/>
    <w:rsid w:val="79DA45DF"/>
    <w:rsid w:val="79EF2068"/>
    <w:rsid w:val="79EFC2ED"/>
    <w:rsid w:val="79FF532C"/>
    <w:rsid w:val="7A3EA76F"/>
    <w:rsid w:val="7A6BC49B"/>
    <w:rsid w:val="7A735A72"/>
    <w:rsid w:val="7A7719EE"/>
    <w:rsid w:val="7AA26A41"/>
    <w:rsid w:val="7AB86794"/>
    <w:rsid w:val="7AD84F3B"/>
    <w:rsid w:val="7AF1A2F4"/>
    <w:rsid w:val="7AF66DB7"/>
    <w:rsid w:val="7B0D6371"/>
    <w:rsid w:val="7B180978"/>
    <w:rsid w:val="7B1DA959"/>
    <w:rsid w:val="7B3D1ACD"/>
    <w:rsid w:val="7B6849D7"/>
    <w:rsid w:val="7B755887"/>
    <w:rsid w:val="7B770434"/>
    <w:rsid w:val="7B7E4325"/>
    <w:rsid w:val="7B9740ED"/>
    <w:rsid w:val="7B9B4F39"/>
    <w:rsid w:val="7B9BD476"/>
    <w:rsid w:val="7B9E4B6E"/>
    <w:rsid w:val="7BAFAC10"/>
    <w:rsid w:val="7BB265A2"/>
    <w:rsid w:val="7BD4FE36"/>
    <w:rsid w:val="7BE865F2"/>
    <w:rsid w:val="7BEB6994"/>
    <w:rsid w:val="7BF2742E"/>
    <w:rsid w:val="7BF33EBA"/>
    <w:rsid w:val="7BF542A0"/>
    <w:rsid w:val="7BF73396"/>
    <w:rsid w:val="7BFBC874"/>
    <w:rsid w:val="7BFE24D0"/>
    <w:rsid w:val="7BFE7EFB"/>
    <w:rsid w:val="7C3F1A46"/>
    <w:rsid w:val="7C6BE0FE"/>
    <w:rsid w:val="7C6E1534"/>
    <w:rsid w:val="7C7531B8"/>
    <w:rsid w:val="7C7B6AC3"/>
    <w:rsid w:val="7C7BA9C8"/>
    <w:rsid w:val="7C9BD21E"/>
    <w:rsid w:val="7CA02A6A"/>
    <w:rsid w:val="7CD30860"/>
    <w:rsid w:val="7CF5B1E8"/>
    <w:rsid w:val="7CF71E25"/>
    <w:rsid w:val="7CF78C98"/>
    <w:rsid w:val="7CFF5EAB"/>
    <w:rsid w:val="7D518BB4"/>
    <w:rsid w:val="7D57321B"/>
    <w:rsid w:val="7D5B5C79"/>
    <w:rsid w:val="7D622FC2"/>
    <w:rsid w:val="7D770A6F"/>
    <w:rsid w:val="7D7F1A16"/>
    <w:rsid w:val="7D9C1EA2"/>
    <w:rsid w:val="7DBAE706"/>
    <w:rsid w:val="7DBF3103"/>
    <w:rsid w:val="7DC8B4CE"/>
    <w:rsid w:val="7DCD2E4C"/>
    <w:rsid w:val="7DCFFCA0"/>
    <w:rsid w:val="7DDE5D37"/>
    <w:rsid w:val="7DDE6C1C"/>
    <w:rsid w:val="7DDF1479"/>
    <w:rsid w:val="7DDFEE3A"/>
    <w:rsid w:val="7DE82A56"/>
    <w:rsid w:val="7DEF67DA"/>
    <w:rsid w:val="7DF2C0B3"/>
    <w:rsid w:val="7DF65F5D"/>
    <w:rsid w:val="7DF74A7A"/>
    <w:rsid w:val="7DFB68E7"/>
    <w:rsid w:val="7DFBCA38"/>
    <w:rsid w:val="7DFC33CF"/>
    <w:rsid w:val="7DFE35DE"/>
    <w:rsid w:val="7DFEBE00"/>
    <w:rsid w:val="7E396F10"/>
    <w:rsid w:val="7E3E3C12"/>
    <w:rsid w:val="7E3F688E"/>
    <w:rsid w:val="7E9F9FFA"/>
    <w:rsid w:val="7EA1C8FE"/>
    <w:rsid w:val="7EAF64E7"/>
    <w:rsid w:val="7EB588E9"/>
    <w:rsid w:val="7ECFC5A0"/>
    <w:rsid w:val="7EDF81E0"/>
    <w:rsid w:val="7EDFB9CE"/>
    <w:rsid w:val="7EF4280A"/>
    <w:rsid w:val="7EF73F35"/>
    <w:rsid w:val="7EFA749D"/>
    <w:rsid w:val="7EFD617A"/>
    <w:rsid w:val="7EFDD9F4"/>
    <w:rsid w:val="7F0A6AA6"/>
    <w:rsid w:val="7F153A07"/>
    <w:rsid w:val="7F4F6B62"/>
    <w:rsid w:val="7F557C0B"/>
    <w:rsid w:val="7F5F91A0"/>
    <w:rsid w:val="7F5FC9E5"/>
    <w:rsid w:val="7F66F75E"/>
    <w:rsid w:val="7F68349B"/>
    <w:rsid w:val="7F6B747D"/>
    <w:rsid w:val="7F7668EF"/>
    <w:rsid w:val="7F77536D"/>
    <w:rsid w:val="7F7BF2A7"/>
    <w:rsid w:val="7F7C1911"/>
    <w:rsid w:val="7F7D6521"/>
    <w:rsid w:val="7F7D9E04"/>
    <w:rsid w:val="7F7F6C5B"/>
    <w:rsid w:val="7F8F15DF"/>
    <w:rsid w:val="7F963032"/>
    <w:rsid w:val="7F9F2658"/>
    <w:rsid w:val="7FA30144"/>
    <w:rsid w:val="7FABBF8A"/>
    <w:rsid w:val="7FAC2F56"/>
    <w:rsid w:val="7FAF74C6"/>
    <w:rsid w:val="7FB224C1"/>
    <w:rsid w:val="7FB58A92"/>
    <w:rsid w:val="7FBBA781"/>
    <w:rsid w:val="7FBDFC47"/>
    <w:rsid w:val="7FBFA2D7"/>
    <w:rsid w:val="7FBFF277"/>
    <w:rsid w:val="7FC24AC2"/>
    <w:rsid w:val="7FCC5C95"/>
    <w:rsid w:val="7FCF48BA"/>
    <w:rsid w:val="7FD704A6"/>
    <w:rsid w:val="7FD7B9F5"/>
    <w:rsid w:val="7FD7F78E"/>
    <w:rsid w:val="7FD9A9AB"/>
    <w:rsid w:val="7FDB33C5"/>
    <w:rsid w:val="7FDF2562"/>
    <w:rsid w:val="7FDF76F0"/>
    <w:rsid w:val="7FDFD4B4"/>
    <w:rsid w:val="7FE71672"/>
    <w:rsid w:val="7FEB1C5C"/>
    <w:rsid w:val="7FEB2A6A"/>
    <w:rsid w:val="7FEECF9C"/>
    <w:rsid w:val="7FEFA22C"/>
    <w:rsid w:val="7FEFCC65"/>
    <w:rsid w:val="7FF1384F"/>
    <w:rsid w:val="7FF359BF"/>
    <w:rsid w:val="7FF4525D"/>
    <w:rsid w:val="7FF54540"/>
    <w:rsid w:val="7FF5EA62"/>
    <w:rsid w:val="7FF70438"/>
    <w:rsid w:val="7FF79F7F"/>
    <w:rsid w:val="7FFB10D2"/>
    <w:rsid w:val="7FFB147F"/>
    <w:rsid w:val="7FFC0833"/>
    <w:rsid w:val="7FFDD08B"/>
    <w:rsid w:val="7FFF2134"/>
    <w:rsid w:val="7FFF2B8E"/>
    <w:rsid w:val="7FFF2D5A"/>
    <w:rsid w:val="7FFF4A79"/>
    <w:rsid w:val="7FFF6EB3"/>
    <w:rsid w:val="7FFF8B10"/>
    <w:rsid w:val="7FFFAE84"/>
    <w:rsid w:val="7FFFB057"/>
    <w:rsid w:val="7FFFC142"/>
    <w:rsid w:val="7FFFCB71"/>
    <w:rsid w:val="849F72DD"/>
    <w:rsid w:val="873FEF8F"/>
    <w:rsid w:val="888FAC59"/>
    <w:rsid w:val="88EF3050"/>
    <w:rsid w:val="8BF793E2"/>
    <w:rsid w:val="8CDD2D42"/>
    <w:rsid w:val="8D7F10C3"/>
    <w:rsid w:val="8DDFC2B8"/>
    <w:rsid w:val="8EFD6DDD"/>
    <w:rsid w:val="8F1BA822"/>
    <w:rsid w:val="8FB9DA41"/>
    <w:rsid w:val="94FF7365"/>
    <w:rsid w:val="97D76740"/>
    <w:rsid w:val="97F55F0F"/>
    <w:rsid w:val="99EF7EA1"/>
    <w:rsid w:val="9B59490C"/>
    <w:rsid w:val="9B773F67"/>
    <w:rsid w:val="9B7F72A1"/>
    <w:rsid w:val="9D2BF5B8"/>
    <w:rsid w:val="9DFAC422"/>
    <w:rsid w:val="9EEFA1BA"/>
    <w:rsid w:val="9F5D23DC"/>
    <w:rsid w:val="9F95275D"/>
    <w:rsid w:val="9FDB46F6"/>
    <w:rsid w:val="9FFA5A1E"/>
    <w:rsid w:val="9FFB7019"/>
    <w:rsid w:val="9FFB9088"/>
    <w:rsid w:val="9FFDB30E"/>
    <w:rsid w:val="9FFEF493"/>
    <w:rsid w:val="9FFF4F0A"/>
    <w:rsid w:val="A779402A"/>
    <w:rsid w:val="A7F7110A"/>
    <w:rsid w:val="A9BF86FD"/>
    <w:rsid w:val="AB1C5E57"/>
    <w:rsid w:val="AB6EB05A"/>
    <w:rsid w:val="AB7FDCD1"/>
    <w:rsid w:val="ABEDF919"/>
    <w:rsid w:val="ABF64354"/>
    <w:rsid w:val="ADD704A4"/>
    <w:rsid w:val="AEBD9832"/>
    <w:rsid w:val="AEDF7556"/>
    <w:rsid w:val="AEF7D195"/>
    <w:rsid w:val="AEFF2162"/>
    <w:rsid w:val="AFF557E2"/>
    <w:rsid w:val="AFF60A15"/>
    <w:rsid w:val="AFFBF6A7"/>
    <w:rsid w:val="B33BF28E"/>
    <w:rsid w:val="B3791423"/>
    <w:rsid w:val="B37A8E10"/>
    <w:rsid w:val="B5AFF77F"/>
    <w:rsid w:val="B5DC6341"/>
    <w:rsid w:val="B5F42EA8"/>
    <w:rsid w:val="B6A63F2E"/>
    <w:rsid w:val="B76F36A9"/>
    <w:rsid w:val="B77EC4AC"/>
    <w:rsid w:val="B7EBF03A"/>
    <w:rsid w:val="B7FBA883"/>
    <w:rsid w:val="B7FDF15A"/>
    <w:rsid w:val="B8BEDE5B"/>
    <w:rsid w:val="B96B993A"/>
    <w:rsid w:val="B9DEE6E2"/>
    <w:rsid w:val="BAA7591B"/>
    <w:rsid w:val="BAD934FB"/>
    <w:rsid w:val="BADF7E11"/>
    <w:rsid w:val="BB7FC558"/>
    <w:rsid w:val="BB9B82AB"/>
    <w:rsid w:val="BBF7EAC5"/>
    <w:rsid w:val="BCFF8224"/>
    <w:rsid w:val="BD5F71F8"/>
    <w:rsid w:val="BDBB51BC"/>
    <w:rsid w:val="BDCD8A47"/>
    <w:rsid w:val="BDD73F79"/>
    <w:rsid w:val="BDDD276F"/>
    <w:rsid w:val="BDF4583F"/>
    <w:rsid w:val="BDFF82DD"/>
    <w:rsid w:val="BDFF9C0A"/>
    <w:rsid w:val="BDFFB145"/>
    <w:rsid w:val="BE7F2934"/>
    <w:rsid w:val="BEB7A52F"/>
    <w:rsid w:val="BEBB644F"/>
    <w:rsid w:val="BEEF5CAA"/>
    <w:rsid w:val="BF0F4D57"/>
    <w:rsid w:val="BF7731A6"/>
    <w:rsid w:val="BF985636"/>
    <w:rsid w:val="BFA7DD1D"/>
    <w:rsid w:val="BFAF6995"/>
    <w:rsid w:val="BFB0D57C"/>
    <w:rsid w:val="BFB5637C"/>
    <w:rsid w:val="BFBFCCCE"/>
    <w:rsid w:val="BFD107FA"/>
    <w:rsid w:val="BFDFC4F6"/>
    <w:rsid w:val="BFE77FD3"/>
    <w:rsid w:val="BFEBAF11"/>
    <w:rsid w:val="BFEC50E1"/>
    <w:rsid w:val="BFEE3A60"/>
    <w:rsid w:val="BFF5774C"/>
    <w:rsid w:val="BFF7B7B3"/>
    <w:rsid w:val="BFFC7862"/>
    <w:rsid w:val="BFFD8AD6"/>
    <w:rsid w:val="BFFF89F9"/>
    <w:rsid w:val="C6F32DCC"/>
    <w:rsid w:val="C6F76B63"/>
    <w:rsid w:val="C6FF537A"/>
    <w:rsid w:val="C6FF61A2"/>
    <w:rsid w:val="C7ECA57F"/>
    <w:rsid w:val="C7F24352"/>
    <w:rsid w:val="C7FB6C83"/>
    <w:rsid w:val="C93144B0"/>
    <w:rsid w:val="CCFF8640"/>
    <w:rsid w:val="CD6D627B"/>
    <w:rsid w:val="CD76D643"/>
    <w:rsid w:val="CDBF0F11"/>
    <w:rsid w:val="CDBF6347"/>
    <w:rsid w:val="CDFF7006"/>
    <w:rsid w:val="CE8075F9"/>
    <w:rsid w:val="CEBED425"/>
    <w:rsid w:val="CEFD45B6"/>
    <w:rsid w:val="CF9F9751"/>
    <w:rsid w:val="CFB5BBFE"/>
    <w:rsid w:val="CFB7B634"/>
    <w:rsid w:val="CFBEE156"/>
    <w:rsid w:val="CFE73BA4"/>
    <w:rsid w:val="CFE93B53"/>
    <w:rsid w:val="CFF23669"/>
    <w:rsid w:val="CFFE68F2"/>
    <w:rsid w:val="CFFEF7FD"/>
    <w:rsid w:val="D11A01C8"/>
    <w:rsid w:val="D467BB2F"/>
    <w:rsid w:val="D5F28C17"/>
    <w:rsid w:val="D5FD7C65"/>
    <w:rsid w:val="D6FB7D4A"/>
    <w:rsid w:val="D6FBD824"/>
    <w:rsid w:val="D7F768FF"/>
    <w:rsid w:val="D7FFB121"/>
    <w:rsid w:val="D9DFEB6F"/>
    <w:rsid w:val="DA3F11D2"/>
    <w:rsid w:val="DA77BF65"/>
    <w:rsid w:val="DA7EFCED"/>
    <w:rsid w:val="DA864DF8"/>
    <w:rsid w:val="DB3FB4A8"/>
    <w:rsid w:val="DB6F05CE"/>
    <w:rsid w:val="DB761A47"/>
    <w:rsid w:val="DB9CAD45"/>
    <w:rsid w:val="DBF2FCA9"/>
    <w:rsid w:val="DBF32C96"/>
    <w:rsid w:val="DBFEDD45"/>
    <w:rsid w:val="DD3B7287"/>
    <w:rsid w:val="DD6D19F4"/>
    <w:rsid w:val="DD8D7858"/>
    <w:rsid w:val="DDCCDB7C"/>
    <w:rsid w:val="DDFD15F3"/>
    <w:rsid w:val="DE0B5C63"/>
    <w:rsid w:val="DE48A245"/>
    <w:rsid w:val="DED7ADC0"/>
    <w:rsid w:val="DEE5EE65"/>
    <w:rsid w:val="DEEDB7FE"/>
    <w:rsid w:val="DEFB56F0"/>
    <w:rsid w:val="DEFFA451"/>
    <w:rsid w:val="DF2DFF79"/>
    <w:rsid w:val="DF3DF2FE"/>
    <w:rsid w:val="DF3FC20C"/>
    <w:rsid w:val="DF4F60F7"/>
    <w:rsid w:val="DF6AAF7E"/>
    <w:rsid w:val="DF6D6421"/>
    <w:rsid w:val="DF7E1314"/>
    <w:rsid w:val="DF7F990A"/>
    <w:rsid w:val="DF871704"/>
    <w:rsid w:val="DFAF5D05"/>
    <w:rsid w:val="DFBF3049"/>
    <w:rsid w:val="DFBFF981"/>
    <w:rsid w:val="DFCB9460"/>
    <w:rsid w:val="DFCEBF54"/>
    <w:rsid w:val="DFF707C1"/>
    <w:rsid w:val="DFFCA25F"/>
    <w:rsid w:val="DFFE8273"/>
    <w:rsid w:val="DFFF3D2D"/>
    <w:rsid w:val="DFFFE042"/>
    <w:rsid w:val="E2DA1E82"/>
    <w:rsid w:val="E3DC91FC"/>
    <w:rsid w:val="E3FD78CA"/>
    <w:rsid w:val="E5DFBA70"/>
    <w:rsid w:val="E5FF37F3"/>
    <w:rsid w:val="E67D2A72"/>
    <w:rsid w:val="E6FF22E0"/>
    <w:rsid w:val="E799B474"/>
    <w:rsid w:val="E79D8EEE"/>
    <w:rsid w:val="E7AB7F05"/>
    <w:rsid w:val="E7FA061E"/>
    <w:rsid w:val="E7FDB4CE"/>
    <w:rsid w:val="E7FE269C"/>
    <w:rsid w:val="E7FF2437"/>
    <w:rsid w:val="E7FF88EA"/>
    <w:rsid w:val="E9F6066D"/>
    <w:rsid w:val="EA76CD76"/>
    <w:rsid w:val="EABF49E6"/>
    <w:rsid w:val="EB7F8A09"/>
    <w:rsid w:val="EB7F9983"/>
    <w:rsid w:val="EBADF67E"/>
    <w:rsid w:val="EBBF3C91"/>
    <w:rsid w:val="EBDF5910"/>
    <w:rsid w:val="EBEFA3D3"/>
    <w:rsid w:val="EBFF07D8"/>
    <w:rsid w:val="ED6391F0"/>
    <w:rsid w:val="ED73AAC5"/>
    <w:rsid w:val="ED7BF5CC"/>
    <w:rsid w:val="EDEFB2A2"/>
    <w:rsid w:val="EDF7FA5F"/>
    <w:rsid w:val="EE7790C1"/>
    <w:rsid w:val="EE9C973A"/>
    <w:rsid w:val="EEAF2439"/>
    <w:rsid w:val="EEBDBBD9"/>
    <w:rsid w:val="EEDCE468"/>
    <w:rsid w:val="EEF71889"/>
    <w:rsid w:val="EF3B3245"/>
    <w:rsid w:val="EF3E9F91"/>
    <w:rsid w:val="EFA6CFAA"/>
    <w:rsid w:val="EFBE6AA5"/>
    <w:rsid w:val="EFBE85D3"/>
    <w:rsid w:val="EFD45404"/>
    <w:rsid w:val="EFDEA483"/>
    <w:rsid w:val="EFEA1677"/>
    <w:rsid w:val="EFEFC1FF"/>
    <w:rsid w:val="EFEFDEF6"/>
    <w:rsid w:val="EFF3A15E"/>
    <w:rsid w:val="EFF76733"/>
    <w:rsid w:val="EFFF4016"/>
    <w:rsid w:val="EFFF564E"/>
    <w:rsid w:val="EFFF8502"/>
    <w:rsid w:val="EFFFF58D"/>
    <w:rsid w:val="F1DF3A84"/>
    <w:rsid w:val="F1FEC505"/>
    <w:rsid w:val="F233A6EC"/>
    <w:rsid w:val="F2A72CB2"/>
    <w:rsid w:val="F2F719FB"/>
    <w:rsid w:val="F33F8A9F"/>
    <w:rsid w:val="F3A10B6F"/>
    <w:rsid w:val="F3DD0BA1"/>
    <w:rsid w:val="F3DE9A1F"/>
    <w:rsid w:val="F3DF2033"/>
    <w:rsid w:val="F3F973B3"/>
    <w:rsid w:val="F3FFC112"/>
    <w:rsid w:val="F476475F"/>
    <w:rsid w:val="F4EB8E44"/>
    <w:rsid w:val="F4EFEE1A"/>
    <w:rsid w:val="F4F77541"/>
    <w:rsid w:val="F4FEA51D"/>
    <w:rsid w:val="F573702A"/>
    <w:rsid w:val="F59E91F2"/>
    <w:rsid w:val="F5F30BCA"/>
    <w:rsid w:val="F5F78086"/>
    <w:rsid w:val="F5FF1F3A"/>
    <w:rsid w:val="F63F6F64"/>
    <w:rsid w:val="F68E8EBC"/>
    <w:rsid w:val="F6CFF33F"/>
    <w:rsid w:val="F6FDB564"/>
    <w:rsid w:val="F72F231F"/>
    <w:rsid w:val="F75BBD0A"/>
    <w:rsid w:val="F76B4181"/>
    <w:rsid w:val="F76FC8E7"/>
    <w:rsid w:val="F77F293A"/>
    <w:rsid w:val="F77F6BA5"/>
    <w:rsid w:val="F77F6F5D"/>
    <w:rsid w:val="F7AD7728"/>
    <w:rsid w:val="F7B66E6B"/>
    <w:rsid w:val="F7BB4CE9"/>
    <w:rsid w:val="F7BBF82E"/>
    <w:rsid w:val="F7BE1D1A"/>
    <w:rsid w:val="F7BF626F"/>
    <w:rsid w:val="F7D7C933"/>
    <w:rsid w:val="F7D7E901"/>
    <w:rsid w:val="F7DD7EBA"/>
    <w:rsid w:val="F7E61377"/>
    <w:rsid w:val="F7F1D18D"/>
    <w:rsid w:val="F7FDC64C"/>
    <w:rsid w:val="F7FE1326"/>
    <w:rsid w:val="F7FF39DB"/>
    <w:rsid w:val="F8161B5D"/>
    <w:rsid w:val="F82BF878"/>
    <w:rsid w:val="F8367EC8"/>
    <w:rsid w:val="F8DEF50C"/>
    <w:rsid w:val="F8E6D969"/>
    <w:rsid w:val="F92EC1B5"/>
    <w:rsid w:val="F933FFC1"/>
    <w:rsid w:val="F94FC1D7"/>
    <w:rsid w:val="F97EE55F"/>
    <w:rsid w:val="F9DBA0C7"/>
    <w:rsid w:val="F9DD2A2E"/>
    <w:rsid w:val="F9EF76F1"/>
    <w:rsid w:val="F9F798B4"/>
    <w:rsid w:val="F9FF7DCC"/>
    <w:rsid w:val="F9FF95C6"/>
    <w:rsid w:val="F9FFD4BD"/>
    <w:rsid w:val="FA3F9E5F"/>
    <w:rsid w:val="FA878932"/>
    <w:rsid w:val="FAAABF82"/>
    <w:rsid w:val="FACF3FFA"/>
    <w:rsid w:val="FAEF4EAD"/>
    <w:rsid w:val="FB17FC89"/>
    <w:rsid w:val="FB73862D"/>
    <w:rsid w:val="FB78543D"/>
    <w:rsid w:val="FB792A97"/>
    <w:rsid w:val="FBB06DFD"/>
    <w:rsid w:val="FBB615CF"/>
    <w:rsid w:val="FBD485CB"/>
    <w:rsid w:val="FBDF362C"/>
    <w:rsid w:val="FBDFAD9A"/>
    <w:rsid w:val="FBDFEA15"/>
    <w:rsid w:val="FBE3D565"/>
    <w:rsid w:val="FBEA4912"/>
    <w:rsid w:val="FBEEE93C"/>
    <w:rsid w:val="FBEF119B"/>
    <w:rsid w:val="FBEF4575"/>
    <w:rsid w:val="FBF43BC8"/>
    <w:rsid w:val="FBF7DF5A"/>
    <w:rsid w:val="FBF84B88"/>
    <w:rsid w:val="FBF9BD5A"/>
    <w:rsid w:val="FBFB100D"/>
    <w:rsid w:val="FBFC4259"/>
    <w:rsid w:val="FBFDE5A7"/>
    <w:rsid w:val="FBFF1B42"/>
    <w:rsid w:val="FBFF3349"/>
    <w:rsid w:val="FBFF57A4"/>
    <w:rsid w:val="FBFFC0F5"/>
    <w:rsid w:val="FC74888D"/>
    <w:rsid w:val="FCBF2D87"/>
    <w:rsid w:val="FCCF172B"/>
    <w:rsid w:val="FCCF6794"/>
    <w:rsid w:val="FCDF3B93"/>
    <w:rsid w:val="FCEFF891"/>
    <w:rsid w:val="FCF684FA"/>
    <w:rsid w:val="FCFA91C5"/>
    <w:rsid w:val="FD546795"/>
    <w:rsid w:val="FD5F2EEF"/>
    <w:rsid w:val="FD9F45F6"/>
    <w:rsid w:val="FDBD221F"/>
    <w:rsid w:val="FDDE82FE"/>
    <w:rsid w:val="FDEFCD20"/>
    <w:rsid w:val="FDF7ABD0"/>
    <w:rsid w:val="FDFC106C"/>
    <w:rsid w:val="FDFEA2DD"/>
    <w:rsid w:val="FDFFCB60"/>
    <w:rsid w:val="FE6DC9B1"/>
    <w:rsid w:val="FE6DE328"/>
    <w:rsid w:val="FE755604"/>
    <w:rsid w:val="FE779C47"/>
    <w:rsid w:val="FE7F57C1"/>
    <w:rsid w:val="FE7FCF1D"/>
    <w:rsid w:val="FEBA87C3"/>
    <w:rsid w:val="FECF8C6A"/>
    <w:rsid w:val="FEDD8D01"/>
    <w:rsid w:val="FEEB9ADD"/>
    <w:rsid w:val="FEEB9D36"/>
    <w:rsid w:val="FEED4D94"/>
    <w:rsid w:val="FEEFA82B"/>
    <w:rsid w:val="FEF74500"/>
    <w:rsid w:val="FEFE122F"/>
    <w:rsid w:val="FEFE93FF"/>
    <w:rsid w:val="FEFF9050"/>
    <w:rsid w:val="FEFFF1E8"/>
    <w:rsid w:val="FF2F02BD"/>
    <w:rsid w:val="FF37A503"/>
    <w:rsid w:val="FF3AEA09"/>
    <w:rsid w:val="FF3D1E05"/>
    <w:rsid w:val="FF3F73B9"/>
    <w:rsid w:val="FF3FDAD6"/>
    <w:rsid w:val="FF57496C"/>
    <w:rsid w:val="FF5F4CDB"/>
    <w:rsid w:val="FF5FAED1"/>
    <w:rsid w:val="FF5FC6B4"/>
    <w:rsid w:val="FF647DCA"/>
    <w:rsid w:val="FF694674"/>
    <w:rsid w:val="FF6F5256"/>
    <w:rsid w:val="FF73429B"/>
    <w:rsid w:val="FF77158C"/>
    <w:rsid w:val="FF778E66"/>
    <w:rsid w:val="FF78E636"/>
    <w:rsid w:val="FF7BC82F"/>
    <w:rsid w:val="FF7D9ED9"/>
    <w:rsid w:val="FF7EB9EE"/>
    <w:rsid w:val="FFAFA0BC"/>
    <w:rsid w:val="FFB69FCA"/>
    <w:rsid w:val="FFB7425B"/>
    <w:rsid w:val="FFB750E2"/>
    <w:rsid w:val="FFB7C282"/>
    <w:rsid w:val="FFBAB4ED"/>
    <w:rsid w:val="FFBBFE98"/>
    <w:rsid w:val="FFBD163F"/>
    <w:rsid w:val="FFBDA173"/>
    <w:rsid w:val="FFBDE45F"/>
    <w:rsid w:val="FFBE13DA"/>
    <w:rsid w:val="FFBED280"/>
    <w:rsid w:val="FFBFD07B"/>
    <w:rsid w:val="FFBFD265"/>
    <w:rsid w:val="FFCB30B4"/>
    <w:rsid w:val="FFCBCBF6"/>
    <w:rsid w:val="FFCD5AE9"/>
    <w:rsid w:val="FFCD8A82"/>
    <w:rsid w:val="FFCF1F06"/>
    <w:rsid w:val="FFCF2DF7"/>
    <w:rsid w:val="FFD3259D"/>
    <w:rsid w:val="FFD5038E"/>
    <w:rsid w:val="FFD78112"/>
    <w:rsid w:val="FFD9D6BA"/>
    <w:rsid w:val="FFDA6E28"/>
    <w:rsid w:val="FFDB52D7"/>
    <w:rsid w:val="FFDD8CC8"/>
    <w:rsid w:val="FFDEA10A"/>
    <w:rsid w:val="FFDED851"/>
    <w:rsid w:val="FFDF21D1"/>
    <w:rsid w:val="FFDFAA64"/>
    <w:rsid w:val="FFDFBE6A"/>
    <w:rsid w:val="FFDFCA9C"/>
    <w:rsid w:val="FFE750AB"/>
    <w:rsid w:val="FFF2614D"/>
    <w:rsid w:val="FFF71634"/>
    <w:rsid w:val="FFF7C9A4"/>
    <w:rsid w:val="FFF7DDB7"/>
    <w:rsid w:val="FFF91262"/>
    <w:rsid w:val="FFFD3583"/>
    <w:rsid w:val="FFFD5BAF"/>
    <w:rsid w:val="FFFDAABC"/>
    <w:rsid w:val="FFFDE7A9"/>
    <w:rsid w:val="FFFE0131"/>
    <w:rsid w:val="FFFF1242"/>
    <w:rsid w:val="FFFF287C"/>
    <w:rsid w:val="FFFFC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rPr>
      <w:szCs w:val="20"/>
    </w:rPr>
  </w:style>
  <w:style w:type="paragraph" w:styleId="6">
    <w:name w:val="Body Text"/>
    <w:basedOn w:val="1"/>
    <w:next w:val="1"/>
    <w:link w:val="36"/>
    <w:unhideWhenUsed/>
    <w:qFormat/>
    <w:uiPriority w:val="99"/>
    <w:pPr>
      <w:spacing w:after="120"/>
    </w:pPr>
  </w:style>
  <w:style w:type="paragraph" w:styleId="7">
    <w:name w:val="index 5"/>
    <w:basedOn w:val="1"/>
    <w:next w:val="1"/>
    <w:qFormat/>
    <w:uiPriority w:val="0"/>
    <w:pPr>
      <w:ind w:firstLine="630"/>
    </w:pPr>
    <w:rPr>
      <w:rFonts w:ascii="Calibri" w:hAnsi="Calibri" w:cs="Arial"/>
    </w:rPr>
  </w:style>
  <w:style w:type="paragraph" w:styleId="8">
    <w:name w:val="annotation text"/>
    <w:basedOn w:val="1"/>
    <w:link w:val="50"/>
    <w:unhideWhenUsed/>
    <w:qFormat/>
    <w:uiPriority w:val="0"/>
    <w:pPr>
      <w:jc w:val="left"/>
    </w:pPr>
    <w:rPr>
      <w:szCs w:val="21"/>
    </w:rPr>
  </w:style>
  <w:style w:type="paragraph" w:styleId="9">
    <w:name w:val="Body Text Indent"/>
    <w:basedOn w:val="1"/>
    <w:link w:val="39"/>
    <w:unhideWhenUsed/>
    <w:qFormat/>
    <w:uiPriority w:val="99"/>
    <w:pPr>
      <w:spacing w:after="120"/>
      <w:ind w:left="420" w:leftChars="200"/>
    </w:pPr>
    <w:rPr>
      <w:kern w:val="0"/>
      <w:sz w:val="20"/>
      <w:szCs w:val="20"/>
    </w:rPr>
  </w:style>
  <w:style w:type="paragraph" w:styleId="10">
    <w:name w:val="Block Text"/>
    <w:basedOn w:val="1"/>
    <w:unhideWhenUsed/>
    <w:qFormat/>
    <w:uiPriority w:val="99"/>
    <w:pPr>
      <w:spacing w:after="120"/>
      <w:ind w:left="1440" w:leftChars="700" w:right="1440" w:rightChars="700"/>
    </w:pPr>
  </w:style>
  <w:style w:type="paragraph" w:styleId="11">
    <w:name w:val="Plain Text"/>
    <w:basedOn w:val="1"/>
    <w:qFormat/>
    <w:uiPriority w:val="0"/>
    <w:rPr>
      <w:rFonts w:ascii="宋体" w:hAnsi="Courier New"/>
    </w:rPr>
  </w:style>
  <w:style w:type="paragraph" w:styleId="12">
    <w:name w:val="Balloon Text"/>
    <w:basedOn w:val="1"/>
    <w:link w:val="35"/>
    <w:qFormat/>
    <w:uiPriority w:val="0"/>
    <w:rPr>
      <w:sz w:val="18"/>
      <w:szCs w:val="18"/>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jc w:val="center"/>
      <w:outlineLvl w:val="0"/>
    </w:pPr>
    <w:rPr>
      <w:rFonts w:ascii="Arial" w:hAnsi="Arial" w:eastAsia="隶书"/>
      <w:b/>
      <w:bCs/>
      <w:sz w:val="32"/>
      <w:szCs w:val="32"/>
    </w:rPr>
  </w:style>
  <w:style w:type="paragraph" w:styleId="19">
    <w:name w:val="annotation subject"/>
    <w:basedOn w:val="8"/>
    <w:next w:val="8"/>
    <w:link w:val="51"/>
    <w:qFormat/>
    <w:uiPriority w:val="0"/>
    <w:rPr>
      <w:b/>
      <w:bCs/>
      <w:szCs w:val="24"/>
    </w:rPr>
  </w:style>
  <w:style w:type="paragraph" w:styleId="20">
    <w:name w:val="Body Text First Indent"/>
    <w:basedOn w:val="6"/>
    <w:qFormat/>
    <w:uiPriority w:val="0"/>
    <w:pPr>
      <w:ind w:firstLine="420" w:firstLineChars="100"/>
    </w:pPr>
  </w:style>
  <w:style w:type="table" w:styleId="22">
    <w:name w:val="Table Grid"/>
    <w:basedOn w:val="21"/>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Strong"/>
    <w:qFormat/>
    <w:uiPriority w:val="0"/>
    <w:rPr>
      <w:b/>
    </w:rPr>
  </w:style>
  <w:style w:type="character" w:styleId="25">
    <w:name w:val="page number"/>
    <w:qFormat/>
    <w:uiPriority w:val="0"/>
  </w:style>
  <w:style w:type="character" w:styleId="26">
    <w:name w:val="annotation reference"/>
    <w:unhideWhenUsed/>
    <w:qFormat/>
    <w:uiPriority w:val="0"/>
    <w:rPr>
      <w:sz w:val="21"/>
      <w:szCs w:val="21"/>
    </w:rPr>
  </w:style>
  <w:style w:type="paragraph" w:customStyle="1" w:styleId="27">
    <w:name w:val="表格文字"/>
    <w:basedOn w:val="1"/>
    <w:next w:val="1"/>
    <w:qFormat/>
    <w:uiPriority w:val="0"/>
    <w:pPr>
      <w:spacing w:before="25" w:after="25"/>
      <w:jc w:val="left"/>
    </w:pPr>
    <w:rPr>
      <w:spacing w:val="10"/>
      <w:kern w:val="0"/>
      <w:sz w:val="24"/>
      <w:szCs w:val="20"/>
    </w:rPr>
  </w:style>
  <w:style w:type="paragraph" w:styleId="28">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0">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customStyle="1" w:styleId="31">
    <w:name w:val="列出段落2"/>
    <w:basedOn w:val="1"/>
    <w:qFormat/>
    <w:uiPriority w:val="34"/>
    <w:pPr>
      <w:ind w:firstLine="420" w:firstLineChars="200"/>
    </w:pPr>
  </w:style>
  <w:style w:type="paragraph" w:customStyle="1" w:styleId="32">
    <w:name w:val="Table Paragraph"/>
    <w:basedOn w:val="1"/>
    <w:qFormat/>
    <w:uiPriority w:val="0"/>
    <w:pPr>
      <w:autoSpaceDE w:val="0"/>
      <w:autoSpaceDN w:val="0"/>
      <w:jc w:val="left"/>
    </w:pPr>
    <w:rPr>
      <w:rFonts w:ascii="宋体" w:hAnsi="宋体" w:cs="宋体"/>
      <w:kern w:val="0"/>
      <w:sz w:val="22"/>
      <w:szCs w:val="22"/>
    </w:rPr>
  </w:style>
  <w:style w:type="paragraph" w:customStyle="1" w:styleId="33">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4">
    <w:name w:val="qowt-font5-gb2312"/>
    <w:qFormat/>
    <w:uiPriority w:val="0"/>
  </w:style>
  <w:style w:type="character" w:customStyle="1" w:styleId="35">
    <w:name w:val="批注框文本 字符"/>
    <w:basedOn w:val="23"/>
    <w:link w:val="12"/>
    <w:qFormat/>
    <w:uiPriority w:val="0"/>
    <w:rPr>
      <w:kern w:val="2"/>
      <w:sz w:val="18"/>
      <w:szCs w:val="18"/>
    </w:rPr>
  </w:style>
  <w:style w:type="character" w:customStyle="1" w:styleId="36">
    <w:name w:val="正文文本 字符"/>
    <w:basedOn w:val="23"/>
    <w:link w:val="6"/>
    <w:qFormat/>
    <w:uiPriority w:val="99"/>
    <w:rPr>
      <w:kern w:val="2"/>
      <w:sz w:val="21"/>
      <w:szCs w:val="24"/>
    </w:rPr>
  </w:style>
  <w:style w:type="paragraph" w:customStyle="1" w:styleId="37">
    <w:name w:val="msolistparagraph"/>
    <w:basedOn w:val="1"/>
    <w:qFormat/>
    <w:uiPriority w:val="0"/>
    <w:pPr>
      <w:ind w:firstLine="420" w:firstLineChars="200"/>
    </w:pPr>
  </w:style>
  <w:style w:type="paragraph" w:customStyle="1" w:styleId="38">
    <w:name w:val="正文格式"/>
    <w:basedOn w:val="9"/>
    <w:qFormat/>
    <w:uiPriority w:val="99"/>
    <w:pPr>
      <w:spacing w:after="0" w:line="360" w:lineRule="auto"/>
      <w:ind w:left="0" w:leftChars="0" w:firstLine="600"/>
    </w:pPr>
    <w:rPr>
      <w:rFonts w:eastAsia="仿宋_GB2312"/>
      <w:sz w:val="30"/>
      <w:szCs w:val="30"/>
    </w:rPr>
  </w:style>
  <w:style w:type="character" w:customStyle="1" w:styleId="39">
    <w:name w:val="正文文本缩进 字符"/>
    <w:link w:val="9"/>
    <w:semiHidden/>
    <w:qFormat/>
    <w:uiPriority w:val="99"/>
    <w:rPr>
      <w:kern w:val="0"/>
      <w:sz w:val="20"/>
      <w:szCs w:val="20"/>
    </w:rPr>
  </w:style>
  <w:style w:type="paragraph" w:customStyle="1" w:styleId="40">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1">
    <w:name w:val="List Paragraph"/>
    <w:basedOn w:val="1"/>
    <w:qFormat/>
    <w:uiPriority w:val="34"/>
    <w:pPr>
      <w:ind w:firstLine="420" w:firstLineChars="200"/>
    </w:pPr>
  </w:style>
  <w:style w:type="paragraph" w:customStyle="1" w:styleId="42">
    <w:name w:val="9前海 标题"/>
    <w:basedOn w:val="1"/>
    <w:next w:val="43"/>
    <w:qFormat/>
    <w:uiPriority w:val="0"/>
    <w:pPr>
      <w:spacing w:line="560" w:lineRule="exact"/>
      <w:jc w:val="center"/>
      <w:outlineLvl w:val="0"/>
    </w:pPr>
    <w:rPr>
      <w:rFonts w:ascii="方正小标宋简体" w:hAnsi="Arial Narrow" w:eastAsia="方正小标宋简体" w:cs="Arial"/>
      <w:bCs/>
      <w:sz w:val="44"/>
      <w:szCs w:val="44"/>
    </w:rPr>
  </w:style>
  <w:style w:type="paragraph" w:customStyle="1" w:styleId="43">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4">
    <w:name w:val="1级标题"/>
    <w:basedOn w:val="1"/>
    <w:next w:val="45"/>
    <w:qFormat/>
    <w:uiPriority w:val="0"/>
    <w:pPr>
      <w:numPr>
        <w:ilvl w:val="0"/>
        <w:numId w:val="1"/>
      </w:numPr>
      <w:spacing w:line="560" w:lineRule="exact"/>
      <w:ind w:left="0" w:firstLine="640" w:firstLineChars="200"/>
      <w:outlineLvl w:val="0"/>
    </w:pPr>
    <w:rPr>
      <w:rFonts w:ascii="黑体" w:hAnsi="黑体" w:eastAsia="黑体" w:cs="Arial"/>
      <w:sz w:val="32"/>
      <w:szCs w:val="32"/>
    </w:rPr>
  </w:style>
  <w:style w:type="paragraph" w:customStyle="1" w:styleId="45">
    <w:name w:val="9前海 正文"/>
    <w:basedOn w:val="43"/>
    <w:qFormat/>
    <w:uiPriority w:val="0"/>
    <w:pPr>
      <w:ind w:firstLine="640"/>
    </w:pPr>
    <w:rPr>
      <w:rFonts w:ascii="仿宋_GB2312" w:eastAsia="仿宋_GB2312"/>
    </w:rPr>
  </w:style>
  <w:style w:type="paragraph" w:customStyle="1" w:styleId="46">
    <w:name w:val="2级标题"/>
    <w:basedOn w:val="45"/>
    <w:next w:val="45"/>
    <w:qFormat/>
    <w:uiPriority w:val="0"/>
    <w:pPr>
      <w:ind w:firstLine="643"/>
      <w:outlineLvl w:val="1"/>
    </w:pPr>
    <w:rPr>
      <w:rFonts w:ascii="楷体_GB2312" w:hAnsi="楷体" w:eastAsia="楷体_GB2312"/>
      <w:b/>
    </w:rPr>
  </w:style>
  <w:style w:type="character" w:customStyle="1" w:styleId="47">
    <w:name w:val="15"/>
    <w:basedOn w:val="23"/>
    <w:qFormat/>
    <w:uiPriority w:val="0"/>
    <w:rPr>
      <w:rFonts w:hint="default" w:ascii="Times New Roman" w:hAnsi="Times New Roman" w:cs="Times New Roman"/>
    </w:rPr>
  </w:style>
  <w:style w:type="paragraph" w:customStyle="1" w:styleId="48">
    <w:name w:val="列出段落1"/>
    <w:basedOn w:val="1"/>
    <w:qFormat/>
    <w:uiPriority w:val="34"/>
    <w:pPr>
      <w:ind w:firstLine="420" w:firstLineChars="200"/>
    </w:pPr>
  </w:style>
  <w:style w:type="paragraph" w:customStyle="1" w:styleId="49">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50">
    <w:name w:val="批注文字 字符"/>
    <w:basedOn w:val="23"/>
    <w:link w:val="8"/>
    <w:qFormat/>
    <w:uiPriority w:val="0"/>
    <w:rPr>
      <w:kern w:val="2"/>
      <w:sz w:val="21"/>
      <w:szCs w:val="21"/>
    </w:rPr>
  </w:style>
  <w:style w:type="character" w:customStyle="1" w:styleId="51">
    <w:name w:val="批注主题 字符"/>
    <w:basedOn w:val="50"/>
    <w:link w:val="19"/>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86</Pages>
  <Words>7861</Words>
  <Characters>8241</Characters>
  <Lines>354</Lines>
  <Paragraphs>99</Paragraphs>
  <TotalTime>46</TotalTime>
  <ScaleCrop>false</ScaleCrop>
  <LinksUpToDate>false</LinksUpToDate>
  <CharactersWithSpaces>8408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2023-09-30T12:34:00Z</dcterms:created>
  <dc:creator>黄雅静</dc:creator>
  <cp:lastModifiedBy>黎俊</cp:lastModifiedBy>
  <cp:lastPrinted>2023-11-14T11:12:00Z</cp:lastPrinted>
  <dcterms:modified xsi:type="dcterms:W3CDTF">2026-06-03T06:53:38Z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2D0DD239FE634C53BE4AD9AE19199B1F_13</vt:lpwstr>
  </property>
  <property fmtid="{D5CDD505-2E9C-101B-9397-08002B2CF9AE}" pid="4" name="KSOTemplateDocerSaveRecord">
    <vt:lpwstr>eyJoZGlkIjoiMWViNjU1YjYxMmE1ZjA1ZGI4YzZiMWU4ZDg3Zjk4MWMiLCJ1c2VySWQiOiIxNDg2ODI2MzgyIn0=</vt:lpwstr>
  </property>
</Properties>
</file>