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560" w:lineRule="exact"/>
        <w:contextualSpacing/>
        <w:jc w:val="center"/>
        <w:textAlignment w:val="auto"/>
        <w:rPr>
          <w:rFonts w:hint="eastAsia" w:ascii="方正小标宋简体" w:hAnsi="方正小标宋简体" w:eastAsia="方正小标宋简体" w:cs="方正小标宋简体"/>
          <w:color w:val="000000"/>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南山区促进产业高质量发展专项资金——区发展改革</w:t>
      </w:r>
      <w:r>
        <w:rPr>
          <w:rFonts w:hint="eastAsia" w:ascii="方正小标宋简体" w:hAnsi="方正小标宋简体" w:eastAsia="方正小标宋简体" w:cs="方正小标宋简体"/>
          <w:sz w:val="44"/>
          <w:szCs w:val="44"/>
          <w:highlight w:val="none"/>
          <w:lang w:val="en-US" w:eastAsia="zh-CN"/>
        </w:rPr>
        <w:t>局</w:t>
      </w:r>
      <w:r>
        <w:rPr>
          <w:rFonts w:hint="eastAsia" w:ascii="方正小标宋简体" w:hAnsi="方正小标宋简体" w:eastAsia="方正小标宋简体" w:cs="方正小标宋简体"/>
          <w:sz w:val="44"/>
          <w:szCs w:val="44"/>
          <w:highlight w:val="none"/>
        </w:rPr>
        <w:t>（区金融发展服务中心）</w:t>
      </w:r>
      <w:r>
        <w:rPr>
          <w:rFonts w:hint="eastAsia" w:ascii="方正小标宋简体" w:hAnsi="方正小标宋简体" w:eastAsia="方正小标宋简体" w:cs="方正小标宋简体"/>
          <w:color w:val="000000"/>
          <w:sz w:val="44"/>
          <w:szCs w:val="44"/>
          <w:highlight w:val="none"/>
          <w:lang w:eastAsia="zh-CN"/>
        </w:rPr>
        <w:t>分项资金</w:t>
      </w:r>
    </w:p>
    <w:p>
      <w:pPr>
        <w:keepNext w:val="0"/>
        <w:keepLines w:val="0"/>
        <w:pageBreakBefore w:val="0"/>
        <w:kinsoku/>
        <w:wordWrap/>
        <w:overflowPunct/>
        <w:topLinePunct w:val="0"/>
        <w:autoSpaceDE/>
        <w:autoSpaceDN/>
        <w:bidi w:val="0"/>
        <w:spacing w:after="0" w:line="560" w:lineRule="exact"/>
        <w:contextualSpacing/>
        <w:jc w:val="center"/>
        <w:textAlignment w:val="auto"/>
        <w:rPr>
          <w:rFonts w:hint="eastAsia" w:ascii="方正小标宋简体" w:hAnsi="方正小标宋简体" w:eastAsia="方正小标宋简体" w:cs="方正小标宋简体"/>
          <w:bCs w:val="0"/>
          <w:color w:val="000000"/>
          <w:sz w:val="44"/>
          <w:szCs w:val="44"/>
          <w:highlight w:val="none"/>
          <w:lang w:eastAsia="zh-CN" w:bidi="ar-SA"/>
        </w:rPr>
      </w:pPr>
      <w:r>
        <w:rPr>
          <w:rFonts w:hint="eastAsia" w:ascii="方正小标宋简体" w:hAnsi="方正小标宋简体" w:eastAsia="方正小标宋简体" w:cs="方正小标宋简体"/>
          <w:color w:val="000000"/>
          <w:sz w:val="44"/>
          <w:szCs w:val="44"/>
          <w:highlight w:val="none"/>
          <w:lang w:eastAsia="zh-CN"/>
        </w:rPr>
        <w:t>金融从业人员职业素质提升</w:t>
      </w:r>
      <w:r>
        <w:rPr>
          <w:rFonts w:hint="eastAsia" w:ascii="方正小标宋简体" w:hAnsi="方正小标宋简体" w:eastAsia="方正小标宋简体" w:cs="方正小标宋简体"/>
          <w:color w:val="000000"/>
          <w:sz w:val="44"/>
          <w:szCs w:val="44"/>
          <w:highlight w:val="none"/>
          <w:lang w:val="en-US" w:eastAsia="zh-CN"/>
        </w:rPr>
        <w:t>奖励</w:t>
      </w:r>
      <w:r>
        <w:rPr>
          <w:rFonts w:hint="eastAsia" w:ascii="方正小标宋简体" w:hAnsi="方正小标宋简体" w:eastAsia="方正小标宋简体" w:cs="方正小标宋简体"/>
          <w:color w:val="000000"/>
          <w:sz w:val="44"/>
          <w:szCs w:val="44"/>
          <w:highlight w:val="none"/>
          <w:lang w:eastAsia="zh-CN"/>
        </w:rPr>
        <w:t>项目操作规程（20</w:t>
      </w:r>
      <w:r>
        <w:rPr>
          <w:rFonts w:hint="eastAsia" w:ascii="方正小标宋简体" w:hAnsi="方正小标宋简体" w:eastAsia="方正小标宋简体" w:cs="方正小标宋简体"/>
          <w:color w:val="000000"/>
          <w:sz w:val="44"/>
          <w:szCs w:val="44"/>
          <w:highlight w:val="none"/>
          <w:lang w:val="en-US" w:eastAsia="zh-CN"/>
        </w:rPr>
        <w:t>26</w:t>
      </w:r>
      <w:r>
        <w:rPr>
          <w:rFonts w:hint="eastAsia" w:ascii="方正小标宋简体" w:hAnsi="方正小标宋简体" w:eastAsia="方正小标宋简体" w:cs="方正小标宋简体"/>
          <w:color w:val="000000"/>
          <w:sz w:val="44"/>
          <w:szCs w:val="44"/>
          <w:highlight w:val="none"/>
          <w:lang w:eastAsia="zh-CN"/>
        </w:rPr>
        <w:t>年度）</w:t>
      </w:r>
    </w:p>
    <w:p>
      <w:pPr>
        <w:keepNext w:val="0"/>
        <w:keepLines w:val="0"/>
        <w:pageBreakBefore w:val="0"/>
        <w:kinsoku/>
        <w:wordWrap/>
        <w:overflowPunct/>
        <w:topLinePunct w:val="0"/>
        <w:autoSpaceDE/>
        <w:autoSpaceDN/>
        <w:bidi w:val="0"/>
        <w:spacing w:line="560" w:lineRule="exact"/>
        <w:jc w:val="center"/>
        <w:textAlignment w:val="auto"/>
        <w:rPr>
          <w:rFonts w:hint="eastAsia" w:ascii="黑体" w:eastAsia="黑体"/>
          <w:color w:val="000000"/>
          <w:sz w:val="32"/>
          <w:szCs w:val="32"/>
          <w:highlight w:val="none"/>
        </w:rPr>
      </w:pPr>
    </w:p>
    <w:p>
      <w:pPr>
        <w:keepNext w:val="0"/>
        <w:keepLines w:val="0"/>
        <w:pageBreakBefore w:val="0"/>
        <w:widowControl/>
        <w:kinsoku/>
        <w:wordWrap/>
        <w:overflowPunct/>
        <w:topLinePunct w:val="0"/>
        <w:autoSpaceDE/>
        <w:autoSpaceDN/>
        <w:bidi w:val="0"/>
        <w:spacing w:line="560" w:lineRule="exact"/>
        <w:ind w:firstLine="627" w:firstLineChars="196"/>
        <w:textAlignment w:val="auto"/>
        <w:rPr>
          <w:rFonts w:hint="eastAsia" w:ascii="仿宋_GB2312" w:eastAsia="仿宋_GB2312"/>
          <w:color w:val="000000"/>
          <w:sz w:val="32"/>
          <w:szCs w:val="32"/>
          <w:highlight w:val="none"/>
        </w:rPr>
      </w:pPr>
      <w:r>
        <w:rPr>
          <w:rFonts w:ascii="仿宋_GB2312" w:eastAsia="仿宋_GB2312"/>
          <w:color w:val="000000"/>
          <w:sz w:val="32"/>
          <w:szCs w:val="32"/>
          <w:highlight w:val="none"/>
        </w:rPr>
        <w:t>为</w:t>
      </w:r>
      <w:r>
        <w:rPr>
          <w:rFonts w:hint="eastAsia" w:ascii="仿宋_GB2312" w:eastAsia="仿宋_GB2312"/>
          <w:color w:val="000000"/>
          <w:sz w:val="32"/>
          <w:szCs w:val="32"/>
          <w:highlight w:val="none"/>
        </w:rPr>
        <w:t>鼓励辖区金融机构从业人员加强学习、提高业务水平，支持其通过多种学习培训方式考取金融行业高级资格证书，根据</w:t>
      </w:r>
      <w:r>
        <w:rPr>
          <w:rFonts w:hint="eastAsia" w:ascii="仿宋_GB2312" w:eastAsia="仿宋_GB2312"/>
          <w:color w:val="000000"/>
          <w:sz w:val="32"/>
          <w:szCs w:val="32"/>
        </w:rPr>
        <w:t>《南山区</w:t>
      </w:r>
      <w:r>
        <w:rPr>
          <w:rFonts w:hint="eastAsia" w:ascii="仿宋_GB2312" w:eastAsia="仿宋_GB2312"/>
          <w:color w:val="000000"/>
          <w:sz w:val="32"/>
          <w:szCs w:val="32"/>
          <w:lang w:val="en-US" w:eastAsia="zh-CN"/>
        </w:rPr>
        <w:t>促进产业高质量发展</w:t>
      </w:r>
      <w:r>
        <w:rPr>
          <w:rFonts w:hint="eastAsia" w:ascii="仿宋_GB2312" w:eastAsia="仿宋_GB2312"/>
          <w:color w:val="000000"/>
          <w:sz w:val="32"/>
          <w:szCs w:val="32"/>
        </w:rPr>
        <w:t>专项资金管理办法》</w:t>
      </w:r>
      <w:r>
        <w:rPr>
          <w:rFonts w:hint="eastAsia" w:ascii="仿宋_GB2312" w:eastAsia="仿宋_GB2312"/>
          <w:color w:val="000000"/>
          <w:sz w:val="32"/>
          <w:szCs w:val="32"/>
          <w:lang w:eastAsia="zh-CN"/>
        </w:rPr>
        <w:t>、《南山区促进金融业发展专项扶持措施》</w:t>
      </w:r>
      <w:r>
        <w:rPr>
          <w:rFonts w:hint="eastAsia" w:ascii="仿宋_GB2312" w:hAnsi="Times New Roman" w:eastAsia="仿宋_GB2312" w:cs="Times New Roman"/>
          <w:color w:val="000000"/>
          <w:sz w:val="32"/>
          <w:szCs w:val="32"/>
          <w:highlight w:val="none"/>
        </w:rPr>
        <w:t>及</w:t>
      </w:r>
      <w:r>
        <w:rPr>
          <w:rFonts w:hint="eastAsia" w:ascii="仿宋_GB2312" w:hAnsi="Times New Roman" w:eastAsia="仿宋_GB2312" w:cs="Times New Roman"/>
          <w:b w:val="0"/>
          <w:bCs w:val="0"/>
          <w:color w:val="000000"/>
          <w:sz w:val="32"/>
          <w:szCs w:val="32"/>
          <w:highlight w:val="none"/>
        </w:rPr>
        <w:t>全区经济工作部署</w:t>
      </w:r>
      <w:r>
        <w:rPr>
          <w:rFonts w:hint="eastAsia" w:ascii="仿宋_GB2312" w:hAnsi="Times New Roman" w:eastAsia="仿宋_GB2312" w:cs="Times New Roman"/>
          <w:color w:val="000000"/>
          <w:sz w:val="32"/>
          <w:szCs w:val="32"/>
          <w:highlight w:val="none"/>
        </w:rPr>
        <w:t>，</w:t>
      </w:r>
      <w:r>
        <w:rPr>
          <w:rFonts w:hint="eastAsia" w:ascii="仿宋_GB2312" w:eastAsia="仿宋_GB2312"/>
          <w:color w:val="000000"/>
          <w:sz w:val="32"/>
          <w:szCs w:val="32"/>
          <w:highlight w:val="none"/>
        </w:rPr>
        <w:t>制定本</w:t>
      </w:r>
      <w:r>
        <w:rPr>
          <w:rFonts w:hint="eastAsia" w:ascii="仿宋_GB2312" w:eastAsia="仿宋_GB2312"/>
          <w:color w:val="000000"/>
          <w:sz w:val="32"/>
          <w:szCs w:val="32"/>
          <w:highlight w:val="none"/>
          <w:lang w:val="en-US" w:eastAsia="zh-CN"/>
        </w:rPr>
        <w:t>操作规程</w:t>
      </w:r>
      <w:r>
        <w:rPr>
          <w:rFonts w:hint="eastAsia" w:ascii="仿宋_GB2312" w:eastAsia="仿宋_GB2312"/>
          <w:color w:val="00000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0"/>
        <w:rPr>
          <w:rFonts w:hint="eastAsia" w:ascii="黑体" w:eastAsia="黑体"/>
          <w:color w:val="000000"/>
          <w:sz w:val="32"/>
          <w:szCs w:val="32"/>
          <w:highlight w:val="none"/>
        </w:rPr>
      </w:pPr>
      <w:r>
        <w:rPr>
          <w:rFonts w:hint="eastAsia" w:ascii="黑体" w:eastAsia="黑体"/>
          <w:color w:val="000000"/>
          <w:sz w:val="32"/>
          <w:szCs w:val="32"/>
          <w:highlight w:val="none"/>
        </w:rPr>
        <w:t>一、政策内容</w:t>
      </w:r>
      <w:bookmarkStart w:id="0" w:name="_GoBack"/>
      <w:bookmarkEnd w:id="0"/>
    </w:p>
    <w:p>
      <w:pPr>
        <w:widowControl w:val="0"/>
        <w:spacing w:line="560" w:lineRule="exact"/>
        <w:ind w:firstLine="640" w:firstLineChars="200"/>
        <w:rPr>
          <w:rFonts w:hint="eastAsia" w:ascii="仿宋_GB2312" w:hAnsi="仿宋" w:eastAsia="仿宋_GB2312"/>
          <w:sz w:val="32"/>
          <w:szCs w:val="32"/>
        </w:rPr>
      </w:pPr>
      <w:r>
        <w:rPr>
          <w:rFonts w:hint="eastAsia" w:ascii="仿宋_GB2312" w:hAnsi="Times New Roman" w:eastAsia="仿宋_GB2312" w:cs="Times New Roman"/>
          <w:kern w:val="0"/>
          <w:sz w:val="32"/>
          <w:szCs w:val="32"/>
        </w:rPr>
        <w:t>鼓励南山区金融从业人员积极参加</w:t>
      </w:r>
      <w:r>
        <w:rPr>
          <w:rFonts w:hint="eastAsia" w:ascii="仿宋_GB2312" w:hAnsi="Times New Roman" w:eastAsia="仿宋_GB2312" w:cs="Times New Roman"/>
          <w:kern w:val="0"/>
          <w:sz w:val="32"/>
          <w:szCs w:val="32"/>
          <w:lang w:val="en-US" w:eastAsia="zh-CN"/>
        </w:rPr>
        <w:t>专业</w:t>
      </w:r>
      <w:r>
        <w:rPr>
          <w:rFonts w:hint="eastAsia" w:ascii="仿宋_GB2312" w:hAnsi="Times New Roman" w:eastAsia="仿宋_GB2312" w:cs="Times New Roman"/>
          <w:kern w:val="0"/>
          <w:sz w:val="32"/>
          <w:szCs w:val="32"/>
        </w:rPr>
        <w:t>资格认证考试</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lang w:val="en-US" w:eastAsia="zh-CN"/>
        </w:rPr>
        <w:t>取得相应执业证书的，给予一次性2万元奖励。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0"/>
        <w:rPr>
          <w:rFonts w:hint="eastAsia" w:ascii="黑体" w:eastAsia="黑体"/>
          <w:color w:val="000000"/>
          <w:sz w:val="32"/>
          <w:szCs w:val="32"/>
          <w:highlight w:val="none"/>
        </w:rPr>
      </w:pPr>
      <w:r>
        <w:rPr>
          <w:rFonts w:hint="eastAsia" w:ascii="黑体" w:eastAsia="黑体"/>
          <w:color w:val="000000"/>
          <w:sz w:val="32"/>
          <w:szCs w:val="32"/>
          <w:highlight w:val="none"/>
          <w:lang w:val="en-US" w:eastAsia="zh-CN"/>
        </w:rPr>
        <w:t>二</w:t>
      </w:r>
      <w:r>
        <w:rPr>
          <w:rFonts w:hint="eastAsia" w:ascii="黑体" w:eastAsia="黑体"/>
          <w:color w:val="000000"/>
          <w:sz w:val="32"/>
          <w:szCs w:val="32"/>
          <w:highlight w:val="none"/>
        </w:rPr>
        <w:t>、资助方式</w:t>
      </w:r>
    </w:p>
    <w:p>
      <w:pPr>
        <w:pageBreakBefore w:val="0"/>
        <w:widowControl/>
        <w:kinsoku/>
        <w:wordWrap/>
        <w:overflowPunct/>
        <w:topLinePunct w:val="0"/>
        <w:autoSpaceDE/>
        <w:autoSpaceDN/>
        <w:bidi w:val="0"/>
        <w:spacing w:line="560" w:lineRule="exact"/>
        <w:ind w:firstLine="537" w:firstLineChars="168"/>
        <w:rPr>
          <w:rFonts w:eastAsia="仿宋_GB2312"/>
          <w:sz w:val="32"/>
          <w:szCs w:val="32"/>
          <w:highlight w:val="none"/>
        </w:rPr>
      </w:pPr>
      <w:r>
        <w:rPr>
          <w:rFonts w:hint="eastAsia" w:eastAsia="仿宋_GB2312"/>
          <w:sz w:val="32"/>
          <w:szCs w:val="32"/>
          <w:highlight w:val="none"/>
        </w:rPr>
        <w:t>本项资助属于</w:t>
      </w:r>
      <w:r>
        <w:rPr>
          <w:rFonts w:hint="eastAsia" w:eastAsia="仿宋_GB2312"/>
          <w:sz w:val="32"/>
          <w:szCs w:val="32"/>
          <w:highlight w:val="none"/>
          <w:lang w:eastAsia="zh-CN"/>
        </w:rPr>
        <w:t>核准</w:t>
      </w:r>
      <w:r>
        <w:rPr>
          <w:rFonts w:hint="eastAsia" w:eastAsia="仿宋_GB2312"/>
          <w:sz w:val="32"/>
          <w:szCs w:val="32"/>
          <w:highlight w:val="none"/>
        </w:rPr>
        <w:t>类项目，资助资金的安排使用坚持公平、公开、公正的原则，实行自愿申报、科学决策和绩效评估的管理制度，采取无偿资助方式和事后补贴制，受资助项目无需验收。</w:t>
      </w:r>
    </w:p>
    <w:p>
      <w:pPr>
        <w:keepNext w:val="0"/>
        <w:keepLines w:val="0"/>
        <w:pageBreakBefore w:val="0"/>
        <w:widowControl/>
        <w:numPr>
          <w:ilvl w:val="0"/>
          <w:numId w:val="0"/>
        </w:numPr>
        <w:tabs>
          <w:tab w:val="right" w:pos="8958"/>
        </w:tabs>
        <w:kinsoku/>
        <w:wordWrap/>
        <w:overflowPunct/>
        <w:topLinePunct w:val="0"/>
        <w:autoSpaceDE/>
        <w:autoSpaceDN/>
        <w:bidi w:val="0"/>
        <w:adjustRightInd/>
        <w:snapToGrid/>
        <w:spacing w:line="560" w:lineRule="exact"/>
        <w:ind w:firstLine="640" w:firstLineChars="200"/>
        <w:textAlignment w:val="auto"/>
        <w:outlineLvl w:val="0"/>
        <w:rPr>
          <w:rFonts w:hint="eastAsia" w:ascii="黑体" w:eastAsia="黑体"/>
          <w:color w:val="000000"/>
          <w:sz w:val="32"/>
          <w:szCs w:val="32"/>
          <w:highlight w:val="none"/>
          <w:lang w:val="en-US" w:eastAsia="zh-CN"/>
        </w:rPr>
      </w:pPr>
      <w:r>
        <w:rPr>
          <w:rFonts w:hint="eastAsia" w:ascii="黑体" w:eastAsia="黑体"/>
          <w:color w:val="000000"/>
          <w:sz w:val="32"/>
          <w:szCs w:val="32"/>
          <w:highlight w:val="none"/>
          <w:lang w:val="en-US" w:eastAsia="zh-CN"/>
        </w:rPr>
        <w:t>三、资助标准</w:t>
      </w:r>
      <w:r>
        <w:rPr>
          <w:rFonts w:hint="eastAsia" w:ascii="黑体" w:eastAsia="黑体"/>
          <w:color w:val="000000"/>
          <w:sz w:val="32"/>
          <w:szCs w:val="32"/>
          <w:highlight w:val="none"/>
          <w:lang w:val="en-US" w:eastAsia="zh-CN"/>
        </w:rPr>
        <w:tab/>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（一）对</w:t>
      </w:r>
      <w:r>
        <w:rPr>
          <w:rFonts w:hint="eastAsia" w:ascii="仿宋_GB2312" w:eastAsia="仿宋_GB2312"/>
          <w:color w:val="000000"/>
          <w:sz w:val="32"/>
          <w:szCs w:val="32"/>
          <w:highlight w:val="none"/>
        </w:rPr>
        <w:t>取得特许金融分析师（CFA）、金融风险管理师（FRM）、北美精算师（FSA）、中国精算师（FCAA）、英国特许注册会计师（ACCA）、深港澳金融科技师（SHMFTPP）二级证书执业资格</w:t>
      </w:r>
      <w:r>
        <w:rPr>
          <w:rFonts w:hint="eastAsia" w:ascii="仿宋_GB2312" w:eastAsia="仿宋_GB2312"/>
          <w:color w:val="000000"/>
          <w:sz w:val="32"/>
          <w:szCs w:val="32"/>
          <w:highlight w:val="none"/>
          <w:lang w:val="en-US" w:eastAsia="zh-CN"/>
        </w:rPr>
        <w:t>的，按每个证书</w:t>
      </w:r>
      <w:r>
        <w:rPr>
          <w:rFonts w:hint="eastAsia" w:ascii="仿宋_GB2312" w:hAnsi="Times New Roman" w:eastAsia="仿宋_GB2312" w:cs="Times New Roman"/>
          <w:kern w:val="0"/>
          <w:sz w:val="32"/>
          <w:szCs w:val="32"/>
          <w:highlight w:val="none"/>
          <w:lang w:val="en-US" w:eastAsia="zh-CN"/>
        </w:rPr>
        <w:t>给予一次性2万元奖励</w:t>
      </w:r>
      <w:r>
        <w:rPr>
          <w:rFonts w:hint="eastAsia" w:ascii="仿宋_GB2312" w:eastAsia="仿宋_GB2312" w:cs="Times New Roman"/>
          <w:kern w:val="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（二）本项资助受年度资金预算控制，</w:t>
      </w:r>
      <w:r>
        <w:rPr>
          <w:rFonts w:hint="eastAsia" w:ascii="仿宋_GB2312" w:eastAsia="仿宋_GB2312"/>
          <w:color w:val="auto"/>
          <w:sz w:val="32"/>
          <w:szCs w:val="32"/>
          <w:highlight w:val="none"/>
          <w:lang w:val="en-US" w:eastAsia="zh-CN"/>
        </w:rPr>
        <w:t>区发展改革局（区金融发展服务中心）</w:t>
      </w:r>
      <w:r>
        <w:rPr>
          <w:rFonts w:hint="eastAsia" w:ascii="仿宋_GB2312" w:eastAsia="仿宋_GB2312"/>
          <w:color w:val="000000"/>
          <w:sz w:val="32"/>
          <w:szCs w:val="32"/>
          <w:highlight w:val="none"/>
          <w:lang w:val="en-US" w:eastAsia="zh-CN"/>
        </w:rPr>
        <w:t>视申报情况和预算安排，可以对资助金额、支持比例和拨付进度等进行统一调整，申报主体应无条件同意调整结果。</w:t>
      </w:r>
    </w:p>
    <w:p>
      <w:pPr>
        <w:keepNext w:val="0"/>
        <w:keepLines w:val="0"/>
        <w:pageBreakBefore w:val="0"/>
        <w:widowControl/>
        <w:kinsoku/>
        <w:wordWrap/>
        <w:overflowPunct/>
        <w:topLinePunct w:val="0"/>
        <w:autoSpaceDE/>
        <w:autoSpaceDN/>
        <w:bidi w:val="0"/>
        <w:spacing w:line="560" w:lineRule="exact"/>
        <w:ind w:firstLine="627" w:firstLineChars="196"/>
        <w:textAlignment w:val="auto"/>
        <w:outlineLvl w:val="0"/>
        <w:rPr>
          <w:rFonts w:hint="eastAsia" w:ascii="黑体" w:eastAsia="黑体"/>
          <w:color w:val="000000"/>
          <w:sz w:val="32"/>
          <w:szCs w:val="32"/>
          <w:highlight w:val="none"/>
          <w:lang w:val="en-US" w:eastAsia="zh-CN"/>
        </w:rPr>
      </w:pPr>
      <w:r>
        <w:rPr>
          <w:rFonts w:hint="eastAsia" w:ascii="黑体" w:eastAsia="黑体"/>
          <w:color w:val="000000"/>
          <w:sz w:val="32"/>
          <w:szCs w:val="32"/>
          <w:highlight w:val="none"/>
          <w:lang w:val="en-US" w:eastAsia="zh-CN"/>
        </w:rPr>
        <w:t>四</w:t>
      </w:r>
      <w:r>
        <w:rPr>
          <w:rFonts w:hint="eastAsia" w:ascii="黑体" w:eastAsia="黑体"/>
          <w:color w:val="000000"/>
          <w:sz w:val="32"/>
          <w:szCs w:val="32"/>
          <w:highlight w:val="none"/>
        </w:rPr>
        <w:t>、</w:t>
      </w:r>
      <w:r>
        <w:rPr>
          <w:rFonts w:hint="eastAsia" w:ascii="黑体" w:eastAsia="黑体"/>
          <w:color w:val="000000"/>
          <w:sz w:val="32"/>
          <w:szCs w:val="32"/>
          <w:highlight w:val="none"/>
          <w:lang w:val="en-US" w:eastAsia="zh-CN"/>
        </w:rPr>
        <w:t>申报主体、申报对象和条件</w:t>
      </w:r>
    </w:p>
    <w:p>
      <w:pPr>
        <w:keepNext w:val="0"/>
        <w:keepLines w:val="0"/>
        <w:pageBreakBefore w:val="0"/>
        <w:widowControl/>
        <w:kinsoku/>
        <w:wordWrap/>
        <w:overflowPunct/>
        <w:topLinePunct w:val="0"/>
        <w:autoSpaceDE/>
        <w:autoSpaceDN/>
        <w:bidi w:val="0"/>
        <w:adjustRightInd/>
        <w:snapToGrid/>
        <w:spacing w:line="560" w:lineRule="exact"/>
        <w:ind w:firstLine="627" w:firstLineChars="196"/>
        <w:textAlignment w:val="auto"/>
        <w:outlineLvl w:val="1"/>
        <w:rPr>
          <w:rFonts w:hint="eastAsia" w:ascii="楷体_GB2312" w:hAnsi="仿宋" w:eastAsia="楷体_GB2312" w:cs="Times New Roman"/>
          <w:b w:val="0"/>
          <w:bCs w:val="0"/>
          <w:color w:val="auto"/>
          <w:sz w:val="32"/>
          <w:szCs w:val="32"/>
          <w:highlight w:val="none"/>
        </w:rPr>
      </w:pPr>
      <w:r>
        <w:rPr>
          <w:rFonts w:hint="eastAsia" w:ascii="楷体_GB2312" w:hAnsi="仿宋" w:eastAsia="楷体_GB2312" w:cs="Times New Roman"/>
          <w:b w:val="0"/>
          <w:bCs w:val="0"/>
          <w:color w:val="auto"/>
          <w:sz w:val="32"/>
          <w:szCs w:val="32"/>
          <w:highlight w:val="none"/>
        </w:rPr>
        <w:t>（一）申请人需同时符合以下情况，并由所在单位</w:t>
      </w:r>
      <w:r>
        <w:rPr>
          <w:rFonts w:hint="eastAsia" w:ascii="楷体_GB2312" w:hAnsi="仿宋" w:eastAsia="楷体_GB2312" w:cs="Times New Roman"/>
          <w:b w:val="0"/>
          <w:bCs w:val="0"/>
          <w:color w:val="auto"/>
          <w:sz w:val="32"/>
          <w:szCs w:val="32"/>
          <w:highlight w:val="none"/>
          <w:lang w:eastAsia="zh-CN"/>
        </w:rPr>
        <w:t>（</w:t>
      </w:r>
      <w:r>
        <w:rPr>
          <w:rFonts w:hint="eastAsia" w:ascii="楷体_GB2312" w:hAnsi="仿宋" w:eastAsia="楷体_GB2312" w:cs="Times New Roman"/>
          <w:b w:val="0"/>
          <w:bCs w:val="0"/>
          <w:color w:val="auto"/>
          <w:sz w:val="32"/>
          <w:szCs w:val="32"/>
          <w:highlight w:val="none"/>
          <w:lang w:val="en-US" w:eastAsia="zh-CN"/>
        </w:rPr>
        <w:t>申报主体</w:t>
      </w:r>
      <w:r>
        <w:rPr>
          <w:rFonts w:hint="eastAsia" w:ascii="楷体_GB2312" w:hAnsi="仿宋" w:eastAsia="楷体_GB2312" w:cs="Times New Roman"/>
          <w:b w:val="0"/>
          <w:bCs w:val="0"/>
          <w:color w:val="auto"/>
          <w:sz w:val="32"/>
          <w:szCs w:val="32"/>
          <w:highlight w:val="none"/>
          <w:lang w:eastAsia="zh-CN"/>
        </w:rPr>
        <w:t>）</w:t>
      </w:r>
      <w:r>
        <w:rPr>
          <w:rFonts w:hint="eastAsia" w:ascii="楷体_GB2312" w:hAnsi="仿宋" w:eastAsia="楷体_GB2312" w:cs="Times New Roman"/>
          <w:b w:val="0"/>
          <w:bCs w:val="0"/>
          <w:color w:val="auto"/>
          <w:sz w:val="32"/>
          <w:szCs w:val="32"/>
          <w:highlight w:val="none"/>
        </w:rPr>
        <w:t>统一汇总申报：</w:t>
      </w:r>
    </w:p>
    <w:p>
      <w:pPr>
        <w:keepNext w:val="0"/>
        <w:keepLines w:val="0"/>
        <w:pageBreakBefore w:val="0"/>
        <w:widowControl/>
        <w:tabs>
          <w:tab w:val="left" w:pos="420"/>
          <w:tab w:val="left" w:pos="680"/>
        </w:tabs>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w:t>
      </w:r>
      <w:r>
        <w:rPr>
          <w:rFonts w:hint="eastAsia" w:ascii="仿宋_GB2312" w:hAnsi="仿宋" w:eastAsia="仿宋_GB2312"/>
          <w:sz w:val="32"/>
          <w:szCs w:val="32"/>
          <w:highlight w:val="none"/>
        </w:rPr>
        <w:t>在20</w:t>
      </w:r>
      <w:r>
        <w:rPr>
          <w:rFonts w:hint="eastAsia" w:ascii="仿宋_GB2312" w:hAnsi="仿宋" w:eastAsia="仿宋_GB2312"/>
          <w:sz w:val="32"/>
          <w:szCs w:val="32"/>
          <w:highlight w:val="none"/>
          <w:lang w:val="en-US" w:eastAsia="zh-CN"/>
        </w:rPr>
        <w:t>24</w:t>
      </w:r>
      <w:r>
        <w:rPr>
          <w:rFonts w:hint="eastAsia" w:ascii="仿宋_GB2312" w:hAnsi="仿宋" w:eastAsia="仿宋_GB2312"/>
          <w:sz w:val="32"/>
          <w:szCs w:val="32"/>
          <w:highlight w:val="none"/>
        </w:rPr>
        <w:t>年1月1日后取得</w:t>
      </w:r>
      <w:r>
        <w:rPr>
          <w:rFonts w:hint="eastAsia" w:ascii="仿宋_GB2312" w:hAnsi="Times New Roman" w:eastAsia="仿宋_GB2312" w:cs="Times New Roman"/>
          <w:kern w:val="0"/>
          <w:sz w:val="32"/>
          <w:szCs w:val="32"/>
          <w:highlight w:val="none"/>
        </w:rPr>
        <w:t>特许金融分析师（CFA）、金融风险管理师（FRM）、北美精算师（</w:t>
      </w:r>
      <w:r>
        <w:rPr>
          <w:rFonts w:hint="eastAsia" w:ascii="仿宋_GB2312" w:hAnsi="Times New Roman" w:eastAsia="仿宋_GB2312" w:cs="Times New Roman"/>
          <w:kern w:val="0"/>
          <w:sz w:val="32"/>
          <w:szCs w:val="32"/>
          <w:highlight w:val="none"/>
          <w:lang w:val="en-US" w:eastAsia="zh-CN"/>
        </w:rPr>
        <w:t>F</w:t>
      </w:r>
      <w:r>
        <w:rPr>
          <w:rFonts w:hint="eastAsia" w:ascii="仿宋_GB2312" w:hAnsi="Times New Roman" w:eastAsia="仿宋_GB2312" w:cs="Times New Roman"/>
          <w:kern w:val="0"/>
          <w:sz w:val="32"/>
          <w:szCs w:val="32"/>
          <w:highlight w:val="none"/>
        </w:rPr>
        <w:t>SA）、中国精算师（FCAA）、英国特许注册会计师（ACCA）</w:t>
      </w:r>
      <w:r>
        <w:rPr>
          <w:rFonts w:hint="eastAsia" w:ascii="仿宋_GB2312" w:hAnsi="Times New Roman" w:eastAsia="仿宋_GB2312" w:cs="Times New Roman"/>
          <w:kern w:val="0"/>
          <w:sz w:val="32"/>
          <w:szCs w:val="32"/>
          <w:highlight w:val="none"/>
          <w:lang w:eastAsia="zh-CN"/>
        </w:rPr>
        <w:t>、深港澳金融科技师（</w:t>
      </w:r>
      <w:r>
        <w:rPr>
          <w:rFonts w:hint="eastAsia" w:ascii="仿宋_GB2312" w:hAnsi="Times New Roman" w:eastAsia="仿宋_GB2312" w:cs="Times New Roman"/>
          <w:kern w:val="0"/>
          <w:sz w:val="32"/>
          <w:szCs w:val="32"/>
          <w:highlight w:val="none"/>
          <w:lang w:val="en-US" w:eastAsia="zh-CN"/>
        </w:rPr>
        <w:t>SHMFTPP</w:t>
      </w:r>
      <w:r>
        <w:rPr>
          <w:rFonts w:hint="eastAsia" w:ascii="仿宋_GB2312" w:hAnsi="Times New Roman" w:eastAsia="仿宋_GB2312" w:cs="Times New Roman"/>
          <w:kern w:val="0"/>
          <w:sz w:val="32"/>
          <w:szCs w:val="32"/>
          <w:highlight w:val="none"/>
          <w:lang w:eastAsia="zh-CN"/>
        </w:rPr>
        <w:t>）</w:t>
      </w:r>
      <w:r>
        <w:rPr>
          <w:rFonts w:hint="eastAsia" w:ascii="仿宋_GB2312" w:hAnsi="Times New Roman" w:eastAsia="仿宋_GB2312" w:cs="Times New Roman"/>
          <w:kern w:val="0"/>
          <w:sz w:val="32"/>
          <w:szCs w:val="32"/>
          <w:highlight w:val="none"/>
          <w:lang w:val="en-US" w:eastAsia="zh-CN"/>
        </w:rPr>
        <w:t>二级证书</w:t>
      </w:r>
      <w:r>
        <w:rPr>
          <w:rFonts w:hint="eastAsia" w:ascii="仿宋_GB2312" w:hAnsi="仿宋" w:eastAsia="仿宋_GB2312"/>
          <w:sz w:val="32"/>
          <w:szCs w:val="32"/>
          <w:highlight w:val="none"/>
        </w:rPr>
        <w:t>执业资格；</w:t>
      </w:r>
    </w:p>
    <w:p>
      <w:pPr>
        <w:keepNext w:val="0"/>
        <w:keepLines w:val="0"/>
        <w:pageBreakBefore w:val="0"/>
        <w:widowControl/>
        <w:kinsoku/>
        <w:wordWrap/>
        <w:overflowPunct/>
        <w:topLinePunct w:val="0"/>
        <w:autoSpaceDE/>
        <w:autoSpaceDN/>
        <w:bidi w:val="0"/>
        <w:spacing w:line="560" w:lineRule="exact"/>
        <w:ind w:firstLine="627" w:firstLineChars="196"/>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2.与</w:t>
      </w:r>
      <w:r>
        <w:rPr>
          <w:rFonts w:hint="eastAsia" w:ascii="仿宋_GB2312" w:eastAsia="仿宋_GB2312"/>
          <w:color w:val="000000"/>
          <w:sz w:val="32"/>
          <w:szCs w:val="32"/>
          <w:highlight w:val="none"/>
          <w:lang w:val="en-US" w:eastAsia="zh-CN"/>
        </w:rPr>
        <w:t>南山</w:t>
      </w:r>
      <w:r>
        <w:rPr>
          <w:rFonts w:hint="eastAsia" w:ascii="仿宋_GB2312" w:eastAsia="仿宋_GB2312"/>
          <w:color w:val="000000"/>
          <w:sz w:val="32"/>
          <w:szCs w:val="32"/>
          <w:highlight w:val="none"/>
        </w:rPr>
        <w:t>区</w:t>
      </w:r>
      <w:r>
        <w:rPr>
          <w:rFonts w:hint="eastAsia" w:ascii="仿宋_GB2312" w:eastAsia="仿宋_GB2312"/>
          <w:color w:val="000000"/>
          <w:sz w:val="32"/>
          <w:szCs w:val="32"/>
          <w:highlight w:val="none"/>
          <w:lang w:val="en-US" w:eastAsia="zh-CN"/>
        </w:rPr>
        <w:t>实际经营的持牌</w:t>
      </w:r>
      <w:r>
        <w:rPr>
          <w:rFonts w:hint="eastAsia" w:ascii="仿宋_GB2312" w:eastAsia="仿宋_GB2312"/>
          <w:color w:val="000000"/>
          <w:sz w:val="32"/>
          <w:szCs w:val="32"/>
          <w:highlight w:val="none"/>
        </w:rPr>
        <w:t>金融机构、</w:t>
      </w:r>
      <w:r>
        <w:rPr>
          <w:rFonts w:hint="eastAsia" w:ascii="仿宋_GB2312" w:eastAsia="仿宋_GB2312"/>
          <w:color w:val="000000"/>
          <w:sz w:val="32"/>
          <w:szCs w:val="32"/>
          <w:highlight w:val="none"/>
          <w:lang w:val="en-US" w:eastAsia="zh-CN"/>
        </w:rPr>
        <w:t>地方金融组织、其他</w:t>
      </w:r>
      <w:r>
        <w:rPr>
          <w:rFonts w:hint="eastAsia" w:ascii="仿宋_GB2312" w:eastAsia="仿宋_GB2312"/>
          <w:color w:val="000000"/>
          <w:sz w:val="32"/>
          <w:szCs w:val="32"/>
          <w:highlight w:val="none"/>
        </w:rPr>
        <w:t>金融</w:t>
      </w:r>
      <w:r>
        <w:rPr>
          <w:rFonts w:hint="eastAsia" w:ascii="仿宋_GB2312" w:eastAsia="仿宋_GB2312"/>
          <w:color w:val="000000"/>
          <w:sz w:val="32"/>
          <w:szCs w:val="32"/>
          <w:highlight w:val="none"/>
          <w:lang w:val="en-US" w:eastAsia="zh-CN"/>
        </w:rPr>
        <w:t>及金融</w:t>
      </w:r>
      <w:r>
        <w:rPr>
          <w:rFonts w:hint="eastAsia" w:ascii="仿宋_GB2312" w:eastAsia="仿宋_GB2312"/>
          <w:color w:val="000000"/>
          <w:sz w:val="32"/>
          <w:szCs w:val="32"/>
          <w:highlight w:val="none"/>
        </w:rPr>
        <w:t>服务机构、金融行业组织</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金融科技企业</w:t>
      </w:r>
      <w:r>
        <w:rPr>
          <w:rFonts w:hint="eastAsia" w:ascii="仿宋_GB2312" w:eastAsia="仿宋_GB2312"/>
          <w:color w:val="000000"/>
          <w:sz w:val="32"/>
          <w:szCs w:val="32"/>
          <w:highlight w:val="none"/>
        </w:rPr>
        <w:t>签订1年以上</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含1年</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劳动合同</w:t>
      </w:r>
      <w:r>
        <w:rPr>
          <w:rFonts w:hint="eastAsia" w:ascii="仿宋_GB2312" w:eastAsia="仿宋_GB2312"/>
          <w:color w:val="000000"/>
          <w:sz w:val="32"/>
          <w:szCs w:val="32"/>
          <w:highlight w:val="none"/>
          <w:lang w:val="en-US" w:eastAsia="zh-CN"/>
        </w:rPr>
        <w:t>且</w:t>
      </w:r>
      <w:r>
        <w:rPr>
          <w:rFonts w:hint="eastAsia" w:ascii="仿宋_GB2312" w:eastAsia="仿宋_GB2312"/>
          <w:color w:val="000000"/>
          <w:sz w:val="32"/>
          <w:szCs w:val="32"/>
          <w:highlight w:val="none"/>
        </w:rPr>
        <w:t>在</w:t>
      </w:r>
      <w:r>
        <w:rPr>
          <w:rFonts w:hint="eastAsia" w:ascii="仿宋_GB2312" w:eastAsia="仿宋_GB2312"/>
          <w:color w:val="000000"/>
          <w:sz w:val="32"/>
          <w:szCs w:val="32"/>
          <w:highlight w:val="none"/>
          <w:lang w:val="en-US" w:eastAsia="zh-CN"/>
        </w:rPr>
        <w:t>所在单位（分支机构可在上一级管理单位）正常</w:t>
      </w:r>
      <w:r>
        <w:rPr>
          <w:rFonts w:hint="eastAsia" w:ascii="仿宋_GB2312" w:eastAsia="仿宋_GB2312"/>
          <w:color w:val="000000"/>
          <w:sz w:val="32"/>
          <w:szCs w:val="32"/>
          <w:highlight w:val="none"/>
        </w:rPr>
        <w:t>缴纳</w:t>
      </w:r>
      <w:r>
        <w:rPr>
          <w:rFonts w:hint="eastAsia" w:ascii="仿宋_GB2312" w:eastAsia="仿宋_GB2312"/>
          <w:color w:val="000000"/>
          <w:sz w:val="32"/>
          <w:szCs w:val="32"/>
          <w:highlight w:val="none"/>
          <w:lang w:val="en-US" w:eastAsia="zh-CN"/>
        </w:rPr>
        <w:t>社会保险</w:t>
      </w:r>
      <w:r>
        <w:rPr>
          <w:rFonts w:hint="eastAsia" w:ascii="仿宋_GB2312" w:eastAsia="仿宋_GB2312"/>
          <w:color w:val="000000"/>
          <w:sz w:val="32"/>
          <w:szCs w:val="32"/>
          <w:highlight w:val="none"/>
          <w:lang w:eastAsia="zh-CN"/>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w:t>
      </w:r>
      <w:r>
        <w:rPr>
          <w:rFonts w:hint="eastAsia" w:ascii="仿宋_GB2312" w:hAnsi="宋体" w:eastAsia="仿宋_GB2312"/>
          <w:sz w:val="32"/>
          <w:szCs w:val="32"/>
          <w:highlight w:val="none"/>
          <w:lang w:val="en-US" w:eastAsia="zh-CN"/>
        </w:rPr>
        <w:t>申请人不得就本条款所列同一证书进行二次或多次申报</w:t>
      </w:r>
      <w:r>
        <w:rPr>
          <w:rFonts w:hint="eastAsia" w:ascii="仿宋_GB2312" w:hAnsi="宋体" w:eastAsia="仿宋_GB2312"/>
          <w:sz w:val="32"/>
          <w:szCs w:val="32"/>
          <w:highlight w:val="none"/>
          <w:lang w:eastAsia="zh-CN"/>
        </w:rPr>
        <w:t>；</w:t>
      </w:r>
    </w:p>
    <w:p>
      <w:pPr>
        <w:keepNext w:val="0"/>
        <w:keepLines w:val="0"/>
        <w:pageBreakBefore w:val="0"/>
        <w:widowControl/>
        <w:kinsoku/>
        <w:wordWrap/>
        <w:overflowPunct/>
        <w:topLinePunct w:val="0"/>
        <w:autoSpaceDE/>
        <w:autoSpaceDN/>
        <w:bidi w:val="0"/>
        <w:spacing w:line="560" w:lineRule="exact"/>
        <w:ind w:firstLine="627" w:firstLineChars="196"/>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4</w:t>
      </w:r>
      <w:r>
        <w:rPr>
          <w:rFonts w:hint="default"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应积极配合区委、区政府相关工作。</w:t>
      </w:r>
    </w:p>
    <w:p>
      <w:pPr>
        <w:keepNext w:val="0"/>
        <w:keepLines w:val="0"/>
        <w:pageBreakBefore w:val="0"/>
        <w:widowControl w:val="0"/>
        <w:kinsoku/>
        <w:wordWrap/>
        <w:overflowPunct/>
        <w:topLinePunct w:val="0"/>
        <w:autoSpaceDE/>
        <w:autoSpaceDN/>
        <w:bidi w:val="0"/>
        <w:adjustRightInd/>
        <w:snapToGrid/>
        <w:spacing w:line="560" w:lineRule="exact"/>
        <w:ind w:firstLine="537" w:firstLineChars="168"/>
        <w:textAlignment w:val="auto"/>
        <w:outlineLvl w:val="1"/>
        <w:rPr>
          <w:rFonts w:hint="eastAsia" w:ascii="楷体_GB2312" w:hAnsi="仿宋" w:eastAsia="楷体_GB2312" w:cs="Times New Roman"/>
          <w:b w:val="0"/>
          <w:bCs w:val="0"/>
          <w:color w:val="auto"/>
          <w:sz w:val="32"/>
          <w:szCs w:val="32"/>
          <w:highlight w:val="none"/>
        </w:rPr>
      </w:pPr>
      <w:r>
        <w:rPr>
          <w:rFonts w:hint="eastAsia" w:ascii="楷体_GB2312" w:hAnsi="仿宋" w:eastAsia="楷体_GB2312" w:cs="Times New Roman"/>
          <w:b w:val="0"/>
          <w:bCs w:val="0"/>
          <w:color w:val="auto"/>
          <w:sz w:val="32"/>
          <w:szCs w:val="32"/>
          <w:highlight w:val="none"/>
        </w:rPr>
        <w:t>（二）有下列情况之一的，本</w:t>
      </w:r>
      <w:r>
        <w:rPr>
          <w:rFonts w:hint="eastAsia" w:ascii="楷体_GB2312" w:hAnsi="仿宋" w:eastAsia="楷体_GB2312" w:cs="Times New Roman"/>
          <w:b w:val="0"/>
          <w:bCs w:val="0"/>
          <w:color w:val="auto"/>
          <w:sz w:val="32"/>
          <w:szCs w:val="32"/>
          <w:highlight w:val="none"/>
          <w:lang w:eastAsia="zh-CN"/>
        </w:rPr>
        <w:t>项</w:t>
      </w:r>
      <w:r>
        <w:rPr>
          <w:rFonts w:hint="eastAsia" w:ascii="楷体_GB2312" w:hAnsi="仿宋" w:eastAsia="楷体_GB2312" w:cs="Times New Roman"/>
          <w:b w:val="0"/>
          <w:bCs w:val="0"/>
          <w:color w:val="auto"/>
          <w:sz w:val="32"/>
          <w:szCs w:val="32"/>
          <w:highlight w:val="none"/>
        </w:rPr>
        <w:t>资金不予资助：</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s="仿宋_GB2312"/>
          <w:sz w:val="32"/>
          <w:szCs w:val="32"/>
          <w:highlight w:val="none"/>
          <w:lang w:bidi="ar"/>
        </w:rPr>
      </w:pPr>
      <w:r>
        <w:rPr>
          <w:rFonts w:hint="eastAsia" w:ascii="仿宋_GB2312" w:eastAsia="仿宋_GB2312" w:cs="仿宋_GB2312"/>
          <w:sz w:val="32"/>
          <w:szCs w:val="32"/>
          <w:highlight w:val="none"/>
          <w:lang w:val="en-US" w:eastAsia="zh-CN" w:bidi="ar"/>
        </w:rPr>
        <w:t>1.</w:t>
      </w:r>
      <w:r>
        <w:rPr>
          <w:rFonts w:hint="eastAsia" w:ascii="仿宋_GB2312" w:eastAsia="仿宋_GB2312" w:cs="仿宋_GB2312"/>
          <w:sz w:val="32"/>
          <w:szCs w:val="32"/>
          <w:highlight w:val="none"/>
          <w:lang w:bidi="ar"/>
        </w:rPr>
        <w:t>被依法依规纳入严重失信主体名单或失信惩戒措施清单的；</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0"/>
        <w:rPr>
          <w:rFonts w:hint="eastAsia" w:ascii="黑体" w:eastAsia="黑体"/>
          <w:color w:val="000000"/>
          <w:sz w:val="32"/>
          <w:szCs w:val="32"/>
          <w:highlight w:val="none"/>
          <w:lang w:val="en-US" w:eastAsia="zh-CN"/>
        </w:rPr>
      </w:pPr>
      <w:r>
        <w:rPr>
          <w:rFonts w:hint="eastAsia" w:ascii="仿宋_GB2312" w:eastAsia="仿宋_GB2312" w:cs="仿宋_GB2312"/>
          <w:sz w:val="32"/>
          <w:szCs w:val="32"/>
          <w:highlight w:val="none"/>
          <w:lang w:val="en-US" w:eastAsia="zh-CN" w:bidi="ar"/>
        </w:rPr>
        <w:t>2.</w:t>
      </w:r>
      <w:r>
        <w:rPr>
          <w:rFonts w:hint="eastAsia" w:ascii="仿宋_GB2312" w:eastAsia="仿宋_GB2312" w:cs="仿宋_GB2312"/>
          <w:sz w:val="32"/>
          <w:szCs w:val="32"/>
          <w:highlight w:val="none"/>
          <w:lang w:bidi="ar"/>
        </w:rPr>
        <w:t>提出资助申请后，申报主体项目实施地或数据申报地发生变化，不再符合申报条件的。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eastAsia="黑体"/>
          <w:color w:val="000000"/>
          <w:sz w:val="32"/>
          <w:szCs w:val="32"/>
          <w:highlight w:val="none"/>
        </w:rPr>
      </w:pPr>
      <w:r>
        <w:rPr>
          <w:rFonts w:hint="eastAsia" w:ascii="黑体" w:eastAsia="黑体"/>
          <w:color w:val="000000"/>
          <w:sz w:val="32"/>
          <w:szCs w:val="32"/>
          <w:highlight w:val="none"/>
          <w:lang w:val="en-US" w:eastAsia="zh-CN"/>
        </w:rPr>
        <w:t>五</w:t>
      </w:r>
      <w:r>
        <w:rPr>
          <w:rFonts w:hint="eastAsia" w:ascii="黑体" w:eastAsia="黑体"/>
          <w:color w:val="000000"/>
          <w:sz w:val="32"/>
          <w:szCs w:val="32"/>
          <w:highlight w:val="none"/>
        </w:rPr>
        <w:t>、办理流程</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（一）申报</w:t>
      </w:r>
      <w:r>
        <w:rPr>
          <w:rFonts w:ascii="仿宋_GB2312" w:hAnsi="ˎ̥" w:eastAsia="仿宋_GB2312" w:cs="宋体"/>
          <w:sz w:val="32"/>
          <w:szCs w:val="32"/>
          <w:highlight w:val="none"/>
          <w:lang w:eastAsia="zh-CN" w:bidi="ar-SA"/>
        </w:rPr>
        <w:t>主体</w:t>
      </w:r>
      <w:r>
        <w:rPr>
          <w:rFonts w:hint="eastAsia" w:ascii="仿宋_GB2312" w:eastAsia="仿宋_GB2312"/>
          <w:sz w:val="32"/>
          <w:szCs w:val="32"/>
          <w:highlight w:val="none"/>
          <w:lang w:val="en-US" w:eastAsia="zh-CN"/>
        </w:rPr>
        <w:t>登录</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eastAsia="仿宋_GB2312"/>
          <w:sz w:val="32"/>
          <w:szCs w:val="32"/>
          <w:highlight w:val="none"/>
          <w:lang w:eastAsia="zh-CN"/>
        </w:rPr>
        <w:t>，在线填写《南山区促进产业高质量发展专项资金——区发展改革局（金融发展服务中心）分项资金-</w:t>
      </w:r>
      <w:r>
        <w:rPr>
          <w:rFonts w:hint="eastAsia" w:ascii="仿宋_GB2312" w:hAnsi="Times New Roman" w:eastAsia="仿宋_GB2312" w:cs="Times New Roman"/>
          <w:color w:val="auto"/>
          <w:sz w:val="32"/>
          <w:szCs w:val="32"/>
          <w:highlight w:val="none"/>
          <w:lang w:eastAsia="zh-CN"/>
        </w:rPr>
        <w:t>金融从业人员职业素质提升</w:t>
      </w:r>
      <w:r>
        <w:rPr>
          <w:rFonts w:hint="eastAsia" w:ascii="仿宋_GB2312" w:hAnsi="Times New Roman" w:eastAsia="仿宋_GB2312" w:cs="Times New Roman"/>
          <w:color w:val="auto"/>
          <w:sz w:val="32"/>
          <w:szCs w:val="32"/>
          <w:highlight w:val="none"/>
          <w:lang w:val="en-US" w:eastAsia="zh-CN"/>
        </w:rPr>
        <w:t>奖励</w:t>
      </w:r>
      <w:r>
        <w:rPr>
          <w:rFonts w:hint="eastAsia" w:ascii="仿宋_GB2312" w:eastAsia="仿宋_GB2312"/>
          <w:sz w:val="32"/>
          <w:szCs w:val="32"/>
          <w:highlight w:val="none"/>
          <w:lang w:eastAsia="zh-CN"/>
        </w:rPr>
        <w:t>项目申请书》相关申报材料；</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（二）区企业发展服务中心受理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w:t>
      </w:r>
      <w:r>
        <w:rPr>
          <w:rFonts w:hint="eastAsia" w:ascii="仿宋_GB2312" w:eastAsia="仿宋_GB2312"/>
          <w:color w:val="auto"/>
          <w:sz w:val="32"/>
          <w:szCs w:val="32"/>
          <w:highlight w:val="none"/>
          <w:lang w:val="en-US" w:eastAsia="zh-CN"/>
        </w:rPr>
        <w:t>区发展改革局（区金融发展服务中心）</w:t>
      </w:r>
      <w:r>
        <w:rPr>
          <w:rFonts w:hint="eastAsia" w:ascii="仿宋_GB2312" w:eastAsia="仿宋_GB2312"/>
          <w:sz w:val="32"/>
          <w:szCs w:val="32"/>
          <w:highlight w:val="none"/>
          <w:lang w:eastAsia="zh-CN"/>
        </w:rPr>
        <w:t xml:space="preserve">复审项目申报材料； </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（三）</w:t>
      </w:r>
      <w:r>
        <w:rPr>
          <w:rFonts w:hint="eastAsia" w:ascii="仿宋_GB2312" w:eastAsia="仿宋_GB2312"/>
          <w:color w:val="auto"/>
          <w:sz w:val="32"/>
          <w:szCs w:val="32"/>
          <w:highlight w:val="none"/>
          <w:lang w:val="en-US" w:eastAsia="zh-CN"/>
        </w:rPr>
        <w:t>区发展改革局（区金融发展服务中心）</w:t>
      </w:r>
      <w:r>
        <w:rPr>
          <w:rFonts w:hint="eastAsia" w:ascii="仿宋_GB2312" w:eastAsia="仿宋_GB2312"/>
          <w:sz w:val="32"/>
          <w:szCs w:val="32"/>
          <w:highlight w:val="none"/>
          <w:lang w:eastAsia="zh-CN"/>
        </w:rPr>
        <w:t>拟定</w:t>
      </w:r>
      <w:r>
        <w:rPr>
          <w:rFonts w:hint="eastAsia" w:ascii="仿宋_GB2312" w:eastAsia="仿宋_GB2312"/>
          <w:sz w:val="32"/>
          <w:szCs w:val="32"/>
          <w:highlight w:val="none"/>
          <w:lang w:val="en-US" w:eastAsia="zh-CN"/>
        </w:rPr>
        <w:t>项目</w:t>
      </w:r>
      <w:r>
        <w:rPr>
          <w:rFonts w:hint="eastAsia" w:ascii="仿宋_GB2312" w:eastAsia="仿宋_GB2312"/>
          <w:sz w:val="32"/>
          <w:szCs w:val="32"/>
          <w:highlight w:val="none"/>
          <w:lang w:eastAsia="zh-CN"/>
        </w:rPr>
        <w:t>资助计划；</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（四）</w:t>
      </w:r>
      <w:r>
        <w:rPr>
          <w:rFonts w:hint="eastAsia" w:ascii="仿宋_GB2312" w:eastAsia="仿宋_GB2312"/>
          <w:color w:val="auto"/>
          <w:sz w:val="32"/>
          <w:szCs w:val="32"/>
          <w:highlight w:val="none"/>
          <w:lang w:eastAsia="zh-CN"/>
        </w:rPr>
        <w:t>区相关部门对申报主体的有关经营资质情况进行核查</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五</w:t>
      </w:r>
      <w:r>
        <w:rPr>
          <w:rFonts w:hint="eastAsia" w:ascii="仿宋_GB2312" w:eastAsia="仿宋_GB2312"/>
          <w:sz w:val="32"/>
          <w:szCs w:val="32"/>
          <w:highlight w:val="none"/>
          <w:lang w:eastAsia="zh-Hans"/>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w:t>
      </w:r>
      <w:r>
        <w:rPr>
          <w:rFonts w:hint="eastAsia" w:ascii="仿宋_GB2312" w:eastAsia="仿宋_GB2312"/>
          <w:color w:val="auto"/>
          <w:sz w:val="32"/>
          <w:szCs w:val="32"/>
          <w:highlight w:val="none"/>
          <w:lang w:val="en-US" w:eastAsia="zh-CN"/>
        </w:rPr>
        <w:t>区发展改革局（区金融发展服务中心）</w:t>
      </w:r>
      <w:r>
        <w:rPr>
          <w:rFonts w:hint="eastAsia" w:ascii="仿宋_GB2312" w:hAnsi="宋体" w:eastAsia="仿宋_GB2312"/>
          <w:sz w:val="32"/>
          <w:szCs w:val="32"/>
          <w:highlight w:val="none"/>
          <w:lang w:eastAsia="zh-CN"/>
        </w:rPr>
        <w:t>按照相应审核程序提交审议</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outlineLvl w:val="1"/>
        <w:rPr>
          <w:rFonts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六</w:t>
      </w:r>
      <w:r>
        <w:rPr>
          <w:rFonts w:hint="eastAsia" w:ascii="仿宋_GB2312" w:eastAsia="仿宋_GB2312"/>
          <w:sz w:val="32"/>
          <w:szCs w:val="32"/>
          <w:highlight w:val="none"/>
          <w:lang w:eastAsia="zh-CN"/>
        </w:rPr>
        <w:t>）经审议后，由</w:t>
      </w:r>
      <w:r>
        <w:rPr>
          <w:rFonts w:hint="eastAsia" w:ascii="仿宋_GB2312" w:eastAsia="仿宋_GB2312"/>
          <w:color w:val="auto"/>
          <w:sz w:val="32"/>
          <w:szCs w:val="32"/>
          <w:highlight w:val="none"/>
          <w:lang w:val="en-US" w:eastAsia="zh-CN"/>
        </w:rPr>
        <w:t>区发展改革局（区金融发展服务中心）</w:t>
      </w:r>
      <w:r>
        <w:rPr>
          <w:rFonts w:hint="eastAsia" w:ascii="仿宋_GB2312" w:eastAsia="仿宋_GB2312"/>
          <w:sz w:val="32"/>
          <w:szCs w:val="32"/>
          <w:highlight w:val="none"/>
          <w:lang w:eastAsia="zh-CN"/>
        </w:rPr>
        <w:t>直接行文下达资金计划；</w:t>
      </w:r>
    </w:p>
    <w:p>
      <w:pPr>
        <w:pStyle w:val="2"/>
        <w:pageBreakBefore w:val="0"/>
        <w:kinsoku/>
        <w:wordWrap/>
        <w:overflowPunct/>
        <w:topLinePunct w:val="0"/>
        <w:autoSpaceDE/>
        <w:autoSpaceDN/>
        <w:bidi w:val="0"/>
        <w:adjustRightInd/>
        <w:snapToGrid/>
        <w:spacing w:before="0" w:after="0" w:line="560" w:lineRule="exact"/>
        <w:ind w:firstLine="640" w:firstLineChars="200"/>
        <w:rPr>
          <w:rFonts w:hint="eastAsia" w:ascii="仿宋_GB2312" w:hAnsi="宋体" w:eastAsia="仿宋_GB2312"/>
          <w:sz w:val="32"/>
          <w:szCs w:val="32"/>
          <w:highlight w:val="none"/>
          <w:lang w:eastAsia="zh-CN"/>
        </w:rPr>
      </w:pPr>
      <w:r>
        <w:rPr>
          <w:rFonts w:hint="eastAsia" w:ascii="仿宋_GB2312" w:hAnsi="宋体" w:eastAsia="仿宋_GB2312"/>
          <w:b w:val="0"/>
          <w:bCs w:val="0"/>
          <w:color w:val="auto"/>
          <w:sz w:val="32"/>
          <w:szCs w:val="32"/>
          <w:highlight w:val="none"/>
          <w:lang w:val="en-US" w:eastAsia="zh-CN"/>
        </w:rPr>
        <w:t>（七）申报主体线上提交加盖单位财务专用章的收据；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outlineLvl w:val="1"/>
        <w:rPr>
          <w:rFonts w:hint="eastAsia" w:ascii="仿宋_GB2312" w:eastAsia="仿宋_GB2312"/>
          <w:color w:val="000000"/>
          <w:sz w:val="32"/>
          <w:szCs w:val="32"/>
          <w:highlight w:val="none"/>
        </w:rPr>
      </w:pP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八</w:t>
      </w:r>
      <w:r>
        <w:rPr>
          <w:rFonts w:hint="eastAsia" w:ascii="仿宋_GB2312" w:hAnsi="宋体" w:eastAsia="仿宋_GB2312"/>
          <w:sz w:val="32"/>
          <w:szCs w:val="32"/>
          <w:highlight w:val="none"/>
          <w:lang w:eastAsia="zh-CN"/>
        </w:rPr>
        <w:t>）区财政部门及时安排资金，</w:t>
      </w:r>
      <w:r>
        <w:rPr>
          <w:rFonts w:hint="eastAsia" w:ascii="仿宋_GB2312" w:eastAsia="仿宋_GB2312"/>
          <w:color w:val="auto"/>
          <w:sz w:val="32"/>
          <w:szCs w:val="32"/>
          <w:highlight w:val="none"/>
          <w:lang w:val="en-US" w:eastAsia="zh-CN"/>
        </w:rPr>
        <w:t>区发展改革局（区金融发展服务中心）</w:t>
      </w:r>
      <w:r>
        <w:rPr>
          <w:rFonts w:hint="eastAsia" w:ascii="仿宋_GB2312" w:hAnsi="宋体" w:eastAsia="仿宋_GB2312"/>
          <w:sz w:val="32"/>
          <w:szCs w:val="32"/>
          <w:highlight w:val="none"/>
          <w:lang w:eastAsia="zh-CN"/>
        </w:rPr>
        <w:t>办理资金拨付手续</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eastAsia="黑体"/>
          <w:color w:val="000000"/>
          <w:sz w:val="32"/>
          <w:szCs w:val="32"/>
          <w:highlight w:val="none"/>
        </w:rPr>
      </w:pPr>
      <w:r>
        <w:rPr>
          <w:rFonts w:hint="eastAsia" w:ascii="黑体" w:eastAsia="黑体"/>
          <w:color w:val="000000"/>
          <w:sz w:val="32"/>
          <w:szCs w:val="32"/>
          <w:highlight w:val="none"/>
          <w:lang w:val="en-US" w:eastAsia="zh-CN"/>
        </w:rPr>
        <w:t>六</w:t>
      </w:r>
      <w:r>
        <w:rPr>
          <w:rFonts w:hint="eastAsia" w:ascii="黑体" w:eastAsia="黑体"/>
          <w:color w:val="000000"/>
          <w:sz w:val="32"/>
          <w:szCs w:val="32"/>
          <w:highlight w:val="none"/>
        </w:rPr>
        <w:t>、</w:t>
      </w:r>
      <w:r>
        <w:rPr>
          <w:rFonts w:hint="eastAsia" w:ascii="黑体" w:eastAsia="黑体"/>
          <w:color w:val="000000"/>
          <w:sz w:val="32"/>
          <w:szCs w:val="32"/>
          <w:highlight w:val="none"/>
          <w:lang w:val="en-US" w:eastAsia="zh-CN"/>
        </w:rPr>
        <w:t>所需</w:t>
      </w:r>
      <w:r>
        <w:rPr>
          <w:rFonts w:hint="eastAsia" w:ascii="黑体" w:eastAsia="黑体"/>
          <w:color w:val="000000"/>
          <w:sz w:val="32"/>
          <w:szCs w:val="32"/>
          <w:highlight w:val="none"/>
        </w:rPr>
        <w:t>材料</w:t>
      </w:r>
    </w:p>
    <w:p>
      <w:pPr>
        <w:keepNext w:val="0"/>
        <w:keepLines w:val="0"/>
        <w:pageBreakBefore w:val="0"/>
        <w:widowControl/>
        <w:kinsoku/>
        <w:wordWrap/>
        <w:overflowPunct/>
        <w:topLinePunct w:val="0"/>
        <w:autoSpaceDE/>
        <w:autoSpaceDN/>
        <w:bidi w:val="0"/>
        <w:spacing w:beforeLines="0" w:after="0" w:afterLines="0" w:line="560" w:lineRule="exact"/>
        <w:ind w:firstLine="640" w:firstLineChars="200"/>
        <w:contextualSpacing/>
        <w:textAlignment w:val="auto"/>
        <w:outlineLvl w:val="9"/>
        <w:rPr>
          <w:rFonts w:hint="eastAsia" w:ascii="仿宋_GB2312" w:hAnsi="Times New Roman" w:eastAsia="仿宋_GB2312" w:cs="Times New Roman"/>
          <w:color w:val="auto"/>
          <w:sz w:val="32"/>
          <w:szCs w:val="32"/>
          <w:highlight w:val="none"/>
        </w:rPr>
      </w:pPr>
      <w:r>
        <w:rPr>
          <w:rFonts w:hint="eastAsia" w:ascii="仿宋_GB2312" w:eastAsia="仿宋_GB2312"/>
          <w:color w:val="auto"/>
          <w:sz w:val="32"/>
          <w:szCs w:val="32"/>
          <w:highlight w:val="none"/>
        </w:rPr>
        <w:t>（一）《项目申请书》</w:t>
      </w:r>
      <w:r>
        <w:rPr>
          <w:rFonts w:hint="eastAsia" w:ascii="仿宋_GB2312" w:eastAsia="仿宋_GB2312"/>
          <w:color w:val="auto"/>
          <w:sz w:val="32"/>
          <w:szCs w:val="32"/>
          <w:highlight w:val="none"/>
          <w:lang w:val="en-US" w:eastAsia="zh-CN"/>
        </w:rPr>
        <w:t>[</w:t>
      </w:r>
      <w:r>
        <w:rPr>
          <w:rFonts w:hint="eastAsia" w:ascii="仿宋_GB2312" w:hAnsi="ˎ̥" w:eastAsia="仿宋_GB2312" w:cs="宋体"/>
          <w:sz w:val="32"/>
          <w:szCs w:val="32"/>
          <w:highlight w:val="none"/>
          <w:lang w:eastAsia="zh-CN" w:bidi="ar-SA"/>
        </w:rPr>
        <w:t>登录</w:t>
      </w:r>
      <w:r>
        <w:rPr>
          <w:rFonts w:ascii="仿宋_GB2312" w:eastAsia="仿宋_GB2312"/>
          <w:sz w:val="32"/>
          <w:szCs w:val="32"/>
          <w:highlight w:val="none"/>
        </w:rPr>
        <w:t>“</w:t>
      </w:r>
      <w:r>
        <w:rPr>
          <w:rFonts w:hint="eastAsia" w:ascii="仿宋_GB2312" w:eastAsia="仿宋_GB2312"/>
          <w:sz w:val="32"/>
          <w:szCs w:val="32"/>
          <w:highlight w:val="none"/>
        </w:rPr>
        <w:t>i南山企业服务综合平台</w:t>
      </w:r>
      <w:r>
        <w:rPr>
          <w:rFonts w:ascii="仿宋_GB2312" w:eastAsia="仿宋_GB2312"/>
          <w:sz w:val="32"/>
          <w:szCs w:val="32"/>
          <w:highlight w:val="none"/>
        </w:rPr>
        <w:t>”</w:t>
      </w:r>
      <w:r>
        <w:rPr>
          <w:rFonts w:hint="eastAsia" w:ascii="仿宋_GB2312" w:eastAsia="仿宋_GB2312"/>
          <w:kern w:val="2"/>
          <w:sz w:val="32"/>
          <w:szCs w:val="32"/>
          <w:highlight w:val="none"/>
          <w:lang w:eastAsia="zh-CN" w:bidi="ar-SA"/>
        </w:rPr>
        <w:t>（</w:t>
      </w:r>
      <w:r>
        <w:rPr>
          <w:rFonts w:ascii="仿宋_GB2312" w:eastAsia="仿宋_GB2312"/>
          <w:kern w:val="2"/>
          <w:sz w:val="32"/>
          <w:szCs w:val="32"/>
          <w:highlight w:val="none"/>
          <w:lang w:eastAsia="zh-CN" w:bidi="ar-SA"/>
        </w:rPr>
        <w:t>https://www.inanshan.org.cn</w:t>
      </w:r>
      <w:r>
        <w:rPr>
          <w:rFonts w:hint="eastAsia" w:ascii="仿宋_GB2312" w:eastAsia="仿宋_GB2312"/>
          <w:kern w:val="2"/>
          <w:sz w:val="32"/>
          <w:szCs w:val="32"/>
          <w:highlight w:val="none"/>
          <w:lang w:eastAsia="zh-CN" w:bidi="ar-SA"/>
        </w:rPr>
        <w:t>），</w:t>
      </w:r>
      <w:r>
        <w:rPr>
          <w:rFonts w:hint="eastAsia" w:ascii="仿宋_GB2312" w:hAnsi="ˎ̥" w:eastAsia="仿宋_GB2312" w:cs="宋体"/>
          <w:sz w:val="32"/>
          <w:szCs w:val="32"/>
          <w:highlight w:val="none"/>
          <w:lang w:eastAsia="zh-CN" w:bidi="ar-SA"/>
        </w:rPr>
        <w:t>在线填写，</w:t>
      </w:r>
      <w:r>
        <w:rPr>
          <w:rFonts w:hint="eastAsia" w:ascii="仿宋_GB2312" w:hAnsi="Times New Roman" w:eastAsia="仿宋_GB2312" w:cs="Times New Roman"/>
          <w:color w:val="auto"/>
          <w:sz w:val="32"/>
          <w:szCs w:val="32"/>
          <w:highlight w:val="none"/>
          <w:lang w:val="en-US" w:eastAsia="zh-CN"/>
        </w:rPr>
        <w:t>申报主体</w:t>
      </w:r>
      <w:r>
        <w:rPr>
          <w:rFonts w:hint="eastAsia" w:ascii="仿宋_GB2312" w:hAnsi="Times New Roman" w:eastAsia="仿宋_GB2312" w:cs="Times New Roman"/>
          <w:color w:val="auto"/>
          <w:sz w:val="32"/>
          <w:szCs w:val="32"/>
          <w:highlight w:val="none"/>
        </w:rPr>
        <w:t>法定代表人签字并加盖单位公章后，原件彩色扫描成PDF文件上传</w:t>
      </w:r>
      <w:r>
        <w:rPr>
          <w:rFonts w:hint="eastAsia" w:ascii="仿宋_GB2312" w:hAnsi="Times New Roman" w:eastAsia="仿宋_GB2312" w:cs="Times New Roman"/>
          <w:color w:val="auto"/>
          <w:sz w:val="32"/>
          <w:szCs w:val="32"/>
          <w:highlight w:val="none"/>
          <w:lang w:val="en-US" w:eastAsia="zh-CN"/>
        </w:rPr>
        <w:t>]</w:t>
      </w:r>
      <w:r>
        <w:rPr>
          <w:rFonts w:hint="eastAsia" w:ascii="仿宋_GB2312" w:hAnsi="Times New Roman" w:eastAsia="仿宋_GB2312" w:cs="Times New Roman"/>
          <w:color w:val="auto"/>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w:t>
      </w:r>
      <w:r>
        <w:rPr>
          <w:rFonts w:hint="eastAsia" w:ascii="仿宋_GB2312" w:eastAsia="仿宋_GB2312"/>
          <w:color w:val="auto"/>
          <w:sz w:val="32"/>
          <w:szCs w:val="32"/>
          <w:highlight w:val="none"/>
          <w:lang w:val="en-US" w:eastAsia="zh-CN"/>
        </w:rPr>
        <w:t>[</w:t>
      </w:r>
      <w:r>
        <w:rPr>
          <w:rFonts w:hint="eastAsia" w:ascii="仿宋_GB2312" w:hAnsi="宋体" w:eastAsia="仿宋_GB2312" w:cs="宋体"/>
          <w:sz w:val="32"/>
          <w:szCs w:val="32"/>
          <w:highlight w:val="none"/>
        </w:rPr>
        <w:t>原件彩色扫描成PDF文件上传</w:t>
      </w:r>
      <w:r>
        <w:rPr>
          <w:rFonts w:hint="eastAsia" w:ascii="仿宋_GB2312" w:hAnsi="Times New Roman" w:eastAsia="仿宋_GB2312" w:cs="Times New Roman"/>
          <w:color w:val="auto"/>
          <w:sz w:val="32"/>
          <w:szCs w:val="32"/>
          <w:highlight w:val="none"/>
          <w:lang w:val="en-US" w:eastAsia="zh-CN"/>
        </w:rPr>
        <w:t>]</w:t>
      </w:r>
      <w:r>
        <w:rPr>
          <w:rFonts w:hint="eastAsia" w:ascii="仿宋_GB2312"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highlight w:val="none"/>
          <w:lang w:eastAsia="zh-CN"/>
        </w:rPr>
        <w:t>法定代表人身份证[原件（复印件加盖单位公章）彩色扫描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eastAsia="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四</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办公场所租赁合同或产权证书</w:t>
      </w:r>
      <w:r>
        <w:rPr>
          <w:rFonts w:hint="eastAsia" w:ascii="仿宋_GB2312" w:hAnsi="宋体" w:eastAsia="仿宋_GB2312" w:cs="宋体"/>
          <w:color w:val="000000"/>
          <w:sz w:val="32"/>
          <w:szCs w:val="32"/>
          <w:highlight w:val="none"/>
        </w:rPr>
        <w:t>[原件（复印件加盖单位公章）彩色扫描成PDF文件上传]</w:t>
      </w:r>
      <w:r>
        <w:rPr>
          <w:rFonts w:hint="eastAsia" w:ascii="仿宋_GB2312" w:hAnsi="宋体" w:eastAsia="仿宋_GB2312" w:cs="宋体"/>
          <w:sz w:val="32"/>
          <w:szCs w:val="32"/>
          <w:highlight w:val="none"/>
        </w:rPr>
        <w:t>；</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）申请人有效身份证</w:t>
      </w:r>
      <w:r>
        <w:rPr>
          <w:rFonts w:hint="eastAsia" w:ascii="仿宋_GB2312" w:hAnsi="宋体" w:eastAsia="仿宋_GB2312" w:cs="宋体"/>
          <w:color w:val="000000"/>
          <w:sz w:val="32"/>
          <w:szCs w:val="32"/>
          <w:highlight w:val="none"/>
        </w:rPr>
        <w:t>[原件（复印件加盖单位公章）彩色扫描成PDF文件上传]</w:t>
      </w:r>
      <w:r>
        <w:rPr>
          <w:rFonts w:hint="eastAsia" w:ascii="仿宋_GB2312" w:eastAsia="仿宋_GB2312"/>
          <w:color w:val="auto"/>
          <w:sz w:val="32"/>
          <w:szCs w:val="32"/>
          <w:highlight w:val="none"/>
          <w:lang w:eastAsia="zh-Hans"/>
        </w:rPr>
        <w:t>；</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outlineLvl w:val="9"/>
        <w:rPr>
          <w:rFonts w:hint="eastAsia" w:ascii="仿宋_GB2312" w:hAnsi="Times New Roman" w:eastAsia="仿宋_GB2312" w:cs="Times New Roman"/>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六</w:t>
      </w:r>
      <w:r>
        <w:rPr>
          <w:rFonts w:hint="eastAsia" w:ascii="仿宋_GB2312" w:eastAsia="仿宋_GB2312"/>
          <w:color w:val="auto"/>
          <w:sz w:val="32"/>
          <w:szCs w:val="32"/>
          <w:highlight w:val="none"/>
        </w:rPr>
        <w:t>）申请人获得的相关资格证书</w:t>
      </w:r>
      <w:r>
        <w:rPr>
          <w:rFonts w:hint="eastAsia" w:ascii="仿宋_GB2312" w:hAnsi="宋体" w:eastAsia="仿宋_GB2312" w:cs="宋体"/>
          <w:color w:val="000000"/>
          <w:sz w:val="32"/>
          <w:szCs w:val="32"/>
          <w:highlight w:val="none"/>
        </w:rPr>
        <w:t>[</w:t>
      </w:r>
      <w:r>
        <w:rPr>
          <w:rFonts w:hint="eastAsia" w:ascii="仿宋_GB2312" w:eastAsia="仿宋_GB2312" w:cs="Times New Roman"/>
          <w:color w:val="auto"/>
          <w:sz w:val="32"/>
          <w:szCs w:val="32"/>
          <w:highlight w:val="none"/>
          <w:lang w:val="en-US" w:eastAsia="zh-CN"/>
        </w:rPr>
        <w:t>申请人签名，</w:t>
      </w:r>
      <w:r>
        <w:rPr>
          <w:rFonts w:hint="eastAsia" w:ascii="仿宋_GB2312" w:hAnsi="宋体" w:eastAsia="仿宋_GB2312" w:cs="宋体"/>
          <w:color w:val="000000"/>
          <w:sz w:val="32"/>
          <w:szCs w:val="32"/>
          <w:highlight w:val="none"/>
        </w:rPr>
        <w:t>复印件加盖单位公章彩色扫描成PDF文件上传]</w:t>
      </w:r>
      <w:r>
        <w:rPr>
          <w:rFonts w:hint="eastAsia" w:ascii="仿宋_GB2312"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七</w:t>
      </w:r>
      <w:r>
        <w:rPr>
          <w:rFonts w:hint="eastAsia" w:ascii="仿宋_GB2312" w:eastAsia="仿宋_GB2312"/>
          <w:color w:val="auto"/>
          <w:sz w:val="32"/>
          <w:szCs w:val="32"/>
          <w:highlight w:val="none"/>
        </w:rPr>
        <w:t>）申请人劳动合同</w:t>
      </w:r>
      <w:r>
        <w:rPr>
          <w:rFonts w:hint="eastAsia" w:ascii="仿宋_GB2312" w:hAnsi="宋体" w:eastAsia="仿宋_GB2312" w:cs="宋体"/>
          <w:color w:val="000000"/>
          <w:sz w:val="32"/>
          <w:szCs w:val="32"/>
          <w:highlight w:val="none"/>
        </w:rPr>
        <w:t>[</w:t>
      </w:r>
      <w:r>
        <w:rPr>
          <w:rFonts w:hint="eastAsia" w:ascii="仿宋_GB2312" w:hAnsi="Times New Roman" w:eastAsia="仿宋_GB2312" w:cs="Times New Roman"/>
          <w:color w:val="auto"/>
          <w:sz w:val="32"/>
          <w:szCs w:val="32"/>
          <w:highlight w:val="none"/>
        </w:rPr>
        <w:t>原件彩色扫描成PDF文件上传</w:t>
      </w:r>
      <w:r>
        <w:rPr>
          <w:rFonts w:hint="eastAsia" w:ascii="仿宋_GB2312" w:hAnsi="宋体" w:eastAsia="仿宋_GB2312" w:cs="宋体"/>
          <w:color w:val="000000"/>
          <w:sz w:val="32"/>
          <w:szCs w:val="32"/>
          <w:highlight w:val="none"/>
        </w:rPr>
        <w:t>]</w:t>
      </w:r>
      <w:r>
        <w:rPr>
          <w:rFonts w:hint="eastAsia" w:ascii="仿宋_GB2312" w:eastAsia="仿宋_GB2312"/>
          <w:color w:val="auto"/>
          <w:sz w:val="32"/>
          <w:szCs w:val="32"/>
          <w:highlight w:val="none"/>
          <w:lang w:eastAsia="zh-Hans"/>
        </w:rPr>
        <w:t>；</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八</w:t>
      </w:r>
      <w:r>
        <w:rPr>
          <w:rFonts w:hint="eastAsia" w:ascii="仿宋_GB2312" w:eastAsia="仿宋_GB2312"/>
          <w:color w:val="auto"/>
          <w:sz w:val="32"/>
          <w:szCs w:val="32"/>
          <w:highlight w:val="none"/>
        </w:rPr>
        <w:t>）申请人近六个月社保</w:t>
      </w:r>
      <w:r>
        <w:rPr>
          <w:rFonts w:hint="eastAsia" w:ascii="仿宋_GB2312" w:eastAsia="仿宋_GB2312"/>
          <w:color w:val="auto"/>
          <w:sz w:val="32"/>
          <w:szCs w:val="32"/>
          <w:highlight w:val="none"/>
          <w:lang w:val="en-US" w:eastAsia="zh-CN"/>
        </w:rPr>
        <w:t>缴纳</w:t>
      </w:r>
      <w:r>
        <w:rPr>
          <w:rFonts w:hint="eastAsia" w:ascii="仿宋_GB2312" w:eastAsia="仿宋_GB2312"/>
          <w:color w:val="auto"/>
          <w:sz w:val="32"/>
          <w:szCs w:val="32"/>
          <w:highlight w:val="none"/>
        </w:rPr>
        <w:t>清单</w:t>
      </w:r>
      <w:r>
        <w:rPr>
          <w:rFonts w:hint="eastAsia" w:ascii="仿宋_GB2312" w:hAnsi="宋体" w:eastAsia="仿宋_GB2312" w:cs="宋体"/>
          <w:color w:val="000000"/>
          <w:sz w:val="32"/>
          <w:szCs w:val="32"/>
          <w:highlight w:val="none"/>
        </w:rPr>
        <w:t>[</w:t>
      </w:r>
      <w:r>
        <w:rPr>
          <w:rFonts w:hint="eastAsia" w:ascii="仿宋_GB2312" w:hAnsi="Times New Roman" w:eastAsia="仿宋_GB2312" w:cs="Times New Roman"/>
          <w:color w:val="auto"/>
          <w:sz w:val="32"/>
          <w:szCs w:val="32"/>
          <w:highlight w:val="none"/>
        </w:rPr>
        <w:t>原件彩色扫描成PDF文件上传</w:t>
      </w:r>
      <w:r>
        <w:rPr>
          <w:rFonts w:hint="eastAsia" w:ascii="仿宋_GB2312" w:hAnsi="宋体" w:eastAsia="仿宋_GB2312" w:cs="宋体"/>
          <w:color w:val="000000"/>
          <w:sz w:val="32"/>
          <w:szCs w:val="32"/>
          <w:highlight w:val="none"/>
        </w:rPr>
        <w:t>]</w:t>
      </w:r>
      <w:r>
        <w:rPr>
          <w:rFonts w:hint="eastAsia" w:ascii="仿宋_GB2312" w:hAnsi="Times New Roman" w:eastAsia="仿宋_GB2312" w:cs="Times New Roman"/>
          <w:color w:val="auto"/>
          <w:sz w:val="32"/>
          <w:szCs w:val="32"/>
          <w:highlight w:val="none"/>
          <w:lang w:eastAsia="zh-Hans"/>
        </w:rPr>
        <w:t>；</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九</w:t>
      </w:r>
      <w:r>
        <w:rPr>
          <w:rFonts w:hint="eastAsia" w:ascii="仿宋_GB2312" w:eastAsia="仿宋_GB2312"/>
          <w:color w:val="auto"/>
          <w:sz w:val="32"/>
          <w:szCs w:val="32"/>
          <w:highlight w:val="none"/>
        </w:rPr>
        <w:t>）外籍人士需提供有效工作许可证明</w:t>
      </w:r>
      <w:r>
        <w:rPr>
          <w:rFonts w:hint="eastAsia" w:ascii="仿宋_GB2312" w:hAnsi="宋体" w:eastAsia="仿宋_GB2312" w:cs="宋体"/>
          <w:color w:val="000000"/>
          <w:sz w:val="32"/>
          <w:szCs w:val="32"/>
          <w:highlight w:val="none"/>
        </w:rPr>
        <w:t>[</w:t>
      </w:r>
      <w:r>
        <w:rPr>
          <w:rFonts w:hint="eastAsia" w:ascii="仿宋_GB2312" w:hAnsi="Times New Roman" w:eastAsia="仿宋_GB2312" w:cs="Times New Roman"/>
          <w:color w:val="auto"/>
          <w:sz w:val="32"/>
          <w:szCs w:val="32"/>
          <w:highlight w:val="none"/>
        </w:rPr>
        <w:t>原件彩色扫描成PDF文件上传</w:t>
      </w:r>
      <w:r>
        <w:rPr>
          <w:rFonts w:hint="eastAsia" w:ascii="仿宋_GB2312" w:hAnsi="宋体" w:eastAsia="仿宋_GB2312" w:cs="宋体"/>
          <w:color w:val="000000"/>
          <w:sz w:val="32"/>
          <w:szCs w:val="32"/>
          <w:highlight w:val="none"/>
        </w:rPr>
        <w:t>]</w:t>
      </w:r>
      <w:r>
        <w:rPr>
          <w:rFonts w:hint="eastAsia" w:ascii="仿宋_GB2312" w:hAnsi="Times New Roman" w:eastAsia="仿宋_GB2312" w:cs="Times New Roman"/>
          <w:color w:val="auto"/>
          <w:sz w:val="32"/>
          <w:szCs w:val="32"/>
          <w:highlight w:val="none"/>
          <w:lang w:eastAsia="zh-Hans"/>
        </w:rPr>
        <w:t>；</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十</w:t>
      </w:r>
      <w:r>
        <w:rPr>
          <w:rFonts w:hint="eastAsia" w:ascii="仿宋_GB2312" w:eastAsia="仿宋_GB2312"/>
          <w:color w:val="auto"/>
          <w:sz w:val="32"/>
          <w:szCs w:val="32"/>
          <w:highlight w:val="none"/>
        </w:rPr>
        <w:t>）审核部门认为需要提供的</w:t>
      </w:r>
      <w:r>
        <w:rPr>
          <w:rFonts w:hint="eastAsia" w:ascii="仿宋_GB2312" w:eastAsia="仿宋_GB2312"/>
          <w:color w:val="auto"/>
          <w:sz w:val="32"/>
          <w:szCs w:val="32"/>
          <w:highlight w:val="none"/>
          <w:lang w:eastAsia="zh-CN"/>
        </w:rPr>
        <w:t>其他</w:t>
      </w:r>
      <w:r>
        <w:rPr>
          <w:rFonts w:hint="eastAsia" w:ascii="仿宋_GB2312" w:eastAsia="仿宋_GB2312"/>
          <w:color w:val="auto"/>
          <w:sz w:val="32"/>
          <w:szCs w:val="32"/>
          <w:highlight w:val="none"/>
        </w:rPr>
        <w:t>材料</w:t>
      </w:r>
      <w:r>
        <w:rPr>
          <w:rFonts w:hint="eastAsia" w:ascii="仿宋_GB2312" w:hAnsi="宋体" w:eastAsia="仿宋_GB2312" w:cs="宋体"/>
          <w:color w:val="000000"/>
          <w:sz w:val="32"/>
          <w:szCs w:val="32"/>
          <w:highlight w:val="none"/>
        </w:rPr>
        <w:t>[</w:t>
      </w:r>
      <w:r>
        <w:rPr>
          <w:rFonts w:hint="eastAsia" w:ascii="仿宋_GB2312" w:eastAsia="仿宋_GB2312"/>
          <w:color w:val="auto"/>
          <w:sz w:val="32"/>
          <w:szCs w:val="32"/>
          <w:highlight w:val="none"/>
        </w:rPr>
        <w:t>原件彩色扫描成PDF文件上传</w:t>
      </w:r>
      <w:r>
        <w:rPr>
          <w:rFonts w:hint="eastAsia" w:ascii="仿宋_GB2312" w:hAnsi="宋体" w:eastAsia="仿宋_GB2312" w:cs="宋体"/>
          <w:color w:val="000000"/>
          <w:sz w:val="32"/>
          <w:szCs w:val="32"/>
          <w:highlight w:val="none"/>
        </w:rPr>
        <w:t>]</w:t>
      </w:r>
      <w:r>
        <w:rPr>
          <w:rFonts w:hint="eastAsia" w:ascii="仿宋_GB2312" w:eastAsia="仿宋_GB2312"/>
          <w:color w:val="auto"/>
          <w:sz w:val="32"/>
          <w:szCs w:val="32"/>
          <w:highlight w:val="none"/>
        </w:rPr>
        <w:t>。</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outlineLvl w:val="0"/>
        <w:rPr>
          <w:rFonts w:hint="eastAsia" w:ascii="黑体" w:eastAsia="黑体"/>
          <w:color w:val="000000"/>
          <w:sz w:val="32"/>
          <w:szCs w:val="32"/>
          <w:highlight w:val="none"/>
          <w:lang w:val="en-US" w:eastAsia="zh-CN"/>
        </w:rPr>
      </w:pPr>
      <w:r>
        <w:rPr>
          <w:rFonts w:hint="eastAsia" w:ascii="黑体" w:eastAsia="黑体"/>
          <w:color w:val="000000"/>
          <w:sz w:val="32"/>
          <w:szCs w:val="32"/>
          <w:highlight w:val="none"/>
          <w:lang w:val="en-US" w:eastAsia="zh-CN"/>
        </w:rPr>
        <w:t>七、时限要求</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sz w:val="32"/>
          <w:szCs w:val="32"/>
          <w:highlight w:val="none"/>
          <w:lang w:val="en-US" w:eastAsia="zh-CN"/>
        </w:rPr>
        <w:t>（一）</w:t>
      </w:r>
      <w:r>
        <w:rPr>
          <w:rFonts w:hint="eastAsia" w:ascii="仿宋_GB2312" w:eastAsia="仿宋_GB2312"/>
          <w:color w:val="auto"/>
          <w:sz w:val="32"/>
          <w:szCs w:val="32"/>
          <w:highlight w:val="none"/>
          <w:lang w:val="en-US" w:eastAsia="zh-CN"/>
        </w:rPr>
        <w:t>区发展改革局（区金融发展服务中心）</w:t>
      </w:r>
      <w:r>
        <w:rPr>
          <w:rFonts w:hint="eastAsia" w:ascii="仿宋_GB2312" w:hAnsi="仿宋_GB2312" w:eastAsia="仿宋_GB2312" w:cs="仿宋_GB2312"/>
          <w:sz w:val="32"/>
          <w:szCs w:val="32"/>
          <w:highlight w:val="none"/>
        </w:rPr>
        <w:t>视申请情况安排集中受理企业申请，具体受理时间以发布的申报通知为准</w:t>
      </w:r>
      <w:r>
        <w:rPr>
          <w:rFonts w:hint="eastAsia" w:ascii="仿宋_GB2312" w:eastAsia="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outlineLvl w:val="9"/>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（二）</w:t>
      </w:r>
      <w:r>
        <w:rPr>
          <w:rFonts w:hint="eastAsia" w:ascii="仿宋_GB2312" w:hAnsi="仿宋_GB2312" w:eastAsia="仿宋_GB2312" w:cs="仿宋_GB2312"/>
          <w:sz w:val="32"/>
          <w:szCs w:val="32"/>
          <w:highlight w:val="none"/>
        </w:rPr>
        <w:t>申报主体</w:t>
      </w:r>
      <w:r>
        <w:rPr>
          <w:rFonts w:hint="eastAsia" w:ascii="仿宋_GB2312" w:hAnsi="仿宋_GB2312" w:eastAsia="仿宋_GB2312" w:cs="仿宋_GB2312"/>
          <w:sz w:val="32"/>
          <w:szCs w:val="32"/>
          <w:highlight w:val="none"/>
          <w:lang w:eastAsia="zh-CN"/>
        </w:rPr>
        <w:t>须</w:t>
      </w:r>
      <w:r>
        <w:rPr>
          <w:rFonts w:hint="eastAsia" w:ascii="仿宋_GB2312" w:hAnsi="仿宋_GB2312" w:eastAsia="仿宋_GB2312" w:cs="仿宋_GB2312"/>
          <w:sz w:val="32"/>
          <w:szCs w:val="32"/>
          <w:highlight w:val="none"/>
        </w:rPr>
        <w:t>按照</w:t>
      </w:r>
      <w:r>
        <w:rPr>
          <w:rFonts w:hint="eastAsia" w:ascii="仿宋_GB2312" w:eastAsia="仿宋_GB2312"/>
          <w:color w:val="auto"/>
          <w:sz w:val="32"/>
          <w:szCs w:val="32"/>
          <w:highlight w:val="none"/>
          <w:lang w:val="en-US" w:eastAsia="zh-CN"/>
        </w:rPr>
        <w:t>区发展改革局（区金融发展服务中心）</w:t>
      </w:r>
      <w:r>
        <w:rPr>
          <w:rFonts w:hint="eastAsia" w:ascii="仿宋_GB2312" w:hAnsi="仿宋_GB2312" w:eastAsia="仿宋_GB2312" w:cs="仿宋_GB2312"/>
          <w:sz w:val="32"/>
          <w:szCs w:val="32"/>
          <w:highlight w:val="none"/>
        </w:rPr>
        <w:t>相关通知要求</w:t>
      </w:r>
      <w:r>
        <w:rPr>
          <w:rFonts w:hint="eastAsia" w:ascii="仿宋_GB2312" w:hAnsi="仿宋_GB2312" w:eastAsia="仿宋_GB2312" w:cs="仿宋_GB2312"/>
          <w:sz w:val="32"/>
          <w:szCs w:val="32"/>
          <w:highlight w:val="none"/>
          <w:lang w:eastAsia="zh-CN"/>
        </w:rPr>
        <w:t>及时提交</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所需材料</w:t>
      </w:r>
      <w:r>
        <w:rPr>
          <w:rFonts w:hint="eastAsia" w:ascii="仿宋_GB2312" w:hAnsi="仿宋_GB2312" w:eastAsia="仿宋_GB2312" w:cs="仿宋_GB2312"/>
          <w:sz w:val="32"/>
          <w:szCs w:val="32"/>
          <w:highlight w:val="none"/>
        </w:rPr>
        <w:t>，逾期不办理者视为自动放弃。</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0"/>
        <w:rPr>
          <w:rFonts w:hint="default" w:ascii="黑体" w:eastAsia="黑体"/>
          <w:color w:val="000000"/>
          <w:sz w:val="32"/>
          <w:szCs w:val="32"/>
          <w:highlight w:val="none"/>
          <w:lang w:val="en-US" w:eastAsia="zh-CN"/>
        </w:rPr>
      </w:pPr>
      <w:r>
        <w:rPr>
          <w:rFonts w:hint="eastAsia" w:ascii="黑体" w:eastAsia="黑体"/>
          <w:color w:val="000000"/>
          <w:sz w:val="32"/>
          <w:szCs w:val="32"/>
          <w:highlight w:val="none"/>
          <w:lang w:val="en-US" w:eastAsia="zh-CN"/>
        </w:rPr>
        <w:t>八、其他事项</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（一）</w:t>
      </w:r>
      <w:r>
        <w:rPr>
          <w:rFonts w:hint="eastAsia" w:ascii="仿宋_GB2312" w:hAnsi="黑体" w:eastAsia="仿宋_GB2312"/>
          <w:sz w:val="32"/>
          <w:szCs w:val="32"/>
          <w:highlight w:val="none"/>
        </w:rPr>
        <w:t>本</w:t>
      </w:r>
      <w:r>
        <w:rPr>
          <w:rFonts w:hint="eastAsia" w:ascii="仿宋_GB2312" w:hAnsi="黑体" w:eastAsia="仿宋_GB2312"/>
          <w:sz w:val="32"/>
          <w:szCs w:val="32"/>
          <w:highlight w:val="none"/>
          <w:lang w:eastAsia="zh-CN"/>
        </w:rPr>
        <w:t>项目所依据的政策内容</w:t>
      </w:r>
      <w:r>
        <w:rPr>
          <w:rFonts w:hint="eastAsia" w:ascii="仿宋_GB2312" w:hAnsi="黑体" w:eastAsia="仿宋_GB2312"/>
          <w:sz w:val="32"/>
          <w:szCs w:val="32"/>
          <w:highlight w:val="none"/>
        </w:rPr>
        <w:t>执行期间如遇国家、省、市有关政策调整的，</w:t>
      </w:r>
      <w:r>
        <w:rPr>
          <w:rFonts w:hint="eastAsia" w:ascii="仿宋_GB2312" w:hAnsi="黑体" w:eastAsia="仿宋_GB2312"/>
          <w:color w:val="auto"/>
          <w:sz w:val="32"/>
          <w:szCs w:val="32"/>
          <w:highlight w:val="none"/>
        </w:rPr>
        <w:t>按照上级有关规定执行</w:t>
      </w:r>
      <w:r>
        <w:rPr>
          <w:rFonts w:hint="eastAsia" w:ascii="仿宋_GB2312" w:hAnsi="黑体" w:eastAsia="仿宋_GB2312" w:cs="Times New Roman"/>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（二）</w:t>
      </w:r>
      <w:r>
        <w:rPr>
          <w:rFonts w:hint="eastAsia" w:ascii="Times New Roman" w:hAnsi="Times New Roman" w:eastAsia="仿宋_GB2312" w:cs="Times New Roman"/>
          <w:kern w:val="2"/>
          <w:sz w:val="32"/>
          <w:szCs w:val="32"/>
          <w:highlight w:val="none"/>
        </w:rPr>
        <w:t>申请本项目资助的</w:t>
      </w:r>
      <w:r>
        <w:rPr>
          <w:rFonts w:hint="eastAsia" w:ascii="Times New Roman" w:hAnsi="Times New Roman" w:eastAsia="仿宋_GB2312" w:cs="Times New Roman"/>
          <w:kern w:val="2"/>
          <w:sz w:val="32"/>
          <w:szCs w:val="32"/>
          <w:highlight w:val="none"/>
          <w:lang w:eastAsia="zh-CN"/>
        </w:rPr>
        <w:t>主体</w:t>
      </w:r>
      <w:r>
        <w:rPr>
          <w:rFonts w:hint="eastAsia" w:ascii="Times New Roman" w:hAnsi="Times New Roman" w:eastAsia="仿宋_GB2312" w:cs="Times New Roman"/>
          <w:kern w:val="2"/>
          <w:sz w:val="32"/>
          <w:szCs w:val="32"/>
          <w:highlight w:val="none"/>
        </w:rPr>
        <w:t>应保证其申报材料的完整性、</w:t>
      </w:r>
      <w:r>
        <w:rPr>
          <w:rFonts w:hint="eastAsia" w:ascii="Times New Roman" w:hAnsi="Times New Roman" w:eastAsia="仿宋_GB2312" w:cs="Times New Roman"/>
          <w:sz w:val="32"/>
          <w:szCs w:val="32"/>
          <w:highlight w:val="none"/>
        </w:rPr>
        <w:t>真实性、</w:t>
      </w:r>
      <w:r>
        <w:rPr>
          <w:rFonts w:hint="eastAsia" w:ascii="Times New Roman" w:hAnsi="Times New Roman" w:eastAsia="仿宋_GB2312" w:cs="Times New Roman"/>
          <w:kern w:val="2"/>
          <w:sz w:val="32"/>
          <w:szCs w:val="32"/>
          <w:highlight w:val="none"/>
        </w:rPr>
        <w:t>准确性</w:t>
      </w:r>
      <w:r>
        <w:rPr>
          <w:rFonts w:hint="eastAsia" w:ascii="Times New Roman" w:hAnsi="Times New Roman" w:eastAsia="仿宋_GB2312" w:cs="Times New Roman"/>
          <w:sz w:val="32"/>
          <w:szCs w:val="32"/>
          <w:highlight w:val="none"/>
        </w:rPr>
        <w:t>及合法性</w:t>
      </w:r>
      <w:r>
        <w:rPr>
          <w:rFonts w:hint="eastAsia" w:ascii="Times New Roman" w:hAnsi="Times New Roman" w:eastAsia="仿宋_GB2312" w:cs="Times New Roman"/>
          <w:kern w:val="2"/>
          <w:sz w:val="32"/>
          <w:szCs w:val="32"/>
          <w:highlight w:val="none"/>
        </w:rPr>
        <w:t>，</w:t>
      </w:r>
      <w:r>
        <w:rPr>
          <w:rFonts w:hint="eastAsia" w:ascii="Times New Roman" w:hAnsi="Times New Roman" w:eastAsia="仿宋_GB2312" w:cs="Times New Roman"/>
          <w:sz w:val="32"/>
          <w:szCs w:val="32"/>
          <w:highlight w:val="none"/>
        </w:rPr>
        <w:t>并承担</w:t>
      </w:r>
      <w:r>
        <w:rPr>
          <w:rFonts w:hint="eastAsia" w:ascii="Times New Roman" w:hAnsi="Times New Roman" w:eastAsia="仿宋_GB2312" w:cs="Times New Roman"/>
          <w:sz w:val="32"/>
          <w:szCs w:val="32"/>
          <w:highlight w:val="none"/>
          <w:lang w:eastAsia="zh-CN"/>
        </w:rPr>
        <w:t>因其</w:t>
      </w:r>
      <w:r>
        <w:rPr>
          <w:rFonts w:hint="eastAsia" w:ascii="Times New Roman" w:hAnsi="Times New Roman" w:eastAsia="仿宋_GB2312" w:cs="Times New Roman"/>
          <w:sz w:val="32"/>
          <w:szCs w:val="32"/>
          <w:highlight w:val="none"/>
        </w:rPr>
        <w:t>提交的项目申报材料</w:t>
      </w:r>
      <w:r>
        <w:rPr>
          <w:rFonts w:hint="eastAsia" w:ascii="Times New Roman" w:hAnsi="Times New Roman" w:eastAsia="仿宋_GB2312" w:cs="Times New Roman"/>
          <w:sz w:val="32"/>
          <w:szCs w:val="32"/>
          <w:highlight w:val="none"/>
          <w:lang w:eastAsia="zh-CN"/>
        </w:rPr>
        <w:t>产生</w:t>
      </w:r>
      <w:r>
        <w:rPr>
          <w:rFonts w:hint="eastAsia" w:ascii="Times New Roman" w:hAnsi="Times New Roman" w:eastAsia="仿宋_GB2312" w:cs="Times New Roman"/>
          <w:sz w:val="32"/>
          <w:szCs w:val="32"/>
          <w:highlight w:val="none"/>
        </w:rPr>
        <w:t>的相关法律责任，如有虚假或侵权等行为，该项目申请无效，如事后发现存在以上行为，本资金主管部门将保留依法追究其法律责任的权利</w:t>
      </w:r>
      <w:r>
        <w:rPr>
          <w:rFonts w:hint="eastAsia" w:eastAsia="仿宋_GB2312" w:cs="Times New Roman"/>
          <w:sz w:val="32"/>
          <w:szCs w:val="32"/>
          <w:highlight w:val="none"/>
          <w:lang w:eastAsia="zh-CN"/>
        </w:rPr>
        <w:t>；</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（三）本项目所称的持牌金融机构类型包括：</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outlineLvl w:val="9"/>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1.金融企业总部，是指经国家金融监管部门批准，具有独立法人资格，对一定区域内的企业行使投资控股、运营决策、集中销售、财务结算等管理服务职能的总机构，包括银行、信托公司、金融租赁公司、财务公司、消费金融公司、汽车金融公司、理财公司、金融资产投资公司、证券公司、证券资产管理公司、基金管理公司、期货公司、保险公司、保险资产管理公司、相互保险组织等经营性金融企业，经核准或授权开展金融企业不良资产批量收购、处置业务的地方资产管理公司，以及经市政府批准参照金融业总部享受有关一次性奖励的重要金融基础设施；</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outlineLvl w:val="9"/>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2.金融控股公司，是指根据《国务院关于实施金融控股公司准入管理的决定》（国发〔2020〕12号），经中国人民银行批准，在深圳注册设立并具有独立法人资格的金融控股公司；</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outlineLvl w:val="9"/>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3.金融企业一级分支机构，</w:t>
      </w:r>
      <w:r>
        <w:rPr>
          <w:rFonts w:hint="eastAsia" w:ascii="仿宋_GB2312" w:hAnsi="仿宋" w:eastAsia="仿宋_GB2312"/>
          <w:b w:val="0"/>
          <w:bCs w:val="0"/>
          <w:sz w:val="32"/>
          <w:szCs w:val="32"/>
          <w:highlight w:val="none"/>
          <w:lang w:val="en-US" w:eastAsia="zh-CN"/>
        </w:rPr>
        <w:t>是指隶属于银行、证券公司、保险公司等上述第1点金融企业总部的深圳市级分行（分公司）及其他一级分支机构</w:t>
      </w:r>
      <w:r>
        <w:rPr>
          <w:rFonts w:hint="eastAsia" w:ascii="仿宋_GB2312" w:eastAsia="仿宋_GB2312"/>
          <w:b w:val="0"/>
          <w:bCs w:val="0"/>
          <w:color w:val="auto"/>
          <w:sz w:val="32"/>
          <w:szCs w:val="32"/>
          <w:highlight w:val="none"/>
          <w:lang w:val="en-US" w:eastAsia="zh-CN"/>
        </w:rPr>
        <w:t>；</w:t>
      </w:r>
    </w:p>
    <w:p>
      <w:pPr>
        <w:spacing w:beforeLines="0" w:afterLines="0" w:line="560" w:lineRule="exact"/>
        <w:ind w:firstLine="640" w:firstLineChars="200"/>
        <w:rPr>
          <w:rFonts w:hint="eastAsia" w:ascii="仿宋_GB2312" w:eastAsia="仿宋_GB2312"/>
          <w:b w:val="0"/>
          <w:bCs w:val="0"/>
          <w:color w:val="000000"/>
          <w:sz w:val="32"/>
          <w:szCs w:val="32"/>
          <w:highlight w:val="none"/>
          <w:lang w:eastAsia="zh-CN"/>
        </w:rPr>
      </w:pPr>
      <w:r>
        <w:rPr>
          <w:rFonts w:hint="eastAsia" w:ascii="仿宋_GB2312" w:eastAsia="仿宋_GB2312"/>
          <w:b w:val="0"/>
          <w:bCs w:val="0"/>
          <w:color w:val="auto"/>
          <w:sz w:val="32"/>
          <w:szCs w:val="32"/>
          <w:highlight w:val="none"/>
          <w:lang w:val="en-US" w:eastAsia="zh-CN"/>
        </w:rPr>
        <w:t>4.</w:t>
      </w:r>
      <w:r>
        <w:rPr>
          <w:rFonts w:hint="eastAsia" w:ascii="仿宋_GB2312" w:eastAsia="仿宋_GB2312"/>
          <w:b w:val="0"/>
          <w:bCs w:val="0"/>
          <w:color w:val="000000"/>
          <w:sz w:val="32"/>
          <w:szCs w:val="32"/>
          <w:highlight w:val="none"/>
          <w:lang w:eastAsia="zh-CN"/>
        </w:rPr>
        <w:t>对经</w:t>
      </w:r>
      <w:r>
        <w:rPr>
          <w:rFonts w:hint="eastAsia" w:ascii="仿宋_GB2312" w:hAnsi="仿宋" w:eastAsia="仿宋_GB2312"/>
          <w:b w:val="0"/>
          <w:bCs w:val="0"/>
          <w:sz w:val="32"/>
          <w:szCs w:val="32"/>
          <w:highlight w:val="none"/>
          <w:lang w:val="en-US" w:eastAsia="zh-CN"/>
        </w:rPr>
        <w:t>国家金融监管部门</w:t>
      </w:r>
      <w:r>
        <w:rPr>
          <w:rFonts w:hint="eastAsia" w:ascii="仿宋_GB2312" w:eastAsia="仿宋_GB2312"/>
          <w:b w:val="0"/>
          <w:bCs w:val="0"/>
          <w:color w:val="000000"/>
          <w:sz w:val="32"/>
          <w:szCs w:val="32"/>
          <w:highlight w:val="none"/>
          <w:lang w:eastAsia="zh-CN"/>
        </w:rPr>
        <w:t>批准的商业银行专营机构；</w:t>
      </w:r>
    </w:p>
    <w:p>
      <w:pPr>
        <w:spacing w:beforeLines="0" w:afterLines="0" w:line="560" w:lineRule="exact"/>
        <w:ind w:firstLine="640" w:firstLineChars="200"/>
        <w:rPr>
          <w:rFonts w:hint="eastAsia" w:ascii="仿宋_GB2312" w:eastAsia="仿宋_GB2312"/>
          <w:color w:val="000000"/>
          <w:sz w:val="32"/>
          <w:szCs w:val="32"/>
          <w:highlight w:val="none"/>
          <w:lang w:eastAsia="zh-CN"/>
        </w:rPr>
      </w:pPr>
      <w:r>
        <w:rPr>
          <w:rFonts w:hint="eastAsia" w:ascii="仿宋_GB2312" w:eastAsia="仿宋_GB2312"/>
          <w:b w:val="0"/>
          <w:bCs w:val="0"/>
          <w:color w:val="000000"/>
          <w:sz w:val="32"/>
          <w:szCs w:val="32"/>
          <w:highlight w:val="none"/>
          <w:lang w:val="en-US" w:eastAsia="zh-CN"/>
        </w:rPr>
        <w:t>5.经国家金融管理部门批准（备案）或者全国性金融行业协会备案的持牌金融机构专业子公司；</w:t>
      </w:r>
    </w:p>
    <w:p>
      <w:pPr>
        <w:keepNext w:val="0"/>
        <w:keepLines w:val="0"/>
        <w:pageBreakBefore w:val="0"/>
        <w:kinsoku/>
        <w:wordWrap/>
        <w:overflowPunct/>
        <w:topLinePunct w:val="0"/>
        <w:bidi w:val="0"/>
        <w:adjustRightInd/>
        <w:snapToGrid w:val="0"/>
        <w:spacing w:line="560" w:lineRule="exact"/>
        <w:ind w:firstLine="640" w:firstLineChars="200"/>
        <w:jc w:val="both"/>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w:t>
      </w:r>
      <w:r>
        <w:rPr>
          <w:rFonts w:hint="eastAsia" w:ascii="仿宋_GB2312" w:hAnsi="仿宋" w:eastAsia="仿宋_GB2312"/>
          <w:sz w:val="32"/>
          <w:szCs w:val="32"/>
          <w:highlight w:val="none"/>
          <w:lang w:val="en-US" w:eastAsia="zh-CN"/>
        </w:rPr>
        <w:t>其他持牌金融机构，是指经国家金融管理部门批准设立的独立基金销售机构、基金评级机构、证券基金投资咨询机构，全国性保险经纪公司、保险公估公司、保险代理公司、保险销售公司， 货币经纪公司、支付机构、信用评级机构、征信机构、银行卡清算机构等。</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outlineLvl w:val="9"/>
        <w:rPr>
          <w:rFonts w:hint="eastAsia" w:ascii="黑体" w:eastAsia="黑体"/>
          <w:color w:val="000000"/>
          <w:sz w:val="32"/>
          <w:szCs w:val="32"/>
          <w:highlight w:val="none"/>
          <w:lang w:val="en-US" w:eastAsia="zh-CN"/>
        </w:rPr>
      </w:pPr>
      <w:r>
        <w:rPr>
          <w:rFonts w:hint="eastAsia" w:ascii="仿宋_GB2312" w:eastAsia="仿宋_GB2312"/>
          <w:sz w:val="32"/>
          <w:szCs w:val="32"/>
          <w:highlight w:val="none"/>
          <w:lang w:val="en-US" w:eastAsia="zh-CN"/>
        </w:rPr>
        <w:t>（二）本项目所称的地方金融组织类型包括：地方金融监督管理部门实施监管、符合金融监管规定和要求且正常开展经营业务的金融企业，包括小额贷款公司、融资担保公司、融资租赁公司、商业保理公司、交易场所、区域性股权市场等；</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outlineLvl w:val="9"/>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（三）</w:t>
      </w:r>
      <w:r>
        <w:rPr>
          <w:rFonts w:hint="eastAsia" w:ascii="仿宋_GB2312" w:eastAsia="仿宋_GB2312"/>
          <w:sz w:val="32"/>
          <w:szCs w:val="32"/>
          <w:highlight w:val="none"/>
          <w:lang w:val="en-US" w:eastAsia="zh-CN"/>
        </w:rPr>
        <w:t>本项目所称的</w:t>
      </w:r>
      <w:r>
        <w:rPr>
          <w:rFonts w:hint="eastAsia" w:ascii="仿宋_GB2312" w:hAnsi="Times New Roman" w:eastAsia="仿宋_GB2312" w:cs="Times New Roman"/>
          <w:sz w:val="32"/>
          <w:szCs w:val="32"/>
          <w:highlight w:val="none"/>
          <w:lang w:val="en-US" w:eastAsia="zh-CN"/>
        </w:rPr>
        <w:t>其他金融</w:t>
      </w:r>
      <w:r>
        <w:rPr>
          <w:rFonts w:hint="eastAsia" w:ascii="仿宋_GB2312" w:eastAsia="仿宋_GB2312" w:cs="Times New Roman"/>
          <w:sz w:val="32"/>
          <w:szCs w:val="32"/>
          <w:highlight w:val="none"/>
          <w:lang w:val="en-US" w:eastAsia="zh-CN"/>
        </w:rPr>
        <w:t>机构</w:t>
      </w:r>
      <w:r>
        <w:rPr>
          <w:rFonts w:hint="eastAsia" w:ascii="仿宋_GB2312" w:hAnsi="Times New Roman" w:eastAsia="仿宋_GB2312" w:cs="Times New Roman"/>
          <w:sz w:val="32"/>
          <w:szCs w:val="32"/>
          <w:highlight w:val="none"/>
          <w:lang w:val="en-US" w:eastAsia="zh-CN"/>
        </w:rPr>
        <w:t>金融服务机构包括：在中国证券投资基金业务协会登记的私募投资机构、金融行业组织、金融基础设施和其他创新型金融机构</w:t>
      </w:r>
      <w:r>
        <w:rPr>
          <w:rFonts w:hint="eastAsia" w:ascii="仿宋_GB2312" w:eastAsia="仿宋_GB2312" w:cs="Times New Roman"/>
          <w:sz w:val="32"/>
          <w:szCs w:val="32"/>
          <w:highlight w:val="none"/>
          <w:lang w:val="en-US" w:eastAsia="zh-CN"/>
        </w:rPr>
        <w:t>；</w:t>
      </w:r>
    </w:p>
    <w:p>
      <w:pPr>
        <w:keepNext w:val="0"/>
        <w:keepLines w:val="0"/>
        <w:pageBreakBefore w:val="0"/>
        <w:widowControl/>
        <w:kinsoku/>
        <w:wordWrap/>
        <w:overflowPunct/>
        <w:topLinePunct w:val="0"/>
        <w:autoSpaceDE/>
        <w:autoSpaceDN/>
        <w:bidi w:val="0"/>
        <w:spacing w:beforeLines="0" w:afterLines="0" w:line="560" w:lineRule="exact"/>
        <w:ind w:firstLine="640" w:firstLineChars="200"/>
        <w:textAlignment w:val="auto"/>
        <w:outlineLvl w:val="9"/>
        <w:rPr>
          <w:rFonts w:hint="eastAsia" w:ascii="仿宋_GB2312" w:hAnsi="仿宋" w:eastAsia="仿宋_GB2312" w:cs="Times New Roman"/>
          <w:b w:val="0"/>
          <w:bCs w:val="0"/>
          <w:sz w:val="32"/>
          <w:szCs w:val="32"/>
          <w:highlight w:val="none"/>
          <w:lang w:val="en-US" w:eastAsia="zh-CN"/>
        </w:rPr>
      </w:pPr>
      <w:r>
        <w:rPr>
          <w:rFonts w:hint="eastAsia" w:ascii="仿宋_GB2312" w:hAnsi="Times New Roman" w:eastAsia="仿宋_GB2312" w:cs="Times New Roman"/>
          <w:sz w:val="32"/>
          <w:szCs w:val="32"/>
          <w:highlight w:val="none"/>
          <w:lang w:val="en-US" w:eastAsia="zh-CN"/>
        </w:rPr>
        <w:t>（四）</w:t>
      </w:r>
      <w:r>
        <w:rPr>
          <w:rFonts w:hint="eastAsia" w:ascii="仿宋_GB2312" w:eastAsia="仿宋_GB2312"/>
          <w:sz w:val="32"/>
          <w:szCs w:val="32"/>
          <w:highlight w:val="none"/>
          <w:lang w:val="en-US" w:eastAsia="zh-CN"/>
        </w:rPr>
        <w:t>本项目所称的</w:t>
      </w:r>
      <w:r>
        <w:rPr>
          <w:rFonts w:hint="eastAsia" w:ascii="仿宋_GB2312" w:hAnsi="Times New Roman" w:eastAsia="仿宋_GB2312" w:cs="Times New Roman"/>
          <w:sz w:val="32"/>
          <w:szCs w:val="32"/>
          <w:highlight w:val="none"/>
          <w:lang w:val="en-US" w:eastAsia="zh-CN"/>
        </w:rPr>
        <w:t>金融科技企业包括：</w:t>
      </w:r>
      <w:r>
        <w:rPr>
          <w:rFonts w:hint="eastAsia" w:ascii="仿宋_GB2312" w:hAnsi="仿宋" w:eastAsia="仿宋_GB2312"/>
          <w:b w:val="0"/>
          <w:bCs w:val="0"/>
          <w:sz w:val="32"/>
          <w:szCs w:val="32"/>
          <w:highlight w:val="none"/>
          <w:lang w:val="en-US" w:eastAsia="zh-CN"/>
        </w:rPr>
        <w:t>银行、证券公司、保险公司等上述第1点金融企业总部下设的金融科技子公司。利用人工智能、区块链、云计算、大数据、物联网等信息技术从事与金融领域密切相关的业务，助力推动金融业发展提质增效的科技公司，且近两年内，每年度金融科技业务收入不低于3,000万元或每年度金融科技业务收入占企业当年营业收入比例不低于50%。</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0"/>
        <w:rPr>
          <w:rFonts w:hint="eastAsia" w:ascii="黑体" w:eastAsia="黑体"/>
          <w:color w:val="000000"/>
          <w:sz w:val="32"/>
          <w:szCs w:val="32"/>
          <w:highlight w:val="none"/>
        </w:rPr>
      </w:pPr>
      <w:r>
        <w:rPr>
          <w:rFonts w:hint="eastAsia" w:ascii="黑体" w:eastAsia="黑体"/>
          <w:color w:val="000000"/>
          <w:sz w:val="32"/>
          <w:szCs w:val="32"/>
          <w:highlight w:val="none"/>
          <w:lang w:val="en-US" w:eastAsia="zh-CN"/>
        </w:rPr>
        <w:t>九</w:t>
      </w:r>
      <w:r>
        <w:rPr>
          <w:rFonts w:hint="eastAsia" w:ascii="黑体" w:eastAsia="黑体"/>
          <w:color w:val="000000"/>
          <w:sz w:val="32"/>
          <w:szCs w:val="32"/>
          <w:highlight w:val="none"/>
        </w:rPr>
        <w:t>、附则</w:t>
      </w:r>
    </w:p>
    <w:p>
      <w:pPr>
        <w:keepNext w:val="0"/>
        <w:keepLines w:val="0"/>
        <w:pageBreakBefore w:val="0"/>
        <w:kinsoku/>
        <w:wordWrap/>
        <w:overflowPunct/>
        <w:topLinePunct w:val="0"/>
        <w:autoSpaceDE/>
        <w:autoSpaceDN/>
        <w:bidi w:val="0"/>
        <w:spacing w:beforeLines="0" w:afterLines="0" w:line="560" w:lineRule="exact"/>
        <w:ind w:firstLine="640" w:firstLineChars="200"/>
        <w:textAlignment w:val="auto"/>
        <w:outlineLvl w:val="9"/>
        <w:rPr>
          <w:highlight w:val="none"/>
        </w:rPr>
      </w:pPr>
      <w:r>
        <w:rPr>
          <w:rFonts w:hint="eastAsia" w:ascii="仿宋_GB2312" w:eastAsia="仿宋_GB2312"/>
          <w:color w:val="auto"/>
          <w:sz w:val="32"/>
          <w:szCs w:val="32"/>
          <w:highlight w:val="none"/>
          <w:lang w:val="en-US" w:eastAsia="zh-CN"/>
        </w:rPr>
        <w:t>本项目责任部门为区发展改革局（区金融发展服务中心），</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val="en-US" w:eastAsia="zh-CN"/>
        </w:rPr>
        <w:t>操作</w:t>
      </w:r>
      <w:r>
        <w:rPr>
          <w:rFonts w:hint="eastAsia" w:ascii="仿宋_GB2312" w:eastAsia="仿宋_GB2312"/>
          <w:color w:val="auto"/>
          <w:sz w:val="32"/>
          <w:szCs w:val="32"/>
          <w:highlight w:val="none"/>
        </w:rPr>
        <w:t>规程由</w:t>
      </w:r>
      <w:r>
        <w:rPr>
          <w:rFonts w:hint="eastAsia" w:ascii="仿宋_GB2312" w:eastAsia="仿宋_GB2312"/>
          <w:color w:val="auto"/>
          <w:sz w:val="32"/>
          <w:szCs w:val="32"/>
          <w:highlight w:val="none"/>
          <w:lang w:val="en-US" w:eastAsia="zh-CN"/>
        </w:rPr>
        <w:t>其</w:t>
      </w:r>
      <w:r>
        <w:rPr>
          <w:rFonts w:hint="eastAsia" w:ascii="仿宋_GB2312" w:eastAsia="仿宋_GB2312"/>
          <w:color w:val="auto"/>
          <w:sz w:val="32"/>
          <w:szCs w:val="32"/>
          <w:highlight w:val="none"/>
        </w:rPr>
        <w:t>负责解释，自发布之日起施行。</w:t>
      </w:r>
    </w:p>
    <w:sectPr>
      <w:headerReference r:id="rId3" w:type="default"/>
      <w:pgSz w:w="11906" w:h="16838"/>
      <w:pgMar w:top="1440" w:right="1361"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4073CF3"/>
    <w:rsid w:val="0D3255DF"/>
    <w:rsid w:val="12856CB7"/>
    <w:rsid w:val="13C45F45"/>
    <w:rsid w:val="162163A6"/>
    <w:rsid w:val="168163B1"/>
    <w:rsid w:val="1BDF7D62"/>
    <w:rsid w:val="1F05120F"/>
    <w:rsid w:val="23D30AAF"/>
    <w:rsid w:val="2A9E5418"/>
    <w:rsid w:val="30414B0D"/>
    <w:rsid w:val="43ED40EE"/>
    <w:rsid w:val="49C675B5"/>
    <w:rsid w:val="4A1947CF"/>
    <w:rsid w:val="4A5331EE"/>
    <w:rsid w:val="4CC95DD0"/>
    <w:rsid w:val="54B716FE"/>
    <w:rsid w:val="56ED2619"/>
    <w:rsid w:val="640A363C"/>
    <w:rsid w:val="673313A6"/>
    <w:rsid w:val="6D27420B"/>
    <w:rsid w:val="74B9233C"/>
    <w:rsid w:val="75D9E6A7"/>
    <w:rsid w:val="7766115E"/>
    <w:rsid w:val="77BD09EE"/>
    <w:rsid w:val="7B125646"/>
    <w:rsid w:val="7D6469F5"/>
    <w:rsid w:val="CF792B74"/>
    <w:rsid w:val="F8F04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3001</Words>
  <Characters>3141</Characters>
  <Lines>0</Lines>
  <Paragraphs>0</Paragraphs>
  <TotalTime>1</TotalTime>
  <ScaleCrop>false</ScaleCrop>
  <LinksUpToDate>false</LinksUpToDate>
  <CharactersWithSpaces>3144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钟映</cp:lastModifiedBy>
  <cp:lastPrinted>2025-07-30T19:08:00Z</cp:lastPrinted>
  <dcterms:modified xsi:type="dcterms:W3CDTF">2026-05-28T18:22:51Z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eyJoZGlkIjoiOTgxNzJhMzM2YmFlMWE5MDc1ZDJkOWIxOGI3YzM0MzQiLCJ1c2VySWQiOiI1MzE3MzYxMzYifQ==</vt:lpwstr>
  </property>
  <property fmtid="{D5CDD505-2E9C-101B-9397-08002B2CF9AE}" pid="4" name="ICV">
    <vt:lpwstr>BF1735EAF24A4AECA62E59E1B873C28A_12</vt:lpwstr>
  </property>
</Properties>
</file>