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62458">
      <w:pPr>
        <w:spacing w:line="560" w:lineRule="exact"/>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w:t>
      </w:r>
    </w:p>
    <w:p w14:paraId="08AA9864">
      <w:pPr>
        <w:pStyle w:val="2"/>
        <w:spacing w:after="0" w:line="560" w:lineRule="exact"/>
        <w:rPr>
          <w:rFonts w:hint="default"/>
          <w:color w:val="auto"/>
          <w:highlight w:val="none"/>
          <w:lang w:val="en-US" w:eastAsia="zh-CN"/>
        </w:rPr>
      </w:pPr>
    </w:p>
    <w:p w14:paraId="52EAAF7F">
      <w:pPr>
        <w:spacing w:after="0" w:line="560" w:lineRule="exact"/>
        <w:contextualSpacing/>
        <w:jc w:val="center"/>
        <w:rPr>
          <w:rFonts w:hint="eastAsia" w:ascii="方正小标宋_GBK" w:hAnsi="宋体" w:eastAsia="方正小标宋_GBK"/>
          <w:color w:val="auto"/>
          <w:sz w:val="44"/>
          <w:szCs w:val="44"/>
          <w:highlight w:val="none"/>
          <w:lang w:val="en-US" w:eastAsia="zh-CN"/>
        </w:rPr>
      </w:pPr>
      <w:r>
        <w:rPr>
          <w:rFonts w:hint="eastAsia" w:ascii="方正小标宋_GBK" w:hAnsi="宋体" w:eastAsia="方正小标宋_GBK"/>
          <w:color w:val="auto"/>
          <w:sz w:val="44"/>
          <w:szCs w:val="44"/>
          <w:highlight w:val="none"/>
          <w:lang w:eastAsia="zh-CN"/>
        </w:rPr>
        <w:t>南山区促进产业高质量发展专项资金——</w:t>
      </w:r>
      <w:r>
        <w:rPr>
          <w:rFonts w:hint="eastAsia" w:ascii="方正小标宋_GBK" w:hAnsi="宋体" w:eastAsia="方正小标宋_GBK"/>
          <w:color w:val="auto"/>
          <w:sz w:val="44"/>
          <w:szCs w:val="44"/>
          <w:highlight w:val="none"/>
          <w:lang w:val="en-US" w:eastAsia="zh-CN"/>
        </w:rPr>
        <w:t xml:space="preserve">   区发展改革局（区金融发展服务中心）</w:t>
      </w:r>
    </w:p>
    <w:p w14:paraId="05ECD3C6">
      <w:pPr>
        <w:spacing w:after="0" w:line="560" w:lineRule="exact"/>
        <w:contextualSpacing/>
        <w:jc w:val="center"/>
        <w:rPr>
          <w:rFonts w:hint="eastAsia" w:ascii="方正小标宋_GBK" w:hAnsi="宋体" w:eastAsia="方正小标宋_GBK" w:cs="宋体"/>
          <w:bCs/>
          <w:color w:val="auto"/>
          <w:sz w:val="44"/>
          <w:szCs w:val="44"/>
          <w:highlight w:val="none"/>
          <w:lang w:val="en-US" w:eastAsia="zh-CN" w:bidi="ar-SA"/>
        </w:rPr>
      </w:pPr>
      <w:r>
        <w:rPr>
          <w:rFonts w:ascii="方正小标宋_GBK" w:hAnsi="宋体" w:eastAsia="方正小标宋_GBK"/>
          <w:color w:val="auto"/>
          <w:sz w:val="44"/>
          <w:szCs w:val="44"/>
          <w:highlight w:val="none"/>
          <w:lang w:eastAsia="zh-CN"/>
        </w:rPr>
        <w:t>分项资金</w:t>
      </w:r>
      <w:r>
        <w:rPr>
          <w:rFonts w:hint="eastAsia" w:ascii="方正小标宋_GBK" w:hAnsi="宋体" w:eastAsia="方正小标宋_GBK"/>
          <w:color w:val="auto"/>
          <w:sz w:val="44"/>
          <w:szCs w:val="44"/>
          <w:highlight w:val="none"/>
          <w:lang w:val="en-US" w:eastAsia="zh-CN"/>
        </w:rPr>
        <w:t>-知识产权证券化融资支持</w:t>
      </w:r>
      <w:r>
        <w:rPr>
          <w:rFonts w:hint="eastAsia" w:ascii="方正小标宋_GBK" w:hAnsi="宋体" w:eastAsia="方正小标宋_GBK" w:cs="宋体"/>
          <w:bCs/>
          <w:color w:val="auto"/>
          <w:sz w:val="44"/>
          <w:szCs w:val="44"/>
          <w:highlight w:val="none"/>
          <w:lang w:val="en-US" w:eastAsia="zh-CN" w:bidi="ar-SA"/>
        </w:rPr>
        <w:t>项目</w:t>
      </w:r>
    </w:p>
    <w:p w14:paraId="5FFE0C1F">
      <w:pPr>
        <w:spacing w:after="0" w:line="560" w:lineRule="exact"/>
        <w:contextualSpacing/>
        <w:jc w:val="center"/>
        <w:rPr>
          <w:rFonts w:ascii="方正小标宋_GBK" w:hAnsi="宋体" w:eastAsia="方正小标宋_GBK" w:cs="宋体"/>
          <w:bCs/>
          <w:color w:val="auto"/>
          <w:sz w:val="44"/>
          <w:szCs w:val="44"/>
          <w:highlight w:val="none"/>
          <w:lang w:eastAsia="zh-CN" w:bidi="ar-SA"/>
        </w:rPr>
      </w:pPr>
      <w:r>
        <w:rPr>
          <w:rFonts w:hint="eastAsia" w:ascii="方正小标宋_GBK" w:hAnsi="宋体" w:eastAsia="方正小标宋_GBK" w:cs="宋体"/>
          <w:bCs/>
          <w:color w:val="auto"/>
          <w:sz w:val="44"/>
          <w:szCs w:val="44"/>
          <w:highlight w:val="none"/>
          <w:lang w:eastAsia="zh-CN" w:bidi="ar-SA"/>
        </w:rPr>
        <w:t>操作规程</w:t>
      </w:r>
    </w:p>
    <w:p w14:paraId="38149F65">
      <w:pPr>
        <w:spacing w:line="560" w:lineRule="exact"/>
        <w:jc w:val="both"/>
        <w:rPr>
          <w:rFonts w:eastAsia="黑体"/>
          <w:color w:val="auto"/>
          <w:sz w:val="32"/>
          <w:szCs w:val="32"/>
          <w:highlight w:val="none"/>
        </w:rPr>
      </w:pPr>
    </w:p>
    <w:p w14:paraId="33012882">
      <w:pPr>
        <w:numPr>
          <w:ilvl w:val="-1"/>
          <w:numId w:val="0"/>
        </w:numPr>
        <w:spacing w:line="560" w:lineRule="exact"/>
        <w:ind w:firstLine="640" w:firstLineChars="200"/>
        <w:rPr>
          <w:rFonts w:hint="eastAsia" w:ascii="黑体" w:hAnsi="黑体" w:eastAsia="黑体"/>
          <w:bCs/>
          <w:color w:val="auto"/>
          <w:kern w:val="2"/>
          <w:sz w:val="32"/>
          <w:szCs w:val="32"/>
          <w:highlight w:val="none"/>
          <w:lang w:eastAsia="zh-CN" w:bidi="ar-SA"/>
        </w:rPr>
      </w:pPr>
      <w:r>
        <w:rPr>
          <w:rFonts w:hint="eastAsia" w:ascii="仿宋_GB2312" w:hAnsi="仿宋_GB2312" w:eastAsia="仿宋_GB2312" w:cs="仿宋_GB2312"/>
          <w:color w:val="auto"/>
          <w:sz w:val="32"/>
          <w:szCs w:val="32"/>
          <w:highlight w:val="none"/>
          <w:lang w:eastAsia="zh-CN"/>
        </w:rPr>
        <w:t>根据《南山区促进产业高质量发展专项资金管理办法》《</w:t>
      </w:r>
      <w:r>
        <w:rPr>
          <w:rFonts w:hint="eastAsia" w:ascii="仿宋_GB2312" w:hAnsi="仿宋_GB2312" w:eastAsia="仿宋_GB2312" w:cs="仿宋_GB2312"/>
          <w:color w:val="auto"/>
          <w:sz w:val="32"/>
          <w:szCs w:val="32"/>
          <w:highlight w:val="none"/>
        </w:rPr>
        <w:t>南山区促进金融业发展专项扶持措施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shd w:val="clear" w:color="auto" w:fill="auto"/>
          <w:lang w:val="en-US" w:eastAsia="zh-CN"/>
        </w:rPr>
        <w:t>等文件规定及全区经济工作部署，</w:t>
      </w:r>
      <w:r>
        <w:rPr>
          <w:rFonts w:hint="eastAsia" w:ascii="仿宋_GB2312" w:hAnsi="仿宋_GB2312" w:eastAsia="仿宋_GB2312" w:cs="仿宋_GB2312"/>
          <w:color w:val="auto"/>
          <w:sz w:val="32"/>
          <w:szCs w:val="32"/>
          <w:highlight w:val="none"/>
          <w:shd w:val="clear" w:color="auto" w:fill="FFFFFF"/>
        </w:rPr>
        <w:t>制定本操作规程</w:t>
      </w:r>
      <w:r>
        <w:rPr>
          <w:rFonts w:hint="eastAsia" w:ascii="仿宋_GB2312" w:hAnsi="仿宋_GB2312" w:eastAsia="仿宋_GB2312" w:cs="仿宋_GB2312"/>
          <w:color w:val="auto"/>
          <w:sz w:val="32"/>
          <w:szCs w:val="32"/>
          <w:highlight w:val="none"/>
          <w:shd w:val="clear" w:color="auto" w:fill="FFFFFF"/>
          <w:lang w:eastAsia="zh-CN"/>
        </w:rPr>
        <w:t>。</w:t>
      </w:r>
    </w:p>
    <w:p w14:paraId="4E6D5AF8">
      <w:pPr>
        <w:numPr>
          <w:ilvl w:val="0"/>
          <w:numId w:val="1"/>
        </w:numPr>
        <w:spacing w:line="560" w:lineRule="exact"/>
        <w:ind w:firstLine="640" w:firstLineChars="200"/>
        <w:rPr>
          <w:rFonts w:hint="eastAsia" w:ascii="黑体" w:hAnsi="黑体" w:eastAsia="黑体"/>
          <w:bCs/>
          <w:color w:val="auto"/>
          <w:kern w:val="2"/>
          <w:sz w:val="32"/>
          <w:szCs w:val="32"/>
          <w:highlight w:val="none"/>
          <w:lang w:eastAsia="zh-CN" w:bidi="ar-SA"/>
        </w:rPr>
      </w:pPr>
      <w:r>
        <w:rPr>
          <w:rFonts w:hint="eastAsia" w:ascii="黑体" w:hAnsi="黑体" w:eastAsia="黑体"/>
          <w:bCs/>
          <w:color w:val="auto"/>
          <w:kern w:val="2"/>
          <w:sz w:val="32"/>
          <w:szCs w:val="32"/>
          <w:highlight w:val="none"/>
          <w:lang w:eastAsia="zh-CN" w:bidi="ar-SA"/>
        </w:rPr>
        <w:t>政策内容</w:t>
      </w:r>
    </w:p>
    <w:p w14:paraId="3430DFF5">
      <w:pPr>
        <w:spacing w:line="560" w:lineRule="exact"/>
        <w:ind w:firstLine="640" w:firstLineChars="200"/>
        <w:rPr>
          <w:rFonts w:hint="default" w:eastAsia="仿宋_GB2312"/>
          <w:color w:val="auto"/>
          <w:sz w:val="32"/>
          <w:szCs w:val="32"/>
          <w:highlight w:val="none"/>
        </w:rPr>
      </w:pPr>
      <w:r>
        <w:rPr>
          <w:rFonts w:hint="eastAsia" w:ascii="仿宋_GB2312" w:hAnsi="Calibri" w:eastAsia="仿宋_GB2312" w:cs="Times New Roman"/>
          <w:color w:val="auto"/>
          <w:sz w:val="32"/>
          <w:szCs w:val="32"/>
          <w:highlight w:val="none"/>
          <w:lang w:val="en-US" w:eastAsia="zh-CN"/>
        </w:rPr>
        <w:t>对符合条件的企业参与发行知识产权证券化产品获得融资的，</w:t>
      </w:r>
      <w:r>
        <w:rPr>
          <w:rFonts w:hint="eastAsia" w:ascii="仿宋_GB2312" w:eastAsia="仿宋_GB2312" w:cs="Times New Roman"/>
          <w:color w:val="auto"/>
          <w:sz w:val="32"/>
          <w:szCs w:val="32"/>
          <w:highlight w:val="none"/>
          <w:lang w:val="en-US" w:eastAsia="zh-CN"/>
        </w:rPr>
        <w:t>最高</w:t>
      </w:r>
      <w:r>
        <w:rPr>
          <w:rFonts w:hint="eastAsia" w:ascii="仿宋_GB2312" w:hAnsi="Calibri" w:eastAsia="仿宋_GB2312" w:cs="Times New Roman"/>
          <w:color w:val="auto"/>
          <w:sz w:val="32"/>
          <w:szCs w:val="32"/>
          <w:highlight w:val="none"/>
          <w:lang w:val="en-US" w:eastAsia="zh-CN"/>
        </w:rPr>
        <w:t>按实际融资成本</w:t>
      </w:r>
      <w:r>
        <w:rPr>
          <w:rFonts w:hint="eastAsia" w:ascii="仿宋_GB2312" w:eastAsia="仿宋_GB2312" w:cs="Times New Roman"/>
          <w:color w:val="auto"/>
          <w:sz w:val="32"/>
          <w:szCs w:val="32"/>
          <w:highlight w:val="none"/>
          <w:lang w:val="en-US" w:eastAsia="zh-CN"/>
        </w:rPr>
        <w:t>的</w:t>
      </w:r>
      <w:r>
        <w:rPr>
          <w:rFonts w:hint="eastAsia" w:ascii="仿宋_GB2312" w:hAnsi="Calibri" w:eastAsia="仿宋_GB2312" w:cs="Times New Roman"/>
          <w:color w:val="auto"/>
          <w:sz w:val="32"/>
          <w:szCs w:val="32"/>
          <w:highlight w:val="none"/>
          <w:lang w:val="en-US" w:eastAsia="zh-CN"/>
        </w:rPr>
        <w:t>70%给予资助，每家企业每年最高资助300万元</w:t>
      </w:r>
      <w:r>
        <w:rPr>
          <w:rFonts w:hint="eastAsia" w:ascii="仿宋_GB2312" w:hAnsi="Calibri" w:eastAsia="仿宋_GB2312" w:cs="Times New Roman"/>
          <w:color w:val="auto"/>
          <w:sz w:val="32"/>
          <w:szCs w:val="32"/>
          <w:highlight w:val="none"/>
          <w:lang w:eastAsia="zh-CN"/>
        </w:rPr>
        <w:t>，资助期限不超过</w:t>
      </w:r>
      <w:r>
        <w:rPr>
          <w:rFonts w:hint="eastAsia" w:ascii="仿宋_GB2312" w:hAnsi="Calibri" w:eastAsia="仿宋_GB2312" w:cs="Times New Roman"/>
          <w:color w:val="auto"/>
          <w:sz w:val="32"/>
          <w:szCs w:val="32"/>
          <w:highlight w:val="none"/>
          <w:lang w:val="en-US" w:eastAsia="zh-CN"/>
        </w:rPr>
        <w:t>3年。</w:t>
      </w:r>
    </w:p>
    <w:p w14:paraId="1A5FBF59">
      <w:pPr>
        <w:spacing w:after="0" w:line="560" w:lineRule="exact"/>
        <w:ind w:firstLine="640" w:firstLineChars="200"/>
        <w:contextualSpacing/>
        <w:jc w:val="both"/>
        <w:rPr>
          <w:rFonts w:ascii="黑体" w:hAnsi="黑体" w:eastAsia="黑体" w:cs="宋体"/>
          <w:bCs/>
          <w:color w:val="auto"/>
          <w:sz w:val="32"/>
          <w:szCs w:val="32"/>
          <w:highlight w:val="none"/>
          <w:lang w:eastAsia="zh-CN" w:bidi="ar-SA"/>
        </w:rPr>
      </w:pPr>
      <w:r>
        <w:rPr>
          <w:rFonts w:hint="eastAsia" w:ascii="黑体" w:hAnsi="黑体" w:eastAsia="黑体"/>
          <w:bCs/>
          <w:color w:val="auto"/>
          <w:kern w:val="2"/>
          <w:sz w:val="32"/>
          <w:szCs w:val="32"/>
          <w:highlight w:val="none"/>
          <w:lang w:val="en-US" w:eastAsia="zh-CN" w:bidi="ar-SA"/>
        </w:rPr>
        <w:t>二、</w:t>
      </w:r>
      <w:r>
        <w:rPr>
          <w:rFonts w:hint="eastAsia" w:ascii="黑体" w:hAnsi="黑体" w:eastAsia="黑体"/>
          <w:bCs/>
          <w:color w:val="auto"/>
          <w:kern w:val="2"/>
          <w:sz w:val="32"/>
          <w:szCs w:val="32"/>
          <w:highlight w:val="none"/>
          <w:lang w:eastAsia="zh-CN" w:bidi="ar-SA"/>
        </w:rPr>
        <w:t>资助方式</w:t>
      </w:r>
    </w:p>
    <w:p w14:paraId="3908FEF3">
      <w:pPr>
        <w:widowControl/>
        <w:numPr>
          <w:ilvl w:val="-1"/>
          <w:numId w:val="0"/>
        </w:numPr>
        <w:adjustRightInd w:val="0"/>
        <w:snapToGrid w:val="0"/>
        <w:spacing w:line="560" w:lineRule="exact"/>
        <w:ind w:firstLine="640" w:firstLineChars="200"/>
        <w:rPr>
          <w:rFonts w:hint="default" w:ascii="黑体" w:hAnsi="黑体" w:eastAsia="黑体"/>
          <w:bCs/>
          <w:color w:val="auto"/>
          <w:sz w:val="32"/>
          <w:szCs w:val="32"/>
          <w:highlight w:val="none"/>
          <w:lang w:val="en-US" w:eastAsia="zh-CN"/>
        </w:rPr>
      </w:pPr>
      <w:r>
        <w:rPr>
          <w:rFonts w:hint="eastAsia" w:ascii="仿宋_GB2312" w:eastAsia="仿宋_GB2312"/>
          <w:color w:val="auto"/>
          <w:sz w:val="32"/>
          <w:szCs w:val="32"/>
          <w:highlight w:val="none"/>
        </w:rPr>
        <w:t>本项资助属于核准类项目，资助资金的安排使用坚持公平、公开、公正的原则，实行自愿申报、科学决策和绩效评估的管理制度，采取无偿资助方式和事后补贴制，受资助项目无需验收。</w:t>
      </w:r>
    </w:p>
    <w:p w14:paraId="61CB2354">
      <w:pPr>
        <w:widowControl/>
        <w:numPr>
          <w:ilvl w:val="-1"/>
          <w:numId w:val="0"/>
        </w:numPr>
        <w:spacing w:line="560" w:lineRule="exact"/>
        <w:ind w:firstLine="640" w:firstLineChars="200"/>
        <w:rPr>
          <w:rFonts w:hint="eastAsia" w:ascii="黑体" w:hAnsi="黑体" w:eastAsia="黑体"/>
          <w:bCs/>
          <w:color w:val="auto"/>
          <w:sz w:val="32"/>
          <w:szCs w:val="32"/>
          <w:highlight w:val="none"/>
          <w:lang w:val="en-US" w:eastAsia="zh-CN"/>
        </w:rPr>
      </w:pPr>
      <w:r>
        <w:rPr>
          <w:rFonts w:hint="eastAsia" w:ascii="黑体" w:hAnsi="黑体" w:eastAsia="黑体"/>
          <w:bCs/>
          <w:color w:val="auto"/>
          <w:sz w:val="32"/>
          <w:szCs w:val="32"/>
          <w:highlight w:val="none"/>
          <w:lang w:val="en-US" w:eastAsia="zh-CN"/>
        </w:rPr>
        <w:t>三、资助标准</w:t>
      </w:r>
    </w:p>
    <w:p w14:paraId="7AAD129F">
      <w:pPr>
        <w:widowControl/>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实际发行规模</w:t>
      </w:r>
      <w:r>
        <w:rPr>
          <w:rFonts w:hint="eastAsia" w:ascii="仿宋_GB2312" w:hAnsi="仿宋_GB2312" w:eastAsia="仿宋_GB2312" w:cs="仿宋_GB2312"/>
          <w:color w:val="auto"/>
          <w:sz w:val="32"/>
          <w:szCs w:val="32"/>
          <w:highlight w:val="none"/>
          <w:lang w:eastAsia="zh-CN"/>
        </w:rPr>
        <w:t>中</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1000万的部分，</w:t>
      </w:r>
      <w:r>
        <w:rPr>
          <w:rFonts w:hint="eastAsia" w:ascii="仿宋_GB2312" w:hAnsi="仿宋_GB2312" w:eastAsia="仿宋_GB2312" w:cs="仿宋_GB2312"/>
          <w:color w:val="auto"/>
          <w:sz w:val="32"/>
          <w:szCs w:val="32"/>
          <w:highlight w:val="none"/>
        </w:rPr>
        <w:t>按照实际融资成本70%的比例给予资助；</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实际发行规模</w:t>
      </w:r>
      <w:r>
        <w:rPr>
          <w:rFonts w:hint="eastAsia" w:ascii="仿宋_GB2312" w:hAnsi="仿宋_GB2312" w:eastAsia="仿宋_GB2312" w:cs="仿宋_GB2312"/>
          <w:color w:val="auto"/>
          <w:sz w:val="32"/>
          <w:szCs w:val="32"/>
          <w:highlight w:val="none"/>
          <w:lang w:eastAsia="zh-CN"/>
        </w:rPr>
        <w:t>中1000万</w:t>
      </w:r>
      <w:r>
        <w:rPr>
          <w:rFonts w:hint="eastAsia" w:ascii="仿宋_GB2312" w:hAnsi="仿宋_GB2312" w:eastAsia="仿宋_GB2312" w:cs="仿宋_GB2312"/>
          <w:color w:val="auto"/>
          <w:sz w:val="32"/>
          <w:szCs w:val="32"/>
          <w:highlight w:val="none"/>
          <w:lang w:val="en-US" w:eastAsia="zh-CN"/>
        </w:rPr>
        <w:t>＜x≤</w:t>
      </w:r>
      <w:r>
        <w:rPr>
          <w:rFonts w:hint="eastAsia" w:ascii="仿宋_GB2312" w:hAnsi="仿宋_GB2312" w:eastAsia="仿宋_GB2312" w:cs="仿宋_GB2312"/>
          <w:color w:val="auto"/>
          <w:sz w:val="32"/>
          <w:szCs w:val="32"/>
          <w:highlight w:val="none"/>
          <w:lang w:eastAsia="zh-CN"/>
        </w:rPr>
        <w:t>5000万的部分，</w:t>
      </w:r>
      <w:r>
        <w:rPr>
          <w:rFonts w:hint="eastAsia" w:ascii="仿宋_GB2312" w:hAnsi="仿宋_GB2312" w:eastAsia="仿宋_GB2312" w:cs="仿宋_GB2312"/>
          <w:color w:val="auto"/>
          <w:sz w:val="32"/>
          <w:szCs w:val="32"/>
          <w:highlight w:val="none"/>
        </w:rPr>
        <w:t>按</w:t>
      </w:r>
      <w:bookmarkStart w:id="0" w:name="_GoBack"/>
      <w:bookmarkEnd w:id="0"/>
      <w:r>
        <w:rPr>
          <w:rFonts w:hint="eastAsia" w:ascii="仿宋_GB2312" w:hAnsi="仿宋_GB2312" w:eastAsia="仿宋_GB2312" w:cs="仿宋_GB2312"/>
          <w:color w:val="auto"/>
          <w:sz w:val="32"/>
          <w:szCs w:val="32"/>
          <w:highlight w:val="none"/>
        </w:rPr>
        <w:t>照实际融资成本50%的比例给予资助；对</w:t>
      </w:r>
      <w:r>
        <w:rPr>
          <w:rFonts w:hint="eastAsia" w:ascii="仿宋_GB2312" w:hAnsi="仿宋_GB2312" w:eastAsia="仿宋_GB2312" w:cs="仿宋_GB2312"/>
          <w:color w:val="auto"/>
          <w:sz w:val="32"/>
          <w:szCs w:val="32"/>
          <w:highlight w:val="none"/>
          <w:lang w:val="en-US" w:eastAsia="zh-CN"/>
        </w:rPr>
        <w:t>实际发行规模</w:t>
      </w:r>
      <w:r>
        <w:rPr>
          <w:rFonts w:hint="eastAsia" w:ascii="仿宋_GB2312" w:hAnsi="仿宋_GB2312" w:eastAsia="仿宋_GB2312" w:cs="仿宋_GB2312"/>
          <w:color w:val="auto"/>
          <w:sz w:val="32"/>
          <w:szCs w:val="32"/>
          <w:highlight w:val="none"/>
          <w:lang w:eastAsia="zh-CN"/>
        </w:rPr>
        <w:t>中＞5000万的部分，</w:t>
      </w:r>
      <w:r>
        <w:rPr>
          <w:rFonts w:hint="eastAsia" w:ascii="仿宋_GB2312" w:hAnsi="仿宋_GB2312" w:eastAsia="仿宋_GB2312" w:cs="仿宋_GB2312"/>
          <w:color w:val="auto"/>
          <w:sz w:val="32"/>
          <w:szCs w:val="32"/>
          <w:highlight w:val="none"/>
        </w:rPr>
        <w:t>按照实际融资成本30%的比例给予资助。</w:t>
      </w:r>
    </w:p>
    <w:p w14:paraId="2E2304C4">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仿宋_GB2312" w:hAnsi="仿宋" w:eastAsia="仿宋_GB2312"/>
          <w:color w:val="auto"/>
          <w:sz w:val="32"/>
          <w:szCs w:val="32"/>
          <w:highlight w:val="none"/>
        </w:rPr>
      </w:pPr>
      <w:r>
        <w:rPr>
          <w:rFonts w:hint="default" w:ascii="仿宋_GB2312" w:hAnsi="仿宋" w:eastAsia="仿宋_GB2312"/>
          <w:color w:val="auto"/>
          <w:sz w:val="32"/>
          <w:szCs w:val="32"/>
          <w:highlight w:val="none"/>
          <w:lang w:val="en-US" w:eastAsia="zh-CN"/>
        </w:rPr>
        <w:t>本项目补贴的利息按照不含税金额核算，需核减增值税专用发票、增值税普通发票税额。</w:t>
      </w:r>
    </w:p>
    <w:p w14:paraId="3B261C95">
      <w:pPr>
        <w:keepNext w:val="0"/>
        <w:keepLines w:val="0"/>
        <w:pageBreakBefore w:val="0"/>
        <w:widowControl/>
        <w:numPr>
          <w:ilvl w:val="-1"/>
          <w:numId w:val="0"/>
        </w:numPr>
        <w:kinsoku/>
        <w:wordWrap/>
        <w:overflowPunct/>
        <w:topLinePunct w:val="0"/>
        <w:autoSpaceDE/>
        <w:autoSpaceDN/>
        <w:bidi w:val="0"/>
        <w:spacing w:line="560" w:lineRule="exact"/>
        <w:ind w:firstLine="640" w:firstLineChars="200"/>
        <w:outlineLvl w:val="9"/>
        <w:rPr>
          <w:rFonts w:hint="eastAsia"/>
          <w:color w:val="auto"/>
          <w:highlight w:val="none"/>
          <w:lang w:eastAsia="zh-CN"/>
        </w:rPr>
      </w:pPr>
      <w:r>
        <w:rPr>
          <w:rFonts w:hint="eastAsia" w:eastAsia="仿宋_GB2312"/>
          <w:color w:val="auto"/>
          <w:sz w:val="32"/>
          <w:szCs w:val="32"/>
          <w:highlight w:val="none"/>
        </w:rPr>
        <w:t>本项资助受年度资金预算控制，区发展改革局（区金融发展服务中心）视申报情况和预算安排，</w:t>
      </w:r>
      <w:r>
        <w:rPr>
          <w:rFonts w:hint="eastAsia" w:eastAsia="仿宋_GB2312"/>
          <w:color w:val="auto"/>
          <w:sz w:val="32"/>
          <w:szCs w:val="32"/>
          <w:highlight w:val="none"/>
          <w:lang w:eastAsia="zh-CN"/>
        </w:rPr>
        <w:t>可</w:t>
      </w:r>
      <w:r>
        <w:rPr>
          <w:rFonts w:hint="eastAsia" w:eastAsia="仿宋_GB2312"/>
          <w:color w:val="auto"/>
          <w:sz w:val="32"/>
          <w:szCs w:val="32"/>
          <w:highlight w:val="none"/>
        </w:rPr>
        <w:t>以对资助金额、支持比例和拨付进度等进行统一调整，申报</w:t>
      </w:r>
      <w:r>
        <w:rPr>
          <w:rFonts w:hint="eastAsia" w:eastAsia="仿宋_GB2312"/>
          <w:color w:val="auto"/>
          <w:sz w:val="32"/>
          <w:szCs w:val="32"/>
          <w:highlight w:val="none"/>
          <w:lang w:eastAsia="zh-CN"/>
        </w:rPr>
        <w:t>主体</w:t>
      </w:r>
      <w:r>
        <w:rPr>
          <w:rFonts w:hint="eastAsia" w:eastAsia="仿宋_GB2312"/>
          <w:color w:val="auto"/>
          <w:sz w:val="32"/>
          <w:szCs w:val="32"/>
          <w:highlight w:val="none"/>
        </w:rPr>
        <w:t>应无条件同意调整结果</w:t>
      </w:r>
      <w:r>
        <w:rPr>
          <w:rFonts w:hint="eastAsia" w:ascii="仿宋_GB2312" w:hAnsi="仿宋_GB2312" w:eastAsia="仿宋_GB2312" w:cs="仿宋_GB2312"/>
          <w:color w:val="auto"/>
          <w:sz w:val="32"/>
          <w:szCs w:val="32"/>
          <w:highlight w:val="none"/>
        </w:rPr>
        <w:t>。</w:t>
      </w:r>
    </w:p>
    <w:p w14:paraId="7861583D">
      <w:pPr>
        <w:keepNext w:val="0"/>
        <w:keepLines w:val="0"/>
        <w:pageBreakBefore w:val="0"/>
        <w:widowControl/>
        <w:kinsoku/>
        <w:wordWrap/>
        <w:overflowPunct/>
        <w:topLinePunct w:val="0"/>
        <w:autoSpaceDE/>
        <w:autoSpaceDN/>
        <w:bidi w:val="0"/>
        <w:spacing w:line="560" w:lineRule="exact"/>
        <w:ind w:firstLine="640" w:firstLineChars="200"/>
        <w:textAlignment w:val="auto"/>
        <w:outlineLvl w:val="0"/>
        <w:rPr>
          <w:rFonts w:hint="eastAsia" w:hAnsi="黑体" w:eastAsia="黑体"/>
          <w:color w:val="auto"/>
          <w:sz w:val="32"/>
          <w:szCs w:val="32"/>
          <w:highlight w:val="none"/>
        </w:rPr>
      </w:pPr>
      <w:r>
        <w:rPr>
          <w:rFonts w:hint="eastAsia" w:hAnsi="黑体" w:eastAsia="黑体"/>
          <w:color w:val="auto"/>
          <w:sz w:val="32"/>
          <w:szCs w:val="32"/>
          <w:highlight w:val="none"/>
        </w:rPr>
        <w:t>四、申请条件</w:t>
      </w:r>
    </w:p>
    <w:p w14:paraId="47E76CFF">
      <w:pPr>
        <w:keepNext w:val="0"/>
        <w:keepLines w:val="0"/>
        <w:pageBreakBefore w:val="0"/>
        <w:widowControl/>
        <w:kinsoku/>
        <w:wordWrap/>
        <w:overflowPunct/>
        <w:topLinePunct w:val="0"/>
        <w:autoSpaceDE/>
        <w:autoSpaceDN/>
        <w:bidi w:val="0"/>
        <w:spacing w:line="560" w:lineRule="exact"/>
        <w:ind w:firstLine="640" w:firstLineChars="200"/>
        <w:textAlignment w:val="auto"/>
        <w:outlineLvl w:val="0"/>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lang w:eastAsia="zh-CN"/>
        </w:rPr>
        <w:t>（一）</w:t>
      </w:r>
      <w:r>
        <w:rPr>
          <w:rFonts w:hint="eastAsia" w:ascii="楷体_GB2312" w:hAnsi="楷体_GB2312" w:eastAsia="楷体_GB2312" w:cs="楷体_GB2312"/>
          <w:bCs/>
          <w:color w:val="auto"/>
          <w:sz w:val="32"/>
          <w:szCs w:val="32"/>
          <w:highlight w:val="none"/>
        </w:rPr>
        <w:t>申请本项资金资助的机构应符合以下基本条件：</w:t>
      </w:r>
    </w:p>
    <w:p w14:paraId="43792C38">
      <w:pPr>
        <w:keepNext w:val="0"/>
        <w:keepLines w:val="0"/>
        <w:pageBreakBefore w:val="0"/>
        <w:widowControl/>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1.在南山区依法从事实际经营，并具有独立法人资格的企业。</w:t>
      </w:r>
    </w:p>
    <w:p w14:paraId="243BCEF8">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2.2024年或2025年</w:t>
      </w:r>
      <w:r>
        <w:rPr>
          <w:rFonts w:hint="eastAsia" w:ascii="仿宋_GB2312" w:hAnsi="仿宋_GB2312" w:eastAsia="仿宋_GB2312" w:cs="仿宋_GB2312"/>
          <w:color w:val="auto"/>
          <w:sz w:val="32"/>
          <w:szCs w:val="32"/>
          <w:highlight w:val="none"/>
        </w:rPr>
        <w:t>通过深圳市内金融机构单独或多家组合发行合法发行知识产权证券化产品获得融资</w:t>
      </w:r>
      <w:r>
        <w:rPr>
          <w:rFonts w:hint="eastAsia" w:ascii="仿宋_GB2312" w:hAnsi="仿宋_GB2312" w:eastAsia="仿宋_GB2312" w:cs="仿宋_GB2312"/>
          <w:color w:val="auto"/>
          <w:sz w:val="32"/>
          <w:szCs w:val="32"/>
          <w:highlight w:val="none"/>
          <w:lang w:val="en-US" w:eastAsia="zh-CN"/>
        </w:rPr>
        <w:t>，且申报时项目已结清（已申报项目不得重复申报）；</w:t>
      </w:r>
    </w:p>
    <w:p w14:paraId="0CFEF17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3.履行相关数据申报义务、守法经营、诚实守信、有规范的财务管理制度；</w:t>
      </w:r>
    </w:p>
    <w:p w14:paraId="23F70AE1">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应积极配合区委、区政府相关工作。</w:t>
      </w:r>
    </w:p>
    <w:p w14:paraId="68429B35">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（二）有下列情况之一的，本</w:t>
      </w:r>
      <w:r>
        <w:rPr>
          <w:rFonts w:hint="eastAsia" w:ascii="楷体_GB2312" w:hAnsi="楷体_GB2312" w:eastAsia="楷体_GB2312" w:cs="楷体_GB2312"/>
          <w:color w:val="auto"/>
          <w:sz w:val="32"/>
          <w:szCs w:val="32"/>
          <w:highlight w:val="none"/>
          <w:lang w:eastAsia="zh-CN"/>
        </w:rPr>
        <w:t>项目</w:t>
      </w:r>
      <w:r>
        <w:rPr>
          <w:rFonts w:hint="eastAsia" w:ascii="楷体_GB2312" w:hAnsi="楷体_GB2312" w:eastAsia="楷体_GB2312" w:cs="楷体_GB2312"/>
          <w:color w:val="auto"/>
          <w:sz w:val="32"/>
          <w:szCs w:val="32"/>
          <w:highlight w:val="none"/>
        </w:rPr>
        <w:t>资金不予资助：</w:t>
      </w:r>
    </w:p>
    <w:p w14:paraId="59373323">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被依法依规纳入严重失信主体名单或失信惩戒措施清单的</w:t>
      </w:r>
      <w:r>
        <w:rPr>
          <w:rFonts w:hint="eastAsia" w:ascii="仿宋_GB2312" w:hAnsi="仿宋_GB2312" w:eastAsia="仿宋_GB2312" w:cs="仿宋_GB2312"/>
          <w:color w:val="auto"/>
          <w:sz w:val="32"/>
          <w:szCs w:val="32"/>
          <w:highlight w:val="none"/>
          <w:lang w:eastAsia="zh-CN"/>
        </w:rPr>
        <w:t>；</w:t>
      </w:r>
    </w:p>
    <w:p w14:paraId="73C51716">
      <w:pPr>
        <w:adjustRightInd w:val="0"/>
        <w:snapToGrid w:val="0"/>
        <w:spacing w:line="56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提出资助申请后，申报主体项目实施地或数据申报地发生变化，不再符合申报条件的；</w:t>
      </w:r>
    </w:p>
    <w:p w14:paraId="3AF37622">
      <w:pPr>
        <w:adjustRightInd w:val="0"/>
        <w:snapToGrid w:val="0"/>
        <w:spacing w:line="560" w:lineRule="exact"/>
        <w:ind w:firstLine="640" w:firstLineChars="200"/>
        <w:outlineLvl w:val="9"/>
        <w:rPr>
          <w:color w:val="auto"/>
          <w:highlight w:val="none"/>
        </w:rPr>
      </w:pPr>
      <w:r>
        <w:rPr>
          <w:rFonts w:hint="default" w:ascii="仿宋_GB2312" w:hAnsi="宋体" w:eastAsia="仿宋_GB2312"/>
          <w:color w:val="auto"/>
          <w:sz w:val="32"/>
          <w:szCs w:val="32"/>
          <w:highlight w:val="none"/>
          <w:lang w:val="en-US" w:eastAsia="zh-CN"/>
        </w:rPr>
        <w:t>3.</w:t>
      </w:r>
      <w:r>
        <w:rPr>
          <w:rFonts w:hint="default" w:ascii="仿宋_GB2312" w:hAnsi="宋体" w:eastAsia="仿宋_GB2312"/>
          <w:color w:val="auto"/>
          <w:sz w:val="32"/>
          <w:szCs w:val="32"/>
          <w:highlight w:val="none"/>
        </w:rPr>
        <w:t>企业需承诺在获得资助后三年内，如出现欠税漏税、财务造假、企业注销等经营异常行为并经查实，应主动退还已获得的全部资助资金，已注销企业应由申报产业资金时的企业</w:t>
      </w:r>
      <w:r>
        <w:rPr>
          <w:rFonts w:hint="eastAsia" w:ascii="仿宋_GB2312" w:hAnsi="宋体" w:eastAsia="仿宋_GB2312"/>
          <w:color w:val="auto"/>
          <w:sz w:val="32"/>
          <w:szCs w:val="32"/>
          <w:highlight w:val="none"/>
          <w:lang w:eastAsia="zh-CN"/>
        </w:rPr>
        <w:t>法定代表人</w:t>
      </w:r>
      <w:r>
        <w:rPr>
          <w:rFonts w:hint="eastAsia" w:ascii="仿宋_GB2312" w:hAnsi="宋体" w:eastAsia="仿宋_GB2312"/>
          <w:color w:val="auto"/>
          <w:sz w:val="32"/>
          <w:szCs w:val="32"/>
          <w:highlight w:val="none"/>
          <w:lang w:val="en-US" w:eastAsia="zh-CN"/>
        </w:rPr>
        <w:t>/清算责任人/原股东</w:t>
      </w:r>
      <w:r>
        <w:rPr>
          <w:rFonts w:hint="default" w:ascii="仿宋_GB2312" w:hAnsi="宋体" w:eastAsia="仿宋_GB2312"/>
          <w:color w:val="auto"/>
          <w:sz w:val="32"/>
          <w:szCs w:val="32"/>
          <w:highlight w:val="none"/>
        </w:rPr>
        <w:t>退还资助资金。</w:t>
      </w:r>
    </w:p>
    <w:p w14:paraId="6E112835">
      <w:pPr>
        <w:spacing w:after="0" w:line="560" w:lineRule="exact"/>
        <w:ind w:firstLine="640" w:firstLineChars="200"/>
        <w:contextualSpacing/>
        <w:rPr>
          <w:rFonts w:ascii="黑体" w:hAnsi="黑体" w:eastAsia="黑体"/>
          <w:bCs/>
          <w:color w:val="auto"/>
          <w:kern w:val="2"/>
          <w:sz w:val="32"/>
          <w:szCs w:val="32"/>
          <w:highlight w:val="none"/>
          <w:lang w:eastAsia="zh-CN" w:bidi="ar-SA"/>
        </w:rPr>
      </w:pPr>
      <w:r>
        <w:rPr>
          <w:rFonts w:hint="eastAsia" w:ascii="黑体" w:hAnsi="黑体" w:eastAsia="黑体"/>
          <w:bCs/>
          <w:color w:val="auto"/>
          <w:kern w:val="2"/>
          <w:sz w:val="32"/>
          <w:szCs w:val="32"/>
          <w:highlight w:val="none"/>
          <w:lang w:eastAsia="zh-CN" w:bidi="ar-SA"/>
        </w:rPr>
        <w:t>五、办理流程</w:t>
      </w:r>
    </w:p>
    <w:p w14:paraId="2F3C5F61">
      <w:pPr>
        <w:keepNext w:val="0"/>
        <w:keepLines w:val="0"/>
        <w:pageBreakBefore w:val="0"/>
        <w:widowControl/>
        <w:kinsoku/>
        <w:wordWrap w:val="0"/>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登录“</w:t>
      </w: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sz w:val="32"/>
          <w:szCs w:val="32"/>
          <w:highlight w:val="none"/>
          <w:lang w:eastAsia="zh-CN"/>
        </w:rPr>
        <w:t>i南山企业服务综合平台”（https://www.inanshan.org.cn/），在线填写《南山区促进产业高质量发展专项资金——区发展改革局（</w:t>
      </w:r>
      <w:r>
        <w:rPr>
          <w:rFonts w:hint="eastAsia" w:ascii="仿宋_GB2312" w:hAnsi="仿宋_GB2312" w:eastAsia="仿宋_GB2312" w:cs="仿宋_GB2312"/>
          <w:color w:val="auto"/>
          <w:sz w:val="32"/>
          <w:szCs w:val="32"/>
          <w:highlight w:val="none"/>
          <w:lang w:val="en-US" w:eastAsia="zh-CN"/>
        </w:rPr>
        <w:t>区金融发展服务中心</w:t>
      </w:r>
      <w:r>
        <w:rPr>
          <w:rFonts w:hint="eastAsia" w:ascii="仿宋_GB2312" w:hAnsi="仿宋_GB2312" w:eastAsia="仿宋_GB2312" w:cs="仿宋_GB2312"/>
          <w:color w:val="auto"/>
          <w:sz w:val="32"/>
          <w:szCs w:val="32"/>
          <w:highlight w:val="none"/>
          <w:lang w:eastAsia="zh-CN"/>
        </w:rPr>
        <w:t>）分项资金</w:t>
      </w:r>
      <w:r>
        <w:rPr>
          <w:rFonts w:hint="eastAsia" w:ascii="仿宋_GB2312" w:hAnsi="仿宋_GB2312" w:eastAsia="仿宋_GB2312" w:cs="仿宋_GB2312"/>
          <w:color w:val="auto"/>
          <w:sz w:val="32"/>
          <w:szCs w:val="32"/>
          <w:highlight w:val="none"/>
          <w:lang w:val="en-US" w:eastAsia="zh-CN"/>
        </w:rPr>
        <w:t>-知识产权证券化融资支持项目申请书</w:t>
      </w:r>
      <w:r>
        <w:rPr>
          <w:rFonts w:hint="eastAsia" w:ascii="仿宋_GB2312" w:hAnsi="仿宋_GB2312" w:eastAsia="仿宋_GB2312" w:cs="仿宋_GB2312"/>
          <w:color w:val="auto"/>
          <w:sz w:val="32"/>
          <w:szCs w:val="32"/>
          <w:highlight w:val="none"/>
          <w:lang w:eastAsia="zh-CN"/>
        </w:rPr>
        <w:t>》相关申报材料</w:t>
      </w:r>
      <w:r>
        <w:rPr>
          <w:rFonts w:hint="eastAsia" w:ascii="仿宋_GB2312" w:hAnsi="仿宋_GB2312" w:eastAsia="仿宋_GB2312" w:cs="仿宋_GB2312"/>
          <w:color w:val="auto"/>
          <w:kern w:val="2"/>
          <w:sz w:val="32"/>
          <w:szCs w:val="32"/>
          <w:highlight w:val="none"/>
        </w:rPr>
        <w:t>；</w:t>
      </w:r>
    </w:p>
    <w:p w14:paraId="0E05F7E8">
      <w:pPr>
        <w:keepNext w:val="0"/>
        <w:keepLines w:val="0"/>
        <w:pageBreakBefore w:val="0"/>
        <w:widowControl/>
        <w:kinsoku/>
        <w:wordWrap w:val="0"/>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区企业发展服务中心受理</w:t>
      </w:r>
      <w:r>
        <w:rPr>
          <w:rFonts w:hint="eastAsia" w:ascii="仿宋_GB2312" w:hAnsi="仿宋_GB2312" w:eastAsia="仿宋_GB2312" w:cs="仿宋_GB2312"/>
          <w:color w:val="auto"/>
          <w:kern w:val="2"/>
          <w:sz w:val="32"/>
          <w:szCs w:val="32"/>
          <w:highlight w:val="none"/>
          <w:lang w:eastAsia="zh-CN"/>
        </w:rPr>
        <w:t>申请，对申报材料进行形式性审核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区发展改革局（区金融发展服务中心）</w:t>
      </w:r>
      <w:r>
        <w:rPr>
          <w:rFonts w:hint="eastAsia" w:ascii="仿宋_GB2312" w:hAnsi="仿宋_GB2312" w:eastAsia="仿宋_GB2312" w:cs="仿宋_GB2312"/>
          <w:color w:val="auto"/>
          <w:sz w:val="32"/>
          <w:szCs w:val="32"/>
          <w:highlight w:val="none"/>
          <w:lang w:eastAsia="zh-CN"/>
        </w:rPr>
        <w:t>复审申报材料；</w:t>
      </w:r>
    </w:p>
    <w:p w14:paraId="15DB4F7E">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区发展改革局（区金融发展服务中心）</w:t>
      </w:r>
      <w:r>
        <w:rPr>
          <w:rFonts w:hint="eastAsia" w:ascii="仿宋_GB2312" w:hAnsi="仿宋_GB2312" w:eastAsia="仿宋_GB2312" w:cs="仿宋_GB2312"/>
          <w:color w:val="auto"/>
          <w:kern w:val="2"/>
          <w:sz w:val="32"/>
          <w:szCs w:val="32"/>
          <w:highlight w:val="none"/>
          <w:lang w:val="en-US" w:eastAsia="zh-CN"/>
        </w:rPr>
        <w:t>拟定项目资助计划；</w:t>
      </w:r>
    </w:p>
    <w:p w14:paraId="56E3CFE1">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区相关部门对申报主体的有关经营资质及被投诉举报情况进行核查</w:t>
      </w:r>
      <w:r>
        <w:rPr>
          <w:rFonts w:hint="eastAsia" w:ascii="仿宋_GB2312" w:hAnsi="仿宋_GB2312" w:eastAsia="仿宋_GB2312" w:cs="仿宋_GB2312"/>
          <w:color w:val="auto"/>
          <w:sz w:val="32"/>
          <w:szCs w:val="32"/>
          <w:highlight w:val="none"/>
          <w:lang w:val="en-US" w:eastAsia="zh-CN"/>
        </w:rPr>
        <w:t>；</w:t>
      </w:r>
    </w:p>
    <w:p w14:paraId="197CD7BB">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（五）区企业发展服务中心将拟资助项目向社会公示5个工作日，对公示期满，无有效投诉的项目资助计划，区发展改革局（区金融发展服务中心）按照相应审核程序提交审议；</w:t>
      </w:r>
    </w:p>
    <w:p w14:paraId="02D4F7DA">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（六）经审议后，由区发展改革局（区金融发展服务中心）行文下达资金计划；</w:t>
      </w:r>
    </w:p>
    <w:p w14:paraId="76593953">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（七）申报主体线上提交加盖单位财务专用章的收据；</w:t>
      </w:r>
    </w:p>
    <w:p w14:paraId="125A1E54">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（八）区财政部门及时安排资金，区发展改革局（区金融发展服务中心）对受理项目办理资金拨付手续。</w:t>
      </w:r>
    </w:p>
    <w:p w14:paraId="3D04EFB9">
      <w:pPr>
        <w:spacing w:after="0" w:line="560" w:lineRule="exact"/>
        <w:ind w:firstLine="640" w:firstLineChars="200"/>
        <w:contextualSpacing/>
        <w:jc w:val="both"/>
        <w:rPr>
          <w:rFonts w:ascii="黑体" w:hAnsi="黑体" w:eastAsia="黑体"/>
          <w:bCs/>
          <w:color w:val="auto"/>
          <w:kern w:val="2"/>
          <w:sz w:val="32"/>
          <w:szCs w:val="32"/>
          <w:highlight w:val="none"/>
          <w:lang w:eastAsia="zh-CN" w:bidi="ar-SA"/>
        </w:rPr>
      </w:pPr>
      <w:r>
        <w:rPr>
          <w:rFonts w:hint="eastAsia" w:ascii="黑体" w:hAnsi="黑体" w:eastAsia="黑体"/>
          <w:bCs/>
          <w:color w:val="auto"/>
          <w:kern w:val="2"/>
          <w:sz w:val="32"/>
          <w:szCs w:val="32"/>
          <w:highlight w:val="none"/>
          <w:lang w:eastAsia="zh-CN" w:bidi="ar-SA"/>
        </w:rPr>
        <w:t>六、所需材料</w:t>
      </w:r>
    </w:p>
    <w:p w14:paraId="6ACA63EA">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eastAsia="zh-CN" w:bidi="ar-SA"/>
        </w:rPr>
      </w:pPr>
      <w:r>
        <w:rPr>
          <w:rFonts w:hint="eastAsia" w:ascii="仿宋_GB2312" w:hAnsi="仿宋_GB2312" w:eastAsia="仿宋_GB2312" w:cs="仿宋_GB2312"/>
          <w:color w:val="auto"/>
          <w:sz w:val="32"/>
          <w:szCs w:val="32"/>
          <w:highlight w:val="none"/>
          <w:lang w:eastAsia="zh-Hans" w:bidi="ar-SA"/>
        </w:rPr>
        <w:t>（一）</w:t>
      </w:r>
      <w:r>
        <w:rPr>
          <w:rFonts w:hint="eastAsia" w:ascii="仿宋_GB2312" w:hAnsi="仿宋_GB2312" w:eastAsia="仿宋_GB2312" w:cs="仿宋_GB2312"/>
          <w:color w:val="auto"/>
          <w:sz w:val="32"/>
          <w:szCs w:val="32"/>
          <w:highlight w:val="none"/>
        </w:rPr>
        <w:t>《项目申请书》（</w:t>
      </w:r>
      <w:r>
        <w:rPr>
          <w:rFonts w:hint="eastAsia" w:ascii="仿宋_GB2312" w:hAnsi="仿宋_GB2312" w:eastAsia="仿宋_GB2312" w:cs="仿宋_GB2312"/>
          <w:color w:val="auto"/>
          <w:kern w:val="0"/>
          <w:sz w:val="32"/>
          <w:szCs w:val="32"/>
          <w:highlight w:val="none"/>
          <w:lang w:val="en-US" w:eastAsia="zh-CN"/>
        </w:rPr>
        <w:t>登录“</w:t>
      </w: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sz w:val="32"/>
          <w:szCs w:val="32"/>
          <w:highlight w:val="none"/>
          <w:lang w:eastAsia="zh-CN"/>
        </w:rPr>
        <w:t>i南山企业服务综合平台”https://www.inanshan.org.cn/</w:t>
      </w:r>
      <w:r>
        <w:rPr>
          <w:rFonts w:hint="eastAsia" w:ascii="仿宋_GB2312" w:hAnsi="仿宋_GB2312" w:eastAsia="仿宋_GB2312" w:cs="仿宋_GB2312"/>
          <w:color w:val="auto"/>
          <w:kern w:val="0"/>
          <w:sz w:val="32"/>
          <w:szCs w:val="32"/>
          <w:highlight w:val="none"/>
          <w:lang w:val="en-US" w:eastAsia="zh-CN"/>
        </w:rPr>
        <w:t>在线填写，</w:t>
      </w:r>
      <w:r>
        <w:rPr>
          <w:rFonts w:hint="eastAsia" w:ascii="仿宋_GB2312" w:hAnsi="仿宋_GB2312" w:eastAsia="仿宋_GB2312" w:cs="仿宋_GB2312"/>
          <w:color w:val="auto"/>
          <w:sz w:val="32"/>
          <w:szCs w:val="32"/>
          <w:highlight w:val="none"/>
          <w:lang w:eastAsia="zh-CN"/>
        </w:rPr>
        <w:t>法定代表人签字并加盖单位公章后，原件彩色扫描成PDF文件上传</w:t>
      </w:r>
      <w:r>
        <w:rPr>
          <w:rFonts w:hint="eastAsia" w:ascii="仿宋_GB2312" w:hAnsi="仿宋_GB2312" w:eastAsia="仿宋_GB2312" w:cs="仿宋_GB2312"/>
          <w:color w:val="auto"/>
          <w:sz w:val="32"/>
          <w:szCs w:val="32"/>
          <w:highlight w:val="none"/>
        </w:rPr>
        <w:t>）；</w:t>
      </w:r>
    </w:p>
    <w:p w14:paraId="2B16A90E">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（二）统一社会信用代码证书（原件彩色扫描成PDF文件上传）；</w:t>
      </w:r>
    </w:p>
    <w:p w14:paraId="39B9097F">
      <w:pPr>
        <w:keepNext w:val="0"/>
        <w:keepLines w:val="0"/>
        <w:pageBreakBefore w:val="0"/>
        <w:tabs>
          <w:tab w:val="left" w:pos="1050"/>
        </w:tabs>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法定代表人身份证[原件（或复印件加盖单位公章）彩色扫描成PDF文件上传]</w:t>
      </w:r>
      <w:r>
        <w:rPr>
          <w:rFonts w:hint="eastAsia" w:ascii="仿宋_GB2312" w:hAnsi="仿宋_GB2312" w:eastAsia="仿宋_GB2312" w:cs="仿宋_GB2312"/>
          <w:color w:val="auto"/>
          <w:sz w:val="32"/>
          <w:szCs w:val="32"/>
          <w:highlight w:val="none"/>
        </w:rPr>
        <w:t>；</w:t>
      </w:r>
    </w:p>
    <w:p w14:paraId="5FC3BFA3">
      <w:pPr>
        <w:keepNext w:val="0"/>
        <w:keepLines w:val="0"/>
        <w:pageBreakBefore w:val="0"/>
        <w:tabs>
          <w:tab w:val="left" w:pos="1050"/>
        </w:tabs>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（四）与发行方/增信担保方签订的借款相关合同（包括借款合同、担保合同等）、借款借据、费用支出凭证（利息、本金、担保费）及相关费用（利息、担保费）发票等（原件彩色扫描成PDF文件上传）</w:t>
      </w:r>
      <w:r>
        <w:rPr>
          <w:rFonts w:hint="eastAsia" w:ascii="仿宋_GB2312" w:hAnsi="仿宋_GB2312" w:eastAsia="仿宋_GB2312" w:cs="仿宋_GB2312"/>
          <w:color w:val="auto"/>
          <w:sz w:val="32"/>
          <w:szCs w:val="32"/>
          <w:highlight w:val="none"/>
          <w:lang w:eastAsia="zh-CN"/>
        </w:rPr>
        <w:t>；</w:t>
      </w:r>
    </w:p>
    <w:p w14:paraId="040A5388">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lang w:eastAsia="zh-CN"/>
        </w:rPr>
        <w:t>）由发行方出具的参与知识产权证券化证明材料及贷款结清证明（模板见附件</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原件彩色扫描</w:t>
      </w:r>
      <w:r>
        <w:rPr>
          <w:rFonts w:hint="eastAsia" w:ascii="仿宋_GB2312" w:hAnsi="仿宋_GB2312" w:eastAsia="仿宋_GB2312" w:cs="仿宋_GB2312"/>
          <w:color w:val="auto"/>
          <w:sz w:val="32"/>
          <w:szCs w:val="32"/>
          <w:highlight w:val="none"/>
        </w:rPr>
        <w:t>成PDF文件</w:t>
      </w:r>
      <w:r>
        <w:rPr>
          <w:rFonts w:hint="eastAsia" w:ascii="仿宋_GB2312" w:hAnsi="仿宋_GB2312" w:eastAsia="仿宋_GB2312" w:cs="仿宋_GB2312"/>
          <w:color w:val="auto"/>
          <w:sz w:val="32"/>
          <w:szCs w:val="32"/>
          <w:highlight w:val="none"/>
          <w:lang w:eastAsia="zh-CN"/>
        </w:rPr>
        <w:t>上传）；</w:t>
      </w:r>
    </w:p>
    <w:p w14:paraId="4A8EC94B">
      <w:pPr>
        <w:keepNext w:val="0"/>
        <w:keepLines w:val="0"/>
        <w:pageBreakBefore w:val="0"/>
        <w:kinsoku/>
        <w:overflowPunct/>
        <w:topLinePunct w:val="0"/>
        <w:autoSpaceDE/>
        <w:autoSpaceDN/>
        <w:bidi w:val="0"/>
        <w:spacing w:after="0" w:line="56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（六）审核部门认为需要提供的</w:t>
      </w:r>
      <w:r>
        <w:rPr>
          <w:rFonts w:hint="eastAsia" w:ascii="仿宋_GB2312" w:hAnsi="仿宋_GB2312" w:eastAsia="仿宋_GB2312" w:cs="仿宋_GB2312"/>
          <w:color w:val="auto"/>
          <w:sz w:val="32"/>
          <w:szCs w:val="32"/>
          <w:highlight w:val="none"/>
        </w:rPr>
        <w:t>其他材料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原件彩色扫描成PDF文件上传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0BA1FE8B">
      <w:pPr>
        <w:pStyle w:val="11"/>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黑体" w:cs="Times New Roman"/>
          <w:color w:val="auto"/>
          <w:kern w:val="2"/>
          <w:sz w:val="32"/>
          <w:szCs w:val="32"/>
          <w:highlight w:val="none"/>
        </w:rPr>
      </w:pPr>
      <w:r>
        <w:rPr>
          <w:rFonts w:hint="eastAsia" w:ascii="黑体" w:hAnsi="黑体" w:eastAsia="黑体"/>
          <w:color w:val="auto"/>
          <w:kern w:val="2"/>
          <w:sz w:val="32"/>
          <w:szCs w:val="32"/>
          <w:highlight w:val="none"/>
          <w:lang w:eastAsia="zh-CN" w:bidi="ar-SA"/>
        </w:rPr>
        <w:t>七、</w:t>
      </w:r>
      <w:r>
        <w:rPr>
          <w:rFonts w:hint="eastAsia" w:ascii="Times New Roman" w:hAnsi="黑体" w:eastAsia="黑体" w:cs="Times New Roman"/>
          <w:color w:val="auto"/>
          <w:kern w:val="2"/>
          <w:sz w:val="32"/>
          <w:szCs w:val="32"/>
          <w:highlight w:val="none"/>
        </w:rPr>
        <w:t>时限要求</w:t>
      </w:r>
    </w:p>
    <w:p w14:paraId="37C201F9">
      <w:pPr>
        <w:pStyle w:val="2"/>
        <w:spacing w:after="0" w:line="560" w:lineRule="exact"/>
        <w:ind w:left="0" w:leftChars="0" w:firstLine="640" w:firstLineChars="200"/>
        <w:rPr>
          <w:rFonts w:hint="default" w:ascii="Times New Roman" w:hAnsi="Times New Roman" w:eastAsia="仿宋_GB2312"/>
          <w:bCs w:val="0"/>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区发展改革局（区金融发展服务中心）</w:t>
      </w:r>
      <w:r>
        <w:rPr>
          <w:rFonts w:hint="default"/>
          <w:color w:val="auto"/>
          <w:szCs w:val="32"/>
          <w:highlight w:val="none"/>
        </w:rPr>
        <w:t>每年安排</w:t>
      </w:r>
      <w:r>
        <w:rPr>
          <w:rFonts w:hint="eastAsia" w:ascii="仿宋_GB2312" w:hAnsi="仿宋_GB2312" w:eastAsia="仿宋_GB2312" w:cs="仿宋_GB2312"/>
          <w:color w:val="auto"/>
          <w:szCs w:val="32"/>
          <w:highlight w:val="none"/>
        </w:rPr>
        <w:t>1</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2次集中受理企业申请（具体时间以发布的申报通知为准），奖励计划下达1</w:t>
      </w:r>
      <w:r>
        <w:rPr>
          <w:rFonts w:hint="default"/>
          <w:color w:val="auto"/>
          <w:szCs w:val="32"/>
          <w:highlight w:val="none"/>
        </w:rPr>
        <w:t>个月内受资助单位须办理资金拨付手续，逾期不办理者视为自动放弃。</w:t>
      </w:r>
    </w:p>
    <w:p w14:paraId="6F319D56">
      <w:pPr>
        <w:pStyle w:val="11"/>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黑体" w:cs="Times New Roman"/>
          <w:color w:val="auto"/>
          <w:kern w:val="2"/>
          <w:sz w:val="32"/>
          <w:szCs w:val="32"/>
          <w:highlight w:val="none"/>
        </w:rPr>
      </w:pPr>
      <w:r>
        <w:rPr>
          <w:rFonts w:hint="eastAsia" w:ascii="Times New Roman" w:hAnsi="黑体" w:eastAsia="黑体" w:cs="Times New Roman"/>
          <w:color w:val="auto"/>
          <w:kern w:val="2"/>
          <w:sz w:val="32"/>
          <w:szCs w:val="32"/>
          <w:highlight w:val="none"/>
        </w:rPr>
        <w:t>八、其他事项</w:t>
      </w:r>
    </w:p>
    <w:p w14:paraId="57E64C50">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（一）</w:t>
      </w:r>
      <w:r>
        <w:rPr>
          <w:rFonts w:hint="eastAsia" w:ascii="仿宋_GB2312" w:hAnsi="黑体" w:eastAsia="仿宋_GB2312"/>
          <w:color w:val="auto"/>
          <w:sz w:val="32"/>
          <w:szCs w:val="32"/>
          <w:highlight w:val="none"/>
        </w:rPr>
        <w:t>本</w:t>
      </w:r>
      <w:r>
        <w:rPr>
          <w:rFonts w:hint="eastAsia" w:ascii="仿宋_GB2312" w:hAnsi="黑体" w:eastAsia="仿宋_GB2312"/>
          <w:color w:val="auto"/>
          <w:sz w:val="32"/>
          <w:szCs w:val="32"/>
          <w:highlight w:val="none"/>
          <w:lang w:eastAsia="zh-CN"/>
        </w:rPr>
        <w:t>项目所依据的政策内容</w:t>
      </w:r>
      <w:r>
        <w:rPr>
          <w:rFonts w:hint="eastAsia" w:ascii="仿宋_GB2312" w:hAnsi="黑体" w:eastAsia="仿宋_GB2312"/>
          <w:color w:val="auto"/>
          <w:sz w:val="32"/>
          <w:szCs w:val="32"/>
          <w:highlight w:val="none"/>
        </w:rPr>
        <w:t>执行期间如遇国家、省、市有关政策调整的，按照上级有关规定执行</w:t>
      </w:r>
      <w:r>
        <w:rPr>
          <w:rFonts w:hint="eastAsia" w:ascii="仿宋_GB2312" w:hAnsi="黑体" w:eastAsia="仿宋_GB2312" w:cs="Times New Roman"/>
          <w:color w:val="auto"/>
          <w:kern w:val="2"/>
          <w:sz w:val="32"/>
          <w:szCs w:val="32"/>
          <w:highlight w:val="none"/>
          <w:lang w:val="en-US" w:eastAsia="zh-CN" w:bidi="ar-SA"/>
        </w:rPr>
        <w:t>。</w:t>
      </w:r>
    </w:p>
    <w:p w14:paraId="41F7E090">
      <w:pPr>
        <w:pStyle w:val="11"/>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仿宋_GB2312" w:hAnsi="黑体" w:eastAsia="仿宋_GB2312" w:cs="Times New Roman"/>
          <w:color w:val="auto"/>
          <w:kern w:val="2"/>
          <w:sz w:val="32"/>
          <w:szCs w:val="32"/>
          <w:highlight w:val="none"/>
          <w:lang w:val="en-US" w:eastAsia="zh-CN" w:bidi="ar-SA"/>
        </w:rPr>
        <w:t>（二）</w:t>
      </w:r>
      <w:r>
        <w:rPr>
          <w:rFonts w:hint="eastAsia" w:ascii="Times New Roman" w:hAnsi="Times New Roman" w:eastAsia="仿宋_GB2312" w:cs="Times New Roman"/>
          <w:color w:val="auto"/>
          <w:kern w:val="2"/>
          <w:sz w:val="32"/>
          <w:szCs w:val="32"/>
          <w:highlight w:val="none"/>
        </w:rPr>
        <w:t>申请本项目资助的</w:t>
      </w:r>
      <w:r>
        <w:rPr>
          <w:rFonts w:hint="eastAsia" w:ascii="Times New Roman" w:hAnsi="Times New Roman" w:eastAsia="仿宋_GB2312" w:cs="Times New Roman"/>
          <w:color w:val="auto"/>
          <w:kern w:val="2"/>
          <w:sz w:val="32"/>
          <w:szCs w:val="32"/>
          <w:highlight w:val="none"/>
          <w:lang w:eastAsia="zh-CN"/>
        </w:rPr>
        <w:t>主体</w:t>
      </w:r>
      <w:r>
        <w:rPr>
          <w:rFonts w:hint="eastAsia" w:ascii="Times New Roman" w:hAnsi="Times New Roman" w:eastAsia="仿宋_GB2312" w:cs="Times New Roman"/>
          <w:color w:val="auto"/>
          <w:kern w:val="2"/>
          <w:sz w:val="32"/>
          <w:szCs w:val="32"/>
          <w:highlight w:val="none"/>
        </w:rPr>
        <w:t>应保证其申报材料的完整性、</w:t>
      </w:r>
      <w:r>
        <w:rPr>
          <w:rFonts w:hint="eastAsia" w:ascii="Times New Roman" w:hAnsi="Times New Roman" w:eastAsia="仿宋_GB2312" w:cs="Times New Roman"/>
          <w:color w:val="auto"/>
          <w:sz w:val="32"/>
          <w:szCs w:val="32"/>
          <w:highlight w:val="none"/>
        </w:rPr>
        <w:t>真实性、</w:t>
      </w:r>
      <w:r>
        <w:rPr>
          <w:rFonts w:hint="eastAsia" w:ascii="Times New Roman" w:hAnsi="Times New Roman" w:eastAsia="仿宋_GB2312" w:cs="Times New Roman"/>
          <w:color w:val="auto"/>
          <w:kern w:val="2"/>
          <w:sz w:val="32"/>
          <w:szCs w:val="32"/>
          <w:highlight w:val="none"/>
        </w:rPr>
        <w:t>准确性</w:t>
      </w:r>
      <w:r>
        <w:rPr>
          <w:rFonts w:hint="eastAsia" w:ascii="Times New Roman" w:hAnsi="Times New Roman" w:eastAsia="仿宋_GB2312" w:cs="Times New Roman"/>
          <w:color w:val="auto"/>
          <w:sz w:val="32"/>
          <w:szCs w:val="32"/>
          <w:highlight w:val="none"/>
        </w:rPr>
        <w:t>及合法性</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并承担</w:t>
      </w:r>
      <w:r>
        <w:rPr>
          <w:rFonts w:hint="eastAsia" w:ascii="Times New Roman" w:hAnsi="Times New Roman" w:eastAsia="仿宋_GB2312" w:cs="Times New Roman"/>
          <w:color w:val="auto"/>
          <w:sz w:val="32"/>
          <w:szCs w:val="32"/>
          <w:highlight w:val="none"/>
          <w:lang w:eastAsia="zh-CN"/>
        </w:rPr>
        <w:t>因其</w:t>
      </w:r>
      <w:r>
        <w:rPr>
          <w:rFonts w:hint="eastAsia" w:ascii="Times New Roman" w:hAnsi="Times New Roman" w:eastAsia="仿宋_GB2312" w:cs="Times New Roman"/>
          <w:color w:val="auto"/>
          <w:sz w:val="32"/>
          <w:szCs w:val="32"/>
          <w:highlight w:val="none"/>
        </w:rPr>
        <w:t>提交的项目申报材料</w:t>
      </w:r>
      <w:r>
        <w:rPr>
          <w:rFonts w:hint="eastAsia" w:ascii="Times New Roman" w:hAnsi="Times New Roman" w:eastAsia="仿宋_GB2312" w:cs="Times New Roman"/>
          <w:color w:val="auto"/>
          <w:sz w:val="32"/>
          <w:szCs w:val="32"/>
          <w:highlight w:val="none"/>
          <w:lang w:eastAsia="zh-CN"/>
        </w:rPr>
        <w:t>产生</w:t>
      </w:r>
      <w:r>
        <w:rPr>
          <w:rFonts w:hint="eastAsia" w:ascii="Times New Roman" w:hAnsi="Times New Roman" w:eastAsia="仿宋_GB2312" w:cs="Times New Roman"/>
          <w:color w:val="auto"/>
          <w:sz w:val="32"/>
          <w:szCs w:val="32"/>
          <w:highlight w:val="none"/>
        </w:rPr>
        <w:t>的相关法律责任，如有虚假或侵权等行为，该项目申请无效，如事后发现存在以上行为，本资金主管部门将保留依法追究其法律责任的权利。</w:t>
      </w:r>
    </w:p>
    <w:p w14:paraId="36306043">
      <w:pPr>
        <w:pStyle w:val="11"/>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黑体" w:cs="Times New Roman"/>
          <w:color w:val="auto"/>
          <w:kern w:val="2"/>
          <w:sz w:val="32"/>
          <w:szCs w:val="32"/>
          <w:highlight w:val="none"/>
        </w:rPr>
      </w:pPr>
      <w:r>
        <w:rPr>
          <w:rFonts w:hint="eastAsia" w:ascii="Times New Roman" w:hAnsi="黑体" w:eastAsia="黑体" w:cs="Times New Roman"/>
          <w:color w:val="auto"/>
          <w:kern w:val="2"/>
          <w:sz w:val="32"/>
          <w:szCs w:val="32"/>
          <w:highlight w:val="none"/>
        </w:rPr>
        <w:t>九、附则</w:t>
      </w:r>
    </w:p>
    <w:p w14:paraId="055EFEA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本项目责任部门为</w:t>
      </w:r>
      <w:r>
        <w:rPr>
          <w:rFonts w:hint="eastAsia" w:ascii="仿宋_GB2312" w:hAnsi="仿宋_GB2312" w:eastAsia="仿宋_GB2312" w:cs="仿宋_GB2312"/>
          <w:color w:val="auto"/>
          <w:sz w:val="32"/>
          <w:szCs w:val="32"/>
          <w:highlight w:val="none"/>
          <w:lang w:val="en-US" w:eastAsia="zh-CN"/>
        </w:rPr>
        <w:t>区发展改革局（区金融发展服务中心）</w:t>
      </w:r>
      <w:r>
        <w:rPr>
          <w:rFonts w:hint="eastAsia" w:ascii="仿宋_GB2312" w:hAnsi="仿宋_GB2312" w:eastAsia="仿宋_GB2312" w:cs="仿宋_GB2312"/>
          <w:color w:val="auto"/>
          <w:kern w:val="2"/>
          <w:sz w:val="32"/>
          <w:szCs w:val="32"/>
          <w:highlight w:val="none"/>
        </w:rPr>
        <w:t>，本</w:t>
      </w:r>
      <w:r>
        <w:rPr>
          <w:rFonts w:hint="eastAsia" w:ascii="仿宋_GB2312" w:hAnsi="仿宋_GB2312" w:eastAsia="仿宋_GB2312" w:cs="仿宋_GB2312"/>
          <w:color w:val="auto"/>
          <w:kern w:val="2"/>
          <w:sz w:val="32"/>
          <w:szCs w:val="32"/>
          <w:highlight w:val="none"/>
          <w:lang w:eastAsia="zh-CN"/>
        </w:rPr>
        <w:t>操作</w:t>
      </w:r>
      <w:r>
        <w:rPr>
          <w:rFonts w:hint="eastAsia" w:ascii="仿宋_GB2312" w:hAnsi="仿宋_GB2312" w:eastAsia="仿宋_GB2312" w:cs="仿宋_GB2312"/>
          <w:color w:val="auto"/>
          <w:kern w:val="2"/>
          <w:sz w:val="32"/>
          <w:szCs w:val="32"/>
          <w:highlight w:val="none"/>
        </w:rPr>
        <w:t>规程由</w:t>
      </w:r>
      <w:r>
        <w:rPr>
          <w:rFonts w:hint="eastAsia" w:ascii="仿宋_GB2312" w:hAnsi="仿宋_GB2312" w:eastAsia="仿宋_GB2312" w:cs="仿宋_GB2312"/>
          <w:color w:val="auto"/>
          <w:kern w:val="2"/>
          <w:sz w:val="32"/>
          <w:szCs w:val="32"/>
          <w:highlight w:val="none"/>
          <w:lang w:eastAsia="zh-CN"/>
        </w:rPr>
        <w:t>其</w:t>
      </w:r>
      <w:r>
        <w:rPr>
          <w:rFonts w:hint="eastAsia" w:ascii="仿宋_GB2312" w:hAnsi="仿宋_GB2312" w:eastAsia="仿宋_GB2312" w:cs="仿宋_GB2312"/>
          <w:color w:val="auto"/>
          <w:kern w:val="2"/>
          <w:sz w:val="32"/>
          <w:szCs w:val="32"/>
          <w:highlight w:val="none"/>
        </w:rPr>
        <w:t>负责解释，自发布之日起施行</w:t>
      </w:r>
      <w:r>
        <w:rPr>
          <w:rFonts w:hint="eastAsia" w:ascii="仿宋_GB2312" w:hAnsi="仿宋_GB2312" w:eastAsia="仿宋_GB2312" w:cs="仿宋_GB2312"/>
          <w:color w:val="auto"/>
          <w:kern w:val="2"/>
          <w:sz w:val="32"/>
          <w:szCs w:val="32"/>
          <w:highlight w:val="none"/>
          <w:lang w:eastAsia="zh-CN"/>
        </w:rPr>
        <w:t>。</w:t>
      </w:r>
    </w:p>
    <w:p w14:paraId="2F47896D">
      <w:pPr>
        <w:pStyle w:val="11"/>
        <w:shd w:val="clear" w:color="auto" w:fill="FFFFFF"/>
        <w:spacing w:before="0" w:beforeAutospacing="0" w:after="0" w:afterAutospacing="0" w:line="560" w:lineRule="exact"/>
        <w:jc w:val="both"/>
        <w:rPr>
          <w:rFonts w:ascii="Times New Roman" w:hAnsi="Times New Roman" w:eastAsia="仿宋_GB2312" w:cs="Times New Roman"/>
          <w:color w:val="auto"/>
          <w:kern w:val="2"/>
          <w:sz w:val="32"/>
          <w:szCs w:val="32"/>
          <w:highlight w:val="none"/>
        </w:rPr>
      </w:pPr>
    </w:p>
    <w:p w14:paraId="3EDA7070">
      <w:pPr>
        <w:spacing w:line="560" w:lineRule="exact"/>
        <w:rPr>
          <w:rFonts w:ascii="Times New Roman" w:hAnsi="Times New Roman" w:eastAsia="仿宋_GB2312" w:cs="Times New Roman"/>
          <w:color w:val="auto"/>
          <w:kern w:val="2"/>
          <w:sz w:val="32"/>
          <w:szCs w:val="32"/>
          <w:highlight w:val="none"/>
        </w:rPr>
      </w:pPr>
    </w:p>
    <w:p w14:paraId="427798B0">
      <w:pPr>
        <w:pStyle w:val="2"/>
        <w:spacing w:after="0" w:line="560" w:lineRule="exact"/>
        <w:rPr>
          <w:color w:val="auto"/>
          <w:highlight w:val="none"/>
        </w:rPr>
      </w:pPr>
    </w:p>
    <w:p w14:paraId="069922BE">
      <w:pPr>
        <w:spacing w:line="56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br w:type="page"/>
      </w:r>
    </w:p>
    <w:p w14:paraId="26662233">
      <w:pPr>
        <w:spacing w:line="56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附件</w:t>
      </w:r>
      <w:r>
        <w:rPr>
          <w:rFonts w:ascii="仿宋" w:hAnsi="仿宋" w:eastAsia="仿宋"/>
          <w:color w:val="auto"/>
          <w:sz w:val="32"/>
          <w:szCs w:val="32"/>
          <w:highlight w:val="none"/>
        </w:rPr>
        <w:t>：</w:t>
      </w:r>
    </w:p>
    <w:p w14:paraId="1EF1E8F1">
      <w:pPr>
        <w:spacing w:line="56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贷款结清证明</w:t>
      </w:r>
    </w:p>
    <w:p w14:paraId="049B8748">
      <w:pPr>
        <w:spacing w:line="560" w:lineRule="exact"/>
        <w:rPr>
          <w:rFonts w:ascii="仿宋" w:hAnsi="仿宋" w:eastAsia="仿宋"/>
          <w:color w:val="auto"/>
          <w:sz w:val="32"/>
          <w:szCs w:val="32"/>
          <w:highlight w:val="none"/>
        </w:rPr>
      </w:pPr>
    </w:p>
    <w:p w14:paraId="2818856E">
      <w:pPr>
        <w:spacing w:line="56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南山区</w:t>
      </w:r>
      <w:r>
        <w:rPr>
          <w:rFonts w:hint="eastAsia" w:ascii="仿宋" w:hAnsi="仿宋" w:eastAsia="仿宋"/>
          <w:color w:val="auto"/>
          <w:sz w:val="32"/>
          <w:szCs w:val="32"/>
          <w:highlight w:val="none"/>
          <w:lang w:val="en-US" w:eastAsia="zh-CN"/>
        </w:rPr>
        <w:t>金融发展服务中心：</w:t>
      </w:r>
    </w:p>
    <w:p w14:paraId="672B1713">
      <w:pPr>
        <w:spacing w:line="560" w:lineRule="exact"/>
        <w:ind w:firstLine="645"/>
        <w:rPr>
          <w:rFonts w:ascii="仿宋" w:hAnsi="仿宋" w:eastAsia="仿宋"/>
          <w:color w:val="auto"/>
          <w:szCs w:val="21"/>
          <w:highlight w:val="none"/>
        </w:rPr>
      </w:pPr>
      <w:r>
        <w:rPr>
          <w:rFonts w:hint="eastAsia" w:ascii="仿宋" w:hAnsi="仿宋" w:eastAsia="仿宋"/>
          <w:color w:val="auto"/>
          <w:sz w:val="32"/>
          <w:szCs w:val="32"/>
          <w:highlight w:val="none"/>
        </w:rPr>
        <w:t>借款人</w:t>
      </w:r>
      <w:r>
        <w:rPr>
          <w:rFonts w:ascii="仿宋" w:hAnsi="仿宋" w:eastAsia="仿宋"/>
          <w:color w:val="auto"/>
          <w:sz w:val="32"/>
          <w:szCs w:val="32"/>
          <w:highlight w:val="none"/>
          <w:u w:val="single"/>
        </w:rPr>
        <w:t xml:space="preserve">       （全称）</w:t>
      </w:r>
      <w:r>
        <w:rPr>
          <w:rFonts w:hint="eastAsia" w:ascii="仿宋" w:hAnsi="仿宋" w:eastAsia="仿宋"/>
          <w:color w:val="auto"/>
          <w:sz w:val="32"/>
          <w:szCs w:val="32"/>
          <w:highlight w:val="none"/>
        </w:rPr>
        <w:t>在与我</w:t>
      </w:r>
      <w:r>
        <w:rPr>
          <w:rFonts w:hint="eastAsia" w:ascii="仿宋" w:hAnsi="仿宋" w:eastAsia="仿宋"/>
          <w:color w:val="auto"/>
          <w:sz w:val="32"/>
          <w:szCs w:val="32"/>
          <w:highlight w:val="none"/>
          <w:lang w:eastAsia="zh-CN"/>
        </w:rPr>
        <w:t>司</w:t>
      </w:r>
      <w:r>
        <w:rPr>
          <w:rFonts w:hint="eastAsia" w:ascii="仿宋" w:hAnsi="仿宋" w:eastAsia="仿宋"/>
          <w:color w:val="auto"/>
          <w:sz w:val="32"/>
          <w:szCs w:val="32"/>
          <w:highlight w:val="none"/>
        </w:rPr>
        <w:t>签署的编号为</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的《</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合同》</w:t>
      </w:r>
      <w:r>
        <w:rPr>
          <w:rFonts w:hint="eastAsia" w:ascii="仿宋" w:hAnsi="仿宋" w:eastAsia="仿宋"/>
          <w:color w:val="auto"/>
          <w:sz w:val="32"/>
          <w:szCs w:val="32"/>
          <w:highlight w:val="none"/>
        </w:rPr>
        <w:t>于借款期限内未出现逾期、欠（罚）息的情况，还本付息正常</w:t>
      </w:r>
      <w:r>
        <w:rPr>
          <w:rFonts w:ascii="仿宋" w:hAnsi="仿宋" w:eastAsia="仿宋"/>
          <w:color w:val="auto"/>
          <w:sz w:val="32"/>
          <w:szCs w:val="32"/>
          <w:highlight w:val="none"/>
        </w:rPr>
        <w:t>/存在逾期</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天，罚（欠）息</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元的情况，该合同项下贷款已全部结清。具体还本付息清单如下：</w:t>
      </w:r>
    </w:p>
    <w:tbl>
      <w:tblPr>
        <w:tblStyle w:val="13"/>
        <w:tblW w:w="8953" w:type="dxa"/>
        <w:tblInd w:w="-383" w:type="dxa"/>
        <w:tblLayout w:type="fixed"/>
        <w:tblCellMar>
          <w:top w:w="0" w:type="dxa"/>
          <w:left w:w="108" w:type="dxa"/>
          <w:bottom w:w="0" w:type="dxa"/>
          <w:right w:w="108" w:type="dxa"/>
        </w:tblCellMar>
      </w:tblPr>
      <w:tblGrid>
        <w:gridCol w:w="948"/>
        <w:gridCol w:w="539"/>
        <w:gridCol w:w="859"/>
        <w:gridCol w:w="1404"/>
        <w:gridCol w:w="290"/>
        <w:gridCol w:w="1108"/>
        <w:gridCol w:w="446"/>
        <w:gridCol w:w="958"/>
        <w:gridCol w:w="1398"/>
        <w:gridCol w:w="1003"/>
      </w:tblGrid>
      <w:tr w14:paraId="5B0AC484">
        <w:tblPrEx>
          <w:tblCellMar>
            <w:top w:w="0" w:type="dxa"/>
            <w:left w:w="108" w:type="dxa"/>
            <w:bottom w:w="0" w:type="dxa"/>
            <w:right w:w="108" w:type="dxa"/>
          </w:tblCellMar>
        </w:tblPrEx>
        <w:trPr>
          <w:trHeight w:val="529" w:hRule="atLeast"/>
        </w:trPr>
        <w:tc>
          <w:tcPr>
            <w:tcW w:w="895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B8FAB78">
            <w:pPr>
              <w:widowControl/>
              <w:spacing w:line="560" w:lineRule="exact"/>
              <w:jc w:val="center"/>
              <w:rPr>
                <w:rFonts w:ascii="仿宋" w:hAnsi="仿宋" w:eastAsia="仿宋" w:cs="宋体"/>
                <w:b/>
                <w:color w:val="auto"/>
                <w:kern w:val="0"/>
                <w:sz w:val="28"/>
                <w:szCs w:val="28"/>
                <w:highlight w:val="none"/>
              </w:rPr>
            </w:pPr>
            <w:r>
              <w:rPr>
                <w:rStyle w:val="25"/>
                <w:rFonts w:hint="default" w:ascii="仿宋" w:hAnsi="仿宋" w:eastAsia="仿宋"/>
                <w:color w:val="auto"/>
                <w:highlight w:val="none"/>
              </w:rPr>
              <w:t xml:space="preserve">       </w:t>
            </w:r>
            <w:r>
              <w:rPr>
                <w:rFonts w:hint="eastAsia" w:ascii="仿宋" w:hAnsi="仿宋" w:eastAsia="仿宋"/>
                <w:color w:val="auto"/>
                <w:sz w:val="32"/>
                <w:szCs w:val="32"/>
                <w:highlight w:val="none"/>
                <w:u w:val="single"/>
              </w:rPr>
              <w:t>（全称）</w:t>
            </w:r>
            <w:r>
              <w:rPr>
                <w:rStyle w:val="26"/>
                <w:rFonts w:hint="default" w:ascii="仿宋" w:hAnsi="仿宋" w:eastAsia="仿宋"/>
                <w:color w:val="auto"/>
                <w:highlight w:val="none"/>
              </w:rPr>
              <w:t>还本付息清单</w:t>
            </w:r>
          </w:p>
        </w:tc>
      </w:tr>
      <w:tr w14:paraId="0AC4FDF3">
        <w:tblPrEx>
          <w:tblCellMar>
            <w:top w:w="0" w:type="dxa"/>
            <w:left w:w="108" w:type="dxa"/>
            <w:bottom w:w="0" w:type="dxa"/>
            <w:right w:w="108" w:type="dxa"/>
          </w:tblCellMar>
        </w:tblPrEx>
        <w:trPr>
          <w:trHeight w:val="422" w:hRule="atLeast"/>
        </w:trPr>
        <w:tc>
          <w:tcPr>
            <w:tcW w:w="1487" w:type="dxa"/>
            <w:gridSpan w:val="2"/>
            <w:tcBorders>
              <w:top w:val="nil"/>
              <w:left w:val="single" w:color="auto" w:sz="4" w:space="0"/>
              <w:bottom w:val="single" w:color="auto" w:sz="4" w:space="0"/>
              <w:right w:val="single" w:color="auto" w:sz="4" w:space="0"/>
            </w:tcBorders>
            <w:shd w:val="clear" w:color="auto" w:fill="auto"/>
            <w:vAlign w:val="center"/>
          </w:tcPr>
          <w:p w14:paraId="0281703D">
            <w:pPr>
              <w:widowControl/>
              <w:spacing w:line="560" w:lineRule="exact"/>
              <w:jc w:val="left"/>
              <w:rPr>
                <w:rFonts w:ascii="仿宋" w:hAnsi="仿宋" w:eastAsia="仿宋" w:cs="宋体"/>
                <w:color w:val="auto"/>
                <w:kern w:val="0"/>
                <w:sz w:val="20"/>
                <w:highlight w:val="none"/>
              </w:rPr>
            </w:pPr>
            <w:r>
              <w:rPr>
                <w:rFonts w:hint="eastAsia" w:ascii="仿宋" w:hAnsi="仿宋" w:eastAsia="仿宋" w:cs="宋体"/>
                <w:color w:val="auto"/>
                <w:kern w:val="0"/>
                <w:sz w:val="20"/>
                <w:highlight w:val="none"/>
              </w:rPr>
              <w:t>借款合同编号</w:t>
            </w:r>
          </w:p>
        </w:tc>
        <w:tc>
          <w:tcPr>
            <w:tcW w:w="2553" w:type="dxa"/>
            <w:gridSpan w:val="3"/>
            <w:tcBorders>
              <w:top w:val="single" w:color="auto" w:sz="4" w:space="0"/>
              <w:left w:val="nil"/>
              <w:bottom w:val="single" w:color="auto" w:sz="4" w:space="0"/>
              <w:right w:val="single" w:color="auto" w:sz="4" w:space="0"/>
            </w:tcBorders>
            <w:shd w:val="clear" w:color="auto" w:fill="auto"/>
            <w:vAlign w:val="center"/>
          </w:tcPr>
          <w:p w14:paraId="49DD4E17">
            <w:pPr>
              <w:widowControl/>
              <w:spacing w:line="560" w:lineRule="exact"/>
              <w:jc w:val="left"/>
              <w:rPr>
                <w:rFonts w:ascii="仿宋" w:hAnsi="仿宋" w:eastAsia="仿宋" w:cs="宋体"/>
                <w:color w:val="auto"/>
                <w:kern w:val="0"/>
                <w:sz w:val="20"/>
                <w:highlight w:val="none"/>
              </w:rPr>
            </w:pPr>
          </w:p>
        </w:tc>
        <w:tc>
          <w:tcPr>
            <w:tcW w:w="1554" w:type="dxa"/>
            <w:gridSpan w:val="2"/>
            <w:tcBorders>
              <w:top w:val="single" w:color="auto" w:sz="4" w:space="0"/>
              <w:left w:val="nil"/>
              <w:bottom w:val="single" w:color="auto" w:sz="4" w:space="0"/>
              <w:right w:val="single" w:color="auto" w:sz="4" w:space="0"/>
            </w:tcBorders>
            <w:shd w:val="clear" w:color="auto" w:fill="auto"/>
            <w:vAlign w:val="center"/>
          </w:tcPr>
          <w:p w14:paraId="4632C5DF">
            <w:pPr>
              <w:widowControl/>
              <w:spacing w:line="560" w:lineRule="exact"/>
              <w:jc w:val="left"/>
              <w:rPr>
                <w:rFonts w:ascii="仿宋" w:hAnsi="仿宋" w:eastAsia="仿宋" w:cs="宋体"/>
                <w:color w:val="auto"/>
                <w:kern w:val="0"/>
                <w:sz w:val="20"/>
                <w:highlight w:val="none"/>
              </w:rPr>
            </w:pPr>
            <w:r>
              <w:rPr>
                <w:rFonts w:hint="eastAsia" w:ascii="仿宋" w:hAnsi="仿宋" w:eastAsia="仿宋" w:cs="宋体"/>
                <w:color w:val="auto"/>
                <w:kern w:val="0"/>
                <w:sz w:val="20"/>
                <w:highlight w:val="none"/>
              </w:rPr>
              <w:t>借款合同对应放款金额</w:t>
            </w:r>
          </w:p>
        </w:tc>
        <w:tc>
          <w:tcPr>
            <w:tcW w:w="335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6480BAC">
            <w:pPr>
              <w:widowControl/>
              <w:spacing w:line="560" w:lineRule="exact"/>
              <w:jc w:val="left"/>
              <w:rPr>
                <w:rFonts w:ascii="仿宋" w:hAnsi="仿宋" w:eastAsia="仿宋" w:cs="宋体"/>
                <w:color w:val="auto"/>
                <w:kern w:val="0"/>
                <w:sz w:val="20"/>
                <w:highlight w:val="none"/>
              </w:rPr>
            </w:pPr>
          </w:p>
        </w:tc>
      </w:tr>
      <w:tr w14:paraId="57DEAC2F">
        <w:tblPrEx>
          <w:tblCellMar>
            <w:top w:w="0" w:type="dxa"/>
            <w:left w:w="108" w:type="dxa"/>
            <w:bottom w:w="0" w:type="dxa"/>
            <w:right w:w="108" w:type="dxa"/>
          </w:tblCellMar>
        </w:tblPrEx>
        <w:trPr>
          <w:trHeight w:val="507" w:hRule="atLeast"/>
        </w:trPr>
        <w:tc>
          <w:tcPr>
            <w:tcW w:w="1487" w:type="dxa"/>
            <w:gridSpan w:val="2"/>
            <w:tcBorders>
              <w:top w:val="nil"/>
              <w:left w:val="single" w:color="auto" w:sz="4" w:space="0"/>
              <w:bottom w:val="single" w:color="auto" w:sz="4" w:space="0"/>
              <w:right w:val="single" w:color="auto" w:sz="4" w:space="0"/>
            </w:tcBorders>
            <w:shd w:val="clear" w:color="auto" w:fill="auto"/>
            <w:vAlign w:val="center"/>
          </w:tcPr>
          <w:p w14:paraId="45B3752A">
            <w:pPr>
              <w:widowControl/>
              <w:spacing w:line="560" w:lineRule="exact"/>
              <w:jc w:val="left"/>
              <w:rPr>
                <w:rFonts w:ascii="仿宋" w:hAnsi="仿宋" w:eastAsia="仿宋" w:cs="宋体"/>
                <w:color w:val="auto"/>
                <w:kern w:val="0"/>
                <w:sz w:val="20"/>
                <w:highlight w:val="none"/>
              </w:rPr>
            </w:pPr>
            <w:r>
              <w:rPr>
                <w:rFonts w:hint="eastAsia" w:ascii="仿宋" w:hAnsi="仿宋" w:eastAsia="仿宋" w:cs="宋体"/>
                <w:color w:val="auto"/>
                <w:kern w:val="0"/>
                <w:sz w:val="20"/>
                <w:highlight w:val="none"/>
              </w:rPr>
              <w:t>放款日期</w:t>
            </w:r>
          </w:p>
        </w:tc>
        <w:tc>
          <w:tcPr>
            <w:tcW w:w="2553" w:type="dxa"/>
            <w:gridSpan w:val="3"/>
            <w:tcBorders>
              <w:top w:val="single" w:color="auto" w:sz="4" w:space="0"/>
              <w:left w:val="nil"/>
              <w:bottom w:val="single" w:color="auto" w:sz="4" w:space="0"/>
              <w:right w:val="single" w:color="000000" w:sz="4" w:space="0"/>
            </w:tcBorders>
            <w:shd w:val="clear" w:color="auto" w:fill="auto"/>
            <w:vAlign w:val="center"/>
          </w:tcPr>
          <w:p w14:paraId="4EBC676C">
            <w:pPr>
              <w:widowControl/>
              <w:spacing w:line="560" w:lineRule="exact"/>
              <w:jc w:val="left"/>
              <w:rPr>
                <w:rFonts w:ascii="仿宋" w:hAnsi="仿宋" w:eastAsia="仿宋" w:cs="宋体"/>
                <w:color w:val="auto"/>
                <w:kern w:val="0"/>
                <w:sz w:val="20"/>
                <w:highlight w:val="none"/>
              </w:rPr>
            </w:pPr>
          </w:p>
        </w:tc>
        <w:tc>
          <w:tcPr>
            <w:tcW w:w="1554" w:type="dxa"/>
            <w:gridSpan w:val="2"/>
            <w:tcBorders>
              <w:top w:val="single" w:color="auto" w:sz="4" w:space="0"/>
              <w:left w:val="nil"/>
              <w:bottom w:val="single" w:color="auto" w:sz="4" w:space="0"/>
              <w:right w:val="single" w:color="000000" w:sz="4" w:space="0"/>
            </w:tcBorders>
            <w:shd w:val="clear" w:color="auto" w:fill="auto"/>
            <w:vAlign w:val="center"/>
          </w:tcPr>
          <w:p w14:paraId="717D8F35">
            <w:pPr>
              <w:widowControl/>
              <w:spacing w:line="560" w:lineRule="exact"/>
              <w:jc w:val="left"/>
              <w:rPr>
                <w:rFonts w:ascii="仿宋" w:hAnsi="仿宋" w:eastAsia="仿宋" w:cs="宋体"/>
                <w:color w:val="auto"/>
                <w:kern w:val="0"/>
                <w:sz w:val="20"/>
                <w:highlight w:val="none"/>
              </w:rPr>
            </w:pPr>
            <w:r>
              <w:rPr>
                <w:rFonts w:hint="eastAsia" w:ascii="仿宋" w:hAnsi="仿宋" w:eastAsia="仿宋" w:cs="宋体"/>
                <w:color w:val="auto"/>
                <w:kern w:val="0"/>
                <w:sz w:val="20"/>
                <w:highlight w:val="none"/>
              </w:rPr>
              <w:t>结清日期</w:t>
            </w:r>
          </w:p>
        </w:tc>
        <w:tc>
          <w:tcPr>
            <w:tcW w:w="3359" w:type="dxa"/>
            <w:gridSpan w:val="3"/>
            <w:tcBorders>
              <w:top w:val="single" w:color="auto" w:sz="4" w:space="0"/>
              <w:left w:val="nil"/>
              <w:bottom w:val="single" w:color="auto" w:sz="4" w:space="0"/>
              <w:right w:val="single" w:color="000000" w:sz="4" w:space="0"/>
            </w:tcBorders>
            <w:shd w:val="clear" w:color="auto" w:fill="auto"/>
            <w:vAlign w:val="center"/>
          </w:tcPr>
          <w:p w14:paraId="0A6F2D11">
            <w:pPr>
              <w:widowControl/>
              <w:spacing w:line="560" w:lineRule="exact"/>
              <w:jc w:val="left"/>
              <w:rPr>
                <w:rFonts w:ascii="仿宋" w:hAnsi="仿宋" w:eastAsia="仿宋" w:cs="宋体"/>
                <w:color w:val="auto"/>
                <w:kern w:val="0"/>
                <w:sz w:val="20"/>
                <w:highlight w:val="none"/>
              </w:rPr>
            </w:pPr>
          </w:p>
        </w:tc>
      </w:tr>
      <w:tr w14:paraId="4AA4F33B">
        <w:tblPrEx>
          <w:tblCellMar>
            <w:top w:w="0" w:type="dxa"/>
            <w:left w:w="108" w:type="dxa"/>
            <w:bottom w:w="0" w:type="dxa"/>
            <w:right w:w="108" w:type="dxa"/>
          </w:tblCellMar>
        </w:tblPrEx>
        <w:trPr>
          <w:trHeight w:val="507" w:hRule="atLeast"/>
        </w:trPr>
        <w:tc>
          <w:tcPr>
            <w:tcW w:w="1487" w:type="dxa"/>
            <w:gridSpan w:val="2"/>
            <w:tcBorders>
              <w:top w:val="nil"/>
              <w:left w:val="single" w:color="auto" w:sz="4" w:space="0"/>
              <w:bottom w:val="single" w:color="auto" w:sz="4" w:space="0"/>
              <w:right w:val="single" w:color="auto" w:sz="4" w:space="0"/>
            </w:tcBorders>
            <w:shd w:val="clear" w:color="auto" w:fill="auto"/>
            <w:vAlign w:val="center"/>
          </w:tcPr>
          <w:p w14:paraId="1E6D72E9">
            <w:pPr>
              <w:widowControl/>
              <w:spacing w:line="560" w:lineRule="exact"/>
              <w:jc w:val="left"/>
              <w:rPr>
                <w:rFonts w:hint="eastAsia" w:ascii="仿宋" w:hAnsi="仿宋" w:eastAsia="仿宋" w:cs="宋体"/>
                <w:color w:val="auto"/>
                <w:kern w:val="0"/>
                <w:sz w:val="20"/>
                <w:highlight w:val="none"/>
                <w:lang w:eastAsia="zh-CN"/>
              </w:rPr>
            </w:pPr>
            <w:r>
              <w:rPr>
                <w:rFonts w:hint="eastAsia" w:ascii="仿宋" w:hAnsi="仿宋" w:eastAsia="仿宋" w:cs="宋体"/>
                <w:color w:val="auto"/>
                <w:kern w:val="0"/>
                <w:sz w:val="20"/>
                <w:highlight w:val="none"/>
                <w:lang w:eastAsia="zh-CN"/>
              </w:rPr>
              <w:t>利率</w:t>
            </w:r>
          </w:p>
        </w:tc>
        <w:tc>
          <w:tcPr>
            <w:tcW w:w="2553" w:type="dxa"/>
            <w:gridSpan w:val="3"/>
            <w:tcBorders>
              <w:top w:val="single" w:color="auto" w:sz="4" w:space="0"/>
              <w:left w:val="nil"/>
              <w:bottom w:val="single" w:color="auto" w:sz="4" w:space="0"/>
              <w:right w:val="single" w:color="000000" w:sz="4" w:space="0"/>
            </w:tcBorders>
            <w:shd w:val="clear" w:color="auto" w:fill="auto"/>
            <w:vAlign w:val="center"/>
          </w:tcPr>
          <w:p w14:paraId="68FCF305">
            <w:pPr>
              <w:widowControl/>
              <w:spacing w:line="560" w:lineRule="exact"/>
              <w:jc w:val="left"/>
              <w:rPr>
                <w:rFonts w:ascii="仿宋" w:hAnsi="仿宋" w:eastAsia="仿宋" w:cs="宋体"/>
                <w:color w:val="auto"/>
                <w:kern w:val="0"/>
                <w:sz w:val="20"/>
                <w:highlight w:val="none"/>
              </w:rPr>
            </w:pPr>
          </w:p>
        </w:tc>
        <w:tc>
          <w:tcPr>
            <w:tcW w:w="1554" w:type="dxa"/>
            <w:gridSpan w:val="2"/>
            <w:tcBorders>
              <w:top w:val="single" w:color="auto" w:sz="4" w:space="0"/>
              <w:left w:val="nil"/>
              <w:bottom w:val="single" w:color="auto" w:sz="4" w:space="0"/>
              <w:right w:val="single" w:color="000000" w:sz="4" w:space="0"/>
            </w:tcBorders>
            <w:shd w:val="clear" w:color="auto" w:fill="auto"/>
            <w:vAlign w:val="center"/>
          </w:tcPr>
          <w:p w14:paraId="0F436D10">
            <w:pPr>
              <w:widowControl/>
              <w:spacing w:line="560" w:lineRule="exact"/>
              <w:jc w:val="left"/>
              <w:rPr>
                <w:rFonts w:hint="eastAsia" w:ascii="仿宋" w:hAnsi="仿宋" w:eastAsia="仿宋" w:cs="宋体"/>
                <w:color w:val="auto"/>
                <w:kern w:val="0"/>
                <w:sz w:val="20"/>
                <w:highlight w:val="none"/>
                <w:lang w:eastAsia="zh-CN"/>
              </w:rPr>
            </w:pPr>
            <w:r>
              <w:rPr>
                <w:rFonts w:hint="eastAsia" w:ascii="仿宋" w:hAnsi="仿宋" w:eastAsia="仿宋" w:cs="宋体"/>
                <w:color w:val="auto"/>
                <w:kern w:val="0"/>
                <w:sz w:val="20"/>
                <w:highlight w:val="none"/>
                <w:lang w:eastAsia="zh-CN"/>
              </w:rPr>
              <w:t>担保费率</w:t>
            </w:r>
          </w:p>
        </w:tc>
        <w:tc>
          <w:tcPr>
            <w:tcW w:w="3359" w:type="dxa"/>
            <w:gridSpan w:val="3"/>
            <w:tcBorders>
              <w:top w:val="single" w:color="auto" w:sz="4" w:space="0"/>
              <w:left w:val="nil"/>
              <w:bottom w:val="single" w:color="auto" w:sz="4" w:space="0"/>
              <w:right w:val="single" w:color="000000" w:sz="4" w:space="0"/>
            </w:tcBorders>
            <w:shd w:val="clear" w:color="auto" w:fill="auto"/>
            <w:vAlign w:val="center"/>
          </w:tcPr>
          <w:p w14:paraId="190A3885">
            <w:pPr>
              <w:widowControl/>
              <w:spacing w:line="560" w:lineRule="exact"/>
              <w:jc w:val="left"/>
              <w:rPr>
                <w:rFonts w:ascii="仿宋" w:hAnsi="仿宋" w:eastAsia="仿宋" w:cs="宋体"/>
                <w:color w:val="auto"/>
                <w:kern w:val="0"/>
                <w:sz w:val="20"/>
                <w:highlight w:val="none"/>
              </w:rPr>
            </w:pPr>
          </w:p>
        </w:tc>
      </w:tr>
      <w:tr w14:paraId="24BAA4D8">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4BF3D64F">
            <w:pPr>
              <w:widowControl/>
              <w:spacing w:line="56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序号</w:t>
            </w:r>
          </w:p>
        </w:tc>
        <w:tc>
          <w:tcPr>
            <w:tcW w:w="1398" w:type="dxa"/>
            <w:gridSpan w:val="2"/>
            <w:tcBorders>
              <w:top w:val="nil"/>
              <w:left w:val="nil"/>
              <w:bottom w:val="single" w:color="auto" w:sz="4" w:space="0"/>
              <w:right w:val="single" w:color="auto" w:sz="4" w:space="0"/>
            </w:tcBorders>
            <w:shd w:val="clear" w:color="auto" w:fill="auto"/>
            <w:vAlign w:val="center"/>
          </w:tcPr>
          <w:p w14:paraId="2D71C35B">
            <w:pPr>
              <w:widowControl/>
              <w:spacing w:line="56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交易日期</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5D667129">
            <w:pPr>
              <w:widowControl/>
              <w:spacing w:line="56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逾期天数</w:t>
            </w: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01D373">
            <w:pPr>
              <w:spacing w:line="56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归还本金</w:t>
            </w:r>
          </w:p>
        </w:tc>
        <w:tc>
          <w:tcPr>
            <w:tcW w:w="1404" w:type="dxa"/>
            <w:gridSpan w:val="2"/>
            <w:tcBorders>
              <w:top w:val="nil"/>
              <w:left w:val="nil"/>
              <w:bottom w:val="single" w:color="auto" w:sz="4" w:space="0"/>
              <w:right w:val="single" w:color="auto" w:sz="4" w:space="0"/>
            </w:tcBorders>
            <w:shd w:val="clear" w:color="auto" w:fill="auto"/>
            <w:vAlign w:val="center"/>
          </w:tcPr>
          <w:p w14:paraId="76824573">
            <w:pPr>
              <w:widowControl/>
              <w:spacing w:line="56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归还利息</w:t>
            </w:r>
          </w:p>
        </w:tc>
        <w:tc>
          <w:tcPr>
            <w:tcW w:w="1398" w:type="dxa"/>
            <w:tcBorders>
              <w:top w:val="nil"/>
              <w:left w:val="nil"/>
              <w:bottom w:val="single" w:color="auto" w:sz="4" w:space="0"/>
              <w:right w:val="single" w:color="auto" w:sz="4" w:space="0"/>
            </w:tcBorders>
            <w:shd w:val="clear" w:color="auto" w:fill="auto"/>
            <w:vAlign w:val="center"/>
          </w:tcPr>
          <w:p w14:paraId="0B8B0DD2">
            <w:pPr>
              <w:widowControl/>
              <w:spacing w:line="56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罚（欠）息</w:t>
            </w:r>
          </w:p>
        </w:tc>
        <w:tc>
          <w:tcPr>
            <w:tcW w:w="1003" w:type="dxa"/>
            <w:tcBorders>
              <w:top w:val="nil"/>
              <w:left w:val="nil"/>
              <w:bottom w:val="single" w:color="auto" w:sz="4" w:space="0"/>
              <w:right w:val="single" w:color="auto" w:sz="4" w:space="0"/>
            </w:tcBorders>
            <w:shd w:val="clear" w:color="auto" w:fill="auto"/>
            <w:vAlign w:val="center"/>
          </w:tcPr>
          <w:p w14:paraId="6B96D0E4">
            <w:pPr>
              <w:widowControl/>
              <w:spacing w:line="560" w:lineRule="exact"/>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lang w:eastAsia="zh-CN"/>
              </w:rPr>
              <w:t>担保费</w:t>
            </w:r>
          </w:p>
        </w:tc>
      </w:tr>
      <w:tr w14:paraId="53011196">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690A5653">
            <w:pPr>
              <w:widowControl/>
              <w:spacing w:line="56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1</w:t>
            </w:r>
          </w:p>
        </w:tc>
        <w:tc>
          <w:tcPr>
            <w:tcW w:w="1398" w:type="dxa"/>
            <w:gridSpan w:val="2"/>
            <w:tcBorders>
              <w:top w:val="nil"/>
              <w:left w:val="nil"/>
              <w:bottom w:val="single" w:color="auto" w:sz="4" w:space="0"/>
              <w:right w:val="single" w:color="auto" w:sz="4" w:space="0"/>
            </w:tcBorders>
            <w:shd w:val="clear" w:color="auto" w:fill="auto"/>
            <w:vAlign w:val="center"/>
          </w:tcPr>
          <w:p w14:paraId="05916F29">
            <w:pPr>
              <w:widowControl/>
              <w:spacing w:line="560" w:lineRule="exact"/>
              <w:jc w:val="center"/>
              <w:rPr>
                <w:rFonts w:ascii="仿宋" w:hAnsi="仿宋" w:eastAsia="仿宋" w:cs="宋体"/>
                <w:color w:val="auto"/>
                <w:kern w:val="0"/>
                <w:sz w:val="24"/>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0679631A">
            <w:pPr>
              <w:widowControl/>
              <w:spacing w:line="560" w:lineRule="exact"/>
              <w:jc w:val="center"/>
              <w:rPr>
                <w:rFonts w:ascii="仿宋" w:hAnsi="仿宋" w:eastAsia="仿宋" w:cs="宋体"/>
                <w:color w:val="auto"/>
                <w:kern w:val="0"/>
                <w:sz w:val="24"/>
                <w:highlight w:val="none"/>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6F379D">
            <w:pPr>
              <w:widowControl/>
              <w:spacing w:line="560" w:lineRule="exact"/>
              <w:jc w:val="center"/>
              <w:rPr>
                <w:rFonts w:ascii="仿宋" w:hAnsi="仿宋" w:eastAsia="仿宋" w:cs="宋体"/>
                <w:color w:val="auto"/>
                <w:kern w:val="0"/>
                <w:sz w:val="24"/>
                <w:highlight w:val="none"/>
              </w:rPr>
            </w:pPr>
          </w:p>
        </w:tc>
        <w:tc>
          <w:tcPr>
            <w:tcW w:w="1404" w:type="dxa"/>
            <w:gridSpan w:val="2"/>
            <w:tcBorders>
              <w:top w:val="nil"/>
              <w:left w:val="nil"/>
              <w:bottom w:val="single" w:color="auto" w:sz="4" w:space="0"/>
              <w:right w:val="single" w:color="auto" w:sz="4" w:space="0"/>
            </w:tcBorders>
            <w:shd w:val="clear" w:color="auto" w:fill="auto"/>
            <w:vAlign w:val="center"/>
          </w:tcPr>
          <w:p w14:paraId="4C2C0C9F">
            <w:pPr>
              <w:widowControl/>
              <w:spacing w:line="560" w:lineRule="exact"/>
              <w:jc w:val="center"/>
              <w:rPr>
                <w:rFonts w:ascii="仿宋" w:hAnsi="仿宋" w:eastAsia="仿宋" w:cs="宋体"/>
                <w:color w:val="auto"/>
                <w:kern w:val="0"/>
                <w:sz w:val="24"/>
                <w:highlight w:val="none"/>
              </w:rPr>
            </w:pPr>
          </w:p>
        </w:tc>
        <w:tc>
          <w:tcPr>
            <w:tcW w:w="1398" w:type="dxa"/>
            <w:tcBorders>
              <w:top w:val="nil"/>
              <w:left w:val="nil"/>
              <w:bottom w:val="single" w:color="auto" w:sz="4" w:space="0"/>
              <w:right w:val="single" w:color="auto" w:sz="4" w:space="0"/>
            </w:tcBorders>
            <w:shd w:val="clear" w:color="auto" w:fill="auto"/>
            <w:vAlign w:val="center"/>
          </w:tcPr>
          <w:p w14:paraId="5F6BA06B">
            <w:pPr>
              <w:widowControl/>
              <w:spacing w:line="560" w:lineRule="exact"/>
              <w:jc w:val="center"/>
              <w:rPr>
                <w:rFonts w:ascii="仿宋" w:hAnsi="仿宋" w:eastAsia="仿宋" w:cs="宋体"/>
                <w:color w:val="auto"/>
                <w:kern w:val="0"/>
                <w:sz w:val="24"/>
                <w:highlight w:val="none"/>
              </w:rPr>
            </w:pPr>
          </w:p>
        </w:tc>
        <w:tc>
          <w:tcPr>
            <w:tcW w:w="1003" w:type="dxa"/>
            <w:tcBorders>
              <w:top w:val="nil"/>
              <w:left w:val="nil"/>
              <w:bottom w:val="single" w:color="auto" w:sz="4" w:space="0"/>
              <w:right w:val="single" w:color="auto" w:sz="4" w:space="0"/>
            </w:tcBorders>
            <w:shd w:val="clear" w:color="auto" w:fill="auto"/>
            <w:vAlign w:val="center"/>
          </w:tcPr>
          <w:p w14:paraId="54BC21B0">
            <w:pPr>
              <w:widowControl/>
              <w:spacing w:line="560" w:lineRule="exact"/>
              <w:jc w:val="center"/>
              <w:rPr>
                <w:rFonts w:ascii="仿宋" w:hAnsi="仿宋" w:eastAsia="仿宋" w:cs="宋体"/>
                <w:color w:val="auto"/>
                <w:kern w:val="0"/>
                <w:sz w:val="24"/>
                <w:highlight w:val="none"/>
              </w:rPr>
            </w:pPr>
          </w:p>
        </w:tc>
      </w:tr>
      <w:tr w14:paraId="36B17E46">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26D7F504">
            <w:pPr>
              <w:widowControl/>
              <w:spacing w:line="56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2</w:t>
            </w:r>
          </w:p>
        </w:tc>
        <w:tc>
          <w:tcPr>
            <w:tcW w:w="1398" w:type="dxa"/>
            <w:gridSpan w:val="2"/>
            <w:tcBorders>
              <w:top w:val="nil"/>
              <w:left w:val="nil"/>
              <w:bottom w:val="single" w:color="auto" w:sz="4" w:space="0"/>
              <w:right w:val="single" w:color="auto" w:sz="4" w:space="0"/>
            </w:tcBorders>
            <w:shd w:val="clear" w:color="auto" w:fill="auto"/>
            <w:vAlign w:val="center"/>
          </w:tcPr>
          <w:p w14:paraId="7123A9B2">
            <w:pPr>
              <w:widowControl/>
              <w:spacing w:line="560" w:lineRule="exact"/>
              <w:jc w:val="center"/>
              <w:rPr>
                <w:rFonts w:ascii="仿宋" w:hAnsi="仿宋" w:eastAsia="仿宋" w:cs="宋体"/>
                <w:color w:val="auto"/>
                <w:kern w:val="0"/>
                <w:sz w:val="24"/>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47F9BB5D">
            <w:pPr>
              <w:widowControl/>
              <w:spacing w:line="560" w:lineRule="exact"/>
              <w:jc w:val="center"/>
              <w:rPr>
                <w:rFonts w:ascii="仿宋" w:hAnsi="仿宋" w:eastAsia="仿宋" w:cs="宋体"/>
                <w:color w:val="auto"/>
                <w:kern w:val="0"/>
                <w:sz w:val="24"/>
                <w:highlight w:val="none"/>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D7E6F8">
            <w:pPr>
              <w:widowControl/>
              <w:spacing w:line="560" w:lineRule="exact"/>
              <w:jc w:val="center"/>
              <w:rPr>
                <w:rFonts w:ascii="仿宋" w:hAnsi="仿宋" w:eastAsia="仿宋" w:cs="宋体"/>
                <w:color w:val="auto"/>
                <w:kern w:val="0"/>
                <w:sz w:val="24"/>
                <w:highlight w:val="none"/>
              </w:rPr>
            </w:pPr>
          </w:p>
        </w:tc>
        <w:tc>
          <w:tcPr>
            <w:tcW w:w="1404" w:type="dxa"/>
            <w:gridSpan w:val="2"/>
            <w:tcBorders>
              <w:top w:val="nil"/>
              <w:left w:val="nil"/>
              <w:bottom w:val="single" w:color="auto" w:sz="4" w:space="0"/>
              <w:right w:val="single" w:color="auto" w:sz="4" w:space="0"/>
            </w:tcBorders>
            <w:shd w:val="clear" w:color="auto" w:fill="auto"/>
            <w:vAlign w:val="center"/>
          </w:tcPr>
          <w:p w14:paraId="4D9B37F9">
            <w:pPr>
              <w:widowControl/>
              <w:spacing w:line="560" w:lineRule="exact"/>
              <w:jc w:val="center"/>
              <w:rPr>
                <w:rFonts w:ascii="仿宋" w:hAnsi="仿宋" w:eastAsia="仿宋" w:cs="宋体"/>
                <w:color w:val="auto"/>
                <w:kern w:val="0"/>
                <w:sz w:val="24"/>
                <w:highlight w:val="none"/>
              </w:rPr>
            </w:pPr>
          </w:p>
        </w:tc>
        <w:tc>
          <w:tcPr>
            <w:tcW w:w="1398" w:type="dxa"/>
            <w:tcBorders>
              <w:top w:val="nil"/>
              <w:left w:val="nil"/>
              <w:bottom w:val="single" w:color="auto" w:sz="4" w:space="0"/>
              <w:right w:val="single" w:color="auto" w:sz="4" w:space="0"/>
            </w:tcBorders>
            <w:shd w:val="clear" w:color="auto" w:fill="auto"/>
            <w:vAlign w:val="center"/>
          </w:tcPr>
          <w:p w14:paraId="3EA9620A">
            <w:pPr>
              <w:widowControl/>
              <w:spacing w:line="560" w:lineRule="exact"/>
              <w:jc w:val="center"/>
              <w:rPr>
                <w:rFonts w:ascii="仿宋" w:hAnsi="仿宋" w:eastAsia="仿宋" w:cs="宋体"/>
                <w:color w:val="auto"/>
                <w:kern w:val="0"/>
                <w:sz w:val="24"/>
                <w:highlight w:val="none"/>
              </w:rPr>
            </w:pPr>
          </w:p>
        </w:tc>
        <w:tc>
          <w:tcPr>
            <w:tcW w:w="1003" w:type="dxa"/>
            <w:tcBorders>
              <w:top w:val="nil"/>
              <w:left w:val="nil"/>
              <w:bottom w:val="single" w:color="auto" w:sz="4" w:space="0"/>
              <w:right w:val="single" w:color="auto" w:sz="4" w:space="0"/>
            </w:tcBorders>
            <w:shd w:val="clear" w:color="auto" w:fill="auto"/>
            <w:vAlign w:val="center"/>
          </w:tcPr>
          <w:p w14:paraId="6D271059">
            <w:pPr>
              <w:widowControl/>
              <w:spacing w:line="560" w:lineRule="exact"/>
              <w:jc w:val="center"/>
              <w:rPr>
                <w:rFonts w:ascii="仿宋" w:hAnsi="仿宋" w:eastAsia="仿宋" w:cs="宋体"/>
                <w:color w:val="auto"/>
                <w:kern w:val="0"/>
                <w:sz w:val="24"/>
                <w:highlight w:val="none"/>
              </w:rPr>
            </w:pPr>
          </w:p>
        </w:tc>
      </w:tr>
      <w:tr w14:paraId="17399536">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6A40FA39">
            <w:pPr>
              <w:widowControl/>
              <w:spacing w:line="56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3</w:t>
            </w:r>
          </w:p>
        </w:tc>
        <w:tc>
          <w:tcPr>
            <w:tcW w:w="1398" w:type="dxa"/>
            <w:gridSpan w:val="2"/>
            <w:tcBorders>
              <w:top w:val="nil"/>
              <w:left w:val="nil"/>
              <w:bottom w:val="single" w:color="auto" w:sz="4" w:space="0"/>
              <w:right w:val="single" w:color="auto" w:sz="4" w:space="0"/>
            </w:tcBorders>
            <w:shd w:val="clear" w:color="auto" w:fill="auto"/>
            <w:vAlign w:val="center"/>
          </w:tcPr>
          <w:p w14:paraId="557DEE13">
            <w:pPr>
              <w:widowControl/>
              <w:spacing w:line="560" w:lineRule="exact"/>
              <w:jc w:val="center"/>
              <w:rPr>
                <w:rFonts w:ascii="仿宋" w:hAnsi="仿宋" w:eastAsia="仿宋" w:cs="宋体"/>
                <w:color w:val="auto"/>
                <w:kern w:val="0"/>
                <w:sz w:val="24"/>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B6B0039">
            <w:pPr>
              <w:widowControl/>
              <w:spacing w:line="560" w:lineRule="exact"/>
              <w:jc w:val="center"/>
              <w:rPr>
                <w:rFonts w:ascii="仿宋" w:hAnsi="仿宋" w:eastAsia="仿宋" w:cs="宋体"/>
                <w:color w:val="auto"/>
                <w:kern w:val="0"/>
                <w:sz w:val="24"/>
                <w:highlight w:val="none"/>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CE6F8E">
            <w:pPr>
              <w:widowControl/>
              <w:spacing w:line="560" w:lineRule="exact"/>
              <w:jc w:val="center"/>
              <w:rPr>
                <w:rFonts w:ascii="仿宋" w:hAnsi="仿宋" w:eastAsia="仿宋" w:cs="宋体"/>
                <w:color w:val="auto"/>
                <w:kern w:val="0"/>
                <w:sz w:val="24"/>
                <w:highlight w:val="none"/>
              </w:rPr>
            </w:pPr>
          </w:p>
        </w:tc>
        <w:tc>
          <w:tcPr>
            <w:tcW w:w="1404" w:type="dxa"/>
            <w:gridSpan w:val="2"/>
            <w:tcBorders>
              <w:top w:val="nil"/>
              <w:left w:val="nil"/>
              <w:bottom w:val="single" w:color="auto" w:sz="4" w:space="0"/>
              <w:right w:val="single" w:color="auto" w:sz="4" w:space="0"/>
            </w:tcBorders>
            <w:shd w:val="clear" w:color="auto" w:fill="auto"/>
            <w:vAlign w:val="center"/>
          </w:tcPr>
          <w:p w14:paraId="39BD22A5">
            <w:pPr>
              <w:widowControl/>
              <w:spacing w:line="560" w:lineRule="exact"/>
              <w:jc w:val="center"/>
              <w:rPr>
                <w:rFonts w:ascii="仿宋" w:hAnsi="仿宋" w:eastAsia="仿宋" w:cs="宋体"/>
                <w:color w:val="auto"/>
                <w:kern w:val="0"/>
                <w:sz w:val="24"/>
                <w:highlight w:val="none"/>
              </w:rPr>
            </w:pPr>
          </w:p>
        </w:tc>
        <w:tc>
          <w:tcPr>
            <w:tcW w:w="1398" w:type="dxa"/>
            <w:tcBorders>
              <w:top w:val="nil"/>
              <w:left w:val="nil"/>
              <w:bottom w:val="single" w:color="auto" w:sz="4" w:space="0"/>
              <w:right w:val="single" w:color="auto" w:sz="4" w:space="0"/>
            </w:tcBorders>
            <w:shd w:val="clear" w:color="auto" w:fill="auto"/>
            <w:vAlign w:val="center"/>
          </w:tcPr>
          <w:p w14:paraId="0B6B2677">
            <w:pPr>
              <w:widowControl/>
              <w:spacing w:line="560" w:lineRule="exact"/>
              <w:jc w:val="center"/>
              <w:rPr>
                <w:rFonts w:ascii="仿宋" w:hAnsi="仿宋" w:eastAsia="仿宋" w:cs="宋体"/>
                <w:color w:val="auto"/>
                <w:kern w:val="0"/>
                <w:sz w:val="24"/>
                <w:highlight w:val="none"/>
              </w:rPr>
            </w:pPr>
          </w:p>
        </w:tc>
        <w:tc>
          <w:tcPr>
            <w:tcW w:w="1003" w:type="dxa"/>
            <w:tcBorders>
              <w:top w:val="nil"/>
              <w:left w:val="nil"/>
              <w:bottom w:val="single" w:color="auto" w:sz="4" w:space="0"/>
              <w:right w:val="single" w:color="auto" w:sz="4" w:space="0"/>
            </w:tcBorders>
            <w:shd w:val="clear" w:color="auto" w:fill="auto"/>
            <w:vAlign w:val="center"/>
          </w:tcPr>
          <w:p w14:paraId="2CD17725">
            <w:pPr>
              <w:widowControl/>
              <w:spacing w:line="560" w:lineRule="exact"/>
              <w:jc w:val="center"/>
              <w:rPr>
                <w:rFonts w:ascii="仿宋" w:hAnsi="仿宋" w:eastAsia="仿宋" w:cs="宋体"/>
                <w:color w:val="auto"/>
                <w:kern w:val="0"/>
                <w:sz w:val="24"/>
                <w:highlight w:val="none"/>
              </w:rPr>
            </w:pPr>
          </w:p>
        </w:tc>
      </w:tr>
      <w:tr w14:paraId="5EBA4648">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0CBEED58">
            <w:pPr>
              <w:widowControl/>
              <w:spacing w:line="56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4</w:t>
            </w:r>
          </w:p>
        </w:tc>
        <w:tc>
          <w:tcPr>
            <w:tcW w:w="1398" w:type="dxa"/>
            <w:gridSpan w:val="2"/>
            <w:tcBorders>
              <w:top w:val="nil"/>
              <w:left w:val="nil"/>
              <w:bottom w:val="single" w:color="auto" w:sz="4" w:space="0"/>
              <w:right w:val="single" w:color="auto" w:sz="4" w:space="0"/>
            </w:tcBorders>
            <w:shd w:val="clear" w:color="auto" w:fill="auto"/>
            <w:vAlign w:val="center"/>
          </w:tcPr>
          <w:p w14:paraId="44DCBCAB">
            <w:pPr>
              <w:widowControl/>
              <w:spacing w:line="560" w:lineRule="exact"/>
              <w:jc w:val="center"/>
              <w:rPr>
                <w:rFonts w:ascii="仿宋" w:hAnsi="仿宋" w:eastAsia="仿宋" w:cs="宋体"/>
                <w:color w:val="auto"/>
                <w:kern w:val="0"/>
                <w:sz w:val="24"/>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00014A0F">
            <w:pPr>
              <w:widowControl/>
              <w:spacing w:line="560" w:lineRule="exact"/>
              <w:jc w:val="center"/>
              <w:rPr>
                <w:rFonts w:ascii="仿宋" w:hAnsi="仿宋" w:eastAsia="仿宋" w:cs="宋体"/>
                <w:color w:val="auto"/>
                <w:kern w:val="0"/>
                <w:sz w:val="24"/>
                <w:highlight w:val="none"/>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2BADA8">
            <w:pPr>
              <w:widowControl/>
              <w:spacing w:line="560" w:lineRule="exact"/>
              <w:jc w:val="center"/>
              <w:rPr>
                <w:rFonts w:ascii="仿宋" w:hAnsi="仿宋" w:eastAsia="仿宋" w:cs="宋体"/>
                <w:color w:val="auto"/>
                <w:kern w:val="0"/>
                <w:sz w:val="24"/>
                <w:highlight w:val="none"/>
              </w:rPr>
            </w:pPr>
          </w:p>
        </w:tc>
        <w:tc>
          <w:tcPr>
            <w:tcW w:w="1404" w:type="dxa"/>
            <w:gridSpan w:val="2"/>
            <w:tcBorders>
              <w:top w:val="nil"/>
              <w:left w:val="nil"/>
              <w:bottom w:val="single" w:color="auto" w:sz="4" w:space="0"/>
              <w:right w:val="single" w:color="auto" w:sz="4" w:space="0"/>
            </w:tcBorders>
            <w:shd w:val="clear" w:color="auto" w:fill="auto"/>
            <w:vAlign w:val="center"/>
          </w:tcPr>
          <w:p w14:paraId="12D0AA77">
            <w:pPr>
              <w:widowControl/>
              <w:spacing w:line="560" w:lineRule="exact"/>
              <w:jc w:val="center"/>
              <w:rPr>
                <w:rFonts w:ascii="仿宋" w:hAnsi="仿宋" w:eastAsia="仿宋" w:cs="宋体"/>
                <w:color w:val="auto"/>
                <w:kern w:val="0"/>
                <w:sz w:val="24"/>
                <w:highlight w:val="none"/>
              </w:rPr>
            </w:pPr>
          </w:p>
        </w:tc>
        <w:tc>
          <w:tcPr>
            <w:tcW w:w="1398" w:type="dxa"/>
            <w:tcBorders>
              <w:top w:val="nil"/>
              <w:left w:val="nil"/>
              <w:bottom w:val="single" w:color="auto" w:sz="4" w:space="0"/>
              <w:right w:val="single" w:color="auto" w:sz="4" w:space="0"/>
            </w:tcBorders>
            <w:shd w:val="clear" w:color="auto" w:fill="auto"/>
            <w:vAlign w:val="center"/>
          </w:tcPr>
          <w:p w14:paraId="13797B12">
            <w:pPr>
              <w:widowControl/>
              <w:spacing w:line="560" w:lineRule="exact"/>
              <w:jc w:val="center"/>
              <w:rPr>
                <w:rFonts w:ascii="仿宋" w:hAnsi="仿宋" w:eastAsia="仿宋" w:cs="宋体"/>
                <w:color w:val="auto"/>
                <w:kern w:val="0"/>
                <w:sz w:val="24"/>
                <w:highlight w:val="none"/>
              </w:rPr>
            </w:pPr>
          </w:p>
        </w:tc>
        <w:tc>
          <w:tcPr>
            <w:tcW w:w="1003" w:type="dxa"/>
            <w:tcBorders>
              <w:top w:val="nil"/>
              <w:left w:val="nil"/>
              <w:bottom w:val="single" w:color="auto" w:sz="4" w:space="0"/>
              <w:right w:val="single" w:color="auto" w:sz="4" w:space="0"/>
            </w:tcBorders>
            <w:shd w:val="clear" w:color="auto" w:fill="auto"/>
            <w:vAlign w:val="center"/>
          </w:tcPr>
          <w:p w14:paraId="69DEE62A">
            <w:pPr>
              <w:widowControl/>
              <w:spacing w:line="560" w:lineRule="exact"/>
              <w:jc w:val="center"/>
              <w:rPr>
                <w:rFonts w:ascii="仿宋" w:hAnsi="仿宋" w:eastAsia="仿宋" w:cs="宋体"/>
                <w:color w:val="auto"/>
                <w:kern w:val="0"/>
                <w:sz w:val="24"/>
                <w:highlight w:val="none"/>
              </w:rPr>
            </w:pPr>
          </w:p>
        </w:tc>
      </w:tr>
      <w:tr w14:paraId="65AEE9FA">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7021BF13">
            <w:pPr>
              <w:widowControl/>
              <w:spacing w:line="56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5</w:t>
            </w:r>
          </w:p>
        </w:tc>
        <w:tc>
          <w:tcPr>
            <w:tcW w:w="1398" w:type="dxa"/>
            <w:gridSpan w:val="2"/>
            <w:tcBorders>
              <w:top w:val="nil"/>
              <w:left w:val="nil"/>
              <w:bottom w:val="single" w:color="auto" w:sz="4" w:space="0"/>
              <w:right w:val="single" w:color="auto" w:sz="4" w:space="0"/>
            </w:tcBorders>
            <w:shd w:val="clear" w:color="auto" w:fill="auto"/>
            <w:vAlign w:val="center"/>
          </w:tcPr>
          <w:p w14:paraId="2134A256">
            <w:pPr>
              <w:widowControl/>
              <w:spacing w:line="560" w:lineRule="exact"/>
              <w:jc w:val="center"/>
              <w:rPr>
                <w:rFonts w:ascii="仿宋" w:hAnsi="仿宋" w:eastAsia="仿宋" w:cs="宋体"/>
                <w:color w:val="auto"/>
                <w:kern w:val="0"/>
                <w:sz w:val="24"/>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0FAA62C3">
            <w:pPr>
              <w:widowControl/>
              <w:spacing w:line="560" w:lineRule="exact"/>
              <w:jc w:val="center"/>
              <w:rPr>
                <w:rFonts w:ascii="仿宋" w:hAnsi="仿宋" w:eastAsia="仿宋" w:cs="宋体"/>
                <w:color w:val="auto"/>
                <w:kern w:val="0"/>
                <w:sz w:val="24"/>
                <w:highlight w:val="none"/>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D2824F">
            <w:pPr>
              <w:widowControl/>
              <w:spacing w:line="560" w:lineRule="exact"/>
              <w:jc w:val="center"/>
              <w:rPr>
                <w:rFonts w:ascii="仿宋" w:hAnsi="仿宋" w:eastAsia="仿宋" w:cs="宋体"/>
                <w:color w:val="auto"/>
                <w:kern w:val="0"/>
                <w:sz w:val="24"/>
                <w:highlight w:val="none"/>
              </w:rPr>
            </w:pPr>
          </w:p>
        </w:tc>
        <w:tc>
          <w:tcPr>
            <w:tcW w:w="1404" w:type="dxa"/>
            <w:gridSpan w:val="2"/>
            <w:tcBorders>
              <w:top w:val="nil"/>
              <w:left w:val="nil"/>
              <w:bottom w:val="single" w:color="auto" w:sz="4" w:space="0"/>
              <w:right w:val="single" w:color="auto" w:sz="4" w:space="0"/>
            </w:tcBorders>
            <w:shd w:val="clear" w:color="auto" w:fill="auto"/>
            <w:vAlign w:val="center"/>
          </w:tcPr>
          <w:p w14:paraId="1B273922">
            <w:pPr>
              <w:widowControl/>
              <w:spacing w:line="560" w:lineRule="exact"/>
              <w:jc w:val="center"/>
              <w:rPr>
                <w:rFonts w:ascii="仿宋" w:hAnsi="仿宋" w:eastAsia="仿宋" w:cs="宋体"/>
                <w:color w:val="auto"/>
                <w:kern w:val="0"/>
                <w:sz w:val="24"/>
                <w:highlight w:val="none"/>
              </w:rPr>
            </w:pPr>
          </w:p>
        </w:tc>
        <w:tc>
          <w:tcPr>
            <w:tcW w:w="1398" w:type="dxa"/>
            <w:tcBorders>
              <w:top w:val="nil"/>
              <w:left w:val="nil"/>
              <w:bottom w:val="single" w:color="auto" w:sz="4" w:space="0"/>
              <w:right w:val="single" w:color="auto" w:sz="4" w:space="0"/>
            </w:tcBorders>
            <w:shd w:val="clear" w:color="auto" w:fill="auto"/>
            <w:vAlign w:val="center"/>
          </w:tcPr>
          <w:p w14:paraId="0103BE0A">
            <w:pPr>
              <w:widowControl/>
              <w:spacing w:line="560" w:lineRule="exact"/>
              <w:jc w:val="center"/>
              <w:rPr>
                <w:rFonts w:ascii="仿宋" w:hAnsi="仿宋" w:eastAsia="仿宋" w:cs="宋体"/>
                <w:color w:val="auto"/>
                <w:kern w:val="0"/>
                <w:sz w:val="24"/>
                <w:highlight w:val="none"/>
              </w:rPr>
            </w:pPr>
          </w:p>
        </w:tc>
        <w:tc>
          <w:tcPr>
            <w:tcW w:w="1003" w:type="dxa"/>
            <w:tcBorders>
              <w:top w:val="nil"/>
              <w:left w:val="nil"/>
              <w:bottom w:val="single" w:color="auto" w:sz="4" w:space="0"/>
              <w:right w:val="single" w:color="auto" w:sz="4" w:space="0"/>
            </w:tcBorders>
            <w:shd w:val="clear" w:color="auto" w:fill="auto"/>
            <w:vAlign w:val="center"/>
          </w:tcPr>
          <w:p w14:paraId="2FFA8A1B">
            <w:pPr>
              <w:widowControl/>
              <w:spacing w:line="560" w:lineRule="exact"/>
              <w:jc w:val="center"/>
              <w:rPr>
                <w:rFonts w:ascii="仿宋" w:hAnsi="仿宋" w:eastAsia="仿宋" w:cs="宋体"/>
                <w:color w:val="auto"/>
                <w:kern w:val="0"/>
                <w:sz w:val="24"/>
                <w:highlight w:val="none"/>
              </w:rPr>
            </w:pPr>
          </w:p>
        </w:tc>
      </w:tr>
      <w:tr w14:paraId="13A3A1EC">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3D3FE60A">
            <w:pPr>
              <w:widowControl/>
              <w:spacing w:line="56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6</w:t>
            </w:r>
          </w:p>
        </w:tc>
        <w:tc>
          <w:tcPr>
            <w:tcW w:w="1398" w:type="dxa"/>
            <w:gridSpan w:val="2"/>
            <w:tcBorders>
              <w:top w:val="nil"/>
              <w:left w:val="nil"/>
              <w:bottom w:val="single" w:color="auto" w:sz="4" w:space="0"/>
              <w:right w:val="single" w:color="auto" w:sz="4" w:space="0"/>
            </w:tcBorders>
            <w:shd w:val="clear" w:color="auto" w:fill="auto"/>
            <w:vAlign w:val="center"/>
          </w:tcPr>
          <w:p w14:paraId="4EAB14A7">
            <w:pPr>
              <w:widowControl/>
              <w:spacing w:line="560" w:lineRule="exact"/>
              <w:jc w:val="center"/>
              <w:rPr>
                <w:rFonts w:ascii="仿宋" w:hAnsi="仿宋" w:eastAsia="仿宋" w:cs="宋体"/>
                <w:color w:val="auto"/>
                <w:kern w:val="0"/>
                <w:sz w:val="24"/>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441627CA">
            <w:pPr>
              <w:widowControl/>
              <w:spacing w:line="560" w:lineRule="exact"/>
              <w:jc w:val="center"/>
              <w:rPr>
                <w:rFonts w:ascii="仿宋" w:hAnsi="仿宋" w:eastAsia="仿宋" w:cs="宋体"/>
                <w:color w:val="auto"/>
                <w:kern w:val="0"/>
                <w:sz w:val="24"/>
                <w:highlight w:val="none"/>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90BD93">
            <w:pPr>
              <w:widowControl/>
              <w:spacing w:line="560" w:lineRule="exact"/>
              <w:jc w:val="center"/>
              <w:rPr>
                <w:rFonts w:ascii="仿宋" w:hAnsi="仿宋" w:eastAsia="仿宋" w:cs="宋体"/>
                <w:color w:val="auto"/>
                <w:kern w:val="0"/>
                <w:sz w:val="24"/>
                <w:highlight w:val="none"/>
              </w:rPr>
            </w:pPr>
          </w:p>
        </w:tc>
        <w:tc>
          <w:tcPr>
            <w:tcW w:w="1404" w:type="dxa"/>
            <w:gridSpan w:val="2"/>
            <w:tcBorders>
              <w:top w:val="nil"/>
              <w:left w:val="nil"/>
              <w:bottom w:val="single" w:color="auto" w:sz="4" w:space="0"/>
              <w:right w:val="single" w:color="auto" w:sz="4" w:space="0"/>
            </w:tcBorders>
            <w:shd w:val="clear" w:color="auto" w:fill="auto"/>
            <w:vAlign w:val="center"/>
          </w:tcPr>
          <w:p w14:paraId="7B3E0BE7">
            <w:pPr>
              <w:widowControl/>
              <w:spacing w:line="560" w:lineRule="exact"/>
              <w:jc w:val="center"/>
              <w:rPr>
                <w:rFonts w:ascii="仿宋" w:hAnsi="仿宋" w:eastAsia="仿宋" w:cs="宋体"/>
                <w:color w:val="auto"/>
                <w:kern w:val="0"/>
                <w:sz w:val="24"/>
                <w:highlight w:val="none"/>
              </w:rPr>
            </w:pPr>
          </w:p>
        </w:tc>
        <w:tc>
          <w:tcPr>
            <w:tcW w:w="1398" w:type="dxa"/>
            <w:tcBorders>
              <w:top w:val="nil"/>
              <w:left w:val="nil"/>
              <w:bottom w:val="single" w:color="auto" w:sz="4" w:space="0"/>
              <w:right w:val="single" w:color="auto" w:sz="4" w:space="0"/>
            </w:tcBorders>
            <w:shd w:val="clear" w:color="auto" w:fill="auto"/>
            <w:vAlign w:val="center"/>
          </w:tcPr>
          <w:p w14:paraId="2CE68030">
            <w:pPr>
              <w:widowControl/>
              <w:spacing w:line="560" w:lineRule="exact"/>
              <w:jc w:val="center"/>
              <w:rPr>
                <w:rFonts w:ascii="仿宋" w:hAnsi="仿宋" w:eastAsia="仿宋" w:cs="宋体"/>
                <w:color w:val="auto"/>
                <w:kern w:val="0"/>
                <w:sz w:val="24"/>
                <w:highlight w:val="none"/>
              </w:rPr>
            </w:pPr>
          </w:p>
        </w:tc>
        <w:tc>
          <w:tcPr>
            <w:tcW w:w="1003" w:type="dxa"/>
            <w:tcBorders>
              <w:top w:val="nil"/>
              <w:left w:val="nil"/>
              <w:bottom w:val="single" w:color="auto" w:sz="4" w:space="0"/>
              <w:right w:val="single" w:color="auto" w:sz="4" w:space="0"/>
            </w:tcBorders>
            <w:shd w:val="clear" w:color="auto" w:fill="auto"/>
            <w:vAlign w:val="center"/>
          </w:tcPr>
          <w:p w14:paraId="535E790F">
            <w:pPr>
              <w:widowControl/>
              <w:spacing w:line="560" w:lineRule="exact"/>
              <w:jc w:val="center"/>
              <w:rPr>
                <w:rFonts w:ascii="仿宋" w:hAnsi="仿宋" w:eastAsia="仿宋" w:cs="宋体"/>
                <w:color w:val="auto"/>
                <w:kern w:val="0"/>
                <w:sz w:val="24"/>
                <w:highlight w:val="none"/>
              </w:rPr>
            </w:pPr>
          </w:p>
        </w:tc>
      </w:tr>
      <w:tr w14:paraId="6C02DFAA">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4AAD9543">
            <w:pPr>
              <w:widowControl/>
              <w:spacing w:line="56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7</w:t>
            </w:r>
          </w:p>
        </w:tc>
        <w:tc>
          <w:tcPr>
            <w:tcW w:w="1398" w:type="dxa"/>
            <w:gridSpan w:val="2"/>
            <w:tcBorders>
              <w:top w:val="nil"/>
              <w:left w:val="nil"/>
              <w:bottom w:val="single" w:color="auto" w:sz="4" w:space="0"/>
              <w:right w:val="single" w:color="auto" w:sz="4" w:space="0"/>
            </w:tcBorders>
            <w:shd w:val="clear" w:color="auto" w:fill="auto"/>
            <w:vAlign w:val="center"/>
          </w:tcPr>
          <w:p w14:paraId="23F18897">
            <w:pPr>
              <w:widowControl/>
              <w:spacing w:line="560" w:lineRule="exact"/>
              <w:jc w:val="center"/>
              <w:rPr>
                <w:rFonts w:ascii="仿宋" w:hAnsi="仿宋" w:eastAsia="仿宋" w:cs="宋体"/>
                <w:color w:val="auto"/>
                <w:kern w:val="0"/>
                <w:sz w:val="24"/>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17B561B">
            <w:pPr>
              <w:widowControl/>
              <w:spacing w:line="560" w:lineRule="exact"/>
              <w:jc w:val="center"/>
              <w:rPr>
                <w:rFonts w:ascii="仿宋" w:hAnsi="仿宋" w:eastAsia="仿宋" w:cs="宋体"/>
                <w:color w:val="auto"/>
                <w:kern w:val="0"/>
                <w:sz w:val="24"/>
                <w:highlight w:val="none"/>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950DA0">
            <w:pPr>
              <w:widowControl/>
              <w:spacing w:line="560" w:lineRule="exact"/>
              <w:jc w:val="center"/>
              <w:rPr>
                <w:rFonts w:ascii="仿宋" w:hAnsi="仿宋" w:eastAsia="仿宋" w:cs="宋体"/>
                <w:color w:val="auto"/>
                <w:kern w:val="0"/>
                <w:sz w:val="24"/>
                <w:highlight w:val="none"/>
              </w:rPr>
            </w:pPr>
          </w:p>
        </w:tc>
        <w:tc>
          <w:tcPr>
            <w:tcW w:w="1404" w:type="dxa"/>
            <w:gridSpan w:val="2"/>
            <w:tcBorders>
              <w:top w:val="nil"/>
              <w:left w:val="nil"/>
              <w:bottom w:val="single" w:color="auto" w:sz="4" w:space="0"/>
              <w:right w:val="single" w:color="auto" w:sz="4" w:space="0"/>
            </w:tcBorders>
            <w:shd w:val="clear" w:color="auto" w:fill="auto"/>
            <w:vAlign w:val="center"/>
          </w:tcPr>
          <w:p w14:paraId="1E2E520A">
            <w:pPr>
              <w:widowControl/>
              <w:spacing w:line="560" w:lineRule="exact"/>
              <w:jc w:val="center"/>
              <w:rPr>
                <w:rFonts w:ascii="仿宋" w:hAnsi="仿宋" w:eastAsia="仿宋" w:cs="宋体"/>
                <w:color w:val="auto"/>
                <w:kern w:val="0"/>
                <w:sz w:val="24"/>
                <w:highlight w:val="none"/>
              </w:rPr>
            </w:pPr>
          </w:p>
        </w:tc>
        <w:tc>
          <w:tcPr>
            <w:tcW w:w="1398" w:type="dxa"/>
            <w:tcBorders>
              <w:top w:val="nil"/>
              <w:left w:val="nil"/>
              <w:bottom w:val="single" w:color="auto" w:sz="4" w:space="0"/>
              <w:right w:val="single" w:color="auto" w:sz="4" w:space="0"/>
            </w:tcBorders>
            <w:shd w:val="clear" w:color="auto" w:fill="auto"/>
            <w:vAlign w:val="center"/>
          </w:tcPr>
          <w:p w14:paraId="42AE5BFB">
            <w:pPr>
              <w:widowControl/>
              <w:spacing w:line="560" w:lineRule="exact"/>
              <w:jc w:val="center"/>
              <w:rPr>
                <w:rFonts w:ascii="仿宋" w:hAnsi="仿宋" w:eastAsia="仿宋" w:cs="宋体"/>
                <w:color w:val="auto"/>
                <w:kern w:val="0"/>
                <w:sz w:val="24"/>
                <w:highlight w:val="none"/>
              </w:rPr>
            </w:pPr>
          </w:p>
        </w:tc>
        <w:tc>
          <w:tcPr>
            <w:tcW w:w="1003" w:type="dxa"/>
            <w:tcBorders>
              <w:top w:val="nil"/>
              <w:left w:val="nil"/>
              <w:bottom w:val="single" w:color="auto" w:sz="4" w:space="0"/>
              <w:right w:val="single" w:color="auto" w:sz="4" w:space="0"/>
            </w:tcBorders>
            <w:shd w:val="clear" w:color="auto" w:fill="auto"/>
            <w:vAlign w:val="center"/>
          </w:tcPr>
          <w:p w14:paraId="2129DD78">
            <w:pPr>
              <w:widowControl/>
              <w:spacing w:line="560" w:lineRule="exact"/>
              <w:jc w:val="center"/>
              <w:rPr>
                <w:rFonts w:ascii="仿宋" w:hAnsi="仿宋" w:eastAsia="仿宋" w:cs="宋体"/>
                <w:color w:val="auto"/>
                <w:kern w:val="0"/>
                <w:sz w:val="24"/>
                <w:highlight w:val="none"/>
              </w:rPr>
            </w:pPr>
          </w:p>
        </w:tc>
      </w:tr>
      <w:tr w14:paraId="3265C47B">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7BA6D4BF">
            <w:pPr>
              <w:widowControl/>
              <w:spacing w:line="56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8</w:t>
            </w:r>
          </w:p>
        </w:tc>
        <w:tc>
          <w:tcPr>
            <w:tcW w:w="1398" w:type="dxa"/>
            <w:gridSpan w:val="2"/>
            <w:tcBorders>
              <w:top w:val="nil"/>
              <w:left w:val="nil"/>
              <w:bottom w:val="single" w:color="auto" w:sz="4" w:space="0"/>
              <w:right w:val="single" w:color="auto" w:sz="4" w:space="0"/>
            </w:tcBorders>
            <w:shd w:val="clear" w:color="auto" w:fill="auto"/>
            <w:vAlign w:val="center"/>
          </w:tcPr>
          <w:p w14:paraId="2EA0AE1E">
            <w:pPr>
              <w:widowControl/>
              <w:spacing w:line="560" w:lineRule="exact"/>
              <w:jc w:val="center"/>
              <w:rPr>
                <w:rFonts w:ascii="仿宋" w:hAnsi="仿宋" w:eastAsia="仿宋" w:cs="宋体"/>
                <w:color w:val="auto"/>
                <w:kern w:val="0"/>
                <w:sz w:val="24"/>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64DF6393">
            <w:pPr>
              <w:widowControl/>
              <w:spacing w:line="560" w:lineRule="exact"/>
              <w:jc w:val="center"/>
              <w:rPr>
                <w:rFonts w:ascii="仿宋" w:hAnsi="仿宋" w:eastAsia="仿宋" w:cs="宋体"/>
                <w:color w:val="auto"/>
                <w:kern w:val="0"/>
                <w:sz w:val="24"/>
                <w:highlight w:val="none"/>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3E3CD3">
            <w:pPr>
              <w:widowControl/>
              <w:spacing w:line="560" w:lineRule="exact"/>
              <w:jc w:val="center"/>
              <w:rPr>
                <w:rFonts w:ascii="仿宋" w:hAnsi="仿宋" w:eastAsia="仿宋" w:cs="宋体"/>
                <w:color w:val="auto"/>
                <w:kern w:val="0"/>
                <w:sz w:val="24"/>
                <w:highlight w:val="none"/>
              </w:rPr>
            </w:pPr>
          </w:p>
        </w:tc>
        <w:tc>
          <w:tcPr>
            <w:tcW w:w="1404" w:type="dxa"/>
            <w:gridSpan w:val="2"/>
            <w:tcBorders>
              <w:top w:val="nil"/>
              <w:left w:val="nil"/>
              <w:bottom w:val="single" w:color="auto" w:sz="4" w:space="0"/>
              <w:right w:val="single" w:color="auto" w:sz="4" w:space="0"/>
            </w:tcBorders>
            <w:shd w:val="clear" w:color="auto" w:fill="auto"/>
            <w:vAlign w:val="center"/>
          </w:tcPr>
          <w:p w14:paraId="5DCF92EA">
            <w:pPr>
              <w:widowControl/>
              <w:spacing w:line="560" w:lineRule="exact"/>
              <w:jc w:val="center"/>
              <w:rPr>
                <w:rFonts w:ascii="仿宋" w:hAnsi="仿宋" w:eastAsia="仿宋" w:cs="宋体"/>
                <w:color w:val="auto"/>
                <w:kern w:val="0"/>
                <w:sz w:val="24"/>
                <w:highlight w:val="none"/>
              </w:rPr>
            </w:pPr>
          </w:p>
        </w:tc>
        <w:tc>
          <w:tcPr>
            <w:tcW w:w="1398" w:type="dxa"/>
            <w:tcBorders>
              <w:top w:val="nil"/>
              <w:left w:val="nil"/>
              <w:bottom w:val="single" w:color="auto" w:sz="4" w:space="0"/>
              <w:right w:val="single" w:color="auto" w:sz="4" w:space="0"/>
            </w:tcBorders>
            <w:shd w:val="clear" w:color="auto" w:fill="auto"/>
            <w:vAlign w:val="center"/>
          </w:tcPr>
          <w:p w14:paraId="45DCA6E8">
            <w:pPr>
              <w:widowControl/>
              <w:spacing w:line="560" w:lineRule="exact"/>
              <w:jc w:val="center"/>
              <w:rPr>
                <w:rFonts w:ascii="仿宋" w:hAnsi="仿宋" w:eastAsia="仿宋" w:cs="宋体"/>
                <w:color w:val="auto"/>
                <w:kern w:val="0"/>
                <w:sz w:val="24"/>
                <w:highlight w:val="none"/>
              </w:rPr>
            </w:pPr>
          </w:p>
        </w:tc>
        <w:tc>
          <w:tcPr>
            <w:tcW w:w="1003" w:type="dxa"/>
            <w:tcBorders>
              <w:top w:val="nil"/>
              <w:left w:val="nil"/>
              <w:bottom w:val="single" w:color="auto" w:sz="4" w:space="0"/>
              <w:right w:val="single" w:color="auto" w:sz="4" w:space="0"/>
            </w:tcBorders>
            <w:shd w:val="clear" w:color="auto" w:fill="auto"/>
            <w:vAlign w:val="center"/>
          </w:tcPr>
          <w:p w14:paraId="58D70F92">
            <w:pPr>
              <w:widowControl/>
              <w:spacing w:line="560" w:lineRule="exact"/>
              <w:jc w:val="center"/>
              <w:rPr>
                <w:rFonts w:ascii="仿宋" w:hAnsi="仿宋" w:eastAsia="仿宋" w:cs="宋体"/>
                <w:color w:val="auto"/>
                <w:kern w:val="0"/>
                <w:sz w:val="24"/>
                <w:highlight w:val="none"/>
              </w:rPr>
            </w:pPr>
          </w:p>
        </w:tc>
      </w:tr>
      <w:tr w14:paraId="45C343F2">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487E0B39">
            <w:pPr>
              <w:widowControl/>
              <w:spacing w:line="56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9</w:t>
            </w:r>
          </w:p>
        </w:tc>
        <w:tc>
          <w:tcPr>
            <w:tcW w:w="1398" w:type="dxa"/>
            <w:gridSpan w:val="2"/>
            <w:tcBorders>
              <w:top w:val="nil"/>
              <w:left w:val="nil"/>
              <w:bottom w:val="single" w:color="auto" w:sz="4" w:space="0"/>
              <w:right w:val="single" w:color="auto" w:sz="4" w:space="0"/>
            </w:tcBorders>
            <w:shd w:val="clear" w:color="auto" w:fill="auto"/>
            <w:vAlign w:val="center"/>
          </w:tcPr>
          <w:p w14:paraId="50DB137D">
            <w:pPr>
              <w:widowControl/>
              <w:spacing w:line="560" w:lineRule="exact"/>
              <w:jc w:val="center"/>
              <w:rPr>
                <w:rFonts w:ascii="仿宋" w:hAnsi="仿宋" w:eastAsia="仿宋" w:cs="宋体"/>
                <w:color w:val="auto"/>
                <w:kern w:val="0"/>
                <w:sz w:val="24"/>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66A64E43">
            <w:pPr>
              <w:widowControl/>
              <w:spacing w:line="560" w:lineRule="exact"/>
              <w:jc w:val="center"/>
              <w:rPr>
                <w:rFonts w:ascii="仿宋" w:hAnsi="仿宋" w:eastAsia="仿宋" w:cs="宋体"/>
                <w:color w:val="auto"/>
                <w:kern w:val="0"/>
                <w:sz w:val="24"/>
                <w:highlight w:val="none"/>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435919">
            <w:pPr>
              <w:widowControl/>
              <w:spacing w:line="560" w:lineRule="exact"/>
              <w:jc w:val="center"/>
              <w:rPr>
                <w:rFonts w:ascii="仿宋" w:hAnsi="仿宋" w:eastAsia="仿宋" w:cs="宋体"/>
                <w:color w:val="auto"/>
                <w:kern w:val="0"/>
                <w:sz w:val="24"/>
                <w:highlight w:val="none"/>
              </w:rPr>
            </w:pPr>
          </w:p>
        </w:tc>
        <w:tc>
          <w:tcPr>
            <w:tcW w:w="1404" w:type="dxa"/>
            <w:gridSpan w:val="2"/>
            <w:tcBorders>
              <w:top w:val="nil"/>
              <w:left w:val="nil"/>
              <w:bottom w:val="single" w:color="auto" w:sz="4" w:space="0"/>
              <w:right w:val="single" w:color="auto" w:sz="4" w:space="0"/>
            </w:tcBorders>
            <w:shd w:val="clear" w:color="auto" w:fill="auto"/>
            <w:vAlign w:val="center"/>
          </w:tcPr>
          <w:p w14:paraId="25754B39">
            <w:pPr>
              <w:widowControl/>
              <w:spacing w:line="560" w:lineRule="exact"/>
              <w:jc w:val="center"/>
              <w:rPr>
                <w:rFonts w:ascii="仿宋" w:hAnsi="仿宋" w:eastAsia="仿宋" w:cs="宋体"/>
                <w:color w:val="auto"/>
                <w:kern w:val="0"/>
                <w:sz w:val="24"/>
                <w:highlight w:val="none"/>
              </w:rPr>
            </w:pPr>
          </w:p>
        </w:tc>
        <w:tc>
          <w:tcPr>
            <w:tcW w:w="1398" w:type="dxa"/>
            <w:tcBorders>
              <w:top w:val="nil"/>
              <w:left w:val="nil"/>
              <w:bottom w:val="single" w:color="auto" w:sz="4" w:space="0"/>
              <w:right w:val="single" w:color="auto" w:sz="4" w:space="0"/>
            </w:tcBorders>
            <w:shd w:val="clear" w:color="auto" w:fill="auto"/>
            <w:vAlign w:val="center"/>
          </w:tcPr>
          <w:p w14:paraId="5198AFFF">
            <w:pPr>
              <w:widowControl/>
              <w:spacing w:line="560" w:lineRule="exact"/>
              <w:jc w:val="center"/>
              <w:rPr>
                <w:rFonts w:ascii="仿宋" w:hAnsi="仿宋" w:eastAsia="仿宋" w:cs="宋体"/>
                <w:color w:val="auto"/>
                <w:kern w:val="0"/>
                <w:sz w:val="24"/>
                <w:highlight w:val="none"/>
              </w:rPr>
            </w:pPr>
          </w:p>
        </w:tc>
        <w:tc>
          <w:tcPr>
            <w:tcW w:w="1003" w:type="dxa"/>
            <w:tcBorders>
              <w:top w:val="nil"/>
              <w:left w:val="nil"/>
              <w:bottom w:val="single" w:color="auto" w:sz="4" w:space="0"/>
              <w:right w:val="single" w:color="auto" w:sz="4" w:space="0"/>
            </w:tcBorders>
            <w:shd w:val="clear" w:color="auto" w:fill="auto"/>
            <w:vAlign w:val="center"/>
          </w:tcPr>
          <w:p w14:paraId="209D1F19">
            <w:pPr>
              <w:widowControl/>
              <w:spacing w:line="560" w:lineRule="exact"/>
              <w:jc w:val="center"/>
              <w:rPr>
                <w:rFonts w:ascii="仿宋" w:hAnsi="仿宋" w:eastAsia="仿宋" w:cs="宋体"/>
                <w:color w:val="auto"/>
                <w:kern w:val="0"/>
                <w:sz w:val="24"/>
                <w:highlight w:val="none"/>
              </w:rPr>
            </w:pPr>
          </w:p>
        </w:tc>
      </w:tr>
      <w:tr w14:paraId="40819976">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272BA251">
            <w:pPr>
              <w:widowControl/>
              <w:spacing w:line="56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10</w:t>
            </w:r>
          </w:p>
        </w:tc>
        <w:tc>
          <w:tcPr>
            <w:tcW w:w="1398" w:type="dxa"/>
            <w:gridSpan w:val="2"/>
            <w:tcBorders>
              <w:top w:val="nil"/>
              <w:left w:val="nil"/>
              <w:bottom w:val="single" w:color="auto" w:sz="4" w:space="0"/>
              <w:right w:val="single" w:color="auto" w:sz="4" w:space="0"/>
            </w:tcBorders>
            <w:shd w:val="clear" w:color="auto" w:fill="auto"/>
            <w:vAlign w:val="center"/>
          </w:tcPr>
          <w:p w14:paraId="362F7345">
            <w:pPr>
              <w:widowControl/>
              <w:spacing w:line="560" w:lineRule="exact"/>
              <w:jc w:val="center"/>
              <w:rPr>
                <w:rFonts w:ascii="仿宋" w:hAnsi="仿宋" w:eastAsia="仿宋" w:cs="宋体"/>
                <w:color w:val="auto"/>
                <w:kern w:val="0"/>
                <w:sz w:val="24"/>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6615B719">
            <w:pPr>
              <w:widowControl/>
              <w:spacing w:line="560" w:lineRule="exact"/>
              <w:jc w:val="center"/>
              <w:rPr>
                <w:rFonts w:ascii="仿宋" w:hAnsi="仿宋" w:eastAsia="仿宋" w:cs="宋体"/>
                <w:color w:val="auto"/>
                <w:kern w:val="0"/>
                <w:sz w:val="24"/>
                <w:highlight w:val="none"/>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FD07E2">
            <w:pPr>
              <w:widowControl/>
              <w:spacing w:line="560" w:lineRule="exact"/>
              <w:jc w:val="center"/>
              <w:rPr>
                <w:rFonts w:ascii="仿宋" w:hAnsi="仿宋" w:eastAsia="仿宋" w:cs="宋体"/>
                <w:color w:val="auto"/>
                <w:kern w:val="0"/>
                <w:sz w:val="24"/>
                <w:highlight w:val="none"/>
              </w:rPr>
            </w:pPr>
          </w:p>
        </w:tc>
        <w:tc>
          <w:tcPr>
            <w:tcW w:w="1404" w:type="dxa"/>
            <w:gridSpan w:val="2"/>
            <w:tcBorders>
              <w:top w:val="nil"/>
              <w:left w:val="nil"/>
              <w:bottom w:val="single" w:color="auto" w:sz="4" w:space="0"/>
              <w:right w:val="single" w:color="auto" w:sz="4" w:space="0"/>
            </w:tcBorders>
            <w:shd w:val="clear" w:color="auto" w:fill="auto"/>
            <w:vAlign w:val="center"/>
          </w:tcPr>
          <w:p w14:paraId="7F0A96C1">
            <w:pPr>
              <w:widowControl/>
              <w:spacing w:line="560" w:lineRule="exact"/>
              <w:jc w:val="center"/>
              <w:rPr>
                <w:rFonts w:ascii="仿宋" w:hAnsi="仿宋" w:eastAsia="仿宋" w:cs="宋体"/>
                <w:color w:val="auto"/>
                <w:kern w:val="0"/>
                <w:sz w:val="24"/>
                <w:highlight w:val="none"/>
              </w:rPr>
            </w:pPr>
          </w:p>
        </w:tc>
        <w:tc>
          <w:tcPr>
            <w:tcW w:w="1398" w:type="dxa"/>
            <w:tcBorders>
              <w:top w:val="nil"/>
              <w:left w:val="nil"/>
              <w:bottom w:val="single" w:color="auto" w:sz="4" w:space="0"/>
              <w:right w:val="single" w:color="auto" w:sz="4" w:space="0"/>
            </w:tcBorders>
            <w:shd w:val="clear" w:color="auto" w:fill="auto"/>
            <w:vAlign w:val="center"/>
          </w:tcPr>
          <w:p w14:paraId="1D442F08">
            <w:pPr>
              <w:widowControl/>
              <w:spacing w:line="560" w:lineRule="exact"/>
              <w:jc w:val="center"/>
              <w:rPr>
                <w:rFonts w:ascii="仿宋" w:hAnsi="仿宋" w:eastAsia="仿宋" w:cs="宋体"/>
                <w:color w:val="auto"/>
                <w:kern w:val="0"/>
                <w:sz w:val="24"/>
                <w:highlight w:val="none"/>
              </w:rPr>
            </w:pPr>
          </w:p>
        </w:tc>
        <w:tc>
          <w:tcPr>
            <w:tcW w:w="1003" w:type="dxa"/>
            <w:tcBorders>
              <w:top w:val="nil"/>
              <w:left w:val="nil"/>
              <w:bottom w:val="single" w:color="auto" w:sz="4" w:space="0"/>
              <w:right w:val="single" w:color="auto" w:sz="4" w:space="0"/>
            </w:tcBorders>
            <w:shd w:val="clear" w:color="auto" w:fill="auto"/>
            <w:vAlign w:val="center"/>
          </w:tcPr>
          <w:p w14:paraId="34672D21">
            <w:pPr>
              <w:widowControl/>
              <w:spacing w:line="560" w:lineRule="exact"/>
              <w:jc w:val="center"/>
              <w:rPr>
                <w:rFonts w:ascii="仿宋" w:hAnsi="仿宋" w:eastAsia="仿宋" w:cs="宋体"/>
                <w:color w:val="auto"/>
                <w:kern w:val="0"/>
                <w:sz w:val="24"/>
                <w:highlight w:val="none"/>
              </w:rPr>
            </w:pPr>
          </w:p>
        </w:tc>
      </w:tr>
      <w:tr w14:paraId="1D69AF1A">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345B8A32">
            <w:pPr>
              <w:widowControl/>
              <w:spacing w:line="56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11</w:t>
            </w:r>
          </w:p>
        </w:tc>
        <w:tc>
          <w:tcPr>
            <w:tcW w:w="1398" w:type="dxa"/>
            <w:gridSpan w:val="2"/>
            <w:tcBorders>
              <w:top w:val="nil"/>
              <w:left w:val="nil"/>
              <w:bottom w:val="single" w:color="auto" w:sz="4" w:space="0"/>
              <w:right w:val="single" w:color="auto" w:sz="4" w:space="0"/>
            </w:tcBorders>
            <w:shd w:val="clear" w:color="auto" w:fill="auto"/>
            <w:vAlign w:val="center"/>
          </w:tcPr>
          <w:p w14:paraId="6694E71C">
            <w:pPr>
              <w:widowControl/>
              <w:spacing w:line="560" w:lineRule="exact"/>
              <w:jc w:val="center"/>
              <w:rPr>
                <w:rFonts w:ascii="仿宋" w:hAnsi="仿宋" w:eastAsia="仿宋" w:cs="宋体"/>
                <w:color w:val="auto"/>
                <w:kern w:val="0"/>
                <w:sz w:val="24"/>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49EA7FC">
            <w:pPr>
              <w:widowControl/>
              <w:spacing w:line="560" w:lineRule="exact"/>
              <w:jc w:val="center"/>
              <w:rPr>
                <w:rFonts w:ascii="仿宋" w:hAnsi="仿宋" w:eastAsia="仿宋" w:cs="宋体"/>
                <w:color w:val="auto"/>
                <w:kern w:val="0"/>
                <w:sz w:val="24"/>
                <w:highlight w:val="none"/>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98191">
            <w:pPr>
              <w:widowControl/>
              <w:spacing w:line="560" w:lineRule="exact"/>
              <w:jc w:val="center"/>
              <w:rPr>
                <w:rFonts w:ascii="仿宋" w:hAnsi="仿宋" w:eastAsia="仿宋" w:cs="宋体"/>
                <w:color w:val="auto"/>
                <w:kern w:val="0"/>
                <w:sz w:val="24"/>
                <w:highlight w:val="none"/>
              </w:rPr>
            </w:pPr>
          </w:p>
        </w:tc>
        <w:tc>
          <w:tcPr>
            <w:tcW w:w="1404" w:type="dxa"/>
            <w:gridSpan w:val="2"/>
            <w:tcBorders>
              <w:top w:val="nil"/>
              <w:left w:val="nil"/>
              <w:bottom w:val="single" w:color="auto" w:sz="4" w:space="0"/>
              <w:right w:val="single" w:color="auto" w:sz="4" w:space="0"/>
            </w:tcBorders>
            <w:shd w:val="clear" w:color="auto" w:fill="auto"/>
            <w:vAlign w:val="center"/>
          </w:tcPr>
          <w:p w14:paraId="6DBCFF6C">
            <w:pPr>
              <w:widowControl/>
              <w:spacing w:line="560" w:lineRule="exact"/>
              <w:jc w:val="center"/>
              <w:rPr>
                <w:rFonts w:ascii="仿宋" w:hAnsi="仿宋" w:eastAsia="仿宋" w:cs="宋体"/>
                <w:color w:val="auto"/>
                <w:kern w:val="0"/>
                <w:sz w:val="24"/>
                <w:highlight w:val="none"/>
              </w:rPr>
            </w:pPr>
          </w:p>
        </w:tc>
        <w:tc>
          <w:tcPr>
            <w:tcW w:w="1398" w:type="dxa"/>
            <w:tcBorders>
              <w:top w:val="nil"/>
              <w:left w:val="nil"/>
              <w:bottom w:val="single" w:color="auto" w:sz="4" w:space="0"/>
              <w:right w:val="single" w:color="auto" w:sz="4" w:space="0"/>
            </w:tcBorders>
            <w:shd w:val="clear" w:color="auto" w:fill="auto"/>
            <w:vAlign w:val="center"/>
          </w:tcPr>
          <w:p w14:paraId="4971EC55">
            <w:pPr>
              <w:widowControl/>
              <w:spacing w:line="560" w:lineRule="exact"/>
              <w:jc w:val="center"/>
              <w:rPr>
                <w:rFonts w:ascii="仿宋" w:hAnsi="仿宋" w:eastAsia="仿宋" w:cs="宋体"/>
                <w:color w:val="auto"/>
                <w:kern w:val="0"/>
                <w:sz w:val="24"/>
                <w:highlight w:val="none"/>
              </w:rPr>
            </w:pPr>
          </w:p>
        </w:tc>
        <w:tc>
          <w:tcPr>
            <w:tcW w:w="1003" w:type="dxa"/>
            <w:tcBorders>
              <w:top w:val="nil"/>
              <w:left w:val="nil"/>
              <w:bottom w:val="single" w:color="auto" w:sz="4" w:space="0"/>
              <w:right w:val="single" w:color="auto" w:sz="4" w:space="0"/>
            </w:tcBorders>
            <w:shd w:val="clear" w:color="auto" w:fill="auto"/>
            <w:vAlign w:val="center"/>
          </w:tcPr>
          <w:p w14:paraId="0E834C3A">
            <w:pPr>
              <w:widowControl/>
              <w:spacing w:line="560" w:lineRule="exact"/>
              <w:jc w:val="center"/>
              <w:rPr>
                <w:rFonts w:ascii="仿宋" w:hAnsi="仿宋" w:eastAsia="仿宋" w:cs="宋体"/>
                <w:color w:val="auto"/>
                <w:kern w:val="0"/>
                <w:sz w:val="24"/>
                <w:highlight w:val="none"/>
              </w:rPr>
            </w:pPr>
          </w:p>
        </w:tc>
      </w:tr>
      <w:tr w14:paraId="7767D09C">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7F2B0BD4">
            <w:pPr>
              <w:widowControl/>
              <w:spacing w:line="56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12</w:t>
            </w:r>
          </w:p>
        </w:tc>
        <w:tc>
          <w:tcPr>
            <w:tcW w:w="1398" w:type="dxa"/>
            <w:gridSpan w:val="2"/>
            <w:tcBorders>
              <w:top w:val="nil"/>
              <w:left w:val="nil"/>
              <w:bottom w:val="single" w:color="auto" w:sz="4" w:space="0"/>
              <w:right w:val="single" w:color="auto" w:sz="4" w:space="0"/>
            </w:tcBorders>
            <w:shd w:val="clear" w:color="auto" w:fill="auto"/>
            <w:vAlign w:val="center"/>
          </w:tcPr>
          <w:p w14:paraId="0AA54CC6">
            <w:pPr>
              <w:widowControl/>
              <w:spacing w:line="560" w:lineRule="exact"/>
              <w:jc w:val="center"/>
              <w:rPr>
                <w:rFonts w:ascii="仿宋" w:hAnsi="仿宋" w:eastAsia="仿宋" w:cs="宋体"/>
                <w:color w:val="auto"/>
                <w:kern w:val="0"/>
                <w:sz w:val="24"/>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20F75D98">
            <w:pPr>
              <w:widowControl/>
              <w:spacing w:line="560" w:lineRule="exact"/>
              <w:jc w:val="center"/>
              <w:rPr>
                <w:rFonts w:ascii="仿宋" w:hAnsi="仿宋" w:eastAsia="仿宋" w:cs="宋体"/>
                <w:color w:val="auto"/>
                <w:kern w:val="0"/>
                <w:sz w:val="24"/>
                <w:highlight w:val="none"/>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CA6D67">
            <w:pPr>
              <w:widowControl/>
              <w:spacing w:line="560" w:lineRule="exact"/>
              <w:jc w:val="center"/>
              <w:rPr>
                <w:rFonts w:ascii="仿宋" w:hAnsi="仿宋" w:eastAsia="仿宋" w:cs="宋体"/>
                <w:color w:val="auto"/>
                <w:kern w:val="0"/>
                <w:sz w:val="24"/>
                <w:highlight w:val="none"/>
              </w:rPr>
            </w:pPr>
          </w:p>
        </w:tc>
        <w:tc>
          <w:tcPr>
            <w:tcW w:w="1404" w:type="dxa"/>
            <w:gridSpan w:val="2"/>
            <w:tcBorders>
              <w:top w:val="nil"/>
              <w:left w:val="nil"/>
              <w:bottom w:val="single" w:color="auto" w:sz="4" w:space="0"/>
              <w:right w:val="single" w:color="auto" w:sz="4" w:space="0"/>
            </w:tcBorders>
            <w:shd w:val="clear" w:color="auto" w:fill="auto"/>
            <w:vAlign w:val="center"/>
          </w:tcPr>
          <w:p w14:paraId="00832466">
            <w:pPr>
              <w:widowControl/>
              <w:spacing w:line="560" w:lineRule="exact"/>
              <w:jc w:val="center"/>
              <w:rPr>
                <w:rFonts w:ascii="仿宋" w:hAnsi="仿宋" w:eastAsia="仿宋" w:cs="宋体"/>
                <w:color w:val="auto"/>
                <w:kern w:val="0"/>
                <w:sz w:val="24"/>
                <w:highlight w:val="none"/>
              </w:rPr>
            </w:pPr>
          </w:p>
        </w:tc>
        <w:tc>
          <w:tcPr>
            <w:tcW w:w="1398" w:type="dxa"/>
            <w:tcBorders>
              <w:top w:val="nil"/>
              <w:left w:val="nil"/>
              <w:bottom w:val="single" w:color="auto" w:sz="4" w:space="0"/>
              <w:right w:val="single" w:color="auto" w:sz="4" w:space="0"/>
            </w:tcBorders>
            <w:shd w:val="clear" w:color="auto" w:fill="auto"/>
            <w:vAlign w:val="center"/>
          </w:tcPr>
          <w:p w14:paraId="37C1F955">
            <w:pPr>
              <w:widowControl/>
              <w:spacing w:line="560" w:lineRule="exact"/>
              <w:jc w:val="center"/>
              <w:rPr>
                <w:rFonts w:ascii="仿宋" w:hAnsi="仿宋" w:eastAsia="仿宋" w:cs="宋体"/>
                <w:color w:val="auto"/>
                <w:kern w:val="0"/>
                <w:sz w:val="24"/>
                <w:highlight w:val="none"/>
              </w:rPr>
            </w:pPr>
          </w:p>
        </w:tc>
        <w:tc>
          <w:tcPr>
            <w:tcW w:w="1003" w:type="dxa"/>
            <w:tcBorders>
              <w:top w:val="nil"/>
              <w:left w:val="nil"/>
              <w:bottom w:val="single" w:color="auto" w:sz="4" w:space="0"/>
              <w:right w:val="single" w:color="auto" w:sz="4" w:space="0"/>
            </w:tcBorders>
            <w:shd w:val="clear" w:color="auto" w:fill="auto"/>
            <w:vAlign w:val="center"/>
          </w:tcPr>
          <w:p w14:paraId="4FF1798E">
            <w:pPr>
              <w:widowControl/>
              <w:spacing w:line="560" w:lineRule="exact"/>
              <w:jc w:val="center"/>
              <w:rPr>
                <w:rFonts w:ascii="仿宋" w:hAnsi="仿宋" w:eastAsia="仿宋" w:cs="宋体"/>
                <w:color w:val="auto"/>
                <w:kern w:val="0"/>
                <w:sz w:val="24"/>
                <w:highlight w:val="none"/>
              </w:rPr>
            </w:pPr>
          </w:p>
        </w:tc>
      </w:tr>
      <w:tr w14:paraId="7867D941">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610C0565">
            <w:pPr>
              <w:widowControl/>
              <w:spacing w:line="560" w:lineRule="exact"/>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w:t>
            </w:r>
          </w:p>
        </w:tc>
        <w:tc>
          <w:tcPr>
            <w:tcW w:w="1398" w:type="dxa"/>
            <w:gridSpan w:val="2"/>
            <w:tcBorders>
              <w:top w:val="nil"/>
              <w:left w:val="nil"/>
              <w:bottom w:val="single" w:color="auto" w:sz="4" w:space="0"/>
              <w:right w:val="single" w:color="auto" w:sz="4" w:space="0"/>
            </w:tcBorders>
            <w:shd w:val="clear" w:color="auto" w:fill="auto"/>
            <w:vAlign w:val="center"/>
          </w:tcPr>
          <w:p w14:paraId="5E2189EB">
            <w:pPr>
              <w:widowControl/>
              <w:spacing w:line="560" w:lineRule="exact"/>
              <w:jc w:val="center"/>
              <w:rPr>
                <w:rFonts w:ascii="仿宋" w:hAnsi="仿宋" w:eastAsia="仿宋" w:cs="宋体"/>
                <w:color w:val="auto"/>
                <w:kern w:val="0"/>
                <w:sz w:val="24"/>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019814A0">
            <w:pPr>
              <w:widowControl/>
              <w:spacing w:line="560" w:lineRule="exact"/>
              <w:jc w:val="center"/>
              <w:rPr>
                <w:rFonts w:ascii="仿宋" w:hAnsi="仿宋" w:eastAsia="仿宋" w:cs="宋体"/>
                <w:color w:val="auto"/>
                <w:kern w:val="0"/>
                <w:sz w:val="24"/>
                <w:highlight w:val="none"/>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04DA81">
            <w:pPr>
              <w:widowControl/>
              <w:spacing w:line="560" w:lineRule="exact"/>
              <w:jc w:val="center"/>
              <w:rPr>
                <w:rFonts w:ascii="仿宋" w:hAnsi="仿宋" w:eastAsia="仿宋" w:cs="宋体"/>
                <w:color w:val="auto"/>
                <w:kern w:val="0"/>
                <w:sz w:val="24"/>
                <w:highlight w:val="none"/>
              </w:rPr>
            </w:pPr>
          </w:p>
        </w:tc>
        <w:tc>
          <w:tcPr>
            <w:tcW w:w="1404" w:type="dxa"/>
            <w:gridSpan w:val="2"/>
            <w:tcBorders>
              <w:top w:val="nil"/>
              <w:left w:val="nil"/>
              <w:bottom w:val="single" w:color="auto" w:sz="4" w:space="0"/>
              <w:right w:val="single" w:color="auto" w:sz="4" w:space="0"/>
            </w:tcBorders>
            <w:shd w:val="clear" w:color="auto" w:fill="auto"/>
            <w:vAlign w:val="center"/>
          </w:tcPr>
          <w:p w14:paraId="55893270">
            <w:pPr>
              <w:widowControl/>
              <w:spacing w:line="560" w:lineRule="exact"/>
              <w:jc w:val="center"/>
              <w:rPr>
                <w:rFonts w:ascii="仿宋" w:hAnsi="仿宋" w:eastAsia="仿宋" w:cs="宋体"/>
                <w:color w:val="auto"/>
                <w:kern w:val="0"/>
                <w:sz w:val="24"/>
                <w:highlight w:val="none"/>
              </w:rPr>
            </w:pPr>
          </w:p>
        </w:tc>
        <w:tc>
          <w:tcPr>
            <w:tcW w:w="1398" w:type="dxa"/>
            <w:tcBorders>
              <w:top w:val="nil"/>
              <w:left w:val="nil"/>
              <w:bottom w:val="single" w:color="auto" w:sz="4" w:space="0"/>
              <w:right w:val="single" w:color="auto" w:sz="4" w:space="0"/>
            </w:tcBorders>
            <w:shd w:val="clear" w:color="auto" w:fill="auto"/>
            <w:vAlign w:val="center"/>
          </w:tcPr>
          <w:p w14:paraId="2736DA5D">
            <w:pPr>
              <w:widowControl/>
              <w:spacing w:line="560" w:lineRule="exact"/>
              <w:jc w:val="center"/>
              <w:rPr>
                <w:rFonts w:ascii="仿宋" w:hAnsi="仿宋" w:eastAsia="仿宋" w:cs="宋体"/>
                <w:color w:val="auto"/>
                <w:kern w:val="0"/>
                <w:sz w:val="24"/>
                <w:highlight w:val="none"/>
              </w:rPr>
            </w:pPr>
          </w:p>
        </w:tc>
        <w:tc>
          <w:tcPr>
            <w:tcW w:w="1003" w:type="dxa"/>
            <w:tcBorders>
              <w:top w:val="nil"/>
              <w:left w:val="nil"/>
              <w:bottom w:val="single" w:color="auto" w:sz="4" w:space="0"/>
              <w:right w:val="single" w:color="auto" w:sz="4" w:space="0"/>
            </w:tcBorders>
            <w:shd w:val="clear" w:color="auto" w:fill="auto"/>
            <w:vAlign w:val="center"/>
          </w:tcPr>
          <w:p w14:paraId="065B3C41">
            <w:pPr>
              <w:widowControl/>
              <w:spacing w:line="560" w:lineRule="exact"/>
              <w:jc w:val="center"/>
              <w:rPr>
                <w:rFonts w:ascii="仿宋" w:hAnsi="仿宋" w:eastAsia="仿宋" w:cs="宋体"/>
                <w:color w:val="auto"/>
                <w:kern w:val="0"/>
                <w:sz w:val="24"/>
                <w:highlight w:val="none"/>
              </w:rPr>
            </w:pPr>
          </w:p>
        </w:tc>
      </w:tr>
      <w:tr w14:paraId="34236229">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14:paraId="31EA9B8E">
            <w:pPr>
              <w:widowControl/>
              <w:spacing w:line="560" w:lineRule="exac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合计</w:t>
            </w:r>
          </w:p>
        </w:tc>
        <w:tc>
          <w:tcPr>
            <w:tcW w:w="1398" w:type="dxa"/>
            <w:gridSpan w:val="2"/>
            <w:tcBorders>
              <w:top w:val="nil"/>
              <w:left w:val="single" w:color="auto" w:sz="4" w:space="0"/>
              <w:bottom w:val="single" w:color="auto" w:sz="4" w:space="0"/>
              <w:right w:val="single" w:color="auto" w:sz="4" w:space="0"/>
            </w:tcBorders>
            <w:shd w:val="clear" w:color="auto" w:fill="auto"/>
            <w:vAlign w:val="center"/>
          </w:tcPr>
          <w:p w14:paraId="75076F4E">
            <w:pPr>
              <w:widowControl/>
              <w:spacing w:line="560" w:lineRule="exact"/>
              <w:jc w:val="center"/>
              <w:rPr>
                <w:rFonts w:ascii="仿宋" w:hAnsi="仿宋" w:eastAsia="仿宋" w:cs="宋体"/>
                <w:color w:val="auto"/>
                <w:kern w:val="0"/>
                <w:sz w:val="24"/>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5AF0ED57">
            <w:pPr>
              <w:widowControl/>
              <w:spacing w:line="560" w:lineRule="exact"/>
              <w:jc w:val="center"/>
              <w:rPr>
                <w:rFonts w:ascii="仿宋" w:hAnsi="仿宋" w:eastAsia="仿宋" w:cs="宋体"/>
                <w:color w:val="auto"/>
                <w:kern w:val="0"/>
                <w:sz w:val="24"/>
                <w:highlight w:val="none"/>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5D1457">
            <w:pPr>
              <w:widowControl/>
              <w:spacing w:line="560" w:lineRule="exact"/>
              <w:jc w:val="center"/>
              <w:rPr>
                <w:rFonts w:ascii="仿宋" w:hAnsi="仿宋" w:eastAsia="仿宋" w:cs="宋体"/>
                <w:color w:val="auto"/>
                <w:kern w:val="0"/>
                <w:sz w:val="24"/>
                <w:highlight w:val="none"/>
              </w:rPr>
            </w:pPr>
          </w:p>
        </w:tc>
        <w:tc>
          <w:tcPr>
            <w:tcW w:w="1404" w:type="dxa"/>
            <w:gridSpan w:val="2"/>
            <w:tcBorders>
              <w:top w:val="nil"/>
              <w:left w:val="nil"/>
              <w:bottom w:val="single" w:color="auto" w:sz="4" w:space="0"/>
              <w:right w:val="single" w:color="auto" w:sz="4" w:space="0"/>
            </w:tcBorders>
            <w:shd w:val="clear" w:color="auto" w:fill="auto"/>
            <w:vAlign w:val="center"/>
          </w:tcPr>
          <w:p w14:paraId="11A64089">
            <w:pPr>
              <w:widowControl/>
              <w:spacing w:line="560" w:lineRule="exact"/>
              <w:jc w:val="center"/>
              <w:rPr>
                <w:rFonts w:ascii="仿宋" w:hAnsi="仿宋" w:eastAsia="仿宋" w:cs="宋体"/>
                <w:color w:val="auto"/>
                <w:kern w:val="0"/>
                <w:sz w:val="24"/>
                <w:highlight w:val="none"/>
              </w:rPr>
            </w:pPr>
          </w:p>
        </w:tc>
        <w:tc>
          <w:tcPr>
            <w:tcW w:w="1398" w:type="dxa"/>
            <w:tcBorders>
              <w:top w:val="nil"/>
              <w:left w:val="nil"/>
              <w:bottom w:val="single" w:color="auto" w:sz="4" w:space="0"/>
              <w:right w:val="single" w:color="auto" w:sz="4" w:space="0"/>
            </w:tcBorders>
            <w:shd w:val="clear" w:color="auto" w:fill="auto"/>
            <w:vAlign w:val="center"/>
          </w:tcPr>
          <w:p w14:paraId="53551E65">
            <w:pPr>
              <w:widowControl/>
              <w:spacing w:line="560" w:lineRule="exact"/>
              <w:jc w:val="center"/>
              <w:rPr>
                <w:rFonts w:ascii="仿宋" w:hAnsi="仿宋" w:eastAsia="仿宋" w:cs="宋体"/>
                <w:color w:val="auto"/>
                <w:kern w:val="0"/>
                <w:sz w:val="24"/>
                <w:highlight w:val="none"/>
              </w:rPr>
            </w:pPr>
          </w:p>
        </w:tc>
        <w:tc>
          <w:tcPr>
            <w:tcW w:w="1003" w:type="dxa"/>
            <w:tcBorders>
              <w:top w:val="nil"/>
              <w:left w:val="nil"/>
              <w:bottom w:val="single" w:color="auto" w:sz="4" w:space="0"/>
              <w:right w:val="single" w:color="auto" w:sz="4" w:space="0"/>
            </w:tcBorders>
            <w:shd w:val="clear" w:color="auto" w:fill="auto"/>
            <w:vAlign w:val="center"/>
          </w:tcPr>
          <w:p w14:paraId="27827E40">
            <w:pPr>
              <w:widowControl/>
              <w:spacing w:line="56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r>
    </w:tbl>
    <w:p w14:paraId="691A314E">
      <w:pPr>
        <w:spacing w:line="560" w:lineRule="exact"/>
        <w:rPr>
          <w:rFonts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特此证明。</w:t>
      </w:r>
    </w:p>
    <w:p w14:paraId="162E14FA">
      <w:pPr>
        <w:spacing w:line="560" w:lineRule="exact"/>
        <w:jc w:val="right"/>
        <w:rPr>
          <w:rFonts w:hint="eastAsia" w:ascii="仿宋" w:hAnsi="仿宋" w:eastAsia="仿宋" w:cs="Arial"/>
          <w:color w:val="auto"/>
          <w:kern w:val="0"/>
          <w:sz w:val="32"/>
          <w:szCs w:val="32"/>
          <w:highlight w:val="none"/>
          <w:lang w:eastAsia="zh-CN"/>
        </w:rPr>
      </w:pPr>
      <w:r>
        <w:rPr>
          <w:rFonts w:ascii="仿宋" w:hAnsi="仿宋" w:eastAsia="仿宋" w:cs="Arial"/>
          <w:color w:val="auto"/>
          <w:kern w:val="0"/>
          <w:sz w:val="32"/>
          <w:szCs w:val="32"/>
          <w:highlight w:val="none"/>
        </w:rPr>
        <w:t xml:space="preserve">     </w:t>
      </w:r>
      <w:r>
        <w:rPr>
          <w:rFonts w:hint="eastAsia" w:ascii="仿宋" w:hAnsi="仿宋" w:eastAsia="仿宋" w:cs="Arial"/>
          <w:color w:val="auto"/>
          <w:kern w:val="0"/>
          <w:sz w:val="32"/>
          <w:szCs w:val="32"/>
          <w:highlight w:val="none"/>
          <w:lang w:eastAsia="zh-CN"/>
        </w:rPr>
        <w:t>公司</w:t>
      </w:r>
    </w:p>
    <w:p w14:paraId="05DD9785">
      <w:pPr>
        <w:spacing w:line="560" w:lineRule="exact"/>
        <w:jc w:val="right"/>
        <w:rPr>
          <w:rFonts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（业务专用章或公章）</w:t>
      </w:r>
    </w:p>
    <w:p w14:paraId="5B86D25B">
      <w:pPr>
        <w:widowControl/>
        <w:snapToGrid w:val="0"/>
        <w:spacing w:line="560" w:lineRule="exact"/>
        <w:jc w:val="right"/>
        <w:rPr>
          <w:rFonts w:ascii="仿宋_GB2312" w:hAnsi="仿宋" w:eastAsia="仿宋_GB2312" w:cs="宋体"/>
          <w:color w:val="auto"/>
          <w:spacing w:val="15"/>
          <w:kern w:val="0"/>
          <w:sz w:val="32"/>
          <w:szCs w:val="32"/>
          <w:highlight w:val="none"/>
        </w:rPr>
      </w:pPr>
      <w:r>
        <w:rPr>
          <w:rFonts w:ascii="仿宋" w:hAnsi="仿宋" w:eastAsia="仿宋" w:cs="Arial"/>
          <w:color w:val="auto"/>
          <w:kern w:val="0"/>
          <w:sz w:val="32"/>
          <w:szCs w:val="32"/>
          <w:highlight w:val="none"/>
        </w:rPr>
        <w:t xml:space="preserve"> 年  月  日</w:t>
      </w:r>
    </w:p>
    <w:p w14:paraId="7C5EB0C1">
      <w:pPr>
        <w:pStyle w:val="11"/>
        <w:shd w:val="clear" w:color="auto" w:fill="FFFFFF"/>
        <w:spacing w:before="0" w:beforeAutospacing="0" w:after="0" w:afterAutospacing="0" w:line="560" w:lineRule="exact"/>
        <w:jc w:val="both"/>
        <w:rPr>
          <w:rFonts w:ascii="Times New Roman" w:hAnsi="Times New Roman" w:eastAsia="仿宋_GB2312" w:cs="Times New Roman"/>
          <w:color w:val="auto"/>
          <w:kern w:val="2"/>
          <w:sz w:val="32"/>
          <w:szCs w:val="32"/>
          <w:highlight w:val="none"/>
        </w:rPr>
      </w:pP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674A2">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5</w:t>
    </w:r>
    <w:r>
      <w:fldChar w:fldCharType="end"/>
    </w:r>
  </w:p>
  <w:p w14:paraId="731E77C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B62A0">
    <w:pPr>
      <w:pStyle w:val="9"/>
      <w:framePr w:wrap="around" w:vAnchor="text" w:hAnchor="margin" w:xAlign="center" w:y="1"/>
      <w:rPr>
        <w:rStyle w:val="15"/>
      </w:rPr>
    </w:pPr>
    <w:r>
      <w:fldChar w:fldCharType="begin"/>
    </w:r>
    <w:r>
      <w:rPr>
        <w:rStyle w:val="15"/>
      </w:rPr>
      <w:instrText xml:space="preserve">PAGE  </w:instrText>
    </w:r>
    <w:r>
      <w:fldChar w:fldCharType="end"/>
    </w:r>
  </w:p>
  <w:p w14:paraId="4E3B4EE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355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FBD6">
    <w:r>
      <w:pict>
        <v:shape id="PowerPlusWaterMarkObject3" o:spid="_x0000_s4128"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庞丞康2024092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224B6">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庞丞康2024092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FCB24"/>
    <w:multiLevelType w:val="singleLevel"/>
    <w:tmpl w:val="E3BFCB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TEyYTJhZTQ5ZTBhNTAwZTdmMDY3YWM0MmVkYTIifQ=="/>
  </w:docVars>
  <w:rsids>
    <w:rsidRoot w:val="73FE5E95"/>
    <w:rsid w:val="0001397D"/>
    <w:rsid w:val="000453F2"/>
    <w:rsid w:val="00070C3C"/>
    <w:rsid w:val="000A590B"/>
    <w:rsid w:val="000A7A92"/>
    <w:rsid w:val="000B5F33"/>
    <w:rsid w:val="000D1D67"/>
    <w:rsid w:val="000D43A3"/>
    <w:rsid w:val="000D58E8"/>
    <w:rsid w:val="000F4DB9"/>
    <w:rsid w:val="001008B8"/>
    <w:rsid w:val="00123A2F"/>
    <w:rsid w:val="0013297D"/>
    <w:rsid w:val="00176AF8"/>
    <w:rsid w:val="0019290A"/>
    <w:rsid w:val="001A475F"/>
    <w:rsid w:val="001B079C"/>
    <w:rsid w:val="00224F0B"/>
    <w:rsid w:val="00233E4D"/>
    <w:rsid w:val="00245046"/>
    <w:rsid w:val="00264D75"/>
    <w:rsid w:val="0028088A"/>
    <w:rsid w:val="002838D8"/>
    <w:rsid w:val="00287015"/>
    <w:rsid w:val="002926D4"/>
    <w:rsid w:val="002A17AB"/>
    <w:rsid w:val="002A67F2"/>
    <w:rsid w:val="002C43C2"/>
    <w:rsid w:val="00306507"/>
    <w:rsid w:val="00315BA6"/>
    <w:rsid w:val="003501BD"/>
    <w:rsid w:val="00362BBE"/>
    <w:rsid w:val="00385E9E"/>
    <w:rsid w:val="00393CA7"/>
    <w:rsid w:val="003C384E"/>
    <w:rsid w:val="003D5CD2"/>
    <w:rsid w:val="003E0FF6"/>
    <w:rsid w:val="003E4168"/>
    <w:rsid w:val="00452483"/>
    <w:rsid w:val="00477B02"/>
    <w:rsid w:val="00577DBC"/>
    <w:rsid w:val="00584980"/>
    <w:rsid w:val="00584E14"/>
    <w:rsid w:val="005978EF"/>
    <w:rsid w:val="005B5850"/>
    <w:rsid w:val="005B7952"/>
    <w:rsid w:val="006052FA"/>
    <w:rsid w:val="00610CD0"/>
    <w:rsid w:val="00616CF3"/>
    <w:rsid w:val="0061778C"/>
    <w:rsid w:val="00635C59"/>
    <w:rsid w:val="006709A2"/>
    <w:rsid w:val="00676B41"/>
    <w:rsid w:val="006A580C"/>
    <w:rsid w:val="006B3BF6"/>
    <w:rsid w:val="006B49C4"/>
    <w:rsid w:val="006D2E03"/>
    <w:rsid w:val="006F3A27"/>
    <w:rsid w:val="00731D6E"/>
    <w:rsid w:val="007B3326"/>
    <w:rsid w:val="007E5487"/>
    <w:rsid w:val="007F5CA9"/>
    <w:rsid w:val="00803802"/>
    <w:rsid w:val="008057B2"/>
    <w:rsid w:val="00856023"/>
    <w:rsid w:val="00861273"/>
    <w:rsid w:val="00887CAB"/>
    <w:rsid w:val="008A1133"/>
    <w:rsid w:val="008B6650"/>
    <w:rsid w:val="008C4AB9"/>
    <w:rsid w:val="008C7E32"/>
    <w:rsid w:val="008F2AEA"/>
    <w:rsid w:val="009039DC"/>
    <w:rsid w:val="009052A4"/>
    <w:rsid w:val="00910CC1"/>
    <w:rsid w:val="00922052"/>
    <w:rsid w:val="00926BD9"/>
    <w:rsid w:val="00933DB7"/>
    <w:rsid w:val="009B21D6"/>
    <w:rsid w:val="00A07E8F"/>
    <w:rsid w:val="00A11794"/>
    <w:rsid w:val="00A20105"/>
    <w:rsid w:val="00A24ADC"/>
    <w:rsid w:val="00AA0C16"/>
    <w:rsid w:val="00AC7C18"/>
    <w:rsid w:val="00AD5A85"/>
    <w:rsid w:val="00B67EA6"/>
    <w:rsid w:val="00B80063"/>
    <w:rsid w:val="00B827E8"/>
    <w:rsid w:val="00BC4E65"/>
    <w:rsid w:val="00C01135"/>
    <w:rsid w:val="00C2209B"/>
    <w:rsid w:val="00C7372E"/>
    <w:rsid w:val="00CA1E90"/>
    <w:rsid w:val="00CA2556"/>
    <w:rsid w:val="00CB01F3"/>
    <w:rsid w:val="00CD1646"/>
    <w:rsid w:val="00D4628D"/>
    <w:rsid w:val="00DC1CCB"/>
    <w:rsid w:val="00E14855"/>
    <w:rsid w:val="00E25AAD"/>
    <w:rsid w:val="00E535FC"/>
    <w:rsid w:val="00E86B06"/>
    <w:rsid w:val="00EB5DC1"/>
    <w:rsid w:val="00F00320"/>
    <w:rsid w:val="00F13C91"/>
    <w:rsid w:val="00F42A60"/>
    <w:rsid w:val="00F53FC8"/>
    <w:rsid w:val="00F766C5"/>
    <w:rsid w:val="00FB1762"/>
    <w:rsid w:val="00FC273B"/>
    <w:rsid w:val="00FD5385"/>
    <w:rsid w:val="00FF3390"/>
    <w:rsid w:val="013E4434"/>
    <w:rsid w:val="0418230E"/>
    <w:rsid w:val="05A836A4"/>
    <w:rsid w:val="08883F20"/>
    <w:rsid w:val="0B0B19F2"/>
    <w:rsid w:val="0B143FDF"/>
    <w:rsid w:val="0B640715"/>
    <w:rsid w:val="0B7D1178"/>
    <w:rsid w:val="0D18116C"/>
    <w:rsid w:val="0D5535E9"/>
    <w:rsid w:val="0D5A11BB"/>
    <w:rsid w:val="0EBB0AFB"/>
    <w:rsid w:val="0F672631"/>
    <w:rsid w:val="1036278B"/>
    <w:rsid w:val="11933F23"/>
    <w:rsid w:val="123132A1"/>
    <w:rsid w:val="135164A9"/>
    <w:rsid w:val="150C0F7C"/>
    <w:rsid w:val="151734E3"/>
    <w:rsid w:val="18025170"/>
    <w:rsid w:val="1A496050"/>
    <w:rsid w:val="1A5F3FA6"/>
    <w:rsid w:val="1BA95239"/>
    <w:rsid w:val="1DAB7357"/>
    <w:rsid w:val="1E2E2F35"/>
    <w:rsid w:val="1F2C2121"/>
    <w:rsid w:val="1FFB43C0"/>
    <w:rsid w:val="212B04C1"/>
    <w:rsid w:val="23A84D88"/>
    <w:rsid w:val="241F601E"/>
    <w:rsid w:val="25D00131"/>
    <w:rsid w:val="272B6B1C"/>
    <w:rsid w:val="2A7902C2"/>
    <w:rsid w:val="2A8974AB"/>
    <w:rsid w:val="2C0B67EA"/>
    <w:rsid w:val="2FBD0BAE"/>
    <w:rsid w:val="311852FF"/>
    <w:rsid w:val="32616E67"/>
    <w:rsid w:val="327036E5"/>
    <w:rsid w:val="335473B3"/>
    <w:rsid w:val="35595D92"/>
    <w:rsid w:val="3582582A"/>
    <w:rsid w:val="367172CD"/>
    <w:rsid w:val="371E19BF"/>
    <w:rsid w:val="373C5FCF"/>
    <w:rsid w:val="39454E88"/>
    <w:rsid w:val="3B524C2B"/>
    <w:rsid w:val="3BC97ADF"/>
    <w:rsid w:val="3C0D6299"/>
    <w:rsid w:val="3C884B77"/>
    <w:rsid w:val="3D120C57"/>
    <w:rsid w:val="3E2027E5"/>
    <w:rsid w:val="3E6D4180"/>
    <w:rsid w:val="3E8C6614"/>
    <w:rsid w:val="3EEFC3D0"/>
    <w:rsid w:val="3F033C0C"/>
    <w:rsid w:val="3F49A7D9"/>
    <w:rsid w:val="3F79A7BA"/>
    <w:rsid w:val="3F9BFD9F"/>
    <w:rsid w:val="45087D63"/>
    <w:rsid w:val="4642148E"/>
    <w:rsid w:val="46FD1A1C"/>
    <w:rsid w:val="474F7CEF"/>
    <w:rsid w:val="494874AC"/>
    <w:rsid w:val="49BA524B"/>
    <w:rsid w:val="4B5538CD"/>
    <w:rsid w:val="51F500D0"/>
    <w:rsid w:val="557E3B5F"/>
    <w:rsid w:val="58F3D4CC"/>
    <w:rsid w:val="5A175670"/>
    <w:rsid w:val="5AAA7FDA"/>
    <w:rsid w:val="5AF67E93"/>
    <w:rsid w:val="5BD14446"/>
    <w:rsid w:val="5D2D5EE1"/>
    <w:rsid w:val="5DE40F0F"/>
    <w:rsid w:val="5EE66EF0"/>
    <w:rsid w:val="5FFB0256"/>
    <w:rsid w:val="600E265B"/>
    <w:rsid w:val="61BBF167"/>
    <w:rsid w:val="625023A9"/>
    <w:rsid w:val="62CF5E0F"/>
    <w:rsid w:val="62FB1AC7"/>
    <w:rsid w:val="67211B16"/>
    <w:rsid w:val="67A46B42"/>
    <w:rsid w:val="67F6D86A"/>
    <w:rsid w:val="693C41B9"/>
    <w:rsid w:val="69FFEECE"/>
    <w:rsid w:val="6C252EB2"/>
    <w:rsid w:val="6C47100D"/>
    <w:rsid w:val="6CF00FC4"/>
    <w:rsid w:val="6E17FA3C"/>
    <w:rsid w:val="6E5F4381"/>
    <w:rsid w:val="6E7E3F87"/>
    <w:rsid w:val="6EBC6488"/>
    <w:rsid w:val="71D94842"/>
    <w:rsid w:val="72EFCE09"/>
    <w:rsid w:val="73FE5E95"/>
    <w:rsid w:val="742561E0"/>
    <w:rsid w:val="743E5756"/>
    <w:rsid w:val="753B4E8A"/>
    <w:rsid w:val="75977D16"/>
    <w:rsid w:val="768A7DD5"/>
    <w:rsid w:val="76B9294D"/>
    <w:rsid w:val="77BB45FB"/>
    <w:rsid w:val="77BF252B"/>
    <w:rsid w:val="77CAB66B"/>
    <w:rsid w:val="77D4468A"/>
    <w:rsid w:val="77DF1AB3"/>
    <w:rsid w:val="77EF720E"/>
    <w:rsid w:val="77FDC915"/>
    <w:rsid w:val="77FDEF4A"/>
    <w:rsid w:val="78755054"/>
    <w:rsid w:val="792913E7"/>
    <w:rsid w:val="79DDF8AF"/>
    <w:rsid w:val="7A4A73DF"/>
    <w:rsid w:val="7BCF5482"/>
    <w:rsid w:val="7C500636"/>
    <w:rsid w:val="7DBB038C"/>
    <w:rsid w:val="7DEFEAD8"/>
    <w:rsid w:val="7E7C0F84"/>
    <w:rsid w:val="7E946485"/>
    <w:rsid w:val="7EC50585"/>
    <w:rsid w:val="7F3B6A24"/>
    <w:rsid w:val="7FE27BD7"/>
    <w:rsid w:val="8EBFEFB4"/>
    <w:rsid w:val="9B7F31E1"/>
    <w:rsid w:val="AED7F668"/>
    <w:rsid w:val="AFF15AD5"/>
    <w:rsid w:val="B0DF131D"/>
    <w:rsid w:val="BAFEB61B"/>
    <w:rsid w:val="BD377CE0"/>
    <w:rsid w:val="BF7E3E81"/>
    <w:rsid w:val="BFBB987F"/>
    <w:rsid w:val="D37FCBB5"/>
    <w:rsid w:val="DB73EC96"/>
    <w:rsid w:val="DD99429D"/>
    <w:rsid w:val="DDBFBED4"/>
    <w:rsid w:val="DDDFBAAF"/>
    <w:rsid w:val="DF7F54AA"/>
    <w:rsid w:val="DFF5F953"/>
    <w:rsid w:val="E7E72EC0"/>
    <w:rsid w:val="E7EF0EF6"/>
    <w:rsid w:val="ED2F6206"/>
    <w:rsid w:val="EF17A4C9"/>
    <w:rsid w:val="EFAE8382"/>
    <w:rsid w:val="F472F150"/>
    <w:rsid w:val="F7BD6E16"/>
    <w:rsid w:val="FBD7BD80"/>
    <w:rsid w:val="FBD7D19E"/>
    <w:rsid w:val="FCBF7EC0"/>
    <w:rsid w:val="FDDFA20C"/>
    <w:rsid w:val="FEBF7376"/>
    <w:rsid w:val="FEE3A61B"/>
    <w:rsid w:val="FEFF9E97"/>
    <w:rsid w:val="FF7B590F"/>
    <w:rsid w:val="FFCF517E"/>
    <w:rsid w:val="FFF565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9"/>
    <w:pPr>
      <w:keepNext/>
      <w:keepLines/>
      <w:spacing w:line="360" w:lineRule="auto"/>
      <w:jc w:val="center"/>
      <w:outlineLvl w:val="0"/>
    </w:pPr>
    <w:rPr>
      <w:rFonts w:eastAsia="黑体"/>
      <w:kern w:val="44"/>
      <w:sz w:val="44"/>
      <w:szCs w:val="44"/>
      <w:lang w:val="zh-CN"/>
    </w:rPr>
  </w:style>
  <w:style w:type="paragraph" w:styleId="6">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unhideWhenUsed/>
    <w:qFormat/>
    <w:uiPriority w:val="99"/>
    <w:pPr>
      <w:spacing w:after="120"/>
    </w:pPr>
  </w:style>
  <w:style w:type="paragraph" w:styleId="4">
    <w:name w:val="Title"/>
    <w:basedOn w:val="1"/>
    <w:next w:val="1"/>
    <w:qFormat/>
    <w:uiPriority w:val="10"/>
    <w:pPr>
      <w:spacing w:before="240" w:after="60"/>
      <w:jc w:val="center"/>
      <w:outlineLvl w:val="0"/>
    </w:pPr>
    <w:rPr>
      <w:rFonts w:ascii="Cambria" w:hAnsi="Cambria" w:eastAsia="黑体" w:cs="Times New Roman"/>
      <w:b/>
      <w:bCs/>
    </w:rPr>
  </w:style>
  <w:style w:type="paragraph" w:styleId="7">
    <w:name w:val="annotation text"/>
    <w:basedOn w:val="1"/>
    <w:link w:val="23"/>
    <w:qFormat/>
    <w:uiPriority w:val="0"/>
    <w:pPr>
      <w:jc w:val="left"/>
    </w:p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7"/>
    <w:next w:val="7"/>
    <w:link w:val="24"/>
    <w:qFormat/>
    <w:uiPriority w:val="0"/>
    <w:rPr>
      <w:b/>
      <w:bCs/>
    </w:rPr>
  </w:style>
  <w:style w:type="character" w:styleId="15">
    <w:name w:val="page number"/>
    <w:basedOn w:val="14"/>
    <w:qFormat/>
    <w:uiPriority w:val="0"/>
  </w:style>
  <w:style w:type="character" w:styleId="16">
    <w:name w:val="annotation reference"/>
    <w:basedOn w:val="14"/>
    <w:qFormat/>
    <w:uiPriority w:val="0"/>
    <w:rPr>
      <w:sz w:val="21"/>
      <w:szCs w:val="21"/>
    </w:rPr>
  </w:style>
  <w:style w:type="paragraph" w:customStyle="1" w:styleId="17">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customStyle="1" w:styleId="18">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列出段落1"/>
    <w:basedOn w:val="1"/>
    <w:qFormat/>
    <w:uiPriority w:val="0"/>
    <w:pPr>
      <w:ind w:firstLine="420" w:firstLineChars="200"/>
    </w:pPr>
  </w:style>
  <w:style w:type="paragraph" w:customStyle="1" w:styleId="2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批注框文本 Char"/>
    <w:basedOn w:val="14"/>
    <w:link w:val="8"/>
    <w:qFormat/>
    <w:uiPriority w:val="0"/>
    <w:rPr>
      <w:rFonts w:ascii="Times New Roman" w:hAnsi="Times New Roman" w:eastAsia="宋体" w:cs="Times New Roman"/>
      <w:kern w:val="2"/>
      <w:sz w:val="18"/>
      <w:szCs w:val="18"/>
    </w:rPr>
  </w:style>
  <w:style w:type="character" w:customStyle="1" w:styleId="22">
    <w:name w:val="页眉 Char"/>
    <w:basedOn w:val="14"/>
    <w:link w:val="10"/>
    <w:qFormat/>
    <w:uiPriority w:val="0"/>
    <w:rPr>
      <w:rFonts w:ascii="Times New Roman" w:hAnsi="Times New Roman" w:eastAsia="宋体" w:cs="Times New Roman"/>
      <w:kern w:val="2"/>
      <w:sz w:val="18"/>
      <w:szCs w:val="18"/>
    </w:rPr>
  </w:style>
  <w:style w:type="character" w:customStyle="1" w:styleId="23">
    <w:name w:val="批注文字 Char"/>
    <w:basedOn w:val="14"/>
    <w:link w:val="7"/>
    <w:qFormat/>
    <w:uiPriority w:val="0"/>
    <w:rPr>
      <w:rFonts w:ascii="Times New Roman" w:hAnsi="Times New Roman" w:eastAsia="宋体" w:cs="Times New Roman"/>
      <w:kern w:val="2"/>
      <w:sz w:val="21"/>
      <w:szCs w:val="24"/>
    </w:rPr>
  </w:style>
  <w:style w:type="character" w:customStyle="1" w:styleId="24">
    <w:name w:val="批注主题 Char"/>
    <w:basedOn w:val="23"/>
    <w:link w:val="12"/>
    <w:qFormat/>
    <w:uiPriority w:val="0"/>
    <w:rPr>
      <w:rFonts w:ascii="Times New Roman" w:hAnsi="Times New Roman" w:eastAsia="宋体" w:cs="Times New Roman"/>
      <w:b/>
      <w:bCs/>
      <w:kern w:val="2"/>
      <w:sz w:val="21"/>
      <w:szCs w:val="24"/>
    </w:rPr>
  </w:style>
  <w:style w:type="character" w:customStyle="1" w:styleId="25">
    <w:name w:val="font01"/>
    <w:qFormat/>
    <w:uiPriority w:val="0"/>
    <w:rPr>
      <w:rFonts w:hint="eastAsia" w:ascii="宋体" w:hAnsi="宋体" w:eastAsia="宋体" w:cs="宋体"/>
      <w:b/>
      <w:color w:val="000000"/>
      <w:sz w:val="28"/>
      <w:szCs w:val="28"/>
      <w:u w:val="single"/>
    </w:rPr>
  </w:style>
  <w:style w:type="character" w:customStyle="1" w:styleId="26">
    <w:name w:val="font31"/>
    <w:qFormat/>
    <w:uiPriority w:val="0"/>
    <w:rPr>
      <w:rFonts w:hint="eastAsia" w:ascii="宋体" w:hAnsi="宋体" w:eastAsia="宋体" w:cs="宋体"/>
      <w:b/>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2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402</Words>
  <Characters>432</Characters>
  <Lines>19</Lines>
  <Paragraphs>5</Paragraphs>
  <TotalTime>28</TotalTime>
  <ScaleCrop>false</ScaleCrop>
  <LinksUpToDate>false</LinksUpToDate>
  <CharactersWithSpaces>448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2021-03-16T19:16:00Z</dcterms:created>
  <dc:creator>Administrator</dc:creator>
  <cp:lastModifiedBy>杨晶晶</cp:lastModifiedBy>
  <cp:lastPrinted>2025-03-16T15:42:00Z</cp:lastPrinted>
  <dcterms:modified xsi:type="dcterms:W3CDTF">2026-06-01T09:57:34Z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81E87A68A95212C10EE71C6A8C8A832C_43</vt:lpwstr>
  </property>
  <property fmtid="{D5CDD505-2E9C-101B-9397-08002B2CF9AE}" pid="4" name="KSOTemplateDocerSaveRecord">
    <vt:lpwstr>eyJoZGlkIjoiMWIyYzM1NTE2NmY0MDM0YTVlOTNjNWRlMzcyZGI4ZWUiLCJ1c2VySWQiOiIzNjgyMzkzNjMifQ==</vt:lpwstr>
  </property>
</Properties>
</file>