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F3CEB7">
      <w:pPr>
        <w:pStyle w:val="27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firstLine="0" w:firstLineChars="0"/>
        <w:jc w:val="both"/>
        <w:rPr>
          <w:rFonts w:hint="default" w:ascii="仿宋_GB2312" w:hAnsi="仿宋_GB2312" w:eastAsia="仿宋_GB2312" w:cs="仿宋_GB2312"/>
          <w:color w:val="auto"/>
          <w:kern w:val="2"/>
          <w:sz w:val="40"/>
          <w:szCs w:val="40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40"/>
          <w:szCs w:val="40"/>
          <w:highlight w:val="none"/>
          <w:lang w:val="en-US" w:eastAsia="zh-CN" w:bidi="ar-SA"/>
        </w:rPr>
        <w:t>附件3</w:t>
      </w:r>
    </w:p>
    <w:p w14:paraId="45AF6C72">
      <w:pPr>
        <w:pStyle w:val="27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firstLine="0" w:firstLineChars="0"/>
        <w:jc w:val="both"/>
        <w:rPr>
          <w:rFonts w:hint="eastAsia" w:eastAsia="宋体" w:asciiTheme="majorHAnsi" w:hAnsiTheme="majorHAnsi" w:cstheme="majorBidi"/>
          <w:b/>
          <w:bCs/>
          <w:kern w:val="2"/>
          <w:sz w:val="72"/>
          <w:szCs w:val="32"/>
          <w:lang w:val="en-US" w:eastAsia="zh-CN" w:bidi="ar-SA"/>
        </w:rPr>
      </w:pPr>
    </w:p>
    <w:p w14:paraId="742818AB">
      <w:pPr>
        <w:pStyle w:val="27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eastAsia" w:eastAsia="宋体" w:asciiTheme="majorHAnsi" w:hAnsiTheme="majorHAnsi" w:cstheme="majorBidi"/>
          <w:b/>
          <w:bCs/>
          <w:kern w:val="2"/>
          <w:sz w:val="72"/>
          <w:szCs w:val="32"/>
          <w:lang w:val="en-US" w:eastAsia="zh-CN" w:bidi="ar-SA"/>
        </w:rPr>
      </w:pPr>
      <w:r>
        <w:rPr>
          <w:rFonts w:hint="eastAsia" w:eastAsia="宋体" w:asciiTheme="majorHAnsi" w:hAnsiTheme="majorHAnsi" w:cstheme="majorBidi"/>
          <w:b/>
          <w:bCs/>
          <w:kern w:val="2"/>
          <w:sz w:val="72"/>
          <w:szCs w:val="32"/>
          <w:lang w:val="en-US" w:eastAsia="zh-CN" w:bidi="ar-SA"/>
        </w:rPr>
        <w:t>教师招聘报名系统网上报名操作说明</w:t>
      </w:r>
    </w:p>
    <w:p w14:paraId="1F22B635">
      <w:pPr>
        <w:pStyle w:val="3"/>
        <w:ind w:firstLine="1687" w:firstLineChars="300"/>
        <w:jc w:val="both"/>
        <w:rPr>
          <w:sz w:val="56"/>
        </w:rPr>
      </w:pPr>
    </w:p>
    <w:p w14:paraId="593A8112">
      <w:pPr>
        <w:ind w:firstLine="480"/>
        <w:jc w:val="center"/>
      </w:pPr>
    </w:p>
    <w:p w14:paraId="0F15542E">
      <w:pPr>
        <w:ind w:firstLine="480"/>
        <w:jc w:val="center"/>
      </w:pPr>
    </w:p>
    <w:p w14:paraId="5160C103">
      <w:pPr>
        <w:ind w:firstLine="480"/>
        <w:jc w:val="center"/>
      </w:pPr>
    </w:p>
    <w:p w14:paraId="64DE887D">
      <w:pPr>
        <w:pStyle w:val="3"/>
        <w:jc w:val="both"/>
        <w:rPr>
          <w:rFonts w:hint="eastAsia"/>
          <w:sz w:val="72"/>
        </w:rPr>
      </w:pPr>
      <w:bookmarkStart w:id="0" w:name="_Toc40092032"/>
    </w:p>
    <w:bookmarkEnd w:id="0"/>
    <w:p w14:paraId="4DC9106E">
      <w:pPr>
        <w:ind w:left="0" w:leftChars="0" w:firstLine="0" w:firstLineChars="0"/>
        <w:jc w:val="both"/>
      </w:pPr>
    </w:p>
    <w:p w14:paraId="2B1FB352">
      <w:pPr>
        <w:ind w:left="0" w:leftChars="0" w:firstLine="0" w:firstLineChars="0"/>
        <w:jc w:val="both"/>
      </w:pPr>
    </w:p>
    <w:p w14:paraId="31D0114D">
      <w:pPr>
        <w:ind w:firstLine="480"/>
        <w:jc w:val="center"/>
      </w:pPr>
    </w:p>
    <w:p w14:paraId="2485B2B6">
      <w:pPr>
        <w:ind w:left="0" w:leftChars="0" w:firstLine="0" w:firstLineChars="0"/>
        <w:jc w:val="both"/>
      </w:pPr>
    </w:p>
    <w:p w14:paraId="662424B5">
      <w:pPr>
        <w:ind w:left="0" w:leftChars="0" w:firstLine="0" w:firstLineChars="0"/>
        <w:jc w:val="both"/>
      </w:pPr>
    </w:p>
    <w:p w14:paraId="1DBA65F1">
      <w:pPr>
        <w:ind w:left="0" w:leftChars="0" w:firstLine="0" w:firstLineChars="0"/>
        <w:jc w:val="both"/>
      </w:pPr>
    </w:p>
    <w:p w14:paraId="6B156161">
      <w:pPr>
        <w:ind w:left="0" w:leftChars="0" w:firstLine="0" w:firstLineChars="0"/>
        <w:jc w:val="both"/>
      </w:pPr>
    </w:p>
    <w:p w14:paraId="353093EB">
      <w:pPr>
        <w:ind w:left="0" w:leftChars="0" w:firstLine="0" w:firstLineChars="0"/>
        <w:jc w:val="both"/>
      </w:pPr>
    </w:p>
    <w:p w14:paraId="51044F79">
      <w:pPr>
        <w:ind w:firstLine="440"/>
        <w:jc w:val="center"/>
        <w:rPr>
          <w:sz w:val="22"/>
        </w:rPr>
      </w:pPr>
    </w:p>
    <w:p w14:paraId="40DBC725">
      <w:pPr>
        <w:ind w:left="0" w:leftChars="0" w:firstLine="0" w:firstLineChars="0"/>
        <w:jc w:val="center"/>
      </w:pPr>
      <w:r>
        <w:rPr>
          <w:rFonts w:hint="eastAsia"/>
          <w:b/>
          <w:bCs/>
          <w:sz w:val="36"/>
          <w:szCs w:val="32"/>
          <w:lang w:val="en-US" w:eastAsia="zh-CN"/>
        </w:rPr>
        <w:t>2026年5月</w:t>
      </w:r>
      <w:r>
        <w:br w:type="page"/>
      </w:r>
    </w:p>
    <w:sdt>
      <w:sdtPr>
        <w:rPr>
          <w:lang w:val="zh-CN"/>
        </w:rPr>
        <w:id w:val="-1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 w14:paraId="5F93588C">
          <w:pPr>
            <w:ind w:firstLine="480"/>
            <w:jc w:val="center"/>
            <w:rPr>
              <w:b/>
              <w:sz w:val="40"/>
              <w:szCs w:val="40"/>
              <w:lang w:val="zh-CN"/>
            </w:rPr>
          </w:pPr>
          <w:r>
            <w:rPr>
              <w:b/>
              <w:sz w:val="40"/>
              <w:szCs w:val="40"/>
              <w:lang w:val="zh-CN"/>
            </w:rPr>
            <w:t>目录</w:t>
          </w:r>
        </w:p>
        <w:p w14:paraId="0F4A4DE8">
          <w:pPr>
            <w:ind w:firstLine="480"/>
            <w:jc w:val="center"/>
            <w:rPr>
              <w:b/>
              <w:sz w:val="40"/>
              <w:szCs w:val="40"/>
              <w:lang w:val="zh-CN"/>
            </w:rPr>
          </w:pPr>
        </w:p>
        <w:p w14:paraId="57C0F6F1">
          <w:pPr>
            <w:pStyle w:val="21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TOC \o "1-3" \h \z \u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HYPERLINK \l _Toc23165 </w:instrText>
          </w:r>
          <w:r>
            <w:rPr>
              <w:sz w:val="28"/>
              <w:szCs w:val="24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1. </w:t>
          </w:r>
          <w:r>
            <w:rPr>
              <w:sz w:val="28"/>
              <w:szCs w:val="24"/>
            </w:rPr>
            <w:t>文档介绍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_Toc23165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3</w:t>
          </w:r>
          <w:r>
            <w:rPr>
              <w:sz w:val="28"/>
              <w:szCs w:val="24"/>
            </w:rPr>
            <w:fldChar w:fldCharType="end"/>
          </w:r>
          <w:r>
            <w:rPr>
              <w:sz w:val="28"/>
              <w:szCs w:val="24"/>
            </w:rPr>
            <w:fldChar w:fldCharType="end"/>
          </w:r>
        </w:p>
        <w:p w14:paraId="7DED102A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_Toc28415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1.1. </w:t>
          </w:r>
          <w:r>
            <w:rPr>
              <w:sz w:val="28"/>
              <w:szCs w:val="24"/>
            </w:rPr>
            <w:t>前言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_Toc28415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3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67FE09B6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_Toc15849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1.2. </w:t>
          </w:r>
          <w:r>
            <w:rPr>
              <w:sz w:val="28"/>
              <w:szCs w:val="24"/>
            </w:rPr>
            <w:t>文档目的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_Toc15849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3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1DBAE31F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_Toc30982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1.3. </w:t>
          </w:r>
          <w:r>
            <w:rPr>
              <w:sz w:val="28"/>
              <w:szCs w:val="24"/>
            </w:rPr>
            <w:t>读者对象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_Toc30982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3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2E7322D6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_Toc10381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1.4. </w:t>
          </w:r>
          <w:r>
            <w:rPr>
              <w:sz w:val="28"/>
              <w:szCs w:val="24"/>
            </w:rPr>
            <w:t>登录页面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_Toc10381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3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4CC43B2F">
          <w:pPr>
            <w:pStyle w:val="21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_Toc11790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 </w:t>
          </w:r>
          <w:r>
            <w:rPr>
              <w:rFonts w:hint="eastAsia"/>
              <w:sz w:val="28"/>
              <w:szCs w:val="24"/>
            </w:rPr>
            <w:t>系统</w:t>
          </w:r>
          <w:r>
            <w:rPr>
              <w:sz w:val="28"/>
              <w:szCs w:val="24"/>
            </w:rPr>
            <w:t>操作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_Toc11790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4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3FAC715A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_Toc32058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2.1. </w:t>
          </w:r>
          <w:r>
            <w:rPr>
              <w:sz w:val="28"/>
              <w:szCs w:val="24"/>
            </w:rPr>
            <w:t>考生注册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_Toc32058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4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06F996F8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_Toc23775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2.2. </w:t>
          </w:r>
          <w:r>
            <w:rPr>
              <w:sz w:val="28"/>
              <w:szCs w:val="24"/>
            </w:rPr>
            <w:t>登录页面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_Toc23775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5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15CFBEA4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_Toc20967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2.3. </w:t>
          </w:r>
          <w:r>
            <w:rPr>
              <w:rFonts w:hint="eastAsia"/>
              <w:sz w:val="28"/>
              <w:szCs w:val="24"/>
            </w:rPr>
            <w:t>批次选择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_Toc20967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6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46773DEA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_Toc1177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2.4. </w:t>
          </w:r>
          <w:r>
            <w:rPr>
              <w:rFonts w:hint="eastAsia"/>
              <w:sz w:val="28"/>
              <w:szCs w:val="24"/>
            </w:rPr>
            <w:t>公告内容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_Toc1177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6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095CB330">
          <w:pPr>
            <w:pStyle w:val="25"/>
            <w:tabs>
              <w:tab w:val="right" w:leader="dot" w:pos="830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_Toc3607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2.5. </w:t>
          </w:r>
          <w:r>
            <w:rPr>
              <w:sz w:val="28"/>
              <w:szCs w:val="24"/>
            </w:rPr>
            <w:t>报名业务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_Toc3607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7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47961902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_Toc18446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2.5.1. </w:t>
          </w:r>
          <w:r>
            <w:rPr>
              <w:rFonts w:hint="eastAsia"/>
              <w:sz w:val="28"/>
              <w:szCs w:val="24"/>
            </w:rPr>
            <w:t>报名须知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_Toc18446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7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27A28AAA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_Toc9541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2.5.2. </w:t>
          </w:r>
          <w:r>
            <w:rPr>
              <w:rFonts w:hint="eastAsia"/>
              <w:sz w:val="28"/>
              <w:szCs w:val="24"/>
            </w:rPr>
            <w:t>选择报考职位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_Toc9541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7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68E2A839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_Toc248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2.5.3. </w:t>
          </w:r>
          <w:r>
            <w:rPr>
              <w:rFonts w:hint="eastAsia"/>
              <w:sz w:val="28"/>
              <w:szCs w:val="24"/>
            </w:rPr>
            <w:t>报考信息填写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_Toc248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8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2912254A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_Toc5577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2.5.4. </w:t>
          </w:r>
          <w:r>
            <w:rPr>
              <w:rFonts w:hint="eastAsia"/>
              <w:sz w:val="28"/>
              <w:szCs w:val="24"/>
            </w:rPr>
            <w:t>上传资料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_Toc5577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8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65258EC7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bCs/>
              <w:sz w:val="28"/>
              <w:szCs w:val="24"/>
              <w:lang w:val="zh-CN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_Toc6602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 xml:space="preserve">2.5.5. </w:t>
          </w:r>
          <w:r>
            <w:rPr>
              <w:rFonts w:hint="eastAsia"/>
              <w:sz w:val="28"/>
              <w:szCs w:val="24"/>
            </w:rPr>
            <w:t>信息审核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_Toc6602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9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66A5F434">
          <w:pPr>
            <w:pStyle w:val="16"/>
            <w:bidi w:val="0"/>
            <w:rPr>
              <w:rFonts w:hint="default" w:eastAsiaTheme="minorEastAsia"/>
              <w:lang w:val="en-US" w:eastAsia="zh-CN"/>
            </w:rPr>
          </w:pPr>
          <w:r>
            <w:rPr>
              <w:rFonts w:hint="default"/>
              <w:color w:val="auto"/>
              <w:sz w:val="28"/>
              <w:szCs w:val="24"/>
              <w:u w:val="none"/>
            </w:rPr>
            <w:fldChar w:fldCharType="begin"/>
          </w:r>
          <w:r>
            <w:rPr>
              <w:rFonts w:hint="default"/>
              <w:color w:val="auto"/>
              <w:sz w:val="28"/>
              <w:szCs w:val="24"/>
              <w:u w:val="none"/>
            </w:rPr>
            <w:instrText xml:space="preserve"> HYPERLINK \l "_报名确认" </w:instrText>
          </w:r>
          <w:r>
            <w:rPr>
              <w:rFonts w:hint="default"/>
              <w:color w:val="auto"/>
              <w:sz w:val="28"/>
              <w:szCs w:val="24"/>
              <w:u w:val="none"/>
            </w:rPr>
            <w:fldChar w:fldCharType="separate"/>
          </w:r>
          <w:r>
            <w:rPr>
              <w:rStyle w:val="31"/>
              <w:rFonts w:hint="default"/>
              <w:sz w:val="28"/>
              <w:szCs w:val="24"/>
            </w:rPr>
            <w:t>2.5.</w:t>
          </w:r>
          <w:r>
            <w:rPr>
              <w:rStyle w:val="31"/>
              <w:rFonts w:hint="eastAsia"/>
              <w:sz w:val="28"/>
              <w:szCs w:val="24"/>
              <w:lang w:val="en-US" w:eastAsia="zh-CN"/>
            </w:rPr>
            <w:t>6</w:t>
          </w:r>
          <w:r>
            <w:rPr>
              <w:rStyle w:val="31"/>
              <w:rFonts w:hint="default"/>
              <w:sz w:val="28"/>
              <w:szCs w:val="24"/>
            </w:rPr>
            <w:t xml:space="preserve">. </w:t>
          </w:r>
          <w:r>
            <w:rPr>
              <w:rStyle w:val="31"/>
              <w:rFonts w:hint="eastAsia"/>
              <w:bCs/>
              <w:sz w:val="28"/>
              <w:szCs w:val="24"/>
              <w:lang w:val="en-US" w:eastAsia="zh-CN"/>
            </w:rPr>
            <w:t>报名确认</w:t>
          </w:r>
          <w:r>
            <w:rPr>
              <w:rStyle w:val="31"/>
              <w:sz w:val="28"/>
              <w:szCs w:val="24"/>
            </w:rPr>
            <w:tab/>
          </w:r>
          <w:r>
            <w:rPr>
              <w:rStyle w:val="31"/>
              <w:rFonts w:hint="eastAsia"/>
              <w:sz w:val="28"/>
              <w:szCs w:val="24"/>
              <w:lang w:val="en-US" w:eastAsia="zh-CN"/>
            </w:rPr>
            <w:t>10</w:t>
          </w:r>
          <w:r>
            <w:rPr>
              <w:rFonts w:hint="default"/>
              <w:color w:val="auto"/>
              <w:sz w:val="28"/>
              <w:szCs w:val="24"/>
              <w:u w:val="none"/>
            </w:rPr>
            <w:fldChar w:fldCharType="end"/>
          </w:r>
          <w:bookmarkStart w:id="21" w:name="_GoBack"/>
          <w:bookmarkEnd w:id="21"/>
        </w:p>
        <w:p w14:paraId="1854EB53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rFonts w:hint="eastAsia" w:eastAsiaTheme="minorEastAsia"/>
              <w:sz w:val="28"/>
              <w:szCs w:val="24"/>
              <w:lang w:val="en-US" w:eastAsia="zh-CN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_Toc22486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>2.5.</w:t>
          </w:r>
          <w:r>
            <w:rPr>
              <w:rFonts w:hint="eastAsia"/>
              <w:sz w:val="28"/>
              <w:szCs w:val="24"/>
              <w:lang w:val="en-US" w:eastAsia="zh-CN"/>
            </w:rPr>
            <w:t>7</w:t>
          </w:r>
          <w:r>
            <w:rPr>
              <w:rFonts w:hint="default"/>
              <w:sz w:val="28"/>
              <w:szCs w:val="24"/>
            </w:rPr>
            <w:t xml:space="preserve">. </w:t>
          </w:r>
          <w:r>
            <w:rPr>
              <w:rFonts w:hint="eastAsia"/>
              <w:sz w:val="28"/>
              <w:szCs w:val="24"/>
            </w:rPr>
            <w:t>打印报名表</w:t>
          </w:r>
          <w:r>
            <w:rPr>
              <w:sz w:val="28"/>
              <w:szCs w:val="24"/>
            </w:rPr>
            <w:tab/>
          </w:r>
          <w:r>
            <w:rPr>
              <w:rFonts w:hint="eastAsia"/>
              <w:sz w:val="28"/>
              <w:szCs w:val="24"/>
              <w:lang w:val="en-US" w:eastAsia="zh-CN"/>
            </w:rPr>
            <w:t>1</w:t>
          </w:r>
          <w:r>
            <w:rPr>
              <w:bCs/>
              <w:sz w:val="28"/>
              <w:szCs w:val="24"/>
              <w:lang w:val="zh-CN"/>
            </w:rPr>
            <w:fldChar w:fldCharType="end"/>
          </w:r>
          <w:r>
            <w:rPr>
              <w:rFonts w:hint="eastAsia"/>
              <w:bCs/>
              <w:sz w:val="28"/>
              <w:szCs w:val="24"/>
              <w:lang w:val="en-US" w:eastAsia="zh-CN"/>
            </w:rPr>
            <w:t>1</w:t>
          </w:r>
        </w:p>
        <w:p w14:paraId="5F3E816D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_Toc19252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>2.5.</w:t>
          </w:r>
          <w:r>
            <w:rPr>
              <w:rFonts w:hint="eastAsia"/>
              <w:sz w:val="28"/>
              <w:szCs w:val="24"/>
              <w:lang w:val="en-US" w:eastAsia="zh-CN"/>
            </w:rPr>
            <w:t>8</w:t>
          </w:r>
          <w:r>
            <w:rPr>
              <w:rFonts w:hint="default"/>
              <w:sz w:val="28"/>
              <w:szCs w:val="24"/>
            </w:rPr>
            <w:t xml:space="preserve">. </w:t>
          </w:r>
          <w:r>
            <w:rPr>
              <w:rFonts w:hint="eastAsia"/>
              <w:sz w:val="28"/>
              <w:szCs w:val="24"/>
            </w:rPr>
            <w:t>打印准考证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_Toc19252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1</w:t>
          </w:r>
          <w:r>
            <w:rPr>
              <w:rFonts w:hint="eastAsia"/>
              <w:sz w:val="28"/>
              <w:szCs w:val="24"/>
              <w:lang w:val="en-US" w:eastAsia="zh-CN"/>
            </w:rPr>
            <w:t>2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52CBCA03">
          <w:pPr>
            <w:pStyle w:val="16"/>
            <w:tabs>
              <w:tab w:val="right" w:leader="dot" w:pos="8306"/>
              <w:tab w:val="clear" w:pos="1680"/>
              <w:tab w:val="clear" w:pos="8296"/>
            </w:tabs>
            <w:rPr>
              <w:sz w:val="28"/>
              <w:szCs w:val="24"/>
            </w:rPr>
          </w:pPr>
          <w:r>
            <w:rPr>
              <w:bCs/>
              <w:sz w:val="28"/>
              <w:szCs w:val="24"/>
              <w:lang w:val="zh-CN"/>
            </w:rPr>
            <w:fldChar w:fldCharType="begin"/>
          </w:r>
          <w:r>
            <w:rPr>
              <w:bCs/>
              <w:sz w:val="28"/>
              <w:szCs w:val="24"/>
              <w:lang w:val="zh-CN"/>
            </w:rPr>
            <w:instrText xml:space="preserve"> HYPERLINK \l _Toc1411 </w:instrText>
          </w:r>
          <w:r>
            <w:rPr>
              <w:bCs/>
              <w:sz w:val="28"/>
              <w:szCs w:val="24"/>
              <w:lang w:val="zh-CN"/>
            </w:rPr>
            <w:fldChar w:fldCharType="separate"/>
          </w:r>
          <w:r>
            <w:rPr>
              <w:rFonts w:hint="default"/>
              <w:sz w:val="28"/>
              <w:szCs w:val="24"/>
            </w:rPr>
            <w:t>2.5.</w:t>
          </w:r>
          <w:r>
            <w:rPr>
              <w:rFonts w:hint="eastAsia"/>
              <w:sz w:val="28"/>
              <w:szCs w:val="24"/>
              <w:lang w:val="en-US" w:eastAsia="zh-CN"/>
            </w:rPr>
            <w:t>9</w:t>
          </w:r>
          <w:r>
            <w:rPr>
              <w:rFonts w:hint="default"/>
              <w:sz w:val="28"/>
              <w:szCs w:val="24"/>
            </w:rPr>
            <w:t xml:space="preserve">. </w:t>
          </w:r>
          <w:r>
            <w:rPr>
              <w:sz w:val="28"/>
              <w:szCs w:val="24"/>
            </w:rPr>
            <w:t>成绩公布</w:t>
          </w:r>
          <w:r>
            <w:rPr>
              <w:sz w:val="28"/>
              <w:szCs w:val="24"/>
            </w:rPr>
            <w:tab/>
          </w:r>
          <w:r>
            <w:rPr>
              <w:sz w:val="28"/>
              <w:szCs w:val="24"/>
            </w:rPr>
            <w:fldChar w:fldCharType="begin"/>
          </w:r>
          <w:r>
            <w:rPr>
              <w:sz w:val="28"/>
              <w:szCs w:val="24"/>
            </w:rPr>
            <w:instrText xml:space="preserve"> PAGEREF _Toc1411 \h </w:instrText>
          </w:r>
          <w:r>
            <w:rPr>
              <w:sz w:val="28"/>
              <w:szCs w:val="24"/>
            </w:rPr>
            <w:fldChar w:fldCharType="separate"/>
          </w:r>
          <w:r>
            <w:rPr>
              <w:sz w:val="28"/>
              <w:szCs w:val="24"/>
            </w:rPr>
            <w:t>1</w:t>
          </w:r>
          <w:r>
            <w:rPr>
              <w:rFonts w:hint="eastAsia"/>
              <w:sz w:val="28"/>
              <w:szCs w:val="24"/>
              <w:lang w:val="en-US" w:eastAsia="zh-CN"/>
            </w:rPr>
            <w:t>3</w:t>
          </w:r>
          <w:r>
            <w:rPr>
              <w:sz w:val="28"/>
              <w:szCs w:val="24"/>
            </w:rPr>
            <w:fldChar w:fldCharType="end"/>
          </w:r>
          <w:r>
            <w:rPr>
              <w:bCs/>
              <w:sz w:val="28"/>
              <w:szCs w:val="24"/>
              <w:lang w:val="zh-CN"/>
            </w:rPr>
            <w:fldChar w:fldCharType="end"/>
          </w:r>
        </w:p>
        <w:p w14:paraId="523A1AD5">
          <w:pPr>
            <w:ind w:firstLine="482"/>
          </w:pPr>
          <w:r>
            <w:rPr>
              <w:bCs/>
              <w:sz w:val="28"/>
              <w:szCs w:val="24"/>
              <w:lang w:val="zh-CN"/>
            </w:rPr>
            <w:fldChar w:fldCharType="end"/>
          </w:r>
        </w:p>
      </w:sdtContent>
    </w:sdt>
    <w:p w14:paraId="002F39D0">
      <w:pPr>
        <w:widowControl/>
        <w:ind w:firstLine="560"/>
        <w:jc w:val="left"/>
        <w:rPr>
          <w:sz w:val="28"/>
        </w:rPr>
      </w:pPr>
      <w:r>
        <w:rPr>
          <w:sz w:val="28"/>
        </w:rPr>
        <w:br w:type="page"/>
      </w:r>
    </w:p>
    <w:p w14:paraId="1BA30B2A">
      <w:pPr>
        <w:pStyle w:val="4"/>
      </w:pPr>
      <w:bookmarkStart w:id="1" w:name="_Toc23165"/>
      <w:r>
        <w:t>文档介绍</w:t>
      </w:r>
      <w:bookmarkEnd w:id="1"/>
    </w:p>
    <w:p w14:paraId="3C056986">
      <w:pPr>
        <w:pStyle w:val="5"/>
      </w:pPr>
      <w:bookmarkStart w:id="2" w:name="_Toc28415"/>
      <w:r>
        <w:t>前言</w:t>
      </w:r>
      <w:bookmarkEnd w:id="2"/>
    </w:p>
    <w:p w14:paraId="174BE5FA">
      <w:pPr>
        <w:ind w:firstLine="480"/>
        <w:rPr>
          <w:bCs/>
          <w:lang w:val="en-GB"/>
        </w:rPr>
      </w:pPr>
      <w:r>
        <w:rPr>
          <w:rFonts w:hint="eastAsia"/>
          <w:lang w:val="en-GB"/>
        </w:rPr>
        <w:t>建议阅读该操作手册的电子版时，点击word“视图”菜单中的“文档结构图”（导航窗格），操作左侧的目录查看相应章节。</w:t>
      </w:r>
    </w:p>
    <w:p w14:paraId="2483358E">
      <w:pPr>
        <w:pStyle w:val="5"/>
      </w:pPr>
      <w:bookmarkStart w:id="3" w:name="_Toc15849"/>
      <w:r>
        <w:t>文档目的</w:t>
      </w:r>
      <w:bookmarkEnd w:id="3"/>
    </w:p>
    <w:p w14:paraId="7617128A">
      <w:pPr>
        <w:ind w:firstLine="480"/>
      </w:pPr>
      <w:r>
        <w:rPr>
          <w:rFonts w:hint="eastAsia"/>
          <w:iCs/>
        </w:rPr>
        <w:t>本文档为本期项目——太亚人事考试报名系统（以</w:t>
      </w:r>
      <w:r>
        <w:rPr>
          <w:iCs/>
        </w:rPr>
        <w:t>下简称本项目、</w:t>
      </w:r>
      <w:r>
        <w:rPr>
          <w:rFonts w:hint="eastAsia"/>
          <w:iCs/>
        </w:rPr>
        <w:t>本</w:t>
      </w:r>
      <w:r>
        <w:rPr>
          <w:iCs/>
        </w:rPr>
        <w:t>系统）</w:t>
      </w:r>
      <w:r>
        <w:rPr>
          <w:rFonts w:hint="eastAsia"/>
          <w:iCs/>
        </w:rPr>
        <w:t>的</w:t>
      </w:r>
      <w:r>
        <w:rPr>
          <w:rFonts w:hint="eastAsia" w:ascii="宋体" w:hAnsi="宋体"/>
        </w:rPr>
        <w:t>用户业务操作手册。详细介绍了系统各模块功能的作用，详细描述了各功能的操作步骤。目的在于：用户能根据自身的角色权限能快速查询并掌握相应功能的操作方式。</w:t>
      </w:r>
    </w:p>
    <w:p w14:paraId="0D70DA60">
      <w:pPr>
        <w:pStyle w:val="5"/>
      </w:pPr>
      <w:bookmarkStart w:id="4" w:name="_Toc30982"/>
      <w:r>
        <w:t>读者对象</w:t>
      </w:r>
      <w:bookmarkEnd w:id="4"/>
    </w:p>
    <w:p w14:paraId="300707CA">
      <w:pPr>
        <w:ind w:firstLine="400" w:firstLineChars="167"/>
        <w:rPr>
          <w:iCs/>
        </w:rPr>
      </w:pPr>
      <w:r>
        <w:rPr>
          <w:rFonts w:hint="eastAsia"/>
          <w:iCs/>
        </w:rPr>
        <w:t>本文档主要面向使用太亚人事考试报名系统的考生。</w:t>
      </w:r>
    </w:p>
    <w:p w14:paraId="5BE63A85">
      <w:pPr>
        <w:ind w:firstLine="480"/>
        <w:rPr>
          <w:rFonts w:ascii="宋体" w:hAnsi="宋体"/>
        </w:rPr>
      </w:pPr>
      <w:r>
        <w:rPr>
          <w:rFonts w:hint="eastAsia" w:ascii="宋体" w:hAnsi="宋体"/>
        </w:rPr>
        <w:t>各角色下的用户根据自身权限查询相应章节的功能介绍。</w:t>
      </w:r>
    </w:p>
    <w:p w14:paraId="294E6DE3">
      <w:pPr>
        <w:pStyle w:val="5"/>
      </w:pPr>
      <w:bookmarkStart w:id="5" w:name="_Toc10381"/>
      <w:r>
        <w:t>登录页面</w:t>
      </w:r>
      <w:bookmarkEnd w:id="5"/>
    </w:p>
    <w:p w14:paraId="505C0578">
      <w:pPr>
        <w:ind w:firstLine="480"/>
        <w:rPr>
          <w:bCs/>
          <w:color w:val="000000"/>
          <w:lang w:val="en-GB"/>
        </w:rPr>
      </w:pPr>
      <w:r>
        <w:rPr>
          <w:rFonts w:hint="eastAsia"/>
        </w:rPr>
        <w:t>在浏览器输入网址“</w:t>
      </w:r>
      <w:r>
        <w:rPr>
          <w:rFonts w:ascii="宋体" w:hAnsi="宋体" w:eastAsia="宋体" w:cs="宋体"/>
          <w:kern w:val="0"/>
          <w:szCs w:val="24"/>
        </w:rPr>
        <w:drawing>
          <wp:inline distT="0" distB="0" distL="0" distR="0">
            <wp:extent cx="190500" cy="142875"/>
            <wp:effectExtent l="0" t="0" r="0" b="9525"/>
            <wp:docPr id="1" name="图片 1" descr="C:\Users\ciel\AppData\Local\Temp\%W@GJ$ACOF(TYDYECOKVDY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iel\AppData\Local\Temp\%W@GJ$ACOF(TYDYECOKVDY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Cs w:val="24"/>
        </w:rPr>
        <w:t>bm.gd-pa.cn/wsbm/index</w:t>
      </w:r>
      <w:r>
        <w:rPr>
          <w:rFonts w:hint="eastAsia"/>
        </w:rPr>
        <w:t xml:space="preserve">”， </w:t>
      </w:r>
      <w:r>
        <w:rPr>
          <w:rFonts w:hint="eastAsia"/>
          <w:b/>
          <w:color w:val="FF0000"/>
        </w:rPr>
        <w:t>登录该系统建议使用谷歌浏览器、360浏览器等进入网站，其中IE浏览器不可用；</w:t>
      </w:r>
      <w:r>
        <w:rPr>
          <w:rFonts w:hint="eastAsia"/>
        </w:rPr>
        <w:t>进入页面如图</w:t>
      </w:r>
      <w:r>
        <w:rPr>
          <w:rFonts w:hint="eastAsia"/>
          <w:bCs/>
          <w:color w:val="000000"/>
          <w:lang w:val="en-GB"/>
        </w:rPr>
        <w:t>：</w:t>
      </w:r>
    </w:p>
    <w:p w14:paraId="281B37AC">
      <w:pPr>
        <w:ind w:firstLine="480"/>
        <w:rPr>
          <w:rFonts w:ascii="宋体" w:hAnsi="宋体" w:eastAsia="宋体" w:cs="宋体"/>
          <w:kern w:val="0"/>
          <w:szCs w:val="24"/>
        </w:rPr>
      </w:pPr>
      <w:r>
        <w:drawing>
          <wp:inline distT="0" distB="0" distL="114300" distR="114300">
            <wp:extent cx="5268595" cy="2760980"/>
            <wp:effectExtent l="0" t="0" r="8255" b="12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6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0DE91">
      <w:pPr>
        <w:pStyle w:val="50"/>
        <w:numPr>
          <w:ilvl w:val="0"/>
          <w:numId w:val="2"/>
        </w:numPr>
        <w:ind w:firstLineChars="0"/>
      </w:pPr>
      <w:r>
        <w:rPr>
          <w:rFonts w:hint="eastAsia"/>
          <w:b/>
        </w:rPr>
        <w:t>登录</w:t>
      </w:r>
      <w:r>
        <w:rPr>
          <w:rFonts w:hint="eastAsia"/>
        </w:rPr>
        <w:t>：点击右上方的“登录”按钮，进入编辑页面填写相关信息后即可完成登录的操作，页面如下图所示：</w:t>
      </w:r>
    </w:p>
    <w:p w14:paraId="3C56C08F"/>
    <w:p w14:paraId="5B51F193">
      <w:pPr>
        <w:ind w:firstLineChars="0"/>
      </w:pPr>
    </w:p>
    <w:p w14:paraId="50321272">
      <w:pPr>
        <w:ind w:firstLineChars="0"/>
      </w:pPr>
      <w:r>
        <w:drawing>
          <wp:inline distT="0" distB="0" distL="114300" distR="114300">
            <wp:extent cx="5273040" cy="2761615"/>
            <wp:effectExtent l="0" t="0" r="3810" b="6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76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4400550"/>
            <wp:effectExtent l="0" t="0" r="5715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92E1E">
      <w:pPr>
        <w:ind w:firstLineChars="0"/>
        <w:jc w:val="center"/>
        <w:rPr>
          <w:b/>
        </w:rPr>
      </w:pPr>
      <w:r>
        <w:rPr>
          <w:rFonts w:hint="eastAsia"/>
          <w:b/>
        </w:rPr>
        <w:t>（登录页面）</w:t>
      </w:r>
    </w:p>
    <w:p w14:paraId="61AA14C1">
      <w:pPr>
        <w:pStyle w:val="4"/>
      </w:pPr>
      <w:bookmarkStart w:id="6" w:name="_Toc11790"/>
      <w:r>
        <w:rPr>
          <w:rFonts w:hint="eastAsia"/>
        </w:rPr>
        <w:t>系统</w:t>
      </w:r>
      <w:r>
        <w:t>操作</w:t>
      </w:r>
      <w:bookmarkEnd w:id="6"/>
    </w:p>
    <w:p w14:paraId="02BA2B39">
      <w:pPr>
        <w:pStyle w:val="5"/>
      </w:pPr>
      <w:bookmarkStart w:id="7" w:name="_Toc32058"/>
      <w:r>
        <w:t>考生注册</w:t>
      </w:r>
      <w:bookmarkEnd w:id="7"/>
    </w:p>
    <w:p w14:paraId="1C0B66FE">
      <w:pPr>
        <w:pStyle w:val="50"/>
        <w:numPr>
          <w:ilvl w:val="0"/>
          <w:numId w:val="3"/>
        </w:numPr>
        <w:ind w:firstLineChars="0"/>
      </w:pPr>
      <w:r>
        <w:rPr>
          <w:rFonts w:hint="eastAsia"/>
          <w:b/>
        </w:rPr>
        <w:t>注册</w:t>
      </w:r>
      <w:r>
        <w:rPr>
          <w:rFonts w:hint="eastAsia"/>
        </w:rPr>
        <w:t>：点击右</w:t>
      </w:r>
      <w:r>
        <w:rPr>
          <w:rFonts w:hint="eastAsia"/>
          <w:lang w:val="en-US" w:eastAsia="zh-CN"/>
        </w:rPr>
        <w:t>下</w:t>
      </w:r>
      <w:r>
        <w:rPr>
          <w:rFonts w:hint="eastAsia"/>
        </w:rPr>
        <w:t>方的“注册”按钮，进入编辑页面填写相关信息后即可完成注册，页面如下图所示：</w:t>
      </w:r>
    </w:p>
    <w:p w14:paraId="0CCC64AB">
      <w:pPr>
        <w:ind w:firstLineChars="0"/>
        <w:rPr>
          <w:b/>
        </w:rPr>
      </w:pPr>
      <w:r>
        <w:drawing>
          <wp:inline distT="0" distB="0" distL="114300" distR="114300">
            <wp:extent cx="5271135" cy="3435350"/>
            <wp:effectExtent l="0" t="0" r="5715" b="12700"/>
            <wp:docPr id="2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3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41FCA">
      <w:pPr>
        <w:ind w:firstLineChars="0"/>
        <w:jc w:val="center"/>
        <w:rPr>
          <w:b/>
        </w:rPr>
      </w:pPr>
      <w:r>
        <w:rPr>
          <w:rFonts w:hint="eastAsia"/>
          <w:b/>
        </w:rPr>
        <w:t>（用户注册页面）</w:t>
      </w:r>
    </w:p>
    <w:p w14:paraId="277F384F">
      <w:pPr>
        <w:pStyle w:val="5"/>
      </w:pPr>
      <w:bookmarkStart w:id="8" w:name="_Toc23775"/>
      <w:r>
        <w:t>登录页面</w:t>
      </w:r>
      <w:bookmarkEnd w:id="8"/>
    </w:p>
    <w:p w14:paraId="6C2C3252">
      <w:pPr>
        <w:pStyle w:val="50"/>
        <w:numPr>
          <w:ilvl w:val="0"/>
          <w:numId w:val="3"/>
        </w:numPr>
        <w:ind w:firstLineChars="0"/>
      </w:pPr>
      <w:r>
        <w:rPr>
          <w:rFonts w:hint="eastAsia"/>
        </w:rPr>
        <w:t>注册完成后进入登录页面如下图所示:</w:t>
      </w:r>
    </w:p>
    <w:p w14:paraId="0919BFD1">
      <w:pPr>
        <w:pStyle w:val="50"/>
        <w:rPr>
          <w:b/>
        </w:rPr>
      </w:pPr>
      <w:r>
        <w:drawing>
          <wp:inline distT="0" distB="0" distL="114300" distR="114300">
            <wp:extent cx="5271135" cy="3757295"/>
            <wp:effectExtent l="0" t="0" r="5715" b="14605"/>
            <wp:docPr id="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9489">
      <w:pPr>
        <w:pStyle w:val="50"/>
        <w:numPr>
          <w:ilvl w:val="0"/>
          <w:numId w:val="3"/>
        </w:numPr>
        <w:ind w:firstLineChars="0"/>
      </w:pPr>
      <w:r>
        <w:rPr>
          <w:rFonts w:hint="eastAsia"/>
        </w:rPr>
        <w:t>登录成功后首页如下图所示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单位定制首页登录进来的可忽略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：</w:t>
      </w:r>
    </w:p>
    <w:p w14:paraId="404792EF">
      <w:pPr>
        <w:ind w:firstLine="480"/>
      </w:pPr>
      <w:r>
        <w:rPr>
          <w:bdr w:val="single" w:color="auto" w:sz="4" w:space="0"/>
        </w:rPr>
        <w:drawing>
          <wp:inline distT="0" distB="0" distL="0" distR="0">
            <wp:extent cx="5274310" cy="1816735"/>
            <wp:effectExtent l="0" t="0" r="2540" b="0"/>
            <wp:docPr id="6" name="图片 6" descr="C:\Users\cie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ciel\Desktop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1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02EA2"/>
    <w:p w14:paraId="29BA5543">
      <w:pPr>
        <w:pStyle w:val="5"/>
        <w:bidi w:val="0"/>
      </w:pPr>
      <w:bookmarkStart w:id="9" w:name="_Toc20967"/>
      <w:r>
        <w:rPr>
          <w:rFonts w:hint="eastAsia"/>
        </w:rPr>
        <w:t>批次选择</w:t>
      </w:r>
      <w:bookmarkEnd w:id="9"/>
    </w:p>
    <w:p w14:paraId="1DA2CCE1">
      <w:pPr>
        <w:pStyle w:val="50"/>
        <w:numPr>
          <w:ilvl w:val="0"/>
          <w:numId w:val="3"/>
        </w:numPr>
        <w:ind w:firstLineChars="0"/>
      </w:pPr>
      <w:r>
        <w:t>补充完个人资料后</w:t>
      </w:r>
      <w:r>
        <w:rPr>
          <w:rFonts w:hint="eastAsia"/>
        </w:rPr>
        <w:t>，</w:t>
      </w:r>
      <w:r>
        <w:t>点击</w:t>
      </w:r>
      <w:r>
        <w:rPr>
          <w:rFonts w:hint="eastAsia"/>
        </w:rPr>
        <w:t>“保存并去报名”按钮直接跳转至批次选择页面；点击需要报名的批次后方的“绑定”按钮可以绑定该批次查看公告内容，操作页面如下图所示：</w:t>
      </w:r>
    </w:p>
    <w:p w14:paraId="1DCB8EA5">
      <w:pPr>
        <w:ind w:firstLine="480"/>
      </w:pPr>
      <w:r>
        <w:rPr>
          <w:bdr w:val="single" w:color="auto" w:sz="4" w:space="0"/>
        </w:rPr>
        <w:drawing>
          <wp:inline distT="0" distB="0" distL="0" distR="0">
            <wp:extent cx="5274310" cy="1194435"/>
            <wp:effectExtent l="0" t="0" r="2540" b="571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9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8C42D">
      <w:pPr>
        <w:pStyle w:val="5"/>
        <w:bidi w:val="0"/>
      </w:pPr>
      <w:bookmarkStart w:id="10" w:name="_Toc1177"/>
      <w:r>
        <w:rPr>
          <w:rFonts w:hint="eastAsia"/>
        </w:rPr>
        <w:t>公告内容</w:t>
      </w:r>
      <w:bookmarkEnd w:id="10"/>
    </w:p>
    <w:p w14:paraId="5C01C5BB">
      <w:pPr>
        <w:pStyle w:val="50"/>
        <w:numPr>
          <w:ilvl w:val="0"/>
          <w:numId w:val="3"/>
        </w:numPr>
        <w:ind w:firstLineChars="0"/>
      </w:pPr>
      <w:r>
        <w:t>绑定批次后</w:t>
      </w:r>
      <w:r>
        <w:rPr>
          <w:rFonts w:hint="eastAsia"/>
        </w:rPr>
        <w:t>，</w:t>
      </w:r>
      <w:r>
        <w:t>可以查看该报名批次的包括招聘条件</w:t>
      </w:r>
      <w:r>
        <w:rPr>
          <w:rFonts w:hint="eastAsia"/>
        </w:rPr>
        <w:t>等</w:t>
      </w:r>
      <w:r>
        <w:t>详细公告内容</w:t>
      </w:r>
      <w:r>
        <w:rPr>
          <w:rFonts w:hint="eastAsia"/>
        </w:rPr>
        <w:t>，</w:t>
      </w:r>
      <w:r>
        <w:t>操作页面如下图所示</w:t>
      </w:r>
      <w:r>
        <w:rPr>
          <w:rFonts w:hint="eastAsia"/>
        </w:rPr>
        <w:t>：</w:t>
      </w:r>
    </w:p>
    <w:p w14:paraId="0C6B5112">
      <w:pPr>
        <w:ind w:firstLineChars="0"/>
      </w:pPr>
      <w:r>
        <w:rPr>
          <w:bdr w:val="single" w:color="auto" w:sz="4" w:space="0"/>
        </w:rPr>
        <w:drawing>
          <wp:inline distT="0" distB="0" distL="0" distR="0">
            <wp:extent cx="5274310" cy="2153920"/>
            <wp:effectExtent l="0" t="0" r="2540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FFEBB">
      <w:pPr>
        <w:pStyle w:val="5"/>
      </w:pPr>
      <w:bookmarkStart w:id="11" w:name="_Toc3607"/>
      <w:r>
        <w:t>报名业务</w:t>
      </w:r>
      <w:bookmarkEnd w:id="11"/>
    </w:p>
    <w:p w14:paraId="5CEC3503">
      <w:pPr>
        <w:ind w:firstLine="482"/>
        <w:rPr>
          <w:b/>
        </w:rPr>
      </w:pPr>
      <w:r>
        <w:rPr>
          <w:rFonts w:hint="eastAsia"/>
          <w:b/>
        </w:rPr>
        <w:t>报名流程：</w:t>
      </w:r>
      <w:r>
        <w:rPr>
          <w:rFonts w:hint="eastAsia"/>
          <w:b/>
          <w:u w:val="single"/>
        </w:rPr>
        <w:t>报名须知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身份识别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选择报考职位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报考信息填写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上传资料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信息审核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打印报名表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打印准考证</w:t>
      </w:r>
      <w:r>
        <w:rPr>
          <w:b/>
          <w:u w:val="single"/>
        </w:rPr>
        <w:t>—</w:t>
      </w:r>
      <w:r>
        <w:rPr>
          <w:rFonts w:hint="eastAsia"/>
          <w:b/>
          <w:u w:val="single"/>
        </w:rPr>
        <w:t>成绩公布</w:t>
      </w:r>
    </w:p>
    <w:p w14:paraId="0A80C8A9">
      <w:pPr>
        <w:pStyle w:val="6"/>
        <w:bidi w:val="0"/>
      </w:pPr>
      <w:bookmarkStart w:id="12" w:name="_Toc18446"/>
      <w:r>
        <w:rPr>
          <w:rFonts w:hint="eastAsia"/>
        </w:rPr>
        <w:t>报名须知</w:t>
      </w:r>
      <w:bookmarkEnd w:id="12"/>
    </w:p>
    <w:p w14:paraId="4190A3C4">
      <w:pPr>
        <w:pStyle w:val="50"/>
        <w:numPr>
          <w:ilvl w:val="0"/>
          <w:numId w:val="3"/>
        </w:numPr>
        <w:ind w:firstLineChars="0"/>
      </w:pPr>
      <w:r>
        <w:rPr>
          <w:b/>
        </w:rPr>
        <w:t>报名须知</w:t>
      </w:r>
      <w:r>
        <w:rPr>
          <w:rFonts w:hint="eastAsia"/>
          <w:b/>
        </w:rPr>
        <w:t>：</w:t>
      </w:r>
      <w:r>
        <w:rPr>
          <w:rFonts w:hint="eastAsia"/>
        </w:rPr>
        <w:t>进入报名业务模块，</w:t>
      </w:r>
      <w:r>
        <w:t>点击</w:t>
      </w:r>
      <w:r>
        <w:rPr>
          <w:rFonts w:hint="eastAsia"/>
        </w:rPr>
        <w:t>“我的报名”进入报名页面，阅读完报名须知后点击“我已阅读”按钮进入身份识别界面，操作页面如下图所示：</w:t>
      </w:r>
    </w:p>
    <w:p w14:paraId="5970CA2E">
      <w:pPr>
        <w:ind w:firstLineChars="0"/>
      </w:pPr>
      <w:r>
        <w:rPr>
          <w:bdr w:val="single" w:color="auto" w:sz="4" w:space="0"/>
        </w:rPr>
        <w:drawing>
          <wp:inline distT="0" distB="0" distL="0" distR="0">
            <wp:extent cx="5274310" cy="1138555"/>
            <wp:effectExtent l="0" t="0" r="2540" b="444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3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7F1B4">
      <w:pPr>
        <w:pStyle w:val="6"/>
        <w:bidi w:val="0"/>
      </w:pPr>
      <w:bookmarkStart w:id="13" w:name="_Toc9541"/>
      <w:r>
        <w:rPr>
          <w:rFonts w:hint="eastAsia"/>
        </w:rPr>
        <w:t>选择报考职位</w:t>
      </w:r>
      <w:bookmarkEnd w:id="13"/>
    </w:p>
    <w:p w14:paraId="3E282747">
      <w:pPr>
        <w:pStyle w:val="50"/>
        <w:numPr>
          <w:ilvl w:val="0"/>
          <w:numId w:val="3"/>
        </w:numPr>
        <w:ind w:firstLineChars="0"/>
      </w:pPr>
      <w:r>
        <w:rPr>
          <w:b/>
        </w:rPr>
        <w:t>选择报考职位</w:t>
      </w:r>
      <w:r>
        <w:rPr>
          <w:rFonts w:hint="eastAsia"/>
          <w:b/>
        </w:rPr>
        <w:t>：</w:t>
      </w:r>
      <w:r>
        <w:rPr>
          <w:rFonts w:hint="eastAsia"/>
        </w:rPr>
        <w:t xml:space="preserve">完成人脸识别后进入到报考职位页面，点击所需报考的职位后方的“报考该职位”按钮选中该职位，操作页面如下图所示： </w:t>
      </w:r>
    </w:p>
    <w:p w14:paraId="7522526C">
      <w:pPr>
        <w:ind w:firstLineChars="0"/>
      </w:pPr>
      <w:r>
        <w:rPr>
          <w:bdr w:val="single" w:color="auto" w:sz="4" w:space="0"/>
        </w:rPr>
        <w:drawing>
          <wp:inline distT="0" distB="0" distL="0" distR="0">
            <wp:extent cx="5274310" cy="1365250"/>
            <wp:effectExtent l="0" t="0" r="2540" b="635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65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5284C">
      <w:pPr>
        <w:ind w:firstLineChars="0"/>
      </w:pPr>
      <w:r>
        <w:rPr>
          <w:bdr w:val="single" w:color="auto" w:sz="4" w:space="0"/>
        </w:rPr>
        <w:drawing>
          <wp:inline distT="0" distB="0" distL="0" distR="0">
            <wp:extent cx="5274310" cy="1386205"/>
            <wp:effectExtent l="0" t="0" r="2540" b="444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BD1AB">
      <w:pPr>
        <w:ind w:firstLineChars="0"/>
        <w:jc w:val="left"/>
      </w:pPr>
      <w:r>
        <w:rPr>
          <w:rFonts w:hint="eastAsia"/>
        </w:rPr>
        <w:t>选中后变成“已选择该职位”即可点击页面下方的“报考选择职位”按钮进行报考，操作页面如下图所示：</w:t>
      </w:r>
      <w:r>
        <w:rPr>
          <w:bdr w:val="single" w:color="auto" w:sz="4" w:space="0"/>
        </w:rPr>
        <w:drawing>
          <wp:inline distT="0" distB="0" distL="0" distR="0">
            <wp:extent cx="5274310" cy="1257300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7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80637">
      <w:pPr>
        <w:pStyle w:val="6"/>
        <w:bidi w:val="0"/>
      </w:pPr>
      <w:bookmarkStart w:id="14" w:name="_Toc248"/>
      <w:r>
        <w:rPr>
          <w:rFonts w:hint="eastAsia"/>
        </w:rPr>
        <w:t>报考信息填写</w:t>
      </w:r>
      <w:bookmarkEnd w:id="14"/>
    </w:p>
    <w:p w14:paraId="0A658380">
      <w:pPr>
        <w:pStyle w:val="50"/>
        <w:numPr>
          <w:ilvl w:val="0"/>
          <w:numId w:val="3"/>
        </w:numPr>
        <w:ind w:firstLineChars="0"/>
        <w:jc w:val="left"/>
      </w:pPr>
      <w:r>
        <w:rPr>
          <w:b/>
        </w:rPr>
        <w:t>报考信息填写</w:t>
      </w:r>
      <w:r>
        <w:rPr>
          <w:rFonts w:hint="eastAsia"/>
          <w:b/>
        </w:rPr>
        <w:t>：</w:t>
      </w:r>
      <w:r>
        <w:rPr>
          <w:rFonts w:hint="eastAsia"/>
        </w:rPr>
        <w:t>完成报考职位后进入报考信息页面，填写完相关信息后点击“下一步”按钮即可进入资料上传页面，操作页面如下图所示：</w:t>
      </w:r>
    </w:p>
    <w:p w14:paraId="323AE4F5">
      <w:pPr>
        <w:ind w:firstLineChars="0"/>
        <w:jc w:val="left"/>
      </w:pPr>
      <w:r>
        <w:rPr>
          <w:bdr w:val="single" w:color="auto" w:sz="4" w:space="0"/>
        </w:rPr>
        <w:drawing>
          <wp:inline distT="0" distB="0" distL="0" distR="0">
            <wp:extent cx="4186555" cy="4231005"/>
            <wp:effectExtent l="0" t="0" r="4445" b="0"/>
            <wp:docPr id="28" name="图片 28" descr="C:\Users\cie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ciel\Desktop\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677" cy="4235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23BD2">
      <w:pPr>
        <w:pStyle w:val="6"/>
        <w:bidi w:val="0"/>
      </w:pPr>
      <w:bookmarkStart w:id="15" w:name="_Toc5577"/>
      <w:r>
        <w:rPr>
          <w:rFonts w:hint="eastAsia"/>
        </w:rPr>
        <w:t>上传资料</w:t>
      </w:r>
      <w:bookmarkEnd w:id="15"/>
    </w:p>
    <w:p w14:paraId="4D9C482F">
      <w:pPr>
        <w:pStyle w:val="50"/>
        <w:numPr>
          <w:ilvl w:val="0"/>
          <w:numId w:val="3"/>
        </w:numPr>
        <w:ind w:firstLineChars="0"/>
        <w:jc w:val="left"/>
      </w:pPr>
      <w:r>
        <w:rPr>
          <w:b/>
        </w:rPr>
        <w:t>上传资料</w:t>
      </w:r>
      <w:r>
        <w:rPr>
          <w:rFonts w:hint="eastAsia"/>
          <w:b/>
        </w:rPr>
        <w:t>：</w:t>
      </w:r>
      <w:r>
        <w:t>完善好报名表信息后</w:t>
      </w:r>
      <w:r>
        <w:rPr>
          <w:rFonts w:hint="eastAsia"/>
        </w:rPr>
        <w:t>，</w:t>
      </w:r>
      <w:r>
        <w:t>进入上传资料页面</w:t>
      </w:r>
      <w:r>
        <w:rPr>
          <w:rFonts w:hint="eastAsia"/>
        </w:rPr>
        <w:t>，</w:t>
      </w:r>
      <w:r>
        <w:t>点击页面上的</w:t>
      </w:r>
      <w:r>
        <w:rPr>
          <w:rFonts w:hint="eastAsia"/>
        </w:rPr>
        <w:t>“+”</w:t>
      </w:r>
      <w:r>
        <w:t xml:space="preserve"> 号和点击</w:t>
      </w:r>
      <w:r>
        <w:rPr>
          <w:rFonts w:hint="eastAsia"/>
        </w:rPr>
        <w:t>“读取文件-上传附件”</w:t>
      </w:r>
      <w:r>
        <w:t>可上传报名所需证明资料</w:t>
      </w:r>
      <w:r>
        <w:rPr>
          <w:rFonts w:hint="eastAsia"/>
        </w:rPr>
        <w:t>，</w:t>
      </w:r>
      <w:r>
        <w:t>例如毕业证书</w:t>
      </w:r>
      <w:r>
        <w:rPr>
          <w:rFonts w:hint="eastAsia"/>
        </w:rPr>
        <w:t>、</w:t>
      </w:r>
      <w:r>
        <w:t>简历等资料</w:t>
      </w:r>
      <w:r>
        <w:rPr>
          <w:rFonts w:hint="eastAsia"/>
        </w:rPr>
        <w:t>，</w:t>
      </w:r>
      <w:r>
        <w:t>所需资料详见报名公告</w:t>
      </w:r>
      <w:r>
        <w:rPr>
          <w:rFonts w:hint="eastAsia"/>
        </w:rPr>
        <w:t>，</w:t>
      </w:r>
      <w:r>
        <w:t>操作页面如下图所示</w:t>
      </w:r>
      <w:r>
        <w:rPr>
          <w:rFonts w:hint="eastAsia"/>
        </w:rPr>
        <w:t>：</w:t>
      </w:r>
    </w:p>
    <w:p w14:paraId="061F7B0D">
      <w:pPr>
        <w:ind w:firstLineChars="0"/>
        <w:jc w:val="left"/>
      </w:pPr>
      <w:r>
        <w:rPr>
          <w:bdr w:val="single" w:color="auto" w:sz="4" w:space="0"/>
        </w:rPr>
        <w:drawing>
          <wp:inline distT="0" distB="0" distL="0" distR="0">
            <wp:extent cx="5274310" cy="2722880"/>
            <wp:effectExtent l="0" t="0" r="2540" b="127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37638">
      <w:pPr>
        <w:pStyle w:val="6"/>
        <w:bidi w:val="0"/>
      </w:pPr>
      <w:bookmarkStart w:id="16" w:name="_Toc6602"/>
      <w:r>
        <w:rPr>
          <w:rFonts w:hint="eastAsia"/>
        </w:rPr>
        <w:t>信息审核</w:t>
      </w:r>
      <w:bookmarkEnd w:id="16"/>
    </w:p>
    <w:p w14:paraId="4A64CBED">
      <w:pPr>
        <w:pStyle w:val="50"/>
        <w:numPr>
          <w:ilvl w:val="0"/>
          <w:numId w:val="3"/>
        </w:numPr>
        <w:ind w:firstLineChars="0"/>
        <w:jc w:val="left"/>
      </w:pPr>
      <w:r>
        <w:rPr>
          <w:b/>
        </w:rPr>
        <w:t>信息审核</w:t>
      </w:r>
      <w:r>
        <w:rPr>
          <w:rFonts w:hint="eastAsia"/>
          <w:b/>
        </w:rPr>
        <w:t>：</w:t>
      </w:r>
      <w:r>
        <w:t>提交报名资料后</w:t>
      </w:r>
      <w:r>
        <w:rPr>
          <w:rFonts w:hint="eastAsia"/>
        </w:rPr>
        <w:t>，</w:t>
      </w:r>
      <w:r>
        <w:t>进入信息审核页面</w:t>
      </w:r>
      <w:r>
        <w:rPr>
          <w:rFonts w:hint="eastAsia"/>
        </w:rPr>
        <w:t>，审核通过后即可进入</w:t>
      </w:r>
      <w:r>
        <w:rPr>
          <w:rFonts w:hint="eastAsia"/>
          <w:lang w:val="en-US" w:eastAsia="zh-CN"/>
        </w:rPr>
        <w:t>报名确认环节</w:t>
      </w:r>
      <w:r>
        <w:rPr>
          <w:rFonts w:hint="eastAsia"/>
        </w:rPr>
        <w:t>，页面如下图所示：</w:t>
      </w:r>
    </w:p>
    <w:p w14:paraId="1F0AF6F2">
      <w:pPr>
        <w:ind w:firstLineChars="0"/>
        <w:jc w:val="left"/>
        <w:rPr>
          <w:bdr w:val="single" w:color="auto" w:sz="4" w:space="0"/>
        </w:rPr>
      </w:pPr>
      <w:r>
        <w:rPr>
          <w:bdr w:val="single" w:color="auto" w:sz="4" w:space="0"/>
        </w:rPr>
        <w:drawing>
          <wp:inline distT="0" distB="0" distL="0" distR="0">
            <wp:extent cx="5274310" cy="2292350"/>
            <wp:effectExtent l="0" t="0" r="2540" b="12700"/>
            <wp:docPr id="765" name="图片 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5" name="图片 76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C5BDA">
      <w:pPr>
        <w:pStyle w:val="6"/>
        <w:bidi w:val="0"/>
      </w:pPr>
      <w:bookmarkStart w:id="17" w:name="_报名确认"/>
      <w:r>
        <w:rPr>
          <w:rFonts w:hint="eastAsia"/>
          <w:lang w:val="en-US" w:eastAsia="zh-CN"/>
        </w:rPr>
        <w:t>报名确认</w:t>
      </w:r>
    </w:p>
    <w:bookmarkEnd w:id="17"/>
    <w:p w14:paraId="2C58E2E6">
      <w:pPr>
        <w:pStyle w:val="50"/>
        <w:numPr>
          <w:ilvl w:val="0"/>
          <w:numId w:val="3"/>
        </w:numPr>
        <w:ind w:firstLineChars="0"/>
        <w:jc w:val="left"/>
      </w:pPr>
      <w:r>
        <w:rPr>
          <w:rFonts w:hint="eastAsia"/>
          <w:b/>
          <w:lang w:val="en-US" w:eastAsia="zh-CN"/>
        </w:rPr>
        <w:t>报名确认</w:t>
      </w:r>
      <w:r>
        <w:rPr>
          <w:rFonts w:hint="eastAsia"/>
          <w:b/>
        </w:rPr>
        <w:t>：</w:t>
      </w:r>
      <w:r>
        <w:rPr>
          <w:rFonts w:hint="eastAsia"/>
          <w:lang w:val="en-US" w:eastAsia="zh-CN"/>
        </w:rPr>
        <w:t>审核通过</w:t>
      </w:r>
      <w:r>
        <w:t>后</w:t>
      </w:r>
      <w:r>
        <w:rPr>
          <w:rFonts w:hint="eastAsia"/>
        </w:rPr>
        <w:t>，</w:t>
      </w:r>
      <w:r>
        <w:t>进入</w:t>
      </w:r>
      <w:r>
        <w:rPr>
          <w:rFonts w:hint="eastAsia"/>
          <w:lang w:val="en-US" w:eastAsia="zh-CN"/>
        </w:rPr>
        <w:t>报名确认</w:t>
      </w:r>
      <w:r>
        <w:t>页面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在规定的时间内</w:t>
      </w:r>
      <w:r>
        <w:rPr>
          <w:rFonts w:hint="eastAsia"/>
        </w:rPr>
        <w:t>，</w:t>
      </w:r>
      <w:r>
        <w:rPr>
          <w:rFonts w:hint="eastAsia"/>
          <w:lang w:val="en-US" w:eastAsia="zh-CN"/>
        </w:rPr>
        <w:t>根据实际情况进行考试确认，</w:t>
      </w:r>
      <w:r>
        <w:rPr>
          <w:rFonts w:hint="eastAsia"/>
        </w:rPr>
        <w:t>页面如下图所示：</w:t>
      </w:r>
    </w:p>
    <w:p w14:paraId="0B6D3F5F">
      <w:pPr>
        <w:pStyle w:val="2"/>
      </w:pPr>
    </w:p>
    <w:p w14:paraId="1F837E48">
      <w:pPr>
        <w:pStyle w:val="2"/>
      </w:pPr>
      <w:r>
        <w:drawing>
          <wp:inline distT="0" distB="0" distL="114300" distR="114300">
            <wp:extent cx="5274945" cy="2207895"/>
            <wp:effectExtent l="0" t="0" r="1905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188E3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确认参加成功页面</w:t>
      </w:r>
      <w:r>
        <w:rPr>
          <w:rFonts w:hint="eastAsia"/>
        </w:rPr>
        <w:t>如下图所示：</w:t>
      </w:r>
    </w:p>
    <w:p w14:paraId="77D40CE1">
      <w:pPr>
        <w:pStyle w:val="2"/>
      </w:pPr>
      <w:r>
        <w:drawing>
          <wp:inline distT="0" distB="0" distL="114300" distR="114300">
            <wp:extent cx="5272405" cy="1882775"/>
            <wp:effectExtent l="0" t="0" r="4445" b="317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8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20BC5">
      <w:pPr>
        <w:pStyle w:val="2"/>
        <w:rPr>
          <w:rFonts w:hint="eastAsia"/>
        </w:rPr>
      </w:pPr>
      <w:r>
        <w:rPr>
          <w:rFonts w:hint="eastAsia"/>
          <w:lang w:val="en-US" w:eastAsia="zh-CN"/>
        </w:rPr>
        <w:t>确认不参加页面</w:t>
      </w:r>
      <w:r>
        <w:rPr>
          <w:rFonts w:hint="eastAsia"/>
        </w:rPr>
        <w:t>如下图所示：</w:t>
      </w:r>
    </w:p>
    <w:p w14:paraId="3CEC867A">
      <w:pPr>
        <w:pStyle w:val="2"/>
        <w:rPr>
          <w:rFonts w:hint="default"/>
          <w:lang w:val="en-US" w:eastAsia="zh-CN"/>
        </w:rPr>
      </w:pPr>
      <w:r>
        <w:drawing>
          <wp:inline distT="0" distB="0" distL="114300" distR="114300">
            <wp:extent cx="5267960" cy="1769110"/>
            <wp:effectExtent l="0" t="0" r="8890" b="254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7B1ADA">
      <w:pPr>
        <w:pStyle w:val="3"/>
      </w:pPr>
    </w:p>
    <w:p w14:paraId="61B7D900">
      <w:pPr>
        <w:pStyle w:val="2"/>
      </w:pPr>
    </w:p>
    <w:p w14:paraId="5D65E92C">
      <w:pPr>
        <w:pStyle w:val="6"/>
        <w:bidi w:val="0"/>
      </w:pPr>
      <w:bookmarkStart w:id="18" w:name="_Toc22486"/>
      <w:r>
        <w:rPr>
          <w:rFonts w:hint="eastAsia"/>
        </w:rPr>
        <w:t>打印报名表</w:t>
      </w:r>
      <w:bookmarkEnd w:id="18"/>
    </w:p>
    <w:p w14:paraId="3604686E">
      <w:pPr>
        <w:pStyle w:val="50"/>
        <w:numPr>
          <w:ilvl w:val="0"/>
          <w:numId w:val="3"/>
        </w:numPr>
        <w:ind w:firstLineChars="0"/>
        <w:jc w:val="left"/>
      </w:pPr>
      <w:r>
        <w:rPr>
          <w:rFonts w:hint="eastAsia"/>
          <w:b/>
        </w:rPr>
        <w:t>打印报名表</w:t>
      </w:r>
      <w:r>
        <w:rPr>
          <w:rFonts w:hint="eastAsia"/>
        </w:rPr>
        <w:t>：提交审核后，点击“下一步”进入报名表页面，点击报名表右上角“打印”按钮即可打印报名表，完成报名表打印后，点击“下一步”可以进入打印准考证页面，操作页面如下图所示：</w:t>
      </w:r>
    </w:p>
    <w:p w14:paraId="07B78835">
      <w:pPr>
        <w:ind w:firstLineChars="0"/>
        <w:jc w:val="left"/>
      </w:pPr>
      <w:r>
        <w:rPr>
          <w:bdr w:val="single" w:color="auto" w:sz="4" w:space="0"/>
        </w:rPr>
        <w:drawing>
          <wp:inline distT="0" distB="0" distL="0" distR="0">
            <wp:extent cx="5274310" cy="3822700"/>
            <wp:effectExtent l="0" t="0" r="2540" b="6350"/>
            <wp:docPr id="32" name="图片 32" descr="C:\Users\ciel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ciel\Desktop\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93A60">
      <w:pPr>
        <w:pStyle w:val="6"/>
        <w:bidi w:val="0"/>
      </w:pPr>
      <w:bookmarkStart w:id="19" w:name="_Toc19252"/>
      <w:r>
        <w:rPr>
          <w:rFonts w:hint="eastAsia"/>
        </w:rPr>
        <w:t>打印准考证</w:t>
      </w:r>
      <w:bookmarkEnd w:id="19"/>
    </w:p>
    <w:p w14:paraId="6B74FECE">
      <w:pPr>
        <w:pStyle w:val="50"/>
        <w:numPr>
          <w:ilvl w:val="0"/>
          <w:numId w:val="3"/>
        </w:numPr>
        <w:ind w:firstLineChars="0"/>
        <w:jc w:val="left"/>
      </w:pPr>
      <w:r>
        <w:t>打印准考证</w:t>
      </w:r>
      <w:r>
        <w:rPr>
          <w:rFonts w:hint="eastAsia"/>
        </w:rPr>
        <w:t>：打印完报名表后点击“下一步”进入打印准考证页面，点击报名表右上角“打印”按钮即可打印准考证，完成准考证打印，操作页面如下图所示：</w:t>
      </w:r>
    </w:p>
    <w:p w14:paraId="68787069">
      <w:pPr>
        <w:ind w:firstLine="0" w:firstLineChars="0"/>
        <w:jc w:val="left"/>
      </w:pPr>
      <w:r>
        <w:rPr>
          <w:bdr w:val="single" w:color="auto" w:sz="4" w:space="0"/>
        </w:rPr>
        <w:drawing>
          <wp:inline distT="0" distB="0" distL="0" distR="0">
            <wp:extent cx="4917440" cy="3520440"/>
            <wp:effectExtent l="0" t="0" r="16510" b="3810"/>
            <wp:docPr id="766" name="图片 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" name="图片 76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91744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9F127">
      <w:pPr>
        <w:pStyle w:val="6"/>
        <w:bidi w:val="0"/>
      </w:pPr>
      <w:bookmarkStart w:id="20" w:name="_Toc1411"/>
      <w:r>
        <w:t>成绩公布</w:t>
      </w:r>
      <w:bookmarkEnd w:id="20"/>
    </w:p>
    <w:p w14:paraId="7349C24E">
      <w:pPr>
        <w:ind w:firstLine="480"/>
      </w:pPr>
      <w:r>
        <w:rPr>
          <w:rFonts w:hint="eastAsia"/>
        </w:rPr>
        <w:t>打印完准考证后点击“下一步”按钮可以查看笔试成绩，操作页面如下图所示：</w:t>
      </w:r>
    </w:p>
    <w:p w14:paraId="03B37DDA">
      <w:pPr>
        <w:ind w:firstLine="0" w:firstLineChars="0"/>
      </w:pPr>
      <w:r>
        <w:drawing>
          <wp:inline distT="0" distB="0" distL="114300" distR="114300">
            <wp:extent cx="5267325" cy="2317115"/>
            <wp:effectExtent l="0" t="0" r="9525" b="6985"/>
            <wp:docPr id="3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62078"/>
      <w:docPartObj>
        <w:docPartGallery w:val="autotext"/>
      </w:docPartObj>
    </w:sdtPr>
    <w:sdtContent>
      <w:sdt>
        <w:sdtPr>
          <w:id w:val="860082579"/>
          <w:docPartObj>
            <w:docPartGallery w:val="autotext"/>
          </w:docPartObj>
        </w:sdtPr>
        <w:sdtContent>
          <w:p w14:paraId="6433376D">
            <w:pPr>
              <w:pStyle w:val="19"/>
              <w:spacing w:line="240" w:lineRule="auto"/>
              <w:ind w:firstLine="0" w:firstLineChars="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1A887D">
    <w:pPr>
      <w:pStyle w:val="1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B980B6">
    <w:pPr>
      <w:pStyle w:val="1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552AF9">
    <w:pPr>
      <w:pStyle w:val="20"/>
      <w:spacing w:line="240" w:lineRule="auto"/>
      <w:ind w:firstLine="0" w:firstLineChars="0"/>
      <w:jc w:val="right"/>
    </w:pPr>
    <w:r>
      <w:rPr>
        <w:rFonts w:hint="eastAsia"/>
      </w:rPr>
      <w:t>《</w:t>
    </w:r>
    <w:r>
      <w:rPr>
        <w:rFonts w:hint="eastAsia"/>
        <w:lang w:eastAsia="zh-CN"/>
      </w:rPr>
      <w:t>教师招聘</w:t>
    </w:r>
    <w:r>
      <w:rPr>
        <w:rFonts w:hint="eastAsia"/>
      </w:rPr>
      <w:t>报名系统操作手册》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C9E2F3">
    <w:pPr>
      <w:pStyle w:val="2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C6B16">
    <w:pPr>
      <w:pStyle w:val="2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88A9A9"/>
    <w:multiLevelType w:val="multilevel"/>
    <w:tmpl w:val="9288A9A9"/>
    <w:lvl w:ilvl="0" w:tentative="0">
      <w:start w:val="1"/>
      <w:numFmt w:val="decimal"/>
      <w:pStyle w:val="4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5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6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7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8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9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10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1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2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10634B55"/>
    <w:multiLevelType w:val="multilevel"/>
    <w:tmpl w:val="10634B55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344E5C2D"/>
    <w:multiLevelType w:val="multilevel"/>
    <w:tmpl w:val="344E5C2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kNzY4YzFkYTlmZjkyYTdiMjdiMTg2YTU1MmRlMWYifQ=="/>
  </w:docVars>
  <w:rsids>
    <w:rsidRoot w:val="0052197E"/>
    <w:rsid w:val="00003D7E"/>
    <w:rsid w:val="0002055C"/>
    <w:rsid w:val="00021C6B"/>
    <w:rsid w:val="00022A57"/>
    <w:rsid w:val="0003108C"/>
    <w:rsid w:val="000325F4"/>
    <w:rsid w:val="00033D0E"/>
    <w:rsid w:val="000508CE"/>
    <w:rsid w:val="00077AEA"/>
    <w:rsid w:val="000816A8"/>
    <w:rsid w:val="00082511"/>
    <w:rsid w:val="00092A13"/>
    <w:rsid w:val="000C0D72"/>
    <w:rsid w:val="000D0E08"/>
    <w:rsid w:val="000F3257"/>
    <w:rsid w:val="000F70B5"/>
    <w:rsid w:val="001059E6"/>
    <w:rsid w:val="00111648"/>
    <w:rsid w:val="0013338A"/>
    <w:rsid w:val="001400A7"/>
    <w:rsid w:val="00140488"/>
    <w:rsid w:val="00141788"/>
    <w:rsid w:val="00180A2E"/>
    <w:rsid w:val="001A75E1"/>
    <w:rsid w:val="001C0733"/>
    <w:rsid w:val="001D04D5"/>
    <w:rsid w:val="001E3658"/>
    <w:rsid w:val="001E6D71"/>
    <w:rsid w:val="001F48A3"/>
    <w:rsid w:val="00231AFD"/>
    <w:rsid w:val="00232C20"/>
    <w:rsid w:val="002335F0"/>
    <w:rsid w:val="00254E74"/>
    <w:rsid w:val="00256728"/>
    <w:rsid w:val="0028475B"/>
    <w:rsid w:val="00286726"/>
    <w:rsid w:val="00292D16"/>
    <w:rsid w:val="002A796C"/>
    <w:rsid w:val="002D6905"/>
    <w:rsid w:val="002E0692"/>
    <w:rsid w:val="002E14A9"/>
    <w:rsid w:val="002E79D2"/>
    <w:rsid w:val="002F5B59"/>
    <w:rsid w:val="00302928"/>
    <w:rsid w:val="00304C61"/>
    <w:rsid w:val="00312BC7"/>
    <w:rsid w:val="003332F0"/>
    <w:rsid w:val="0033726A"/>
    <w:rsid w:val="00344B65"/>
    <w:rsid w:val="00366E90"/>
    <w:rsid w:val="00371D26"/>
    <w:rsid w:val="00377BFA"/>
    <w:rsid w:val="003B1BDD"/>
    <w:rsid w:val="003E49E4"/>
    <w:rsid w:val="003F0F9E"/>
    <w:rsid w:val="003F3C71"/>
    <w:rsid w:val="00401D33"/>
    <w:rsid w:val="00432D9D"/>
    <w:rsid w:val="004800F0"/>
    <w:rsid w:val="00481AAD"/>
    <w:rsid w:val="004A26BD"/>
    <w:rsid w:val="004A4680"/>
    <w:rsid w:val="004D7504"/>
    <w:rsid w:val="004E227D"/>
    <w:rsid w:val="004F01BD"/>
    <w:rsid w:val="004F6EB4"/>
    <w:rsid w:val="005118D4"/>
    <w:rsid w:val="00514E7C"/>
    <w:rsid w:val="0052197E"/>
    <w:rsid w:val="005255F9"/>
    <w:rsid w:val="00536A91"/>
    <w:rsid w:val="00536FFE"/>
    <w:rsid w:val="00554E7B"/>
    <w:rsid w:val="005805D9"/>
    <w:rsid w:val="005A29F5"/>
    <w:rsid w:val="005B579F"/>
    <w:rsid w:val="005B606F"/>
    <w:rsid w:val="005B7912"/>
    <w:rsid w:val="005C1189"/>
    <w:rsid w:val="005C3748"/>
    <w:rsid w:val="005E6700"/>
    <w:rsid w:val="005F5B28"/>
    <w:rsid w:val="00612E87"/>
    <w:rsid w:val="00623542"/>
    <w:rsid w:val="0064313A"/>
    <w:rsid w:val="006535FB"/>
    <w:rsid w:val="00654D20"/>
    <w:rsid w:val="00671295"/>
    <w:rsid w:val="006753C0"/>
    <w:rsid w:val="00684881"/>
    <w:rsid w:val="00693DC0"/>
    <w:rsid w:val="006A5B57"/>
    <w:rsid w:val="006B725D"/>
    <w:rsid w:val="006E1359"/>
    <w:rsid w:val="00701066"/>
    <w:rsid w:val="00713538"/>
    <w:rsid w:val="00715978"/>
    <w:rsid w:val="007206BB"/>
    <w:rsid w:val="00740508"/>
    <w:rsid w:val="00747CE4"/>
    <w:rsid w:val="007A4719"/>
    <w:rsid w:val="007A750D"/>
    <w:rsid w:val="007B0370"/>
    <w:rsid w:val="007B47A0"/>
    <w:rsid w:val="007E4F35"/>
    <w:rsid w:val="007F7F6F"/>
    <w:rsid w:val="0082295A"/>
    <w:rsid w:val="00862000"/>
    <w:rsid w:val="008759BF"/>
    <w:rsid w:val="008855D9"/>
    <w:rsid w:val="008953E5"/>
    <w:rsid w:val="008B0C7E"/>
    <w:rsid w:val="008B32A1"/>
    <w:rsid w:val="008E4D7B"/>
    <w:rsid w:val="008F616D"/>
    <w:rsid w:val="009347F9"/>
    <w:rsid w:val="009369E4"/>
    <w:rsid w:val="00961BE6"/>
    <w:rsid w:val="00977BF2"/>
    <w:rsid w:val="009805A1"/>
    <w:rsid w:val="009B4C67"/>
    <w:rsid w:val="009B69FC"/>
    <w:rsid w:val="009D70B1"/>
    <w:rsid w:val="009F7B63"/>
    <w:rsid w:val="00A17719"/>
    <w:rsid w:val="00A277C8"/>
    <w:rsid w:val="00A2784A"/>
    <w:rsid w:val="00A51383"/>
    <w:rsid w:val="00A514DE"/>
    <w:rsid w:val="00A54244"/>
    <w:rsid w:val="00A64AA5"/>
    <w:rsid w:val="00A71FBB"/>
    <w:rsid w:val="00AA61F1"/>
    <w:rsid w:val="00AB23F8"/>
    <w:rsid w:val="00AC7BBD"/>
    <w:rsid w:val="00AE0574"/>
    <w:rsid w:val="00AE16C5"/>
    <w:rsid w:val="00AF086A"/>
    <w:rsid w:val="00AF2560"/>
    <w:rsid w:val="00B120B5"/>
    <w:rsid w:val="00B145B2"/>
    <w:rsid w:val="00B27715"/>
    <w:rsid w:val="00B347CF"/>
    <w:rsid w:val="00B455D6"/>
    <w:rsid w:val="00B52131"/>
    <w:rsid w:val="00B55B13"/>
    <w:rsid w:val="00B96A90"/>
    <w:rsid w:val="00BB72C0"/>
    <w:rsid w:val="00BC41E3"/>
    <w:rsid w:val="00BC58C7"/>
    <w:rsid w:val="00BF267C"/>
    <w:rsid w:val="00BF7B61"/>
    <w:rsid w:val="00C00762"/>
    <w:rsid w:val="00C137E3"/>
    <w:rsid w:val="00C15F88"/>
    <w:rsid w:val="00C17BF6"/>
    <w:rsid w:val="00C27494"/>
    <w:rsid w:val="00C3686F"/>
    <w:rsid w:val="00C52CAD"/>
    <w:rsid w:val="00C62181"/>
    <w:rsid w:val="00C65F20"/>
    <w:rsid w:val="00C71F08"/>
    <w:rsid w:val="00CA2840"/>
    <w:rsid w:val="00CC3A20"/>
    <w:rsid w:val="00CD2876"/>
    <w:rsid w:val="00CF3B52"/>
    <w:rsid w:val="00D12F66"/>
    <w:rsid w:val="00D13431"/>
    <w:rsid w:val="00D311E6"/>
    <w:rsid w:val="00D50F93"/>
    <w:rsid w:val="00D56201"/>
    <w:rsid w:val="00D70849"/>
    <w:rsid w:val="00D84149"/>
    <w:rsid w:val="00D857D5"/>
    <w:rsid w:val="00DA0B79"/>
    <w:rsid w:val="00DA7467"/>
    <w:rsid w:val="00DB1B80"/>
    <w:rsid w:val="00DB250E"/>
    <w:rsid w:val="00DD33A9"/>
    <w:rsid w:val="00DE54CB"/>
    <w:rsid w:val="00E003D9"/>
    <w:rsid w:val="00E20FF2"/>
    <w:rsid w:val="00E24C15"/>
    <w:rsid w:val="00E517AF"/>
    <w:rsid w:val="00E568A7"/>
    <w:rsid w:val="00E658EF"/>
    <w:rsid w:val="00E7008C"/>
    <w:rsid w:val="00E76178"/>
    <w:rsid w:val="00EB1C7C"/>
    <w:rsid w:val="00EB5BDF"/>
    <w:rsid w:val="00EC375C"/>
    <w:rsid w:val="00F02E46"/>
    <w:rsid w:val="00F06B29"/>
    <w:rsid w:val="00F224ED"/>
    <w:rsid w:val="00F36E0F"/>
    <w:rsid w:val="00F718DE"/>
    <w:rsid w:val="00F746DC"/>
    <w:rsid w:val="00F852D0"/>
    <w:rsid w:val="00F85A8D"/>
    <w:rsid w:val="00F96B90"/>
    <w:rsid w:val="00FC32CD"/>
    <w:rsid w:val="00FD049F"/>
    <w:rsid w:val="00FE0954"/>
    <w:rsid w:val="00FE2F9F"/>
    <w:rsid w:val="00FF362F"/>
    <w:rsid w:val="00FF503A"/>
    <w:rsid w:val="00FF67CB"/>
    <w:rsid w:val="0EA24D8E"/>
    <w:rsid w:val="1051531A"/>
    <w:rsid w:val="108270EF"/>
    <w:rsid w:val="11D32971"/>
    <w:rsid w:val="18C92B6D"/>
    <w:rsid w:val="395153F0"/>
    <w:rsid w:val="3DCA498F"/>
    <w:rsid w:val="45753789"/>
    <w:rsid w:val="4D2E701F"/>
    <w:rsid w:val="4D7BC16E"/>
    <w:rsid w:val="50780CF6"/>
    <w:rsid w:val="53031276"/>
    <w:rsid w:val="6C5A3E03"/>
    <w:rsid w:val="6FB4315E"/>
    <w:rsid w:val="79FE4897"/>
    <w:rsid w:val="7F6B823D"/>
    <w:rsid w:val="9DF997F7"/>
    <w:rsid w:val="CF7A04CD"/>
    <w:rsid w:val="ED22FCF7"/>
    <w:rsid w:val="F3BFB347"/>
    <w:rsid w:val="FBF78941"/>
    <w:rsid w:val="FD7F5058"/>
    <w:rsid w:val="FFC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Theme="minorHAnsi" w:hAnsiTheme="minorHAnsi" w:eastAsiaTheme="minorEastAsia" w:cstheme="minorBidi"/>
      <w:kern w:val="2"/>
      <w:sz w:val="24"/>
      <w:szCs w:val="22"/>
      <w:lang w:val="en-US" w:eastAsia="zh-CN" w:bidi="ar-SA"/>
    </w:rPr>
  </w:style>
  <w:style w:type="paragraph" w:styleId="4">
    <w:name w:val="heading 1"/>
    <w:basedOn w:val="1"/>
    <w:next w:val="1"/>
    <w:link w:val="37"/>
    <w:qFormat/>
    <w:uiPriority w:val="9"/>
    <w:pPr>
      <w:keepNext/>
      <w:keepLines/>
      <w:numPr>
        <w:ilvl w:val="0"/>
        <w:numId w:val="1"/>
      </w:numPr>
      <w:ind w:left="432" w:hanging="432" w:firstLineChars="0"/>
      <w:outlineLvl w:val="0"/>
    </w:pPr>
    <w:rPr>
      <w:rFonts w:asciiTheme="minorAscii" w:hAnsiTheme="minorAscii"/>
      <w:b/>
      <w:bCs/>
      <w:kern w:val="44"/>
      <w:sz w:val="44"/>
      <w:szCs w:val="44"/>
      <w:lang w:val="en-GB"/>
    </w:rPr>
  </w:style>
  <w:style w:type="paragraph" w:styleId="5">
    <w:name w:val="heading 2"/>
    <w:basedOn w:val="1"/>
    <w:next w:val="1"/>
    <w:link w:val="40"/>
    <w:unhideWhenUsed/>
    <w:qFormat/>
    <w:uiPriority w:val="9"/>
    <w:pPr>
      <w:keepNext/>
      <w:keepLines/>
      <w:numPr>
        <w:ilvl w:val="1"/>
        <w:numId w:val="1"/>
      </w:numPr>
      <w:ind w:firstLineChars="0"/>
      <w:outlineLvl w:val="1"/>
    </w:pPr>
    <w:rPr>
      <w:rFonts w:asciiTheme="majorAscii" w:hAnsiTheme="majorAscii" w:eastAsiaTheme="majorEastAsia" w:cstheme="majorBidi"/>
      <w:b/>
      <w:bCs/>
      <w:sz w:val="32"/>
      <w:szCs w:val="32"/>
    </w:rPr>
  </w:style>
  <w:style w:type="paragraph" w:styleId="6">
    <w:name w:val="heading 3"/>
    <w:basedOn w:val="1"/>
    <w:next w:val="1"/>
    <w:link w:val="41"/>
    <w:unhideWhenUsed/>
    <w:qFormat/>
    <w:uiPriority w:val="9"/>
    <w:pPr>
      <w:keepNext/>
      <w:keepLines/>
      <w:numPr>
        <w:ilvl w:val="2"/>
        <w:numId w:val="1"/>
      </w:numPr>
      <w:spacing w:after="260"/>
      <w:ind w:firstLineChars="0"/>
      <w:outlineLvl w:val="2"/>
    </w:pPr>
    <w:rPr>
      <w:b/>
      <w:bCs/>
      <w:sz w:val="32"/>
      <w:szCs w:val="32"/>
      <w:lang w:val="en-GB"/>
    </w:rPr>
  </w:style>
  <w:style w:type="paragraph" w:styleId="7">
    <w:name w:val="heading 4"/>
    <w:basedOn w:val="1"/>
    <w:next w:val="1"/>
    <w:link w:val="42"/>
    <w:unhideWhenUsed/>
    <w:qFormat/>
    <w:uiPriority w:val="9"/>
    <w:pPr>
      <w:keepNext/>
      <w:keepLines/>
      <w:numPr>
        <w:ilvl w:val="3"/>
        <w:numId w:val="1"/>
      </w:numPr>
      <w:ind w:firstLineChars="0"/>
      <w:outlineLvl w:val="3"/>
    </w:pPr>
    <w:rPr>
      <w:rFonts w:asciiTheme="majorAscii" w:hAnsiTheme="majorAscii" w:eastAsiaTheme="majorEastAsia" w:cstheme="majorBidi"/>
      <w:b/>
      <w:bCs/>
      <w:sz w:val="28"/>
      <w:szCs w:val="28"/>
    </w:rPr>
  </w:style>
  <w:style w:type="paragraph" w:styleId="8">
    <w:name w:val="heading 5"/>
    <w:basedOn w:val="1"/>
    <w:next w:val="1"/>
    <w:link w:val="43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ind w:firstLineChars="0"/>
      <w:outlineLvl w:val="4"/>
    </w:pPr>
    <w:rPr>
      <w:b/>
      <w:bCs/>
      <w:sz w:val="28"/>
      <w:szCs w:val="28"/>
    </w:rPr>
  </w:style>
  <w:style w:type="paragraph" w:styleId="9">
    <w:name w:val="heading 6"/>
    <w:basedOn w:val="1"/>
    <w:next w:val="1"/>
    <w:link w:val="44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ind w:left="1151" w:hanging="1151" w:firstLineChars="0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paragraph" w:styleId="10">
    <w:name w:val="heading 7"/>
    <w:basedOn w:val="1"/>
    <w:next w:val="1"/>
    <w:link w:val="45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  <w:szCs w:val="24"/>
    </w:rPr>
  </w:style>
  <w:style w:type="paragraph" w:styleId="11">
    <w:name w:val="heading 8"/>
    <w:basedOn w:val="1"/>
    <w:next w:val="1"/>
    <w:link w:val="46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Theme="majorHAnsi" w:hAnsiTheme="majorHAnsi" w:eastAsiaTheme="majorEastAsia" w:cstheme="majorBidi"/>
      <w:szCs w:val="24"/>
    </w:rPr>
  </w:style>
  <w:style w:type="paragraph" w:styleId="12">
    <w:name w:val="heading 9"/>
    <w:basedOn w:val="1"/>
    <w:next w:val="1"/>
    <w:link w:val="47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ind w:left="1583" w:hanging="1583" w:firstLineChars="0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rPr>
      <w:rFonts w:hAnsi="Times New Roman" w:cs="Times New Roman"/>
    </w:rPr>
  </w:style>
  <w:style w:type="paragraph" w:styleId="3">
    <w:name w:val="Title"/>
    <w:basedOn w:val="1"/>
    <w:next w:val="1"/>
    <w:link w:val="35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13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</w:pPr>
    <w:rPr>
      <w:sz w:val="21"/>
    </w:rPr>
  </w:style>
  <w:style w:type="paragraph" w:styleId="14">
    <w:name w:val="annotation text"/>
    <w:basedOn w:val="1"/>
    <w:link w:val="48"/>
    <w:semiHidden/>
    <w:unhideWhenUsed/>
    <w:qFormat/>
    <w:uiPriority w:val="99"/>
    <w:pPr>
      <w:jc w:val="left"/>
    </w:pPr>
  </w:style>
  <w:style w:type="paragraph" w:styleId="15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sz w:val="21"/>
    </w:rPr>
  </w:style>
  <w:style w:type="paragraph" w:styleId="16">
    <w:name w:val="toc 3"/>
    <w:basedOn w:val="1"/>
    <w:next w:val="1"/>
    <w:unhideWhenUsed/>
    <w:qFormat/>
    <w:uiPriority w:val="39"/>
    <w:pPr>
      <w:tabs>
        <w:tab w:val="left" w:pos="1680"/>
        <w:tab w:val="right" w:leader="dot" w:pos="8296"/>
      </w:tabs>
      <w:ind w:firstLine="480"/>
    </w:pPr>
  </w:style>
  <w:style w:type="paragraph" w:styleId="17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</w:pPr>
    <w:rPr>
      <w:sz w:val="21"/>
    </w:rPr>
  </w:style>
  <w:style w:type="paragraph" w:styleId="18">
    <w:name w:val="Balloon Text"/>
    <w:basedOn w:val="1"/>
    <w:link w:val="39"/>
    <w:semiHidden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0">
    <w:name w:val="header"/>
    <w:basedOn w:val="1"/>
    <w:link w:val="3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</w:style>
  <w:style w:type="paragraph" w:styleId="22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</w:pPr>
    <w:rPr>
      <w:sz w:val="21"/>
    </w:rPr>
  </w:style>
  <w:style w:type="paragraph" w:styleId="23">
    <w:name w:val="Subtitle"/>
    <w:basedOn w:val="1"/>
    <w:next w:val="1"/>
    <w:link w:val="36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24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</w:pPr>
    <w:rPr>
      <w:sz w:val="21"/>
    </w:rPr>
  </w:style>
  <w:style w:type="paragraph" w:styleId="25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6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</w:pPr>
    <w:rPr>
      <w:sz w:val="21"/>
    </w:rPr>
  </w:style>
  <w:style w:type="paragraph" w:styleId="2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8">
    <w:name w:val="annotation subject"/>
    <w:basedOn w:val="14"/>
    <w:next w:val="14"/>
    <w:link w:val="49"/>
    <w:semiHidden/>
    <w:unhideWhenUsed/>
    <w:qFormat/>
    <w:uiPriority w:val="99"/>
    <w:rPr>
      <w:b/>
      <w:bCs/>
    </w:rPr>
  </w:style>
  <w:style w:type="character" w:styleId="31">
    <w:name w:val="Hyperlink"/>
    <w:basedOn w:val="3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2">
    <w:name w:val="annotation reference"/>
    <w:basedOn w:val="30"/>
    <w:semiHidden/>
    <w:unhideWhenUsed/>
    <w:qFormat/>
    <w:uiPriority w:val="99"/>
    <w:rPr>
      <w:sz w:val="21"/>
      <w:szCs w:val="21"/>
    </w:rPr>
  </w:style>
  <w:style w:type="character" w:customStyle="1" w:styleId="33">
    <w:name w:val="页眉 Char"/>
    <w:basedOn w:val="30"/>
    <w:link w:val="20"/>
    <w:qFormat/>
    <w:uiPriority w:val="99"/>
    <w:rPr>
      <w:sz w:val="18"/>
      <w:szCs w:val="18"/>
    </w:rPr>
  </w:style>
  <w:style w:type="character" w:customStyle="1" w:styleId="34">
    <w:name w:val="页脚 Char"/>
    <w:basedOn w:val="30"/>
    <w:link w:val="19"/>
    <w:qFormat/>
    <w:uiPriority w:val="99"/>
    <w:rPr>
      <w:sz w:val="18"/>
      <w:szCs w:val="18"/>
    </w:rPr>
  </w:style>
  <w:style w:type="character" w:customStyle="1" w:styleId="35">
    <w:name w:val="标题 Char"/>
    <w:basedOn w:val="30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36">
    <w:name w:val="副标题 Char"/>
    <w:basedOn w:val="30"/>
    <w:link w:val="23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37">
    <w:name w:val="标题 1 Char"/>
    <w:basedOn w:val="30"/>
    <w:link w:val="4"/>
    <w:qFormat/>
    <w:uiPriority w:val="9"/>
    <w:rPr>
      <w:rFonts w:asciiTheme="minorAscii" w:hAnsiTheme="minorAscii" w:eastAsiaTheme="minorEastAsia"/>
      <w:b/>
      <w:bCs/>
      <w:kern w:val="44"/>
      <w:sz w:val="44"/>
      <w:szCs w:val="44"/>
      <w:lang w:val="en-GB"/>
    </w:rPr>
  </w:style>
  <w:style w:type="paragraph" w:customStyle="1" w:styleId="38">
    <w:name w:val="TOC Heading"/>
    <w:basedOn w:val="4"/>
    <w:next w:val="1"/>
    <w:semiHidden/>
    <w:unhideWhenUsed/>
    <w:qFormat/>
    <w:uiPriority w:val="39"/>
    <w:pPr>
      <w:widowControl/>
      <w:spacing w:before="48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9">
    <w:name w:val="批注框文本 Char"/>
    <w:basedOn w:val="30"/>
    <w:link w:val="18"/>
    <w:semiHidden/>
    <w:qFormat/>
    <w:uiPriority w:val="99"/>
    <w:rPr>
      <w:sz w:val="18"/>
      <w:szCs w:val="18"/>
    </w:rPr>
  </w:style>
  <w:style w:type="character" w:customStyle="1" w:styleId="40">
    <w:name w:val="标题 2 Char"/>
    <w:basedOn w:val="30"/>
    <w:link w:val="5"/>
    <w:qFormat/>
    <w:uiPriority w:val="9"/>
    <w:rPr>
      <w:rFonts w:asciiTheme="majorAscii" w:hAnsiTheme="majorAscii" w:eastAsiaTheme="majorEastAsia" w:cstheme="majorBidi"/>
      <w:b/>
      <w:bCs/>
      <w:sz w:val="32"/>
      <w:szCs w:val="32"/>
    </w:rPr>
  </w:style>
  <w:style w:type="character" w:customStyle="1" w:styleId="41">
    <w:name w:val="标题 3 Char"/>
    <w:basedOn w:val="30"/>
    <w:link w:val="6"/>
    <w:qFormat/>
    <w:uiPriority w:val="9"/>
    <w:rPr>
      <w:b/>
      <w:bCs/>
      <w:sz w:val="32"/>
      <w:szCs w:val="32"/>
      <w:lang w:val="en-GB"/>
    </w:rPr>
  </w:style>
  <w:style w:type="character" w:customStyle="1" w:styleId="42">
    <w:name w:val="标题 4 Char"/>
    <w:basedOn w:val="30"/>
    <w:link w:val="7"/>
    <w:qFormat/>
    <w:uiPriority w:val="9"/>
    <w:rPr>
      <w:rFonts w:asciiTheme="majorAscii" w:hAnsiTheme="majorAscii" w:eastAsiaTheme="majorEastAsia" w:cstheme="majorBidi"/>
      <w:b/>
      <w:bCs/>
      <w:sz w:val="28"/>
      <w:szCs w:val="28"/>
    </w:rPr>
  </w:style>
  <w:style w:type="character" w:customStyle="1" w:styleId="43">
    <w:name w:val="标题 5 Char"/>
    <w:basedOn w:val="30"/>
    <w:link w:val="8"/>
    <w:semiHidden/>
    <w:qFormat/>
    <w:uiPriority w:val="9"/>
    <w:rPr>
      <w:b/>
      <w:bCs/>
      <w:sz w:val="28"/>
      <w:szCs w:val="28"/>
    </w:rPr>
  </w:style>
  <w:style w:type="character" w:customStyle="1" w:styleId="44">
    <w:name w:val="标题 6 Char"/>
    <w:basedOn w:val="30"/>
    <w:link w:val="9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45">
    <w:name w:val="标题 7 Char"/>
    <w:basedOn w:val="30"/>
    <w:link w:val="10"/>
    <w:semiHidden/>
    <w:qFormat/>
    <w:uiPriority w:val="9"/>
    <w:rPr>
      <w:b/>
      <w:bCs/>
      <w:sz w:val="24"/>
      <w:szCs w:val="24"/>
    </w:rPr>
  </w:style>
  <w:style w:type="character" w:customStyle="1" w:styleId="46">
    <w:name w:val="标题 8 Char"/>
    <w:basedOn w:val="30"/>
    <w:link w:val="11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47">
    <w:name w:val="标题 9 Char"/>
    <w:basedOn w:val="30"/>
    <w:link w:val="12"/>
    <w:semiHidden/>
    <w:qFormat/>
    <w:uiPriority w:val="9"/>
    <w:rPr>
      <w:rFonts w:asciiTheme="majorHAnsi" w:hAnsiTheme="majorHAnsi" w:eastAsiaTheme="majorEastAsia" w:cstheme="majorBidi"/>
      <w:sz w:val="24"/>
      <w:szCs w:val="21"/>
    </w:rPr>
  </w:style>
  <w:style w:type="character" w:customStyle="1" w:styleId="48">
    <w:name w:val="批注文字 Char"/>
    <w:basedOn w:val="30"/>
    <w:link w:val="14"/>
    <w:semiHidden/>
    <w:qFormat/>
    <w:uiPriority w:val="99"/>
    <w:rPr>
      <w:sz w:val="24"/>
    </w:rPr>
  </w:style>
  <w:style w:type="character" w:customStyle="1" w:styleId="49">
    <w:name w:val="批注主题 Char"/>
    <w:basedOn w:val="48"/>
    <w:link w:val="28"/>
    <w:semiHidden/>
    <w:qFormat/>
    <w:uiPriority w:val="99"/>
    <w:rPr>
      <w:b/>
      <w:bCs/>
      <w:sz w:val="24"/>
    </w:rPr>
  </w:style>
  <w:style w:type="paragraph" w:styleId="50">
    <w:name w:val="List Paragraph"/>
    <w:basedOn w:val="1"/>
    <w:qFormat/>
    <w:uiPriority w:val="34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4" Type="http://schemas.openxmlformats.org/officeDocument/2006/relationships/fontTable" Target="fontTable.xml"/><Relationship Id="rId33" Type="http://schemas.openxmlformats.org/officeDocument/2006/relationships/numbering" Target="numbering.xml"/><Relationship Id="rId32" Type="http://schemas.openxmlformats.org/officeDocument/2006/relationships/image" Target="media/image21.png"/><Relationship Id="rId31" Type="http://schemas.openxmlformats.org/officeDocument/2006/relationships/image" Target="media/image20.png"/><Relationship Id="rId30" Type="http://schemas.openxmlformats.org/officeDocument/2006/relationships/image" Target="media/image19.jpeg"/><Relationship Id="rId3" Type="http://schemas.openxmlformats.org/officeDocument/2006/relationships/footnotes" Target="footnotes.xml"/><Relationship Id="rId29" Type="http://schemas.openxmlformats.org/officeDocument/2006/relationships/image" Target="media/image18.png"/><Relationship Id="rId28" Type="http://schemas.openxmlformats.org/officeDocument/2006/relationships/image" Target="media/image17.png"/><Relationship Id="rId27" Type="http://schemas.openxmlformats.org/officeDocument/2006/relationships/image" Target="media/image16.png"/><Relationship Id="rId26" Type="http://schemas.openxmlformats.org/officeDocument/2006/relationships/image" Target="media/image15.png"/><Relationship Id="rId25" Type="http://schemas.openxmlformats.org/officeDocument/2006/relationships/image" Target="media/image14.png"/><Relationship Id="rId24" Type="http://schemas.openxmlformats.org/officeDocument/2006/relationships/image" Target="media/image13.jpe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png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media/image8.png"/><Relationship Id="rId18" Type="http://schemas.openxmlformats.org/officeDocument/2006/relationships/image" Target="media/image7.png"/><Relationship Id="rId17" Type="http://schemas.openxmlformats.org/officeDocument/2006/relationships/image" Target="media/image6.jpe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1376</Words>
  <Characters>1477</Characters>
  <Lines>28</Lines>
  <Paragraphs>8</Paragraphs>
  <TotalTime>7</TotalTime>
  <ScaleCrop>false</ScaleCrop>
  <LinksUpToDate>false</LinksUpToDate>
  <CharactersWithSpaces>1518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2020-05-01T14:13:00Z</dcterms:created>
  <dc:creator>ciel</dc:creator>
  <cp:lastModifiedBy>@林智</cp:lastModifiedBy>
  <cp:lastPrinted>2023-10-19T21:12:00Z</cp:lastPrinted>
  <dcterms:modified xsi:type="dcterms:W3CDTF">2026-05-27T10:10:41Z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36D86D6BEFAF4330BF28A3DE25B97ECA_13</vt:lpwstr>
  </property>
  <property fmtid="{D5CDD505-2E9C-101B-9397-08002B2CF9AE}" pid="4" name="KSOTemplateDocerSaveRecord">
    <vt:lpwstr>eyJoZGlkIjoiYTk3MTg5NjJjZmI1ZmI3NTJjMjRlMmVlMjVlNTdjMjQiLCJ1c2VySWQiOiIyMTAxNjQ5NDQifQ==</vt:lpwstr>
  </property>
</Properties>
</file>