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72"/>
          <w:szCs w:val="7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8"/>
        <w:ind w:firstLine="420"/>
        <w:rPr>
          <w:rFonts w:hint="eastAsia" w:ascii="宋体" w:hAnsi="宋体" w:cs="宋体"/>
        </w:rPr>
      </w:pPr>
    </w:p>
    <w:p>
      <w:pPr>
        <w:pStyle w:val="28"/>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招标编号：QH2026055</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8"/>
        <w:ind w:firstLine="420"/>
        <w:rPr>
          <w:rFonts w:hint="eastAsia" w:ascii="宋体" w:hAnsi="宋体" w:cs="宋体"/>
        </w:rPr>
      </w:pPr>
    </w:p>
    <w:p>
      <w:pPr>
        <w:pStyle w:val="28"/>
        <w:ind w:firstLine="420"/>
        <w:rPr>
          <w:rFonts w:hint="eastAsia" w:ascii="宋体" w:hAnsi="宋体" w:cs="宋体"/>
        </w:rPr>
      </w:pPr>
    </w:p>
    <w:p>
      <w:pPr>
        <w:ind w:right="-319" w:rightChars="-152"/>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ascii="宋体" w:hAnsi="宋体" w:cs="宋体"/>
          <w:b/>
          <w:sz w:val="36"/>
          <w:szCs w:val="36"/>
          <w:lang w:eastAsia="zh-CN"/>
        </w:rPr>
        <w:t>2026年前海官方英文网站运营及全媒体英文稿件采编合作项目（二次）</w:t>
      </w:r>
    </w:p>
    <w:p>
      <w:pPr>
        <w:ind w:firstLine="3264" w:firstLineChars="739"/>
        <w:rPr>
          <w:rFonts w:hint="eastAsia" w:ascii="宋体" w:hAnsi="宋体" w:cs="宋体"/>
          <w:b/>
          <w:sz w:val="44"/>
        </w:rPr>
      </w:pPr>
    </w:p>
    <w:p>
      <w:pPr>
        <w:pStyle w:val="28"/>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2026年5月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ind w:firstLine="480" w:firstLineChars="200"/>
        <w:jc w:val="center"/>
        <w:rPr>
          <w:b/>
          <w:bCs/>
          <w:sz w:val="32"/>
          <w:szCs w:val="40"/>
        </w:rPr>
      </w:pPr>
      <w:r>
        <w:rPr>
          <w:rFonts w:hint="eastAsia" w:ascii="宋体" w:hAnsi="宋体" w:cs="宋体"/>
          <w:sz w:val="24"/>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10</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eastAsia="宋体" w:cs="宋体"/>
          <w:b/>
          <w:bCs/>
          <w:sz w:val="24"/>
          <w:lang w:eastAsia="zh-CN"/>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28</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第一章</w:t>
      </w:r>
      <w:bookmarkStart w:id="7" w:name="_Toc28255"/>
      <w:r>
        <w:rPr>
          <w:rFonts w:hint="eastAsia" w:ascii="宋体" w:hAnsi="宋体" w:cs="宋体"/>
          <w:b/>
          <w:bCs/>
          <w:color w:val="auto"/>
          <w:kern w:val="2"/>
          <w:sz w:val="24"/>
          <w:szCs w:val="24"/>
          <w:lang w:val="en-US" w:eastAsia="zh-CN" w:bidi="ar-SA"/>
        </w:rPr>
        <w:t xml:space="preserve"> </w:t>
      </w:r>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ascii="宋体" w:hAnsi="宋体" w:cs="宋体"/>
          <w:sz w:val="24"/>
          <w:u w:val="single"/>
        </w:rPr>
        <w:t>深圳国际招标咨询有限公司（以下简称采购代理机构）受深圳市前海深港现代服务业合作区管理局委托就</w:t>
      </w:r>
      <w:r>
        <w:rPr>
          <w:rFonts w:hint="eastAsia" w:ascii="宋体" w:hAnsi="宋体" w:cs="宋体"/>
          <w:sz w:val="24"/>
          <w:u w:val="single"/>
          <w:lang w:eastAsia="zh-CN"/>
        </w:rPr>
        <w:t>2026年前海官方英文网站运营及全媒体英文稿件采编合作项目（二次）</w:t>
      </w:r>
      <w:r>
        <w:rPr>
          <w:rFonts w:hint="eastAsia" w:ascii="宋体" w:hAnsi="宋体" w:cs="宋体"/>
          <w:sz w:val="24"/>
        </w:rPr>
        <w:t>（招标编号：QH2026055）采用公开征集供应商简易招标方式采购，欢迎符合投标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2026年前海官方英文网站运营及全媒体英文稿件采编合作项目（二次）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为提升前海国际化传播内容生产能力建设，拟</w:t>
            </w:r>
            <w:r>
              <w:rPr>
                <w:rFonts w:hint="eastAsia" w:ascii="宋体" w:hAnsi="宋体" w:cs="宋体"/>
                <w:sz w:val="24"/>
                <w:lang w:val="en-US" w:eastAsia="zh-CN"/>
              </w:rPr>
              <w:t>开</w:t>
            </w:r>
            <w:bookmarkStart w:id="36" w:name="_GoBack"/>
            <w:bookmarkEnd w:id="36"/>
            <w:r>
              <w:rPr>
                <w:rFonts w:hint="eastAsia" w:ascii="宋体" w:hAnsi="宋体" w:cs="宋体"/>
                <w:sz w:val="24"/>
              </w:rPr>
              <w:t>展2026</w:t>
            </w:r>
            <w:r>
              <w:rPr>
                <w:rFonts w:ascii="宋体" w:hAnsi="宋体" w:cs="宋体"/>
                <w:sz w:val="24"/>
              </w:rPr>
              <w:t>年前海官方英文网站运营及全媒体英文稿件采编合作项目</w:t>
            </w:r>
            <w:r>
              <w:rPr>
                <w:rFonts w:hint="eastAsia" w:ascii="宋体" w:hAnsi="宋体" w:cs="宋体"/>
                <w:sz w:val="24"/>
              </w:rPr>
              <w:t>，通过政策翻译、原创英文稿件采写等形式丰富国际化传播元素，面向国际讲好前海故事；同时，对前海管理局英文官网进行内容改版及界面升级，充分体现前海“国际范”。具体内容详见用户需求书。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475,000.00（人民币肆拾柒万伍仟元整）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5</w:t>
            </w:r>
            <w:r>
              <w:rPr>
                <w:rFonts w:hint="eastAsia" w:ascii="宋体" w:hAnsi="宋体" w:cs="宋体"/>
                <w:kern w:val="0"/>
                <w:sz w:val="24"/>
                <w:lang w:bidi="ar"/>
              </w:rPr>
              <w:t>月</w:t>
            </w:r>
            <w:r>
              <w:rPr>
                <w:rFonts w:hint="eastAsia" w:ascii="宋体" w:hAnsi="宋体" w:cs="宋体"/>
                <w:kern w:val="0"/>
                <w:sz w:val="24"/>
                <w:lang w:val="en-US" w:eastAsia="zh-CN" w:bidi="ar"/>
              </w:rPr>
              <w:t>26</w:t>
            </w:r>
            <w:r>
              <w:rPr>
                <w:rFonts w:hint="eastAsia" w:ascii="宋体" w:hAnsi="宋体" w:cs="宋体"/>
                <w:kern w:val="0"/>
                <w:sz w:val="24"/>
                <w:lang w:bidi="ar"/>
              </w:rPr>
              <w:t>日上午</w:t>
            </w:r>
            <w:r>
              <w:rPr>
                <w:rFonts w:hint="eastAsia" w:ascii="宋体" w:hAnsi="宋体" w:cs="宋体"/>
                <w:kern w:val="0"/>
                <w:sz w:val="24"/>
                <w:lang w:val="en-US" w:eastAsia="zh-CN" w:bidi="ar"/>
              </w:rPr>
              <w:t>10:00</w:t>
            </w:r>
            <w:r>
              <w:rPr>
                <w:rFonts w:hint="eastAsia" w:ascii="宋体" w:hAnsi="宋体" w:cs="宋体"/>
                <w:kern w:val="0"/>
                <w:sz w:val="24"/>
                <w:lang w:bidi="ar"/>
              </w:rPr>
              <w:t>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Hans" w:bidi="ar"/>
              </w:rPr>
              <w:t>黎工</w:t>
            </w:r>
            <w:r>
              <w:rPr>
                <w:rFonts w:hint="eastAsia" w:ascii="宋体" w:hAnsi="宋体" w:cs="宋体"/>
                <w:kern w:val="0"/>
                <w:sz w:val="24"/>
                <w:lang w:bidi="ar"/>
              </w:rPr>
              <w:t xml:space="preserve">   联系电话：</w:t>
            </w:r>
            <w:r>
              <w:rPr>
                <w:rFonts w:ascii="宋体" w:hAnsi="宋体" w:cs="宋体"/>
                <w:kern w:val="0"/>
                <w:sz w:val="24"/>
                <w:lang w:bidi="ar"/>
              </w:rPr>
              <w:t>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8" w:name="_Hlk72162904"/>
            <w:r>
              <w:rPr>
                <w:rFonts w:hint="eastAsia" w:ascii="宋体" w:hAnsi="宋体" w:cs="宋体"/>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bookmarkEnd w:id="8"/>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ascii="宋体" w:hAnsi="宋体" w:cs="宋体"/>
                <w:kern w:val="0"/>
                <w:sz w:val="24"/>
              </w:rPr>
              <w:t>3.投标人具有</w:t>
            </w:r>
            <w:r>
              <w:rPr>
                <w:rFonts w:hint="eastAsia" w:ascii="宋体" w:hAnsi="宋体" w:cs="宋体"/>
                <w:kern w:val="0"/>
                <w:sz w:val="24"/>
                <w:lang w:val="en-US" w:eastAsia="zh-CN"/>
              </w:rPr>
              <w:t>有效的</w:t>
            </w:r>
            <w:r>
              <w:rPr>
                <w:rFonts w:hint="eastAsia" w:ascii="宋体" w:hAnsi="宋体" w:cs="宋体"/>
                <w:kern w:val="0"/>
                <w:sz w:val="24"/>
              </w:rPr>
              <w:t>互联网新闻信息服务许可证</w:t>
            </w:r>
            <w:r>
              <w:rPr>
                <w:rFonts w:hint="eastAsia" w:ascii="宋体" w:hAnsi="宋体" w:cs="宋体"/>
                <w:b/>
                <w:bCs/>
                <w:kern w:val="0"/>
                <w:sz w:val="24"/>
              </w:rPr>
              <w:t>（</w:t>
            </w:r>
            <w:r>
              <w:rPr>
                <w:rFonts w:ascii="宋体" w:hAnsi="宋体" w:cs="宋体"/>
                <w:b/>
                <w:bCs/>
                <w:kern w:val="0"/>
                <w:sz w:val="24"/>
              </w:rPr>
              <w:t>供应商</w:t>
            </w:r>
            <w:r>
              <w:rPr>
                <w:rFonts w:hint="eastAsia" w:ascii="宋体" w:hAnsi="宋体" w:cs="宋体"/>
                <w:b/>
                <w:bCs/>
                <w:kern w:val="0"/>
                <w:sz w:val="24"/>
              </w:rPr>
              <w:t>需提供加盖单位公章的证书复印件或扫描件）</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ascii="宋体" w:hAnsi="宋体" w:cs="宋体"/>
                <w:kern w:val="0"/>
                <w:sz w:val="24"/>
                <w:lang w:val="en-US" w:eastAsia="zh-CN"/>
              </w:rPr>
              <w:t>软件和信息技术服务业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软件开发、影音视频摄制剪辑、宣推物料设计制作、有关调研、打印、人员车辆、资料、税费等一切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w:t>
            </w:r>
            <w:r>
              <w:rPr>
                <w:rFonts w:hint="eastAsia" w:ascii="宋体" w:hAnsi="宋体" w:cs="宋体"/>
                <w:color w:val="000000" w:themeColor="text1"/>
                <w:sz w:val="24"/>
                <w14:textFill>
                  <w14:solidFill>
                    <w14:schemeClr w14:val="tx1"/>
                  </w14:solidFill>
                </w14:textFill>
              </w:rPr>
              <w:t>异常低价</w:t>
            </w:r>
            <w:r>
              <w:rPr>
                <w:rFonts w:ascii="宋体" w:hAnsi="宋体" w:cs="宋体"/>
                <w:kern w:val="0"/>
                <w:sz w:val="24"/>
                <w:szCs w:val="20"/>
              </w:rPr>
              <w:t>，有可能影响产品质量或者不能诚信履约的，应当要求其在评标现场合理的时间内提供书面说明，必要时提交相关证明材料；投标人不能证明其报价合理性的，评标委员会应当将其作为无效投标处理。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联  系  人：黎工 </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w:t>
            </w:r>
            <w:r>
              <w:rPr>
                <w:rFonts w:hint="eastAsia" w:ascii="宋体" w:hAnsi="宋体" w:cs="宋体"/>
                <w:kern w:val="0"/>
                <w:sz w:val="24"/>
                <w:lang w:val="en-US" w:eastAsia="zh-CN"/>
              </w:rPr>
              <w:t>15322282509</w:t>
            </w:r>
            <w:r>
              <w:rPr>
                <w:rFonts w:hint="eastAsia" w:ascii="宋体" w:hAnsi="宋体" w:cs="宋体"/>
                <w:kern w:val="0"/>
                <w:sz w:val="24"/>
              </w:rPr>
              <w:t>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numPr>
          <w:ilvl w:val="-1"/>
          <w:numId w:val="0"/>
        </w:numPr>
        <w:spacing w:line="240" w:lineRule="auto"/>
        <w:jc w:val="left"/>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第二章</w:t>
      </w:r>
      <w:r>
        <w:rPr>
          <w:rFonts w:hint="eastAsia" w:ascii="宋体" w:hAnsi="宋体" w:cs="宋体"/>
          <w:b/>
          <w:bCs/>
          <w:sz w:val="24"/>
        </w:rPr>
        <w:t xml:space="preserve"> </w:t>
      </w:r>
      <w:bookmarkStart w:id="9" w:name="_Toc16734"/>
      <w:r>
        <w:rPr>
          <w:rFonts w:hint="eastAsia" w:ascii="宋体" w:hAnsi="宋体" w:cs="宋体"/>
          <w:b/>
          <w:bCs/>
          <w:sz w:val="24"/>
        </w:rPr>
        <w:t>投标须知</w:t>
      </w:r>
      <w:bookmarkEnd w:id="9"/>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lang w:eastAsia="zh-CN"/>
        </w:rPr>
        <w:t>2026年前海官方英文网站运营及全媒体英文稿件采编合作项目（二次）</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国际招标咨询有限公司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numPr>
          <w:ilvl w:val="255"/>
          <w:numId w:val="0"/>
        </w:numPr>
        <w:spacing w:line="360" w:lineRule="auto"/>
        <w:ind w:firstLine="482" w:firstLineChars="200"/>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8"/>
        <w:numPr>
          <w:ilvl w:val="1"/>
          <w:numId w:val="3"/>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8"/>
        <w:numPr>
          <w:ilvl w:val="1"/>
          <w:numId w:val="3"/>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3"/>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numPr>
          <w:ilvl w:val="-1"/>
          <w:numId w:val="0"/>
        </w:numPr>
        <w:spacing w:line="240" w:lineRule="auto"/>
        <w:jc w:val="left"/>
        <w:outlineLvl w:val="9"/>
        <w:rPr>
          <w:rFonts w:hint="eastAsia" w:ascii="宋体" w:hAnsi="宋体" w:cs="宋体"/>
          <w:b/>
          <w:bCs/>
          <w:sz w:val="24"/>
        </w:rPr>
      </w:pPr>
      <w:r>
        <w:rPr>
          <w:rFonts w:hint="eastAsia" w:ascii="宋体" w:hAnsi="宋体" w:cs="宋体"/>
          <w:b/>
          <w:bCs/>
          <w:sz w:val="24"/>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第三章</w:t>
      </w:r>
      <w:r>
        <w:rPr>
          <w:rFonts w:hint="eastAsia" w:ascii="宋体" w:hAnsi="宋体" w:cs="宋体"/>
          <w:b/>
          <w:bCs/>
          <w:sz w:val="24"/>
        </w:rPr>
        <w:t xml:space="preserve"> </w:t>
      </w:r>
      <w:bookmarkStart w:id="10" w:name="_Toc18857"/>
      <w:r>
        <w:rPr>
          <w:rFonts w:hint="eastAsia" w:ascii="宋体" w:hAnsi="宋体" w:cs="宋体"/>
          <w:b/>
          <w:bCs/>
          <w:sz w:val="24"/>
        </w:rPr>
        <w:t>评标程序</w:t>
      </w:r>
      <w:bookmarkEnd w:id="10"/>
    </w:p>
    <w:p>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5.2原则上成交价应为最初报价的95%。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0"/>
        </w:numPr>
        <w:spacing w:line="440" w:lineRule="exact"/>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第四章</w:t>
      </w:r>
      <w:r>
        <w:rPr>
          <w:rFonts w:hint="eastAsia" w:ascii="宋体" w:hAnsi="宋体" w:cs="宋体"/>
          <w:b/>
          <w:bCs/>
          <w:sz w:val="24"/>
        </w:rPr>
        <w:t xml:space="preserve"> </w:t>
      </w:r>
      <w:bookmarkStart w:id="11" w:name="_Toc27704"/>
      <w:r>
        <w:rPr>
          <w:rFonts w:hint="eastAsia" w:ascii="宋体" w:hAnsi="宋体" w:cs="宋体"/>
          <w:b/>
          <w:bCs/>
          <w:sz w:val="24"/>
        </w:rPr>
        <w:t>合同格式及合同条款</w:t>
      </w:r>
      <w:bookmarkEnd w:id="11"/>
    </w:p>
    <w:p>
      <w:pPr>
        <w:spacing w:line="440" w:lineRule="exact"/>
        <w:ind w:firstLine="470" w:firstLineChars="196"/>
        <w:jc w:val="center"/>
        <w:rPr>
          <w:rFonts w:hint="eastAsia" w:ascii="宋体" w:hAnsi="宋体" w:cs="宋体"/>
          <w:sz w:val="24"/>
        </w:rPr>
      </w:pPr>
      <w:bookmarkStart w:id="12" w:name="_Toc73518163"/>
      <w:bookmarkStart w:id="13" w:name="_Toc73517685"/>
      <w:bookmarkStart w:id="14" w:name="_Toc73521592"/>
      <w:bookmarkStart w:id="15" w:name="_Toc100052414"/>
      <w:bookmarkStart w:id="16" w:name="_Toc73521680"/>
      <w:bookmarkStart w:id="17" w:name="_Toc101074886"/>
      <w:bookmarkStart w:id="18" w:name="_Toc84303603"/>
    </w:p>
    <w:bookmarkEnd w:id="12"/>
    <w:bookmarkEnd w:id="13"/>
    <w:bookmarkEnd w:id="14"/>
    <w:bookmarkEnd w:id="15"/>
    <w:bookmarkEnd w:id="16"/>
    <w:bookmarkEnd w:id="17"/>
    <w:bookmarkEnd w:id="18"/>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pPr>
        <w:pStyle w:val="28"/>
        <w:spacing w:line="440" w:lineRule="exact"/>
        <w:ind w:left="1470" w:right="1470" w:firstLine="482"/>
        <w:jc w:val="center"/>
        <w:rPr>
          <w:rFonts w:hint="eastAsia" w:ascii="宋体" w:hAnsi="宋体" w:cs="宋体"/>
          <w:b/>
          <w:sz w:val="24"/>
          <w:szCs w:val="24"/>
        </w:rPr>
      </w:pP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440" w:lineRule="exact"/>
        <w:jc w:val="center"/>
        <w:outlineLvl w:val="1"/>
        <w:rPr>
          <w:rFonts w:hint="eastAsia" w:ascii="宋体" w:hAnsi="宋体" w:eastAsia="宋体" w:cs="宋体"/>
          <w:b/>
          <w:sz w:val="24"/>
          <w:lang w:eastAsia="zh-CN"/>
        </w:rPr>
      </w:pPr>
      <w:r>
        <w:rPr>
          <w:rFonts w:hint="eastAsia" w:ascii="宋体" w:hAnsi="宋体" w:cs="宋体"/>
          <w:sz w:val="24"/>
          <w:u w:val="single"/>
          <w:lang w:eastAsia="zh-CN"/>
        </w:rPr>
        <w:t>2026年前海官方英文网站运营及全媒体英文稿件采编合作项目（二次）</w:t>
      </w:r>
    </w:p>
    <w:p>
      <w:pPr>
        <w:spacing w:line="440" w:lineRule="exact"/>
        <w:jc w:val="center"/>
        <w:outlineLvl w:val="1"/>
        <w:rPr>
          <w:rFonts w:hint="eastAsia" w:ascii="宋体" w:hAnsi="宋体" w:cs="宋体"/>
          <w:b/>
          <w:sz w:val="24"/>
        </w:rPr>
      </w:pPr>
      <w:r>
        <w:rPr>
          <w:rFonts w:hint="eastAsia" w:ascii="宋体" w:hAnsi="宋体" w:cs="宋体"/>
          <w:b/>
          <w:sz w:val="24"/>
        </w:rPr>
        <w:t>委托合同</w:t>
      </w:r>
    </w:p>
    <w:p>
      <w:pPr>
        <w:spacing w:line="440" w:lineRule="exact"/>
        <w:rPr>
          <w:rFonts w:hint="eastAsia" w:ascii="宋体" w:hAnsi="宋体" w:cs="宋体"/>
          <w:sz w:val="24"/>
        </w:rPr>
      </w:pPr>
      <w:r>
        <w:rPr>
          <w:rFonts w:hint="eastAsia" w:ascii="宋体" w:hAnsi="宋体" w:cs="宋体"/>
          <w:sz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ind w:firstLine="480" w:firstLineChars="200"/>
        <w:rPr>
          <w:rFonts w:hint="eastAsia" w:ascii="宋体" w:hAnsi="宋体" w:eastAsia="宋体" w:cs="宋体"/>
          <w:sz w:val="24"/>
          <w:u w:val="single"/>
          <w:lang w:eastAsia="zh-CN"/>
        </w:rPr>
      </w:pPr>
      <w:r>
        <w:rPr>
          <w:rFonts w:hint="eastAsia" w:ascii="宋体" w:hAnsi="宋体" w:cs="宋体"/>
          <w:sz w:val="24"/>
        </w:rPr>
        <w:t>项目名称：</w:t>
      </w:r>
      <w:r>
        <w:rPr>
          <w:rFonts w:hint="eastAsia" w:ascii="宋体" w:hAnsi="宋体" w:cs="宋体"/>
          <w:sz w:val="24"/>
          <w:u w:val="single"/>
          <w:lang w:eastAsia="zh-CN"/>
        </w:rPr>
        <w:t>2026年前海官方英文网站运营及全媒体英文稿件采编合作项目（二次）</w:t>
      </w:r>
    </w:p>
    <w:p>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rPr>
          <w:rFonts w:hint="eastAsia" w:ascii="宋体" w:hAnsi="宋体" w:cs="宋体"/>
          <w:sz w:val="24"/>
        </w:rPr>
      </w:pPr>
      <w:r>
        <w:rPr>
          <w:rFonts w:hint="eastAsia" w:ascii="宋体" w:hAnsi="宋体" w:cs="宋体"/>
          <w:sz w:val="24"/>
        </w:rPr>
        <w:t xml:space="preserve"> </w:t>
      </w:r>
    </w:p>
    <w:p>
      <w:pPr>
        <w:pStyle w:val="6"/>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jc w:val="center"/>
        <w:rPr>
          <w:rFonts w:hint="eastAsia" w:ascii="宋体" w:hAnsi="宋体" w:cs="宋体"/>
          <w:sz w:val="24"/>
        </w:rPr>
      </w:pPr>
      <w:r>
        <w:rPr>
          <w:rFonts w:hint="eastAsia" w:ascii="宋体" w:hAnsi="宋体" w:cs="宋体"/>
          <w:sz w:val="24"/>
        </w:rPr>
        <w:t>二〇二六年  月</w:t>
      </w:r>
    </w:p>
    <w:p>
      <w:pPr>
        <w:spacing w:line="440" w:lineRule="exact"/>
        <w:jc w:val="center"/>
        <w:rPr>
          <w:rFonts w:hint="eastAsia" w:ascii="宋体" w:hAnsi="宋体" w:cs="宋体"/>
          <w:sz w:val="24"/>
        </w:rPr>
      </w:pPr>
      <w:r>
        <w:rPr>
          <w:rFonts w:hint="eastAsia" w:ascii="宋体" w:hAnsi="宋体" w:cs="宋体"/>
          <w:sz w:val="24"/>
        </w:rPr>
        <w:t>本合同共    页（不含封面）</w:t>
      </w:r>
    </w:p>
    <w:p>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pPr>
        <w:spacing w:line="440" w:lineRule="exact"/>
        <w:rPr>
          <w:rFonts w:hint="eastAsia" w:ascii="宋体" w:hAnsi="宋体" w:cs="宋体"/>
          <w:b/>
          <w:bCs/>
          <w:sz w:val="24"/>
        </w:rPr>
      </w:pPr>
      <w:r>
        <w:rPr>
          <w:rFonts w:hint="eastAsia" w:ascii="宋体" w:hAnsi="宋体" w:cs="宋体"/>
          <w:b/>
          <w:bCs/>
          <w:sz w:val="24"/>
        </w:rPr>
        <w:t>法定代表人：</w:t>
      </w:r>
      <w:r>
        <w:rPr>
          <w:rFonts w:hint="eastAsia" w:ascii="宋体" w:hAnsi="宋体" w:cs="宋体"/>
          <w:sz w:val="24"/>
        </w:rPr>
        <w:t>曾湃</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rPr>
          <w:rFonts w:hint="eastAsia" w:ascii="宋体" w:hAnsi="宋体" w:cs="宋体"/>
          <w:b/>
          <w:bCs/>
          <w:sz w:val="24"/>
        </w:rPr>
      </w:pPr>
      <w:r>
        <w:rPr>
          <w:rFonts w:hint="eastAsia" w:ascii="宋体" w:hAnsi="宋体" w:cs="宋体"/>
          <w:b/>
          <w:bCs/>
          <w:sz w:val="24"/>
        </w:rPr>
        <w:t>乙方：</w:t>
      </w:r>
    </w:p>
    <w:p>
      <w:pPr>
        <w:spacing w:line="440" w:lineRule="exact"/>
        <w:rPr>
          <w:rFonts w:hint="eastAsia" w:ascii="宋体" w:hAnsi="宋体" w:cs="宋体"/>
          <w:b/>
          <w:bCs/>
          <w:sz w:val="24"/>
        </w:rPr>
      </w:pPr>
      <w:r>
        <w:rPr>
          <w:rFonts w:hint="eastAsia" w:ascii="宋体" w:hAnsi="宋体" w:cs="宋体"/>
          <w:b/>
          <w:bCs/>
          <w:sz w:val="24"/>
        </w:rPr>
        <w:t>地址：</w:t>
      </w:r>
    </w:p>
    <w:p>
      <w:pPr>
        <w:spacing w:line="440" w:lineRule="exact"/>
        <w:rPr>
          <w:rFonts w:hint="eastAsia" w:ascii="宋体" w:hAnsi="宋体" w:cs="宋体"/>
          <w:b/>
          <w:bCs/>
          <w:sz w:val="24"/>
        </w:rPr>
      </w:pPr>
      <w:r>
        <w:rPr>
          <w:rFonts w:hint="eastAsia" w:ascii="宋体" w:hAnsi="宋体" w:cs="宋体"/>
          <w:b/>
          <w:bCs/>
          <w:sz w:val="24"/>
        </w:rPr>
        <w:t>法定代表人：</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2026055】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w:t>
      </w:r>
      <w:r>
        <w:rPr>
          <w:rFonts w:hint="eastAsia" w:ascii="宋体" w:hAnsi="宋体" w:cs="宋体"/>
          <w:sz w:val="24"/>
          <w:lang w:eastAsia="zh-CN"/>
        </w:rPr>
        <w:t>2026年前海官方英文网站运营及全媒体英文稿件采编合作项目（二次）</w:t>
      </w:r>
      <w:r>
        <w:rPr>
          <w:rFonts w:hint="eastAsia" w:ascii="宋体" w:hAnsi="宋体" w:cs="宋体"/>
          <w:sz w:val="24"/>
        </w:rPr>
        <w:t>（以下简称本项目），达成以下合同条款：</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第一条 项目研究内容</w:t>
      </w:r>
    </w:p>
    <w:p>
      <w:pPr>
        <w:spacing w:line="44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u w:val="single"/>
          <w:lang w:eastAsia="zh-CN"/>
        </w:rPr>
        <w:t>2026年前海官方英文网站运营及全媒体英文稿件采编合作项目（二次）</w:t>
      </w:r>
    </w:p>
    <w:p>
      <w:pPr>
        <w:adjustRightInd w:val="0"/>
        <w:snapToGrid w:val="0"/>
        <w:spacing w:line="440" w:lineRule="exact"/>
        <w:ind w:firstLine="480" w:firstLineChars="200"/>
        <w:jc w:val="left"/>
        <w:rPr>
          <w:rFonts w:hint="eastAsia" w:ascii="宋体" w:hAnsi="宋体" w:cs="宋体"/>
          <w:color w:val="000000"/>
          <w:sz w:val="24"/>
        </w:rPr>
      </w:pPr>
      <w:r>
        <w:rPr>
          <w:rFonts w:hint="eastAsia" w:ascii="宋体" w:hAnsi="宋体" w:cs="宋体"/>
          <w:sz w:val="24"/>
        </w:rPr>
        <w:t>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（一）编译、采写全媒体英文宣传稿件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对前海所产生的、有外宣意义的宣传信息进行英文采写、编译，全年撰写英文宣传稿件不少于100篇。围绕“8.26”、“9.6”等前海重大时间节点，全年策划不少于3次英文专题宣传，通过稿件、长图、短视频等产品形式，提升对外传播影响力。原创宣传稿件将通过甲方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审核翻译前海涉港澳及国际人士相关公告，由信息公开专员负责对相关信息进行选取、整理翻译、审核、发布有关政策文件10篇。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 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根据现有栏目设置，全年对网站内容更新进行更新，包括新闻、优惠政策、学校医院、体育设施、商场等栏目，为来前海生活及投资的外籍人士和以英文为第一语言的人士提供全面及时的各类实用资讯。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为迎接2026APEC中国年，为来到前海的外籍人士提供全面的“吃喝游购娱”等生活服务类信息，全年收集整理上传前海范围内的优质餐饮店铺、酒店住宿、旅游景点等信息不少于50条至英文网站。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以国际化的视角，自主策划，及时准确采访、编辑，并在英文网站报道前海的重大决策、重要活动，实时进行英文稿件更新。采用图片拍摄、视频等方式辅助丰富内容展现，每周至少发布2篇新闻稿件。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为网站配备专门的跑线记者（具备较高的中英文水平及政治素养），若有重要活动，将协调合作媒体的多媒体采编团队进行全员支持。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就前海重要发展成就、重大涉外事项策划多媒体专题报道，全年完成3期以上专题策划。为迎接视频时代用户对多媒体内容的需求，在专题方面，将综合运用大量多媒体内容，包括图片及视频，对网站内容进行丰富和优化，更加直观及立体地体现出前海的国际化形象。由专业团队自行拍摄相关的双语视频。具体专题内容将与甲方相关部门沟通后再行确定。</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第二条  服务期限 </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第三条  甲方的义务</w:t>
      </w:r>
    </w:p>
    <w:p>
      <w:pPr>
        <w:spacing w:line="440" w:lineRule="exact"/>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440" w:lineRule="exact"/>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440" w:lineRule="exact"/>
        <w:ind w:firstLine="480" w:firstLineChars="200"/>
        <w:rPr>
          <w:rFonts w:hint="eastAsia" w:ascii="宋体" w:hAnsi="宋体" w:cs="宋体"/>
          <w:sz w:val="24"/>
        </w:rPr>
      </w:pPr>
      <w:r>
        <w:rPr>
          <w:rFonts w:hint="eastAsia" w:ascii="宋体" w:hAnsi="宋体" w:cs="宋体"/>
          <w:sz w:val="24"/>
        </w:rPr>
        <w:t>3.负责组织有关专家对项目成果的评审。</w:t>
      </w:r>
    </w:p>
    <w:p>
      <w:pPr>
        <w:spacing w:line="440" w:lineRule="exact"/>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440" w:lineRule="exact"/>
        <w:ind w:firstLine="480" w:firstLineChars="200"/>
        <w:rPr>
          <w:rFonts w:hint="eastAsia" w:ascii="宋体" w:hAnsi="宋体" w:cs="宋体"/>
          <w:sz w:val="24"/>
        </w:rPr>
      </w:pPr>
      <w:r>
        <w:rPr>
          <w:rFonts w:hint="eastAsia" w:ascii="宋体" w:hAnsi="宋体" w:cs="宋体"/>
          <w:sz w:val="24"/>
        </w:rPr>
        <w:t xml:space="preserve">5.甲方指定项目联系人： </w:t>
      </w:r>
    </w:p>
    <w:p>
      <w:pPr>
        <w:spacing w:line="440" w:lineRule="exact"/>
        <w:ind w:firstLine="480" w:firstLineChars="200"/>
        <w:rPr>
          <w:rFonts w:hint="eastAsia" w:ascii="宋体" w:hAnsi="宋体" w:cs="宋体"/>
          <w:sz w:val="24"/>
          <w:lang w:eastAsia="zh-Hans"/>
        </w:rPr>
      </w:pPr>
      <w:r>
        <w:rPr>
          <w:rFonts w:hint="eastAsia" w:ascii="宋体" w:hAnsi="宋体" w:cs="宋体"/>
          <w:sz w:val="24"/>
        </w:rPr>
        <w:t>联系人：</w:t>
      </w:r>
      <w:r>
        <w:rPr>
          <w:rFonts w:hint="eastAsia" w:ascii="宋体" w:hAnsi="宋体" w:cs="宋体"/>
          <w:sz w:val="24"/>
          <w:lang w:eastAsia="zh-Hans"/>
        </w:rPr>
        <w:t>黎工</w:t>
      </w:r>
    </w:p>
    <w:p>
      <w:pPr>
        <w:spacing w:line="440" w:lineRule="exact"/>
        <w:ind w:firstLine="480" w:firstLineChars="200"/>
        <w:rPr>
          <w:rFonts w:hint="eastAsia" w:ascii="宋体" w:hAnsi="宋体" w:cs="宋体"/>
          <w:sz w:val="24"/>
        </w:rPr>
      </w:pPr>
      <w:r>
        <w:rPr>
          <w:rFonts w:hint="eastAsia" w:ascii="宋体" w:hAnsi="宋体" w:cs="宋体"/>
          <w:sz w:val="24"/>
        </w:rPr>
        <w:t>联系电话：0755-88105105</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spacing w:line="440" w:lineRule="exact"/>
        <w:ind w:firstLine="480" w:firstLineChars="200"/>
        <w:rPr>
          <w:rFonts w:hint="eastAsia" w:ascii="宋体" w:hAnsi="宋体" w:cs="宋体"/>
          <w:sz w:val="24"/>
        </w:rPr>
      </w:pPr>
      <w:r>
        <w:rPr>
          <w:rFonts w:hint="eastAsia" w:ascii="宋体" w:hAnsi="宋体" w:cs="宋体"/>
          <w:sz w:val="24"/>
        </w:rPr>
        <w:t>1.应按照【     】号招标文件、乙方投标文件以及本合同的要求按期完成本项目服务工作。</w:t>
      </w:r>
    </w:p>
    <w:p>
      <w:pPr>
        <w:spacing w:line="440" w:lineRule="exact"/>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440" w:lineRule="exact"/>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440" w:lineRule="exact"/>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440" w:lineRule="exact"/>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440" w:lineRule="exact"/>
        <w:ind w:firstLine="480" w:firstLineChars="200"/>
        <w:rPr>
          <w:rFonts w:hint="eastAsia" w:ascii="宋体" w:hAnsi="宋体" w:cs="宋体"/>
          <w:sz w:val="24"/>
        </w:rPr>
      </w:pPr>
      <w:r>
        <w:rPr>
          <w:rFonts w:hint="eastAsia" w:ascii="宋体" w:hAnsi="宋体" w:cs="宋体"/>
          <w:sz w:val="24"/>
        </w:rPr>
        <w:t>6.乙方应采取必要措施配合专家评审会及甲方验收人员的工作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440" w:lineRule="exact"/>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440" w:lineRule="exact"/>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440" w:lineRule="exact"/>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440" w:lineRule="exact"/>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440" w:lineRule="exact"/>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440" w:lineRule="exact"/>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440" w:lineRule="exact"/>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440" w:lineRule="exact"/>
        <w:ind w:firstLine="480" w:firstLineChars="200"/>
        <w:rPr>
          <w:rFonts w:hint="eastAsia" w:ascii="宋体" w:hAnsi="宋体" w:cs="宋体"/>
          <w:sz w:val="24"/>
        </w:rPr>
      </w:pPr>
      <w:r>
        <w:rPr>
          <w:rFonts w:hint="eastAsia" w:ascii="宋体" w:hAnsi="宋体" w:cs="宋体"/>
          <w:sz w:val="24"/>
        </w:rPr>
        <w:t>14.乙方指定项目联系人</w:t>
      </w:r>
    </w:p>
    <w:p>
      <w:pPr>
        <w:spacing w:line="440" w:lineRule="exact"/>
        <w:ind w:firstLine="480" w:firstLineChars="200"/>
        <w:rPr>
          <w:rFonts w:hint="eastAsia" w:ascii="宋体" w:hAnsi="宋体" w:cs="宋体"/>
          <w:sz w:val="24"/>
        </w:rPr>
      </w:pPr>
      <w:r>
        <w:rPr>
          <w:rFonts w:hint="eastAsia" w:ascii="宋体" w:hAnsi="宋体" w:cs="宋体"/>
          <w:sz w:val="24"/>
        </w:rPr>
        <w:t xml:space="preserve">乙方： </w:t>
      </w:r>
    </w:p>
    <w:p>
      <w:pPr>
        <w:spacing w:line="440" w:lineRule="exact"/>
        <w:ind w:firstLine="480" w:firstLineChars="200"/>
        <w:rPr>
          <w:rFonts w:hint="eastAsia" w:ascii="宋体" w:hAnsi="宋体" w:cs="宋体"/>
          <w:sz w:val="24"/>
        </w:rPr>
      </w:pPr>
      <w:r>
        <w:rPr>
          <w:rFonts w:hint="eastAsia" w:ascii="宋体" w:hAnsi="宋体" w:cs="宋体"/>
          <w:sz w:val="24"/>
        </w:rPr>
        <w:t xml:space="preserve">姓名： </w:t>
      </w:r>
    </w:p>
    <w:p>
      <w:pPr>
        <w:spacing w:line="440" w:lineRule="exact"/>
        <w:ind w:firstLine="480" w:firstLineChars="200"/>
        <w:rPr>
          <w:rFonts w:hint="eastAsia" w:ascii="宋体" w:hAnsi="宋体" w:cs="宋体"/>
          <w:sz w:val="24"/>
        </w:rPr>
      </w:pPr>
      <w:r>
        <w:rPr>
          <w:rFonts w:hint="eastAsia" w:ascii="宋体" w:hAnsi="宋体" w:cs="宋体"/>
          <w:sz w:val="24"/>
        </w:rPr>
        <w:t xml:space="preserve">联系方式： </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0"/>
        <w:snapToGrid w:val="0"/>
        <w:spacing w:line="440" w:lineRule="exact"/>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440" w:lineRule="exact"/>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440" w:lineRule="exact"/>
        <w:ind w:firstLine="480" w:firstLineChars="200"/>
        <w:rPr>
          <w:rFonts w:hint="eastAsia" w:hAnsi="宋体" w:cs="宋体"/>
          <w:sz w:val="24"/>
        </w:rPr>
      </w:pPr>
      <w:r>
        <w:rPr>
          <w:rFonts w:hint="eastAsia" w:hAnsi="宋体" w:cs="宋体"/>
          <w:sz w:val="24"/>
        </w:rPr>
        <w:t>3.甲方有权向乙方询问项目工作进展及相关情况，并要求乙方在指定时间内做出答复。</w:t>
      </w:r>
    </w:p>
    <w:p>
      <w:pPr>
        <w:pStyle w:val="10"/>
        <w:snapToGrid w:val="0"/>
        <w:spacing w:line="440" w:lineRule="exact"/>
        <w:ind w:firstLine="480" w:firstLineChars="200"/>
        <w:rPr>
          <w:rFonts w:hint="eastAsia" w:hAnsi="宋体" w:cs="宋体"/>
          <w:sz w:val="24"/>
        </w:rPr>
      </w:pPr>
      <w:r>
        <w:rPr>
          <w:rFonts w:hint="eastAsia" w:hAnsi="宋体" w:cs="宋体"/>
          <w:sz w:val="24"/>
        </w:rPr>
        <w:t>4.甲方有权对乙方提交的阶段性成果、最终成果送审稿等相关工作文件进行审核并提出修改意见。</w:t>
      </w:r>
    </w:p>
    <w:p>
      <w:pPr>
        <w:pStyle w:val="10"/>
        <w:snapToGrid w:val="0"/>
        <w:spacing w:line="440" w:lineRule="exact"/>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负。</w:t>
      </w:r>
    </w:p>
    <w:p>
      <w:pPr>
        <w:pStyle w:val="10"/>
        <w:snapToGrid w:val="0"/>
        <w:spacing w:line="440" w:lineRule="exact"/>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440" w:lineRule="exact"/>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440" w:lineRule="exact"/>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spacing w:line="440" w:lineRule="exact"/>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440" w:lineRule="exact"/>
        <w:ind w:firstLine="480" w:firstLineChars="200"/>
        <w:rPr>
          <w:rFonts w:hint="eastAsia" w:ascii="宋体" w:hAnsi="宋体" w:cs="宋体"/>
          <w:sz w:val="24"/>
        </w:rPr>
      </w:pPr>
      <w:r>
        <w:rPr>
          <w:rFonts w:hint="eastAsia" w:ascii="宋体" w:hAnsi="宋体" w:cs="宋体"/>
          <w:sz w:val="24"/>
        </w:rPr>
        <w:t>2.乙方在本项目服务过程中，有权对第三方提出与本咨询服务业务有关的问题进行核对或查问。</w:t>
      </w:r>
    </w:p>
    <w:p>
      <w:pPr>
        <w:spacing w:line="440" w:lineRule="exact"/>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440" w:lineRule="exact"/>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40" w:lineRule="exact"/>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第七条  成果权属与知识产权</w:t>
      </w:r>
    </w:p>
    <w:p>
      <w:pPr>
        <w:widowControl/>
        <w:spacing w:line="440" w:lineRule="exact"/>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440" w:lineRule="exact"/>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440" w:lineRule="exact"/>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440" w:lineRule="exact"/>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440" w:lineRule="exact"/>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spacing w:line="440" w:lineRule="exact"/>
        <w:ind w:firstLine="480" w:firstLineChars="200"/>
        <w:rPr>
          <w:rFonts w:hint="eastAsia" w:ascii="宋体" w:hAnsi="宋体" w:cs="宋体"/>
          <w:sz w:val="24"/>
        </w:rPr>
      </w:pPr>
      <w:bookmarkStart w:id="19" w:name="_Toc216520223"/>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widowControl/>
        <w:spacing w:line="440" w:lineRule="exact"/>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440" w:lineRule="exact"/>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80" w:firstLineChars="200"/>
        <w:rPr>
          <w:rFonts w:hint="eastAsia" w:ascii="宋体" w:hAnsi="宋体" w:cs="宋体"/>
          <w:sz w:val="24"/>
        </w:rPr>
      </w:pPr>
      <w:r>
        <w:rPr>
          <w:rFonts w:hint="eastAsia" w:ascii="宋体" w:hAnsi="宋体" w:cs="宋体"/>
          <w:sz w:val="24"/>
        </w:rPr>
        <w:t>7. 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widowControl/>
        <w:spacing w:line="440" w:lineRule="exact"/>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bookmarkEnd w:id="19"/>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第九条  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（一）本项目验收标准为：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编译、采写全媒体英文宣传稿件不少于100篇。全年策划不少于3次英文专题宣传。原创宣传稿件将通过甲方英文网站发表。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rPr>
        <w:t>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2.为网站配备专门的跑线记者（具备较高的中英文水平及政治素养）。</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全年完成3期以上专题策划。</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以上内容，经甲方确认乙方全面、充分履行合同义务后进行验收，验收合格的标志为甲方审查通过。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第十条  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（1）本合同项下服务费总金额共计人民币    万元整(￥      )。合同金额已包括本项目</w:t>
      </w:r>
      <w:r>
        <w:rPr>
          <w:rFonts w:ascii="宋体" w:hAnsi="宋体" w:cs="宋体"/>
          <w:kern w:val="0"/>
          <w:sz w:val="24"/>
          <w:szCs w:val="20"/>
        </w:rPr>
        <w:t>软件开发、影音视频摄制剪辑、宣推物料设计制作、有关调研、打印、人员车辆、资料、税费</w:t>
      </w:r>
      <w:r>
        <w:rPr>
          <w:rFonts w:hint="eastAsia" w:ascii="宋体" w:hAnsi="宋体" w:cs="宋体"/>
          <w:color w:val="000000"/>
          <w:sz w:val="24"/>
        </w:rPr>
        <w:t>以及乙方为完成本项目服务所发生的全部相关费用。在合同实施期间，除另签补充合同外，甲方位不接受乙方以任何理由、任何名目提出增加费用的要求。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（2）合同价款由甲方分两期付至乙方指定银行账户：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1、合同签订后15个工作日内，甲方收到乙方出具的正规发票后，支付合同总金额的50%。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2、经甲方确认乙方全面、充分履行合同义务，验收合格后10个工作日内再次启动付款程序，支付50%合同款。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第十三条 合同提前终止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28"/>
        <w:spacing w:line="440" w:lineRule="exact"/>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28"/>
        <w:spacing w:line="440" w:lineRule="exact"/>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第十四条  争议解决办法</w:t>
      </w:r>
    </w:p>
    <w:p>
      <w:pPr>
        <w:snapToGrid w:val="0"/>
        <w:spacing w:line="440" w:lineRule="exact"/>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第十五条  风险责任</w:t>
      </w:r>
    </w:p>
    <w:p>
      <w:pPr>
        <w:spacing w:line="440" w:lineRule="exact"/>
        <w:ind w:firstLine="480" w:firstLineChars="200"/>
        <w:rPr>
          <w:rFonts w:hint="eastAsia" w:ascii="宋体" w:hAnsi="宋体" w:cs="宋体"/>
          <w:sz w:val="24"/>
        </w:rPr>
      </w:pPr>
      <w:r>
        <w:rPr>
          <w:rFonts w:hint="eastAsia" w:ascii="宋体" w:hAnsi="宋体" w:cs="宋体"/>
          <w:sz w:val="24"/>
        </w:rPr>
        <w:t>１.乙方应完全地按照【      】号招标文件的要求和乙方投标文件的承诺完成本项目，出于自身财务、技术、人力等原因导致项目失败的，应承担全部责任。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第十六条  违约责任</w:t>
      </w:r>
    </w:p>
    <w:p>
      <w:pPr>
        <w:spacing w:line="440" w:lineRule="exact"/>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440" w:lineRule="exact"/>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440" w:lineRule="exact"/>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440" w:lineRule="exact"/>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440" w:lineRule="exact"/>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r>
        <w:rPr>
          <w:rFonts w:hint="eastAsia"/>
        </w:rPr>
        <w:t>。</w:t>
      </w:r>
    </w:p>
    <w:p>
      <w:pPr>
        <w:spacing w:line="440" w:lineRule="exact"/>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（4）未经甲方书面在先同意，乙方擅自将本合同项目与任何第三方合作，或将本合同标的全部或部分擅自转包或分包给任何第三方，且未按甲方的要求终止与第三方的合同的；</w:t>
      </w:r>
    </w:p>
    <w:p>
      <w:pPr>
        <w:spacing w:line="440" w:lineRule="exact"/>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440" w:lineRule="exact"/>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440" w:lineRule="exact"/>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440" w:lineRule="exact"/>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440" w:lineRule="exact"/>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第十七条  其他</w:t>
      </w:r>
    </w:p>
    <w:p>
      <w:pPr>
        <w:spacing w:line="440" w:lineRule="exact"/>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80" w:firstLineChars="200"/>
        <w:rPr>
          <w:rFonts w:hint="eastAsia" w:ascii="宋体" w:hAnsi="宋体" w:cs="宋体"/>
          <w:sz w:val="24"/>
        </w:rPr>
      </w:pPr>
      <w:r>
        <w:rPr>
          <w:rFonts w:hint="eastAsia" w:ascii="宋体" w:hAnsi="宋体" w:cs="宋体"/>
          <w:sz w:val="24"/>
        </w:rPr>
        <w:t>（1）合同书及补充协议；</w:t>
      </w:r>
    </w:p>
    <w:p>
      <w:pPr>
        <w:spacing w:line="440" w:lineRule="exact"/>
        <w:ind w:firstLine="480" w:firstLineChars="200"/>
        <w:rPr>
          <w:rFonts w:hint="eastAsia" w:ascii="宋体" w:hAnsi="宋体" w:cs="宋体"/>
          <w:sz w:val="24"/>
        </w:rPr>
      </w:pPr>
      <w:r>
        <w:rPr>
          <w:rFonts w:hint="eastAsia" w:ascii="宋体" w:hAnsi="宋体" w:cs="宋体"/>
          <w:sz w:val="24"/>
        </w:rPr>
        <w:t>（2）中标通知书；</w:t>
      </w:r>
    </w:p>
    <w:p>
      <w:pPr>
        <w:spacing w:line="440" w:lineRule="exact"/>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440" w:lineRule="exact"/>
        <w:ind w:firstLine="480" w:firstLineChars="200"/>
        <w:rPr>
          <w:rFonts w:hint="eastAsia" w:ascii="宋体" w:hAnsi="宋体" w:cs="宋体"/>
          <w:sz w:val="24"/>
        </w:rPr>
      </w:pPr>
      <w:r>
        <w:rPr>
          <w:rFonts w:hint="eastAsia" w:ascii="宋体" w:hAnsi="宋体" w:cs="宋体"/>
          <w:sz w:val="24"/>
        </w:rPr>
        <w:t>（4）投标书。</w:t>
      </w:r>
    </w:p>
    <w:p>
      <w:pPr>
        <w:spacing w:line="440" w:lineRule="exact"/>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440" w:lineRule="exact"/>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440" w:lineRule="exact"/>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8"/>
        <w:spacing w:line="440" w:lineRule="exact"/>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8"/>
        <w:spacing w:line="440" w:lineRule="exact"/>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8"/>
        <w:spacing w:line="440" w:lineRule="exact"/>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440" w:lineRule="exact"/>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8"/>
        <w:spacing w:line="440" w:lineRule="exact"/>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440" w:lineRule="exact"/>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（以下无正文，为签章栏）</w:t>
      </w:r>
    </w:p>
    <w:p>
      <w:pPr>
        <w:widowControl/>
        <w:spacing w:line="44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ind w:firstLine="200"/>
        <w:rPr>
          <w:rFonts w:hint="eastAsia" w:ascii="宋体" w:hAnsi="宋体" w:cs="宋体"/>
          <w:sz w:val="24"/>
        </w:rPr>
      </w:pPr>
    </w:p>
    <w:p>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pPr>
        <w:adjustRightInd w:val="0"/>
        <w:snapToGrid w:val="0"/>
        <w:spacing w:line="440" w:lineRule="exact"/>
        <w:ind w:firstLine="720" w:firstLineChars="300"/>
        <w:rPr>
          <w:rFonts w:hint="eastAsia" w:ascii="宋体" w:hAnsi="宋体" w:cs="宋体"/>
          <w:sz w:val="24"/>
        </w:rPr>
      </w:pPr>
    </w:p>
    <w:p>
      <w:pPr>
        <w:pStyle w:val="48"/>
        <w:spacing w:line="440" w:lineRule="exact"/>
        <w:ind w:firstLine="0" w:firstLineChars="0"/>
        <w:rPr>
          <w:rFonts w:hint="eastAsia" w:ascii="宋体" w:hAnsi="宋体" w:cs="宋体"/>
          <w:b/>
          <w:sz w:val="24"/>
        </w:rPr>
      </w:pPr>
      <w:r>
        <w:rPr>
          <w:rFonts w:hint="eastAsia" w:ascii="宋体" w:hAnsi="宋体" w:cs="宋体"/>
          <w:b/>
          <w:sz w:val="24"/>
        </w:rPr>
        <w:t>乙方名称：</w:t>
      </w:r>
    </w:p>
    <w:p>
      <w:pPr>
        <w:pStyle w:val="48"/>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pPr>
        <w:pStyle w:val="48"/>
        <w:spacing w:line="440" w:lineRule="exact"/>
        <w:ind w:firstLine="480"/>
        <w:rPr>
          <w:rFonts w:hint="eastAsia" w:ascii="宋体" w:hAnsi="宋体" w:cs="宋体"/>
          <w:sz w:val="24"/>
        </w:rPr>
      </w:pPr>
    </w:p>
    <w:p>
      <w:pPr>
        <w:pStyle w:val="48"/>
        <w:spacing w:line="440" w:lineRule="exact"/>
        <w:ind w:firstLine="0" w:firstLineChars="0"/>
        <w:rPr>
          <w:rFonts w:hint="eastAsia" w:ascii="宋体" w:hAnsi="宋体" w:cs="宋体"/>
          <w:b/>
          <w:sz w:val="24"/>
        </w:rPr>
      </w:pPr>
    </w:p>
    <w:p>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adjustRightInd w:val="0"/>
        <w:snapToGrid w:val="0"/>
        <w:spacing w:line="360" w:lineRule="auto"/>
        <w:rPr>
          <w:rFonts w:hint="eastAsia" w:ascii="宋体" w:hAnsi="宋体" w:cs="宋体"/>
          <w:b/>
          <w:bCs/>
          <w:sz w:val="24"/>
        </w:rPr>
        <w:sectPr>
          <w:footerReference r:id="rId3" w:type="default"/>
          <w:pgSz w:w="11906" w:h="16838"/>
          <w:pgMar w:top="1440" w:right="1633" w:bottom="1440" w:left="1633" w:header="851" w:footer="992" w:gutter="0"/>
          <w:cols w:space="720" w:num="1"/>
          <w:docGrid w:type="lines" w:linePitch="312" w:charSpace="0"/>
        </w:sectPr>
      </w:pP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第五章</w:t>
      </w:r>
      <w:r>
        <w:rPr>
          <w:rFonts w:hint="eastAsia" w:ascii="宋体" w:hAnsi="宋体" w:cs="宋体"/>
          <w:sz w:val="24"/>
        </w:rPr>
        <w:t xml:space="preserve"> </w:t>
      </w:r>
      <w:r>
        <w:rPr>
          <w:rFonts w:hint="eastAsia" w:ascii="宋体" w:hAnsi="宋体" w:cs="宋体"/>
          <w:b/>
          <w:bCs/>
          <w:sz w:val="24"/>
        </w:rPr>
        <w:t xml:space="preserve"> </w:t>
      </w:r>
      <w:bookmarkStart w:id="20" w:name="_Toc793"/>
      <w:r>
        <w:rPr>
          <w:rFonts w:hint="eastAsia" w:ascii="宋体" w:hAnsi="宋体" w:cs="宋体"/>
          <w:b/>
          <w:bCs/>
          <w:sz w:val="24"/>
        </w:rPr>
        <w:t>用户需求书</w:t>
      </w:r>
      <w:bookmarkEnd w:id="20"/>
    </w:p>
    <w:p>
      <w:pPr>
        <w:pStyle w:val="17"/>
        <w:spacing w:before="0" w:beforeAutospacing="0" w:after="0" w:afterAutospacing="0" w:line="360" w:lineRule="auto"/>
        <w:ind w:firstLine="482" w:firstLineChars="200"/>
        <w:rPr>
          <w:rFonts w:hint="eastAsia"/>
          <w:b/>
          <w:color w:val="000000"/>
        </w:rPr>
      </w:pPr>
      <w:r>
        <w:rPr>
          <w:rFonts w:hint="eastAsia"/>
          <w:b/>
          <w:color w:val="000000"/>
        </w:rPr>
        <w:t>一、项目概况</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为贯彻落实习近平总书记关于加强我国国际传播能力建设重要讲话精神，提升前海国际化传播内容生产能力建设，拟升级开展2026</w:t>
      </w:r>
      <w:r>
        <w:rPr>
          <w:rFonts w:ascii="宋体" w:hAnsi="宋体" w:cs="宋体"/>
          <w:color w:val="000000"/>
          <w:sz w:val="24"/>
        </w:rPr>
        <w:t>年前海官方英文网站运营及全媒体英文稿件采编合作项目</w:t>
      </w:r>
      <w:r>
        <w:rPr>
          <w:rFonts w:hint="eastAsia" w:ascii="宋体" w:hAnsi="宋体" w:cs="宋体"/>
          <w:color w:val="000000"/>
          <w:sz w:val="24"/>
        </w:rPr>
        <w:t>，通过政策翻译、原创英文稿件采写等形式丰富国际化传播元素，面向国际讲好前海故事；同时，对采购人英文官网进行内容改版及界面升级，充分体现前海“国际范”。</w:t>
      </w:r>
      <w:bookmarkStart w:id="21" w:name="_Toc17195"/>
      <w:bookmarkStart w:id="22" w:name="_Toc13776"/>
    </w:p>
    <w:bookmarkEnd w:id="21"/>
    <w:bookmarkEnd w:id="22"/>
    <w:p>
      <w:pPr>
        <w:pStyle w:val="17"/>
        <w:spacing w:before="0" w:beforeAutospacing="0" w:after="0" w:afterAutospacing="0" w:line="360" w:lineRule="auto"/>
        <w:ind w:firstLine="482" w:firstLineChars="200"/>
        <w:rPr>
          <w:rFonts w:hint="eastAsia"/>
          <w:b/>
          <w:color w:val="000000"/>
        </w:rPr>
      </w:pPr>
      <w:r>
        <w:rPr>
          <w:rFonts w:hint="eastAsia"/>
          <w:b/>
          <w:color w:val="000000"/>
        </w:rPr>
        <w:t>二、服务要求</w:t>
      </w:r>
    </w:p>
    <w:p>
      <w:pPr>
        <w:spacing w:line="400" w:lineRule="exact"/>
        <w:ind w:firstLine="480" w:firstLineChars="200"/>
        <w:rPr>
          <w:rFonts w:hint="eastAsia" w:ascii="宋体" w:hAnsi="宋体" w:cs="宋体"/>
          <w:color w:val="000000"/>
          <w:sz w:val="24"/>
        </w:rPr>
      </w:pPr>
      <w:bookmarkStart w:id="23" w:name="_Toc15820"/>
      <w:bookmarkStart w:id="24" w:name="_Toc8509"/>
      <w:r>
        <w:rPr>
          <w:rFonts w:hint="eastAsia" w:ascii="宋体" w:hAnsi="宋体" w:cs="宋体"/>
          <w:color w:val="000000"/>
          <w:sz w:val="24"/>
        </w:rPr>
        <w:t>（一）编译、采写全媒体英文宣传稿件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对前海所产生的、有外宣意义的宣传信息进行英文采写、编译，全年撰写英文宣传稿件不少于100篇。围绕“8.26”、“9.6”等前海重大时间节点，全年策划不少于3次英文专题宣传，通过稿件、长图、短视频等产品形式，提升对外传播影响力。原创宣传稿件将通过采购人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审核翻译前海涉港澳及国际人士相关公告，由信息公开专员负责对相关信息进行选取、整理翻译、审核、发布有关政策文件10篇。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 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根据现有栏目设置，全年对网站内容更新进行更新，包括新闻、优惠政策、学校医院、体育设施、商场等栏目，为来前海生活及投资的外籍人士和以英文为第一语言的人士提供全面及时的各类实用资讯。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为迎接2026APEC中国年，为来到前海的外籍人士提供全面的“吃喝游购娱”等生活服务类信息，全年收集整理上传前海范围内的优质餐饮店铺、酒店住宿、旅游景点等信息不少于50条至英文网站。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以国际化的视角，自主策划，及时准确采访、编辑，并在英文网站报道前海的重大决策、重要活动，实时进行英文稿件更新。采用图片拍摄、视频等方式辅助丰富内容展现，每周至少发布2篇新闻稿件。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为网站配备专门的跑线记者（具备较高的中英文水平及政治素养），若有重要活动，将协调合作媒体的多媒体采编团队进行全员支持。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就前海重要发展成就、重大涉外事项策划多媒体专题报道，全年完成3期以上专题策划。为迎接视频时代用户对多媒体内容的需求，在专题方面，将综合运用大量多媒体内容，包括图片及视频，对网站内容进行丰富和优化，更加直观及立体地体现出前海的国际化形象。由专业团队自行拍摄相关的双语视频。具体专题内容将与采购人相关部门沟通后再行确定。</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bookmarkEnd w:id="23"/>
    <w:bookmarkEnd w:id="24"/>
    <w:p>
      <w:pPr>
        <w:ind w:firstLine="420"/>
        <w:outlineLvl w:val="2"/>
        <w:rPr>
          <w:rFonts w:hint="eastAsia" w:ascii="宋体" w:hAnsi="宋体" w:cs="宋体"/>
          <w:b/>
          <w:bCs/>
          <w:kern w:val="0"/>
          <w:sz w:val="24"/>
        </w:rPr>
      </w:pPr>
      <w:r>
        <w:rPr>
          <w:rFonts w:hint="eastAsia" w:ascii="宋体" w:hAnsi="宋体" w:cs="宋体"/>
          <w:b/>
          <w:bCs/>
          <w:kern w:val="0"/>
          <w:sz w:val="24"/>
        </w:rPr>
        <w:t>三、商务要求</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（一）服务期限</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（二）验收方式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（一）编译、采写全媒体英文宣传稿件不少于100篇。全年策划不少于3次英文专题宣传。原创宣传稿件将通过</w:t>
      </w:r>
      <w:r>
        <w:rPr>
          <w:rFonts w:hint="eastAsia" w:ascii="宋体" w:hAnsi="宋体" w:cs="宋体"/>
          <w:color w:val="000000"/>
          <w:sz w:val="24"/>
          <w:lang w:val="en-US" w:eastAsia="zh-CN"/>
        </w:rPr>
        <w:t>采购人</w:t>
      </w:r>
      <w:r>
        <w:rPr>
          <w:rFonts w:hint="eastAsia" w:ascii="宋体" w:hAnsi="宋体" w:cs="宋体"/>
          <w:color w:val="000000"/>
          <w:sz w:val="24"/>
        </w:rPr>
        <w:t>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2.为网站配备专门的跑线记者（具备较高的中英文水平及政治素养）。</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全年完成3期以上专题策划。</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00" w:lineRule="exact"/>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rPr>
        <w:t>以上内容，经</w:t>
      </w:r>
      <w:r>
        <w:rPr>
          <w:rFonts w:hint="eastAsia" w:ascii="宋体" w:hAnsi="宋体" w:cs="宋体"/>
          <w:color w:val="000000"/>
          <w:sz w:val="24"/>
          <w:lang w:val="en-US" w:eastAsia="zh-CN"/>
        </w:rPr>
        <w:t>采购人</w:t>
      </w:r>
      <w:r>
        <w:rPr>
          <w:rFonts w:hint="eastAsia" w:ascii="宋体" w:hAnsi="宋体" w:cs="宋体"/>
          <w:color w:val="000000"/>
          <w:sz w:val="24"/>
        </w:rPr>
        <w:t>确认</w:t>
      </w:r>
      <w:r>
        <w:rPr>
          <w:rFonts w:hint="eastAsia" w:ascii="宋体" w:hAnsi="宋体" w:cs="宋体"/>
          <w:color w:val="000000"/>
          <w:sz w:val="24"/>
          <w:lang w:val="en-US" w:eastAsia="zh-CN"/>
        </w:rPr>
        <w:t>中标人</w:t>
      </w:r>
      <w:r>
        <w:rPr>
          <w:rFonts w:hint="eastAsia" w:ascii="宋体" w:hAnsi="宋体" w:cs="宋体"/>
          <w:color w:val="000000"/>
          <w:sz w:val="24"/>
        </w:rPr>
        <w:t>全面、充分履行合同义务后进行验收，验收合格的标志为</w:t>
      </w:r>
      <w:r>
        <w:rPr>
          <w:rFonts w:hint="eastAsia" w:ascii="宋体" w:hAnsi="宋体" w:cs="宋体"/>
          <w:color w:val="000000"/>
          <w:sz w:val="24"/>
          <w:lang w:val="en-US" w:eastAsia="zh-CN"/>
        </w:rPr>
        <w:t>采购人</w:t>
      </w:r>
      <w:r>
        <w:rPr>
          <w:rFonts w:hint="eastAsia" w:ascii="宋体" w:hAnsi="宋体" w:cs="宋体"/>
          <w:color w:val="000000"/>
          <w:sz w:val="24"/>
        </w:rPr>
        <w:t>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（三）项目服务费用及支付方式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w:t>
      </w:r>
      <w:r>
        <w:rPr>
          <w:rFonts w:ascii="宋体" w:hAnsi="宋体" w:cs="宋体"/>
          <w:kern w:val="0"/>
          <w:sz w:val="24"/>
          <w:szCs w:val="20"/>
        </w:rPr>
        <w:t>项目服务费包括项目实施过程中软件开发、影音视频摄制剪辑、宣推物料设计制作、有关调研、打印、人员车辆、资料、税费</w:t>
      </w:r>
      <w:r>
        <w:rPr>
          <w:rFonts w:hint="eastAsia" w:ascii="宋体" w:hAnsi="宋体" w:cs="宋体"/>
          <w:color w:val="000000"/>
          <w:sz w:val="24"/>
        </w:rPr>
        <w:t>以及中标方为完成本项目服务所发生的全部相关费用。在合同实施期间，除另签补充合同外，采购人位不接受中标人以任何理由、任何名目提出增加费用的要求。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（2）合同价款由采购人分两期付至中标人指定银行账户：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1、合同签订后15个工作日内，采购人收到中标人出具的正规发票后，支付合同总金额的50%。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2、经采购人确认中标人全面、充分履行合同义务，验收合格后10个工作日内再次启动付款程序，支付50%合同款。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400" w:lineRule="exact"/>
        <w:ind w:firstLine="42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400" w:lineRule="exact"/>
        <w:ind w:firstLine="420"/>
        <w:rPr>
          <w:rFonts w:hint="eastAsia" w:ascii="宋体" w:hAnsi="宋体" w:cs="宋体"/>
          <w:sz w:val="24"/>
        </w:rPr>
      </w:pPr>
      <w:r>
        <w:rPr>
          <w:rFonts w:hint="eastAsia" w:ascii="宋体" w:hAnsi="宋体" w:cs="宋体"/>
          <w:sz w:val="24"/>
        </w:rPr>
        <w:t>2.双方确定，采购人有权对中标人按照合同约定提供的研究开发成果，进行后续改进。由此产生的具有实质性或创造性技术进步特征的新的技术成果及其权利归属，全部由采购人享有。具体相关利益的分配办法如下：采购人100%。</w:t>
      </w:r>
    </w:p>
    <w:p>
      <w:pPr>
        <w:widowControl/>
        <w:spacing w:line="400" w:lineRule="exact"/>
        <w:ind w:firstLine="42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400" w:lineRule="exact"/>
        <w:ind w:firstLine="42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400" w:lineRule="exact"/>
        <w:ind w:firstLine="420"/>
        <w:rPr>
          <w:rFonts w:hint="eastAsia" w:ascii="宋体" w:hAnsi="宋体" w:cs="宋体"/>
          <w:sz w:val="24"/>
        </w:rPr>
      </w:pPr>
      <w:r>
        <w:rPr>
          <w:rFonts w:hint="eastAsia" w:ascii="宋体" w:hAnsi="宋体" w:cs="宋体"/>
          <w:sz w:val="24"/>
        </w:rPr>
        <w:t>5.中标人完成本合同项目的研究人员享有在有关技术成果文件上署名的权利和与采购人共同获得有关荣誉证书、奖励的权利。</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保密条款</w:t>
      </w:r>
    </w:p>
    <w:p>
      <w:pPr>
        <w:widowControl/>
        <w:spacing w:line="440" w:lineRule="exact"/>
        <w:ind w:firstLine="42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440" w:lineRule="exact"/>
        <w:ind w:firstLine="42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2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440" w:lineRule="exact"/>
        <w:ind w:firstLine="42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440" w:lineRule="exact"/>
        <w:ind w:firstLine="42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2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2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2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2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440" w:lineRule="exact"/>
        <w:ind w:firstLine="42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440" w:lineRule="exact"/>
        <w:ind w:firstLine="42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违约责任</w:t>
      </w:r>
    </w:p>
    <w:p>
      <w:pPr>
        <w:widowControl/>
        <w:spacing w:line="440" w:lineRule="exact"/>
        <w:ind w:firstLine="420"/>
        <w:rPr>
          <w:rFonts w:hint="eastAsia" w:ascii="宋体" w:hAnsi="宋体" w:cs="宋体"/>
          <w:sz w:val="24"/>
        </w:rPr>
      </w:pPr>
      <w:r>
        <w:rPr>
          <w:rFonts w:hint="eastAsia" w:ascii="宋体" w:hAnsi="宋体" w:cs="宋体"/>
          <w:sz w:val="24"/>
        </w:rPr>
        <w:t>1.中标人未按照本合同约定的时间完成本项目各阶段工作，每延迟一日，采购人有权自尚未支付的合同款项中扣除本合同服务费总金额的1‰的逾期违约金。</w:t>
      </w:r>
    </w:p>
    <w:p>
      <w:pPr>
        <w:widowControl/>
        <w:spacing w:line="440" w:lineRule="exact"/>
        <w:ind w:firstLine="420"/>
        <w:rPr>
          <w:rFonts w:hint="eastAsia" w:ascii="宋体" w:hAnsi="宋体" w:cs="宋体"/>
          <w:sz w:val="24"/>
        </w:rPr>
      </w:pPr>
      <w:r>
        <w:rPr>
          <w:rFonts w:hint="eastAsia" w:ascii="宋体" w:hAnsi="宋体" w:cs="宋体"/>
          <w:sz w:val="24"/>
        </w:rPr>
        <w:t>2.本合同项下的工作内容不可分割，任一文件的迟延交付均视为整个项目的迟延交付。</w:t>
      </w:r>
    </w:p>
    <w:p>
      <w:pPr>
        <w:widowControl/>
        <w:spacing w:line="440" w:lineRule="exact"/>
        <w:ind w:firstLine="420"/>
        <w:rPr>
          <w:rFonts w:hint="eastAsia" w:ascii="宋体" w:hAnsi="宋体" w:cs="宋体"/>
          <w:sz w:val="24"/>
        </w:rPr>
      </w:pPr>
      <w:r>
        <w:rPr>
          <w:rFonts w:hint="eastAsia" w:ascii="宋体" w:hAnsi="宋体" w:cs="宋体"/>
          <w:sz w:val="24"/>
        </w:rPr>
        <w:t>3.本合同履行期间，发生下述情形时，采购人有权解除本合同，中标人除应退还采购人已支付的全部款项外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widowControl/>
        <w:spacing w:line="440" w:lineRule="exact"/>
        <w:ind w:firstLine="420"/>
        <w:rPr>
          <w:rFonts w:hint="eastAsia" w:ascii="宋体" w:hAnsi="宋体" w:cs="宋体"/>
          <w:sz w:val="24"/>
        </w:rPr>
      </w:pPr>
      <w:r>
        <w:rPr>
          <w:rFonts w:hint="eastAsia" w:ascii="宋体" w:hAnsi="宋体" w:cs="宋体"/>
          <w:sz w:val="24"/>
        </w:rPr>
        <w:t>（1）中标人未能按合同约定的日期(含协商延缓的日期)提交各阶段工作成果，延误时间超过15个工作日；</w:t>
      </w:r>
    </w:p>
    <w:p>
      <w:pPr>
        <w:widowControl/>
        <w:spacing w:line="440" w:lineRule="exact"/>
        <w:ind w:firstLine="420"/>
        <w:rPr>
          <w:rFonts w:hint="eastAsia" w:ascii="宋体" w:hAnsi="宋体" w:cs="宋体"/>
          <w:sz w:val="24"/>
        </w:rPr>
      </w:pPr>
      <w:r>
        <w:rPr>
          <w:rFonts w:hint="eastAsia" w:ascii="宋体" w:hAnsi="宋体" w:cs="宋体"/>
          <w:sz w:val="24"/>
        </w:rPr>
        <w:t>（2）因中标人工作的错误或遗漏造成成果质量不符合本合同要求，且中标方未按采购方要求采取及时有效的补救措施的；</w:t>
      </w:r>
    </w:p>
    <w:p>
      <w:pPr>
        <w:widowControl/>
        <w:spacing w:line="440" w:lineRule="exact"/>
        <w:ind w:firstLine="42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440" w:lineRule="exact"/>
        <w:ind w:firstLine="42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440" w:lineRule="exact"/>
        <w:ind w:firstLine="42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440" w:lineRule="exact"/>
        <w:ind w:firstLine="42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440" w:lineRule="exact"/>
        <w:ind w:firstLine="42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440" w:lineRule="exact"/>
        <w:ind w:firstLine="420"/>
        <w:rPr>
          <w:rFonts w:hint="eastAsia" w:ascii="宋体" w:hAnsi="宋体" w:cs="宋体"/>
          <w:sz w:val="24"/>
        </w:rPr>
      </w:pPr>
      <w:r>
        <w:rPr>
          <w:rFonts w:hint="eastAsia" w:ascii="宋体" w:hAnsi="宋体" w:cs="宋体"/>
          <w:sz w:val="24"/>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440" w:lineRule="exact"/>
        <w:ind w:firstLine="420"/>
        <w:rPr>
          <w:rFonts w:hint="eastAsia" w:ascii="宋体" w:hAnsi="宋体" w:cs="宋体"/>
          <w:kern w:val="0"/>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25" w:name="_Toc6457"/>
      <w:r>
        <w:rPr>
          <w:rFonts w:hint="eastAsia" w:ascii="宋体" w:cs="宋体"/>
          <w:b/>
          <w:bCs/>
          <w:sz w:val="24"/>
        </w:rPr>
        <w:t>第六章 投标文件初审及招标项目评分表</w:t>
      </w:r>
      <w:bookmarkEnd w:id="25"/>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6" w:name="_Toc834"/>
      <w:bookmarkStart w:id="27" w:name="_Hlk28269117"/>
      <w:r>
        <w:rPr>
          <w:rFonts w:hint="eastAsia" w:ascii="仿宋" w:hAnsi="仿宋" w:eastAsia="仿宋" w:cs="仿宋"/>
          <w:b/>
          <w:bCs/>
          <w:sz w:val="32"/>
          <w:szCs w:val="32"/>
        </w:rPr>
        <w:t>招标项目评分表</w:t>
      </w:r>
    </w:p>
    <w:tbl>
      <w:tblPr>
        <w:tblStyle w:val="21"/>
        <w:tblW w:w="5671" w:type="pct"/>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554"/>
        <w:gridCol w:w="1361"/>
        <w:gridCol w:w="487"/>
        <w:gridCol w:w="554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评分项</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价格部分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投标报价</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5562" w:type="dxa"/>
            <w:vAlign w:val="center"/>
          </w:tcPr>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投标报价得分=（评标基准价／投标报价）×15</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4.关于享受对本国产品的政府采购支持政策的主体、价格扣除比例等事项的说明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5、关于同时满足中小企业扶持政策和对本国产品的支持政策的事项说明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spacing w:line="360" w:lineRule="exact"/>
              <w:jc w:val="left"/>
              <w:rPr>
                <w:rFonts w:hint="eastAsia" w:ascii="仿宋" w:hAnsi="仿宋" w:eastAsia="仿宋" w:cs="仿宋"/>
                <w:color w:val="000000"/>
                <w:sz w:val="24"/>
              </w:rPr>
            </w:pPr>
            <w:r>
              <w:rPr>
                <w:rFonts w:hint="eastAsia" w:ascii="仿宋" w:hAnsi="仿宋" w:eastAsia="仿宋" w:cs="仿宋"/>
                <w:kern w:val="0"/>
                <w:sz w:val="22"/>
                <w:szCs w:val="22"/>
                <w:lang w:bidi="ar"/>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1466" w:type="dxa"/>
            <w:vAlign w:val="center"/>
          </w:tcPr>
          <w:p>
            <w:pPr>
              <w:spacing w:line="360" w:lineRule="exact"/>
              <w:jc w:val="center"/>
              <w:rPr>
                <w:rFonts w:hint="eastAsia" w:ascii="仿宋" w:hAnsi="仿宋" w:eastAsia="仿宋" w:cs="仿宋"/>
                <w:color w:val="000000"/>
                <w:sz w:val="24"/>
                <w:lang w:val="zh-CN"/>
              </w:rPr>
            </w:pPr>
            <w:r>
              <w:rPr>
                <w:rFonts w:hint="eastAsia" w:ascii="仿宋" w:hAnsi="仿宋" w:eastAsia="仿宋" w:cs="仿宋"/>
                <w:color w:val="000000"/>
                <w:sz w:val="24"/>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技术部分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实施方案（工作措施、工作方法、工作手段、工作流程）</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投标人需根据本项目服务要求提供实施方案，包括但不限于：</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1、项目进度的实施计划</w:t>
            </w:r>
          </w:p>
          <w:p>
            <w:pPr>
              <w:numPr>
                <w:ilvl w:val="0"/>
                <w:numId w:val="6"/>
              </w:numPr>
              <w:spacing w:line="360" w:lineRule="exact"/>
              <w:rPr>
                <w:rFonts w:hint="eastAsia" w:ascii="仿宋" w:hAnsi="仿宋" w:eastAsia="仿宋" w:cs="仿宋"/>
                <w:color w:val="000000"/>
                <w:sz w:val="24"/>
              </w:rPr>
            </w:pPr>
            <w:r>
              <w:rPr>
                <w:rFonts w:hint="eastAsia" w:ascii="仿宋" w:hAnsi="仿宋" w:eastAsia="仿宋" w:cs="仿宋"/>
                <w:color w:val="000000"/>
                <w:sz w:val="24"/>
              </w:rPr>
              <w:t>相关过程中有管控标准及手段</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3、在项目完结后能提供相应的相关过程文档。</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满足3点得5分，满足任意2点得3分，满足任意1点得1分，未满足不得分。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pStyle w:val="49"/>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项目重点难点分析、应对措施及相关的合理化建议</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7"/>
              </w:num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项目重点难点分析、应对措施及相关的合理化建议，包括详细阐述对应的应对措施、方案；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2、参考国际都市及中国其他一线城市在多语宣传方面的要求和经验。</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对</w:t>
            </w:r>
            <w:r>
              <w:rPr>
                <w:rFonts w:hint="eastAsia" w:ascii="仿宋" w:hAnsi="仿宋" w:eastAsia="仿宋" w:cs="仿宋"/>
                <w:color w:val="000000"/>
                <w:sz w:val="24"/>
              </w:rPr>
              <w:t>2026</w:t>
            </w:r>
            <w:r>
              <w:rPr>
                <w:rFonts w:ascii="仿宋" w:hAnsi="仿宋" w:eastAsia="仿宋" w:cs="仿宋"/>
                <w:color w:val="000000"/>
                <w:sz w:val="24"/>
              </w:rPr>
              <w:t>年前海官方英文网站运营及全媒体英文稿件采编合作项目的熟悉程度</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对2026</w:t>
            </w:r>
            <w:r>
              <w:rPr>
                <w:rFonts w:ascii="仿宋" w:hAnsi="仿宋" w:eastAsia="仿宋" w:cs="仿宋"/>
                <w:color w:val="000000"/>
                <w:sz w:val="24"/>
              </w:rPr>
              <w:t>年前海官方英文网站运营及全媒体英文稿件采编合作项目</w:t>
            </w:r>
            <w:r>
              <w:rPr>
                <w:rFonts w:hint="eastAsia" w:ascii="仿宋" w:hAnsi="仿宋" w:eastAsia="仿宋" w:cs="仿宋"/>
                <w:color w:val="000000"/>
                <w:sz w:val="24"/>
              </w:rPr>
              <w:t>的理解；</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对2026</w:t>
            </w:r>
            <w:r>
              <w:rPr>
                <w:rFonts w:ascii="仿宋" w:hAnsi="仿宋" w:eastAsia="仿宋" w:cs="仿宋"/>
                <w:color w:val="000000"/>
                <w:sz w:val="24"/>
              </w:rPr>
              <w:t>年前海官方英文网站运营及全媒体英文稿件采编合作项目</w:t>
            </w:r>
            <w:r>
              <w:rPr>
                <w:rFonts w:hint="eastAsia" w:ascii="仿宋" w:hAnsi="仿宋" w:eastAsia="仿宋" w:cs="仿宋"/>
                <w:color w:val="000000"/>
                <w:sz w:val="24"/>
              </w:rPr>
              <w:t>的熟悉程度；</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质量（完成时间、安全、环保）保障措施及方案</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359" w:type="dxa"/>
          </w:tcPr>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项目完成（服务期满）后的服务承诺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投标人需根据本项目服务要求提供项目完成（服务期满）后的服务承诺，包括但不限于：</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提供多长时间的免费服务；</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问题响应时间在多长时间内；</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问题解决在多长时间内；</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提供培训等服务措施；</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满足4点得3分，满足任意3点得1分，其他或未满足不得分。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商务部分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投标人及团队成员情况（含项目负责人）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（1）项目负责人具有英语或国际新闻专业硕士或以上学位，且有五年或以上新闻采编类英文项目实施经验。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（2）项目团队成员（不含项目负责人）有1人具有英语</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或国际新闻</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专业硕士或以上学位。</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（3）项目团队成员（不含项目负责人）有1人具有英文媒体记者相关经验。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（4）项目团队成员（不含项目负责人）有1人具有翻译</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汉语言文学</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新闻学</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或视觉传达设计</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等（任一均可）本科或以上学历，且具有2年或以上的编辑经验。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以上不重复计分，符合一项得5分，最高20分。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人员均需提供劳动合同及投标单位为其缴纳的载有社保部门公章的近3个月内任1个月的个人社保证明，成立不足1个月的，可提供加盖公章的情况说明函（格式自拟）。否则本项不得分。本项目不接受退休返聘人员。</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1、涉及学历、学位的，要求提供学历、学位证书及学信网查询记录，原件备查。学信网无法查询的，可提供其他佐证材料</w:t>
            </w:r>
            <w:r>
              <w:rPr>
                <w:rFonts w:hint="eastAsia" w:ascii="仿宋" w:hAnsi="仿宋" w:eastAsia="仿宋" w:cs="仿宋"/>
                <w:color w:val="000000"/>
                <w:sz w:val="24"/>
                <w:lang w:eastAsia="zh-CN"/>
              </w:rPr>
              <w:t>：</w:t>
            </w:r>
            <w:r>
              <w:rPr>
                <w:rFonts w:hint="eastAsia" w:ascii="仿宋" w:hAnsi="仿宋" w:eastAsia="仿宋" w:cs="仿宋"/>
                <w:color w:val="000000"/>
                <w:sz w:val="24"/>
              </w:rPr>
              <w:t>如毕业院校、人社部门等颁发机构或监管机构等单位出具的证明；留学归国人员如无法提供学信网查询记录截图，提供教育部留学服务中心出具的国外学历学位认证书扫描件【或教育部留学服务中心网站（http://zwfw.cscse.edu.cn/）在线查询截图】也予以认可；</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2、涉及工作经验的，要求提供人员简历（包括但不限于从业时间、工作岗位等）及</w:t>
            </w:r>
            <w:r>
              <w:rPr>
                <w:rFonts w:hint="eastAsia" w:ascii="仿宋" w:hAnsi="仿宋" w:eastAsia="仿宋" w:cs="仿宋"/>
                <w:color w:val="000000"/>
                <w:sz w:val="24"/>
                <w:lang w:val="en-US" w:eastAsia="zh-CN"/>
              </w:rPr>
              <w:t>可体现人员姓名的</w:t>
            </w:r>
            <w:r>
              <w:rPr>
                <w:rFonts w:hint="eastAsia" w:ascii="仿宋" w:hAnsi="仿宋" w:eastAsia="仿宋" w:cs="仿宋"/>
                <w:color w:val="000000"/>
                <w:sz w:val="24"/>
              </w:rPr>
              <w:t>业绩合同关键页（包括但不限于合同的项目名称页、服务内容页、双方盖章页等）复印件或扫描件加盖投标人公章，通过合同关键信息无法判断是否得分的，可提供合同甲方出具的加盖合同甲方公章（或业务章）的证明文件），原件备查。评分中出现无证明资料或专家无法凭所提供资料判断是否得分的情况，一律作不得分处理。以提供相关证书复印件加盖投标人公章为准，不清晰或不提供的不得分。</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类似项目业绩</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自2019年1月1日至本项目投标截止时间（以合同签订时间为准），完成过政务类英文网站运营或政务类英文版宣传资料项目，每提供一个项目得2分，最高得20分，不提供不得分，同一用户单位的项目数不得累加。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提供项目合同关键页（包括但不限于：合同封面、合同内容页、双方签字盖章页，签订时间页等）的复印件，并加盖投标人公章，未提供合同复印件加盖投标人法人公章或无签约日期的不得分。</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908"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诚信情况</w:t>
            </w:r>
          </w:p>
        </w:tc>
        <w:tc>
          <w:tcPr>
            <w:tcW w:w="6044"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5分</w:t>
            </w:r>
          </w:p>
        </w:tc>
        <w:tc>
          <w:tcPr>
            <w:tcW w:w="1466" w:type="dxa"/>
          </w:tcPr>
          <w:p>
            <w:pPr>
              <w:spacing w:line="36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1、投标人提供诚信声明与承诺加盖公章；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仿宋" w:hAnsi="仿宋" w:eastAsia="仿宋" w:cs="仿宋"/>
                <w:color w:val="000000"/>
                <w:sz w:val="24"/>
              </w:rPr>
              <w:t>。</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bl>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6"/>
    </w:p>
    <w:p>
      <w:pPr>
        <w:keepNext/>
        <w:keepLines/>
        <w:spacing w:before="260" w:after="260" w:line="360" w:lineRule="auto"/>
        <w:jc w:val="center"/>
        <w:outlineLvl w:val="1"/>
        <w:rPr>
          <w:rFonts w:hint="eastAsia" w:ascii="宋体" w:hAnsi="宋体" w:cs="宋体"/>
          <w:b/>
          <w:bCs/>
          <w:sz w:val="24"/>
        </w:rPr>
      </w:pPr>
      <w:bookmarkStart w:id="28" w:name="_Toc5116"/>
      <w:bookmarkStart w:id="29" w:name="_Toc6548"/>
      <w:bookmarkStart w:id="30" w:name="_Toc31827"/>
      <w:bookmarkStart w:id="31" w:name="_Toc19494"/>
      <w:r>
        <w:rPr>
          <w:rFonts w:hint="eastAsia" w:ascii="宋体" w:hAnsi="宋体" w:cs="宋体"/>
          <w:b/>
          <w:sz w:val="24"/>
        </w:rPr>
        <w:t>一、</w:t>
      </w:r>
      <w:r>
        <w:rPr>
          <w:rFonts w:hint="eastAsia" w:ascii="宋体" w:hAnsi="宋体" w:cs="宋体"/>
          <w:b/>
          <w:bCs/>
          <w:sz w:val="24"/>
        </w:rPr>
        <w:t>投标文件包装封面参考</w:t>
      </w:r>
      <w:bookmarkEnd w:id="28"/>
      <w:bookmarkEnd w:id="29"/>
      <w:bookmarkEnd w:id="30"/>
      <w:bookmarkEnd w:id="31"/>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8"/>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、投标人及团队成员情况（含项目负责人）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13、类似项目业绩</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2、实施方案（工作措施、工作方法、工作手段、工作流程）</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4、对</w:t>
      </w:r>
      <w:r>
        <w:rPr>
          <w:rFonts w:hint="eastAsia" w:ascii="宋体" w:hAnsi="宋体" w:cs="宋体"/>
          <w:sz w:val="24"/>
        </w:rPr>
        <w:t>2026</w:t>
      </w:r>
      <w:r>
        <w:rPr>
          <w:rFonts w:ascii="宋体" w:hAnsi="宋体" w:cs="宋体"/>
          <w:sz w:val="24"/>
        </w:rPr>
        <w:t>年前海官方英文网站运营及全媒体英文稿件采编合作项目</w:t>
      </w:r>
      <w:r>
        <w:rPr>
          <w:rFonts w:hint="eastAsia" w:ascii="宋体" w:hAnsi="宋体" w:cs="宋体"/>
          <w:sz w:val="24"/>
          <w:lang w:val="fr-CH"/>
        </w:rPr>
        <w:t>的熟悉程度</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5、质量（完成时间、安全、环保）保障措施及方案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6、项目完成（服务期满）后的服务承诺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8"/>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深圳国际招标咨询有限公司：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8"/>
        <w:ind w:firstLine="420"/>
        <w:rPr>
          <w:lang w:val="fr-CH"/>
        </w:rPr>
      </w:pPr>
    </w:p>
    <w:p>
      <w:pPr>
        <w:pStyle w:val="28"/>
        <w:ind w:firstLine="420"/>
        <w:rPr>
          <w:lang w:val="fr-CH"/>
        </w:rPr>
      </w:pPr>
    </w:p>
    <w:p>
      <w:pPr>
        <w:pStyle w:val="28"/>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rPr>
          <w:rFonts w:hint="eastAsia" w:hAnsi="宋体" w:cs="宋体"/>
          <w:b/>
          <w:sz w:val="24"/>
        </w:rPr>
      </w:pPr>
      <w:r>
        <w:rPr>
          <w:rFonts w:hint="eastAsia" w:hAnsi="宋体" w:cs="宋体"/>
          <w:b/>
          <w:sz w:val="24"/>
        </w:rPr>
        <w:br w:type="page"/>
      </w:r>
    </w:p>
    <w:p>
      <w:pPr>
        <w:pStyle w:val="10"/>
        <w:spacing w:line="360" w:lineRule="auto"/>
        <w:jc w:val="center"/>
        <w:rPr>
          <w:rFonts w:hint="eastAsia" w:hAnsi="宋体" w:cs="宋体"/>
          <w:b/>
          <w:sz w:val="24"/>
        </w:rPr>
      </w:pPr>
      <w:r>
        <w:rPr>
          <w:rFonts w:hint="eastAsia" w:hAnsi="宋体" w:cs="宋体"/>
          <w:b/>
          <w:sz w:val="24"/>
        </w:rPr>
        <w:t>9、法定代表人/单位负责人授权书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rPr>
          <w:rFonts w:hint="eastAsia"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），我们保证在收到中标通知书后5日内按招标文件的规定，以现金或电汇向贵公司即深圳国际招标咨询有限公司指定的银行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、投标人及团队成员情况（含项目负责人）（格式自拟）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、类似项目业绩（格式自拟）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2、实施方案（工作措施、工作方法、工作手段、工作流程）（格式自拟）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4、对2026</w:t>
      </w:r>
      <w:r>
        <w:rPr>
          <w:rFonts w:ascii="宋体" w:hAnsi="宋体" w:cs="宋体"/>
          <w:b/>
          <w:bCs/>
          <w:sz w:val="24"/>
        </w:rPr>
        <w:t>年前海官方英文网站运营及全媒体英文稿件采编合作项目</w:t>
      </w:r>
      <w:r>
        <w:rPr>
          <w:rFonts w:hint="eastAsia" w:ascii="宋体" w:hAnsi="宋体" w:cs="宋体"/>
          <w:b/>
          <w:bCs/>
          <w:sz w:val="24"/>
        </w:rPr>
        <w:t>的熟悉程度</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5、质量（完成时间、安全、环保）保障措施及方案</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6、项目完成（服务期满）后的服务承诺</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7"/>
      <w:bookmarkStart w:id="32" w:name="_Toc3166"/>
      <w:bookmarkStart w:id="33" w:name="_Toc6251"/>
      <w:r>
        <w:rPr>
          <w:rFonts w:hint="eastAsia" w:ascii="宋体" w:hAnsi="宋体" w:cs="宋体"/>
          <w:b/>
          <w:bCs/>
          <w:sz w:val="24"/>
        </w:rPr>
        <w:t>附件：相关政策</w:t>
      </w:r>
      <w:bookmarkEnd w:id="32"/>
      <w:bookmarkEnd w:id="33"/>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b/>
                <w:sz w:val="24"/>
                <w:szCs w:val="24"/>
              </w:rPr>
            </w:pPr>
            <w:r>
              <w:rPr>
                <w:rFonts w:hint="eastAsia"/>
                <w:b/>
                <w:sz w:val="24"/>
                <w:szCs w:val="24"/>
              </w:rPr>
              <w:t>序号</w:t>
            </w:r>
          </w:p>
        </w:tc>
        <w:tc>
          <w:tcPr>
            <w:tcW w:w="1866" w:type="dxa"/>
            <w:vAlign w:val="center"/>
          </w:tcPr>
          <w:p>
            <w:pPr>
              <w:pStyle w:val="30"/>
              <w:jc w:val="center"/>
              <w:rPr>
                <w:rFonts w:hint="eastAsia"/>
                <w:b/>
                <w:sz w:val="24"/>
                <w:szCs w:val="24"/>
              </w:rPr>
            </w:pPr>
            <w:r>
              <w:rPr>
                <w:rFonts w:hint="eastAsia"/>
                <w:b/>
                <w:sz w:val="24"/>
                <w:szCs w:val="24"/>
              </w:rPr>
              <w:t>项目名称</w:t>
            </w:r>
          </w:p>
        </w:tc>
        <w:tc>
          <w:tcPr>
            <w:tcW w:w="2010" w:type="dxa"/>
            <w:vAlign w:val="center"/>
          </w:tcPr>
          <w:p>
            <w:pPr>
              <w:pStyle w:val="30"/>
              <w:jc w:val="center"/>
              <w:rPr>
                <w:rFonts w:hint="eastAsia"/>
                <w:b/>
                <w:sz w:val="24"/>
                <w:szCs w:val="24"/>
              </w:rPr>
            </w:pPr>
            <w:r>
              <w:rPr>
                <w:rFonts w:hint="eastAsia"/>
                <w:b/>
                <w:sz w:val="24"/>
                <w:szCs w:val="24"/>
              </w:rPr>
              <w:t>预留选项</w:t>
            </w:r>
          </w:p>
        </w:tc>
        <w:tc>
          <w:tcPr>
            <w:tcW w:w="2296" w:type="dxa"/>
            <w:vAlign w:val="center"/>
          </w:tcPr>
          <w:p>
            <w:pPr>
              <w:pStyle w:val="30"/>
              <w:jc w:val="center"/>
              <w:rPr>
                <w:rFonts w:hint="eastAsia"/>
                <w:b/>
                <w:sz w:val="24"/>
                <w:szCs w:val="24"/>
              </w:rPr>
            </w:pPr>
            <w:r>
              <w:rPr>
                <w:rFonts w:hint="eastAsia"/>
                <w:b/>
                <w:sz w:val="24"/>
                <w:szCs w:val="24"/>
              </w:rPr>
              <w:t>面向中小企业采购金额</w:t>
            </w:r>
          </w:p>
        </w:tc>
        <w:tc>
          <w:tcPr>
            <w:tcW w:w="1784" w:type="dxa"/>
            <w:vAlign w:val="center"/>
          </w:tcPr>
          <w:p>
            <w:pPr>
              <w:pStyle w:val="30"/>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rFonts w:hint="eastAsia"/>
                <w:sz w:val="24"/>
                <w:szCs w:val="24"/>
              </w:rPr>
            </w:pPr>
          </w:p>
        </w:tc>
        <w:tc>
          <w:tcPr>
            <w:tcW w:w="1866" w:type="dxa"/>
            <w:tcBorders>
              <w:bottom w:val="nil"/>
            </w:tcBorders>
            <w:vAlign w:val="center"/>
          </w:tcPr>
          <w:p>
            <w:pPr>
              <w:pStyle w:val="30"/>
              <w:jc w:val="center"/>
              <w:rPr>
                <w:rFonts w:hint="eastAsia"/>
                <w:sz w:val="24"/>
                <w:szCs w:val="24"/>
              </w:rPr>
            </w:pPr>
          </w:p>
        </w:tc>
        <w:tc>
          <w:tcPr>
            <w:tcW w:w="2010" w:type="dxa"/>
            <w:tcBorders>
              <w:bottom w:val="nil"/>
            </w:tcBorders>
            <w:vAlign w:val="center"/>
          </w:tcPr>
          <w:p>
            <w:pPr>
              <w:pStyle w:val="30"/>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0"/>
              <w:jc w:val="center"/>
              <w:rPr>
                <w:rFonts w:hint="eastAsia"/>
                <w:sz w:val="24"/>
                <w:szCs w:val="24"/>
              </w:rPr>
            </w:pPr>
          </w:p>
        </w:tc>
        <w:tc>
          <w:tcPr>
            <w:tcW w:w="1784" w:type="dxa"/>
            <w:vMerge w:val="restart"/>
            <w:vAlign w:val="center"/>
          </w:tcPr>
          <w:p>
            <w:pPr>
              <w:pStyle w:val="30"/>
              <w:jc w:val="center"/>
              <w:rPr>
                <w:rFonts w:hint="eastAsia"/>
                <w:sz w:val="24"/>
                <w:szCs w:val="24"/>
              </w:rPr>
            </w:pPr>
          </w:p>
          <w:p>
            <w:pPr>
              <w:pStyle w:val="30"/>
              <w:jc w:val="center"/>
              <w:rPr>
                <w:rFonts w:hint="eastAsia"/>
                <w:sz w:val="24"/>
                <w:szCs w:val="24"/>
              </w:rPr>
            </w:pPr>
          </w:p>
          <w:p>
            <w:pPr>
              <w:pStyle w:val="30"/>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0"/>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0"/>
              <w:jc w:val="center"/>
              <w:rPr>
                <w:rFonts w:hint="eastAsia"/>
                <w:sz w:val="24"/>
                <w:szCs w:val="24"/>
              </w:rPr>
            </w:pPr>
          </w:p>
        </w:tc>
        <w:tc>
          <w:tcPr>
            <w:tcW w:w="2010" w:type="dxa"/>
            <w:tcBorders>
              <w:top w:val="nil"/>
            </w:tcBorders>
            <w:vAlign w:val="center"/>
          </w:tcPr>
          <w:p>
            <w:pPr>
              <w:pStyle w:val="30"/>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sz w:val="24"/>
                <w:szCs w:val="24"/>
              </w:rPr>
            </w:pPr>
            <w:r>
              <w:rPr>
                <w:rFonts w:hint="eastAsia"/>
                <w:sz w:val="24"/>
                <w:szCs w:val="24"/>
              </w:rPr>
              <w:t>……</w:t>
            </w:r>
          </w:p>
        </w:tc>
        <w:tc>
          <w:tcPr>
            <w:tcW w:w="1866" w:type="dxa"/>
            <w:vAlign w:val="center"/>
          </w:tcPr>
          <w:p>
            <w:pPr>
              <w:pStyle w:val="30"/>
              <w:jc w:val="center"/>
              <w:rPr>
                <w:rFonts w:hint="eastAsia"/>
                <w:sz w:val="24"/>
                <w:szCs w:val="24"/>
              </w:rPr>
            </w:pPr>
            <w:r>
              <w:rPr>
                <w:rFonts w:hint="eastAsia"/>
                <w:sz w:val="24"/>
                <w:szCs w:val="24"/>
              </w:rPr>
              <w:t>……</w:t>
            </w:r>
          </w:p>
        </w:tc>
        <w:tc>
          <w:tcPr>
            <w:tcW w:w="2010" w:type="dxa"/>
            <w:vAlign w:val="center"/>
          </w:tcPr>
          <w:p>
            <w:pPr>
              <w:pStyle w:val="30"/>
              <w:jc w:val="center"/>
              <w:rPr>
                <w:rFonts w:hint="eastAsia"/>
                <w:sz w:val="24"/>
                <w:szCs w:val="24"/>
              </w:rPr>
            </w:pPr>
            <w:r>
              <w:rPr>
                <w:rFonts w:hint="eastAsia"/>
                <w:sz w:val="24"/>
                <w:szCs w:val="24"/>
              </w:rPr>
              <w:t>……</w:t>
            </w:r>
          </w:p>
        </w:tc>
        <w:tc>
          <w:tcPr>
            <w:tcW w:w="2296" w:type="dxa"/>
            <w:vAlign w:val="center"/>
          </w:tcPr>
          <w:p>
            <w:pPr>
              <w:pStyle w:val="30"/>
              <w:jc w:val="center"/>
              <w:rPr>
                <w:rFonts w:hint="eastAsia"/>
                <w:sz w:val="24"/>
                <w:szCs w:val="24"/>
              </w:rPr>
            </w:pPr>
            <w:r>
              <w:rPr>
                <w:rFonts w:hint="eastAsia"/>
                <w:sz w:val="24"/>
                <w:szCs w:val="24"/>
              </w:rPr>
              <w:t>……</w:t>
            </w:r>
          </w:p>
        </w:tc>
        <w:tc>
          <w:tcPr>
            <w:tcW w:w="1784" w:type="dxa"/>
            <w:vAlign w:val="center"/>
          </w:tcPr>
          <w:p>
            <w:pPr>
              <w:pStyle w:val="30"/>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4" w:name="sendNo"/>
      <w:r>
        <w:rPr>
          <w:rFonts w:hint="eastAsia"/>
        </w:rPr>
        <w:t>财库〔</w:t>
      </w:r>
      <w:bookmarkEnd w:id="34"/>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5"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r>
        <w:rPr>
          <w:rFonts w:hint="eastAsia"/>
        </w:rPr>
        <w:br w:type="page"/>
      </w:r>
    </w:p>
    <w:p>
      <w:pPr>
        <w:pStyle w:val="31"/>
        <w:shd w:val="clear" w:color="auto" w:fill="FFFFFF"/>
        <w:spacing w:before="0" w:beforeAutospacing="0" w:after="0" w:afterAutospacing="0" w:line="360" w:lineRule="auto"/>
        <w:jc w:val="both"/>
        <w:rPr>
          <w:rFonts w:hint="eastAsia"/>
        </w:rPr>
      </w:pPr>
      <w:r>
        <w:rPr>
          <w:rFonts w:hint="eastAsia"/>
        </w:rPr>
        <w:t>附件：</w:t>
      </w:r>
    </w:p>
    <w:p>
      <w:pPr>
        <w:pStyle w:val="31"/>
        <w:shd w:val="clear" w:color="auto" w:fill="FFFFFF"/>
        <w:spacing w:before="0" w:beforeAutospacing="0" w:after="0" w:afterAutospacing="0" w:line="360" w:lineRule="auto"/>
        <w:ind w:firstLine="482" w:firstLineChars="200"/>
        <w:jc w:val="center"/>
        <w:rPr>
          <w:rFonts w:hint="eastAsia"/>
        </w:rPr>
      </w:pPr>
      <w:r>
        <w:rPr>
          <w:rStyle w:val="32"/>
          <w:rFonts w:hint="eastAsia"/>
          <w:b/>
          <w:bCs/>
        </w:rPr>
        <w:t>残疾人福利性单位声明函</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right="2100" w:rightChars="1000"/>
        <w:jc w:val="right"/>
        <w:rPr>
          <w:rFonts w:hint="eastAsia"/>
        </w:rPr>
      </w:pPr>
      <w:r>
        <w:rPr>
          <w:rStyle w:val="32"/>
          <w:rFonts w:hint="eastAsia"/>
        </w:rPr>
        <w:t>单位名称（盖章）：</w:t>
      </w:r>
    </w:p>
    <w:p>
      <w:pPr>
        <w:pStyle w:val="31"/>
        <w:shd w:val="clear" w:color="auto" w:fill="FFFFFF"/>
        <w:spacing w:before="0" w:beforeAutospacing="0" w:after="0" w:afterAutospacing="0" w:line="360" w:lineRule="auto"/>
        <w:ind w:right="2100" w:rightChars="1000"/>
        <w:jc w:val="right"/>
        <w:rPr>
          <w:rFonts w:hint="eastAsia"/>
          <w:lang w:val="fr-CH"/>
        </w:rPr>
      </w:pPr>
      <w:r>
        <w:rPr>
          <w:rStyle w:val="32"/>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9F005724"/>
    <w:multiLevelType w:val="singleLevel"/>
    <w:tmpl w:val="9F005724"/>
    <w:lvl w:ilvl="0" w:tentative="0">
      <w:start w:val="1"/>
      <w:numFmt w:val="decimal"/>
      <w:suff w:val="nothing"/>
      <w:lvlText w:val="%1、"/>
      <w:lvlJc w:val="left"/>
    </w:lvl>
  </w:abstractNum>
  <w:abstractNum w:abstractNumId="2">
    <w:nsid w:val="B0FFB070"/>
    <w:multiLevelType w:val="singleLevel"/>
    <w:tmpl w:val="B0FFB070"/>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97F307"/>
    <w:multiLevelType w:val="singleLevel"/>
    <w:tmpl w:val="3197F307"/>
    <w:lvl w:ilvl="0" w:tentative="0">
      <w:start w:val="1"/>
      <w:numFmt w:val="decimal"/>
      <w:suff w:val="nothing"/>
      <w:lvlText w:val="%1、"/>
      <w:lvlJc w:val="left"/>
    </w:lvl>
  </w:abstractNum>
  <w:abstractNum w:abstractNumId="6">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7">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59D3D54"/>
    <w:multiLevelType w:val="singleLevel"/>
    <w:tmpl w:val="759D3D54"/>
    <w:lvl w:ilvl="0" w:tentative="0">
      <w:start w:val="2"/>
      <w:numFmt w:val="decimal"/>
      <w:suff w:val="nothing"/>
      <w:lvlText w:val="%1、"/>
      <w:lvlJc w:val="left"/>
    </w:lvl>
  </w:abstractNum>
  <w:abstractNum w:abstractNumId="9">
    <w:nsid w:val="763D020E"/>
    <w:multiLevelType w:val="singleLevel"/>
    <w:tmpl w:val="763D020E"/>
    <w:lvl w:ilvl="0" w:tentative="0">
      <w:start w:val="1"/>
      <w:numFmt w:val="decimal"/>
      <w:suff w:val="nothing"/>
      <w:lvlText w:val="%1、"/>
      <w:lvlJc w:val="left"/>
    </w:lvl>
  </w:abstractNum>
  <w:num w:numId="1">
    <w:abstractNumId w:val="4"/>
  </w:num>
  <w:num w:numId="2">
    <w:abstractNumId w:val="0"/>
  </w:num>
  <w:num w:numId="3">
    <w:abstractNumId w:val="7"/>
  </w:num>
  <w:num w:numId="4">
    <w:abstractNumId w:val="6"/>
  </w:num>
  <w:num w:numId="5">
    <w:abstractNumId w:val="3"/>
  </w:num>
  <w:num w:numId="6">
    <w:abstractNumId w:val="8"/>
  </w:num>
  <w:num w:numId="7">
    <w:abstractNumId w:val="5"/>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9236C"/>
    <w:rsid w:val="00102FCF"/>
    <w:rsid w:val="00127819"/>
    <w:rsid w:val="00172A27"/>
    <w:rsid w:val="001D18BD"/>
    <w:rsid w:val="001D3334"/>
    <w:rsid w:val="001E733B"/>
    <w:rsid w:val="002D3A6D"/>
    <w:rsid w:val="003E253F"/>
    <w:rsid w:val="00427844"/>
    <w:rsid w:val="00523433"/>
    <w:rsid w:val="00531F14"/>
    <w:rsid w:val="005B0D49"/>
    <w:rsid w:val="00621A13"/>
    <w:rsid w:val="00770252"/>
    <w:rsid w:val="007A52F5"/>
    <w:rsid w:val="00821404"/>
    <w:rsid w:val="00887555"/>
    <w:rsid w:val="00B7098E"/>
    <w:rsid w:val="00C26D89"/>
    <w:rsid w:val="00CF7C26"/>
    <w:rsid w:val="00D05268"/>
    <w:rsid w:val="00D47071"/>
    <w:rsid w:val="00E04AD1"/>
    <w:rsid w:val="00E75D82"/>
    <w:rsid w:val="010C37B8"/>
    <w:rsid w:val="016F05E9"/>
    <w:rsid w:val="01A11967"/>
    <w:rsid w:val="01BD17FD"/>
    <w:rsid w:val="023D35FF"/>
    <w:rsid w:val="0273635F"/>
    <w:rsid w:val="02B9090A"/>
    <w:rsid w:val="02BD3216"/>
    <w:rsid w:val="031107FC"/>
    <w:rsid w:val="03344889"/>
    <w:rsid w:val="03510688"/>
    <w:rsid w:val="03C80805"/>
    <w:rsid w:val="04220A01"/>
    <w:rsid w:val="05024E58"/>
    <w:rsid w:val="053B3F9D"/>
    <w:rsid w:val="05690583"/>
    <w:rsid w:val="05D84CA5"/>
    <w:rsid w:val="05EB2641"/>
    <w:rsid w:val="063313B4"/>
    <w:rsid w:val="071333A8"/>
    <w:rsid w:val="07552703"/>
    <w:rsid w:val="077AF5D6"/>
    <w:rsid w:val="07D06FDE"/>
    <w:rsid w:val="07DB29DD"/>
    <w:rsid w:val="080C03AA"/>
    <w:rsid w:val="085A6660"/>
    <w:rsid w:val="088C4E09"/>
    <w:rsid w:val="08C71150"/>
    <w:rsid w:val="09A36B41"/>
    <w:rsid w:val="0A183285"/>
    <w:rsid w:val="0AC01C39"/>
    <w:rsid w:val="0B1A27AE"/>
    <w:rsid w:val="0B30205B"/>
    <w:rsid w:val="0B4763CB"/>
    <w:rsid w:val="0B9650E5"/>
    <w:rsid w:val="0BCC6A37"/>
    <w:rsid w:val="0BD45EF5"/>
    <w:rsid w:val="0BE87414"/>
    <w:rsid w:val="0BF67D6A"/>
    <w:rsid w:val="0C4D7368"/>
    <w:rsid w:val="0C6C4A39"/>
    <w:rsid w:val="0CCB3933"/>
    <w:rsid w:val="0CF00E5F"/>
    <w:rsid w:val="0D376BE5"/>
    <w:rsid w:val="0DB46393"/>
    <w:rsid w:val="0DBFF8A4"/>
    <w:rsid w:val="0DC72A24"/>
    <w:rsid w:val="0E0636C2"/>
    <w:rsid w:val="0E541CB6"/>
    <w:rsid w:val="0F226313"/>
    <w:rsid w:val="0F260153"/>
    <w:rsid w:val="0F9B909F"/>
    <w:rsid w:val="0FA94F43"/>
    <w:rsid w:val="0FBC28CC"/>
    <w:rsid w:val="0FFE3C2D"/>
    <w:rsid w:val="10762E0F"/>
    <w:rsid w:val="117C6F5F"/>
    <w:rsid w:val="12117034"/>
    <w:rsid w:val="122F0D51"/>
    <w:rsid w:val="126D9995"/>
    <w:rsid w:val="12EA61D9"/>
    <w:rsid w:val="12ED74B0"/>
    <w:rsid w:val="12F47908"/>
    <w:rsid w:val="13BB0907"/>
    <w:rsid w:val="140D3389"/>
    <w:rsid w:val="15297246"/>
    <w:rsid w:val="156E66B6"/>
    <w:rsid w:val="15787C5B"/>
    <w:rsid w:val="162D45A8"/>
    <w:rsid w:val="168B5553"/>
    <w:rsid w:val="17067F0C"/>
    <w:rsid w:val="1717300A"/>
    <w:rsid w:val="175D30A4"/>
    <w:rsid w:val="178E628A"/>
    <w:rsid w:val="17974DC1"/>
    <w:rsid w:val="1797A8E8"/>
    <w:rsid w:val="17AFCD58"/>
    <w:rsid w:val="17BF9709"/>
    <w:rsid w:val="17DFB82A"/>
    <w:rsid w:val="17E41A7D"/>
    <w:rsid w:val="17F75E1A"/>
    <w:rsid w:val="17F917F2"/>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0668C5"/>
    <w:rsid w:val="213740D6"/>
    <w:rsid w:val="216300BC"/>
    <w:rsid w:val="2185500C"/>
    <w:rsid w:val="21A92B96"/>
    <w:rsid w:val="2260669D"/>
    <w:rsid w:val="227D45A9"/>
    <w:rsid w:val="22C43BD8"/>
    <w:rsid w:val="22E21BC4"/>
    <w:rsid w:val="23452D9E"/>
    <w:rsid w:val="23BF0D43"/>
    <w:rsid w:val="23D13C15"/>
    <w:rsid w:val="23D64C00"/>
    <w:rsid w:val="24495099"/>
    <w:rsid w:val="248D3582"/>
    <w:rsid w:val="25747400"/>
    <w:rsid w:val="25801095"/>
    <w:rsid w:val="25D977F1"/>
    <w:rsid w:val="260D2D7B"/>
    <w:rsid w:val="263C7034"/>
    <w:rsid w:val="2675E140"/>
    <w:rsid w:val="26E2701C"/>
    <w:rsid w:val="270049A8"/>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2C71F8"/>
    <w:rsid w:val="2C4F242F"/>
    <w:rsid w:val="2C5FE643"/>
    <w:rsid w:val="2C667A3B"/>
    <w:rsid w:val="2C7C2E07"/>
    <w:rsid w:val="2D521EA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7E298B"/>
    <w:rsid w:val="32AE6949"/>
    <w:rsid w:val="32F40FD3"/>
    <w:rsid w:val="32F977F1"/>
    <w:rsid w:val="32FF0317"/>
    <w:rsid w:val="33507C0B"/>
    <w:rsid w:val="337AE2D6"/>
    <w:rsid w:val="33DEF139"/>
    <w:rsid w:val="33E52AA0"/>
    <w:rsid w:val="33F915CE"/>
    <w:rsid w:val="33F9C19C"/>
    <w:rsid w:val="346DC6E6"/>
    <w:rsid w:val="34830033"/>
    <w:rsid w:val="34D5481E"/>
    <w:rsid w:val="3535527B"/>
    <w:rsid w:val="35D703D8"/>
    <w:rsid w:val="35E75334"/>
    <w:rsid w:val="35EB6C31"/>
    <w:rsid w:val="35F7ACF4"/>
    <w:rsid w:val="36A45948"/>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EF679B"/>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3FFFA99F"/>
    <w:rsid w:val="40226BDD"/>
    <w:rsid w:val="4050335B"/>
    <w:rsid w:val="40810FC8"/>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4F4B48"/>
    <w:rsid w:val="48605FCE"/>
    <w:rsid w:val="48C06477"/>
    <w:rsid w:val="48C3322B"/>
    <w:rsid w:val="48F14BF7"/>
    <w:rsid w:val="4945059D"/>
    <w:rsid w:val="49BEA124"/>
    <w:rsid w:val="49CC6CB6"/>
    <w:rsid w:val="4A0E3639"/>
    <w:rsid w:val="4A6202EB"/>
    <w:rsid w:val="4A7C4FC1"/>
    <w:rsid w:val="4A9A6CAF"/>
    <w:rsid w:val="4A9C5875"/>
    <w:rsid w:val="4AFD4615"/>
    <w:rsid w:val="4B454A0A"/>
    <w:rsid w:val="4B5A3FD8"/>
    <w:rsid w:val="4B887951"/>
    <w:rsid w:val="4BC20883"/>
    <w:rsid w:val="4C251B2D"/>
    <w:rsid w:val="4CF92E7B"/>
    <w:rsid w:val="4CFA5D90"/>
    <w:rsid w:val="4CFB6B2C"/>
    <w:rsid w:val="4D1DB812"/>
    <w:rsid w:val="4D357CE0"/>
    <w:rsid w:val="4D752558"/>
    <w:rsid w:val="4DAFC284"/>
    <w:rsid w:val="4DBB3E33"/>
    <w:rsid w:val="4DE3154B"/>
    <w:rsid w:val="4DF5D2BF"/>
    <w:rsid w:val="4E5655E3"/>
    <w:rsid w:val="4ECD7EB5"/>
    <w:rsid w:val="4EDE35AC"/>
    <w:rsid w:val="4F640F18"/>
    <w:rsid w:val="4F7E3902"/>
    <w:rsid w:val="4F9A44F8"/>
    <w:rsid w:val="4F9F214B"/>
    <w:rsid w:val="4FF363B3"/>
    <w:rsid w:val="4FF395E6"/>
    <w:rsid w:val="4FFA569E"/>
    <w:rsid w:val="4FFF7B66"/>
    <w:rsid w:val="51487335"/>
    <w:rsid w:val="51BCFBE2"/>
    <w:rsid w:val="51E01C33"/>
    <w:rsid w:val="51E44568"/>
    <w:rsid w:val="51F15DFD"/>
    <w:rsid w:val="51FF628E"/>
    <w:rsid w:val="522BBFAA"/>
    <w:rsid w:val="522D533A"/>
    <w:rsid w:val="52540058"/>
    <w:rsid w:val="53252976"/>
    <w:rsid w:val="53401509"/>
    <w:rsid w:val="534D53DE"/>
    <w:rsid w:val="53543ED7"/>
    <w:rsid w:val="536433D3"/>
    <w:rsid w:val="536F6462"/>
    <w:rsid w:val="53AA5170"/>
    <w:rsid w:val="53BD2119"/>
    <w:rsid w:val="547C1168"/>
    <w:rsid w:val="549324D8"/>
    <w:rsid w:val="54C469E3"/>
    <w:rsid w:val="553C7A36"/>
    <w:rsid w:val="555C367B"/>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F93469"/>
    <w:rsid w:val="5B2D4472"/>
    <w:rsid w:val="5B3B3860"/>
    <w:rsid w:val="5B5D2F92"/>
    <w:rsid w:val="5B7DDC28"/>
    <w:rsid w:val="5B7F624A"/>
    <w:rsid w:val="5B9A2095"/>
    <w:rsid w:val="5BE72AE1"/>
    <w:rsid w:val="5BEB75A4"/>
    <w:rsid w:val="5BF42BBB"/>
    <w:rsid w:val="5BFD333D"/>
    <w:rsid w:val="5BFFD5F5"/>
    <w:rsid w:val="5C1D463B"/>
    <w:rsid w:val="5C57696D"/>
    <w:rsid w:val="5CF634E9"/>
    <w:rsid w:val="5D355CB4"/>
    <w:rsid w:val="5D5D99E9"/>
    <w:rsid w:val="5D7B4602"/>
    <w:rsid w:val="5D7FC7C9"/>
    <w:rsid w:val="5D9952E5"/>
    <w:rsid w:val="5D9A46F0"/>
    <w:rsid w:val="5DAD523C"/>
    <w:rsid w:val="5DAF0801"/>
    <w:rsid w:val="5DEE2A2A"/>
    <w:rsid w:val="5DEEFCE9"/>
    <w:rsid w:val="5DF7BECE"/>
    <w:rsid w:val="5DFB00CC"/>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C80A51"/>
    <w:rsid w:val="61FF5178"/>
    <w:rsid w:val="6243437A"/>
    <w:rsid w:val="62616D7C"/>
    <w:rsid w:val="628D14F2"/>
    <w:rsid w:val="62BD4574"/>
    <w:rsid w:val="6325773C"/>
    <w:rsid w:val="634C1706"/>
    <w:rsid w:val="63B27A00"/>
    <w:rsid w:val="63B63069"/>
    <w:rsid w:val="63E57C7D"/>
    <w:rsid w:val="64BE3C7F"/>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BD3BBF"/>
    <w:rsid w:val="6FCF2F80"/>
    <w:rsid w:val="6FD5E567"/>
    <w:rsid w:val="6FDBF1A1"/>
    <w:rsid w:val="6FDCF403"/>
    <w:rsid w:val="6FDF4A62"/>
    <w:rsid w:val="6FE6ECA6"/>
    <w:rsid w:val="6FEC0EF8"/>
    <w:rsid w:val="6FEE3D9A"/>
    <w:rsid w:val="6FEF3E9F"/>
    <w:rsid w:val="6FFD0C97"/>
    <w:rsid w:val="6FFD15F0"/>
    <w:rsid w:val="6FFECEB9"/>
    <w:rsid w:val="6FFF08FD"/>
    <w:rsid w:val="6FFF2AF0"/>
    <w:rsid w:val="6FFF45DC"/>
    <w:rsid w:val="7080499D"/>
    <w:rsid w:val="708271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FE88D1"/>
    <w:rsid w:val="750B3103"/>
    <w:rsid w:val="757B8C15"/>
    <w:rsid w:val="75B556EC"/>
    <w:rsid w:val="75B70450"/>
    <w:rsid w:val="75B7E9C3"/>
    <w:rsid w:val="75DE6D1A"/>
    <w:rsid w:val="75E13102"/>
    <w:rsid w:val="75FF3FD3"/>
    <w:rsid w:val="76423220"/>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843E"/>
    <w:rsid w:val="777FC199"/>
    <w:rsid w:val="778BDCF1"/>
    <w:rsid w:val="77ABAAEB"/>
    <w:rsid w:val="77ADA65E"/>
    <w:rsid w:val="77B27D81"/>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0A7A48"/>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3B0B84"/>
    <w:rsid w:val="7D433BFD"/>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337FA86"/>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AD92EC"/>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EF9CA46"/>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ABC8"/>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5FCF65"/>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88E5"/>
    <w:rsid w:val="FFF7C9A4"/>
    <w:rsid w:val="FFF7DDB7"/>
    <w:rsid w:val="FFF91262"/>
    <w:rsid w:val="FFFD3583"/>
    <w:rsid w:val="FFFD5BAF"/>
    <w:rsid w:val="FFFDAABC"/>
    <w:rsid w:val="FFFDE7A9"/>
    <w:rsid w:val="FFFE0131"/>
    <w:rsid w:val="FFFF1242"/>
    <w:rsid w:val="FFFF287C"/>
    <w:rsid w:val="FFFFC76B"/>
    <w:rsid w:val="FFFFE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link w:val="51"/>
    <w:unhideWhenUsed/>
    <w:qFormat/>
    <w:uiPriority w:val="0"/>
    <w:pPr>
      <w:jc w:val="left"/>
    </w:pPr>
    <w:rPr>
      <w:szCs w:val="21"/>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3"/>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52"/>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字符"/>
    <w:basedOn w:val="23"/>
    <w:link w:val="12"/>
    <w:qFormat/>
    <w:uiPriority w:val="0"/>
    <w:rPr>
      <w:kern w:val="2"/>
      <w:sz w:val="18"/>
      <w:szCs w:val="18"/>
    </w:rPr>
  </w:style>
  <w:style w:type="character" w:customStyle="1" w:styleId="34">
    <w:name w:val="正文文本 字符"/>
    <w:basedOn w:val="23"/>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字符"/>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3"/>
    <w:qFormat/>
    <w:uiPriority w:val="0"/>
    <w:rPr>
      <w:rFonts w:hint="default" w:ascii="Times New Roman" w:hAnsi="Times New Roman" w:cs="Times New Roman"/>
    </w:rPr>
  </w:style>
  <w:style w:type="paragraph" w:customStyle="1" w:styleId="46">
    <w:name w:val="Table Text"/>
    <w:basedOn w:val="1"/>
    <w:semiHidden/>
    <w:qFormat/>
    <w:uiPriority w:val="0"/>
    <w:rPr>
      <w:rFonts w:ascii="宋体" w:hAnsi="宋体" w:cs="宋体"/>
      <w:sz w:val="20"/>
      <w:szCs w:val="20"/>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_Style 1"/>
    <w:basedOn w:val="1"/>
    <w:next w:val="1"/>
    <w:qFormat/>
    <w:uiPriority w:val="99"/>
    <w:pPr>
      <w:ind w:firstLine="420" w:firstLineChars="200"/>
    </w:pPr>
  </w:style>
  <w:style w:type="paragraph" w:customStyle="1" w:styleId="49">
    <w:name w:val="p0"/>
    <w:basedOn w:val="1"/>
    <w:qFormat/>
    <w:uiPriority w:val="0"/>
    <w:pPr>
      <w:widowControl/>
    </w:pPr>
    <w:rPr>
      <w:rFonts w:ascii="Calibri" w:hAnsi="Calibri" w:cs="宋体"/>
      <w:kern w:val="0"/>
      <w:szCs w:val="21"/>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批注文字 字符"/>
    <w:basedOn w:val="23"/>
    <w:link w:val="7"/>
    <w:qFormat/>
    <w:uiPriority w:val="0"/>
    <w:rPr>
      <w:kern w:val="2"/>
      <w:sz w:val="21"/>
      <w:szCs w:val="21"/>
    </w:rPr>
  </w:style>
  <w:style w:type="character" w:customStyle="1" w:styleId="52">
    <w:name w:val="批注主题 字符"/>
    <w:basedOn w:val="51"/>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2781</Words>
  <Characters>2868</Characters>
  <Lines>1657</Lines>
  <Paragraphs>1444</Paragraphs>
  <TotalTime>83</TotalTime>
  <ScaleCrop>false</ScaleCrop>
  <LinksUpToDate>false</LinksUpToDate>
  <CharactersWithSpaces>2899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2023-09-30T04:34:00Z</dcterms:created>
  <dc:creator>黄雅静</dc:creator>
  <cp:lastModifiedBy>黎俊</cp:lastModifiedBy>
  <cp:lastPrinted>2026-05-19T08:54:00Z</cp:lastPrinted>
  <dcterms:modified xsi:type="dcterms:W3CDTF">2026-05-20T06:59:30Z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E24820E2B0DF417A8A6CBB037549A7C7_13</vt:lpwstr>
  </property>
  <property fmtid="{D5CDD505-2E9C-101B-9397-08002B2CF9AE}" pid="4" name="KSOTemplateDocerSaveRecord">
    <vt:lpwstr>eyJoZGlkIjoiMWViNjU1YjYxMmE1ZjA1ZGI4YzZiMWU4ZDg3Zjk4MWMiLCJ1c2VySWQiOiIxNDg2ODI2MzgyIn0=</vt:lpwstr>
  </property>
</Properties>
</file>