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国家电子商务示范基地和其他电子商务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产业集聚区经营服务情况报告表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872"/>
        <w:gridCol w:w="1517"/>
        <w:gridCol w:w="985"/>
        <w:gridCol w:w="1299"/>
        <w:gridCol w:w="105"/>
        <w:gridCol w:w="97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基地名称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商务主管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16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地址与范围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76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基地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主要负责人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微信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邮件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基地联系人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微信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7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邮件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一、综合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支持政策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组织保障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基地所在地方（省市县）是否制定并实施支持基地发展专项政策：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2.是否落实党建工作责任制：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3.运营管理机制是否健全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政府部门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国有或国有控股企业 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民营企业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其他________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年，基地组织开展电商培训_________人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公共服务、合规标准建设、履行社会责任情况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是否建设示范基地数字化综合服务平台：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年，研发经费投入强度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__________%。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年底，基地内每百人拥有研发人员__________人。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年底，基地内科技创新企业占比__________%。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基地企业拥有电商相关专利、软件著作权__________个。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5-2026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大突发事故：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特别重大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生产安全事故或特大环境事故；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，重大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生产安全事故或环境突发事件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5-2026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基地电商企业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偷税漏税、销售假冒伪劣产品、严重侵害知识产权等违法行为：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，基地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是否建立包含供应链管理、质量安全追溯、缺陷产品召回等环节的全链条质量管控体系：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，基地及电商企业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参与制定国家、行业、团体电商标准__________个。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辐射示范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引领作用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年底，基地入驻电子商务企业_________个。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电商交易额增速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_________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16.2025年，带动快递业务量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件。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17.截至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年底，电子商务从业___________人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基地及企业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典型经验做法获得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及以上单位复制推广_________次。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二、专项指标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（每个参评对象可选择1个或1个以上特色，专项得分取特色分平均值）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产业电商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年底，基地内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营收1亿元以上的产业电商平台__________个。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带动地方产业带__________个。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是否打造数据驱动的数智产供链协同平台：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年，B2B电商交易额占示范基地电商交易总额比重__________%。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直播电商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年，直播电商交易额占示范基地电商交易总额比重__________%。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年，直播电商交易额增速__________%。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是否建立直播间合规管理制度：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是否将主播等新就业群体党员管理教育纳入示范基地整体党建工作：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兴农电商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培育年销售额超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千万元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的农产品品牌数量__________个。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年，农产品网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零售额__________亿元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年，农产品网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零售额增速__________%。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冷链物流覆盖率（针对生鲜等特殊品类）__________%。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丝路电商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年，跨境电商进出口额__________亿元。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年，开展或参与国际合作与交流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、“丝路电商惠全球”、国际电子商务培训等活动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__________次。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带动出海产业带__________个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6" w:leftChars="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带动出海企业__________家。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意见及建议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（可详细填写）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省级商务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42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contextualSpacing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省级商务主管部门（盖章）           年    月    日</w:t>
            </w:r>
          </w:p>
          <w:p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.电商产业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集聚区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包括电子商务产业园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、楼宇型电子商务产业基地，电子商务特色小镇、街、区等。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综合评价指标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分为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专项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两部分，其中专项部分分为产业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en-US" w:eastAsia="zh-CN" w:bidi="ar"/>
        </w:rPr>
        <w:t>电商、直播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电商、兴农电商、丝路电商四大特色。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3.综合评价按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东、中、西（含东北）三个区域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进行，综合评价指标总分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100分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，其中综合、专项指标各占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80%和20%。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参评对象除综合指标外，可从专项指标中选择一个或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一个以上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特色项填报，专项得分取平均值。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4.示范基地综合评价和动态调整的周期为2年。本次综合评价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后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每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两年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开展一次综合评价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，连续两次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综合评价成绩靠前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非示范基地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增补为示范基地，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2035年新增示范基地总数控制在100家以内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；连续两次综合评价成绩处于后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3位的示范基地，取消示范资格。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 xml:space="preserve">    5.本次综合评价指标数据报告期为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5年，基期为2024年。在填报该报告表的同时，须提供必要的佐证材料（加盖公章）。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firstLine="360"/>
        <w:textAlignment w:val="auto"/>
        <w:sectPr>
          <w:pgSz w:w="11906" w:h="16838"/>
          <w:pgMar w:top="1814" w:right="1474" w:bottom="1814" w:left="147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lang w:eastAsia="zh-CN"/>
        </w:rPr>
        <w:t>综合评价结果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  <w:t>分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lang w:eastAsia="zh-CN"/>
        </w:rPr>
        <w:t>为“成效突出”“成效明显”“成效初显”三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  <w:t>档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商务部将向省级商务主管部门予以反馈</w:t>
      </w:r>
    </w:p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822B3"/>
    <w:rsid w:val="540D7E62"/>
    <w:rsid w:val="7FB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ascii="Calibri" w:hAnsi="Calibri"/>
    </w:rPr>
  </w:style>
  <w:style w:type="paragraph" w:styleId="4">
    <w:name w:val="Body Text Indent"/>
    <w:basedOn w:val="1"/>
    <w:next w:val="5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footnote text"/>
    <w:basedOn w:val="1"/>
    <w:uiPriority w:val="0"/>
    <w:pPr>
      <w:widowControl/>
      <w:snapToGrid w:val="0"/>
      <w:spacing w:after="160" w:line="259" w:lineRule="auto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列出段落1"/>
    <w:basedOn w:val="1"/>
    <w:qFormat/>
    <w:uiPriority w:val="34"/>
    <w:pPr>
      <w:widowControl/>
      <w:spacing w:after="160" w:line="259" w:lineRule="auto"/>
      <w:ind w:firstLine="420" w:firstLineChars="200"/>
      <w:jc w:val="left"/>
    </w:pPr>
    <w:rPr>
      <w:rFonts w:ascii="Calibri" w:hAnsi="Calibri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2026-05-18T03:41:00Z</dcterms:created>
  <dc:creator>收文会务（陈楠）</dc:creator>
  <cp:lastModifiedBy>收文会务（陈楠）</cp:lastModifiedBy>
  <dcterms:modified xsi:type="dcterms:W3CDTF">2026-05-18T03:41:37Z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