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pPr>
        <w:pStyle w:val="9"/>
        <w:rPr>
          <w:rFonts w:ascii="Times New Roman" w:hAnsi="Times New Roman" w:eastAsia="仿宋_GB2312" w:cs="Times New Roman"/>
          <w:b w:val="0"/>
          <w:i w:val="0"/>
          <w:caps w:val="0"/>
          <w:spacing w:val="10"/>
          <w:w w:val="100"/>
          <w:kern w:val="2"/>
          <w:sz w:val="32"/>
          <w:szCs w:val="24"/>
          <w:lang w:val="en-US" w:eastAsia="zh-CN" w:bidi="ar-SA"/>
        </w:rPr>
      </w:pPr>
    </w:p>
    <w:p>
      <w:pPr>
        <w:pStyle w:val="9"/>
        <w:rPr>
          <w:rFonts w:ascii="Times New Roman" w:hAnsi="Times New Roman" w:eastAsia="仿宋_GB2312" w:cs="Times New Roman"/>
          <w:b w:val="0"/>
          <w:i w:val="0"/>
          <w:caps w:val="0"/>
          <w:spacing w:val="10"/>
          <w:w w:val="100"/>
          <w:kern w:val="2"/>
          <w:sz w:val="32"/>
          <w:szCs w:val="24"/>
          <w:lang w:val="en-US" w:eastAsia="zh-CN" w:bidi="ar-SA"/>
        </w:rPr>
      </w:pPr>
    </w:p>
    <w:p>
      <w:pPr>
        <w:pStyle w:val="9"/>
        <w:rPr>
          <w:rFonts w:ascii="Times New Roman" w:hAnsi="Times New Roman" w:eastAsia="仿宋_GB2312" w:cs="Times New Roman"/>
          <w:b w:val="0"/>
          <w:i w:val="0"/>
          <w:caps w:val="0"/>
          <w:spacing w:val="10"/>
          <w:w w:val="100"/>
          <w:kern w:val="2"/>
          <w:sz w:val="32"/>
          <w:szCs w:val="24"/>
          <w:lang w:val="en-US" w:eastAsia="zh-CN" w:bidi="ar-SA"/>
        </w:rPr>
      </w:pPr>
    </w:p>
    <w:p>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p>
    <w:p>
      <w:pPr>
        <w:keepNext w:val="0"/>
        <w:keepLines w:val="0"/>
        <w:pageBreakBefore w:val="0"/>
        <w:widowControl/>
        <w:kinsoku/>
        <w:wordWrap/>
        <w:overflowPunct/>
        <w:topLinePunct w:val="0"/>
        <w:autoSpaceDE/>
        <w:autoSpaceDN/>
        <w:bidi w:val="0"/>
        <w:adjustRightInd/>
        <w:snapToGrid/>
        <w:spacing w:beforeAutospacing="0" w:line="720" w:lineRule="exact"/>
        <w:jc w:val="center"/>
        <w:textAlignment w:val="auto"/>
        <w:outlineLvl w:val="0"/>
        <w:rPr>
          <w:rFonts w:hint="eastAsia" w:ascii="方正小标宋简体" w:hAnsi="方正小标宋简体" w:eastAsia="方正小标宋简体" w:cs="方正小标宋简体"/>
          <w:color w:val="auto"/>
          <w:spacing w:val="0"/>
          <w:sz w:val="44"/>
          <w:szCs w:val="44"/>
        </w:rPr>
      </w:pPr>
      <w:r>
        <w:rPr>
          <w:rFonts w:hint="eastAsia" w:ascii="方正小标宋简体" w:hAnsi="Times New Roman" w:eastAsia="方正小标宋简体" w:cs="Times New Roman"/>
          <w:b w:val="0"/>
          <w:i w:val="0"/>
          <w:caps w:val="0"/>
          <w:spacing w:val="0"/>
          <w:w w:val="100"/>
          <w:sz w:val="44"/>
          <w:szCs w:val="44"/>
          <w:lang w:eastAsia="zh-CN"/>
        </w:rPr>
        <w:t>2026年</w:t>
      </w:r>
      <w:r>
        <w:rPr>
          <w:rFonts w:hint="eastAsia" w:ascii="方正小标宋简体" w:hAnsi="方正小标宋简体" w:eastAsia="方正小标宋简体" w:cs="方正小标宋简体"/>
          <w:color w:val="auto"/>
          <w:spacing w:val="0"/>
          <w:sz w:val="44"/>
          <w:szCs w:val="44"/>
        </w:rPr>
        <w:t>驻深部队退役士兵和随军家属专场</w:t>
      </w:r>
    </w:p>
    <w:p>
      <w:pPr>
        <w:keepLines w:val="0"/>
        <w:widowControl w:val="0"/>
        <w:snapToGrid/>
        <w:spacing w:before="0" w:beforeAutospacing="0" w:after="0" w:afterAutospacing="0" w:line="720" w:lineRule="exact"/>
        <w:ind w:left="0" w:leftChars="0"/>
        <w:jc w:val="center"/>
        <w:textAlignment w:val="baseline"/>
        <w:rPr>
          <w:rFonts w:hint="eastAsia" w:ascii="方正小标宋简体" w:hAnsi="Times New Roman" w:eastAsia="方正小标宋简体" w:cs="Times New Roman"/>
          <w:b w:val="0"/>
          <w:i w:val="0"/>
          <w:caps w:val="0"/>
          <w:spacing w:val="0"/>
          <w:w w:val="100"/>
          <w:sz w:val="44"/>
          <w:szCs w:val="44"/>
          <w:lang w:eastAsia="zh-CN"/>
        </w:rPr>
      </w:pPr>
      <w:r>
        <w:rPr>
          <w:rFonts w:hint="eastAsia" w:ascii="方正小标宋简体" w:hAnsi="方正小标宋简体" w:eastAsia="方正小标宋简体" w:cs="方正小标宋简体"/>
          <w:color w:val="auto"/>
          <w:spacing w:val="0"/>
          <w:sz w:val="44"/>
          <w:szCs w:val="44"/>
        </w:rPr>
        <w:t>招聘会</w:t>
      </w:r>
      <w:r>
        <w:rPr>
          <w:rFonts w:hint="eastAsia" w:ascii="方正小标宋简体" w:hAnsi="Times New Roman" w:eastAsia="方正小标宋简体" w:cs="Times New Roman"/>
          <w:b w:val="0"/>
          <w:i w:val="0"/>
          <w:caps w:val="0"/>
          <w:spacing w:val="10"/>
          <w:w w:val="100"/>
          <w:sz w:val="44"/>
          <w:szCs w:val="44"/>
          <w:lang w:eastAsia="zh-CN"/>
        </w:rPr>
        <w:t>公开征集文件</w:t>
      </w: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pStyle w:val="3"/>
        <w:pageBreakBefore/>
        <w:spacing w:line="579" w:lineRule="auto"/>
        <w:jc w:val="center"/>
        <w:rPr>
          <w:rFonts w:hint="eastAsia" w:ascii="方正小标宋简体" w:hAnsi="方正小标宋简体" w:eastAsia="方正小标宋简体" w:cs="方正小标宋简体"/>
          <w:b w:val="0"/>
          <w:bCs w:val="0"/>
          <w:sz w:val="32"/>
          <w:szCs w:val="32"/>
        </w:rPr>
        <w:sectPr>
          <w:footerReference r:id="rId3" w:type="first"/>
          <w:pgSz w:w="11906" w:h="16838"/>
          <w:pgMar w:top="2098" w:right="1474" w:bottom="1984" w:left="1587" w:header="851" w:footer="1417" w:gutter="0"/>
          <w:pgNumType w:fmt="decimal" w:start="1"/>
          <w:cols w:space="720" w:num="1"/>
          <w:rtlGutter w:val="0"/>
          <w:docGrid w:type="lines" w:linePitch="312" w:charSpace="0"/>
        </w:sectPr>
      </w:pPr>
    </w:p>
    <w:p>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第一部分 招标公告</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kern w:val="0"/>
          <w:sz w:val="28"/>
          <w:szCs w:val="28"/>
        </w:rPr>
        <w:t>参照《深圳经济特区政府采购条例》有关</w:t>
      </w:r>
      <w:r>
        <w:rPr>
          <w:rFonts w:hint="eastAsia" w:ascii="仿宋_GB2312" w:hAnsi="仿宋_GB2312" w:eastAsia="仿宋_GB2312" w:cs="仿宋_GB2312"/>
          <w:kern w:val="0"/>
          <w:sz w:val="28"/>
          <w:szCs w:val="28"/>
        </w:rPr>
        <w:t>规定，就本项目进行</w:t>
      </w:r>
      <w:r>
        <w:rPr>
          <w:rFonts w:hint="eastAsia" w:ascii="仿宋_GB2312" w:hAnsi="仿宋_GB2312" w:eastAsia="仿宋_GB2312" w:cs="仿宋_GB2312"/>
          <w:kern w:val="0"/>
          <w:sz w:val="28"/>
          <w:szCs w:val="28"/>
          <w:lang w:eastAsia="zh-CN"/>
        </w:rPr>
        <w:t>公开征集</w:t>
      </w:r>
      <w:r>
        <w:rPr>
          <w:rFonts w:hint="eastAsia" w:ascii="仿宋_GB2312" w:hAnsi="仿宋_GB2312" w:eastAsia="仿宋_GB2312" w:cs="仿宋_GB2312"/>
          <w:kern w:val="0"/>
          <w:sz w:val="28"/>
          <w:szCs w:val="28"/>
        </w:rPr>
        <w:t>，欢迎符合资格的投标人参加。</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kern w:val="0"/>
          <w:sz w:val="28"/>
          <w:szCs w:val="28"/>
          <w:lang w:val="en" w:eastAsia="zh-CN"/>
        </w:rPr>
        <w:t>2026年</w:t>
      </w:r>
      <w:r>
        <w:rPr>
          <w:rFonts w:hint="eastAsia" w:ascii="仿宋_GB2312" w:hAnsi="仿宋_GB2312" w:eastAsia="仿宋_GB2312" w:cs="仿宋_GB2312"/>
          <w:kern w:val="0"/>
          <w:sz w:val="28"/>
          <w:szCs w:val="28"/>
        </w:rPr>
        <w:t>驻深部队退役士兵和随军家属专场招聘会</w:t>
      </w:r>
      <w:r>
        <w:rPr>
          <w:rFonts w:hint="eastAsia" w:ascii="仿宋_GB2312" w:hAnsi="仿宋_GB2312" w:eastAsia="仿宋_GB2312" w:cs="仿宋_GB2312"/>
          <w:kern w:val="0"/>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rPr>
        <w:t>万元。</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5.项目内容：详见</w:t>
      </w:r>
      <w:r>
        <w:rPr>
          <w:rFonts w:hint="eastAsia" w:ascii="仿宋_GB2312" w:hAnsi="仿宋_GB2312" w:eastAsia="仿宋_GB2312" w:cs="仿宋_GB2312"/>
          <w:color w:val="000000"/>
          <w:kern w:val="0"/>
          <w:sz w:val="28"/>
          <w:szCs w:val="28"/>
          <w:lang w:eastAsia="zh-CN"/>
        </w:rPr>
        <w:t>公开征集文件</w:t>
      </w:r>
      <w:r>
        <w:rPr>
          <w:rFonts w:hint="eastAsia" w:ascii="仿宋_GB2312" w:hAnsi="仿宋_GB2312" w:eastAsia="仿宋_GB2312" w:cs="仿宋_GB2312"/>
          <w:color w:val="000000"/>
          <w:kern w:val="0"/>
          <w:sz w:val="28"/>
          <w:szCs w:val="28"/>
        </w:rPr>
        <w:t>。</w:t>
      </w:r>
    </w:p>
    <w:p>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6.服务</w:t>
      </w:r>
      <w:r>
        <w:rPr>
          <w:rFonts w:hint="eastAsia" w:ascii="仿宋_GB2312" w:hAnsi="仿宋_GB2312" w:eastAsia="仿宋_GB2312" w:cs="仿宋_GB2312"/>
          <w:color w:val="000000"/>
          <w:kern w:val="0"/>
          <w:sz w:val="28"/>
          <w:szCs w:val="28"/>
          <w:lang w:val="en-US" w:eastAsia="zh-CN"/>
        </w:rPr>
        <w:t>时间</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预计</w:t>
      </w:r>
      <w:r>
        <w:rPr>
          <w:rFonts w:hint="eastAsia" w:ascii="仿宋_GB2312" w:hAnsi="仿宋_GB2312" w:eastAsia="仿宋_GB2312" w:cs="仿宋_GB2312"/>
          <w:color w:val="000000"/>
          <w:kern w:val="0"/>
          <w:sz w:val="28"/>
          <w:szCs w:val="28"/>
          <w:lang w:val="en" w:eastAsia="zh-CN"/>
        </w:rPr>
        <w:t>2026年</w:t>
      </w:r>
      <w:r>
        <w:rPr>
          <w:rFonts w:hint="eastAsia" w:ascii="仿宋_GB2312" w:hAnsi="仿宋_GB2312" w:eastAsia="仿宋_GB2312" w:cs="仿宋_GB2312"/>
          <w:color w:val="000000"/>
          <w:kern w:val="0"/>
          <w:sz w:val="28"/>
          <w:szCs w:val="28"/>
          <w:lang w:val="en-US" w:eastAsia="zh-CN"/>
        </w:rPr>
        <w:t>8</w:t>
      </w:r>
      <w:r>
        <w:rPr>
          <w:rFonts w:hint="eastAsia" w:ascii="仿宋_GB2312" w:hAnsi="仿宋_GB2312" w:eastAsia="仿宋_GB2312" w:cs="仿宋_GB2312"/>
          <w:color w:val="000000"/>
          <w:kern w:val="0"/>
          <w:sz w:val="28"/>
          <w:szCs w:val="28"/>
        </w:rPr>
        <w:t>月至</w:t>
      </w:r>
      <w:r>
        <w:rPr>
          <w:rFonts w:hint="eastAsia" w:ascii="仿宋_GB2312" w:hAnsi="仿宋_GB2312" w:eastAsia="仿宋_GB2312" w:cs="仿宋_GB2312"/>
          <w:color w:val="000000"/>
          <w:kern w:val="0"/>
          <w:sz w:val="28"/>
          <w:szCs w:val="28"/>
          <w:lang w:val="en-US" w:eastAsia="zh-CN"/>
        </w:rPr>
        <w:t>9</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7.投标人资格要求：</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sz w:val="28"/>
          <w:szCs w:val="28"/>
        </w:rPr>
        <w:t>投标人信誉良好，且近三年内（即至少从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月开始起算，投标人成立不足三年的可从成立之日起算）无重大违法记录（由投标人作出声明，</w:t>
      </w:r>
      <w:r>
        <w:rPr>
          <w:rFonts w:hint="eastAsia" w:ascii="仿宋_GB2312" w:hAnsi="仿宋_GB2312" w:eastAsia="仿宋_GB2312" w:cs="仿宋_GB2312"/>
          <w:color w:val="auto"/>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sz w:val="28"/>
          <w:szCs w:val="28"/>
        </w:rPr>
        <w:t>投标人须未被列入失信被执行人、重大税收违法案件当事人名单、政府采购严重违法失信行为记录名单（由投标人作出声明，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投标人参与本项目近三年内（即至少从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月开始起算，投标人成立不足三年的可从成立之日起算），我单位、单位法定代表人均无行贿犯罪记录（由投标人作出声明，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不接受联合体投标，不接受单独分包转包</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参与本项目政府采购活动时不存在被有关部门禁止参与政府采购活动且在有效期内的情况</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投标人不存在“与其他投标供应商的法定代表人、投标授权代表人、项目负责人（如有）为同一人或在同一单位缴纳社会保险，或存在直接控股、管理关系”（提供《供应商基本情况表》</w:t>
      </w:r>
      <w:r>
        <w:rPr>
          <w:rFonts w:hint="eastAsia" w:ascii="仿宋_GB2312" w:hAnsi="仿宋_GB2312" w:eastAsia="仿宋_GB2312" w:cs="仿宋_GB2312"/>
          <w:kern w:val="2"/>
          <w:sz w:val="28"/>
          <w:szCs w:val="28"/>
          <w:lang w:val="en-US" w:eastAsia="zh-CN"/>
        </w:rPr>
        <w:t>，模板见附件</w:t>
      </w:r>
      <w:r>
        <w:rPr>
          <w:rFonts w:hint="eastAsia" w:ascii="仿宋_GB2312" w:hAnsi="仿宋_GB2312" w:eastAsia="仿宋_GB2312" w:cs="仿宋_GB2312"/>
          <w:color w:val="000000"/>
          <w:kern w:val="0"/>
          <w:sz w:val="28"/>
          <w:szCs w:val="28"/>
          <w:lang w:val="en-US"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时间：2026年5月15日起至5月21日止（北京时间）；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截止时间：2026年5月21日下午17:30（北京时间）；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投标地点：深圳市福田区景田路72号天平大厦719室；</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kern w:val="0"/>
          <w:sz w:val="28"/>
          <w:szCs w:val="28"/>
          <w:lang w:val="en-US" w:eastAsia="zh-CN"/>
        </w:rPr>
        <w:fldChar w:fldCharType="begin"/>
      </w:r>
      <w:r>
        <w:rPr>
          <w:rFonts w:hint="eastAsia" w:ascii="仿宋_GB2312" w:hAnsi="仿宋_GB2312" w:eastAsia="仿宋_GB2312" w:cs="仿宋_GB2312"/>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kern w:val="0"/>
          <w:sz w:val="28"/>
          <w:szCs w:val="28"/>
          <w:lang w:val="en-US" w:eastAsia="zh-CN"/>
        </w:rPr>
        <w:fldChar w:fldCharType="separate"/>
      </w:r>
      <w:r>
        <w:rPr>
          <w:rFonts w:hint="eastAsia" w:ascii="仿宋_GB2312" w:hAnsi="仿宋_GB2312" w:eastAsia="仿宋_GB2312" w:cs="仿宋_GB2312"/>
          <w:kern w:val="0"/>
          <w:sz w:val="28"/>
          <w:szCs w:val="28"/>
          <w:lang w:val="en-US" w:eastAsia="zh-CN"/>
        </w:rPr>
        <w:t>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yjyfc@tyjr.sz.gov.cn）。</w:t>
      </w:r>
      <w:r>
        <w:rPr>
          <w:rFonts w:hint="eastAsia" w:ascii="仿宋_GB2312" w:hAnsi="仿宋_GB2312" w:eastAsia="仿宋_GB2312" w:cs="仿宋_GB2312"/>
          <w:kern w:val="0"/>
          <w:sz w:val="28"/>
          <w:szCs w:val="28"/>
          <w:lang w:val="en-US" w:eastAsia="zh-CN"/>
        </w:rPr>
        <w:fldChar w:fldCharType="end"/>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bookmarkStart w:id="8" w:name="_GoBack"/>
      <w:bookmarkEnd w:id="8"/>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本招标文件所涉及的时间一律为北京时间；</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有关本次招标之事宜，联系方式如下：</w:t>
      </w:r>
    </w:p>
    <w:p>
      <w:pPr>
        <w:pStyle w:val="9"/>
        <w:spacing w:before="0" w:beforeAutospacing="0" w:after="0" w:line="500" w:lineRule="exact"/>
        <w:rPr>
          <w:rFonts w:hint="eastAsia" w:ascii="仿宋_GB2312" w:hAnsi="仿宋_GB2312" w:eastAsia="仿宋_GB2312" w:cs="仿宋_GB2312"/>
          <w:color w:val="000000"/>
          <w:kern w:val="0"/>
          <w:sz w:val="28"/>
          <w:szCs w:val="28"/>
        </w:rPr>
      </w:pPr>
    </w:p>
    <w:tbl>
      <w:tblPr>
        <w:tblStyle w:val="15"/>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深圳市退役军人事务局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福田区景田路72号天平大厦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杨先生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0755-882589</w:t>
            </w:r>
            <w:r>
              <w:rPr>
                <w:rFonts w:hint="eastAsia" w:ascii="仿宋_GB2312" w:hAnsi="仿宋_GB2312" w:eastAsia="仿宋_GB2312" w:cs="仿宋_GB2312"/>
                <w:kern w:val="0"/>
                <w:sz w:val="28"/>
                <w:szCs w:val="28"/>
                <w:lang w:val="en-US" w:eastAsia="zh-CN"/>
              </w:rPr>
              <w:t>14</w:t>
            </w:r>
          </w:p>
        </w:tc>
      </w:tr>
    </w:tbl>
    <w:p/>
    <w:p>
      <w:pPr>
        <w:pStyle w:val="20"/>
      </w:pPr>
    </w:p>
    <w:p>
      <w:pPr>
        <w:pStyle w:val="20"/>
      </w:pPr>
    </w:p>
    <w:p>
      <w:pPr>
        <w:pStyle w:val="3"/>
        <w:pageBreakBefore/>
        <w:widowControl w:val="0"/>
        <w:wordWrap/>
        <w:overflowPunct/>
        <w:topLinePunct w:val="0"/>
        <w:bidi w:val="0"/>
        <w:snapToGrid/>
        <w:spacing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一、投标书要求</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二、投标文件组成</w:t>
      </w:r>
    </w:p>
    <w:p>
      <w:pPr>
        <w:pStyle w:val="21"/>
        <w:spacing w:line="500" w:lineRule="exact"/>
        <w:ind w:firstLine="560" w:firstLineChars="200"/>
        <w:rPr>
          <w:rFonts w:hint="eastAsia" w:ascii="仿宋_GB2312" w:hAnsi="仿宋_GB2312" w:eastAsia="仿宋_GB2312" w:cs="仿宋_GB2312"/>
          <w:color w:val="auto"/>
          <w:sz w:val="28"/>
          <w:szCs w:val="28"/>
        </w:rPr>
      </w:pPr>
      <w:bookmarkStart w:id="0" w:name="OLE_LINK2"/>
      <w:bookmarkStart w:id="1" w:name="OLE_LINK1"/>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4.法定代表人身份证复印件</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5.被授权人身份证复印件（加盖公章、原件备查）</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招标公告中</w:t>
      </w:r>
      <w:r>
        <w:rPr>
          <w:rFonts w:hint="eastAsia" w:ascii="仿宋_GB2312" w:hAnsi="仿宋_GB2312" w:eastAsia="仿宋_GB2312" w:cs="仿宋_GB2312"/>
          <w:color w:val="auto"/>
          <w:sz w:val="28"/>
          <w:szCs w:val="28"/>
        </w:rPr>
        <w:t>资格要求相关证明文件</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8.政府采购投标及履约承诺书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9.诚信承诺书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10.《政府采购违法行为风险知悉确认书》</w:t>
      </w:r>
    </w:p>
    <w:p>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pPr>
        <w:pStyle w:val="21"/>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pPr>
        <w:pStyle w:val="21"/>
        <w:spacing w:line="500" w:lineRule="exact"/>
        <w:ind w:firstLine="560" w:firstLineChars="200"/>
        <w:rPr>
          <w:rFonts w:hAnsi="宋体"/>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p>
    <w:bookmarkEnd w:id="0"/>
    <w:bookmarkEnd w:id="1"/>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三、投标书形式</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eastAsia" w:ascii="仿宋_GB2312" w:hAnsi="仿宋_GB2312" w:eastAsia="仿宋_GB2312" w:cs="仿宋_GB2312"/>
          <w:b/>
          <w:color w:val="auto"/>
          <w:sz w:val="28"/>
          <w:szCs w:val="28"/>
          <w:lang w:val="en" w:eastAsia="zh-CN"/>
        </w:rPr>
        <w:t>2026年</w:t>
      </w:r>
      <w:r>
        <w:rPr>
          <w:rFonts w:hint="eastAsia" w:ascii="仿宋_GB2312" w:hAnsi="仿宋_GB2312" w:eastAsia="仿宋_GB2312" w:cs="仿宋_GB2312"/>
          <w:b/>
          <w:color w:val="auto"/>
          <w:sz w:val="28"/>
          <w:szCs w:val="28"/>
        </w:rPr>
        <w:t>xx月xx日xx:xx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四、投标截止</w:t>
      </w:r>
    </w:p>
    <w:p>
      <w:pPr>
        <w:pStyle w:val="21"/>
        <w:keepNext w:val="0"/>
        <w:keepLines w:val="0"/>
        <w:pageBreakBefore w:val="0"/>
        <w:widowControl w:val="0"/>
        <w:kinsoku w:val="0"/>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（地址：福田区景田路72号天平大厦7楼</w:t>
      </w:r>
      <w:r>
        <w:rPr>
          <w:rFonts w:hint="eastAsia" w:ascii="仿宋_GB2312" w:hAnsi="仿宋_GB2312" w:eastAsia="仿宋_GB2312" w:cs="仿宋_GB2312"/>
          <w:b/>
          <w:color w:val="auto"/>
          <w:sz w:val="28"/>
          <w:szCs w:val="28"/>
          <w:u w:val="single"/>
          <w:lang w:val="en-US" w:eastAsia="zh-CN"/>
        </w:rPr>
        <w:t>719</w:t>
      </w:r>
      <w:r>
        <w:rPr>
          <w:rFonts w:hint="eastAsia" w:ascii="仿宋_GB2312" w:hAnsi="仿宋_GB2312" w:eastAsia="仿宋_GB2312" w:cs="仿宋_GB2312"/>
          <w:b/>
          <w:color w:val="auto"/>
          <w:sz w:val="28"/>
          <w:szCs w:val="28"/>
          <w:u w:val="single"/>
        </w:rPr>
        <w:t>，电话:0755-882589</w:t>
      </w:r>
      <w:r>
        <w:rPr>
          <w:rFonts w:hint="eastAsia" w:ascii="仿宋_GB2312" w:hAnsi="仿宋_GB2312" w:eastAsia="仿宋_GB2312" w:cs="仿宋_GB2312"/>
          <w:b/>
          <w:color w:val="auto"/>
          <w:sz w:val="28"/>
          <w:szCs w:val="28"/>
          <w:u w:val="single"/>
          <w:lang w:val="en-US" w:eastAsia="zh-CN"/>
        </w:rPr>
        <w:t>32</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u w:val="single"/>
        </w:rPr>
        <w:t>联系人:</w:t>
      </w:r>
      <w:r>
        <w:rPr>
          <w:rFonts w:hint="eastAsia" w:ascii="仿宋_GB2312" w:hAnsi="仿宋_GB2312" w:eastAsia="仿宋_GB2312" w:cs="仿宋_GB2312"/>
          <w:b/>
          <w:color w:val="auto"/>
          <w:sz w:val="28"/>
          <w:szCs w:val="28"/>
          <w:u w:val="single"/>
          <w:lang w:eastAsia="zh-CN"/>
        </w:rPr>
        <w:t>杨先生</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rPr>
        <w:t>逾期递交的投标文件将被拒绝。</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五、开标</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择期开标。</w:t>
      </w:r>
    </w:p>
    <w:p>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pPr>
        <w:pStyle w:val="21"/>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6"/>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bookmarkStart w:id="2" w:name="_Hlk74239733"/>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bookmarkEnd w:id="2"/>
    </w:tbl>
    <w:p>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pPr>
        <w:pStyle w:val="21"/>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 号），</w:t>
      </w:r>
      <w:bookmarkStart w:id="3" w:name="_Hlk71970739"/>
      <w:r>
        <w:rPr>
          <w:rFonts w:hint="eastAsia" w:ascii="仿宋_GB2312" w:hAnsi="仿宋_GB2312" w:eastAsia="仿宋_GB2312" w:cs="仿宋_GB2312"/>
          <w:color w:val="auto"/>
          <w:sz w:val="28"/>
          <w:szCs w:val="28"/>
        </w:rPr>
        <w:t>本项目</w:t>
      </w:r>
      <w:bookmarkStart w:id="4" w:name="_Hlk71924718"/>
      <w:r>
        <w:rPr>
          <w:rFonts w:hint="eastAsia" w:ascii="仿宋_GB2312" w:hAnsi="仿宋_GB2312" w:eastAsia="仿宋_GB2312" w:cs="仿宋_GB2312"/>
          <w:color w:val="auto"/>
          <w:sz w:val="28"/>
          <w:szCs w:val="28"/>
        </w:rPr>
        <w:t>采购标的（服务需求）对应的中小企业划分标准所属行</w:t>
      </w:r>
      <w:r>
        <w:rPr>
          <w:rFonts w:hint="eastAsia" w:ascii="仿宋_GB2312" w:hAnsi="仿宋_GB2312" w:eastAsia="仿宋_GB2312" w:cs="仿宋_GB2312"/>
          <w:color w:val="auto"/>
          <w:sz w:val="28"/>
          <w:szCs w:val="28"/>
          <w:highlight w:val="none"/>
        </w:rPr>
        <w:t>业</w:t>
      </w:r>
      <w:bookmarkEnd w:id="4"/>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rPr>
        <w:t>其他未列明行业。</w:t>
      </w:r>
      <w:bookmarkEnd w:id="3"/>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（4）享受价格扣除获得政府采购合同的，小微企业不得将合同分包给大中型企业。</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lang w:val="en"/>
        </w:rPr>
      </w:pPr>
    </w:p>
    <w:p>
      <w:pPr>
        <w:rPr>
          <w:rFonts w:hint="eastAsia" w:ascii="仿宋_GB2312" w:hAnsi="仿宋_GB2312" w:eastAsia="仿宋_GB2312" w:cs="仿宋_GB2312"/>
        </w:rPr>
      </w:pPr>
    </w:p>
    <w:p>
      <w:pPr>
        <w:pStyle w:val="3"/>
        <w:pageBreakBefore/>
        <w:kinsoku/>
        <w:wordWrap/>
        <w:overflowPunct/>
        <w:topLinePunct w:val="0"/>
        <w:autoSpaceDE/>
        <w:autoSpaceDN/>
        <w:bidi w:val="0"/>
        <w:spacing w:before="0" w:after="0"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第三部分 招标项目要求</w:t>
      </w:r>
    </w:p>
    <w:p>
      <w:pPr>
        <w:kinsoku/>
        <w:wordWrap/>
        <w:overflowPunct/>
        <w:topLinePunct w:val="0"/>
        <w:autoSpaceDE/>
        <w:autoSpaceDN/>
        <w:bidi w:val="0"/>
        <w:spacing w:line="500" w:lineRule="exact"/>
        <w:ind w:firstLine="0"/>
        <w:textAlignment w:val="auto"/>
        <w:rPr>
          <w:rFonts w:hint="eastAsia" w:ascii="仿宋_GB2312" w:hAnsi="仿宋_GB2312" w:eastAsia="仿宋_GB2312" w:cs="仿宋_GB2312"/>
          <w:sz w:val="28"/>
          <w:szCs w:val="32"/>
        </w:rPr>
      </w:pPr>
      <w:bookmarkStart w:id="5" w:name="_Toc484614587"/>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一、项目名称</w:t>
      </w:r>
    </w:p>
    <w:p>
      <w:pPr>
        <w:pStyle w:val="5"/>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 w:eastAsia="zh-CN"/>
        </w:rPr>
        <w:t>2026年</w:t>
      </w:r>
      <w:r>
        <w:rPr>
          <w:rFonts w:hint="eastAsia" w:ascii="仿宋_GB2312" w:hAnsi="仿宋_GB2312" w:eastAsia="仿宋_GB2312" w:cs="仿宋_GB2312"/>
          <w:b w:val="0"/>
          <w:bCs w:val="0"/>
          <w:kern w:val="0"/>
          <w:sz w:val="28"/>
          <w:szCs w:val="28"/>
        </w:rPr>
        <w:t>驻深部队退役士兵和随军家属专场招聘会</w:t>
      </w:r>
    </w:p>
    <w:p>
      <w:pPr>
        <w:pStyle w:val="5"/>
        <w:keepNext w:val="0"/>
        <w:keepLines w:val="0"/>
        <w:pageBreakBefore w:val="0"/>
        <w:widowControl w:val="0"/>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二、活动</w:t>
      </w:r>
      <w:r>
        <w:rPr>
          <w:rFonts w:hint="eastAsia" w:ascii="仿宋_GB2312" w:hAnsi="仿宋_GB2312" w:eastAsia="仿宋_GB2312" w:cs="仿宋_GB2312"/>
          <w:sz w:val="28"/>
          <w:szCs w:val="28"/>
        </w:rPr>
        <w:t>背景</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val="0"/>
          <w:bCs w:val="0"/>
          <w:color w:val="auto"/>
          <w:spacing w:val="10"/>
          <w:kern w:val="2"/>
          <w:sz w:val="28"/>
          <w:szCs w:val="28"/>
          <w:lang w:val="en-US" w:eastAsia="zh-CN" w:bidi="ar"/>
        </w:rPr>
        <w:t>为切实解决部队“三后”难题，市双拥办联合深圳警备区政治工作处，连续举办十一届驻深部队退役士兵和随军家属专场招聘会。专场招聘会作为我市双拥品牌项目，为驻深部队退役士兵和随军家属走上工作岗位提供全方位的供需对接平台，受到驻深部队领导和广大官兵的一致欢迎。</w:t>
      </w:r>
    </w:p>
    <w:p>
      <w:pPr>
        <w:pStyle w:val="5"/>
        <w:pageBreakBefore w:val="0"/>
        <w:widowControl w:val="0"/>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二、活动要求</w:t>
      </w:r>
    </w:p>
    <w:p>
      <w:pPr>
        <w:pStyle w:val="5"/>
        <w:pageBreakBefore w:val="0"/>
        <w:kinsoku/>
        <w:wordWrap/>
        <w:overflowPunct/>
        <w:topLinePunct w:val="0"/>
        <w:autoSpaceDE/>
        <w:autoSpaceDN/>
        <w:bidi w:val="0"/>
        <w:adjustRightInd/>
        <w:snapToGrid/>
        <w:spacing w:before="0" w:after="0" w:line="500" w:lineRule="exact"/>
        <w:ind w:firstLine="600" w:firstLineChars="200"/>
        <w:textAlignment w:val="auto"/>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val="0"/>
          <w:bCs w:val="0"/>
          <w:color w:val="auto"/>
          <w:spacing w:val="10"/>
          <w:kern w:val="2"/>
          <w:sz w:val="28"/>
          <w:szCs w:val="28"/>
          <w:lang w:val="en-US" w:eastAsia="zh-CN" w:bidi="ar"/>
        </w:rPr>
        <w:t>鉴于前十一届专场招聘会取得的良好效果，在前期征求驻深部队官兵和随军家属需求的基础上，拟联合深圳警备区政治工作处于今年下半年举办第十二届驻深部队退役士兵和随军家属专场招聘会。</w:t>
      </w:r>
    </w:p>
    <w:p>
      <w:pPr>
        <w:pStyle w:val="5"/>
        <w:pageBreakBefore w:val="0"/>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三、活动内容</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val="0"/>
          <w:bCs w:val="0"/>
          <w:color w:val="auto"/>
          <w:spacing w:val="10"/>
          <w:kern w:val="2"/>
          <w:sz w:val="28"/>
          <w:szCs w:val="28"/>
          <w:lang w:val="en-US" w:eastAsia="zh-CN" w:bidi="ar"/>
        </w:rPr>
        <w:t>为提高招聘活动效率和就业质量，本次招聘会以现场和网络两种招聘方式构成，</w:t>
      </w:r>
      <w:r>
        <w:rPr>
          <w:rFonts w:hint="eastAsia" w:ascii="仿宋_GB2312" w:hAnsi="仿宋_GB2312" w:eastAsia="仿宋_GB2312" w:cs="仿宋_GB2312"/>
          <w:color w:val="auto"/>
          <w:spacing w:val="10"/>
          <w:sz w:val="28"/>
          <w:szCs w:val="28"/>
          <w:lang w:val="en-US" w:eastAsia="zh-CN" w:bidi="ar"/>
        </w:rPr>
        <w:t>采取</w:t>
      </w:r>
      <w:r>
        <w:rPr>
          <w:rFonts w:hint="eastAsia" w:ascii="仿宋_GB2312" w:hAnsi="仿宋_GB2312" w:eastAsia="仿宋_GB2312" w:cs="仿宋_GB2312"/>
          <w:color w:val="auto"/>
          <w:spacing w:val="10"/>
          <w:sz w:val="28"/>
          <w:szCs w:val="28"/>
          <w:lang w:eastAsia="zh-CN" w:bidi="ar"/>
        </w:rPr>
        <w:t>线上</w:t>
      </w:r>
      <w:r>
        <w:rPr>
          <w:rFonts w:hint="eastAsia" w:ascii="仿宋_GB2312" w:hAnsi="仿宋_GB2312" w:eastAsia="仿宋_GB2312" w:cs="仿宋_GB2312"/>
          <w:color w:val="auto"/>
          <w:spacing w:val="10"/>
          <w:sz w:val="28"/>
          <w:szCs w:val="28"/>
          <w:lang w:val="en-US" w:eastAsia="zh-CN" w:bidi="ar"/>
        </w:rPr>
        <w:t>+</w:t>
      </w:r>
      <w:r>
        <w:rPr>
          <w:rFonts w:hint="eastAsia" w:ascii="仿宋_GB2312" w:hAnsi="仿宋_GB2312" w:eastAsia="仿宋_GB2312" w:cs="仿宋_GB2312"/>
          <w:color w:val="auto"/>
          <w:spacing w:val="10"/>
          <w:sz w:val="28"/>
          <w:szCs w:val="28"/>
          <w:lang w:eastAsia="zh-CN" w:bidi="ar"/>
        </w:rPr>
        <w:t>线下</w:t>
      </w:r>
      <w:r>
        <w:rPr>
          <w:rFonts w:hint="eastAsia" w:ascii="仿宋_GB2312" w:hAnsi="仿宋_GB2312" w:eastAsia="仿宋_GB2312" w:cs="仿宋_GB2312"/>
          <w:color w:val="auto"/>
          <w:spacing w:val="10"/>
          <w:sz w:val="28"/>
          <w:szCs w:val="28"/>
          <w:lang w:val="en-US" w:eastAsia="zh-CN" w:bidi="ar"/>
        </w:rPr>
        <w:t>+直播+</w:t>
      </w:r>
      <w:r>
        <w:rPr>
          <w:rFonts w:hint="eastAsia" w:ascii="仿宋_GB2312" w:hAnsi="仿宋_GB2312" w:eastAsia="仿宋_GB2312" w:cs="仿宋_GB2312"/>
          <w:color w:val="auto"/>
          <w:spacing w:val="10"/>
          <w:sz w:val="28"/>
          <w:szCs w:val="28"/>
          <w:lang w:eastAsia="zh-CN" w:bidi="ar"/>
        </w:rPr>
        <w:t>就业、培训双向模式，使就业者进一步提升自身综合素质、明确个人就业方向、了解退役就业政策，</w:t>
      </w:r>
      <w:r>
        <w:rPr>
          <w:rFonts w:hint="eastAsia" w:ascii="仿宋_GB2312" w:hAnsi="仿宋_GB2312" w:eastAsia="仿宋_GB2312" w:cs="仿宋_GB2312"/>
          <w:b w:val="0"/>
          <w:bCs w:val="0"/>
          <w:color w:val="auto"/>
          <w:spacing w:val="10"/>
          <w:kern w:val="2"/>
          <w:sz w:val="28"/>
          <w:szCs w:val="28"/>
          <w:lang w:val="en-US" w:eastAsia="zh-CN" w:bidi="ar"/>
        </w:rPr>
        <w:t>并同时提供前期供需调研和就业创业指导。</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（一）供需调研。</w:t>
      </w:r>
      <w:r>
        <w:rPr>
          <w:rFonts w:hint="eastAsia" w:ascii="仿宋_GB2312" w:hAnsi="仿宋_GB2312" w:eastAsia="仿宋_GB2312" w:cs="仿宋_GB2312"/>
          <w:b w:val="0"/>
          <w:bCs w:val="0"/>
          <w:color w:val="auto"/>
          <w:spacing w:val="10"/>
          <w:kern w:val="2"/>
          <w:sz w:val="28"/>
          <w:szCs w:val="28"/>
          <w:lang w:val="en-US" w:eastAsia="zh-CN" w:bidi="ar"/>
        </w:rPr>
        <w:t>精准掌握退役军人及随军家属群体特点，认真摸排就业意愿，针对该群体重点关注事项进行问卷调查（约3000份），进而确立就业初步画像，提升就业需求精准率，并对招聘结果进行后续跟踪。</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（二）现场招聘。</w:t>
      </w:r>
      <w:r>
        <w:rPr>
          <w:rFonts w:hint="eastAsia" w:ascii="仿宋_GB2312" w:hAnsi="仿宋_GB2312" w:eastAsia="仿宋_GB2312" w:cs="仿宋_GB2312"/>
          <w:b w:val="0"/>
          <w:bCs w:val="0"/>
          <w:color w:val="auto"/>
          <w:spacing w:val="10"/>
          <w:kern w:val="2"/>
          <w:sz w:val="28"/>
          <w:szCs w:val="28"/>
          <w:lang w:val="en-US" w:eastAsia="zh-CN" w:bidi="ar"/>
        </w:rPr>
        <w:t>计划组织现场招聘8场次，按照招聘现场要求搭建活动现场，布置宣传展板，安排摄像摄影，根据采购方需求制作海报、宣传单等，指导帮助驻深部队退役士兵和随军家属与深圳50家优质企业（提供1000个职位）进行面对面沟通交流，达成初步就业意向。</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（三）网络招聘。</w:t>
      </w:r>
      <w:r>
        <w:rPr>
          <w:rFonts w:hint="eastAsia" w:ascii="仿宋_GB2312" w:hAnsi="仿宋_GB2312" w:eastAsia="仿宋_GB2312" w:cs="仿宋_GB2312"/>
          <w:b w:val="0"/>
          <w:bCs w:val="0"/>
          <w:color w:val="auto"/>
          <w:spacing w:val="10"/>
          <w:kern w:val="2"/>
          <w:sz w:val="28"/>
          <w:szCs w:val="28"/>
          <w:lang w:val="en-US" w:eastAsia="zh-CN" w:bidi="ar"/>
        </w:rPr>
        <w:t>搭建网络招聘平台，</w:t>
      </w:r>
      <w:r>
        <w:rPr>
          <w:rFonts w:hint="eastAsia" w:ascii="仿宋_GB2312" w:hAnsi="仿宋_GB2312" w:eastAsia="仿宋_GB2312" w:cs="仿宋_GB2312"/>
          <w:color w:val="auto"/>
          <w:spacing w:val="10"/>
          <w:sz w:val="28"/>
          <w:szCs w:val="28"/>
          <w:lang w:val="en-US" w:eastAsia="zh-CN" w:bidi="ar"/>
        </w:rPr>
        <w:t>网页前端形象设计更新、网页维护升级、</w:t>
      </w:r>
      <w:r>
        <w:rPr>
          <w:rFonts w:hint="eastAsia" w:ascii="仿宋_GB2312" w:hAnsi="仿宋_GB2312" w:eastAsia="仿宋_GB2312" w:cs="仿宋_GB2312"/>
          <w:b w:val="0"/>
          <w:bCs w:val="0"/>
          <w:color w:val="auto"/>
          <w:spacing w:val="10"/>
          <w:kern w:val="2"/>
          <w:sz w:val="28"/>
          <w:szCs w:val="28"/>
          <w:lang w:val="en-US" w:eastAsia="zh-CN" w:bidi="ar"/>
        </w:rPr>
        <w:t>邀请300家优质企业入驻，指导帮助驻深部队退役士兵与优质企业进行线上沟通交流，计划提供20000个职位，同时预计提供直播带岗服务8场次，实现一站式、高效化网络云招聘。</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（四）就业指导。</w:t>
      </w:r>
      <w:r>
        <w:rPr>
          <w:rFonts w:hint="eastAsia" w:ascii="仿宋_GB2312" w:hAnsi="仿宋_GB2312" w:eastAsia="仿宋_GB2312" w:cs="仿宋_GB2312"/>
          <w:b w:val="0"/>
          <w:bCs w:val="0"/>
          <w:color w:val="auto"/>
          <w:spacing w:val="10"/>
          <w:kern w:val="2"/>
          <w:sz w:val="28"/>
          <w:szCs w:val="28"/>
          <w:lang w:val="en-US" w:eastAsia="zh-CN" w:bidi="ar"/>
        </w:rPr>
        <w:t>采取线上咨询+线下咨询的模式（线上规模不限，线下驻点咨询），开展岗前课程培训8场次，主要包含职业生涯规划、就业创业指导、面试技巧、职场通用技能等内容，旨在帮助驻深部队退役士兵和随军家属明确职业规划、全面了解职场资讯和要求，使其尽快融入职场环境，实现就业“软着陆”。</w:t>
      </w:r>
    </w:p>
    <w:p>
      <w:pPr>
        <w:kinsoku/>
        <w:wordWrap/>
        <w:overflowPunct/>
        <w:topLinePunct w:val="0"/>
        <w:autoSpaceDE/>
        <w:autoSpaceDN/>
        <w:bidi w:val="0"/>
        <w:adjustRightInd w:val="0"/>
        <w:snapToGrid w:val="0"/>
        <w:spacing w:line="500" w:lineRule="exact"/>
        <w:ind w:firstLine="600" w:firstLineChars="200"/>
        <w:textAlignment w:val="auto"/>
        <w:rPr>
          <w:rFonts w:hint="eastAsia" w:ascii="仿宋_GB2312" w:hAnsi="仿宋_GB2312" w:eastAsia="仿宋_GB2312" w:cs="仿宋_GB2312"/>
          <w:b w:val="0"/>
          <w:bCs w:val="0"/>
          <w:color w:val="auto"/>
          <w:spacing w:val="10"/>
          <w:sz w:val="28"/>
          <w:szCs w:val="28"/>
          <w:lang w:eastAsia="zh-CN" w:bidi="ar"/>
        </w:rPr>
      </w:pPr>
      <w:r>
        <w:rPr>
          <w:rFonts w:hint="eastAsia" w:ascii="仿宋_GB2312" w:hAnsi="仿宋_GB2312" w:eastAsia="仿宋_GB2312" w:cs="仿宋_GB2312"/>
          <w:color w:val="auto"/>
          <w:spacing w:val="10"/>
          <w:sz w:val="28"/>
          <w:szCs w:val="28"/>
          <w:lang w:eastAsia="zh-CN" w:bidi="ar"/>
        </w:rPr>
        <w:t>在做好招聘会的同时，认真做好招聘会宣传报道工作，传统媒</w:t>
      </w:r>
      <w:r>
        <w:rPr>
          <w:rFonts w:hint="eastAsia" w:ascii="仿宋_GB2312" w:hAnsi="仿宋_GB2312" w:eastAsia="仿宋_GB2312" w:cs="仿宋_GB2312"/>
          <w:color w:val="auto"/>
          <w:spacing w:val="10"/>
          <w:sz w:val="28"/>
          <w:szCs w:val="28"/>
          <w:u w:val="none"/>
          <w:lang w:eastAsia="zh-CN" w:bidi="ar"/>
        </w:rPr>
        <w:t>体要有</w:t>
      </w:r>
      <w:r>
        <w:rPr>
          <w:rFonts w:hint="eastAsia" w:ascii="仿宋_GB2312" w:hAnsi="仿宋_GB2312" w:eastAsia="仿宋_GB2312" w:cs="仿宋_GB2312"/>
          <w:color w:val="auto"/>
          <w:spacing w:val="10"/>
          <w:sz w:val="28"/>
          <w:szCs w:val="28"/>
          <w:u w:val="none"/>
          <w:lang w:val="en-US" w:eastAsia="zh-CN" w:bidi="ar"/>
        </w:rPr>
        <w:t>4家，新媒体要有8家，报道不少于12篇，扩大</w:t>
      </w:r>
      <w:r>
        <w:rPr>
          <w:rFonts w:hint="eastAsia" w:ascii="仿宋_GB2312" w:hAnsi="仿宋_GB2312" w:eastAsia="仿宋_GB2312" w:cs="仿宋_GB2312"/>
          <w:color w:val="auto"/>
          <w:spacing w:val="10"/>
          <w:sz w:val="28"/>
          <w:szCs w:val="28"/>
          <w:highlight w:val="none"/>
          <w:u w:val="none"/>
          <w:lang w:eastAsia="zh-CN" w:bidi="ar"/>
        </w:rPr>
        <w:t>招</w:t>
      </w:r>
      <w:r>
        <w:rPr>
          <w:rFonts w:hint="eastAsia" w:ascii="仿宋_GB2312" w:hAnsi="仿宋_GB2312" w:eastAsia="仿宋_GB2312" w:cs="仿宋_GB2312"/>
          <w:color w:val="auto"/>
          <w:spacing w:val="10"/>
          <w:sz w:val="28"/>
          <w:szCs w:val="28"/>
          <w:u w:val="none"/>
          <w:lang w:eastAsia="zh-CN" w:bidi="ar"/>
        </w:rPr>
        <w:t>聘会的影</w:t>
      </w:r>
      <w:r>
        <w:rPr>
          <w:rFonts w:hint="eastAsia" w:ascii="仿宋_GB2312" w:hAnsi="仿宋_GB2312" w:eastAsia="仿宋_GB2312" w:cs="仿宋_GB2312"/>
          <w:color w:val="auto"/>
          <w:spacing w:val="10"/>
          <w:sz w:val="28"/>
          <w:szCs w:val="28"/>
          <w:lang w:eastAsia="zh-CN" w:bidi="ar"/>
        </w:rPr>
        <w:t>响力，形成品牌效应。</w:t>
      </w:r>
    </w:p>
    <w:p>
      <w:pPr>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eastAsia="zh-CN"/>
        </w:rPr>
        <w:t>四、服务要求</w:t>
      </w:r>
    </w:p>
    <w:p>
      <w:pPr>
        <w:pStyle w:val="5"/>
        <w:keepNext w:val="0"/>
        <w:keepLines w:val="0"/>
        <w:kinsoku/>
        <w:wordWrap/>
        <w:overflowPunct/>
        <w:topLinePunct w:val="0"/>
        <w:autoSpaceDE/>
        <w:autoSpaceDN/>
        <w:bidi w:val="0"/>
        <w:spacing w:before="0" w:after="0"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）招标控制价</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所提供的资料自行测算投标报价；一经中标，投标报价总价作为中标单位与采购单位签定的合同金额，合同期限内不做调整。</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25</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（2）所有报价按人民币填写，并列明总价。投标总价，即采购人支付给</w:t>
      </w:r>
      <w:r>
        <w:rPr>
          <w:rFonts w:hint="eastAsia" w:ascii="仿宋_GB2312" w:hAnsi="仿宋_GB2312" w:eastAsia="仿宋_GB2312" w:cs="仿宋_GB2312"/>
          <w:sz w:val="28"/>
          <w:szCs w:val="28"/>
        </w:rPr>
        <w:t>中标人的本次招标标的物、满足需求书、完成整个合同的所有费用。</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投标人的投标报价，应是本项目招标范围和</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及合同条款上所列的各项内容中所述的全部，不得以任何理由予以重复，并以投标人在中提出的综合单价或总价为依据。</w:t>
      </w:r>
    </w:p>
    <w:p>
      <w:pPr>
        <w:numPr>
          <w:ilvl w:val="0"/>
          <w:numId w:val="0"/>
        </w:numPr>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eastAsia="zh-CN"/>
        </w:rPr>
        <w:t>二</w:t>
      </w:r>
      <w:r>
        <w:rPr>
          <w:rFonts w:hint="eastAsia" w:ascii="仿宋_GB2312" w:hAnsi="仿宋_GB2312" w:eastAsia="仿宋_GB2312" w:cs="仿宋_GB2312"/>
          <w:b/>
          <w:bCs w:val="0"/>
          <w:sz w:val="28"/>
          <w:szCs w:val="28"/>
        </w:rPr>
        <w:t>）付款方式</w:t>
      </w:r>
    </w:p>
    <w:p>
      <w:pPr>
        <w:numPr>
          <w:ilvl w:val="0"/>
          <w:numId w:val="0"/>
        </w:numPr>
        <w:kinsoku/>
        <w:wordWrap/>
        <w:overflowPunct/>
        <w:topLinePunct w:val="0"/>
        <w:autoSpaceDE/>
        <w:autoSpaceDN/>
        <w:bidi w:val="0"/>
        <w:spacing w:line="50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1.服务项目在合同生效后，中标供应商向采购人开具发票，采购人凭等额有效发票办理支付中标金额的50%给中标供应商；</w:t>
      </w:r>
    </w:p>
    <w:p>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2.服务项目</w:t>
      </w:r>
      <w:r>
        <w:rPr>
          <w:rFonts w:hint="eastAsia" w:ascii="仿宋_GB2312" w:hAnsi="仿宋_GB2312" w:eastAsia="仿宋_GB2312" w:cs="仿宋_GB2312"/>
          <w:bCs/>
          <w:sz w:val="28"/>
          <w:szCs w:val="28"/>
        </w:rPr>
        <w:t>完成并通过</w:t>
      </w:r>
      <w:r>
        <w:rPr>
          <w:rFonts w:hint="eastAsia" w:ascii="仿宋_GB2312" w:hAnsi="仿宋_GB2312" w:eastAsia="仿宋_GB2312" w:cs="仿宋_GB2312"/>
          <w:bCs/>
          <w:sz w:val="28"/>
          <w:szCs w:val="28"/>
          <w:lang w:eastAsia="zh-CN"/>
        </w:rPr>
        <w:t>最终</w:t>
      </w:r>
      <w:r>
        <w:rPr>
          <w:rFonts w:hint="eastAsia" w:ascii="仿宋_GB2312" w:hAnsi="仿宋_GB2312" w:eastAsia="仿宋_GB2312" w:cs="仿宋_GB2312"/>
          <w:bCs/>
          <w:sz w:val="28"/>
          <w:szCs w:val="28"/>
        </w:rPr>
        <w:t>验收</w:t>
      </w:r>
      <w:r>
        <w:rPr>
          <w:rFonts w:hint="eastAsia" w:ascii="仿宋_GB2312" w:hAnsi="仿宋_GB2312" w:eastAsia="仿宋_GB2312" w:cs="仿宋_GB2312"/>
          <w:bCs/>
          <w:sz w:val="28"/>
          <w:szCs w:val="28"/>
          <w:lang w:eastAsia="zh-CN"/>
        </w:rPr>
        <w:t>合格</w:t>
      </w:r>
      <w:r>
        <w:rPr>
          <w:rFonts w:hint="eastAsia" w:ascii="仿宋_GB2312" w:hAnsi="仿宋_GB2312" w:eastAsia="仿宋_GB2312" w:cs="仿宋_GB2312"/>
          <w:bCs/>
          <w:sz w:val="28"/>
          <w:szCs w:val="28"/>
        </w:rPr>
        <w:t>后</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中标供应商向采购人开具发票，采购人凭等额有效发票办理支付中标金额的50%给中标供应商。</w:t>
      </w:r>
    </w:p>
    <w:p>
      <w:pPr>
        <w:numPr>
          <w:ilvl w:val="0"/>
          <w:numId w:val="0"/>
        </w:numPr>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（三）服务期限</w:t>
      </w:r>
    </w:p>
    <w:p>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 w:eastAsia="zh-CN"/>
        </w:rPr>
        <w:t>202</w:t>
      </w:r>
      <w:r>
        <w:rPr>
          <w:rFonts w:hint="eastAsia" w:ascii="仿宋_GB2312" w:hAnsi="仿宋_GB2312" w:eastAsia="仿宋_GB2312" w:cs="仿宋_GB2312"/>
          <w:bCs/>
          <w:sz w:val="28"/>
          <w:szCs w:val="28"/>
          <w:lang w:val="en-US" w:eastAsia="zh-CN"/>
        </w:rPr>
        <w:t>6年8月</w:t>
      </w:r>
      <w:r>
        <w:rPr>
          <w:rFonts w:hint="default" w:ascii="仿宋_GB2312" w:hAnsi="仿宋_GB2312" w:eastAsia="仿宋_GB2312" w:cs="仿宋_GB2312"/>
          <w:bCs/>
          <w:sz w:val="28"/>
          <w:szCs w:val="28"/>
          <w:lang w:val="en-US" w:eastAsia="zh-CN"/>
        </w:rPr>
        <w:t>至</w:t>
      </w:r>
      <w:r>
        <w:rPr>
          <w:rFonts w:hint="eastAsia" w:ascii="仿宋_GB2312" w:hAnsi="仿宋_GB2312" w:eastAsia="仿宋_GB2312" w:cs="仿宋_GB2312"/>
          <w:bCs/>
          <w:sz w:val="28"/>
          <w:szCs w:val="28"/>
          <w:lang w:val="en-US" w:eastAsia="zh-CN"/>
        </w:rPr>
        <w:t>9月。</w:t>
      </w:r>
    </w:p>
    <w:p>
      <w:pPr>
        <w:pStyle w:val="9"/>
        <w:rPr>
          <w:rFonts w:hint="default"/>
          <w:lang w:val="en-US" w:eastAsia="zh-CN"/>
        </w:rPr>
      </w:pPr>
    </w:p>
    <w:p>
      <w:pPr>
        <w:pStyle w:val="3"/>
        <w:pageBreakBefore/>
        <w:kinsoku/>
        <w:wordWrap/>
        <w:overflowPunct/>
        <w:topLinePunct w:val="0"/>
        <w:autoSpaceDE/>
        <w:autoSpaceDN/>
        <w:bidi w:val="0"/>
        <w:spacing w:before="0" w:after="0" w:line="500" w:lineRule="exact"/>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b w:val="0"/>
          <w:bCs w:val="0"/>
          <w:sz w:val="32"/>
          <w:szCs w:val="32"/>
        </w:rPr>
        <w:t>第四部分 评标信息</w:t>
      </w:r>
      <w:bookmarkEnd w:id="5"/>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全部实质性要求，且按照评审因素的量化指标评审得分最高的投标人为中标候选人的评标方法。</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要求且投标价格最低的投标报价为评标基准价，其价格分为满分。其他投标人的价格分统一按照下列公式计算：</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评标总得分＝F1＋F2＋……＋Fn</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pPr>
        <w:pStyle w:val="20"/>
        <w:kinsoku/>
        <w:wordWrap/>
        <w:overflowPunct/>
        <w:topLinePunct w:val="0"/>
        <w:autoSpaceDE/>
        <w:autoSpaceDN/>
        <w:bidi w:val="0"/>
        <w:spacing w:line="500" w:lineRule="exact"/>
        <w:textAlignment w:val="auto"/>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ind w:left="0" w:leftChars="0" w:firstLine="0" w:firstLineChars="0"/>
        <w:rPr>
          <w:rFonts w:hint="eastAsia" w:ascii="仿宋_GB2312" w:hAnsi="仿宋_GB2312" w:eastAsia="仿宋_GB2312" w:cs="仿宋_GB2312"/>
          <w:sz w:val="28"/>
          <w:szCs w:val="28"/>
        </w:rPr>
      </w:pPr>
    </w:p>
    <w:p>
      <w:pPr>
        <w:pStyle w:val="20"/>
        <w:ind w:left="0" w:leftChars="0" w:firstLine="0" w:firstLineChars="0"/>
        <w:rPr>
          <w:rFonts w:hint="eastAsia" w:ascii="仿宋_GB2312" w:hAnsi="仿宋_GB2312" w:eastAsia="仿宋_GB2312" w:cs="仿宋_GB2312"/>
          <w:sz w:val="28"/>
          <w:szCs w:val="28"/>
        </w:rPr>
      </w:pPr>
    </w:p>
    <w:p>
      <w:pPr>
        <w:pStyle w:val="20"/>
        <w:ind w:left="0" w:leftChars="0" w:firstLine="0" w:firstLineChars="0"/>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lang w:val="en" w:eastAsia="zh-CN"/>
        </w:rPr>
        <w:t>2026年</w:t>
      </w:r>
      <w:r>
        <w:rPr>
          <w:rFonts w:hint="eastAsia" w:ascii="方正小标宋简体" w:hAnsi="方正小标宋简体" w:eastAsia="方正小标宋简体" w:cs="方正小标宋简体"/>
          <w:kern w:val="0"/>
          <w:sz w:val="40"/>
          <w:szCs w:val="40"/>
        </w:rPr>
        <w:t>驻深部队退役士兵和随军家属专场招聘会</w:t>
      </w:r>
      <w:r>
        <w:rPr>
          <w:rFonts w:hint="eastAsia" w:ascii="方正小标宋简体" w:hAnsi="方正小标宋简体" w:eastAsia="方正小标宋简体" w:cs="方正小标宋简体"/>
          <w:kern w:val="0"/>
          <w:sz w:val="40"/>
          <w:szCs w:val="40"/>
          <w:lang w:eastAsia="zh-CN"/>
        </w:rPr>
        <w:t>服务项目招标评分表</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09"/>
        <w:gridCol w:w="777"/>
        <w:gridCol w:w="668"/>
        <w:gridCol w:w="696"/>
        <w:gridCol w:w="5127"/>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评分项</w:t>
            </w:r>
          </w:p>
        </w:tc>
        <w:tc>
          <w:tcPr>
            <w:tcW w:w="5127"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权重</w:t>
            </w:r>
          </w:p>
        </w:tc>
        <w:tc>
          <w:tcPr>
            <w:tcW w:w="1075"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一</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价格</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rPr>
            </w:pP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评分细则</w:t>
            </w:r>
          </w:p>
        </w:tc>
        <w:tc>
          <w:tcPr>
            <w:tcW w:w="5127" w:type="dxa"/>
            <w:shd w:val="clear" w:color="auto" w:fill="DEEAF6"/>
            <w:noWrap w:val="0"/>
            <w:vAlign w:val="top"/>
          </w:tcPr>
          <w:p>
            <w:pPr>
              <w:spacing w:line="300" w:lineRule="exact"/>
              <w:contextualSpacing/>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sz w:val="18"/>
                <w:szCs w:val="18"/>
              </w:rPr>
              <w:t>满足</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sz w:val="18"/>
                <w:szCs w:val="18"/>
                <w:lang w:val="en-US" w:eastAsia="zh-CN"/>
              </w:rPr>
              <w:t>30</w:t>
            </w:r>
          </w:p>
        </w:tc>
        <w:tc>
          <w:tcPr>
            <w:tcW w:w="1075" w:type="dxa"/>
            <w:shd w:val="clear" w:color="auto" w:fill="DEEAF6"/>
            <w:noWrap w:val="0"/>
            <w:vAlign w:val="top"/>
          </w:tcPr>
          <w:p>
            <w:pPr>
              <w:spacing w:line="300" w:lineRule="exact"/>
              <w:contextualSpacing/>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二</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技术</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对项目的认识和分析</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根据投标人提供的方案进行评审，内容包括但不限于以下内容：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1.项目的重难点分析；</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2.项目的突发事件应急预案；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3.对实现活动参与度高、切实解决官兵就业困难提出的合理化建议。</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，其他情况不得分。在以上基础根据以下要求进行优良中差分档评分：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highlight w:val="yellow"/>
              </w:rPr>
            </w:pPr>
            <w:r>
              <w:rPr>
                <w:rFonts w:hint="eastAsia" w:ascii="仿宋_GB2312" w:hAnsi="仿宋_GB2312" w:eastAsia="仿宋_GB2312" w:cs="仿宋_GB2312"/>
                <w:sz w:val="18"/>
                <w:szCs w:val="18"/>
                <w:lang w:eastAsia="zh-CN"/>
              </w:rPr>
              <w:t>实施方案</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评审内容：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1.能准确把握项目背景和建设目标；</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2.准确把握活动内容，满足招标人对项目服务内容要求；</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3.对招聘会活动方案的设计描述清晰、准确。</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分，其他情况不得分。在以上基础根据以下要求进行优良中差分档评分：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kern w:val="2"/>
                <w:sz w:val="18"/>
                <w:szCs w:val="18"/>
                <w:lang w:val="zh-CN" w:eastAsia="zh-CN" w:bidi="ar-SA"/>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46" w:type="dxa"/>
            <w:vMerge w:val="continue"/>
            <w:noWrap w:val="0"/>
            <w:vAlign w:val="center"/>
          </w:tcPr>
          <w:p>
            <w:pPr>
              <w:spacing w:after="160"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sz w:val="18"/>
                <w:szCs w:val="18"/>
                <w:lang w:val="en-US" w:eastAsia="zh-CN"/>
              </w:rPr>
              <w:t>3</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违约承诺</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000000"/>
                <w:sz w:val="18"/>
                <w:szCs w:val="18"/>
                <w:lang w:val="en-US" w:eastAsia="zh-CN"/>
              </w:rPr>
              <w:t>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投标人承诺以下全部3项的得5分，否则不得分。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1.人员严格按照公开征集文件及投标承诺配置；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2.服务质量达到公开征集文件要求；</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3.对未能达到的管理要求承担管理责任。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sz w:val="18"/>
                <w:szCs w:val="18"/>
                <w:lang w:val="en-US" w:eastAsia="zh-CN"/>
              </w:rPr>
              <w:t>要求提供承诺函（格式自定）作为得分依据，未提供承诺或承诺内容不满足要求不得分。</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lang w:eastAsia="zh-CN"/>
              </w:rPr>
            </w:pPr>
            <w:r>
              <w:rPr>
                <w:rFonts w:hint="eastAsia" w:ascii="仿宋_GB2312" w:hAnsi="仿宋_GB2312" w:eastAsia="仿宋_GB2312" w:cs="仿宋_GB2312"/>
                <w:b/>
                <w:color w:val="000000"/>
                <w:szCs w:val="21"/>
                <w:lang w:val="en-US" w:eastAsia="zh-CN"/>
              </w:rPr>
              <w:t>三</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综合实力</w:t>
            </w:r>
          </w:p>
        </w:tc>
        <w:tc>
          <w:tcPr>
            <w:tcW w:w="6202" w:type="dxa"/>
            <w:gridSpan w:val="2"/>
            <w:shd w:val="clear" w:color="auto" w:fill="DEEAF6"/>
            <w:noWrap w:val="0"/>
            <w:vAlign w:val="center"/>
          </w:tcPr>
          <w:p>
            <w:pPr>
              <w:spacing w:line="276" w:lineRule="auto"/>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同类项目经验</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投标人承接近三年（2024年5月-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6年5月）同类型招聘活动相关情况。</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提供同类型招聘活动相关服务业绩，每1场得1分，累计得分不超过5分。</w:t>
            </w:r>
            <w:r>
              <w:rPr>
                <w:rFonts w:hint="eastAsia" w:ascii="仿宋_GB2312" w:hAnsi="仿宋_GB2312" w:eastAsia="仿宋_GB2312" w:cs="仿宋_GB2312"/>
                <w:sz w:val="18"/>
                <w:szCs w:val="18"/>
              </w:rPr>
              <w:t>同一项目不同年度合同</w:t>
            </w:r>
            <w:r>
              <w:rPr>
                <w:rFonts w:hint="eastAsia" w:ascii="仿宋_GB2312" w:hAnsi="仿宋_GB2312" w:eastAsia="仿宋_GB2312" w:cs="仿宋_GB2312"/>
                <w:sz w:val="18"/>
                <w:szCs w:val="18"/>
                <w:lang w:eastAsia="zh-CN"/>
              </w:rPr>
              <w:t>可</w:t>
            </w:r>
            <w:r>
              <w:rPr>
                <w:rFonts w:hint="eastAsia" w:ascii="仿宋_GB2312" w:hAnsi="仿宋_GB2312" w:eastAsia="仿宋_GB2312" w:cs="仿宋_GB2312"/>
                <w:sz w:val="18"/>
                <w:szCs w:val="18"/>
              </w:rPr>
              <w:t>重复计分</w:t>
            </w:r>
            <w:r>
              <w:rPr>
                <w:rFonts w:hint="eastAsia" w:ascii="仿宋_GB2312" w:hAnsi="仿宋_GB2312" w:eastAsia="仿宋_GB2312" w:cs="仿宋_GB2312"/>
                <w:sz w:val="18"/>
                <w:szCs w:val="18"/>
                <w:lang w:eastAsia="zh-CN"/>
              </w:rPr>
              <w:t>。</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sz w:val="18"/>
                <w:szCs w:val="18"/>
                <w:lang w:val="en-US" w:eastAsia="zh-CN"/>
              </w:rPr>
              <w:t>证明文件：投标人须提供相关有效业绩的合同关键页或中标通知书（证明文件中须清晰体现项目签订时间、项目金额、项目内容等）复印件加盖投标人公章。</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highlight w:val="yellow"/>
                <w:lang w:val="en-US" w:eastAsia="zh-CN" w:bidi="ar-SA"/>
              </w:rPr>
            </w:pPr>
            <w:r>
              <w:rPr>
                <w:rFonts w:hint="eastAsia" w:ascii="仿宋_GB2312" w:hAnsi="仿宋_GB2312" w:eastAsia="仿宋_GB2312" w:cs="仿宋_GB2312"/>
                <w:bCs/>
                <w:color w:val="auto"/>
                <w:sz w:val="18"/>
                <w:szCs w:val="18"/>
                <w:lang w:eastAsia="zh-CN"/>
              </w:rPr>
              <w:t>项目负责人情况</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lang w:val="en-US" w:eastAsia="zh-CN"/>
              </w:rPr>
              <w:t>4</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1.本项目负责人有大型</w:t>
            </w:r>
            <w:r>
              <w:rPr>
                <w:rFonts w:hint="eastAsia" w:ascii="仿宋_GB2312" w:hAnsi="仿宋_GB2312" w:eastAsia="仿宋_GB2312" w:cs="仿宋_GB2312"/>
                <w:sz w:val="18"/>
                <w:szCs w:val="18"/>
                <w:lang w:val="en-US" w:eastAsia="zh-CN"/>
              </w:rPr>
              <w:t>招聘</w:t>
            </w:r>
            <w:r>
              <w:rPr>
                <w:rFonts w:hint="eastAsia" w:ascii="仿宋_GB2312" w:hAnsi="仿宋_GB2312" w:eastAsia="仿宋_GB2312" w:cs="仿宋_GB2312"/>
                <w:sz w:val="18"/>
                <w:szCs w:val="18"/>
                <w:lang w:val="en-US" w:eastAsia="zh-Hans"/>
              </w:rPr>
              <w:t>活动经验，可独立带领团队项目执行落地；</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2.本项目负责人本科学历以上；</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满足以上任意两项要求得</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lang w:val="en-US" w:eastAsia="zh-Hans"/>
              </w:rPr>
              <w:t>分，满足以上任意一项得2分，其他情况不得分。</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证明文件：1.要求提供缴纳项目负责人近三个月</w:t>
            </w:r>
            <w:r>
              <w:rPr>
                <w:rFonts w:hint="eastAsia" w:ascii="仿宋_GB2312" w:hAnsi="仿宋_GB2312" w:eastAsia="仿宋_GB2312" w:cs="仿宋_GB2312"/>
                <w:sz w:val="18"/>
                <w:szCs w:val="18"/>
                <w:lang w:val="en-US" w:eastAsia="zh-CN"/>
              </w:rPr>
              <w:t>中任意一个月</w:t>
            </w:r>
            <w:r>
              <w:rPr>
                <w:rFonts w:hint="eastAsia" w:ascii="仿宋_GB2312" w:hAnsi="仿宋_GB2312" w:eastAsia="仿宋_GB2312" w:cs="仿宋_GB2312"/>
                <w:sz w:val="18"/>
                <w:szCs w:val="18"/>
                <w:lang w:val="en-US" w:eastAsia="zh-Hans"/>
              </w:rPr>
              <w:t>（</w:t>
            </w:r>
            <w:r>
              <w:rPr>
                <w:rFonts w:hint="eastAsia" w:ascii="仿宋_GB2312" w:hAnsi="仿宋_GB2312" w:eastAsia="仿宋_GB2312" w:cs="仿宋_GB2312"/>
                <w:sz w:val="18"/>
                <w:szCs w:val="18"/>
                <w:lang w:val="en-US" w:eastAsia="zh-CN"/>
              </w:rPr>
              <w:t>文件：1.要求提供通过投标人缴纳的近三个月中任意一个月（2026年2月至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6年4月，</w:t>
            </w:r>
            <w:r>
              <w:rPr>
                <w:rFonts w:hint="eastAsia" w:ascii="仿宋_GB2312" w:hAnsi="仿宋_GB2312" w:eastAsia="仿宋_GB2312" w:cs="仿宋_GB2312"/>
                <w:sz w:val="18"/>
                <w:szCs w:val="18"/>
              </w:rPr>
              <w:t>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Hans"/>
              </w:rPr>
              <w:t>）社保证明作为证明依据。</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sz w:val="18"/>
                <w:szCs w:val="18"/>
                <w:lang w:val="en-US" w:eastAsia="zh-Hans"/>
              </w:rPr>
              <w:t>2.投标人须提供相关合同</w:t>
            </w:r>
            <w:r>
              <w:rPr>
                <w:rFonts w:hint="eastAsia" w:ascii="仿宋_GB2312" w:hAnsi="仿宋_GB2312" w:eastAsia="仿宋_GB2312" w:cs="仿宋_GB2312"/>
                <w:sz w:val="18"/>
                <w:szCs w:val="18"/>
                <w:lang w:val="en-US" w:eastAsia="zh-CN"/>
              </w:rPr>
              <w:t>关键页</w:t>
            </w:r>
            <w:r>
              <w:rPr>
                <w:rFonts w:hint="eastAsia" w:ascii="仿宋_GB2312" w:hAnsi="仿宋_GB2312" w:eastAsia="仿宋_GB2312" w:cs="仿宋_GB2312"/>
                <w:sz w:val="18"/>
                <w:szCs w:val="18"/>
                <w:lang w:val="en-US" w:eastAsia="zh-Hans"/>
              </w:rPr>
              <w:t>、学历证明等其他佐证材料复印件加盖投标人公章，所提供的材料需清晰体现项目负责人。</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777" w:type="dxa"/>
            <w:noWrap w:val="0"/>
            <w:vAlign w:val="center"/>
          </w:tcPr>
          <w:p>
            <w:pPr>
              <w:pStyle w:val="9"/>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bCs/>
                <w:color w:val="auto"/>
                <w:kern w:val="2"/>
                <w:sz w:val="18"/>
                <w:szCs w:val="18"/>
                <w:lang w:val="en-US" w:eastAsia="zh-CN" w:bidi="ar-SA"/>
              </w:rPr>
              <w:t>拟安排的项目主要团队成员情况（项目负责人除外）</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8"/>
                <w:szCs w:val="18"/>
                <w:lang w:val="en-US" w:eastAsia="zh-CN" w:bidi="zh-CN"/>
              </w:rPr>
            </w:pPr>
            <w:r>
              <w:rPr>
                <w:rFonts w:hint="eastAsia" w:ascii="仿宋_GB2312" w:hAnsi="仿宋_GB2312" w:eastAsia="仿宋_GB2312" w:cs="仿宋_GB2312"/>
                <w:sz w:val="18"/>
                <w:szCs w:val="18"/>
                <w:lang w:val="en-US" w:eastAsia="zh-CN"/>
              </w:rPr>
              <w:t>8</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w:t>
            </w:r>
            <w:r>
              <w:rPr>
                <w:rFonts w:hint="eastAsia" w:ascii="仿宋_GB2312" w:hAnsi="仿宋_GB2312" w:eastAsia="仿宋_GB2312" w:cs="仿宋_GB2312"/>
                <w:b/>
                <w:bCs/>
                <w:sz w:val="18"/>
                <w:szCs w:val="18"/>
                <w:lang w:eastAsia="zh-CN"/>
              </w:rPr>
              <w:t>内容</w:t>
            </w:r>
            <w:r>
              <w:rPr>
                <w:rFonts w:hint="eastAsia" w:ascii="仿宋_GB2312" w:hAnsi="仿宋_GB2312" w:eastAsia="仿宋_GB2312" w:cs="仿宋_GB2312"/>
                <w:b/>
                <w:bCs/>
                <w:sz w:val="18"/>
                <w:szCs w:val="18"/>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1.项目团队成员4人以上（含4人）；</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2.项目团队成员均为大专以上学历；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3.项目成员中有取得由中国商业联合会颁发的活活动策划师职业技能等级证书的（不限人数）。</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满足以上三项要求得8分，满足以上任意两项要求得5分，满足以上任意一项得2分，其他情况不得分。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证明文件：1.要求提供通过投标人缴纳的近三个月中任意一个月（2026年2月至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6年4月，</w:t>
            </w:r>
            <w:r>
              <w:rPr>
                <w:rFonts w:hint="eastAsia" w:ascii="仿宋_GB2312" w:hAnsi="仿宋_GB2312" w:eastAsia="仿宋_GB2312" w:cs="仿宋_GB2312"/>
                <w:sz w:val="18"/>
                <w:szCs w:val="18"/>
              </w:rPr>
              <w:t>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CN"/>
              </w:rPr>
              <w:t>）社保证明作为本单位员工的证明依据。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color w:val="000000"/>
                <w:kern w:val="2"/>
                <w:sz w:val="18"/>
                <w:szCs w:val="18"/>
                <w:lang w:val="en-US" w:eastAsia="zh-CN" w:bidi="ar-SA"/>
              </w:rPr>
            </w:pPr>
            <w:r>
              <w:rPr>
                <w:rFonts w:hint="eastAsia" w:ascii="仿宋_GB2312" w:hAnsi="仿宋_GB2312" w:eastAsia="仿宋_GB2312" w:cs="仿宋_GB2312"/>
                <w:sz w:val="18"/>
                <w:szCs w:val="18"/>
                <w:lang w:val="en-US" w:eastAsia="zh-CN"/>
              </w:rPr>
              <w:t>2.投标人须提供相关合同关键页、学历证明、资格证等其他佐证材料复印件加盖投标人公章，所提供的材料需清晰体现项目成员。</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供应商获奖情况</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bCs/>
                <w:sz w:val="18"/>
                <w:szCs w:val="18"/>
                <w:lang w:val="en-US" w:eastAsia="zh-CN"/>
              </w:rPr>
              <w:t>评分内容：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1.近三年（2024年5月-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6年5月）曾获得区级以上政府单位颁发活动类策划奖项；每1个奖项得1分，累计得分不超过5分。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2.评分依据：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1.要求提供奖项照片或获奖（荣誉）证书等证明材料作为得分依据。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2.以上资料均要求提供扫描件（或官方网站截图），原件备查。评分中出现无证明资料或专家无法凭所提供资料判断是否得分的情况，一律作不得分处理。</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售后服务</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pPr>
              <w:pStyle w:val="20"/>
              <w:ind w:firstLine="0" w:firstLineChars="0"/>
              <w:rPr>
                <w:rFonts w:hint="eastAsia"/>
              </w:rPr>
            </w:pPr>
            <w:r>
              <w:rPr>
                <w:rFonts w:hint="eastAsia" w:ascii="仿宋_GB2312" w:hAnsi="仿宋_GB2312" w:eastAsia="仿宋_GB2312" w:cs="仿宋_GB2312"/>
                <w:kern w:val="2"/>
                <w:sz w:val="18"/>
                <w:szCs w:val="18"/>
                <w:lang w:val="en-US" w:eastAsia="zh-CN" w:bidi="ar-SA"/>
              </w:rPr>
              <w:t>项目结束后，做好招聘会后期跟踪服务，在项目实施过程中能够按照客户方的需求不断完善和改进，以满足客户方的功能需求，对以上要求提供售后服务承诺函的得5分，未提供或内容不全不得分。（《承诺函》格式自拟）</w:t>
            </w:r>
          </w:p>
        </w:tc>
        <w:tc>
          <w:tcPr>
            <w:tcW w:w="1075" w:type="dxa"/>
            <w:noWrap w:val="0"/>
            <w:vAlign w:val="center"/>
          </w:tcPr>
          <w:p>
            <w:pPr>
              <w:pStyle w:val="20"/>
              <w:ind w:firstLine="0" w:firstLineChars="0"/>
              <w:rPr>
                <w:rFonts w:hint="eastAsia" w:ascii="仿宋_GB2312" w:hAnsi="仿宋_GB2312" w:eastAsia="仿宋_GB2312" w:cs="仿宋_GB2312"/>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6</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sz w:val="18"/>
                <w:szCs w:val="18"/>
                <w:lang w:val="en-US" w:eastAsia="zh-CN"/>
              </w:rPr>
              <w:t>本地化服务</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pPr>
              <w:pStyle w:val="11"/>
            </w:pPr>
            <w:r>
              <w:rPr>
                <w:rFonts w:hint="eastAsia" w:ascii="仿宋_GB2312" w:hAnsi="仿宋_GB2312" w:eastAsia="仿宋_GB2312" w:cs="仿宋_GB2312"/>
                <w:sz w:val="18"/>
                <w:szCs w:val="18"/>
                <w:lang w:val="en-US" w:eastAsia="zh-CN"/>
              </w:rPr>
              <w:t>投标单位本地服务能力，</w:t>
            </w:r>
            <w:r>
              <w:rPr>
                <w:rFonts w:hint="eastAsia" w:ascii="仿宋_GB2312" w:hAnsi="仿宋_GB2312" w:eastAsia="仿宋_GB2312" w:cs="仿宋_GB2312"/>
                <w:color w:val="auto"/>
                <w:spacing w:val="-11"/>
                <w:kern w:val="16"/>
                <w:szCs w:val="21"/>
              </w:rPr>
              <w:t>投标单位承诺中标后在</w:t>
            </w:r>
            <w:r>
              <w:rPr>
                <w:rFonts w:hint="eastAsia" w:ascii="仿宋_GB2312" w:hAnsi="仿宋_GB2312" w:eastAsia="仿宋_GB2312" w:cs="仿宋_GB2312"/>
                <w:color w:val="auto"/>
                <w:spacing w:val="-11"/>
                <w:kern w:val="16"/>
                <w:szCs w:val="21"/>
                <w:lang w:val="en-US" w:eastAsia="zh-CN"/>
              </w:rPr>
              <w:t>广东省或深圳市</w:t>
            </w:r>
            <w:r>
              <w:rPr>
                <w:rFonts w:hint="eastAsia" w:ascii="仿宋_GB2312" w:hAnsi="仿宋_GB2312" w:eastAsia="仿宋_GB2312" w:cs="仿宋_GB2312"/>
                <w:color w:val="auto"/>
                <w:spacing w:val="-11"/>
                <w:kern w:val="16"/>
                <w:szCs w:val="21"/>
              </w:rPr>
              <w:t>设立服务点的，得</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分，并提供承诺函（格式自拟）。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四</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bCs/>
                <w:szCs w:val="21"/>
              </w:rPr>
            </w:pPr>
            <w:r>
              <w:rPr>
                <w:rFonts w:hint="eastAsia" w:ascii="仿宋_GB2312" w:hAnsi="仿宋_GB2312" w:eastAsia="仿宋_GB2312" w:cs="仿宋_GB2312"/>
                <w:b/>
                <w:szCs w:val="21"/>
              </w:rPr>
              <w:t>诚信情况</w:t>
            </w:r>
          </w:p>
        </w:tc>
        <w:tc>
          <w:tcPr>
            <w:tcW w:w="6202" w:type="dxa"/>
            <w:gridSpan w:val="2"/>
            <w:shd w:val="clear" w:color="auto" w:fill="DEEAF6"/>
            <w:noWrap w:val="0"/>
            <w:vAlign w:val="center"/>
          </w:tcPr>
          <w:p>
            <w:pPr>
              <w:widowControl/>
              <w:spacing w:line="276" w:lineRule="auto"/>
              <w:contextualSpacing/>
              <w:jc w:val="center"/>
              <w:rPr>
                <w:rFonts w:hint="eastAsia"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b/>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777" w:type="dxa"/>
            <w:noWrap w:val="0"/>
            <w:vAlign w:val="center"/>
          </w:tcPr>
          <w:p>
            <w:pPr>
              <w:adjustRightInd w:val="0"/>
              <w:snapToGrid w:val="0"/>
              <w:spacing w:line="360" w:lineRule="auto"/>
              <w:jc w:val="center"/>
              <w:rPr>
                <w:rFonts w:hint="eastAsia" w:ascii="仿宋_GB2312" w:hAnsi="仿宋_GB2312" w:eastAsia="仿宋_GB2312" w:cs="仿宋_GB2312"/>
                <w:sz w:val="18"/>
                <w:szCs w:val="18"/>
                <w:lang w:val="zh-CN" w:bidi="zh-CN"/>
              </w:rPr>
            </w:pPr>
            <w:r>
              <w:rPr>
                <w:rFonts w:hint="eastAsia" w:ascii="仿宋_GB2312" w:hAnsi="仿宋_GB2312" w:eastAsia="仿宋_GB2312" w:cs="仿宋_GB2312"/>
                <w:sz w:val="18"/>
                <w:szCs w:val="18"/>
              </w:rPr>
              <w:t>诚信情况</w:t>
            </w:r>
          </w:p>
        </w:tc>
        <w:tc>
          <w:tcPr>
            <w:tcW w:w="668" w:type="dxa"/>
            <w:noWrap w:val="0"/>
            <w:vAlign w:val="center"/>
          </w:tcPr>
          <w:p>
            <w:pPr>
              <w:adjustRightInd w:val="0"/>
              <w:snapToGrid w:val="0"/>
              <w:spacing w:line="360" w:lineRule="auto"/>
              <w:jc w:val="center"/>
              <w:rPr>
                <w:rFonts w:hint="eastAsia" w:ascii="仿宋_GB2312" w:hAnsi="仿宋_GB2312" w:eastAsia="仿宋_GB2312" w:cs="仿宋_GB2312"/>
                <w:sz w:val="18"/>
                <w:szCs w:val="18"/>
                <w:lang w:bidi="zh-CN"/>
              </w:rPr>
            </w:pPr>
            <w:r>
              <w:rPr>
                <w:rFonts w:hint="eastAsia" w:ascii="仿宋_GB2312" w:hAnsi="仿宋_GB2312" w:eastAsia="仿宋_GB2312" w:cs="仿宋_GB2312"/>
                <w:sz w:val="18"/>
                <w:szCs w:val="18"/>
              </w:rPr>
              <w:t>5</w:t>
            </w:r>
          </w:p>
        </w:tc>
        <w:tc>
          <w:tcPr>
            <w:tcW w:w="696" w:type="dxa"/>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专家打分</w:t>
            </w:r>
          </w:p>
        </w:tc>
        <w:tc>
          <w:tcPr>
            <w:tcW w:w="5127" w:type="dxa"/>
            <w:noWrap w:val="0"/>
            <w:vAlign w:val="center"/>
          </w:tcPr>
          <w:p>
            <w:pPr>
              <w:spacing w:line="276" w:lineRule="auto"/>
              <w:contextualSpacing/>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格式要求提供，不提供不得分。如被认定提供的陈述与事实不符的，依法追究其责任。）</w:t>
            </w:r>
          </w:p>
        </w:tc>
        <w:tc>
          <w:tcPr>
            <w:tcW w:w="1075" w:type="dxa"/>
            <w:noWrap w:val="0"/>
            <w:vAlign w:val="center"/>
          </w:tcPr>
          <w:p>
            <w:pPr>
              <w:spacing w:line="276" w:lineRule="auto"/>
              <w:contextualSpacing/>
              <w:jc w:val="both"/>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8723" w:type="dxa"/>
            <w:gridSpan w:val="6"/>
            <w:noWrap w:val="0"/>
            <w:vAlign w:val="center"/>
          </w:tcPr>
          <w:p>
            <w:pPr>
              <w:widowControl/>
              <w:wordWrap w:val="0"/>
              <w:contextualSpacing/>
              <w:jc w:val="left"/>
              <w:textAlignment w:val="top"/>
              <w:rPr>
                <w:rFonts w:hint="eastAsia" w:ascii="仿宋_GB2312" w:hAnsi="仿宋_GB2312" w:eastAsia="仿宋_GB2312" w:cs="仿宋_GB2312"/>
                <w:color w:val="000000"/>
                <w:szCs w:val="21"/>
                <w:shd w:val="clear" w:color="auto" w:fill="FFFFFF"/>
              </w:rPr>
            </w:pPr>
            <w:r>
              <w:rPr>
                <w:rFonts w:hint="eastAsia" w:ascii="楷体_GB2312" w:hAnsi="楷体_GB2312" w:eastAsia="楷体_GB2312" w:cs="楷体_GB2312"/>
                <w:b w:val="0"/>
                <w:bCs w:val="0"/>
                <w:kern w:val="0"/>
                <w:sz w:val="22"/>
                <w:szCs w:val="21"/>
                <w:lang w:bidi="ar"/>
              </w:rPr>
              <w:t>备注：</w:t>
            </w:r>
            <w:r>
              <w:rPr>
                <w:rFonts w:hint="eastAsia" w:ascii="楷体_GB2312" w:hAnsi="楷体_GB2312" w:eastAsia="楷体_GB2312" w:cs="楷体_GB2312"/>
                <w:b w:val="0"/>
                <w:bCs w:val="0"/>
                <w:kern w:val="0"/>
                <w:sz w:val="22"/>
                <w:szCs w:val="21"/>
                <w:lang w:val="en-US" w:eastAsia="zh-CN" w:bidi="ar"/>
              </w:rPr>
              <w:t>1.</w:t>
            </w:r>
            <w:r>
              <w:rPr>
                <w:rFonts w:hint="eastAsia" w:ascii="楷体_GB2312" w:hAnsi="楷体_GB2312" w:eastAsia="楷体_GB2312" w:cs="楷体_GB2312"/>
                <w:b w:val="0"/>
                <w:bCs w:val="0"/>
                <w:kern w:val="0"/>
                <w:sz w:val="22"/>
                <w:szCs w:val="21"/>
                <w:lang w:bidi="ar"/>
              </w:rPr>
              <w:t>评分中出现无证明材料或专家无法凭所提供材料判断是否得分的情况，一律作不得分处理</w:t>
            </w:r>
            <w:r>
              <w:rPr>
                <w:rFonts w:hint="eastAsia" w:ascii="楷体_GB2312" w:hAnsi="楷体_GB2312" w:eastAsia="楷体_GB2312" w:cs="楷体_GB2312"/>
                <w:b w:val="0"/>
                <w:bCs w:val="0"/>
                <w:kern w:val="0"/>
                <w:sz w:val="22"/>
                <w:szCs w:val="21"/>
                <w:lang w:eastAsia="zh-CN" w:bidi="ar"/>
              </w:rPr>
              <w:t>；</w:t>
            </w:r>
            <w:r>
              <w:rPr>
                <w:rFonts w:hint="eastAsia" w:ascii="楷体_GB2312" w:hAnsi="楷体_GB2312" w:eastAsia="楷体_GB2312" w:cs="楷体_GB2312"/>
                <w:b w:val="0"/>
                <w:bCs w:val="0"/>
                <w:kern w:val="0"/>
                <w:sz w:val="22"/>
                <w:szCs w:val="21"/>
                <w:lang w:val="en-US" w:eastAsia="zh-CN" w:bidi="ar"/>
              </w:rPr>
              <w:t>2.评标总得分=价格部分+技术部分+综合实力+诚信情况</w:t>
            </w:r>
            <w:r>
              <w:rPr>
                <w:rFonts w:hint="eastAsia" w:ascii="楷体_GB2312" w:hAnsi="楷体_GB2312" w:eastAsia="楷体_GB2312" w:cs="楷体_GB2312"/>
                <w:b w:val="0"/>
                <w:bCs w:val="0"/>
                <w:kern w:val="0"/>
                <w:sz w:val="22"/>
                <w:szCs w:val="21"/>
                <w:lang w:bidi="ar"/>
              </w:rPr>
              <w:t>。</w:t>
            </w:r>
          </w:p>
        </w:tc>
        <w:tc>
          <w:tcPr>
            <w:tcW w:w="1075" w:type="dxa"/>
            <w:noWrap w:val="0"/>
            <w:vAlign w:val="center"/>
          </w:tcPr>
          <w:p>
            <w:pPr>
              <w:widowControl/>
              <w:wordWrap w:val="0"/>
              <w:contextualSpacing/>
              <w:jc w:val="left"/>
              <w:textAlignment w:val="top"/>
              <w:rPr>
                <w:rFonts w:hint="eastAsia" w:ascii="楷体_GB2312" w:hAnsi="楷体_GB2312" w:eastAsia="楷体_GB2312" w:cs="楷体_GB2312"/>
                <w:b w:val="0"/>
                <w:bCs w:val="0"/>
                <w:kern w:val="0"/>
                <w:sz w:val="22"/>
                <w:szCs w:val="21"/>
                <w:lang w:bidi="ar"/>
              </w:rPr>
            </w:pPr>
          </w:p>
        </w:tc>
      </w:tr>
    </w:tbl>
    <w:p>
      <w:pPr>
        <w:pStyle w:val="11"/>
      </w:pPr>
    </w:p>
    <w:p>
      <w:pPr>
        <w:pStyle w:val="11"/>
      </w:pPr>
    </w:p>
    <w:p>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第五部分 投标文件格式</w:t>
      </w:r>
    </w:p>
    <w:p>
      <w:pPr>
        <w:pStyle w:val="3"/>
        <w:jc w:val="center"/>
        <w:rPr>
          <w:rFonts w:ascii="方正小标宋简体" w:hAnsi="方正小标宋简体" w:eastAsia="方正小标宋简体" w:cs="方正小标宋简体"/>
          <w:b w:val="0"/>
          <w:bCs w:val="0"/>
          <w:sz w:val="28"/>
          <w:szCs w:val="28"/>
          <w:lang w:val="zh-CN"/>
        </w:rPr>
        <w:sectPr>
          <w:footerReference r:id="rId5" w:type="first"/>
          <w:footerReference r:id="rId4" w:type="default"/>
          <w:pgSz w:w="11906" w:h="16838"/>
          <w:pgMar w:top="2098" w:right="1474" w:bottom="1984" w:left="1587" w:header="851" w:footer="1417" w:gutter="0"/>
          <w:pgNumType w:fmt="decimal" w:start="1"/>
          <w:cols w:space="720" w:num="1"/>
          <w:rtlGutter w:val="0"/>
          <w:docGrid w:type="lines" w:linePitch="312" w:charSpace="0"/>
        </w:sectPr>
      </w:pPr>
    </w:p>
    <w:p>
      <w:pPr>
        <w:pStyle w:val="4"/>
        <w:pageBreakBefore/>
        <w:spacing w:line="412" w:lineRule="auto"/>
        <w:jc w:val="left"/>
      </w:pPr>
      <w:r>
        <w:rPr>
          <w:rFonts w:hint="eastAsia"/>
        </w:rPr>
        <w:t>投标文件封面</w:t>
      </w:r>
    </w:p>
    <w:p>
      <w:pPr>
        <w:spacing w:line="480" w:lineRule="auto"/>
        <w:jc w:val="center"/>
        <w:rPr>
          <w:rFonts w:ascii="宋体" w:hAnsi="宋体"/>
          <w:b/>
          <w:sz w:val="44"/>
          <w:szCs w:val="44"/>
        </w:rPr>
      </w:pPr>
    </w:p>
    <w:p>
      <w:pPr>
        <w:spacing w:line="480" w:lineRule="auto"/>
        <w:jc w:val="center"/>
        <w:rPr>
          <w:rFonts w:ascii="宋体" w:hAnsi="宋体"/>
          <w:b/>
          <w:sz w:val="44"/>
          <w:szCs w:val="44"/>
        </w:rPr>
      </w:pPr>
    </w:p>
    <w:p>
      <w:pPr>
        <w:spacing w:line="480" w:lineRule="auto"/>
        <w:jc w:val="both"/>
        <w:rPr>
          <w:rFonts w:ascii="宋体" w:hAnsi="宋体"/>
          <w:b/>
          <w:sz w:val="44"/>
          <w:szCs w:val="44"/>
        </w:rPr>
      </w:pPr>
    </w:p>
    <w:p>
      <w:pPr>
        <w:spacing w:before="240" w:line="480" w:lineRule="auto"/>
        <w:jc w:val="center"/>
        <w:rPr>
          <w:rFonts w:ascii="宋体" w:hAnsi="宋体"/>
          <w:b/>
          <w:sz w:val="52"/>
          <w:szCs w:val="44"/>
        </w:rPr>
      </w:pPr>
      <w:r>
        <w:rPr>
          <w:rFonts w:hint="eastAsia" w:ascii="宋体" w:hAnsi="宋体"/>
          <w:b/>
          <w:sz w:val="52"/>
          <w:szCs w:val="44"/>
        </w:rPr>
        <w:t>XX项目</w:t>
      </w:r>
    </w:p>
    <w:p>
      <w:pPr>
        <w:spacing w:before="240" w:line="480" w:lineRule="auto"/>
        <w:jc w:val="center"/>
        <w:rPr>
          <w:rFonts w:ascii="宋体" w:hAnsi="宋体"/>
          <w:b/>
          <w:sz w:val="48"/>
          <w:szCs w:val="44"/>
        </w:rPr>
      </w:pPr>
      <w:r>
        <w:rPr>
          <w:rFonts w:hint="eastAsia" w:ascii="宋体" w:hAnsi="宋体"/>
          <w:b/>
          <w:sz w:val="48"/>
          <w:szCs w:val="44"/>
        </w:rPr>
        <w:t>投标文件</w:t>
      </w:r>
    </w:p>
    <w:p>
      <w:pPr>
        <w:spacing w:before="240" w:line="480" w:lineRule="auto"/>
        <w:jc w:val="center"/>
        <w:rPr>
          <w:rFonts w:ascii="宋体" w:hAnsi="宋体"/>
          <w:b/>
          <w:sz w:val="44"/>
          <w:szCs w:val="44"/>
        </w:rPr>
      </w:pPr>
      <w:r>
        <w:rPr>
          <w:rFonts w:hint="eastAsia" w:ascii="宋体" w:hAnsi="宋体"/>
          <w:b/>
          <w:sz w:val="44"/>
          <w:szCs w:val="44"/>
        </w:rPr>
        <w:t>（正本）</w:t>
      </w:r>
    </w:p>
    <w:p>
      <w:pPr>
        <w:spacing w:before="240"/>
        <w:rPr>
          <w:rFonts w:ascii="宋体" w:hAnsi="宋体"/>
          <w:sz w:val="44"/>
          <w:szCs w:val="44"/>
        </w:rPr>
      </w:pPr>
    </w:p>
    <w:p>
      <w:pPr>
        <w:rPr>
          <w:rFonts w:ascii="宋体" w:hAnsi="宋体"/>
          <w:sz w:val="44"/>
          <w:szCs w:val="44"/>
        </w:rPr>
      </w:pPr>
    </w:p>
    <w:p>
      <w:pPr>
        <w:rPr>
          <w:rFonts w:ascii="宋体" w:hAnsi="宋体"/>
          <w:sz w:val="44"/>
          <w:szCs w:val="44"/>
        </w:rPr>
      </w:pPr>
    </w:p>
    <w:p>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pPr>
        <w:spacing w:line="360" w:lineRule="auto"/>
        <w:ind w:firstLine="1400" w:firstLineChars="500"/>
        <w:rPr>
          <w:rFonts w:ascii="宋体" w:hAnsi="宋体"/>
          <w:b/>
          <w:sz w:val="28"/>
          <w:szCs w:val="28"/>
        </w:rPr>
      </w:pPr>
      <w:r>
        <w:rPr>
          <w:rFonts w:hint="eastAsia" w:ascii="宋体" w:hAnsi="宋体"/>
          <w:sz w:val="28"/>
          <w:szCs w:val="28"/>
        </w:rPr>
        <w:t>投标日期：    年  月  日</w:t>
      </w:r>
    </w:p>
    <w:p>
      <w:pPr>
        <w:jc w:val="center"/>
        <w:rPr>
          <w:rFonts w:hint="eastAsia" w:ascii="方正小标宋简体" w:hAnsi="方正小标宋简体" w:eastAsia="方正小标宋简体" w:cs="方正小标宋简体"/>
          <w:sz w:val="44"/>
          <w:szCs w:val="16"/>
        </w:rPr>
      </w:pPr>
    </w:p>
    <w:p>
      <w:pPr>
        <w:jc w:val="center"/>
        <w:rPr>
          <w:rFonts w:hint="eastAsia" w:ascii="方正小标宋简体" w:hAnsi="方正小标宋简体" w:eastAsia="方正小标宋简体" w:cs="方正小标宋简体"/>
          <w:sz w:val="44"/>
          <w:szCs w:val="16"/>
        </w:rPr>
      </w:pPr>
    </w:p>
    <w:p>
      <w:pPr>
        <w:jc w:val="center"/>
        <w:rPr>
          <w:sz w:val="44"/>
          <w:szCs w:val="16"/>
        </w:rPr>
      </w:pPr>
      <w:r>
        <w:rPr>
          <w:rFonts w:hint="eastAsia" w:ascii="方正小标宋简体" w:hAnsi="方正小标宋简体" w:eastAsia="方正小标宋简体" w:cs="方正小标宋简体"/>
          <w:sz w:val="44"/>
          <w:szCs w:val="16"/>
        </w:rPr>
        <w:t>目   录</w:t>
      </w:r>
    </w:p>
    <w:p>
      <w:pPr>
        <w:rPr>
          <w:sz w:val="72"/>
        </w:rPr>
      </w:pPr>
    </w:p>
    <w:p>
      <w:pPr>
        <w:pStyle w:val="21"/>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、政府采购投标及履约承诺函………………………………………………X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、诚信承诺函…………………………………………………………………X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、《政府采购违法行为风险知悉确认书》…………………………………X</w:t>
      </w:r>
    </w:p>
    <w:p>
      <w:pPr>
        <w:pStyle w:val="21"/>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w:t>
      </w:r>
      <w:r>
        <w:rPr>
          <w:rFonts w:hint="eastAsia" w:ascii="仿宋_GB2312" w:hAnsi="仿宋_GB2312" w:eastAsia="仿宋_GB2312" w:cs="仿宋_GB2312"/>
          <w:sz w:val="24"/>
          <w:szCs w:val="24"/>
          <w:highlight w:val="none"/>
        </w:rPr>
        <w:t>、中小企业声明函……………………………………………………………X</w:t>
      </w:r>
    </w:p>
    <w:p>
      <w:pPr>
        <w:pStyle w:val="21"/>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十一、供应商基本情况表</w:t>
      </w:r>
      <w:r>
        <w:rPr>
          <w:rFonts w:hint="eastAsia" w:ascii="仿宋_GB2312" w:hAnsi="仿宋_GB2312" w:eastAsia="仿宋_GB2312" w:cs="仿宋_GB2312"/>
          <w:sz w:val="24"/>
          <w:szCs w:val="24"/>
          <w:highlight w:val="none"/>
        </w:rPr>
        <w:t>………………………………………………………X</w:t>
      </w:r>
    </w:p>
    <w:p>
      <w:pPr>
        <w:pStyle w:val="21"/>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十二、投标人邮寄投标文件承诺书</w:t>
      </w:r>
      <w:r>
        <w:rPr>
          <w:rFonts w:hint="eastAsia" w:ascii="仿宋_GB2312" w:hAnsi="仿宋_GB2312" w:eastAsia="仿宋_GB2312" w:cs="仿宋_GB2312"/>
          <w:sz w:val="24"/>
          <w:szCs w:val="24"/>
          <w:highlight w:val="none"/>
        </w:rPr>
        <w:t>……………………………………………X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pPr>
        <w:pStyle w:val="21"/>
        <w:spacing w:line="500" w:lineRule="exact"/>
        <w:rPr>
          <w:rFonts w:hAnsi="宋体"/>
        </w:rPr>
      </w:pPr>
    </w:p>
    <w:p>
      <w:pPr>
        <w:pStyle w:val="21"/>
        <w:spacing w:line="360" w:lineRule="auto"/>
        <w:rPr>
          <w:rFonts w:hAnsi="宋体"/>
          <w:i/>
        </w:rPr>
      </w:pPr>
    </w:p>
    <w:p>
      <w:pPr>
        <w:pStyle w:val="4"/>
        <w:pageBreakBefore/>
        <w:spacing w:line="412" w:lineRule="auto"/>
        <w:jc w:val="center"/>
      </w:pPr>
      <w:r>
        <w:rPr>
          <w:rFonts w:hint="eastAsia" w:ascii="方正小标宋简体" w:hAnsi="方正小标宋简体" w:eastAsia="方正小标宋简体" w:cs="方正小标宋简体"/>
          <w:b w:val="0"/>
          <w:bCs w:val="0"/>
        </w:rPr>
        <w:t>一、投标报价一览表</w:t>
      </w:r>
    </w:p>
    <w:p>
      <w:pPr>
        <w:rPr>
          <w:rFonts w:ascii="宋体" w:hAnsi="宋体"/>
          <w:szCs w:val="21"/>
        </w:rPr>
      </w:pPr>
    </w:p>
    <w:tbl>
      <w:tblPr>
        <w:tblStyle w:val="15"/>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所有报价按人民币填写，并列明总价和明细价。投标总价，即采购人支付给中标人的本次招标标的物、满足需求书、完成整个合同的所有费用。明细价需分项列出所需的监理服务的全部费用。</w:t>
      </w:r>
    </w:p>
    <w:p>
      <w:pPr>
        <w:pStyle w:val="4"/>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七</w:t>
      </w:r>
      <w:r>
        <w:rPr>
          <w:rFonts w:hint="eastAsia" w:ascii="方正小标宋简体" w:hAnsi="方正小标宋简体" w:eastAsia="方正小标宋简体" w:cs="方正小标宋简体"/>
          <w:b w:val="0"/>
          <w:bCs w:val="0"/>
        </w:rPr>
        <w:t>、政府采购投标及履约承诺函</w:t>
      </w:r>
    </w:p>
    <w:p>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pStyle w:val="8"/>
        <w:spacing w:after="0" w:afterLines="0" w:line="500" w:lineRule="exact"/>
        <w:rPr>
          <w:rFonts w:hint="eastAsia" w:ascii="仿宋_GB2312" w:hAnsi="仿宋_GB2312" w:eastAsia="仿宋_GB2312" w:cs="仿宋_GB2312"/>
          <w:sz w:val="28"/>
          <w:szCs w:val="28"/>
        </w:rPr>
      </w:pPr>
    </w:p>
    <w:p>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pPr>
        <w:pStyle w:val="4"/>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八</w:t>
      </w:r>
      <w:r>
        <w:rPr>
          <w:rFonts w:hint="eastAsia" w:ascii="方正小标宋简体" w:hAnsi="方正小标宋简体" w:eastAsia="方正小标宋简体" w:cs="方正小标宋简体"/>
          <w:b w:val="0"/>
          <w:bCs w:val="0"/>
        </w:rPr>
        <w:t>、诚信承诺函</w:t>
      </w:r>
    </w:p>
    <w:p>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pStyle w:val="9"/>
        <w:spacing w:before="0" w:beforeAutospacing="0" w:after="0" w:afterLines="0" w:line="500" w:lineRule="exact"/>
        <w:rPr>
          <w:rFonts w:hint="eastAsia" w:ascii="仿宋_GB2312" w:hAnsi="仿宋_GB2312" w:eastAsia="仿宋_GB2312" w:cs="仿宋_GB2312"/>
          <w:sz w:val="28"/>
          <w:szCs w:val="28"/>
        </w:rPr>
      </w:pPr>
    </w:p>
    <w:p>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九</w:t>
      </w:r>
      <w:r>
        <w:rPr>
          <w:rFonts w:hint="eastAsia" w:ascii="方正小标宋_GBK" w:hAnsi="方正小标宋_GBK" w:eastAsia="方正小标宋_GBK" w:cs="方正小标宋_GBK"/>
          <w:kern w:val="0"/>
          <w:sz w:val="32"/>
          <w:szCs w:val="32"/>
        </w:rPr>
        <w:t>、政府采购违法行为风险知悉确认书</w:t>
      </w:r>
    </w:p>
    <w:p>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highlight w:val="yellow"/>
        </w:rPr>
      </w:pP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left="0" w:leftChars="0" w:firstLine="0" w:firstLineChars="0"/>
      </w:pPr>
    </w:p>
    <w:p>
      <w:pPr>
        <w:pStyle w:val="20"/>
        <w:ind w:left="0" w:leftChars="0" w:firstLine="0" w:firstLineChars="0"/>
      </w:pPr>
    </w:p>
    <w:p>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十、中小企业声明函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6"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6"/>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pPr>
        <w:pStyle w:val="9"/>
        <w:rPr>
          <w:rFonts w:hint="eastAsia" w:ascii="仿宋_GB2312" w:hAnsi="仿宋_GB2312" w:eastAsia="仿宋_GB2312" w:cs="仿宋_GB2312"/>
          <w:sz w:val="28"/>
          <w:szCs w:val="28"/>
          <w:lang w:val="en-US" w:eastAsia="zh-CN"/>
        </w:rPr>
      </w:pPr>
    </w:p>
    <w:p>
      <w:pPr>
        <w:pStyle w:val="10"/>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十一、供应商基本情况表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8"/>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pacing w:line="579" w:lineRule="exact"/>
        <w:sectPr>
          <w:footerReference r:id="rId6" w:type="default"/>
          <w:pgSz w:w="11906" w:h="16838"/>
          <w:pgMar w:top="2098" w:right="1474" w:bottom="1984" w:left="1587" w:header="851" w:footer="1587" w:gutter="0"/>
          <w:pgNumType w:fmt="numberInDash"/>
          <w:cols w:space="720" w:num="1"/>
          <w:docGrid w:type="lines" w:linePitch="312" w:charSpace="0"/>
        </w:sectPr>
      </w:pPr>
    </w:p>
    <w:p>
      <w:pPr>
        <w:pStyle w:val="4"/>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十二、</w:t>
      </w:r>
      <w:bookmarkStart w:id="7"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7"/>
    </w:p>
    <w:p>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XXXXXXXX</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。出现寄错地址、逾期送达、未按照招标文件要求密封、邮寄过程中文件破损，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pPr>
        <w:pStyle w:val="22"/>
        <w:rPr>
          <w:rFonts w:hint="eastAsia" w:ascii="宋体" w:hAnsi="宋体" w:eastAsia="宋体" w:cs="宋体"/>
          <w:color w:val="auto"/>
          <w:sz w:val="21"/>
          <w:szCs w:val="21"/>
          <w:highlight w:val="none"/>
        </w:rPr>
      </w:pPr>
    </w:p>
    <w:p>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pStyle w:val="7"/>
        <w:spacing w:line="480" w:lineRule="exact"/>
        <w:jc w:val="center"/>
        <w:rPr>
          <w:rFonts w:hint="eastAsia" w:ascii="仿宋_GB2312" w:hAnsi="仿宋_GB2312" w:eastAsia="仿宋_GB2312" w:cs="仿宋_GB2312"/>
          <w:color w:val="auto"/>
          <w:sz w:val="28"/>
          <w:szCs w:val="28"/>
        </w:rPr>
      </w:pPr>
    </w:p>
    <w:sectPr>
      <w:footerReference r:id="rId7"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EiXNsfNAQAAiQMAAA4A&#10;AAAAAAAAAQAgAAAANAEAAGRycy9lMm9Eb2MueG1sUEsFBgAAAAAGAAYAWQEAAHMFA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4UopTNAQAAiQMAAA4A&#10;AAAAAAAAAQAgAAAANAEAAGRycy9lMm9Eb2MueG1sUEsFBgAAAAAGAAYAWQEAAHMFA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C2073"/>
    <w:rsid w:val="0D397938"/>
    <w:rsid w:val="1FDF33A8"/>
    <w:rsid w:val="22D95347"/>
    <w:rsid w:val="25FC1B9A"/>
    <w:rsid w:val="26DFE0F2"/>
    <w:rsid w:val="2B3BB997"/>
    <w:rsid w:val="31D135DF"/>
    <w:rsid w:val="37FFC1CA"/>
    <w:rsid w:val="3DC48829"/>
    <w:rsid w:val="3EAB0813"/>
    <w:rsid w:val="45E029C1"/>
    <w:rsid w:val="48351F8F"/>
    <w:rsid w:val="494B7044"/>
    <w:rsid w:val="4BB7B121"/>
    <w:rsid w:val="4FE7ABB4"/>
    <w:rsid w:val="55F7720A"/>
    <w:rsid w:val="57E80B43"/>
    <w:rsid w:val="5FFB96B2"/>
    <w:rsid w:val="61CB91C3"/>
    <w:rsid w:val="61FA77CC"/>
    <w:rsid w:val="65EFCDC8"/>
    <w:rsid w:val="6E9BF35A"/>
    <w:rsid w:val="6F7FB9F7"/>
    <w:rsid w:val="6FBFF651"/>
    <w:rsid w:val="6FF7D311"/>
    <w:rsid w:val="71FE3481"/>
    <w:rsid w:val="729B3932"/>
    <w:rsid w:val="75BFB6BC"/>
    <w:rsid w:val="76ADED02"/>
    <w:rsid w:val="76FC3934"/>
    <w:rsid w:val="77A7CFB7"/>
    <w:rsid w:val="77BFB734"/>
    <w:rsid w:val="7CFFD635"/>
    <w:rsid w:val="7DFBBDC5"/>
    <w:rsid w:val="7EFCC2B6"/>
    <w:rsid w:val="7F644AC9"/>
    <w:rsid w:val="7F644CE8"/>
    <w:rsid w:val="7FBEE2CB"/>
    <w:rsid w:val="7FBFC5B4"/>
    <w:rsid w:val="7FEB4869"/>
    <w:rsid w:val="7FF350F5"/>
    <w:rsid w:val="7FFFF38F"/>
    <w:rsid w:val="87BF7520"/>
    <w:rsid w:val="AE5393A8"/>
    <w:rsid w:val="BBDAB68E"/>
    <w:rsid w:val="BE7A402F"/>
    <w:rsid w:val="BF630E94"/>
    <w:rsid w:val="D77FFAD7"/>
    <w:rsid w:val="DAAF835C"/>
    <w:rsid w:val="DBBD2CC2"/>
    <w:rsid w:val="DD7734D8"/>
    <w:rsid w:val="DE5BA469"/>
    <w:rsid w:val="E0CBA7F9"/>
    <w:rsid w:val="EB9EE9CA"/>
    <w:rsid w:val="ECF3A948"/>
    <w:rsid w:val="EDFF4621"/>
    <w:rsid w:val="EFFB2104"/>
    <w:rsid w:val="EFFDF0D6"/>
    <w:rsid w:val="F63F04D9"/>
    <w:rsid w:val="F77F807C"/>
    <w:rsid w:val="F77FEC4C"/>
    <w:rsid w:val="F7FE350A"/>
    <w:rsid w:val="FDFA534A"/>
    <w:rsid w:val="FE8FC54E"/>
    <w:rsid w:val="FF1E8615"/>
    <w:rsid w:val="FF5EFD4E"/>
    <w:rsid w:val="FF951679"/>
    <w:rsid w:val="FFFEA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7">
    <w:name w:val="table of authorities"/>
    <w:basedOn w:val="1"/>
    <w:next w:val="1"/>
    <w:qFormat/>
    <w:uiPriority w:val="99"/>
    <w:pPr>
      <w:ind w:left="420" w:leftChars="200"/>
    </w:pPr>
  </w:style>
  <w:style w:type="paragraph" w:styleId="8">
    <w:name w:val="Normal Indent"/>
    <w:basedOn w:val="1"/>
    <w:next w:val="9"/>
    <w:qFormat/>
    <w:uiPriority w:val="0"/>
    <w:pPr>
      <w:spacing w:after="200" w:line="600" w:lineRule="exact"/>
      <w:ind w:firstLine="420"/>
    </w:pPr>
    <w:rPr>
      <w:rFonts w:ascii="Times New Roman" w:hAnsi="Times New Roman" w:eastAsia="CESI仿宋-GB2312"/>
      <w:sz w:val="32"/>
      <w:szCs w:val="20"/>
    </w:rPr>
  </w:style>
  <w:style w:type="paragraph" w:styleId="9">
    <w:name w:val="Body Text"/>
    <w:basedOn w:val="1"/>
    <w:next w:val="10"/>
    <w:unhideWhenUsed/>
    <w:qFormat/>
    <w:uiPriority w:val="99"/>
    <w:pPr>
      <w:spacing w:before="100" w:beforeAutospacing="1" w:after="120"/>
    </w:pPr>
  </w:style>
  <w:style w:type="paragraph" w:styleId="10">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1">
    <w:name w:val="annotation text"/>
    <w:basedOn w:val="1"/>
    <w:qFormat/>
    <w:uiPriority w:val="0"/>
    <w:pPr>
      <w:jc w:val="left"/>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line="360" w:lineRule="auto"/>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cs="Times New Roman"/>
    </w:rPr>
  </w:style>
  <w:style w:type="character" w:styleId="19">
    <w:name w:val="Hyperlink"/>
    <w:basedOn w:val="17"/>
    <w:semiHidden/>
    <w:unhideWhenUsed/>
    <w:qFormat/>
    <w:uiPriority w:val="99"/>
    <w:rPr>
      <w:color w:val="0000FF"/>
      <w:u w:val="single"/>
    </w:rPr>
  </w:style>
  <w:style w:type="paragraph" w:customStyle="1" w:styleId="20">
    <w:name w:val="列出段落1"/>
    <w:basedOn w:val="1"/>
    <w:qFormat/>
    <w:uiPriority w:val="34"/>
    <w:pPr>
      <w:ind w:firstLine="420" w:firstLineChars="200"/>
    </w:pPr>
    <w:rPr>
      <w:rFonts w:ascii="Times New Roman" w:hAnsi="Times New Roman" w:eastAsia="宋体" w:cs="Times New Roman"/>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Administrator</dc:creator>
  <cp:lastModifiedBy>lyx</cp:lastModifiedBy>
  <cp:lastPrinted>2026-05-09T02:15:00Z</cp:lastPrinted>
  <dcterms:modified xsi:type="dcterms:W3CDTF">2026-05-14T10:09:25Z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3873C439EA1B8E0653A5E3678888886D</vt:lpwstr>
  </property>
</Properties>
</file>