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sz w:val="32"/>
          <w:szCs w:val="32"/>
        </w:rPr>
      </w:pPr>
      <w:r>
        <w:rPr>
          <w:rFonts w:ascii="Calibri" w:hAnsi="Calibri" w:eastAsia="宋体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86995</wp:posOffset>
                </wp:positionV>
                <wp:extent cx="831215" cy="1835785"/>
                <wp:effectExtent l="0" t="0" r="6985" b="1206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31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1.75pt;margin-top:6.85pt;height:144.55pt;width:65.45pt;z-index:251659264;mso-width-relative:page;mso-height-relative:margin;mso-height-percent:200;" fillcolor="#FFFFFF" filled="t" stroked="f" coordsize="21600,21600" o:gfxdata="UEsFBgAAAAAAAAAAAAAAAAAAAAAAAFBLAwQKAAAAAACHTuJAAAAAAAAAAAAAAAAABAAAAGRycy9Q&#10;SwMEFAAAAAgAh07iQHZZ1yjYAAAACgEAAA8AAABkcnMvZG93bnJldi54bWxNj8FOwzAQRO9I/IO1&#10;SNxauwmlVYhTISouHJAoSHB0400cEa8t203D3+Oe4Liap5m39W62I5swxMGRhNVSAENqnR6ol/Dx&#10;/rzYAotJkVajI5TwgxF2zfVVrSrtzvSG0yH1LJdQrJQEk5KvOI+tQavi0nmknHUuWJXyGXqugzrn&#10;cjvyQoh7btVAecEoj08G2+/DyUr4tGbQ+/D61elx2r90j2s/By/l7c1KPABLOKc/GC76WR2a7HR0&#10;J9KRjRIWRbnOaA7KDbALIDZ3wI4SSlFsgTc1//9C8wtQSwMEFAAAAAgAh07iQMwNJqEqAgAAIAQA&#10;AA4AAABkcnMvZTJvRG9jLnhtbK1TzY7TMBC+I/EOlu80adrSNmq6WroqQlp+pIUHcBynsXA8wXab&#10;lAdg34ATF+48V5+DsZN2K7ghfLA8npnPM998Xt10tSIHYawEndHxKKZEaA6F1LuMfvq4fbGgxDqm&#10;C6ZAi4wehaU36+fPVm2TigQqUIUwBEG0Tdsmo5VzTRpFlleiZnYEjdDoLMHUzKFpdlFhWIvotYqS&#10;OH4ZtWCKxgAX1uLtXe+k64BfloK792VphSMqo1ibC7sJe+73aL1i6c6wppJ8KIP9QxU1kxofvUDd&#10;McfI3si/oGrJDVgo3YhDHUFZSi5CD9jNOP6jm4eKNSL0guTY5kKT/X+w/N3hgyGyyOgknlOiWY1D&#10;On1/PP34dfr5jfhLpKhtbIqRDw3Guu4VdBl1Zu9LY6lt7oF/tkTDpmJ6J26NgbYSrMAqQxDmR1cA&#10;PZr1UHn7Fgp8j+0dBKyuNLXHRF4IvoEDO16GJDpHOF4uJuNknlDC0TWexpPlYuZLjFh6zm6Mda8F&#10;1MQfMmpQBAGdHe6t60PPIaEBULLYSqWCYXb5RhlyYCiYbVgDur0OU5q0GV3OkllA1uDzEZqltXQo&#10;aCVrrDT2a0hX2ntFkORQhifF89Az4rq8QwR/mUNxRHoM9HLF74WHCsxXSlqUakbtlz0zghL1RiPL&#10;y/F06rUdjOlsnqBhrj35tYdpjlA4G0r648ahVTJlz/O8xXFsZWDqqZphiCjDwPXwZbzOr+0Q9fSx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dlnXKNgAAAAKAQAADwAAAAAAAAABACAAAAA4AAAA&#10;ZHJzL2Rvd25yZXYueG1sUEsBAhQAFAAAAAgAh07iQMwNJqEqAgAAIAQAAA4AAAAAAAAAAQAgAAAA&#10;PQ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/>
        <w:jc w:val="center"/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涉外知识产权律师服务企业/基层系列培训</w:t>
      </w:r>
    </w:p>
    <w:p>
      <w:pPr>
        <w:spacing w:after="156" w:afterLines="50"/>
        <w:jc w:val="center"/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企业报名表</w:t>
      </w:r>
    </w:p>
    <w:tbl>
      <w:tblPr>
        <w:tblStyle w:val="3"/>
        <w:tblW w:w="4866" w:type="pct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121"/>
        <w:gridCol w:w="1155"/>
        <w:gridCol w:w="1143"/>
        <w:gridCol w:w="1524"/>
        <w:gridCol w:w="659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pct"/>
            <w:gridSpan w:val="2"/>
            <w:vAlign w:val="center"/>
          </w:tcPr>
          <w:p>
            <w:pPr>
              <w:jc w:val="left"/>
              <w:rPr>
                <w:rFonts w:eastAsiaTheme="minorEastAsia"/>
                <w:sz w:val="18"/>
                <w:szCs w:val="18"/>
                <w:vertAlign w:val="baseline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919" w:type="pct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397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  <w:tc>
          <w:tcPr>
            <w:tcW w:w="772" w:type="pct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企业名称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及职务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企业性质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□国企/央企 □民企 □外资/合资 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机构/高校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合作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□其他：___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企业所属</w:t>
            </w:r>
          </w:p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行业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□电子通信  □集成电路  □软件和信息技术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eastAsia="zh-CN"/>
              </w:rPr>
              <w:t>□人工智能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□新能源汽车 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□高端装备制造  □机械制造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□新能源  □新材料  □生物医药  □跨境电商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□其他：___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一、涉外知识产权布局概况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海外知识产权布局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地区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□美国  □英国  □法国  □德国  □加拿大  □日本  □韩国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□澳大利亚  □新加坡  □俄罗斯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□其他国家/地区（请枚举：________）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□未布局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□正在规划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涉外知识产权类型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□专利  □商标  □版权  □商业秘密  □反垄断  □数据相关 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□其他：___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二、涉外知识产权纠纷情况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专利纠纷</w:t>
            </w:r>
          </w:p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概况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近三年企业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涉外专利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维权类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件，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累计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万元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被诉类案件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件，累计标的额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万元；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其他知识产权纠纷概况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近三年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其他知识产权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维权类案件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件，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累计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元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被诉类案件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件，累计标的额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万元；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海外纠纷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应对选择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□退出市场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寻求和解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应诉抗辩（不侵权/专利无效）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□视情况而定（请注明关键因素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(如标的额)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合作律所</w:t>
            </w: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国内律所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金杜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贸促会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港专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柳沈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中伦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方达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集佳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德恒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盈科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国内律所海外分支机构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金杜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贸促会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港专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柳沈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中伦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方达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集佳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□德恒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盈科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海外律所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(美国)Kirkland &amp; Ellis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(欧洲)Hogan Lovells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(日本)AMT </w:t>
            </w:r>
          </w:p>
          <w:p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其他合作律师或律师团队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三、涉外法律服务需求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8" w:type="pct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专利法律服务需求类型</w:t>
            </w: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申请布局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□涉外专利战略布局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□涉外专利申请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□专利自由实施（FTO）等检索分析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□标准必要专利布局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专利运营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涉外专利转让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□涉外专利许可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□涉外专利质押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□涉外技术交易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□专利池建设运营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□标准必要专利许可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合规管理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□跨境技术交易合规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□构建海外合规管理体系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□风险评估及管理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Merge w:val="continue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纠纷应对</w:t>
            </w:r>
          </w:p>
        </w:tc>
        <w:tc>
          <w:tcPr>
            <w:tcW w:w="3474" w:type="pct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□涉外专利复审及无效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涉外专利侵权纠纷（诉讼或仲裁）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□标准必要专利诉讼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□应对337调查等相关贸易调查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应对海外海关执法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应对跨境电商投诉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应对海外参展临时禁令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其他类型法律服务需求类型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□涉外商标注册申请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涉外商标争议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涉外商标许可转让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□涉外版权登记  □涉外版权争议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涉外版权许可转让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□涉外商业秘密争议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涉外反垄断争议 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□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涉外数据有关争议 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律师服务</w:t>
            </w:r>
          </w:p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偏好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□熟悉目标国家/地区法律与实务（国家/地区：___）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□有处理跨境诉讼/调查经验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□有相关行业技术背景（如AI、生物、新能源等）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出海知识产权痛点</w:t>
            </w:r>
          </w:p>
        </w:tc>
        <w:tc>
          <w:tcPr>
            <w:tcW w:w="4151" w:type="pct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□海外专利布局与审查实践规则不熟悉  □AI/数据/算法等新领域保护边界不清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□海外商标、商业秘密保护不足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□海外侵权风险预警与FTO排查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□337调查、海关扣押等风险应对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□跨境诉讼与纠纷应对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□海外诉讼成本高、预算有限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□缺乏专业团队与外部律师资源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</w:rPr>
              <w:t>培训需求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□新兴产业专利确权与布局策略  □主要海外市场保护规则与趋势  </w:t>
            </w:r>
          </w:p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>□数据合规与商业秘密保护</w:t>
            </w:r>
            <w:r>
              <w:rPr>
                <w:rFonts w:hint="eastAsia" w:asciiTheme="minorHAnsi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18"/>
                <w:szCs w:val="18"/>
                <w:vertAlign w:val="baseline"/>
              </w:rPr>
              <w:t xml:space="preserve">□出海风险排查与防控体系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  <w:t>□典型案例与实务操作  □其他：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需求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/问题</w:t>
            </w:r>
          </w:p>
        </w:tc>
        <w:tc>
          <w:tcPr>
            <w:tcW w:w="4151" w:type="pct"/>
            <w:gridSpan w:val="6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（请提出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3个企业最关注的法律问题或法律需求，用于沙龙现场针对性解答与交流，请尽量具体描述场景，律师将提前梳理问题，提升培训针对性）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48" w:type="pct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意见建议</w:t>
            </w:r>
          </w:p>
        </w:tc>
        <w:tc>
          <w:tcPr>
            <w:tcW w:w="4151" w:type="pct"/>
            <w:gridSpan w:val="6"/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sz w:val="30"/>
          <w:szCs w:val="30"/>
        </w:rPr>
      </w:pPr>
    </w:p>
    <w:p>
      <w:pPr>
        <w:numPr>
          <w:ilvl w:val="-1"/>
          <w:numId w:val="0"/>
        </w:numPr>
        <w:spacing w:after="156" w:afterLines="50" w:line="480" w:lineRule="exact"/>
        <w:ind w:left="-405" w:leftChars="-193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455F"/>
    <w:rsid w:val="0F6D1452"/>
    <w:rsid w:val="2FB5FF4E"/>
    <w:rsid w:val="2FBFD5C9"/>
    <w:rsid w:val="37EFAB20"/>
    <w:rsid w:val="3B7D52B4"/>
    <w:rsid w:val="3BF76C07"/>
    <w:rsid w:val="3DB9DFBB"/>
    <w:rsid w:val="3FE3ADC1"/>
    <w:rsid w:val="3FF7F654"/>
    <w:rsid w:val="3FF95E83"/>
    <w:rsid w:val="45F950C7"/>
    <w:rsid w:val="51BEEC5F"/>
    <w:rsid w:val="51F8EA88"/>
    <w:rsid w:val="553BD6C7"/>
    <w:rsid w:val="55F658FC"/>
    <w:rsid w:val="56FFA49A"/>
    <w:rsid w:val="57FEA190"/>
    <w:rsid w:val="65A78EB9"/>
    <w:rsid w:val="67A74285"/>
    <w:rsid w:val="6FBF975C"/>
    <w:rsid w:val="6FFDA3F8"/>
    <w:rsid w:val="70E66C4F"/>
    <w:rsid w:val="736D7208"/>
    <w:rsid w:val="7AC4F646"/>
    <w:rsid w:val="7BC7BDB0"/>
    <w:rsid w:val="7BFD2D93"/>
    <w:rsid w:val="7CBEFFF1"/>
    <w:rsid w:val="7CEF02B0"/>
    <w:rsid w:val="7DAA455F"/>
    <w:rsid w:val="7EDFB536"/>
    <w:rsid w:val="7EEF35AD"/>
    <w:rsid w:val="7FE69053"/>
    <w:rsid w:val="99FD199D"/>
    <w:rsid w:val="ADFDDB9C"/>
    <w:rsid w:val="B7F7302A"/>
    <w:rsid w:val="BBFE900D"/>
    <w:rsid w:val="BF2B14D8"/>
    <w:rsid w:val="E4FD6F13"/>
    <w:rsid w:val="EBFA107B"/>
    <w:rsid w:val="EF7ED3E2"/>
    <w:rsid w:val="F3FC2B75"/>
    <w:rsid w:val="F4BF4EA5"/>
    <w:rsid w:val="F6FFA242"/>
    <w:rsid w:val="FA5FA22F"/>
    <w:rsid w:val="FDBDB4F8"/>
    <w:rsid w:val="FFADE3E2"/>
    <w:rsid w:val="FFBFE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2026-04-07T01:02:00Z</dcterms:created>
  <dc:creator>shijiabin20250113修改</dc:creator>
  <cp:lastModifiedBy>xiaosh1</cp:lastModifiedBy>
  <cp:lastPrinted>2026-04-09T16:46:00Z</cp:lastPrinted>
  <dcterms:modified xsi:type="dcterms:W3CDTF">2026-04-09T14:13:55Z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D12B5096389AD0D70BFBD669B2CB55CB_43</vt:lpwstr>
  </property>
</Properties>
</file>