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textAlignment w:val="baseline"/>
        <w:outlineLvl w:val="3"/>
        <w:rPr>
          <w:rFonts w:hint="eastAsia" w:ascii="黑体" w:hAnsi="黑体" w:eastAsia="黑体" w:cs="黑体"/>
          <w:spacing w:val="7"/>
          <w:position w:val="1"/>
          <w:sz w:val="32"/>
          <w:szCs w:val="32"/>
        </w:rPr>
      </w:pPr>
      <w:r>
        <w:rPr>
          <w:rFonts w:hint="eastAsia" w:ascii="黑体" w:hAnsi="黑体" w:eastAsia="黑体" w:cs="黑体"/>
          <w:spacing w:val="7"/>
          <w:position w:val="1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baseline"/>
        <w:outlineLvl w:val="2"/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</w:rPr>
        <w:t>施工现场安全施工专项方案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baseline"/>
        <w:rPr>
          <w:rFonts w:hint="eastAsia" w:ascii="楷体_GB2312" w:hAnsi="楷体_GB2312" w:eastAsia="楷体_GB2312" w:cs="楷体_GB2312"/>
          <w:spacing w:val="9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9"/>
          <w:sz w:val="32"/>
          <w:szCs w:val="32"/>
        </w:rPr>
        <w:t>（参考范本）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8" w:firstLineChars="200"/>
        <w:textAlignment w:val="baseline"/>
        <w:outlineLvl w:val="3"/>
        <w:rPr>
          <w:rFonts w:hint="eastAsia" w:ascii="黑体" w:hAnsi="黑体" w:eastAsia="黑体" w:cs="黑体"/>
          <w:spacing w:val="7"/>
          <w:position w:val="1"/>
          <w:sz w:val="32"/>
          <w:szCs w:val="32"/>
        </w:rPr>
      </w:pPr>
      <w:r>
        <w:rPr>
          <w:rFonts w:hint="eastAsia" w:ascii="黑体" w:hAnsi="黑体" w:eastAsia="黑体" w:cs="黑体"/>
          <w:spacing w:val="7"/>
          <w:position w:val="1"/>
          <w:sz w:val="32"/>
          <w:szCs w:val="32"/>
        </w:rPr>
        <w:t>一、安全施工组织与体系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4" w:firstLineChars="200"/>
        <w:textAlignment w:val="baseline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包括工程概况、编制依据、安全施工管理组织架构、岗位职责、专职管理人员配备计划及相应资质证明等。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8" w:firstLineChars="200"/>
        <w:textAlignment w:val="baseline"/>
        <w:outlineLvl w:val="3"/>
        <w:rPr>
          <w:rFonts w:hint="eastAsia" w:ascii="黑体" w:hAnsi="黑体" w:eastAsia="黑体" w:cs="黑体"/>
          <w:spacing w:val="7"/>
          <w:position w:val="1"/>
          <w:sz w:val="32"/>
          <w:szCs w:val="32"/>
        </w:rPr>
      </w:pPr>
      <w:r>
        <w:rPr>
          <w:rFonts w:hint="eastAsia" w:ascii="黑体" w:hAnsi="黑体" w:eastAsia="黑体" w:cs="黑体"/>
          <w:spacing w:val="7"/>
          <w:position w:val="1"/>
          <w:sz w:val="32"/>
          <w:szCs w:val="32"/>
        </w:rPr>
        <w:t>二、安全施工主要措施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4" w:firstLineChars="200"/>
        <w:textAlignment w:val="baseline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包括危险源辨识与风险分析、施工安全技术措施、安全防护措施及设施配置、施工机械设备防护措施及安全管理、临时用电安全措施、高处作业安全措施、有限空间作业安全措施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消防安全措施、施工监测与预警措施、应急救援预案、安全教育培训计划、安全检查与验收制度、安全施工有关费用投入计划等内容。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8" w:firstLineChars="200"/>
        <w:textAlignment w:val="baseline"/>
        <w:outlineLvl w:val="3"/>
        <w:rPr>
          <w:rFonts w:hint="eastAsia" w:ascii="黑体" w:hAnsi="黑体" w:eastAsia="黑体" w:cs="黑体"/>
          <w:spacing w:val="7"/>
          <w:position w:val="1"/>
          <w:sz w:val="32"/>
          <w:szCs w:val="32"/>
        </w:rPr>
      </w:pPr>
      <w:r>
        <w:rPr>
          <w:rFonts w:hint="eastAsia" w:ascii="黑体" w:hAnsi="黑体" w:eastAsia="黑体" w:cs="黑体"/>
          <w:spacing w:val="7"/>
          <w:position w:val="1"/>
          <w:sz w:val="32"/>
          <w:szCs w:val="32"/>
        </w:rPr>
        <w:t>三、安全施工措施费使用计划</w:t>
      </w:r>
    </w:p>
    <w:p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64" w:firstLineChars="200"/>
        <w:textAlignment w:val="baseline"/>
        <w:rPr>
          <w:rFonts w:hint="eastAsia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明确安全施工措施费用的使用计划，与施工进度及现场实际需求相匹配；强化费用支出管理，保证费用专款专用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BFA8CC1"/>
    <w:rsid w:val="9BFA8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FangSong_GB2312" w:hAnsi="FangSong_GB2312" w:eastAsia="FangSong_GB2312" w:cs="FangSong_GB2312"/>
      <w:snapToGrid w:val="0"/>
      <w:color w:val="000000"/>
      <w:kern w:val="0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2026-04-10T10:01:00Z</dcterms:created>
  <dc:creator>yanliping</dc:creator>
  <cp:lastModifiedBy>yanliping</cp:lastModifiedBy>
  <dcterms:modified xsi:type="dcterms:W3CDTF">2026-04-10T10:03:09Z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