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425B2">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color w:val="auto"/>
          <w:sz w:val="32"/>
          <w:szCs w:val="32"/>
          <w:highlight w:val="none"/>
          <w:u w:val="none"/>
          <w:lang w:eastAsia="zh-CN"/>
        </w:rPr>
      </w:pPr>
      <w:bookmarkStart w:id="1" w:name="_GoBack"/>
      <w:bookmarkEnd w:id="1"/>
      <w:r>
        <w:rPr>
          <w:rFonts w:hint="eastAsia" w:ascii="方正小标宋_GBK" w:hAnsi="宋体" w:eastAsia="方正小标宋_GBK" w:cs="宋体"/>
          <w:bCs/>
          <w:color w:val="auto"/>
          <w:sz w:val="44"/>
          <w:szCs w:val="44"/>
          <w:highlight w:val="none"/>
          <w:u w:val="none"/>
          <w:lang w:val="en-US" w:eastAsia="zh-CN" w:bidi="ar-SA"/>
        </w:rPr>
        <w:t>科技企业“贴息券”项目操作规程</w:t>
      </w:r>
    </w:p>
    <w:p w14:paraId="4D0987B0">
      <w:pPr>
        <w:pStyle w:val="14"/>
        <w:keepNext w:val="0"/>
        <w:keepLines w:val="0"/>
        <w:pageBreakBefore w:val="0"/>
        <w:widowControl/>
        <w:kinsoku/>
        <w:wordWrap/>
        <w:overflowPunct/>
        <w:topLinePunct w:val="0"/>
        <w:autoSpaceDE/>
        <w:autoSpaceDN/>
        <w:bidi w:val="0"/>
        <w:adjustRightInd/>
        <w:spacing w:after="0" w:line="560" w:lineRule="exact"/>
        <w:ind w:right="0" w:firstLine="0" w:firstLineChars="0"/>
        <w:jc w:val="both"/>
        <w:textAlignment w:val="auto"/>
        <w:rPr>
          <w:rFonts w:hint="eastAsia" w:ascii="黑体" w:hAnsi="黑体" w:eastAsia="黑体" w:cs="黑体"/>
          <w:color w:val="auto"/>
          <w:sz w:val="32"/>
          <w:szCs w:val="32"/>
          <w:highlight w:val="none"/>
          <w:u w:val="none"/>
          <w:lang w:eastAsia="zh-CN"/>
        </w:rPr>
      </w:pPr>
    </w:p>
    <w:p w14:paraId="3C45E136">
      <w:pPr>
        <w:pStyle w:val="14"/>
        <w:keepNext w:val="0"/>
        <w:keepLines w:val="0"/>
        <w:pageBreakBefore w:val="0"/>
        <w:widowControl/>
        <w:kinsoku/>
        <w:wordWrap/>
        <w:overflowPunct/>
        <w:topLinePunct w:val="0"/>
        <w:autoSpaceDE/>
        <w:autoSpaceDN/>
        <w:bidi w:val="0"/>
        <w:adjustRightInd/>
        <w:spacing w:after="0" w:line="560" w:lineRule="exact"/>
        <w:ind w:right="0" w:firstLine="640" w:firstLineChars="200"/>
        <w:jc w:val="both"/>
        <w:textAlignment w:val="auto"/>
        <w:rPr>
          <w:rFonts w:hint="eastAsia" w:ascii="仿宋_GB2312" w:eastAsia="仿宋_GB2312"/>
          <w:color w:val="auto"/>
          <w:sz w:val="32"/>
          <w:szCs w:val="32"/>
          <w:highlight w:val="none"/>
          <w:u w:val="none"/>
          <w:lang w:eastAsia="zh-CN"/>
        </w:rPr>
      </w:pPr>
      <w:r>
        <w:rPr>
          <w:rFonts w:hint="eastAsia" w:ascii="仿宋_GB2312" w:eastAsia="仿宋_GB2312"/>
          <w:color w:val="auto"/>
          <w:sz w:val="32"/>
          <w:szCs w:val="32"/>
          <w:highlight w:val="none"/>
          <w:u w:val="none"/>
          <w:lang w:val="en-US" w:eastAsia="zh-CN"/>
        </w:rPr>
        <w:t>为促进企业创新发展</w:t>
      </w:r>
      <w:r>
        <w:rPr>
          <w:rFonts w:hint="eastAsia" w:ascii="仿宋_GB2312" w:eastAsia="仿宋_GB2312"/>
          <w:color w:val="auto"/>
          <w:sz w:val="32"/>
          <w:szCs w:val="32"/>
          <w:highlight w:val="none"/>
          <w:u w:val="none"/>
          <w:lang w:eastAsia="zh-CN"/>
        </w:rPr>
        <w:t>，依据《南山区支持产业发展“六个券”</w:t>
      </w:r>
      <w:r>
        <w:rPr>
          <w:rFonts w:hint="eastAsia" w:ascii="仿宋_GB2312" w:eastAsia="仿宋_GB2312"/>
          <w:color w:val="auto"/>
          <w:sz w:val="32"/>
          <w:szCs w:val="32"/>
          <w:highlight w:val="none"/>
          <w:u w:val="none"/>
          <w:lang w:val="en-US" w:eastAsia="zh-CN"/>
        </w:rPr>
        <w:t>行动</w:t>
      </w:r>
      <w:r>
        <w:rPr>
          <w:rFonts w:hint="eastAsia" w:ascii="仿宋_GB2312" w:eastAsia="仿宋_GB2312"/>
          <w:color w:val="auto"/>
          <w:sz w:val="32"/>
          <w:szCs w:val="32"/>
          <w:highlight w:val="none"/>
          <w:u w:val="none"/>
          <w:lang w:eastAsia="zh-CN"/>
        </w:rPr>
        <w:t>方案》等文件规定，制定本操作规程。</w:t>
      </w:r>
    </w:p>
    <w:p w14:paraId="7DC06450">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jc w:val="both"/>
        <w:textAlignment w:val="auto"/>
        <w:rPr>
          <w:rFonts w:ascii="黑体" w:hAnsi="黑体" w:eastAsia="黑体"/>
          <w:bCs/>
          <w:color w:val="auto"/>
          <w:kern w:val="2"/>
          <w:sz w:val="32"/>
          <w:szCs w:val="32"/>
          <w:highlight w:val="none"/>
          <w:u w:val="none"/>
          <w:lang w:eastAsia="zh-CN" w:bidi="ar-SA"/>
        </w:rPr>
      </w:pPr>
      <w:r>
        <w:rPr>
          <w:rFonts w:hint="eastAsia" w:ascii="黑体" w:hAnsi="黑体" w:eastAsia="黑体"/>
          <w:bCs/>
          <w:color w:val="auto"/>
          <w:kern w:val="2"/>
          <w:sz w:val="32"/>
          <w:szCs w:val="32"/>
          <w:highlight w:val="none"/>
          <w:u w:val="none"/>
          <w:lang w:eastAsia="zh-CN" w:bidi="ar-SA"/>
        </w:rPr>
        <w:t>一、政策内容</w:t>
      </w:r>
    </w:p>
    <w:p w14:paraId="72EA5565">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jc w:val="both"/>
        <w:textAlignment w:val="auto"/>
        <w:rPr>
          <w:rFonts w:hint="eastAsia" w:ascii="仿宋_GB2312" w:eastAsia="仿宋_GB2312"/>
          <w:color w:val="auto"/>
          <w:sz w:val="32"/>
          <w:szCs w:val="32"/>
          <w:highlight w:val="none"/>
          <w:u w:val="none"/>
        </w:rPr>
      </w:pPr>
      <w:bookmarkStart w:id="0" w:name="_Hlk104117019"/>
      <w:r>
        <w:rPr>
          <w:rFonts w:hint="eastAsia" w:ascii="仿宋_GB2312" w:hAnsi="仿宋_GB2312" w:eastAsia="仿宋_GB2312" w:cs="仿宋_GB2312"/>
          <w:b w:val="0"/>
          <w:bCs w:val="0"/>
          <w:sz w:val="32"/>
          <w:szCs w:val="32"/>
          <w:lang w:eastAsia="zh-CN"/>
        </w:rPr>
        <w:t>符合条件的企业</w:t>
      </w:r>
      <w:r>
        <w:rPr>
          <w:rFonts w:hint="eastAsia" w:ascii="仿宋_GB2312" w:hAnsi="仿宋_GB2312" w:eastAsia="仿宋_GB2312" w:cs="仿宋_GB2312"/>
          <w:b w:val="0"/>
          <w:bCs w:val="0"/>
          <w:sz w:val="32"/>
          <w:szCs w:val="32"/>
          <w:highlight w:val="none"/>
          <w:lang w:val="en-US" w:eastAsia="zh-CN"/>
        </w:rPr>
        <w:t>可申请</w:t>
      </w:r>
      <w:r>
        <w:rPr>
          <w:rFonts w:hint="eastAsia" w:ascii="仿宋_GB2312" w:hAnsi="仿宋_GB2312" w:eastAsia="仿宋_GB2312" w:cs="仿宋_GB2312"/>
          <w:b w:val="0"/>
          <w:bCs w:val="0"/>
          <w:sz w:val="32"/>
          <w:szCs w:val="32"/>
          <w:highlight w:val="none"/>
          <w:lang w:eastAsia="zh-CN"/>
        </w:rPr>
        <w:t>领取“贴息券”，并在</w:t>
      </w:r>
      <w:r>
        <w:rPr>
          <w:rFonts w:hint="eastAsia" w:ascii="仿宋_GB2312" w:hAnsi="仿宋_GB2312" w:eastAsia="仿宋_GB2312" w:cs="仿宋_GB2312"/>
          <w:b w:val="0"/>
          <w:bCs w:val="0"/>
          <w:sz w:val="32"/>
          <w:szCs w:val="32"/>
        </w:rPr>
        <w:t>银行</w:t>
      </w:r>
      <w:r>
        <w:rPr>
          <w:rFonts w:hint="eastAsia" w:ascii="仿宋_GB2312" w:hAnsi="仿宋_GB2312" w:eastAsia="仿宋_GB2312" w:cs="仿宋_GB2312"/>
          <w:b w:val="0"/>
          <w:bCs w:val="0"/>
          <w:sz w:val="32"/>
          <w:szCs w:val="32"/>
          <w:lang w:eastAsia="zh-CN"/>
        </w:rPr>
        <w:t>进行贷款后，</w:t>
      </w:r>
      <w:r>
        <w:rPr>
          <w:rFonts w:hint="eastAsia" w:ascii="仿宋_GB2312" w:hAnsi="仿宋_GB2312" w:eastAsia="仿宋_GB2312" w:cs="仿宋_GB2312"/>
          <w:b w:val="0"/>
          <w:bCs w:val="0"/>
          <w:sz w:val="32"/>
          <w:szCs w:val="32"/>
          <w:highlight w:val="none"/>
          <w:lang w:eastAsia="zh-CN"/>
        </w:rPr>
        <w:t>凭券向政府申请</w:t>
      </w:r>
      <w:r>
        <w:rPr>
          <w:rFonts w:hint="eastAsia" w:ascii="仿宋_GB2312" w:hAnsi="仿宋_GB2312" w:eastAsia="仿宋_GB2312" w:cs="仿宋_GB2312"/>
          <w:b w:val="0"/>
          <w:bCs w:val="0"/>
          <w:color w:val="000000"/>
          <w:kern w:val="2"/>
          <w:sz w:val="32"/>
          <w:szCs w:val="32"/>
          <w:highlight w:val="none"/>
          <w:lang w:val="en-US" w:eastAsia="zh-CN" w:bidi="ar-SA"/>
        </w:rPr>
        <w:t>最高</w:t>
      </w:r>
      <w:r>
        <w:rPr>
          <w:rFonts w:hint="eastAsia" w:ascii="仿宋_GB2312" w:hAnsi="仿宋_GB2312" w:eastAsia="仿宋_GB2312" w:cs="仿宋_GB2312"/>
          <w:b w:val="0"/>
          <w:bCs w:val="0"/>
          <w:color w:val="000000"/>
          <w:kern w:val="2"/>
          <w:sz w:val="32"/>
          <w:szCs w:val="32"/>
          <w:highlight w:val="none"/>
          <w:lang w:eastAsia="zh-CN" w:bidi="ar-SA"/>
        </w:rPr>
        <w:t>5</w:t>
      </w:r>
      <w:r>
        <w:rPr>
          <w:rFonts w:hint="eastAsia" w:ascii="仿宋_GB2312" w:hAnsi="仿宋_GB2312" w:eastAsia="仿宋_GB2312" w:cs="仿宋_GB2312"/>
          <w:b w:val="0"/>
          <w:bCs w:val="0"/>
          <w:color w:val="000000"/>
          <w:kern w:val="2"/>
          <w:sz w:val="32"/>
          <w:szCs w:val="32"/>
          <w:highlight w:val="none"/>
          <w:lang w:val="en-US" w:eastAsia="zh-CN" w:bidi="ar-SA"/>
        </w:rPr>
        <w:t>0%的</w:t>
      </w:r>
      <w:r>
        <w:rPr>
          <w:rFonts w:hint="eastAsia" w:ascii="仿宋_GB2312" w:hAnsi="仿宋_GB2312" w:eastAsia="仿宋_GB2312" w:cs="仿宋_GB2312"/>
          <w:b w:val="0"/>
          <w:bCs w:val="0"/>
          <w:sz w:val="32"/>
          <w:szCs w:val="32"/>
          <w:highlight w:val="none"/>
          <w:lang w:eastAsia="zh-CN"/>
        </w:rPr>
        <w:t>利息补贴</w:t>
      </w:r>
      <w:r>
        <w:rPr>
          <w:rFonts w:hint="eastAsia" w:ascii="仿宋_GB2312" w:hAnsi="仿宋_GB2312" w:eastAsia="仿宋_GB2312" w:cs="仿宋_GB2312"/>
          <w:b w:val="0"/>
          <w:bCs w:val="0"/>
          <w:sz w:val="32"/>
          <w:szCs w:val="32"/>
        </w:rPr>
        <w:t>，单家企业</w:t>
      </w:r>
      <w:r>
        <w:rPr>
          <w:rFonts w:hint="eastAsia" w:ascii="仿宋_GB2312" w:hAnsi="仿宋_GB2312" w:eastAsia="仿宋_GB2312" w:cs="仿宋_GB2312"/>
          <w:b w:val="0"/>
          <w:bCs w:val="0"/>
          <w:sz w:val="32"/>
          <w:szCs w:val="32"/>
          <w:lang w:eastAsia="zh-CN"/>
        </w:rPr>
        <w:t>每年最高可</w:t>
      </w:r>
      <w:r>
        <w:rPr>
          <w:rFonts w:hint="eastAsia" w:ascii="仿宋_GB2312" w:hAnsi="仿宋_GB2312" w:eastAsia="仿宋_GB2312" w:cs="仿宋_GB2312"/>
          <w:b w:val="0"/>
          <w:bCs w:val="0"/>
          <w:sz w:val="32"/>
          <w:szCs w:val="32"/>
        </w:rPr>
        <w:t>申</w:t>
      </w:r>
      <w:r>
        <w:rPr>
          <w:rFonts w:hint="eastAsia" w:ascii="仿宋_GB2312" w:hAnsi="仿宋_GB2312" w:eastAsia="仿宋_GB2312" w:cs="仿宋_GB2312"/>
          <w:b w:val="0"/>
          <w:bCs w:val="0"/>
          <w:sz w:val="32"/>
          <w:szCs w:val="32"/>
          <w:lang w:val="en-US" w:eastAsia="zh-CN"/>
        </w:rPr>
        <w:t>请</w:t>
      </w:r>
      <w:r>
        <w:rPr>
          <w:rFonts w:hint="eastAsia" w:ascii="仿宋_GB2312" w:hAnsi="仿宋_GB2312" w:eastAsia="仿宋_GB2312" w:cs="仿宋_GB2312"/>
          <w:b w:val="0"/>
          <w:bCs w:val="0"/>
          <w:sz w:val="32"/>
          <w:szCs w:val="32"/>
        </w:rPr>
        <w:t>50万元。</w:t>
      </w:r>
      <w:bookmarkEnd w:id="0"/>
    </w:p>
    <w:p w14:paraId="1D3A2D32">
      <w:pPr>
        <w:keepNext w:val="0"/>
        <w:keepLines w:val="0"/>
        <w:pageBreakBefore w:val="0"/>
        <w:widowControl/>
        <w:numPr>
          <w:ilvl w:val="0"/>
          <w:numId w:val="1"/>
        </w:numPr>
        <w:kinsoku/>
        <w:wordWrap/>
        <w:overflowPunct/>
        <w:topLinePunct w:val="0"/>
        <w:autoSpaceDE/>
        <w:autoSpaceDN/>
        <w:bidi w:val="0"/>
        <w:adjustRightInd/>
        <w:snapToGrid/>
        <w:spacing w:after="0" w:line="560" w:lineRule="exact"/>
        <w:ind w:right="0" w:firstLine="640" w:firstLineChars="200"/>
        <w:contextualSpacing w:val="0"/>
        <w:jc w:val="left"/>
        <w:textAlignment w:val="auto"/>
        <w:rPr>
          <w:rFonts w:hint="eastAsia" w:ascii="黑体" w:hAnsi="黑体" w:eastAsia="黑体" w:cs="Times New Roman"/>
          <w:bCs/>
          <w:color w:val="auto"/>
          <w:kern w:val="2"/>
          <w:sz w:val="32"/>
          <w:szCs w:val="32"/>
          <w:highlight w:val="none"/>
          <w:lang w:eastAsia="zh-CN" w:bidi="ar-SA"/>
        </w:rPr>
      </w:pPr>
      <w:r>
        <w:rPr>
          <w:rFonts w:hint="eastAsia" w:ascii="黑体" w:hAnsi="黑体" w:eastAsia="黑体" w:cs="Times New Roman"/>
          <w:bCs/>
          <w:color w:val="auto"/>
          <w:kern w:val="2"/>
          <w:sz w:val="32"/>
          <w:szCs w:val="32"/>
          <w:highlight w:val="none"/>
          <w:lang w:eastAsia="zh-CN" w:bidi="ar-SA"/>
        </w:rPr>
        <w:t>资助</w:t>
      </w:r>
      <w:r>
        <w:rPr>
          <w:rFonts w:hint="eastAsia" w:ascii="黑体" w:hAnsi="黑体" w:eastAsia="黑体" w:cs="Times New Roman"/>
          <w:bCs/>
          <w:color w:val="auto"/>
          <w:kern w:val="2"/>
          <w:sz w:val="32"/>
          <w:szCs w:val="32"/>
          <w:highlight w:val="none"/>
          <w:lang w:val="en-US" w:eastAsia="zh-CN" w:bidi="ar-SA"/>
        </w:rPr>
        <w:t>方式</w:t>
      </w:r>
    </w:p>
    <w:p w14:paraId="0F4C8E74">
      <w:pPr>
        <w:pageBreakBefore w:val="0"/>
        <w:widowControl/>
        <w:kinsoku/>
        <w:wordWrap/>
        <w:overflowPunct/>
        <w:topLinePunct w:val="0"/>
        <w:autoSpaceDE/>
        <w:autoSpaceDN/>
        <w:bidi w:val="0"/>
        <w:spacing w:after="0" w:line="560" w:lineRule="exact"/>
        <w:ind w:firstLine="640" w:firstLineChars="200"/>
        <w:jc w:val="both"/>
        <w:rPr>
          <w:rFonts w:eastAsia="仿宋_GB2312"/>
          <w:sz w:val="32"/>
          <w:szCs w:val="32"/>
        </w:rPr>
      </w:pPr>
      <w:r>
        <w:rPr>
          <w:rFonts w:hint="eastAsia" w:eastAsia="仿宋_GB2312"/>
          <w:sz w:val="32"/>
          <w:szCs w:val="32"/>
        </w:rPr>
        <w:t>本项资助属于</w:t>
      </w:r>
      <w:r>
        <w:rPr>
          <w:rFonts w:hint="eastAsia" w:eastAsia="仿宋_GB2312"/>
          <w:sz w:val="32"/>
          <w:szCs w:val="32"/>
          <w:lang w:eastAsia="zh-CN"/>
        </w:rPr>
        <w:t>核准</w:t>
      </w:r>
      <w:r>
        <w:rPr>
          <w:rFonts w:hint="eastAsia" w:eastAsia="仿宋_GB2312"/>
          <w:sz w:val="32"/>
          <w:szCs w:val="32"/>
        </w:rPr>
        <w:t>类项目，资助资金的安排使用坚持公平、公开、公正的原则，实行自愿申报、科学决策和绩效评估的管理制度，采取无偿资助方式和事后补贴制，受资助项目无需验收。</w:t>
      </w:r>
    </w:p>
    <w:p w14:paraId="15A9838C">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jc w:val="both"/>
        <w:textAlignment w:val="auto"/>
        <w:rPr>
          <w:rFonts w:hint="eastAsia" w:ascii="仿宋_GB2312" w:hAnsi="仿宋_GB2312" w:eastAsia="仿宋_GB2312" w:cs="仿宋_GB2312"/>
          <w:b w:val="0"/>
          <w:bCs w:val="0"/>
          <w:sz w:val="32"/>
          <w:szCs w:val="32"/>
          <w:highlight w:val="none"/>
          <w:lang w:val="en-US" w:eastAsia="zh-CN"/>
        </w:rPr>
      </w:pPr>
      <w:r>
        <w:rPr>
          <w:rFonts w:hint="eastAsia" w:eastAsia="仿宋_GB2312"/>
          <w:sz w:val="32"/>
          <w:szCs w:val="32"/>
        </w:rPr>
        <w:t>本项资助受年度资金预算控制，区</w:t>
      </w:r>
      <w:r>
        <w:rPr>
          <w:rFonts w:hint="eastAsia" w:eastAsia="仿宋_GB2312"/>
          <w:sz w:val="32"/>
          <w:szCs w:val="32"/>
          <w:lang w:eastAsia="zh-CN"/>
        </w:rPr>
        <w:t>科技创新局</w:t>
      </w:r>
      <w:r>
        <w:rPr>
          <w:rFonts w:hint="eastAsia" w:eastAsia="仿宋_GB2312"/>
          <w:sz w:val="32"/>
          <w:szCs w:val="32"/>
        </w:rPr>
        <w:t>视申报情况和预算安排，据以对资助金额、支持比例和拨付进度等进行统一调整，申报</w:t>
      </w:r>
      <w:r>
        <w:rPr>
          <w:rFonts w:hint="eastAsia" w:eastAsia="仿宋_GB2312"/>
          <w:sz w:val="32"/>
          <w:szCs w:val="32"/>
          <w:lang w:eastAsia="zh-CN"/>
        </w:rPr>
        <w:t>主体</w:t>
      </w:r>
      <w:r>
        <w:rPr>
          <w:rFonts w:hint="eastAsia" w:eastAsia="仿宋_GB2312"/>
          <w:sz w:val="32"/>
          <w:szCs w:val="32"/>
        </w:rPr>
        <w:t>应无条件同意调整结果。</w:t>
      </w:r>
    </w:p>
    <w:p w14:paraId="1334F8B0">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textAlignment w:val="auto"/>
        <w:rPr>
          <w:rFonts w:hint="default" w:ascii="黑体" w:hAnsi="黑体" w:eastAsia="黑体"/>
          <w:b w:val="0"/>
          <w:bCs/>
          <w:color w:val="auto"/>
          <w:kern w:val="2"/>
          <w:sz w:val="32"/>
          <w:szCs w:val="32"/>
          <w:highlight w:val="none"/>
          <w:u w:val="none"/>
          <w:lang w:val="en-US" w:eastAsia="zh-CN" w:bidi="ar-SA"/>
        </w:rPr>
      </w:pPr>
      <w:r>
        <w:rPr>
          <w:rFonts w:hint="eastAsia" w:ascii="黑体" w:hAnsi="黑体" w:eastAsia="黑体"/>
          <w:b w:val="0"/>
          <w:bCs/>
          <w:color w:val="auto"/>
          <w:kern w:val="2"/>
          <w:sz w:val="32"/>
          <w:szCs w:val="32"/>
          <w:highlight w:val="none"/>
          <w:u w:val="none"/>
          <w:lang w:eastAsia="zh-CN" w:bidi="ar-SA"/>
        </w:rPr>
        <w:t>三、</w:t>
      </w:r>
      <w:r>
        <w:rPr>
          <w:rFonts w:hint="eastAsia" w:ascii="黑体" w:hAnsi="黑体" w:eastAsia="黑体"/>
          <w:b w:val="0"/>
          <w:bCs/>
          <w:color w:val="auto"/>
          <w:kern w:val="2"/>
          <w:sz w:val="32"/>
          <w:szCs w:val="32"/>
          <w:highlight w:val="none"/>
          <w:u w:val="none"/>
          <w:lang w:val="en-US" w:eastAsia="zh-CN" w:bidi="ar-SA"/>
        </w:rPr>
        <w:t>资助标准</w:t>
      </w:r>
    </w:p>
    <w:p w14:paraId="5BE47421">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支持中小科技企业贷款融资，</w:t>
      </w:r>
      <w:r>
        <w:rPr>
          <w:rFonts w:hint="eastAsia" w:ascii="仿宋_GB2312" w:hAnsi="仿宋_GB2312" w:eastAsia="仿宋_GB2312" w:cs="仿宋_GB2312"/>
          <w:b w:val="0"/>
          <w:bCs w:val="0"/>
          <w:sz w:val="32"/>
          <w:szCs w:val="32"/>
          <w:highlight w:val="none"/>
          <w:lang w:eastAsia="zh-CN"/>
        </w:rPr>
        <w:t>凭券向政府申请</w:t>
      </w:r>
      <w:r>
        <w:rPr>
          <w:rFonts w:hint="eastAsia" w:ascii="仿宋_GB2312" w:hAnsi="仿宋_GB2312" w:eastAsia="仿宋_GB2312" w:cs="仿宋_GB2312"/>
          <w:color w:val="000000"/>
          <w:kern w:val="2"/>
          <w:sz w:val="32"/>
          <w:szCs w:val="32"/>
          <w:highlight w:val="none"/>
          <w:lang w:val="en-US" w:eastAsia="zh-CN" w:bidi="ar-SA"/>
        </w:rPr>
        <w:t>最高</w:t>
      </w:r>
      <w:r>
        <w:rPr>
          <w:rFonts w:hint="eastAsia" w:ascii="仿宋_GB2312" w:hAnsi="仿宋_GB2312" w:eastAsia="仿宋_GB2312" w:cs="仿宋_GB2312"/>
          <w:color w:val="000000"/>
          <w:kern w:val="2"/>
          <w:sz w:val="32"/>
          <w:szCs w:val="32"/>
          <w:highlight w:val="none"/>
          <w:lang w:eastAsia="zh-CN" w:bidi="ar-SA"/>
        </w:rPr>
        <w:t>5</w:t>
      </w:r>
      <w:r>
        <w:rPr>
          <w:rFonts w:hint="eastAsia" w:ascii="仿宋_GB2312" w:hAnsi="仿宋_GB2312" w:eastAsia="仿宋_GB2312" w:cs="仿宋_GB2312"/>
          <w:color w:val="000000"/>
          <w:kern w:val="2"/>
          <w:sz w:val="32"/>
          <w:szCs w:val="32"/>
          <w:highlight w:val="none"/>
          <w:lang w:val="en-US" w:eastAsia="zh-CN" w:bidi="ar-SA"/>
        </w:rPr>
        <w:t>0%的</w:t>
      </w:r>
      <w:r>
        <w:rPr>
          <w:rFonts w:hint="eastAsia" w:ascii="仿宋_GB2312" w:hAnsi="仿宋_GB2312" w:eastAsia="仿宋_GB2312" w:cs="仿宋_GB2312"/>
          <w:b w:val="0"/>
          <w:bCs w:val="0"/>
          <w:sz w:val="32"/>
          <w:szCs w:val="32"/>
          <w:highlight w:val="none"/>
          <w:lang w:eastAsia="zh-CN"/>
        </w:rPr>
        <w:t>利息补贴</w:t>
      </w:r>
      <w:r>
        <w:rPr>
          <w:rFonts w:hint="eastAsia" w:ascii="仿宋_GB2312" w:hAnsi="仿宋_GB2312" w:eastAsia="仿宋_GB2312" w:cs="仿宋_GB2312"/>
          <w:sz w:val="32"/>
          <w:szCs w:val="32"/>
        </w:rPr>
        <w:t>，单家企业</w:t>
      </w:r>
      <w:r>
        <w:rPr>
          <w:rFonts w:hint="eastAsia" w:ascii="仿宋_GB2312" w:hAnsi="仿宋_GB2312" w:eastAsia="仿宋_GB2312" w:cs="仿宋_GB2312"/>
          <w:sz w:val="32"/>
          <w:szCs w:val="32"/>
          <w:lang w:eastAsia="zh-CN"/>
        </w:rPr>
        <w:t>每年最高可</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rPr>
        <w:t>50万元</w:t>
      </w:r>
      <w:r>
        <w:rPr>
          <w:rFonts w:hint="eastAsia" w:ascii="仿宋_GB2312" w:hAnsi="仿宋_GB2312" w:eastAsia="仿宋_GB2312" w:cs="仿宋_GB2312"/>
          <w:sz w:val="32"/>
          <w:szCs w:val="32"/>
          <w:highlight w:val="none"/>
          <w:lang w:val="en-US" w:eastAsia="zh-CN"/>
        </w:rPr>
        <w:t>补贴</w:t>
      </w:r>
      <w:r>
        <w:rPr>
          <w:rFonts w:hint="eastAsia" w:ascii="仿宋_GB2312" w:hAnsi="仿宋_GB2312" w:eastAsia="仿宋_GB2312" w:cs="仿宋_GB2312"/>
          <w:sz w:val="32"/>
          <w:szCs w:val="32"/>
        </w:rPr>
        <w:t>。</w:t>
      </w:r>
    </w:p>
    <w:p w14:paraId="3348FFC3">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val="0"/>
        <w:jc w:val="left"/>
        <w:textAlignment w:val="auto"/>
        <w:rPr>
          <w:rFonts w:hint="eastAsia" w:ascii="黑体" w:hAnsi="黑体" w:eastAsia="黑体"/>
          <w:b w:val="0"/>
          <w:bCs/>
          <w:color w:val="auto"/>
          <w:kern w:val="2"/>
          <w:sz w:val="32"/>
          <w:szCs w:val="32"/>
          <w:highlight w:val="none"/>
          <w:u w:val="none"/>
          <w:lang w:val="en-US" w:eastAsia="zh-CN" w:bidi="ar-SA"/>
        </w:rPr>
      </w:pPr>
      <w:r>
        <w:rPr>
          <w:rFonts w:hint="eastAsia" w:ascii="黑体" w:hAnsi="黑体" w:eastAsia="黑体"/>
          <w:b w:val="0"/>
          <w:bCs/>
          <w:color w:val="auto"/>
          <w:kern w:val="2"/>
          <w:sz w:val="32"/>
          <w:szCs w:val="32"/>
          <w:highlight w:val="none"/>
          <w:u w:val="none"/>
          <w:lang w:eastAsia="zh-CN" w:bidi="ar-SA"/>
        </w:rPr>
        <w:t>四、</w:t>
      </w:r>
      <w:r>
        <w:rPr>
          <w:rFonts w:hint="eastAsia" w:ascii="黑体" w:hAnsi="黑体" w:eastAsia="黑体"/>
          <w:b w:val="0"/>
          <w:bCs/>
          <w:color w:val="auto"/>
          <w:kern w:val="2"/>
          <w:sz w:val="32"/>
          <w:szCs w:val="32"/>
          <w:highlight w:val="none"/>
          <w:u w:val="none"/>
          <w:lang w:val="en-US" w:eastAsia="zh-CN" w:bidi="ar-SA"/>
        </w:rPr>
        <w:t>申请</w:t>
      </w:r>
      <w:r>
        <w:rPr>
          <w:rFonts w:hint="eastAsia" w:ascii="黑体" w:hAnsi="黑体" w:eastAsia="黑体"/>
          <w:b w:val="0"/>
          <w:bCs/>
          <w:color w:val="auto"/>
          <w:kern w:val="2"/>
          <w:sz w:val="32"/>
          <w:szCs w:val="32"/>
          <w:highlight w:val="none"/>
          <w:u w:val="none"/>
          <w:lang w:eastAsia="zh-CN" w:bidi="ar-SA"/>
        </w:rPr>
        <w:t>条件</w:t>
      </w:r>
      <w:r>
        <w:rPr>
          <w:rFonts w:hint="eastAsia" w:ascii="黑体" w:hAnsi="黑体" w:eastAsia="黑体"/>
          <w:b w:val="0"/>
          <w:bCs/>
          <w:color w:val="auto"/>
          <w:kern w:val="2"/>
          <w:sz w:val="32"/>
          <w:szCs w:val="32"/>
          <w:highlight w:val="none"/>
          <w:u w:val="none"/>
          <w:lang w:val="en-US" w:eastAsia="zh-CN" w:bidi="ar-SA"/>
        </w:rPr>
        <w:t xml:space="preserve"> </w:t>
      </w:r>
    </w:p>
    <w:p w14:paraId="4C9C6A7D">
      <w:pPr>
        <w:pageBreakBefore w:val="0"/>
        <w:widowControl/>
        <w:kinsoku/>
        <w:wordWrap/>
        <w:overflowPunct/>
        <w:topLinePunct w:val="0"/>
        <w:autoSpaceDE/>
        <w:autoSpaceDN/>
        <w:bidi w:val="0"/>
        <w:spacing w:after="0" w:line="560" w:lineRule="exact"/>
        <w:ind w:firstLine="640" w:firstLineChars="20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（一）</w:t>
      </w:r>
      <w:r>
        <w:rPr>
          <w:rFonts w:hint="eastAsia" w:ascii="仿宋_GB2312" w:hAnsi="仿宋_GB2312" w:eastAsia="仿宋_GB2312" w:cs="仿宋_GB2312"/>
          <w:bCs/>
          <w:color w:val="000000"/>
          <w:sz w:val="32"/>
          <w:szCs w:val="32"/>
        </w:rPr>
        <w:t>申请本项资金资助的</w:t>
      </w:r>
      <w:r>
        <w:rPr>
          <w:rFonts w:hint="eastAsia" w:ascii="仿宋_GB2312" w:hAnsi="仿宋_GB2312" w:eastAsia="仿宋_GB2312" w:cs="仿宋_GB2312"/>
          <w:bCs/>
          <w:color w:val="000000"/>
          <w:sz w:val="32"/>
          <w:szCs w:val="32"/>
          <w:lang w:val="en-US" w:eastAsia="zh-CN"/>
        </w:rPr>
        <w:t>主体</w:t>
      </w:r>
      <w:r>
        <w:rPr>
          <w:rFonts w:hint="eastAsia" w:ascii="仿宋_GB2312" w:hAnsi="仿宋_GB2312" w:eastAsia="仿宋_GB2312" w:cs="仿宋_GB2312"/>
          <w:bCs/>
          <w:color w:val="000000"/>
          <w:sz w:val="32"/>
          <w:szCs w:val="32"/>
        </w:rPr>
        <w:t>应符合以下基本条件：</w:t>
      </w:r>
    </w:p>
    <w:p w14:paraId="0E611D69">
      <w:pPr>
        <w:pageBreakBefore w:val="0"/>
        <w:widowControl/>
        <w:kinsoku/>
        <w:wordWrap/>
        <w:overflowPunct/>
        <w:topLinePunct w:val="0"/>
        <w:autoSpaceDE/>
        <w:autoSpaceDN/>
        <w:bidi w:val="0"/>
        <w:spacing w:after="0" w:line="560" w:lineRule="exact"/>
        <w:ind w:firstLine="640" w:firstLineChars="200"/>
        <w:jc w:val="both"/>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1.在南山区依法从事实际经营，并具有独立法人资格的企业；</w:t>
      </w:r>
    </w:p>
    <w:p w14:paraId="42E7C6D7">
      <w:pPr>
        <w:pageBreakBefore w:val="0"/>
        <w:widowControl/>
        <w:kinsoku/>
        <w:wordWrap/>
        <w:overflowPunct/>
        <w:topLinePunct w:val="0"/>
        <w:autoSpaceDE/>
        <w:autoSpaceDN/>
        <w:bidi w:val="0"/>
        <w:spacing w:after="0"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14:paraId="559D6F9C">
      <w:pPr>
        <w:widowControl/>
        <w:spacing w:after="0" w:line="560" w:lineRule="exact"/>
        <w:ind w:firstLine="640" w:firstLineChars="2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3.应积极配合区委、区政府相关工作；</w:t>
      </w:r>
    </w:p>
    <w:p w14:paraId="0A2C61C4">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jc w:val="both"/>
        <w:textAlignment w:val="auto"/>
        <w:outlineLvl w:val="9"/>
        <w:rPr>
          <w:rFonts w:hint="default" w:ascii="仿宋_GB2312" w:hAnsi="Times New Roman" w:eastAsia="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4.申报主体2024年或2025年</w:t>
      </w:r>
      <w:r>
        <w:rPr>
          <w:rFonts w:hint="eastAsia" w:ascii="仿宋_GB2312" w:hAnsi="ˎ̥" w:eastAsia="仿宋_GB2312" w:cs="宋体"/>
          <w:color w:val="auto"/>
          <w:kern w:val="0"/>
          <w:sz w:val="32"/>
          <w:szCs w:val="32"/>
          <w:highlight w:val="none"/>
          <w:u w:val="none"/>
          <w:lang w:val="en-US" w:eastAsia="zh-CN" w:bidi="ar-SA"/>
        </w:rPr>
        <w:t>纳入“全国科技型中小企业信息库”，且成功申领科技企业贴息券；</w:t>
      </w:r>
    </w:p>
    <w:p w14:paraId="7AA64DFE">
      <w:pPr>
        <w:pStyle w:val="21"/>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outlineLvl w:val="9"/>
        <w:rPr>
          <w:rFonts w:hint="default" w:ascii="仿宋_GB2312" w:hAnsi="ˎ̥" w:eastAsia="仿宋_GB2312" w:cs="宋体"/>
          <w:color w:val="auto"/>
          <w:kern w:val="0"/>
          <w:sz w:val="32"/>
          <w:szCs w:val="32"/>
          <w:highlight w:val="none"/>
          <w:u w:val="none"/>
          <w:lang w:val="en-US" w:eastAsia="zh-CN" w:bidi="ar-SA"/>
        </w:rPr>
      </w:pPr>
      <w:r>
        <w:rPr>
          <w:rFonts w:hint="eastAsia" w:ascii="仿宋_GB2312" w:hAnsi="ˎ̥" w:cs="宋体"/>
          <w:color w:val="auto"/>
          <w:kern w:val="0"/>
          <w:sz w:val="32"/>
          <w:szCs w:val="32"/>
          <w:highlight w:val="none"/>
          <w:u w:val="non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申报主体</w:t>
      </w:r>
      <w:r>
        <w:rPr>
          <w:rFonts w:hint="eastAsia" w:ascii="仿宋_GB2312" w:hAnsi="ˎ̥" w:eastAsia="仿宋_GB2312" w:cs="宋体"/>
          <w:color w:val="auto"/>
          <w:kern w:val="0"/>
          <w:sz w:val="32"/>
          <w:szCs w:val="32"/>
          <w:highlight w:val="none"/>
          <w:u w:val="none"/>
          <w:lang w:val="en-US" w:eastAsia="zh-CN" w:bidi="ar-SA"/>
        </w:rPr>
        <w:t>在南山科技金融在线平台</w:t>
      </w:r>
      <w:r>
        <w:rPr>
          <w:rFonts w:hint="eastAsia" w:ascii="仿宋_GB2312" w:hAnsi="ˎ̥" w:cs="宋体"/>
          <w:color w:val="auto"/>
          <w:kern w:val="0"/>
          <w:sz w:val="32"/>
          <w:szCs w:val="32"/>
          <w:highlight w:val="none"/>
          <w:u w:val="none"/>
          <w:lang w:val="en-US" w:eastAsia="zh-CN" w:bidi="ar-SA"/>
        </w:rPr>
        <w:t>评级通过，获得银行贷款，并经银行确认结清；</w:t>
      </w:r>
    </w:p>
    <w:p w14:paraId="4AFC8825">
      <w:pPr>
        <w:pStyle w:val="21"/>
        <w:widowControl w:val="0"/>
        <w:spacing w:after="0" w:line="560" w:lineRule="exact"/>
        <w:ind w:firstLineChars="20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ˎ̥" w:cs="宋体"/>
          <w:color w:val="auto"/>
          <w:kern w:val="0"/>
          <w:sz w:val="32"/>
          <w:szCs w:val="32"/>
          <w:highlight w:val="none"/>
          <w:u w:val="none"/>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申报主体</w:t>
      </w:r>
      <w:r>
        <w:rPr>
          <w:rFonts w:hint="eastAsia" w:ascii="仿宋_GB2312" w:hAnsi="ˎ̥" w:cs="宋体"/>
          <w:color w:val="auto"/>
          <w:kern w:val="0"/>
          <w:sz w:val="32"/>
          <w:szCs w:val="32"/>
          <w:highlight w:val="none"/>
          <w:u w:val="none"/>
          <w:lang w:val="en-US" w:eastAsia="zh-CN" w:bidi="ar-SA"/>
        </w:rPr>
        <w:t>每笔贷款</w:t>
      </w:r>
      <w:r>
        <w:rPr>
          <w:rFonts w:hint="eastAsia" w:ascii="仿宋_GB2312" w:hAnsi="ˎ̥" w:eastAsia="仿宋_GB2312" w:cs="宋体"/>
          <w:color w:val="auto"/>
          <w:kern w:val="0"/>
          <w:sz w:val="32"/>
          <w:szCs w:val="32"/>
          <w:highlight w:val="none"/>
          <w:u w:val="none"/>
          <w:lang w:val="en-US" w:eastAsia="zh-CN" w:bidi="ar-SA"/>
        </w:rPr>
        <w:t>实际支付贷款利息不低于1万元</w:t>
      </w:r>
      <w:r>
        <w:rPr>
          <w:rFonts w:hint="eastAsia" w:ascii="仿宋_GB2312" w:hAnsi="ˎ̥" w:cs="宋体"/>
          <w:color w:val="auto"/>
          <w:kern w:val="0"/>
          <w:sz w:val="32"/>
          <w:szCs w:val="32"/>
          <w:highlight w:val="none"/>
          <w:u w:val="none"/>
          <w:lang w:val="en-US" w:eastAsia="zh-CN" w:bidi="ar-SA"/>
        </w:rPr>
        <w:t>、</w:t>
      </w:r>
      <w:r>
        <w:rPr>
          <w:rFonts w:hint="eastAsia" w:ascii="仿宋_GB2312" w:hAnsi="ˎ̥" w:eastAsia="仿宋_GB2312" w:cs="宋体"/>
          <w:color w:val="auto"/>
          <w:kern w:val="0"/>
          <w:sz w:val="32"/>
          <w:szCs w:val="32"/>
          <w:highlight w:val="none"/>
          <w:u w:val="none"/>
          <w:lang w:val="en-US" w:eastAsia="zh-CN" w:bidi="ar-SA"/>
        </w:rPr>
        <w:t>连续使用期限不少于3个月、不超过12个月（</w:t>
      </w:r>
      <w:r>
        <w:rPr>
          <w:rFonts w:hint="eastAsia" w:ascii="仿宋_GB2312" w:hAnsi="ˎ̥" w:cs="宋体"/>
          <w:color w:val="auto"/>
          <w:kern w:val="0"/>
          <w:sz w:val="32"/>
          <w:szCs w:val="32"/>
          <w:highlight w:val="none"/>
          <w:u w:val="none"/>
          <w:lang w:val="en-US" w:eastAsia="zh-CN" w:bidi="ar-SA"/>
        </w:rPr>
        <w:t>贷款结清日遇非工作日顺延</w:t>
      </w:r>
      <w:r>
        <w:rPr>
          <w:rFonts w:hint="eastAsia" w:ascii="仿宋_GB2312" w:hAnsi="ˎ̥" w:eastAsia="仿宋_GB2312" w:cs="宋体"/>
          <w:color w:val="auto"/>
          <w:kern w:val="0"/>
          <w:sz w:val="32"/>
          <w:szCs w:val="32"/>
          <w:highlight w:val="none"/>
          <w:u w:val="none"/>
          <w:lang w:val="en-US" w:eastAsia="zh-CN" w:bidi="ar-SA"/>
        </w:rPr>
        <w:t>）</w:t>
      </w:r>
      <w:r>
        <w:rPr>
          <w:rFonts w:hint="eastAsia" w:ascii="仿宋_GB2312" w:hAnsi="ˎ̥" w:cs="宋体"/>
          <w:color w:val="auto"/>
          <w:kern w:val="0"/>
          <w:sz w:val="32"/>
          <w:szCs w:val="32"/>
          <w:highlight w:val="none"/>
          <w:u w:val="none"/>
          <w:lang w:val="en-US" w:eastAsia="zh-CN" w:bidi="ar-SA"/>
        </w:rPr>
        <w:t>。</w:t>
      </w:r>
    </w:p>
    <w:p w14:paraId="6BA6E4CE">
      <w:pPr>
        <w:widowControl/>
        <w:spacing w:after="0" w:line="560" w:lineRule="exact"/>
        <w:ind w:firstLine="640" w:firstLineChars="200"/>
        <w:jc w:val="both"/>
        <w:rPr>
          <w:rFonts w:hint="eastAsia" w:ascii="仿宋_GB2312" w:hAnsi="仿宋_GB2312" w:eastAsia="仿宋_GB2312" w:cs="仿宋_GB2312"/>
          <w:color w:val="auto"/>
          <w:kern w:val="2"/>
          <w:sz w:val="32"/>
          <w:szCs w:val="32"/>
          <w:highlight w:val="none"/>
          <w:lang w:eastAsia="zh-CN" w:bidi="ar-SA"/>
        </w:rPr>
      </w:pPr>
      <w:r>
        <w:rPr>
          <w:rFonts w:hint="eastAsia" w:ascii="仿宋_GB2312" w:hAnsi="仿宋_GB2312" w:eastAsia="仿宋_GB2312" w:cs="仿宋_GB2312"/>
          <w:color w:val="auto"/>
          <w:kern w:val="2"/>
          <w:sz w:val="32"/>
          <w:szCs w:val="32"/>
          <w:highlight w:val="none"/>
          <w:lang w:eastAsia="zh-CN" w:bidi="ar-SA"/>
        </w:rPr>
        <w:t>（二）有下列情况之一的，本项目资金不予资助：</w:t>
      </w:r>
    </w:p>
    <w:p w14:paraId="149EB8A0">
      <w:pPr>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2"/>
          <w:sz w:val="32"/>
          <w:szCs w:val="32"/>
          <w:highlight w:val="none"/>
          <w:lang w:eastAsia="zh-CN" w:bidi="ar-SA"/>
        </w:rPr>
      </w:pPr>
      <w:r>
        <w:rPr>
          <w:rFonts w:hint="eastAsia" w:ascii="仿宋_GB2312" w:hAnsi="仿宋_GB2312" w:eastAsia="仿宋_GB2312" w:cs="仿宋_GB2312"/>
          <w:color w:val="auto"/>
          <w:kern w:val="2"/>
          <w:sz w:val="32"/>
          <w:szCs w:val="32"/>
          <w:highlight w:val="none"/>
          <w:lang w:eastAsia="zh-CN" w:bidi="ar-SA"/>
        </w:rPr>
        <w:t>1.</w:t>
      </w:r>
      <w:r>
        <w:rPr>
          <w:rFonts w:hint="eastAsia" w:ascii="仿宋_GB2312" w:hAnsi="仿宋_GB2312" w:eastAsia="仿宋_GB2312" w:cs="仿宋_GB2312"/>
          <w:color w:val="auto"/>
          <w:kern w:val="2"/>
          <w:sz w:val="32"/>
          <w:szCs w:val="32"/>
          <w:highlight w:val="none"/>
          <w:lang w:val="en-US" w:eastAsia="zh-CN" w:bidi="ar-SA"/>
        </w:rPr>
        <w:t>被依法依规纳入严重失信主体名单或失信惩戒措施清单的</w:t>
      </w:r>
      <w:r>
        <w:rPr>
          <w:rFonts w:hint="eastAsia" w:ascii="仿宋_GB2312" w:hAnsi="仿宋_GB2312" w:eastAsia="仿宋_GB2312" w:cs="仿宋_GB2312"/>
          <w:color w:val="auto"/>
          <w:kern w:val="2"/>
          <w:sz w:val="32"/>
          <w:szCs w:val="32"/>
          <w:highlight w:val="none"/>
          <w:lang w:eastAsia="zh-CN" w:bidi="ar-SA"/>
        </w:rPr>
        <w:t>；</w:t>
      </w:r>
    </w:p>
    <w:p w14:paraId="489111C6">
      <w:pPr>
        <w:widowControl w:val="0"/>
        <w:spacing w:after="0" w:line="560" w:lineRule="exact"/>
        <w:ind w:firstLine="640" w:firstLineChars="200"/>
        <w:jc w:val="both"/>
        <w:outlineLvl w:val="9"/>
        <w:rPr>
          <w:rFonts w:hint="eastAsia" w:ascii="仿宋_GB2312" w:hAnsi="ˎ̥" w:cs="宋体"/>
          <w:color w:val="auto"/>
          <w:kern w:val="0"/>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lang w:eastAsia="zh-CN" w:bidi="ar-SA"/>
        </w:rPr>
        <w:t>2.</w:t>
      </w:r>
      <w:r>
        <w:rPr>
          <w:rFonts w:hint="eastAsia" w:ascii="仿宋_GB2312" w:hAnsi="仿宋_GB2312" w:eastAsia="仿宋_GB2312" w:cs="仿宋_GB2312"/>
          <w:color w:val="auto"/>
          <w:kern w:val="2"/>
          <w:sz w:val="32"/>
          <w:szCs w:val="32"/>
          <w:highlight w:val="none"/>
          <w:lang w:val="en-US" w:eastAsia="zh-CN" w:bidi="ar-SA"/>
        </w:rPr>
        <w:t>提出资助申请后，申报主体项目实施地或数据申报地发生变化，不再符合申报条件的。</w:t>
      </w:r>
    </w:p>
    <w:p w14:paraId="7AE8D9F9">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jc w:val="both"/>
        <w:textAlignment w:val="auto"/>
        <w:rPr>
          <w:rFonts w:ascii="黑体" w:hAnsi="黑体" w:eastAsia="黑体"/>
          <w:b w:val="0"/>
          <w:bCs/>
          <w:color w:val="auto"/>
          <w:kern w:val="2"/>
          <w:sz w:val="32"/>
          <w:szCs w:val="32"/>
          <w:highlight w:val="none"/>
          <w:u w:val="none"/>
          <w:lang w:eastAsia="zh-CN" w:bidi="ar-SA"/>
        </w:rPr>
      </w:pPr>
      <w:r>
        <w:rPr>
          <w:rFonts w:hint="eastAsia" w:ascii="黑体" w:hAnsi="黑体" w:eastAsia="黑体"/>
          <w:b w:val="0"/>
          <w:bCs/>
          <w:color w:val="auto"/>
          <w:kern w:val="2"/>
          <w:sz w:val="32"/>
          <w:szCs w:val="32"/>
          <w:highlight w:val="none"/>
          <w:u w:val="none"/>
          <w:lang w:val="en-US" w:eastAsia="zh-CN" w:bidi="ar-SA"/>
        </w:rPr>
        <w:t>五</w:t>
      </w:r>
      <w:r>
        <w:rPr>
          <w:rFonts w:hint="eastAsia" w:ascii="黑体" w:hAnsi="黑体" w:eastAsia="黑体"/>
          <w:b w:val="0"/>
          <w:bCs/>
          <w:color w:val="auto"/>
          <w:kern w:val="2"/>
          <w:sz w:val="32"/>
          <w:szCs w:val="32"/>
          <w:highlight w:val="none"/>
          <w:u w:val="none"/>
          <w:lang w:eastAsia="zh-CN" w:bidi="ar-SA"/>
        </w:rPr>
        <w:t>、办理流程</w:t>
      </w:r>
    </w:p>
    <w:p w14:paraId="3F60A22D">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rPr>
        <w:t>（一）</w:t>
      </w:r>
      <w:r>
        <w:rPr>
          <w:rFonts w:hint="eastAsia" w:ascii="仿宋_GB2312" w:hAnsi="宋体" w:eastAsia="仿宋_GB2312"/>
          <w:color w:val="auto"/>
          <w:sz w:val="32"/>
          <w:szCs w:val="32"/>
          <w:highlight w:val="none"/>
          <w:lang w:val="en-US" w:eastAsia="zh-CN"/>
        </w:rPr>
        <w:t>企业登录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Ai</w:t>
      </w:r>
      <w:r>
        <w:rPr>
          <w:rFonts w:hint="eastAsia" w:ascii="仿宋_GB2312" w:hAnsi="仿宋_GB2312" w:eastAsia="仿宋_GB2312" w:cs="仿宋_GB2312"/>
          <w:color w:val="auto"/>
          <w:sz w:val="32"/>
          <w:szCs w:val="32"/>
          <w:highlight w:val="none"/>
          <w:u w:val="none"/>
          <w:lang w:eastAsia="zh-CN"/>
        </w:rPr>
        <w:t>南山”</w:t>
      </w:r>
      <w:r>
        <w:rPr>
          <w:rFonts w:hint="eastAsia" w:ascii="仿宋_GB2312" w:hAnsi="仿宋_GB2312" w:eastAsia="仿宋_GB2312" w:cs="仿宋_GB2312"/>
          <w:color w:val="auto"/>
          <w:sz w:val="32"/>
          <w:szCs w:val="32"/>
          <w:highlight w:val="none"/>
          <w:u w:val="none"/>
          <w:lang w:val="en-US" w:eastAsia="zh-CN"/>
        </w:rPr>
        <w:t>小程序</w:t>
      </w:r>
      <w:r>
        <w:rPr>
          <w:rFonts w:hint="eastAsia" w:ascii="仿宋_GB2312" w:hAnsi="仿宋_GB2312" w:eastAsia="仿宋_GB2312" w:cs="仿宋_GB2312"/>
          <w:color w:val="auto"/>
          <w:sz w:val="32"/>
          <w:szCs w:val="32"/>
          <w:highlight w:val="none"/>
          <w:u w:val="none"/>
          <w:lang w:eastAsia="zh"/>
        </w:rPr>
        <w:t>申领</w:t>
      </w:r>
      <w:r>
        <w:rPr>
          <w:rFonts w:hint="eastAsia" w:ascii="仿宋_GB2312" w:hAnsi="仿宋_GB2312" w:eastAsia="仿宋_GB2312" w:cs="仿宋_GB2312"/>
          <w:color w:val="auto"/>
          <w:sz w:val="32"/>
          <w:szCs w:val="32"/>
          <w:highlight w:val="none"/>
          <w:u w:val="none"/>
          <w:lang w:val="en-US" w:eastAsia="zh-CN"/>
        </w:rPr>
        <w:t>科技企业贴息券、在南山</w:t>
      </w:r>
      <w:r>
        <w:rPr>
          <w:rFonts w:hint="eastAsia" w:ascii="仿宋_GB2312" w:hAnsi="宋体" w:eastAsia="仿宋_GB2312"/>
          <w:color w:val="auto"/>
          <w:sz w:val="32"/>
          <w:szCs w:val="32"/>
          <w:highlight w:val="none"/>
          <w:lang w:val="en-US" w:eastAsia="zh-CN"/>
        </w:rPr>
        <w:t>科技金融在线平台（https://www.htefol.org/）评级通过、贷款已结清，并获得贷款结清函。</w:t>
      </w:r>
    </w:p>
    <w:p w14:paraId="30391BF1">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（二）</w:t>
      </w:r>
      <w:r>
        <w:rPr>
          <w:rFonts w:hint="eastAsia" w:ascii="仿宋_GB2312" w:eastAsia="仿宋_GB2312"/>
          <w:sz w:val="32"/>
          <w:szCs w:val="32"/>
          <w:highlight w:val="none"/>
          <w:lang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w:t>
      </w:r>
      <w:r>
        <w:rPr>
          <w:rFonts w:hint="eastAsia" w:ascii="仿宋_GB2312" w:eastAsia="仿宋_GB2312" w:cs="Times New Roman"/>
          <w:sz w:val="32"/>
          <w:szCs w:val="32"/>
          <w:highlight w:val="none"/>
          <w:lang w:val="en-US" w:eastAsia="zh-CN"/>
        </w:rPr>
        <w:t>科技企业贴息券项目申请书</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14:paraId="411F1BC6">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三</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区科技创新局</w:t>
      </w:r>
      <w:r>
        <w:rPr>
          <w:rFonts w:hint="eastAsia" w:ascii="仿宋_GB2312" w:eastAsia="仿宋_GB2312"/>
          <w:sz w:val="32"/>
          <w:szCs w:val="32"/>
          <w:highlight w:val="none"/>
          <w:lang w:eastAsia="zh-CN"/>
        </w:rPr>
        <w:t>复审申报材料；</w:t>
      </w:r>
    </w:p>
    <w:p w14:paraId="02CA5BA7">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val="en-US" w:eastAsia="zh-CN"/>
        </w:rPr>
        <w:t>区科技创新局</w:t>
      </w:r>
      <w:r>
        <w:rPr>
          <w:rFonts w:hint="eastAsia" w:ascii="仿宋_GB2312" w:eastAsia="仿宋_GB2312" w:cs="Times New Roman"/>
          <w:color w:val="auto"/>
          <w:kern w:val="2"/>
          <w:sz w:val="32"/>
          <w:szCs w:val="32"/>
          <w:highlight w:val="none"/>
          <w:lang w:val="en-US" w:eastAsia="zh-CN"/>
        </w:rPr>
        <w:t>拟定项目资助计划；</w:t>
      </w:r>
    </w:p>
    <w:p w14:paraId="1599BF1A">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五</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区统计局对申报主体数据申报情况进行核查，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w:t>
      </w:r>
      <w:r>
        <w:rPr>
          <w:rFonts w:hint="eastAsia" w:ascii="仿宋_GB2312" w:eastAsia="仿宋_GB2312"/>
          <w:sz w:val="32"/>
          <w:szCs w:val="32"/>
          <w:highlight w:val="none"/>
          <w:lang w:eastAsia="zh-CN"/>
        </w:rPr>
        <w:t>在地经营情况、</w:t>
      </w:r>
      <w:r>
        <w:rPr>
          <w:rFonts w:ascii="仿宋_GB2312" w:eastAsia="仿宋_GB2312"/>
          <w:sz w:val="32"/>
          <w:szCs w:val="32"/>
          <w:highlight w:val="none"/>
          <w:lang w:eastAsia="zh-CN"/>
        </w:rPr>
        <w:t>不良信用记录等情况进行核查</w:t>
      </w:r>
      <w:r>
        <w:rPr>
          <w:rFonts w:hint="eastAsia" w:ascii="仿宋_GB2312" w:eastAsia="仿宋_GB2312"/>
          <w:sz w:val="32"/>
          <w:szCs w:val="32"/>
          <w:highlight w:val="none"/>
          <w:lang w:eastAsia="zh-CN"/>
        </w:rPr>
        <w:t>；</w:t>
      </w:r>
    </w:p>
    <w:p w14:paraId="2FD4015A">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六</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w:t>
      </w:r>
      <w:r>
        <w:rPr>
          <w:rFonts w:hint="eastAsia" w:ascii="仿宋_GB2312" w:hAnsi="宋体" w:eastAsia="仿宋_GB2312"/>
          <w:sz w:val="32"/>
          <w:szCs w:val="32"/>
          <w:highlight w:val="none"/>
          <w:lang w:val="en-US" w:eastAsia="zh-CN"/>
        </w:rPr>
        <w:t>区科技创新局</w:t>
      </w:r>
      <w:r>
        <w:rPr>
          <w:rFonts w:hint="eastAsia" w:ascii="仿宋_GB2312" w:hAnsi="宋体" w:eastAsia="仿宋_GB2312"/>
          <w:sz w:val="32"/>
          <w:szCs w:val="32"/>
          <w:highlight w:val="none"/>
          <w:lang w:eastAsia="zh-CN"/>
        </w:rPr>
        <w:t>按照相应程序提交审议</w:t>
      </w:r>
      <w:r>
        <w:rPr>
          <w:rFonts w:hint="eastAsia" w:ascii="仿宋_GB2312" w:eastAsia="仿宋_GB2312"/>
          <w:sz w:val="32"/>
          <w:szCs w:val="32"/>
          <w:highlight w:val="none"/>
          <w:lang w:eastAsia="zh-CN"/>
        </w:rPr>
        <w:t>；</w:t>
      </w:r>
    </w:p>
    <w:p w14:paraId="466981AA">
      <w:pPr>
        <w:keepNext w:val="0"/>
        <w:keepLines w:val="0"/>
        <w:pageBreakBefore w:val="0"/>
        <w:widowControl/>
        <w:kinsoku/>
        <w:wordWrap/>
        <w:overflowPunct/>
        <w:topLinePunct w:val="0"/>
        <w:autoSpaceDE/>
        <w:autoSpaceDN/>
        <w:bidi w:val="0"/>
        <w:spacing w:before="0" w:after="0" w:line="560" w:lineRule="exact"/>
        <w:ind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七</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经审议后，由</w:t>
      </w:r>
      <w:r>
        <w:rPr>
          <w:rFonts w:hint="eastAsia" w:ascii="仿宋_GB2312" w:hAnsi="宋体" w:eastAsia="仿宋_GB2312"/>
          <w:sz w:val="32"/>
          <w:szCs w:val="32"/>
          <w:highlight w:val="none"/>
          <w:lang w:val="en-US" w:eastAsia="zh-CN"/>
        </w:rPr>
        <w:t>区科技创新局</w:t>
      </w:r>
      <w:r>
        <w:rPr>
          <w:rFonts w:hint="eastAsia" w:ascii="仿宋_GB2312" w:eastAsia="仿宋_GB2312"/>
          <w:sz w:val="32"/>
          <w:szCs w:val="32"/>
          <w:highlight w:val="none"/>
          <w:lang w:val="en-US" w:eastAsia="zh-CN"/>
        </w:rPr>
        <w:t>行文</w:t>
      </w:r>
      <w:r>
        <w:rPr>
          <w:rFonts w:hint="eastAsia" w:ascii="仿宋_GB2312" w:eastAsia="仿宋_GB2312"/>
          <w:sz w:val="32"/>
          <w:szCs w:val="32"/>
          <w:highlight w:val="none"/>
          <w:lang w:eastAsia="zh-CN"/>
        </w:rPr>
        <w:t>下达资金计划；</w:t>
      </w:r>
    </w:p>
    <w:p w14:paraId="532C5B98">
      <w:pPr>
        <w:pStyle w:val="2"/>
        <w:spacing w:before="0" w:after="0" w:line="560" w:lineRule="exact"/>
        <w:ind w:firstLine="640" w:firstLineChars="200"/>
        <w:jc w:val="both"/>
        <w:rPr>
          <w:rFonts w:hint="default" w:ascii="仿宋_GB2312" w:hAnsi="宋体" w:eastAsia="仿宋_GB2312"/>
          <w:b w:val="0"/>
          <w:bCs w:val="0"/>
          <w:color w:val="auto"/>
          <w:sz w:val="32"/>
          <w:szCs w:val="32"/>
          <w:highlight w:val="none"/>
          <w:lang w:val="en-US" w:eastAsia="zh-CN"/>
        </w:rPr>
      </w:pPr>
      <w:r>
        <w:rPr>
          <w:rFonts w:hint="eastAsia" w:ascii="仿宋_GB2312" w:hAnsi="宋体" w:eastAsia="仿宋_GB2312"/>
          <w:b w:val="0"/>
          <w:bCs w:val="0"/>
          <w:color w:val="auto"/>
          <w:sz w:val="32"/>
          <w:szCs w:val="32"/>
          <w:highlight w:val="none"/>
          <w:lang w:val="en-US" w:eastAsia="zh-CN"/>
        </w:rPr>
        <w:t>（八）申报主体线上提交加盖单位财务专用章的收据；</w:t>
      </w:r>
    </w:p>
    <w:p w14:paraId="12CC52D6">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val="0"/>
        <w:jc w:val="both"/>
        <w:textAlignment w:val="auto"/>
        <w:outlineLvl w:val="9"/>
        <w:rPr>
          <w:rFonts w:hint="eastAsia" w:ascii="黑体" w:hAnsi="黑体" w:eastAsia="黑体"/>
          <w:b w:val="0"/>
          <w:bCs/>
          <w:color w:val="auto"/>
          <w:kern w:val="2"/>
          <w:sz w:val="32"/>
          <w:szCs w:val="32"/>
          <w:highlight w:val="none"/>
          <w:u w:val="none"/>
          <w:lang w:val="en-US" w:eastAsia="zh-CN" w:bidi="ar-SA"/>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九</w:t>
      </w:r>
      <w:r>
        <w:rPr>
          <w:rFonts w:hint="eastAsia" w:ascii="仿宋_GB2312" w:hAnsi="宋体" w:eastAsia="仿宋_GB2312"/>
          <w:color w:val="auto"/>
          <w:sz w:val="32"/>
          <w:szCs w:val="32"/>
          <w:highlight w:val="none"/>
        </w:rPr>
        <w:t>）</w:t>
      </w:r>
      <w:r>
        <w:rPr>
          <w:rFonts w:hint="eastAsia" w:ascii="仿宋_GB2312" w:hAnsi="宋体" w:eastAsia="仿宋_GB2312"/>
          <w:sz w:val="32"/>
          <w:szCs w:val="32"/>
          <w:highlight w:val="none"/>
          <w:lang w:eastAsia="zh-CN"/>
        </w:rPr>
        <w:t>区财政部门及时安排资金，</w:t>
      </w:r>
      <w:r>
        <w:rPr>
          <w:rFonts w:hint="eastAsia" w:ascii="仿宋_GB2312" w:hAnsi="宋体" w:eastAsia="仿宋_GB2312"/>
          <w:sz w:val="32"/>
          <w:szCs w:val="32"/>
          <w:highlight w:val="none"/>
          <w:lang w:val="en-US" w:eastAsia="zh-CN"/>
        </w:rPr>
        <w:t>区科技创新局</w:t>
      </w:r>
      <w:r>
        <w:rPr>
          <w:rFonts w:hint="eastAsia" w:ascii="仿宋_GB2312" w:hAnsi="宋体"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14:paraId="0B7CE151">
      <w:pPr>
        <w:keepNext w:val="0"/>
        <w:keepLines w:val="0"/>
        <w:pageBreakBefore w:val="0"/>
        <w:widowControl/>
        <w:kinsoku/>
        <w:wordWrap/>
        <w:overflowPunct/>
        <w:topLinePunct w:val="0"/>
        <w:autoSpaceDE/>
        <w:autoSpaceDN/>
        <w:bidi w:val="0"/>
        <w:adjustRightInd/>
        <w:snapToGrid w:val="0"/>
        <w:spacing w:after="0" w:line="560" w:lineRule="exact"/>
        <w:ind w:right="0" w:firstLine="640" w:firstLineChars="200"/>
        <w:contextualSpacing/>
        <w:jc w:val="both"/>
        <w:textAlignment w:val="auto"/>
        <w:rPr>
          <w:rFonts w:ascii="黑体" w:hAnsi="黑体" w:eastAsia="黑体"/>
          <w:b w:val="0"/>
          <w:bCs/>
          <w:color w:val="auto"/>
          <w:kern w:val="2"/>
          <w:sz w:val="32"/>
          <w:szCs w:val="32"/>
          <w:highlight w:val="none"/>
          <w:u w:val="none"/>
          <w:lang w:eastAsia="zh-CN" w:bidi="ar-SA"/>
        </w:rPr>
      </w:pPr>
      <w:r>
        <w:rPr>
          <w:rFonts w:hint="eastAsia" w:ascii="黑体" w:hAnsi="黑体" w:eastAsia="黑体"/>
          <w:b w:val="0"/>
          <w:bCs/>
          <w:color w:val="auto"/>
          <w:kern w:val="2"/>
          <w:sz w:val="32"/>
          <w:szCs w:val="32"/>
          <w:highlight w:val="none"/>
          <w:u w:val="none"/>
          <w:lang w:val="en-US" w:eastAsia="zh-CN" w:bidi="ar-SA"/>
        </w:rPr>
        <w:t>六、</w:t>
      </w:r>
      <w:r>
        <w:rPr>
          <w:rFonts w:hint="eastAsia" w:ascii="黑体" w:hAnsi="黑体" w:eastAsia="黑体"/>
          <w:b w:val="0"/>
          <w:bCs/>
          <w:color w:val="auto"/>
          <w:kern w:val="2"/>
          <w:sz w:val="32"/>
          <w:szCs w:val="32"/>
          <w:highlight w:val="none"/>
          <w:u w:val="none"/>
          <w:lang w:eastAsia="zh-CN" w:bidi="ar-SA"/>
        </w:rPr>
        <w:t>所需材料</w:t>
      </w:r>
    </w:p>
    <w:p w14:paraId="36733BAA">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jc w:val="both"/>
        <w:textAlignment w:val="auto"/>
        <w:rPr>
          <w:rFonts w:hint="eastAsia" w:ascii="仿宋_GB2312" w:hAnsi="ˎ̥" w:eastAsia="仿宋_GB2312" w:cs="宋体"/>
          <w:color w:val="auto"/>
          <w:sz w:val="32"/>
          <w:szCs w:val="32"/>
          <w:highlight w:val="none"/>
          <w:lang w:eastAsia="zh-CN" w:bidi="ar-SA"/>
        </w:rPr>
      </w:pPr>
      <w:r>
        <w:rPr>
          <w:rFonts w:hint="eastAsia" w:ascii="仿宋_GB2312" w:hAnsi="ˎ̥" w:eastAsia="仿宋_GB2312" w:cs="宋体"/>
          <w:color w:val="auto"/>
          <w:sz w:val="32"/>
          <w:szCs w:val="32"/>
          <w:highlight w:val="none"/>
          <w:lang w:eastAsia="zh-CN" w:bidi="ar-SA"/>
        </w:rPr>
        <w:t>（一）《项目申请书》（</w:t>
      </w:r>
      <w:r>
        <w:rPr>
          <w:rFonts w:hint="eastAsia" w:ascii="仿宋_GB2312" w:hAnsi="ˎ̥" w:eastAsia="仿宋_GB2312" w:cs="宋体"/>
          <w:color w:val="auto"/>
          <w:sz w:val="32"/>
          <w:szCs w:val="32"/>
          <w:highlight w:val="none"/>
          <w:lang w:val="en-US" w:eastAsia="zh-CN" w:bidi="ar-SA"/>
        </w:rPr>
        <w:t>登录“A</w:t>
      </w:r>
      <w:r>
        <w:rPr>
          <w:rFonts w:hint="eastAsia" w:ascii="仿宋_GB2312" w:hAnsi="ˎ̥" w:eastAsia="仿宋_GB2312" w:cs="宋体"/>
          <w:color w:val="auto"/>
          <w:sz w:val="32"/>
          <w:szCs w:val="32"/>
          <w:highlight w:val="none"/>
          <w:lang w:eastAsia="zh-CN" w:bidi="ar-SA"/>
        </w:rPr>
        <w:t>i南山企业服务综合平台”https://www.inanshan.org.cn/</w:t>
      </w:r>
      <w:r>
        <w:rPr>
          <w:rFonts w:hint="eastAsia" w:ascii="仿宋_GB2312" w:hAnsi="ˎ̥" w:eastAsia="仿宋_GB2312" w:cs="宋体"/>
          <w:color w:val="auto"/>
          <w:sz w:val="32"/>
          <w:szCs w:val="32"/>
          <w:highlight w:val="none"/>
          <w:lang w:val="en-US" w:eastAsia="zh-CN" w:bidi="ar-SA"/>
        </w:rPr>
        <w:t>在线填写，</w:t>
      </w:r>
      <w:r>
        <w:rPr>
          <w:rFonts w:hint="eastAsia" w:ascii="仿宋_GB2312" w:hAnsi="ˎ̥" w:eastAsia="仿宋_GB2312" w:cs="宋体"/>
          <w:color w:val="auto"/>
          <w:sz w:val="32"/>
          <w:szCs w:val="32"/>
          <w:highlight w:val="none"/>
          <w:lang w:eastAsia="zh-CN" w:bidi="ar-SA"/>
        </w:rPr>
        <w:t>法定代表人签字并加盖单位公章后，原件彩色扫描成PDF文件上传）；</w:t>
      </w:r>
    </w:p>
    <w:p w14:paraId="58367381">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jc w:val="both"/>
        <w:textAlignment w:val="auto"/>
        <w:rPr>
          <w:rFonts w:hint="eastAsia" w:ascii="仿宋_GB2312" w:hAnsi="ˎ̥" w:eastAsia="仿宋_GB2312" w:cs="宋体"/>
          <w:color w:val="auto"/>
          <w:sz w:val="32"/>
          <w:szCs w:val="32"/>
          <w:highlight w:val="none"/>
          <w:lang w:eastAsia="zh-CN" w:bidi="ar-SA"/>
        </w:rPr>
      </w:pPr>
      <w:r>
        <w:rPr>
          <w:rFonts w:hint="eastAsia" w:ascii="仿宋_GB2312" w:hAnsi="ˎ̥" w:eastAsia="仿宋_GB2312" w:cs="宋体"/>
          <w:color w:val="auto"/>
          <w:sz w:val="32"/>
          <w:szCs w:val="32"/>
          <w:highlight w:val="none"/>
          <w:lang w:eastAsia="zh-CN" w:bidi="ar-SA"/>
        </w:rPr>
        <w:t>（二）统一社会信用代码证书（原件彩色扫描成PDF文件上传）；</w:t>
      </w:r>
    </w:p>
    <w:p w14:paraId="56180C68">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jc w:val="both"/>
        <w:textAlignment w:val="auto"/>
        <w:rPr>
          <w:rFonts w:hint="eastAsia" w:ascii="仿宋_GB2312" w:hAnsi="ˎ̥" w:eastAsia="仿宋_GB2312" w:cs="宋体"/>
          <w:color w:val="auto"/>
          <w:sz w:val="32"/>
          <w:szCs w:val="32"/>
          <w:highlight w:val="none"/>
          <w:lang w:eastAsia="zh-CN" w:bidi="ar-SA"/>
        </w:rPr>
      </w:pPr>
      <w:r>
        <w:rPr>
          <w:rFonts w:hint="eastAsia" w:ascii="仿宋_GB2312" w:hAnsi="ˎ̥" w:eastAsia="仿宋_GB2312" w:cs="宋体"/>
          <w:color w:val="auto"/>
          <w:sz w:val="32"/>
          <w:szCs w:val="32"/>
          <w:highlight w:val="none"/>
          <w:lang w:eastAsia="zh-CN" w:bidi="ar-SA"/>
        </w:rPr>
        <w:t>（三）法定代表人身份证[原件（或复印件加盖单位公章）彩色扫描成PDF文件上传]；</w:t>
      </w:r>
    </w:p>
    <w:p w14:paraId="27D0DFCA">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jc w:val="both"/>
        <w:textAlignment w:val="auto"/>
        <w:rPr>
          <w:rFonts w:hint="eastAsia" w:ascii="仿宋_GB2312" w:hAnsi="仿宋" w:eastAsia="仿宋_GB2312"/>
          <w:color w:val="auto"/>
          <w:sz w:val="32"/>
          <w:szCs w:val="32"/>
          <w:highlight w:val="none"/>
          <w:u w:val="none"/>
          <w:lang w:eastAsia="zh-CN"/>
        </w:rPr>
      </w:pPr>
      <w:r>
        <w:rPr>
          <w:rFonts w:hint="eastAsia" w:ascii="仿宋_GB2312" w:hAnsi="ˎ̥" w:eastAsia="仿宋_GB2312" w:cs="宋体"/>
          <w:color w:val="auto"/>
          <w:sz w:val="32"/>
          <w:szCs w:val="32"/>
          <w:highlight w:val="none"/>
          <w:lang w:eastAsia="zh-CN" w:bidi="ar-SA"/>
        </w:rPr>
        <w:t>（四）申报主体由税务部门开具的单位上年度纳税证明（上传税务系统下载带有税务机关红色印章的电子版)；</w:t>
      </w:r>
    </w:p>
    <w:p w14:paraId="72D95E83">
      <w:pPr>
        <w:pStyle w:val="21"/>
        <w:keepNext w:val="0"/>
        <w:keepLines w:val="0"/>
        <w:pageBreakBefore w:val="0"/>
        <w:widowControl/>
        <w:kinsoku/>
        <w:wordWrap/>
        <w:overflowPunct/>
        <w:topLinePunct w:val="0"/>
        <w:autoSpaceDE/>
        <w:autoSpaceDN/>
        <w:bidi w:val="0"/>
        <w:adjustRightInd/>
        <w:snapToGrid/>
        <w:spacing w:after="0" w:line="560" w:lineRule="exact"/>
        <w:ind w:right="0" w:firstLine="640" w:firstLineChars="200"/>
        <w:textAlignment w:val="auto"/>
        <w:rPr>
          <w:rFonts w:hint="eastAsia" w:ascii="仿宋_GB2312" w:hAnsi="仿宋" w:eastAsia="仿宋_GB2312"/>
          <w:color w:val="auto"/>
          <w:sz w:val="32"/>
          <w:szCs w:val="32"/>
          <w:highlight w:val="none"/>
          <w:u w:val="none"/>
          <w:lang w:eastAsia="zh-CN"/>
        </w:rPr>
      </w:pPr>
      <w:r>
        <w:rPr>
          <w:rFonts w:hint="eastAsia" w:ascii="仿宋_GB2312" w:hAnsi="仿宋" w:eastAsia="仿宋_GB2312"/>
          <w:color w:val="auto"/>
          <w:sz w:val="32"/>
          <w:szCs w:val="32"/>
          <w:highlight w:val="none"/>
          <w:u w:val="none"/>
          <w:lang w:eastAsia="zh-CN"/>
        </w:rPr>
        <w:t>（</w:t>
      </w:r>
      <w:r>
        <w:rPr>
          <w:rFonts w:hint="eastAsia" w:ascii="仿宋_GB2312" w:hAnsi="仿宋"/>
          <w:color w:val="auto"/>
          <w:sz w:val="32"/>
          <w:szCs w:val="32"/>
          <w:highlight w:val="none"/>
          <w:u w:val="none"/>
          <w:lang w:val="en-US" w:eastAsia="zh-CN"/>
        </w:rPr>
        <w:t>五</w:t>
      </w:r>
      <w:r>
        <w:rPr>
          <w:rFonts w:hint="eastAsia" w:ascii="仿宋_GB2312" w:hAnsi="仿宋" w:eastAsia="仿宋_GB2312"/>
          <w:color w:val="auto"/>
          <w:sz w:val="32"/>
          <w:szCs w:val="32"/>
          <w:highlight w:val="none"/>
          <w:u w:val="none"/>
          <w:lang w:eastAsia="zh-CN"/>
        </w:rPr>
        <w:t>）</w:t>
      </w:r>
      <w:r>
        <w:rPr>
          <w:rFonts w:hint="eastAsia" w:ascii="仿宋_GB2312" w:hAnsi="宋体" w:eastAsia="仿宋_GB2312"/>
          <w:color w:val="auto"/>
          <w:sz w:val="32"/>
          <w:szCs w:val="32"/>
          <w:highlight w:val="none"/>
          <w:lang w:val="en-US" w:eastAsia="zh-CN"/>
        </w:rPr>
        <w:t>贷款结清函</w:t>
      </w:r>
      <w:r>
        <w:rPr>
          <w:rFonts w:hint="eastAsia" w:ascii="仿宋_GB2312" w:hAnsi="仿宋" w:eastAsia="仿宋_GB2312"/>
          <w:color w:val="auto"/>
          <w:sz w:val="32"/>
          <w:szCs w:val="32"/>
          <w:highlight w:val="none"/>
          <w:u w:val="none"/>
          <w:lang w:eastAsia="zh-CN"/>
        </w:rPr>
        <w:t>（</w:t>
      </w:r>
      <w:r>
        <w:rPr>
          <w:rFonts w:hint="eastAsia" w:ascii="仿宋_GB2312" w:hAnsi="仿宋"/>
          <w:color w:val="auto"/>
          <w:sz w:val="32"/>
          <w:szCs w:val="32"/>
          <w:highlight w:val="none"/>
          <w:u w:val="none"/>
          <w:lang w:val="en-US" w:eastAsia="zh-CN"/>
        </w:rPr>
        <w:t>南山科技金融在线平台</w:t>
      </w:r>
      <w:r>
        <w:rPr>
          <w:rFonts w:hint="eastAsia" w:ascii="仿宋_GB2312" w:hAnsi="仿宋" w:eastAsia="仿宋_GB2312"/>
          <w:color w:val="auto"/>
          <w:sz w:val="32"/>
          <w:szCs w:val="32"/>
          <w:highlight w:val="none"/>
          <w:u w:val="none"/>
          <w:lang w:eastAsia="zh-CN"/>
        </w:rPr>
        <w:t>下载后，原件彩色扫描成PDF文件上传）</w:t>
      </w:r>
      <w:r>
        <w:rPr>
          <w:rFonts w:hint="eastAsia" w:ascii="仿宋_GB2312" w:hAnsi="仿宋"/>
          <w:color w:val="auto"/>
          <w:sz w:val="32"/>
          <w:szCs w:val="32"/>
          <w:highlight w:val="none"/>
          <w:u w:val="none"/>
          <w:lang w:eastAsia="zh-CN"/>
        </w:rPr>
        <w:t>；</w:t>
      </w:r>
    </w:p>
    <w:p w14:paraId="7335A961">
      <w:pPr>
        <w:keepNext w:val="0"/>
        <w:keepLines w:val="0"/>
        <w:pageBreakBefore w:val="0"/>
        <w:widowControl/>
        <w:kinsoku/>
        <w:wordWrap/>
        <w:overflowPunct/>
        <w:topLinePunct w:val="0"/>
        <w:autoSpaceDE/>
        <w:autoSpaceDN/>
        <w:bidi w:val="0"/>
        <w:adjustRightInd/>
        <w:snapToGrid/>
        <w:spacing w:after="0" w:line="560" w:lineRule="exact"/>
        <w:ind w:right="0" w:firstLine="640" w:firstLineChars="200"/>
        <w:contextualSpacing/>
        <w:jc w:val="both"/>
        <w:textAlignment w:val="auto"/>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lang w:eastAsia="zh-CN"/>
        </w:rPr>
        <w:t>（</w:t>
      </w:r>
      <w:r>
        <w:rPr>
          <w:rFonts w:hint="eastAsia" w:ascii="仿宋_GB2312" w:hAnsi="仿宋"/>
          <w:color w:val="auto"/>
          <w:sz w:val="32"/>
          <w:szCs w:val="32"/>
          <w:highlight w:val="none"/>
          <w:u w:val="none"/>
          <w:lang w:val="en-US" w:eastAsia="zh-CN"/>
        </w:rPr>
        <w:t>六</w:t>
      </w:r>
      <w:r>
        <w:rPr>
          <w:rFonts w:hint="eastAsia" w:ascii="仿宋_GB2312" w:hAnsi="仿宋" w:eastAsia="仿宋_GB2312"/>
          <w:color w:val="auto"/>
          <w:sz w:val="32"/>
          <w:szCs w:val="32"/>
          <w:highlight w:val="none"/>
          <w:u w:val="none"/>
          <w:lang w:eastAsia="zh-CN"/>
        </w:rPr>
        <w:t>）</w:t>
      </w:r>
      <w:r>
        <w:rPr>
          <w:rFonts w:hint="eastAsia" w:ascii="仿宋_GB2312" w:eastAsia="仿宋_GB2312"/>
          <w:color w:val="auto"/>
          <w:sz w:val="32"/>
          <w:szCs w:val="32"/>
          <w:highlight w:val="none"/>
          <w:lang w:eastAsia="zh-CN"/>
        </w:rPr>
        <w:t>其他材料</w:t>
      </w:r>
      <w:r>
        <w:rPr>
          <w:rFonts w:hint="eastAsia" w:ascii="仿宋_GB2312" w:hAnsi="宋体" w:eastAsia="仿宋_GB2312" w:cs="宋体"/>
          <w:color w:val="auto"/>
          <w:sz w:val="32"/>
          <w:szCs w:val="32"/>
          <w:highlight w:val="none"/>
        </w:rPr>
        <w:t>[原件（复印件加盖公章）彩色扫描</w:t>
      </w:r>
      <w:r>
        <w:rPr>
          <w:rFonts w:hint="default" w:ascii="仿宋_GB2312" w:hAnsi="宋体" w:eastAsia="仿宋_GB2312" w:cs="宋体"/>
          <w:color w:val="auto"/>
          <w:sz w:val="32"/>
          <w:szCs w:val="32"/>
          <w:highlight w:val="none"/>
        </w:rPr>
        <w:t>成PDF文件</w:t>
      </w:r>
      <w:r>
        <w:rPr>
          <w:rFonts w:hint="eastAsia" w:ascii="仿宋_GB2312" w:hAnsi="宋体" w:eastAsia="仿宋_GB2312" w:cs="宋体"/>
          <w:color w:val="auto"/>
          <w:sz w:val="32"/>
          <w:szCs w:val="32"/>
          <w:highlight w:val="none"/>
        </w:rPr>
        <w:t>上传]</w:t>
      </w:r>
      <w:r>
        <w:rPr>
          <w:rFonts w:hint="eastAsia" w:ascii="仿宋_GB2312" w:hAnsi="仿宋" w:eastAsia="仿宋_GB2312"/>
          <w:color w:val="auto"/>
          <w:sz w:val="32"/>
          <w:szCs w:val="32"/>
          <w:highlight w:val="none"/>
          <w:u w:val="none"/>
          <w:lang w:eastAsia="zh-CN"/>
        </w:rPr>
        <w:t>。</w:t>
      </w:r>
    </w:p>
    <w:p w14:paraId="14345F7F">
      <w:pPr>
        <w:keepNext w:val="0"/>
        <w:keepLines w:val="0"/>
        <w:pageBreakBefore w:val="0"/>
        <w:widowControl/>
        <w:kinsoku/>
        <w:wordWrap/>
        <w:overflowPunct/>
        <w:topLinePunct w:val="0"/>
        <w:autoSpaceDE/>
        <w:autoSpaceDN/>
        <w:bidi w:val="0"/>
        <w:adjustRightInd/>
        <w:spacing w:after="0" w:line="560" w:lineRule="exact"/>
        <w:ind w:right="0" w:firstLine="640" w:firstLineChars="200"/>
        <w:contextualSpacing/>
        <w:jc w:val="both"/>
        <w:textAlignment w:val="auto"/>
        <w:rPr>
          <w:rFonts w:hint="eastAsia" w:ascii="黑体" w:hAnsi="黑体" w:eastAsia="黑体"/>
          <w:b w:val="0"/>
          <w:color w:val="auto"/>
          <w:kern w:val="2"/>
          <w:sz w:val="32"/>
          <w:szCs w:val="32"/>
          <w:highlight w:val="none"/>
          <w:u w:val="none"/>
          <w:lang w:eastAsia="zh-CN" w:bidi="ar-SA"/>
        </w:rPr>
      </w:pPr>
      <w:r>
        <w:rPr>
          <w:rFonts w:hint="eastAsia" w:ascii="黑体" w:hAnsi="黑体" w:eastAsia="黑体"/>
          <w:b w:val="0"/>
          <w:color w:val="auto"/>
          <w:kern w:val="2"/>
          <w:sz w:val="32"/>
          <w:szCs w:val="32"/>
          <w:highlight w:val="none"/>
          <w:u w:val="none"/>
          <w:lang w:eastAsia="zh-CN" w:bidi="ar-SA"/>
        </w:rPr>
        <w:t>七、时限要求</w:t>
      </w:r>
    </w:p>
    <w:p w14:paraId="7FAD8F04">
      <w:pPr>
        <w:keepNext w:val="0"/>
        <w:keepLines w:val="0"/>
        <w:pageBreakBefore w:val="0"/>
        <w:widowControl/>
        <w:kinsoku/>
        <w:wordWrap/>
        <w:overflowPunct/>
        <w:topLinePunct w:val="0"/>
        <w:autoSpaceDE/>
        <w:autoSpaceDN/>
        <w:bidi w:val="0"/>
        <w:adjustRightInd/>
        <w:spacing w:after="0" w:line="560" w:lineRule="exact"/>
        <w:ind w:right="0" w:firstLine="640" w:firstLineChars="200"/>
        <w:contextualSpacing/>
        <w:jc w:val="both"/>
        <w:textAlignment w:val="auto"/>
        <w:rPr>
          <w:rFonts w:hint="eastAsia" w:ascii="仿宋_GB2312" w:hAnsi="仿宋_GB2312" w:eastAsia="仿宋_GB2312" w:cs="仿宋_GB2312"/>
          <w:b w:val="0"/>
          <w:color w:val="auto"/>
          <w:kern w:val="2"/>
          <w:sz w:val="32"/>
          <w:szCs w:val="32"/>
          <w:highlight w:val="none"/>
          <w:u w:val="none"/>
          <w:lang w:eastAsia="zh-CN" w:bidi="ar-SA"/>
        </w:rPr>
      </w:pPr>
      <w:r>
        <w:rPr>
          <w:rFonts w:hint="eastAsia" w:ascii="仿宋_GB2312" w:hAnsi="仿宋_GB2312" w:eastAsia="仿宋_GB2312" w:cs="仿宋_GB2312"/>
          <w:b w:val="0"/>
          <w:color w:val="auto"/>
          <w:kern w:val="2"/>
          <w:sz w:val="32"/>
          <w:szCs w:val="32"/>
          <w:highlight w:val="none"/>
          <w:u w:val="none"/>
          <w:lang w:eastAsia="zh-CN" w:bidi="ar-SA"/>
        </w:rPr>
        <w:t>（一）区科技创新局视申请情况安排集中受理企业申请，具体受理时间以发布的申报通知为准。</w:t>
      </w:r>
    </w:p>
    <w:p w14:paraId="6FE0AF48">
      <w:pPr>
        <w:keepNext w:val="0"/>
        <w:keepLines w:val="0"/>
        <w:pageBreakBefore w:val="0"/>
        <w:widowControl/>
        <w:kinsoku/>
        <w:wordWrap/>
        <w:overflowPunct/>
        <w:topLinePunct w:val="0"/>
        <w:autoSpaceDE/>
        <w:autoSpaceDN/>
        <w:bidi w:val="0"/>
        <w:spacing w:after="0" w:line="560" w:lineRule="exact"/>
        <w:ind w:firstLine="640" w:firstLineChars="200"/>
        <w:contextualSpacing/>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color w:val="auto"/>
          <w:kern w:val="2"/>
          <w:sz w:val="32"/>
          <w:szCs w:val="32"/>
          <w:highlight w:val="none"/>
          <w:u w:val="none"/>
          <w:lang w:eastAsia="zh-CN" w:bidi="ar-SA"/>
        </w:rPr>
        <w:t>（二）申报主体须按照区科技创新局相关通知要求及时提交资金拨付所需材料，逾期不办理者视为自动放弃。</w:t>
      </w:r>
    </w:p>
    <w:p w14:paraId="409B132C">
      <w:pPr>
        <w:keepNext w:val="0"/>
        <w:keepLines w:val="0"/>
        <w:pageBreakBefore w:val="0"/>
        <w:widowControl/>
        <w:numPr>
          <w:ilvl w:val="0"/>
          <w:numId w:val="2"/>
        </w:numPr>
        <w:kinsoku/>
        <w:wordWrap/>
        <w:overflowPunct/>
        <w:topLinePunct w:val="0"/>
        <w:autoSpaceDE/>
        <w:autoSpaceDN/>
        <w:bidi w:val="0"/>
        <w:adjustRightInd/>
        <w:spacing w:after="0" w:line="560" w:lineRule="exact"/>
        <w:ind w:right="0" w:firstLine="640" w:firstLineChars="200"/>
        <w:contextualSpacing/>
        <w:jc w:val="both"/>
        <w:textAlignment w:val="auto"/>
        <w:rPr>
          <w:rFonts w:hint="eastAsia" w:ascii="黑体" w:hAnsi="黑体" w:eastAsia="黑体"/>
          <w:b w:val="0"/>
          <w:bCs/>
          <w:color w:val="auto"/>
          <w:sz w:val="32"/>
          <w:szCs w:val="32"/>
          <w:highlight w:val="none"/>
          <w:u w:val="none"/>
          <w:lang w:val="en-US" w:eastAsia="zh-CN"/>
        </w:rPr>
      </w:pPr>
      <w:r>
        <w:rPr>
          <w:rFonts w:hint="eastAsia" w:ascii="黑体" w:hAnsi="黑体" w:eastAsia="黑体"/>
          <w:b w:val="0"/>
          <w:bCs/>
          <w:color w:val="auto"/>
          <w:sz w:val="32"/>
          <w:szCs w:val="32"/>
          <w:highlight w:val="none"/>
          <w:u w:val="none"/>
          <w:lang w:val="en-US" w:eastAsia="zh-CN"/>
        </w:rPr>
        <w:t>其他事项</w:t>
      </w:r>
    </w:p>
    <w:p w14:paraId="72D048CF">
      <w:pPr>
        <w:keepNext w:val="0"/>
        <w:keepLines w:val="0"/>
        <w:pageBreakBefore w:val="0"/>
        <w:widowControl/>
        <w:numPr>
          <w:ilvl w:val="0"/>
          <w:numId w:val="3"/>
        </w:numPr>
        <w:kinsoku/>
        <w:wordWrap/>
        <w:overflowPunct/>
        <w:topLinePunct w:val="0"/>
        <w:autoSpaceDE/>
        <w:autoSpaceDN/>
        <w:bidi w:val="0"/>
        <w:adjustRightInd/>
        <w:spacing w:after="0" w:line="560" w:lineRule="exact"/>
        <w:ind w:right="0" w:firstLine="640" w:firstLineChars="200"/>
        <w:contextualSpacing/>
        <w:jc w:val="both"/>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本项目所依据的政策内容执行期间如遇国家、省、市有关政策调整的，根据新政策做相应调整。</w:t>
      </w:r>
    </w:p>
    <w:p w14:paraId="24FB8A16">
      <w:pPr>
        <w:keepNext w:val="0"/>
        <w:keepLines w:val="0"/>
        <w:pageBreakBefore w:val="0"/>
        <w:widowControl/>
        <w:numPr>
          <w:ilvl w:val="-1"/>
          <w:numId w:val="0"/>
        </w:numPr>
        <w:kinsoku/>
        <w:wordWrap/>
        <w:overflowPunct/>
        <w:topLinePunct w:val="0"/>
        <w:autoSpaceDE/>
        <w:autoSpaceDN/>
        <w:bidi w:val="0"/>
        <w:adjustRightInd/>
        <w:spacing w:after="0" w:line="560" w:lineRule="exact"/>
        <w:ind w:right="0" w:firstLine="640" w:firstLineChars="200"/>
        <w:contextualSpacing/>
        <w:jc w:val="both"/>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 w:val="0"/>
          <w:bCs/>
          <w:color w:val="auto"/>
          <w:sz w:val="32"/>
          <w:szCs w:val="32"/>
          <w:highlight w:val="none"/>
          <w:u w:val="none"/>
          <w:lang w:val="en-US" w:eastAsia="zh-CN"/>
        </w:rPr>
        <w:t>（二）申请本项目资助的主体应保证其申报材料的完整性、真实性、准确性及合法性，并承担因其提交的项目申报材料产生的相关法律责任，如有虚假或侵权等行为，该项目申请无效，如事后发现存在以上行为，本资金主管部门将保留依法追究其法律责任的权利。</w:t>
      </w:r>
    </w:p>
    <w:p w14:paraId="149C5C3A">
      <w:pPr>
        <w:pStyle w:val="2"/>
        <w:numPr>
          <w:ilvl w:val="-1"/>
          <w:numId w:val="0"/>
        </w:numPr>
        <w:spacing w:before="0" w:after="0" w:line="560" w:lineRule="exact"/>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九、附则</w:t>
      </w:r>
    </w:p>
    <w:p w14:paraId="6FA07949">
      <w:pPr>
        <w:pStyle w:val="2"/>
        <w:numPr>
          <w:ilvl w:val="0"/>
          <w:numId w:val="0"/>
        </w:numPr>
        <w:spacing w:before="0" w:after="0" w:line="560" w:lineRule="exact"/>
        <w:ind w:firstLine="640" w:firstLineChars="200"/>
        <w:jc w:val="both"/>
        <w:rPr>
          <w:rFonts w:ascii="仿宋_GB2312" w:eastAsia="仿宋_GB2312"/>
          <w:color w:val="auto"/>
          <w:sz w:val="32"/>
          <w:szCs w:val="32"/>
          <w:highlight w:val="none"/>
          <w:u w:val="none"/>
          <w:lang w:eastAsia="zh-CN"/>
        </w:rPr>
      </w:pPr>
      <w:r>
        <w:rPr>
          <w:rFonts w:hint="eastAsia" w:ascii="仿宋_GB2312" w:hAnsi="仿宋_GB2312" w:eastAsia="仿宋_GB2312" w:cs="仿宋_GB2312"/>
          <w:b w:val="0"/>
          <w:bCs w:val="0"/>
          <w:sz w:val="32"/>
          <w:szCs w:val="32"/>
          <w:lang w:val="en-US" w:eastAsia="zh-CN"/>
        </w:rPr>
        <w:t>本项目责任部门为区科技创新局，本操作规程由区科技创新局负责解释，自2026年3月4日起施行。</w:t>
      </w:r>
    </w:p>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方正小标宋_GBK">
    <w:altName w:val="方正小标宋简体"/>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altName w:val="仿宋_GB2312"/>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65C04">
    <w:pPr>
      <w:pStyle w:val="16"/>
      <w:jc w:val="right"/>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C482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CC482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33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70A07"/>
    <w:multiLevelType w:val="singleLevel"/>
    <w:tmpl w:val="B0270A07"/>
    <w:lvl w:ilvl="0" w:tentative="0">
      <w:start w:val="8"/>
      <w:numFmt w:val="chineseCounting"/>
      <w:suff w:val="nothing"/>
      <w:lvlText w:val="%1、"/>
      <w:lvlJc w:val="left"/>
      <w:rPr>
        <w:rFonts w:hint="eastAsia"/>
      </w:rPr>
    </w:lvl>
  </w:abstractNum>
  <w:abstractNum w:abstractNumId="1">
    <w:nsid w:val="3896EB3E"/>
    <w:multiLevelType w:val="singleLevel"/>
    <w:tmpl w:val="3896EB3E"/>
    <w:lvl w:ilvl="0" w:tentative="0">
      <w:start w:val="2"/>
      <w:numFmt w:val="chineseCounting"/>
      <w:suff w:val="nothing"/>
      <w:lvlText w:val="%1、"/>
      <w:lvlJc w:val="left"/>
      <w:rPr>
        <w:rFonts w:hint="eastAsia"/>
      </w:rPr>
    </w:lvl>
  </w:abstractNum>
  <w:abstractNum w:abstractNumId="2">
    <w:nsid w:val="55A89549"/>
    <w:multiLevelType w:val="singleLevel"/>
    <w:tmpl w:val="55A89549"/>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NjAzOTVjNTk4YjEwYWZlOGFmYzk3MTFhYWFkZTcifQ=="/>
  </w:docVars>
  <w:rsids>
    <w:rsidRoot w:val="00172A27"/>
    <w:rsid w:val="000002BC"/>
    <w:rsid w:val="00063939"/>
    <w:rsid w:val="00065236"/>
    <w:rsid w:val="00092FCC"/>
    <w:rsid w:val="0009523E"/>
    <w:rsid w:val="00095465"/>
    <w:rsid w:val="00097F43"/>
    <w:rsid w:val="000B0982"/>
    <w:rsid w:val="000B7998"/>
    <w:rsid w:val="000C0312"/>
    <w:rsid w:val="000C627A"/>
    <w:rsid w:val="000F0CCB"/>
    <w:rsid w:val="000F3DF3"/>
    <w:rsid w:val="00106C73"/>
    <w:rsid w:val="00110663"/>
    <w:rsid w:val="00172A27"/>
    <w:rsid w:val="0019538C"/>
    <w:rsid w:val="001A0B96"/>
    <w:rsid w:val="001B7A65"/>
    <w:rsid w:val="001D64B2"/>
    <w:rsid w:val="001E1178"/>
    <w:rsid w:val="001F57DE"/>
    <w:rsid w:val="00210272"/>
    <w:rsid w:val="002148CF"/>
    <w:rsid w:val="00216AC7"/>
    <w:rsid w:val="00236CB9"/>
    <w:rsid w:val="00237D14"/>
    <w:rsid w:val="0025221F"/>
    <w:rsid w:val="00253C16"/>
    <w:rsid w:val="002A3AEF"/>
    <w:rsid w:val="002C1F47"/>
    <w:rsid w:val="002C2A20"/>
    <w:rsid w:val="002D7EE4"/>
    <w:rsid w:val="00305753"/>
    <w:rsid w:val="00310320"/>
    <w:rsid w:val="00327D3F"/>
    <w:rsid w:val="00335090"/>
    <w:rsid w:val="003457CB"/>
    <w:rsid w:val="00357EE6"/>
    <w:rsid w:val="00360BC6"/>
    <w:rsid w:val="00365075"/>
    <w:rsid w:val="00374869"/>
    <w:rsid w:val="00383A73"/>
    <w:rsid w:val="003B7962"/>
    <w:rsid w:val="003F6683"/>
    <w:rsid w:val="00433EB9"/>
    <w:rsid w:val="004408FF"/>
    <w:rsid w:val="004640FA"/>
    <w:rsid w:val="004702A8"/>
    <w:rsid w:val="0047757C"/>
    <w:rsid w:val="0049179A"/>
    <w:rsid w:val="004A20EC"/>
    <w:rsid w:val="004D4DAE"/>
    <w:rsid w:val="004E1D63"/>
    <w:rsid w:val="004E5B71"/>
    <w:rsid w:val="004E7DBC"/>
    <w:rsid w:val="00507705"/>
    <w:rsid w:val="00521802"/>
    <w:rsid w:val="00522A61"/>
    <w:rsid w:val="00533496"/>
    <w:rsid w:val="005653FC"/>
    <w:rsid w:val="00587AE5"/>
    <w:rsid w:val="005913BF"/>
    <w:rsid w:val="005A318C"/>
    <w:rsid w:val="005A604F"/>
    <w:rsid w:val="005B71D9"/>
    <w:rsid w:val="005C17ED"/>
    <w:rsid w:val="005D7B32"/>
    <w:rsid w:val="00605880"/>
    <w:rsid w:val="00607ABD"/>
    <w:rsid w:val="006163F2"/>
    <w:rsid w:val="00621605"/>
    <w:rsid w:val="00631482"/>
    <w:rsid w:val="00673110"/>
    <w:rsid w:val="00693A87"/>
    <w:rsid w:val="006963FC"/>
    <w:rsid w:val="006D5F28"/>
    <w:rsid w:val="006F023D"/>
    <w:rsid w:val="00722352"/>
    <w:rsid w:val="0073132F"/>
    <w:rsid w:val="007322DA"/>
    <w:rsid w:val="00737578"/>
    <w:rsid w:val="00742821"/>
    <w:rsid w:val="007442DC"/>
    <w:rsid w:val="007442E7"/>
    <w:rsid w:val="007622C4"/>
    <w:rsid w:val="007659DC"/>
    <w:rsid w:val="00783C57"/>
    <w:rsid w:val="007B0404"/>
    <w:rsid w:val="007B7DEE"/>
    <w:rsid w:val="007C0C2A"/>
    <w:rsid w:val="007C717F"/>
    <w:rsid w:val="007D0150"/>
    <w:rsid w:val="007F668E"/>
    <w:rsid w:val="00835EC1"/>
    <w:rsid w:val="008368F1"/>
    <w:rsid w:val="008651A5"/>
    <w:rsid w:val="0086741B"/>
    <w:rsid w:val="008A5CFA"/>
    <w:rsid w:val="008B4EBB"/>
    <w:rsid w:val="008D2BCF"/>
    <w:rsid w:val="009144C5"/>
    <w:rsid w:val="00922155"/>
    <w:rsid w:val="00930995"/>
    <w:rsid w:val="00953D76"/>
    <w:rsid w:val="00965187"/>
    <w:rsid w:val="00966B6A"/>
    <w:rsid w:val="00971744"/>
    <w:rsid w:val="0097641C"/>
    <w:rsid w:val="009828BE"/>
    <w:rsid w:val="00997B9E"/>
    <w:rsid w:val="009B55E2"/>
    <w:rsid w:val="009B697B"/>
    <w:rsid w:val="009D6811"/>
    <w:rsid w:val="009E6FC9"/>
    <w:rsid w:val="00A077A2"/>
    <w:rsid w:val="00A16582"/>
    <w:rsid w:val="00A211D5"/>
    <w:rsid w:val="00A328E8"/>
    <w:rsid w:val="00A42F92"/>
    <w:rsid w:val="00A945F3"/>
    <w:rsid w:val="00AA3745"/>
    <w:rsid w:val="00AB3723"/>
    <w:rsid w:val="00AD75C8"/>
    <w:rsid w:val="00B14275"/>
    <w:rsid w:val="00B43633"/>
    <w:rsid w:val="00B479E0"/>
    <w:rsid w:val="00B81082"/>
    <w:rsid w:val="00B84549"/>
    <w:rsid w:val="00B9144C"/>
    <w:rsid w:val="00B93EAF"/>
    <w:rsid w:val="00B97844"/>
    <w:rsid w:val="00BA1A1D"/>
    <w:rsid w:val="00BA45FC"/>
    <w:rsid w:val="00BE254A"/>
    <w:rsid w:val="00C06DD9"/>
    <w:rsid w:val="00C12516"/>
    <w:rsid w:val="00C304CA"/>
    <w:rsid w:val="00C37485"/>
    <w:rsid w:val="00C73B19"/>
    <w:rsid w:val="00C81D75"/>
    <w:rsid w:val="00C92D29"/>
    <w:rsid w:val="00CA5325"/>
    <w:rsid w:val="00CD7E8A"/>
    <w:rsid w:val="00D455C6"/>
    <w:rsid w:val="00D86424"/>
    <w:rsid w:val="00DA08DE"/>
    <w:rsid w:val="00E0397C"/>
    <w:rsid w:val="00E605CB"/>
    <w:rsid w:val="00E7340E"/>
    <w:rsid w:val="00E86E32"/>
    <w:rsid w:val="00EA7460"/>
    <w:rsid w:val="00EB2EDF"/>
    <w:rsid w:val="00EB43A6"/>
    <w:rsid w:val="00EE0E1E"/>
    <w:rsid w:val="00EF746B"/>
    <w:rsid w:val="00F81AC5"/>
    <w:rsid w:val="00FD019A"/>
    <w:rsid w:val="00FD571B"/>
    <w:rsid w:val="00FE3227"/>
    <w:rsid w:val="00FE39F6"/>
    <w:rsid w:val="00FF5496"/>
    <w:rsid w:val="012A0989"/>
    <w:rsid w:val="015702D9"/>
    <w:rsid w:val="01864A69"/>
    <w:rsid w:val="01E516F9"/>
    <w:rsid w:val="02217FDE"/>
    <w:rsid w:val="025C7268"/>
    <w:rsid w:val="0264611C"/>
    <w:rsid w:val="031E451D"/>
    <w:rsid w:val="03532F23"/>
    <w:rsid w:val="03541CED"/>
    <w:rsid w:val="03A77306"/>
    <w:rsid w:val="03A81BF1"/>
    <w:rsid w:val="03D33559"/>
    <w:rsid w:val="043F474B"/>
    <w:rsid w:val="047520CC"/>
    <w:rsid w:val="04D76A2A"/>
    <w:rsid w:val="04E86B91"/>
    <w:rsid w:val="04F01EE9"/>
    <w:rsid w:val="05191440"/>
    <w:rsid w:val="0543590B"/>
    <w:rsid w:val="05A33817"/>
    <w:rsid w:val="05F5638E"/>
    <w:rsid w:val="06152462"/>
    <w:rsid w:val="06670806"/>
    <w:rsid w:val="06F90122"/>
    <w:rsid w:val="079528D4"/>
    <w:rsid w:val="079C3C62"/>
    <w:rsid w:val="07C50693"/>
    <w:rsid w:val="07FC50E3"/>
    <w:rsid w:val="080F08D8"/>
    <w:rsid w:val="0841638B"/>
    <w:rsid w:val="084D31AF"/>
    <w:rsid w:val="08617161"/>
    <w:rsid w:val="08896DC7"/>
    <w:rsid w:val="08936817"/>
    <w:rsid w:val="09187C60"/>
    <w:rsid w:val="095073FA"/>
    <w:rsid w:val="0A165F4E"/>
    <w:rsid w:val="0A2A7C4B"/>
    <w:rsid w:val="0A6E5988"/>
    <w:rsid w:val="0AAF1EFF"/>
    <w:rsid w:val="0ACA1B59"/>
    <w:rsid w:val="0AEE2A27"/>
    <w:rsid w:val="0C497634"/>
    <w:rsid w:val="0C7931F6"/>
    <w:rsid w:val="0C9E313B"/>
    <w:rsid w:val="0D5A314E"/>
    <w:rsid w:val="0D7F012E"/>
    <w:rsid w:val="0D930889"/>
    <w:rsid w:val="0DB50100"/>
    <w:rsid w:val="0E215EB4"/>
    <w:rsid w:val="0E480BC8"/>
    <w:rsid w:val="0E6D0107"/>
    <w:rsid w:val="0E7E2314"/>
    <w:rsid w:val="0EE0073F"/>
    <w:rsid w:val="0EE3661B"/>
    <w:rsid w:val="0F0422D5"/>
    <w:rsid w:val="0F292F95"/>
    <w:rsid w:val="0F4C27CC"/>
    <w:rsid w:val="0F744163"/>
    <w:rsid w:val="0FD83CA6"/>
    <w:rsid w:val="0FE0404C"/>
    <w:rsid w:val="10141182"/>
    <w:rsid w:val="10525806"/>
    <w:rsid w:val="10A867D5"/>
    <w:rsid w:val="11830425"/>
    <w:rsid w:val="11956C56"/>
    <w:rsid w:val="11AB79E8"/>
    <w:rsid w:val="11BA7B07"/>
    <w:rsid w:val="12042B30"/>
    <w:rsid w:val="12112132"/>
    <w:rsid w:val="12597652"/>
    <w:rsid w:val="12746AD6"/>
    <w:rsid w:val="127952CC"/>
    <w:rsid w:val="127C20B7"/>
    <w:rsid w:val="12B523C6"/>
    <w:rsid w:val="12CB309D"/>
    <w:rsid w:val="12FE1C75"/>
    <w:rsid w:val="130F66CD"/>
    <w:rsid w:val="136E509A"/>
    <w:rsid w:val="13985C26"/>
    <w:rsid w:val="13FC6794"/>
    <w:rsid w:val="14060DE1"/>
    <w:rsid w:val="142474B9"/>
    <w:rsid w:val="145941ED"/>
    <w:rsid w:val="146B50E8"/>
    <w:rsid w:val="148166BA"/>
    <w:rsid w:val="14A625C4"/>
    <w:rsid w:val="14A90ABD"/>
    <w:rsid w:val="14AC178B"/>
    <w:rsid w:val="14B270E1"/>
    <w:rsid w:val="14EA425F"/>
    <w:rsid w:val="151C3D5F"/>
    <w:rsid w:val="151E215B"/>
    <w:rsid w:val="157C6342"/>
    <w:rsid w:val="15AA718D"/>
    <w:rsid w:val="161F262E"/>
    <w:rsid w:val="16227A29"/>
    <w:rsid w:val="164125A5"/>
    <w:rsid w:val="16A3500D"/>
    <w:rsid w:val="16B56AEF"/>
    <w:rsid w:val="171F21BA"/>
    <w:rsid w:val="17471E3D"/>
    <w:rsid w:val="1763637E"/>
    <w:rsid w:val="17B40B54"/>
    <w:rsid w:val="17F7387F"/>
    <w:rsid w:val="17F81389"/>
    <w:rsid w:val="17FF5196"/>
    <w:rsid w:val="1848005A"/>
    <w:rsid w:val="184E0FA9"/>
    <w:rsid w:val="185D2F9A"/>
    <w:rsid w:val="188246E0"/>
    <w:rsid w:val="189605CB"/>
    <w:rsid w:val="189A41EE"/>
    <w:rsid w:val="194D0965"/>
    <w:rsid w:val="198253AE"/>
    <w:rsid w:val="1A1F2E1E"/>
    <w:rsid w:val="1A3F504D"/>
    <w:rsid w:val="1A4349F7"/>
    <w:rsid w:val="1A5D1977"/>
    <w:rsid w:val="1AD5775F"/>
    <w:rsid w:val="1AFE7DD5"/>
    <w:rsid w:val="1B31611B"/>
    <w:rsid w:val="1B3E026D"/>
    <w:rsid w:val="1B5E53DA"/>
    <w:rsid w:val="1B720AB5"/>
    <w:rsid w:val="1BA35D3F"/>
    <w:rsid w:val="1BC17CE4"/>
    <w:rsid w:val="1BC33A5C"/>
    <w:rsid w:val="1BEA2D97"/>
    <w:rsid w:val="1BEC7472"/>
    <w:rsid w:val="1CA90EA4"/>
    <w:rsid w:val="1CB065A3"/>
    <w:rsid w:val="1CB066B6"/>
    <w:rsid w:val="1CD2619C"/>
    <w:rsid w:val="1D5A1057"/>
    <w:rsid w:val="1D631052"/>
    <w:rsid w:val="1D72220E"/>
    <w:rsid w:val="1DA376A1"/>
    <w:rsid w:val="1DA90A2F"/>
    <w:rsid w:val="1DBA69A1"/>
    <w:rsid w:val="1E260185"/>
    <w:rsid w:val="1E5B2E7A"/>
    <w:rsid w:val="1E6E4153"/>
    <w:rsid w:val="1EC10726"/>
    <w:rsid w:val="1EEA5D2A"/>
    <w:rsid w:val="1EFF7E5E"/>
    <w:rsid w:val="1F374545"/>
    <w:rsid w:val="1FAB4F33"/>
    <w:rsid w:val="1FCD1B0C"/>
    <w:rsid w:val="201F43CF"/>
    <w:rsid w:val="203C4597"/>
    <w:rsid w:val="20601186"/>
    <w:rsid w:val="211B4A9E"/>
    <w:rsid w:val="211D087E"/>
    <w:rsid w:val="218B6DCA"/>
    <w:rsid w:val="21902632"/>
    <w:rsid w:val="219A21A5"/>
    <w:rsid w:val="21B65C1D"/>
    <w:rsid w:val="21D96C95"/>
    <w:rsid w:val="223C00C4"/>
    <w:rsid w:val="226118D9"/>
    <w:rsid w:val="22AD46DA"/>
    <w:rsid w:val="22D14CB0"/>
    <w:rsid w:val="22E20C6B"/>
    <w:rsid w:val="2358620C"/>
    <w:rsid w:val="23627FFE"/>
    <w:rsid w:val="2393653C"/>
    <w:rsid w:val="241434AC"/>
    <w:rsid w:val="24523BCF"/>
    <w:rsid w:val="24604E96"/>
    <w:rsid w:val="251A293E"/>
    <w:rsid w:val="25894853"/>
    <w:rsid w:val="25B54415"/>
    <w:rsid w:val="25EA2C6A"/>
    <w:rsid w:val="26AC38EE"/>
    <w:rsid w:val="26BB1EFF"/>
    <w:rsid w:val="27264861"/>
    <w:rsid w:val="273A72C8"/>
    <w:rsid w:val="279D057B"/>
    <w:rsid w:val="27DB15F7"/>
    <w:rsid w:val="28097EB9"/>
    <w:rsid w:val="288C12F1"/>
    <w:rsid w:val="28F105E4"/>
    <w:rsid w:val="292C114F"/>
    <w:rsid w:val="29524776"/>
    <w:rsid w:val="2976195F"/>
    <w:rsid w:val="29A24CB1"/>
    <w:rsid w:val="29EF3C6E"/>
    <w:rsid w:val="29F51284"/>
    <w:rsid w:val="2A1504D9"/>
    <w:rsid w:val="2A1C1EC4"/>
    <w:rsid w:val="2A353D77"/>
    <w:rsid w:val="2A3C5400"/>
    <w:rsid w:val="2A4512FF"/>
    <w:rsid w:val="2A691522"/>
    <w:rsid w:val="2A82564F"/>
    <w:rsid w:val="2B0A0D5F"/>
    <w:rsid w:val="2B8F74B6"/>
    <w:rsid w:val="2BE33A57"/>
    <w:rsid w:val="2C03628E"/>
    <w:rsid w:val="2C650160"/>
    <w:rsid w:val="2CA3146B"/>
    <w:rsid w:val="2CCD59C2"/>
    <w:rsid w:val="2D2C2942"/>
    <w:rsid w:val="2D574004"/>
    <w:rsid w:val="2D6A1F89"/>
    <w:rsid w:val="2E100D83"/>
    <w:rsid w:val="2E112405"/>
    <w:rsid w:val="2E316CD9"/>
    <w:rsid w:val="2E70762A"/>
    <w:rsid w:val="2EA17C2D"/>
    <w:rsid w:val="2EDE3D5F"/>
    <w:rsid w:val="2EE3603B"/>
    <w:rsid w:val="2F4405B8"/>
    <w:rsid w:val="2F4800A8"/>
    <w:rsid w:val="2F569140"/>
    <w:rsid w:val="2F8D6403"/>
    <w:rsid w:val="2FF344B8"/>
    <w:rsid w:val="30085A89"/>
    <w:rsid w:val="306B04F2"/>
    <w:rsid w:val="309E518D"/>
    <w:rsid w:val="30E42053"/>
    <w:rsid w:val="31101099"/>
    <w:rsid w:val="312C363D"/>
    <w:rsid w:val="3176277C"/>
    <w:rsid w:val="326203B9"/>
    <w:rsid w:val="32822C59"/>
    <w:rsid w:val="32C1089D"/>
    <w:rsid w:val="32CC7242"/>
    <w:rsid w:val="33242BDA"/>
    <w:rsid w:val="3373210A"/>
    <w:rsid w:val="33A05490"/>
    <w:rsid w:val="33CD500E"/>
    <w:rsid w:val="33E16157"/>
    <w:rsid w:val="342235BE"/>
    <w:rsid w:val="346B32DB"/>
    <w:rsid w:val="348E47AF"/>
    <w:rsid w:val="349D2C44"/>
    <w:rsid w:val="35956011"/>
    <w:rsid w:val="3641338E"/>
    <w:rsid w:val="3698771E"/>
    <w:rsid w:val="369B7657"/>
    <w:rsid w:val="36D06057"/>
    <w:rsid w:val="36FD710B"/>
    <w:rsid w:val="371E0070"/>
    <w:rsid w:val="374527AC"/>
    <w:rsid w:val="377D2CE1"/>
    <w:rsid w:val="37A25C40"/>
    <w:rsid w:val="37AE7F43"/>
    <w:rsid w:val="37B785D2"/>
    <w:rsid w:val="37C61835"/>
    <w:rsid w:val="37EFE29D"/>
    <w:rsid w:val="380D1E8F"/>
    <w:rsid w:val="380F0EDA"/>
    <w:rsid w:val="3836588A"/>
    <w:rsid w:val="38966328"/>
    <w:rsid w:val="38AC16A8"/>
    <w:rsid w:val="38C65721"/>
    <w:rsid w:val="390B79E8"/>
    <w:rsid w:val="39240C19"/>
    <w:rsid w:val="39700927"/>
    <w:rsid w:val="39B5458C"/>
    <w:rsid w:val="3A0245B7"/>
    <w:rsid w:val="3A0E1EEE"/>
    <w:rsid w:val="3A0F58C8"/>
    <w:rsid w:val="3A7E7074"/>
    <w:rsid w:val="3AA7164D"/>
    <w:rsid w:val="3AA71C81"/>
    <w:rsid w:val="3AA7652D"/>
    <w:rsid w:val="3AB13020"/>
    <w:rsid w:val="3AFA4B85"/>
    <w:rsid w:val="3AFB4974"/>
    <w:rsid w:val="3B082DE1"/>
    <w:rsid w:val="3B1B0D67"/>
    <w:rsid w:val="3B580126"/>
    <w:rsid w:val="3B653D90"/>
    <w:rsid w:val="3BDF6C0F"/>
    <w:rsid w:val="3C9B3F0D"/>
    <w:rsid w:val="3CA628B2"/>
    <w:rsid w:val="3D324146"/>
    <w:rsid w:val="3D3659E4"/>
    <w:rsid w:val="3D56A329"/>
    <w:rsid w:val="3DA32931"/>
    <w:rsid w:val="3DB659AF"/>
    <w:rsid w:val="3DC90D6A"/>
    <w:rsid w:val="3DF72124"/>
    <w:rsid w:val="3E0951EE"/>
    <w:rsid w:val="3E6B3DB3"/>
    <w:rsid w:val="3EA51146"/>
    <w:rsid w:val="3EBF7C5B"/>
    <w:rsid w:val="3EDC6187"/>
    <w:rsid w:val="3EFE5E0C"/>
    <w:rsid w:val="3FD55EF3"/>
    <w:rsid w:val="3FF46402"/>
    <w:rsid w:val="40300696"/>
    <w:rsid w:val="40414DCB"/>
    <w:rsid w:val="40E85247"/>
    <w:rsid w:val="40FE2CBD"/>
    <w:rsid w:val="41126768"/>
    <w:rsid w:val="41243903"/>
    <w:rsid w:val="414A240F"/>
    <w:rsid w:val="414A5218"/>
    <w:rsid w:val="414C6A22"/>
    <w:rsid w:val="419E624E"/>
    <w:rsid w:val="41A51F5F"/>
    <w:rsid w:val="41BF069E"/>
    <w:rsid w:val="41D7278B"/>
    <w:rsid w:val="41E17AF8"/>
    <w:rsid w:val="42134546"/>
    <w:rsid w:val="42206C63"/>
    <w:rsid w:val="42297E2F"/>
    <w:rsid w:val="425927D2"/>
    <w:rsid w:val="425C413F"/>
    <w:rsid w:val="42F93524"/>
    <w:rsid w:val="43010842"/>
    <w:rsid w:val="430F19D6"/>
    <w:rsid w:val="4325415A"/>
    <w:rsid w:val="43340C18"/>
    <w:rsid w:val="43762FDE"/>
    <w:rsid w:val="43860D47"/>
    <w:rsid w:val="43874158"/>
    <w:rsid w:val="43FF1225"/>
    <w:rsid w:val="44066263"/>
    <w:rsid w:val="4490444C"/>
    <w:rsid w:val="44B40820"/>
    <w:rsid w:val="44F06DC0"/>
    <w:rsid w:val="453C2005"/>
    <w:rsid w:val="455C4456"/>
    <w:rsid w:val="4574179F"/>
    <w:rsid w:val="45806396"/>
    <w:rsid w:val="45D326EC"/>
    <w:rsid w:val="4663778A"/>
    <w:rsid w:val="46B300A5"/>
    <w:rsid w:val="46BA58D8"/>
    <w:rsid w:val="470E1780"/>
    <w:rsid w:val="472B40E0"/>
    <w:rsid w:val="476A1CB4"/>
    <w:rsid w:val="47712A5F"/>
    <w:rsid w:val="47B61757"/>
    <w:rsid w:val="47D14C87"/>
    <w:rsid w:val="48061CE5"/>
    <w:rsid w:val="48C12F4D"/>
    <w:rsid w:val="48F35261"/>
    <w:rsid w:val="490E1F0B"/>
    <w:rsid w:val="49CB1A69"/>
    <w:rsid w:val="49DC7913"/>
    <w:rsid w:val="4A3F7EC1"/>
    <w:rsid w:val="4A476A3E"/>
    <w:rsid w:val="4ACE631A"/>
    <w:rsid w:val="4B005883"/>
    <w:rsid w:val="4B125CE2"/>
    <w:rsid w:val="4B5333AE"/>
    <w:rsid w:val="4B7C315C"/>
    <w:rsid w:val="4B9C1A50"/>
    <w:rsid w:val="4C0B2993"/>
    <w:rsid w:val="4C2D26A8"/>
    <w:rsid w:val="4CC254E6"/>
    <w:rsid w:val="4CF3569F"/>
    <w:rsid w:val="4D026150"/>
    <w:rsid w:val="4D317F76"/>
    <w:rsid w:val="4D3E640C"/>
    <w:rsid w:val="4DFC67D6"/>
    <w:rsid w:val="4EE51B5F"/>
    <w:rsid w:val="4EEF00E8"/>
    <w:rsid w:val="4F1A1CF8"/>
    <w:rsid w:val="4F2430EA"/>
    <w:rsid w:val="4F833B28"/>
    <w:rsid w:val="4FB51FB3"/>
    <w:rsid w:val="4FB70C06"/>
    <w:rsid w:val="4FBD1F95"/>
    <w:rsid w:val="4FBE499B"/>
    <w:rsid w:val="501E0C85"/>
    <w:rsid w:val="502E0827"/>
    <w:rsid w:val="50317489"/>
    <w:rsid w:val="50593A6B"/>
    <w:rsid w:val="506B7858"/>
    <w:rsid w:val="507A5209"/>
    <w:rsid w:val="50824042"/>
    <w:rsid w:val="50951F32"/>
    <w:rsid w:val="50B26176"/>
    <w:rsid w:val="51114346"/>
    <w:rsid w:val="51432256"/>
    <w:rsid w:val="519B6902"/>
    <w:rsid w:val="51AB4364"/>
    <w:rsid w:val="51F9EFA7"/>
    <w:rsid w:val="521803BE"/>
    <w:rsid w:val="521A771A"/>
    <w:rsid w:val="525941F7"/>
    <w:rsid w:val="52E61C4E"/>
    <w:rsid w:val="530060AC"/>
    <w:rsid w:val="53853271"/>
    <w:rsid w:val="53910DF8"/>
    <w:rsid w:val="53F341D7"/>
    <w:rsid w:val="54176117"/>
    <w:rsid w:val="54646E83"/>
    <w:rsid w:val="546D3F89"/>
    <w:rsid w:val="549905F9"/>
    <w:rsid w:val="54D23AF9"/>
    <w:rsid w:val="5504578B"/>
    <w:rsid w:val="557E5D22"/>
    <w:rsid w:val="55C972EF"/>
    <w:rsid w:val="55F03554"/>
    <w:rsid w:val="55F304BE"/>
    <w:rsid w:val="56056568"/>
    <w:rsid w:val="56682C5A"/>
    <w:rsid w:val="56921A85"/>
    <w:rsid w:val="569357FD"/>
    <w:rsid w:val="56DB78D0"/>
    <w:rsid w:val="56FA762A"/>
    <w:rsid w:val="57056335"/>
    <w:rsid w:val="57174680"/>
    <w:rsid w:val="57454540"/>
    <w:rsid w:val="57574A7D"/>
    <w:rsid w:val="5767076A"/>
    <w:rsid w:val="57867A28"/>
    <w:rsid w:val="57A5601C"/>
    <w:rsid w:val="57BE0B00"/>
    <w:rsid w:val="584E0461"/>
    <w:rsid w:val="58670CF0"/>
    <w:rsid w:val="5887700F"/>
    <w:rsid w:val="589113B8"/>
    <w:rsid w:val="58DC348C"/>
    <w:rsid w:val="5923730C"/>
    <w:rsid w:val="59496E32"/>
    <w:rsid w:val="5960745A"/>
    <w:rsid w:val="598B6E78"/>
    <w:rsid w:val="59F31650"/>
    <w:rsid w:val="5A4412E8"/>
    <w:rsid w:val="5A93401E"/>
    <w:rsid w:val="5A9658BC"/>
    <w:rsid w:val="5AA77AC9"/>
    <w:rsid w:val="5AF602A5"/>
    <w:rsid w:val="5B3A4055"/>
    <w:rsid w:val="5B413693"/>
    <w:rsid w:val="5B7FE1A3"/>
    <w:rsid w:val="5BF70377"/>
    <w:rsid w:val="5C07178B"/>
    <w:rsid w:val="5C271846"/>
    <w:rsid w:val="5C5D5D74"/>
    <w:rsid w:val="5C855BE8"/>
    <w:rsid w:val="5CB6502B"/>
    <w:rsid w:val="5CE9261B"/>
    <w:rsid w:val="5D120886"/>
    <w:rsid w:val="5D2D00EE"/>
    <w:rsid w:val="5D7F85CD"/>
    <w:rsid w:val="5D836CFA"/>
    <w:rsid w:val="5DB669A1"/>
    <w:rsid w:val="5E6A153A"/>
    <w:rsid w:val="5E6EBDA1"/>
    <w:rsid w:val="5EC05EED"/>
    <w:rsid w:val="5EED5850"/>
    <w:rsid w:val="5F11007E"/>
    <w:rsid w:val="5F1A32D2"/>
    <w:rsid w:val="5F550E70"/>
    <w:rsid w:val="5F6E5ECA"/>
    <w:rsid w:val="5F84662B"/>
    <w:rsid w:val="5FBB6AD7"/>
    <w:rsid w:val="5FC10A01"/>
    <w:rsid w:val="5FDF8143"/>
    <w:rsid w:val="60966616"/>
    <w:rsid w:val="60B62814"/>
    <w:rsid w:val="60D62963"/>
    <w:rsid w:val="60FE6B6B"/>
    <w:rsid w:val="6135592A"/>
    <w:rsid w:val="61860438"/>
    <w:rsid w:val="61B03707"/>
    <w:rsid w:val="61E450E3"/>
    <w:rsid w:val="622A5268"/>
    <w:rsid w:val="622F6D22"/>
    <w:rsid w:val="624A234A"/>
    <w:rsid w:val="62567F96"/>
    <w:rsid w:val="626A5FAC"/>
    <w:rsid w:val="626C100D"/>
    <w:rsid w:val="62F64D0E"/>
    <w:rsid w:val="64DD59AD"/>
    <w:rsid w:val="65491EA9"/>
    <w:rsid w:val="65D379C4"/>
    <w:rsid w:val="65FE7137"/>
    <w:rsid w:val="6603474E"/>
    <w:rsid w:val="66252583"/>
    <w:rsid w:val="663F3B1F"/>
    <w:rsid w:val="669B6734"/>
    <w:rsid w:val="66BE25F2"/>
    <w:rsid w:val="676E033D"/>
    <w:rsid w:val="67A61834"/>
    <w:rsid w:val="68097A5A"/>
    <w:rsid w:val="681770D1"/>
    <w:rsid w:val="683B5F12"/>
    <w:rsid w:val="688A5254"/>
    <w:rsid w:val="6891230F"/>
    <w:rsid w:val="68A1547B"/>
    <w:rsid w:val="68AB2E7A"/>
    <w:rsid w:val="68DF089F"/>
    <w:rsid w:val="690233AB"/>
    <w:rsid w:val="69502D4F"/>
    <w:rsid w:val="69E93980"/>
    <w:rsid w:val="6A0A2763"/>
    <w:rsid w:val="6A500069"/>
    <w:rsid w:val="6A892D47"/>
    <w:rsid w:val="6AB20DF3"/>
    <w:rsid w:val="6ABFADCA"/>
    <w:rsid w:val="6ACA4326"/>
    <w:rsid w:val="6ADF30EB"/>
    <w:rsid w:val="6AFF6030"/>
    <w:rsid w:val="6B13284A"/>
    <w:rsid w:val="6B1F9D68"/>
    <w:rsid w:val="6B206435"/>
    <w:rsid w:val="6B6A3A7F"/>
    <w:rsid w:val="6B7D474A"/>
    <w:rsid w:val="6B8121E4"/>
    <w:rsid w:val="6B90266E"/>
    <w:rsid w:val="6B9F63EA"/>
    <w:rsid w:val="6BA047ED"/>
    <w:rsid w:val="6BEE5558"/>
    <w:rsid w:val="6C360CAD"/>
    <w:rsid w:val="6C507FC1"/>
    <w:rsid w:val="6CB81521"/>
    <w:rsid w:val="6CF410D1"/>
    <w:rsid w:val="6D206F9F"/>
    <w:rsid w:val="6D365409"/>
    <w:rsid w:val="6D655857"/>
    <w:rsid w:val="6D9754E4"/>
    <w:rsid w:val="6DB8406F"/>
    <w:rsid w:val="6E0B0643"/>
    <w:rsid w:val="6E1119D2"/>
    <w:rsid w:val="6E134319"/>
    <w:rsid w:val="6E4476B1"/>
    <w:rsid w:val="6E762C17"/>
    <w:rsid w:val="6E9060B5"/>
    <w:rsid w:val="6EA87108"/>
    <w:rsid w:val="6EAE0FCF"/>
    <w:rsid w:val="6EFA06B8"/>
    <w:rsid w:val="6F7915DC"/>
    <w:rsid w:val="6F7FF651"/>
    <w:rsid w:val="6F8B47FD"/>
    <w:rsid w:val="6FAB550E"/>
    <w:rsid w:val="6FE253D4"/>
    <w:rsid w:val="6FEBBF80"/>
    <w:rsid w:val="6FEBD130"/>
    <w:rsid w:val="6FF7CC0D"/>
    <w:rsid w:val="705350C7"/>
    <w:rsid w:val="709D579F"/>
    <w:rsid w:val="70DA4C73"/>
    <w:rsid w:val="70FA753F"/>
    <w:rsid w:val="71127384"/>
    <w:rsid w:val="71230515"/>
    <w:rsid w:val="71325EE7"/>
    <w:rsid w:val="715E6CDC"/>
    <w:rsid w:val="718030F6"/>
    <w:rsid w:val="7185070D"/>
    <w:rsid w:val="72A83B07"/>
    <w:rsid w:val="72AB57AA"/>
    <w:rsid w:val="72B017B9"/>
    <w:rsid w:val="72BD3E31"/>
    <w:rsid w:val="72CC4119"/>
    <w:rsid w:val="731F249B"/>
    <w:rsid w:val="732A2E5A"/>
    <w:rsid w:val="734F0FD2"/>
    <w:rsid w:val="7399049F"/>
    <w:rsid w:val="73AE470D"/>
    <w:rsid w:val="74033B6B"/>
    <w:rsid w:val="740F1627"/>
    <w:rsid w:val="744B5DAE"/>
    <w:rsid w:val="7452064E"/>
    <w:rsid w:val="74732A9E"/>
    <w:rsid w:val="74BD7135"/>
    <w:rsid w:val="7501351F"/>
    <w:rsid w:val="7513602F"/>
    <w:rsid w:val="75321DE9"/>
    <w:rsid w:val="759251A6"/>
    <w:rsid w:val="75AA6994"/>
    <w:rsid w:val="76212A78"/>
    <w:rsid w:val="763433FF"/>
    <w:rsid w:val="76435D68"/>
    <w:rsid w:val="76E11DEA"/>
    <w:rsid w:val="776E4682"/>
    <w:rsid w:val="777D3BB6"/>
    <w:rsid w:val="77AE1224"/>
    <w:rsid w:val="787B0173"/>
    <w:rsid w:val="78971EF7"/>
    <w:rsid w:val="789E24C9"/>
    <w:rsid w:val="78A51694"/>
    <w:rsid w:val="791A3374"/>
    <w:rsid w:val="79576B14"/>
    <w:rsid w:val="79612A7F"/>
    <w:rsid w:val="796230E1"/>
    <w:rsid w:val="79B41A4E"/>
    <w:rsid w:val="79FF3C35"/>
    <w:rsid w:val="7A0918CD"/>
    <w:rsid w:val="7A0C19C0"/>
    <w:rsid w:val="7A186D5D"/>
    <w:rsid w:val="7A6D23EF"/>
    <w:rsid w:val="7A783ECE"/>
    <w:rsid w:val="7A9C1037"/>
    <w:rsid w:val="7AA00365"/>
    <w:rsid w:val="7AC35E02"/>
    <w:rsid w:val="7AF57AC8"/>
    <w:rsid w:val="7B8437E3"/>
    <w:rsid w:val="7B902188"/>
    <w:rsid w:val="7BB045D8"/>
    <w:rsid w:val="7BCF4971"/>
    <w:rsid w:val="7BFD3595"/>
    <w:rsid w:val="7C684EB3"/>
    <w:rsid w:val="7C6B04FF"/>
    <w:rsid w:val="7CCF2AC4"/>
    <w:rsid w:val="7CE87DA1"/>
    <w:rsid w:val="7CEA2F9D"/>
    <w:rsid w:val="7CF7577E"/>
    <w:rsid w:val="7D2A03BA"/>
    <w:rsid w:val="7D501861"/>
    <w:rsid w:val="7D6F49D0"/>
    <w:rsid w:val="7DC0726B"/>
    <w:rsid w:val="7DC10DD7"/>
    <w:rsid w:val="7EB4CC89"/>
    <w:rsid w:val="7ED037E9"/>
    <w:rsid w:val="7ED44A81"/>
    <w:rsid w:val="7ED462DB"/>
    <w:rsid w:val="7EE8052D"/>
    <w:rsid w:val="7EFD4693"/>
    <w:rsid w:val="7EFE38AC"/>
    <w:rsid w:val="7F024C6C"/>
    <w:rsid w:val="7F351775"/>
    <w:rsid w:val="7F390D88"/>
    <w:rsid w:val="7F5259A6"/>
    <w:rsid w:val="7F544960"/>
    <w:rsid w:val="7F8C710A"/>
    <w:rsid w:val="7FBE2333"/>
    <w:rsid w:val="7FC54AD4"/>
    <w:rsid w:val="7FCF4D05"/>
    <w:rsid w:val="7FDF0BF7"/>
    <w:rsid w:val="7FEADF6F"/>
    <w:rsid w:val="7FF72C88"/>
    <w:rsid w:val="7FFB8CBB"/>
    <w:rsid w:val="7FFD3016"/>
    <w:rsid w:val="7FFDB2B8"/>
    <w:rsid w:val="7FFFF358"/>
    <w:rsid w:val="9B38C443"/>
    <w:rsid w:val="9F7F5889"/>
    <w:rsid w:val="A8FFC00B"/>
    <w:rsid w:val="AD5FC369"/>
    <w:rsid w:val="AF2F2CBC"/>
    <w:rsid w:val="B4FCC2B6"/>
    <w:rsid w:val="B7D21D1F"/>
    <w:rsid w:val="B7FD3D73"/>
    <w:rsid w:val="BD98202A"/>
    <w:rsid w:val="BF5DF9CF"/>
    <w:rsid w:val="BF73CDB3"/>
    <w:rsid w:val="BFDC8CBF"/>
    <w:rsid w:val="BFEFC2E5"/>
    <w:rsid w:val="BFF49945"/>
    <w:rsid w:val="C5B28471"/>
    <w:rsid w:val="CEFF4B78"/>
    <w:rsid w:val="CFEB103E"/>
    <w:rsid w:val="D3EFE203"/>
    <w:rsid w:val="DB76C9CE"/>
    <w:rsid w:val="DB7D1E9E"/>
    <w:rsid w:val="DDB30D7B"/>
    <w:rsid w:val="DEFE2A19"/>
    <w:rsid w:val="DF5A9326"/>
    <w:rsid w:val="DF9D5F31"/>
    <w:rsid w:val="DFF72D51"/>
    <w:rsid w:val="E5CF4B84"/>
    <w:rsid w:val="EBF33D4F"/>
    <w:rsid w:val="EBFFEE96"/>
    <w:rsid w:val="EC5F0619"/>
    <w:rsid w:val="EEFF4C76"/>
    <w:rsid w:val="EFE31911"/>
    <w:rsid w:val="EFFFA1F4"/>
    <w:rsid w:val="F6CF449F"/>
    <w:rsid w:val="F75B1EA2"/>
    <w:rsid w:val="F76D0603"/>
    <w:rsid w:val="F78A89B6"/>
    <w:rsid w:val="F7BEFEBC"/>
    <w:rsid w:val="F7BFF452"/>
    <w:rsid w:val="FA5F10A0"/>
    <w:rsid w:val="FA7BFB35"/>
    <w:rsid w:val="FB2F0351"/>
    <w:rsid w:val="FB7B9802"/>
    <w:rsid w:val="FBB10A84"/>
    <w:rsid w:val="FBBBA354"/>
    <w:rsid w:val="FBBE5598"/>
    <w:rsid w:val="FBFE114B"/>
    <w:rsid w:val="FCAF2E9C"/>
    <w:rsid w:val="FCFB6023"/>
    <w:rsid w:val="FCFE5863"/>
    <w:rsid w:val="FCFF8472"/>
    <w:rsid w:val="FDCD7303"/>
    <w:rsid w:val="FE3D78BD"/>
    <w:rsid w:val="FF374E62"/>
    <w:rsid w:val="FF7F7DAC"/>
    <w:rsid w:val="FFB1A6E0"/>
    <w:rsid w:val="FFB632EC"/>
    <w:rsid w:val="FFFC261C"/>
    <w:rsid w:val="FFFD3C42"/>
    <w:rsid w:val="FFFF07EA"/>
    <w:rsid w:val="FFFFE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paragraph" w:styleId="3">
    <w:name w:val="heading 1"/>
    <w:basedOn w:val="1"/>
    <w:next w:val="1"/>
    <w:link w:val="42"/>
    <w:qFormat/>
    <w:uiPriority w:val="9"/>
    <w:pPr>
      <w:pBdr>
        <w:bottom w:val="thinThickSmallGap" w:color="943634" w:sz="12" w:space="1"/>
      </w:pBdr>
      <w:spacing w:before="400"/>
      <w:jc w:val="center"/>
      <w:outlineLvl w:val="0"/>
    </w:pPr>
    <w:rPr>
      <w:caps/>
      <w:color w:val="632423"/>
      <w:spacing w:val="20"/>
      <w:sz w:val="28"/>
      <w:szCs w:val="28"/>
    </w:rPr>
  </w:style>
  <w:style w:type="paragraph" w:styleId="4">
    <w:name w:val="heading 2"/>
    <w:basedOn w:val="1"/>
    <w:next w:val="1"/>
    <w:link w:val="49"/>
    <w:qFormat/>
    <w:uiPriority w:val="9"/>
    <w:pPr>
      <w:pBdr>
        <w:bottom w:val="single" w:color="622423" w:sz="4" w:space="1"/>
      </w:pBdr>
      <w:spacing w:before="400"/>
      <w:jc w:val="center"/>
      <w:outlineLvl w:val="1"/>
    </w:pPr>
    <w:rPr>
      <w:caps/>
      <w:color w:val="632423"/>
      <w:spacing w:val="15"/>
      <w:sz w:val="24"/>
      <w:szCs w:val="24"/>
    </w:rPr>
  </w:style>
  <w:style w:type="paragraph" w:styleId="5">
    <w:name w:val="heading 3"/>
    <w:basedOn w:val="1"/>
    <w:next w:val="1"/>
    <w:link w:val="43"/>
    <w:qFormat/>
    <w:uiPriority w:val="9"/>
    <w:pPr>
      <w:pBdr>
        <w:top w:val="dotted" w:color="622423" w:sz="4" w:space="1"/>
        <w:bottom w:val="dotted" w:color="622423" w:sz="4" w:space="1"/>
      </w:pBdr>
      <w:spacing w:before="300"/>
      <w:jc w:val="center"/>
      <w:outlineLvl w:val="2"/>
    </w:pPr>
    <w:rPr>
      <w:caps/>
      <w:color w:val="622423"/>
      <w:sz w:val="24"/>
      <w:szCs w:val="24"/>
    </w:rPr>
  </w:style>
  <w:style w:type="paragraph" w:styleId="6">
    <w:name w:val="heading 4"/>
    <w:basedOn w:val="1"/>
    <w:next w:val="1"/>
    <w:link w:val="41"/>
    <w:qFormat/>
    <w:uiPriority w:val="9"/>
    <w:pPr>
      <w:pBdr>
        <w:bottom w:val="dotted" w:color="943634" w:sz="4" w:space="1"/>
      </w:pBdr>
      <w:spacing w:after="120"/>
      <w:jc w:val="center"/>
      <w:outlineLvl w:val="3"/>
    </w:pPr>
    <w:rPr>
      <w:caps/>
      <w:color w:val="622423"/>
      <w:spacing w:val="10"/>
    </w:rPr>
  </w:style>
  <w:style w:type="paragraph" w:styleId="7">
    <w:name w:val="heading 5"/>
    <w:basedOn w:val="1"/>
    <w:next w:val="1"/>
    <w:link w:val="47"/>
    <w:qFormat/>
    <w:uiPriority w:val="9"/>
    <w:pPr>
      <w:spacing w:before="320" w:after="120"/>
      <w:jc w:val="center"/>
      <w:outlineLvl w:val="4"/>
    </w:pPr>
    <w:rPr>
      <w:caps/>
      <w:color w:val="622423"/>
      <w:spacing w:val="10"/>
    </w:rPr>
  </w:style>
  <w:style w:type="paragraph" w:styleId="8">
    <w:name w:val="heading 6"/>
    <w:basedOn w:val="1"/>
    <w:next w:val="1"/>
    <w:link w:val="48"/>
    <w:qFormat/>
    <w:uiPriority w:val="9"/>
    <w:pPr>
      <w:spacing w:after="120"/>
      <w:jc w:val="center"/>
      <w:outlineLvl w:val="5"/>
    </w:pPr>
    <w:rPr>
      <w:caps/>
      <w:color w:val="943634"/>
      <w:spacing w:val="10"/>
    </w:rPr>
  </w:style>
  <w:style w:type="paragraph" w:styleId="9">
    <w:name w:val="heading 7"/>
    <w:basedOn w:val="1"/>
    <w:next w:val="1"/>
    <w:link w:val="32"/>
    <w:qFormat/>
    <w:uiPriority w:val="9"/>
    <w:pPr>
      <w:spacing w:after="120"/>
      <w:jc w:val="center"/>
      <w:outlineLvl w:val="6"/>
    </w:pPr>
    <w:rPr>
      <w:i/>
      <w:iCs/>
      <w:caps/>
      <w:color w:val="943634"/>
      <w:spacing w:val="10"/>
    </w:rPr>
  </w:style>
  <w:style w:type="paragraph" w:styleId="10">
    <w:name w:val="heading 8"/>
    <w:basedOn w:val="1"/>
    <w:next w:val="1"/>
    <w:link w:val="39"/>
    <w:qFormat/>
    <w:uiPriority w:val="9"/>
    <w:pPr>
      <w:spacing w:after="120"/>
      <w:jc w:val="center"/>
      <w:outlineLvl w:val="7"/>
    </w:pPr>
    <w:rPr>
      <w:caps/>
      <w:spacing w:val="10"/>
      <w:sz w:val="20"/>
      <w:szCs w:val="20"/>
    </w:rPr>
  </w:style>
  <w:style w:type="paragraph" w:styleId="11">
    <w:name w:val="heading 9"/>
    <w:basedOn w:val="1"/>
    <w:next w:val="1"/>
    <w:link w:val="37"/>
    <w:qFormat/>
    <w:uiPriority w:val="9"/>
    <w:pPr>
      <w:spacing w:after="120"/>
      <w:jc w:val="center"/>
      <w:outlineLvl w:val="8"/>
    </w:pPr>
    <w:rPr>
      <w:i/>
      <w:iCs/>
      <w:caps/>
      <w:spacing w:val="10"/>
      <w:sz w:val="20"/>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12">
    <w:name w:val="caption"/>
    <w:basedOn w:val="1"/>
    <w:next w:val="1"/>
    <w:qFormat/>
    <w:uiPriority w:val="35"/>
    <w:rPr>
      <w:caps/>
      <w:spacing w:val="10"/>
      <w:sz w:val="18"/>
      <w:szCs w:val="18"/>
    </w:rPr>
  </w:style>
  <w:style w:type="paragraph" w:styleId="13">
    <w:name w:val="annotation text"/>
    <w:basedOn w:val="1"/>
    <w:unhideWhenUsed/>
    <w:qFormat/>
    <w:uiPriority w:val="99"/>
  </w:style>
  <w:style w:type="paragraph" w:styleId="14">
    <w:name w:val="Body Text"/>
    <w:basedOn w:val="1"/>
    <w:link w:val="27"/>
    <w:unhideWhenUsed/>
    <w:qFormat/>
    <w:uiPriority w:val="99"/>
    <w:pPr>
      <w:spacing w:after="120"/>
    </w:pPr>
  </w:style>
  <w:style w:type="paragraph" w:styleId="15">
    <w:name w:val="Balloon Text"/>
    <w:basedOn w:val="1"/>
    <w:link w:val="29"/>
    <w:unhideWhenUsed/>
    <w:qFormat/>
    <w:uiPriority w:val="99"/>
    <w:pPr>
      <w:spacing w:after="0" w:line="240" w:lineRule="auto"/>
    </w:pPr>
    <w:rPr>
      <w:sz w:val="18"/>
      <w:szCs w:val="18"/>
    </w:rPr>
  </w:style>
  <w:style w:type="paragraph" w:styleId="16">
    <w:name w:val="footer"/>
    <w:basedOn w:val="1"/>
    <w:link w:val="28"/>
    <w:unhideWhenUsed/>
    <w:qFormat/>
    <w:uiPriority w:val="99"/>
    <w:pPr>
      <w:tabs>
        <w:tab w:val="center" w:pos="4153"/>
        <w:tab w:val="right" w:pos="8306"/>
      </w:tabs>
      <w:snapToGrid w:val="0"/>
      <w:spacing w:line="240" w:lineRule="auto"/>
    </w:pPr>
    <w:rPr>
      <w:sz w:val="18"/>
      <w:szCs w:val="18"/>
    </w:rPr>
  </w:style>
  <w:style w:type="paragraph" w:styleId="17">
    <w:name w:val="header"/>
    <w:basedOn w:val="1"/>
    <w:link w:val="4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Subtitle"/>
    <w:basedOn w:val="1"/>
    <w:next w:val="1"/>
    <w:link w:val="50"/>
    <w:qFormat/>
    <w:uiPriority w:val="11"/>
    <w:pPr>
      <w:spacing w:after="560" w:line="240" w:lineRule="auto"/>
      <w:jc w:val="center"/>
    </w:pPr>
    <w:rPr>
      <w:caps/>
      <w:spacing w:val="20"/>
      <w:sz w:val="18"/>
      <w:szCs w:val="18"/>
    </w:rPr>
  </w:style>
  <w:style w:type="paragraph" w:styleId="19">
    <w:name w:val="Normal (Web)"/>
    <w:basedOn w:val="1"/>
    <w:unhideWhenUsed/>
    <w:qFormat/>
    <w:uiPriority w:val="99"/>
    <w:pPr>
      <w:spacing w:before="100" w:beforeAutospacing="1" w:after="100" w:afterAutospacing="1" w:line="240" w:lineRule="auto"/>
    </w:pPr>
    <w:rPr>
      <w:rFonts w:ascii="宋体" w:hAnsi="宋体" w:cs="宋体"/>
      <w:sz w:val="24"/>
      <w:szCs w:val="24"/>
      <w:lang w:eastAsia="zh-CN" w:bidi="ar-SA"/>
    </w:rPr>
  </w:style>
  <w:style w:type="paragraph" w:styleId="20">
    <w:name w:val="Title"/>
    <w:basedOn w:val="1"/>
    <w:next w:val="1"/>
    <w:link w:val="36"/>
    <w:qFormat/>
    <w:uiPriority w:val="10"/>
    <w:pPr>
      <w:pBdr>
        <w:top w:val="dotted" w:color="632423" w:sz="2" w:space="1"/>
        <w:bottom w:val="dotted" w:color="632423" w:sz="2" w:space="6"/>
      </w:pBdr>
      <w:spacing w:before="500" w:after="300" w:line="240" w:lineRule="auto"/>
      <w:jc w:val="center"/>
    </w:pPr>
    <w:rPr>
      <w:caps/>
      <w:color w:val="632423"/>
      <w:spacing w:val="50"/>
      <w:sz w:val="44"/>
      <w:szCs w:val="44"/>
    </w:rPr>
  </w:style>
  <w:style w:type="paragraph" w:styleId="21">
    <w:name w:val="Body Text First Indent"/>
    <w:basedOn w:val="14"/>
    <w:link w:val="3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character" w:styleId="24">
    <w:name w:val="Strong"/>
    <w:qFormat/>
    <w:uiPriority w:val="22"/>
    <w:rPr>
      <w:b/>
      <w:bCs/>
      <w:color w:val="943634"/>
      <w:spacing w:val="5"/>
    </w:rPr>
  </w:style>
  <w:style w:type="character" w:styleId="25">
    <w:name w:val="Emphasis"/>
    <w:qFormat/>
    <w:uiPriority w:val="20"/>
    <w:rPr>
      <w:caps/>
      <w:spacing w:val="5"/>
      <w:sz w:val="20"/>
      <w:szCs w:val="20"/>
    </w:rPr>
  </w:style>
  <w:style w:type="character" w:styleId="26">
    <w:name w:val="Hyperlink"/>
    <w:basedOn w:val="23"/>
    <w:semiHidden/>
    <w:unhideWhenUsed/>
    <w:qFormat/>
    <w:uiPriority w:val="99"/>
    <w:rPr>
      <w:color w:val="0000FF"/>
      <w:u w:val="single"/>
    </w:rPr>
  </w:style>
  <w:style w:type="character" w:customStyle="1" w:styleId="27">
    <w:name w:val="正文文本 字符"/>
    <w:link w:val="14"/>
    <w:semiHidden/>
    <w:qFormat/>
    <w:uiPriority w:val="99"/>
    <w:rPr>
      <w:sz w:val="22"/>
      <w:szCs w:val="22"/>
      <w:lang w:eastAsia="en-US" w:bidi="en-US"/>
    </w:rPr>
  </w:style>
  <w:style w:type="character" w:customStyle="1" w:styleId="28">
    <w:name w:val="页脚 字符"/>
    <w:link w:val="16"/>
    <w:qFormat/>
    <w:uiPriority w:val="99"/>
    <w:rPr>
      <w:sz w:val="18"/>
      <w:szCs w:val="18"/>
    </w:rPr>
  </w:style>
  <w:style w:type="character" w:customStyle="1" w:styleId="29">
    <w:name w:val="批注框文本 字符"/>
    <w:link w:val="15"/>
    <w:semiHidden/>
    <w:qFormat/>
    <w:uiPriority w:val="99"/>
    <w:rPr>
      <w:sz w:val="18"/>
      <w:szCs w:val="18"/>
      <w:lang w:eastAsia="en-US" w:bidi="en-US"/>
    </w:rPr>
  </w:style>
  <w:style w:type="character" w:customStyle="1" w:styleId="30">
    <w:name w:val="引用 字符"/>
    <w:link w:val="31"/>
    <w:qFormat/>
    <w:uiPriority w:val="29"/>
    <w:rPr>
      <w:rFonts w:eastAsia="宋体" w:cs="Times New Roman"/>
      <w:i/>
      <w:iCs/>
    </w:rPr>
  </w:style>
  <w:style w:type="paragraph" w:styleId="31">
    <w:name w:val="Quote"/>
    <w:basedOn w:val="1"/>
    <w:next w:val="1"/>
    <w:link w:val="30"/>
    <w:qFormat/>
    <w:uiPriority w:val="29"/>
    <w:rPr>
      <w:i/>
      <w:iCs/>
    </w:rPr>
  </w:style>
  <w:style w:type="character" w:customStyle="1" w:styleId="32">
    <w:name w:val="标题 7 字符"/>
    <w:link w:val="9"/>
    <w:semiHidden/>
    <w:qFormat/>
    <w:uiPriority w:val="9"/>
    <w:rPr>
      <w:rFonts w:eastAsia="宋体" w:cs="Times New Roman"/>
      <w:i/>
      <w:iCs/>
      <w:caps/>
      <w:color w:val="943634"/>
      <w:spacing w:val="10"/>
    </w:rPr>
  </w:style>
  <w:style w:type="character" w:customStyle="1" w:styleId="33">
    <w:name w:val="_Style 30"/>
    <w:qFormat/>
    <w:uiPriority w:val="19"/>
    <w:rPr>
      <w:i/>
      <w:iCs/>
    </w:rPr>
  </w:style>
  <w:style w:type="character" w:customStyle="1" w:styleId="34">
    <w:name w:val="_Style 31"/>
    <w:qFormat/>
    <w:uiPriority w:val="31"/>
    <w:rPr>
      <w:rFonts w:ascii="Calibri" w:hAnsi="Calibri" w:eastAsia="宋体" w:cs="Times New Roman"/>
      <w:i/>
      <w:iCs/>
      <w:color w:val="622423"/>
    </w:rPr>
  </w:style>
  <w:style w:type="character" w:customStyle="1" w:styleId="35">
    <w:name w:val="正文文本首行缩进 字符"/>
    <w:link w:val="21"/>
    <w:qFormat/>
    <w:uiPriority w:val="99"/>
    <w:rPr>
      <w:rFonts w:eastAsia="仿宋_GB2312"/>
      <w:kern w:val="2"/>
      <w:sz w:val="32"/>
      <w:szCs w:val="24"/>
      <w:lang w:eastAsia="en-US" w:bidi="en-US"/>
    </w:rPr>
  </w:style>
  <w:style w:type="character" w:customStyle="1" w:styleId="36">
    <w:name w:val="标题 字符"/>
    <w:link w:val="20"/>
    <w:qFormat/>
    <w:uiPriority w:val="10"/>
    <w:rPr>
      <w:rFonts w:eastAsia="宋体" w:cs="Times New Roman"/>
      <w:caps/>
      <w:color w:val="632423"/>
      <w:spacing w:val="50"/>
      <w:sz w:val="44"/>
      <w:szCs w:val="44"/>
    </w:rPr>
  </w:style>
  <w:style w:type="character" w:customStyle="1" w:styleId="37">
    <w:name w:val="标题 9 字符"/>
    <w:link w:val="11"/>
    <w:semiHidden/>
    <w:qFormat/>
    <w:uiPriority w:val="9"/>
    <w:rPr>
      <w:rFonts w:eastAsia="宋体" w:cs="Times New Roman"/>
      <w:i/>
      <w:iCs/>
      <w:caps/>
      <w:spacing w:val="10"/>
      <w:sz w:val="20"/>
      <w:szCs w:val="20"/>
    </w:rPr>
  </w:style>
  <w:style w:type="character" w:customStyle="1" w:styleId="38">
    <w:name w:val="_Style 35"/>
    <w:qFormat/>
    <w:uiPriority w:val="32"/>
    <w:rPr>
      <w:rFonts w:ascii="Calibri" w:hAnsi="Calibri" w:eastAsia="宋体" w:cs="Times New Roman"/>
      <w:b/>
      <w:bCs/>
      <w:i/>
      <w:iCs/>
      <w:color w:val="622423"/>
    </w:rPr>
  </w:style>
  <w:style w:type="character" w:customStyle="1" w:styleId="39">
    <w:name w:val="标题 8 字符"/>
    <w:link w:val="10"/>
    <w:semiHidden/>
    <w:qFormat/>
    <w:uiPriority w:val="9"/>
    <w:rPr>
      <w:rFonts w:eastAsia="宋体" w:cs="Times New Roman"/>
      <w:caps/>
      <w:spacing w:val="10"/>
      <w:sz w:val="20"/>
      <w:szCs w:val="20"/>
    </w:rPr>
  </w:style>
  <w:style w:type="character" w:customStyle="1" w:styleId="40">
    <w:name w:val="页眉 字符"/>
    <w:link w:val="17"/>
    <w:semiHidden/>
    <w:qFormat/>
    <w:uiPriority w:val="99"/>
    <w:rPr>
      <w:sz w:val="18"/>
      <w:szCs w:val="18"/>
    </w:rPr>
  </w:style>
  <w:style w:type="character" w:customStyle="1" w:styleId="41">
    <w:name w:val="标题 4 字符"/>
    <w:link w:val="6"/>
    <w:semiHidden/>
    <w:qFormat/>
    <w:uiPriority w:val="9"/>
    <w:rPr>
      <w:rFonts w:eastAsia="宋体" w:cs="Times New Roman"/>
      <w:caps/>
      <w:color w:val="622423"/>
      <w:spacing w:val="10"/>
    </w:rPr>
  </w:style>
  <w:style w:type="character" w:customStyle="1" w:styleId="42">
    <w:name w:val="标题 1 字符"/>
    <w:link w:val="3"/>
    <w:qFormat/>
    <w:uiPriority w:val="9"/>
    <w:rPr>
      <w:rFonts w:eastAsia="宋体" w:cs="Times New Roman"/>
      <w:caps/>
      <w:color w:val="632423"/>
      <w:spacing w:val="20"/>
      <w:sz w:val="28"/>
      <w:szCs w:val="28"/>
    </w:rPr>
  </w:style>
  <w:style w:type="character" w:customStyle="1" w:styleId="43">
    <w:name w:val="标题 3 字符"/>
    <w:link w:val="5"/>
    <w:qFormat/>
    <w:uiPriority w:val="9"/>
    <w:rPr>
      <w:rFonts w:eastAsia="宋体" w:cs="Times New Roman"/>
      <w:caps/>
      <w:color w:val="622423"/>
      <w:sz w:val="24"/>
      <w:szCs w:val="24"/>
    </w:rPr>
  </w:style>
  <w:style w:type="character" w:customStyle="1" w:styleId="44">
    <w:name w:val="无间隔 字符"/>
    <w:basedOn w:val="23"/>
    <w:link w:val="45"/>
    <w:qFormat/>
    <w:uiPriority w:val="1"/>
  </w:style>
  <w:style w:type="paragraph" w:styleId="45">
    <w:name w:val="No Spacing"/>
    <w:basedOn w:val="1"/>
    <w:link w:val="44"/>
    <w:qFormat/>
    <w:uiPriority w:val="1"/>
    <w:pPr>
      <w:spacing w:after="0" w:line="240" w:lineRule="auto"/>
    </w:pPr>
  </w:style>
  <w:style w:type="character" w:customStyle="1" w:styleId="46">
    <w:name w:val="_Style 43"/>
    <w:qFormat/>
    <w:uiPriority w:val="33"/>
    <w:rPr>
      <w:caps/>
      <w:color w:val="622423"/>
      <w:spacing w:val="5"/>
      <w:u w:val="none" w:color="622423"/>
    </w:rPr>
  </w:style>
  <w:style w:type="character" w:customStyle="1" w:styleId="47">
    <w:name w:val="标题 5 字符"/>
    <w:link w:val="7"/>
    <w:semiHidden/>
    <w:qFormat/>
    <w:uiPriority w:val="9"/>
    <w:rPr>
      <w:rFonts w:eastAsia="宋体" w:cs="Times New Roman"/>
      <w:caps/>
      <w:color w:val="622423"/>
      <w:spacing w:val="10"/>
    </w:rPr>
  </w:style>
  <w:style w:type="character" w:customStyle="1" w:styleId="48">
    <w:name w:val="标题 6 字符"/>
    <w:link w:val="8"/>
    <w:semiHidden/>
    <w:qFormat/>
    <w:uiPriority w:val="9"/>
    <w:rPr>
      <w:rFonts w:eastAsia="宋体" w:cs="Times New Roman"/>
      <w:caps/>
      <w:color w:val="943634"/>
      <w:spacing w:val="10"/>
    </w:rPr>
  </w:style>
  <w:style w:type="character" w:customStyle="1" w:styleId="49">
    <w:name w:val="标题 2 字符"/>
    <w:link w:val="4"/>
    <w:semiHidden/>
    <w:qFormat/>
    <w:uiPriority w:val="9"/>
    <w:rPr>
      <w:caps/>
      <w:color w:val="632423"/>
      <w:spacing w:val="15"/>
      <w:sz w:val="24"/>
      <w:szCs w:val="24"/>
    </w:rPr>
  </w:style>
  <w:style w:type="character" w:customStyle="1" w:styleId="50">
    <w:name w:val="副标题 字符"/>
    <w:link w:val="18"/>
    <w:qFormat/>
    <w:uiPriority w:val="11"/>
    <w:rPr>
      <w:rFonts w:eastAsia="宋体" w:cs="Times New Roman"/>
      <w:caps/>
      <w:spacing w:val="20"/>
      <w:sz w:val="18"/>
      <w:szCs w:val="18"/>
    </w:rPr>
  </w:style>
  <w:style w:type="character" w:customStyle="1" w:styleId="51">
    <w:name w:val="_Style 48"/>
    <w:qFormat/>
    <w:uiPriority w:val="21"/>
    <w:rPr>
      <w:i/>
      <w:iCs/>
      <w:caps/>
      <w:spacing w:val="10"/>
      <w:sz w:val="20"/>
      <w:szCs w:val="20"/>
    </w:rPr>
  </w:style>
  <w:style w:type="character" w:customStyle="1" w:styleId="52">
    <w:name w:val="明显引用 字符"/>
    <w:link w:val="53"/>
    <w:qFormat/>
    <w:uiPriority w:val="30"/>
    <w:rPr>
      <w:rFonts w:eastAsia="宋体" w:cs="Times New Roman"/>
      <w:caps/>
      <w:color w:val="622423"/>
      <w:spacing w:val="5"/>
      <w:sz w:val="20"/>
      <w:szCs w:val="20"/>
    </w:rPr>
  </w:style>
  <w:style w:type="paragraph" w:styleId="53">
    <w:name w:val="Intense Quote"/>
    <w:basedOn w:val="1"/>
    <w:next w:val="1"/>
    <w:link w:val="52"/>
    <w:qFormat/>
    <w:uiPriority w:val="30"/>
    <w:pPr>
      <w:pBdr>
        <w:top w:val="dotted" w:color="632423" w:sz="2" w:space="10"/>
        <w:bottom w:val="dotted" w:color="632423" w:sz="2" w:space="4"/>
      </w:pBdr>
      <w:spacing w:before="160" w:line="300" w:lineRule="auto"/>
      <w:ind w:left="1440" w:right="1440"/>
    </w:pPr>
    <w:rPr>
      <w:caps/>
      <w:color w:val="622423"/>
      <w:spacing w:val="5"/>
      <w:sz w:val="20"/>
      <w:szCs w:val="20"/>
    </w:rPr>
  </w:style>
  <w:style w:type="paragraph" w:customStyle="1" w:styleId="54">
    <w:name w:val="_Style 51"/>
    <w:basedOn w:val="3"/>
    <w:next w:val="1"/>
    <w:qFormat/>
    <w:uiPriority w:val="39"/>
    <w:pPr>
      <w:outlineLvl w:val="9"/>
    </w:pPr>
  </w:style>
  <w:style w:type="paragraph" w:styleId="55">
    <w:name w:val="List Paragraph"/>
    <w:basedOn w:val="1"/>
    <w:qFormat/>
    <w:uiPriority w:val="34"/>
    <w:pPr>
      <w:ind w:left="720"/>
      <w:contextualSpacing/>
    </w:pPr>
  </w:style>
  <w:style w:type="paragraph" w:customStyle="1" w:styleId="56">
    <w:name w:val="Revision"/>
    <w:hidden/>
    <w:semiHidden/>
    <w:qFormat/>
    <w:uiPriority w:val="99"/>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1603</Words>
  <Characters>1713</Characters>
  <Lines>11</Lines>
  <Paragraphs>3</Paragraphs>
  <TotalTime>2</TotalTime>
  <ScaleCrop>false</ScaleCrop>
  <LinksUpToDate>false</LinksUpToDate>
  <CharactersWithSpaces>1714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2018-12-24T01:18:00Z</dcterms:created>
  <dc:creator>微软用户</dc:creator>
  <cp:lastModifiedBy>黄晓昕</cp:lastModifiedBy>
  <cp:lastPrinted>2025-11-28T01:14:00Z</cp:lastPrinted>
  <dcterms:modified xsi:type="dcterms:W3CDTF">2026-04-02T17:35:54Z</dcterms:modified>
  <dc:title>南山区自主创新产业发展专项资金——投融资扶持分项资金贷款贴保贴息项目操作规程（申报指南）</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SaveFontToCloudKey">
    <vt:lpwstr>348295640_cloud</vt:lpwstr>
  </property>
  <property fmtid="{D5CDD505-2E9C-101B-9397-08002B2CF9AE}" pid="4" name="ICV">
    <vt:lpwstr>D82FE0ADE6AE4C0A89E9BC5BED304F3F_13</vt:lpwstr>
  </property>
  <property fmtid="{D5CDD505-2E9C-101B-9397-08002B2CF9AE}" pid="5" name="KSOTemplateDocerSaveRecord">
    <vt:lpwstr>eyJoZGlkIjoiZjQ1NjAzOTVjNTk4YjEwYWZlOGFmYzk3MTFhYWFkZTciLCJ1c2VySWQiOiIyMjIzMTE4OTYifQ==</vt:lpwstr>
  </property>
</Properties>
</file>