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bidi w:val="0"/>
        <w:jc w:val="both"/>
        <w:rPr>
          <w:rFonts w:hint="eastAsia" w:ascii="黑体" w:hAnsi="黑体" w:eastAsia="黑体" w:cs="黑体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附件2</w:t>
      </w:r>
    </w:p>
    <w:p>
      <w:pPr>
        <w:bidi w:val="0"/>
        <w:jc w:val="center"/>
        <w:rPr>
          <w:rFonts w:hint="eastAsia" w:ascii="方正公文小标宋" w:hAnsi="方正公文小标宋" w:eastAsia="方正公文小标宋" w:cs="方正公文小标宋"/>
          <w:sz w:val="32"/>
          <w:szCs w:val="40"/>
          <w:lang w:val="en-US" w:eastAsia="zh-CN"/>
        </w:rPr>
      </w:pPr>
      <w:bookmarkStart w:id="0" w:name="_GoBack"/>
      <w:bookmarkEnd w:id="0"/>
      <w:r>
        <w:rPr>
          <w:rFonts w:hint="eastAsia" w:ascii="方正公文小标宋" w:hAnsi="方正公文小标宋" w:eastAsia="方正公文小标宋" w:cs="方正公文小标宋"/>
          <w:sz w:val="32"/>
          <w:szCs w:val="40"/>
          <w:lang w:val="en-US" w:eastAsia="zh-CN"/>
        </w:rPr>
        <w:t>清洁生产验收操作指引（企业）</w:t>
      </w:r>
    </w:p>
    <w:p>
      <w:pPr>
        <w:pStyle w:val="2"/>
        <w:keepNext/>
        <w:keepLines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360" w:lineRule="auto"/>
        <w:textAlignment w:val="auto"/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访问及账号问题</w:t>
      </w:r>
    </w:p>
    <w:p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访问地址：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https://gdii.gd.gov.cn/szgx/ywtb-gzc/Account/unifyLogin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访问后选择【企业用户】，通过省政务服务网身份认证后完成登录。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drawing>
          <wp:inline distT="0" distB="0" distL="114300" distR="114300">
            <wp:extent cx="5269230" cy="1181100"/>
            <wp:effectExtent l="0" t="0" r="7620" b="0"/>
            <wp:docPr id="3" name="图片 3" descr="6587985d-4b56-488c-8974-d0297d04c7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6587985d-4b56-488c-8974-d0297d04c75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keepNext/>
        <w:keepLines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360" w:lineRule="auto"/>
        <w:textAlignment w:val="auto"/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填写审核计划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登录系统后通过访问【审核计划管理】菜单进入如下页面</w:t>
      </w:r>
    </w:p>
    <w:p>
      <w:r>
        <w:drawing>
          <wp:inline distT="0" distB="0" distL="114300" distR="114300">
            <wp:extent cx="5267325" cy="735965"/>
            <wp:effectExtent l="0" t="0" r="5715" b="10795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35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default" w:ascii="仿宋_GB2312" w:hAnsi="仿宋_GB2312" w:eastAsia="仿宋_GB2312" w:cs="仿宋_GB2312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点击【新增】按钮进入新增审核计划页面，填写开展审核方式、计划启动审核工作时间、计划完成审核工作时间。开展审核方式为“</w:t>
      </w:r>
      <w:r>
        <w:rPr>
          <w:rFonts w:hint="default" w:ascii="仿宋_GB2312" w:hAnsi="仿宋_GB2312" w:eastAsia="仿宋_GB2312" w:cs="仿宋_GB2312"/>
          <w:sz w:val="24"/>
          <w:szCs w:val="24"/>
          <w:lang w:val="en-US" w:eastAsia="zh-CN"/>
        </w:rPr>
        <w:t>委托第三方技术服务单位</w:t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”时需要填写技术服务单位并上传第三方服务合同，确认无误后点击【提交】按钮即可。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0500" cy="2712085"/>
            <wp:effectExtent l="0" t="0" r="6350" b="12065"/>
            <wp:docPr id="1" name="图片 1" descr="a3b26956-5dec-40e6-9a29-1073adc9ba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a3b26956-5dec-40e6-9a29-1073adc9ba69"/>
                    <pic:cNvPicPr>
                      <a:picLocks noChangeAspect="1"/>
                    </pic:cNvPicPr>
                  </pic:nvPicPr>
                  <pic:blipFill>
                    <a:blip r:embed="rId6"/>
                    <a:srcRect t="1374" b="2455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712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keepNext/>
        <w:keepLines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360" w:lineRule="auto"/>
        <w:textAlignment w:val="auto"/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清洁生产验收管理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default" w:ascii="仿宋_GB2312" w:hAnsi="仿宋_GB2312" w:eastAsia="仿宋_GB2312" w:cs="仿宋_GB2312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通过访问【清洁生产验收管理】菜单进入如下页面，可以查看本单位提交的历史清洁验收申请记录。</w:t>
      </w:r>
    </w:p>
    <w:p>
      <w:r>
        <w:drawing>
          <wp:inline distT="0" distB="0" distL="114300" distR="114300">
            <wp:extent cx="5260340" cy="1069975"/>
            <wp:effectExtent l="0" t="0" r="12700" b="12065"/>
            <wp:docPr id="1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1069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keepNext/>
        <w:keepLines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before="0" w:after="0" w:line="360" w:lineRule="auto"/>
        <w:ind w:left="425" w:leftChars="0" w:hanging="425" w:firstLineChars="0"/>
        <w:textAlignment w:val="auto"/>
        <w:rPr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申请验收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点击【清洁生产验收申请】按钮申请页面，填写“广东省清洁生产审核绩效表（送审稿）”并上传清洁生产审核报告送审稿及相关附件。支持暂存、保存，后续可通过列表继续编辑，确认无误后点击【提交】按钮即可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 w:ascii="仿宋_GB2312" w:hAnsi="仿宋_GB2312" w:eastAsia="仿宋_GB2312" w:cs="仿宋_GB2312"/>
          <w:sz w:val="24"/>
          <w:szCs w:val="24"/>
          <w:lang w:val="en-US" w:eastAsia="zh-CN"/>
        </w:rPr>
      </w:pPr>
      <w:r>
        <w:rPr>
          <w:rFonts w:hint="default" w:ascii="仿宋_GB2312" w:hAnsi="仿宋_GB2312" w:eastAsia="仿宋_GB2312" w:cs="仿宋_GB2312"/>
          <w:sz w:val="24"/>
          <w:szCs w:val="24"/>
          <w:lang w:val="en-US" w:eastAsia="zh-CN"/>
        </w:rPr>
        <w:drawing>
          <wp:inline distT="0" distB="0" distL="114300" distR="114300">
            <wp:extent cx="5273040" cy="871220"/>
            <wp:effectExtent l="0" t="0" r="3810" b="5080"/>
            <wp:docPr id="6" name="图片 6" descr="3f60b463-e9fd-4d32-8521-280a5a3aefd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3f60b463-e9fd-4d32-8521-280a5a3aefdb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871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ascii="仿宋_GB2312" w:hAnsi="仿宋_GB2312" w:eastAsia="仿宋_GB2312" w:cs="仿宋_GB2312"/>
          <w:sz w:val="28"/>
          <w:szCs w:val="28"/>
          <w:lang w:val="en-US" w:eastAsia="zh-CN"/>
        </w:rPr>
      </w:pPr>
      <w:r>
        <w:rPr>
          <w:rFonts w:hint="default" w:ascii="仿宋_GB2312" w:hAnsi="仿宋_GB2312" w:eastAsia="仿宋_GB2312" w:cs="仿宋_GB2312"/>
          <w:sz w:val="28"/>
          <w:szCs w:val="28"/>
          <w:lang w:val="en-US" w:eastAsia="zh-CN"/>
        </w:rPr>
        <w:drawing>
          <wp:inline distT="0" distB="0" distL="114300" distR="114300">
            <wp:extent cx="5270500" cy="1435100"/>
            <wp:effectExtent l="0" t="0" r="6350" b="12700"/>
            <wp:docPr id="4" name="图片 4" descr="d0373e13-6d09-4504-9076-1edabc92a6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d0373e13-6d09-4504-9076-1edabc92a62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43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keepNext/>
        <w:keepLines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before="0" w:after="0" w:line="360" w:lineRule="auto"/>
        <w:ind w:left="425" w:leftChars="0" w:hanging="425" w:firstLineChars="0"/>
        <w:textAlignment w:val="auto"/>
        <w:rPr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提交评估验收材料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default" w:ascii="仿宋_GB2312" w:hAnsi="仿宋_GB2312" w:eastAsia="仿宋_GB2312" w:cs="仿宋_GB2312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企业被纳入清洁生产验收计划并完成现场验收后，点击【清洁生产验收管理】菜单，选择列表展示“当前环节”为“提交评估验收申请阶段”的申请，点击“提交评估验收申请”操作按钮，填写“广东省清洁生产审核绩效表（实施稿）”并上传清洁生产审核报告实施稿及相关附件，确认无误后点击【提交】按钮即可。</w:t>
      </w:r>
    </w:p>
    <w:p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59705" cy="975995"/>
            <wp:effectExtent l="0" t="0" r="17145" b="14605"/>
            <wp:docPr id="7" name="图片 7" descr="b9a70bc4-4789-4b64-8fed-062bbde585d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b9a70bc4-4789-4b64-8fed-062bbde585d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59705" cy="975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4785" cy="642620"/>
            <wp:effectExtent l="0" t="0" r="12065" b="5080"/>
            <wp:docPr id="8" name="图片 8" descr="f96afc74-3946-41bf-9bca-0513d3227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f96afc74-3946-41bf-9bca-0513d322702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642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keepNext/>
        <w:keepLines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before="0" w:after="0" w:line="360" w:lineRule="auto"/>
        <w:ind w:left="425" w:leftChars="0" w:hanging="425" w:firstLineChars="0"/>
        <w:textAlignment w:val="auto"/>
        <w:rPr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退回处理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default" w:ascii="仿宋_GB2312" w:hAnsi="仿宋_GB2312" w:eastAsia="仿宋_GB2312" w:cs="仿宋_GB2312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点击【清洁生产验收管理】菜单，列表展示“当前环节”为“受理退回”的为退回的申请，可点击继续申报进入处理页，相关退回意见会显示在申请表最上方，按要求调整完成后点击【提交】按钮即可。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r>
        <w:drawing>
          <wp:inline distT="0" distB="0" distL="114300" distR="114300">
            <wp:extent cx="5262880" cy="962660"/>
            <wp:effectExtent l="0" t="0" r="13970" b="8890"/>
            <wp:docPr id="2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962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/>
          <w:lang w:val="en-US" w:eastAsia="zh-CN"/>
        </w:rPr>
      </w:pPr>
      <w:r>
        <w:drawing>
          <wp:inline distT="0" distB="0" distL="114300" distR="114300">
            <wp:extent cx="5258435" cy="2474595"/>
            <wp:effectExtent l="0" t="0" r="14605" b="9525"/>
            <wp:docPr id="23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58435" cy="2474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262245" cy="2584450"/>
            <wp:effectExtent l="0" t="0" r="10795" b="6350"/>
            <wp:docPr id="2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58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1" w:fontKey="{AAE0FDA8-A3EB-4E76-BC06-EFC04A8E7B96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方正公文小标宋">
    <w:panose1 w:val="02000500000000000000"/>
    <w:charset w:val="86"/>
    <w:family w:val="auto"/>
    <w:pitch w:val="default"/>
    <w:sig w:usb0="A00002BF" w:usb1="38CF7CFA" w:usb2="00000016" w:usb3="00000000" w:csb0="00040001" w:csb1="00000000"/>
    <w:embedRegular r:id="rId2" w:fontKey="{636A5426-854D-4C5F-81B5-6FF5241AD2ED}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  <w:embedRegular r:id="rId3" w:fontKey="{69DFBBFE-5BF4-48D2-9FB1-0011FAACA95D}"/>
  </w:font>
  <w:font w:name="方正小标宋简体">
    <w:panose1 w:val="03000509000000000000"/>
    <w:charset w:val="86"/>
    <w:family w:val="script"/>
    <w:pitch w:val="default"/>
    <w:sig w:usb0="00000001" w:usb1="080E0000" w:usb2="00000000" w:usb3="00000000" w:csb0="00040000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00797AF"/>
    <w:multiLevelType w:val="singleLevel"/>
    <w:tmpl w:val="900797AF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abstractNum w:abstractNumId="1">
    <w:nsid w:val="E9BD0BEA"/>
    <w:multiLevelType w:val="singleLevel"/>
    <w:tmpl w:val="E9BD0BEA"/>
    <w:lvl w:ilvl="0" w:tentative="0">
      <w:start w:val="1"/>
      <w:numFmt w:val="decimal"/>
      <w:suff w:val="nothing"/>
      <w:lvlText w:val="%1、"/>
      <w:lvlJc w:val="left"/>
    </w:lvl>
  </w:abstractNum>
  <w:abstractNum w:abstractNumId="2">
    <w:nsid w:val="3FFEBF08"/>
    <w:multiLevelType w:val="singleLevel"/>
    <w:tmpl w:val="3FFEBF08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7"/>
  <w:embedTrueTypeFonts/>
  <w:saveSubset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15AD6FF0"/>
    <w:rsid w:val="02AE096A"/>
    <w:rsid w:val="08564759"/>
    <w:rsid w:val="0A634D99"/>
    <w:rsid w:val="0C335C8A"/>
    <w:rsid w:val="0E6C0832"/>
    <w:rsid w:val="13177A5A"/>
    <w:rsid w:val="15AD6FF0"/>
    <w:rsid w:val="175A3EB4"/>
    <w:rsid w:val="19466168"/>
    <w:rsid w:val="1ABD4DB6"/>
    <w:rsid w:val="1EB24561"/>
    <w:rsid w:val="25D834EE"/>
    <w:rsid w:val="287E4F92"/>
    <w:rsid w:val="2DBE22D5"/>
    <w:rsid w:val="30594800"/>
    <w:rsid w:val="36337738"/>
    <w:rsid w:val="48EA3B26"/>
    <w:rsid w:val="48EB17AB"/>
    <w:rsid w:val="4F631961"/>
    <w:rsid w:val="519923E6"/>
    <w:rsid w:val="542B1BC3"/>
    <w:rsid w:val="55583898"/>
    <w:rsid w:val="5B37709F"/>
    <w:rsid w:val="5DC62C78"/>
    <w:rsid w:val="6122664B"/>
    <w:rsid w:val="63BE7116"/>
    <w:rsid w:val="648B2AD1"/>
    <w:rsid w:val="64C45DE1"/>
    <w:rsid w:val="6ADA098C"/>
    <w:rsid w:val="6B0A52EE"/>
    <w:rsid w:val="6DB15765"/>
    <w:rsid w:val="6F1410AA"/>
    <w:rsid w:val="700539A7"/>
    <w:rsid w:val="719426FE"/>
    <w:rsid w:val="722F68CA"/>
    <w:rsid w:val="75B6D7E5"/>
    <w:rsid w:val="797A3034"/>
    <w:rsid w:val="7A964FF7"/>
    <w:rsid w:val="7E5CE845"/>
    <w:rsid w:val="7F6A0BF9"/>
    <w:rsid w:val="FADA3311"/>
    <w:rsid w:val="FBD7CB44"/>
    <w:rsid w:val="FFEFE39E"/>
    <w:rsid w:val="FFFD39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name="heading 3"/>
    <w:lsdException w:qFormat="1" w:uiPriority="0" w:semiHidden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paragraph" w:styleId="4">
    <w:name w:val="heading 4"/>
    <w:basedOn w:val="1"/>
    <w:next w:val="1"/>
    <w:unhideWhenUsed/>
    <w:qFormat/>
    <w:uiPriority w:val="0"/>
    <w:pPr>
      <w:keepNext/>
      <w:keepLines/>
      <w:spacing w:before="280" w:beforeLines="0" w:beforeAutospacing="0" w:after="290" w:afterLines="0" w:afterAutospacing="0" w:line="372" w:lineRule="auto"/>
      <w:outlineLvl w:val="3"/>
    </w:pPr>
    <w:rPr>
      <w:rFonts w:ascii="Arial" w:hAnsi="Arial" w:eastAsia="黑体"/>
      <w:b/>
      <w:sz w:val="28"/>
    </w:rPr>
  </w:style>
  <w:style w:type="character" w:default="1" w:styleId="6">
    <w:name w:val="Default Paragraph Font"/>
    <w:semiHidden/>
    <w:qFormat/>
    <w:uiPriority w:val="0"/>
  </w:style>
  <w:style w:type="table" w:default="1" w:styleId="5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7">
    <w:name w:val="Hyperlink"/>
    <w:basedOn w:val="6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numbering" Target="numbering.xml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380</Words>
  <Characters>431</Characters>
  <Lines>0</Lines>
  <Paragraphs>0</Paragraphs>
  <TotalTime>29</TotalTime>
  <ScaleCrop>false</ScaleCrop>
  <LinksUpToDate>false</LinksUpToDate>
  <CharactersWithSpaces>431</CharactersWithSpaces>
  <Application>WPS Office_11.8.2.11718_F1E327BC-269C-435d-A152-05C5408002CA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2025-01-08T03:58:00Z</dcterms:created>
  <dc:creator>ChowOne丶</dc:creator>
  <cp:lastModifiedBy>CHICHI</cp:lastModifiedBy>
  <dcterms:modified xsi:type="dcterms:W3CDTF">2026-03-27T08:52:22Z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2052-11.8.2.11718</vt:lpwstr>
  </property>
  <property fmtid="{D5CDD505-2E9C-101B-9397-08002B2CF9AE}" pid="3" name="ICV">
    <vt:lpwstr>2AA58E9D70CD4BA8B8D0348D194784DE_13</vt:lpwstr>
  </property>
  <property fmtid="{D5CDD505-2E9C-101B-9397-08002B2CF9AE}" pid="4" name="KSOTemplateDocerSaveRecord">
    <vt:lpwstr>eyJoZGlkIjoiOWUwOWY1OThjOTBmY2I1M2U5OGEyOWE4OWU3MTI0MDIiLCJ1c2VySWQiOiIxMjk0NjgwOTA1In0=</vt:lpwstr>
  </property>
</Properties>
</file>