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附件1：</w:t>
      </w:r>
    </w:p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 w:bidi="ar"/>
        </w:rPr>
        <w:t>2026年第六批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面向香港人才常态化配租</w:t>
      </w:r>
    </w:p>
    <w:p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审核通过企业名单</w:t>
      </w:r>
    </w:p>
    <w:p>
      <w:pPr>
        <w:pStyle w:val="2"/>
        <w:widowControl/>
        <w:spacing w:beforeAutospacing="0" w:afterAutospacing="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tbl>
      <w:tblPr>
        <w:tblStyle w:val="3"/>
        <w:tblpPr w:leftFromText="180" w:rightFromText="180" w:vertAnchor="text" w:horzAnchor="page" w:tblpX="909" w:tblpY="207"/>
        <w:tblOverlap w:val="never"/>
        <w:tblW w:w="10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8"/>
        <w:gridCol w:w="1697"/>
        <w:gridCol w:w="945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63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企业信息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最终配额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本次申请套数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深圳前海恒易设计有限公司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玉山银行（中国）有限公司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深圳优思寓联科技有限公司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地球纸创意（深圳）有限公司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阿美奥科技（深圳）有限公司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妍珀蜜护健康管理（深圳）有限公司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深圳前海启示创新有限公司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林恩哈尼（深圳）科技有限公司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亚拍体育（深圳）有限公司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深圳市猫狗屿科技有限公司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pStyle w:val="2"/>
        <w:widowControl/>
        <w:spacing w:beforeAutospacing="0" w:afterAutospacing="0"/>
        <w:ind w:firstLine="640"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20C6E"/>
    <w:rsid w:val="06041E0F"/>
    <w:rsid w:val="380D75A4"/>
    <w:rsid w:val="4E52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2026-03-24T06:50:00Z</dcterms:created>
  <dc:creator>黎俊</dc:creator>
  <cp:lastModifiedBy>黎俊</cp:lastModifiedBy>
  <dcterms:modified xsi:type="dcterms:W3CDTF">2026-03-24T06:53:51Z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