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bookmarkStart w:id="63" w:name="_GoBack"/>
      <w:bookmarkEnd w:id="63"/>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w:t>
      </w:r>
      <w:r>
        <w:rPr>
          <w:rFonts w:ascii="宋体" w:hAnsi="宋体" w:cs="宋体"/>
          <w:b/>
          <w:color w:val="000000" w:themeColor="text1"/>
          <w:sz w:val="36"/>
          <w:szCs w:val="36"/>
          <w14:textFill>
            <w14:solidFill>
              <w14:schemeClr w14:val="tx1"/>
            </w14:solidFill>
          </w14:textFill>
        </w:rPr>
        <w:t>QH2026011</w:t>
      </w:r>
    </w:p>
    <w:p>
      <w:pPr>
        <w:pStyle w:val="34"/>
        <w:ind w:firstLine="420"/>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pStyle w:val="34"/>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r>
        <w:rPr>
          <w:rFonts w:hint="eastAsia" w:ascii="宋体" w:hAnsi="宋体" w:cs="宋体"/>
          <w:b/>
          <w:color w:val="000000" w:themeColor="text1"/>
          <w:sz w:val="36"/>
          <w:szCs w:val="36"/>
          <w:lang w:eastAsia="zh-CN"/>
          <w14:textFill>
            <w14:solidFill>
              <w14:schemeClr w14:val="tx1"/>
            </w14:solidFill>
          </w14:textFill>
        </w:rPr>
        <w:t>前海管理局2026年度国库会计核算辅助技术服务项目采购</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w:t>
      </w:r>
      <w:r>
        <w:rPr>
          <w:rFonts w:hint="eastAsia" w:ascii="宋体" w:hAnsi="宋体" w:cs="宋体"/>
          <w:b/>
          <w:bCs/>
          <w:color w:val="000000" w:themeColor="text1"/>
          <w:sz w:val="36"/>
          <w:szCs w:val="36"/>
          <w:lang w:val="en-US" w:eastAsia="zh-CN"/>
          <w14:textFill>
            <w14:solidFill>
              <w14:schemeClr w14:val="tx1"/>
            </w14:solidFill>
          </w14:textFill>
        </w:rPr>
        <w:t>6</w:t>
      </w:r>
      <w:r>
        <w:rPr>
          <w:rFonts w:hint="eastAsia" w:ascii="宋体" w:hAnsi="宋体" w:cs="宋体"/>
          <w:b/>
          <w:bCs/>
          <w:color w:val="000000" w:themeColor="text1"/>
          <w:sz w:val="36"/>
          <w:szCs w:val="36"/>
          <w14:textFill>
            <w14:solidFill>
              <w14:schemeClr w14:val="tx1"/>
            </w14:solidFill>
          </w14:textFill>
        </w:rPr>
        <w:t>年</w:t>
      </w:r>
      <w:r>
        <w:rPr>
          <w:rFonts w:hint="eastAsia" w:ascii="宋体" w:hAnsi="宋体" w:cs="宋体"/>
          <w:b/>
          <w:bCs/>
          <w:color w:val="000000" w:themeColor="text1"/>
          <w:sz w:val="36"/>
          <w:szCs w:val="36"/>
          <w:lang w:val="en-US" w:eastAsia="zh-CN"/>
          <w14:textFill>
            <w14:solidFill>
              <w14:schemeClr w14:val="tx1"/>
            </w14:solidFill>
          </w14:textFill>
        </w:rPr>
        <w:t>1</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7"/>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9"/>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11"/>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11"/>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11"/>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11"/>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11"/>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11"/>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6"/>
        <w:tabs>
          <w:tab w:val="right" w:leader="dot" w:pos="8306"/>
        </w:tabs>
        <w:spacing w:line="480" w:lineRule="auto"/>
        <w:rPr>
          <w:b/>
          <w:bCs/>
          <w:color w:val="000000" w:themeColor="text1"/>
          <w:sz w:val="24"/>
          <w:szCs w:val="32"/>
          <w14:textFill>
            <w14:solidFill>
              <w14:schemeClr w14:val="tx1"/>
            </w14:solidFill>
          </w14:textFill>
        </w:rPr>
      </w:pPr>
    </w:p>
    <w:p>
      <w:pPr>
        <w:pStyle w:val="16"/>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6"/>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6"/>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文件编码：0722-26FE6455SZF-1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lang w:eastAsia="zh-CN"/>
          <w14:textFill>
            <w14:solidFill>
              <w14:schemeClr w14:val="tx1"/>
            </w14:solidFill>
          </w14:textFill>
        </w:rPr>
        <w:t>前海管理局2026年度国库会计核算辅助技术服务项目采购</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lang w:eastAsia="zh-CN"/>
          <w14:textFill>
            <w14:solidFill>
              <w14:schemeClr w14:val="tx1"/>
            </w14:solidFill>
          </w14:textFill>
        </w:rPr>
        <w:t>QH2026011</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4"/>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QH2026011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前海管理局2026年度国库会计核算辅助技术服务项目采购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国库会计</w:t>
            </w:r>
            <w:r>
              <w:rPr>
                <w:rFonts w:hint="eastAsia" w:ascii="宋体" w:hAnsi="宋体" w:eastAsia="宋体" w:cs="宋体"/>
                <w:b w:val="0"/>
                <w:bCs w:val="0"/>
                <w:color w:val="000000" w:themeColor="text1"/>
                <w:sz w:val="24"/>
                <w:szCs w:val="24"/>
                <w14:textFill>
                  <w14:solidFill>
                    <w14:schemeClr w14:val="tx1"/>
                  </w14:solidFill>
                </w14:textFill>
              </w:rPr>
              <w:t>核算辅助技术服务</w:t>
            </w:r>
            <w:r>
              <w:rPr>
                <w:rFonts w:hint="eastAsia" w:ascii="宋体" w:hAnsi="宋体" w:eastAsia="宋体" w:cs="宋体"/>
                <w:color w:val="000000" w:themeColor="text1"/>
                <w:sz w:val="24"/>
                <w:szCs w:val="24"/>
                <w14:textFill>
                  <w14:solidFill>
                    <w14:schemeClr w14:val="tx1"/>
                  </w14:solidFill>
                </w14:textFill>
              </w:rPr>
              <w:t>内容主要包括辅助账务处理工作、辅助月度年度对账</w:t>
            </w:r>
            <w:r>
              <w:rPr>
                <w:rFonts w:hint="eastAsia" w:ascii="宋体" w:hAnsi="宋体" w:cs="宋体"/>
                <w:color w:val="000000" w:themeColor="text1"/>
                <w:sz w:val="24"/>
                <w:szCs w:val="24"/>
                <w:lang w:eastAsia="zh-CN"/>
                <w14:textFill>
                  <w14:solidFill>
                    <w14:schemeClr w14:val="tx1"/>
                  </w14:solidFill>
                </w14:textFill>
              </w:rPr>
              <w:t>以及</w:t>
            </w:r>
            <w:r>
              <w:rPr>
                <w:rFonts w:hint="eastAsia" w:ascii="宋体" w:hAnsi="宋体" w:eastAsia="宋体" w:cs="宋体"/>
                <w:b w:val="0"/>
                <w:bCs w:val="0"/>
                <w:color w:val="000000" w:themeColor="text1"/>
                <w:sz w:val="24"/>
                <w:szCs w:val="24"/>
                <w:lang w:val="en-US" w:eastAsia="zh-CN"/>
                <w14:textFill>
                  <w14:solidFill>
                    <w14:schemeClr w14:val="tx1"/>
                  </w14:solidFill>
                </w14:textFill>
              </w:rPr>
              <w:t>会计凭证、报表等档案管理、</w:t>
            </w:r>
            <w:r>
              <w:rPr>
                <w:rFonts w:hint="eastAsia" w:ascii="宋体" w:hAnsi="宋体" w:eastAsia="宋体" w:cs="宋体"/>
                <w:color w:val="000000" w:themeColor="text1"/>
                <w:sz w:val="24"/>
                <w:szCs w:val="24"/>
                <w14:textFill>
                  <w14:solidFill>
                    <w14:schemeClr w14:val="tx1"/>
                  </w14:solidFill>
                </w14:textFill>
              </w:rPr>
              <w:t>其他日常财</w:t>
            </w:r>
            <w:r>
              <w:rPr>
                <w:rFonts w:hint="eastAsia" w:ascii="宋体" w:hAnsi="宋体" w:eastAsia="宋体" w:cs="宋体"/>
                <w:color w:val="000000" w:themeColor="text1"/>
                <w:sz w:val="24"/>
                <w:szCs w:val="24"/>
                <w:lang w:val="en-US" w:eastAsia="zh-CN"/>
                <w14:textFill>
                  <w14:solidFill>
                    <w14:schemeClr w14:val="tx1"/>
                  </w14:solidFill>
                </w14:textFill>
              </w:rPr>
              <w:t>政</w:t>
            </w:r>
            <w:r>
              <w:rPr>
                <w:rFonts w:hint="eastAsia" w:ascii="宋体" w:hAnsi="宋体" w:eastAsia="宋体" w:cs="宋体"/>
                <w:color w:val="000000" w:themeColor="text1"/>
                <w:sz w:val="24"/>
                <w:szCs w:val="24"/>
                <w14:textFill>
                  <w14:solidFill>
                    <w14:schemeClr w14:val="tx1"/>
                  </w14:solidFill>
                </w14:textFill>
              </w:rPr>
              <w:t>管理咨询等工作</w:t>
            </w:r>
            <w:r>
              <w:rPr>
                <w:rFonts w:hint="eastAsia" w:ascii="宋体" w:hAnsi="宋体" w:cs="宋体"/>
                <w:color w:val="000000" w:themeColor="text1"/>
                <w:sz w:val="24"/>
                <w14:textFill>
                  <w14:solidFill>
                    <w14:schemeClr w14:val="tx1"/>
                  </w14:solidFill>
                </w14:textFill>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¥490,000.00（人民币肆拾玖万元整）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shd w:val="clear" w:color="auto" w:fill="auto"/>
            <w:vAlign w:val="center"/>
          </w:tcPr>
          <w:p>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服务属性</w:t>
            </w:r>
          </w:p>
        </w:tc>
        <w:tc>
          <w:tcPr>
            <w:tcW w:w="7015" w:type="dxa"/>
            <w:shd w:val="clear" w:color="auto" w:fill="auto"/>
            <w:vAlign w:val="center"/>
          </w:tcPr>
          <w:p>
            <w:pPr>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本项目为非长期服务类项目。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w:t>
            </w:r>
            <w:r>
              <w:rPr>
                <w:rFonts w:hint="eastAsia" w:ascii="宋体" w:hAnsi="宋体" w:cs="宋体"/>
                <w:b/>
                <w:bCs/>
                <w:color w:val="000000" w:themeColor="text1"/>
                <w:kern w:val="0"/>
                <w:sz w:val="24"/>
                <w:lang w:val="en-US" w:eastAsia="zh-CN"/>
                <w14:textFill>
                  <w14:solidFill>
                    <w14:schemeClr w14:val="tx1"/>
                  </w14:solidFill>
                </w14:textFill>
              </w:rPr>
              <w:t>6</w:t>
            </w:r>
            <w:r>
              <w:rPr>
                <w:rFonts w:hint="eastAsia" w:ascii="宋体" w:hAnsi="宋体" w:cs="宋体"/>
                <w:b/>
                <w:bCs/>
                <w:color w:val="000000" w:themeColor="text1"/>
                <w:kern w:val="0"/>
                <w:sz w:val="24"/>
                <w14:textFill>
                  <w14:solidFill>
                    <w14:schemeClr w14:val="tx1"/>
                  </w14:solidFill>
                </w14:textFill>
              </w:rPr>
              <w:t>年</w:t>
            </w:r>
            <w:r>
              <w:rPr>
                <w:rFonts w:hint="eastAsia" w:ascii="宋体" w:hAnsi="宋体" w:cs="宋体"/>
                <w:b/>
                <w:bCs/>
                <w:color w:val="000000" w:themeColor="text1"/>
                <w:kern w:val="0"/>
                <w:sz w:val="24"/>
                <w:lang w:val="en-US" w:eastAsia="zh-CN"/>
                <w14:textFill>
                  <w14:solidFill>
                    <w14:schemeClr w14:val="tx1"/>
                  </w14:solidFill>
                </w14:textFill>
              </w:rPr>
              <w:t>2</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4</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w:t>
            </w:r>
            <w:r>
              <w:rPr>
                <w:rFonts w:hint="eastAsia" w:ascii="宋体" w:hAnsi="宋体" w:cs="宋体"/>
                <w:color w:val="000000" w:themeColor="text1"/>
                <w:kern w:val="0"/>
                <w:sz w:val="24"/>
                <w:highlight w:val="none"/>
                <w:lang w:val="en-US" w:eastAsia="zh-CN"/>
                <w14:textFill>
                  <w14:solidFill>
                    <w14:schemeClr w14:val="tx1"/>
                  </w14:solidFill>
                </w14:textFill>
              </w:rPr>
              <w:t>2516</w:t>
            </w:r>
            <w:r>
              <w:rPr>
                <w:rFonts w:hint="eastAsia" w:ascii="宋体" w:hAnsi="宋体" w:cs="宋体"/>
                <w:color w:val="000000" w:themeColor="text1"/>
                <w:kern w:val="0"/>
                <w:sz w:val="24"/>
                <w:highlight w:val="none"/>
                <w14:textFill>
                  <w14:solidFill>
                    <w14:schemeClr w14:val="tx1"/>
                  </w14:solidFill>
                </w14:textFill>
              </w:rPr>
              <w:t>室</w:t>
            </w:r>
          </w:p>
          <w:p>
            <w:pPr>
              <w:adjustRightInd w:val="0"/>
              <w:snapToGrid w:val="0"/>
              <w:spacing w:line="360" w:lineRule="auto"/>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  系  人：郭女士</w:t>
            </w:r>
          </w:p>
          <w:p>
            <w:pPr>
              <w:adjustRightInd w:val="0"/>
              <w:snapToGrid w:val="0"/>
              <w:spacing w:line="360" w:lineRule="auto"/>
              <w:jc w:val="left"/>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话：0755-88105026</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注：如需现场谈判，投标人需在评标半</w:t>
            </w:r>
            <w:r>
              <w:rPr>
                <w:rFonts w:hint="eastAsia" w:ascii="宋体" w:hAnsi="宋体" w:cs="宋体"/>
                <w:color w:val="000000" w:themeColor="text1"/>
                <w:kern w:val="0"/>
                <w:sz w:val="24"/>
                <w14:textFill>
                  <w14:solidFill>
                    <w14:schemeClr w14:val="tx1"/>
                  </w14:solidFill>
                </w14:textFill>
              </w:rPr>
              <w:t>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投标人承诺“本单位（公司）不存在《深圳市财政局政府采购供应商信用信息管理办法》（深财规〔2023〕3号）列明的严重违法失信行为”（由投标人在《政府采购投标及履约承诺函》中作出声明）；</w:t>
            </w:r>
          </w:p>
          <w:p>
            <w:pPr>
              <w:numPr>
                <w:ilvl w:val="0"/>
                <w:numId w:val="0"/>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p>
            <w:pPr>
              <w:pStyle w:val="11"/>
              <w:rPr>
                <w:rFonts w:hint="default" w:eastAsia="宋体"/>
                <w:color w:val="000000" w:themeColor="text1"/>
                <w:lang w:val="en-US"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9）本项目的特定资格要求：无。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本次投标为总价包干，投标报价总价作为中标人与采购人签订的合同金额。投标人的报价不可高于预算（限价），否则投标人的投标文件视同无效。项目服务费已包含中标人提供本项目服务的全部费用，项目服务费包括但不限于调研费、资料费、税金、人员费用、差旅费、后续服务等所有费用，并提供合同要求的成果文件，以及其它相关服务的全部费用</w:t>
            </w:r>
            <w:r>
              <w:rPr>
                <w:rFonts w:hint="eastAsia" w:ascii="宋体" w:hAnsi="宋体" w:cs="宋体"/>
                <w:color w:val="000000" w:themeColor="text1"/>
                <w:sz w:val="24"/>
                <w14:textFill>
                  <w14:solidFill>
                    <w14:schemeClr w14:val="tx1"/>
                  </w14:solidFill>
                </w14:textFill>
              </w:rPr>
              <w:t>；由企业根据招标文件所提供的资料自行测算投标报价；一经中标，投标报价总价作为中标单位与采购人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的合同金额，在合同实施期间，除另签补充合同外，不接受中标人以任何理由、任何名目提出增加费用的要求。</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8" w:name="_Toc28359086"/>
            <w:bookmarkStart w:id="9" w:name="_Toc28359009"/>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default"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r>
              <w:rPr>
                <w:rFonts w:hint="eastAsia" w:ascii="宋体" w:hAnsi="宋体" w:cs="宋体"/>
                <w:color w:val="000000" w:themeColor="text1"/>
                <w:kern w:val="0"/>
                <w:sz w:val="24"/>
                <w:highlight w:val="none"/>
                <w14:textFill>
                  <w14:solidFill>
                    <w14:schemeClr w14:val="tx1"/>
                  </w14:solidFill>
                </w14:textFill>
              </w:rPr>
              <w:t>：郭女士</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电  话：0755-88105026</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2.采购代理机构信息</w:t>
            </w:r>
            <w:bookmarkEnd w:id="8"/>
            <w:bookmarkEnd w:id="9"/>
          </w:p>
          <w:p>
            <w:pPr>
              <w:spacing w:line="360" w:lineRule="auto"/>
              <w:rPr>
                <w:rFonts w:hint="eastAsia" w:ascii="宋体" w:hAnsi="宋体" w:cs="宋体"/>
                <w:color w:val="000000" w:themeColor="text1"/>
                <w:kern w:val="0"/>
                <w:sz w:val="24"/>
                <w:highlight w:val="none"/>
                <w14:textFill>
                  <w14:solidFill>
                    <w14:schemeClr w14:val="tx1"/>
                  </w14:solidFill>
                </w14:textFill>
              </w:rPr>
            </w:pPr>
            <w:bookmarkStart w:id="10" w:name="_Toc28359010"/>
            <w:bookmarkStart w:id="11" w:name="_Toc28359087"/>
            <w:r>
              <w:rPr>
                <w:rFonts w:hint="eastAsia" w:ascii="宋体" w:hAnsi="宋体" w:cs="宋体"/>
                <w:color w:val="000000" w:themeColor="text1"/>
                <w:kern w:val="0"/>
                <w:sz w:val="24"/>
                <w:highlight w:val="none"/>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联系人：凌</w:t>
            </w:r>
            <w:r>
              <w:rPr>
                <w:rFonts w:hint="eastAsia" w:ascii="宋体" w:hAnsi="宋体" w:cs="宋体"/>
                <w:color w:val="000000" w:themeColor="text1"/>
                <w:kern w:val="0"/>
                <w:sz w:val="24"/>
                <w14:textFill>
                  <w14:solidFill>
                    <w14:schemeClr w14:val="tx1"/>
                  </w14:solidFill>
                </w14:textFill>
              </w:rPr>
              <w:t>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0"/>
            <w:bookmarkEnd w:id="11"/>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28</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2" w:name="_Toc10214"/>
      <w:r>
        <w:rPr>
          <w:rFonts w:hint="eastAsia" w:ascii="宋体" w:hAnsi="宋体" w:cs="宋体"/>
          <w:b/>
          <w:bCs/>
          <w:color w:val="000000" w:themeColor="text1"/>
          <w:sz w:val="24"/>
          <w14:textFill>
            <w14:solidFill>
              <w14:schemeClr w14:val="tx1"/>
            </w14:solidFill>
          </w14:textFill>
        </w:rPr>
        <w:t>投标须知</w:t>
      </w:r>
      <w:bookmarkEnd w:id="12"/>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hint="eastAsia" w:ascii="宋体" w:hAnsi="宋体" w:cs="宋体"/>
          <w:color w:val="000000" w:themeColor="text1"/>
          <w:sz w:val="24"/>
          <w:lang w:eastAsia="zh-CN"/>
          <w14:textFill>
            <w14:solidFill>
              <w14:schemeClr w14:val="tx1"/>
            </w14:solidFill>
          </w14:textFill>
        </w:rPr>
        <w:t>前海管理局2026年度国库会计核算辅助技术服务项目采购</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3"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3"/>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4"/>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银行账号：443066027015004105368</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b/>
          <w:bCs/>
          <w:color w:val="000000" w:themeColor="text1"/>
          <w:sz w:val="24"/>
          <w14:textFill>
            <w14:solidFill>
              <w14:schemeClr w14:val="tx1"/>
            </w14:solidFill>
          </w14:textFill>
        </w:rPr>
        <w:t>开户银行：交通银行股份有限公司深圳上步支行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4" w:name="_Toc20176"/>
      <w:r>
        <w:rPr>
          <w:rFonts w:hint="eastAsia" w:ascii="宋体" w:hAnsi="宋体" w:cs="宋体"/>
          <w:b/>
          <w:bCs/>
          <w:color w:val="000000" w:themeColor="text1"/>
          <w:sz w:val="24"/>
          <w14:textFill>
            <w14:solidFill>
              <w14:schemeClr w14:val="tx1"/>
            </w14:solidFill>
          </w14:textFill>
        </w:rPr>
        <w:t>评标程序</w:t>
      </w:r>
      <w:bookmarkEnd w:id="14"/>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 xml:space="preserve"> 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11"/>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5" w:name="_Toc3567"/>
      <w:r>
        <w:rPr>
          <w:rFonts w:hint="eastAsia" w:ascii="宋体" w:hAnsi="宋体" w:cs="宋体"/>
          <w:b/>
          <w:bCs/>
          <w:color w:val="000000" w:themeColor="text1"/>
          <w:sz w:val="24"/>
          <w14:textFill>
            <w14:solidFill>
              <w14:schemeClr w14:val="tx1"/>
            </w14:solidFill>
          </w14:textFill>
        </w:rPr>
        <w:t>合同格式及合同条款</w:t>
      </w:r>
      <w:bookmarkEnd w:id="15"/>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6" w:name="_Toc73521680"/>
      <w:bookmarkStart w:id="17" w:name="_Toc84303603"/>
      <w:bookmarkStart w:id="18" w:name="_Toc73517685"/>
      <w:bookmarkStart w:id="19" w:name="_Toc100052414"/>
      <w:bookmarkStart w:id="20" w:name="_Toc73518163"/>
      <w:bookmarkStart w:id="21" w:name="_Toc101074886"/>
      <w:bookmarkStart w:id="22" w:name="_Toc73521592"/>
    </w:p>
    <w:bookmarkEnd w:id="16"/>
    <w:bookmarkEnd w:id="17"/>
    <w:bookmarkEnd w:id="18"/>
    <w:bookmarkEnd w:id="19"/>
    <w:bookmarkEnd w:id="20"/>
    <w:bookmarkEnd w:id="21"/>
    <w:bookmarkEnd w:id="22"/>
    <w:p>
      <w:pPr>
        <w:pStyle w:val="3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3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3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34"/>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34"/>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前海管理局2026年度国库会计核算辅助技术服务项目采购</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34"/>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34"/>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前海管理局2026年度国库会计核算辅助技术服务项目采购</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项目类型：</w:t>
      </w:r>
      <w:r>
        <w:rPr>
          <w:rFonts w:hint="eastAsia" w:ascii="宋体" w:hAnsi="宋体" w:eastAsia="宋体" w:cs="宋体"/>
          <w:color w:val="000000" w:themeColor="text1"/>
          <w:sz w:val="24"/>
          <w:u w:val="single"/>
          <w14:textFill>
            <w14:solidFill>
              <w14:schemeClr w14:val="tx1"/>
            </w14:solidFill>
          </w14:textFill>
        </w:rPr>
        <w:t xml:space="preserve">                 服务类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委托方（甲方）：</w:t>
      </w:r>
      <w:r>
        <w:rPr>
          <w:rFonts w:hint="eastAsia" w:ascii="宋体" w:hAnsi="宋体" w:eastAsia="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承接方（乙方）：</w:t>
      </w:r>
      <w:r>
        <w:rPr>
          <w:rFonts w:hint="eastAsia" w:ascii="宋体" w:hAnsi="宋体" w:eastAsia="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eastAsia="宋体" w:cs="宋体"/>
          <w:color w:val="000000" w:themeColor="text1"/>
          <w:sz w:val="24"/>
          <w14:textFill>
            <w14:solidFill>
              <w14:schemeClr w14:val="tx1"/>
            </w14:solidFill>
          </w14:textFill>
        </w:rPr>
      </w:pP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二〇二</w:t>
      </w:r>
      <w:r>
        <w:rPr>
          <w:rFonts w:hint="eastAsia" w:ascii="宋体" w:hAnsi="宋体" w:cs="宋体"/>
          <w:color w:val="000000" w:themeColor="text1"/>
          <w:sz w:val="24"/>
          <w:lang w:val="en-US" w:eastAsia="zh-CN"/>
          <w14:textFill>
            <w14:solidFill>
              <w14:schemeClr w14:val="tx1"/>
            </w14:solidFill>
          </w14:textFill>
        </w:rPr>
        <w:t>六</w:t>
      </w:r>
      <w:r>
        <w:rPr>
          <w:rFonts w:hint="eastAsia" w:ascii="宋体" w:hAnsi="宋体" w:eastAsia="宋体" w:cs="宋体"/>
          <w:color w:val="000000" w:themeColor="text1"/>
          <w:sz w:val="24"/>
          <w14:textFill>
            <w14:solidFill>
              <w14:schemeClr w14:val="tx1"/>
            </w14:solidFill>
          </w14:textFill>
        </w:rPr>
        <w:t>年  月</w:t>
      </w:r>
    </w:p>
    <w:p>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本合同共    页（不含封面）</w:t>
      </w:r>
    </w:p>
    <w:p>
      <w:pPr>
        <w:spacing w:line="560" w:lineRule="exact"/>
        <w:ind w:left="2160" w:hanging="2168" w:hangingChars="9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br w:type="page"/>
      </w:r>
      <w:r>
        <w:rPr>
          <w:rFonts w:hint="eastAsia" w:ascii="宋体" w:hAnsi="宋体" w:eastAsia="宋体" w:cs="宋体"/>
          <w:color w:val="000000" w:themeColor="text1"/>
          <w:sz w:val="24"/>
          <w:highlight w:val="none"/>
          <w14:textFill>
            <w14:solidFill>
              <w14:schemeClr w14:val="tx1"/>
            </w14:solidFill>
          </w14:textFill>
        </w:rPr>
        <w:t>甲方：深圳市前海深港现代服务业合作区管理局</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法定代表人：王守睿</w:t>
      </w:r>
    </w:p>
    <w:p>
      <w:pPr>
        <w:spacing w:line="560" w:lineRule="exact"/>
        <w:ind w:left="720" w:hanging="720" w:hanging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地址：深圳市前海深港合作区桂湾五路123号前海大厦T1栋前海管理局</w:t>
      </w:r>
    </w:p>
    <w:p>
      <w:pPr>
        <w:spacing w:line="560" w:lineRule="exact"/>
        <w:rPr>
          <w:rFonts w:hint="eastAsia" w:ascii="宋体" w:hAnsi="宋体" w:eastAsia="宋体" w:cs="宋体"/>
          <w:color w:val="000000" w:themeColor="text1"/>
          <w:sz w:val="24"/>
          <w:highlight w:val="none"/>
          <w14:textFill>
            <w14:solidFill>
              <w14:schemeClr w14:val="tx1"/>
            </w14:solidFill>
          </w14:textFill>
        </w:rPr>
      </w:pP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p>
      <w:pPr>
        <w:spacing w:line="56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pPr>
        <w:widowControl/>
        <w:spacing w:line="560" w:lineRule="exact"/>
        <w:rPr>
          <w:rFonts w:hint="eastAsia" w:ascii="宋体" w:hAnsi="宋体" w:eastAsia="宋体" w:cs="宋体"/>
          <w:color w:val="000000" w:themeColor="text1"/>
          <w:sz w:val="24"/>
          <w:highlight w:val="none"/>
          <w14:textFill>
            <w14:solidFill>
              <w14:schemeClr w14:val="tx1"/>
            </w14:solidFill>
          </w14:textFill>
        </w:rPr>
      </w:pP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根据《中华人民共和国民法典》等法律、法规的相关规定和编号为【</w:t>
      </w:r>
      <w:r>
        <w:rPr>
          <w:rFonts w:hint="eastAsia" w:ascii="宋体" w:hAnsi="宋体" w:cs="宋体"/>
          <w:color w:val="000000" w:themeColor="text1"/>
          <w:sz w:val="24"/>
          <w:highlight w:val="none"/>
          <w:lang w:val="en-US" w:eastAsia="zh-CN"/>
          <w14:textFill>
            <w14:solidFill>
              <w14:schemeClr w14:val="tx1"/>
            </w14:solidFill>
          </w14:textFill>
        </w:rPr>
        <w:t>QH2026011</w:t>
      </w:r>
      <w:r>
        <w:rPr>
          <w:rFonts w:hint="eastAsia" w:ascii="宋体" w:hAnsi="宋体" w:eastAsia="宋体" w:cs="宋体"/>
          <w:color w:val="000000" w:themeColor="text1"/>
          <w:sz w:val="24"/>
          <w:highlight w:val="none"/>
          <w14:textFill>
            <w14:solidFill>
              <w14:schemeClr w14:val="tx1"/>
            </w14:solidFill>
          </w14:textFill>
        </w:rPr>
        <w:t>】招标项目的中标结果，甲、乙双方经友好协商，就甲方委托乙方承担</w:t>
      </w:r>
      <w:r>
        <w:rPr>
          <w:rFonts w:hint="eastAsia" w:ascii="宋体" w:hAnsi="宋体" w:cs="宋体"/>
          <w:color w:val="000000" w:themeColor="text1"/>
          <w:sz w:val="24"/>
          <w:highlight w:val="none"/>
          <w:lang w:eastAsia="zh-CN"/>
          <w14:textFill>
            <w14:solidFill>
              <w14:schemeClr w14:val="tx1"/>
            </w14:solidFill>
          </w14:textFill>
        </w:rPr>
        <w:t>前海管理局2026年度国库会计核算辅助技术服务项目采购</w:t>
      </w:r>
      <w:r>
        <w:rPr>
          <w:rFonts w:hint="eastAsia" w:ascii="宋体" w:hAnsi="宋体" w:eastAsia="宋体" w:cs="宋体"/>
          <w:color w:val="000000" w:themeColor="text1"/>
          <w:sz w:val="24"/>
          <w:highlight w:val="none"/>
          <w14:textFill>
            <w14:solidFill>
              <w14:schemeClr w14:val="tx1"/>
            </w14:solidFill>
          </w14:textFill>
        </w:rPr>
        <w:t>（以下简称本项目），达成以下合同条款：</w:t>
      </w:r>
    </w:p>
    <w:p>
      <w:pPr>
        <w:spacing w:line="560" w:lineRule="exact"/>
        <w:ind w:firstLine="482" w:firstLineChars="200"/>
        <w:outlineLvl w:val="2"/>
        <w:rPr>
          <w:rFonts w:hint="eastAsia" w:ascii="宋体" w:hAnsi="宋体" w:eastAsia="宋体" w:cs="宋体"/>
          <w:color w:val="000000" w:themeColor="text1"/>
          <w:sz w:val="24"/>
          <w:highlight w:val="none"/>
          <w14:textFill>
            <w14:solidFill>
              <w14:schemeClr w14:val="tx1"/>
            </w14:solidFill>
          </w14:textFill>
        </w:rPr>
      </w:pPr>
      <w:bookmarkStart w:id="23" w:name="_Toc16131"/>
      <w:r>
        <w:rPr>
          <w:rFonts w:hint="eastAsia" w:ascii="宋体" w:hAnsi="宋体" w:eastAsia="宋体" w:cs="宋体"/>
          <w:b/>
          <w:bCs/>
          <w:color w:val="000000" w:themeColor="text1"/>
          <w:sz w:val="24"/>
          <w:highlight w:val="none"/>
          <w14:textFill>
            <w14:solidFill>
              <w14:schemeClr w14:val="tx1"/>
            </w14:solidFill>
          </w14:textFill>
        </w:rPr>
        <w:t>一、服务内容</w:t>
      </w:r>
      <w:bookmarkEnd w:id="23"/>
      <w:bookmarkStart w:id="24" w:name="_Toc23975"/>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国库会计核算辅助技术服务内容主要包括辅助账务处理工作、辅助月度年度对账</w:t>
      </w:r>
      <w:r>
        <w:rPr>
          <w:rFonts w:hint="eastAsia" w:ascii="宋体" w:hAnsi="宋体" w:cs="宋体"/>
          <w:color w:val="000000" w:themeColor="text1"/>
          <w:sz w:val="24"/>
          <w:highlight w:val="none"/>
          <w:lang w:eastAsia="zh-CN"/>
          <w14:textFill>
            <w14:solidFill>
              <w14:schemeClr w14:val="tx1"/>
            </w14:solidFill>
          </w14:textFill>
        </w:rPr>
        <w:t>以及</w:t>
      </w:r>
      <w:r>
        <w:rPr>
          <w:rFonts w:hint="eastAsia" w:ascii="宋体" w:hAnsi="宋体" w:eastAsia="宋体" w:cs="宋体"/>
          <w:color w:val="000000" w:themeColor="text1"/>
          <w:sz w:val="24"/>
          <w:highlight w:val="none"/>
          <w14:textFill>
            <w14:solidFill>
              <w14:schemeClr w14:val="tx1"/>
            </w14:solidFill>
          </w14:textFill>
        </w:rPr>
        <w:t>会计凭证、报表等档案管理、其他日常财政管理咨询等工作，具体如下：</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开展</w:t>
      </w:r>
      <w:r>
        <w:rPr>
          <w:rFonts w:hint="eastAsia" w:ascii="宋体" w:hAnsi="宋体" w:eastAsia="宋体" w:cs="宋体"/>
          <w:color w:val="000000" w:themeColor="text1"/>
          <w:sz w:val="24"/>
          <w:highlight w:val="none"/>
          <w14:textFill>
            <w14:solidFill>
              <w14:schemeClr w14:val="tx1"/>
            </w14:solidFill>
          </w14:textFill>
        </w:rPr>
        <w:t>国库集中支付</w:t>
      </w:r>
      <w:r>
        <w:rPr>
          <w:rFonts w:hint="eastAsia" w:ascii="宋体" w:hAnsi="宋体" w:cs="宋体"/>
          <w:color w:val="000000" w:themeColor="text1"/>
          <w:sz w:val="24"/>
          <w:highlight w:val="none"/>
          <w:lang w:eastAsia="zh-CN"/>
          <w14:textFill>
            <w14:solidFill>
              <w14:schemeClr w14:val="tx1"/>
            </w14:solidFill>
          </w14:textFill>
        </w:rPr>
        <w:t>协助</w:t>
      </w:r>
      <w:r>
        <w:rPr>
          <w:rFonts w:hint="eastAsia" w:ascii="宋体" w:hAnsi="宋体" w:eastAsia="宋体" w:cs="宋体"/>
          <w:color w:val="000000" w:themeColor="text1"/>
          <w:sz w:val="24"/>
          <w:highlight w:val="none"/>
          <w14:textFill>
            <w14:solidFill>
              <w14:schemeClr w14:val="tx1"/>
            </w14:solidFill>
          </w14:textFill>
        </w:rPr>
        <w:t>工作</w:t>
      </w:r>
    </w:p>
    <w:p>
      <w:pPr>
        <w:spacing w:line="56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协助处理人工审核事项，对国库集中支付提交的资料的合法合规、真实性、完整性进行初步筛查，提出审查意见</w:t>
      </w:r>
      <w:r>
        <w:rPr>
          <w:rFonts w:hint="eastAsia" w:ascii="宋体" w:hAnsi="宋体" w:cs="宋体"/>
          <w:color w:val="000000" w:themeColor="text1"/>
          <w:sz w:val="24"/>
          <w:highlight w:val="none"/>
          <w:lang w:val="en-US" w:eastAsia="zh-CN"/>
          <w14:textFill>
            <w14:solidFill>
              <w14:schemeClr w14:val="tx1"/>
            </w14:solidFill>
          </w14:textFill>
        </w:rPr>
        <w:t>为人工审核岗位人员提供参考</w:t>
      </w:r>
      <w:r>
        <w:rPr>
          <w:rFonts w:hint="eastAsia" w:ascii="宋体" w:hAnsi="宋体" w:eastAsia="宋体" w:cs="宋体"/>
          <w:color w:val="000000" w:themeColor="text1"/>
          <w:sz w:val="24"/>
          <w:highlight w:val="none"/>
          <w:lang w:val="en-US" w:eastAsia="zh-CN"/>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2.协助</w:t>
      </w:r>
      <w:r>
        <w:rPr>
          <w:rFonts w:hint="eastAsia" w:ascii="宋体" w:hAnsi="宋体" w:cs="宋体"/>
          <w:color w:val="000000" w:themeColor="text1"/>
          <w:sz w:val="24"/>
          <w:highlight w:val="none"/>
          <w:lang w:eastAsia="zh-CN"/>
          <w14:textFill>
            <w14:solidFill>
              <w14:schemeClr w14:val="tx1"/>
            </w14:solidFill>
          </w14:textFill>
        </w:rPr>
        <w:t>对</w:t>
      </w:r>
      <w:r>
        <w:rPr>
          <w:rFonts w:hint="eastAsia" w:ascii="宋体" w:hAnsi="宋体" w:eastAsia="宋体" w:cs="宋体"/>
          <w:color w:val="000000" w:themeColor="text1"/>
          <w:sz w:val="24"/>
          <w:highlight w:val="none"/>
          <w14:textFill>
            <w14:solidFill>
              <w14:schemeClr w14:val="tx1"/>
            </w14:solidFill>
          </w14:textFill>
        </w:rPr>
        <w:t>每日、每旬、每月与国库集中支付代理银行、人民银行、预算单位（前海管理局）的对账工作</w:t>
      </w:r>
      <w:r>
        <w:rPr>
          <w:rFonts w:hint="eastAsia" w:ascii="宋体" w:hAnsi="宋体" w:cs="宋体"/>
          <w:color w:val="000000" w:themeColor="text1"/>
          <w:sz w:val="24"/>
          <w:highlight w:val="none"/>
          <w:lang w:eastAsia="zh-CN"/>
          <w14:textFill>
            <w14:solidFill>
              <w14:schemeClr w14:val="tx1"/>
            </w14:solidFill>
          </w14:textFill>
        </w:rPr>
        <w:t>进行初步筛查</w:t>
      </w:r>
      <w:r>
        <w:rPr>
          <w:rFonts w:hint="eastAsia" w:ascii="宋体" w:hAnsi="宋体" w:eastAsia="宋体" w:cs="宋体"/>
          <w:color w:val="000000" w:themeColor="text1"/>
          <w:sz w:val="24"/>
          <w:highlight w:val="none"/>
          <w14:textFill>
            <w14:solidFill>
              <w14:schemeClr w14:val="tx1"/>
            </w14:solidFill>
          </w14:textFill>
        </w:rPr>
        <w:t>，监测逾期清算数据。</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3.协助整理支付回单凭证。</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辅助基础账务处理工作</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1.‌协助</w:t>
      </w:r>
      <w:r>
        <w:rPr>
          <w:rFonts w:hint="eastAsia" w:ascii="宋体" w:hAnsi="宋体" w:eastAsia="宋体" w:cs="宋体"/>
          <w:color w:val="000000" w:themeColor="text1"/>
          <w:sz w:val="24"/>
          <w:highlight w:val="none"/>
          <w:lang w:eastAsia="zh-CN"/>
          <w14:textFill>
            <w14:solidFill>
              <w14:schemeClr w14:val="tx1"/>
            </w14:solidFill>
          </w14:textFill>
        </w:rPr>
        <w:t>开展</w:t>
      </w:r>
      <w:r>
        <w:rPr>
          <w:rFonts w:hint="eastAsia" w:ascii="宋体" w:hAnsi="宋体" w:eastAsia="宋体" w:cs="宋体"/>
          <w:color w:val="000000" w:themeColor="text1"/>
          <w:sz w:val="24"/>
          <w:highlight w:val="none"/>
          <w14:textFill>
            <w14:solidFill>
              <w14:schemeClr w14:val="tx1"/>
            </w14:solidFill>
          </w14:textFill>
        </w:rPr>
        <w:t>财政总会计核算</w:t>
      </w:r>
      <w:r>
        <w:rPr>
          <w:rFonts w:hint="eastAsia" w:ascii="宋体" w:hAnsi="宋体" w:eastAsia="宋体" w:cs="宋体"/>
          <w:color w:val="000000" w:themeColor="text1"/>
          <w:sz w:val="24"/>
          <w:highlight w:val="none"/>
          <w:lang w:eastAsia="zh-CN"/>
          <w14:textFill>
            <w14:solidFill>
              <w14:schemeClr w14:val="tx1"/>
            </w14:solidFill>
          </w14:textFill>
        </w:rPr>
        <w:t>工作，</w:t>
      </w:r>
      <w:r>
        <w:rPr>
          <w:rFonts w:hint="eastAsia" w:ascii="宋体" w:hAnsi="宋体" w:eastAsia="宋体" w:cs="宋体"/>
          <w:color w:val="000000" w:themeColor="text1"/>
          <w:sz w:val="24"/>
          <w:highlight w:val="none"/>
          <w14:textFill>
            <w14:solidFill>
              <w14:schemeClr w14:val="tx1"/>
            </w14:solidFill>
          </w14:textFill>
        </w:rPr>
        <w:t>包括每日与人民银行的数据核对等。</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2.协助</w:t>
      </w:r>
      <w:r>
        <w:rPr>
          <w:rFonts w:hint="default" w:ascii="宋体" w:hAnsi="宋体" w:eastAsia="宋体" w:cs="宋体"/>
          <w:color w:val="000000" w:themeColor="text1"/>
          <w:sz w:val="24"/>
          <w:highlight w:val="none"/>
          <w:lang w:val="en-US"/>
          <w14:textFill>
            <w14:solidFill>
              <w14:schemeClr w14:val="tx1"/>
            </w14:solidFill>
          </w14:textFill>
        </w:rPr>
        <w:t>对</w:t>
      </w:r>
      <w:r>
        <w:rPr>
          <w:rFonts w:hint="eastAsia" w:ascii="宋体" w:hAnsi="宋体" w:eastAsia="宋体" w:cs="宋体"/>
          <w:color w:val="000000" w:themeColor="text1"/>
          <w:sz w:val="24"/>
          <w:highlight w:val="none"/>
          <w14:textFill>
            <w14:solidFill>
              <w14:schemeClr w14:val="tx1"/>
            </w14:solidFill>
          </w14:textFill>
        </w:rPr>
        <w:t>各类国库会计报表，如日报、旬报、月报、库款月报、暂存暂付款月报、专户月报等</w:t>
      </w:r>
      <w:r>
        <w:rPr>
          <w:rFonts w:hint="default" w:ascii="宋体" w:hAnsi="宋体" w:eastAsia="宋体" w:cs="宋体"/>
          <w:color w:val="000000" w:themeColor="text1"/>
          <w:sz w:val="24"/>
          <w:highlight w:val="none"/>
          <w:lang w:val="en-US"/>
          <w14:textFill>
            <w14:solidFill>
              <w14:schemeClr w14:val="tx1"/>
            </w14:solidFill>
          </w14:textFill>
        </w:rPr>
        <w:t>进行</w:t>
      </w:r>
      <w:r>
        <w:rPr>
          <w:rFonts w:hint="eastAsia" w:ascii="宋体" w:hAnsi="宋体" w:cs="宋体"/>
          <w:color w:val="000000" w:themeColor="text1"/>
          <w:sz w:val="24"/>
          <w:highlight w:val="none"/>
          <w:lang w:eastAsia="zh-CN"/>
          <w14:textFill>
            <w14:solidFill>
              <w14:schemeClr w14:val="tx1"/>
            </w14:solidFill>
          </w14:textFill>
        </w:rPr>
        <w:t>初步筛查</w:t>
      </w:r>
      <w:r>
        <w:rPr>
          <w:rFonts w:hint="eastAsia" w:ascii="宋体" w:hAnsi="宋体" w:eastAsia="宋体" w:cs="宋体"/>
          <w:color w:val="000000" w:themeColor="text1"/>
          <w:sz w:val="24"/>
          <w:highlight w:val="none"/>
          <w14:textFill>
            <w14:solidFill>
              <w14:schemeClr w14:val="tx1"/>
            </w14:solidFill>
          </w14:textFill>
        </w:rPr>
        <w:t>。</w:t>
      </w:r>
    </w:p>
    <w:p>
      <w:pPr>
        <w:spacing w:line="560" w:lineRule="exact"/>
        <w:ind w:firstLine="480" w:firstLineChars="200"/>
        <w:rPr>
          <w:rFonts w:hint="eastAsia"/>
          <w:color w:val="000000" w:themeColor="text1"/>
          <w14:textFill>
            <w14:solidFill>
              <w14:schemeClr w14:val="tx1"/>
            </w14:solidFill>
          </w14:textFill>
        </w:rPr>
      </w:pPr>
      <w:r>
        <w:rPr>
          <w:rFonts w:hint="default"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3.协助办理国库更正（调库）、退库业务的材料准备。</w:t>
      </w:r>
    </w:p>
    <w:p>
      <w:pPr>
        <w:spacing w:line="56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3.会计档案整理服务</w:t>
      </w:r>
    </w:p>
    <w:p>
      <w:pPr>
        <w:pStyle w:val="32"/>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协助对国库会计凭证资料进行整理归档，按《会计档案管理办法》《深圳市前海管理局档案管理实施细则》等规定，提供对国库会计档案进行编目、立卷、归档、移交等全流程的技术辅助服务。</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其他日常国库管理咨询工作</w:t>
      </w:r>
    </w:p>
    <w:p>
      <w:pPr>
        <w:spacing w:line="560" w:lineRule="exac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根据要求对国库数据进行统计分析，协助国库会计核算管理咨询工作</w:t>
      </w:r>
      <w:r>
        <w:rPr>
          <w:rFonts w:hint="eastAsia" w:ascii="宋体" w:hAnsi="宋体" w:eastAsia="宋体" w:cs="宋体"/>
          <w:color w:val="000000" w:themeColor="text1"/>
          <w:sz w:val="24"/>
          <w:highlight w:val="none"/>
          <w:lang w:eastAsia="zh-CN"/>
          <w14:textFill>
            <w14:solidFill>
              <w14:schemeClr w14:val="tx1"/>
            </w14:solidFill>
          </w14:textFill>
        </w:rPr>
        <w:t>。</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二、合同含税总价</w:t>
      </w:r>
      <w:bookmarkEnd w:id="24"/>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本项目合同含税总价为（大写）：_________________元（￥____________元）人民币，总价包干。</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合同金额应包括但不限于调研费、资料费、税金、人员费用、差旅费、后续服务等所有费用，并提供合同要求的成果文件，以及其它相关服务的全部费用，除另签补充合同外，不接受乙方以任何理由、任何名目提出增加费用的要求。</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25" w:name="_Toc30786"/>
      <w:r>
        <w:rPr>
          <w:rFonts w:hint="eastAsia" w:ascii="宋体" w:hAnsi="宋体" w:eastAsia="宋体" w:cs="宋体"/>
          <w:b/>
          <w:bCs/>
          <w:color w:val="000000" w:themeColor="text1"/>
          <w:sz w:val="24"/>
          <w:highlight w:val="none"/>
          <w14:textFill>
            <w14:solidFill>
              <w14:schemeClr w14:val="tx1"/>
            </w14:solidFill>
          </w14:textFill>
        </w:rPr>
        <w:t>三、技术资料</w:t>
      </w:r>
      <w:bookmarkEnd w:id="25"/>
    </w:p>
    <w:p>
      <w:pPr>
        <w:pStyle w:val="13"/>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1.乙方应按本合同规定的时间向甲方提供有关技术资料。</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3.合同履行完毕，未经甲方的书面同意，乙方不得保存在履行合同过程中所获得或接触到的任何内部数据资料。</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26" w:name="_Toc9742"/>
      <w:r>
        <w:rPr>
          <w:rFonts w:hint="eastAsia" w:ascii="宋体" w:hAnsi="宋体" w:eastAsia="宋体" w:cs="宋体"/>
          <w:b/>
          <w:bCs/>
          <w:color w:val="000000" w:themeColor="text1"/>
          <w:sz w:val="24"/>
          <w:highlight w:val="none"/>
          <w14:textFill>
            <w14:solidFill>
              <w14:schemeClr w14:val="tx1"/>
            </w14:solidFill>
          </w14:textFill>
        </w:rPr>
        <w:t>四、</w:t>
      </w:r>
      <w:bookmarkEnd w:id="26"/>
      <w:r>
        <w:rPr>
          <w:rFonts w:hint="eastAsia" w:ascii="宋体" w:hAnsi="宋体" w:eastAsia="宋体" w:cs="宋体"/>
          <w:b/>
          <w:bCs/>
          <w:color w:val="000000" w:themeColor="text1"/>
          <w:sz w:val="24"/>
          <w:highlight w:val="none"/>
          <w14:textFill>
            <w14:solidFill>
              <w14:schemeClr w14:val="tx1"/>
            </w14:solidFill>
          </w14:textFill>
        </w:rPr>
        <w:t>成果权属与知识产权</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1.本项目全部阶段性成果和最终成果的所有权、知识产权以及与之相关的所有权利归</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所有；本合同签署前双方已经拥有的知识产权权利，仍归各自所有。</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2.双方确定，</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有权对</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按照本合同约定提供的成果进行后续改进。由此产生的具有实质性或创造性技术进步特征的新的技术成果及其权利全部由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享有。</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所提交的全部阶段性成果和最终成果文件及任何数据、资料、软件等不得侵犯任何第三方的知识产权或其他权利，由于该等文件、数据、资料、软件侵权所导致的任何索赔或责任均由</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承担。同时，</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有权要求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修改成果至不侵权或解除合同，并保留要求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赔偿全部损失的权利，包括但不限于上述索赔或责任所产生的诉讼费用、合理的律师费用、鉴定评估费用、调查费用、和解金额或生效法律文书中规定的赔偿金额。</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4.未经</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书面在先同意，</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不得将本项目的阶段性成果和/或最终成果文件及任何数据、资料、软件向任何第三方转让、授权任何第三方使用或用于本合同项目外的其他项目。如发生以上情况，</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应向</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支付本合同总价款20%的违约金，如果违约金无法弥补</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的损失，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有权要求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赔偿全部损失，包括但不限于上述索赔或责任所产生的诉讼费用、合理的律师费用、鉴定评估费用、调查费用、和解金额或生效法律文书中规定的赔偿金额。</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完成本项目的研究人员享有在有关技术成果文件上署名的权利和与</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共同获得有关荣誉证书、奖励的权利。</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27" w:name="_Toc16452"/>
      <w:r>
        <w:rPr>
          <w:rFonts w:hint="eastAsia" w:ascii="宋体" w:hAnsi="宋体" w:eastAsia="宋体" w:cs="宋体"/>
          <w:b/>
          <w:bCs/>
          <w:color w:val="000000" w:themeColor="text1"/>
          <w:sz w:val="24"/>
          <w:highlight w:val="none"/>
          <w14:textFill>
            <w14:solidFill>
              <w14:schemeClr w14:val="tx1"/>
            </w14:solidFill>
          </w14:textFill>
        </w:rPr>
        <w:t>五、甲方的权利与义务</w:t>
      </w:r>
      <w:bookmarkEnd w:id="27"/>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甲方的权利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1.甲方对项目研究过程的决策、控制、实施等环节实行全面管理，协调和监督项目工作开展，控制项目工作过程，进行项目成果验收。</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2.检查乙方项目人员到位情况，如因人力、能力不足致使项目工作不能按计划完成时，可要求乙方增加或替换相应的技术人员，直至甲方认可，乙方不得拒绝。</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3.甲方有权向乙方询问项目工作进展及相关情况，并要求乙方在指定时间内做出答复。</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4.甲方有权对乙方提交的阶段性成果、最终成果等相关工作文件进行审核并提出修改意见。</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6.甲方有权要求乙方全面履行合同。甲方不接受部分履行，如本合同项下部分成果文件未能按时交付则视为整体延误。</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7.如甲方确认乙方工作人员未按照本合同要求履行职责，甲方有权要求乙方限期更换人员，直至终止合同并要求乙方承担相应赔偿责任。</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8.甲方对乙方在委托权限范围内完成委托事项有指导、监督权利。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甲方的义务</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1.甲方应将项目所需相关档案资料、信息数据等移交给乙方，并要求乙方签收甲方提供的材料清单。</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2.甲方对乙方按照合同约定所履行的服务提供必要的支持与协助。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3.根据合同约定的相关条款，按时支付乙方服务费用。</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甲方</w:t>
      </w:r>
      <w:r>
        <w:rPr>
          <w:rFonts w:hint="eastAsia" w:ascii="宋体" w:hAnsi="宋体" w:eastAsia="宋体" w:cs="宋体"/>
          <w:color w:val="000000" w:themeColor="text1"/>
          <w:kern w:val="0"/>
          <w:sz w:val="24"/>
          <w:highlight w:val="none"/>
          <w14:textFill>
            <w14:solidFill>
              <w14:schemeClr w14:val="tx1"/>
            </w14:solidFill>
          </w14:textFill>
        </w:rPr>
        <w:t>指定项目联系人：</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姓    名： </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联系方式：</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28" w:name="_Toc29058"/>
      <w:r>
        <w:rPr>
          <w:rFonts w:hint="eastAsia" w:ascii="宋体" w:hAnsi="宋体" w:eastAsia="宋体" w:cs="宋体"/>
          <w:b/>
          <w:bCs/>
          <w:color w:val="000000" w:themeColor="text1"/>
          <w:sz w:val="24"/>
          <w:highlight w:val="none"/>
          <w14:textFill>
            <w14:solidFill>
              <w14:schemeClr w14:val="tx1"/>
            </w14:solidFill>
          </w14:textFill>
        </w:rPr>
        <w:t>六、乙方的权利与义务</w:t>
      </w:r>
      <w:bookmarkEnd w:id="28"/>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乙方的权利</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1.根据项目工作的需要，可要求甲方提供或协助乙方收集相关</w:t>
      </w:r>
      <w:r>
        <w:rPr>
          <w:rFonts w:hint="eastAsia" w:ascii="宋体" w:hAnsi="宋体" w:eastAsia="宋体" w:cs="宋体"/>
          <w:color w:val="000000" w:themeColor="text1"/>
          <w:kern w:val="0"/>
          <w:sz w:val="24"/>
          <w:highlight w:val="none"/>
          <w14:textFill>
            <w14:solidFill>
              <w14:schemeClr w14:val="tx1"/>
            </w14:solidFill>
          </w14:textFill>
        </w:rPr>
        <w:t>资料</w:t>
      </w:r>
      <w:r>
        <w:rPr>
          <w:rFonts w:hint="eastAsia" w:ascii="宋体" w:hAnsi="宋体" w:eastAsia="宋体" w:cs="宋体"/>
          <w:color w:val="000000" w:themeColor="text1"/>
          <w:sz w:val="24"/>
          <w:highlight w:val="none"/>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2.参与本项目服务相关的工作会议及技术会议。</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3.根据合同约定收取相应的服务费。</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乙方的义务</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1.乙方应按国家及深圳的有关法律法规、设计标准、技术规范以及本合同约定的工作内容、工作进度等要求提供项目服务，并对其提交的研究意见负责。对于与本项目工作内容</w:t>
      </w:r>
      <w:r>
        <w:rPr>
          <w:rFonts w:hint="eastAsia" w:ascii="宋体" w:hAnsi="宋体" w:eastAsia="宋体" w:cs="宋体"/>
          <w:color w:val="000000" w:themeColor="text1"/>
          <w:kern w:val="0"/>
          <w:sz w:val="24"/>
          <w:highlight w:val="none"/>
          <w14:textFill>
            <w14:solidFill>
              <w14:schemeClr w14:val="tx1"/>
            </w14:solidFill>
          </w14:textFill>
        </w:rPr>
        <w:t>相关</w:t>
      </w:r>
      <w:r>
        <w:rPr>
          <w:rFonts w:hint="eastAsia" w:ascii="宋体" w:hAnsi="宋体" w:eastAsia="宋体" w:cs="宋体"/>
          <w:color w:val="000000" w:themeColor="text1"/>
          <w:sz w:val="24"/>
          <w:highlight w:val="none"/>
          <w14:textFill>
            <w14:solidFill>
              <w14:schemeClr w14:val="tx1"/>
            </w14:solidFill>
          </w14:textFill>
        </w:rPr>
        <w:t>的其他相关项目，乙方应进行充分了解并做好协调与衔接工作。</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2.对</w:t>
      </w:r>
      <w:r>
        <w:rPr>
          <w:rFonts w:hint="eastAsia" w:ascii="宋体" w:hAnsi="宋体" w:eastAsia="宋体" w:cs="宋体"/>
          <w:color w:val="000000" w:themeColor="text1"/>
          <w:kern w:val="0"/>
          <w:sz w:val="24"/>
          <w:highlight w:val="none"/>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提出的合理的额外服务，不应予以拒绝。</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3.如乙方提供的项目意见等成果文件不符合本合同要求，必须在甲方提出要求七个日历日内无条件修改，其费用由乙方自行承担。修改期间，甲方付款时间相应顺延。</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4.乙方不得将本合同项下权利义务部分或全部转让给任何</w:t>
      </w:r>
      <w:r>
        <w:rPr>
          <w:rFonts w:hint="eastAsia" w:ascii="宋体" w:hAnsi="宋体" w:eastAsia="宋体" w:cs="宋体"/>
          <w:color w:val="000000" w:themeColor="text1"/>
          <w:kern w:val="0"/>
          <w:sz w:val="24"/>
          <w:highlight w:val="none"/>
          <w14:textFill>
            <w14:solidFill>
              <w14:schemeClr w14:val="tx1"/>
            </w14:solidFill>
          </w14:textFill>
        </w:rPr>
        <w:t>第三方</w:t>
      </w:r>
      <w:r>
        <w:rPr>
          <w:rFonts w:hint="eastAsia" w:ascii="宋体" w:hAnsi="宋体" w:eastAsia="宋体" w:cs="宋体"/>
          <w:color w:val="000000" w:themeColor="text1"/>
          <w:sz w:val="24"/>
          <w:highlight w:val="none"/>
          <w14:textFill>
            <w14:solidFill>
              <w14:schemeClr w14:val="tx1"/>
            </w14:solidFill>
          </w14:textFill>
        </w:rPr>
        <w:t>。</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5.乙方对其工作人员在合同履行期间的一切行为负责，期间发生的一切安全事故责任、其他人身损害以外及因此发生的人身损害赔偿和其他费用由乙方自行承担，概与甲方无关。若因此导致甲方支付赔偿及其他费用，乙方应全部偿还给甲方。</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6.为保证项目成果的质量，乙方在合同履行期间，应按照要求成立专门的项目小组，并保障项目团队成员（含项目负责人）到位。</w:t>
      </w:r>
      <w:r>
        <w:rPr>
          <w:rFonts w:hint="eastAsia" w:ascii="宋体" w:hAnsi="宋体" w:cs="宋体"/>
          <w:color w:val="000000" w:themeColor="text1"/>
          <w:kern w:val="0"/>
          <w:sz w:val="24"/>
          <w:highlight w:val="none"/>
          <w:lang w:val="en-US" w:eastAsia="zh-CN"/>
          <w14:textFill>
            <w14:solidFill>
              <w14:schemeClr w14:val="tx1"/>
            </w14:solidFill>
          </w14:textFill>
        </w:rPr>
        <w:t>乙方</w:t>
      </w:r>
      <w:r>
        <w:rPr>
          <w:rFonts w:hint="eastAsia" w:ascii="宋体" w:hAnsi="宋体" w:eastAsia="宋体" w:cs="宋体"/>
          <w:color w:val="000000" w:themeColor="text1"/>
          <w:kern w:val="0"/>
          <w:sz w:val="24"/>
          <w:highlight w:val="none"/>
          <w14:textFill>
            <w14:solidFill>
              <w14:schemeClr w14:val="tx1"/>
            </w14:solidFill>
          </w14:textFill>
        </w:rPr>
        <w:t>应为本项目提供不少于3人固定服务团队（含项目负责人）</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其中含</w:t>
      </w:r>
      <w:r>
        <w:rPr>
          <w:rFonts w:hint="eastAsia" w:ascii="宋体" w:hAnsi="宋体" w:cs="宋体"/>
          <w:color w:val="000000" w:themeColor="text1"/>
          <w:kern w:val="0"/>
          <w:sz w:val="24"/>
          <w:highlight w:val="none"/>
          <w:lang w:eastAsia="zh-CN"/>
          <w14:textFill>
            <w14:solidFill>
              <w14:schemeClr w14:val="tx1"/>
            </w14:solidFill>
          </w14:textFill>
        </w:rPr>
        <w:t>驻场人员不少于2人，</w:t>
      </w:r>
      <w:r>
        <w:rPr>
          <w:rFonts w:hint="eastAsia" w:ascii="宋体" w:hAnsi="宋体" w:eastAsia="宋体" w:cs="宋体"/>
          <w:color w:val="000000" w:themeColor="text1"/>
          <w:kern w:val="0"/>
          <w:sz w:val="24"/>
          <w:highlight w:val="none"/>
          <w14:textFill>
            <w14:solidFill>
              <w14:schemeClr w14:val="tx1"/>
            </w14:solidFill>
          </w14:textFill>
        </w:rPr>
        <w:t>项目负责人负责对项目实施全过程进行组织和指导，并承担研究的实质性工作。乙方应保证本合同的主要核心成员在项目实施期间全程参与项目实质性工作。如确需更换项目团队成员（含项目负责人），乙方应事先征得甲方的同意，且接替人员的职位、资历应与原定成员相当。</w:t>
      </w:r>
      <w:r>
        <w:rPr>
          <w:rFonts w:hint="eastAsia" w:ascii="宋体" w:hAnsi="宋体" w:eastAsia="宋体" w:cs="宋体"/>
          <w:color w:val="000000" w:themeColor="text1"/>
          <w:sz w:val="24"/>
          <w:highlight w:val="none"/>
          <w:lang w:val="zh-CN"/>
          <w14:textFill>
            <w14:solidFill>
              <w14:schemeClr w14:val="tx1"/>
            </w14:solidFill>
          </w14:textFill>
        </w:rPr>
        <w:t>在合同服务期内，</w:t>
      </w:r>
      <w:r>
        <w:rPr>
          <w:rFonts w:hint="eastAsia" w:ascii="宋体" w:hAnsi="宋体" w:eastAsia="宋体" w:cs="宋体"/>
          <w:color w:val="000000" w:themeColor="text1"/>
          <w:sz w:val="24"/>
          <w:highlight w:val="none"/>
          <w14:textFill>
            <w14:solidFill>
              <w14:schemeClr w14:val="tx1"/>
            </w14:solidFill>
          </w14:textFill>
        </w:rPr>
        <w:t>乙方</w:t>
      </w:r>
      <w:r>
        <w:rPr>
          <w:rFonts w:hint="eastAsia" w:ascii="宋体" w:hAnsi="宋体" w:eastAsia="宋体" w:cs="宋体"/>
          <w:color w:val="000000" w:themeColor="text1"/>
          <w:sz w:val="24"/>
          <w:highlight w:val="none"/>
          <w:lang w:val="zh-CN"/>
          <w14:textFill>
            <w14:solidFill>
              <w14:schemeClr w14:val="tx1"/>
            </w14:solidFill>
          </w14:textFill>
        </w:rPr>
        <w:t>应保证</w:t>
      </w:r>
      <w:r>
        <w:rPr>
          <w:rFonts w:hint="eastAsia" w:ascii="宋体" w:hAnsi="宋体" w:eastAsia="宋体" w:cs="宋体"/>
          <w:color w:val="000000" w:themeColor="text1"/>
          <w:sz w:val="24"/>
          <w:highlight w:val="none"/>
          <w14:textFill>
            <w14:solidFill>
              <w14:schemeClr w14:val="tx1"/>
            </w14:solidFill>
          </w14:textFill>
        </w:rPr>
        <w:t>团队成员</w:t>
      </w:r>
      <w:r>
        <w:rPr>
          <w:rFonts w:hint="eastAsia" w:ascii="宋体" w:hAnsi="宋体" w:eastAsia="宋体" w:cs="宋体"/>
          <w:color w:val="000000" w:themeColor="text1"/>
          <w:sz w:val="24"/>
          <w:highlight w:val="none"/>
          <w:lang w:val="zh-CN"/>
          <w14:textFill>
            <w14:solidFill>
              <w14:schemeClr w14:val="tx1"/>
            </w14:solidFill>
          </w14:textFill>
        </w:rPr>
        <w:t>的人员稳定性，确需调整的应征求</w:t>
      </w:r>
      <w:r>
        <w:rPr>
          <w:rFonts w:hint="eastAsia" w:ascii="宋体" w:hAnsi="宋体" w:eastAsia="宋体" w:cs="宋体"/>
          <w:color w:val="000000" w:themeColor="text1"/>
          <w:sz w:val="24"/>
          <w:highlight w:val="none"/>
          <w14:textFill>
            <w14:solidFill>
              <w14:schemeClr w14:val="tx1"/>
            </w14:solidFill>
          </w14:textFill>
        </w:rPr>
        <w:t>甲方书面</w:t>
      </w:r>
      <w:r>
        <w:rPr>
          <w:rFonts w:hint="eastAsia" w:ascii="宋体" w:hAnsi="宋体" w:eastAsia="宋体" w:cs="宋体"/>
          <w:color w:val="000000" w:themeColor="text1"/>
          <w:sz w:val="24"/>
          <w:highlight w:val="none"/>
          <w:lang w:val="zh-CN"/>
          <w14:textFill>
            <w14:solidFill>
              <w14:schemeClr w14:val="tx1"/>
            </w14:solidFill>
          </w14:textFill>
        </w:rPr>
        <w:t>同意。</w:t>
      </w:r>
      <w:r>
        <w:rPr>
          <w:rFonts w:hint="eastAsia" w:ascii="宋体" w:hAnsi="宋体" w:eastAsia="宋体" w:cs="宋体"/>
          <w:color w:val="000000" w:themeColor="text1"/>
          <w:kern w:val="0"/>
          <w:sz w:val="24"/>
          <w:highlight w:val="none"/>
          <w14:textFill>
            <w14:solidFill>
              <w14:schemeClr w14:val="tx1"/>
            </w14:solidFill>
          </w14:textFill>
        </w:rPr>
        <w:t>否则，每擅自更换一个项目团队成员（含项目负责人），乙方应向甲方支付本合同总价款5%的违约金。</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7.合同履行期间，乙方应按甲方的要求进行现场调研、中间成果汇报和沟通讨论、审查修改的全部工作和会议。乙方必须按本合同约定的内容、标准和期限完成项目工作，并按照甲方要求将完成委托事项的相关资料交给甲方。如甲方需对工作进度进行调整，甲方、乙方应共同协商解决。</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8.乙方有维护甲方声誉的义务，乙方不能以甲方名义从事与本项目无关的任何事务。</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9.本合同期满或提前解除、终止后，乙方应将甲方的档案资料、信息数据等交还甲方，并应销毁或删除所有备份。</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10.乙方在完成本项目过程中，不得损害其他任何第三方的知识产权等合法权益，否则由此造成的相关责任应当由乙方自行承担，与甲方无关。</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11.乙方应采取必要措施配合甲方验收人员的工作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对于验收过程中发现的问题，乙方应在发现问题之日起3天内进行改正，以符合甲方的需要。</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highlight w:val="none"/>
          <w14:textFill>
            <w14:solidFill>
              <w14:schemeClr w14:val="tx1"/>
            </w14:solidFill>
          </w14:textFill>
        </w:rPr>
        <w:t>12.乙方指定项目联系人：</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姓名： </w:t>
      </w:r>
    </w:p>
    <w:p>
      <w:pPr>
        <w:spacing w:line="560" w:lineRule="exact"/>
        <w:ind w:firstLine="480" w:firstLineChars="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联系方式：</w:t>
      </w:r>
    </w:p>
    <w:p>
      <w:pPr>
        <w:spacing w:line="560" w:lineRule="exact"/>
        <w:ind w:firstLine="482" w:firstLineChars="200"/>
        <w:outlineLvl w:val="2"/>
        <w:rPr>
          <w:rFonts w:hint="default" w:ascii="宋体" w:hAnsi="宋体" w:eastAsia="宋体" w:cs="宋体"/>
          <w:b/>
          <w:bCs/>
          <w:color w:val="000000" w:themeColor="text1"/>
          <w:sz w:val="24"/>
          <w:highlight w:val="none"/>
          <w:lang w:val="en-US" w:eastAsia="zh-CN"/>
          <w14:textFill>
            <w14:solidFill>
              <w14:schemeClr w14:val="tx1"/>
            </w14:solidFill>
          </w14:textFill>
        </w:rPr>
      </w:pPr>
      <w:bookmarkStart w:id="29" w:name="_Toc24089"/>
      <w:r>
        <w:rPr>
          <w:rFonts w:hint="eastAsia" w:ascii="宋体" w:hAnsi="宋体" w:eastAsia="宋体" w:cs="宋体"/>
          <w:b/>
          <w:bCs/>
          <w:color w:val="000000" w:themeColor="text1"/>
          <w:sz w:val="24"/>
          <w:highlight w:val="none"/>
          <w14:textFill>
            <w14:solidFill>
              <w14:schemeClr w14:val="tx1"/>
            </w14:solidFill>
          </w14:textFill>
        </w:rPr>
        <w:t>七、合同履行时间</w:t>
      </w:r>
      <w:bookmarkEnd w:id="29"/>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履行地点</w:t>
      </w:r>
      <w:r>
        <w:rPr>
          <w:rFonts w:hint="eastAsia" w:ascii="宋体" w:hAnsi="宋体" w:cs="宋体"/>
          <w:b/>
          <w:bCs/>
          <w:color w:val="000000" w:themeColor="text1"/>
          <w:sz w:val="24"/>
          <w:highlight w:val="none"/>
          <w:lang w:val="en-US" w:eastAsia="zh-CN"/>
          <w14:textFill>
            <w14:solidFill>
              <w14:schemeClr w14:val="tx1"/>
            </w14:solidFill>
          </w14:textFill>
        </w:rPr>
        <w:t>及后续服务</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履行时间</w:t>
      </w:r>
      <w:r>
        <w:rPr>
          <w:rFonts w:hint="eastAsia" w:ascii="宋体" w:hAnsi="宋体" w:eastAsia="宋体" w:cs="宋体"/>
          <w:color w:val="000000" w:themeColor="text1"/>
          <w:kern w:val="0"/>
          <w:sz w:val="24"/>
          <w:highlight w:val="none"/>
          <w14:textFill>
            <w14:solidFill>
              <w14:schemeClr w14:val="tx1"/>
            </w14:solidFill>
          </w14:textFill>
        </w:rPr>
        <w:t>：本项目服务期限为自合同签订之日起12个月。视合同履行情况，履约评价为优秀情况下可续签12个月，续签最多不超过两次。</w:t>
      </w:r>
    </w:p>
    <w:p>
      <w:pPr>
        <w:snapToGrid w:val="0"/>
        <w:spacing w:line="560" w:lineRule="exact"/>
        <w:ind w:firstLine="480" w:firstLineChars="200"/>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履行地点：深圳市前海深港现代服务业合作区</w:t>
      </w:r>
      <w:bookmarkStart w:id="30" w:name="_Toc22413"/>
    </w:p>
    <w:p>
      <w:pPr>
        <w:snapToGrid w:val="0"/>
        <w:spacing w:line="560" w:lineRule="exact"/>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3.后续服务</w:t>
      </w:r>
      <w:r>
        <w:rPr>
          <w:rFonts w:hint="eastAsia" w:ascii="宋体" w:hAnsi="宋体" w:eastAsia="宋体" w:cs="宋体"/>
          <w:color w:val="000000" w:themeColor="text1"/>
          <w:sz w:val="24"/>
          <w:highlight w:val="none"/>
          <w14:textFill>
            <w14:solidFill>
              <w14:schemeClr w14:val="tx1"/>
            </w14:solidFill>
          </w14:textFill>
        </w:rPr>
        <w:t>：项目最终成果通过</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验收之日起1年为本合同后续服务期。后续服务期内</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应向</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提供后续的专业咨询服务，协助</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完成各种后续审计、</w:t>
      </w:r>
      <w:r>
        <w:rPr>
          <w:rFonts w:hint="default" w:ascii="宋体" w:hAnsi="宋体" w:eastAsia="宋体" w:cs="宋体"/>
          <w:color w:val="000000" w:themeColor="text1"/>
          <w:sz w:val="24"/>
          <w:highlight w:val="none"/>
          <w14:textFill>
            <w14:solidFill>
              <w14:schemeClr w14:val="tx1"/>
            </w14:solidFill>
          </w14:textFill>
        </w:rPr>
        <w:t>检查</w:t>
      </w:r>
      <w:r>
        <w:rPr>
          <w:rFonts w:hint="eastAsia" w:ascii="宋体" w:hAnsi="宋体" w:eastAsia="宋体" w:cs="宋体"/>
          <w:color w:val="000000" w:themeColor="text1"/>
          <w:sz w:val="24"/>
          <w:highlight w:val="none"/>
          <w14:textFill>
            <w14:solidFill>
              <w14:schemeClr w14:val="tx1"/>
            </w14:solidFill>
          </w14:textFill>
        </w:rPr>
        <w:t>等工作，并及时根据工作需要补充有关材料</w:t>
      </w:r>
      <w:r>
        <w:rPr>
          <w:rFonts w:hint="eastAsia" w:ascii="宋体" w:hAnsi="宋体" w:eastAsia="宋体" w:cs="宋体"/>
          <w:color w:val="000000" w:themeColor="text1"/>
          <w:sz w:val="24"/>
          <w:highlight w:val="none"/>
          <w:lang w:eastAsia="zh-CN"/>
          <w14:textFill>
            <w14:solidFill>
              <w14:schemeClr w14:val="tx1"/>
            </w14:solidFill>
          </w14:textFill>
        </w:rPr>
        <w:t>。</w:t>
      </w:r>
    </w:p>
    <w:p>
      <w:pPr>
        <w:snapToGrid w:val="0"/>
        <w:spacing w:line="560" w:lineRule="exact"/>
        <w:ind w:firstLine="482" w:firstLineChars="200"/>
        <w:outlineLvl w:val="2"/>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八、</w:t>
      </w:r>
      <w:bookmarkEnd w:id="30"/>
      <w:r>
        <w:rPr>
          <w:rFonts w:hint="eastAsia" w:ascii="宋体" w:hAnsi="宋体" w:eastAsia="宋体" w:cs="宋体"/>
          <w:b/>
          <w:bCs/>
          <w:color w:val="000000" w:themeColor="text1"/>
          <w:sz w:val="24"/>
          <w:highlight w:val="none"/>
          <w14:textFill>
            <w14:solidFill>
              <w14:schemeClr w14:val="tx1"/>
            </w14:solidFill>
          </w14:textFill>
        </w:rPr>
        <w:t>成果要求及</w:t>
      </w:r>
      <w:r>
        <w:rPr>
          <w:rFonts w:hint="eastAsia" w:ascii="宋体" w:hAnsi="宋体" w:eastAsia="宋体" w:cs="宋体"/>
          <w:b/>
          <w:bCs/>
          <w:color w:val="000000" w:themeColor="text1"/>
          <w:sz w:val="24"/>
          <w:highlight w:val="none"/>
          <w:lang w:eastAsia="zh-CN"/>
          <w14:textFill>
            <w14:solidFill>
              <w14:schemeClr w14:val="tx1"/>
            </w14:solidFill>
          </w14:textFill>
        </w:rPr>
        <w:t>验收方式</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1.本项目最终成果为每月6日前出具月度财务核算报告，合同期内共出具12份月度报告；每年1月出具年度财务核算报告，合同期内共出具1份年度报告。相关成果以电子及书面形式交</w:t>
      </w:r>
      <w:r>
        <w:rPr>
          <w:rFonts w:hint="eastAsia" w:ascii="宋体" w:hAnsi="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审核。</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2.最终成果验收：</w:t>
      </w:r>
    </w:p>
    <w:p>
      <w:pPr>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项目最终成果验收合格的标志为通过</w:t>
      </w:r>
      <w:r>
        <w:rPr>
          <w:rFonts w:hint="eastAsia" w:ascii="宋体" w:hAnsi="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验收。</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1" w:name="_Toc11509"/>
      <w:r>
        <w:rPr>
          <w:rFonts w:hint="eastAsia" w:ascii="宋体" w:hAnsi="宋体" w:eastAsia="宋体" w:cs="宋体"/>
          <w:b/>
          <w:bCs/>
          <w:color w:val="000000" w:themeColor="text1"/>
          <w:sz w:val="24"/>
          <w:highlight w:val="none"/>
          <w14:textFill>
            <w14:solidFill>
              <w14:schemeClr w14:val="tx1"/>
            </w14:solidFill>
          </w14:textFill>
        </w:rPr>
        <w:t>九、费用支付</w:t>
      </w:r>
      <w:bookmarkEnd w:id="31"/>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合同</w:t>
      </w:r>
      <w:r>
        <w:rPr>
          <w:rFonts w:hint="eastAsia" w:ascii="宋体" w:hAnsi="宋体" w:eastAsia="宋体" w:cs="宋体"/>
          <w:color w:val="000000" w:themeColor="text1"/>
          <w:sz w:val="24"/>
          <w:highlight w:val="none"/>
          <w14:textFill>
            <w14:solidFill>
              <w14:schemeClr w14:val="tx1"/>
            </w14:solidFill>
          </w14:textFill>
        </w:rPr>
        <w:t>资金由</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期支付至</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指定银行账户。</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首期：合同签订生效后，根据</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的付款申请，向</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指定银行账户支付合同服务费总金额的40%；即人民币____元整（¥____元）</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1.2.第2期：合同到期后，通过</w:t>
      </w:r>
      <w:r>
        <w:rPr>
          <w:rFonts w:hint="eastAsia" w:ascii="宋体" w:hAnsi="宋体" w:eastAsia="宋体" w:cs="宋体"/>
          <w:color w:val="000000" w:themeColor="text1"/>
          <w:sz w:val="24"/>
          <w:highlight w:val="none"/>
          <w:lang w:val="en-US"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对项目服务成果验收后，根据</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的付款申请，向</w:t>
      </w:r>
      <w:r>
        <w:rPr>
          <w:rFonts w:hint="eastAsia" w:ascii="宋体" w:hAnsi="宋体" w:eastAsia="宋体" w:cs="宋体"/>
          <w:color w:val="000000" w:themeColor="text1"/>
          <w:sz w:val="24"/>
          <w:highlight w:val="none"/>
          <w:lang w:val="en-US"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指定银行账户支付本合同服务费总金额的60%；即人民币____元整（¥____元）</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上述每期款项均在满足付款条件，且甲方收到乙方开具的载明相应金额的合格发票后15个工作日内付至乙方指定银行账户。如未及时收到发票，则甲方相应付款时间顺延。因甲方付款审批影响支付进度，请乙方予以谅解，并不得就此向甲方索赔。</w:t>
      </w:r>
    </w:p>
    <w:p>
      <w:pPr>
        <w:snapToGrid w:val="0"/>
        <w:spacing w:line="56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val="zh-CN"/>
          <w14:textFill>
            <w14:solidFill>
              <w14:schemeClr w14:val="tx1"/>
            </w14:solidFill>
          </w14:textFill>
        </w:rPr>
        <w:t>本合同执行中相关的一切税费均由乙方负担。</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合同价款由甲方分期付至乙方指定银行账户</w:t>
      </w:r>
    </w:p>
    <w:p>
      <w:pPr>
        <w:snapToGrid w:val="0"/>
        <w:spacing w:line="560" w:lineRule="exact"/>
        <w:ind w:firstLine="480" w:firstLineChars="200"/>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乙方银行账户信息：</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开户银行：       </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户名：       </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账号： </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十、</w:t>
      </w:r>
      <w:r>
        <w:rPr>
          <w:rFonts w:hint="eastAsia" w:ascii="宋体" w:hAnsi="宋体" w:eastAsia="宋体" w:cs="宋体"/>
          <w:b/>
          <w:bCs/>
          <w:color w:val="000000" w:themeColor="text1"/>
          <w:sz w:val="24"/>
          <w:highlight w:val="none"/>
          <w14:textFill>
            <w14:solidFill>
              <w14:schemeClr w14:val="tx1"/>
            </w14:solidFill>
          </w14:textFill>
        </w:rPr>
        <w:t>合同提前终止</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甲、乙双方不得擅自变更、中止或者终止本合同。如本合同继续履行将损害国家利益和社会公共利益的，双方当事人应当变更、中止或者终止本合同。有过错的一方应当承担赔偿责任，双方都有过错的，各自承担相应的责任。</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有下列情形之一的，本合同自甲方向乙方发出书面通知之日起终止：</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1.甲方的职能发生转变，不再具有委托职能。</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2.本合同签订时适用的法律法规或政策发生变化，且对本合同的继续履行造成重大影响。</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如发生不可抗力或其他超出合同双方控制的事件，致使一方无法履行合同，本合同解除。</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2.发生不可抗力，甲乙双方承担各自的损失。由于其中一方迟延履行合同义务后发生不可抗力的，其违约责任不能免除。</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 xml:space="preserve">3.不可抗力事件导致一方无法履行合同义务或继续履行已无意义，由双方协商终止本合同并进行清算，甲方应按照乙方已完成的工作量支付款项，同时乙方应向甲方提交在合同终止日前完成的所有项目文件和相关资料。 </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2" w:name="_Toc10529"/>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14:textFill>
            <w14:solidFill>
              <w14:schemeClr w14:val="tx1"/>
            </w14:solidFill>
          </w14:textFill>
        </w:rPr>
        <w:t>、争议解决</w:t>
      </w:r>
      <w:bookmarkEnd w:id="32"/>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因本合同的履行发生的或与本合同有关的争议或纠纷，任一方有权向深圳前海合作区人民法院提起诉讼。</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3" w:name="_Toc14951"/>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、违约责任</w:t>
      </w:r>
      <w:bookmarkEnd w:id="33"/>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未按照本合同约定的时间完成本项目各阶段工作，每延迟一日，</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有权自尚未支付的合同款项中扣除本合同服务费总金额的1‰的逾期违约金。</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2.本合同项下的工作内容不可分割，任一文件的迟延交付均视为整个项目的迟延交付。</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3.本合同履行期间，发生下述情形时，</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有权解除本合同，</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除应退还</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已支付的全部款项外</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还应在合同解除通知发出之日起10日内向</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支付合同总价款20%的违约金。</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应同时将已完成的项目成果移交给</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，并将全部有关资料退还</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未能按合同约定的日期(含协商延缓的日期)提交各阶段工作成果，延误时间超过15个工作日；</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（2）因</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工作的错误或遗漏造成成果质量损失，工作成果质量低劣，不能满足</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工作需要和要求；</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虽如期提交最终成果，但连续二次未能通过</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验收的；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（4）未经</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书面在先同意，</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擅自将本合同项目与任何第三方合作，或将本合同标的全部或部分擅自转包或分包给任何第三方，且未按</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的要求终止与第三方的合同的；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（5）项目负责人未承担本合同项目实质性工作，或未经</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书面在先同意，</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擅自更换项目负责人的；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（6）发现</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或</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工作人员出现全部或部分丧失履行委托服务能力的情况，</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有权通知</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限期整改或更换工作人员，期限届满</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并未进行改善的；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（7）</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明确表示或者以自己的行为表明不履行本合同的。</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4.除因</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付款审批影响支付进度的情况外，如</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未按照本合同约定的时间支付服务费，</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书面催告</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并给予不少于30个工作日的履行期限后</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仍未支付的，</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有权自该期限届满之日起要求</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支付该阶段应付而未付合同价款每日1‰的逾期违约金。</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无正当理由拒绝接受服务，到期明确表示拒付服务款项的，</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向</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偿付本合同总价5%的违约金。</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4" w:name="_Toc17510"/>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highlight w:val="none"/>
          <w14:textFill>
            <w14:solidFill>
              <w14:schemeClr w14:val="tx1"/>
            </w14:solidFill>
          </w14:textFill>
        </w:rPr>
        <w:t>、保密条款</w:t>
      </w:r>
      <w:bookmarkEnd w:id="34"/>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须以保密方式处理在编制本项目成果文件过程中自</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工作人员或</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关联机构获得的相关信息、资料、图纸、数据等，或由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在履行本合同过程中明确指明为秘密的任何信息，以及</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因本项目工作所直接或间接取得、处理或接触的任何其他资料。未经</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书面在先同意，</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实施项目的程序应符合国家安全、保密的有关规定和标准。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4.上述保密义务不适用以下情况：</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（1）获取的信息已被合法公开；</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（2）获得信息拥有方书面许可并在该许可范围内披露；</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（3）国家法律、法规规定的情形。</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5.如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违反上述保密条款，</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有权解除本合同，</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应在合同解除通知发出之日起10日内向</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支付本合同服务费总金额20%的违约金，如果违约金无法弥补</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损失，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保留要求</w:t>
      </w:r>
      <w:r>
        <w:rPr>
          <w:rFonts w:hint="eastAsia" w:ascii="宋体" w:hAnsi="宋体" w:cs="宋体"/>
          <w:color w:val="000000" w:themeColor="text1"/>
          <w:sz w:val="24"/>
          <w:highlight w:val="none"/>
          <w:lang w:eastAsia="zh-CN"/>
          <w14:textFill>
            <w14:solidFill>
              <w14:schemeClr w14:val="tx1"/>
            </w14:solidFill>
          </w14:textFill>
        </w:rPr>
        <w:t>乙方</w:t>
      </w:r>
      <w:r>
        <w:rPr>
          <w:rFonts w:hint="eastAsia" w:ascii="宋体" w:hAnsi="宋体" w:eastAsia="宋体" w:cs="宋体"/>
          <w:color w:val="000000" w:themeColor="text1"/>
          <w:sz w:val="24"/>
          <w:highlight w:val="none"/>
          <w14:textFill>
            <w14:solidFill>
              <w14:schemeClr w14:val="tx1"/>
            </w14:solidFill>
          </w14:textFill>
        </w:rPr>
        <w:t>赔偿全部损失的权利，包括但不限于前述责任所产生的诉讼费用、合理的律师费用、鉴定评估费用、调查费用、和解金额或生效法律文书中规定的赔偿金额。</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6.无论本合同或本合同其他条款是否有效，本保密条款始终约束双方。国家秘密的保密期限由国家有关部门确定，工作秘密的保密期限由</w:t>
      </w:r>
      <w:r>
        <w:rPr>
          <w:rFonts w:hint="eastAsia" w:ascii="宋体" w:hAnsi="宋体" w:cs="宋体"/>
          <w:color w:val="000000" w:themeColor="text1"/>
          <w:sz w:val="24"/>
          <w:highlight w:val="none"/>
          <w:lang w:eastAsia="zh-CN"/>
          <w14:textFill>
            <w14:solidFill>
              <w14:schemeClr w14:val="tx1"/>
            </w14:solidFill>
          </w14:textFill>
        </w:rPr>
        <w:t>甲方</w:t>
      </w:r>
      <w:r>
        <w:rPr>
          <w:rFonts w:hint="eastAsia" w:ascii="宋体" w:hAnsi="宋体" w:eastAsia="宋体" w:cs="宋体"/>
          <w:color w:val="000000" w:themeColor="text1"/>
          <w:sz w:val="24"/>
          <w:highlight w:val="none"/>
          <w14:textFill>
            <w14:solidFill>
              <w14:schemeClr w14:val="tx1"/>
            </w14:solidFill>
          </w14:textFill>
        </w:rPr>
        <w:t>确定。</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bookmarkStart w:id="35" w:name="_Toc16227"/>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、合同的变更</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本合同履行过程中的需求变更和进度调整，以甲乙双方达成一致的书面文件为准。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乙方遇到不能按期完成工作的情况，应及时以书面形式将不能按期完成工作的理由、延误时间通知甲方。甲方在收到乙方通知后，根据情况决定是否延长完成时间。如同意延长，则乙方责任期也相应延长。</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因非乙方责任造成项目进度推迟或延误，无法按照本合同约定的日期完成相应工作，双方经过协商可以进一步约定完成的日期，乙方的责任期也随之顺延。</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在本项目进展过程中，经双方同意的研究、编制内容等方面的增减，如所涉增加费用的金额不超过本合同项下服务费总金额的10%，由双方商定变更内容及具体价格后签订书面补充协议予以确认。</w:t>
      </w:r>
    </w:p>
    <w:p>
      <w:pPr>
        <w:spacing w:line="560" w:lineRule="exact"/>
        <w:ind w:firstLine="482" w:firstLineChars="200"/>
        <w:outlineLvl w:val="2"/>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highlight w:val="none"/>
          <w14:textFill>
            <w14:solidFill>
              <w14:schemeClr w14:val="tx1"/>
            </w14:solidFill>
          </w14:textFill>
        </w:rPr>
        <w:t>、其他</w:t>
      </w:r>
      <w:bookmarkEnd w:id="35"/>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1.合同书及补充协议；</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2.中标通知书；</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3.招标文件（编号：          ）及其澄清、补正公告；</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4.投标书。</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本合同替代此前双方所有关于本合同事项的口头或书面的纪要、备忘录、合同、协议。</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本合同附件（如有）为合同不可分割的组成部分，与本合同一并加盖骑缝章后具有同等法律效力。若附件与合同正文有任何冲突，以合同正文为准。</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本合同各条标题仅为提示之用，应以条文内容确定各方的权利义务。</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本合同未尽事宜，由双方协商签订补充协议进行约定。补充协议应以书面形式作成，经双方法定代表人或其授权代表签字盖章后与本合同具有同等法律效力。</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本合同约定的权利和义务不因合同双方发生收购、兼并、重组、分立而发生变化。如果发生上述情形，则本合同约定的权利和义务随之转移至收购、兼并、重组或分立后成立的单位。</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7.</w:t>
      </w:r>
      <w:r>
        <w:rPr>
          <w:rFonts w:hint="eastAsia" w:ascii="宋体" w:hAnsi="宋体" w:eastAsia="宋体" w:cs="宋体"/>
          <w:color w:val="000000" w:themeColor="text1"/>
          <w:sz w:val="24"/>
          <w:highlight w:val="none"/>
          <w14:textFill>
            <w14:solidFill>
              <w14:schemeClr w14:val="tx1"/>
            </w14:solidFill>
          </w14:textFill>
        </w:rPr>
        <w:t>如果本合同的任何条款在任何时候变成不合法、无效或不可强制执行而不从根本上影响本合同的效力时，本合同的其他条款不受影响。</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8.</w:t>
      </w:r>
      <w:r>
        <w:rPr>
          <w:rFonts w:hint="eastAsia" w:ascii="宋体" w:hAnsi="宋体" w:eastAsia="宋体" w:cs="宋体"/>
          <w:color w:val="000000" w:themeColor="text1"/>
          <w:sz w:val="24"/>
          <w:highlight w:val="none"/>
          <w14:textFill>
            <w14:solidFill>
              <w14:schemeClr w14:val="tx1"/>
            </w14:solidFill>
          </w14:textFill>
        </w:rPr>
        <w:t>本合同的任何内容不应被视为或解释为双方之间具有合资、合伙、代理关系。</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任何一方未经另一方同意不得向任何第三方透露本合同的签订及其内容。甲方向其关联公司透露前述内容的，不受此限。</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本合同自双方法定代表人或其授权代表签字盖章之日起生效。</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本合同一式六份正本，甲方与乙方各执三份，均具同等法律效力。</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（以下无正文）</w:t>
      </w:r>
    </w:p>
    <w:p>
      <w:pPr>
        <w:snapToGrid w:val="0"/>
        <w:spacing w:line="56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p>
    <w:p>
      <w:pPr>
        <w:pStyle w:val="13"/>
        <w:snapToGrid w:val="0"/>
        <w:spacing w:line="56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：服务团队名单</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pPr>
        <w:snapToGrid w:val="0"/>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甲方：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地址：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委托代理人：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电话：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开户银行：                    </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 xml:space="preserve">号：                         </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乙方：</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地址：</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法定代表人：</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委托代理人：</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电话：</w:t>
      </w:r>
    </w:p>
    <w:p>
      <w:pPr>
        <w:snapToGrid w:val="0"/>
        <w:spacing w:line="560" w:lineRule="exact"/>
        <w:ind w:firstLine="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开户银行：</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号：</w:t>
      </w: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p>
    <w:p>
      <w:pPr>
        <w:spacing w:line="560" w:lineRule="exact"/>
        <w:ind w:firstLine="72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签约地址：                              </w:t>
      </w:r>
    </w:p>
    <w:p>
      <w:pPr>
        <w:spacing w:line="360" w:lineRule="auto"/>
        <w:ind w:firstLine="72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签约时间：     年   月   日</w:t>
      </w:r>
    </w:p>
    <w:p>
      <w:pPr>
        <w:pStyle w:val="11"/>
        <w:rPr>
          <w:rFonts w:hint="eastAsia" w:ascii="Calibri" w:hAnsi="Calibri"/>
          <w:color w:val="000000" w:themeColor="text1"/>
          <w:szCs w:val="28"/>
          <w:highlight w:val="none"/>
          <w14:textFill>
            <w14:solidFill>
              <w14:schemeClr w14:val="tx1"/>
            </w14:solidFill>
          </w14:textFill>
        </w:rPr>
      </w:pPr>
      <w:r>
        <w:rPr>
          <w:rFonts w:hint="eastAsia" w:ascii="宋体" w:hAnsi="宋体" w:eastAsia="宋体" w:cs="宋体"/>
          <w:color w:val="000000" w:themeColor="text1"/>
          <w:szCs w:val="28"/>
          <w:highlight w:val="none"/>
          <w14:textFill>
            <w14:solidFill>
              <w14:schemeClr w14:val="tx1"/>
            </w14:solidFill>
          </w14:textFill>
        </w:rPr>
        <w:br w:type="page"/>
      </w:r>
    </w:p>
    <w:p>
      <w:pPr>
        <w:pStyle w:val="1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附件</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w:t>
      </w:r>
    </w:p>
    <w:p>
      <w:pPr>
        <w:jc w:val="center"/>
        <w:outlineLvl w:val="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服务团队名单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650"/>
        <w:gridCol w:w="1481"/>
        <w:gridCol w:w="264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50" w:type="dxa"/>
          </w:tcPr>
          <w:p>
            <w:pPr>
              <w:pStyle w:val="11"/>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1481" w:type="dxa"/>
          </w:tcPr>
          <w:p>
            <w:pPr>
              <w:pStyle w:val="11"/>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职务/岗位</w:t>
            </w:r>
          </w:p>
        </w:tc>
        <w:tc>
          <w:tcPr>
            <w:tcW w:w="2645" w:type="dxa"/>
          </w:tcPr>
          <w:p>
            <w:pPr>
              <w:pStyle w:val="11"/>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联系方式</w:t>
            </w:r>
          </w:p>
        </w:tc>
        <w:tc>
          <w:tcPr>
            <w:tcW w:w="1704" w:type="dxa"/>
          </w:tcPr>
          <w:p>
            <w:pPr>
              <w:pStyle w:val="11"/>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650"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481"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2645"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c>
          <w:tcPr>
            <w:tcW w:w="1704" w:type="dxa"/>
          </w:tcPr>
          <w:p>
            <w:pPr>
              <w:pStyle w:val="11"/>
              <w:rPr>
                <w:rFonts w:hint="eastAsia" w:ascii="宋体" w:hAnsi="宋体" w:eastAsia="宋体" w:cs="宋体"/>
                <w:color w:val="000000" w:themeColor="text1"/>
                <w:sz w:val="21"/>
                <w:szCs w:val="21"/>
                <w:highlight w:val="none"/>
                <w14:textFill>
                  <w14:solidFill>
                    <w14:schemeClr w14:val="tx1"/>
                  </w14:solidFill>
                </w14:textFill>
              </w:rPr>
            </w:pPr>
          </w:p>
        </w:tc>
      </w:tr>
    </w:tbl>
    <w:p>
      <w:pPr>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p>
    <w:p>
      <w:pPr>
        <w:ind w:firstLine="630" w:firstLineChars="300"/>
        <w:rPr>
          <w:rFonts w:hint="eastAsia" w:ascii="宋体" w:hAnsi="宋体" w:eastAsia="宋体" w:cs="宋体"/>
          <w:color w:val="000000" w:themeColor="text1"/>
          <w:szCs w:val="21"/>
          <w:highlight w:val="none"/>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eastAsia="宋体" w:cs="宋体"/>
          <w:b/>
          <w:bCs/>
          <w:color w:val="000000" w:themeColor="text1"/>
          <w:sz w:val="24"/>
          <w14:textFill>
            <w14:solidFill>
              <w14:schemeClr w14:val="tx1"/>
            </w14:solidFill>
          </w14:textFill>
        </w:rPr>
        <w:t>。</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snapToGrid w:val="0"/>
        <w:spacing w:line="360" w:lineRule="auto"/>
        <w:rPr>
          <w:rFonts w:hint="eastAsia" w:ascii="宋体" w:hAnsi="宋体" w:cs="宋体"/>
          <w:color w:val="000000" w:themeColor="text1"/>
          <w:sz w:val="24"/>
          <w14:textFill>
            <w14:solidFill>
              <w14:schemeClr w14:val="tx1"/>
            </w14:solidFill>
          </w14:textFill>
        </w:rPr>
      </w:pPr>
    </w:p>
    <w:p>
      <w:pPr>
        <w:pStyle w:val="11"/>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36" w:name="_Toc25518"/>
      <w:r>
        <w:rPr>
          <w:rFonts w:hint="eastAsia" w:ascii="宋体" w:hAnsi="宋体" w:cs="宋体"/>
          <w:b/>
          <w:bCs/>
          <w:color w:val="000000" w:themeColor="text1"/>
          <w:sz w:val="24"/>
          <w14:textFill>
            <w14:solidFill>
              <w14:schemeClr w14:val="tx1"/>
            </w14:solidFill>
          </w14:textFill>
        </w:rPr>
        <w:t>用户需求书</w:t>
      </w:r>
      <w:bookmarkEnd w:id="36"/>
    </w:p>
    <w:p>
      <w:pPr>
        <w:pStyle w:val="35"/>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37" w:name="_Toc23726"/>
      <w:bookmarkStart w:id="38" w:name="_Toc11045"/>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bookmarkEnd w:id="37"/>
    <w:bookmarkEnd w:id="38"/>
    <w:p>
      <w:pPr>
        <w:pStyle w:val="19"/>
        <w:tabs>
          <w:tab w:val="left" w:pos="3495"/>
        </w:tabs>
        <w:spacing w:before="0" w:beforeAutospacing="0" w:after="0" w:afterAutospacing="0" w:line="360" w:lineRule="auto"/>
        <w:ind w:firstLine="482" w:firstLineChars="200"/>
        <w:rPr>
          <w:rFonts w:hint="eastAsia" w:ascii="宋体" w:hAnsi="宋体" w:eastAsia="宋体" w:cs="宋体"/>
          <w:b/>
          <w:bCs/>
          <w:snapToGrid w:val="0"/>
          <w:color w:val="000000" w:themeColor="text1"/>
          <w:sz w:val="24"/>
          <w:szCs w:val="24"/>
          <w:lang w:val="en-US" w:eastAsia="zh-CN"/>
          <w14:textFill>
            <w14:solidFill>
              <w14:schemeClr w14:val="tx1"/>
            </w14:solidFill>
          </w14:textFill>
        </w:rPr>
      </w:pPr>
      <w:r>
        <w:rPr>
          <w:rFonts w:hint="eastAsia" w:ascii="宋体" w:hAnsi="宋体" w:cs="宋体"/>
          <w:b/>
          <w:bCs/>
          <w:snapToGrid w:val="0"/>
          <w:color w:val="000000" w:themeColor="text1"/>
          <w:sz w:val="24"/>
          <w:szCs w:val="24"/>
          <w:lang w:val="en-US" w:eastAsia="zh-CN"/>
          <w14:textFill>
            <w14:solidFill>
              <w14:schemeClr w14:val="tx1"/>
            </w14:solidFill>
          </w14:textFill>
        </w:rPr>
        <w:t>一、</w:t>
      </w:r>
      <w:r>
        <w:rPr>
          <w:rFonts w:hint="eastAsia" w:ascii="宋体" w:hAnsi="宋体" w:cs="宋体"/>
          <w:b/>
          <w:bCs/>
          <w:snapToGrid w:val="0"/>
          <w:color w:val="000000" w:themeColor="text1"/>
          <w:sz w:val="24"/>
          <w:szCs w:val="24"/>
          <w14:textFill>
            <w14:solidFill>
              <w14:schemeClr w14:val="tx1"/>
            </w14:solidFill>
          </w14:textFill>
        </w:rPr>
        <w:t>项目</w:t>
      </w:r>
      <w:r>
        <w:rPr>
          <w:rFonts w:hint="eastAsia" w:ascii="宋体" w:hAnsi="宋体" w:cs="宋体"/>
          <w:b/>
          <w:bCs/>
          <w:snapToGrid w:val="0"/>
          <w:color w:val="000000" w:themeColor="text1"/>
          <w:sz w:val="24"/>
          <w:szCs w:val="24"/>
          <w:lang w:val="en-US" w:eastAsia="zh-CN"/>
          <w14:textFill>
            <w14:solidFill>
              <w14:schemeClr w14:val="tx1"/>
            </w14:solidFill>
          </w14:textFill>
        </w:rPr>
        <w:t>背景</w:t>
      </w:r>
    </w:p>
    <w:p>
      <w:pPr>
        <w:pStyle w:val="19"/>
        <w:tabs>
          <w:tab w:val="left" w:pos="3495"/>
        </w:tabs>
        <w:spacing w:before="0" w:beforeAutospacing="0" w:after="0" w:afterAutospacing="0" w:line="360" w:lineRule="auto"/>
        <w:ind w:firstLine="480" w:firstLineChars="200"/>
        <w:rPr>
          <w:rFonts w:hint="eastAsia" w:ascii="宋体" w:hAnsi="宋体" w:eastAsia="宋体" w:cs="宋体"/>
          <w:snapToGrid w:val="0"/>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z w:val="24"/>
          <w:szCs w:val="24"/>
          <w14:textFill>
            <w14:solidFill>
              <w14:schemeClr w14:val="tx1"/>
            </w14:solidFill>
          </w14:textFill>
        </w:rPr>
        <w:t>2024年3月10日，深圳市人民政府令第360号公布《深圳市前海深港现代服务业合作区管理局办法》，提出“市人民政府赋予前海合作区一级财政管理权限，为全面深化前海合作区改革开放提供稳定可预期的财力保障。市前海管理局管理前海合作区金库，组织实施地方财政国库管理制度，统筹调度前海合作区财政资金，并依法接受监督。”2025年5月9日，人民银行深圳市分行批复同意设立中华人民共和国国家金库深圳市前海深港现代服务业合作区支库（下称“前海国库”）。在市财政局、市税务局、人民银行深圳市分行等部门的支持指导下，前海国库于2026年1月上线运行。</w:t>
      </w:r>
    </w:p>
    <w:p>
      <w:pPr>
        <w:pStyle w:val="19"/>
        <w:tabs>
          <w:tab w:val="left" w:pos="3495"/>
        </w:tabs>
        <w:spacing w:before="0" w:beforeAutospacing="0" w:after="0" w:afterAutospacing="0" w:line="360" w:lineRule="auto"/>
        <w:ind w:firstLine="482" w:firstLineChars="200"/>
        <w:jc w:val="both"/>
        <w:rPr>
          <w:rFonts w:ascii="宋体" w:hAnsi="宋体" w:cs="宋体"/>
          <w:b/>
          <w:bCs/>
          <w:snapToGrid w:val="0"/>
          <w:color w:val="000000" w:themeColor="text1"/>
          <w:sz w:val="24"/>
          <w:szCs w:val="24"/>
          <w14:textFill>
            <w14:solidFill>
              <w14:schemeClr w14:val="tx1"/>
            </w14:solidFill>
          </w14:textFill>
        </w:rPr>
      </w:pPr>
      <w:r>
        <w:rPr>
          <w:rFonts w:hint="eastAsia" w:ascii="宋体" w:hAnsi="宋体" w:cs="宋体"/>
          <w:b/>
          <w:bCs/>
          <w:snapToGrid w:val="0"/>
          <w:color w:val="000000" w:themeColor="text1"/>
          <w:sz w:val="24"/>
          <w:szCs w:val="24"/>
          <w:lang w:val="en-US" w:eastAsia="zh-CN"/>
          <w14:textFill>
            <w14:solidFill>
              <w14:schemeClr w14:val="tx1"/>
            </w14:solidFill>
          </w14:textFill>
        </w:rPr>
        <w:t>二、项目必要性</w:t>
      </w:r>
    </w:p>
    <w:p>
      <w:pPr>
        <w:pStyle w:val="19"/>
        <w:tabs>
          <w:tab w:val="left" w:pos="3495"/>
        </w:tabs>
        <w:spacing w:before="0" w:beforeAutospacing="0" w:after="0" w:afterAutospacing="0" w:line="360" w:lineRule="auto"/>
        <w:ind w:firstLine="480" w:firstLineChars="200"/>
        <w:rPr>
          <w:rFonts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前海国库上线运行后，前海财政中心需独立承担财政总会计核算、国库管理职责，</w:t>
      </w:r>
      <w:r>
        <w:rPr>
          <w:rFonts w:hint="eastAsia" w:ascii="宋体" w:hAnsi="宋体" w:cs="宋体"/>
          <w:snapToGrid w:val="0"/>
          <w:color w:val="000000" w:themeColor="text1"/>
          <w:sz w:val="24"/>
          <w:szCs w:val="24"/>
          <w:lang w:val="en-US" w:eastAsia="zh-CN"/>
          <w14:textFill>
            <w14:solidFill>
              <w14:schemeClr w14:val="tx1"/>
            </w14:solidFill>
          </w14:textFill>
        </w:rPr>
        <w:t>考虑到国库业务量大，</w:t>
      </w:r>
      <w:r>
        <w:rPr>
          <w:rFonts w:hint="eastAsia" w:ascii="宋体" w:hAnsi="宋体" w:cs="宋体"/>
          <w:snapToGrid w:val="0"/>
          <w:color w:val="000000" w:themeColor="text1"/>
          <w:sz w:val="24"/>
          <w:szCs w:val="24"/>
          <w14:textFill>
            <w14:solidFill>
              <w14:schemeClr w14:val="tx1"/>
            </w14:solidFill>
          </w14:textFill>
        </w:rPr>
        <w:t>为确保</w:t>
      </w:r>
      <w:r>
        <w:rPr>
          <w:rFonts w:hint="eastAsia" w:ascii="宋体" w:hAnsi="宋体" w:cs="宋体"/>
          <w:snapToGrid w:val="0"/>
          <w:color w:val="000000" w:themeColor="text1"/>
          <w:sz w:val="24"/>
          <w:szCs w:val="24"/>
          <w:lang w:val="en-US" w:eastAsia="zh-CN"/>
          <w14:textFill>
            <w14:solidFill>
              <w14:schemeClr w14:val="tx1"/>
            </w14:solidFill>
          </w14:textFill>
        </w:rPr>
        <w:t>国库</w:t>
      </w:r>
      <w:r>
        <w:rPr>
          <w:rFonts w:hint="eastAsia" w:ascii="宋体" w:hAnsi="宋体" w:cs="宋体"/>
          <w:snapToGrid w:val="0"/>
          <w:color w:val="000000" w:themeColor="text1"/>
          <w:sz w:val="24"/>
          <w:szCs w:val="24"/>
          <w14:textFill>
            <w14:solidFill>
              <w14:schemeClr w14:val="tx1"/>
            </w14:solidFill>
          </w14:textFill>
        </w:rPr>
        <w:t>工作的</w:t>
      </w:r>
      <w:r>
        <w:rPr>
          <w:rFonts w:hint="eastAsia" w:ascii="宋体" w:hAnsi="宋体" w:cs="宋体"/>
          <w:snapToGrid w:val="0"/>
          <w:color w:val="000000" w:themeColor="text1"/>
          <w:sz w:val="24"/>
          <w:szCs w:val="24"/>
          <w:lang w:eastAsia="zh-CN"/>
          <w14:textFill>
            <w14:solidFill>
              <w14:schemeClr w14:val="tx1"/>
            </w14:solidFill>
          </w14:textFill>
        </w:rPr>
        <w:t>安全与平稳</w:t>
      </w:r>
      <w:r>
        <w:rPr>
          <w:rFonts w:hint="eastAsia" w:ascii="宋体" w:hAnsi="宋体" w:cs="宋体"/>
          <w:snapToGrid w:val="0"/>
          <w:color w:val="000000" w:themeColor="text1"/>
          <w:sz w:val="24"/>
          <w:szCs w:val="24"/>
          <w14:textFill>
            <w14:solidFill>
              <w14:schemeClr w14:val="tx1"/>
            </w14:solidFill>
          </w14:textFill>
        </w:rPr>
        <w:t>，</w:t>
      </w:r>
      <w:r>
        <w:rPr>
          <w:rFonts w:hint="eastAsia" w:ascii="宋体" w:hAnsi="宋体" w:cs="宋体"/>
          <w:snapToGrid w:val="0"/>
          <w:color w:val="000000" w:themeColor="text1"/>
          <w:sz w:val="24"/>
          <w:szCs w:val="24"/>
          <w:lang w:eastAsia="zh-CN"/>
          <w14:textFill>
            <w14:solidFill>
              <w14:schemeClr w14:val="tx1"/>
            </w14:solidFill>
          </w14:textFill>
        </w:rPr>
        <w:t>亟需采购第三方专业机构提供专业力量和技术支持，对前海国库业务进行全面的</w:t>
      </w:r>
      <w:r>
        <w:rPr>
          <w:rFonts w:hint="eastAsia" w:cs="宋体"/>
          <w:snapToGrid w:val="0"/>
          <w:color w:val="000000" w:themeColor="text1"/>
          <w:sz w:val="24"/>
          <w:szCs w:val="24"/>
          <w:lang w:val="en-US" w:eastAsia="zh-CN"/>
          <w14:textFill>
            <w14:solidFill>
              <w14:schemeClr w14:val="tx1"/>
            </w14:solidFill>
          </w14:textFill>
        </w:rPr>
        <w:t>初步审查</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cs="宋体"/>
          <w:snapToGrid w:val="0"/>
          <w:color w:val="000000" w:themeColor="text1"/>
          <w:sz w:val="24"/>
          <w:szCs w:val="24"/>
          <w:lang w:val="en-US" w:eastAsia="zh-CN"/>
          <w14:textFill>
            <w14:solidFill>
              <w14:schemeClr w14:val="tx1"/>
            </w14:solidFill>
          </w14:textFill>
        </w:rPr>
        <w:t>辅助财政中心国库管理人员开展日常工作，</w:t>
      </w:r>
      <w:r>
        <w:rPr>
          <w:rFonts w:hint="eastAsia" w:ascii="宋体" w:hAnsi="宋体" w:cs="宋体"/>
          <w:snapToGrid w:val="0"/>
          <w:color w:val="000000" w:themeColor="text1"/>
          <w:sz w:val="24"/>
          <w:szCs w:val="24"/>
          <w14:textFill>
            <w14:solidFill>
              <w14:schemeClr w14:val="tx1"/>
            </w14:solidFill>
          </w14:textFill>
        </w:rPr>
        <w:t>提升业务办理能力与质量</w:t>
      </w:r>
      <w:r>
        <w:rPr>
          <w:rFonts w:hint="eastAsia" w:ascii="宋体" w:hAnsi="宋体" w:cs="宋体"/>
          <w:snapToGrid w:val="0"/>
          <w:color w:val="000000" w:themeColor="text1"/>
          <w:sz w:val="24"/>
          <w:szCs w:val="24"/>
          <w:lang w:val="en-US" w:eastAsia="zh-CN"/>
          <w14:textFill>
            <w14:solidFill>
              <w14:schemeClr w14:val="tx1"/>
            </w14:solidFill>
          </w14:textFill>
        </w:rPr>
        <w:t>。</w:t>
      </w:r>
      <w:r>
        <w:rPr>
          <w:rFonts w:hint="eastAsia" w:ascii="宋体" w:hAnsi="宋体" w:cs="宋体"/>
          <w:snapToGrid w:val="0"/>
          <w:color w:val="000000" w:themeColor="text1"/>
          <w:sz w:val="24"/>
          <w:szCs w:val="24"/>
          <w14:textFill>
            <w14:solidFill>
              <w14:schemeClr w14:val="tx1"/>
            </w14:solidFill>
          </w14:textFill>
        </w:rPr>
        <w:t>拟采购前海管理局2026-2027年度国库会计核算辅助技术服务。</w:t>
      </w:r>
    </w:p>
    <w:p>
      <w:pPr>
        <w:pStyle w:val="5"/>
        <w:spacing w:before="0" w:after="0" w:line="360" w:lineRule="auto"/>
        <w:ind w:firstLine="482" w:firstLineChars="200"/>
        <w:rPr>
          <w:rFonts w:cs="宋体"/>
          <w:b/>
          <w:bCs/>
          <w:color w:val="000000" w:themeColor="text1"/>
          <w:sz w:val="24"/>
          <w:szCs w:val="24"/>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三、</w:t>
      </w:r>
      <w:r>
        <w:rPr>
          <w:rFonts w:hint="eastAsia" w:cs="宋体"/>
          <w:b/>
          <w:bCs/>
          <w:color w:val="000000" w:themeColor="text1"/>
          <w:sz w:val="24"/>
          <w:szCs w:val="24"/>
          <w14:textFill>
            <w14:solidFill>
              <w14:schemeClr w14:val="tx1"/>
            </w14:solidFill>
          </w14:textFill>
        </w:rPr>
        <w:t>服务内容</w:t>
      </w:r>
    </w:p>
    <w:p>
      <w:pPr>
        <w:pStyle w:val="19"/>
        <w:tabs>
          <w:tab w:val="left" w:pos="3495"/>
        </w:tabs>
        <w:spacing w:before="0" w:beforeAutospacing="0" w:after="0" w:afterAutospacing="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国库会计核算辅助技术服务内容主要包括辅助账务处理工作、辅助月度年度对账</w:t>
      </w:r>
      <w:r>
        <w:rPr>
          <w:rFonts w:hint="eastAsia" w:cs="宋体"/>
          <w:snapToGrid w:val="0"/>
          <w:color w:val="000000" w:themeColor="text1"/>
          <w:sz w:val="24"/>
          <w:szCs w:val="24"/>
          <w:lang w:eastAsia="zh-CN"/>
          <w14:textFill>
            <w14:solidFill>
              <w14:schemeClr w14:val="tx1"/>
            </w14:solidFill>
          </w14:textFill>
        </w:rPr>
        <w:t>以及</w:t>
      </w:r>
      <w:r>
        <w:rPr>
          <w:rFonts w:hint="eastAsia" w:ascii="宋体" w:hAnsi="宋体" w:cs="宋体"/>
          <w:snapToGrid w:val="0"/>
          <w:color w:val="000000" w:themeColor="text1"/>
          <w:sz w:val="24"/>
          <w:szCs w:val="24"/>
          <w14:textFill>
            <w14:solidFill>
              <w14:schemeClr w14:val="tx1"/>
            </w14:solidFill>
          </w14:textFill>
        </w:rPr>
        <w:t>会计凭证、报表等档案管理、其他日常财政管理咨询等工作，具体如下：</w:t>
      </w:r>
    </w:p>
    <w:p>
      <w:pPr>
        <w:pStyle w:val="5"/>
        <w:spacing w:before="0" w:after="0" w:line="360" w:lineRule="auto"/>
        <w:ind w:firstLine="480" w:firstLineChars="200"/>
        <w:rPr>
          <w:rFonts w:hint="eastAsia" w:ascii="宋体" w:hAnsi="宋体" w:cs="宋体"/>
          <w:snapToGrid w:val="0"/>
          <w:color w:val="000000" w:themeColor="text1"/>
          <w:sz w:val="24"/>
          <w:szCs w:val="24"/>
          <w:lang w:eastAsia="zh-CN"/>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w:t>
      </w:r>
      <w:r>
        <w:rPr>
          <w:rFonts w:hint="eastAsia" w:ascii="宋体" w:hAnsi="宋体" w:cs="宋体"/>
          <w:snapToGrid w:val="0"/>
          <w:color w:val="000000" w:themeColor="text1"/>
          <w:sz w:val="24"/>
          <w:szCs w:val="24"/>
          <w:lang w:val="en-US" w:eastAsia="zh-CN"/>
          <w14:textFill>
            <w14:solidFill>
              <w14:schemeClr w14:val="tx1"/>
            </w14:solidFill>
          </w14:textFill>
        </w:rPr>
        <w:t>一</w:t>
      </w:r>
      <w:r>
        <w:rPr>
          <w:rFonts w:hint="eastAsia" w:ascii="宋体" w:hAnsi="宋体" w:cs="宋体"/>
          <w:snapToGrid w:val="0"/>
          <w:color w:val="000000" w:themeColor="text1"/>
          <w:sz w:val="24"/>
          <w:szCs w:val="24"/>
          <w14:textFill>
            <w14:solidFill>
              <w14:schemeClr w14:val="tx1"/>
            </w14:solidFill>
          </w14:textFill>
        </w:rPr>
        <w:t>）</w:t>
      </w:r>
      <w:r>
        <w:rPr>
          <w:rFonts w:hint="eastAsia" w:cs="宋体"/>
          <w:snapToGrid w:val="0"/>
          <w:color w:val="000000" w:themeColor="text1"/>
          <w:sz w:val="24"/>
          <w:szCs w:val="24"/>
          <w:lang w:val="en-US" w:eastAsia="zh-CN"/>
          <w14:textFill>
            <w14:solidFill>
              <w14:schemeClr w14:val="tx1"/>
            </w14:solidFill>
          </w14:textFill>
        </w:rPr>
        <w:t>开展</w:t>
      </w:r>
      <w:r>
        <w:rPr>
          <w:rFonts w:hint="eastAsia" w:ascii="宋体" w:hAnsi="宋体" w:cs="宋体"/>
          <w:snapToGrid w:val="0"/>
          <w:color w:val="000000" w:themeColor="text1"/>
          <w:sz w:val="24"/>
          <w:szCs w:val="24"/>
          <w14:textFill>
            <w14:solidFill>
              <w14:schemeClr w14:val="tx1"/>
            </w14:solidFill>
          </w14:textFill>
        </w:rPr>
        <w:t>国库集中支付</w:t>
      </w:r>
      <w:r>
        <w:rPr>
          <w:rFonts w:hint="eastAsia" w:cs="宋体"/>
          <w:snapToGrid w:val="0"/>
          <w:color w:val="000000" w:themeColor="text1"/>
          <w:sz w:val="24"/>
          <w:szCs w:val="24"/>
          <w:lang w:eastAsia="zh-CN"/>
          <w14:textFill>
            <w14:solidFill>
              <w14:schemeClr w14:val="tx1"/>
            </w14:solidFill>
          </w14:textFill>
        </w:rPr>
        <w:t>协助</w:t>
      </w:r>
      <w:r>
        <w:rPr>
          <w:rFonts w:hint="eastAsia" w:ascii="宋体" w:hAnsi="宋体" w:cs="宋体"/>
          <w:snapToGrid w:val="0"/>
          <w:color w:val="000000" w:themeColor="text1"/>
          <w:sz w:val="24"/>
          <w:szCs w:val="24"/>
          <w:lang w:val="en-US" w:eastAsia="zh-CN"/>
          <w14:textFill>
            <w14:solidFill>
              <w14:schemeClr w14:val="tx1"/>
            </w14:solidFill>
          </w14:textFill>
        </w:rPr>
        <w:t>工作</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1.</w:t>
      </w:r>
      <w:r>
        <w:rPr>
          <w:rFonts w:hint="eastAsia" w:ascii="宋体" w:hAnsi="宋体" w:cs="宋体"/>
          <w:snapToGrid w:val="0"/>
          <w:color w:val="000000" w:themeColor="text1"/>
          <w:sz w:val="24"/>
          <w:szCs w:val="24"/>
          <w14:textFill>
            <w14:solidFill>
              <w14:schemeClr w14:val="tx1"/>
            </w14:solidFill>
          </w14:textFill>
        </w:rPr>
        <w:t>协助处理</w:t>
      </w:r>
      <w:r>
        <w:rPr>
          <w:rFonts w:hint="eastAsia" w:ascii="宋体" w:hAnsi="宋体" w:cs="宋体"/>
          <w:snapToGrid w:val="0"/>
          <w:color w:val="000000" w:themeColor="text1"/>
          <w:sz w:val="24"/>
          <w:szCs w:val="24"/>
          <w:lang w:eastAsia="zh-CN"/>
          <w14:textFill>
            <w14:solidFill>
              <w14:schemeClr w14:val="tx1"/>
            </w14:solidFill>
          </w14:textFill>
        </w:rPr>
        <w:t>人工审核事项，</w:t>
      </w:r>
      <w:r>
        <w:rPr>
          <w:rFonts w:hint="eastAsia" w:ascii="宋体" w:hAnsi="宋体" w:cs="宋体"/>
          <w:snapToGrid w:val="0"/>
          <w:color w:val="000000" w:themeColor="text1"/>
          <w:sz w:val="24"/>
          <w:szCs w:val="24"/>
          <w:lang w:val="en-US" w:eastAsia="zh-CN"/>
          <w14:textFill>
            <w14:solidFill>
              <w14:schemeClr w14:val="tx1"/>
            </w14:solidFill>
          </w14:textFill>
        </w:rPr>
        <w:t>对国库集中支付</w:t>
      </w:r>
      <w:r>
        <w:rPr>
          <w:rFonts w:hint="eastAsia" w:ascii="宋体" w:hAnsi="宋体" w:cs="宋体"/>
          <w:snapToGrid w:val="0"/>
          <w:color w:val="000000" w:themeColor="text1"/>
          <w:sz w:val="24"/>
          <w:szCs w:val="24"/>
          <w:lang w:eastAsia="zh-CN"/>
          <w14:textFill>
            <w14:solidFill>
              <w14:schemeClr w14:val="tx1"/>
            </w14:solidFill>
          </w14:textFill>
        </w:rPr>
        <w:t>提交的资料的</w:t>
      </w:r>
      <w:r>
        <w:rPr>
          <w:rFonts w:hint="eastAsia" w:ascii="宋体" w:hAnsi="宋体" w:cs="宋体"/>
          <w:snapToGrid w:val="0"/>
          <w:color w:val="000000" w:themeColor="text1"/>
          <w:sz w:val="24"/>
          <w:szCs w:val="24"/>
          <w:lang w:val="en-US" w:eastAsia="zh-CN"/>
          <w14:textFill>
            <w14:solidFill>
              <w14:schemeClr w14:val="tx1"/>
            </w14:solidFill>
          </w14:textFill>
        </w:rPr>
        <w:t>合法合规、真实性、</w:t>
      </w:r>
      <w:r>
        <w:rPr>
          <w:rFonts w:hint="eastAsia" w:ascii="宋体" w:hAnsi="宋体" w:cs="宋体"/>
          <w:snapToGrid w:val="0"/>
          <w:color w:val="000000" w:themeColor="text1"/>
          <w:sz w:val="24"/>
          <w:szCs w:val="24"/>
          <w:lang w:eastAsia="zh-CN"/>
          <w14:textFill>
            <w14:solidFill>
              <w14:schemeClr w14:val="tx1"/>
            </w14:solidFill>
          </w14:textFill>
        </w:rPr>
        <w:t>完整性进行初步筛查，提出审查意见</w:t>
      </w:r>
      <w:r>
        <w:rPr>
          <w:rFonts w:hint="eastAsia" w:cs="宋体"/>
          <w:snapToGrid w:val="0"/>
          <w:color w:val="000000" w:themeColor="text1"/>
          <w:sz w:val="24"/>
          <w:szCs w:val="24"/>
          <w:lang w:eastAsia="zh-CN"/>
          <w14:textFill>
            <w14:solidFill>
              <w14:schemeClr w14:val="tx1"/>
            </w14:solidFill>
          </w14:textFill>
        </w:rPr>
        <w:t>供人工审核岗位人员参考</w:t>
      </w:r>
      <w:r>
        <w:rPr>
          <w:rFonts w:hint="eastAsia" w:ascii="宋体" w:hAnsi="宋体" w:cs="宋体"/>
          <w:snapToGrid w:val="0"/>
          <w:color w:val="000000" w:themeColor="text1"/>
          <w:sz w:val="24"/>
          <w:szCs w:val="24"/>
          <w14:textFill>
            <w14:solidFill>
              <w14:schemeClr w14:val="tx1"/>
            </w14:solidFill>
          </w14:textFill>
        </w:rPr>
        <w:t>。</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2.</w:t>
      </w:r>
      <w:r>
        <w:rPr>
          <w:rFonts w:hint="eastAsia" w:ascii="宋体" w:hAnsi="宋体" w:cs="宋体"/>
          <w:snapToGrid w:val="0"/>
          <w:color w:val="000000" w:themeColor="text1"/>
          <w:sz w:val="24"/>
          <w:szCs w:val="24"/>
          <w14:textFill>
            <w14:solidFill>
              <w14:schemeClr w14:val="tx1"/>
            </w14:solidFill>
          </w14:textFill>
        </w:rPr>
        <w:t>协助</w:t>
      </w:r>
      <w:r>
        <w:rPr>
          <w:rFonts w:hint="eastAsia" w:ascii="宋体" w:hAnsi="宋体" w:cs="宋体"/>
          <w:snapToGrid w:val="0"/>
          <w:color w:val="000000" w:themeColor="text1"/>
          <w:sz w:val="24"/>
          <w:szCs w:val="24"/>
          <w:lang w:eastAsia="zh-CN"/>
          <w14:textFill>
            <w14:solidFill>
              <w14:schemeClr w14:val="tx1"/>
            </w14:solidFill>
          </w14:textFill>
        </w:rPr>
        <w:t>开展</w:t>
      </w:r>
      <w:r>
        <w:rPr>
          <w:rFonts w:hint="eastAsia" w:ascii="宋体" w:hAnsi="宋体" w:cs="宋体"/>
          <w:snapToGrid w:val="0"/>
          <w:color w:val="000000" w:themeColor="text1"/>
          <w:sz w:val="24"/>
          <w:szCs w:val="24"/>
          <w14:textFill>
            <w14:solidFill>
              <w14:schemeClr w14:val="tx1"/>
            </w14:solidFill>
          </w14:textFill>
        </w:rPr>
        <w:t>每日、每旬、每月与国库集中支付代理银行</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cs="宋体"/>
          <w:snapToGrid w:val="0"/>
          <w:color w:val="000000" w:themeColor="text1"/>
          <w:sz w:val="24"/>
          <w:szCs w:val="24"/>
          <w14:textFill>
            <w14:solidFill>
              <w14:schemeClr w14:val="tx1"/>
            </w14:solidFill>
          </w14:textFill>
        </w:rPr>
        <w:t>人民银行</w:t>
      </w:r>
      <w:r>
        <w:rPr>
          <w:rFonts w:hint="eastAsia" w:ascii="宋体" w:hAnsi="宋体" w:cs="宋体"/>
          <w:snapToGrid w:val="0"/>
          <w:color w:val="000000" w:themeColor="text1"/>
          <w:sz w:val="24"/>
          <w:szCs w:val="24"/>
          <w:lang w:eastAsia="zh-CN"/>
          <w14:textFill>
            <w14:solidFill>
              <w14:schemeClr w14:val="tx1"/>
            </w14:solidFill>
          </w14:textFill>
        </w:rPr>
        <w:t>、</w:t>
      </w:r>
      <w:r>
        <w:rPr>
          <w:rFonts w:hint="eastAsia" w:ascii="宋体" w:hAnsi="宋体" w:cs="宋体"/>
          <w:snapToGrid w:val="0"/>
          <w:color w:val="000000" w:themeColor="text1"/>
          <w:sz w:val="24"/>
          <w:szCs w:val="24"/>
          <w:lang w:val="en-US" w:eastAsia="zh-CN"/>
          <w14:textFill>
            <w14:solidFill>
              <w14:schemeClr w14:val="tx1"/>
            </w14:solidFill>
          </w14:textFill>
        </w:rPr>
        <w:t>预算单位（前海管理局）</w:t>
      </w:r>
      <w:r>
        <w:rPr>
          <w:rFonts w:hint="eastAsia" w:ascii="宋体" w:hAnsi="宋体" w:cs="宋体"/>
          <w:snapToGrid w:val="0"/>
          <w:color w:val="000000" w:themeColor="text1"/>
          <w:sz w:val="24"/>
          <w:szCs w:val="24"/>
          <w14:textFill>
            <w14:solidFill>
              <w14:schemeClr w14:val="tx1"/>
            </w14:solidFill>
          </w14:textFill>
        </w:rPr>
        <w:t>的对账工作，监测逾期清算数据。</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3.</w:t>
      </w:r>
      <w:r>
        <w:rPr>
          <w:rFonts w:hint="eastAsia" w:ascii="宋体" w:hAnsi="宋体" w:cs="宋体"/>
          <w:snapToGrid w:val="0"/>
          <w:color w:val="000000" w:themeColor="text1"/>
          <w:sz w:val="24"/>
          <w:szCs w:val="24"/>
          <w14:textFill>
            <w14:solidFill>
              <w14:schemeClr w14:val="tx1"/>
            </w14:solidFill>
          </w14:textFill>
        </w:rPr>
        <w:t>协助整理支付回单凭证。</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w:t>
      </w:r>
      <w:r>
        <w:rPr>
          <w:rFonts w:hint="eastAsia" w:ascii="宋体" w:hAnsi="宋体" w:cs="宋体"/>
          <w:snapToGrid w:val="0"/>
          <w:color w:val="000000" w:themeColor="text1"/>
          <w:sz w:val="24"/>
          <w:szCs w:val="24"/>
          <w:lang w:eastAsia="zh-CN"/>
          <w14:textFill>
            <w14:solidFill>
              <w14:schemeClr w14:val="tx1"/>
            </w14:solidFill>
          </w14:textFill>
        </w:rPr>
        <w:t>二</w:t>
      </w:r>
      <w:r>
        <w:rPr>
          <w:rFonts w:hint="eastAsia" w:ascii="宋体" w:hAnsi="宋体" w:cs="宋体"/>
          <w:snapToGrid w:val="0"/>
          <w:color w:val="000000" w:themeColor="text1"/>
          <w:sz w:val="24"/>
          <w:szCs w:val="24"/>
          <w14:textFill>
            <w14:solidFill>
              <w14:schemeClr w14:val="tx1"/>
            </w14:solidFill>
          </w14:textFill>
        </w:rPr>
        <w:t>）辅助基础账务处理工作</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1.</w:t>
      </w:r>
      <w:r>
        <w:rPr>
          <w:rFonts w:hint="eastAsia" w:ascii="宋体" w:hAnsi="宋体" w:cs="宋体"/>
          <w:snapToGrid w:val="0"/>
          <w:color w:val="000000" w:themeColor="text1"/>
          <w:sz w:val="24"/>
          <w:szCs w:val="24"/>
          <w14:textFill>
            <w14:solidFill>
              <w14:schemeClr w14:val="tx1"/>
            </w14:solidFill>
          </w14:textFill>
        </w:rPr>
        <w:t>‌协助</w:t>
      </w:r>
      <w:r>
        <w:rPr>
          <w:rFonts w:hint="eastAsia" w:ascii="宋体" w:hAnsi="宋体" w:cs="宋体"/>
          <w:snapToGrid w:val="0"/>
          <w:color w:val="000000" w:themeColor="text1"/>
          <w:sz w:val="24"/>
          <w:szCs w:val="24"/>
          <w:lang w:eastAsia="zh-CN"/>
          <w14:textFill>
            <w14:solidFill>
              <w14:schemeClr w14:val="tx1"/>
            </w14:solidFill>
          </w14:textFill>
        </w:rPr>
        <w:t>开展</w:t>
      </w:r>
      <w:r>
        <w:rPr>
          <w:rFonts w:hint="eastAsia" w:ascii="宋体" w:hAnsi="宋体" w:cs="宋体"/>
          <w:snapToGrid w:val="0"/>
          <w:color w:val="000000" w:themeColor="text1"/>
          <w:sz w:val="24"/>
          <w:szCs w:val="24"/>
          <w14:textFill>
            <w14:solidFill>
              <w14:schemeClr w14:val="tx1"/>
            </w14:solidFill>
          </w14:textFill>
        </w:rPr>
        <w:t>财政总会计核算</w:t>
      </w:r>
      <w:r>
        <w:rPr>
          <w:rFonts w:hint="eastAsia" w:ascii="宋体" w:hAnsi="宋体" w:cs="宋体"/>
          <w:snapToGrid w:val="0"/>
          <w:color w:val="000000" w:themeColor="text1"/>
          <w:sz w:val="24"/>
          <w:szCs w:val="24"/>
          <w:lang w:eastAsia="zh-CN"/>
          <w14:textFill>
            <w14:solidFill>
              <w14:schemeClr w14:val="tx1"/>
            </w14:solidFill>
          </w14:textFill>
        </w:rPr>
        <w:t>工作，</w:t>
      </w:r>
      <w:r>
        <w:rPr>
          <w:rFonts w:hint="eastAsia" w:ascii="宋体" w:hAnsi="宋体" w:cs="宋体"/>
          <w:snapToGrid w:val="0"/>
          <w:color w:val="000000" w:themeColor="text1"/>
          <w:sz w:val="24"/>
          <w:szCs w:val="24"/>
          <w14:textFill>
            <w14:solidFill>
              <w14:schemeClr w14:val="tx1"/>
            </w14:solidFill>
          </w14:textFill>
        </w:rPr>
        <w:t>包括每日与人民银行的数据核对等。</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2.</w:t>
      </w:r>
      <w:r>
        <w:rPr>
          <w:rFonts w:hint="eastAsia" w:ascii="宋体" w:hAnsi="宋体" w:cs="宋体"/>
          <w:snapToGrid w:val="0"/>
          <w:color w:val="000000" w:themeColor="text1"/>
          <w:sz w:val="24"/>
          <w:szCs w:val="24"/>
          <w14:textFill>
            <w14:solidFill>
              <w14:schemeClr w14:val="tx1"/>
            </w14:solidFill>
          </w14:textFill>
        </w:rPr>
        <w:t>协助</w:t>
      </w:r>
      <w:r>
        <w:rPr>
          <w:rFonts w:hint="eastAsia" w:ascii="宋体" w:hAnsi="宋体" w:cs="宋体"/>
          <w:snapToGrid w:val="0"/>
          <w:color w:val="000000" w:themeColor="text1"/>
          <w:sz w:val="24"/>
          <w:szCs w:val="24"/>
          <w:lang w:val="en-US" w:eastAsia="zh-CN"/>
          <w14:textFill>
            <w14:solidFill>
              <w14:schemeClr w14:val="tx1"/>
            </w14:solidFill>
          </w14:textFill>
        </w:rPr>
        <w:t>对</w:t>
      </w:r>
      <w:r>
        <w:rPr>
          <w:rFonts w:hint="eastAsia" w:ascii="宋体" w:hAnsi="宋体" w:cs="宋体"/>
          <w:snapToGrid w:val="0"/>
          <w:color w:val="000000" w:themeColor="text1"/>
          <w:sz w:val="24"/>
          <w:szCs w:val="24"/>
          <w14:textFill>
            <w14:solidFill>
              <w14:schemeClr w14:val="tx1"/>
            </w14:solidFill>
          </w14:textFill>
        </w:rPr>
        <w:t>各类</w:t>
      </w:r>
      <w:r>
        <w:rPr>
          <w:rFonts w:hint="eastAsia" w:ascii="宋体" w:hAnsi="宋体" w:cs="宋体"/>
          <w:snapToGrid w:val="0"/>
          <w:color w:val="000000" w:themeColor="text1"/>
          <w:sz w:val="24"/>
          <w:szCs w:val="24"/>
          <w:lang w:val="en-US" w:eastAsia="zh-CN"/>
          <w14:textFill>
            <w14:solidFill>
              <w14:schemeClr w14:val="tx1"/>
            </w14:solidFill>
          </w14:textFill>
        </w:rPr>
        <w:t>国库</w:t>
      </w:r>
      <w:r>
        <w:rPr>
          <w:rFonts w:hint="eastAsia" w:ascii="宋体" w:hAnsi="宋体" w:cs="宋体"/>
          <w:snapToGrid w:val="0"/>
          <w:color w:val="000000" w:themeColor="text1"/>
          <w:sz w:val="24"/>
          <w:szCs w:val="24"/>
          <w14:textFill>
            <w14:solidFill>
              <w14:schemeClr w14:val="tx1"/>
            </w14:solidFill>
          </w14:textFill>
        </w:rPr>
        <w:t>会计报表，如日报、旬报、月报、库款月报、暂存暂付款月报、专户月报等</w:t>
      </w:r>
      <w:r>
        <w:rPr>
          <w:rFonts w:hint="eastAsia" w:ascii="宋体" w:hAnsi="宋体" w:cs="宋体"/>
          <w:snapToGrid w:val="0"/>
          <w:color w:val="000000" w:themeColor="text1"/>
          <w:sz w:val="24"/>
          <w:szCs w:val="24"/>
          <w:lang w:eastAsia="zh-CN"/>
          <w14:textFill>
            <w14:solidFill>
              <w14:schemeClr w14:val="tx1"/>
            </w14:solidFill>
          </w14:textFill>
        </w:rPr>
        <w:t>进行</w:t>
      </w:r>
      <w:r>
        <w:rPr>
          <w:rFonts w:hint="eastAsia" w:cs="宋体"/>
          <w:snapToGrid w:val="0"/>
          <w:color w:val="000000" w:themeColor="text1"/>
          <w:sz w:val="24"/>
          <w:szCs w:val="24"/>
          <w:lang w:eastAsia="zh-CN"/>
          <w14:textFill>
            <w14:solidFill>
              <w14:schemeClr w14:val="tx1"/>
            </w14:solidFill>
          </w14:textFill>
        </w:rPr>
        <w:t>初步筛查</w:t>
      </w:r>
      <w:r>
        <w:rPr>
          <w:rFonts w:hint="eastAsia" w:ascii="宋体" w:hAnsi="宋体" w:cs="宋体"/>
          <w:snapToGrid w:val="0"/>
          <w:color w:val="000000" w:themeColor="text1"/>
          <w:sz w:val="24"/>
          <w:szCs w:val="24"/>
          <w14:textFill>
            <w14:solidFill>
              <w14:schemeClr w14:val="tx1"/>
            </w14:solidFill>
          </w14:textFill>
        </w:rPr>
        <w:t>。</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val="en-US" w:eastAsia="zh-CN"/>
          <w14:textFill>
            <w14:solidFill>
              <w14:schemeClr w14:val="tx1"/>
            </w14:solidFill>
          </w14:textFill>
        </w:rPr>
        <w:t>3.</w:t>
      </w:r>
      <w:r>
        <w:rPr>
          <w:rFonts w:hint="eastAsia" w:ascii="宋体" w:hAnsi="宋体" w:cs="宋体"/>
          <w:snapToGrid w:val="0"/>
          <w:color w:val="000000" w:themeColor="text1"/>
          <w:sz w:val="24"/>
          <w:szCs w:val="24"/>
          <w14:textFill>
            <w14:solidFill>
              <w14:schemeClr w14:val="tx1"/>
            </w14:solidFill>
          </w14:textFill>
        </w:rPr>
        <w:t>协助办理国库更正（调库）、退库业务的材料准备。</w:t>
      </w:r>
    </w:p>
    <w:p>
      <w:pPr>
        <w:pStyle w:val="5"/>
        <w:spacing w:before="0" w:after="0" w:line="360" w:lineRule="auto"/>
        <w:ind w:firstLine="480" w:firstLineChars="200"/>
        <w:rPr>
          <w:rFonts w:hint="eastAsia" w:ascii="宋体" w:hAnsi="宋体" w:cs="宋体"/>
          <w:snapToGrid w:val="0"/>
          <w:color w:val="000000" w:themeColor="text1"/>
          <w:sz w:val="24"/>
          <w:szCs w:val="24"/>
          <w:lang w:eastAsia="zh-CN"/>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（三）</w:t>
      </w:r>
      <w:r>
        <w:rPr>
          <w:rFonts w:hint="eastAsia" w:ascii="宋体" w:hAnsi="宋体" w:cs="宋体"/>
          <w:snapToGrid w:val="0"/>
          <w:color w:val="000000" w:themeColor="text1"/>
          <w:sz w:val="24"/>
          <w:szCs w:val="24"/>
          <w:lang w:eastAsia="zh-CN"/>
          <w14:textFill>
            <w14:solidFill>
              <w14:schemeClr w14:val="tx1"/>
            </w14:solidFill>
          </w14:textFill>
        </w:rPr>
        <w:t>会计档案整理服务</w:t>
      </w:r>
    </w:p>
    <w:p>
      <w:pPr>
        <w:pStyle w:val="5"/>
        <w:spacing w:before="0" w:after="0" w:line="360" w:lineRule="auto"/>
        <w:ind w:firstLine="480" w:firstLineChars="200"/>
        <w:rPr>
          <w:rFonts w:hint="eastAsia" w:ascii="宋体" w:hAnsi="宋体" w:cs="宋体"/>
          <w:snapToGrid w:val="0"/>
          <w:color w:val="000000" w:themeColor="text1"/>
          <w:sz w:val="24"/>
          <w:szCs w:val="24"/>
          <w:lang w:eastAsia="zh-CN"/>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协助</w:t>
      </w:r>
      <w:r>
        <w:rPr>
          <w:rFonts w:hint="eastAsia" w:ascii="宋体" w:hAnsi="宋体" w:cs="宋体"/>
          <w:snapToGrid w:val="0"/>
          <w:color w:val="000000" w:themeColor="text1"/>
          <w:sz w:val="24"/>
          <w:szCs w:val="24"/>
          <w:lang w:eastAsia="zh-CN"/>
          <w14:textFill>
            <w14:solidFill>
              <w14:schemeClr w14:val="tx1"/>
            </w14:solidFill>
          </w14:textFill>
        </w:rPr>
        <w:t>每日</w:t>
      </w:r>
      <w:r>
        <w:rPr>
          <w:rFonts w:hint="eastAsia" w:ascii="宋体" w:hAnsi="宋体" w:cs="宋体"/>
          <w:snapToGrid w:val="0"/>
          <w:color w:val="000000" w:themeColor="text1"/>
          <w:sz w:val="24"/>
          <w:szCs w:val="24"/>
          <w14:textFill>
            <w14:solidFill>
              <w14:schemeClr w14:val="tx1"/>
            </w14:solidFill>
          </w14:textFill>
        </w:rPr>
        <w:t>对</w:t>
      </w:r>
      <w:r>
        <w:rPr>
          <w:rFonts w:hint="eastAsia" w:ascii="宋体" w:hAnsi="宋体" w:cs="宋体"/>
          <w:snapToGrid w:val="0"/>
          <w:color w:val="000000" w:themeColor="text1"/>
          <w:sz w:val="24"/>
          <w:szCs w:val="24"/>
          <w:lang w:val="en-US" w:eastAsia="zh-CN"/>
          <w14:textFill>
            <w14:solidFill>
              <w14:schemeClr w14:val="tx1"/>
            </w14:solidFill>
          </w14:textFill>
        </w:rPr>
        <w:t>国库</w:t>
      </w:r>
      <w:r>
        <w:rPr>
          <w:rFonts w:hint="eastAsia" w:ascii="宋体" w:hAnsi="宋体" w:cs="宋体"/>
          <w:snapToGrid w:val="0"/>
          <w:color w:val="000000" w:themeColor="text1"/>
          <w:sz w:val="24"/>
          <w:szCs w:val="24"/>
          <w14:textFill>
            <w14:solidFill>
              <w14:schemeClr w14:val="tx1"/>
            </w14:solidFill>
          </w14:textFill>
        </w:rPr>
        <w:t>会计凭证资料进行整理归档，按《会计档案管理办法》《深圳市前海管理局档案管理实施细则》等</w:t>
      </w:r>
      <w:r>
        <w:rPr>
          <w:rFonts w:hint="eastAsia" w:ascii="宋体" w:hAnsi="宋体" w:cs="宋体"/>
          <w:snapToGrid w:val="0"/>
          <w:color w:val="000000" w:themeColor="text1"/>
          <w:sz w:val="24"/>
          <w:szCs w:val="24"/>
          <w:lang w:eastAsia="zh-Hans"/>
          <w14:textFill>
            <w14:solidFill>
              <w14:schemeClr w14:val="tx1"/>
            </w14:solidFill>
          </w14:textFill>
        </w:rPr>
        <w:t>规定，</w:t>
      </w:r>
      <w:r>
        <w:rPr>
          <w:rFonts w:hint="eastAsia" w:ascii="宋体" w:hAnsi="宋体" w:cs="宋体"/>
          <w:snapToGrid w:val="0"/>
          <w:color w:val="000000" w:themeColor="text1"/>
          <w:sz w:val="24"/>
          <w:szCs w:val="24"/>
          <w:lang w:eastAsia="zh-CN"/>
          <w14:textFill>
            <w14:solidFill>
              <w14:schemeClr w14:val="tx1"/>
            </w14:solidFill>
          </w14:textFill>
        </w:rPr>
        <w:t>提供</w:t>
      </w:r>
      <w:r>
        <w:rPr>
          <w:rFonts w:hint="eastAsia" w:ascii="宋体" w:hAnsi="宋体" w:cs="宋体"/>
          <w:snapToGrid w:val="0"/>
          <w:color w:val="000000" w:themeColor="text1"/>
          <w:sz w:val="24"/>
          <w:szCs w:val="24"/>
          <w:lang w:val="en-US" w:eastAsia="zh-CN"/>
          <w14:textFill>
            <w14:solidFill>
              <w14:schemeClr w14:val="tx1"/>
            </w14:solidFill>
          </w14:textFill>
        </w:rPr>
        <w:t>对国库会计</w:t>
      </w:r>
      <w:r>
        <w:rPr>
          <w:rFonts w:hint="eastAsia" w:ascii="宋体" w:hAnsi="宋体" w:cs="宋体"/>
          <w:snapToGrid w:val="0"/>
          <w:color w:val="000000" w:themeColor="text1"/>
          <w:sz w:val="24"/>
          <w:szCs w:val="24"/>
          <w:lang w:val="en-US" w:eastAsia="zh-Hans"/>
          <w14:textFill>
            <w14:solidFill>
              <w14:schemeClr w14:val="tx1"/>
            </w14:solidFill>
          </w14:textFill>
        </w:rPr>
        <w:t>档案</w:t>
      </w:r>
      <w:r>
        <w:rPr>
          <w:rFonts w:hint="eastAsia" w:ascii="宋体" w:hAnsi="宋体" w:cs="宋体"/>
          <w:snapToGrid w:val="0"/>
          <w:color w:val="000000" w:themeColor="text1"/>
          <w:sz w:val="24"/>
          <w:szCs w:val="24"/>
          <w:lang w:val="en-US" w:eastAsia="zh-CN"/>
          <w14:textFill>
            <w14:solidFill>
              <w14:schemeClr w14:val="tx1"/>
            </w14:solidFill>
          </w14:textFill>
        </w:rPr>
        <w:t>进行</w:t>
      </w:r>
      <w:r>
        <w:rPr>
          <w:rFonts w:hint="eastAsia" w:ascii="宋体" w:hAnsi="宋体" w:cs="宋体"/>
          <w:snapToGrid w:val="0"/>
          <w:color w:val="000000" w:themeColor="text1"/>
          <w:sz w:val="24"/>
          <w:szCs w:val="24"/>
          <w14:textFill>
            <w14:solidFill>
              <w14:schemeClr w14:val="tx1"/>
            </w14:solidFill>
          </w14:textFill>
        </w:rPr>
        <w:t>编目、立卷、归档、移交等</w:t>
      </w:r>
      <w:r>
        <w:rPr>
          <w:rFonts w:hint="eastAsia" w:ascii="宋体" w:hAnsi="宋体" w:cs="宋体"/>
          <w:snapToGrid w:val="0"/>
          <w:color w:val="000000" w:themeColor="text1"/>
          <w:sz w:val="24"/>
          <w:szCs w:val="24"/>
          <w:lang w:eastAsia="zh-CN"/>
          <w14:textFill>
            <w14:solidFill>
              <w14:schemeClr w14:val="tx1"/>
            </w14:solidFill>
          </w14:textFill>
        </w:rPr>
        <w:t>全流程的技术辅助服务。</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lang w:eastAsia="zh-CN"/>
          <w14:textFill>
            <w14:solidFill>
              <w14:schemeClr w14:val="tx1"/>
            </w14:solidFill>
          </w14:textFill>
        </w:rPr>
        <w:t>（四）</w:t>
      </w:r>
      <w:r>
        <w:rPr>
          <w:rFonts w:hint="eastAsia" w:ascii="宋体" w:hAnsi="宋体" w:cs="宋体"/>
          <w:snapToGrid w:val="0"/>
          <w:color w:val="000000" w:themeColor="text1"/>
          <w:sz w:val="24"/>
          <w:szCs w:val="24"/>
          <w14:textFill>
            <w14:solidFill>
              <w14:schemeClr w14:val="tx1"/>
            </w14:solidFill>
          </w14:textFill>
        </w:rPr>
        <w:t>其他日常</w:t>
      </w:r>
      <w:r>
        <w:rPr>
          <w:rFonts w:hint="eastAsia" w:ascii="宋体" w:hAnsi="宋体" w:cs="宋体"/>
          <w:snapToGrid w:val="0"/>
          <w:color w:val="000000" w:themeColor="text1"/>
          <w:sz w:val="24"/>
          <w:szCs w:val="24"/>
          <w:lang w:val="en-US" w:eastAsia="zh-CN"/>
          <w14:textFill>
            <w14:solidFill>
              <w14:schemeClr w14:val="tx1"/>
            </w14:solidFill>
          </w14:textFill>
        </w:rPr>
        <w:t>国库</w:t>
      </w:r>
      <w:r>
        <w:rPr>
          <w:rFonts w:hint="eastAsia" w:ascii="宋体" w:hAnsi="宋体" w:cs="宋体"/>
          <w:snapToGrid w:val="0"/>
          <w:color w:val="000000" w:themeColor="text1"/>
          <w:sz w:val="24"/>
          <w:szCs w:val="24"/>
          <w14:textFill>
            <w14:solidFill>
              <w14:schemeClr w14:val="tx1"/>
            </w14:solidFill>
          </w14:textFill>
        </w:rPr>
        <w:t>管理咨询工作</w:t>
      </w:r>
    </w:p>
    <w:p>
      <w:pPr>
        <w:pStyle w:val="5"/>
        <w:spacing w:before="0" w:after="0" w:line="360" w:lineRule="auto"/>
        <w:ind w:firstLine="480" w:firstLineChars="200"/>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根据要求对</w:t>
      </w:r>
      <w:r>
        <w:rPr>
          <w:rFonts w:hint="eastAsia" w:ascii="宋体" w:hAnsi="宋体" w:cs="宋体"/>
          <w:snapToGrid w:val="0"/>
          <w:color w:val="000000" w:themeColor="text1"/>
          <w:sz w:val="24"/>
          <w:szCs w:val="24"/>
          <w:lang w:val="en-US" w:eastAsia="zh-CN"/>
          <w14:textFill>
            <w14:solidFill>
              <w14:schemeClr w14:val="tx1"/>
            </w14:solidFill>
          </w14:textFill>
        </w:rPr>
        <w:t>国库</w:t>
      </w:r>
      <w:r>
        <w:rPr>
          <w:rFonts w:hint="eastAsia" w:ascii="宋体" w:hAnsi="宋体" w:cs="宋体"/>
          <w:snapToGrid w:val="0"/>
          <w:color w:val="000000" w:themeColor="text1"/>
          <w:sz w:val="24"/>
          <w:szCs w:val="24"/>
          <w14:textFill>
            <w14:solidFill>
              <w14:schemeClr w14:val="tx1"/>
            </w14:solidFill>
          </w14:textFill>
        </w:rPr>
        <w:t>数据进行统计分析，协助</w:t>
      </w:r>
      <w:r>
        <w:rPr>
          <w:rFonts w:hint="eastAsia" w:ascii="宋体" w:hAnsi="宋体" w:cs="宋体"/>
          <w:snapToGrid w:val="0"/>
          <w:color w:val="000000" w:themeColor="text1"/>
          <w:sz w:val="24"/>
          <w:szCs w:val="24"/>
          <w:lang w:val="en-US" w:eastAsia="zh-CN"/>
          <w14:textFill>
            <w14:solidFill>
              <w14:schemeClr w14:val="tx1"/>
            </w14:solidFill>
          </w14:textFill>
        </w:rPr>
        <w:t>国库会计</w:t>
      </w:r>
      <w:r>
        <w:rPr>
          <w:rFonts w:hint="eastAsia" w:ascii="宋体" w:hAnsi="宋体" w:cs="宋体"/>
          <w:snapToGrid w:val="0"/>
          <w:color w:val="000000" w:themeColor="text1"/>
          <w:sz w:val="24"/>
          <w:szCs w:val="24"/>
          <w14:textFill>
            <w14:solidFill>
              <w14:schemeClr w14:val="tx1"/>
            </w14:solidFill>
          </w14:textFill>
        </w:rPr>
        <w:t>核算管理咨询工作。</w:t>
      </w:r>
    </w:p>
    <w:p>
      <w:pPr>
        <w:pStyle w:val="5"/>
        <w:spacing w:before="0" w:after="0" w:line="360" w:lineRule="auto"/>
        <w:ind w:firstLine="482" w:firstLineChars="200"/>
        <w:rPr>
          <w:rFonts w:hint="eastAsia" w:cs="宋体"/>
          <w:b/>
          <w:bCs/>
          <w:color w:val="000000" w:themeColor="text1"/>
          <w:sz w:val="24"/>
          <w:szCs w:val="24"/>
          <w14:textFill>
            <w14:solidFill>
              <w14:schemeClr w14:val="tx1"/>
            </w14:solidFill>
          </w14:textFill>
        </w:rPr>
      </w:pPr>
      <w:r>
        <w:rPr>
          <w:rFonts w:hint="eastAsia" w:cs="宋体"/>
          <w:b/>
          <w:bCs/>
          <w:color w:val="000000" w:themeColor="text1"/>
          <w:sz w:val="24"/>
          <w:szCs w:val="24"/>
          <w:lang w:val="en-US" w:eastAsia="zh-CN"/>
          <w14:textFill>
            <w14:solidFill>
              <w14:schemeClr w14:val="tx1"/>
            </w14:solidFill>
          </w14:textFill>
        </w:rPr>
        <w:t>四、项目团队要求</w:t>
      </w:r>
    </w:p>
    <w:p>
      <w:pPr>
        <w:pStyle w:val="35"/>
        <w:tabs>
          <w:tab w:val="left" w:pos="720"/>
        </w:tabs>
        <w:autoSpaceDE w:val="0"/>
        <w:autoSpaceDN w:val="0"/>
        <w:adjustRightInd w:val="0"/>
        <w:spacing w:line="360" w:lineRule="auto"/>
        <w:ind w:right="17" w:firstLine="422"/>
        <w:jc w:val="left"/>
        <w:outlineLvl w:val="1"/>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应为本项目提供不少于3人固定服务团队</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含项目负责人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其中含</w:t>
      </w:r>
      <w:r>
        <w:rPr>
          <w:rFonts w:hint="eastAsia" w:ascii="宋体" w:hAnsi="宋体" w:eastAsia="宋体" w:cs="宋体"/>
          <w:color w:val="000000" w:themeColor="text1"/>
          <w:sz w:val="24"/>
          <w:szCs w:val="24"/>
          <w:highlight w:val="none"/>
          <w14:textFill>
            <w14:solidFill>
              <w14:schemeClr w14:val="tx1"/>
            </w14:solidFill>
          </w14:textFill>
        </w:rPr>
        <w:t>驻场人员</w:t>
      </w:r>
      <w:r>
        <w:rPr>
          <w:rFonts w:hint="eastAsia" w:ascii="宋体" w:hAnsi="宋体" w:cs="宋体"/>
          <w:color w:val="000000" w:themeColor="text1"/>
          <w:sz w:val="24"/>
          <w:szCs w:val="24"/>
          <w:highlight w:val="none"/>
          <w:lang w:val="en-US" w:eastAsia="zh-CN"/>
          <w14:textFill>
            <w14:solidFill>
              <w14:schemeClr w14:val="tx1"/>
            </w14:solidFill>
          </w14:textFill>
        </w:rPr>
        <w:t>不少于</w:t>
      </w:r>
      <w:r>
        <w:rPr>
          <w:rFonts w:hint="eastAsia" w:ascii="宋体" w:hAnsi="宋体" w:eastAsia="宋体" w:cs="宋体"/>
          <w:color w:val="000000" w:themeColor="text1"/>
          <w:sz w:val="24"/>
          <w:szCs w:val="24"/>
          <w:highlight w:val="none"/>
          <w14:textFill>
            <w14:solidFill>
              <w14:schemeClr w14:val="tx1"/>
            </w14:solidFill>
          </w14:textFill>
        </w:rPr>
        <w:t>2人</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pStyle w:val="35"/>
        <w:tabs>
          <w:tab w:val="left" w:pos="720"/>
        </w:tabs>
        <w:autoSpaceDE w:val="0"/>
        <w:autoSpaceDN w:val="0"/>
        <w:adjustRightInd w:val="0"/>
        <w:spacing w:line="360" w:lineRule="auto"/>
        <w:ind w:right="17" w:firstLine="422"/>
        <w:jc w:val="left"/>
        <w:outlineLvl w:val="1"/>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五</w:t>
      </w:r>
      <w:r>
        <w:rPr>
          <w:rFonts w:hint="eastAsia" w:ascii="宋体" w:hAnsi="宋体" w:eastAsia="宋体" w:cs="宋体"/>
          <w:b/>
          <w:color w:val="000000" w:themeColor="text1"/>
          <w:sz w:val="24"/>
          <w:szCs w:val="24"/>
          <w14:textFill>
            <w14:solidFill>
              <w14:schemeClr w14:val="tx1"/>
            </w14:solidFill>
          </w14:textFill>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（一）服务期限</w:t>
      </w:r>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本项目服务期限为自合同签订之日起</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12个月</w:t>
      </w:r>
      <w:r>
        <w:rPr>
          <w:rFonts w:hint="eastAsia" w:ascii="宋体" w:hAnsi="宋体" w:eastAsia="宋体" w:cs="宋体"/>
          <w:color w:val="000000" w:themeColor="text1"/>
          <w:kern w:val="2"/>
          <w:sz w:val="24"/>
          <w:szCs w:val="24"/>
          <w:highlight w:val="none"/>
          <w14:textFill>
            <w14:solidFill>
              <w14:schemeClr w14:val="tx1"/>
            </w14:solidFill>
          </w14:textFill>
        </w:rPr>
        <w:t>。视合同履行情况，</w:t>
      </w:r>
      <w:r>
        <w:rPr>
          <w:rFonts w:hint="default" w:ascii="宋体" w:hAnsi="宋体" w:eastAsia="宋体" w:cs="宋体"/>
          <w:color w:val="000000" w:themeColor="text1"/>
          <w:kern w:val="2"/>
          <w:sz w:val="24"/>
          <w:szCs w:val="24"/>
          <w:highlight w:val="none"/>
          <w14:textFill>
            <w14:solidFill>
              <w14:schemeClr w14:val="tx1"/>
            </w14:solidFill>
          </w14:textFill>
        </w:rPr>
        <w:t>履约评价为</w:t>
      </w:r>
      <w:r>
        <w:rPr>
          <w:rFonts w:hint="eastAsia" w:ascii="宋体" w:hAnsi="宋体" w:eastAsia="宋体" w:cs="宋体"/>
          <w:color w:val="000000" w:themeColor="text1"/>
          <w:kern w:val="2"/>
          <w:sz w:val="24"/>
          <w:szCs w:val="24"/>
          <w:highlight w:val="none"/>
          <w14:textFill>
            <w14:solidFill>
              <w14:schemeClr w14:val="tx1"/>
            </w14:solidFill>
          </w14:textFill>
        </w:rPr>
        <w:t>优秀情况下可续签</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12个月</w:t>
      </w:r>
      <w:r>
        <w:rPr>
          <w:rFonts w:hint="eastAsia" w:ascii="宋体" w:hAnsi="宋体" w:eastAsia="宋体" w:cs="宋体"/>
          <w:color w:val="000000" w:themeColor="text1"/>
          <w:kern w:val="2"/>
          <w:sz w:val="24"/>
          <w:szCs w:val="24"/>
          <w:highlight w:val="none"/>
          <w14:textFill>
            <w14:solidFill>
              <w14:schemeClr w14:val="tx1"/>
            </w14:solidFill>
          </w14:textFill>
        </w:rPr>
        <w:t>，续签最多不超过两次</w:t>
      </w:r>
      <w:r>
        <w:rPr>
          <w:rFonts w:hint="eastAsia" w:ascii="宋体" w:hAnsi="宋体" w:eastAsia="宋体" w:cs="宋体"/>
          <w:color w:val="000000" w:themeColor="text1"/>
          <w:kern w:val="2"/>
          <w:sz w:val="24"/>
          <w:szCs w:val="24"/>
          <w:highlight w:val="none"/>
          <w:lang w:eastAsia="zh-CN"/>
          <w14:textFill>
            <w14:solidFill>
              <w14:schemeClr w14:val="tx1"/>
            </w14:solidFill>
          </w14:textFill>
        </w:rPr>
        <w:t>。</w:t>
      </w:r>
    </w:p>
    <w:p>
      <w:pPr>
        <w:numPr>
          <w:ilvl w:val="0"/>
          <w:numId w:val="5"/>
        </w:numPr>
        <w:tabs>
          <w:tab w:val="left" w:pos="720"/>
        </w:tabs>
        <w:autoSpaceDE w:val="0"/>
        <w:autoSpaceDN w:val="0"/>
        <w:adjustRightInd w:val="0"/>
        <w:spacing w:line="360" w:lineRule="auto"/>
        <w:ind w:right="17" w:firstLine="482" w:firstLineChars="200"/>
        <w:outlineLvl w:val="2"/>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lang w:val="en-US" w:eastAsia="zh-CN"/>
          <w14:textFill>
            <w14:solidFill>
              <w14:schemeClr w14:val="tx1"/>
            </w14:solidFill>
          </w14:textFill>
        </w:rPr>
        <w:t>服务</w:t>
      </w:r>
      <w:r>
        <w:rPr>
          <w:rFonts w:hint="eastAsia" w:ascii="宋体" w:hAnsi="宋体" w:eastAsia="宋体" w:cs="宋体"/>
          <w:b/>
          <w:bCs/>
          <w:color w:val="000000" w:themeColor="text1"/>
          <w:kern w:val="0"/>
          <w:sz w:val="24"/>
          <w:highlight w:val="none"/>
          <w14:textFill>
            <w14:solidFill>
              <w14:schemeClr w14:val="tx1"/>
            </w14:solidFill>
          </w14:textFill>
        </w:rPr>
        <w:t>地点</w:t>
      </w:r>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w:t>
      </w:r>
    </w:p>
    <w:p>
      <w:pPr>
        <w:tabs>
          <w:tab w:val="left" w:pos="720"/>
        </w:tabs>
        <w:autoSpaceDE w:val="0"/>
        <w:autoSpaceDN w:val="0"/>
        <w:adjustRightInd w:val="0"/>
        <w:spacing w:line="360" w:lineRule="auto"/>
        <w:ind w:right="17" w:firstLine="482" w:firstLineChars="200"/>
        <w:outlineLvl w:val="2"/>
        <w:rPr>
          <w:rFonts w:hint="default"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后续服务</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项目最终成果通过采购人验收之日起1年为本合同后续服务期。后续服务期内项目服务单位应向采购人提供后续的专业咨询服务，协助采购人完成各种后续审计、</w:t>
      </w:r>
      <w:r>
        <w:rPr>
          <w:rFonts w:hint="default" w:ascii="宋体" w:hAnsi="宋体" w:cs="宋体"/>
          <w:color w:val="000000" w:themeColor="text1"/>
          <w:sz w:val="24"/>
          <w14:textFill>
            <w14:solidFill>
              <w14:schemeClr w14:val="tx1"/>
            </w14:solidFill>
          </w14:textFill>
        </w:rPr>
        <w:t>检查</w:t>
      </w:r>
      <w:r>
        <w:rPr>
          <w:rFonts w:hint="eastAsia" w:ascii="宋体" w:hAnsi="宋体" w:cs="宋体"/>
          <w:color w:val="000000" w:themeColor="text1"/>
          <w:sz w:val="24"/>
          <w14:textFill>
            <w14:solidFill>
              <w14:schemeClr w14:val="tx1"/>
            </w14:solidFill>
          </w14:textFill>
        </w:rPr>
        <w:t>等工作，并及时根据工作需要补充有关材料</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39" w:name="_Toc368"/>
      <w:bookmarkStart w:id="40" w:name="_Toc32196"/>
      <w:r>
        <w:rPr>
          <w:rFonts w:hint="eastAsia" w:ascii="宋体" w:hAnsi="宋体" w:eastAsia="宋体" w:cs="宋体"/>
          <w:b/>
          <w:color w:val="000000" w:themeColor="text1"/>
          <w:sz w:val="24"/>
          <w:szCs w:val="24"/>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成果形式及最终成果验收</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1.本项目最终成果为每月6日前出具月度财务核算报告，合同期内共出具12份月度报告；每年1月出具年度财务核算报告，合同期内共出具1份年度报告。相关成果以电子及书面形式交采购人审核。</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2.最终成果验收：</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项目最终成果验收合格的标志为通过采购人验收。</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付款方式</w:t>
      </w:r>
      <w:bookmarkEnd w:id="39"/>
      <w:bookmarkEnd w:id="40"/>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1.项目资金由采购人分</w:t>
      </w:r>
      <w:r>
        <w:rPr>
          <w:rFonts w:hint="eastAsia" w:cs="宋体"/>
          <w:color w:val="000000" w:themeColor="text1"/>
          <w:kern w:val="2"/>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
          <w:sz w:val="24"/>
          <w:szCs w:val="24"/>
          <w:highlight w:val="none"/>
          <w14:textFill>
            <w14:solidFill>
              <w14:schemeClr w14:val="tx1"/>
            </w14:solidFill>
          </w14:textFill>
        </w:rPr>
        <w:t>期支付至中标人指定银行账户：</w:t>
      </w:r>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1.1.首期：合同签订生效后，根据中标人的付款申请，向中标人指定银行账户支付合同服务费总金额的40%；</w:t>
      </w:r>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1.2.第2期：合同到期后，通过采购人对项目服务成果验收后，根据中标人的付款申请，向中标人指定银行账户支付本合同服务费总金额的60%。</w:t>
      </w:r>
    </w:p>
    <w:p>
      <w:pPr>
        <w:pStyle w:val="19"/>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2.上述每期款项均在满足付款条件，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w:t>
      </w:r>
      <w:r>
        <w:rPr>
          <w:rFonts w:hint="eastAsia" w:ascii="宋体" w:hAnsi="宋体" w:eastAsia="宋体" w:cs="宋体"/>
          <w:color w:val="000000" w:themeColor="text1"/>
          <w:kern w:val="2"/>
          <w:sz w:val="24"/>
          <w:szCs w:val="24"/>
          <w14:textFill>
            <w14:solidFill>
              <w14:schemeClr w14:val="tx1"/>
            </w14:solidFill>
          </w14:textFill>
        </w:rPr>
        <w:t>。</w:t>
      </w:r>
    </w:p>
    <w:p>
      <w:pPr>
        <w:spacing w:line="360" w:lineRule="auto"/>
        <w:ind w:firstLine="482" w:firstLineChars="200"/>
        <w:outlineLvl w:val="2"/>
        <w:rPr>
          <w:rFonts w:hint="eastAsia" w:ascii="宋体" w:hAnsi="宋体" w:eastAsia="宋体" w:cs="宋体"/>
          <w:b/>
          <w:color w:val="000000" w:themeColor="text1"/>
          <w:sz w:val="24"/>
          <w:szCs w:val="24"/>
          <w14:textFill>
            <w14:solidFill>
              <w14:schemeClr w14:val="tx1"/>
            </w14:solidFill>
          </w14:textFill>
        </w:rPr>
      </w:pPr>
      <w:bookmarkStart w:id="41" w:name="_Toc7539"/>
      <w:bookmarkStart w:id="42" w:name="_Toc10430"/>
      <w:bookmarkStart w:id="43" w:name="_Toc16091"/>
      <w:bookmarkStart w:id="44" w:name="_Toc16130"/>
      <w:r>
        <w:rPr>
          <w:rFonts w:hint="eastAsia" w:ascii="宋体" w:hAnsi="宋体" w:eastAsia="宋体" w:cs="宋体"/>
          <w:b/>
          <w:bCs/>
          <w:color w:val="000000" w:themeColor="text1"/>
          <w:sz w:val="24"/>
          <w:szCs w:val="24"/>
          <w14:textFill>
            <w14:solidFill>
              <w14:schemeClr w14:val="tx1"/>
            </w14:solidFill>
          </w14:textFill>
        </w:rPr>
        <w:t>（六）</w:t>
      </w:r>
      <w:bookmarkEnd w:id="41"/>
      <w:bookmarkEnd w:id="42"/>
      <w:r>
        <w:rPr>
          <w:rFonts w:hint="eastAsia" w:ascii="宋体" w:hAnsi="宋体" w:eastAsia="宋体" w:cs="宋体"/>
          <w:b/>
          <w:color w:val="000000" w:themeColor="text1"/>
          <w:sz w:val="24"/>
          <w:szCs w:val="24"/>
          <w14:textFill>
            <w14:solidFill>
              <w14:schemeClr w14:val="tx1"/>
            </w14:solidFill>
          </w14:textFill>
        </w:rPr>
        <w:t>投标报价</w:t>
      </w:r>
      <w:bookmarkEnd w:id="43"/>
      <w:bookmarkEnd w:id="44"/>
    </w:p>
    <w:p>
      <w:pPr>
        <w:pStyle w:val="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本次投标为总价包干，投标报价总价作为中标人与采购人签订的合同金额。投标人的报价不可高于预算（限价），否则投标人的投标文件视同无效。项目服务费已包含中标人提供本项目服务的全部费用，项目服务费包括但不限于调研费、资料费、税金、人员费用、差旅费、后续服务等所有费用，并提供合同要求的成果文件，以及其它相关服务的全部费用</w:t>
      </w:r>
      <w:r>
        <w:rPr>
          <w:rFonts w:hint="eastAsia" w:ascii="宋体" w:hAnsi="宋体" w:eastAsia="宋体" w:cs="宋体"/>
          <w:color w:val="000000" w:themeColor="text1"/>
          <w:sz w:val="24"/>
          <w:szCs w:val="24"/>
          <w14:textFill>
            <w14:solidFill>
              <w14:schemeClr w14:val="tx1"/>
            </w14:solidFill>
          </w14:textFill>
        </w:rPr>
        <w:t>；由企业根据招标文件所提供的资料自行测算投标报价；一经中标，投标报价总价作为中标单位与采购人</w:t>
      </w:r>
      <w:r>
        <w:rPr>
          <w:rFonts w:hint="eastAsia" w:ascii="宋体" w:hAnsi="宋体" w:cs="宋体"/>
          <w:color w:val="000000" w:themeColor="text1"/>
          <w:sz w:val="24"/>
          <w:szCs w:val="24"/>
          <w:lang w:eastAsia="zh-CN"/>
          <w14:textFill>
            <w14:solidFill>
              <w14:schemeClr w14:val="tx1"/>
            </w14:solidFill>
          </w14:textFill>
        </w:rPr>
        <w:t>签订</w:t>
      </w:r>
      <w:r>
        <w:rPr>
          <w:rFonts w:hint="eastAsia" w:ascii="宋体" w:hAnsi="宋体" w:eastAsia="宋体" w:cs="宋体"/>
          <w:color w:val="000000" w:themeColor="text1"/>
          <w:sz w:val="24"/>
          <w:szCs w:val="24"/>
          <w14:textFill>
            <w14:solidFill>
              <w14:schemeClr w14:val="tx1"/>
            </w14:solidFill>
          </w14:textFill>
        </w:rPr>
        <w:t>的合同金额，在合同实施期间，除另签补充合同外，不接受中标人以任何理由、任何名目提出增加费用的要求。</w:t>
      </w:r>
    </w:p>
    <w:p>
      <w:pPr>
        <w:pStyle w:val="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pStyle w:val="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pStyle w:val="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pStyle w:val="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（七）成果权属与知识产权</w:t>
      </w:r>
    </w:p>
    <w:p>
      <w:pPr>
        <w:pStyle w:val="11"/>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1.本项目全部阶段性成果和最终成果的所有权、知识产权以及与之相关的所有权利归采购人所有；本合同签署前双方已经拥有的知识产权权利，仍归各自所有。</w:t>
      </w:r>
    </w:p>
    <w:p>
      <w:pPr>
        <w:pStyle w:val="11"/>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2.双方确定，采购人有权对中标人按照本合同约定提供的成果进行后续改进。由此产生的具有实质性或创造性技术进步特征的新的技术成果及其权利全部由采购人享有。</w:t>
      </w:r>
    </w:p>
    <w:p>
      <w:pPr>
        <w:pStyle w:val="11"/>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pStyle w:val="11"/>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pStyle w:val="11"/>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5.中标人完成本项目的研究人员享有在有关技术成果文件上署名的权利和与采购人共同获得有关荣誉证书、奖励的权利。</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5" w:name="_Toc27553"/>
      <w:bookmarkStart w:id="46" w:name="_Toc14469"/>
      <w:r>
        <w:rPr>
          <w:rFonts w:hint="eastAsia" w:ascii="宋体" w:hAnsi="宋体" w:eastAsia="宋体" w:cs="宋体"/>
          <w:b/>
          <w:bCs/>
          <w:color w:val="000000" w:themeColor="text1"/>
          <w:sz w:val="24"/>
          <w:szCs w:val="24"/>
          <w14:textFill>
            <w14:solidFill>
              <w14:schemeClr w14:val="tx1"/>
            </w14:solidFill>
          </w14:textFill>
        </w:rPr>
        <w:t>（八）违约责任</w:t>
      </w:r>
      <w:bookmarkEnd w:id="45"/>
      <w:bookmarkEnd w:id="46"/>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1.中标人未按照本合同约定的时间完成本项目各阶段工作，每延迟一日，采购人有权自尚未支付的合同款项中扣除本合同服务费总金额的1‰的逾期违约金。</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2.本合同项下的工作内容不可分割，任一文件的迟延交付均视为整个项目的迟延交付。</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3.本合同履行期间，发生下述情形时，采购人有权解除本合同，中标人除应退还采购人已支付的全部款项外</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还应在合同解除通知发出之日起10日内向采购人支付合同总价款20%的违约金。中标人应同时将已完成的项目成果移交给采购人，并将全部有关资料退还采购人：</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（1）中标人未能按合同约定的日期(含协商延缓的日期)提交各阶段工作成果，延误时间超过15个工作日；</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（2）因中标人工作的错误或遗漏造成成果质量损失，工作成果质量低劣，不能满足采购人工作需要和要求；</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（3）中标人虽如期提交最终成果，但连续二次未能通过采购人验收的；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（4）未经采购人书面在先同意，中标人擅自将本合同项目与任何第三方合作，或将本合同标的全部或部分擅自转包或分包给任何第三方，且未按采购人的要求终止与第三方的合同的；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（5）项目负责人未承担本合同项目实质性工作，或未经采购人书面在先同意，中标人擅自更换项目负责人的；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（6）发现中标人或中标人工作人员出现全部或部分丧失履行委托服务能力的情况，采购人有权通知中标人限期整改或更换工作人员，期限届满中标人并未进行改善的；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（7）中标人明确表示或者以自己的行为表明不履行本合同的。</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除因采购人付款审批影响支付进度的情况外，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采购人无正当理由拒绝接受服务，到期明确表示拒付服务款项的，采购人向中标人偿付本合同总价5%的违约金。</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7" w:name="_Toc31814"/>
      <w:bookmarkStart w:id="48" w:name="_Toc11364"/>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九</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保密条款</w:t>
      </w:r>
      <w:bookmarkEnd w:id="47"/>
      <w:bookmarkEnd w:id="48"/>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人须以保密方式处理在编制本项目成果文件过程中自采购人、采购人工作人员或采购人关联机构获得的相关信息、资料、图纸、数据等，或由采购人在履行本合同过程中明确指明为秘密的任何信息，以及中标人因本项目工作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3.中标人实施项目的程序应符合国家安全、保密的有关规定和标准。</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4.上述保密义务不适用以下情况：</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（1）获取的信息已被合法公开；</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（2）获得信息拥有方书面许可并在该许可范围内披露；</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（3）国家法律、法规规定的情形。</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6.无论本合同或本合同其他条款是否有效，本保密条款始终约束双方。国家秘密的保密期限由国家有关部门确定，工作秘密的保密期限由采购人确定。</w:t>
      </w:r>
    </w:p>
    <w:p>
      <w:pPr>
        <w:pStyle w:val="35"/>
        <w:tabs>
          <w:tab w:val="left" w:pos="720"/>
        </w:tabs>
        <w:autoSpaceDE w:val="0"/>
        <w:autoSpaceDN w:val="0"/>
        <w:adjustRightInd w:val="0"/>
        <w:spacing w:line="360" w:lineRule="auto"/>
        <w:ind w:right="17" w:firstLine="482"/>
        <w:jc w:val="left"/>
        <w:outlineLvl w:val="1"/>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六</w:t>
      </w:r>
      <w:r>
        <w:rPr>
          <w:rFonts w:hint="eastAsia" w:ascii="宋体" w:hAnsi="宋体" w:eastAsia="宋体" w:cs="宋体"/>
          <w:b/>
          <w:color w:val="000000" w:themeColor="text1"/>
          <w:sz w:val="24"/>
          <w14:textFill>
            <w14:solidFill>
              <w14:schemeClr w14:val="tx1"/>
            </w14:solidFill>
          </w14:textFill>
        </w:rPr>
        <w:t>、其他要求</w:t>
      </w:r>
    </w:p>
    <w:p>
      <w:pPr>
        <w:widowControl/>
        <w:spacing w:line="360" w:lineRule="auto"/>
        <w:ind w:firstLine="480" w:firstLineChars="200"/>
        <w:jc w:val="lef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供应商非经允许不得将项目非法分包或转包给任何单位和个人。否则，采购单位有权即刻终止合同，并要求供应商赔偿相应损失</w:t>
      </w:r>
      <w:r>
        <w:rPr>
          <w:rFonts w:hint="eastAsia" w:ascii="宋体" w:hAnsi="宋体" w:eastAsia="宋体" w:cs="宋体"/>
          <w:color w:val="000000" w:themeColor="text1"/>
          <w:sz w:val="24"/>
          <w:lang w:eastAsia="zh-CN"/>
          <w14:textFill>
            <w14:solidFill>
              <w14:schemeClr w14:val="tx1"/>
            </w14:solidFill>
          </w14:textFill>
        </w:rPr>
        <w:t>。</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49" w:name="_Toc23822"/>
      <w:r>
        <w:rPr>
          <w:rFonts w:hint="eastAsia" w:ascii="宋体" w:cs="宋体"/>
          <w:b/>
          <w:bCs/>
          <w:color w:val="000000" w:themeColor="text1"/>
          <w:sz w:val="24"/>
          <w14:textFill>
            <w14:solidFill>
              <w14:schemeClr w14:val="tx1"/>
            </w14:solidFill>
          </w14:textFill>
        </w:rPr>
        <w:t>第六章 投标文件初审及招标项目评分表</w:t>
      </w:r>
      <w:bookmarkEnd w:id="49"/>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4"/>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92"/>
        <w:gridCol w:w="816"/>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一、价格部分（</w:t>
            </w:r>
            <w:r>
              <w:rPr>
                <w:rFonts w:hint="eastAsia" w:ascii="宋体" w:hAnsi="宋体" w:eastAsia="宋体" w:cs="宋体"/>
                <w:b/>
                <w:color w:val="000000" w:themeColor="text1"/>
                <w:sz w:val="24"/>
                <w:szCs w:val="24"/>
                <w14:textFill>
                  <w14:solidFill>
                    <w14:schemeClr w14:val="tx1"/>
                  </w14:solidFill>
                </w14:textFill>
              </w:rPr>
              <w:t>10</w:t>
            </w:r>
            <w:r>
              <w:rPr>
                <w:rFonts w:hint="eastAsia" w:ascii="宋体" w:hAnsi="宋体" w:eastAsia="宋体" w:cs="宋体"/>
                <w:b/>
                <w:color w:val="000000" w:themeColor="text1"/>
                <w:sz w:val="24"/>
                <w:szCs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投标报价</w:t>
            </w:r>
          </w:p>
        </w:tc>
        <w:tc>
          <w:tcPr>
            <w:tcW w:w="5992" w:type="dxa"/>
            <w:vAlign w:val="center"/>
          </w:tcPr>
          <w:p>
            <w:pPr>
              <w:pStyle w:val="1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1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投标报价得分=(评标基准价／投标报价)×10</w:t>
            </w:r>
          </w:p>
          <w:p>
            <w:pPr>
              <w:numPr>
                <w:ilvl w:val="0"/>
                <w:numId w:val="6"/>
              </w:numPr>
              <w:spacing w:line="360" w:lineRule="auto"/>
              <w:ind w:left="250" w:hanging="249" w:hangingChars="104"/>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价格评分仅限于有效投标人，</w:t>
            </w:r>
            <w:r>
              <w:rPr>
                <w:rFonts w:hint="eastAsia" w:ascii="宋体" w:hAnsi="宋体" w:eastAsia="宋体" w:cs="宋体"/>
                <w:color w:val="000000" w:themeColor="text1"/>
                <w:sz w:val="24"/>
                <w:szCs w:val="24"/>
                <w14:textFill>
                  <w14:solidFill>
                    <w14:schemeClr w14:val="tx1"/>
                  </w14:solidFill>
                </w14:textFill>
              </w:rPr>
              <w:t>当价格分&lt;0时，取0。</w:t>
            </w:r>
          </w:p>
          <w:p>
            <w:pPr>
              <w:numPr>
                <w:ilvl w:val="0"/>
                <w:numId w:val="6"/>
              </w:numPr>
              <w:spacing w:line="360" w:lineRule="auto"/>
              <w:ind w:left="0" w:hanging="9"/>
              <w:jc w:val="lef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根据财库〔2020〕46号、财库〔2014〕68号及财库〔2017〕141号及（深财购〔2022〕31号）文件规定：</w:t>
            </w:r>
            <w:r>
              <w:rPr>
                <w:rFonts w:hint="eastAsia" w:ascii="宋体" w:hAnsi="宋体" w:eastAsia="宋体" w:cs="宋体"/>
                <w:b/>
                <w:color w:val="000000" w:themeColor="text1"/>
                <w:sz w:val="24"/>
                <w:szCs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二、商务部分（</w:t>
            </w:r>
            <w:r>
              <w:rPr>
                <w:rFonts w:hint="eastAsia" w:ascii="宋体" w:hAnsi="宋体" w:eastAsia="宋体" w:cs="宋体"/>
                <w:b/>
                <w:color w:val="000000" w:themeColor="text1"/>
                <w:sz w:val="24"/>
                <w:szCs w:val="24"/>
                <w:lang w:val="en-US" w:eastAsia="zh-CN"/>
                <w14:textFill>
                  <w14:solidFill>
                    <w14:schemeClr w14:val="tx1"/>
                  </w14:solidFill>
                </w14:textFill>
              </w:rPr>
              <w:t>50</w:t>
            </w:r>
            <w:r>
              <w:rPr>
                <w:rFonts w:hint="eastAsia" w:ascii="宋体" w:hAnsi="宋体" w:eastAsia="宋体" w:cs="宋体"/>
                <w:b/>
                <w:color w:val="000000" w:themeColor="text1"/>
                <w:sz w:val="24"/>
                <w:szCs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拟派服务团队负责人（仅限一人）</w:t>
            </w:r>
          </w:p>
        </w:tc>
        <w:tc>
          <w:tcPr>
            <w:tcW w:w="5992" w:type="dxa"/>
            <w:shd w:val="clear" w:color="auto" w:fill="auto"/>
            <w:vAlign w:val="top"/>
          </w:tcPr>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（一）评分内容：</w:t>
            </w:r>
          </w:p>
          <w:p>
            <w:pPr>
              <w:spacing w:line="360" w:lineRule="auto"/>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1.拟派的服务团队负责人具有财政、财务管理、会计等相关专业正高级职称的，得</w:t>
            </w:r>
            <w:r>
              <w:rPr>
                <w:rFonts w:hint="eastAsia" w:ascii="宋体" w:hAnsi="宋体" w:eastAsia="宋体" w:cs="宋体"/>
                <w:color w:val="000000" w:themeColor="text1"/>
                <w:sz w:val="24"/>
                <w:szCs w:val="24"/>
                <w:highlight w:val="none"/>
                <w:lang w:eastAsia="zh-CN" w:bidi="ar"/>
                <w14:textFill>
                  <w14:solidFill>
                    <w14:schemeClr w14:val="tx1"/>
                  </w14:solidFill>
                </w14:textFill>
              </w:rPr>
              <w:t>2</w:t>
            </w:r>
            <w:r>
              <w:rPr>
                <w:rFonts w:hint="eastAsia" w:ascii="宋体" w:hAnsi="宋体" w:eastAsia="宋体" w:cs="宋体"/>
                <w:color w:val="000000" w:themeColor="text1"/>
                <w:sz w:val="24"/>
                <w:szCs w:val="24"/>
                <w:highlight w:val="none"/>
                <w:lang w:bidi="ar"/>
                <w14:textFill>
                  <w14:solidFill>
                    <w14:schemeClr w14:val="tx1"/>
                  </w14:solidFill>
                </w14:textFill>
              </w:rPr>
              <w:t>分；最高得</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sz w:val="24"/>
                <w:szCs w:val="24"/>
                <w:highlight w:val="none"/>
                <w:lang w:bidi="ar"/>
                <w14:textFill>
                  <w14:solidFill>
                    <w14:schemeClr w14:val="tx1"/>
                  </w14:solidFill>
                </w14:textFill>
              </w:rPr>
              <w:t>分</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2.拟派的服务团队负责人具有财政、财务管理、会计等相关专业</w:t>
            </w:r>
            <w:r>
              <w:rPr>
                <w:rFonts w:hint="eastAsia" w:ascii="宋体" w:hAnsi="宋体" w:cs="宋体"/>
                <w:color w:val="000000" w:themeColor="text1"/>
                <w:sz w:val="24"/>
                <w:szCs w:val="24"/>
                <w:highlight w:val="none"/>
                <w:lang w:eastAsia="zh-CN" w:bidi="ar"/>
                <w14:textFill>
                  <w14:solidFill>
                    <w14:schemeClr w14:val="tx1"/>
                  </w14:solidFill>
                </w14:textFill>
              </w:rPr>
              <w:t>硕士</w:t>
            </w:r>
            <w:r>
              <w:rPr>
                <w:rFonts w:hint="eastAsia" w:ascii="宋体" w:hAnsi="宋体" w:eastAsia="宋体" w:cs="宋体"/>
                <w:color w:val="000000" w:themeColor="text1"/>
                <w:sz w:val="24"/>
                <w:szCs w:val="24"/>
                <w:highlight w:val="none"/>
                <w:lang w:bidi="ar"/>
                <w14:textFill>
                  <w14:solidFill>
                    <w14:schemeClr w14:val="tx1"/>
                  </w14:solidFill>
                </w14:textFill>
              </w:rPr>
              <w:t>研究生</w:t>
            </w:r>
            <w:r>
              <w:rPr>
                <w:rFonts w:hint="eastAsia" w:ascii="宋体" w:hAnsi="宋体" w:cs="宋体"/>
                <w:color w:val="000000" w:themeColor="text1"/>
                <w:sz w:val="24"/>
                <w:szCs w:val="24"/>
                <w:highlight w:val="none"/>
                <w:lang w:eastAsia="zh-CN" w:bidi="ar"/>
                <w14:textFill>
                  <w14:solidFill>
                    <w14:schemeClr w14:val="tx1"/>
                  </w14:solidFill>
                </w14:textFill>
              </w:rPr>
              <w:t>及以上</w:t>
            </w:r>
            <w:r>
              <w:rPr>
                <w:rFonts w:hint="eastAsia" w:ascii="宋体" w:hAnsi="宋体" w:eastAsia="宋体" w:cs="宋体"/>
                <w:color w:val="000000" w:themeColor="text1"/>
                <w:sz w:val="24"/>
                <w:szCs w:val="24"/>
                <w:highlight w:val="none"/>
                <w:lang w:bidi="ar"/>
                <w14:textFill>
                  <w14:solidFill>
                    <w14:schemeClr w14:val="tx1"/>
                  </w14:solidFill>
                </w14:textFill>
              </w:rPr>
              <w:t>学历的，得2分；</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sz w:val="24"/>
                <w:szCs w:val="24"/>
                <w:highlight w:val="none"/>
                <w:lang w:bidi="ar"/>
                <w14:textFill>
                  <w14:solidFill>
                    <w14:schemeClr w14:val="tx1"/>
                  </w14:solidFill>
                </w14:textFill>
              </w:rPr>
              <w:t>.拟派的服务团队负责人从事经济、财税、管理咨询等相关工作经验15年（含）以上的，得4分；</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sz w:val="24"/>
                <w:szCs w:val="24"/>
                <w:highlight w:val="none"/>
                <w:lang w:bidi="ar"/>
                <w14:textFill>
                  <w14:solidFill>
                    <w14:schemeClr w14:val="tx1"/>
                  </w14:solidFill>
                </w14:textFill>
              </w:rPr>
              <w:t>.拟派的服务团队负责人自20</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23</w:t>
            </w:r>
            <w:r>
              <w:rPr>
                <w:rFonts w:hint="eastAsia" w:ascii="宋体" w:hAnsi="宋体" w:eastAsia="宋体" w:cs="宋体"/>
                <w:color w:val="000000" w:themeColor="text1"/>
                <w:sz w:val="24"/>
                <w:szCs w:val="24"/>
                <w:highlight w:val="none"/>
                <w:lang w:bidi="ar"/>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sz w:val="24"/>
                <w:szCs w:val="24"/>
                <w:highlight w:val="none"/>
                <w:lang w:bidi="ar"/>
                <w14:textFill>
                  <w14:solidFill>
                    <w14:schemeClr w14:val="tx1"/>
                  </w14:solidFill>
                </w14:textFill>
              </w:rPr>
              <w:t>月1日至投标截止之日（以合同签订时间为准）为</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具有</w:t>
            </w:r>
            <w:r>
              <w:rPr>
                <w:rFonts w:hint="eastAsia" w:ascii="宋体" w:hAnsi="宋体" w:eastAsia="宋体" w:cs="宋体"/>
                <w:color w:val="000000" w:themeColor="text1"/>
                <w:sz w:val="24"/>
                <w:szCs w:val="24"/>
                <w:highlight w:val="none"/>
                <w:lang w:bidi="ar"/>
                <w14:textFill>
                  <w14:solidFill>
                    <w14:schemeClr w14:val="tx1"/>
                  </w14:solidFill>
                </w14:textFill>
              </w:rPr>
              <w:t>财务管理相关服务经验</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的</w:t>
            </w:r>
            <w:r>
              <w:rPr>
                <w:rFonts w:hint="eastAsia" w:ascii="宋体" w:hAnsi="宋体" w:eastAsia="宋体" w:cs="宋体"/>
                <w:color w:val="000000" w:themeColor="text1"/>
                <w:sz w:val="24"/>
                <w:szCs w:val="24"/>
                <w:highlight w:val="none"/>
                <w:lang w:bidi="ar"/>
                <w14:textFill>
                  <w14:solidFill>
                    <w14:schemeClr w14:val="tx1"/>
                  </w14:solidFill>
                </w14:textFill>
              </w:rPr>
              <w:t>，每提供一个有效业绩得</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2</w:t>
            </w:r>
            <w:r>
              <w:rPr>
                <w:rFonts w:hint="eastAsia" w:ascii="宋体" w:hAnsi="宋体" w:eastAsia="宋体" w:cs="宋体"/>
                <w:color w:val="000000" w:themeColor="text1"/>
                <w:sz w:val="24"/>
                <w:szCs w:val="24"/>
                <w:highlight w:val="none"/>
                <w:lang w:bidi="ar"/>
                <w14:textFill>
                  <w14:solidFill>
                    <w14:schemeClr w14:val="tx1"/>
                  </w14:solidFill>
                </w14:textFill>
              </w:rPr>
              <w:t>分，最高得</w:t>
            </w:r>
            <w:r>
              <w:rPr>
                <w:rFonts w:hint="eastAsia" w:ascii="宋体" w:hAnsi="宋体" w:cs="宋体"/>
                <w:color w:val="000000" w:themeColor="text1"/>
                <w:sz w:val="24"/>
                <w:szCs w:val="24"/>
                <w:highlight w:val="none"/>
                <w:lang w:val="en-US" w:eastAsia="zh-CN" w:bidi="ar"/>
                <w14:textFill>
                  <w14:solidFill>
                    <w14:schemeClr w14:val="tx1"/>
                  </w14:solidFill>
                </w14:textFill>
              </w:rPr>
              <w:t>8</w:t>
            </w:r>
            <w:r>
              <w:rPr>
                <w:rFonts w:hint="eastAsia" w:ascii="宋体" w:hAnsi="宋体" w:eastAsia="宋体" w:cs="宋体"/>
                <w:color w:val="000000" w:themeColor="text1"/>
                <w:sz w:val="24"/>
                <w:szCs w:val="24"/>
                <w:highlight w:val="none"/>
                <w:lang w:bidi="ar"/>
                <w14:textFill>
                  <w14:solidFill>
                    <w14:schemeClr w14:val="tx1"/>
                  </w14:solidFill>
                </w14:textFill>
              </w:rPr>
              <w:t>分，同一项目合同续签不可重复计分。</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以上</w:t>
            </w:r>
            <w:r>
              <w:rPr>
                <w:rFonts w:hint="eastAsia" w:ascii="宋体" w:hAnsi="宋体" w:cs="宋体"/>
                <w:color w:val="000000" w:themeColor="text1"/>
                <w:sz w:val="24"/>
                <w:szCs w:val="24"/>
                <w:highlight w:val="none"/>
                <w:lang w:val="en-US" w:eastAsia="zh-CN" w:bidi="ar"/>
                <w14:textFill>
                  <w14:solidFill>
                    <w14:schemeClr w14:val="tx1"/>
                  </w14:solidFill>
                </w14:textFill>
              </w:rPr>
              <w:t>4</w:t>
            </w:r>
            <w:r>
              <w:rPr>
                <w:rFonts w:hint="eastAsia" w:ascii="宋体" w:hAnsi="宋体" w:eastAsia="宋体" w:cs="宋体"/>
                <w:color w:val="000000" w:themeColor="text1"/>
                <w:sz w:val="24"/>
                <w:szCs w:val="24"/>
                <w:highlight w:val="none"/>
                <w:lang w:bidi="ar"/>
                <w14:textFill>
                  <w14:solidFill>
                    <w14:schemeClr w14:val="tx1"/>
                  </w14:solidFill>
                </w14:textFill>
              </w:rPr>
              <w:t>项累计得分，本项最高得16分。</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（二）评分依据：</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1.提供正高级职称证书等证明材料和要求提供通过投标人购买的项目负责人截标前近三个月任意一个月的社保证明资料作为得分依据。社保证明资料可为社保收缴部门盖章证明资料、社保窗口打印资料或社保官网截图。如供应商为新成立企业且成立时间不足一个月可提供加盖公章的情况说明或者证明材料亦视为符合。如为退休返聘人员提供退休证明和聘用合同亦视为符合</w:t>
            </w:r>
            <w:r>
              <w:rPr>
                <w:rFonts w:hint="eastAsia" w:ascii="宋体" w:hAnsi="宋体" w:eastAsia="宋体" w:cs="宋体"/>
                <w:color w:val="000000" w:themeColor="text1"/>
                <w:sz w:val="24"/>
                <w:szCs w:val="24"/>
                <w:highlight w:val="none"/>
                <w:lang w:val="zh-CN"/>
                <w14:textFill>
                  <w14:solidFill>
                    <w14:schemeClr w14:val="tx1"/>
                  </w14:solidFill>
                </w14:textFill>
              </w:rPr>
              <w:t>。</w:t>
            </w:r>
          </w:p>
          <w:p>
            <w:pPr>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2.相关工作经验年限需提供</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承诺函(格式自拟)</w:t>
            </w:r>
            <w:r>
              <w:rPr>
                <w:rFonts w:hint="eastAsia" w:ascii="宋体" w:hAnsi="宋体" w:eastAsia="宋体" w:cs="宋体"/>
                <w:color w:val="000000" w:themeColor="text1"/>
                <w:sz w:val="24"/>
                <w:szCs w:val="24"/>
                <w:highlight w:val="none"/>
                <w:lang w:bidi="ar"/>
                <w14:textFill>
                  <w14:solidFill>
                    <w14:schemeClr w14:val="tx1"/>
                  </w14:solidFill>
                </w14:textFill>
              </w:rPr>
              <w:t>加盖公章作为得分依据，未提供或提供不齐全或无法分辨的不得分。</w:t>
            </w:r>
          </w:p>
          <w:p>
            <w:pPr>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3.学历证明提供毕业证书以及学信网查询记录截图复印件加盖公章，原件备查，对于较早颁发的学历学位证书，学信网无法查询的求提供其他佐证材料（如毕业院校、人社部门等颁发机构或监管机构等单位出具的证明）。</w:t>
            </w:r>
            <w:r>
              <w:rPr>
                <w:rFonts w:hint="eastAsia" w:ascii="宋体" w:hAnsi="宋体" w:eastAsia="宋体" w:cs="宋体"/>
                <w:color w:val="000000" w:themeColor="text1"/>
                <w:sz w:val="24"/>
                <w:szCs w:val="24"/>
                <w:highlight w:val="none"/>
                <w14:textFill>
                  <w14:solidFill>
                    <w14:schemeClr w14:val="tx1"/>
                  </w14:solidFill>
                </w14:textFill>
              </w:rPr>
              <w:t>（若为境外留学学历，无需提供学信网查询记录，需提供教育部留学服务中心出具的学历学位认证书）。</w:t>
            </w:r>
          </w:p>
          <w:p>
            <w:pPr>
              <w:spacing w:line="360" w:lineRule="auto"/>
              <w:jc w:val="left"/>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4.涉及业绩经验的需提供合同关键页（关键页包含但不限于合同封面、服务内容页、双方盖章页等</w:t>
            </w:r>
            <w:r>
              <w:rPr>
                <w:rFonts w:hint="eastAsia" w:ascii="宋体" w:hAnsi="宋体" w:eastAsia="宋体" w:cs="宋体"/>
                <w:color w:val="000000" w:themeColor="text1"/>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体现人员名称</w:t>
            </w:r>
            <w:r>
              <w:rPr>
                <w:rFonts w:hint="eastAsia" w:ascii="宋体" w:hAnsi="宋体" w:eastAsia="宋体" w:cs="宋体"/>
                <w:color w:val="000000" w:themeColor="text1"/>
                <w:sz w:val="24"/>
                <w:szCs w:val="24"/>
                <w:highlight w:val="none"/>
                <w:lang w:bidi="ar"/>
                <w14:textFill>
                  <w14:solidFill>
                    <w14:schemeClr w14:val="tx1"/>
                  </w14:solidFill>
                </w14:textFill>
              </w:rPr>
              <w:t>），如合同无法体现人员名称，须同时提供合同甲方出具的证明复印件加盖公章，原件备查。</w:t>
            </w:r>
          </w:p>
          <w:p>
            <w:pPr>
              <w:spacing w:line="360" w:lineRule="auto"/>
              <w:jc w:val="lef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以上资料均要求提供扫描件</w:t>
            </w:r>
            <w:r>
              <w:rPr>
                <w:rFonts w:hint="eastAsia" w:ascii="宋体" w:hAnsi="宋体" w:eastAsia="宋体" w:cs="宋体"/>
                <w:color w:val="000000" w:themeColor="text1"/>
                <w:sz w:val="24"/>
                <w:szCs w:val="24"/>
                <w:lang w:val="en-US" w:eastAsia="zh-CN"/>
                <w14:textFill>
                  <w14:solidFill>
                    <w14:schemeClr w14:val="tx1"/>
                  </w14:solidFill>
                </w14:textFill>
              </w:rPr>
              <w:t>加盖公章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原件备查，</w:t>
            </w:r>
            <w:r>
              <w:rPr>
                <w:rFonts w:hint="eastAsia" w:ascii="宋体" w:hAnsi="宋体" w:eastAsia="宋体" w:cs="宋体"/>
                <w:color w:val="000000" w:themeColor="text1"/>
                <w:sz w:val="24"/>
                <w:szCs w:val="24"/>
                <w14:textFill>
                  <w14:solidFill>
                    <w14:schemeClr w14:val="tx1"/>
                  </w14:solidFill>
                </w14:textFill>
              </w:rPr>
              <w:t>评分中出现无证明资料或专家无法凭所提供资料判断是否得分的情况，一律作不得分处理</w:t>
            </w:r>
            <w:r>
              <w:rPr>
                <w:rFonts w:hint="eastAsia" w:ascii="宋体" w:hAnsi="宋体" w:eastAsia="宋体" w:cs="宋体"/>
                <w:color w:val="000000" w:themeColor="text1"/>
                <w:sz w:val="24"/>
                <w:szCs w:val="24"/>
                <w:lang w:eastAsia="zh-CN"/>
                <w14:textFill>
                  <w14:solidFill>
                    <w14:schemeClr w14:val="tx1"/>
                  </w14:solidFill>
                </w14:textFill>
              </w:rPr>
              <w:t>。</w:t>
            </w:r>
          </w:p>
        </w:tc>
        <w:tc>
          <w:tcPr>
            <w:tcW w:w="816" w:type="dxa"/>
            <w:shd w:val="clear" w:color="auto" w:fill="auto"/>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16</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拟派驻服务团队成员（不含负责人）</w:t>
            </w:r>
          </w:p>
        </w:tc>
        <w:tc>
          <w:tcPr>
            <w:tcW w:w="5992" w:type="dxa"/>
            <w:shd w:val="clear" w:color="auto" w:fill="auto"/>
            <w:vAlign w:val="top"/>
          </w:tcPr>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（一）评分内容：</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为本项目拟派驻的投标人服务团队成员（不含负责人）不少于</w:t>
            </w:r>
            <w:r>
              <w:rPr>
                <w:rFonts w:hint="eastAsia" w:ascii="宋体" w:hAnsi="宋体" w:eastAsia="宋体" w:cs="宋体"/>
                <w:color w:val="000000" w:themeColor="text1"/>
                <w:sz w:val="24"/>
                <w:szCs w:val="24"/>
                <w:lang w:val="en-US" w:eastAsia="zh-CN" w:bidi="ar"/>
                <w14:textFill>
                  <w14:solidFill>
                    <w14:schemeClr w14:val="tx1"/>
                  </w14:solidFill>
                </w14:textFill>
              </w:rPr>
              <w:t>2</w:t>
            </w:r>
            <w:r>
              <w:rPr>
                <w:rFonts w:hint="eastAsia" w:ascii="宋体" w:hAnsi="宋体" w:eastAsia="宋体" w:cs="宋体"/>
                <w:color w:val="000000" w:themeColor="text1"/>
                <w:sz w:val="24"/>
                <w:szCs w:val="24"/>
                <w:lang w:bidi="ar"/>
                <w14:textFill>
                  <w14:solidFill>
                    <w14:schemeClr w14:val="tx1"/>
                  </w14:solidFill>
                </w14:textFill>
              </w:rPr>
              <w:t>人，否则本项不得分；</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在此基础上：</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1</w:t>
            </w:r>
            <w:r>
              <w:rPr>
                <w:rFonts w:hint="eastAsia" w:ascii="宋体" w:hAnsi="宋体" w:eastAsia="宋体" w:cs="宋体"/>
                <w:color w:val="000000" w:themeColor="text1"/>
                <w:sz w:val="24"/>
                <w:szCs w:val="24"/>
                <w:lang w:bidi="ar"/>
                <w14:textFill>
                  <w14:solidFill>
                    <w14:schemeClr w14:val="tx1"/>
                  </w14:solidFill>
                </w14:textFill>
              </w:rPr>
              <w:t>.派驻服务团队成员（不含负责人）中具有会计专业技术资格证书（中级或以上）的，1人得</w:t>
            </w:r>
            <w:r>
              <w:rPr>
                <w:rFonts w:hint="eastAsia" w:ascii="宋体" w:hAnsi="宋体" w:eastAsia="宋体" w:cs="宋体"/>
                <w:color w:val="000000" w:themeColor="text1"/>
                <w:sz w:val="24"/>
                <w:szCs w:val="24"/>
                <w:lang w:val="en-US" w:eastAsia="zh-CN" w:bidi="ar"/>
                <w14:textFill>
                  <w14:solidFill>
                    <w14:schemeClr w14:val="tx1"/>
                  </w14:solidFill>
                </w14:textFill>
              </w:rPr>
              <w:t>2</w:t>
            </w:r>
            <w:r>
              <w:rPr>
                <w:rFonts w:hint="eastAsia" w:ascii="宋体" w:hAnsi="宋体" w:eastAsia="宋体" w:cs="宋体"/>
                <w:color w:val="000000" w:themeColor="text1"/>
                <w:sz w:val="24"/>
                <w:szCs w:val="24"/>
                <w:lang w:bidi="ar"/>
                <w14:textFill>
                  <w14:solidFill>
                    <w14:schemeClr w14:val="tx1"/>
                  </w14:solidFill>
                </w14:textFill>
              </w:rPr>
              <w:t>分，本小项满分</w:t>
            </w:r>
            <w:r>
              <w:rPr>
                <w:rFonts w:hint="eastAsia" w:ascii="宋体" w:hAnsi="宋体" w:eastAsia="宋体" w:cs="宋体"/>
                <w:color w:val="000000" w:themeColor="text1"/>
                <w:sz w:val="24"/>
                <w:szCs w:val="24"/>
                <w:lang w:val="en-US" w:eastAsia="zh-CN" w:bidi="ar"/>
                <w14:textFill>
                  <w14:solidFill>
                    <w14:schemeClr w14:val="tx1"/>
                  </w14:solidFill>
                </w14:textFill>
              </w:rPr>
              <w:t>4</w:t>
            </w:r>
            <w:r>
              <w:rPr>
                <w:rFonts w:hint="eastAsia" w:ascii="宋体" w:hAnsi="宋体" w:eastAsia="宋体" w:cs="宋体"/>
                <w:color w:val="000000" w:themeColor="text1"/>
                <w:sz w:val="24"/>
                <w:szCs w:val="24"/>
                <w:lang w:bidi="ar"/>
                <w14:textFill>
                  <w14:solidFill>
                    <w14:schemeClr w14:val="tx1"/>
                  </w14:solidFill>
                </w14:textFill>
              </w:rPr>
              <w:t>分；</w:t>
            </w:r>
          </w:p>
          <w:p>
            <w:pPr>
              <w:spacing w:line="360" w:lineRule="auto"/>
              <w:jc w:val="lef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2</w:t>
            </w:r>
            <w:r>
              <w:rPr>
                <w:rFonts w:hint="eastAsia" w:ascii="宋体" w:hAnsi="宋体" w:eastAsia="宋体" w:cs="宋体"/>
                <w:color w:val="000000" w:themeColor="text1"/>
                <w:sz w:val="24"/>
                <w:szCs w:val="24"/>
                <w:lang w:bidi="ar"/>
                <w14:textFill>
                  <w14:solidFill>
                    <w14:schemeClr w14:val="tx1"/>
                  </w14:solidFill>
                </w14:textFill>
              </w:rPr>
              <w:t>.派驻服务团队成员（不含负责人）中具有财政、财务管理、会计</w:t>
            </w:r>
            <w:r>
              <w:rPr>
                <w:rFonts w:hint="eastAsia" w:ascii="宋体" w:hAnsi="宋体" w:eastAsia="宋体" w:cs="宋体"/>
                <w:color w:val="000000" w:themeColor="text1"/>
                <w:sz w:val="24"/>
                <w:szCs w:val="24"/>
                <w:lang w:val="en-US" w:eastAsia="zh-CN" w:bidi="ar"/>
                <w14:textFill>
                  <w14:solidFill>
                    <w14:schemeClr w14:val="tx1"/>
                  </w14:solidFill>
                </w14:textFill>
              </w:rPr>
              <w:t>等</w:t>
            </w:r>
            <w:r>
              <w:rPr>
                <w:rFonts w:hint="eastAsia" w:ascii="宋体" w:hAnsi="宋体" w:eastAsia="宋体" w:cs="宋体"/>
                <w:color w:val="000000" w:themeColor="text1"/>
                <w:sz w:val="24"/>
                <w:szCs w:val="24"/>
                <w:lang w:bidi="ar"/>
                <w14:textFill>
                  <w14:solidFill>
                    <w14:schemeClr w14:val="tx1"/>
                  </w14:solidFill>
                </w14:textFill>
              </w:rPr>
              <w:t>相关专业本科及以上学历的，1人得2分，本小项满分4分；</w:t>
            </w:r>
          </w:p>
          <w:p>
            <w:pPr>
              <w:spacing w:line="360" w:lineRule="auto"/>
              <w:jc w:val="left"/>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3</w:t>
            </w:r>
            <w:r>
              <w:rPr>
                <w:rFonts w:hint="eastAsia" w:ascii="宋体" w:hAnsi="宋体" w:eastAsia="宋体" w:cs="宋体"/>
                <w:color w:val="000000" w:themeColor="text1"/>
                <w:sz w:val="24"/>
                <w:szCs w:val="24"/>
                <w:lang w:bidi="ar"/>
                <w14:textFill>
                  <w14:solidFill>
                    <w14:schemeClr w14:val="tx1"/>
                  </w14:solidFill>
                </w14:textFill>
              </w:rPr>
              <w:t>.派驻服务团队成员（不含负责人）具有</w:t>
            </w:r>
            <w:r>
              <w:rPr>
                <w:rFonts w:hint="eastAsia" w:ascii="宋体" w:hAnsi="宋体" w:eastAsia="宋体" w:cs="宋体"/>
                <w:color w:val="000000" w:themeColor="text1"/>
                <w:sz w:val="24"/>
                <w:szCs w:val="24"/>
                <w:highlight w:val="none"/>
                <w:lang w:bidi="ar"/>
                <w14:textFill>
                  <w14:solidFill>
                    <w14:schemeClr w14:val="tx1"/>
                  </w14:solidFill>
                </w14:textFill>
              </w:rPr>
              <w:t>财务核算相关服务经验</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的</w:t>
            </w:r>
            <w:r>
              <w:rPr>
                <w:rFonts w:hint="eastAsia" w:ascii="宋体" w:hAnsi="宋体" w:eastAsia="宋体" w:cs="宋体"/>
                <w:color w:val="000000" w:themeColor="text1"/>
                <w:sz w:val="24"/>
                <w:szCs w:val="24"/>
                <w:highlight w:val="none"/>
                <w:lang w:bidi="ar"/>
                <w14:textFill>
                  <w14:solidFill>
                    <w14:schemeClr w14:val="tx1"/>
                  </w14:solidFill>
                </w14:textFill>
              </w:rPr>
              <w:t>，</w:t>
            </w:r>
            <w:r>
              <w:rPr>
                <w:rFonts w:hint="eastAsia" w:ascii="宋体" w:hAnsi="宋体" w:eastAsia="宋体" w:cs="宋体"/>
                <w:color w:val="000000" w:themeColor="text1"/>
                <w:sz w:val="24"/>
                <w:szCs w:val="24"/>
                <w:lang w:bidi="ar"/>
                <w14:textFill>
                  <w14:solidFill>
                    <w14:schemeClr w14:val="tx1"/>
                  </w14:solidFill>
                </w14:textFill>
              </w:rPr>
              <w:t>1人得3分，</w:t>
            </w:r>
            <w:r>
              <w:rPr>
                <w:rFonts w:hint="eastAsia" w:ascii="宋体" w:hAnsi="宋体" w:cs="宋体"/>
                <w:color w:val="000000" w:themeColor="text1"/>
                <w:sz w:val="24"/>
                <w:lang w:eastAsia="zh-CN" w:bidi="ar"/>
                <w14:textFill>
                  <w14:solidFill>
                    <w14:schemeClr w14:val="tx1"/>
                  </w14:solidFill>
                </w14:textFill>
              </w:rPr>
              <w:t>同一项目</w:t>
            </w:r>
            <w:r>
              <w:rPr>
                <w:rFonts w:hint="eastAsia" w:ascii="宋体" w:hAnsi="宋体" w:cs="宋体"/>
                <w:color w:val="000000" w:themeColor="text1"/>
                <w:sz w:val="24"/>
                <w:lang w:val="en-US" w:eastAsia="zh-CN" w:bidi="ar"/>
                <w14:textFill>
                  <w14:solidFill>
                    <w14:schemeClr w14:val="tx1"/>
                  </w14:solidFill>
                </w14:textFill>
              </w:rPr>
              <w:t>同时具备多名团队成员仅算一次分数，不可重复得分，</w:t>
            </w:r>
            <w:r>
              <w:rPr>
                <w:rFonts w:hint="eastAsia" w:ascii="宋体" w:hAnsi="宋体" w:eastAsia="宋体" w:cs="宋体"/>
                <w:color w:val="000000" w:themeColor="text1"/>
                <w:sz w:val="24"/>
                <w:szCs w:val="24"/>
                <w:lang w:bidi="ar"/>
                <w14:textFill>
                  <w14:solidFill>
                    <w14:schemeClr w14:val="tx1"/>
                  </w14:solidFill>
                </w14:textFill>
              </w:rPr>
              <w:t>本小项满分6分；</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以上</w:t>
            </w:r>
            <w:r>
              <w:rPr>
                <w:rFonts w:hint="eastAsia" w:ascii="宋体" w:hAnsi="宋体" w:eastAsia="宋体" w:cs="宋体"/>
                <w:color w:val="000000" w:themeColor="text1"/>
                <w:sz w:val="24"/>
                <w:szCs w:val="24"/>
                <w:lang w:val="en-US" w:eastAsia="zh-CN" w:bidi="ar"/>
                <w14:textFill>
                  <w14:solidFill>
                    <w14:schemeClr w14:val="tx1"/>
                  </w14:solidFill>
                </w14:textFill>
              </w:rPr>
              <w:t>3</w:t>
            </w:r>
            <w:r>
              <w:rPr>
                <w:rFonts w:hint="eastAsia" w:ascii="宋体" w:hAnsi="宋体" w:eastAsia="宋体" w:cs="宋体"/>
                <w:color w:val="000000" w:themeColor="text1"/>
                <w:sz w:val="24"/>
                <w:szCs w:val="24"/>
                <w:lang w:bidi="ar"/>
                <w14:textFill>
                  <w14:solidFill>
                    <w14:schemeClr w14:val="tx1"/>
                  </w14:solidFill>
                </w14:textFill>
              </w:rPr>
              <w:t>项累计得分，满分14分。</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（二）评分依据：</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1.提供相应资质（格）的证书</w:t>
            </w:r>
            <w:r>
              <w:rPr>
                <w:rFonts w:hint="eastAsia" w:ascii="宋体" w:hAnsi="宋体" w:eastAsia="宋体" w:cs="宋体"/>
                <w:color w:val="000000" w:themeColor="text1"/>
                <w:sz w:val="24"/>
                <w:szCs w:val="24"/>
                <w:lang w:val="en-US" w:eastAsia="zh-CN" w:bidi="ar"/>
                <w14:textFill>
                  <w14:solidFill>
                    <w14:schemeClr w14:val="tx1"/>
                  </w14:solidFill>
                </w14:textFill>
              </w:rPr>
              <w:t>复印件</w:t>
            </w:r>
            <w:r>
              <w:rPr>
                <w:rFonts w:hint="eastAsia" w:ascii="宋体" w:hAnsi="宋体" w:eastAsia="宋体" w:cs="宋体"/>
                <w:color w:val="000000" w:themeColor="text1"/>
                <w:sz w:val="24"/>
                <w:szCs w:val="24"/>
                <w:lang w:bidi="ar"/>
                <w14:textFill>
                  <w14:solidFill>
                    <w14:schemeClr w14:val="tx1"/>
                  </w14:solidFill>
                </w14:textFill>
              </w:rPr>
              <w:t>和</w:t>
            </w:r>
            <w:r>
              <w:rPr>
                <w:rFonts w:hint="eastAsia" w:ascii="宋体" w:hAnsi="宋体" w:eastAsia="宋体" w:cs="宋体"/>
                <w:color w:val="000000" w:themeColor="text1"/>
                <w:sz w:val="24"/>
                <w:szCs w:val="24"/>
                <w:highlight w:val="none"/>
                <w:lang w:bidi="ar"/>
                <w14:textFill>
                  <w14:solidFill>
                    <w14:schemeClr w14:val="tx1"/>
                  </w14:solidFill>
                </w14:textFill>
              </w:rPr>
              <w:t>要求提供通过投标人购买的</w:t>
            </w:r>
            <w:r>
              <w:rPr>
                <w:rFonts w:hint="eastAsia" w:ascii="宋体" w:hAnsi="宋体" w:eastAsia="宋体" w:cs="宋体"/>
                <w:color w:val="000000" w:themeColor="text1"/>
                <w:sz w:val="24"/>
                <w:szCs w:val="24"/>
                <w:highlight w:val="none"/>
                <w:lang w:val="en-US" w:eastAsia="zh-CN" w:bidi="ar"/>
                <w14:textFill>
                  <w14:solidFill>
                    <w14:schemeClr w14:val="tx1"/>
                  </w14:solidFill>
                </w14:textFill>
              </w:rPr>
              <w:t>团队成员</w:t>
            </w:r>
            <w:r>
              <w:rPr>
                <w:rFonts w:hint="eastAsia" w:ascii="宋体" w:hAnsi="宋体" w:eastAsia="宋体" w:cs="宋体"/>
                <w:color w:val="000000" w:themeColor="text1"/>
                <w:sz w:val="24"/>
                <w:szCs w:val="24"/>
                <w:highlight w:val="none"/>
                <w:lang w:bidi="ar"/>
                <w14:textFill>
                  <w14:solidFill>
                    <w14:schemeClr w14:val="tx1"/>
                  </w14:solidFill>
                </w14:textFill>
              </w:rPr>
              <w:t>截标前近三个月任意一个月的社保证明资料作为得分依据。社保证明资料可为社保收缴部门盖章证明资料、社保窗口打印资料或社保官网截图。如供应商为新成立企业且成立时间不足一个月可提供加盖公章的情况说明或者证明材料亦视为符合。如为退休返聘人员提供退休证明和聘用合同亦视为符合</w:t>
            </w:r>
            <w:r>
              <w:rPr>
                <w:rFonts w:hint="eastAsia" w:ascii="宋体" w:hAnsi="宋体" w:eastAsia="宋体" w:cs="宋体"/>
                <w:color w:val="000000" w:themeColor="text1"/>
                <w:sz w:val="24"/>
                <w:szCs w:val="24"/>
                <w:lang w:bidi="ar"/>
                <w14:textFill>
                  <w14:solidFill>
                    <w14:schemeClr w14:val="tx1"/>
                  </w14:solidFill>
                </w14:textFill>
              </w:rPr>
              <w:t>，原件备查，未提供或提供不齐全或无法分辨的不得分。</w:t>
            </w:r>
          </w:p>
          <w:p>
            <w:pPr>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学历证明提供团队成员的毕业证书以及学信网查询记录截图复印件加盖公章，原件备查，对于较早颁发的学历学位证书，学信网无法查询的求提供其他佐证材料（如毕业院校、人社部门等颁发机构或监管机构等单位出具的证明）。</w:t>
            </w:r>
            <w:r>
              <w:rPr>
                <w:rFonts w:hint="eastAsia" w:ascii="宋体" w:hAnsi="宋体" w:eastAsia="宋体" w:cs="宋体"/>
                <w:color w:val="000000" w:themeColor="text1"/>
                <w:sz w:val="24"/>
                <w:szCs w:val="24"/>
                <w14:textFill>
                  <w14:solidFill>
                    <w14:schemeClr w14:val="tx1"/>
                  </w14:solidFill>
                </w14:textFill>
              </w:rPr>
              <w:t>（若为境外留学学历，无需提供学信网查询记录，需提供教育部留学服务中心出具的学历学位认证书）</w:t>
            </w:r>
            <w:r>
              <w:rPr>
                <w:rFonts w:hint="eastAsia" w:ascii="宋体" w:hAnsi="宋体" w:eastAsia="宋体" w:cs="宋体"/>
                <w:color w:val="000000" w:themeColor="text1"/>
                <w:sz w:val="24"/>
                <w:szCs w:val="24"/>
                <w:lang w:eastAsia="zh-CN"/>
                <w14:textFill>
                  <w14:solidFill>
                    <w14:schemeClr w14:val="tx1"/>
                  </w14:solidFill>
                </w14:textFill>
              </w:rPr>
              <w:t>。</w:t>
            </w:r>
          </w:p>
          <w:p>
            <w:pPr>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bidi="ar"/>
                <w14:textFill>
                  <w14:solidFill>
                    <w14:schemeClr w14:val="tx1"/>
                  </w14:solidFill>
                </w14:textFill>
              </w:rPr>
              <w:t>服务经验</w:t>
            </w:r>
            <w:r>
              <w:rPr>
                <w:rFonts w:hint="eastAsia" w:ascii="宋体" w:hAnsi="宋体" w:eastAsia="宋体" w:cs="宋体"/>
                <w:color w:val="000000" w:themeColor="text1"/>
                <w:sz w:val="24"/>
                <w:szCs w:val="24"/>
                <w:lang w:val="en-US" w:eastAsia="zh-CN"/>
                <w14:textFill>
                  <w14:solidFill>
                    <w14:schemeClr w14:val="tx1"/>
                  </w14:solidFill>
                </w14:textFill>
              </w:rPr>
              <w:t>需提供合同关键页（关键页包含但不限于合同封面、服务内容页、双方盖章页等，体现人员名称）复印件加盖公章，</w:t>
            </w:r>
            <w:r>
              <w:rPr>
                <w:rFonts w:hint="eastAsia" w:ascii="宋体" w:hAnsi="宋体" w:eastAsia="宋体" w:cs="宋体"/>
                <w:color w:val="000000" w:themeColor="text1"/>
                <w:sz w:val="24"/>
                <w:szCs w:val="24"/>
                <w:highlight w:val="none"/>
                <w:lang w:bidi="ar"/>
                <w14:textFill>
                  <w14:solidFill>
                    <w14:schemeClr w14:val="tx1"/>
                  </w14:solidFill>
                </w14:textFill>
              </w:rPr>
              <w:t>如合同无法体现人员名称，须同时提供合同甲方出具的证明复印件加盖公章</w:t>
            </w:r>
            <w:r>
              <w:rPr>
                <w:rFonts w:hint="eastAsia" w:ascii="宋体" w:hAnsi="宋体" w:eastAsia="宋体" w:cs="宋体"/>
                <w:color w:val="000000" w:themeColor="text1"/>
                <w:sz w:val="24"/>
                <w:szCs w:val="24"/>
                <w:lang w:val="en-US" w:eastAsia="zh-CN"/>
                <w14:textFill>
                  <w14:solidFill>
                    <w14:schemeClr w14:val="tx1"/>
                  </w14:solidFill>
                </w14:textFill>
              </w:rPr>
              <w:t>，原件备查</w:t>
            </w:r>
            <w:r>
              <w:rPr>
                <w:rFonts w:hint="eastAsia" w:ascii="宋体" w:hAnsi="宋体" w:eastAsia="宋体" w:cs="宋体"/>
                <w:color w:val="000000" w:themeColor="text1"/>
                <w:sz w:val="24"/>
                <w:szCs w:val="24"/>
                <w14:textFill>
                  <w14:solidFill>
                    <w14:schemeClr w14:val="tx1"/>
                  </w14:solidFill>
                </w14:textFill>
              </w:rPr>
              <w:t>。</w:t>
            </w:r>
          </w:p>
          <w:p>
            <w:pPr>
              <w:spacing w:line="360" w:lineRule="auto"/>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4.以上资料均要求提供扫描件加盖公章，原件备查，评分中出现无证明资料或专家无法凭所提供资料判断是否得分的情况，一律作不得分处理。</w:t>
            </w:r>
          </w:p>
        </w:tc>
        <w:tc>
          <w:tcPr>
            <w:tcW w:w="816" w:type="dxa"/>
            <w:shd w:val="clear" w:color="auto" w:fill="auto"/>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14</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项目经验</w:t>
            </w:r>
          </w:p>
        </w:tc>
        <w:tc>
          <w:tcPr>
            <w:tcW w:w="5992" w:type="dxa"/>
            <w:shd w:val="clear" w:color="auto" w:fill="auto"/>
            <w:vAlign w:val="top"/>
          </w:tcPr>
          <w:p>
            <w:pPr>
              <w:pStyle w:val="19"/>
              <w:spacing w:before="0" w:beforeAutospacing="0" w:after="0" w:afterAutospacing="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bidi="ar"/>
                <w14:textFill>
                  <w14:solidFill>
                    <w14:schemeClr w14:val="tx1"/>
                  </w14:solidFill>
                </w14:textFill>
              </w:rPr>
              <w:t>（一）评分内容：投</w:t>
            </w:r>
            <w:r>
              <w:rPr>
                <w:rFonts w:hint="eastAsia" w:ascii="宋体" w:hAnsi="宋体" w:eastAsia="宋体" w:cs="宋体"/>
                <w:color w:val="000000" w:themeColor="text1"/>
                <w:kern w:val="2"/>
                <w:sz w:val="24"/>
                <w:szCs w:val="24"/>
                <w:highlight w:val="none"/>
                <w:lang w:bidi="ar"/>
                <w14:textFill>
                  <w14:solidFill>
                    <w14:schemeClr w14:val="tx1"/>
                  </w14:solidFill>
                </w14:textFill>
              </w:rPr>
              <w:t>标人具备自20</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23</w:t>
            </w:r>
            <w:r>
              <w:rPr>
                <w:rFonts w:hint="eastAsia" w:ascii="宋体" w:hAnsi="宋体" w:eastAsia="宋体" w:cs="宋体"/>
                <w:color w:val="000000" w:themeColor="text1"/>
                <w:kern w:val="2"/>
                <w:sz w:val="24"/>
                <w:szCs w:val="24"/>
                <w:highlight w:val="none"/>
                <w:lang w:bidi="ar"/>
                <w14:textFill>
                  <w14:solidFill>
                    <w14:schemeClr w14:val="tx1"/>
                  </w14:solidFill>
                </w14:textFill>
              </w:rPr>
              <w:t>年</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w:t>
            </w:r>
            <w:r>
              <w:rPr>
                <w:rFonts w:hint="eastAsia" w:ascii="宋体" w:hAnsi="宋体" w:eastAsia="宋体" w:cs="宋体"/>
                <w:color w:val="000000" w:themeColor="text1"/>
                <w:kern w:val="2"/>
                <w:sz w:val="24"/>
                <w:szCs w:val="24"/>
                <w:highlight w:val="none"/>
                <w:lang w:bidi="ar"/>
                <w14:textFill>
                  <w14:solidFill>
                    <w14:schemeClr w14:val="tx1"/>
                  </w14:solidFill>
                </w14:textFill>
              </w:rPr>
              <w:t>月1日至投标截止之日（以合同签订时间为准）为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具有</w:t>
            </w:r>
            <w:r>
              <w:rPr>
                <w:rFonts w:hint="eastAsia" w:ascii="宋体" w:hAnsi="宋体" w:eastAsia="宋体" w:cs="宋体"/>
                <w:color w:val="000000" w:themeColor="text1"/>
                <w:sz w:val="24"/>
                <w:szCs w:val="24"/>
                <w:highlight w:val="none"/>
                <w:lang w:bidi="ar"/>
                <w14:textFill>
                  <w14:solidFill>
                    <w14:schemeClr w14:val="tx1"/>
                  </w14:solidFill>
                </w14:textFill>
              </w:rPr>
              <w:t>财务管理相关服务经验</w:t>
            </w:r>
            <w:r>
              <w:rPr>
                <w:rFonts w:hint="eastAsia" w:ascii="宋体" w:hAnsi="宋体" w:eastAsia="宋体" w:cs="宋体"/>
                <w:color w:val="000000" w:themeColor="text1"/>
                <w:kern w:val="2"/>
                <w:sz w:val="24"/>
                <w:szCs w:val="24"/>
                <w:highlight w:val="none"/>
                <w:lang w:bidi="ar"/>
                <w14:textFill>
                  <w14:solidFill>
                    <w14:schemeClr w14:val="tx1"/>
                  </w14:solidFill>
                </w14:textFill>
              </w:rPr>
              <w:t>，每提供一个有效业</w:t>
            </w:r>
            <w:r>
              <w:rPr>
                <w:rFonts w:hint="eastAsia" w:ascii="宋体" w:hAnsi="宋体" w:eastAsia="宋体" w:cs="宋体"/>
                <w:color w:val="000000" w:themeColor="text1"/>
                <w:kern w:val="2"/>
                <w:sz w:val="24"/>
                <w:szCs w:val="24"/>
                <w:lang w:bidi="ar"/>
                <w14:textFill>
                  <w14:solidFill>
                    <w14:schemeClr w14:val="tx1"/>
                  </w14:solidFill>
                </w14:textFill>
              </w:rPr>
              <w:t>绩得</w:t>
            </w:r>
            <w:r>
              <w:rPr>
                <w:rFonts w:hint="eastAsia" w:ascii="宋体" w:hAnsi="宋体" w:eastAsia="宋体" w:cs="宋体"/>
                <w:color w:val="000000" w:themeColor="text1"/>
                <w:kern w:val="2"/>
                <w:sz w:val="24"/>
                <w:szCs w:val="24"/>
                <w:lang w:val="en-US" w:eastAsia="zh-CN" w:bidi="ar"/>
                <w14:textFill>
                  <w14:solidFill>
                    <w14:schemeClr w14:val="tx1"/>
                  </w14:solidFill>
                </w14:textFill>
              </w:rPr>
              <w:t>3</w:t>
            </w:r>
            <w:r>
              <w:rPr>
                <w:rFonts w:hint="eastAsia" w:ascii="宋体" w:hAnsi="宋体" w:eastAsia="宋体" w:cs="宋体"/>
                <w:color w:val="000000" w:themeColor="text1"/>
                <w:kern w:val="2"/>
                <w:sz w:val="24"/>
                <w:szCs w:val="24"/>
                <w:lang w:bidi="ar"/>
                <w14:textFill>
                  <w14:solidFill>
                    <w14:schemeClr w14:val="tx1"/>
                  </w14:solidFill>
                </w14:textFill>
              </w:rPr>
              <w:t>分，最高得</w:t>
            </w:r>
            <w:r>
              <w:rPr>
                <w:rFonts w:hint="eastAsia" w:ascii="宋体" w:hAnsi="宋体" w:eastAsia="宋体" w:cs="宋体"/>
                <w:color w:val="000000" w:themeColor="text1"/>
                <w:kern w:val="2"/>
                <w:sz w:val="24"/>
                <w:szCs w:val="24"/>
                <w:lang w:val="en-US" w:eastAsia="zh-CN" w:bidi="ar"/>
                <w14:textFill>
                  <w14:solidFill>
                    <w14:schemeClr w14:val="tx1"/>
                  </w14:solidFill>
                </w14:textFill>
              </w:rPr>
              <w:t>15</w:t>
            </w:r>
            <w:r>
              <w:rPr>
                <w:rFonts w:hint="eastAsia" w:ascii="宋体" w:hAnsi="宋体" w:eastAsia="宋体" w:cs="宋体"/>
                <w:color w:val="000000" w:themeColor="text1"/>
                <w:kern w:val="2"/>
                <w:sz w:val="24"/>
                <w:szCs w:val="24"/>
                <w:lang w:bidi="ar"/>
                <w14:textFill>
                  <w14:solidFill>
                    <w14:schemeClr w14:val="tx1"/>
                  </w14:solidFill>
                </w14:textFill>
              </w:rPr>
              <w:t>分。</w:t>
            </w:r>
          </w:p>
          <w:p>
            <w:pPr>
              <w:pStyle w:val="19"/>
              <w:spacing w:before="0" w:beforeAutospacing="0" w:after="0" w:afterAutospacing="0"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bidi="ar"/>
                <w14:textFill>
                  <w14:solidFill>
                    <w14:schemeClr w14:val="tx1"/>
                  </w14:solidFill>
                </w14:textFill>
              </w:rPr>
              <w:t>（二）评分依据：</w:t>
            </w:r>
          </w:p>
          <w:p>
            <w:pPr>
              <w:pStyle w:val="19"/>
              <w:spacing w:before="0" w:beforeAutospacing="0" w:after="0" w:afterAutospacing="0" w:line="360"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bidi="ar"/>
                <w14:textFill>
                  <w14:solidFill>
                    <w14:schemeClr w14:val="tx1"/>
                  </w14:solidFill>
                </w14:textFill>
              </w:rPr>
              <w:t>需提供合同关键页（包括但不限于签订合同双方的单位名称、合同项目名称、签订合同双方的签字盖章页、合同金额页，签订日期页）复印件加盖公章</w:t>
            </w:r>
            <w:r>
              <w:rPr>
                <w:rFonts w:hint="eastAsia" w:ascii="宋体" w:hAnsi="宋体" w:eastAsia="宋体" w:cs="宋体"/>
                <w:color w:val="000000" w:themeColor="text1"/>
                <w:sz w:val="24"/>
                <w:szCs w:val="24"/>
                <w:lang w:bidi="ar"/>
                <w14:textFill>
                  <w14:solidFill>
                    <w14:schemeClr w14:val="tx1"/>
                  </w14:solidFill>
                </w14:textFill>
              </w:rPr>
              <w:t>，原件备查。同一项目续签不可重复得分</w:t>
            </w:r>
            <w:r>
              <w:rPr>
                <w:rFonts w:hint="eastAsia" w:ascii="宋体" w:hAnsi="宋体" w:eastAsia="宋体" w:cs="宋体"/>
                <w:color w:val="000000" w:themeColor="text1"/>
                <w:kern w:val="2"/>
                <w:sz w:val="24"/>
                <w:szCs w:val="24"/>
                <w:lang w:bidi="ar"/>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以上资料均要求提供扫描件</w:t>
            </w:r>
            <w:r>
              <w:rPr>
                <w:rFonts w:hint="eastAsia" w:ascii="宋体" w:hAnsi="宋体" w:eastAsia="宋体" w:cs="宋体"/>
                <w:color w:val="000000" w:themeColor="text1"/>
                <w:sz w:val="24"/>
                <w:szCs w:val="24"/>
                <w:lang w:val="en-US" w:eastAsia="zh-CN"/>
                <w14:textFill>
                  <w14:solidFill>
                    <w14:schemeClr w14:val="tx1"/>
                  </w14:solidFill>
                </w14:textFill>
              </w:rPr>
              <w:t>加盖公章</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原件备查，</w:t>
            </w:r>
            <w:r>
              <w:rPr>
                <w:rFonts w:hint="eastAsia" w:ascii="宋体" w:hAnsi="宋体" w:eastAsia="宋体" w:cs="宋体"/>
                <w:color w:val="000000" w:themeColor="text1"/>
                <w:sz w:val="24"/>
                <w:szCs w:val="24"/>
                <w14:textFill>
                  <w14:solidFill>
                    <w14:schemeClr w14:val="tx1"/>
                  </w14:solidFill>
                </w14:textFill>
              </w:rPr>
              <w:t>评分中出现无证明资料或专家无法凭所提供资料判断是否得分的情况，一律作不得分处理</w:t>
            </w:r>
            <w:r>
              <w:rPr>
                <w:rFonts w:hint="eastAsia" w:ascii="宋体" w:hAnsi="宋体" w:eastAsia="宋体" w:cs="宋体"/>
                <w:color w:val="000000" w:themeColor="text1"/>
                <w:sz w:val="24"/>
                <w:szCs w:val="24"/>
                <w:lang w:eastAsia="zh-CN"/>
                <w14:textFill>
                  <w14:solidFill>
                    <w14:schemeClr w14:val="tx1"/>
                  </w14:solidFill>
                </w14:textFill>
              </w:rPr>
              <w:t>。</w:t>
            </w:r>
          </w:p>
        </w:tc>
        <w:tc>
          <w:tcPr>
            <w:tcW w:w="816" w:type="dxa"/>
            <w:shd w:val="clear" w:color="auto" w:fill="auto"/>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r>
              <w:rPr>
                <w:rFonts w:hint="eastAsia" w:ascii="宋体" w:hAnsi="宋体" w:eastAsia="宋体" w:cs="宋体"/>
                <w:color w:val="000000" w:themeColor="text1"/>
                <w:sz w:val="24"/>
                <w:szCs w:val="24"/>
                <w:lang w:val="en-US" w:eastAsia="zh-CN" w:bidi="ar"/>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诚信声明与承诺</w:t>
            </w:r>
          </w:p>
        </w:tc>
        <w:tc>
          <w:tcPr>
            <w:tcW w:w="5992"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（一）评分内容：</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（二）评分依据</w:t>
            </w:r>
            <w:r>
              <w:rPr>
                <w:rFonts w:hint="eastAsia" w:ascii="宋体" w:hAnsi="宋体" w:cs="宋体"/>
                <w:color w:val="000000" w:themeColor="text1"/>
                <w:sz w:val="24"/>
                <w:szCs w:val="24"/>
                <w:lang w:eastAsia="zh-CN"/>
                <w14:textFill>
                  <w14:solidFill>
                    <w14:schemeClr w14:val="tx1"/>
                  </w14:solidFill>
                </w14:textFill>
              </w:rPr>
              <w:t>：</w:t>
            </w:r>
          </w:p>
          <w:p>
            <w:pPr>
              <w:spacing w:line="360" w:lineRule="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1、投标人提供诚信声明与承诺加盖公章；</w:t>
            </w:r>
          </w:p>
          <w:p>
            <w:pPr>
              <w:spacing w:line="360" w:lineRule="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eastAsia="宋体" w:cs="宋体"/>
                <w:color w:val="000000" w:themeColor="text1"/>
                <w:sz w:val="24"/>
                <w:szCs w:val="24"/>
                <w14:textFill>
                  <w14:solidFill>
                    <w14:schemeClr w14:val="tx1"/>
                  </w14:solidFill>
                </w14:textFill>
              </w:rPr>
              <w:t>。</w:t>
            </w:r>
          </w:p>
        </w:tc>
        <w:tc>
          <w:tcPr>
            <w:tcW w:w="816" w:type="dxa"/>
            <w:vAlign w:val="center"/>
          </w:tcPr>
          <w:p>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1079" w:type="dxa"/>
            <w:vAlign w:val="center"/>
          </w:tcPr>
          <w:p>
            <w:pPr>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eastAsia="宋体" w:cs="宋体"/>
                <w:b/>
                <w:color w:val="000000" w:themeColor="text1"/>
                <w:sz w:val="24"/>
                <w:szCs w:val="24"/>
                <w:lang w:val="zh-CN"/>
                <w14:textFill>
                  <w14:solidFill>
                    <w14:schemeClr w14:val="tx1"/>
                  </w14:solidFill>
                </w14:textFill>
              </w:rPr>
            </w:pPr>
            <w:r>
              <w:rPr>
                <w:rFonts w:hint="eastAsia" w:ascii="宋体" w:hAnsi="宋体" w:eastAsia="宋体" w:cs="宋体"/>
                <w:b/>
                <w:color w:val="000000" w:themeColor="text1"/>
                <w:sz w:val="24"/>
                <w:szCs w:val="24"/>
                <w:lang w:val="zh-CN"/>
                <w14:textFill>
                  <w14:solidFill>
                    <w14:schemeClr w14:val="tx1"/>
                  </w14:solidFill>
                </w14:textFill>
              </w:rPr>
              <w:t>三、技术部分（</w:t>
            </w:r>
            <w:r>
              <w:rPr>
                <w:rFonts w:hint="eastAsia" w:ascii="宋体" w:hAnsi="宋体" w:eastAsia="宋体" w:cs="宋体"/>
                <w:b/>
                <w:color w:val="000000" w:themeColor="text1"/>
                <w:sz w:val="24"/>
                <w:szCs w:val="24"/>
                <w:lang w:val="en-US" w:eastAsia="zh-CN"/>
                <w14:textFill>
                  <w14:solidFill>
                    <w14:schemeClr w14:val="tx1"/>
                  </w14:solidFill>
                </w14:textFill>
              </w:rPr>
              <w:t>40</w:t>
            </w:r>
            <w:r>
              <w:rPr>
                <w:rFonts w:hint="eastAsia" w:ascii="宋体" w:hAnsi="宋体" w:eastAsia="宋体" w:cs="宋体"/>
                <w:b/>
                <w:color w:val="000000" w:themeColor="text1"/>
                <w:sz w:val="24"/>
                <w:szCs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内容</w:t>
            </w:r>
          </w:p>
        </w:tc>
        <w:tc>
          <w:tcPr>
            <w:tcW w:w="599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评分规则</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对项目需求的解析</w:t>
            </w:r>
          </w:p>
        </w:tc>
        <w:tc>
          <w:tcPr>
            <w:tcW w:w="5992" w:type="dxa"/>
            <w:vAlign w:val="center"/>
          </w:tcPr>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根据投标文件里</w:t>
            </w:r>
            <w:r>
              <w:rPr>
                <w:rFonts w:hint="eastAsia" w:ascii="宋体" w:hAnsi="宋体" w:cs="宋体"/>
                <w:color w:val="000000" w:themeColor="text1"/>
                <w:sz w:val="24"/>
                <w14:textFill>
                  <w14:solidFill>
                    <w14:schemeClr w14:val="tx1"/>
                  </w14:solidFill>
                </w14:textFill>
              </w:rPr>
              <w:t>分析</w:t>
            </w:r>
            <w:r>
              <w:rPr>
                <w:rFonts w:hint="eastAsia" w:ascii="宋体" w:hAnsi="宋体" w:cs="宋体"/>
                <w:color w:val="000000" w:themeColor="text1"/>
                <w:sz w:val="24"/>
                <w:lang w:val="zh-CN"/>
                <w14:textFill>
                  <w14:solidFill>
                    <w14:schemeClr w14:val="tx1"/>
                  </w14:solidFill>
                </w14:textFill>
              </w:rPr>
              <w:t>方案的判断情况比较得分：</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1.对背景的理解；</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2.对项目需求及目的解读；</w:t>
            </w:r>
          </w:p>
          <w:p>
            <w:pPr>
              <w:pStyle w:val="40"/>
              <w:widowControl/>
              <w:spacing w:line="360" w:lineRule="auto"/>
              <w:ind w:firstLine="0" w:firstLineChars="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3.对</w:t>
            </w:r>
            <w:r>
              <w:rPr>
                <w:rFonts w:hint="eastAsia" w:ascii="宋体" w:hAnsi="宋体" w:cs="宋体"/>
                <w:color w:val="000000" w:themeColor="text1"/>
                <w:sz w:val="24"/>
                <w:lang w:val="en-US" w:eastAsia="zh-CN"/>
                <w14:textFill>
                  <w14:solidFill>
                    <w14:schemeClr w14:val="tx1"/>
                  </w14:solidFill>
                </w14:textFill>
              </w:rPr>
              <w:t>项目</w:t>
            </w:r>
            <w:r>
              <w:rPr>
                <w:rFonts w:hint="eastAsia" w:ascii="宋体" w:hAnsi="宋体" w:cs="宋体"/>
                <w:color w:val="000000" w:themeColor="text1"/>
                <w:sz w:val="24"/>
                <w:lang w:val="zh-CN"/>
                <w14:textFill>
                  <w14:solidFill>
                    <w14:schemeClr w14:val="tx1"/>
                  </w14:solidFill>
                </w14:textFill>
              </w:rPr>
              <w:t>内容整体解读</w:t>
            </w:r>
            <w:r>
              <w:rPr>
                <w:rFonts w:hint="eastAsia" w:ascii="宋体" w:hAnsi="宋体" w:cs="宋体"/>
                <w:color w:val="000000" w:themeColor="text1"/>
                <w:sz w:val="24"/>
                <w14:textFill>
                  <w14:solidFill>
                    <w14:schemeClr w14:val="tx1"/>
                  </w14:solidFill>
                </w14:textFill>
              </w:rPr>
              <w:t>。</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（二）评审标准：</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满足任意两点得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分，满足一点得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w:t>
            </w:r>
            <w:r>
              <w:rPr>
                <w:rFonts w:hint="eastAsia" w:ascii="宋体" w:hAnsi="宋体" w:cs="宋体"/>
                <w:color w:val="000000" w:themeColor="text1"/>
                <w:sz w:val="24"/>
                <w:lang w:val="zh-CN"/>
                <w14:textFill>
                  <w14:solidFill>
                    <w14:schemeClr w14:val="tx1"/>
                  </w14:solidFill>
                </w14:textFill>
              </w:rPr>
              <w:t>，</w:t>
            </w:r>
            <w:r>
              <w:rPr>
                <w:rFonts w:ascii="宋体" w:hAnsi="宋体" w:cs="宋体"/>
                <w:color w:val="000000" w:themeColor="text1"/>
                <w:sz w:val="24"/>
                <w14:textFill>
                  <w14:solidFill>
                    <w14:schemeClr w14:val="tx1"/>
                  </w14:solidFill>
                </w14:textFill>
              </w:rPr>
              <w:t>均</w:t>
            </w:r>
            <w:r>
              <w:rPr>
                <w:rFonts w:hint="eastAsia" w:ascii="宋体" w:hAnsi="宋体" w:cs="宋体"/>
                <w:color w:val="000000" w:themeColor="text1"/>
                <w:sz w:val="24"/>
                <w:lang w:val="zh-CN"/>
                <w14:textFill>
                  <w14:solidFill>
                    <w14:schemeClr w14:val="tx1"/>
                  </w14:solidFill>
                </w14:textFill>
              </w:rPr>
              <w:t>未满足不得分。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在此基础上，专家根据各供应商的具体响应内容按照方案的完整性、规范性及内容的合理性进一步评审：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分；满足以上4项的评价为良加</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实施方案</w:t>
            </w:r>
          </w:p>
        </w:tc>
        <w:tc>
          <w:tcPr>
            <w:tcW w:w="5992" w:type="dxa"/>
            <w:vAlign w:val="center"/>
          </w:tcPr>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考察投标人针对本项目的实施方案，需包括但不仅限于以下内容：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1、项目管理方案(包括人员安排)；</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工作内容</w:t>
            </w:r>
            <w:r>
              <w:rPr>
                <w:rFonts w:hint="eastAsia" w:ascii="宋体" w:hAnsi="宋体" w:cs="宋体"/>
                <w:color w:val="000000" w:themeColor="text1"/>
                <w:sz w:val="24"/>
                <w14:textFill>
                  <w14:solidFill>
                    <w14:schemeClr w14:val="tx1"/>
                  </w14:solidFill>
                </w14:textFill>
              </w:rPr>
              <w:t>与</w:t>
            </w:r>
            <w:r>
              <w:rPr>
                <w:rFonts w:hint="eastAsia" w:ascii="宋体" w:hAnsi="宋体" w:cs="宋体"/>
                <w:color w:val="000000" w:themeColor="text1"/>
                <w:sz w:val="24"/>
                <w:lang w:val="zh-CN"/>
                <w14:textFill>
                  <w14:solidFill>
                    <w14:schemeClr w14:val="tx1"/>
                  </w14:solidFill>
                </w14:textFill>
              </w:rPr>
              <w:t>方案思路</w:t>
            </w:r>
            <w:r>
              <w:rPr>
                <w:rFonts w:hint="eastAsia" w:ascii="宋体" w:hAnsi="宋体" w:cs="宋体"/>
                <w:color w:val="000000" w:themeColor="text1"/>
                <w:sz w:val="24"/>
                <w14:textFill>
                  <w14:solidFill>
                    <w14:schemeClr w14:val="tx1"/>
                  </w14:solidFill>
                </w14:textFill>
              </w:rPr>
              <w:t>；</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3、进度计划。</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考察以上三点得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分，满足任意两点得</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分，满足一点得</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分，其他情况不得分。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在此基础上，根据各供应商的具体响应内容按照方案的完整性、规范性及内容的合理性进一步评审：</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分；满足以上4项的评价为良加</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项目重点、难点及解决方案</w:t>
            </w:r>
          </w:p>
        </w:tc>
        <w:tc>
          <w:tcPr>
            <w:tcW w:w="5992" w:type="dxa"/>
            <w:vAlign w:val="center"/>
          </w:tcPr>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根据招标文件的需求和投标文件响应情况，编制项目重点难点分析、应对措施及相关的合理化建议。包含但不限于以下内容：</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1、对重点难点问题的把握与分析</w:t>
            </w:r>
            <w:r>
              <w:rPr>
                <w:rFonts w:hint="eastAsia" w:ascii="宋体" w:hAnsi="宋体" w:cs="宋体"/>
                <w:color w:val="000000" w:themeColor="text1"/>
                <w:sz w:val="24"/>
                <w:lang w:val="zh-CN"/>
                <w14:textFill>
                  <w14:solidFill>
                    <w14:schemeClr w14:val="tx1"/>
                  </w14:solidFill>
                </w14:textFill>
              </w:rPr>
              <w:t>；</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2、对重点难点问题的应对措施和合理化建议</w:t>
            </w:r>
            <w:r>
              <w:rPr>
                <w:rFonts w:hint="eastAsia" w:ascii="宋体" w:hAnsi="宋体" w:cs="宋体"/>
                <w:color w:val="000000" w:themeColor="text1"/>
                <w:sz w:val="24"/>
                <w:lang w:val="zh-CN"/>
                <w14:textFill>
                  <w14:solidFill>
                    <w14:schemeClr w14:val="tx1"/>
                  </w14:solidFill>
                </w14:textFill>
              </w:rPr>
              <w:t>。</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（二）评分标准： </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分，满足任意一点得</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cs="宋体"/>
                <w:color w:val="000000" w:themeColor="text1"/>
                <w:sz w:val="24"/>
                <w:lang w:val="zh-CN"/>
                <w14:textFill>
                  <w14:solidFill>
                    <w14:schemeClr w14:val="tx1"/>
                  </w14:solidFill>
                </w14:textFill>
              </w:rPr>
              <w:t>分，</w:t>
            </w:r>
            <w:r>
              <w:rPr>
                <w:rFonts w:ascii="宋体" w:hAnsi="宋体" w:cs="宋体"/>
                <w:color w:val="000000" w:themeColor="text1"/>
                <w:sz w:val="24"/>
                <w14:textFill>
                  <w14:solidFill>
                    <w14:schemeClr w14:val="tx1"/>
                  </w14:solidFill>
                </w14:textFill>
              </w:rPr>
              <w:t>均</w:t>
            </w:r>
            <w:r>
              <w:rPr>
                <w:rFonts w:hint="eastAsia" w:ascii="宋体" w:hAnsi="宋体" w:cs="宋体"/>
                <w:color w:val="000000" w:themeColor="text1"/>
                <w:sz w:val="24"/>
                <w:lang w:val="zh-CN"/>
                <w14:textFill>
                  <w14:solidFill>
                    <w14:schemeClr w14:val="tx1"/>
                  </w14:solidFill>
                </w14:textFill>
              </w:rPr>
              <w:t xml:space="preserve">未满足不得分。 </w:t>
            </w:r>
          </w:p>
          <w:p>
            <w:pPr>
              <w:pStyle w:val="40"/>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在此基础上，专家根据各供应商的具体响应内容进一步评审： </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分；满足以上4项的评价为良加3分；满足以上3项的评价为中加1分；其他情况评价为差不加分。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项目质量保障措施和</w:t>
            </w:r>
            <w:r>
              <w:rPr>
                <w:rFonts w:hint="eastAsia" w:ascii="宋体" w:hAnsi="宋体" w:cs="宋体"/>
                <w:color w:val="000000" w:themeColor="text1"/>
                <w:sz w:val="24"/>
                <w:lang w:val="en-US" w:eastAsia="zh-CN"/>
                <w14:textFill>
                  <w14:solidFill>
                    <w14:schemeClr w14:val="tx1"/>
                  </w14:solidFill>
                </w14:textFill>
              </w:rPr>
              <w:t>后续</w:t>
            </w:r>
            <w:r>
              <w:rPr>
                <w:rFonts w:hint="eastAsia" w:ascii="宋体" w:hAnsi="宋体" w:cs="宋体"/>
                <w:color w:val="000000" w:themeColor="text1"/>
                <w:sz w:val="24"/>
                <w:lang w:val="zh-CN"/>
                <w14:textFill>
                  <w14:solidFill>
                    <w14:schemeClr w14:val="tx1"/>
                  </w14:solidFill>
                </w14:textFill>
              </w:rPr>
              <w:t>服务计划</w:t>
            </w:r>
          </w:p>
        </w:tc>
        <w:tc>
          <w:tcPr>
            <w:tcW w:w="5992" w:type="dxa"/>
            <w:vAlign w:val="center"/>
          </w:tcPr>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考察投标人针对本项目的保障</w:t>
            </w:r>
            <w:r>
              <w:rPr>
                <w:rFonts w:hint="eastAsia" w:ascii="宋体" w:hAnsi="宋体" w:cs="宋体"/>
                <w:color w:val="000000" w:themeColor="text1"/>
                <w:sz w:val="24"/>
                <w:lang w:val="zh-CN"/>
                <w14:textFill>
                  <w14:solidFill>
                    <w14:schemeClr w14:val="tx1"/>
                  </w14:solidFill>
                </w14:textFill>
              </w:rPr>
              <w:t>措施</w:t>
            </w:r>
            <w:r>
              <w:rPr>
                <w:rFonts w:hint="eastAsia" w:ascii="宋体" w:hAnsi="宋体" w:cs="宋体"/>
                <w:color w:val="000000" w:themeColor="text1"/>
                <w:sz w:val="24"/>
                <w14:textFill>
                  <w14:solidFill>
                    <w14:schemeClr w14:val="tx1"/>
                  </w14:solidFill>
                </w14:textFill>
              </w:rPr>
              <w:t>，需包括但不仅限于以下内容：</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1、质量、进度管理保证措施；</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en-US" w:eastAsia="zh-CN"/>
                <w14:textFill>
                  <w14:solidFill>
                    <w14:schemeClr w14:val="tx1"/>
                  </w14:solidFill>
                </w14:textFill>
              </w:rPr>
              <w:t>后续</w:t>
            </w:r>
            <w:r>
              <w:rPr>
                <w:rFonts w:hint="eastAsia" w:ascii="宋体" w:hAnsi="宋体" w:cs="宋体"/>
                <w:color w:val="000000" w:themeColor="text1"/>
                <w:sz w:val="24"/>
                <w14:textFill>
                  <w14:solidFill>
                    <w14:schemeClr w14:val="tx1"/>
                  </w14:solidFill>
                </w14:textFill>
              </w:rPr>
              <w:t>服务方案。</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考察以上两点，满足一点得</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分，最高得</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在此基础上，根据各供应商的具体响应内容按照方案的完整性、规范性及内容的合理性进一步评审：</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①投标文件响应内容全面；</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②投标文件响应内容具体；</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③投标文件响应内容针对性强；</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④投标文件响应内容科学合理；</w:t>
            </w:r>
          </w:p>
          <w:p>
            <w:pPr>
              <w:spacing w:line="360" w:lineRule="auto"/>
              <w:ind w:right="-107" w:rightChars="-5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⑤投标文件响应内容可操作性强。</w:t>
            </w:r>
          </w:p>
          <w:p>
            <w:pPr>
              <w:pStyle w:val="40"/>
              <w:widowControl/>
              <w:spacing w:line="360" w:lineRule="auto"/>
              <w:ind w:firstLine="0" w:firstLineChars="0"/>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满足以上5项的评价为优加</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分；满足以上4项的评价为良加3分；满足以上3项的评价为中加1分；其他情况评价为差不加分。</w:t>
            </w:r>
          </w:p>
        </w:tc>
        <w:tc>
          <w:tcPr>
            <w:tcW w:w="816"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评审委员打分</w:t>
            </w:r>
          </w:p>
        </w:tc>
      </w:tr>
    </w:tbl>
    <w:p>
      <w:pPr>
        <w:pStyle w:val="3"/>
        <w:rPr>
          <w:color w:val="000000" w:themeColor="text1"/>
          <w:highlight w:val="yellow"/>
          <w:lang w:val="fr-CH"/>
          <w14:textFill>
            <w14:solidFill>
              <w14:schemeClr w14:val="tx1"/>
            </w14:solidFill>
          </w14:textFill>
        </w:rPr>
      </w:pPr>
    </w:p>
    <w:p>
      <w:pPr>
        <w:rPr>
          <w:color w:val="000000" w:themeColor="text1"/>
          <w:highlight w:val="yellow"/>
          <w:lang w:val="fr-CH"/>
          <w14:textFill>
            <w14:solidFill>
              <w14:schemeClr w14:val="tx1"/>
            </w14:solidFill>
          </w14:textFill>
        </w:rPr>
      </w:pPr>
    </w:p>
    <w:p>
      <w:pPr>
        <w:rPr>
          <w:rFonts w:hint="eastAsia" w:ascii="宋体" w:hAnsi="宋体" w:cs="宋体"/>
          <w:b/>
          <w:bCs/>
          <w:color w:val="000000" w:themeColor="text1"/>
          <w:sz w:val="24"/>
          <w14:textFill>
            <w14:solidFill>
              <w14:schemeClr w14:val="tx1"/>
            </w14:solidFill>
          </w14:textFill>
        </w:rPr>
      </w:pPr>
      <w:bookmarkStart w:id="50" w:name="_Toc9548"/>
      <w:bookmarkStart w:id="51" w:name="_Hlk28269117"/>
      <w:r>
        <w:rPr>
          <w:rFonts w:hint="eastAsia" w:ascii="宋体" w:hAnsi="宋体" w:cs="宋体"/>
          <w:b/>
          <w:bCs/>
          <w:color w:val="000000" w:themeColor="text1"/>
          <w:sz w:val="24"/>
          <w14:textFill>
            <w14:solidFill>
              <w14:schemeClr w14:val="tx1"/>
            </w14:solidFill>
          </w14:textFill>
        </w:rPr>
        <w:br w:type="page"/>
      </w:r>
    </w:p>
    <w:p>
      <w:p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第七章 附件（投标文件格式）</w:t>
      </w:r>
      <w:bookmarkEnd w:id="50"/>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52" w:name="_Toc6548"/>
      <w:bookmarkStart w:id="53" w:name="_Toc31827"/>
      <w:bookmarkStart w:id="54" w:name="_Toc19494"/>
      <w:bookmarkStart w:id="55" w:name="_Toc5116"/>
      <w:r>
        <w:rPr>
          <w:rFonts w:hint="eastAsia" w:ascii="宋体" w:hAnsi="宋体" w:cs="宋体"/>
          <w:b/>
          <w:bCs/>
          <w:color w:val="000000" w:themeColor="text1"/>
          <w:sz w:val="24"/>
          <w14:textFill>
            <w14:solidFill>
              <w14:schemeClr w14:val="tx1"/>
            </w14:solidFill>
          </w14:textFill>
        </w:rPr>
        <w:t>1、投标文件密封袋/封面参考</w:t>
      </w:r>
      <w:bookmarkEnd w:id="52"/>
      <w:bookmarkEnd w:id="53"/>
      <w:bookmarkEnd w:id="54"/>
      <w:bookmarkEnd w:id="55"/>
    </w:p>
    <w:tbl>
      <w:tblPr>
        <w:tblStyle w:val="24"/>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2" w:hRule="atLeast"/>
          <w:jc w:val="center"/>
        </w:trPr>
        <w:tc>
          <w:tcPr>
            <w:tcW w:w="8540" w:type="dxa"/>
          </w:tcPr>
          <w:p>
            <w:pPr>
              <w:pStyle w:val="11"/>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11"/>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11"/>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11"/>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11"/>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11"/>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11"/>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1"/>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1"/>
              <w:tabs>
                <w:tab w:val="left" w:pos="562"/>
                <w:tab w:val="left" w:pos="3372"/>
                <w:tab w:val="left" w:pos="3653"/>
              </w:tabs>
              <w:spacing w:line="400" w:lineRule="exact"/>
              <w:ind w:firstLine="900" w:firstLineChars="320"/>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w:t>
            </w:r>
            <w:r>
              <w:rPr>
                <w:rFonts w:hint="eastAsia" w:ascii="宋体" w:hAnsi="宋体" w:cs="Arial"/>
                <w:b/>
                <w:bCs/>
                <w:color w:val="000000" w:themeColor="text1"/>
                <w:sz w:val="28"/>
                <w:szCs w:val="28"/>
                <w:u w:val="single"/>
                <w:lang w:val="en-US" w:eastAsia="zh-CN"/>
                <w14:textFill>
                  <w14:solidFill>
                    <w14:schemeClr w14:val="tx1"/>
                  </w14:solidFill>
                </w14:textFill>
              </w:rPr>
              <w:t xml:space="preserve">            </w:t>
            </w:r>
          </w:p>
          <w:p>
            <w:pPr>
              <w:pStyle w:val="11"/>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1"/>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11"/>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56" w:name="_Toc16724"/>
      <w:r>
        <w:rPr>
          <w:rFonts w:hint="eastAsia" w:ascii="宋体" w:hAnsi="宋体" w:cs="宋体"/>
          <w:b/>
          <w:color w:val="000000" w:themeColor="text1"/>
          <w:sz w:val="24"/>
          <w14:textFill>
            <w14:solidFill>
              <w14:schemeClr w14:val="tx1"/>
            </w14:solidFill>
          </w14:textFill>
        </w:rPr>
        <w:t>2、投标文件—目录</w:t>
      </w:r>
      <w:bookmarkEnd w:id="56"/>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7"/>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7"/>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拟派服务团队负责人（仅限一人）；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拟派驻服务团队成员（不含负责人）；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项目经验；</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9"/>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对项目需求的解析；</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实施方案；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项目重点、难点及解决方案；</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项目质量保障措施和后续服务计划；</w:t>
      </w:r>
    </w:p>
    <w:p>
      <w:pPr>
        <w:numPr>
          <w:ilvl w:val="0"/>
          <w:numId w:val="9"/>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0"/>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24"/>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11"/>
        <w:rPr>
          <w:color w:val="000000" w:themeColor="text1"/>
          <w14:textFill>
            <w14:solidFill>
              <w14:schemeClr w14:val="tx1"/>
            </w14:solidFill>
          </w14:textFill>
        </w:rPr>
      </w:pPr>
    </w:p>
    <w:p>
      <w:pPr>
        <w:numPr>
          <w:ilvl w:val="0"/>
          <w:numId w:val="10"/>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13"/>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3"/>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11"/>
        <w:rPr>
          <w:color w:val="000000" w:themeColor="text1"/>
          <w14:textFill>
            <w14:solidFill>
              <w14:schemeClr w14:val="tx1"/>
            </w14:solidFill>
          </w14:textFill>
        </w:rPr>
      </w:pP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2"/>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2"/>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2"/>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1"/>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3"/>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3"/>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13"/>
        <w:spacing w:line="360" w:lineRule="auto"/>
        <w:jc w:val="center"/>
        <w:rPr>
          <w:rFonts w:hint="eastAsia" w:hAnsi="宋体" w:cs="宋体"/>
          <w:b/>
          <w:color w:val="000000" w:themeColor="text1"/>
          <w:sz w:val="24"/>
          <w14:textFill>
            <w14:solidFill>
              <w14:schemeClr w14:val="tx1"/>
            </w14:solidFill>
          </w14:textFill>
        </w:rPr>
      </w:pPr>
    </w:p>
    <w:p>
      <w:pPr>
        <w:pStyle w:val="13"/>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13"/>
        <w:spacing w:line="360" w:lineRule="auto"/>
        <w:rPr>
          <w:rFonts w:hint="eastAsia" w:hAnsi="宋体" w:cs="宋体"/>
          <w:color w:val="000000" w:themeColor="text1"/>
          <w:sz w:val="24"/>
          <w14:textFill>
            <w14:solidFill>
              <w14:schemeClr w14:val="tx1"/>
            </w14:solidFill>
          </w14:textFill>
        </w:rPr>
      </w:pPr>
    </w:p>
    <w:p>
      <w:pPr>
        <w:pStyle w:val="13"/>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3"/>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3"/>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3"/>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1"/>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1"/>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3"/>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3"/>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3"/>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3"/>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1"/>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拟派服务团队负责人（仅限一人）；</w:t>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拟派驻服务团队成员（不含负责人）；</w:t>
      </w:r>
    </w:p>
    <w:p>
      <w:pPr>
        <w:numPr>
          <w:ilvl w:val="0"/>
          <w:numId w:val="11"/>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项目经验；</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3"/>
        <w:spacing w:line="360" w:lineRule="auto"/>
        <w:jc w:val="left"/>
        <w:rPr>
          <w:rFonts w:hint="eastAsia" w:hAnsi="宋体" w:cs="宋体"/>
          <w:color w:val="000000" w:themeColor="text1"/>
          <w:sz w:val="24"/>
          <w14:textFill>
            <w14:solidFill>
              <w14:schemeClr w14:val="tx1"/>
            </w14:solidFill>
          </w14:textFill>
        </w:rPr>
      </w:pPr>
    </w:p>
    <w:p>
      <w:pPr>
        <w:pStyle w:val="13"/>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11"/>
        <w:rPr>
          <w:color w:val="000000" w:themeColor="text1"/>
          <w:lang w:val="fr-CH"/>
          <w14:textFill>
            <w14:solidFill>
              <w14:schemeClr w14:val="tx1"/>
            </w14:solidFill>
          </w14:textFill>
        </w:rPr>
      </w:pP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36"/>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36"/>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36"/>
          <w:rFonts w:hint="eastAsia" w:ascii="宋体" w:hAnsi="宋体" w:cs="宋体"/>
          <w:b/>
          <w:color w:val="000000" w:themeColor="text1"/>
          <w:sz w:val="24"/>
          <w14:textFill>
            <w14:solidFill>
              <w14:schemeClr w14:val="tx1"/>
            </w14:solidFill>
          </w14:textFill>
        </w:rPr>
      </w:pPr>
      <w:r>
        <w:rPr>
          <w:rStyle w:val="36"/>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36"/>
          <w:rFonts w:hint="eastAsia" w:ascii="宋体" w:hAnsi="宋体" w:cs="宋体"/>
          <w:b/>
          <w:color w:val="000000" w:themeColor="text1"/>
          <w:sz w:val="24"/>
          <w14:textFill>
            <w14:solidFill>
              <w14:schemeClr w14:val="tx1"/>
            </w14:solidFill>
          </w14:textFill>
        </w:rPr>
      </w:pPr>
      <w:r>
        <w:rPr>
          <w:rStyle w:val="36"/>
          <w:rFonts w:hint="eastAsia" w:ascii="宋体" w:hAnsi="宋体" w:cs="宋体"/>
          <w:b/>
          <w:color w:val="000000" w:themeColor="text1"/>
          <w:sz w:val="24"/>
          <w14:textFill>
            <w14:solidFill>
              <w14:schemeClr w14:val="tx1"/>
            </w14:solidFill>
          </w14:textFill>
        </w:rPr>
        <w:br w:type="page"/>
      </w:r>
      <w:r>
        <w:rPr>
          <w:rStyle w:val="36"/>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36"/>
          <w:rFonts w:hint="eastAsia" w:ascii="宋体" w:hAnsi="宋体" w:cs="宋体"/>
          <w:color w:val="000000" w:themeColor="text1"/>
          <w:spacing w:val="6"/>
          <w:sz w:val="24"/>
          <w:u w:val="single"/>
          <w14:textFill>
            <w14:solidFill>
              <w14:schemeClr w14:val="tx1"/>
            </w14:solidFill>
          </w14:textFill>
        </w:rPr>
        <w:t xml:space="preserve"> （采购单位名称） </w:t>
      </w:r>
      <w:r>
        <w:rPr>
          <w:rStyle w:val="36"/>
          <w:rFonts w:hint="eastAsia" w:ascii="宋体" w:hAnsi="宋体" w:cs="宋体"/>
          <w:color w:val="000000" w:themeColor="text1"/>
          <w:spacing w:val="6"/>
          <w:sz w:val="24"/>
          <w14:textFill>
            <w14:solidFill>
              <w14:schemeClr w14:val="tx1"/>
            </w14:solidFill>
          </w14:textFill>
        </w:rPr>
        <w:t>单位的</w:t>
      </w:r>
      <w:r>
        <w:rPr>
          <w:rStyle w:val="36"/>
          <w:rFonts w:hint="eastAsia" w:ascii="宋体" w:hAnsi="宋体" w:cs="宋体"/>
          <w:color w:val="000000" w:themeColor="text1"/>
          <w:spacing w:val="6"/>
          <w:sz w:val="24"/>
          <w:u w:val="single"/>
          <w14:textFill>
            <w14:solidFill>
              <w14:schemeClr w14:val="tx1"/>
            </w14:solidFill>
          </w14:textFill>
        </w:rPr>
        <w:t xml:space="preserve"> （采购项目名称） </w:t>
      </w:r>
      <w:r>
        <w:rPr>
          <w:rStyle w:val="36"/>
          <w:rFonts w:hint="eastAsia" w:ascii="宋体" w:hAnsi="宋体" w:cs="宋体"/>
          <w:color w:val="000000" w:themeColor="text1"/>
          <w:spacing w:val="6"/>
          <w:sz w:val="24"/>
          <w14:textFill>
            <w14:solidFill>
              <w14:schemeClr w14:val="tx1"/>
            </w14:solidFill>
          </w14:textFill>
        </w:rPr>
        <w:t>项目采购</w:t>
      </w:r>
      <w:r>
        <w:rPr>
          <w:rStyle w:val="36"/>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36"/>
          <w:rFonts w:hint="eastAsia" w:ascii="宋体" w:hAnsi="宋体" w:cs="宋体"/>
          <w:color w:val="000000" w:themeColor="text1"/>
          <w:spacing w:val="6"/>
          <w:sz w:val="24"/>
          <w14:textFill>
            <w14:solidFill>
              <w14:schemeClr w14:val="tx1"/>
            </w14:solidFill>
          </w14:textFill>
        </w:rPr>
        <w:t>。</w:t>
      </w:r>
      <w:r>
        <w:rPr>
          <w:rStyle w:val="36"/>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36"/>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36"/>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36"/>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8"/>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8"/>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57" w:name="OLE_LINK9"/>
      <w:r>
        <w:rPr>
          <w:rFonts w:hint="eastAsia" w:ascii="宋体" w:hAnsi="宋体" w:cs="宋体"/>
          <w:b/>
          <w:color w:val="000000" w:themeColor="text1"/>
          <w:sz w:val="28"/>
          <w:szCs w:val="28"/>
          <w14:textFill>
            <w14:solidFill>
              <w14:schemeClr w14:val="tx1"/>
            </w14:solidFill>
          </w14:textFill>
        </w:rPr>
        <w:t>证明</w:t>
      </w:r>
      <w:bookmarkEnd w:id="57"/>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3"/>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8"/>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58" w:name="OLE_LINK10"/>
      <w:r>
        <w:rPr>
          <w:rFonts w:hint="eastAsia" w:ascii="宋体" w:hAnsi="宋体" w:cs="宋体"/>
          <w:b/>
          <w:color w:val="000000" w:themeColor="text1"/>
          <w:sz w:val="28"/>
          <w:szCs w:val="28"/>
          <w14:textFill>
            <w14:solidFill>
              <w14:schemeClr w14:val="tx1"/>
            </w14:solidFill>
          </w14:textFill>
        </w:rPr>
        <w:t>股权关系证明</w:t>
      </w:r>
      <w:bookmarkEnd w:id="58"/>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1"/>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4"/>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11"/>
        <w:spacing w:line="360" w:lineRule="auto"/>
        <w:rPr>
          <w:color w:val="000000" w:themeColor="text1"/>
          <w:lang w:val="fr-CH"/>
          <w14:textFill>
            <w14:solidFill>
              <w14:schemeClr w14:val="tx1"/>
            </w14:solidFill>
          </w14:textFill>
        </w:rPr>
      </w:pP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对项目需求的解析；</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实施方案；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项目重点、难点及解决方案；</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项目质量保障措施和后续服务计划；</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51"/>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59" w:name="_Toc742"/>
      <w:bookmarkStart w:id="60" w:name="_Toc6251"/>
      <w:r>
        <w:rPr>
          <w:rFonts w:hint="eastAsia" w:ascii="宋体" w:hAnsi="宋体" w:cs="宋体"/>
          <w:b/>
          <w:bCs/>
          <w:color w:val="000000" w:themeColor="text1"/>
          <w:sz w:val="24"/>
          <w14:textFill>
            <w14:solidFill>
              <w14:schemeClr w14:val="tx1"/>
            </w14:solidFill>
          </w14:textFill>
        </w:rPr>
        <w:t>附件：相关政策</w:t>
      </w:r>
      <w:bookmarkEnd w:id="59"/>
      <w:bookmarkEnd w:id="60"/>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11"/>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11"/>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11"/>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11"/>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11"/>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11"/>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11"/>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1"/>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11"/>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11"/>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11"/>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11"/>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11"/>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11"/>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11"/>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11"/>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11"/>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11"/>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11"/>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11"/>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11"/>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4"/>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7"/>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37"/>
              <w:jc w:val="center"/>
              <w:rPr>
                <w:rFonts w:hint="eastAsia"/>
                <w:color w:val="000000" w:themeColor="text1"/>
                <w:sz w:val="24"/>
                <w:szCs w:val="24"/>
                <w14:textFill>
                  <w14:solidFill>
                    <w14:schemeClr w14:val="tx1"/>
                  </w14:solidFill>
                </w14:textFill>
              </w:rPr>
            </w:pPr>
          </w:p>
          <w:p>
            <w:pPr>
              <w:pStyle w:val="37"/>
              <w:jc w:val="center"/>
              <w:rPr>
                <w:rFonts w:hint="eastAsia"/>
                <w:color w:val="000000" w:themeColor="text1"/>
                <w:sz w:val="24"/>
                <w:szCs w:val="24"/>
                <w14:textFill>
                  <w14:solidFill>
                    <w14:schemeClr w14:val="tx1"/>
                  </w14:solidFill>
                </w14:textFill>
              </w:rPr>
            </w:pPr>
          </w:p>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7"/>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11"/>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11"/>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20"/>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11"/>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20"/>
        <w:jc w:val="both"/>
        <w:outlineLvl w:val="9"/>
        <w:rPr>
          <w:rFonts w:hint="eastAsia" w:ascii="宋体" w:hAnsi="宋体" w:eastAsia="宋体" w:cs="宋体"/>
          <w:color w:val="000000" w:themeColor="text1"/>
          <w:sz w:val="24"/>
          <w:szCs w:val="24"/>
          <w14:textFill>
            <w14:solidFill>
              <w14:schemeClr w14:val="tx1"/>
            </w14:solidFill>
          </w14:textFill>
        </w:rPr>
      </w:pPr>
    </w:p>
    <w:p>
      <w:pPr>
        <w:pStyle w:val="20"/>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1"/>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20"/>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9"/>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61" w:name="sendNo"/>
      <w:r>
        <w:rPr>
          <w:rFonts w:hint="eastAsia"/>
          <w:color w:val="000000" w:themeColor="text1"/>
          <w14:textFill>
            <w14:solidFill>
              <w14:schemeClr w14:val="tx1"/>
            </w14:solidFill>
          </w14:textFill>
        </w:rPr>
        <w:t>财库〔</w:t>
      </w:r>
      <w:bookmarkEnd w:id="61"/>
      <w:r>
        <w:rPr>
          <w:rFonts w:hint="eastAsia"/>
          <w:color w:val="000000" w:themeColor="text1"/>
          <w14:textFill>
            <w14:solidFill>
              <w14:schemeClr w14:val="tx1"/>
            </w14:solidFill>
          </w14:textFill>
        </w:rPr>
        <w:t>2017〕141号</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62"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62"/>
      <w:r>
        <w:rPr>
          <w:rFonts w:hint="eastAsia"/>
          <w:color w:val="000000" w:themeColor="text1"/>
          <w14:textFill>
            <w14:solidFill>
              <w14:schemeClr w14:val="tx1"/>
            </w14:solidFill>
          </w14:textFill>
        </w:rPr>
        <w:t>：</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9"/>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9"/>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9"/>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9"/>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9"/>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9"/>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8"/>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8"/>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9"/>
          <w:rFonts w:hint="eastAsia"/>
          <w:b/>
          <w:bCs/>
          <w:color w:val="000000" w:themeColor="text1"/>
          <w14:textFill>
            <w14:solidFill>
              <w14:schemeClr w14:val="tx1"/>
            </w14:solidFill>
          </w14:textFill>
        </w:rPr>
        <w:t>残疾人福利性单位声明函</w:t>
      </w:r>
    </w:p>
    <w:p>
      <w:pPr>
        <w:pStyle w:val="3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9"/>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9"/>
          <w:rFonts w:hint="eastAsia"/>
          <w:color w:val="000000" w:themeColor="text1"/>
          <w14:textFill>
            <w14:solidFill>
              <w14:schemeClr w14:val="tx1"/>
            </w14:solidFill>
          </w14:textFill>
        </w:rPr>
        <w:t>本单位对上述声明的真实性负责。如有虚假，将依法承担相应责任。</w:t>
      </w:r>
    </w:p>
    <w:p>
      <w:pPr>
        <w:pStyle w:val="3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8"/>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9"/>
          <w:rFonts w:hint="eastAsia"/>
          <w:color w:val="000000" w:themeColor="text1"/>
          <w14:textFill>
            <w14:solidFill>
              <w14:schemeClr w14:val="tx1"/>
            </w14:solidFill>
          </w14:textFill>
        </w:rPr>
        <w:t>单位名称（盖章）：</w:t>
      </w:r>
    </w:p>
    <w:p>
      <w:pPr>
        <w:pStyle w:val="38"/>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9"/>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7805DF4-1263-4B07-BC9F-99DE3B4F7009}"/>
  </w:font>
  <w:font w:name="黑体">
    <w:panose1 w:val="02010609060101010101"/>
    <w:charset w:val="86"/>
    <w:family w:val="auto"/>
    <w:pitch w:val="default"/>
    <w:sig w:usb0="800002BF" w:usb1="38CF7CFA" w:usb2="00000016" w:usb3="00000000" w:csb0="00040001" w:csb1="00000000"/>
    <w:embedRegular r:id="rId2" w:fontKey="{477CD9E0-A109-4ADD-94A2-11A01C3F4C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A507F6A-0794-4C0B-A003-52D2B620E743}"/>
  </w:font>
  <w:font w:name="仿宋_GB2312">
    <w:panose1 w:val="02010609030101010101"/>
    <w:charset w:val="86"/>
    <w:family w:val="auto"/>
    <w:pitch w:val="default"/>
    <w:sig w:usb0="00000001" w:usb1="080E0000" w:usb2="00000000" w:usb3="00000000" w:csb0="00040000" w:csb1="00000000"/>
    <w:embedRegular r:id="rId4" w:fontKey="{EA6815A7-56DB-4C94-A5E5-76799BF18FA7}"/>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000" w:usb1="00000000" w:usb2="00000000" w:usb3="00000000" w:csb0="00000000" w:csb1="00000000"/>
    <w:embedRegular r:id="rId5" w:fontKey="{FAA585A1-D8DB-48D5-A68C-6C599F02D7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8"/>
        <w:rFonts w:ascii="宋体" w:hAnsi="宋体"/>
        <w:sz w:val="28"/>
        <w:szCs w:val="28"/>
      </w:rPr>
      <w:instrText xml:space="preserve">PAGE  </w:instrText>
    </w:r>
    <w:r>
      <w:rPr>
        <w:rFonts w:ascii="宋体" w:hAnsi="宋体"/>
        <w:sz w:val="28"/>
        <w:szCs w:val="28"/>
      </w:rPr>
      <w:fldChar w:fldCharType="separate"/>
    </w:r>
    <w:r>
      <w:rPr>
        <w:rStyle w:val="28"/>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8FC4C5C"/>
    <w:multiLevelType w:val="singleLevel"/>
    <w:tmpl w:val="A8FC4C5C"/>
    <w:lvl w:ilvl="0" w:tentative="0">
      <w:start w:val="2"/>
      <w:numFmt w:val="chineseCounting"/>
      <w:suff w:val="nothing"/>
      <w:lvlText w:val="（%1）"/>
      <w:lvlJc w:val="left"/>
      <w:rPr>
        <w:rFonts w:hint="eastAsia"/>
      </w:rPr>
    </w:lvl>
  </w:abstractNum>
  <w:abstractNum w:abstractNumId="4">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5">
    <w:nsid w:val="B60EDFBE"/>
    <w:multiLevelType w:val="singleLevel"/>
    <w:tmpl w:val="B60EDFBE"/>
    <w:lvl w:ilvl="0" w:tentative="0">
      <w:start w:val="1"/>
      <w:numFmt w:val="decimal"/>
      <w:suff w:val="nothing"/>
      <w:lvlText w:val="（%1）"/>
      <w:lvlJc w:val="left"/>
    </w:lvl>
  </w:abstractNum>
  <w:abstractNum w:abstractNumId="6">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7">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8">
    <w:nsid w:val="200A2FAF"/>
    <w:multiLevelType w:val="singleLevel"/>
    <w:tmpl w:val="200A2FAF"/>
    <w:lvl w:ilvl="0" w:tentative="0">
      <w:start w:val="5"/>
      <w:numFmt w:val="decimal"/>
      <w:suff w:val="nothing"/>
      <w:lvlText w:val="（%1）"/>
      <w:lvlJc w:val="left"/>
    </w:lvl>
  </w:abstractNum>
  <w:abstractNum w:abstractNumId="9">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0">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1">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2">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5"/>
  </w:num>
  <w:num w:numId="3">
    <w:abstractNumId w:val="2"/>
  </w:num>
  <w:num w:numId="4">
    <w:abstractNumId w:val="9"/>
  </w:num>
  <w:num w:numId="5">
    <w:abstractNumId w:val="3"/>
  </w:num>
  <w:num w:numId="6">
    <w:abstractNumId w:val="10"/>
  </w:num>
  <w:num w:numId="7">
    <w:abstractNumId w:val="4"/>
  </w:num>
  <w:num w:numId="8">
    <w:abstractNumId w:val="6"/>
  </w:num>
  <w:num w:numId="9">
    <w:abstractNumId w:val="1"/>
  </w:num>
  <w:num w:numId="10">
    <w:abstractNumId w:val="0"/>
  </w:num>
  <w:num w:numId="11">
    <w:abstractNumId w:val="7"/>
  </w:num>
  <w:num w:numId="12">
    <w:abstractNumId w:val="11"/>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54471"/>
    <w:rsid w:val="001C60B0"/>
    <w:rsid w:val="001E102D"/>
    <w:rsid w:val="0037030E"/>
    <w:rsid w:val="003A4DB8"/>
    <w:rsid w:val="00441793"/>
    <w:rsid w:val="004E616D"/>
    <w:rsid w:val="00537C28"/>
    <w:rsid w:val="006E4653"/>
    <w:rsid w:val="00771B68"/>
    <w:rsid w:val="0089189B"/>
    <w:rsid w:val="008B73C2"/>
    <w:rsid w:val="00B82957"/>
    <w:rsid w:val="00C93875"/>
    <w:rsid w:val="00D23242"/>
    <w:rsid w:val="00D62CC9"/>
    <w:rsid w:val="00E747E3"/>
    <w:rsid w:val="00F46D15"/>
    <w:rsid w:val="00F72CA9"/>
    <w:rsid w:val="00FF40AC"/>
    <w:rsid w:val="01145951"/>
    <w:rsid w:val="011663ED"/>
    <w:rsid w:val="01211AD4"/>
    <w:rsid w:val="012515C4"/>
    <w:rsid w:val="012D0479"/>
    <w:rsid w:val="01433A3B"/>
    <w:rsid w:val="0157618B"/>
    <w:rsid w:val="019E3125"/>
    <w:rsid w:val="01B446F6"/>
    <w:rsid w:val="01D628BE"/>
    <w:rsid w:val="01EC0334"/>
    <w:rsid w:val="01EF572E"/>
    <w:rsid w:val="020442FF"/>
    <w:rsid w:val="020B6FE8"/>
    <w:rsid w:val="020E3E06"/>
    <w:rsid w:val="02477318"/>
    <w:rsid w:val="025C1016"/>
    <w:rsid w:val="02A80FA1"/>
    <w:rsid w:val="02B81FC4"/>
    <w:rsid w:val="032558AB"/>
    <w:rsid w:val="032F4898"/>
    <w:rsid w:val="036839EA"/>
    <w:rsid w:val="036D7252"/>
    <w:rsid w:val="037800D1"/>
    <w:rsid w:val="037C7496"/>
    <w:rsid w:val="038D16A3"/>
    <w:rsid w:val="038E26A7"/>
    <w:rsid w:val="0396194E"/>
    <w:rsid w:val="03993BA4"/>
    <w:rsid w:val="03B24C65"/>
    <w:rsid w:val="03B44E81"/>
    <w:rsid w:val="03B54992"/>
    <w:rsid w:val="03BB1D6C"/>
    <w:rsid w:val="03D167CD"/>
    <w:rsid w:val="03E5503B"/>
    <w:rsid w:val="03FF0592"/>
    <w:rsid w:val="03FF56E1"/>
    <w:rsid w:val="040B5B34"/>
    <w:rsid w:val="040C3CF2"/>
    <w:rsid w:val="04191764"/>
    <w:rsid w:val="044E26AD"/>
    <w:rsid w:val="045A0087"/>
    <w:rsid w:val="04640655"/>
    <w:rsid w:val="046441B2"/>
    <w:rsid w:val="047D1CE0"/>
    <w:rsid w:val="048C5BE2"/>
    <w:rsid w:val="04972A57"/>
    <w:rsid w:val="049A4077"/>
    <w:rsid w:val="049D5915"/>
    <w:rsid w:val="04A919F3"/>
    <w:rsid w:val="04AC3B33"/>
    <w:rsid w:val="04D035F5"/>
    <w:rsid w:val="04D255BF"/>
    <w:rsid w:val="04E15802"/>
    <w:rsid w:val="050D4546"/>
    <w:rsid w:val="0532605E"/>
    <w:rsid w:val="054F4E62"/>
    <w:rsid w:val="05525F81"/>
    <w:rsid w:val="058F5A54"/>
    <w:rsid w:val="05A30D0A"/>
    <w:rsid w:val="05A77988"/>
    <w:rsid w:val="05D438B9"/>
    <w:rsid w:val="05E11832"/>
    <w:rsid w:val="05F15671"/>
    <w:rsid w:val="05F652DD"/>
    <w:rsid w:val="05F94DCD"/>
    <w:rsid w:val="060A7F0C"/>
    <w:rsid w:val="0616772D"/>
    <w:rsid w:val="06345E06"/>
    <w:rsid w:val="06386398"/>
    <w:rsid w:val="06416BB8"/>
    <w:rsid w:val="06456265"/>
    <w:rsid w:val="065F7326"/>
    <w:rsid w:val="06640E4B"/>
    <w:rsid w:val="06CE1F71"/>
    <w:rsid w:val="06D01FD2"/>
    <w:rsid w:val="06D118A6"/>
    <w:rsid w:val="06E415DA"/>
    <w:rsid w:val="07000B16"/>
    <w:rsid w:val="070D0B30"/>
    <w:rsid w:val="07200C9D"/>
    <w:rsid w:val="073A5410"/>
    <w:rsid w:val="0754675F"/>
    <w:rsid w:val="076B39F3"/>
    <w:rsid w:val="076F5347"/>
    <w:rsid w:val="0775167C"/>
    <w:rsid w:val="07A0765A"/>
    <w:rsid w:val="07AA3F74"/>
    <w:rsid w:val="07BD13EE"/>
    <w:rsid w:val="07CF36C6"/>
    <w:rsid w:val="080A5070"/>
    <w:rsid w:val="084E684E"/>
    <w:rsid w:val="084F5179"/>
    <w:rsid w:val="089D5EE4"/>
    <w:rsid w:val="08AE6343"/>
    <w:rsid w:val="08AF2F0D"/>
    <w:rsid w:val="08AF79C5"/>
    <w:rsid w:val="08C45350"/>
    <w:rsid w:val="08C94F2B"/>
    <w:rsid w:val="08EF6AC2"/>
    <w:rsid w:val="09185F2E"/>
    <w:rsid w:val="091E5277"/>
    <w:rsid w:val="092C2AB7"/>
    <w:rsid w:val="093C394F"/>
    <w:rsid w:val="095505E7"/>
    <w:rsid w:val="096C4D6B"/>
    <w:rsid w:val="097479AD"/>
    <w:rsid w:val="09772BD9"/>
    <w:rsid w:val="09774987"/>
    <w:rsid w:val="097815DF"/>
    <w:rsid w:val="098E31D7"/>
    <w:rsid w:val="09C149B3"/>
    <w:rsid w:val="09D57431"/>
    <w:rsid w:val="09D9508C"/>
    <w:rsid w:val="09E75EDE"/>
    <w:rsid w:val="09F47D86"/>
    <w:rsid w:val="09F90D53"/>
    <w:rsid w:val="0A397E8E"/>
    <w:rsid w:val="0A3B3CB9"/>
    <w:rsid w:val="0A3D797F"/>
    <w:rsid w:val="0A3E54A5"/>
    <w:rsid w:val="0A570314"/>
    <w:rsid w:val="0A7F6940"/>
    <w:rsid w:val="0A904DFA"/>
    <w:rsid w:val="0A962578"/>
    <w:rsid w:val="0B1D330C"/>
    <w:rsid w:val="0B872ED2"/>
    <w:rsid w:val="0B8D66E4"/>
    <w:rsid w:val="0B9335CE"/>
    <w:rsid w:val="0BA12829"/>
    <w:rsid w:val="0BA650B0"/>
    <w:rsid w:val="0BB45AA2"/>
    <w:rsid w:val="0BCB720C"/>
    <w:rsid w:val="0BD51E39"/>
    <w:rsid w:val="0BDC4F75"/>
    <w:rsid w:val="0BE85AA6"/>
    <w:rsid w:val="0BF0642E"/>
    <w:rsid w:val="0C23344D"/>
    <w:rsid w:val="0C2506CA"/>
    <w:rsid w:val="0C393981"/>
    <w:rsid w:val="0C3B7EEE"/>
    <w:rsid w:val="0C4310EE"/>
    <w:rsid w:val="0CA03970"/>
    <w:rsid w:val="0CEE48A7"/>
    <w:rsid w:val="0D0B2017"/>
    <w:rsid w:val="0D136775"/>
    <w:rsid w:val="0D244BFF"/>
    <w:rsid w:val="0D373A0B"/>
    <w:rsid w:val="0D4E1EA3"/>
    <w:rsid w:val="0D5D3E94"/>
    <w:rsid w:val="0D6214AA"/>
    <w:rsid w:val="0D63594E"/>
    <w:rsid w:val="0D703BC7"/>
    <w:rsid w:val="0D907DC5"/>
    <w:rsid w:val="0D9F44AC"/>
    <w:rsid w:val="0DA25D4B"/>
    <w:rsid w:val="0DAC6849"/>
    <w:rsid w:val="0DCF21C8"/>
    <w:rsid w:val="0DDA54E4"/>
    <w:rsid w:val="0DFE5677"/>
    <w:rsid w:val="0E034A3B"/>
    <w:rsid w:val="0E19425F"/>
    <w:rsid w:val="0E19600D"/>
    <w:rsid w:val="0E2624D8"/>
    <w:rsid w:val="0E2F3A82"/>
    <w:rsid w:val="0E356BBF"/>
    <w:rsid w:val="0E4219DB"/>
    <w:rsid w:val="0E793654"/>
    <w:rsid w:val="0E87566C"/>
    <w:rsid w:val="0EA97268"/>
    <w:rsid w:val="0EAF071F"/>
    <w:rsid w:val="0EC046DA"/>
    <w:rsid w:val="0ED35847"/>
    <w:rsid w:val="0ED40186"/>
    <w:rsid w:val="0ED802FF"/>
    <w:rsid w:val="0EE20AF5"/>
    <w:rsid w:val="0F072309"/>
    <w:rsid w:val="0F0942D3"/>
    <w:rsid w:val="0F0E3698"/>
    <w:rsid w:val="0F2033CB"/>
    <w:rsid w:val="0F6A2898"/>
    <w:rsid w:val="0F6B6D3C"/>
    <w:rsid w:val="0F851480"/>
    <w:rsid w:val="0FA1450C"/>
    <w:rsid w:val="0FC14BAE"/>
    <w:rsid w:val="0FDC3796"/>
    <w:rsid w:val="0FF74205"/>
    <w:rsid w:val="10076107"/>
    <w:rsid w:val="1008458B"/>
    <w:rsid w:val="100D4B83"/>
    <w:rsid w:val="1064624E"/>
    <w:rsid w:val="106D0892"/>
    <w:rsid w:val="10795489"/>
    <w:rsid w:val="108F25B6"/>
    <w:rsid w:val="10947BCD"/>
    <w:rsid w:val="11286567"/>
    <w:rsid w:val="11292A0B"/>
    <w:rsid w:val="1131366D"/>
    <w:rsid w:val="113D64B6"/>
    <w:rsid w:val="11447845"/>
    <w:rsid w:val="11511F61"/>
    <w:rsid w:val="11AC7198"/>
    <w:rsid w:val="11B22B48"/>
    <w:rsid w:val="11BD75F7"/>
    <w:rsid w:val="11E20D72"/>
    <w:rsid w:val="121C256F"/>
    <w:rsid w:val="124318AA"/>
    <w:rsid w:val="12631F4C"/>
    <w:rsid w:val="126E3EB0"/>
    <w:rsid w:val="12747CB6"/>
    <w:rsid w:val="129C720C"/>
    <w:rsid w:val="12D9220E"/>
    <w:rsid w:val="12EF70B7"/>
    <w:rsid w:val="12F17B2E"/>
    <w:rsid w:val="13157F9E"/>
    <w:rsid w:val="136071FB"/>
    <w:rsid w:val="1363353B"/>
    <w:rsid w:val="13660293"/>
    <w:rsid w:val="13737F6D"/>
    <w:rsid w:val="137B7981"/>
    <w:rsid w:val="138959E3"/>
    <w:rsid w:val="138F7287"/>
    <w:rsid w:val="139B1132"/>
    <w:rsid w:val="139B74C4"/>
    <w:rsid w:val="13C056B4"/>
    <w:rsid w:val="13E87CB7"/>
    <w:rsid w:val="13EB3FA7"/>
    <w:rsid w:val="140C1FE5"/>
    <w:rsid w:val="141650CD"/>
    <w:rsid w:val="141D437D"/>
    <w:rsid w:val="141D612B"/>
    <w:rsid w:val="142179C9"/>
    <w:rsid w:val="145533A6"/>
    <w:rsid w:val="14740441"/>
    <w:rsid w:val="148443FC"/>
    <w:rsid w:val="1497412F"/>
    <w:rsid w:val="149F2FE4"/>
    <w:rsid w:val="14A423A8"/>
    <w:rsid w:val="14E32ED1"/>
    <w:rsid w:val="14EC25CE"/>
    <w:rsid w:val="150C0679"/>
    <w:rsid w:val="151307D7"/>
    <w:rsid w:val="153100AC"/>
    <w:rsid w:val="154F67B8"/>
    <w:rsid w:val="158D6BDD"/>
    <w:rsid w:val="15D33824"/>
    <w:rsid w:val="15D849FF"/>
    <w:rsid w:val="15E92BC7"/>
    <w:rsid w:val="15FD3709"/>
    <w:rsid w:val="160464D3"/>
    <w:rsid w:val="16157A01"/>
    <w:rsid w:val="161D6647"/>
    <w:rsid w:val="16493207"/>
    <w:rsid w:val="164B0365"/>
    <w:rsid w:val="16685D83"/>
    <w:rsid w:val="166938A9"/>
    <w:rsid w:val="167A7865"/>
    <w:rsid w:val="167F6351"/>
    <w:rsid w:val="168B1A72"/>
    <w:rsid w:val="16C32C88"/>
    <w:rsid w:val="16C358AF"/>
    <w:rsid w:val="16D637FC"/>
    <w:rsid w:val="16E96798"/>
    <w:rsid w:val="16F76FA7"/>
    <w:rsid w:val="172A3039"/>
    <w:rsid w:val="1763654B"/>
    <w:rsid w:val="1773288D"/>
    <w:rsid w:val="178D1D96"/>
    <w:rsid w:val="17966920"/>
    <w:rsid w:val="17B40B54"/>
    <w:rsid w:val="17CA65CA"/>
    <w:rsid w:val="17DD00AB"/>
    <w:rsid w:val="17F35B20"/>
    <w:rsid w:val="180B1483"/>
    <w:rsid w:val="180C273E"/>
    <w:rsid w:val="183459BE"/>
    <w:rsid w:val="183D7B1A"/>
    <w:rsid w:val="1840688C"/>
    <w:rsid w:val="184F3D45"/>
    <w:rsid w:val="18BE7B6B"/>
    <w:rsid w:val="18D019BE"/>
    <w:rsid w:val="18E37943"/>
    <w:rsid w:val="18FA239B"/>
    <w:rsid w:val="190B2632"/>
    <w:rsid w:val="191C4C03"/>
    <w:rsid w:val="19353F17"/>
    <w:rsid w:val="194D3428"/>
    <w:rsid w:val="19575C3B"/>
    <w:rsid w:val="195B397D"/>
    <w:rsid w:val="19622F5E"/>
    <w:rsid w:val="19882298"/>
    <w:rsid w:val="19946E8F"/>
    <w:rsid w:val="199E39C2"/>
    <w:rsid w:val="19A8293B"/>
    <w:rsid w:val="19B4308D"/>
    <w:rsid w:val="19D41982"/>
    <w:rsid w:val="19E219A9"/>
    <w:rsid w:val="19E73463"/>
    <w:rsid w:val="1A332204"/>
    <w:rsid w:val="1A7F3E24"/>
    <w:rsid w:val="1A9A5D1C"/>
    <w:rsid w:val="1AC217DA"/>
    <w:rsid w:val="1AFE2C2B"/>
    <w:rsid w:val="1B1F09DB"/>
    <w:rsid w:val="1B222279"/>
    <w:rsid w:val="1B226512"/>
    <w:rsid w:val="1B461503"/>
    <w:rsid w:val="1B6F1962"/>
    <w:rsid w:val="1B982FF3"/>
    <w:rsid w:val="1BD619E1"/>
    <w:rsid w:val="1BD971F4"/>
    <w:rsid w:val="1BDA2117"/>
    <w:rsid w:val="1BDB6FF7"/>
    <w:rsid w:val="1BEA548C"/>
    <w:rsid w:val="1C0F2CE1"/>
    <w:rsid w:val="1C224C26"/>
    <w:rsid w:val="1C541A06"/>
    <w:rsid w:val="1C623275"/>
    <w:rsid w:val="1C762226"/>
    <w:rsid w:val="1C901B90"/>
    <w:rsid w:val="1CA8197B"/>
    <w:rsid w:val="1CC57360"/>
    <w:rsid w:val="1D0D31E0"/>
    <w:rsid w:val="1D1C78C7"/>
    <w:rsid w:val="1D526E45"/>
    <w:rsid w:val="1D7F1C04"/>
    <w:rsid w:val="1D864D41"/>
    <w:rsid w:val="1DC64109"/>
    <w:rsid w:val="1DD10C77"/>
    <w:rsid w:val="1DD821DB"/>
    <w:rsid w:val="1DD84EE2"/>
    <w:rsid w:val="1DE21BFC"/>
    <w:rsid w:val="1DEA52D0"/>
    <w:rsid w:val="1E2702D2"/>
    <w:rsid w:val="1E2C58E8"/>
    <w:rsid w:val="1E731769"/>
    <w:rsid w:val="1EC575F3"/>
    <w:rsid w:val="1ECC0E79"/>
    <w:rsid w:val="1EFB350D"/>
    <w:rsid w:val="1F126AC2"/>
    <w:rsid w:val="1F1840BF"/>
    <w:rsid w:val="1F2760B0"/>
    <w:rsid w:val="1F503858"/>
    <w:rsid w:val="1F515A39"/>
    <w:rsid w:val="1F5E41C7"/>
    <w:rsid w:val="1F69532E"/>
    <w:rsid w:val="1F7C63FB"/>
    <w:rsid w:val="1F9803AC"/>
    <w:rsid w:val="1FB12584"/>
    <w:rsid w:val="1FFD411B"/>
    <w:rsid w:val="2023302E"/>
    <w:rsid w:val="20250841"/>
    <w:rsid w:val="203D01A7"/>
    <w:rsid w:val="2087367A"/>
    <w:rsid w:val="209F2A54"/>
    <w:rsid w:val="20B47E17"/>
    <w:rsid w:val="20D73ACA"/>
    <w:rsid w:val="20ED1E87"/>
    <w:rsid w:val="20FD1BD4"/>
    <w:rsid w:val="20FD356C"/>
    <w:rsid w:val="211B1C44"/>
    <w:rsid w:val="212E5E1B"/>
    <w:rsid w:val="215C4736"/>
    <w:rsid w:val="21671CF6"/>
    <w:rsid w:val="217557F8"/>
    <w:rsid w:val="218D2B42"/>
    <w:rsid w:val="218E0668"/>
    <w:rsid w:val="21B856E5"/>
    <w:rsid w:val="21E93AF0"/>
    <w:rsid w:val="21ED1832"/>
    <w:rsid w:val="2221328A"/>
    <w:rsid w:val="227B6E3E"/>
    <w:rsid w:val="228D764F"/>
    <w:rsid w:val="229C6DE9"/>
    <w:rsid w:val="22BB36DF"/>
    <w:rsid w:val="22CA3922"/>
    <w:rsid w:val="22D64075"/>
    <w:rsid w:val="22E76282"/>
    <w:rsid w:val="230E7CB2"/>
    <w:rsid w:val="231150AD"/>
    <w:rsid w:val="233E412D"/>
    <w:rsid w:val="233E7DBC"/>
    <w:rsid w:val="2349026B"/>
    <w:rsid w:val="23906919"/>
    <w:rsid w:val="23BD5235"/>
    <w:rsid w:val="23C465C3"/>
    <w:rsid w:val="23CD1D77"/>
    <w:rsid w:val="24281889"/>
    <w:rsid w:val="24577437"/>
    <w:rsid w:val="24961D0D"/>
    <w:rsid w:val="24B403E6"/>
    <w:rsid w:val="24C90A33"/>
    <w:rsid w:val="24F074D1"/>
    <w:rsid w:val="25022231"/>
    <w:rsid w:val="25055DB0"/>
    <w:rsid w:val="251A0B90"/>
    <w:rsid w:val="251A3303"/>
    <w:rsid w:val="2547125A"/>
    <w:rsid w:val="25545725"/>
    <w:rsid w:val="25710085"/>
    <w:rsid w:val="25853B30"/>
    <w:rsid w:val="2593449F"/>
    <w:rsid w:val="25C32FD6"/>
    <w:rsid w:val="25CA1509"/>
    <w:rsid w:val="25EC437E"/>
    <w:rsid w:val="260450DB"/>
    <w:rsid w:val="260E7FC9"/>
    <w:rsid w:val="261E645E"/>
    <w:rsid w:val="264F486A"/>
    <w:rsid w:val="26625BC2"/>
    <w:rsid w:val="269E208E"/>
    <w:rsid w:val="26A050C5"/>
    <w:rsid w:val="26A54F0B"/>
    <w:rsid w:val="26BE19EF"/>
    <w:rsid w:val="26D7485F"/>
    <w:rsid w:val="26E02441"/>
    <w:rsid w:val="26E054C2"/>
    <w:rsid w:val="270645C5"/>
    <w:rsid w:val="2707406D"/>
    <w:rsid w:val="27191DB9"/>
    <w:rsid w:val="275639D6"/>
    <w:rsid w:val="27807BE0"/>
    <w:rsid w:val="2781787A"/>
    <w:rsid w:val="279D1605"/>
    <w:rsid w:val="27B5694E"/>
    <w:rsid w:val="27CE5C62"/>
    <w:rsid w:val="27DF39CB"/>
    <w:rsid w:val="27F76F67"/>
    <w:rsid w:val="27FE6547"/>
    <w:rsid w:val="28355CE1"/>
    <w:rsid w:val="283C7070"/>
    <w:rsid w:val="28440A5B"/>
    <w:rsid w:val="284C045D"/>
    <w:rsid w:val="285048C9"/>
    <w:rsid w:val="28846049"/>
    <w:rsid w:val="28B16468"/>
    <w:rsid w:val="28E31299"/>
    <w:rsid w:val="28EF4F44"/>
    <w:rsid w:val="290556B4"/>
    <w:rsid w:val="290F208E"/>
    <w:rsid w:val="29257B04"/>
    <w:rsid w:val="292A6EC8"/>
    <w:rsid w:val="29540304"/>
    <w:rsid w:val="295C0655"/>
    <w:rsid w:val="296950CB"/>
    <w:rsid w:val="29695C42"/>
    <w:rsid w:val="297F5466"/>
    <w:rsid w:val="298F4F7D"/>
    <w:rsid w:val="29A5570A"/>
    <w:rsid w:val="29A63C37"/>
    <w:rsid w:val="29B570DA"/>
    <w:rsid w:val="29D62BAC"/>
    <w:rsid w:val="29F00112"/>
    <w:rsid w:val="2A247DBB"/>
    <w:rsid w:val="2A353B5D"/>
    <w:rsid w:val="2A677CA8"/>
    <w:rsid w:val="2A697EC4"/>
    <w:rsid w:val="2A900FAD"/>
    <w:rsid w:val="2A9071FF"/>
    <w:rsid w:val="2A9C2D33"/>
    <w:rsid w:val="2AA119FC"/>
    <w:rsid w:val="2AE553C9"/>
    <w:rsid w:val="2AF27EBA"/>
    <w:rsid w:val="2AF7102C"/>
    <w:rsid w:val="2AFC0D9C"/>
    <w:rsid w:val="2B2226E2"/>
    <w:rsid w:val="2B45623B"/>
    <w:rsid w:val="2B794137"/>
    <w:rsid w:val="2B7F70A5"/>
    <w:rsid w:val="2B8C5C18"/>
    <w:rsid w:val="2B960845"/>
    <w:rsid w:val="2BB1742D"/>
    <w:rsid w:val="2BBF0C1C"/>
    <w:rsid w:val="2BC41327"/>
    <w:rsid w:val="2BC730F4"/>
    <w:rsid w:val="2BFA5278"/>
    <w:rsid w:val="2C005095"/>
    <w:rsid w:val="2C131E96"/>
    <w:rsid w:val="2C17011F"/>
    <w:rsid w:val="2C1D2D14"/>
    <w:rsid w:val="2C2220D9"/>
    <w:rsid w:val="2C2B3086"/>
    <w:rsid w:val="2C387B4E"/>
    <w:rsid w:val="2C525562"/>
    <w:rsid w:val="2C610E53"/>
    <w:rsid w:val="2C755D0D"/>
    <w:rsid w:val="2CA13945"/>
    <w:rsid w:val="2CAC2A7B"/>
    <w:rsid w:val="2CB951EB"/>
    <w:rsid w:val="2CC24314"/>
    <w:rsid w:val="2CDD07AF"/>
    <w:rsid w:val="2CF0667B"/>
    <w:rsid w:val="2CF90D9F"/>
    <w:rsid w:val="2D430676"/>
    <w:rsid w:val="2D4B565F"/>
    <w:rsid w:val="2D69418A"/>
    <w:rsid w:val="2D9B2143"/>
    <w:rsid w:val="2D9E319D"/>
    <w:rsid w:val="2DAF47F9"/>
    <w:rsid w:val="2DB33930"/>
    <w:rsid w:val="2DB86843"/>
    <w:rsid w:val="2DBB0A37"/>
    <w:rsid w:val="2DE55AB4"/>
    <w:rsid w:val="2DE57862"/>
    <w:rsid w:val="2DED474D"/>
    <w:rsid w:val="2DFE6E37"/>
    <w:rsid w:val="2E1741F6"/>
    <w:rsid w:val="2E36630F"/>
    <w:rsid w:val="2E823302"/>
    <w:rsid w:val="2EC102CF"/>
    <w:rsid w:val="2ED31DB0"/>
    <w:rsid w:val="2EDD0C2B"/>
    <w:rsid w:val="2F223C93"/>
    <w:rsid w:val="2F3445FD"/>
    <w:rsid w:val="2F535856"/>
    <w:rsid w:val="2F57653D"/>
    <w:rsid w:val="2F6B1FE9"/>
    <w:rsid w:val="2F762E67"/>
    <w:rsid w:val="2FAC4ADB"/>
    <w:rsid w:val="2FFE2E5D"/>
    <w:rsid w:val="301D3302"/>
    <w:rsid w:val="301F52AD"/>
    <w:rsid w:val="302428C3"/>
    <w:rsid w:val="3034552F"/>
    <w:rsid w:val="30413E8E"/>
    <w:rsid w:val="304271ED"/>
    <w:rsid w:val="3075313F"/>
    <w:rsid w:val="30760C45"/>
    <w:rsid w:val="30963095"/>
    <w:rsid w:val="30A9101A"/>
    <w:rsid w:val="30AE4883"/>
    <w:rsid w:val="30F11D05"/>
    <w:rsid w:val="30F45B82"/>
    <w:rsid w:val="30FA3624"/>
    <w:rsid w:val="310426F5"/>
    <w:rsid w:val="311A5A74"/>
    <w:rsid w:val="312D57A8"/>
    <w:rsid w:val="312E5FEB"/>
    <w:rsid w:val="314A45AB"/>
    <w:rsid w:val="31927D00"/>
    <w:rsid w:val="31A6555A"/>
    <w:rsid w:val="31BE28A4"/>
    <w:rsid w:val="31C76D4C"/>
    <w:rsid w:val="31D356B0"/>
    <w:rsid w:val="31E00A6C"/>
    <w:rsid w:val="31F462C5"/>
    <w:rsid w:val="31FE21A5"/>
    <w:rsid w:val="32220E91"/>
    <w:rsid w:val="322A0611"/>
    <w:rsid w:val="32463916"/>
    <w:rsid w:val="324A23F5"/>
    <w:rsid w:val="326276D3"/>
    <w:rsid w:val="32851613"/>
    <w:rsid w:val="32954E27"/>
    <w:rsid w:val="32BF7DFB"/>
    <w:rsid w:val="32C97752"/>
    <w:rsid w:val="32E1603D"/>
    <w:rsid w:val="32F02F31"/>
    <w:rsid w:val="33044C2E"/>
    <w:rsid w:val="331A7FAD"/>
    <w:rsid w:val="33323549"/>
    <w:rsid w:val="33751688"/>
    <w:rsid w:val="3381002D"/>
    <w:rsid w:val="338A7FAD"/>
    <w:rsid w:val="339C4E66"/>
    <w:rsid w:val="33B71CA0"/>
    <w:rsid w:val="33C57F19"/>
    <w:rsid w:val="33ED018B"/>
    <w:rsid w:val="33FB1B8D"/>
    <w:rsid w:val="34060532"/>
    <w:rsid w:val="34207846"/>
    <w:rsid w:val="34305F32"/>
    <w:rsid w:val="3434236D"/>
    <w:rsid w:val="34433534"/>
    <w:rsid w:val="34916467"/>
    <w:rsid w:val="349A75F8"/>
    <w:rsid w:val="34B232D3"/>
    <w:rsid w:val="34BD5AEB"/>
    <w:rsid w:val="34C46423"/>
    <w:rsid w:val="34EB7E53"/>
    <w:rsid w:val="34EE34A0"/>
    <w:rsid w:val="35156C7E"/>
    <w:rsid w:val="35213875"/>
    <w:rsid w:val="353A4937"/>
    <w:rsid w:val="353A66E5"/>
    <w:rsid w:val="353F5AA9"/>
    <w:rsid w:val="35586B6B"/>
    <w:rsid w:val="35675000"/>
    <w:rsid w:val="35861157"/>
    <w:rsid w:val="358838F4"/>
    <w:rsid w:val="35A3428A"/>
    <w:rsid w:val="35BE328B"/>
    <w:rsid w:val="35C30A55"/>
    <w:rsid w:val="35C661CB"/>
    <w:rsid w:val="35D07049"/>
    <w:rsid w:val="35E11256"/>
    <w:rsid w:val="35EF65E1"/>
    <w:rsid w:val="35F74A58"/>
    <w:rsid w:val="35FE5964"/>
    <w:rsid w:val="36034D29"/>
    <w:rsid w:val="3609300A"/>
    <w:rsid w:val="362C191E"/>
    <w:rsid w:val="365E5169"/>
    <w:rsid w:val="366D4BC8"/>
    <w:rsid w:val="366E760D"/>
    <w:rsid w:val="367B6FB5"/>
    <w:rsid w:val="369066FC"/>
    <w:rsid w:val="369334DC"/>
    <w:rsid w:val="36A75FFC"/>
    <w:rsid w:val="36AC7588"/>
    <w:rsid w:val="36C21C3F"/>
    <w:rsid w:val="36D33C63"/>
    <w:rsid w:val="36F318CB"/>
    <w:rsid w:val="37023232"/>
    <w:rsid w:val="372A42BA"/>
    <w:rsid w:val="375E2A17"/>
    <w:rsid w:val="377744E3"/>
    <w:rsid w:val="37847F8D"/>
    <w:rsid w:val="3795529C"/>
    <w:rsid w:val="379E11AD"/>
    <w:rsid w:val="37E42938"/>
    <w:rsid w:val="37F708BD"/>
    <w:rsid w:val="38082ACA"/>
    <w:rsid w:val="38242B87"/>
    <w:rsid w:val="38314519"/>
    <w:rsid w:val="38336D98"/>
    <w:rsid w:val="386C3059"/>
    <w:rsid w:val="3891486E"/>
    <w:rsid w:val="38E60960"/>
    <w:rsid w:val="38F512A1"/>
    <w:rsid w:val="39406294"/>
    <w:rsid w:val="39416F45"/>
    <w:rsid w:val="394A3E0E"/>
    <w:rsid w:val="394B1EE3"/>
    <w:rsid w:val="396B1563"/>
    <w:rsid w:val="396E1053"/>
    <w:rsid w:val="399F7A55"/>
    <w:rsid w:val="39A4152E"/>
    <w:rsid w:val="39E3546E"/>
    <w:rsid w:val="3A257964"/>
    <w:rsid w:val="3A3A5061"/>
    <w:rsid w:val="3A3C6A5B"/>
    <w:rsid w:val="3A3D67D4"/>
    <w:rsid w:val="3A4678DA"/>
    <w:rsid w:val="3A4727AD"/>
    <w:rsid w:val="3A555D6F"/>
    <w:rsid w:val="3A571AE7"/>
    <w:rsid w:val="3A6F0BDF"/>
    <w:rsid w:val="3A8328DC"/>
    <w:rsid w:val="3A86417A"/>
    <w:rsid w:val="3A8D375B"/>
    <w:rsid w:val="3AAA60BB"/>
    <w:rsid w:val="3AD84A09"/>
    <w:rsid w:val="3AE214AE"/>
    <w:rsid w:val="3B0D21A6"/>
    <w:rsid w:val="3B124BB9"/>
    <w:rsid w:val="3B2220F5"/>
    <w:rsid w:val="3B2319C9"/>
    <w:rsid w:val="3B247C1B"/>
    <w:rsid w:val="3B5878C5"/>
    <w:rsid w:val="3B7A5A8D"/>
    <w:rsid w:val="3B903503"/>
    <w:rsid w:val="3BA05290"/>
    <w:rsid w:val="3BB0325D"/>
    <w:rsid w:val="3C045EE9"/>
    <w:rsid w:val="3C092149"/>
    <w:rsid w:val="3C2459F9"/>
    <w:rsid w:val="3C3A2B60"/>
    <w:rsid w:val="3C4B567C"/>
    <w:rsid w:val="3C6C6886"/>
    <w:rsid w:val="3C710A9B"/>
    <w:rsid w:val="3C736028"/>
    <w:rsid w:val="3C740B22"/>
    <w:rsid w:val="3C860462"/>
    <w:rsid w:val="3C942B7F"/>
    <w:rsid w:val="3C9613C2"/>
    <w:rsid w:val="3CA37266"/>
    <w:rsid w:val="3CA803D8"/>
    <w:rsid w:val="3CA8662A"/>
    <w:rsid w:val="3CAB3899"/>
    <w:rsid w:val="3CE75344"/>
    <w:rsid w:val="3CF4361D"/>
    <w:rsid w:val="3CF76527"/>
    <w:rsid w:val="3D2F0AF9"/>
    <w:rsid w:val="3D315030"/>
    <w:rsid w:val="3D385C00"/>
    <w:rsid w:val="3D3A1978"/>
    <w:rsid w:val="3D463DBE"/>
    <w:rsid w:val="3D4B05F7"/>
    <w:rsid w:val="3D536F54"/>
    <w:rsid w:val="3D7F365D"/>
    <w:rsid w:val="3D80667C"/>
    <w:rsid w:val="3D8F1598"/>
    <w:rsid w:val="3D931DA2"/>
    <w:rsid w:val="3D934BE4"/>
    <w:rsid w:val="3D995F73"/>
    <w:rsid w:val="3DA212CB"/>
    <w:rsid w:val="3DE2791A"/>
    <w:rsid w:val="3DF02037"/>
    <w:rsid w:val="3DFD7B27"/>
    <w:rsid w:val="3E027FBC"/>
    <w:rsid w:val="3E0B50C2"/>
    <w:rsid w:val="3E0E4BB3"/>
    <w:rsid w:val="3E22515D"/>
    <w:rsid w:val="3E263CAA"/>
    <w:rsid w:val="3E396CAE"/>
    <w:rsid w:val="3E506F79"/>
    <w:rsid w:val="3E614CE2"/>
    <w:rsid w:val="3E78202C"/>
    <w:rsid w:val="3E7D047A"/>
    <w:rsid w:val="3EA62247"/>
    <w:rsid w:val="3EC82FB3"/>
    <w:rsid w:val="3ED05615"/>
    <w:rsid w:val="3F03223E"/>
    <w:rsid w:val="3F0F473E"/>
    <w:rsid w:val="3F250AB4"/>
    <w:rsid w:val="3F2F6B8F"/>
    <w:rsid w:val="3F367F1D"/>
    <w:rsid w:val="3F6251B6"/>
    <w:rsid w:val="3F7E3CCE"/>
    <w:rsid w:val="3F9115F7"/>
    <w:rsid w:val="3FB3156E"/>
    <w:rsid w:val="3FB53538"/>
    <w:rsid w:val="3FB65AD9"/>
    <w:rsid w:val="3FBA0B4E"/>
    <w:rsid w:val="3FD339BE"/>
    <w:rsid w:val="3FE05723"/>
    <w:rsid w:val="40185875"/>
    <w:rsid w:val="402C0554"/>
    <w:rsid w:val="403D6978"/>
    <w:rsid w:val="40452C81"/>
    <w:rsid w:val="40582115"/>
    <w:rsid w:val="405C776F"/>
    <w:rsid w:val="405D1A2A"/>
    <w:rsid w:val="405E0525"/>
    <w:rsid w:val="40646D0C"/>
    <w:rsid w:val="40955117"/>
    <w:rsid w:val="40AD420F"/>
    <w:rsid w:val="40E4515D"/>
    <w:rsid w:val="410762AC"/>
    <w:rsid w:val="41151DB4"/>
    <w:rsid w:val="41601F71"/>
    <w:rsid w:val="41780CC1"/>
    <w:rsid w:val="41932D5F"/>
    <w:rsid w:val="41A05B22"/>
    <w:rsid w:val="41AF2209"/>
    <w:rsid w:val="41C95079"/>
    <w:rsid w:val="41D61543"/>
    <w:rsid w:val="41EA3241"/>
    <w:rsid w:val="41FF4F3E"/>
    <w:rsid w:val="420A6C99"/>
    <w:rsid w:val="422A188F"/>
    <w:rsid w:val="42312C1E"/>
    <w:rsid w:val="423408FB"/>
    <w:rsid w:val="42415557"/>
    <w:rsid w:val="42925DB2"/>
    <w:rsid w:val="42B52A5A"/>
    <w:rsid w:val="42C121F4"/>
    <w:rsid w:val="42EB4309"/>
    <w:rsid w:val="42F16099"/>
    <w:rsid w:val="433429C6"/>
    <w:rsid w:val="435C016E"/>
    <w:rsid w:val="437159C8"/>
    <w:rsid w:val="43AE09CA"/>
    <w:rsid w:val="43B91888"/>
    <w:rsid w:val="43C95804"/>
    <w:rsid w:val="4403491A"/>
    <w:rsid w:val="440920A4"/>
    <w:rsid w:val="445826D6"/>
    <w:rsid w:val="44703ED1"/>
    <w:rsid w:val="447F4114"/>
    <w:rsid w:val="448917EC"/>
    <w:rsid w:val="44A2710B"/>
    <w:rsid w:val="44BE2144"/>
    <w:rsid w:val="44C1472D"/>
    <w:rsid w:val="44CD30D2"/>
    <w:rsid w:val="44D3620E"/>
    <w:rsid w:val="44E4041B"/>
    <w:rsid w:val="44FC7513"/>
    <w:rsid w:val="4504461A"/>
    <w:rsid w:val="450D39DC"/>
    <w:rsid w:val="45141548"/>
    <w:rsid w:val="452C0D9A"/>
    <w:rsid w:val="452F78E8"/>
    <w:rsid w:val="45686B2D"/>
    <w:rsid w:val="457E78C3"/>
    <w:rsid w:val="457F0202"/>
    <w:rsid w:val="457F1EF2"/>
    <w:rsid w:val="45806396"/>
    <w:rsid w:val="45846C1E"/>
    <w:rsid w:val="45DB3EF9"/>
    <w:rsid w:val="45E85CE9"/>
    <w:rsid w:val="45FD1795"/>
    <w:rsid w:val="46032B23"/>
    <w:rsid w:val="46317690"/>
    <w:rsid w:val="463A1ECC"/>
    <w:rsid w:val="46A77952"/>
    <w:rsid w:val="46B81CA9"/>
    <w:rsid w:val="46BC1650"/>
    <w:rsid w:val="46E62229"/>
    <w:rsid w:val="46ED1809"/>
    <w:rsid w:val="46FA3F26"/>
    <w:rsid w:val="47024B89"/>
    <w:rsid w:val="470C6541"/>
    <w:rsid w:val="47134FE8"/>
    <w:rsid w:val="47266AC9"/>
    <w:rsid w:val="47811F51"/>
    <w:rsid w:val="47BD00A0"/>
    <w:rsid w:val="47C84024"/>
    <w:rsid w:val="47EFCFA3"/>
    <w:rsid w:val="47F40975"/>
    <w:rsid w:val="47F60B91"/>
    <w:rsid w:val="48054931"/>
    <w:rsid w:val="482F5E51"/>
    <w:rsid w:val="483B0352"/>
    <w:rsid w:val="48671147"/>
    <w:rsid w:val="486758C4"/>
    <w:rsid w:val="487C41DD"/>
    <w:rsid w:val="488C2ACF"/>
    <w:rsid w:val="488F7C16"/>
    <w:rsid w:val="48931F3C"/>
    <w:rsid w:val="48AA54D8"/>
    <w:rsid w:val="48D32C81"/>
    <w:rsid w:val="4901159C"/>
    <w:rsid w:val="49153299"/>
    <w:rsid w:val="49180694"/>
    <w:rsid w:val="495B760C"/>
    <w:rsid w:val="49677321"/>
    <w:rsid w:val="4974292D"/>
    <w:rsid w:val="498B5C77"/>
    <w:rsid w:val="49B27967"/>
    <w:rsid w:val="49CA6C64"/>
    <w:rsid w:val="49DE7B2F"/>
    <w:rsid w:val="49DF0B35"/>
    <w:rsid w:val="49EF5898"/>
    <w:rsid w:val="4A0D488A"/>
    <w:rsid w:val="4A0D5D1E"/>
    <w:rsid w:val="4A2A75AB"/>
    <w:rsid w:val="4A3855BE"/>
    <w:rsid w:val="4A4554B8"/>
    <w:rsid w:val="4A5E5DDF"/>
    <w:rsid w:val="4A7F6F7D"/>
    <w:rsid w:val="4A9511DA"/>
    <w:rsid w:val="4AC705C3"/>
    <w:rsid w:val="4ACF1226"/>
    <w:rsid w:val="4AD4683C"/>
    <w:rsid w:val="4AD60806"/>
    <w:rsid w:val="4AE253FD"/>
    <w:rsid w:val="4AF54F29"/>
    <w:rsid w:val="4B007631"/>
    <w:rsid w:val="4B232DA2"/>
    <w:rsid w:val="4B296B88"/>
    <w:rsid w:val="4B5670C1"/>
    <w:rsid w:val="4B9A5CD8"/>
    <w:rsid w:val="4BA72908"/>
    <w:rsid w:val="4BCD6803"/>
    <w:rsid w:val="4C1E1B11"/>
    <w:rsid w:val="4C352DFF"/>
    <w:rsid w:val="4C5424D5"/>
    <w:rsid w:val="4C63431C"/>
    <w:rsid w:val="4C637F6F"/>
    <w:rsid w:val="4C7D7357"/>
    <w:rsid w:val="4C7E73A7"/>
    <w:rsid w:val="4C891FD4"/>
    <w:rsid w:val="4C982217"/>
    <w:rsid w:val="4CA010CC"/>
    <w:rsid w:val="4CEC2563"/>
    <w:rsid w:val="4CF17B79"/>
    <w:rsid w:val="4D0072CE"/>
    <w:rsid w:val="4D0C636D"/>
    <w:rsid w:val="4D1D67F6"/>
    <w:rsid w:val="4D343C52"/>
    <w:rsid w:val="4D562C80"/>
    <w:rsid w:val="4D6640C3"/>
    <w:rsid w:val="4D6B3488"/>
    <w:rsid w:val="4D7560B4"/>
    <w:rsid w:val="4D77225E"/>
    <w:rsid w:val="4D7D31BB"/>
    <w:rsid w:val="4D930C30"/>
    <w:rsid w:val="4D9E721C"/>
    <w:rsid w:val="4DAB1AD6"/>
    <w:rsid w:val="4E06707A"/>
    <w:rsid w:val="4E5C54C6"/>
    <w:rsid w:val="4E661EA1"/>
    <w:rsid w:val="4ECC5774"/>
    <w:rsid w:val="4EE73FDF"/>
    <w:rsid w:val="4EEB4A7F"/>
    <w:rsid w:val="4F0B7849"/>
    <w:rsid w:val="4F1A44F5"/>
    <w:rsid w:val="4F3A01B4"/>
    <w:rsid w:val="4F3A75B6"/>
    <w:rsid w:val="4F561F16"/>
    <w:rsid w:val="4F585C8E"/>
    <w:rsid w:val="4F5876FA"/>
    <w:rsid w:val="4F6208BA"/>
    <w:rsid w:val="4F7A5C04"/>
    <w:rsid w:val="4F8C3B89"/>
    <w:rsid w:val="4F936CC6"/>
    <w:rsid w:val="4F9812E6"/>
    <w:rsid w:val="50137E07"/>
    <w:rsid w:val="501D6F9B"/>
    <w:rsid w:val="501E0C85"/>
    <w:rsid w:val="50402E5B"/>
    <w:rsid w:val="50760AC1"/>
    <w:rsid w:val="507C44FD"/>
    <w:rsid w:val="509314F5"/>
    <w:rsid w:val="50B45146"/>
    <w:rsid w:val="50B91612"/>
    <w:rsid w:val="50C57353"/>
    <w:rsid w:val="50EC2B32"/>
    <w:rsid w:val="50FD73A0"/>
    <w:rsid w:val="51037E7B"/>
    <w:rsid w:val="511676E7"/>
    <w:rsid w:val="51625CF9"/>
    <w:rsid w:val="51890380"/>
    <w:rsid w:val="51932FAD"/>
    <w:rsid w:val="51AB479B"/>
    <w:rsid w:val="51F003FF"/>
    <w:rsid w:val="52036385"/>
    <w:rsid w:val="522602C5"/>
    <w:rsid w:val="523227C6"/>
    <w:rsid w:val="52376968"/>
    <w:rsid w:val="52662470"/>
    <w:rsid w:val="5268268C"/>
    <w:rsid w:val="527252B8"/>
    <w:rsid w:val="527E1EAF"/>
    <w:rsid w:val="52B551A5"/>
    <w:rsid w:val="52BB0A0D"/>
    <w:rsid w:val="52C13B4A"/>
    <w:rsid w:val="52D7511B"/>
    <w:rsid w:val="52DD4E28"/>
    <w:rsid w:val="52DE1FCB"/>
    <w:rsid w:val="532A1B08"/>
    <w:rsid w:val="532F4F57"/>
    <w:rsid w:val="53400F13"/>
    <w:rsid w:val="535844AE"/>
    <w:rsid w:val="53603363"/>
    <w:rsid w:val="536852EA"/>
    <w:rsid w:val="5386726D"/>
    <w:rsid w:val="538961A4"/>
    <w:rsid w:val="53A45945"/>
    <w:rsid w:val="53A6324B"/>
    <w:rsid w:val="53CB1124"/>
    <w:rsid w:val="53EE6BC1"/>
    <w:rsid w:val="540445A3"/>
    <w:rsid w:val="54104D89"/>
    <w:rsid w:val="5428123A"/>
    <w:rsid w:val="54297BF9"/>
    <w:rsid w:val="54324CFF"/>
    <w:rsid w:val="544B176B"/>
    <w:rsid w:val="54776BB6"/>
    <w:rsid w:val="547846DC"/>
    <w:rsid w:val="5479292E"/>
    <w:rsid w:val="54915D12"/>
    <w:rsid w:val="549F7EBB"/>
    <w:rsid w:val="54BB7C66"/>
    <w:rsid w:val="54C17E31"/>
    <w:rsid w:val="54FA3343"/>
    <w:rsid w:val="551654C9"/>
    <w:rsid w:val="55264138"/>
    <w:rsid w:val="553B5952"/>
    <w:rsid w:val="553D7E00"/>
    <w:rsid w:val="554B4D08"/>
    <w:rsid w:val="55515659"/>
    <w:rsid w:val="5566710A"/>
    <w:rsid w:val="55853555"/>
    <w:rsid w:val="558E2409"/>
    <w:rsid w:val="55B160F8"/>
    <w:rsid w:val="55BB6615"/>
    <w:rsid w:val="55E42029"/>
    <w:rsid w:val="55F81F79"/>
    <w:rsid w:val="56010E2D"/>
    <w:rsid w:val="560721BC"/>
    <w:rsid w:val="56293EE0"/>
    <w:rsid w:val="56450EDB"/>
    <w:rsid w:val="568E6439"/>
    <w:rsid w:val="56900687"/>
    <w:rsid w:val="56E12A0D"/>
    <w:rsid w:val="56E322E1"/>
    <w:rsid w:val="56EE0C86"/>
    <w:rsid w:val="56F02C50"/>
    <w:rsid w:val="572B18A4"/>
    <w:rsid w:val="573E39BB"/>
    <w:rsid w:val="57596A47"/>
    <w:rsid w:val="576176AA"/>
    <w:rsid w:val="57822B16"/>
    <w:rsid w:val="579B7990"/>
    <w:rsid w:val="579E26AC"/>
    <w:rsid w:val="57A53A3A"/>
    <w:rsid w:val="57AC6B77"/>
    <w:rsid w:val="57AF0E5C"/>
    <w:rsid w:val="57CA16F3"/>
    <w:rsid w:val="57E82F61"/>
    <w:rsid w:val="58191461"/>
    <w:rsid w:val="581E3FA7"/>
    <w:rsid w:val="583D33C0"/>
    <w:rsid w:val="585F008D"/>
    <w:rsid w:val="586438F5"/>
    <w:rsid w:val="587F6039"/>
    <w:rsid w:val="58A7742D"/>
    <w:rsid w:val="58D17250"/>
    <w:rsid w:val="58DF2F7C"/>
    <w:rsid w:val="58F5454D"/>
    <w:rsid w:val="58F76517"/>
    <w:rsid w:val="5903310E"/>
    <w:rsid w:val="590B5B1F"/>
    <w:rsid w:val="590D1897"/>
    <w:rsid w:val="5919401E"/>
    <w:rsid w:val="591E1BC3"/>
    <w:rsid w:val="5957546F"/>
    <w:rsid w:val="596671F9"/>
    <w:rsid w:val="59691FED"/>
    <w:rsid w:val="597162CA"/>
    <w:rsid w:val="597638E0"/>
    <w:rsid w:val="597B2CC1"/>
    <w:rsid w:val="598C3730"/>
    <w:rsid w:val="59914276"/>
    <w:rsid w:val="59BD32BD"/>
    <w:rsid w:val="59D33627"/>
    <w:rsid w:val="59D46859"/>
    <w:rsid w:val="59E22D24"/>
    <w:rsid w:val="5A094F9B"/>
    <w:rsid w:val="5A19111B"/>
    <w:rsid w:val="5A276988"/>
    <w:rsid w:val="5A2C317E"/>
    <w:rsid w:val="5A3C190B"/>
    <w:rsid w:val="5A5B0D0C"/>
    <w:rsid w:val="5A5D23AA"/>
    <w:rsid w:val="5A61633E"/>
    <w:rsid w:val="5A8C2C8F"/>
    <w:rsid w:val="5A8D7F61"/>
    <w:rsid w:val="5A981634"/>
    <w:rsid w:val="5AA1498D"/>
    <w:rsid w:val="5AD54636"/>
    <w:rsid w:val="5AD54E03"/>
    <w:rsid w:val="5AE91E90"/>
    <w:rsid w:val="5AF26F96"/>
    <w:rsid w:val="5B0B3659"/>
    <w:rsid w:val="5B3E2BC0"/>
    <w:rsid w:val="5B6360E6"/>
    <w:rsid w:val="5B977B3E"/>
    <w:rsid w:val="5B9B5880"/>
    <w:rsid w:val="5B9E0ECC"/>
    <w:rsid w:val="5BA54009"/>
    <w:rsid w:val="5BCF63A9"/>
    <w:rsid w:val="5C050F4B"/>
    <w:rsid w:val="5C2C4F2D"/>
    <w:rsid w:val="5C5679F9"/>
    <w:rsid w:val="5C700ABB"/>
    <w:rsid w:val="5C7120A1"/>
    <w:rsid w:val="5C797243"/>
    <w:rsid w:val="5C806824"/>
    <w:rsid w:val="5CB52971"/>
    <w:rsid w:val="5CD32DF8"/>
    <w:rsid w:val="5CD4149F"/>
    <w:rsid w:val="5CF323B1"/>
    <w:rsid w:val="5CFD7E74"/>
    <w:rsid w:val="5D2B343B"/>
    <w:rsid w:val="5D4D6706"/>
    <w:rsid w:val="5D63417B"/>
    <w:rsid w:val="5D731EE5"/>
    <w:rsid w:val="5D775E79"/>
    <w:rsid w:val="5D8B36D2"/>
    <w:rsid w:val="5D8F4F70"/>
    <w:rsid w:val="5D924A61"/>
    <w:rsid w:val="5DA327CA"/>
    <w:rsid w:val="5DAF116F"/>
    <w:rsid w:val="5DB449D7"/>
    <w:rsid w:val="5DD30284"/>
    <w:rsid w:val="5E162F9C"/>
    <w:rsid w:val="5E4C10B3"/>
    <w:rsid w:val="5E4C4C10"/>
    <w:rsid w:val="5E5166CA"/>
    <w:rsid w:val="5E5B30A5"/>
    <w:rsid w:val="5E6957C1"/>
    <w:rsid w:val="5E8545C5"/>
    <w:rsid w:val="5E875C48"/>
    <w:rsid w:val="5EC7698C"/>
    <w:rsid w:val="5ECB7E0E"/>
    <w:rsid w:val="5EE70977"/>
    <w:rsid w:val="5EF84D97"/>
    <w:rsid w:val="5F17346F"/>
    <w:rsid w:val="5F5A270B"/>
    <w:rsid w:val="5F661984"/>
    <w:rsid w:val="5FAB70A8"/>
    <w:rsid w:val="5FD217D5"/>
    <w:rsid w:val="5FFC0099"/>
    <w:rsid w:val="602045A6"/>
    <w:rsid w:val="60310561"/>
    <w:rsid w:val="60365B77"/>
    <w:rsid w:val="603C0CB4"/>
    <w:rsid w:val="605D1356"/>
    <w:rsid w:val="608B78E2"/>
    <w:rsid w:val="609B1E7E"/>
    <w:rsid w:val="60B85F03"/>
    <w:rsid w:val="60DC361E"/>
    <w:rsid w:val="60F33A68"/>
    <w:rsid w:val="61016185"/>
    <w:rsid w:val="6110461A"/>
    <w:rsid w:val="612956DC"/>
    <w:rsid w:val="612A4D6D"/>
    <w:rsid w:val="613227E3"/>
    <w:rsid w:val="613B24C6"/>
    <w:rsid w:val="614C4F26"/>
    <w:rsid w:val="615564D1"/>
    <w:rsid w:val="616650DA"/>
    <w:rsid w:val="616933C9"/>
    <w:rsid w:val="61A15272"/>
    <w:rsid w:val="61A20385"/>
    <w:rsid w:val="61B74A96"/>
    <w:rsid w:val="61C4171F"/>
    <w:rsid w:val="61DD30D7"/>
    <w:rsid w:val="61F93300"/>
    <w:rsid w:val="61F96E5C"/>
    <w:rsid w:val="621D48D8"/>
    <w:rsid w:val="622B7232"/>
    <w:rsid w:val="624A77E6"/>
    <w:rsid w:val="62854B94"/>
    <w:rsid w:val="62B64D4D"/>
    <w:rsid w:val="62F80177"/>
    <w:rsid w:val="631E435E"/>
    <w:rsid w:val="631F6D97"/>
    <w:rsid w:val="63213CF4"/>
    <w:rsid w:val="633345F0"/>
    <w:rsid w:val="63500CFE"/>
    <w:rsid w:val="63AC7EFE"/>
    <w:rsid w:val="63B079EF"/>
    <w:rsid w:val="63B86816"/>
    <w:rsid w:val="63C94F54"/>
    <w:rsid w:val="63D86F45"/>
    <w:rsid w:val="63F60FCB"/>
    <w:rsid w:val="6420377A"/>
    <w:rsid w:val="643E149E"/>
    <w:rsid w:val="644606A8"/>
    <w:rsid w:val="644F5459"/>
    <w:rsid w:val="6450412D"/>
    <w:rsid w:val="645F0EE1"/>
    <w:rsid w:val="64602371"/>
    <w:rsid w:val="648570CD"/>
    <w:rsid w:val="64961430"/>
    <w:rsid w:val="64994970"/>
    <w:rsid w:val="649E1F3D"/>
    <w:rsid w:val="64B928D3"/>
    <w:rsid w:val="64CA053B"/>
    <w:rsid w:val="64CA0F84"/>
    <w:rsid w:val="64CA31F0"/>
    <w:rsid w:val="64D771FD"/>
    <w:rsid w:val="64D911C7"/>
    <w:rsid w:val="64DA367B"/>
    <w:rsid w:val="64DD4813"/>
    <w:rsid w:val="64E14962"/>
    <w:rsid w:val="64F61D79"/>
    <w:rsid w:val="65241F3A"/>
    <w:rsid w:val="65282833"/>
    <w:rsid w:val="652E26F9"/>
    <w:rsid w:val="65366619"/>
    <w:rsid w:val="65416DD3"/>
    <w:rsid w:val="65727C4B"/>
    <w:rsid w:val="658554FB"/>
    <w:rsid w:val="65883BF7"/>
    <w:rsid w:val="658B6DC7"/>
    <w:rsid w:val="659A0956"/>
    <w:rsid w:val="659E34C7"/>
    <w:rsid w:val="659F7D1B"/>
    <w:rsid w:val="65AA3925"/>
    <w:rsid w:val="65B01973"/>
    <w:rsid w:val="65C94D98"/>
    <w:rsid w:val="65E676F8"/>
    <w:rsid w:val="6603474E"/>
    <w:rsid w:val="660B3602"/>
    <w:rsid w:val="660C6F8D"/>
    <w:rsid w:val="661C75BD"/>
    <w:rsid w:val="662D5327"/>
    <w:rsid w:val="667C62AE"/>
    <w:rsid w:val="668F2A3A"/>
    <w:rsid w:val="66903B07"/>
    <w:rsid w:val="669058B5"/>
    <w:rsid w:val="66A23F66"/>
    <w:rsid w:val="66AD4998"/>
    <w:rsid w:val="66B5531C"/>
    <w:rsid w:val="66BA7997"/>
    <w:rsid w:val="66E14363"/>
    <w:rsid w:val="66E16111"/>
    <w:rsid w:val="670A38BA"/>
    <w:rsid w:val="672524A2"/>
    <w:rsid w:val="673301D2"/>
    <w:rsid w:val="673B3A73"/>
    <w:rsid w:val="676A395C"/>
    <w:rsid w:val="67713939"/>
    <w:rsid w:val="67CD5013"/>
    <w:rsid w:val="67DD2D7C"/>
    <w:rsid w:val="680F19A3"/>
    <w:rsid w:val="684C2884"/>
    <w:rsid w:val="68662D72"/>
    <w:rsid w:val="68A33BCF"/>
    <w:rsid w:val="68AB7651"/>
    <w:rsid w:val="68B61551"/>
    <w:rsid w:val="68D60C2D"/>
    <w:rsid w:val="68D90E35"/>
    <w:rsid w:val="690802CD"/>
    <w:rsid w:val="690C1B6B"/>
    <w:rsid w:val="692F585A"/>
    <w:rsid w:val="6931512E"/>
    <w:rsid w:val="699FA0B1"/>
    <w:rsid w:val="69EE74C3"/>
    <w:rsid w:val="69FF3DA6"/>
    <w:rsid w:val="6A0A597F"/>
    <w:rsid w:val="6A250690"/>
    <w:rsid w:val="6A5938E3"/>
    <w:rsid w:val="6A5C267E"/>
    <w:rsid w:val="6A617C95"/>
    <w:rsid w:val="6A8169BA"/>
    <w:rsid w:val="6A9516EC"/>
    <w:rsid w:val="6AA803E7"/>
    <w:rsid w:val="6AAF57D6"/>
    <w:rsid w:val="6AB73D58"/>
    <w:rsid w:val="6AD14E1A"/>
    <w:rsid w:val="6AE90161"/>
    <w:rsid w:val="6B014ED0"/>
    <w:rsid w:val="6B054AC4"/>
    <w:rsid w:val="6B2947D1"/>
    <w:rsid w:val="6B4F5D3F"/>
    <w:rsid w:val="6B6413BD"/>
    <w:rsid w:val="6B7E03D2"/>
    <w:rsid w:val="6B865960"/>
    <w:rsid w:val="6BA5042F"/>
    <w:rsid w:val="6BB87D88"/>
    <w:rsid w:val="6BD60F99"/>
    <w:rsid w:val="6BE26BB3"/>
    <w:rsid w:val="6BF30DC0"/>
    <w:rsid w:val="6BF95CAB"/>
    <w:rsid w:val="6BFF0DBE"/>
    <w:rsid w:val="6BFF8A38"/>
    <w:rsid w:val="6C0A54C0"/>
    <w:rsid w:val="6C4B29AA"/>
    <w:rsid w:val="6C507FC1"/>
    <w:rsid w:val="6C702411"/>
    <w:rsid w:val="6C7C2B64"/>
    <w:rsid w:val="6C7F2654"/>
    <w:rsid w:val="6CBD73A9"/>
    <w:rsid w:val="6D0D3798"/>
    <w:rsid w:val="6D360A56"/>
    <w:rsid w:val="6D746AAD"/>
    <w:rsid w:val="6D79369D"/>
    <w:rsid w:val="6D866288"/>
    <w:rsid w:val="6DA47CF5"/>
    <w:rsid w:val="6DA5433C"/>
    <w:rsid w:val="6DC34565"/>
    <w:rsid w:val="6DE210EC"/>
    <w:rsid w:val="6E0A1704"/>
    <w:rsid w:val="6E113780"/>
    <w:rsid w:val="6E11552E"/>
    <w:rsid w:val="6E315BD0"/>
    <w:rsid w:val="6E3631E6"/>
    <w:rsid w:val="6E495542"/>
    <w:rsid w:val="6E510B61"/>
    <w:rsid w:val="6E70494A"/>
    <w:rsid w:val="6E7855AD"/>
    <w:rsid w:val="6E7D42EE"/>
    <w:rsid w:val="6ECD3B4B"/>
    <w:rsid w:val="6ED24CBD"/>
    <w:rsid w:val="6ED26B2E"/>
    <w:rsid w:val="6EF70BC7"/>
    <w:rsid w:val="6EF94940"/>
    <w:rsid w:val="6F03756C"/>
    <w:rsid w:val="6F062BB9"/>
    <w:rsid w:val="6F0C1D3D"/>
    <w:rsid w:val="6F5558EE"/>
    <w:rsid w:val="6F751AEC"/>
    <w:rsid w:val="6F7B1AEF"/>
    <w:rsid w:val="6F8C57B4"/>
    <w:rsid w:val="6F997ED1"/>
    <w:rsid w:val="6FAA5C3A"/>
    <w:rsid w:val="6FB72105"/>
    <w:rsid w:val="6FBA7D43"/>
    <w:rsid w:val="6FC565D0"/>
    <w:rsid w:val="703025E3"/>
    <w:rsid w:val="703379DD"/>
    <w:rsid w:val="703D260A"/>
    <w:rsid w:val="707216B3"/>
    <w:rsid w:val="708C533F"/>
    <w:rsid w:val="709A7A5C"/>
    <w:rsid w:val="70A64653"/>
    <w:rsid w:val="70B52AE8"/>
    <w:rsid w:val="70B7060E"/>
    <w:rsid w:val="70BC3E77"/>
    <w:rsid w:val="70F3716D"/>
    <w:rsid w:val="70F829D5"/>
    <w:rsid w:val="711A1966"/>
    <w:rsid w:val="711C7DEE"/>
    <w:rsid w:val="712612F0"/>
    <w:rsid w:val="715A543E"/>
    <w:rsid w:val="71A14E1B"/>
    <w:rsid w:val="71A87053"/>
    <w:rsid w:val="71B132B0"/>
    <w:rsid w:val="71BB5EDC"/>
    <w:rsid w:val="71CA611F"/>
    <w:rsid w:val="71CB5851"/>
    <w:rsid w:val="72101EA0"/>
    <w:rsid w:val="7218332F"/>
    <w:rsid w:val="72322114"/>
    <w:rsid w:val="724F1FEB"/>
    <w:rsid w:val="72757DB1"/>
    <w:rsid w:val="72783DCD"/>
    <w:rsid w:val="727E484F"/>
    <w:rsid w:val="728F462D"/>
    <w:rsid w:val="729B7F48"/>
    <w:rsid w:val="72AE77EF"/>
    <w:rsid w:val="72B017B9"/>
    <w:rsid w:val="72BB1F0C"/>
    <w:rsid w:val="72D1172F"/>
    <w:rsid w:val="72F316A6"/>
    <w:rsid w:val="73020FF3"/>
    <w:rsid w:val="73267CCD"/>
    <w:rsid w:val="73685BF0"/>
    <w:rsid w:val="739048A5"/>
    <w:rsid w:val="73B21B10"/>
    <w:rsid w:val="73B862A1"/>
    <w:rsid w:val="73B93EE5"/>
    <w:rsid w:val="73BC5F3C"/>
    <w:rsid w:val="73E86D31"/>
    <w:rsid w:val="73FB2F08"/>
    <w:rsid w:val="745F28C4"/>
    <w:rsid w:val="74634609"/>
    <w:rsid w:val="747C78F7"/>
    <w:rsid w:val="747F7695"/>
    <w:rsid w:val="7483115A"/>
    <w:rsid w:val="749B0247"/>
    <w:rsid w:val="74A964C0"/>
    <w:rsid w:val="74AB5D69"/>
    <w:rsid w:val="74CE5F27"/>
    <w:rsid w:val="74DF6386"/>
    <w:rsid w:val="750A2372"/>
    <w:rsid w:val="750E6C6B"/>
    <w:rsid w:val="75324707"/>
    <w:rsid w:val="753D283B"/>
    <w:rsid w:val="756E14B8"/>
    <w:rsid w:val="75864A53"/>
    <w:rsid w:val="75CF06D9"/>
    <w:rsid w:val="75D1787A"/>
    <w:rsid w:val="75DF032D"/>
    <w:rsid w:val="75FC2F67"/>
    <w:rsid w:val="760140DA"/>
    <w:rsid w:val="76045978"/>
    <w:rsid w:val="760F4A49"/>
    <w:rsid w:val="76133B2A"/>
    <w:rsid w:val="76530DD9"/>
    <w:rsid w:val="767A350B"/>
    <w:rsid w:val="76A77C3C"/>
    <w:rsid w:val="77083846"/>
    <w:rsid w:val="775A6197"/>
    <w:rsid w:val="7789082B"/>
    <w:rsid w:val="779A2861"/>
    <w:rsid w:val="77BD0907"/>
    <w:rsid w:val="77DE0B76"/>
    <w:rsid w:val="77F205C7"/>
    <w:rsid w:val="78120820"/>
    <w:rsid w:val="78126A72"/>
    <w:rsid w:val="781400F4"/>
    <w:rsid w:val="78144598"/>
    <w:rsid w:val="783B1B25"/>
    <w:rsid w:val="783E6762"/>
    <w:rsid w:val="785610A2"/>
    <w:rsid w:val="78615304"/>
    <w:rsid w:val="78840C72"/>
    <w:rsid w:val="789B25C4"/>
    <w:rsid w:val="78D76F87"/>
    <w:rsid w:val="78E21FA1"/>
    <w:rsid w:val="78F148D9"/>
    <w:rsid w:val="78F357D1"/>
    <w:rsid w:val="78FF6FF6"/>
    <w:rsid w:val="79226841"/>
    <w:rsid w:val="793F73F3"/>
    <w:rsid w:val="794B223C"/>
    <w:rsid w:val="79752E15"/>
    <w:rsid w:val="7999158E"/>
    <w:rsid w:val="79C63670"/>
    <w:rsid w:val="79C75A4A"/>
    <w:rsid w:val="79D51B05"/>
    <w:rsid w:val="79F71A7C"/>
    <w:rsid w:val="7A08012D"/>
    <w:rsid w:val="7A0F3269"/>
    <w:rsid w:val="7A1B6D05"/>
    <w:rsid w:val="7A1E0906"/>
    <w:rsid w:val="7A41719B"/>
    <w:rsid w:val="7A4A7B5C"/>
    <w:rsid w:val="7A4C320B"/>
    <w:rsid w:val="7A536C4F"/>
    <w:rsid w:val="7A5E1074"/>
    <w:rsid w:val="7A637111"/>
    <w:rsid w:val="7A644541"/>
    <w:rsid w:val="7A856043"/>
    <w:rsid w:val="7AA716F4"/>
    <w:rsid w:val="7AAA2F92"/>
    <w:rsid w:val="7AAE4C6D"/>
    <w:rsid w:val="7AC9574D"/>
    <w:rsid w:val="7ACA5211"/>
    <w:rsid w:val="7AE30F47"/>
    <w:rsid w:val="7AED7F62"/>
    <w:rsid w:val="7B000A80"/>
    <w:rsid w:val="7B0C77A9"/>
    <w:rsid w:val="7B26FDEF"/>
    <w:rsid w:val="7B3D416D"/>
    <w:rsid w:val="7B450F0D"/>
    <w:rsid w:val="7B475882"/>
    <w:rsid w:val="7B7F6999"/>
    <w:rsid w:val="7B8B5094"/>
    <w:rsid w:val="7B8E2477"/>
    <w:rsid w:val="7BB4552D"/>
    <w:rsid w:val="7BB5399C"/>
    <w:rsid w:val="7BBC487D"/>
    <w:rsid w:val="7C044924"/>
    <w:rsid w:val="7C1D11E6"/>
    <w:rsid w:val="7C233619"/>
    <w:rsid w:val="7C5238E1"/>
    <w:rsid w:val="7C547659"/>
    <w:rsid w:val="7CB63E70"/>
    <w:rsid w:val="7CE7399F"/>
    <w:rsid w:val="7D0F532E"/>
    <w:rsid w:val="7D226E2B"/>
    <w:rsid w:val="7D3ECE3A"/>
    <w:rsid w:val="7D5176F5"/>
    <w:rsid w:val="7D6452D1"/>
    <w:rsid w:val="7D781125"/>
    <w:rsid w:val="7D8628FA"/>
    <w:rsid w:val="7D943A85"/>
    <w:rsid w:val="7DA41F1A"/>
    <w:rsid w:val="7DA57A41"/>
    <w:rsid w:val="7DAF266D"/>
    <w:rsid w:val="7DB05310"/>
    <w:rsid w:val="7DC77AC8"/>
    <w:rsid w:val="7DE42E8D"/>
    <w:rsid w:val="7DF12C86"/>
    <w:rsid w:val="7E0712F2"/>
    <w:rsid w:val="7E1D1CCD"/>
    <w:rsid w:val="7E292420"/>
    <w:rsid w:val="7E355268"/>
    <w:rsid w:val="7E546F05"/>
    <w:rsid w:val="7E786F03"/>
    <w:rsid w:val="7EA06B86"/>
    <w:rsid w:val="7EA877E8"/>
    <w:rsid w:val="7EAA7A04"/>
    <w:rsid w:val="7EAF6DC9"/>
    <w:rsid w:val="7EB25E33"/>
    <w:rsid w:val="7EC42148"/>
    <w:rsid w:val="7ECB34D7"/>
    <w:rsid w:val="7ED24865"/>
    <w:rsid w:val="7EE33B7E"/>
    <w:rsid w:val="7EEF3F71"/>
    <w:rsid w:val="7EF43FBB"/>
    <w:rsid w:val="7F01339C"/>
    <w:rsid w:val="7F160BF6"/>
    <w:rsid w:val="7F364DF4"/>
    <w:rsid w:val="7F36750F"/>
    <w:rsid w:val="7F4339B5"/>
    <w:rsid w:val="7F482E61"/>
    <w:rsid w:val="7F5B0CFF"/>
    <w:rsid w:val="7FA2248A"/>
    <w:rsid w:val="7FDD39BD"/>
    <w:rsid w:val="7FEBE7FD"/>
    <w:rsid w:val="7FF627D5"/>
    <w:rsid w:val="DDBF0320"/>
    <w:rsid w:val="DEAEA6F3"/>
    <w:rsid w:val="FF75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spacing w:before="260" w:after="260"/>
      <w:outlineLvl w:val="2"/>
    </w:pPr>
    <w:rPr>
      <w:rFonts w:ascii="宋体" w:hAnsi="宋体" w:eastAsia="宋体" w:cs="Times New Roman"/>
      <w:szCs w:val="32"/>
    </w:rPr>
  </w:style>
  <w:style w:type="paragraph" w:styleId="6">
    <w:name w:val="heading 6"/>
    <w:basedOn w:val="1"/>
    <w:next w:val="1"/>
    <w:qFormat/>
    <w:uiPriority w:val="0"/>
    <w:pPr>
      <w:spacing w:before="60" w:after="60" w:line="360" w:lineRule="auto"/>
      <w:outlineLvl w:val="5"/>
    </w:pPr>
    <w:rPr>
      <w:b/>
      <w:bCs/>
      <w:kern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styleId="7">
    <w:name w:val="index 8"/>
    <w:basedOn w:val="1"/>
    <w:next w:val="1"/>
    <w:qFormat/>
    <w:uiPriority w:val="0"/>
    <w:pPr>
      <w:ind w:left="2940"/>
    </w:pPr>
  </w:style>
  <w:style w:type="paragraph" w:styleId="8">
    <w:name w:val="Normal Indent"/>
    <w:basedOn w:val="1"/>
    <w:next w:val="9"/>
    <w:qFormat/>
    <w:uiPriority w:val="0"/>
    <w:pPr>
      <w:ind w:firstLine="420" w:firstLineChars="200"/>
    </w:pPr>
    <w:rPr>
      <w:szCs w:val="20"/>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annotation text"/>
    <w:basedOn w:val="1"/>
    <w:link w:val="43"/>
    <w:unhideWhenUsed/>
    <w:qFormat/>
    <w:uiPriority w:val="0"/>
    <w:pPr>
      <w:jc w:val="left"/>
    </w:pPr>
    <w:rPr>
      <w:kern w:val="0"/>
      <w:sz w:val="20"/>
    </w:rPr>
  </w:style>
  <w:style w:type="paragraph" w:styleId="11">
    <w:name w:val="Body Text"/>
    <w:basedOn w:val="1"/>
    <w:next w:val="1"/>
    <w:unhideWhenUsed/>
    <w:qFormat/>
    <w:uiPriority w:val="0"/>
    <w:pPr>
      <w:spacing w:after="120"/>
    </w:pPr>
    <w:rPr>
      <w:sz w:val="24"/>
    </w:rPr>
  </w:style>
  <w:style w:type="paragraph" w:styleId="12">
    <w:name w:val="Body Text Indent"/>
    <w:basedOn w:val="1"/>
    <w:unhideWhenUsed/>
    <w:qFormat/>
    <w:uiPriority w:val="99"/>
    <w:pPr>
      <w:spacing w:after="120"/>
      <w:ind w:left="420" w:leftChars="200"/>
    </w:pPr>
    <w:rPr>
      <w:kern w:val="0"/>
      <w:sz w:val="20"/>
      <w:szCs w:val="20"/>
    </w:rPr>
  </w:style>
  <w:style w:type="paragraph" w:styleId="13">
    <w:name w:val="Plain Text"/>
    <w:basedOn w:val="1"/>
    <w:qFormat/>
    <w:uiPriority w:val="0"/>
    <w:rPr>
      <w:rFonts w:ascii="宋体" w:hAnsi="Courier New"/>
    </w:rPr>
  </w:style>
  <w:style w:type="paragraph" w:styleId="14">
    <w:name w:val="Balloon Text"/>
    <w:basedOn w:val="1"/>
    <w:unhideWhenUsed/>
    <w:qFormat/>
    <w:uiPriority w:val="99"/>
    <w:rPr>
      <w:sz w:val="18"/>
      <w:szCs w:val="18"/>
    </w:rPr>
  </w:style>
  <w:style w:type="paragraph" w:styleId="15">
    <w:name w:val="header"/>
    <w:basedOn w:val="1"/>
    <w:link w:val="42"/>
    <w:qFormat/>
    <w:uiPriority w:val="0"/>
    <w:pP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qFormat/>
    <w:uiPriority w:val="0"/>
    <w:pPr>
      <w:spacing w:line="600" w:lineRule="exact"/>
      <w:ind w:firstLine="880" w:firstLineChars="200"/>
    </w:pPr>
    <w:rPr>
      <w:rFonts w:eastAsia="仿宋_GB2312"/>
      <w:sz w:val="32"/>
    </w:rPr>
  </w:style>
  <w:style w:type="paragraph" w:styleId="18">
    <w:name w:val="Body Text 2"/>
    <w:basedOn w:val="1"/>
    <w:qFormat/>
    <w:uiPriority w:val="99"/>
    <w:pPr>
      <w:spacing w:before="240"/>
    </w:pPr>
    <w:rPr>
      <w:rFonts w:ascii="Calibri" w:hAnsi="Calibri"/>
      <w:color w:val="FF0000"/>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jc w:val="center"/>
      <w:outlineLvl w:val="0"/>
    </w:pPr>
    <w:rPr>
      <w:rFonts w:ascii="Arial" w:hAnsi="Arial" w:eastAsia="隶书"/>
      <w:b/>
      <w:bCs/>
      <w:sz w:val="32"/>
      <w:szCs w:val="32"/>
    </w:rPr>
  </w:style>
  <w:style w:type="paragraph" w:styleId="21">
    <w:name w:val="annotation subject"/>
    <w:basedOn w:val="10"/>
    <w:next w:val="10"/>
    <w:link w:val="44"/>
    <w:qFormat/>
    <w:uiPriority w:val="0"/>
    <w:rPr>
      <w:b/>
      <w:bCs/>
      <w:kern w:val="2"/>
      <w:sz w:val="21"/>
    </w:rPr>
  </w:style>
  <w:style w:type="paragraph" w:styleId="22">
    <w:name w:val="Body Text First Indent"/>
    <w:basedOn w:val="11"/>
    <w:qFormat/>
    <w:uiPriority w:val="0"/>
    <w:pPr>
      <w:snapToGrid w:val="0"/>
      <w:spacing w:line="560" w:lineRule="exact"/>
      <w:ind w:firstLine="200" w:firstLineChars="200"/>
    </w:pPr>
    <w:rPr>
      <w:rFonts w:ascii="仿宋" w:hAnsi="仿宋" w:cs="仿宋"/>
    </w:rPr>
  </w:style>
  <w:style w:type="paragraph" w:styleId="23">
    <w:name w:val="Body Text First Indent 2"/>
    <w:basedOn w:val="12"/>
    <w:semiHidden/>
    <w:qFormat/>
    <w:uiPriority w:val="0"/>
    <w:pPr>
      <w:spacing w:after="120"/>
      <w:ind w:left="420" w:leftChars="200" w:firstLine="420" w:firstLineChars="200"/>
    </w:pPr>
    <w:rPr>
      <w:kern w:val="0"/>
      <w:sz w:val="20"/>
      <w:szCs w:val="24"/>
    </w:r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qFormat/>
    <w:uiPriority w:val="0"/>
  </w:style>
  <w:style w:type="character" w:styleId="29">
    <w:name w:val="FollowedHyperlink"/>
    <w:basedOn w:val="26"/>
    <w:qFormat/>
    <w:uiPriority w:val="0"/>
    <w:rPr>
      <w:color w:val="800080"/>
      <w:u w:val="none"/>
    </w:rPr>
  </w:style>
  <w:style w:type="character" w:styleId="30">
    <w:name w:val="Hyperlink"/>
    <w:basedOn w:val="26"/>
    <w:qFormat/>
    <w:uiPriority w:val="0"/>
    <w:rPr>
      <w:color w:val="0000FF"/>
      <w:u w:val="none"/>
    </w:rPr>
  </w:style>
  <w:style w:type="character" w:styleId="31">
    <w:name w:val="annotation reference"/>
    <w:basedOn w:val="26"/>
    <w:qFormat/>
    <w:uiPriority w:val="0"/>
    <w:rPr>
      <w:sz w:val="21"/>
      <w:szCs w:val="21"/>
    </w:rPr>
  </w:style>
  <w:style w:type="paragraph" w:customStyle="1" w:styleId="32">
    <w:name w:val="正文格式"/>
    <w:basedOn w:val="12"/>
    <w:qFormat/>
    <w:uiPriority w:val="99"/>
    <w:pPr>
      <w:spacing w:after="0" w:line="360" w:lineRule="auto"/>
      <w:ind w:left="0" w:leftChars="0" w:firstLine="600"/>
    </w:pPr>
    <w:rPr>
      <w:rFonts w:eastAsia="仿宋_GB2312"/>
      <w:sz w:val="30"/>
      <w:szCs w:val="30"/>
    </w:rPr>
  </w:style>
  <w:style w:type="paragraph" w:styleId="33">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4">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5">
    <w:name w:val="List Paragraph"/>
    <w:basedOn w:val="1"/>
    <w:qFormat/>
    <w:uiPriority w:val="34"/>
    <w:pPr>
      <w:ind w:firstLine="420" w:firstLineChars="200"/>
    </w:pPr>
  </w:style>
  <w:style w:type="character" w:customStyle="1" w:styleId="36">
    <w:name w:val="NormalCharacter"/>
    <w:qFormat/>
    <w:uiPriority w:val="0"/>
    <w:rPr>
      <w:kern w:val="2"/>
      <w:sz w:val="21"/>
      <w:szCs w:val="24"/>
      <w:lang w:val="en-US" w:eastAsia="zh-CN" w:bidi="ar-SA"/>
    </w:rPr>
  </w:style>
  <w:style w:type="paragraph" w:customStyle="1" w:styleId="37">
    <w:name w:val="Table Paragraph"/>
    <w:basedOn w:val="1"/>
    <w:qFormat/>
    <w:uiPriority w:val="0"/>
    <w:pPr>
      <w:autoSpaceDE w:val="0"/>
      <w:autoSpaceDN w:val="0"/>
      <w:jc w:val="left"/>
    </w:pPr>
    <w:rPr>
      <w:rFonts w:ascii="宋体" w:hAnsi="宋体" w:cs="宋体"/>
      <w:kern w:val="0"/>
      <w:sz w:val="22"/>
      <w:szCs w:val="22"/>
    </w:rPr>
  </w:style>
  <w:style w:type="paragraph" w:customStyle="1" w:styleId="38">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9">
    <w:name w:val="qowt-font5-gb2312"/>
    <w:qFormat/>
    <w:uiPriority w:val="0"/>
  </w:style>
  <w:style w:type="paragraph" w:customStyle="1" w:styleId="40">
    <w:name w:val="msolistparagraph"/>
    <w:basedOn w:val="1"/>
    <w:qFormat/>
    <w:uiPriority w:val="0"/>
    <w:pPr>
      <w:ind w:firstLine="420" w:firstLineChars="200"/>
    </w:pPr>
  </w:style>
  <w:style w:type="paragraph" w:customStyle="1" w:styleId="4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2">
    <w:name w:val="页眉 字符"/>
    <w:basedOn w:val="26"/>
    <w:link w:val="15"/>
    <w:qFormat/>
    <w:uiPriority w:val="0"/>
    <w:rPr>
      <w:kern w:val="2"/>
      <w:sz w:val="18"/>
      <w:szCs w:val="18"/>
    </w:rPr>
  </w:style>
  <w:style w:type="character" w:customStyle="1" w:styleId="43">
    <w:name w:val="批注文字 字符"/>
    <w:basedOn w:val="26"/>
    <w:link w:val="10"/>
    <w:qFormat/>
    <w:uiPriority w:val="0"/>
    <w:rPr>
      <w:szCs w:val="24"/>
    </w:rPr>
  </w:style>
  <w:style w:type="character" w:customStyle="1" w:styleId="44">
    <w:name w:val="批注主题 字符"/>
    <w:basedOn w:val="43"/>
    <w:link w:val="21"/>
    <w:qFormat/>
    <w:uiPriority w:val="0"/>
    <w:rPr>
      <w:b/>
      <w:bCs/>
      <w:kern w:val="2"/>
      <w:sz w:val="21"/>
      <w:szCs w:val="24"/>
    </w:rPr>
  </w:style>
  <w:style w:type="paragraph" w:customStyle="1" w:styleId="45">
    <w:name w:val="9前海 正文"/>
    <w:basedOn w:val="46"/>
    <w:qFormat/>
    <w:uiPriority w:val="0"/>
    <w:pPr>
      <w:ind w:firstLine="640"/>
    </w:pPr>
    <w:rPr>
      <w:rFonts w:ascii="仿宋_GB2312" w:eastAsia="仿宋_GB2312"/>
    </w:rPr>
  </w:style>
  <w:style w:type="paragraph" w:customStyle="1" w:styleId="46">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7">
    <w:name w:val="列出段落2"/>
    <w:basedOn w:val="1"/>
    <w:qFormat/>
    <w:uiPriority w:val="34"/>
    <w:pPr>
      <w:ind w:firstLine="420" w:firstLineChars="200"/>
    </w:pPr>
  </w:style>
  <w:style w:type="paragraph" w:customStyle="1" w:styleId="48">
    <w:name w:val="Revision"/>
    <w:hidden/>
    <w:unhideWhenUsed/>
    <w:qFormat/>
    <w:uiPriority w:val="99"/>
    <w:rPr>
      <w:rFonts w:ascii="Times New Roman" w:hAnsi="Times New Roman" w:eastAsia="宋体" w:cs="Times New Roman"/>
      <w:kern w:val="2"/>
      <w:sz w:val="21"/>
      <w:szCs w:val="24"/>
      <w:lang w:val="en-US" w:eastAsia="zh-CN" w:bidi="ar-SA"/>
    </w:rPr>
  </w:style>
  <w:style w:type="paragraph" w:styleId="49">
    <w:name w:val="No Spacing"/>
    <w:qFormat/>
    <w:uiPriority w:val="1"/>
    <w:pPr>
      <w:adjustRightInd w:val="0"/>
      <w:snapToGrid w:val="0"/>
      <w:jc w:val="center"/>
    </w:pPr>
    <w:rPr>
      <w:rFonts w:ascii="Tahoma" w:hAnsi="Tahoma" w:eastAsia="宋体"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28649</Words>
  <Characters>30366</Characters>
  <Lines>5243</Lines>
  <Paragraphs>2645</Paragraphs>
  <TotalTime>22</TotalTime>
  <ScaleCrop>false</ScaleCrop>
  <LinksUpToDate>false</LinksUpToDate>
  <CharactersWithSpaces>32055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2025-02-14T01:50:00Z</dcterms:created>
  <dc:creator>黎俊</dc:creator>
  <cp:lastModifiedBy>黎俊</cp:lastModifiedBy>
  <cp:lastPrinted>2025-09-28T00:37:00Z</cp:lastPrinted>
  <dcterms:modified xsi:type="dcterms:W3CDTF">2026-01-28T09:13:37Z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eyJoZGlkIjoiM2RmNWY1YjM4YzcyY2I4NDQzY2NmMzc3ZjczYjA0NmUiLCJ1c2VySWQiOiIzOTQyODIxNTkifQ==</vt:lpwstr>
  </property>
  <property fmtid="{D5CDD505-2E9C-101B-9397-08002B2CF9AE}" pid="4" name="ICV">
    <vt:lpwstr>833036A87C1D4BBF8BFE03AA683245D3_13</vt:lpwstr>
  </property>
</Properties>
</file>