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ab/>
      </w: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adjustRightInd w:val="0"/>
        <w:spacing w:line="480" w:lineRule="atLeast"/>
        <w:ind w:firstLine="420" w:firstLineChars="200"/>
        <w:textAlignment w:val="baseline"/>
        <w:rPr>
          <w:rFonts w:hint="eastAsia" w:ascii="宋体" w:hAnsi="宋体" w:cs="宋体"/>
          <w:kern w:val="0"/>
          <w:szCs w:val="20"/>
        </w:rPr>
      </w:pPr>
    </w:p>
    <w:p>
      <w:pPr>
        <w:adjustRightInd w:val="0"/>
        <w:spacing w:line="480" w:lineRule="atLeast"/>
        <w:ind w:firstLine="420" w:firstLineChars="200"/>
        <w:textAlignment w:val="baseline"/>
        <w:rPr>
          <w:rFonts w:hint="eastAsia" w:ascii="宋体" w:hAnsi="宋体" w:cs="宋体"/>
          <w:kern w:val="0"/>
          <w:szCs w:val="20"/>
        </w:rPr>
      </w:pPr>
    </w:p>
    <w:p>
      <w:pPr>
        <w:rPr>
          <w:rFonts w:hint="eastAsia" w:ascii="宋体" w:hAnsi="宋体" w:cs="宋体"/>
          <w:b/>
          <w:sz w:val="44"/>
        </w:rPr>
      </w:pPr>
    </w:p>
    <w:p>
      <w:pPr>
        <w:ind w:left="2326" w:leftChars="247" w:right="-319" w:rightChars="-152" w:hanging="1807" w:hangingChars="500"/>
        <w:rPr>
          <w:rFonts w:hint="eastAsia" w:ascii="宋体" w:hAnsi="宋体" w:cs="宋体"/>
        </w:rPr>
      </w:pPr>
      <w:r>
        <w:rPr>
          <w:rFonts w:hint="eastAsia" w:ascii="宋体" w:hAnsi="宋体" w:cs="宋体"/>
          <w:b/>
          <w:sz w:val="36"/>
          <w:szCs w:val="36"/>
        </w:rPr>
        <w:t>招标编号：QH2026006</w:t>
      </w:r>
    </w:p>
    <w:p>
      <w:pPr>
        <w:adjustRightInd w:val="0"/>
        <w:spacing w:line="480" w:lineRule="atLeast"/>
        <w:ind w:firstLine="420" w:firstLineChars="200"/>
        <w:textAlignment w:val="baseline"/>
        <w:rPr>
          <w:rFonts w:hint="eastAsia" w:ascii="宋体" w:hAnsi="宋体" w:cs="宋体"/>
          <w:kern w:val="0"/>
          <w:szCs w:val="20"/>
        </w:rPr>
      </w:pPr>
    </w:p>
    <w:p>
      <w:pPr>
        <w:adjustRightInd w:val="0"/>
        <w:spacing w:line="480" w:lineRule="atLeast"/>
        <w:ind w:firstLine="420" w:firstLineChars="200"/>
        <w:textAlignment w:val="baseline"/>
        <w:rPr>
          <w:rFonts w:hint="eastAsia" w:ascii="宋体" w:hAnsi="宋体" w:cs="宋体"/>
          <w:kern w:val="0"/>
          <w:szCs w:val="20"/>
        </w:rPr>
      </w:pPr>
    </w:p>
    <w:p>
      <w:pPr>
        <w:ind w:left="2304" w:leftChars="247" w:right="-319" w:rightChars="-152" w:hanging="1785" w:hangingChars="494"/>
        <w:rPr>
          <w:rFonts w:hint="eastAsia" w:ascii="宋体" w:hAnsi="宋体" w:cs="宋体"/>
          <w:b/>
          <w:sz w:val="36"/>
          <w:szCs w:val="36"/>
        </w:rPr>
      </w:pPr>
      <w:r>
        <w:rPr>
          <w:rFonts w:hint="eastAsia" w:ascii="宋体" w:hAnsi="宋体" w:cs="宋体"/>
          <w:b/>
          <w:sz w:val="36"/>
          <w:szCs w:val="36"/>
        </w:rPr>
        <w:t>招标项目：深圳市前海深港现代服务业合作区支持金融业高质量发展专项资金审核第三方法律服务</w:t>
      </w:r>
    </w:p>
    <w:p>
      <w:pPr>
        <w:ind w:firstLine="3264" w:firstLineChars="739"/>
        <w:rPr>
          <w:rFonts w:hint="eastAsia" w:ascii="宋体" w:hAnsi="宋体" w:cs="宋体"/>
          <w:b/>
          <w:sz w:val="44"/>
        </w:rPr>
      </w:pPr>
    </w:p>
    <w:p>
      <w:pPr>
        <w:ind w:left="1260" w:leftChars="600" w:firstLine="1855" w:firstLineChars="420"/>
        <w:rPr>
          <w:rFonts w:hint="eastAsia" w:ascii="宋体" w:hAnsi="宋体" w:cs="宋体"/>
          <w:b/>
          <w:sz w:val="44"/>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2026年1月</w:t>
      </w:r>
    </w:p>
    <w:p>
      <w:pPr>
        <w:autoSpaceDE w:val="0"/>
        <w:autoSpaceDN w:val="0"/>
        <w:adjustRightInd w:val="0"/>
        <w:spacing w:line="360" w:lineRule="auto"/>
        <w:jc w:val="center"/>
        <w:rPr>
          <w:rFonts w:hint="eastAsia" w:ascii="宋体" w:hAnsi="宋体" w:cs="宋体"/>
          <w:b/>
          <w:bCs/>
          <w:kern w:val="0"/>
          <w:sz w:val="36"/>
          <w:szCs w:val="36"/>
        </w:rPr>
      </w:pPr>
      <w:r>
        <w:rPr>
          <w:rFonts w:ascii="宋体" w:hAnsi="宋体"/>
          <w:b/>
          <w:bCs/>
          <w:sz w:val="32"/>
          <w:szCs w:val="40"/>
        </w:rPr>
        <w:br w:type="page"/>
      </w:r>
      <w:r>
        <w:rPr>
          <w:rFonts w:hint="eastAsia" w:ascii="宋体" w:hAnsi="宋体" w:cs="宋体"/>
          <w:b/>
          <w:bCs/>
          <w:kern w:val="0"/>
          <w:sz w:val="36"/>
          <w:szCs w:val="36"/>
        </w:rPr>
        <w:t>特别警示条款</w:t>
      </w:r>
    </w:p>
    <w:p>
      <w:pPr>
        <w:ind w:firstLine="480" w:firstLineChars="200"/>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sz w:val="24"/>
              </w:rPr>
            </w:pPr>
            <w:r>
              <w:rPr>
                <w:rFonts w:hint="eastAsia" w:ascii="宋体" w:hAnsi="宋体" w:cs="宋体"/>
                <w:b/>
                <w:bCs/>
                <w:sz w:val="24"/>
              </w:rPr>
              <w:t>序号</w:t>
            </w:r>
          </w:p>
        </w:tc>
        <w:tc>
          <w:tcPr>
            <w:tcW w:w="4482"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1</w:t>
            </w:r>
          </w:p>
        </w:tc>
        <w:tc>
          <w:tcPr>
            <w:tcW w:w="4482"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2</w:t>
            </w:r>
          </w:p>
        </w:tc>
        <w:tc>
          <w:tcPr>
            <w:tcW w:w="4482"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3</w:t>
            </w:r>
          </w:p>
        </w:tc>
        <w:tc>
          <w:tcPr>
            <w:tcW w:w="4482"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4</w:t>
            </w:r>
          </w:p>
        </w:tc>
        <w:tc>
          <w:tcPr>
            <w:tcW w:w="4482"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5</w:t>
            </w:r>
          </w:p>
        </w:tc>
        <w:tc>
          <w:tcPr>
            <w:tcW w:w="4482"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sz w:val="24"/>
        </w:rPr>
      </w:pPr>
      <w:r>
        <w:rPr>
          <w:rStyle w:val="27"/>
          <w:rFonts w:hint="eastAsia" w:ascii="宋体" w:hAnsi="宋体" w:cs="宋体"/>
          <w:sz w:val="24"/>
        </w:rPr>
        <w:t>第五十七条</w:t>
      </w:r>
      <w:r>
        <w:rPr>
          <w:rFonts w:hint="eastAsia" w:ascii="宋体" w:hAnsi="宋体" w:cs="宋体"/>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（一）在采购活动中应当回避而未回避的；</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（二）未按照本条例规定签订、履行采购合同，造成严重后果的；</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（三）隐瞒真实情况，提供虚假资料的；</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（四）以非法手段排斥其他供应商参与竞争的；</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（五）与其他采购参加人串通投标的；</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（六）恶意投诉的；</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（七）向采购项目相关人行贿或者提供其他不当利益的；</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（八）阻碍、抗拒主管部门监督检查的；</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（九）其他违反本条例规定的行为。</w:t>
      </w:r>
    </w:p>
    <w:p>
      <w:pPr>
        <w:autoSpaceDE w:val="0"/>
        <w:autoSpaceDN w:val="0"/>
        <w:adjustRightInd w:val="0"/>
        <w:spacing w:line="360" w:lineRule="auto"/>
        <w:ind w:firstLine="360" w:firstLineChars="150"/>
        <w:jc w:val="left"/>
        <w:rPr>
          <w:rFonts w:hint="eastAsia" w:ascii="宋体" w:hAnsi="宋体" w:cs="宋体"/>
          <w:kern w:val="0"/>
          <w:sz w:val="24"/>
        </w:rPr>
      </w:pPr>
    </w:p>
    <w:p>
      <w:pPr>
        <w:autoSpaceDE w:val="0"/>
        <w:autoSpaceDN w:val="0"/>
        <w:adjustRightInd w:val="0"/>
        <w:spacing w:line="360" w:lineRule="auto"/>
        <w:jc w:val="center"/>
        <w:rPr>
          <w:rFonts w:hint="eastAsia" w:ascii="宋体" w:hAnsi="宋体" w:cs="宋体"/>
          <w:b/>
          <w:kern w:val="0"/>
          <w:sz w:val="24"/>
        </w:rPr>
      </w:pPr>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spacing w:line="360" w:lineRule="auto"/>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sz w:val="24"/>
        </w:rPr>
      </w:pPr>
      <w:r>
        <w:rPr>
          <w:rFonts w:hint="eastAsia" w:ascii="宋体" w:hAnsi="宋体" w:cs="宋体"/>
          <w:sz w:val="24"/>
        </w:rPr>
        <w:t>（一）投标供应商之间相互约定给予未中标的供应商利益补偿；</w:t>
      </w:r>
    </w:p>
    <w:p>
      <w:pPr>
        <w:keepLines/>
        <w:spacing w:line="360" w:lineRule="auto"/>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w:t>
      </w:r>
    </w:p>
    <w:p>
      <w:pPr>
        <w:keepLines/>
        <w:spacing w:line="360" w:lineRule="auto"/>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spacing w:line="360" w:lineRule="auto"/>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spacing w:line="360" w:lineRule="auto"/>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spacing w:line="360" w:lineRule="auto"/>
        <w:ind w:firstLine="480" w:firstLineChars="200"/>
        <w:rPr>
          <w:rFonts w:hint="eastAsia" w:ascii="宋体" w:hAnsi="宋体" w:cs="宋体"/>
          <w:sz w:val="24"/>
        </w:rPr>
      </w:pPr>
      <w:r>
        <w:rPr>
          <w:rFonts w:hint="eastAsia" w:ascii="宋体" w:hAnsi="宋体" w:cs="宋体"/>
          <w:sz w:val="24"/>
        </w:rPr>
        <w:t>（七）主管部门依照法律、法规认定的其他情形。</w:t>
      </w:r>
    </w:p>
    <w:p>
      <w:pPr>
        <w:keepLines/>
        <w:spacing w:line="360" w:lineRule="auto"/>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spacing w:line="360" w:lineRule="auto"/>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spacing w:line="360" w:lineRule="auto"/>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spacing w:line="360" w:lineRule="auto"/>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spacing w:line="360" w:lineRule="auto"/>
        <w:ind w:firstLine="480" w:firstLineChars="200"/>
        <w:jc w:val="left"/>
        <w:rPr>
          <w:rFonts w:hint="eastAsia" w:ascii="宋体" w:hAnsi="宋体" w:cs="宋体"/>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spacing w:line="360" w:lineRule="auto"/>
        <w:ind w:firstLine="482" w:firstLineChars="200"/>
        <w:jc w:val="left"/>
        <w:rPr>
          <w:rFonts w:hint="eastAsia" w:ascii="宋体" w:hAnsi="宋体" w:cs="宋体"/>
          <w:sz w:val="24"/>
        </w:rPr>
      </w:pPr>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p>
    <w:p>
      <w:pPr>
        <w:spacing w:line="360" w:lineRule="auto"/>
        <w:ind w:firstLine="480" w:firstLineChars="200"/>
        <w:jc w:val="left"/>
        <w:rPr>
          <w:rFonts w:hint="eastAsia" w:ascii="宋体" w:hAnsi="宋体" w:cs="宋体"/>
        </w:rPr>
      </w:pPr>
      <w:r>
        <w:rPr>
          <w:rFonts w:hint="eastAsia" w:ascii="宋体" w:hAnsi="宋体" w:cs="宋体"/>
          <w:sz w:val="24"/>
        </w:rPr>
        <w:t>除单一来源采购项目外，为采购项目提供整体设计、规范编制或者项目管理、监 理、检测等服务的供应商，不得再参加该采购项目的其他采购活动。</w:t>
      </w:r>
    </w:p>
    <w:p>
      <w:pPr>
        <w:autoSpaceDE w:val="0"/>
        <w:autoSpaceDN w:val="0"/>
        <w:adjustRightInd w:val="0"/>
        <w:spacing w:line="360" w:lineRule="auto"/>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tabs>
          <w:tab w:val="left" w:pos="562"/>
          <w:tab w:val="left" w:pos="3372"/>
          <w:tab w:val="left" w:pos="3653"/>
        </w:tabs>
        <w:spacing w:after="120" w:line="360" w:lineRule="auto"/>
        <w:ind w:firstLine="480" w:firstLineChars="200"/>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tabs>
          <w:tab w:val="left" w:pos="562"/>
          <w:tab w:val="left" w:pos="3372"/>
          <w:tab w:val="left" w:pos="3653"/>
        </w:tabs>
        <w:spacing w:after="120" w:line="360" w:lineRule="auto"/>
        <w:ind w:firstLine="482" w:firstLineChars="200"/>
        <w:rPr>
          <w:rFonts w:hint="eastAsia" w:ascii="宋体" w:hAnsi="宋体" w:cs="宋体"/>
          <w:b/>
          <w:bCs/>
          <w:sz w:val="24"/>
        </w:rPr>
      </w:pPr>
      <w:r>
        <w:rPr>
          <w:rFonts w:hint="eastAsia" w:ascii="宋体" w:hAnsi="宋体" w:cs="宋体"/>
          <w:b/>
          <w:bCs/>
          <w:sz w:val="24"/>
        </w:rPr>
        <w:t>强化政府采购异常低价审查：</w:t>
      </w:r>
    </w:p>
    <w:p>
      <w:pPr>
        <w:tabs>
          <w:tab w:val="left" w:pos="562"/>
          <w:tab w:val="left" w:pos="3372"/>
          <w:tab w:val="left" w:pos="3653"/>
        </w:tabs>
        <w:spacing w:after="120" w:line="360" w:lineRule="auto"/>
        <w:ind w:firstLine="480" w:firstLineChars="200"/>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tabs>
          <w:tab w:val="left" w:pos="562"/>
          <w:tab w:val="left" w:pos="3372"/>
          <w:tab w:val="left" w:pos="3653"/>
        </w:tabs>
        <w:spacing w:after="120" w:line="360" w:lineRule="auto"/>
        <w:ind w:firstLine="480" w:firstLineChars="200"/>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tabs>
          <w:tab w:val="left" w:pos="562"/>
          <w:tab w:val="left" w:pos="3372"/>
          <w:tab w:val="left" w:pos="3653"/>
        </w:tabs>
        <w:spacing w:after="120" w:line="360" w:lineRule="auto"/>
        <w:ind w:firstLine="480" w:firstLineChars="200"/>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tabs>
          <w:tab w:val="left" w:pos="562"/>
          <w:tab w:val="left" w:pos="3372"/>
          <w:tab w:val="left" w:pos="3653"/>
        </w:tabs>
        <w:spacing w:after="120" w:line="360" w:lineRule="auto"/>
        <w:ind w:firstLine="480" w:firstLineChars="200"/>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sz w:val="36"/>
          <w:szCs w:val="36"/>
          <w:lang w:val="zh-CN"/>
        </w:rPr>
      </w:pPr>
      <w:bookmarkStart w:id="0" w:name="_Toc23323"/>
      <w:r>
        <w:rPr>
          <w:rFonts w:hint="eastAsia" w:ascii="宋体" w:hAnsi="宋体" w:cs="宋体"/>
          <w:b/>
          <w:bCs/>
          <w:sz w:val="36"/>
          <w:szCs w:val="36"/>
          <w:lang w:val="zh-CN"/>
        </w:rPr>
        <w:t>目录</w:t>
      </w:r>
      <w:bookmarkEnd w:id="0"/>
    </w:p>
    <w:p>
      <w:pPr>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sz w:val="24"/>
          <w:szCs w:val="32"/>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fldChar w:fldCharType="begin"/>
      </w:r>
      <w:r>
        <w:instrText xml:space="preserve"> HYPERLINK \l "_Toc19866" </w:instrText>
      </w:r>
      <w:r>
        <w:fldChar w:fldCharType="separate"/>
      </w:r>
      <w:r>
        <w:rPr>
          <w:rFonts w:hint="eastAsia" w:ascii="宋体" w:hAnsi="宋体" w:cs="宋体"/>
          <w:b/>
          <w:sz w:val="24"/>
          <w:szCs w:val="32"/>
        </w:rPr>
        <w:t>第一章 招标邀请书（招标公告）</w:t>
      </w:r>
      <w:r>
        <w:rPr>
          <w:rFonts w:hint="eastAsia" w:ascii="宋体" w:hAnsi="宋体" w:cs="宋体"/>
          <w:b/>
          <w:sz w:val="24"/>
          <w:szCs w:val="32"/>
        </w:rPr>
        <w:tab/>
      </w:r>
      <w:r>
        <w:rPr>
          <w:rFonts w:hint="eastAsia" w:ascii="宋体" w:hAnsi="宋体" w:cs="宋体"/>
          <w:b/>
          <w:sz w:val="24"/>
          <w:szCs w:val="32"/>
        </w:rPr>
        <w:fldChar w:fldCharType="begin"/>
      </w:r>
      <w:r>
        <w:rPr>
          <w:rFonts w:hint="eastAsia" w:ascii="宋体" w:hAnsi="宋体" w:cs="宋体"/>
          <w:b/>
          <w:sz w:val="24"/>
          <w:szCs w:val="32"/>
        </w:rPr>
        <w:instrText xml:space="preserve"> PAGEREF _Toc19866 \h </w:instrText>
      </w:r>
      <w:r>
        <w:rPr>
          <w:rFonts w:hint="eastAsia" w:ascii="宋体" w:hAnsi="宋体" w:cs="宋体"/>
          <w:b/>
          <w:sz w:val="24"/>
          <w:szCs w:val="32"/>
        </w:rPr>
        <w:fldChar w:fldCharType="separate"/>
      </w:r>
      <w:r>
        <w:rPr>
          <w:rFonts w:hint="eastAsia" w:ascii="宋体" w:hAnsi="宋体" w:cs="宋体"/>
          <w:b/>
          <w:sz w:val="24"/>
          <w:szCs w:val="32"/>
        </w:rPr>
        <w:t>6</w:t>
      </w:r>
      <w:r>
        <w:rPr>
          <w:rFonts w:hint="eastAsia" w:ascii="宋体" w:hAnsi="宋体" w:cs="宋体"/>
          <w:b/>
          <w:sz w:val="24"/>
          <w:szCs w:val="32"/>
        </w:rPr>
        <w:fldChar w:fldCharType="end"/>
      </w:r>
      <w:r>
        <w:rPr>
          <w:rFonts w:hint="eastAsia" w:ascii="宋体" w:hAnsi="宋体" w:cs="宋体"/>
          <w:b/>
          <w:sz w:val="24"/>
          <w:szCs w:val="32"/>
        </w:rPr>
        <w:fldChar w:fldCharType="end"/>
      </w:r>
    </w:p>
    <w:p>
      <w:pPr>
        <w:pStyle w:val="15"/>
        <w:tabs>
          <w:tab w:val="right" w:leader="dot" w:pos="8306"/>
        </w:tabs>
        <w:spacing w:line="360" w:lineRule="auto"/>
        <w:rPr>
          <w:rFonts w:hint="eastAsia" w:ascii="宋体" w:hAnsi="宋体" w:cs="宋体"/>
          <w:b/>
          <w:sz w:val="24"/>
          <w:szCs w:val="32"/>
        </w:rPr>
      </w:pPr>
      <w:r>
        <w:fldChar w:fldCharType="begin"/>
      </w:r>
      <w:r>
        <w:instrText xml:space="preserve"> HYPERLINK \l "_Toc10665" </w:instrText>
      </w:r>
      <w:r>
        <w:fldChar w:fldCharType="separate"/>
      </w:r>
      <w:r>
        <w:rPr>
          <w:rFonts w:hint="eastAsia" w:ascii="宋体" w:hAnsi="宋体" w:cs="宋体"/>
          <w:b/>
          <w:sz w:val="24"/>
          <w:szCs w:val="32"/>
        </w:rPr>
        <w:t>第二章 投标须知</w:t>
      </w:r>
      <w:r>
        <w:rPr>
          <w:rFonts w:hint="eastAsia" w:ascii="宋体" w:hAnsi="宋体" w:cs="宋体"/>
          <w:b/>
          <w:sz w:val="24"/>
          <w:szCs w:val="32"/>
        </w:rPr>
        <w:tab/>
      </w:r>
      <w:r>
        <w:rPr>
          <w:rFonts w:hint="eastAsia" w:ascii="宋体" w:hAnsi="宋体" w:cs="宋体"/>
          <w:b/>
          <w:sz w:val="24"/>
          <w:szCs w:val="32"/>
        </w:rPr>
        <w:fldChar w:fldCharType="begin"/>
      </w:r>
      <w:r>
        <w:rPr>
          <w:rFonts w:hint="eastAsia" w:ascii="宋体" w:hAnsi="宋体" w:cs="宋体"/>
          <w:b/>
          <w:sz w:val="24"/>
          <w:szCs w:val="32"/>
        </w:rPr>
        <w:instrText xml:space="preserve"> PAGEREF _Toc10665 \h </w:instrText>
      </w:r>
      <w:r>
        <w:rPr>
          <w:rFonts w:hint="eastAsia" w:ascii="宋体" w:hAnsi="宋体" w:cs="宋体"/>
          <w:b/>
          <w:sz w:val="24"/>
          <w:szCs w:val="32"/>
        </w:rPr>
        <w:fldChar w:fldCharType="separate"/>
      </w:r>
      <w:r>
        <w:rPr>
          <w:rFonts w:hint="eastAsia" w:ascii="宋体" w:hAnsi="宋体" w:cs="宋体"/>
          <w:b/>
          <w:sz w:val="24"/>
          <w:szCs w:val="32"/>
        </w:rPr>
        <w:t>10</w:t>
      </w:r>
      <w:r>
        <w:rPr>
          <w:rFonts w:hint="eastAsia" w:ascii="宋体" w:hAnsi="宋体" w:cs="宋体"/>
          <w:b/>
          <w:sz w:val="24"/>
          <w:szCs w:val="32"/>
        </w:rPr>
        <w:fldChar w:fldCharType="end"/>
      </w:r>
      <w:r>
        <w:rPr>
          <w:rFonts w:hint="eastAsia" w:ascii="宋体" w:hAnsi="宋体" w:cs="宋体"/>
          <w:b/>
          <w:sz w:val="24"/>
          <w:szCs w:val="32"/>
        </w:rPr>
        <w:fldChar w:fldCharType="end"/>
      </w:r>
    </w:p>
    <w:p>
      <w:pPr>
        <w:pStyle w:val="15"/>
        <w:tabs>
          <w:tab w:val="right" w:leader="dot" w:pos="8306"/>
        </w:tabs>
        <w:spacing w:line="360" w:lineRule="auto"/>
        <w:rPr>
          <w:rFonts w:hint="eastAsia" w:ascii="宋体" w:hAnsi="宋体" w:cs="宋体"/>
          <w:b/>
          <w:sz w:val="24"/>
          <w:szCs w:val="32"/>
        </w:rPr>
      </w:pPr>
      <w:r>
        <w:fldChar w:fldCharType="begin"/>
      </w:r>
      <w:r>
        <w:instrText xml:space="preserve"> HYPERLINK \l "_Toc25673" </w:instrText>
      </w:r>
      <w:r>
        <w:fldChar w:fldCharType="separate"/>
      </w:r>
      <w:r>
        <w:rPr>
          <w:rFonts w:hint="eastAsia" w:ascii="宋体" w:hAnsi="宋体" w:cs="宋体"/>
          <w:b/>
          <w:sz w:val="24"/>
          <w:szCs w:val="32"/>
        </w:rPr>
        <w:t>第三章 评标程序</w:t>
      </w:r>
      <w:r>
        <w:rPr>
          <w:rFonts w:hint="eastAsia" w:ascii="宋体" w:hAnsi="宋体" w:cs="宋体"/>
          <w:b/>
          <w:sz w:val="24"/>
          <w:szCs w:val="32"/>
        </w:rPr>
        <w:tab/>
      </w:r>
      <w:r>
        <w:rPr>
          <w:rFonts w:hint="eastAsia" w:ascii="宋体" w:hAnsi="宋体" w:cs="宋体"/>
          <w:b/>
          <w:sz w:val="24"/>
          <w:szCs w:val="32"/>
        </w:rPr>
        <w:fldChar w:fldCharType="begin"/>
      </w:r>
      <w:r>
        <w:rPr>
          <w:rFonts w:hint="eastAsia" w:ascii="宋体" w:hAnsi="宋体" w:cs="宋体"/>
          <w:b/>
          <w:sz w:val="24"/>
          <w:szCs w:val="32"/>
        </w:rPr>
        <w:instrText xml:space="preserve"> PAGEREF _Toc25673 \h </w:instrText>
      </w:r>
      <w:r>
        <w:rPr>
          <w:rFonts w:hint="eastAsia" w:ascii="宋体" w:hAnsi="宋体" w:cs="宋体"/>
          <w:b/>
          <w:sz w:val="24"/>
          <w:szCs w:val="32"/>
        </w:rPr>
        <w:fldChar w:fldCharType="separate"/>
      </w:r>
      <w:r>
        <w:rPr>
          <w:rFonts w:hint="eastAsia" w:ascii="宋体" w:hAnsi="宋体" w:cs="宋体"/>
          <w:b/>
          <w:sz w:val="24"/>
          <w:szCs w:val="32"/>
        </w:rPr>
        <w:t>13</w:t>
      </w:r>
      <w:r>
        <w:rPr>
          <w:rFonts w:hint="eastAsia" w:ascii="宋体" w:hAnsi="宋体" w:cs="宋体"/>
          <w:b/>
          <w:sz w:val="24"/>
          <w:szCs w:val="32"/>
        </w:rPr>
        <w:fldChar w:fldCharType="end"/>
      </w:r>
      <w:r>
        <w:rPr>
          <w:rFonts w:hint="eastAsia" w:ascii="宋体" w:hAnsi="宋体" w:cs="宋体"/>
          <w:b/>
          <w:sz w:val="24"/>
          <w:szCs w:val="32"/>
        </w:rPr>
        <w:fldChar w:fldCharType="end"/>
      </w:r>
    </w:p>
    <w:p>
      <w:pPr>
        <w:pStyle w:val="15"/>
        <w:tabs>
          <w:tab w:val="right" w:leader="dot" w:pos="8306"/>
        </w:tabs>
        <w:spacing w:line="360" w:lineRule="auto"/>
        <w:rPr>
          <w:rFonts w:hint="eastAsia" w:ascii="宋体" w:hAnsi="宋体" w:cs="宋体"/>
          <w:b/>
          <w:sz w:val="24"/>
          <w:szCs w:val="32"/>
        </w:rPr>
      </w:pPr>
      <w:r>
        <w:fldChar w:fldCharType="begin"/>
      </w:r>
      <w:r>
        <w:instrText xml:space="preserve"> HYPERLINK \l "_Toc19378" </w:instrText>
      </w:r>
      <w:r>
        <w:fldChar w:fldCharType="separate"/>
      </w:r>
      <w:r>
        <w:rPr>
          <w:rFonts w:hint="eastAsia" w:ascii="宋体" w:hAnsi="宋体" w:cs="宋体"/>
          <w:b/>
          <w:sz w:val="24"/>
          <w:szCs w:val="32"/>
        </w:rPr>
        <w:t>第四章 合同格式及合同条款</w:t>
      </w:r>
      <w:r>
        <w:rPr>
          <w:rFonts w:hint="eastAsia" w:ascii="宋体" w:hAnsi="宋体" w:cs="宋体"/>
          <w:b/>
          <w:sz w:val="24"/>
          <w:szCs w:val="32"/>
        </w:rPr>
        <w:tab/>
      </w:r>
      <w:r>
        <w:rPr>
          <w:rFonts w:hint="eastAsia" w:ascii="宋体" w:hAnsi="宋体" w:cs="宋体"/>
          <w:b/>
          <w:sz w:val="24"/>
          <w:szCs w:val="32"/>
        </w:rPr>
        <w:fldChar w:fldCharType="begin"/>
      </w:r>
      <w:r>
        <w:rPr>
          <w:rFonts w:hint="eastAsia" w:ascii="宋体" w:hAnsi="宋体" w:cs="宋体"/>
          <w:b/>
          <w:sz w:val="24"/>
          <w:szCs w:val="32"/>
        </w:rPr>
        <w:instrText xml:space="preserve"> PAGEREF _Toc19378 \h </w:instrText>
      </w:r>
      <w:r>
        <w:rPr>
          <w:rFonts w:hint="eastAsia" w:ascii="宋体" w:hAnsi="宋体" w:cs="宋体"/>
          <w:b/>
          <w:sz w:val="24"/>
          <w:szCs w:val="32"/>
        </w:rPr>
        <w:fldChar w:fldCharType="separate"/>
      </w:r>
      <w:r>
        <w:rPr>
          <w:rFonts w:hint="eastAsia" w:ascii="宋体" w:hAnsi="宋体" w:cs="宋体"/>
          <w:b/>
          <w:sz w:val="24"/>
          <w:szCs w:val="32"/>
        </w:rPr>
        <w:t>15</w:t>
      </w:r>
      <w:r>
        <w:rPr>
          <w:rFonts w:hint="eastAsia" w:ascii="宋体" w:hAnsi="宋体" w:cs="宋体"/>
          <w:b/>
          <w:sz w:val="24"/>
          <w:szCs w:val="32"/>
        </w:rPr>
        <w:fldChar w:fldCharType="end"/>
      </w:r>
      <w:r>
        <w:rPr>
          <w:rFonts w:hint="eastAsia" w:ascii="宋体" w:hAnsi="宋体" w:cs="宋体"/>
          <w:b/>
          <w:sz w:val="24"/>
          <w:szCs w:val="32"/>
        </w:rPr>
        <w:fldChar w:fldCharType="end"/>
      </w:r>
    </w:p>
    <w:p>
      <w:pPr>
        <w:pStyle w:val="15"/>
        <w:tabs>
          <w:tab w:val="right" w:leader="dot" w:pos="8306"/>
        </w:tabs>
        <w:spacing w:line="360" w:lineRule="auto"/>
        <w:rPr>
          <w:rFonts w:hint="eastAsia" w:ascii="宋体" w:hAnsi="宋体" w:cs="宋体"/>
          <w:b/>
          <w:sz w:val="24"/>
          <w:szCs w:val="32"/>
        </w:rPr>
      </w:pPr>
      <w:r>
        <w:fldChar w:fldCharType="begin"/>
      </w:r>
      <w:r>
        <w:instrText xml:space="preserve"> HYPERLINK \l "_Toc11750" </w:instrText>
      </w:r>
      <w:r>
        <w:fldChar w:fldCharType="separate"/>
      </w:r>
      <w:r>
        <w:rPr>
          <w:rFonts w:hint="eastAsia" w:ascii="宋体" w:hAnsi="宋体" w:cs="宋体"/>
          <w:b/>
          <w:sz w:val="24"/>
          <w:szCs w:val="32"/>
        </w:rPr>
        <w:t>第五章 用户需求书</w:t>
      </w:r>
      <w:r>
        <w:rPr>
          <w:rFonts w:hint="eastAsia" w:ascii="宋体" w:hAnsi="宋体" w:cs="宋体"/>
          <w:b/>
          <w:sz w:val="24"/>
          <w:szCs w:val="32"/>
        </w:rPr>
        <w:tab/>
      </w:r>
      <w:r>
        <w:rPr>
          <w:rFonts w:hint="eastAsia" w:ascii="宋体" w:hAnsi="宋体" w:cs="宋体"/>
          <w:b/>
          <w:sz w:val="24"/>
          <w:szCs w:val="32"/>
        </w:rPr>
        <w:fldChar w:fldCharType="begin"/>
      </w:r>
      <w:r>
        <w:rPr>
          <w:rFonts w:hint="eastAsia" w:ascii="宋体" w:hAnsi="宋体" w:cs="宋体"/>
          <w:b/>
          <w:sz w:val="24"/>
          <w:szCs w:val="32"/>
        </w:rPr>
        <w:instrText xml:space="preserve"> PAGEREF _Toc11750 \h </w:instrText>
      </w:r>
      <w:r>
        <w:rPr>
          <w:rFonts w:hint="eastAsia" w:ascii="宋体" w:hAnsi="宋体" w:cs="宋体"/>
          <w:b/>
          <w:sz w:val="24"/>
          <w:szCs w:val="32"/>
        </w:rPr>
        <w:fldChar w:fldCharType="separate"/>
      </w:r>
      <w:r>
        <w:rPr>
          <w:rFonts w:hint="eastAsia" w:ascii="宋体" w:hAnsi="宋体" w:cs="宋体"/>
          <w:b/>
          <w:sz w:val="24"/>
          <w:szCs w:val="32"/>
        </w:rPr>
        <w:t>28</w:t>
      </w:r>
      <w:r>
        <w:rPr>
          <w:rFonts w:hint="eastAsia" w:ascii="宋体" w:hAnsi="宋体" w:cs="宋体"/>
          <w:b/>
          <w:sz w:val="24"/>
          <w:szCs w:val="32"/>
        </w:rPr>
        <w:fldChar w:fldCharType="end"/>
      </w:r>
      <w:r>
        <w:rPr>
          <w:rFonts w:hint="eastAsia" w:ascii="宋体" w:hAnsi="宋体" w:cs="宋体"/>
          <w:b/>
          <w:sz w:val="24"/>
          <w:szCs w:val="32"/>
        </w:rPr>
        <w:fldChar w:fldCharType="end"/>
      </w:r>
    </w:p>
    <w:p>
      <w:pPr>
        <w:pStyle w:val="15"/>
        <w:tabs>
          <w:tab w:val="right" w:leader="dot" w:pos="8306"/>
        </w:tabs>
        <w:spacing w:line="360" w:lineRule="auto"/>
        <w:rPr>
          <w:rFonts w:hint="eastAsia" w:ascii="宋体" w:hAnsi="宋体" w:cs="宋体"/>
          <w:b/>
          <w:sz w:val="24"/>
          <w:szCs w:val="32"/>
        </w:rPr>
      </w:pPr>
      <w:r>
        <w:fldChar w:fldCharType="begin"/>
      </w:r>
      <w:r>
        <w:instrText xml:space="preserve"> HYPERLINK \l "_Toc27986" </w:instrText>
      </w:r>
      <w:r>
        <w:fldChar w:fldCharType="separate"/>
      </w:r>
      <w:r>
        <w:rPr>
          <w:rFonts w:hint="eastAsia" w:ascii="宋体" w:hAnsi="宋体" w:cs="宋体"/>
          <w:b/>
          <w:sz w:val="24"/>
          <w:szCs w:val="32"/>
        </w:rPr>
        <w:t>第六章 投标文件初审及招标项目评分表</w:t>
      </w:r>
      <w:r>
        <w:rPr>
          <w:rFonts w:hint="eastAsia" w:ascii="宋体" w:hAnsi="宋体" w:cs="宋体"/>
          <w:b/>
          <w:sz w:val="24"/>
          <w:szCs w:val="32"/>
        </w:rPr>
        <w:tab/>
      </w:r>
      <w:r>
        <w:rPr>
          <w:rFonts w:hint="eastAsia" w:ascii="宋体" w:hAnsi="宋体" w:cs="宋体"/>
          <w:b/>
          <w:sz w:val="24"/>
          <w:szCs w:val="32"/>
        </w:rPr>
        <w:fldChar w:fldCharType="begin"/>
      </w:r>
      <w:r>
        <w:rPr>
          <w:rFonts w:hint="eastAsia" w:ascii="宋体" w:hAnsi="宋体" w:cs="宋体"/>
          <w:b/>
          <w:sz w:val="24"/>
          <w:szCs w:val="32"/>
        </w:rPr>
        <w:instrText xml:space="preserve"> PAGEREF _Toc27986 \h </w:instrText>
      </w:r>
      <w:r>
        <w:rPr>
          <w:rFonts w:hint="eastAsia" w:ascii="宋体" w:hAnsi="宋体" w:cs="宋体"/>
          <w:b/>
          <w:sz w:val="24"/>
          <w:szCs w:val="32"/>
        </w:rPr>
        <w:fldChar w:fldCharType="separate"/>
      </w:r>
      <w:r>
        <w:rPr>
          <w:rFonts w:hint="eastAsia" w:ascii="宋体" w:hAnsi="宋体" w:cs="宋体"/>
          <w:b/>
          <w:sz w:val="24"/>
          <w:szCs w:val="32"/>
        </w:rPr>
        <w:t>36</w:t>
      </w:r>
      <w:r>
        <w:rPr>
          <w:rFonts w:hint="eastAsia" w:ascii="宋体" w:hAnsi="宋体" w:cs="宋体"/>
          <w:b/>
          <w:sz w:val="24"/>
          <w:szCs w:val="32"/>
        </w:rPr>
        <w:fldChar w:fldCharType="end"/>
      </w:r>
      <w:r>
        <w:rPr>
          <w:rFonts w:hint="eastAsia" w:ascii="宋体" w:hAnsi="宋体" w:cs="宋体"/>
          <w:b/>
          <w:sz w:val="24"/>
          <w:szCs w:val="32"/>
        </w:rPr>
        <w:fldChar w:fldCharType="end"/>
      </w:r>
    </w:p>
    <w:p>
      <w:pPr>
        <w:pStyle w:val="15"/>
        <w:tabs>
          <w:tab w:val="right" w:leader="dot" w:pos="8306"/>
        </w:tabs>
        <w:spacing w:line="360" w:lineRule="auto"/>
        <w:rPr>
          <w:rFonts w:hint="eastAsia" w:ascii="宋体" w:hAnsi="宋体" w:cs="宋体"/>
          <w:b/>
          <w:sz w:val="24"/>
          <w:szCs w:val="32"/>
        </w:rPr>
      </w:pPr>
      <w:r>
        <w:fldChar w:fldCharType="begin"/>
      </w:r>
      <w:r>
        <w:instrText xml:space="preserve"> HYPERLINK \l "_Toc725" </w:instrText>
      </w:r>
      <w:r>
        <w:fldChar w:fldCharType="separate"/>
      </w:r>
      <w:r>
        <w:rPr>
          <w:rFonts w:hint="eastAsia" w:ascii="宋体" w:hAnsi="宋体" w:cs="宋体"/>
          <w:b/>
          <w:sz w:val="24"/>
          <w:szCs w:val="32"/>
        </w:rPr>
        <w:t>第七章 附件（投标文件格式）</w:t>
      </w:r>
      <w:r>
        <w:rPr>
          <w:rFonts w:hint="eastAsia" w:ascii="宋体" w:hAnsi="宋体" w:cs="宋体"/>
          <w:b/>
          <w:sz w:val="24"/>
          <w:szCs w:val="32"/>
        </w:rPr>
        <w:tab/>
      </w:r>
      <w:r>
        <w:rPr>
          <w:rFonts w:hint="eastAsia" w:ascii="宋体" w:hAnsi="宋体" w:cs="宋体"/>
          <w:b/>
          <w:sz w:val="24"/>
          <w:szCs w:val="32"/>
        </w:rPr>
        <w:fldChar w:fldCharType="begin"/>
      </w:r>
      <w:r>
        <w:rPr>
          <w:rFonts w:hint="eastAsia" w:ascii="宋体" w:hAnsi="宋体" w:cs="宋体"/>
          <w:b/>
          <w:sz w:val="24"/>
          <w:szCs w:val="32"/>
        </w:rPr>
        <w:instrText xml:space="preserve"> PAGEREF _Toc725 \h </w:instrText>
      </w:r>
      <w:r>
        <w:rPr>
          <w:rFonts w:hint="eastAsia" w:ascii="宋体" w:hAnsi="宋体" w:cs="宋体"/>
          <w:b/>
          <w:sz w:val="24"/>
          <w:szCs w:val="32"/>
        </w:rPr>
        <w:fldChar w:fldCharType="separate"/>
      </w:r>
      <w:r>
        <w:rPr>
          <w:rFonts w:hint="eastAsia" w:ascii="宋体" w:hAnsi="宋体" w:cs="宋体"/>
          <w:b/>
          <w:sz w:val="24"/>
          <w:szCs w:val="32"/>
        </w:rPr>
        <w:t>44</w:t>
      </w:r>
      <w:r>
        <w:rPr>
          <w:rFonts w:hint="eastAsia" w:ascii="宋体" w:hAnsi="宋体" w:cs="宋体"/>
          <w:b/>
          <w:sz w:val="24"/>
          <w:szCs w:val="32"/>
        </w:rPr>
        <w:fldChar w:fldCharType="end"/>
      </w:r>
      <w:r>
        <w:rPr>
          <w:rFonts w:hint="eastAsia" w:ascii="宋体" w:hAnsi="宋体" w:cs="宋体"/>
          <w:b/>
          <w:sz w:val="24"/>
          <w:szCs w:val="32"/>
        </w:rPr>
        <w:fldChar w:fldCharType="end"/>
      </w:r>
    </w:p>
    <w:p>
      <w:pPr>
        <w:pStyle w:val="15"/>
        <w:tabs>
          <w:tab w:val="right" w:leader="dot" w:pos="8306"/>
        </w:tabs>
        <w:spacing w:line="360" w:lineRule="auto"/>
        <w:rPr>
          <w:rFonts w:hint="eastAsia" w:ascii="宋体" w:hAnsi="宋体" w:cs="宋体"/>
          <w:b/>
          <w:sz w:val="24"/>
          <w:szCs w:val="32"/>
        </w:rPr>
      </w:pPr>
      <w:r>
        <w:fldChar w:fldCharType="begin"/>
      </w:r>
      <w:r>
        <w:instrText xml:space="preserve"> HYPERLINK \l "_Toc20694" </w:instrText>
      </w:r>
      <w:r>
        <w:fldChar w:fldCharType="separate"/>
      </w:r>
      <w:r>
        <w:rPr>
          <w:rFonts w:hint="eastAsia" w:ascii="宋体" w:hAnsi="宋体" w:cs="宋体"/>
          <w:b/>
          <w:sz w:val="24"/>
          <w:szCs w:val="32"/>
        </w:rPr>
        <w:t>附件：相关政策</w:t>
      </w:r>
      <w:r>
        <w:rPr>
          <w:rFonts w:hint="eastAsia" w:ascii="宋体" w:hAnsi="宋体" w:cs="宋体"/>
          <w:b/>
          <w:sz w:val="24"/>
          <w:szCs w:val="32"/>
        </w:rPr>
        <w:tab/>
      </w:r>
      <w:r>
        <w:rPr>
          <w:rFonts w:hint="eastAsia" w:ascii="宋体" w:hAnsi="宋体" w:cs="宋体"/>
          <w:b/>
          <w:sz w:val="24"/>
          <w:szCs w:val="32"/>
        </w:rPr>
        <w:fldChar w:fldCharType="begin"/>
      </w:r>
      <w:r>
        <w:rPr>
          <w:rFonts w:hint="eastAsia" w:ascii="宋体" w:hAnsi="宋体" w:cs="宋体"/>
          <w:b/>
          <w:sz w:val="24"/>
          <w:szCs w:val="32"/>
        </w:rPr>
        <w:instrText xml:space="preserve"> PAGEREF _Toc20694 \h </w:instrText>
      </w:r>
      <w:r>
        <w:rPr>
          <w:rFonts w:hint="eastAsia" w:ascii="宋体" w:hAnsi="宋体" w:cs="宋体"/>
          <w:b/>
          <w:sz w:val="24"/>
          <w:szCs w:val="32"/>
        </w:rPr>
        <w:fldChar w:fldCharType="separate"/>
      </w:r>
      <w:r>
        <w:rPr>
          <w:rFonts w:hint="eastAsia" w:ascii="宋体" w:hAnsi="宋体" w:cs="宋体"/>
          <w:b/>
          <w:sz w:val="24"/>
          <w:szCs w:val="32"/>
        </w:rPr>
        <w:t>75</w:t>
      </w:r>
      <w:r>
        <w:rPr>
          <w:rFonts w:hint="eastAsia" w:ascii="宋体" w:hAnsi="宋体" w:cs="宋体"/>
          <w:b/>
          <w:sz w:val="24"/>
          <w:szCs w:val="32"/>
        </w:rPr>
        <w:fldChar w:fldCharType="end"/>
      </w:r>
      <w:r>
        <w:rPr>
          <w:rFonts w:hint="eastAsia" w:ascii="宋体" w:hAnsi="宋体" w:cs="宋体"/>
          <w:b/>
          <w:sz w:val="24"/>
          <w:szCs w:val="32"/>
        </w:rPr>
        <w:fldChar w:fldCharType="end"/>
      </w:r>
    </w:p>
    <w:p>
      <w:pPr>
        <w:tabs>
          <w:tab w:val="right" w:leader="dot" w:pos="8306"/>
        </w:tabs>
        <w:spacing w:line="360" w:lineRule="auto"/>
        <w:rPr>
          <w:rFonts w:hint="eastAsia" w:ascii="宋体" w:hAnsi="宋体" w:cs="宋体"/>
          <w:b/>
          <w:sz w:val="24"/>
        </w:rPr>
      </w:pPr>
      <w:r>
        <w:rPr>
          <w:rFonts w:hint="eastAsia" w:ascii="宋体" w:hAnsi="宋体" w:cs="宋体"/>
          <w:b/>
          <w:sz w:val="24"/>
          <w:szCs w:val="32"/>
        </w:rPr>
        <w:fldChar w:fldCharType="end"/>
      </w:r>
    </w:p>
    <w:p>
      <w:pPr>
        <w:spacing w:line="360" w:lineRule="auto"/>
      </w:pP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1" w:name="_Toc19866"/>
      <w:r>
        <w:rPr>
          <w:rFonts w:hint="eastAsia" w:ascii="宋体" w:hAnsi="宋体" w:cs="宋体"/>
          <w:b/>
          <w:bCs/>
          <w:sz w:val="24"/>
        </w:rPr>
        <w:t>招标邀请书（招标公告）</w:t>
      </w:r>
      <w:bookmarkEnd w:id="1"/>
    </w:p>
    <w:p>
      <w:pPr>
        <w:spacing w:line="360" w:lineRule="auto"/>
        <w:ind w:firstLine="480" w:firstLineChars="200"/>
        <w:jc w:val="right"/>
        <w:rPr>
          <w:rFonts w:hint="eastAsia" w:ascii="宋体" w:hAnsi="宋体" w:cs="宋体"/>
          <w:sz w:val="24"/>
        </w:rPr>
      </w:pPr>
      <w:r>
        <w:rPr>
          <w:rFonts w:hint="eastAsia" w:ascii="宋体" w:hAnsi="宋体" w:cs="宋体"/>
          <w:sz w:val="24"/>
        </w:rPr>
        <w:t>文件编码：0722-26FE6452SZF-1</w:t>
      </w:r>
    </w:p>
    <w:p>
      <w:pPr>
        <w:spacing w:line="360" w:lineRule="auto"/>
        <w:ind w:firstLine="480" w:firstLineChars="200"/>
        <w:jc w:val="left"/>
        <w:rPr>
          <w:rFonts w:hint="eastAsia" w:ascii="宋体" w:hAnsi="宋体" w:cs="宋体"/>
          <w:sz w:val="24"/>
        </w:rPr>
      </w:pPr>
      <w:r>
        <w:rPr>
          <w:rFonts w:hint="eastAsia" w:ascii="宋体" w:hAnsi="宋体" w:cs="宋体"/>
          <w:sz w:val="24"/>
        </w:rPr>
        <w:t>中国远东国际招标有限公司（以下简称采购代理机构）受深圳市前海深港现代服务业合作区管理局委托就</w:t>
      </w:r>
      <w:r>
        <w:rPr>
          <w:rFonts w:hint="eastAsia" w:ascii="宋体" w:hAnsi="宋体" w:cs="宋体"/>
          <w:sz w:val="24"/>
          <w:u w:val="single"/>
        </w:rPr>
        <w:t>深圳市前海深港现代服务业合作区支持金融业高质量发展专项资金审核第三方法律服务</w:t>
      </w:r>
      <w:r>
        <w:rPr>
          <w:rFonts w:hint="eastAsia" w:ascii="宋体" w:hAnsi="宋体" w:cs="宋体"/>
          <w:sz w:val="24"/>
        </w:rPr>
        <w:t>（招标编号：</w:t>
      </w:r>
      <w:r>
        <w:rPr>
          <w:rFonts w:hint="eastAsia" w:ascii="宋体" w:hAnsi="宋体" w:cs="宋体"/>
          <w:sz w:val="24"/>
          <w:u w:val="single"/>
        </w:rPr>
        <w:t>QH2026006</w:t>
      </w:r>
      <w:r>
        <w:rPr>
          <w:rFonts w:hint="eastAsia" w:ascii="宋体" w:hAnsi="宋体" w:cs="宋体"/>
          <w:sz w:val="24"/>
        </w:rPr>
        <w:t>）采用简易招标方式采购，欢迎符合投标人资格要求的专业供应商积极参加投标。</w:t>
      </w:r>
    </w:p>
    <w:tbl>
      <w:tblPr>
        <w:tblStyle w:val="24"/>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31" w:type="dxa"/>
            <w:vAlign w:val="center"/>
          </w:tcPr>
          <w:p>
            <w:pPr>
              <w:spacing w:line="360" w:lineRule="auto"/>
              <w:jc w:val="center"/>
              <w:rPr>
                <w:rFonts w:hint="eastAsia" w:ascii="宋体" w:hAnsi="宋体" w:cs="宋体"/>
                <w:sz w:val="24"/>
              </w:rPr>
            </w:pPr>
            <w:r>
              <w:rPr>
                <w:rFonts w:hint="eastAsia" w:ascii="宋体" w:hAnsi="宋体" w:cs="宋体"/>
                <w:sz w:val="24"/>
              </w:rPr>
              <w:t>招标编号</w:t>
            </w:r>
          </w:p>
        </w:tc>
        <w:tc>
          <w:tcPr>
            <w:tcW w:w="7160" w:type="dxa"/>
            <w:vAlign w:val="center"/>
          </w:tcPr>
          <w:p>
            <w:pPr>
              <w:spacing w:line="360" w:lineRule="auto"/>
              <w:rPr>
                <w:rFonts w:hint="eastAsia" w:ascii="宋体" w:hAnsi="宋体" w:cs="宋体"/>
                <w:sz w:val="24"/>
              </w:rPr>
            </w:pPr>
            <w:r>
              <w:rPr>
                <w:rFonts w:hint="eastAsia" w:ascii="宋体" w:hAnsi="宋体" w:cs="宋体"/>
                <w:sz w:val="24"/>
              </w:rPr>
              <w:t>QH2026006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31"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160" w:type="dxa"/>
            <w:vAlign w:val="center"/>
          </w:tcPr>
          <w:p>
            <w:pPr>
              <w:spacing w:line="360" w:lineRule="auto"/>
              <w:rPr>
                <w:rFonts w:hint="eastAsia" w:ascii="宋体" w:hAnsi="宋体" w:cs="宋体"/>
                <w:sz w:val="24"/>
              </w:rPr>
            </w:pPr>
            <w:r>
              <w:rPr>
                <w:rFonts w:hint="eastAsia" w:ascii="宋体" w:hAnsi="宋体" w:cs="宋体"/>
                <w:sz w:val="24"/>
              </w:rPr>
              <w:t>深圳市前海深港现代服务业合作区支持金融业高质量发展专项资金审核第三方法律服务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31"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160" w:type="dxa"/>
            <w:vAlign w:val="center"/>
          </w:tcPr>
          <w:p>
            <w:pPr>
              <w:spacing w:line="360" w:lineRule="auto"/>
              <w:ind w:firstLine="480" w:firstLineChars="200"/>
            </w:pPr>
            <w:r>
              <w:rPr>
                <w:rFonts w:hint="eastAsia" w:ascii="宋体" w:hAnsi="宋体" w:cs="宋体"/>
                <w:sz w:val="24"/>
              </w:rPr>
              <w:t>采购人依据《深圳市前海深港现代服务业合作区支持金融业高质量发展专项资金管理办法》，计划采购两家律师事务所，对申报专项扶持资金的金融机构申报材料开展第三方审核法律服务。具体详见用户需求书。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31"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p>
            <w:pPr>
              <w:spacing w:line="360" w:lineRule="auto"/>
              <w:jc w:val="center"/>
              <w:rPr>
                <w:rFonts w:hint="eastAsia" w:ascii="宋体" w:hAnsi="宋体" w:cs="宋体"/>
                <w:sz w:val="24"/>
              </w:rPr>
            </w:pPr>
            <w:r>
              <w:rPr>
                <w:rFonts w:hint="eastAsia" w:ascii="宋体" w:hAnsi="宋体" w:cs="宋体"/>
                <w:sz w:val="24"/>
              </w:rPr>
              <w:t>（支付上限）</w:t>
            </w:r>
          </w:p>
        </w:tc>
        <w:tc>
          <w:tcPr>
            <w:tcW w:w="7160" w:type="dxa"/>
            <w:vAlign w:val="center"/>
          </w:tcPr>
          <w:p>
            <w:pPr>
              <w:spacing w:line="360" w:lineRule="auto"/>
              <w:rPr>
                <w:rFonts w:hint="eastAsia" w:ascii="宋体" w:hAnsi="宋体" w:cs="宋体"/>
                <w:sz w:val="24"/>
              </w:rPr>
            </w:pPr>
            <w:r>
              <w:rPr>
                <w:rFonts w:hint="eastAsia" w:ascii="宋体" w:hAnsi="宋体" w:cs="宋体"/>
                <w:sz w:val="24"/>
              </w:rPr>
              <w:t>¥400,000.00（人民币肆拾万元整）；其中标段一：¥200,000.00（人民币贰拾万元整）；标段二：¥200,000.00（人民币贰拾万元整）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31" w:type="dxa"/>
            <w:vAlign w:val="center"/>
          </w:tcPr>
          <w:p>
            <w:pPr>
              <w:spacing w:line="360" w:lineRule="auto"/>
              <w:jc w:val="center"/>
              <w:rPr>
                <w:rFonts w:hint="eastAsia" w:ascii="宋体" w:hAnsi="宋体" w:cs="宋体"/>
                <w:sz w:val="24"/>
              </w:rPr>
            </w:pPr>
            <w:r>
              <w:rPr>
                <w:rFonts w:hint="eastAsia" w:ascii="宋体" w:hAnsi="宋体" w:cs="宋体"/>
                <w:sz w:val="24"/>
              </w:rPr>
              <w:t>项目标段内容</w:t>
            </w:r>
          </w:p>
        </w:tc>
        <w:tc>
          <w:tcPr>
            <w:tcW w:w="7160" w:type="dxa"/>
            <w:vAlign w:val="center"/>
          </w:tcPr>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830"/>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tcPr>
                <w:p>
                  <w:pPr>
                    <w:spacing w:line="360" w:lineRule="auto"/>
                    <w:jc w:val="center"/>
                    <w:rPr>
                      <w:rFonts w:hint="eastAsia" w:ascii="宋体" w:hAnsi="宋体" w:cs="宋体"/>
                      <w:sz w:val="24"/>
                    </w:rPr>
                  </w:pPr>
                  <w:r>
                    <w:rPr>
                      <w:rFonts w:hint="eastAsia" w:ascii="宋体" w:hAnsi="宋体" w:cs="宋体"/>
                      <w:sz w:val="24"/>
                    </w:rPr>
                    <w:t>标段</w:t>
                  </w:r>
                </w:p>
              </w:tc>
              <w:tc>
                <w:tcPr>
                  <w:tcW w:w="2040" w:type="pct"/>
                </w:tcPr>
                <w:p>
                  <w:pPr>
                    <w:spacing w:line="360" w:lineRule="auto"/>
                    <w:jc w:val="center"/>
                    <w:rPr>
                      <w:rFonts w:hint="eastAsia" w:ascii="宋体" w:hAnsi="宋体" w:cs="宋体"/>
                      <w:sz w:val="24"/>
                      <w:highlight w:val="yellow"/>
                    </w:rPr>
                  </w:pPr>
                  <w:r>
                    <w:rPr>
                      <w:rFonts w:hint="eastAsia" w:ascii="宋体" w:hAnsi="宋体" w:cs="宋体"/>
                      <w:sz w:val="24"/>
                    </w:rPr>
                    <w:t>服务范围</w:t>
                  </w:r>
                </w:p>
              </w:tc>
              <w:tc>
                <w:tcPr>
                  <w:tcW w:w="1963" w:type="pct"/>
                </w:tcPr>
                <w:p>
                  <w:pPr>
                    <w:spacing w:line="360" w:lineRule="auto"/>
                    <w:jc w:val="center"/>
                    <w:rPr>
                      <w:rFonts w:hint="eastAsia" w:ascii="宋体" w:hAnsi="宋体" w:cs="宋体"/>
                      <w:sz w:val="24"/>
                    </w:rPr>
                  </w:pPr>
                  <w:r>
                    <w:rPr>
                      <w:rFonts w:hint="eastAsia" w:ascii="宋体" w:hAnsi="宋体" w:cs="宋体"/>
                      <w:sz w:val="24"/>
                    </w:rPr>
                    <w:t>项目预算（支付上限）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vAlign w:val="center"/>
                </w:tcPr>
                <w:p>
                  <w:pPr>
                    <w:spacing w:line="360" w:lineRule="auto"/>
                    <w:jc w:val="center"/>
                    <w:rPr>
                      <w:rFonts w:hint="eastAsia" w:ascii="宋体" w:hAnsi="宋体" w:cs="宋体"/>
                      <w:sz w:val="24"/>
                    </w:rPr>
                  </w:pPr>
                  <w:r>
                    <w:rPr>
                      <w:rFonts w:hint="eastAsia" w:ascii="宋体" w:hAnsi="宋体" w:cs="宋体"/>
                      <w:sz w:val="24"/>
                    </w:rPr>
                    <w:t>一</w:t>
                  </w:r>
                </w:p>
              </w:tc>
              <w:tc>
                <w:tcPr>
                  <w:tcW w:w="2040" w:type="pct"/>
                  <w:vAlign w:val="center"/>
                </w:tcPr>
                <w:p>
                  <w:pPr>
                    <w:spacing w:line="360" w:lineRule="auto"/>
                    <w:jc w:val="center"/>
                    <w:rPr>
                      <w:rFonts w:hint="eastAsia" w:ascii="宋体" w:hAnsi="宋体" w:cs="宋体"/>
                      <w:sz w:val="24"/>
                      <w:highlight w:val="yellow"/>
                    </w:rPr>
                  </w:pPr>
                  <w:r>
                    <w:rPr>
                      <w:rFonts w:hint="eastAsia" w:ascii="宋体" w:hAnsi="宋体" w:cs="宋体"/>
                      <w:sz w:val="24"/>
                    </w:rPr>
                    <w:t>对申报专项扶持资金的金融机构申报材料开展第三方审核法律服务</w:t>
                  </w:r>
                </w:p>
              </w:tc>
              <w:tc>
                <w:tcPr>
                  <w:tcW w:w="1963" w:type="pct"/>
                  <w:vAlign w:val="center"/>
                </w:tcPr>
                <w:p>
                  <w:pPr>
                    <w:spacing w:line="360" w:lineRule="auto"/>
                    <w:jc w:val="center"/>
                    <w:rPr>
                      <w:rFonts w:hint="eastAsia" w:ascii="宋体" w:hAnsi="宋体" w:cs="宋体"/>
                      <w:sz w:val="24"/>
                    </w:rPr>
                  </w:pPr>
                  <w:r>
                    <w:rPr>
                      <w:rFonts w:hint="eastAsia" w:ascii="宋体" w:hAnsi="宋体" w:cs="宋体"/>
                      <w:sz w:val="24"/>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vAlign w:val="center"/>
                </w:tcPr>
                <w:p>
                  <w:pPr>
                    <w:spacing w:line="360" w:lineRule="auto"/>
                    <w:jc w:val="center"/>
                    <w:rPr>
                      <w:rFonts w:hint="eastAsia" w:ascii="宋体" w:hAnsi="宋体" w:cs="宋体"/>
                      <w:sz w:val="24"/>
                    </w:rPr>
                  </w:pPr>
                  <w:r>
                    <w:rPr>
                      <w:rFonts w:hint="eastAsia" w:ascii="宋体" w:hAnsi="宋体" w:cs="宋体"/>
                      <w:sz w:val="24"/>
                    </w:rPr>
                    <w:t>二</w:t>
                  </w:r>
                </w:p>
              </w:tc>
              <w:tc>
                <w:tcPr>
                  <w:tcW w:w="2040" w:type="pct"/>
                  <w:vAlign w:val="center"/>
                </w:tcPr>
                <w:p>
                  <w:pPr>
                    <w:spacing w:line="360" w:lineRule="auto"/>
                    <w:jc w:val="center"/>
                    <w:rPr>
                      <w:rFonts w:hint="eastAsia" w:ascii="宋体" w:hAnsi="宋体" w:cs="宋体"/>
                      <w:sz w:val="24"/>
                      <w:highlight w:val="yellow"/>
                    </w:rPr>
                  </w:pPr>
                  <w:r>
                    <w:rPr>
                      <w:rFonts w:hint="eastAsia" w:ascii="宋体" w:hAnsi="宋体" w:cs="宋体"/>
                      <w:sz w:val="24"/>
                    </w:rPr>
                    <w:t>对申报专项扶持资金的金融机构申报材料开展第三方审核法律服务</w:t>
                  </w:r>
                </w:p>
              </w:tc>
              <w:tc>
                <w:tcPr>
                  <w:tcW w:w="1963" w:type="pct"/>
                  <w:vAlign w:val="center"/>
                </w:tcPr>
                <w:p>
                  <w:pPr>
                    <w:spacing w:line="360" w:lineRule="auto"/>
                    <w:jc w:val="center"/>
                    <w:rPr>
                      <w:rFonts w:hint="eastAsia" w:ascii="宋体" w:hAnsi="宋体" w:cs="宋体"/>
                      <w:sz w:val="24"/>
                    </w:rPr>
                  </w:pPr>
                  <w:r>
                    <w:rPr>
                      <w:rFonts w:hint="eastAsia" w:ascii="宋体" w:hAnsi="宋体" w:cs="宋体"/>
                      <w:sz w:val="24"/>
                    </w:rPr>
                    <w:t>¥200,000.00</w:t>
                  </w:r>
                </w:p>
              </w:tc>
            </w:tr>
          </w:tbl>
          <w:p>
            <w:pPr>
              <w:spacing w:line="360" w:lineRule="auto"/>
              <w:rPr>
                <w:rFonts w:hint="eastAsia" w:ascii="宋体" w:hAnsi="宋体" w:cs="宋体"/>
                <w:sz w:val="24"/>
              </w:rPr>
            </w:pPr>
            <w:r>
              <w:rPr>
                <w:rFonts w:hint="eastAsia" w:ascii="宋体" w:hAnsi="宋体" w:cs="宋体"/>
                <w:sz w:val="24"/>
              </w:rPr>
              <w:t>本项目按照综合得分顺序，取排名第一名为标段一的中标供应商，排名第二名为标段二的中标供应商。通过资金扶持申报系统将项目轮流分配给两家中标人。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531" w:type="dxa"/>
            <w:vAlign w:val="center"/>
          </w:tcPr>
          <w:p>
            <w:pPr>
              <w:spacing w:line="360" w:lineRule="auto"/>
              <w:jc w:val="center"/>
              <w:rPr>
                <w:rFonts w:hint="eastAsia" w:ascii="宋体" w:hAnsi="宋体" w:cs="宋体"/>
                <w:sz w:val="24"/>
              </w:rPr>
            </w:pPr>
            <w:r>
              <w:rPr>
                <w:rFonts w:hint="eastAsia" w:ascii="宋体" w:hAnsi="宋体" w:cs="宋体"/>
                <w:sz w:val="24"/>
              </w:rPr>
              <w:t>服务属性</w:t>
            </w:r>
          </w:p>
        </w:tc>
        <w:tc>
          <w:tcPr>
            <w:tcW w:w="7160" w:type="dxa"/>
            <w:vAlign w:val="center"/>
          </w:tcPr>
          <w:p>
            <w:pPr>
              <w:spacing w:line="360" w:lineRule="auto"/>
              <w:rPr>
                <w:rFonts w:hint="eastAsia" w:ascii="宋体" w:hAnsi="宋体" w:cs="宋体"/>
                <w:sz w:val="24"/>
              </w:rPr>
            </w:pPr>
            <w:r>
              <w:rPr>
                <w:rFonts w:hint="eastAsia" w:ascii="宋体" w:hAnsi="宋体" w:cs="宋体"/>
                <w:sz w:val="24"/>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31"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160"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31"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报名方式</w:t>
            </w:r>
          </w:p>
        </w:tc>
        <w:tc>
          <w:tcPr>
            <w:tcW w:w="7160" w:type="dxa"/>
            <w:vAlign w:val="center"/>
          </w:tcPr>
          <w:p>
            <w:pPr>
              <w:adjustRightInd w:val="0"/>
              <w:snapToGrid w:val="0"/>
              <w:spacing w:line="360" w:lineRule="auto"/>
              <w:jc w:val="left"/>
              <w:rPr>
                <w:rFonts w:hint="eastAsia" w:ascii="宋体" w:hAnsi="宋体" w:cs="宋体"/>
                <w:kern w:val="0"/>
                <w:sz w:val="24"/>
                <w:highlight w:val="yellow"/>
              </w:rPr>
            </w:pPr>
            <w:r>
              <w:rPr>
                <w:rFonts w:hint="eastAsia" w:ascii="宋体" w:hAnsi="宋体" w:cs="宋体"/>
                <w:kern w:val="0"/>
                <w:sz w:val="24"/>
              </w:rPr>
              <w:t>将投标文件密封并在</w:t>
            </w:r>
            <w:r>
              <w:rPr>
                <w:rFonts w:hint="eastAsia" w:ascii="宋体" w:hAnsi="宋体" w:cs="宋体"/>
                <w:b/>
                <w:bCs/>
                <w:kern w:val="0"/>
                <w:sz w:val="24"/>
              </w:rPr>
              <w:t>2026年</w:t>
            </w:r>
            <w:r>
              <w:rPr>
                <w:rFonts w:hint="eastAsia" w:ascii="宋体" w:hAnsi="宋体" w:cs="宋体"/>
                <w:b/>
                <w:bCs/>
                <w:kern w:val="0"/>
                <w:sz w:val="24"/>
                <w:lang w:val="en-US" w:eastAsia="zh-CN"/>
              </w:rPr>
              <w:t>1</w:t>
            </w:r>
            <w:r>
              <w:rPr>
                <w:rFonts w:hint="eastAsia" w:ascii="宋体" w:hAnsi="宋体" w:cs="宋体"/>
                <w:b/>
                <w:bCs/>
                <w:kern w:val="0"/>
                <w:sz w:val="24"/>
              </w:rPr>
              <w:t>月</w:t>
            </w:r>
            <w:r>
              <w:rPr>
                <w:rFonts w:hint="eastAsia" w:ascii="宋体" w:hAnsi="宋体" w:cs="宋体"/>
                <w:b/>
                <w:bCs/>
                <w:kern w:val="0"/>
                <w:sz w:val="24"/>
                <w:lang w:val="en-US" w:eastAsia="zh-CN"/>
              </w:rPr>
              <w:t>28</w:t>
            </w:r>
            <w:r>
              <w:rPr>
                <w:rFonts w:hint="eastAsia" w:ascii="宋体" w:hAnsi="宋体" w:cs="宋体"/>
                <w:b/>
                <w:bCs/>
                <w:kern w:val="0"/>
                <w:sz w:val="24"/>
              </w:rPr>
              <w:t>日</w:t>
            </w:r>
            <w:r>
              <w:rPr>
                <w:rFonts w:hint="eastAsia" w:ascii="宋体" w:hAnsi="宋体" w:cs="宋体"/>
                <w:b/>
                <w:bCs/>
                <w:kern w:val="0"/>
                <w:sz w:val="24"/>
                <w:lang w:eastAsia="zh-CN"/>
              </w:rPr>
              <w:t>14</w:t>
            </w:r>
            <w:r>
              <w:rPr>
                <w:rFonts w:hint="eastAsia" w:ascii="宋体" w:hAnsi="宋体" w:cs="宋体"/>
                <w:b/>
                <w:bCs/>
                <w:kern w:val="0"/>
                <w:sz w:val="24"/>
              </w:rPr>
              <w:t>：30时（北京时间）</w:t>
            </w:r>
            <w:r>
              <w:rPr>
                <w:rFonts w:hint="eastAsia" w:ascii="宋体" w:hAnsi="宋体" w:cs="宋体"/>
                <w:kern w:val="0"/>
                <w:sz w:val="24"/>
              </w:rPr>
              <w:t>前送达（现场递交或邮寄）至深圳市南山区前海深港合作区桂湾五路123号前海管理局前海大厦T1栋23</w:t>
            </w:r>
            <w:r>
              <w:rPr>
                <w:rFonts w:ascii="宋体" w:hAnsi="宋体" w:cs="宋体"/>
                <w:kern w:val="0"/>
                <w:sz w:val="24"/>
              </w:rPr>
              <w:t>08</w:t>
            </w:r>
            <w:r>
              <w:rPr>
                <w:rFonts w:hint="eastAsia" w:ascii="宋体" w:hAnsi="宋体" w:cs="宋体"/>
                <w:kern w:val="0"/>
                <w:sz w:val="24"/>
              </w:rPr>
              <w:t>室</w:t>
            </w:r>
          </w:p>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联  系  人：郭先生</w:t>
            </w:r>
          </w:p>
          <w:p>
            <w:pPr>
              <w:adjustRightInd w:val="0"/>
              <w:snapToGrid w:val="0"/>
              <w:spacing w:line="360" w:lineRule="auto"/>
              <w:jc w:val="left"/>
              <w:rPr>
                <w:rFonts w:hint="default" w:ascii="宋体" w:hAnsi="宋体" w:eastAsia="宋体" w:cs="宋体"/>
                <w:kern w:val="0"/>
                <w:sz w:val="24"/>
                <w:highlight w:val="yellow"/>
                <w:lang w:val="en-US" w:eastAsia="zh-CN"/>
              </w:rPr>
            </w:pPr>
            <w:r>
              <w:rPr>
                <w:rFonts w:hint="eastAsia" w:ascii="宋体" w:hAnsi="宋体" w:cs="宋体"/>
                <w:kern w:val="0"/>
                <w:sz w:val="24"/>
              </w:rPr>
              <w:t>电      话：</w:t>
            </w:r>
            <w:r>
              <w:rPr>
                <w:rFonts w:hint="eastAsia" w:ascii="宋体" w:hAnsi="宋体" w:cs="宋体"/>
                <w:sz w:val="24"/>
              </w:rPr>
              <w:t>0755-88105144</w:t>
            </w:r>
            <w:r>
              <w:rPr>
                <w:rFonts w:hint="eastAsia" w:ascii="宋体" w:hAnsi="宋体" w:cs="宋体"/>
                <w:sz w:val="24"/>
                <w:lang w:eastAsia="zh-CN"/>
              </w:rPr>
              <w:t>、</w:t>
            </w:r>
            <w:r>
              <w:rPr>
                <w:rFonts w:hint="eastAsia" w:ascii="宋体" w:hAnsi="宋体" w:cs="宋体"/>
                <w:sz w:val="24"/>
                <w:lang w:val="en-US" w:eastAsia="zh-CN"/>
              </w:rPr>
              <w:t>0755-88105360</w:t>
            </w:r>
          </w:p>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31"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160" w:type="dxa"/>
            <w:vAlign w:val="center"/>
          </w:tcPr>
          <w:p>
            <w:pPr>
              <w:numPr>
                <w:ilvl w:val="0"/>
                <w:numId w:val="3"/>
              </w:numPr>
              <w:spacing w:line="360" w:lineRule="auto"/>
              <w:rPr>
                <w:rFonts w:hint="eastAsia" w:ascii="宋体" w:hAnsi="宋体" w:cs="宋体"/>
                <w:kern w:val="0"/>
                <w:sz w:val="24"/>
              </w:rPr>
            </w:pPr>
            <w:r>
              <w:rPr>
                <w:rFonts w:hint="eastAsia" w:ascii="宋体" w:hAnsi="宋体" w:cs="宋体"/>
                <w:kern w:val="0"/>
                <w:sz w:val="24"/>
              </w:rPr>
              <w:t>在中华人民共和国境内注册的具有独立法人资格或具有独立承担民事责任的能力的其他组织</w:t>
            </w:r>
            <w:r>
              <w:rPr>
                <w:rFonts w:hint="eastAsia" w:ascii="宋体" w:hAnsi="宋体" w:cs="宋体"/>
                <w:kern w:val="0"/>
                <w:sz w:val="24"/>
                <w:lang w:eastAsia="zh-CN"/>
              </w:rPr>
              <w:t>，</w:t>
            </w:r>
            <w:r>
              <w:rPr>
                <w:rFonts w:hint="eastAsia" w:ascii="宋体" w:hAnsi="宋体" w:cs="宋体"/>
                <w:b/>
                <w:bCs/>
                <w:kern w:val="0"/>
                <w:sz w:val="24"/>
              </w:rPr>
              <w:t>投标人必须具备《律师事务所执业许可证》并进行正常年度考核（分所投标须提供总所的《律师事务所执业许可证》和分所的《律师事务所分所执业许可证》和由总所出具的愿为其参与本项目投标、履约等行为承担民事责任的承诺函，承诺函格式自拟，且若有两家或两家以上的分支机构，总所只能授权一家参与投标</w:t>
            </w:r>
            <w:r>
              <w:rPr>
                <w:rFonts w:hint="eastAsia" w:ascii="宋体" w:hAnsi="宋体" w:cs="宋体"/>
                <w:b/>
                <w:bCs/>
                <w:kern w:val="0"/>
                <w:sz w:val="24"/>
                <w:lang w:eastAsia="zh-CN"/>
              </w:rPr>
              <w:t>，</w:t>
            </w:r>
            <w:r>
              <w:rPr>
                <w:rFonts w:hint="eastAsia" w:ascii="宋体" w:hAnsi="宋体" w:cs="宋体"/>
                <w:b/>
                <w:bCs/>
                <w:kern w:val="0"/>
                <w:sz w:val="24"/>
              </w:rPr>
              <w:t>总所不能与分所同时参与投标）；（以上材料须提供复印件加盖公章，原件备查）</w:t>
            </w:r>
            <w:r>
              <w:rPr>
                <w:rFonts w:hint="eastAsia" w:ascii="宋体" w:hAnsi="宋体" w:cs="宋体"/>
                <w:kern w:val="0"/>
                <w:sz w:val="24"/>
              </w:rPr>
              <w:t>；</w:t>
            </w:r>
          </w:p>
          <w:p>
            <w:pPr>
              <w:numPr>
                <w:ilvl w:val="0"/>
                <w:numId w:val="3"/>
              </w:numPr>
              <w:spacing w:line="360" w:lineRule="auto"/>
              <w:rPr>
                <w:rFonts w:hint="eastAsia" w:ascii="宋体" w:hAnsi="宋体" w:cs="宋体"/>
                <w:kern w:val="0"/>
                <w:sz w:val="24"/>
              </w:rPr>
            </w:pPr>
            <w:r>
              <w:rPr>
                <w:rFonts w:hint="eastAsia" w:ascii="宋体" w:hAnsi="宋体" w:cs="宋体"/>
                <w:kern w:val="0"/>
                <w:sz w:val="24"/>
              </w:rPr>
              <w:t>参与政府采购项目投标的供应商近三年内无行贿犯罪记录</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numPr>
                <w:ilvl w:val="0"/>
                <w:numId w:val="3"/>
              </w:numPr>
              <w:spacing w:line="360" w:lineRule="auto"/>
              <w:rPr>
                <w:rFonts w:hint="eastAsia" w:ascii="宋体" w:hAnsi="宋体" w:cs="宋体"/>
                <w:kern w:val="0"/>
                <w:sz w:val="24"/>
              </w:rPr>
            </w:pPr>
            <w:r>
              <w:rPr>
                <w:rFonts w:hint="eastAsia" w:ascii="宋体" w:hAnsi="宋体" w:cs="宋体"/>
                <w:kern w:val="0"/>
                <w:sz w:val="24"/>
              </w:rPr>
              <w:t>参与本项目投标前三年内，在经营活动中没有重大违法记录以及不存在被有关部门禁止参与政府采购活动且在有效期内的情况</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numPr>
                <w:ilvl w:val="0"/>
                <w:numId w:val="3"/>
              </w:numPr>
              <w:spacing w:line="360" w:lineRule="auto"/>
              <w:rPr>
                <w:rFonts w:hint="eastAsia" w:ascii="宋体" w:hAnsi="宋体" w:cs="宋体"/>
                <w:kern w:val="0"/>
                <w:sz w:val="24"/>
              </w:rPr>
            </w:pPr>
            <w:r>
              <w:rPr>
                <w:rFonts w:hint="eastAsia" w:ascii="宋体" w:hAnsi="宋体" w:cs="宋体"/>
                <w:kern w:val="0"/>
                <w:sz w:val="24"/>
              </w:rPr>
              <w:t>投标人承诺“本单位（公司）不存在《深圳市财政局政府采购供应商信用信息管理办法》（深财规〔2023〕3号）列明的严重违法失信行为”</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3"/>
              </w:numPr>
              <w:spacing w:line="360" w:lineRule="auto"/>
              <w:rPr>
                <w:rFonts w:hint="eastAsia" w:ascii="宋体" w:hAnsi="宋体" w:cs="宋体"/>
                <w:kern w:val="0"/>
                <w:sz w:val="24"/>
              </w:rPr>
            </w:pPr>
            <w:r>
              <w:rPr>
                <w:rFonts w:hint="eastAsia" w:ascii="宋体" w:hAnsi="宋体" w:cs="宋体"/>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kern w:val="0"/>
                <w:sz w:val="24"/>
              </w:rPr>
              <w:t>（由投标人提供《供应商基本情况表》并加盖公章，同时提供投标人的社保缴纳证明材料及股权关系证明材料，格式见-投标文件格式）；</w:t>
            </w:r>
          </w:p>
          <w:p>
            <w:pPr>
              <w:numPr>
                <w:ilvl w:val="0"/>
                <w:numId w:val="3"/>
              </w:numPr>
              <w:spacing w:line="360" w:lineRule="auto"/>
              <w:rPr>
                <w:rFonts w:hint="eastAsia" w:ascii="宋体" w:hAnsi="宋体" w:cs="宋体"/>
                <w:kern w:val="0"/>
                <w:sz w:val="24"/>
              </w:rPr>
            </w:pPr>
            <w:r>
              <w:rPr>
                <w:rFonts w:hint="eastAsia" w:ascii="宋体" w:hAnsi="宋体" w:cs="宋体"/>
                <w:kern w:val="0"/>
                <w:sz w:val="24"/>
              </w:rPr>
              <w:t>为此项目提供整体设计、规范编制或者项目管理、监理、检测等服务的供应商，不得再参加此项目的其他招标采购活动</w:t>
            </w:r>
            <w:r>
              <w:rPr>
                <w:rFonts w:hint="eastAsia" w:ascii="宋体" w:hAnsi="宋体" w:cs="宋体"/>
                <w:b/>
                <w:bCs/>
                <w:kern w:val="0"/>
                <w:sz w:val="24"/>
              </w:rPr>
              <w:t>（由投标人在《政府采购投标及履约承诺函》中作出声明）；</w:t>
            </w:r>
          </w:p>
          <w:p>
            <w:pPr>
              <w:numPr>
                <w:ilvl w:val="0"/>
                <w:numId w:val="3"/>
              </w:numPr>
              <w:spacing w:line="360" w:lineRule="auto"/>
              <w:rPr>
                <w:rFonts w:hint="eastAsia" w:ascii="宋体" w:hAnsi="宋体" w:cs="宋体"/>
                <w:kern w:val="0"/>
                <w:sz w:val="24"/>
              </w:rPr>
            </w:pPr>
            <w:r>
              <w:rPr>
                <w:rFonts w:hint="eastAsia" w:ascii="宋体" w:hAnsi="宋体" w:cs="宋体"/>
                <w:kern w:val="0"/>
                <w:sz w:val="24"/>
              </w:rPr>
              <w:t>落实政府采购政策需满足的资格要求：本项目不属于专门面向特定企业（单位）的采购项目，本项目采购标的对应的中小企业划分标准所属行业为：</w:t>
            </w:r>
            <w:r>
              <w:rPr>
                <w:rFonts w:hint="eastAsia" w:ascii="宋体" w:hAnsi="宋体" w:cs="宋体"/>
                <w:kern w:val="0"/>
                <w:sz w:val="24"/>
                <w:u w:val="single"/>
              </w:rPr>
              <w:t>租赁和商务服务业</w:t>
            </w:r>
            <w:r>
              <w:rPr>
                <w:rFonts w:hint="eastAsia" w:ascii="宋体" w:hAnsi="宋体" w:cs="宋体"/>
                <w:kern w:val="0"/>
                <w:sz w:val="24"/>
              </w:rPr>
              <w:t>。</w:t>
            </w:r>
          </w:p>
          <w:p>
            <w:pPr>
              <w:numPr>
                <w:ilvl w:val="0"/>
                <w:numId w:val="3"/>
              </w:numPr>
              <w:spacing w:line="360" w:lineRule="auto"/>
              <w:rPr>
                <w:rFonts w:hint="eastAsia" w:ascii="宋体" w:hAnsi="宋体" w:cs="宋体"/>
                <w:kern w:val="0"/>
                <w:sz w:val="24"/>
              </w:rPr>
            </w:pPr>
            <w:r>
              <w:rPr>
                <w:rFonts w:hint="eastAsia" w:ascii="宋体" w:hAnsi="宋体" w:cs="宋体"/>
                <w:kern w:val="0"/>
                <w:sz w:val="24"/>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160" w:type="dxa"/>
            <w:vAlign w:val="center"/>
          </w:tcPr>
          <w:p>
            <w:pPr>
              <w:numPr>
                <w:ilvl w:val="0"/>
                <w:numId w:val="4"/>
              </w:numPr>
              <w:spacing w:line="360" w:lineRule="auto"/>
              <w:rPr>
                <w:rFonts w:hint="eastAsia" w:ascii="宋体" w:hAnsi="宋体" w:cs="宋体"/>
                <w:sz w:val="24"/>
              </w:rPr>
            </w:pPr>
            <w:bookmarkStart w:id="2" w:name="OLE_LINK5"/>
            <w:r>
              <w:rPr>
                <w:rFonts w:hint="eastAsia" w:ascii="宋体" w:hAnsi="宋体" w:cs="宋体"/>
                <w:sz w:val="24"/>
              </w:rPr>
              <w:t>投标人的报价不可高于预算（限价），否则投标人的投标文件视同无效。单个投标人投标报价上限为：20万元；共招两家中标人，每家中标人预算金额为20万元，通过资金扶持申报系统将项目轮流分配给两家中标人</w:t>
            </w:r>
            <w:r>
              <w:rPr>
                <w:rFonts w:hint="eastAsia" w:ascii="宋体" w:hAnsi="宋体" w:cs="宋体"/>
                <w:sz w:val="24"/>
                <w:lang w:eastAsia="zh-CN"/>
              </w:rPr>
              <w:t>，</w:t>
            </w:r>
            <w:r>
              <w:rPr>
                <w:rFonts w:hint="eastAsia" w:ascii="宋体" w:hAnsi="宋体" w:cs="宋体"/>
                <w:sz w:val="24"/>
              </w:rPr>
              <w:t>项目服务费包含中标人提供本合同项下服务的全部费用，包括但不限于中标人为采购人所提供的所有服务和技术支持费用；中标人的办公、通讯；中标人以各种方式将文件资料发送至采购人的费用；本合同项下产生的一切税费，并提供合同要求的有关成果材料的全部费用。一经中标，正式报价总价作为中标人与采购人</w:t>
            </w:r>
            <w:r>
              <w:rPr>
                <w:rFonts w:hint="eastAsia" w:ascii="宋体" w:hAnsi="宋体" w:cs="宋体"/>
                <w:sz w:val="24"/>
                <w:lang w:eastAsia="zh-CN"/>
              </w:rPr>
              <w:t>签订</w:t>
            </w:r>
            <w:r>
              <w:rPr>
                <w:rFonts w:hint="eastAsia" w:ascii="宋体" w:hAnsi="宋体" w:cs="宋体"/>
                <w:sz w:val="24"/>
              </w:rPr>
              <w:t>的合同金额，合同期限内不做调整。</w:t>
            </w:r>
          </w:p>
          <w:bookmarkEnd w:id="2"/>
          <w:p>
            <w:pPr>
              <w:numPr>
                <w:ilvl w:val="0"/>
                <w:numId w:val="4"/>
              </w:numPr>
              <w:spacing w:line="360" w:lineRule="auto"/>
              <w:rPr>
                <w:rFonts w:hint="eastAsia" w:ascii="宋体" w:hAnsi="宋体" w:cs="宋体"/>
                <w:sz w:val="24"/>
              </w:rPr>
            </w:pPr>
            <w:r>
              <w:rPr>
                <w:rFonts w:hint="eastAsia" w:ascii="宋体" w:hAnsi="宋体" w:cs="宋体"/>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4"/>
              </w:numPr>
              <w:spacing w:line="360" w:lineRule="auto"/>
              <w:rPr>
                <w:rFonts w:hint="eastAsia" w:ascii="宋体" w:hAnsi="宋体" w:cs="宋体"/>
                <w:sz w:val="24"/>
              </w:rPr>
            </w:pPr>
            <w:r>
              <w:rPr>
                <w:rFonts w:hint="eastAsia" w:ascii="宋体" w:hAnsi="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4"/>
              </w:numPr>
              <w:spacing w:line="360" w:lineRule="auto"/>
              <w:rPr>
                <w:rFonts w:hint="eastAsia" w:ascii="宋体" w:hAnsi="宋体" w:cs="宋体"/>
                <w:sz w:val="24"/>
              </w:rPr>
            </w:pPr>
            <w:r>
              <w:rPr>
                <w:rFonts w:hint="eastAsia" w:ascii="宋体" w:hAnsi="宋体" w:cs="宋体"/>
                <w:sz w:val="24"/>
              </w:rPr>
              <w:t>投标人应充分了解项目的位置、情况、道路及任何其他足以影响投标报价的情况，任何因忽视或误解项目情况而导致的索赔或服务期限延长申请将不获批准。</w:t>
            </w:r>
          </w:p>
          <w:p>
            <w:pPr>
              <w:numPr>
                <w:ilvl w:val="0"/>
                <w:numId w:val="4"/>
              </w:numPr>
              <w:spacing w:line="360" w:lineRule="auto"/>
              <w:rPr>
                <w:rFonts w:hint="eastAsia" w:ascii="宋体" w:hAnsi="宋体" w:cs="宋体"/>
                <w:sz w:val="24"/>
              </w:rPr>
            </w:pPr>
            <w:r>
              <w:rPr>
                <w:rFonts w:hint="eastAsia" w:ascii="宋体" w:hAnsi="宋体" w:cs="宋体"/>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531"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160" w:type="dxa"/>
            <w:vAlign w:val="center"/>
          </w:tcPr>
          <w:p>
            <w:pPr>
              <w:spacing w:line="360" w:lineRule="auto"/>
              <w:rPr>
                <w:rFonts w:hint="eastAsia" w:ascii="宋体" w:hAnsi="宋体" w:cs="宋体"/>
                <w:kern w:val="0"/>
                <w:sz w:val="24"/>
              </w:rPr>
            </w:pPr>
            <w:r>
              <w:rPr>
                <w:rFonts w:hint="eastAsia" w:ascii="宋体" w:hAnsi="宋体" w:cs="宋体"/>
                <w:kern w:val="0"/>
                <w:sz w:val="24"/>
              </w:rPr>
              <w:t>1.采购人信息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kern w:val="0"/>
                <w:sz w:val="24"/>
              </w:rPr>
            </w:pPr>
            <w:r>
              <w:rPr>
                <w:rFonts w:hint="eastAsia" w:ascii="宋体" w:hAnsi="宋体" w:cs="宋体"/>
                <w:kern w:val="0"/>
                <w:sz w:val="24"/>
              </w:rPr>
              <w:t>地  址：深圳市南山区前海深港合作区桂湾五路123号前海管理局前海大厦T1栋</w:t>
            </w:r>
          </w:p>
          <w:p>
            <w:pPr>
              <w:spacing w:line="360" w:lineRule="auto"/>
              <w:rPr>
                <w:rFonts w:hint="eastAsia" w:ascii="宋体" w:hAnsi="宋体" w:cs="宋体"/>
                <w:kern w:val="0"/>
                <w:sz w:val="24"/>
              </w:rPr>
            </w:pPr>
            <w:r>
              <w:rPr>
                <w:rFonts w:hint="eastAsia" w:ascii="宋体" w:hAnsi="宋体" w:cs="宋体"/>
                <w:kern w:val="0"/>
                <w:sz w:val="24"/>
              </w:rPr>
              <w:t>联系人：郭先生</w:t>
            </w:r>
          </w:p>
          <w:p>
            <w:pPr>
              <w:spacing w:line="360" w:lineRule="auto"/>
              <w:rPr>
                <w:rFonts w:hint="default" w:ascii="宋体" w:hAnsi="宋体" w:eastAsia="宋体" w:cs="宋体"/>
                <w:sz w:val="24"/>
                <w:highlight w:val="yellow"/>
                <w:lang w:val="en-US" w:eastAsia="zh-CN"/>
              </w:rPr>
            </w:pPr>
            <w:r>
              <w:rPr>
                <w:rFonts w:hint="eastAsia" w:ascii="宋体" w:hAnsi="宋体" w:cs="宋体"/>
                <w:kern w:val="0"/>
                <w:sz w:val="24"/>
              </w:rPr>
              <w:t>电  话：</w:t>
            </w:r>
            <w:r>
              <w:rPr>
                <w:rFonts w:hint="eastAsia" w:ascii="宋体" w:hAnsi="宋体" w:cs="宋体"/>
                <w:sz w:val="24"/>
              </w:rPr>
              <w:t>0755-88105144</w:t>
            </w:r>
            <w:r>
              <w:rPr>
                <w:rFonts w:hint="eastAsia" w:ascii="宋体" w:hAnsi="宋体" w:cs="宋体"/>
                <w:sz w:val="24"/>
                <w:lang w:eastAsia="zh-CN"/>
              </w:rPr>
              <w:t>、</w:t>
            </w:r>
            <w:r>
              <w:rPr>
                <w:rFonts w:hint="eastAsia" w:ascii="宋体" w:hAnsi="宋体" w:cs="宋体"/>
                <w:sz w:val="24"/>
                <w:lang w:val="en-US" w:eastAsia="zh-CN"/>
              </w:rPr>
              <w:t>0755-88105360</w:t>
            </w:r>
          </w:p>
          <w:p>
            <w:pPr>
              <w:spacing w:line="360" w:lineRule="auto"/>
              <w:rPr>
                <w:rFonts w:hint="eastAsia" w:ascii="宋体" w:hAnsi="宋体" w:cs="宋体"/>
                <w:kern w:val="0"/>
                <w:sz w:val="24"/>
              </w:rPr>
            </w:pPr>
            <w:r>
              <w:rPr>
                <w:rFonts w:hint="eastAsia" w:ascii="宋体" w:hAnsi="宋体" w:cs="宋体"/>
                <w:kern w:val="0"/>
                <w:sz w:val="24"/>
              </w:rPr>
              <w:t>2.采购代理机构信息</w:t>
            </w:r>
          </w:p>
          <w:p>
            <w:pPr>
              <w:spacing w:line="360" w:lineRule="auto"/>
              <w:rPr>
                <w:rFonts w:hint="eastAsia" w:ascii="宋体" w:hAnsi="宋体" w:cs="宋体"/>
                <w:kern w:val="0"/>
                <w:sz w:val="24"/>
              </w:rPr>
            </w:pPr>
            <w:r>
              <w:rPr>
                <w:rFonts w:hint="eastAsia" w:ascii="宋体" w:hAnsi="宋体" w:cs="宋体"/>
                <w:kern w:val="0"/>
                <w:sz w:val="24"/>
              </w:rPr>
              <w:t>名  称：中国远东国际招标有限公司</w:t>
            </w:r>
          </w:p>
          <w:p>
            <w:pPr>
              <w:spacing w:line="360" w:lineRule="auto"/>
              <w:rPr>
                <w:rFonts w:hint="eastAsia" w:ascii="宋体" w:hAnsi="宋体" w:cs="宋体"/>
                <w:kern w:val="0"/>
                <w:sz w:val="24"/>
              </w:rPr>
            </w:pPr>
            <w:r>
              <w:rPr>
                <w:rFonts w:hint="eastAsia" w:ascii="宋体" w:hAnsi="宋体" w:cs="宋体"/>
                <w:kern w:val="0"/>
                <w:sz w:val="24"/>
              </w:rPr>
              <w:t>地  址：深圳市福田区上步南路1001号锦峰大厦22楼</w:t>
            </w:r>
          </w:p>
          <w:p>
            <w:pPr>
              <w:spacing w:line="360" w:lineRule="auto"/>
              <w:rPr>
                <w:rFonts w:hint="eastAsia" w:ascii="宋体" w:hAnsi="宋体" w:cs="宋体"/>
                <w:kern w:val="0"/>
                <w:sz w:val="24"/>
              </w:rPr>
            </w:pPr>
            <w:r>
              <w:rPr>
                <w:rFonts w:hint="eastAsia" w:ascii="宋体" w:hAnsi="宋体" w:cs="宋体"/>
                <w:kern w:val="0"/>
                <w:sz w:val="24"/>
              </w:rPr>
              <w:t>联系人：凌女士、伍先生</w:t>
            </w:r>
          </w:p>
          <w:p>
            <w:pPr>
              <w:spacing w:line="360" w:lineRule="auto"/>
              <w:rPr>
                <w:rFonts w:hint="eastAsia" w:ascii="宋体" w:hAnsi="宋体" w:cs="宋体"/>
                <w:kern w:val="0"/>
                <w:sz w:val="24"/>
              </w:rPr>
            </w:pPr>
            <w:r>
              <w:rPr>
                <w:rFonts w:hint="eastAsia" w:ascii="宋体" w:hAnsi="宋体" w:cs="宋体"/>
                <w:kern w:val="0"/>
                <w:sz w:val="24"/>
              </w:rPr>
              <w:t>电  话：0755-82078919、82077364转108</w:t>
            </w:r>
          </w:p>
          <w:p>
            <w:pPr>
              <w:spacing w:line="360" w:lineRule="auto"/>
              <w:rPr>
                <w:rFonts w:hint="eastAsia" w:ascii="宋体" w:hAnsi="宋体" w:cs="宋体"/>
                <w:kern w:val="0"/>
                <w:sz w:val="24"/>
              </w:rPr>
            </w:pPr>
            <w:r>
              <w:rPr>
                <w:rFonts w:hint="eastAsia" w:ascii="宋体" w:hAnsi="宋体" w:cs="宋体"/>
                <w:kern w:val="0"/>
                <w:sz w:val="24"/>
              </w:rPr>
              <w:t>传  真：0755-82077519</w:t>
            </w:r>
          </w:p>
          <w:p>
            <w:pPr>
              <w:spacing w:line="360" w:lineRule="auto"/>
              <w:rPr>
                <w:rFonts w:hint="eastAsia" w:ascii="宋体" w:hAnsi="宋体" w:cs="宋体"/>
                <w:kern w:val="0"/>
                <w:sz w:val="24"/>
              </w:rPr>
            </w:pPr>
            <w:r>
              <w:rPr>
                <w:rFonts w:hint="eastAsia" w:ascii="宋体" w:hAnsi="宋体" w:cs="宋体"/>
                <w:kern w:val="0"/>
                <w:sz w:val="24"/>
              </w:rPr>
              <w:t>3.项目联系方式</w:t>
            </w:r>
          </w:p>
          <w:p>
            <w:pPr>
              <w:spacing w:line="360" w:lineRule="auto"/>
              <w:rPr>
                <w:rFonts w:hint="eastAsia" w:ascii="宋体" w:hAnsi="宋体" w:cs="宋体"/>
                <w:kern w:val="0"/>
                <w:sz w:val="24"/>
              </w:rPr>
            </w:pPr>
            <w:r>
              <w:rPr>
                <w:rFonts w:hint="eastAsia" w:ascii="宋体" w:hAnsi="宋体" w:cs="宋体"/>
                <w:kern w:val="0"/>
                <w:sz w:val="24"/>
              </w:rPr>
              <w:t>项目联系人：凌女士、伍先生</w:t>
            </w:r>
          </w:p>
          <w:p>
            <w:pPr>
              <w:spacing w:line="360" w:lineRule="auto"/>
              <w:rPr>
                <w:rFonts w:hint="eastAsia" w:ascii="宋体" w:hAnsi="宋体" w:cs="宋体"/>
                <w:kern w:val="0"/>
                <w:sz w:val="24"/>
              </w:rPr>
            </w:pPr>
            <w:r>
              <w:rPr>
                <w:rFonts w:hint="eastAsia" w:ascii="宋体" w:hAnsi="宋体" w:cs="宋体"/>
                <w:kern w:val="0"/>
                <w:sz w:val="24"/>
              </w:rPr>
              <w:t>电　话：0755-82078919、82077364转108</w:t>
            </w:r>
          </w:p>
        </w:tc>
      </w:tr>
    </w:tbl>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中国远东国际招标有限公司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2026年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22</w:t>
      </w:r>
      <w:bookmarkStart w:id="20" w:name="_GoBack"/>
      <w:bookmarkEnd w:id="20"/>
      <w:r>
        <w:rPr>
          <w:rFonts w:hint="eastAsia" w:ascii="宋体" w:hAnsi="宋体" w:cs="宋体"/>
          <w:sz w:val="24"/>
        </w:rPr>
        <w:t>日</w:t>
      </w:r>
    </w:p>
    <w:p>
      <w:pPr>
        <w:adjustRightInd w:val="0"/>
        <w:snapToGrid w:val="0"/>
        <w:spacing w:line="360" w:lineRule="auto"/>
        <w:ind w:firstLine="480" w:firstLineChars="200"/>
        <w:jc w:val="right"/>
        <w:rPr>
          <w:rFonts w:hint="eastAsia" w:ascii="宋体" w:hAnsi="宋体" w:cs="宋体"/>
          <w:sz w:val="24"/>
        </w:rPr>
      </w:pPr>
    </w:p>
    <w:p>
      <w:pPr>
        <w:numPr>
          <w:ilvl w:val="0"/>
          <w:numId w:val="2"/>
        </w:numPr>
        <w:spacing w:line="360" w:lineRule="auto"/>
        <w:jc w:val="center"/>
        <w:outlineLvl w:val="0"/>
        <w:rPr>
          <w:rFonts w:hint="eastAsia" w:ascii="宋体" w:hAnsi="宋体" w:cs="宋体"/>
          <w:b/>
          <w:bCs/>
          <w:sz w:val="24"/>
        </w:rPr>
      </w:pPr>
      <w:bookmarkStart w:id="3" w:name="_Toc10665"/>
      <w:r>
        <w:rPr>
          <w:rFonts w:hint="eastAsia" w:ascii="宋体" w:hAnsi="宋体" w:cs="宋体"/>
          <w:b/>
          <w:bCs/>
          <w:sz w:val="24"/>
        </w:rPr>
        <w:t>投标须知</w:t>
      </w:r>
      <w:bookmarkEnd w:id="3"/>
    </w:p>
    <w:p>
      <w:pPr>
        <w:spacing w:line="360" w:lineRule="auto"/>
        <w:rPr>
          <w:rFonts w:hint="eastAsia" w:ascii="宋体" w:hAnsi="宋体" w:cs="宋体"/>
          <w:sz w:val="24"/>
        </w:rPr>
      </w:pPr>
      <w:r>
        <w:rPr>
          <w:rFonts w:hint="eastAsia" w:ascii="宋体" w:hAnsi="宋体" w:cs="宋体"/>
          <w:sz w:val="24"/>
        </w:rPr>
        <w:t>1、本项目是深圳市前海深港现代服务业合作区管理局的深圳市前海深港现代服务业合作区支持金融业高质量发展专项资金审核第三方法律服务。</w:t>
      </w:r>
    </w:p>
    <w:p>
      <w:pPr>
        <w:spacing w:line="360" w:lineRule="auto"/>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sz w:val="24"/>
        </w:rPr>
      </w:pPr>
      <w:r>
        <w:rPr>
          <w:rFonts w:hint="eastAsia" w:ascii="宋体" w:hAnsi="宋体" w:cs="宋体"/>
          <w:b/>
          <w:bCs/>
          <w:sz w:val="24"/>
        </w:rPr>
        <w:t>2.1、本次采购公开征集供应商，报名且符合招标文件初审的供应商满足4家或4家以上的，采用综合评分法的方式进行。报名且符合招标文件初审的供应商不足4家而导致招标失败的，应重新组织简易招标(公开征集)或转为其他采购方式采购。</w:t>
      </w:r>
    </w:p>
    <w:p>
      <w:pPr>
        <w:spacing w:line="360" w:lineRule="auto"/>
        <w:rPr>
          <w:rFonts w:hint="eastAsia" w:ascii="宋体" w:hAnsi="宋体" w:cs="宋体"/>
          <w:b/>
          <w:bCs/>
          <w:sz w:val="24"/>
        </w:rPr>
      </w:pPr>
      <w:r>
        <w:rPr>
          <w:rFonts w:hint="eastAsia" w:ascii="宋体" w:hAnsi="宋体" w:cs="宋体"/>
          <w:b/>
          <w:bCs/>
          <w:sz w:val="24"/>
        </w:rPr>
        <w:t>2.2、对于重新组织简易招标(公开征集)，仍出现有效投标供应商不足4家的情形，按以下流程执行：</w:t>
      </w:r>
    </w:p>
    <w:p>
      <w:pPr>
        <w:spacing w:line="360" w:lineRule="auto"/>
        <w:rPr>
          <w:rFonts w:hint="eastAsia" w:ascii="宋体" w:hAnsi="宋体" w:cs="宋体"/>
          <w:b/>
          <w:bCs/>
          <w:sz w:val="24"/>
        </w:rPr>
      </w:pPr>
      <w:r>
        <w:rPr>
          <w:rFonts w:hint="eastAsia" w:ascii="宋体" w:hAnsi="宋体" w:cs="宋体"/>
          <w:b/>
          <w:bCs/>
          <w:sz w:val="24"/>
        </w:rPr>
        <w:t>a.有效投标人为3家的，可在3家有效投标人中取得分排名第一名的为标段一的中标供应商，取得分排名第二名的为标段二的中标供应商；</w:t>
      </w:r>
    </w:p>
    <w:p>
      <w:pPr>
        <w:spacing w:line="360" w:lineRule="auto"/>
        <w:rPr>
          <w:rFonts w:hint="eastAsia" w:ascii="宋体" w:hAnsi="宋体" w:cs="宋体"/>
          <w:sz w:val="24"/>
        </w:rPr>
      </w:pPr>
      <w:r>
        <w:rPr>
          <w:rFonts w:hint="eastAsia" w:ascii="宋体" w:hAnsi="宋体" w:cs="宋体"/>
          <w:b/>
          <w:bCs/>
          <w:sz w:val="24"/>
        </w:rPr>
        <w:t>b.如参与投标且符合招标文件要求的供应商仅有2家，评审委员会应与各投标供应商进行谈判，原则上成交价不超过最初报价的95%。</w:t>
      </w:r>
    </w:p>
    <w:p>
      <w:pPr>
        <w:spacing w:line="360" w:lineRule="auto"/>
        <w:rPr>
          <w:rFonts w:hint="eastAsia" w:ascii="宋体" w:hAnsi="宋体" w:cs="宋体"/>
          <w:sz w:val="24"/>
        </w:rPr>
      </w:pPr>
      <w:r>
        <w:rPr>
          <w:rFonts w:hint="eastAsia" w:ascii="宋体" w:hAnsi="宋体" w:cs="宋体"/>
          <w:sz w:val="24"/>
        </w:rPr>
        <w:t>3、本项目根据项目的实际情况，公开征集符合投标人资格的供应商。请各供应商根据本文件的要求，准备</w:t>
      </w:r>
      <w:r>
        <w:rPr>
          <w:rFonts w:hint="eastAsia" w:ascii="宋体" w:hAnsi="宋体" w:cs="宋体"/>
          <w:b/>
          <w:bCs/>
          <w:sz w:val="24"/>
        </w:rPr>
        <w:t>5套（1套正本，4套副本，</w:t>
      </w:r>
      <w:r>
        <w:rPr>
          <w:rFonts w:hint="eastAsia" w:ascii="宋体" w:hAnsi="宋体" w:cs="宋体"/>
          <w:b/>
          <w:sz w:val="24"/>
        </w:rPr>
        <w:t>1份电子文档：PDF格式的正本投标文件扫描件、与正本一致的word文档格式的投标文件</w:t>
      </w:r>
      <w:r>
        <w:rPr>
          <w:rFonts w:hint="eastAsia" w:ascii="宋体" w:hAnsi="宋体" w:cs="宋体"/>
          <w:b/>
          <w:bCs/>
          <w:sz w:val="24"/>
        </w:rPr>
        <w:t>）</w:t>
      </w:r>
      <w:r>
        <w:rPr>
          <w:rFonts w:hint="eastAsia" w:ascii="宋体" w:hAnsi="宋体" w:cs="宋体"/>
          <w:sz w:val="24"/>
        </w:rPr>
        <w:t>完备的资料进行投标。</w:t>
      </w:r>
    </w:p>
    <w:p>
      <w:pPr>
        <w:spacing w:line="360" w:lineRule="auto"/>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sz w:val="24"/>
        </w:rPr>
      </w:pPr>
      <w:r>
        <w:rPr>
          <w:rFonts w:hint="eastAsia" w:ascii="宋体" w:hAnsi="宋体" w:cs="宋体"/>
          <w:sz w:val="24"/>
        </w:rPr>
        <w:t>5、响应文件要包括如下内容：</w:t>
      </w:r>
    </w:p>
    <w:p>
      <w:pPr>
        <w:numPr>
          <w:ilvl w:val="0"/>
          <w:numId w:val="5"/>
        </w:numPr>
        <w:tabs>
          <w:tab w:val="clear" w:pos="-420"/>
        </w:tabs>
        <w:snapToGrid w:val="0"/>
        <w:spacing w:after="78" w:afterLines="25" w:line="360" w:lineRule="auto"/>
        <w:ind w:left="1050" w:hanging="420"/>
        <w:rPr>
          <w:rFonts w:hint="eastAsia" w:ascii="宋体" w:hAnsi="宋体" w:cs="宋体"/>
          <w:sz w:val="24"/>
        </w:rPr>
      </w:pPr>
      <w:r>
        <w:rPr>
          <w:rFonts w:hint="eastAsia" w:ascii="宋体" w:hAnsi="宋体" w:cs="宋体"/>
          <w:sz w:val="24"/>
        </w:rPr>
        <w:t>价格部分；</w:t>
      </w:r>
    </w:p>
    <w:p>
      <w:pPr>
        <w:numPr>
          <w:ilvl w:val="0"/>
          <w:numId w:val="5"/>
        </w:numPr>
        <w:tabs>
          <w:tab w:val="clear" w:pos="-420"/>
        </w:tabs>
        <w:snapToGrid w:val="0"/>
        <w:spacing w:after="78" w:afterLines="25" w:line="360" w:lineRule="auto"/>
        <w:ind w:left="1050" w:hanging="420"/>
        <w:rPr>
          <w:rFonts w:hint="eastAsia" w:ascii="宋体" w:hAnsi="宋体" w:cs="宋体"/>
          <w:sz w:val="24"/>
        </w:rPr>
      </w:pPr>
      <w:r>
        <w:rPr>
          <w:rFonts w:hint="eastAsia" w:ascii="宋体" w:hAnsi="宋体" w:cs="宋体"/>
          <w:sz w:val="24"/>
        </w:rPr>
        <w:t>商务部分；</w:t>
      </w:r>
    </w:p>
    <w:p>
      <w:pPr>
        <w:numPr>
          <w:ilvl w:val="0"/>
          <w:numId w:val="5"/>
        </w:numPr>
        <w:tabs>
          <w:tab w:val="clear" w:pos="-420"/>
        </w:tabs>
        <w:snapToGrid w:val="0"/>
        <w:spacing w:after="78" w:afterLines="25" w:line="360" w:lineRule="auto"/>
        <w:ind w:left="1050" w:hanging="420"/>
        <w:rPr>
          <w:rFonts w:hint="eastAsia" w:ascii="宋体" w:hAnsi="宋体" w:cs="宋体"/>
          <w:sz w:val="24"/>
        </w:rPr>
      </w:pPr>
      <w:r>
        <w:rPr>
          <w:rFonts w:hint="eastAsia" w:ascii="宋体" w:hAnsi="宋体" w:cs="宋体"/>
          <w:sz w:val="24"/>
        </w:rPr>
        <w:t>技术部分。</w:t>
      </w:r>
    </w:p>
    <w:p>
      <w:pPr>
        <w:snapToGrid w:val="0"/>
        <w:spacing w:line="360" w:lineRule="auto"/>
        <w:rPr>
          <w:rFonts w:hint="eastAsia" w:ascii="宋体" w:hAnsi="宋体" w:cs="宋体"/>
          <w:b/>
          <w:sz w:val="24"/>
        </w:rPr>
      </w:pPr>
      <w:r>
        <w:rPr>
          <w:rFonts w:hint="eastAsia" w:ascii="宋体" w:hAnsi="宋体" w:cs="宋体"/>
          <w:sz w:val="24"/>
        </w:rPr>
        <w:t>6、</w:t>
      </w:r>
      <w:r>
        <w:rPr>
          <w:rFonts w:hint="eastAsia" w:ascii="宋体" w:hAnsi="宋体" w:cs="宋体"/>
          <w:bCs/>
          <w:sz w:val="24"/>
        </w:rPr>
        <w:t>采购人会对本次招标的项目确定一个最高限价，最终成交价格超出最高限价将会被当作投标无效处理。</w:t>
      </w:r>
    </w:p>
    <w:p>
      <w:pPr>
        <w:snapToGrid w:val="0"/>
        <w:spacing w:line="360" w:lineRule="auto"/>
        <w:rPr>
          <w:rFonts w:hint="eastAsia" w:ascii="宋体" w:hAnsi="宋体" w:cs="宋体"/>
          <w:sz w:val="24"/>
        </w:rPr>
      </w:pPr>
      <w:r>
        <w:rPr>
          <w:rFonts w:hint="eastAsia" w:ascii="宋体" w:hAnsi="宋体" w:cs="宋体"/>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sz w:val="24"/>
        </w:rPr>
      </w:pPr>
      <w:r>
        <w:rPr>
          <w:rFonts w:hint="eastAsia" w:ascii="宋体" w:hAnsi="宋体" w:cs="宋体"/>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sz w:val="24"/>
        </w:rPr>
      </w:pPr>
      <w:r>
        <w:rPr>
          <w:rFonts w:hint="eastAsia" w:ascii="宋体" w:hAnsi="宋体" w:cs="宋体"/>
          <w:sz w:val="24"/>
        </w:rPr>
        <w:t>9、本次采购凡涉及知识产权问题，由项目供应商负责。</w:t>
      </w:r>
    </w:p>
    <w:p>
      <w:pPr>
        <w:snapToGrid w:val="0"/>
        <w:spacing w:line="360" w:lineRule="auto"/>
        <w:rPr>
          <w:rFonts w:hint="eastAsia" w:ascii="宋体" w:hAnsi="宋体" w:cs="宋体"/>
          <w:sz w:val="24"/>
        </w:rPr>
      </w:pPr>
      <w:r>
        <w:rPr>
          <w:rFonts w:hint="eastAsia" w:ascii="宋体" w:hAnsi="宋体" w:cs="宋体"/>
          <w:sz w:val="24"/>
        </w:rPr>
        <w:t>10、采购人将组成评审委员会，评审工作由评审委员会独立负责。</w:t>
      </w:r>
    </w:p>
    <w:p>
      <w:pPr>
        <w:snapToGrid w:val="0"/>
        <w:spacing w:line="360" w:lineRule="auto"/>
        <w:rPr>
          <w:rFonts w:hint="eastAsia" w:ascii="宋体" w:hAnsi="宋体" w:cs="宋体"/>
          <w:sz w:val="24"/>
        </w:rPr>
      </w:pPr>
      <w:r>
        <w:rPr>
          <w:rFonts w:hint="eastAsia" w:ascii="宋体" w:hAnsi="宋体" w:cs="宋体"/>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sz w:val="24"/>
        </w:rPr>
      </w:pPr>
      <w:r>
        <w:rPr>
          <w:rFonts w:hint="eastAsia" w:ascii="宋体" w:hAnsi="宋体" w:cs="宋体"/>
          <w:sz w:val="24"/>
        </w:rPr>
        <w:t>12、采用综合评分法的情况：评审委员会将分别对供应商递交的投标文件进行评审。</w:t>
      </w:r>
    </w:p>
    <w:p>
      <w:pPr>
        <w:snapToGrid w:val="0"/>
        <w:spacing w:line="360" w:lineRule="auto"/>
        <w:ind w:firstLine="360" w:firstLineChars="150"/>
        <w:rPr>
          <w:rFonts w:hint="eastAsia" w:ascii="宋体" w:hAnsi="宋体" w:cs="宋体"/>
          <w:sz w:val="24"/>
        </w:rPr>
      </w:pPr>
      <w:r>
        <w:rPr>
          <w:rFonts w:hint="eastAsia" w:ascii="宋体" w:hAnsi="宋体" w:cs="宋体"/>
          <w:sz w:val="24"/>
        </w:rPr>
        <w:t>（1）评审委员会将根据供应商的供货能力、服务能力、货物的质量、是否满足本次采购的商务条件、报价等方面的情况进行综合评审，评标委员会依据得分情况，取综合得分排名第一名的供应商为标段一的第一中标候选人，综合得分排名第二名的供应商为标段二的第一中标候选人。</w:t>
      </w:r>
    </w:p>
    <w:p>
      <w:pPr>
        <w:snapToGrid w:val="0"/>
        <w:spacing w:line="360" w:lineRule="auto"/>
        <w:ind w:firstLine="360" w:firstLineChars="150"/>
        <w:rPr>
          <w:rFonts w:hint="eastAsia" w:ascii="宋体" w:hAnsi="宋体" w:cs="宋体"/>
          <w:sz w:val="24"/>
        </w:rPr>
      </w:pPr>
      <w:r>
        <w:rPr>
          <w:rFonts w:hint="eastAsia" w:ascii="宋体" w:hAnsi="宋体" w:cs="宋体"/>
          <w:sz w:val="24"/>
        </w:rPr>
        <w:t>（2）如果二个及以上供应商的综合评分相同时，取投标价格低者为第一中标候选人。</w:t>
      </w:r>
    </w:p>
    <w:p>
      <w:pPr>
        <w:snapToGrid w:val="0"/>
        <w:spacing w:line="360" w:lineRule="auto"/>
        <w:ind w:firstLine="360" w:firstLineChars="150"/>
        <w:rPr>
          <w:rFonts w:hint="eastAsia" w:ascii="宋体" w:hAnsi="宋体" w:cs="宋体"/>
          <w:sz w:val="24"/>
        </w:rPr>
      </w:pPr>
      <w:r>
        <w:rPr>
          <w:rFonts w:hint="eastAsia" w:ascii="宋体" w:hAnsi="宋体" w:cs="宋体"/>
          <w:sz w:val="24"/>
        </w:rPr>
        <w:t>（3）如果二个及以上供应商的综合评分相同，且投标价格也相同时，取技术部分得分高者为第一中标候选人。</w:t>
      </w:r>
    </w:p>
    <w:p>
      <w:pPr>
        <w:snapToGrid w:val="0"/>
        <w:spacing w:line="360" w:lineRule="auto"/>
        <w:rPr>
          <w:rFonts w:hint="eastAsia" w:ascii="宋体" w:hAnsi="宋体" w:cs="宋体"/>
          <w:sz w:val="24"/>
        </w:rPr>
      </w:pPr>
      <w:r>
        <w:rPr>
          <w:rFonts w:hint="eastAsia" w:ascii="宋体" w:hAnsi="宋体" w:cs="宋体"/>
          <w:sz w:val="24"/>
        </w:rPr>
        <w:t>13、采用谈判的情况：参与投标且符合招标文件要求的供应商仅有2家，评审委员会将与各投标供应商进行谈判。</w:t>
      </w:r>
    </w:p>
    <w:p>
      <w:pPr>
        <w:snapToGrid w:val="0"/>
        <w:spacing w:line="360" w:lineRule="auto"/>
        <w:ind w:firstLine="360" w:firstLineChars="150"/>
        <w:rPr>
          <w:rFonts w:hint="eastAsia" w:ascii="宋体" w:hAnsi="宋体" w:cs="宋体"/>
          <w:sz w:val="24"/>
        </w:rPr>
      </w:pPr>
      <w:r>
        <w:rPr>
          <w:rFonts w:hint="eastAsia" w:ascii="宋体" w:hAnsi="宋体" w:cs="宋体"/>
          <w:sz w:val="24"/>
        </w:rPr>
        <w:t>（1）供应商在谈判时由项目负责人与评审委员会进行谈判；</w:t>
      </w:r>
    </w:p>
    <w:p>
      <w:pPr>
        <w:snapToGrid w:val="0"/>
        <w:spacing w:line="360" w:lineRule="auto"/>
        <w:ind w:firstLine="360" w:firstLineChars="150"/>
        <w:rPr>
          <w:rFonts w:hint="eastAsia" w:ascii="宋体" w:hAnsi="宋体" w:cs="宋体"/>
          <w:sz w:val="24"/>
        </w:rPr>
      </w:pPr>
      <w:r>
        <w:rPr>
          <w:rFonts w:hint="eastAsia" w:ascii="宋体" w:hAnsi="宋体" w:cs="宋体"/>
          <w:sz w:val="24"/>
        </w:rPr>
        <w:t>（2）原则上成交价不超过最初报价的95%。</w:t>
      </w:r>
    </w:p>
    <w:p>
      <w:pPr>
        <w:snapToGrid w:val="0"/>
        <w:spacing w:line="360" w:lineRule="auto"/>
        <w:rPr>
          <w:rFonts w:hint="eastAsia" w:ascii="宋体" w:hAnsi="宋体" w:cs="宋体"/>
          <w:sz w:val="24"/>
        </w:rPr>
      </w:pPr>
      <w:r>
        <w:rPr>
          <w:rFonts w:hint="eastAsia" w:ascii="宋体" w:hAnsi="宋体" w:cs="宋体"/>
          <w:sz w:val="24"/>
        </w:rPr>
        <w:t>14、所有的评审/谈判内容都必须保密。</w:t>
      </w:r>
    </w:p>
    <w:p>
      <w:pPr>
        <w:snapToGrid w:val="0"/>
        <w:spacing w:line="360" w:lineRule="auto"/>
        <w:rPr>
          <w:rFonts w:hint="eastAsia" w:ascii="宋体" w:hAnsi="宋体" w:cs="宋体"/>
          <w:sz w:val="24"/>
        </w:rPr>
      </w:pPr>
      <w:r>
        <w:rPr>
          <w:rFonts w:hint="eastAsia" w:ascii="宋体" w:hAnsi="宋体" w:cs="宋体"/>
          <w:sz w:val="24"/>
        </w:rPr>
        <w:t>15、招标代理服务收费：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以《深圳市财政委员会关于规范深圳市社会采购代理机构管理有关事项的补充通知》（深财购〔2018〕27号）代理费用参考标准的80%按差额定率累进法进行计费，按个标段</w:t>
      </w:r>
      <w:r>
        <w:rPr>
          <w:rFonts w:hint="eastAsia" w:ascii="宋体" w:hAnsi="宋体" w:cs="宋体"/>
          <w:sz w:val="24"/>
          <w:lang w:val="en-US" w:eastAsia="zh-CN"/>
        </w:rPr>
        <w:t>中标</w:t>
      </w:r>
      <w:r>
        <w:rPr>
          <w:rFonts w:hint="eastAsia" w:ascii="宋体" w:hAnsi="宋体" w:cs="宋体"/>
          <w:sz w:val="24"/>
        </w:rPr>
        <w:t>金额计算，由各标段中标人支付，若以上计算金额小于3000元，则按3000元收取。</w:t>
      </w:r>
    </w:p>
    <w:p>
      <w:pPr>
        <w:snapToGrid w:val="0"/>
        <w:spacing w:line="360" w:lineRule="auto"/>
        <w:ind w:firstLine="360" w:firstLineChars="150"/>
        <w:rPr>
          <w:rFonts w:hint="eastAsia" w:ascii="宋体" w:hAnsi="宋体" w:cs="宋体"/>
          <w:sz w:val="24"/>
        </w:rPr>
      </w:pPr>
      <w:r>
        <w:rPr>
          <w:rFonts w:hint="eastAsia" w:ascii="宋体" w:hAnsi="宋体" w:cs="宋体"/>
          <w:sz w:val="24"/>
        </w:rPr>
        <w:t>具体计取费率标准如下表所示：</w:t>
      </w:r>
    </w:p>
    <w:tbl>
      <w:tblPr>
        <w:tblStyle w:val="24"/>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sz w:val="24"/>
        </w:rPr>
      </w:pPr>
      <w:r>
        <w:rPr>
          <w:rFonts w:hint="eastAsia" w:ascii="宋体" w:hAnsi="宋体" w:cs="宋体"/>
          <w:sz w:val="24"/>
        </w:rPr>
        <w:t>招标代理服务费缴纳至：</w:t>
      </w:r>
    </w:p>
    <w:p>
      <w:pPr>
        <w:spacing w:line="360" w:lineRule="auto"/>
        <w:rPr>
          <w:rFonts w:hint="eastAsia" w:ascii="宋体" w:hAnsi="宋体" w:cs="宋体"/>
          <w:b/>
          <w:bCs/>
          <w:sz w:val="24"/>
        </w:rPr>
      </w:pPr>
      <w:r>
        <w:rPr>
          <w:rFonts w:hint="eastAsia" w:ascii="宋体" w:hAnsi="宋体" w:cs="宋体"/>
          <w:b/>
          <w:bCs/>
          <w:sz w:val="24"/>
        </w:rPr>
        <w:t>开户名称：中国远东国际招标有限公司深圳分公司</w:t>
      </w:r>
    </w:p>
    <w:p>
      <w:pPr>
        <w:tabs>
          <w:tab w:val="left" w:pos="5018"/>
        </w:tabs>
        <w:spacing w:line="360" w:lineRule="auto"/>
        <w:rPr>
          <w:rFonts w:hint="eastAsia" w:ascii="宋体" w:hAnsi="宋体" w:cs="宋体"/>
          <w:b/>
          <w:bCs/>
          <w:sz w:val="24"/>
        </w:rPr>
      </w:pPr>
      <w:r>
        <w:rPr>
          <w:rFonts w:hint="eastAsia" w:ascii="宋体" w:hAnsi="宋体" w:cs="宋体"/>
          <w:b/>
          <w:bCs/>
          <w:sz w:val="24"/>
        </w:rPr>
        <w:t>银行账号：443066027015004105368</w:t>
      </w:r>
      <w:r>
        <w:rPr>
          <w:rFonts w:hint="eastAsia" w:ascii="宋体" w:hAnsi="宋体" w:cs="宋体"/>
          <w:b/>
          <w:bCs/>
          <w:sz w:val="24"/>
        </w:rPr>
        <w:tab/>
      </w:r>
    </w:p>
    <w:p>
      <w:pPr>
        <w:spacing w:line="360" w:lineRule="auto"/>
        <w:rPr>
          <w:rFonts w:hint="eastAsia" w:ascii="宋体" w:hAnsi="宋体" w:cs="宋体"/>
          <w:b/>
          <w:bCs/>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
          <w:bCs/>
          <w:sz w:val="24"/>
        </w:rPr>
        <w:t>开户银行：交通银行股份有限公司深圳上步支行</w:t>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4" w:name="_Toc25673"/>
      <w:r>
        <w:rPr>
          <w:rFonts w:hint="eastAsia" w:ascii="宋体" w:hAnsi="宋体" w:cs="宋体"/>
          <w:b/>
          <w:bCs/>
          <w:sz w:val="24"/>
        </w:rPr>
        <w:t>评标程序</w:t>
      </w:r>
      <w:bookmarkEnd w:id="4"/>
    </w:p>
    <w:p>
      <w:pPr>
        <w:spacing w:line="360" w:lineRule="auto"/>
        <w:rPr>
          <w:rFonts w:hint="eastAsia" w:ascii="宋体" w:hAnsi="宋体" w:cs="宋体"/>
          <w:sz w:val="24"/>
        </w:rPr>
      </w:pPr>
      <w:r>
        <w:rPr>
          <w:rFonts w:hint="eastAsia" w:ascii="宋体" w:hAnsi="宋体" w:cs="宋体"/>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sz w:val="24"/>
        </w:rPr>
      </w:pPr>
      <w:r>
        <w:rPr>
          <w:rFonts w:hint="eastAsia" w:ascii="宋体" w:hAnsi="宋体" w:cs="宋体"/>
          <w:sz w:val="24"/>
        </w:rPr>
        <w:t>二、参加会议人员：投标人代表（如需）、项目负责代表、评审委员会成员、监督部门代表（如需）、采购代理机构代表。</w:t>
      </w:r>
    </w:p>
    <w:p>
      <w:pPr>
        <w:spacing w:line="360" w:lineRule="auto"/>
        <w:rPr>
          <w:rFonts w:hint="eastAsia" w:ascii="宋体" w:hAnsi="宋体" w:cs="宋体"/>
          <w:sz w:val="24"/>
        </w:rPr>
      </w:pPr>
      <w:r>
        <w:rPr>
          <w:rFonts w:hint="eastAsia" w:ascii="宋体" w:hAnsi="宋体" w:cs="宋体"/>
          <w:sz w:val="24"/>
        </w:rPr>
        <w:t>三、会议主持人：中国远东国际招标有限公司工作人员 。</w:t>
      </w:r>
    </w:p>
    <w:p>
      <w:pPr>
        <w:spacing w:line="360" w:lineRule="auto"/>
        <w:rPr>
          <w:rFonts w:hint="eastAsia" w:ascii="宋体" w:hAnsi="宋体" w:cs="宋体"/>
          <w:sz w:val="24"/>
        </w:rPr>
      </w:pPr>
      <w:r>
        <w:rPr>
          <w:rFonts w:hint="eastAsia" w:ascii="宋体" w:hAnsi="宋体" w:cs="宋体"/>
          <w:sz w:val="24"/>
        </w:rPr>
        <w:t>四、开标时间：2026年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eastAsia="zh-CN"/>
        </w:rPr>
        <w:t>14</w:t>
      </w:r>
      <w:r>
        <w:rPr>
          <w:rFonts w:hint="eastAsia" w:ascii="宋体" w:hAnsi="宋体" w:cs="宋体"/>
          <w:sz w:val="24"/>
        </w:rPr>
        <w:t>:30时（北京时间）。</w:t>
      </w:r>
    </w:p>
    <w:p>
      <w:pPr>
        <w:spacing w:line="360" w:lineRule="auto"/>
        <w:rPr>
          <w:rFonts w:hint="eastAsia" w:ascii="宋体" w:hAnsi="宋体" w:cs="宋体"/>
          <w:sz w:val="24"/>
        </w:rPr>
      </w:pPr>
      <w:r>
        <w:rPr>
          <w:rFonts w:hint="eastAsia" w:ascii="宋体" w:hAnsi="宋体" w:cs="宋体"/>
          <w:sz w:val="24"/>
        </w:rPr>
        <w:t>五、会议开始：2026年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eastAsia="zh-CN"/>
        </w:rPr>
        <w:t>14</w:t>
      </w:r>
      <w:r>
        <w:rPr>
          <w:rFonts w:hint="eastAsia" w:ascii="宋体" w:hAnsi="宋体" w:cs="宋体"/>
          <w:sz w:val="24"/>
        </w:rPr>
        <w:t>:30时（北京时间）由会议主持人宣布定标会议开始。</w:t>
      </w:r>
    </w:p>
    <w:p>
      <w:pPr>
        <w:spacing w:line="360" w:lineRule="auto"/>
        <w:rPr>
          <w:rFonts w:hint="eastAsia" w:ascii="宋体" w:hAnsi="宋体" w:cs="宋体"/>
          <w:sz w:val="24"/>
        </w:rPr>
      </w:pPr>
      <w:r>
        <w:rPr>
          <w:rFonts w:hint="eastAsia" w:ascii="宋体" w:hAnsi="宋体" w:cs="宋体"/>
          <w:sz w:val="24"/>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sz w:val="24"/>
        </w:rPr>
      </w:pPr>
      <w:r>
        <w:rPr>
          <w:rFonts w:hint="eastAsia" w:ascii="宋体" w:hAnsi="宋体" w:cs="宋体"/>
          <w:sz w:val="24"/>
        </w:rPr>
        <w:t>七、由采购代理机构代表现场拆封投标文件，并分发给评审委员会成员。</w:t>
      </w:r>
    </w:p>
    <w:p>
      <w:pPr>
        <w:spacing w:line="360" w:lineRule="auto"/>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360" w:lineRule="auto"/>
        <w:rPr>
          <w:rFonts w:hint="eastAsia" w:ascii="宋体" w:hAnsi="宋体" w:cs="宋体"/>
          <w:sz w:val="24"/>
        </w:rPr>
      </w:pPr>
      <w:r>
        <w:rPr>
          <w:rFonts w:hint="eastAsia" w:ascii="宋体" w:hAnsi="宋体" w:cs="宋体"/>
          <w:sz w:val="24"/>
        </w:rPr>
        <w:t>九、评审委员会按以下工作程序进行：</w:t>
      </w:r>
    </w:p>
    <w:p>
      <w:pPr>
        <w:spacing w:line="360" w:lineRule="auto"/>
        <w:rPr>
          <w:rFonts w:hint="eastAsia" w:ascii="宋体" w:hAnsi="宋体" w:cs="宋体"/>
          <w:sz w:val="24"/>
        </w:rPr>
      </w:pPr>
      <w:r>
        <w:rPr>
          <w:rFonts w:hint="eastAsia" w:ascii="宋体" w:hAnsi="宋体" w:cs="宋体"/>
          <w:sz w:val="24"/>
        </w:rPr>
        <w:t>1、评标委员会对各供应商的投标文件进行初审，对未能通过初审的投标文件作投标无效处理。</w:t>
      </w:r>
    </w:p>
    <w:p>
      <w:pPr>
        <w:spacing w:line="360" w:lineRule="auto"/>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360" w:lineRule="auto"/>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360" w:lineRule="auto"/>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360" w:lineRule="auto"/>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4.1评审委员会将根据供应商的供货能力、服务能力、货物的质量、是否满足本次采购的商务条件、报价等方面的情况进行综合评价，评标委员会依据得分情况推荐综合得分排名</w:t>
      </w:r>
      <w:r>
        <w:rPr>
          <w:rFonts w:hint="eastAsia" w:ascii="宋体" w:hAnsi="宋体" w:cs="宋体"/>
          <w:sz w:val="24"/>
          <w:lang w:val="en-US" w:eastAsia="zh-CN"/>
        </w:rPr>
        <w:t>第</w:t>
      </w:r>
      <w:r>
        <w:rPr>
          <w:rFonts w:hint="eastAsia" w:ascii="宋体" w:hAnsi="宋体" w:cs="宋体"/>
          <w:sz w:val="24"/>
        </w:rPr>
        <w:t>一名的供应商为标段一的第一中标候选人，排名</w:t>
      </w:r>
      <w:r>
        <w:rPr>
          <w:rFonts w:hint="eastAsia" w:ascii="宋体" w:hAnsi="宋体" w:cs="宋体"/>
          <w:sz w:val="24"/>
          <w:lang w:val="en-US" w:eastAsia="zh-CN"/>
        </w:rPr>
        <w:t>第</w:t>
      </w:r>
      <w:r>
        <w:rPr>
          <w:rFonts w:hint="eastAsia" w:ascii="宋体" w:hAnsi="宋体" w:cs="宋体"/>
          <w:sz w:val="24"/>
        </w:rPr>
        <w:t>二名的供应商为标段二的第一中标候选人；</w:t>
      </w:r>
    </w:p>
    <w:p>
      <w:pPr>
        <w:spacing w:line="360" w:lineRule="auto"/>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360" w:lineRule="auto"/>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360" w:lineRule="auto"/>
        <w:rPr>
          <w:rFonts w:hint="eastAsia" w:ascii="宋体" w:hAnsi="宋体" w:cs="宋体"/>
          <w:sz w:val="24"/>
        </w:rPr>
      </w:pPr>
      <w:r>
        <w:rPr>
          <w:rFonts w:hint="eastAsia" w:ascii="宋体" w:hAnsi="宋体" w:cs="宋体"/>
          <w:sz w:val="24"/>
        </w:rPr>
        <w:t>5、采用谈判的情况：参与投标且符合招标文件要求的供应商仅有2家，评审委员会将与各投标供应商进行谈判。</w:t>
      </w:r>
    </w:p>
    <w:p>
      <w:pPr>
        <w:spacing w:line="360" w:lineRule="auto"/>
        <w:rPr>
          <w:rFonts w:hint="eastAsia" w:ascii="宋体" w:hAnsi="宋体" w:cs="宋体"/>
          <w:sz w:val="24"/>
        </w:rPr>
      </w:pPr>
      <w:r>
        <w:rPr>
          <w:rFonts w:hint="eastAsia" w:ascii="宋体" w:hAnsi="宋体" w:cs="宋体"/>
          <w:sz w:val="24"/>
        </w:rPr>
        <w:t>5.1 供应商在谈判时由项目负责人与评审委员会进行谈判；</w:t>
      </w:r>
    </w:p>
    <w:p>
      <w:pPr>
        <w:spacing w:line="360" w:lineRule="auto"/>
        <w:rPr>
          <w:rFonts w:hint="eastAsia" w:ascii="宋体" w:hAnsi="宋体" w:cs="宋体"/>
          <w:sz w:val="24"/>
        </w:rPr>
      </w:pPr>
      <w:r>
        <w:rPr>
          <w:rFonts w:hint="eastAsia" w:ascii="宋体" w:hAnsi="宋体" w:cs="宋体"/>
          <w:sz w:val="24"/>
        </w:rPr>
        <w:t>5.2 原则上成交价不超过最初报价的95%。</w:t>
      </w:r>
    </w:p>
    <w:p>
      <w:pPr>
        <w:spacing w:line="360" w:lineRule="auto"/>
        <w:rPr>
          <w:rFonts w:hint="eastAsia" w:ascii="宋体" w:hAnsi="宋体" w:cs="宋体"/>
          <w:sz w:val="24"/>
        </w:rPr>
      </w:pPr>
      <w:r>
        <w:rPr>
          <w:rFonts w:hint="eastAsia" w:ascii="宋体" w:hAnsi="宋体" w:cs="宋体"/>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rPr>
          <w:rFonts w:hint="eastAsia" w:ascii="宋体" w:hAnsi="宋体" w:cs="宋体"/>
          <w:sz w:val="24"/>
        </w:rPr>
      </w:pPr>
      <w:r>
        <w:rPr>
          <w:rFonts w:hint="eastAsia" w:ascii="宋体" w:hAnsi="宋体" w:cs="宋体"/>
          <w:sz w:val="24"/>
        </w:rPr>
        <w:t>十、根据本次采购的结果，1</w:t>
      </w:r>
      <w:r>
        <w:rPr>
          <w:rFonts w:ascii="宋体" w:hAnsi="宋体" w:cs="宋体"/>
          <w:sz w:val="24"/>
        </w:rPr>
        <w:t>0</w:t>
      </w:r>
      <w:r>
        <w:rPr>
          <w:rFonts w:hint="eastAsia" w:ascii="宋体" w:hAnsi="宋体" w:cs="宋体"/>
          <w:sz w:val="24"/>
        </w:rPr>
        <w:t>个工作日内与中标供应商签订合同。</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after="120"/>
        <w:rPr>
          <w:rFonts w:hint="eastAsia" w:ascii="宋体" w:hAnsi="宋体" w:cs="宋体"/>
          <w:sz w:val="24"/>
        </w:rPr>
      </w:pPr>
      <w:r>
        <w:rPr>
          <w:rFonts w:hint="eastAsia"/>
          <w:sz w:val="24"/>
        </w:rPr>
        <w:br w:type="page"/>
      </w:r>
    </w:p>
    <w:p>
      <w:pPr>
        <w:numPr>
          <w:ilvl w:val="0"/>
          <w:numId w:val="2"/>
        </w:numPr>
        <w:spacing w:line="360" w:lineRule="auto"/>
        <w:jc w:val="center"/>
        <w:outlineLvl w:val="0"/>
        <w:rPr>
          <w:rFonts w:hint="eastAsia" w:ascii="宋体" w:hAnsi="宋体" w:cs="宋体"/>
          <w:b/>
          <w:bCs/>
          <w:sz w:val="24"/>
        </w:rPr>
      </w:pPr>
      <w:bookmarkStart w:id="5" w:name="_Toc19378"/>
      <w:r>
        <w:rPr>
          <w:rFonts w:hint="eastAsia" w:ascii="宋体" w:hAnsi="宋体" w:cs="宋体"/>
          <w:b/>
          <w:bCs/>
          <w:sz w:val="24"/>
        </w:rPr>
        <w:t>合同格式及合同条款</w:t>
      </w:r>
      <w:bookmarkEnd w:id="5"/>
    </w:p>
    <w:p>
      <w:pPr>
        <w:spacing w:line="360" w:lineRule="auto"/>
        <w:ind w:firstLine="470" w:firstLineChars="196"/>
        <w:jc w:val="center"/>
        <w:rPr>
          <w:rFonts w:hint="eastAsia" w:ascii="宋体" w:hAnsi="宋体" w:cs="宋体"/>
          <w:sz w:val="24"/>
        </w:rPr>
      </w:pPr>
    </w:p>
    <w:p>
      <w:pPr>
        <w:adjustRightInd w:val="0"/>
        <w:spacing w:line="360" w:lineRule="auto"/>
        <w:ind w:left="1470" w:right="1470" w:firstLine="482" w:firstLineChars="200"/>
        <w:jc w:val="center"/>
        <w:textAlignment w:val="baseline"/>
        <w:rPr>
          <w:rFonts w:hint="eastAsia" w:ascii="宋体" w:hAnsi="宋体" w:cs="宋体"/>
          <w:b/>
          <w:kern w:val="0"/>
          <w:sz w:val="24"/>
        </w:rPr>
      </w:pPr>
      <w:r>
        <w:rPr>
          <w:rFonts w:hint="eastAsia" w:ascii="宋体" w:hAnsi="宋体" w:cs="宋体"/>
          <w:b/>
          <w:kern w:val="0"/>
          <w:sz w:val="24"/>
        </w:rPr>
        <w:t xml:space="preserve">                        合同编号（甲方）：            </w:t>
      </w:r>
    </w:p>
    <w:p>
      <w:pPr>
        <w:adjustRightInd w:val="0"/>
        <w:spacing w:line="360" w:lineRule="auto"/>
        <w:ind w:left="1470" w:right="1470" w:firstLine="482" w:firstLineChars="200"/>
        <w:jc w:val="center"/>
        <w:textAlignment w:val="baseline"/>
        <w:rPr>
          <w:rFonts w:hint="eastAsia" w:ascii="宋体" w:hAnsi="宋体" w:cs="宋体"/>
          <w:b/>
          <w:kern w:val="0"/>
          <w:sz w:val="24"/>
        </w:rPr>
      </w:pPr>
      <w:r>
        <w:rPr>
          <w:rFonts w:hint="eastAsia" w:ascii="宋体" w:hAnsi="宋体" w:cs="宋体"/>
          <w:b/>
          <w:kern w:val="0"/>
          <w:sz w:val="24"/>
        </w:rPr>
        <w:t xml:space="preserve">                        合同编号（乙方）：            </w:t>
      </w:r>
    </w:p>
    <w:p>
      <w:pPr>
        <w:adjustRightInd w:val="0"/>
        <w:spacing w:line="360" w:lineRule="auto"/>
        <w:ind w:left="1470" w:right="1470" w:firstLine="482" w:firstLineChars="200"/>
        <w:jc w:val="center"/>
        <w:textAlignment w:val="baseline"/>
        <w:rPr>
          <w:rFonts w:hint="eastAsia" w:ascii="宋体" w:hAnsi="宋体" w:cs="宋体"/>
          <w:b/>
          <w:kern w:val="0"/>
          <w:sz w:val="24"/>
        </w:rPr>
      </w:pPr>
    </w:p>
    <w:p>
      <w:pPr>
        <w:adjustRightInd w:val="0"/>
        <w:spacing w:line="360" w:lineRule="auto"/>
        <w:ind w:left="1470" w:right="1470" w:firstLine="482" w:firstLineChars="200"/>
        <w:textAlignment w:val="baseline"/>
        <w:rPr>
          <w:rFonts w:hint="eastAsia" w:ascii="宋体" w:hAnsi="宋体" w:cs="宋体"/>
          <w:b/>
          <w:kern w:val="0"/>
          <w:sz w:val="24"/>
        </w:rPr>
      </w:pPr>
      <w:r>
        <w:rPr>
          <w:rFonts w:hint="eastAsia" w:ascii="宋体" w:hAnsi="宋体" w:cs="宋体"/>
          <w:b/>
          <w:kern w:val="0"/>
          <w:sz w:val="24"/>
        </w:rPr>
        <w:t xml:space="preserve"> </w:t>
      </w:r>
    </w:p>
    <w:p>
      <w:pPr>
        <w:adjustRightInd w:val="0"/>
        <w:spacing w:line="360" w:lineRule="auto"/>
        <w:ind w:left="1470" w:right="1470" w:firstLine="482" w:firstLineChars="200"/>
        <w:textAlignment w:val="baseline"/>
        <w:rPr>
          <w:rFonts w:hint="eastAsia" w:ascii="宋体" w:hAnsi="宋体" w:cs="宋体"/>
          <w:b/>
          <w:kern w:val="0"/>
          <w:sz w:val="24"/>
        </w:rPr>
      </w:pPr>
      <w:r>
        <w:rPr>
          <w:rFonts w:hint="eastAsia" w:ascii="宋体" w:hAnsi="宋体" w:cs="宋体"/>
          <w:b/>
          <w:kern w:val="0"/>
          <w:sz w:val="24"/>
        </w:rPr>
        <w:t xml:space="preserve"> </w:t>
      </w:r>
    </w:p>
    <w:p>
      <w:pPr>
        <w:spacing w:line="360" w:lineRule="auto"/>
        <w:jc w:val="center"/>
        <w:outlineLvl w:val="1"/>
        <w:rPr>
          <w:rFonts w:hint="eastAsia" w:ascii="宋体" w:hAnsi="宋体" w:cs="宋体"/>
          <w:b/>
          <w:sz w:val="32"/>
          <w:szCs w:val="32"/>
        </w:rPr>
      </w:pPr>
      <w:r>
        <w:rPr>
          <w:rFonts w:hint="eastAsia" w:ascii="宋体" w:hAnsi="宋体" w:cs="宋体"/>
          <w:b/>
          <w:sz w:val="32"/>
          <w:szCs w:val="32"/>
        </w:rPr>
        <w:t>深圳市前海深港现代服务业合作区支持金融业高质量发展专项资金审核第三方法律服务</w:t>
      </w:r>
    </w:p>
    <w:p>
      <w:pPr>
        <w:spacing w:line="360" w:lineRule="auto"/>
        <w:jc w:val="center"/>
        <w:outlineLvl w:val="1"/>
        <w:rPr>
          <w:rFonts w:hint="eastAsia" w:ascii="宋体" w:hAnsi="宋体" w:cs="宋体"/>
          <w:b/>
          <w:sz w:val="32"/>
          <w:szCs w:val="32"/>
        </w:rPr>
      </w:pPr>
      <w:r>
        <w:rPr>
          <w:rFonts w:hint="eastAsia" w:ascii="宋体" w:hAnsi="宋体" w:cs="宋体"/>
          <w:b/>
          <w:sz w:val="32"/>
          <w:szCs w:val="32"/>
        </w:rPr>
        <w:t>委托合同</w:t>
      </w:r>
    </w:p>
    <w:p>
      <w:pPr>
        <w:spacing w:line="360" w:lineRule="auto"/>
        <w:rPr>
          <w:rFonts w:hint="eastAsia" w:ascii="宋体" w:hAnsi="宋体" w:cs="宋体"/>
          <w:sz w:val="24"/>
        </w:rPr>
      </w:pPr>
      <w:r>
        <w:rPr>
          <w:rFonts w:hint="eastAsia" w:ascii="宋体" w:hAnsi="宋体" w:cs="宋体"/>
          <w:sz w:val="24"/>
        </w:rPr>
        <w:t xml:space="preserve"> </w:t>
      </w:r>
    </w:p>
    <w:p>
      <w:pPr>
        <w:adjustRightInd w:val="0"/>
        <w:spacing w:line="360" w:lineRule="auto"/>
        <w:ind w:left="1470" w:right="1470" w:firstLine="480" w:firstLineChars="200"/>
        <w:textAlignment w:val="baseline"/>
        <w:rPr>
          <w:rFonts w:hint="eastAsia" w:ascii="宋体" w:hAnsi="宋体" w:cs="宋体"/>
          <w:kern w:val="0"/>
          <w:sz w:val="24"/>
        </w:rPr>
      </w:pPr>
      <w:r>
        <w:rPr>
          <w:rFonts w:hint="eastAsia" w:ascii="宋体" w:hAnsi="宋体" w:cs="宋体"/>
          <w:kern w:val="0"/>
          <w:sz w:val="24"/>
        </w:rPr>
        <w:t xml:space="preserve"> </w:t>
      </w:r>
    </w:p>
    <w:p>
      <w:pPr>
        <w:adjustRightInd w:val="0"/>
        <w:spacing w:line="360" w:lineRule="auto"/>
        <w:ind w:left="1470" w:right="1470" w:firstLine="480" w:firstLineChars="200"/>
        <w:textAlignment w:val="baseline"/>
        <w:rPr>
          <w:rFonts w:hint="eastAsia" w:ascii="宋体" w:hAnsi="宋体" w:cs="宋体"/>
          <w:kern w:val="0"/>
          <w:sz w:val="24"/>
        </w:rPr>
      </w:pPr>
      <w:r>
        <w:rPr>
          <w:rFonts w:hint="eastAsia" w:ascii="宋体" w:hAnsi="宋体" w:cs="宋体"/>
          <w:kern w:val="0"/>
          <w:sz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720" w:firstLineChars="300"/>
        <w:rPr>
          <w:rFonts w:hint="eastAsia" w:ascii="宋体" w:hAnsi="宋体" w:cs="宋体"/>
          <w:sz w:val="24"/>
        </w:rPr>
      </w:pPr>
      <w:r>
        <w:rPr>
          <w:rFonts w:hint="eastAsia" w:ascii="宋体" w:hAnsi="宋体" w:cs="宋体"/>
          <w:sz w:val="24"/>
        </w:rPr>
        <w:t>项目名称：</w:t>
      </w:r>
      <w:r>
        <w:rPr>
          <w:rFonts w:hint="eastAsia" w:ascii="宋体" w:hAnsi="宋体" w:cs="宋体"/>
          <w:sz w:val="24"/>
          <w:u w:val="none"/>
        </w:rPr>
        <w:t>深圳市前海深港现代服务业合作区支持金融业高质量发展专项资金审核第三方法律服务</w:t>
      </w:r>
    </w:p>
    <w:p>
      <w:pPr>
        <w:spacing w:line="360" w:lineRule="auto"/>
        <w:ind w:firstLine="720" w:firstLineChars="300"/>
        <w:rPr>
          <w:rFonts w:hint="eastAsia" w:ascii="宋体" w:hAnsi="宋体" w:cs="宋体"/>
          <w:sz w:val="24"/>
        </w:rPr>
      </w:pPr>
      <w:r>
        <w:rPr>
          <w:rFonts w:hint="eastAsia" w:ascii="宋体" w:hAnsi="宋体" w:cs="宋体"/>
          <w:sz w:val="24"/>
        </w:rPr>
        <w:t>委托方（甲方）：</w:t>
      </w:r>
      <w:r>
        <w:rPr>
          <w:rFonts w:hint="eastAsia" w:ascii="宋体" w:hAnsi="宋体" w:cs="宋体"/>
          <w:sz w:val="24"/>
          <w:u w:val="none"/>
        </w:rPr>
        <w:t xml:space="preserve">  深圳市前海深港现代服务业合作区管理局  </w:t>
      </w:r>
    </w:p>
    <w:p>
      <w:pPr>
        <w:spacing w:line="360" w:lineRule="auto"/>
        <w:ind w:firstLine="720" w:firstLineChars="300"/>
        <w:rPr>
          <w:rFonts w:hint="eastAsia" w:ascii="宋体" w:hAnsi="宋体" w:cs="宋体"/>
          <w:sz w:val="24"/>
        </w:rPr>
      </w:pPr>
      <w:r>
        <w:rPr>
          <w:rFonts w:hint="eastAsia" w:ascii="宋体" w:hAnsi="宋体" w:cs="宋体"/>
          <w:sz w:val="24"/>
        </w:rPr>
        <w:t xml:space="preserve">承接方（乙方）：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sz w:val="24"/>
        </w:rPr>
      </w:pPr>
    </w:p>
    <w:p>
      <w:pPr>
        <w:spacing w:line="360" w:lineRule="auto"/>
        <w:jc w:val="center"/>
        <w:rPr>
          <w:rFonts w:hint="eastAsia" w:ascii="宋体" w:hAnsi="宋体" w:cs="宋体"/>
          <w:sz w:val="24"/>
        </w:rPr>
      </w:pPr>
    </w:p>
    <w:p>
      <w:pPr>
        <w:spacing w:line="360" w:lineRule="auto"/>
        <w:jc w:val="center"/>
        <w:rPr>
          <w:rFonts w:hint="eastAsia" w:ascii="宋体" w:hAnsi="宋体" w:cs="宋体"/>
          <w:sz w:val="24"/>
        </w:rPr>
      </w:pPr>
      <w:r>
        <w:rPr>
          <w:rFonts w:hint="eastAsia" w:ascii="宋体" w:hAnsi="宋体" w:cs="宋体"/>
          <w:sz w:val="24"/>
        </w:rPr>
        <w:t>二〇二六年  月</w:t>
      </w:r>
    </w:p>
    <w:p>
      <w:pPr>
        <w:spacing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rPr>
        <w:t>深圳市前海深港合作区桂湾五路123号前海大厦T1栋前海管理局</w:t>
      </w:r>
    </w:p>
    <w:p>
      <w:pPr>
        <w:spacing w:line="360" w:lineRule="auto"/>
        <w:rPr>
          <w:rFonts w:hint="eastAsia" w:ascii="宋体" w:hAnsi="宋体" w:cs="宋体"/>
          <w:b/>
          <w:bCs/>
          <w:sz w:val="24"/>
        </w:rPr>
      </w:pPr>
    </w:p>
    <w:p>
      <w:pPr>
        <w:spacing w:line="360" w:lineRule="auto"/>
        <w:rPr>
          <w:rFonts w:hint="eastAsia" w:ascii="宋体" w:hAnsi="宋体" w:cs="宋体"/>
          <w:b/>
          <w:bCs/>
          <w:sz w:val="24"/>
        </w:rPr>
      </w:pPr>
      <w:r>
        <w:rPr>
          <w:rFonts w:hint="eastAsia" w:ascii="宋体" w:hAnsi="宋体" w:cs="宋体"/>
          <w:b/>
          <w:bCs/>
          <w:sz w:val="24"/>
        </w:rPr>
        <w:t>乙方：</w:t>
      </w:r>
    </w:p>
    <w:p>
      <w:pPr>
        <w:spacing w:line="360" w:lineRule="auto"/>
        <w:rPr>
          <w:rFonts w:hint="eastAsia" w:ascii="宋体" w:hAnsi="宋体" w:cs="宋体"/>
          <w:b/>
          <w:bCs/>
          <w:sz w:val="24"/>
        </w:rPr>
      </w:pPr>
      <w:r>
        <w:rPr>
          <w:rFonts w:hint="eastAsia" w:ascii="宋体" w:hAnsi="宋体" w:cs="宋体"/>
          <w:b/>
          <w:bCs/>
          <w:sz w:val="24"/>
        </w:rPr>
        <w:t>地址：</w:t>
      </w:r>
    </w:p>
    <w:p>
      <w:pPr>
        <w:spacing w:line="360" w:lineRule="auto"/>
        <w:rPr>
          <w:rFonts w:hint="eastAsia" w:ascii="宋体" w:hAnsi="宋体" w:cs="宋体"/>
          <w:b/>
          <w:bCs/>
          <w:sz w:val="24"/>
        </w:rPr>
      </w:pPr>
      <w:r>
        <w:rPr>
          <w:rFonts w:hint="eastAsia" w:ascii="宋体" w:hAnsi="宋体" w:cs="宋体"/>
          <w:b/>
          <w:bCs/>
          <w:sz w:val="24"/>
        </w:rPr>
        <w:t>法定代表人：</w:t>
      </w:r>
    </w:p>
    <w:p>
      <w:pPr>
        <w:spacing w:line="360" w:lineRule="auto"/>
        <w:rPr>
          <w:rFonts w:hint="eastAsia" w:ascii="宋体" w:hAnsi="宋体" w:cs="宋体"/>
          <w:b/>
          <w:bCs/>
          <w:sz w:val="24"/>
        </w:rPr>
      </w:pPr>
      <w:r>
        <w:rPr>
          <w:rFonts w:hint="eastAsia" w:ascii="宋体" w:hAnsi="宋体" w:cs="宋体"/>
          <w:b/>
          <w:bCs/>
          <w:sz w:val="24"/>
        </w:rPr>
        <w:t>联系人：</w:t>
      </w:r>
    </w:p>
    <w:p>
      <w:pPr>
        <w:spacing w:line="360" w:lineRule="auto"/>
        <w:rPr>
          <w:rFonts w:hint="eastAsia" w:ascii="宋体" w:hAnsi="宋体" w:cs="宋体"/>
        </w:rPr>
      </w:pPr>
      <w:r>
        <w:rPr>
          <w:rFonts w:hint="eastAsia" w:ascii="宋体" w:hAnsi="宋体" w:cs="宋体"/>
          <w:b/>
          <w:bCs/>
          <w:sz w:val="24"/>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以下甲方和乙方合称“双方”。</w:t>
      </w: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QH2026006】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sz w:val="24"/>
        </w:rPr>
        <w:t>乙方</w:t>
      </w:r>
      <w:r>
        <w:rPr>
          <w:rFonts w:hint="eastAsia" w:ascii="宋体" w:hAnsi="宋体" w:cs="宋体"/>
          <w:sz w:val="24"/>
        </w:rPr>
        <w:t>承担</w:t>
      </w:r>
      <w:r>
        <w:rPr>
          <w:rFonts w:hint="eastAsia" w:ascii="宋体" w:hAnsi="宋体" w:cs="宋体"/>
          <w:b/>
          <w:bCs/>
          <w:kern w:val="0"/>
          <w:sz w:val="24"/>
        </w:rPr>
        <w:t xml:space="preserve"> </w:t>
      </w:r>
      <w:r>
        <w:rPr>
          <w:rFonts w:hint="eastAsia" w:ascii="宋体" w:hAnsi="宋体" w:cs="宋体"/>
          <w:kern w:val="0"/>
          <w:sz w:val="24"/>
        </w:rPr>
        <w:t>《</w:t>
      </w:r>
      <w:r>
        <w:rPr>
          <w:rFonts w:hint="eastAsia" w:ascii="宋体" w:hAnsi="宋体" w:cs="宋体"/>
          <w:sz w:val="24"/>
        </w:rPr>
        <w:t>深圳市前海深港现代服务业合作区支持金融业高质量发展专项资金审核第三方法律服务</w:t>
      </w:r>
      <w:r>
        <w:rPr>
          <w:rFonts w:hint="eastAsia" w:ascii="宋体" w:hAnsi="宋体" w:cs="宋体"/>
          <w:kern w:val="0"/>
          <w:sz w:val="24"/>
        </w:rPr>
        <w:t>》</w:t>
      </w:r>
      <w:r>
        <w:rPr>
          <w:rFonts w:hint="eastAsia" w:ascii="宋体" w:hAnsi="宋体" w:cs="宋体"/>
          <w:b/>
          <w:bCs/>
          <w:kern w:val="0"/>
          <w:sz w:val="24"/>
        </w:rPr>
        <w:t>（以下简称本项目）事宜</w:t>
      </w:r>
      <w:r>
        <w:rPr>
          <w:rFonts w:hint="eastAsia" w:ascii="宋体" w:hAnsi="宋体" w:cs="宋体"/>
          <w:sz w:val="24"/>
        </w:rPr>
        <w:t>，达成以下合同条款：</w:t>
      </w:r>
    </w:p>
    <w:p>
      <w:pPr>
        <w:pStyle w:val="19"/>
        <w:snapToGrid w:val="0"/>
        <w:spacing w:before="0" w:beforeAutospacing="0" w:after="0" w:afterAutospacing="0" w:line="360" w:lineRule="auto"/>
        <w:ind w:firstLine="541" w:firstLineChars="245"/>
        <w:outlineLvl w:val="1"/>
        <w:rPr>
          <w:rFonts w:hint="eastAsia"/>
          <w:b/>
          <w:sz w:val="22"/>
          <w:szCs w:val="22"/>
        </w:rPr>
      </w:pPr>
      <w:r>
        <w:rPr>
          <w:rFonts w:hint="eastAsia"/>
          <w:b/>
          <w:sz w:val="22"/>
          <w:szCs w:val="22"/>
        </w:rPr>
        <w:t>一、项目内容（包括但不限于）</w:t>
      </w:r>
    </w:p>
    <w:p>
      <w:pPr>
        <w:snapToGrid w:val="0"/>
        <w:spacing w:line="360" w:lineRule="auto"/>
        <w:ind w:firstLine="440" w:firstLineChars="200"/>
        <w:outlineLvl w:val="2"/>
        <w:rPr>
          <w:rFonts w:hint="eastAsia" w:ascii="宋体" w:hAnsi="宋体" w:cs="宋体"/>
          <w:sz w:val="22"/>
          <w:szCs w:val="22"/>
          <w:lang w:bidi="ar"/>
        </w:rPr>
      </w:pPr>
      <w:r>
        <w:rPr>
          <w:rFonts w:hint="eastAsia" w:ascii="宋体" w:hAnsi="宋体" w:cs="宋体"/>
          <w:sz w:val="22"/>
          <w:szCs w:val="22"/>
          <w:lang w:bidi="ar"/>
        </w:rPr>
        <w:t>（一）具体要求</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甲方于20</w:t>
      </w:r>
      <w:r>
        <w:rPr>
          <w:rFonts w:hint="eastAsia" w:ascii="宋体" w:hAnsi="宋体" w:cs="宋体"/>
          <w:sz w:val="22"/>
          <w:szCs w:val="22"/>
          <w:lang w:bidi="ar"/>
        </w:rPr>
        <w:t>24</w:t>
      </w:r>
      <w:r>
        <w:rPr>
          <w:rFonts w:hint="eastAsia" w:ascii="宋体" w:hAnsi="宋体" w:cs="宋体"/>
          <w:sz w:val="22"/>
          <w:szCs w:val="22"/>
          <w:lang w:val="zh-CN" w:bidi="ar"/>
        </w:rPr>
        <w:t>年</w:t>
      </w:r>
      <w:r>
        <w:rPr>
          <w:rFonts w:hint="eastAsia" w:ascii="宋体" w:hAnsi="宋体" w:cs="宋体"/>
          <w:sz w:val="22"/>
          <w:szCs w:val="22"/>
          <w:lang w:bidi="ar"/>
        </w:rPr>
        <w:t>6</w:t>
      </w:r>
      <w:r>
        <w:rPr>
          <w:rFonts w:hint="eastAsia" w:ascii="宋体" w:hAnsi="宋体" w:cs="宋体"/>
          <w:sz w:val="22"/>
          <w:szCs w:val="22"/>
          <w:lang w:val="zh-CN" w:bidi="ar"/>
        </w:rPr>
        <w:t>月</w:t>
      </w:r>
      <w:r>
        <w:rPr>
          <w:rFonts w:hint="eastAsia" w:ascii="宋体" w:hAnsi="宋体" w:cs="宋体"/>
          <w:sz w:val="22"/>
          <w:szCs w:val="22"/>
          <w:lang w:bidi="ar"/>
        </w:rPr>
        <w:t>21</w:t>
      </w:r>
      <w:r>
        <w:rPr>
          <w:rFonts w:hint="eastAsia" w:ascii="宋体" w:hAnsi="宋体" w:cs="宋体"/>
          <w:sz w:val="22"/>
          <w:szCs w:val="22"/>
          <w:lang w:val="zh-CN" w:bidi="ar"/>
        </w:rPr>
        <w:t>日出台了《深圳市前海深港现代服务业合作区支持金融业高质量发展专项资金管理办法》。为开展针对本项扶持资金的申请审核工作，甲方拟采购第三方专业法律服务。具体要求如下：</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1.对申请金融业发展专项资金的申报材料进行预审核并出具法律意见书；</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2.提供涉及此项目的日常法律咨询服务，对可能存在的法律风险给予必要提示，如出现问题协助给出全面稳妥的处理解决方案；</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3.统计汇总申请金融业发展专项资金的企业上报资料审核情况，并对下一步政策修订提出优化建议。</w:t>
      </w:r>
    </w:p>
    <w:p>
      <w:pPr>
        <w:snapToGrid w:val="0"/>
        <w:spacing w:line="360" w:lineRule="auto"/>
        <w:ind w:firstLine="440" w:firstLineChars="200"/>
        <w:outlineLvl w:val="2"/>
        <w:rPr>
          <w:rFonts w:hint="eastAsia" w:ascii="宋体" w:hAnsi="宋体" w:cs="宋体"/>
          <w:sz w:val="22"/>
          <w:szCs w:val="22"/>
          <w:lang w:val="zh-CN" w:bidi="ar"/>
        </w:rPr>
      </w:pPr>
      <w:r>
        <w:rPr>
          <w:rFonts w:hint="eastAsia" w:ascii="宋体" w:hAnsi="宋体" w:cs="宋体"/>
          <w:sz w:val="22"/>
          <w:szCs w:val="22"/>
          <w:lang w:val="zh-CN" w:bidi="ar"/>
        </w:rPr>
        <w:t>（二）工作内容</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根据《深圳市前海深港现代服务业合作区支持金融业高质量发展专项资金管理办法》及配套申报指南要求开展审核，包括形式性审核和实质性审核：</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bidi="ar"/>
        </w:rPr>
        <w:t>1.</w:t>
      </w:r>
      <w:r>
        <w:rPr>
          <w:rFonts w:hint="eastAsia" w:ascii="宋体" w:hAnsi="宋体" w:cs="宋体"/>
          <w:sz w:val="22"/>
          <w:szCs w:val="22"/>
          <w:lang w:val="zh-CN" w:bidi="ar"/>
        </w:rPr>
        <w:t>文本审核</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对鼓励持牌金融机构聚集发展奖励、支持特色金融业务创新发展奖励、深港金融合作创新发展奖励、前海深港国际金融城及国际风投创投集聚区建设奖励、金融生态营造奖励等申报材料进行审核，主要是审核申报材料的完备性、规范性和真实性。</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bidi="ar"/>
        </w:rPr>
        <w:t>2.</w:t>
      </w:r>
      <w:r>
        <w:rPr>
          <w:rFonts w:hint="eastAsia" w:ascii="宋体" w:hAnsi="宋体" w:cs="宋体"/>
          <w:sz w:val="22"/>
          <w:szCs w:val="22"/>
          <w:lang w:val="zh-CN" w:bidi="ar"/>
        </w:rPr>
        <w:t>企业信用信息查询</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主要是通过全国企业信用信息公示系统、深圳市市场和质量监督管理委员会网站等政府平台查询、核对企业提供的注册登记信息、无经营异常信息、行政处罚记录、企业涉诉记录等情况。</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bidi="ar"/>
        </w:rPr>
        <w:t>3.</w:t>
      </w:r>
      <w:r>
        <w:rPr>
          <w:rFonts w:hint="eastAsia" w:ascii="宋体" w:hAnsi="宋体" w:cs="宋体"/>
          <w:sz w:val="22"/>
          <w:szCs w:val="22"/>
          <w:lang w:val="zh-CN" w:bidi="ar"/>
        </w:rPr>
        <w:t>高新技术企业认定、中基协备案情况等申请企业资格网络核查</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对涉及申请主体资格认定，如高新技术企业、中基协备案的外商独资私募证券投资基金管理企业、持牌金融机构等，通过访问对应网站进行网络核查。</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bidi="ar"/>
        </w:rPr>
        <w:t>4.</w:t>
      </w:r>
      <w:r>
        <w:rPr>
          <w:rFonts w:hint="eastAsia" w:ascii="宋体" w:hAnsi="宋体" w:cs="宋体"/>
          <w:sz w:val="22"/>
          <w:szCs w:val="22"/>
          <w:lang w:val="zh-CN" w:bidi="ar"/>
        </w:rPr>
        <w:t>实地调查与访谈</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根据核查需要，必要时采取实地调查、现场访谈的手段，对被核查企业的实际办公场所等需要现场核查的事项进行现场核查；根据核查需要，访谈被核查企业的相关人员（包括但不限于股东、高级管理人员等），对申报材料中未涉及的或存在疑问的事项进行核实。</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bidi="ar"/>
        </w:rPr>
        <w:t>5.</w:t>
      </w:r>
      <w:r>
        <w:rPr>
          <w:rFonts w:hint="eastAsia" w:ascii="宋体" w:hAnsi="宋体" w:cs="宋体"/>
          <w:sz w:val="22"/>
          <w:szCs w:val="22"/>
          <w:lang w:val="zh-CN" w:bidi="ar"/>
        </w:rPr>
        <w:t>对机构申报项目的条件是否实质性符合政策要求提出第三方意见。</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bidi="ar"/>
        </w:rPr>
        <w:t>6.</w:t>
      </w:r>
      <w:r>
        <w:rPr>
          <w:rFonts w:hint="eastAsia" w:ascii="宋体" w:hAnsi="宋体" w:cs="宋体"/>
          <w:sz w:val="22"/>
          <w:szCs w:val="22"/>
          <w:lang w:val="zh-CN" w:bidi="ar"/>
        </w:rPr>
        <w:t>综合上述核查情况出具法律意见书。</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bidi="ar"/>
        </w:rPr>
        <w:t>7.</w:t>
      </w:r>
      <w:r>
        <w:rPr>
          <w:rFonts w:hint="eastAsia" w:ascii="宋体" w:hAnsi="宋体" w:cs="宋体"/>
          <w:sz w:val="22"/>
          <w:szCs w:val="22"/>
          <w:lang w:val="zh-CN" w:bidi="ar"/>
        </w:rPr>
        <w:t>年度工作总结</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统计汇总申请金融业发展专项资金的企业上报资料审核情况，并对下一步政策修订提出优化建议，形成书面报告。</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bidi="ar"/>
        </w:rPr>
        <w:t>8.</w:t>
      </w:r>
      <w:r>
        <w:rPr>
          <w:rFonts w:hint="eastAsia" w:ascii="宋体" w:hAnsi="宋体" w:cs="宋体"/>
          <w:sz w:val="22"/>
          <w:szCs w:val="22"/>
          <w:lang w:val="zh-CN" w:bidi="ar"/>
        </w:rPr>
        <w:t>与本项目相关的其他法律服务工作</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提供涉及此项目的日常法律咨询服务，对可能存在的法律风险给予必要提示，如出现问题协助给出全面稳妥的处理解决方案。</w:t>
      </w:r>
    </w:p>
    <w:p>
      <w:pPr>
        <w:snapToGrid w:val="0"/>
        <w:spacing w:line="360" w:lineRule="auto"/>
        <w:ind w:firstLine="440" w:firstLineChars="200"/>
        <w:outlineLvl w:val="2"/>
        <w:rPr>
          <w:rFonts w:hint="eastAsia" w:ascii="宋体" w:hAnsi="宋体" w:cs="宋体"/>
          <w:sz w:val="22"/>
          <w:szCs w:val="22"/>
          <w:lang w:val="zh-CN" w:bidi="ar"/>
        </w:rPr>
      </w:pPr>
      <w:r>
        <w:rPr>
          <w:rFonts w:hint="eastAsia" w:ascii="宋体" w:hAnsi="宋体" w:cs="宋体"/>
          <w:sz w:val="22"/>
          <w:szCs w:val="22"/>
          <w:lang w:val="zh-CN" w:bidi="ar"/>
        </w:rPr>
        <w:t>（三）单个项目完成时限</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从项目分配之日起的十个工作日内，</w:t>
      </w:r>
      <w:r>
        <w:rPr>
          <w:rFonts w:hint="eastAsia" w:ascii="宋体" w:hAnsi="宋体" w:cs="宋体"/>
          <w:sz w:val="22"/>
          <w:szCs w:val="22"/>
          <w:lang w:bidi="ar"/>
        </w:rPr>
        <w:t>乙方</w:t>
      </w:r>
      <w:r>
        <w:rPr>
          <w:rFonts w:hint="eastAsia" w:ascii="宋体" w:hAnsi="宋体" w:cs="宋体"/>
          <w:sz w:val="22"/>
          <w:szCs w:val="22"/>
          <w:lang w:val="zh-CN" w:bidi="ar"/>
        </w:rPr>
        <w:t>需完成项目下的所有工作并在系统中上传项目核验结果。</w:t>
      </w:r>
    </w:p>
    <w:p>
      <w:pPr>
        <w:snapToGrid w:val="0"/>
        <w:spacing w:line="360" w:lineRule="auto"/>
        <w:ind w:firstLine="440" w:firstLineChars="200"/>
        <w:outlineLvl w:val="2"/>
        <w:rPr>
          <w:rFonts w:hint="eastAsia" w:ascii="宋体" w:hAnsi="宋体" w:cs="宋体"/>
          <w:sz w:val="22"/>
          <w:szCs w:val="22"/>
          <w:lang w:bidi="ar"/>
        </w:rPr>
      </w:pPr>
      <w:r>
        <w:rPr>
          <w:rFonts w:hint="eastAsia" w:ascii="宋体" w:hAnsi="宋体" w:cs="宋体"/>
          <w:sz w:val="22"/>
          <w:szCs w:val="22"/>
          <w:lang w:val="zh-CN" w:bidi="ar"/>
        </w:rPr>
        <w:t>（</w:t>
      </w:r>
      <w:r>
        <w:rPr>
          <w:rFonts w:hint="eastAsia" w:ascii="宋体" w:hAnsi="宋体" w:cs="宋体"/>
          <w:sz w:val="22"/>
          <w:szCs w:val="22"/>
          <w:lang w:bidi="ar"/>
        </w:rPr>
        <w:t>四</w:t>
      </w:r>
      <w:r>
        <w:rPr>
          <w:rFonts w:hint="eastAsia" w:ascii="宋体" w:hAnsi="宋体" w:cs="宋体"/>
          <w:sz w:val="22"/>
          <w:szCs w:val="22"/>
          <w:lang w:val="zh-CN" w:bidi="ar"/>
        </w:rPr>
        <w:t>）</w:t>
      </w:r>
      <w:r>
        <w:rPr>
          <w:rFonts w:hint="eastAsia" w:ascii="宋体" w:hAnsi="宋体" w:cs="宋体"/>
          <w:sz w:val="22"/>
          <w:szCs w:val="22"/>
          <w:lang w:bidi="ar"/>
        </w:rPr>
        <w:t>回避原则</w:t>
      </w:r>
    </w:p>
    <w:p>
      <w:pPr>
        <w:snapToGrid w:val="0"/>
        <w:spacing w:line="360" w:lineRule="auto"/>
        <w:ind w:firstLine="440" w:firstLineChars="200"/>
        <w:outlineLvl w:val="2"/>
        <w:rPr>
          <w:rFonts w:hint="eastAsia" w:ascii="宋体" w:hAnsi="宋体" w:cs="宋体"/>
          <w:sz w:val="22"/>
          <w:szCs w:val="22"/>
          <w:lang w:val="zh-CN" w:bidi="ar"/>
        </w:rPr>
      </w:pPr>
      <w:r>
        <w:rPr>
          <w:rFonts w:hint="eastAsia" w:ascii="宋体" w:hAnsi="宋体" w:cs="宋体"/>
          <w:sz w:val="22"/>
          <w:szCs w:val="22"/>
          <w:lang w:val="zh-CN" w:bidi="ar"/>
        </w:rPr>
        <w:t>如</w:t>
      </w:r>
      <w:r>
        <w:rPr>
          <w:rFonts w:hint="eastAsia" w:ascii="宋体" w:hAnsi="宋体" w:cs="宋体"/>
          <w:sz w:val="22"/>
          <w:szCs w:val="22"/>
          <w:lang w:bidi="ar"/>
        </w:rPr>
        <w:t>乙方</w:t>
      </w:r>
      <w:r>
        <w:rPr>
          <w:rFonts w:hint="eastAsia" w:ascii="宋体" w:hAnsi="宋体" w:cs="宋体"/>
          <w:sz w:val="22"/>
          <w:szCs w:val="22"/>
          <w:lang w:val="zh-CN" w:bidi="ar"/>
        </w:rPr>
        <w:t>与被审核企业存在业务来往等利益关系，</w:t>
      </w:r>
      <w:r>
        <w:rPr>
          <w:rFonts w:hint="eastAsia" w:ascii="宋体" w:hAnsi="宋体" w:cs="宋体"/>
          <w:sz w:val="22"/>
          <w:szCs w:val="22"/>
          <w:lang w:bidi="ar"/>
        </w:rPr>
        <w:t>乙方</w:t>
      </w:r>
      <w:r>
        <w:rPr>
          <w:rFonts w:hint="eastAsia" w:ascii="宋体" w:hAnsi="宋体" w:cs="宋体"/>
          <w:sz w:val="22"/>
          <w:szCs w:val="22"/>
          <w:lang w:val="zh-CN" w:bidi="ar"/>
        </w:rPr>
        <w:t>需主动向</w:t>
      </w:r>
      <w:r>
        <w:rPr>
          <w:rFonts w:hint="eastAsia" w:ascii="宋体" w:hAnsi="宋体" w:cs="宋体"/>
          <w:sz w:val="22"/>
          <w:szCs w:val="22"/>
          <w:lang w:bidi="ar"/>
        </w:rPr>
        <w:t>甲方</w:t>
      </w:r>
      <w:r>
        <w:rPr>
          <w:rFonts w:hint="eastAsia" w:ascii="宋体" w:hAnsi="宋体" w:cs="宋体"/>
          <w:sz w:val="22"/>
          <w:szCs w:val="22"/>
          <w:lang w:val="zh-CN" w:bidi="ar"/>
        </w:rPr>
        <w:t>申请回避。</w:t>
      </w:r>
    </w:p>
    <w:p>
      <w:pPr>
        <w:snapToGrid w:val="0"/>
        <w:spacing w:line="360" w:lineRule="auto"/>
        <w:ind w:firstLine="440" w:firstLineChars="200"/>
        <w:outlineLvl w:val="2"/>
        <w:rPr>
          <w:rFonts w:hint="eastAsia" w:ascii="宋体" w:hAnsi="宋体" w:cs="宋体"/>
          <w:sz w:val="22"/>
          <w:szCs w:val="22"/>
          <w:lang w:val="zh-CN" w:bidi="ar"/>
        </w:rPr>
      </w:pPr>
      <w:r>
        <w:rPr>
          <w:rFonts w:hint="eastAsia" w:ascii="宋体" w:hAnsi="宋体" w:cs="宋体"/>
          <w:sz w:val="22"/>
          <w:szCs w:val="22"/>
          <w:lang w:val="zh-CN" w:bidi="ar"/>
        </w:rPr>
        <w:t>（</w:t>
      </w:r>
      <w:r>
        <w:rPr>
          <w:rFonts w:hint="eastAsia" w:ascii="宋体" w:hAnsi="宋体" w:cs="宋体"/>
          <w:sz w:val="22"/>
          <w:szCs w:val="22"/>
          <w:lang w:bidi="ar"/>
        </w:rPr>
        <w:t>五</w:t>
      </w:r>
      <w:r>
        <w:rPr>
          <w:rFonts w:hint="eastAsia" w:ascii="宋体" w:hAnsi="宋体" w:cs="宋体"/>
          <w:sz w:val="22"/>
          <w:szCs w:val="22"/>
          <w:lang w:val="zh-CN" w:bidi="ar"/>
        </w:rPr>
        <w:t>）服务要求</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1.成果内容</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w:t>
      </w:r>
      <w:r>
        <w:rPr>
          <w:rFonts w:hint="eastAsia" w:ascii="宋体" w:hAnsi="宋体" w:cs="宋体"/>
          <w:sz w:val="22"/>
          <w:szCs w:val="22"/>
          <w:lang w:bidi="ar"/>
        </w:rPr>
        <w:t>1</w:t>
      </w:r>
      <w:r>
        <w:rPr>
          <w:rFonts w:hint="eastAsia" w:ascii="宋体" w:hAnsi="宋体" w:cs="宋体"/>
          <w:sz w:val="22"/>
          <w:szCs w:val="22"/>
          <w:lang w:val="zh-CN" w:bidi="ar"/>
        </w:rPr>
        <w:t>）每家企业同一批次的申请，乙方应对应出具一份法律意见书；</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bidi="ar"/>
        </w:rPr>
        <w:t>（2）审核工作项目台账、</w:t>
      </w:r>
      <w:r>
        <w:rPr>
          <w:rFonts w:hint="eastAsia" w:ascii="宋体" w:hAnsi="宋体" w:cs="宋体"/>
          <w:sz w:val="22"/>
          <w:szCs w:val="22"/>
          <w:lang w:val="zh-CN" w:bidi="ar"/>
        </w:rPr>
        <w:t>工作总结。</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bidi="ar"/>
        </w:rPr>
        <w:t>2.</w:t>
      </w:r>
      <w:r>
        <w:rPr>
          <w:rFonts w:hint="eastAsia" w:ascii="宋体" w:hAnsi="宋体" w:cs="宋体"/>
          <w:sz w:val="22"/>
          <w:szCs w:val="22"/>
          <w:lang w:val="zh-CN" w:bidi="ar"/>
        </w:rPr>
        <w:t>成果质量要求</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按要求提供相应项目的正式的法律意见书。</w:t>
      </w:r>
    </w:p>
    <w:p>
      <w:pPr>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3.项目数量及分配方式</w:t>
      </w:r>
    </w:p>
    <w:p>
      <w:pPr>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本项目预计审核扶持资金申请约200项，为了符合《关于促进政府采购公平竞争优化营商环境的通知》（财库〔2019〕38号）中第一点第（二）款中相关规定要求，工作分配方式以在与申报企业不构成利益攸关方的情况下按中标公告中名单顺序交替平均分配受理材料，预计每家律所承担</w:t>
      </w:r>
      <w:r>
        <w:rPr>
          <w:rFonts w:hint="eastAsia" w:ascii="宋体" w:hAnsi="宋体" w:cs="宋体"/>
          <w:sz w:val="22"/>
          <w:szCs w:val="22"/>
          <w:lang w:val="en-US" w:eastAsia="zh-CN" w:bidi="ar"/>
        </w:rPr>
        <w:t>约</w:t>
      </w:r>
      <w:r>
        <w:rPr>
          <w:rFonts w:hint="eastAsia" w:ascii="宋体" w:hAnsi="宋体" w:cs="宋体"/>
          <w:sz w:val="22"/>
          <w:szCs w:val="22"/>
          <w:highlight w:val="none"/>
          <w:lang w:bidi="ar"/>
        </w:rPr>
        <w:t>100项</w:t>
      </w:r>
      <w:r>
        <w:rPr>
          <w:rFonts w:hint="eastAsia" w:ascii="宋体" w:hAnsi="宋体" w:cs="宋体"/>
          <w:sz w:val="22"/>
          <w:szCs w:val="22"/>
          <w:lang w:bidi="ar"/>
        </w:rPr>
        <w:t>申请的审核量。如受理业务量为单数，超出的一家企业在不构成利益攸关方的情况下，分配给中标公告中名单顺序靠前的供应商。</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w:t>
      </w:r>
      <w:r>
        <w:rPr>
          <w:rFonts w:hint="eastAsia" w:ascii="宋体" w:hAnsi="宋体" w:cs="宋体"/>
          <w:sz w:val="22"/>
          <w:szCs w:val="22"/>
          <w:lang w:bidi="ar"/>
        </w:rPr>
        <w:t>六</w:t>
      </w:r>
      <w:r>
        <w:rPr>
          <w:rFonts w:hint="eastAsia" w:ascii="宋体" w:hAnsi="宋体" w:cs="宋体"/>
          <w:sz w:val="22"/>
          <w:szCs w:val="22"/>
          <w:lang w:val="zh-CN" w:bidi="ar"/>
        </w:rPr>
        <w:t>）人员要求</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zh-CN" w:bidi="ar"/>
        </w:rPr>
        <w:t>团队成员总人数要求至少5人执业律师。</w:t>
      </w:r>
    </w:p>
    <w:p>
      <w:pPr>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以下为本项目核心领导团队。</w:t>
      </w:r>
    </w:p>
    <w:tbl>
      <w:tblPr>
        <w:tblStyle w:val="24"/>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2"/>
                <w:szCs w:val="22"/>
              </w:rPr>
            </w:pPr>
            <w:r>
              <w:rPr>
                <w:rFonts w:hint="eastAsia" w:ascii="宋体" w:hAnsi="宋体" w:cs="宋体"/>
                <w:sz w:val="22"/>
                <w:szCs w:val="22"/>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r>
              <w:rPr>
                <w:rFonts w:hint="eastAsia" w:ascii="宋体" w:hAnsi="宋体" w:cs="宋体"/>
                <w:sz w:val="22"/>
                <w:szCs w:val="22"/>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r>
              <w:rPr>
                <w:rFonts w:hint="eastAsia" w:ascii="宋体" w:hAnsi="宋体" w:cs="宋体"/>
                <w:sz w:val="22"/>
                <w:szCs w:val="22"/>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r>
              <w:rPr>
                <w:rFonts w:hint="eastAsia" w:ascii="宋体" w:hAnsi="宋体" w:cs="宋体"/>
                <w:sz w:val="22"/>
                <w:szCs w:val="22"/>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r>
              <w:rPr>
                <w:rFonts w:hint="eastAsia" w:ascii="宋体" w:hAnsi="宋体" w:cs="宋体"/>
                <w:sz w:val="22"/>
                <w:szCs w:val="22"/>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r>
              <w:rPr>
                <w:rFonts w:hint="eastAsia" w:ascii="宋体" w:hAnsi="宋体" w:cs="宋体"/>
                <w:sz w:val="22"/>
                <w:szCs w:val="22"/>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r>
              <w:rPr>
                <w:rFonts w:hint="eastAsia" w:ascii="宋体" w:hAnsi="宋体" w:cs="宋体"/>
                <w:sz w:val="22"/>
                <w:szCs w:val="22"/>
              </w:rPr>
              <w:t>拟任团队职务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2"/>
                <w:szCs w:val="22"/>
              </w:rPr>
            </w:pPr>
            <w:r>
              <w:rPr>
                <w:rFonts w:hint="eastAsia" w:ascii="宋体" w:hAnsi="宋体" w:cs="宋体"/>
                <w:sz w:val="22"/>
                <w:szCs w:val="22"/>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2"/>
                <w:szCs w:val="22"/>
              </w:rPr>
            </w:pPr>
            <w:r>
              <w:rPr>
                <w:rFonts w:hint="eastAsia" w:ascii="宋体" w:hAnsi="宋体" w:cs="宋体"/>
                <w:sz w:val="22"/>
                <w:szCs w:val="22"/>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2"/>
                <w:szCs w:val="22"/>
              </w:rPr>
            </w:pPr>
          </w:p>
        </w:tc>
      </w:tr>
    </w:tbl>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en-US" w:eastAsia="zh-CN" w:bidi="ar"/>
        </w:rPr>
        <w:t>1</w:t>
      </w:r>
      <w:r>
        <w:rPr>
          <w:rFonts w:hint="eastAsia" w:ascii="宋体" w:hAnsi="宋体" w:cs="宋体"/>
          <w:sz w:val="22"/>
          <w:szCs w:val="22"/>
          <w:lang w:bidi="ar"/>
        </w:rPr>
        <w:t>.</w:t>
      </w:r>
      <w:r>
        <w:rPr>
          <w:rFonts w:hint="eastAsia" w:ascii="宋体" w:hAnsi="宋体" w:cs="宋体"/>
          <w:sz w:val="22"/>
          <w:szCs w:val="22"/>
          <w:lang w:val="zh-CN" w:bidi="ar"/>
        </w:rPr>
        <w:t>参加本项目的人员配置必须与合同中的项目成员组成一致，若需调整需经甲方书面同意后，方可变更。</w:t>
      </w:r>
    </w:p>
    <w:p>
      <w:pPr>
        <w:snapToGrid w:val="0"/>
        <w:spacing w:line="360" w:lineRule="auto"/>
        <w:ind w:firstLine="440" w:firstLineChars="200"/>
        <w:rPr>
          <w:rFonts w:hint="eastAsia" w:ascii="宋体" w:hAnsi="宋体" w:cs="宋体"/>
          <w:sz w:val="22"/>
          <w:szCs w:val="22"/>
          <w:lang w:val="zh-CN" w:bidi="ar"/>
        </w:rPr>
      </w:pPr>
      <w:r>
        <w:rPr>
          <w:rFonts w:hint="eastAsia" w:ascii="宋体" w:hAnsi="宋体" w:cs="宋体"/>
          <w:sz w:val="22"/>
          <w:szCs w:val="22"/>
          <w:lang w:val="en-US" w:eastAsia="zh-CN" w:bidi="ar"/>
        </w:rPr>
        <w:t>2</w:t>
      </w:r>
      <w:r>
        <w:rPr>
          <w:rFonts w:hint="eastAsia" w:ascii="宋体" w:hAnsi="宋体" w:cs="宋体"/>
          <w:sz w:val="22"/>
          <w:szCs w:val="22"/>
          <w:lang w:bidi="ar"/>
        </w:rPr>
        <w:t>.</w:t>
      </w:r>
      <w:r>
        <w:rPr>
          <w:rFonts w:hint="eastAsia" w:ascii="宋体" w:hAnsi="宋体" w:cs="宋体"/>
          <w:sz w:val="22"/>
          <w:szCs w:val="22"/>
          <w:lang w:val="zh-CN" w:bidi="ar"/>
        </w:rPr>
        <w:t>必须以乙方直属人员（直属人员指劳动合同、社会保险等劳动关系在乙方的人员）参与本项目服务，不得使用挂靠队伍。</w:t>
      </w:r>
    </w:p>
    <w:p>
      <w:pPr>
        <w:snapToGrid w:val="0"/>
        <w:spacing w:line="360" w:lineRule="auto"/>
        <w:ind w:firstLine="482"/>
        <w:outlineLvl w:val="1"/>
        <w:rPr>
          <w:rFonts w:hint="eastAsia" w:ascii="宋体" w:hAnsi="宋体" w:cs="宋体"/>
          <w:b/>
          <w:sz w:val="22"/>
          <w:szCs w:val="22"/>
        </w:rPr>
      </w:pPr>
      <w:r>
        <w:rPr>
          <w:rFonts w:hint="eastAsia" w:ascii="宋体" w:hAnsi="宋体" w:cs="宋体"/>
          <w:b/>
          <w:sz w:val="22"/>
          <w:szCs w:val="22"/>
          <w:lang w:bidi="ar"/>
        </w:rPr>
        <w:t>二、服务期限</w:t>
      </w:r>
    </w:p>
    <w:p>
      <w:pPr>
        <w:snapToGrid w:val="0"/>
        <w:spacing w:line="360" w:lineRule="auto"/>
        <w:ind w:firstLine="440" w:firstLineChars="200"/>
        <w:rPr>
          <w:rFonts w:hint="eastAsia" w:ascii="宋体" w:hAnsi="宋体" w:cs="宋体"/>
          <w:sz w:val="22"/>
          <w:szCs w:val="22"/>
        </w:rPr>
      </w:pPr>
      <w:r>
        <w:rPr>
          <w:rFonts w:hint="eastAsia" w:ascii="宋体" w:hAnsi="宋体" w:cs="宋体"/>
          <w:sz w:val="22"/>
          <w:szCs w:val="22"/>
          <w:lang w:bidi="ar"/>
        </w:rPr>
        <w:t>本合同项下的服务期限为自合同签订之日起一年，乙方需在服务期满后，为甲方提供一年后续法律咨询服务，对服务期内乙方审核对象的非诉类型的后续工作继续提供法律服务。</w:t>
      </w:r>
    </w:p>
    <w:p>
      <w:pPr>
        <w:snapToGrid w:val="0"/>
        <w:spacing w:line="360" w:lineRule="auto"/>
        <w:ind w:left="15" w:leftChars="7" w:firstLine="541" w:firstLineChars="245"/>
        <w:outlineLvl w:val="1"/>
        <w:rPr>
          <w:rFonts w:hint="eastAsia" w:ascii="宋体" w:hAnsi="宋体" w:cs="宋体"/>
          <w:b/>
          <w:sz w:val="22"/>
          <w:szCs w:val="22"/>
        </w:rPr>
      </w:pPr>
      <w:r>
        <w:rPr>
          <w:rFonts w:hint="eastAsia" w:ascii="宋体" w:hAnsi="宋体" w:cs="宋体"/>
          <w:b/>
          <w:sz w:val="22"/>
          <w:szCs w:val="22"/>
          <w:lang w:bidi="ar"/>
        </w:rPr>
        <w:t>三、双方的权利义务</w:t>
      </w:r>
    </w:p>
    <w:p>
      <w:pPr>
        <w:snapToGrid w:val="0"/>
        <w:spacing w:line="360" w:lineRule="auto"/>
        <w:ind w:left="15" w:leftChars="7" w:firstLine="539" w:firstLineChars="245"/>
        <w:outlineLvl w:val="2"/>
        <w:rPr>
          <w:rFonts w:hint="eastAsia" w:ascii="宋体" w:hAnsi="宋体" w:cs="宋体"/>
          <w:bCs/>
          <w:sz w:val="22"/>
          <w:szCs w:val="22"/>
        </w:rPr>
      </w:pPr>
      <w:r>
        <w:rPr>
          <w:rFonts w:hint="eastAsia" w:ascii="宋体" w:hAnsi="宋体" w:cs="宋体"/>
          <w:bCs/>
          <w:sz w:val="22"/>
          <w:szCs w:val="22"/>
          <w:lang w:bidi="ar"/>
        </w:rPr>
        <w:t>（一）甲方的权利义务</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1.甲方有权向乙方询问项目工作进展及相关情况，并要求乙方在指定时间内做出答复。</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2.甲方有权对乙方提交的法律服务成果等相关文件进行审核并提出修改意见。</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3.如甲方确认乙方工作人员未按照本合同要求履行职责，甲方有权要求乙方限期更换人员，直至终止合同并要求乙方承担相应赔偿责任。</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4.甲方对乙方在委托权限范围内完成委托事项有指导、监督权利。</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5.甲方有权要求乙方全面履行合同。甲方不接受部分履行，如本合同项下部分成果文件未能按时交付则视为整体延误。</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6.如乙方所提供的项目成果不符合本合同的要求，甲方有权要求乙方重新执行相应的工作服务，由此产生的全部费用由乙方自行承担，同时，甲方的付款时间相应顺延。</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7.甲方要求乙方比本合同约定时间提前交付成果时，须征得乙方同意。因此而增加工作量，经协商确认，甲方应向乙方支付必要的费用。</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8. 甲方应将项目所需相关档案资料、信息数据等移交给乙方，并要求乙方签收甲方提供的材料清单。</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9.甲方应按照本合同的约定向乙方支付服务费用。</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10.甲方指定项目联系人：</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姓名：</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联系方式：</w:t>
      </w:r>
    </w:p>
    <w:p>
      <w:pPr>
        <w:snapToGrid w:val="0"/>
        <w:spacing w:line="360" w:lineRule="auto"/>
        <w:ind w:left="15" w:leftChars="7" w:firstLine="539" w:firstLineChars="245"/>
        <w:outlineLvl w:val="2"/>
        <w:rPr>
          <w:rFonts w:hint="eastAsia" w:ascii="宋体" w:hAnsi="宋体" w:cs="宋体"/>
          <w:bCs/>
          <w:sz w:val="22"/>
          <w:szCs w:val="22"/>
        </w:rPr>
      </w:pPr>
      <w:r>
        <w:rPr>
          <w:rFonts w:hint="eastAsia" w:ascii="宋体" w:hAnsi="宋体" w:cs="宋体"/>
          <w:bCs/>
          <w:sz w:val="22"/>
          <w:szCs w:val="22"/>
          <w:lang w:bidi="ar"/>
        </w:rPr>
        <w:t>（二）乙方的权利义务</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1.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napToGrid w:val="0"/>
        <w:spacing w:line="360" w:lineRule="auto"/>
        <w:ind w:left="15" w:leftChars="7" w:firstLine="440" w:firstLineChars="200"/>
        <w:rPr>
          <w:rFonts w:hint="eastAsia" w:ascii="宋体" w:hAnsi="宋体" w:cs="宋体"/>
          <w:bCs/>
          <w:sz w:val="22"/>
          <w:szCs w:val="22"/>
        </w:rPr>
      </w:pPr>
      <w:r>
        <w:rPr>
          <w:rFonts w:hint="eastAsia" w:ascii="宋体" w:hAnsi="宋体" w:cs="宋体"/>
          <w:bCs/>
          <w:sz w:val="22"/>
          <w:szCs w:val="22"/>
          <w:lang w:bidi="ar"/>
        </w:rPr>
        <w:t>2.乙方应接受甲方对工作进展的询问、监督和指导，严格按本合同约定的内容、标准和期限完成项目工作，并向甲方提交项目成果。项目工作完成后，乙方应按照甲方要求将完成本项目的工作总结和相关台</w:t>
      </w:r>
      <w:r>
        <w:rPr>
          <w:rFonts w:hint="eastAsia" w:ascii="宋体" w:hAnsi="宋体" w:cs="宋体"/>
          <w:bCs/>
          <w:sz w:val="22"/>
          <w:szCs w:val="22"/>
          <w:lang w:eastAsia="zh-CN" w:bidi="ar"/>
        </w:rPr>
        <w:t>账</w:t>
      </w:r>
      <w:r>
        <w:rPr>
          <w:rFonts w:hint="eastAsia" w:ascii="宋体" w:hAnsi="宋体" w:cs="宋体"/>
          <w:bCs/>
          <w:sz w:val="22"/>
          <w:szCs w:val="22"/>
          <w:lang w:bidi="ar"/>
        </w:rPr>
        <w:t>资料交给甲方。</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3.乙方应采取必要措施配合甲方验收人员的工作</w:t>
      </w:r>
      <w:r>
        <w:rPr>
          <w:rFonts w:hint="eastAsia" w:ascii="宋体" w:hAnsi="宋体" w:cs="宋体"/>
          <w:bCs/>
          <w:sz w:val="22"/>
          <w:szCs w:val="22"/>
          <w:lang w:eastAsia="zh-CN" w:bidi="ar"/>
        </w:rPr>
        <w:t>，</w:t>
      </w:r>
      <w:r>
        <w:rPr>
          <w:rFonts w:hint="eastAsia" w:ascii="宋体" w:hAnsi="宋体" w:cs="宋体"/>
          <w:bCs/>
          <w:sz w:val="22"/>
          <w:szCs w:val="22"/>
          <w:lang w:bidi="ar"/>
        </w:rPr>
        <w:t>对于验收过程中发现的问题，乙方应在发现问题之日起3天内进行改正，以符合甲方的需要。</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4.乙方有维护甲方声誉的义务，乙方不能以甲方名义从事与本项目无关的任何事务，否则甲方有权追究其相关责任。</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5.乙方应独立完成本项目。未经甲方书面在先同意，乙方不得向任何第三方全部或部分转让本项目。</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6.本合同期满或提前解除、终止后，乙方应将甲方的档案资料、信息数据等交还甲方，并应销毁或删除所有备份。</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7.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8.针对甲方就乙方提交的工作报告等相关文件提出的修改意见，乙方应当在甲方指定的修改时间内完成修改。</w:t>
      </w:r>
    </w:p>
    <w:p>
      <w:pPr>
        <w:snapToGrid w:val="0"/>
        <w:spacing w:line="360" w:lineRule="auto"/>
        <w:ind w:left="15" w:leftChars="7" w:firstLine="539" w:firstLineChars="245"/>
        <w:rPr>
          <w:rFonts w:hint="eastAsia" w:ascii="宋体" w:hAnsi="宋体" w:cs="宋体"/>
          <w:bCs/>
          <w:sz w:val="22"/>
          <w:szCs w:val="22"/>
          <w:lang w:bidi="ar"/>
        </w:rPr>
      </w:pPr>
      <w:r>
        <w:rPr>
          <w:rFonts w:hint="eastAsia" w:ascii="宋体" w:hAnsi="宋体" w:cs="宋体"/>
          <w:bCs/>
          <w:sz w:val="22"/>
          <w:szCs w:val="22"/>
          <w:lang w:bidi="ar"/>
        </w:rPr>
        <w:t>9.乙方与拟分派或正在审核申报资金的金融机构有业务关联，应采取回避措施，并立即告知甲方。</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10.乙方指定项目联系人：</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姓名：</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联系方式：</w:t>
      </w:r>
    </w:p>
    <w:p>
      <w:pPr>
        <w:snapToGrid w:val="0"/>
        <w:spacing w:line="360" w:lineRule="auto"/>
        <w:ind w:firstLine="442" w:firstLineChars="200"/>
        <w:outlineLvl w:val="1"/>
        <w:rPr>
          <w:rFonts w:hint="eastAsia" w:ascii="宋体" w:hAnsi="宋体" w:cs="宋体"/>
          <w:b/>
          <w:sz w:val="22"/>
          <w:szCs w:val="22"/>
        </w:rPr>
      </w:pPr>
      <w:r>
        <w:rPr>
          <w:rFonts w:hint="eastAsia" w:ascii="宋体" w:hAnsi="宋体" w:cs="宋体"/>
          <w:b/>
          <w:sz w:val="22"/>
          <w:szCs w:val="22"/>
          <w:lang w:bidi="ar"/>
        </w:rPr>
        <w:t>四、项目服务费用、付款方式、履约评价</w:t>
      </w:r>
    </w:p>
    <w:p>
      <w:pPr>
        <w:snapToGrid w:val="0"/>
        <w:spacing w:line="360" w:lineRule="auto"/>
        <w:ind w:left="15" w:leftChars="7" w:firstLine="440" w:firstLineChars="200"/>
        <w:rPr>
          <w:rFonts w:hint="eastAsia" w:ascii="宋体" w:hAnsi="宋体" w:cs="宋体"/>
          <w:bCs/>
          <w:sz w:val="22"/>
          <w:szCs w:val="22"/>
        </w:rPr>
      </w:pPr>
      <w:r>
        <w:rPr>
          <w:rFonts w:hint="eastAsia" w:ascii="宋体" w:hAnsi="宋体" w:cs="宋体"/>
          <w:bCs/>
          <w:sz w:val="22"/>
          <w:szCs w:val="22"/>
          <w:lang w:bidi="ar"/>
        </w:rPr>
        <w:t>（一）乙方服务费总金额共计人民币</w:t>
      </w:r>
      <w:r>
        <w:rPr>
          <w:rFonts w:hint="eastAsia" w:ascii="宋体" w:hAnsi="宋体" w:cs="宋体"/>
          <w:bCs/>
          <w:sz w:val="22"/>
          <w:szCs w:val="22"/>
          <w:u w:val="single"/>
          <w:lang w:bidi="ar"/>
        </w:rPr>
        <w:t xml:space="preserve">      </w:t>
      </w:r>
      <w:r>
        <w:rPr>
          <w:rFonts w:hint="eastAsia" w:ascii="宋体" w:hAnsi="宋体" w:cs="宋体"/>
          <w:bCs/>
          <w:sz w:val="22"/>
          <w:szCs w:val="22"/>
          <w:lang w:bidi="ar"/>
        </w:rPr>
        <w:t>万元整(￥</w:t>
      </w:r>
      <w:r>
        <w:rPr>
          <w:rFonts w:hint="eastAsia" w:ascii="宋体" w:hAnsi="宋体" w:cs="宋体"/>
          <w:bCs/>
          <w:sz w:val="22"/>
          <w:szCs w:val="22"/>
          <w:u w:val="single"/>
          <w:lang w:bidi="ar"/>
        </w:rPr>
        <w:t xml:space="preserve">          </w:t>
      </w:r>
      <w:r>
        <w:rPr>
          <w:rFonts w:hint="eastAsia" w:ascii="宋体" w:hAnsi="宋体" w:cs="宋体"/>
          <w:bCs/>
          <w:sz w:val="22"/>
          <w:szCs w:val="22"/>
          <w:lang w:bidi="ar"/>
        </w:rPr>
        <w:t>)。服务费已包含乙方提供本合同项下服务的全部费用，包括但不限于如下内容：</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1.乙方为甲方所提供的所有服务和技术支持费用；</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2.乙方的办公、通讯；</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3.乙方以各种方式将文件资料发送至甲方的费用；</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4.本合同项下产生的一切税费。</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（二）付款方式：</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1.</w:t>
      </w:r>
      <w:r>
        <w:rPr>
          <w:rFonts w:hint="eastAsia" w:ascii="宋体" w:hAnsi="宋体" w:cs="宋体"/>
          <w:sz w:val="22"/>
          <w:szCs w:val="22"/>
          <w:lang w:bidi="ar"/>
        </w:rPr>
        <w:t xml:space="preserve"> </w:t>
      </w:r>
      <w:r>
        <w:rPr>
          <w:rFonts w:hint="eastAsia" w:ascii="宋体" w:hAnsi="宋体" w:cs="宋体"/>
          <w:bCs/>
          <w:sz w:val="22"/>
          <w:szCs w:val="22"/>
          <w:lang w:bidi="ar"/>
        </w:rPr>
        <w:t>本合同签订后，甲方在收到乙方开具的载明相应金额的合格发票后，向乙方指定银行账户支付人民币</w:t>
      </w:r>
      <w:r>
        <w:rPr>
          <w:rFonts w:hint="eastAsia" w:ascii="宋体" w:hAnsi="宋体" w:cs="宋体"/>
          <w:bCs/>
          <w:sz w:val="22"/>
          <w:szCs w:val="22"/>
          <w:u w:val="single"/>
          <w:lang w:bidi="ar"/>
        </w:rPr>
        <w:t xml:space="preserve">    </w:t>
      </w:r>
      <w:r>
        <w:rPr>
          <w:rFonts w:hint="eastAsia" w:ascii="宋体" w:hAnsi="宋体" w:cs="宋体"/>
          <w:bCs/>
          <w:sz w:val="22"/>
          <w:szCs w:val="22"/>
          <w:lang w:bidi="ar"/>
        </w:rPr>
        <w:t>元整（￥</w:t>
      </w:r>
      <w:r>
        <w:rPr>
          <w:rFonts w:hint="eastAsia" w:ascii="宋体" w:hAnsi="宋体" w:cs="宋体"/>
          <w:bCs/>
          <w:sz w:val="22"/>
          <w:szCs w:val="22"/>
          <w:u w:val="single"/>
          <w:lang w:bidi="ar"/>
        </w:rPr>
        <w:t xml:space="preserve">     </w:t>
      </w:r>
      <w:r>
        <w:rPr>
          <w:rFonts w:hint="eastAsia" w:ascii="宋体" w:hAnsi="宋体" w:cs="宋体"/>
          <w:bCs/>
          <w:sz w:val="22"/>
          <w:szCs w:val="22"/>
          <w:lang w:bidi="ar"/>
        </w:rPr>
        <w:t>），即本合同服务费总金额的50%。</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2.</w:t>
      </w:r>
      <w:r>
        <w:rPr>
          <w:rFonts w:hint="eastAsia" w:ascii="宋体" w:hAnsi="宋体" w:cs="宋体"/>
          <w:sz w:val="22"/>
          <w:szCs w:val="22"/>
          <w:lang w:val="zh-CN" w:bidi="ar"/>
        </w:rPr>
        <w:t>甲方根据验收及履约的实际情况支付剩余款项，如乙方履约不符合要求，将对乙方进行扣罚，具体扣罚标准</w:t>
      </w:r>
      <w:r>
        <w:rPr>
          <w:rFonts w:hint="eastAsia" w:ascii="宋体" w:hAnsi="宋体" w:cs="宋体"/>
          <w:sz w:val="22"/>
          <w:szCs w:val="22"/>
          <w:lang w:bidi="ar"/>
        </w:rPr>
        <w:t>以</w:t>
      </w:r>
      <w:r>
        <w:rPr>
          <w:rFonts w:hint="eastAsia" w:ascii="宋体" w:hAnsi="宋体" w:cs="宋体"/>
          <w:sz w:val="22"/>
          <w:szCs w:val="22"/>
          <w:lang w:val="zh-CN" w:bidi="ar"/>
        </w:rPr>
        <w:t>履约评价情况为准。</w:t>
      </w:r>
      <w:r>
        <w:rPr>
          <w:rFonts w:hint="eastAsia" w:ascii="宋体" w:hAnsi="宋体" w:cs="宋体"/>
          <w:bCs/>
          <w:sz w:val="22"/>
          <w:szCs w:val="22"/>
          <w:lang w:bidi="ar"/>
        </w:rPr>
        <w:t>甲方应在收到乙方开具的载明相应金额的合格发票后，向乙方指定银行账户支付人民币</w:t>
      </w:r>
      <w:r>
        <w:rPr>
          <w:rFonts w:hint="eastAsia" w:ascii="宋体" w:hAnsi="宋体" w:cs="宋体"/>
          <w:bCs/>
          <w:sz w:val="22"/>
          <w:szCs w:val="22"/>
          <w:u w:val="single"/>
          <w:lang w:bidi="ar"/>
        </w:rPr>
        <w:t xml:space="preserve">      </w:t>
      </w:r>
      <w:r>
        <w:rPr>
          <w:rFonts w:hint="eastAsia" w:ascii="宋体" w:hAnsi="宋体" w:cs="宋体"/>
          <w:bCs/>
          <w:sz w:val="22"/>
          <w:szCs w:val="22"/>
          <w:lang w:bidi="ar"/>
        </w:rPr>
        <w:t>元整（￥</w:t>
      </w:r>
      <w:r>
        <w:rPr>
          <w:rFonts w:hint="eastAsia" w:ascii="宋体" w:hAnsi="宋体" w:cs="宋体"/>
          <w:bCs/>
          <w:sz w:val="22"/>
          <w:szCs w:val="22"/>
          <w:u w:val="single"/>
          <w:lang w:bidi="ar"/>
        </w:rPr>
        <w:t xml:space="preserve">    </w:t>
      </w:r>
      <w:r>
        <w:rPr>
          <w:rFonts w:hint="eastAsia" w:ascii="宋体" w:hAnsi="宋体" w:cs="宋体"/>
          <w:bCs/>
          <w:sz w:val="22"/>
          <w:szCs w:val="22"/>
          <w:lang w:bidi="ar"/>
        </w:rPr>
        <w:t>）。</w:t>
      </w:r>
    </w:p>
    <w:p>
      <w:pPr>
        <w:snapToGrid w:val="0"/>
        <w:spacing w:line="360" w:lineRule="auto"/>
        <w:ind w:left="15" w:leftChars="7" w:firstLine="539" w:firstLineChars="245"/>
        <w:rPr>
          <w:rFonts w:hint="eastAsia" w:ascii="宋体" w:hAnsi="宋体" w:cs="宋体"/>
          <w:bCs/>
          <w:sz w:val="22"/>
          <w:szCs w:val="22"/>
          <w:highlight w:val="yellow"/>
        </w:rPr>
      </w:pPr>
      <w:r>
        <w:rPr>
          <w:rFonts w:hint="eastAsia" w:ascii="宋体" w:hAnsi="宋体" w:cs="宋体"/>
          <w:bCs/>
          <w:sz w:val="22"/>
          <w:szCs w:val="22"/>
          <w:lang w:bidi="ar"/>
        </w:rPr>
        <w:t>3.本合同项下各期款项均在甲方收到乙方开具的载明相应金额的合格发票后15个工作日内支付，如甲方未及时收到乙方开具的合格发票，甲方付款时间相应顺延。</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4.若因甲方付款审批影响支付进度，请乙方予以谅解，并不得就此向甲方索赔。</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5.乙方银行账户信息：</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 xml:space="preserve">开户银行：       </w:t>
      </w:r>
    </w:p>
    <w:p>
      <w:pPr>
        <w:snapToGrid w:val="0"/>
        <w:spacing w:line="360" w:lineRule="auto"/>
        <w:ind w:left="15" w:leftChars="7" w:firstLine="539" w:firstLineChars="245"/>
        <w:rPr>
          <w:rFonts w:hint="eastAsia" w:ascii="宋体" w:hAnsi="宋体" w:cs="宋体"/>
          <w:bCs/>
          <w:sz w:val="22"/>
          <w:szCs w:val="22"/>
          <w:lang w:bidi="ar"/>
        </w:rPr>
      </w:pPr>
      <w:r>
        <w:rPr>
          <w:rFonts w:hint="eastAsia" w:ascii="宋体" w:hAnsi="宋体" w:cs="宋体"/>
          <w:bCs/>
          <w:sz w:val="22"/>
          <w:szCs w:val="22"/>
          <w:lang w:bidi="ar"/>
        </w:rPr>
        <w:t xml:space="preserve">户名：       </w:t>
      </w:r>
    </w:p>
    <w:p>
      <w:pPr>
        <w:numPr>
          <w:ilvl w:val="0"/>
          <w:numId w:val="6"/>
        </w:numPr>
        <w:snapToGrid w:val="0"/>
        <w:spacing w:line="360" w:lineRule="auto"/>
        <w:ind w:left="15" w:leftChars="7" w:firstLine="539" w:firstLineChars="245"/>
        <w:rPr>
          <w:rFonts w:hint="eastAsia" w:ascii="宋体" w:hAnsi="宋体" w:cs="宋体"/>
          <w:bCs/>
          <w:sz w:val="22"/>
          <w:szCs w:val="22"/>
          <w:lang w:bidi="ar"/>
        </w:rPr>
      </w:pPr>
      <w:r>
        <w:rPr>
          <w:rFonts w:hint="eastAsia" w:ascii="宋体" w:hAnsi="宋体" w:cs="宋体"/>
          <w:bCs/>
          <w:sz w:val="22"/>
          <w:szCs w:val="22"/>
          <w:lang w:bidi="ar"/>
        </w:rPr>
        <w:t>履约评价：</w:t>
      </w:r>
    </w:p>
    <w:p>
      <w:pPr>
        <w:snapToGrid w:val="0"/>
        <w:spacing w:line="360" w:lineRule="auto"/>
        <w:ind w:left="9" w:firstLine="475" w:firstLineChars="216"/>
        <w:rPr>
          <w:rFonts w:hint="eastAsia" w:ascii="宋体" w:hAnsi="宋体" w:cs="宋体"/>
          <w:bCs/>
          <w:sz w:val="22"/>
          <w:szCs w:val="22"/>
          <w:lang w:bidi="ar"/>
        </w:rPr>
      </w:pPr>
      <w:r>
        <w:rPr>
          <w:rFonts w:hint="eastAsia" w:ascii="宋体" w:hAnsi="宋体" w:cs="宋体"/>
          <w:bCs/>
          <w:sz w:val="22"/>
          <w:szCs w:val="22"/>
          <w:lang w:bidi="ar"/>
        </w:rPr>
        <w:t>1.项目服务期满后，由甲方对乙方质量进行评价（详见附表），评价得分80分以上（包括80分），可结算并支付剩余款项；评价得分未达到80分不予支付尾款，同时甲方有权拒绝乙方参与下一年度本项目招投标活动。</w:t>
      </w:r>
    </w:p>
    <w:p>
      <w:pPr>
        <w:snapToGrid w:val="0"/>
        <w:spacing w:line="360" w:lineRule="auto"/>
        <w:ind w:left="9" w:firstLine="475" w:firstLineChars="216"/>
        <w:rPr>
          <w:rFonts w:hint="eastAsia" w:ascii="宋体" w:hAnsi="宋体" w:cs="宋体"/>
          <w:bCs/>
          <w:sz w:val="22"/>
          <w:szCs w:val="22"/>
          <w:lang w:bidi="ar"/>
        </w:rPr>
      </w:pPr>
      <w:r>
        <w:rPr>
          <w:rFonts w:hint="eastAsia" w:ascii="宋体" w:hAnsi="宋体" w:cs="宋体"/>
          <w:bCs/>
          <w:sz w:val="22"/>
          <w:szCs w:val="22"/>
          <w:lang w:bidi="ar"/>
        </w:rPr>
        <w:t>2.验收内容：法律意见书与年度工作总结报告是本合同项下服务内容验收的主要依据。</w:t>
      </w:r>
    </w:p>
    <w:p>
      <w:pPr>
        <w:snapToGrid w:val="0"/>
        <w:spacing w:line="360" w:lineRule="auto"/>
        <w:ind w:left="9" w:firstLine="475" w:firstLineChars="216"/>
        <w:rPr>
          <w:rFonts w:hint="eastAsia" w:ascii="宋体" w:hAnsi="宋体" w:cs="宋体"/>
          <w:bCs/>
          <w:sz w:val="22"/>
          <w:szCs w:val="22"/>
          <w:lang w:bidi="ar"/>
        </w:rPr>
      </w:pPr>
      <w:r>
        <w:rPr>
          <w:rFonts w:hint="eastAsia" w:ascii="宋体" w:hAnsi="宋体" w:cs="宋体"/>
          <w:bCs/>
          <w:sz w:val="22"/>
          <w:szCs w:val="22"/>
          <w:lang w:bidi="ar"/>
        </w:rPr>
        <w:t>3.验收评价：（1）在服务方面，存在应回避情况而不主动申请回避，出现一次扣【15】分；（2）在质量方面，出现重大错误、出现明显错误1次扣【2】分；（3）在时间方面，未在甲方要求时限内完成相关工作的，出现1次扣【1】分；（4）出现其他影响项目服务质量的情形，出现1次扣【1】分。</w:t>
      </w:r>
    </w:p>
    <w:p>
      <w:pPr>
        <w:snapToGrid w:val="0"/>
        <w:spacing w:line="360" w:lineRule="auto"/>
        <w:ind w:firstLine="442" w:firstLineChars="200"/>
        <w:outlineLvl w:val="1"/>
        <w:rPr>
          <w:rFonts w:hint="eastAsia" w:ascii="宋体" w:hAnsi="宋体" w:cs="宋体"/>
          <w:b/>
          <w:sz w:val="22"/>
          <w:szCs w:val="22"/>
        </w:rPr>
      </w:pPr>
      <w:r>
        <w:rPr>
          <w:rFonts w:hint="eastAsia" w:ascii="宋体" w:hAnsi="宋体" w:cs="宋体"/>
          <w:b/>
          <w:sz w:val="22"/>
          <w:szCs w:val="22"/>
          <w:lang w:bidi="ar"/>
        </w:rPr>
        <w:t>五、项目变更</w:t>
      </w:r>
    </w:p>
    <w:p>
      <w:pPr>
        <w:snapToGrid w:val="0"/>
        <w:spacing w:line="360" w:lineRule="auto"/>
        <w:ind w:left="15" w:leftChars="7" w:firstLine="440" w:firstLineChars="200"/>
        <w:rPr>
          <w:rFonts w:hint="eastAsia" w:ascii="宋体" w:hAnsi="宋体" w:cs="宋体"/>
          <w:bCs/>
          <w:sz w:val="22"/>
          <w:szCs w:val="22"/>
        </w:rPr>
      </w:pPr>
      <w:r>
        <w:rPr>
          <w:rFonts w:hint="eastAsia" w:ascii="宋体" w:hAnsi="宋体" w:cs="宋体"/>
          <w:bCs/>
          <w:sz w:val="22"/>
          <w:szCs w:val="22"/>
          <w:lang w:bidi="ar"/>
        </w:rPr>
        <w:t>（一）本合同履行过程中的需求变更和进度调整，以甲乙双方达成一致的书面文件为准。</w:t>
      </w:r>
    </w:p>
    <w:p>
      <w:pPr>
        <w:snapToGrid w:val="0"/>
        <w:spacing w:line="360" w:lineRule="auto"/>
        <w:ind w:left="15" w:leftChars="7" w:firstLine="440" w:firstLineChars="200"/>
        <w:rPr>
          <w:rFonts w:hint="eastAsia" w:ascii="宋体" w:hAnsi="宋体" w:cs="宋体"/>
          <w:bCs/>
          <w:sz w:val="22"/>
          <w:szCs w:val="22"/>
        </w:rPr>
      </w:pPr>
      <w:r>
        <w:rPr>
          <w:rFonts w:hint="eastAsia" w:ascii="宋体" w:hAnsi="宋体" w:cs="宋体"/>
          <w:bCs/>
          <w:sz w:val="22"/>
          <w:szCs w:val="22"/>
          <w:lang w:bidi="ar"/>
        </w:rPr>
        <w:t>（二）乙方遇到不能按期完成工作的情况，应及时以书面形式将不能按期完成工作的理由、延误时间通知甲方。甲方在收到乙方通知后，根据情况决定是否延长完成时间。如同意延长，则乙方责任期也相应延长。由此产生的全部费用由乙方自行承担。</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（三）因非乙方责任造成项目进度推迟或延误，无法按照本合同约定的日期完成相应工作，双方经过协商可以进一步约定完成的日期，乙方的责任期也随之顺延。</w:t>
      </w:r>
    </w:p>
    <w:p>
      <w:pPr>
        <w:snapToGrid w:val="0"/>
        <w:spacing w:line="360" w:lineRule="auto"/>
        <w:ind w:left="15" w:leftChars="7" w:firstLine="440" w:firstLineChars="200"/>
        <w:rPr>
          <w:rFonts w:hint="eastAsia" w:ascii="宋体" w:hAnsi="宋体" w:cs="宋体"/>
          <w:bCs/>
          <w:sz w:val="22"/>
          <w:szCs w:val="22"/>
        </w:rPr>
      </w:pPr>
      <w:r>
        <w:rPr>
          <w:rFonts w:hint="eastAsia" w:ascii="宋体" w:hAnsi="宋体" w:cs="宋体"/>
          <w:bCs/>
          <w:sz w:val="22"/>
          <w:szCs w:val="22"/>
          <w:lang w:bidi="ar"/>
        </w:rPr>
        <w:t>（四）在本项目进展过程中，经双方同意的研究、编制内容等方面的增减，如所涉增加费用的金额不超过本合同项下服务费总金额的10%</w:t>
      </w:r>
      <w:r>
        <w:rPr>
          <w:rFonts w:hint="eastAsia" w:ascii="宋体" w:hAnsi="宋体" w:cs="宋体"/>
          <w:bCs/>
          <w:sz w:val="22"/>
          <w:szCs w:val="22"/>
          <w:lang w:eastAsia="zh-CN" w:bidi="ar"/>
        </w:rPr>
        <w:t>，</w:t>
      </w:r>
      <w:r>
        <w:rPr>
          <w:rFonts w:hint="eastAsia" w:ascii="宋体" w:hAnsi="宋体" w:cs="宋体"/>
          <w:bCs/>
          <w:sz w:val="22"/>
          <w:szCs w:val="22"/>
          <w:lang w:bidi="ar"/>
        </w:rPr>
        <w:t>由双方商定变更内容及具体价格后签订书面补充协议予以确认。</w:t>
      </w:r>
    </w:p>
    <w:p>
      <w:pPr>
        <w:snapToGrid w:val="0"/>
        <w:spacing w:line="360" w:lineRule="auto"/>
        <w:ind w:firstLine="442" w:firstLineChars="200"/>
        <w:outlineLvl w:val="1"/>
        <w:rPr>
          <w:rFonts w:hint="eastAsia" w:ascii="宋体" w:hAnsi="宋体" w:cs="宋体"/>
          <w:bCs/>
          <w:sz w:val="22"/>
          <w:szCs w:val="22"/>
        </w:rPr>
      </w:pPr>
      <w:r>
        <w:rPr>
          <w:rFonts w:hint="eastAsia" w:ascii="宋体" w:hAnsi="宋体" w:cs="宋体"/>
          <w:b/>
          <w:sz w:val="22"/>
          <w:szCs w:val="22"/>
          <w:lang w:bidi="ar"/>
        </w:rPr>
        <w:t>六、成果权属与知识产权</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（一）本项目全部阶段性成果和最终成果（包括为后续服务范围所编制的文件）的所有权、知识产权以及与之相关的所有权利归甲方所有；本合同签署前双方已经拥有的知识产权权利，仍归各自所有。</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（二）双方确定，甲方有权对乙方按照本合同约定提供的成果进行后续改进。由此产生的具有实质性或创造性技术进步特征的新的技术成果及其权利全部由甲方享有。</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三）乙方所提交的全部阶段性成果和最终成果文件及任何数据、资料、软件等不得侵犯任何第三方的知识产权或其他权利，由于使用该等文件、数据、资料、软件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snapToGrid w:val="0"/>
        <w:spacing w:line="360" w:lineRule="auto"/>
        <w:ind w:left="15" w:leftChars="7" w:firstLine="539" w:firstLineChars="245"/>
        <w:rPr>
          <w:rFonts w:hint="eastAsia" w:ascii="宋体" w:hAnsi="宋体" w:cs="宋体"/>
          <w:bCs/>
          <w:sz w:val="22"/>
          <w:szCs w:val="22"/>
        </w:rPr>
      </w:pPr>
      <w:r>
        <w:rPr>
          <w:rFonts w:hint="eastAsia" w:ascii="宋体" w:hAnsi="宋体" w:cs="宋体"/>
          <w:bCs/>
          <w:sz w:val="22"/>
          <w:szCs w:val="22"/>
          <w:lang w:bidi="ar"/>
        </w:rPr>
        <w:t>（四）未经甲方书面在先同意，乙方不得将本项目的法律服务成果阶段性和/或最终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snapToGrid w:val="0"/>
        <w:spacing w:line="360" w:lineRule="auto"/>
        <w:ind w:firstLine="442" w:firstLineChars="200"/>
        <w:outlineLvl w:val="1"/>
        <w:rPr>
          <w:rFonts w:hint="eastAsia" w:ascii="宋体" w:hAnsi="宋体" w:cs="宋体"/>
          <w:b/>
          <w:sz w:val="22"/>
          <w:szCs w:val="22"/>
        </w:rPr>
      </w:pPr>
      <w:r>
        <w:rPr>
          <w:rFonts w:hint="eastAsia" w:ascii="宋体" w:hAnsi="宋体" w:cs="宋体"/>
          <w:b/>
          <w:sz w:val="22"/>
          <w:szCs w:val="22"/>
          <w:lang w:bidi="ar"/>
        </w:rPr>
        <w:t>七、保密条款</w:t>
      </w:r>
    </w:p>
    <w:p>
      <w:pPr>
        <w:snapToGrid w:val="0"/>
        <w:spacing w:line="360" w:lineRule="auto"/>
        <w:ind w:left="15" w:leftChars="7" w:firstLine="440" w:firstLineChars="200"/>
        <w:rPr>
          <w:rFonts w:hint="eastAsia" w:ascii="宋体" w:hAnsi="宋体" w:cs="宋体"/>
          <w:bCs/>
          <w:sz w:val="22"/>
          <w:szCs w:val="22"/>
        </w:rPr>
      </w:pPr>
      <w:r>
        <w:rPr>
          <w:rFonts w:hint="eastAsia" w:ascii="宋体" w:hAnsi="宋体" w:cs="宋体"/>
          <w:bCs/>
          <w:sz w:val="22"/>
          <w:szCs w:val="22"/>
          <w:lang w:bidi="ar"/>
        </w:rPr>
        <w:t>（一）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napToGrid w:val="0"/>
        <w:spacing w:line="360" w:lineRule="auto"/>
        <w:ind w:left="15" w:leftChars="7" w:firstLine="440" w:firstLineChars="200"/>
        <w:rPr>
          <w:rFonts w:hint="eastAsia" w:ascii="宋体" w:hAnsi="宋体" w:cs="宋体"/>
          <w:bCs/>
          <w:sz w:val="22"/>
          <w:szCs w:val="22"/>
        </w:rPr>
      </w:pPr>
      <w:r>
        <w:rPr>
          <w:rFonts w:hint="eastAsia" w:ascii="宋体" w:hAnsi="宋体" w:cs="宋体"/>
          <w:bCs/>
          <w:sz w:val="22"/>
          <w:szCs w:val="22"/>
          <w:lang w:bidi="ar"/>
        </w:rPr>
        <w:t>（二）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（三）乙方实施项目的程序应符合国家安全、保密的有关规定和标准。</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（四）上述保密义务不适用以下情况：</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1.获取的信息已被合法公开；</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2.获得信息拥有方书面许可并在该许可范围内披露；</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3.国家法律、法规规定的情形。</w:t>
      </w:r>
    </w:p>
    <w:p>
      <w:pPr>
        <w:snapToGrid w:val="0"/>
        <w:spacing w:line="360" w:lineRule="auto"/>
        <w:ind w:left="15" w:leftChars="7" w:firstLine="440" w:firstLineChars="200"/>
        <w:rPr>
          <w:rFonts w:hint="eastAsia" w:ascii="宋体" w:hAnsi="宋体" w:cs="宋体"/>
          <w:bCs/>
          <w:sz w:val="22"/>
          <w:szCs w:val="22"/>
        </w:rPr>
      </w:pPr>
      <w:r>
        <w:rPr>
          <w:rFonts w:hint="eastAsia" w:ascii="宋体" w:hAnsi="宋体" w:cs="宋体"/>
          <w:bCs/>
          <w:sz w:val="22"/>
          <w:szCs w:val="22"/>
          <w:lang w:bidi="ar"/>
        </w:rPr>
        <w:t>（五）如乙方违反上述保密条款，甲方有权解除本合同，乙方应在合同解除通知发出之日起10日内向甲方支付本合同服务费总金额20%的违约金，如果违约金无法弥补甲方损失，甲方保留要求乙方赔偿全部损失的权利。</w:t>
      </w:r>
    </w:p>
    <w:p>
      <w:pPr>
        <w:snapToGrid w:val="0"/>
        <w:spacing w:line="360" w:lineRule="auto"/>
        <w:ind w:left="15" w:leftChars="7" w:firstLine="440" w:firstLineChars="200"/>
        <w:rPr>
          <w:rFonts w:hint="eastAsia" w:ascii="宋体" w:hAnsi="宋体" w:cs="宋体"/>
          <w:bCs/>
          <w:sz w:val="22"/>
          <w:szCs w:val="22"/>
        </w:rPr>
      </w:pPr>
      <w:r>
        <w:rPr>
          <w:rFonts w:hint="eastAsia" w:ascii="宋体" w:hAnsi="宋体" w:cs="宋体"/>
          <w:bCs/>
          <w:sz w:val="22"/>
          <w:szCs w:val="22"/>
          <w:lang w:bidi="ar"/>
        </w:rPr>
        <w:t>（六）无论本合同或本合同其他条款是否有效，本保密条款始终约束双方。国家秘密的保密期限由国家有关部门确定，工作秘密的保密期限由甲方确定。</w:t>
      </w:r>
    </w:p>
    <w:p>
      <w:pPr>
        <w:snapToGrid w:val="0"/>
        <w:spacing w:line="360" w:lineRule="auto"/>
        <w:ind w:firstLine="442" w:firstLineChars="200"/>
        <w:outlineLvl w:val="1"/>
        <w:rPr>
          <w:rFonts w:hint="eastAsia" w:ascii="宋体" w:hAnsi="宋体" w:cs="宋体"/>
          <w:b/>
          <w:sz w:val="22"/>
          <w:szCs w:val="22"/>
        </w:rPr>
      </w:pPr>
      <w:r>
        <w:rPr>
          <w:rFonts w:hint="eastAsia" w:ascii="宋体" w:hAnsi="宋体" w:cs="宋体"/>
          <w:b/>
          <w:sz w:val="22"/>
          <w:szCs w:val="22"/>
          <w:lang w:bidi="ar"/>
        </w:rPr>
        <w:t>八、合同提前终止</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（一）双方协商同意提前终止本合同的，按双方协商约定的方式进行清算执行。</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（三）有下列情形之一的，本合同自甲方向乙方发出书面通知之日起终止：</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1.甲方的职能发生转变，不再具有委托职能。</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2.本合同签订时适用的法律法规或政策发生变化，且对本合同的继续履行造成重大影响。</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发生以上情形，甲方已向乙方支付的款项不退还，尚未支付的款项不再支付，同时乙方应向甲方提交在合同终止日前完成的所有项目文件和相关资料。</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（四）如发生不可抗力或其他超出合同双方控制的事件，致使一方无法履行合同，本合同解除。</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2. 发生不可抗力，甲乙双方承担各自的损失。由于其中一方迟延履行合同义务后发生不可抗力的，其违约责任不能免除。</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napToGrid w:val="0"/>
        <w:spacing w:line="360" w:lineRule="auto"/>
        <w:ind w:firstLine="442" w:firstLineChars="200"/>
        <w:outlineLvl w:val="1"/>
        <w:rPr>
          <w:rFonts w:hint="eastAsia" w:ascii="宋体" w:hAnsi="宋体" w:cs="宋体"/>
          <w:b/>
          <w:sz w:val="22"/>
          <w:szCs w:val="22"/>
        </w:rPr>
      </w:pPr>
      <w:r>
        <w:rPr>
          <w:rFonts w:hint="eastAsia" w:ascii="宋体" w:hAnsi="宋体" w:cs="宋体"/>
          <w:b/>
          <w:sz w:val="22"/>
          <w:szCs w:val="22"/>
          <w:lang w:bidi="ar"/>
        </w:rPr>
        <w:t>九、违约责任</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（一）如乙方未按照本合同约定的时间完成本项目各阶段工作，每迟延一日，甲方有权自尚未支付的合同款项中扣除本合同服务费总金额的3‰的逾期违约金。</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（二）本合同项下的工作内容不可分割，任一文件的迟延交付均视为整个项目的迟延交付。</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（三）本合同履行期间，发生下述情形时，甲方有权解除本合同，乙方除应退还甲方已支付的全部款项外</w:t>
      </w:r>
      <w:r>
        <w:rPr>
          <w:rFonts w:hint="eastAsia" w:ascii="宋体" w:hAnsi="宋体" w:cs="宋体"/>
          <w:bCs/>
          <w:sz w:val="22"/>
          <w:szCs w:val="22"/>
          <w:lang w:eastAsia="zh-CN" w:bidi="ar"/>
        </w:rPr>
        <w:t>，</w:t>
      </w:r>
      <w:r>
        <w:rPr>
          <w:rFonts w:hint="eastAsia" w:ascii="宋体" w:hAnsi="宋体" w:cs="宋体"/>
          <w:bCs/>
          <w:sz w:val="22"/>
          <w:szCs w:val="22"/>
          <w:lang w:bidi="ar"/>
        </w:rPr>
        <w:t>还应在合同解除通知发出之日起10日内向甲方支付合同总价款20%的违约金。乙方应同时将已完成的项目成果移交给甲方，并将全部有关资料退还甲方：</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1.乙方未能按合同约定的日期(含协商延缓的日期)提交成果，延误时间超过15个工作日；</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2.因乙方工作的错误或遗漏造成成果质量不符合本合同要求，且乙方未按甲方要求采取及时有效的补救措施的；</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3.乙方虽如期提交阶段性成果和最终成果，但最终成果连续二次未能通过验收的；</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4.未经甲方书面在先同意，乙方擅自将本合同项目与任何第三方合作，或将本合同标的全部或部分擅自转包或分包给任何第三方，且未按甲方的要求终止与第三方的协议的；</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5. 项目负责人未承担本合同项目实质性工作，或未经甲方书面在先同意，乙方擅自更换项目负责人的；</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6.发现乙方或乙方工作人员出现全部或部分丧失履行委托服务能力的情况，甲方有权通知乙方限期整改或更换工作人员，期限届满乙方并未进行改善的；</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7.乙方明确表示或者以自己的行为表明不履行本合同的。</w:t>
      </w:r>
    </w:p>
    <w:p>
      <w:pPr>
        <w:snapToGrid w:val="0"/>
        <w:spacing w:line="360" w:lineRule="auto"/>
        <w:ind w:firstLine="440" w:firstLineChars="200"/>
        <w:rPr>
          <w:rFonts w:hint="eastAsia" w:ascii="宋体" w:hAnsi="宋体" w:cs="宋体"/>
          <w:bCs/>
          <w:sz w:val="22"/>
          <w:szCs w:val="22"/>
          <w:lang w:bidi="ar"/>
        </w:rPr>
      </w:pPr>
      <w:r>
        <w:rPr>
          <w:rFonts w:hint="eastAsia" w:ascii="宋体" w:hAnsi="宋体" w:cs="宋体"/>
          <w:bCs/>
          <w:sz w:val="22"/>
          <w:szCs w:val="22"/>
          <w:lang w:bidi="ar"/>
        </w:rPr>
        <w:t>8.乙方与被审核企业存在业务来往等利益关系，未主动向甲方申请回避的。</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四）如甲方未按照本合同约定的时间支付服务费，乙方书面催告甲方并给予不少于5个工作日的履行期限后甲方仍未支付的，乙方有权自该期限届满之日起要求甲方支付该阶段应付而未付合同价款每日3‰的逾期违约金。如甲方无正当理由拒绝接受服务，到期明确表示拒付服务款项，乙方有权要求甲方支付本合同项下服务费总金额20%的违约金。</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（五）上述违约责任各自独立且可累加。如本合同所约定的违约金无法弥补因违约行为所造成的损失，违约方应补偿上述不足部分的损失。</w:t>
      </w:r>
    </w:p>
    <w:p>
      <w:pPr>
        <w:snapToGrid w:val="0"/>
        <w:spacing w:line="360" w:lineRule="auto"/>
        <w:ind w:firstLine="442" w:firstLineChars="200"/>
        <w:outlineLvl w:val="1"/>
        <w:rPr>
          <w:rFonts w:hint="eastAsia" w:ascii="宋体" w:hAnsi="宋体" w:cs="宋体"/>
          <w:b/>
          <w:sz w:val="22"/>
          <w:szCs w:val="22"/>
        </w:rPr>
      </w:pPr>
      <w:r>
        <w:rPr>
          <w:rFonts w:hint="eastAsia" w:ascii="宋体" w:hAnsi="宋体" w:cs="宋体"/>
          <w:b/>
          <w:sz w:val="22"/>
          <w:szCs w:val="22"/>
          <w:lang w:bidi="ar"/>
        </w:rPr>
        <w:t>十、争议解决</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因本合同的履行发生的或与本合同有关的争议或纠纷，双方同意向前海合作区人民法院提起诉讼。</w:t>
      </w:r>
    </w:p>
    <w:p>
      <w:pPr>
        <w:snapToGrid w:val="0"/>
        <w:spacing w:line="360" w:lineRule="auto"/>
        <w:ind w:firstLine="442" w:firstLineChars="200"/>
        <w:outlineLvl w:val="1"/>
        <w:rPr>
          <w:rFonts w:hint="eastAsia" w:ascii="宋体" w:hAnsi="宋体" w:cs="宋体"/>
          <w:b/>
          <w:sz w:val="22"/>
          <w:szCs w:val="22"/>
        </w:rPr>
      </w:pPr>
      <w:r>
        <w:rPr>
          <w:rFonts w:hint="eastAsia" w:ascii="宋体" w:hAnsi="宋体" w:cs="宋体"/>
          <w:b/>
          <w:sz w:val="22"/>
          <w:szCs w:val="22"/>
          <w:lang w:bidi="ar"/>
        </w:rPr>
        <w:t>十一、其他约定</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一）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1.合同书及补充协议；</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2.中标通知书；</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3.招标文件（编号     ）及其澄清、补正公告；</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4.投标书。</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（二）本合同替代此前双方所有关于本合同事项的口头或书面的纪要、备忘录、合同、协议。</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（三）本合同附件（如有）为合同不可分割的组成部分，与本合同一并加盖骑缝章后具有同等法律效力。若附件与合同正文有任何冲突，以合同正文为准。</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（四）本合同各条标题仅为提示之用，应以条文内容确定各方的权利义务。</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（五）本合同未尽事宜，由双方协商签订补充协议进行约定。补充协议应以书面形式做成，经双方法定代表人或其授权代表签字、盖章后与本合同具有同等法律效力。</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（六）本合同约定的权利和义务不因合同双方发生收购、兼并、重组、分立而发生变化。如果发生上述情形，则本合同约定的权利和义务随之转移至收购、兼并、重组或分立后成立的单位。</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（七）本合同在国家法律、法规和规章规定的范围内执行。当国家法律、法规和规章发生变化导致本合同有关条款与之抵触时，双方协商变更或废止该条款，在此情况下，双方互不承担责任。</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（八）如果本合同的任何条款在任何时候变成不合法、无效或不可强制执行而不从根本上影响本合同的效力时，本合同的其他条款不受影响。</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九）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（十）本合同的任何内容不应被视为或解释为双方之间具有合资、合伙、代理关系。</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（十一）任何一方未经另一方同意不得向任何第三方透露本合同的签订及其内容。甲方向其关联公司透露前述内容的，不受此限。</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十二）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（十三）本合同自双方盖章之日起生效，有效期至本合同服务期届满之日止。</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（十四）本合同一式四份正本，甲方与乙方各执两份，均具同等法律效力。（以下无正文，为签章栏）</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甲方（盖章）：深圳市前海深港现代服务业合作区管理局</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法定代表人或授权代表（签字）：</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 xml:space="preserve">日期：     年    月   日            </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 xml:space="preserve">乙方（盖章）： </w:t>
      </w:r>
    </w:p>
    <w:p>
      <w:pPr>
        <w:snapToGrid w:val="0"/>
        <w:spacing w:line="360" w:lineRule="auto"/>
        <w:ind w:firstLine="440" w:firstLineChars="200"/>
        <w:rPr>
          <w:rFonts w:hint="eastAsia" w:ascii="宋体" w:hAnsi="宋体" w:cs="宋体"/>
          <w:bCs/>
          <w:sz w:val="22"/>
          <w:szCs w:val="22"/>
        </w:rPr>
      </w:pPr>
      <w:r>
        <w:rPr>
          <w:rFonts w:hint="eastAsia" w:ascii="宋体" w:hAnsi="宋体" w:cs="宋体"/>
          <w:bCs/>
          <w:sz w:val="22"/>
          <w:szCs w:val="22"/>
          <w:lang w:bidi="ar"/>
        </w:rPr>
        <w:t>法定代表人或授权代表（签字）：</w:t>
      </w:r>
    </w:p>
    <w:p>
      <w:pPr>
        <w:snapToGrid w:val="0"/>
        <w:spacing w:line="360" w:lineRule="auto"/>
        <w:ind w:firstLine="440" w:firstLineChars="200"/>
        <w:rPr>
          <w:rFonts w:hint="eastAsia" w:ascii="宋体" w:hAnsi="宋体" w:cs="宋体"/>
          <w:bCs/>
          <w:sz w:val="24"/>
        </w:rPr>
      </w:pPr>
      <w:r>
        <w:rPr>
          <w:rFonts w:hint="eastAsia" w:ascii="宋体" w:hAnsi="宋体" w:cs="宋体"/>
          <w:bCs/>
          <w:sz w:val="22"/>
          <w:szCs w:val="22"/>
          <w:lang w:bidi="ar"/>
        </w:rPr>
        <w:t xml:space="preserve">日期：     年    月   日   </w:t>
      </w:r>
      <w:r>
        <w:rPr>
          <w:rFonts w:hint="eastAsia" w:ascii="宋体" w:hAnsi="宋体" w:cs="宋体"/>
          <w:bCs/>
          <w:sz w:val="24"/>
          <w:lang w:bidi="ar"/>
        </w:rPr>
        <w:t xml:space="preserve">         </w:t>
      </w:r>
    </w:p>
    <w:p>
      <w:pPr>
        <w:snapToGrid w:val="0"/>
        <w:spacing w:line="360" w:lineRule="auto"/>
        <w:jc w:val="left"/>
        <w:outlineLvl w:val="1"/>
        <w:rPr>
          <w:rFonts w:hint="eastAsia" w:ascii="宋体" w:hAnsi="宋体" w:cs="宋体"/>
          <w:sz w:val="36"/>
          <w:lang w:bidi="ar"/>
        </w:rPr>
      </w:pPr>
      <w:r>
        <w:rPr>
          <w:rFonts w:hint="eastAsia" w:ascii="宋体" w:hAnsi="宋体" w:cs="宋体"/>
          <w:b/>
          <w:bCs/>
          <w:sz w:val="24"/>
        </w:rPr>
        <w:br w:type="page"/>
      </w:r>
      <w:r>
        <w:rPr>
          <w:rFonts w:hint="eastAsia" w:ascii="宋体" w:hAnsi="宋体" w:cs="宋体"/>
          <w:sz w:val="28"/>
          <w:szCs w:val="28"/>
          <w:lang w:bidi="ar"/>
        </w:rPr>
        <w:t>附表：</w:t>
      </w:r>
    </w:p>
    <w:p>
      <w:pPr>
        <w:pStyle w:val="4"/>
        <w:tabs>
          <w:tab w:val="left" w:pos="3150"/>
        </w:tabs>
        <w:jc w:val="center"/>
        <w:rPr>
          <w:rStyle w:val="48"/>
          <w:rFonts w:hint="eastAsia" w:ascii="宋体" w:hAnsi="宋体" w:cs="宋体"/>
          <w:b/>
          <w:sz w:val="30"/>
          <w:szCs w:val="30"/>
        </w:rPr>
      </w:pPr>
      <w:bookmarkStart w:id="6" w:name="_Toc77235120"/>
      <w:bookmarkStart w:id="7" w:name="_Toc1278511595"/>
      <w:bookmarkStart w:id="8" w:name="_Toc1166"/>
      <w:r>
        <w:rPr>
          <w:rStyle w:val="48"/>
          <w:rFonts w:hint="eastAsia" w:ascii="宋体" w:hAnsi="宋体" w:cs="宋体"/>
          <w:b/>
          <w:sz w:val="30"/>
          <w:szCs w:val="30"/>
        </w:rPr>
        <w:t>履约情况反馈表</w:t>
      </w:r>
    </w:p>
    <w:bookmarkEnd w:id="6"/>
    <w:bookmarkEnd w:id="7"/>
    <w:bookmarkEnd w:id="8"/>
    <w:p>
      <w:pPr>
        <w:spacing w:line="240" w:lineRule="atLeast"/>
        <w:rPr>
          <w:rFonts w:hint="eastAsia" w:ascii="宋体" w:hAnsi="宋体" w:cs="宋体"/>
          <w:b/>
          <w:szCs w:val="21"/>
        </w:rPr>
      </w:pPr>
      <w:r>
        <w:rPr>
          <w:rFonts w:hint="eastAsia" w:ascii="宋体" w:hAnsi="宋体" w:cs="宋体"/>
          <w:b/>
          <w:szCs w:val="21"/>
        </w:rPr>
        <w:t>采购人名称：                       联系人及电话：</w:t>
      </w:r>
    </w:p>
    <w:p>
      <w:pPr>
        <w:spacing w:line="60" w:lineRule="exact"/>
        <w:rPr>
          <w:rFonts w:hint="eastAsia" w:ascii="宋体" w:hAnsi="宋体" w:cs="宋体"/>
          <w:b/>
          <w:szCs w:val="21"/>
        </w:r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pPr>
              <w:spacing w:line="240" w:lineRule="atLeast"/>
              <w:jc w:val="center"/>
              <w:rPr>
                <w:rFonts w:hint="eastAsia" w:ascii="宋体" w:hAnsi="宋体" w:cs="宋体"/>
                <w:sz w:val="22"/>
                <w:szCs w:val="22"/>
              </w:rPr>
            </w:pPr>
            <w:r>
              <w:rPr>
                <w:rFonts w:hint="eastAsia" w:ascii="宋体" w:hAnsi="宋体" w:cs="宋体"/>
                <w:sz w:val="22"/>
                <w:szCs w:val="22"/>
              </w:rPr>
              <w:t>采购项目名称</w:t>
            </w:r>
          </w:p>
        </w:tc>
        <w:tc>
          <w:tcPr>
            <w:tcW w:w="2520" w:type="dxa"/>
            <w:vAlign w:val="center"/>
          </w:tcPr>
          <w:p>
            <w:pPr>
              <w:spacing w:line="240" w:lineRule="atLeast"/>
              <w:jc w:val="center"/>
              <w:rPr>
                <w:rFonts w:hint="eastAsia" w:ascii="宋体" w:hAnsi="宋体" w:cs="宋体"/>
                <w:sz w:val="22"/>
                <w:szCs w:val="22"/>
              </w:rPr>
            </w:pPr>
          </w:p>
        </w:tc>
        <w:tc>
          <w:tcPr>
            <w:tcW w:w="1980" w:type="dxa"/>
            <w:vAlign w:val="center"/>
          </w:tcPr>
          <w:p>
            <w:pPr>
              <w:spacing w:line="240" w:lineRule="atLeast"/>
              <w:jc w:val="center"/>
              <w:rPr>
                <w:rFonts w:hint="eastAsia" w:ascii="宋体" w:hAnsi="宋体" w:cs="宋体"/>
                <w:sz w:val="22"/>
                <w:szCs w:val="22"/>
              </w:rPr>
            </w:pPr>
            <w:r>
              <w:rPr>
                <w:rFonts w:hint="eastAsia" w:ascii="宋体" w:hAnsi="宋体" w:cs="宋体"/>
                <w:sz w:val="22"/>
                <w:szCs w:val="22"/>
              </w:rPr>
              <w:t>项目编号</w:t>
            </w:r>
          </w:p>
        </w:tc>
        <w:tc>
          <w:tcPr>
            <w:tcW w:w="2135" w:type="dxa"/>
            <w:vAlign w:val="center"/>
          </w:tcPr>
          <w:p>
            <w:pPr>
              <w:spacing w:line="240" w:lineRule="atLeast"/>
              <w:jc w:val="center"/>
              <w:rPr>
                <w:rFonts w:hint="eastAsia"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pPr>
              <w:spacing w:line="240" w:lineRule="atLeast"/>
              <w:jc w:val="center"/>
              <w:rPr>
                <w:rFonts w:hint="eastAsia" w:ascii="宋体" w:hAnsi="宋体" w:cs="宋体"/>
                <w:sz w:val="22"/>
                <w:szCs w:val="22"/>
              </w:rPr>
            </w:pPr>
            <w:r>
              <w:rPr>
                <w:rFonts w:hint="eastAsia" w:ascii="宋体" w:hAnsi="宋体" w:cs="宋体"/>
                <w:sz w:val="22"/>
                <w:szCs w:val="22"/>
              </w:rPr>
              <w:t>中标供应商名称</w:t>
            </w:r>
          </w:p>
        </w:tc>
        <w:tc>
          <w:tcPr>
            <w:tcW w:w="2520" w:type="dxa"/>
            <w:vAlign w:val="center"/>
          </w:tcPr>
          <w:p>
            <w:pPr>
              <w:spacing w:line="240" w:lineRule="atLeast"/>
              <w:jc w:val="center"/>
              <w:rPr>
                <w:rFonts w:hint="eastAsia" w:ascii="宋体" w:hAnsi="宋体" w:cs="宋体"/>
                <w:sz w:val="22"/>
                <w:szCs w:val="22"/>
              </w:rPr>
            </w:pPr>
          </w:p>
        </w:tc>
        <w:tc>
          <w:tcPr>
            <w:tcW w:w="1980" w:type="dxa"/>
            <w:vAlign w:val="center"/>
          </w:tcPr>
          <w:p>
            <w:pPr>
              <w:spacing w:line="240" w:lineRule="atLeast"/>
              <w:jc w:val="center"/>
              <w:rPr>
                <w:rFonts w:hint="eastAsia" w:ascii="宋体" w:hAnsi="宋体" w:cs="宋体"/>
                <w:sz w:val="22"/>
                <w:szCs w:val="22"/>
              </w:rPr>
            </w:pPr>
            <w:r>
              <w:rPr>
                <w:rFonts w:hint="eastAsia" w:ascii="宋体" w:hAnsi="宋体" w:cs="宋体"/>
                <w:sz w:val="22"/>
                <w:szCs w:val="22"/>
              </w:rPr>
              <w:t>供应商</w:t>
            </w:r>
          </w:p>
          <w:p>
            <w:pPr>
              <w:spacing w:line="240" w:lineRule="atLeast"/>
              <w:jc w:val="center"/>
              <w:rPr>
                <w:rFonts w:hint="eastAsia" w:ascii="宋体" w:hAnsi="宋体" w:cs="宋体"/>
                <w:sz w:val="22"/>
                <w:szCs w:val="22"/>
              </w:rPr>
            </w:pPr>
            <w:r>
              <w:rPr>
                <w:rFonts w:hint="eastAsia" w:ascii="宋体" w:hAnsi="宋体" w:cs="宋体"/>
                <w:sz w:val="22"/>
                <w:szCs w:val="22"/>
              </w:rPr>
              <w:t>联系人及电话</w:t>
            </w:r>
          </w:p>
        </w:tc>
        <w:tc>
          <w:tcPr>
            <w:tcW w:w="2135" w:type="dxa"/>
            <w:vAlign w:val="center"/>
          </w:tcPr>
          <w:p>
            <w:pPr>
              <w:spacing w:line="240" w:lineRule="atLeast"/>
              <w:jc w:val="center"/>
              <w:rPr>
                <w:rFonts w:hint="eastAsia"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4802" w:type="dxa"/>
            <w:gridSpan w:val="4"/>
            <w:vAlign w:val="center"/>
          </w:tcPr>
          <w:p>
            <w:pPr>
              <w:spacing w:line="240" w:lineRule="atLeast"/>
              <w:jc w:val="center"/>
              <w:rPr>
                <w:rFonts w:hint="eastAsia" w:ascii="宋体" w:hAnsi="宋体" w:cs="宋体"/>
                <w:sz w:val="22"/>
                <w:szCs w:val="22"/>
              </w:rPr>
            </w:pPr>
            <w:r>
              <w:rPr>
                <w:rFonts w:hint="eastAsia" w:ascii="宋体" w:hAnsi="宋体" w:cs="宋体"/>
                <w:sz w:val="22"/>
                <w:szCs w:val="22"/>
              </w:rPr>
              <w:t>合同履约时间</w:t>
            </w:r>
          </w:p>
        </w:tc>
        <w:tc>
          <w:tcPr>
            <w:tcW w:w="4115" w:type="dxa"/>
            <w:gridSpan w:val="2"/>
            <w:vAlign w:val="center"/>
          </w:tcPr>
          <w:p>
            <w:pPr>
              <w:spacing w:line="240" w:lineRule="atLeast"/>
              <w:ind w:firstLine="1320" w:firstLineChars="600"/>
              <w:rPr>
                <w:rFonts w:hint="eastAsia" w:ascii="宋体" w:hAnsi="宋体" w:cs="宋体"/>
                <w:sz w:val="22"/>
                <w:szCs w:val="22"/>
              </w:rPr>
            </w:pPr>
            <w:r>
              <w:rPr>
                <w:rFonts w:hint="eastAsia" w:ascii="宋体" w:hAnsi="宋体" w:cs="宋体"/>
                <w:sz w:val="22"/>
                <w:szCs w:val="22"/>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pPr>
              <w:spacing w:line="240" w:lineRule="atLeast"/>
              <w:jc w:val="center"/>
              <w:rPr>
                <w:rFonts w:hint="eastAsia" w:ascii="宋体" w:hAnsi="宋体" w:cs="宋体"/>
                <w:b/>
                <w:sz w:val="22"/>
                <w:szCs w:val="22"/>
              </w:rPr>
            </w:pPr>
            <w:r>
              <w:rPr>
                <w:rFonts w:hint="eastAsia" w:ascii="宋体" w:hAnsi="宋体" w:cs="宋体"/>
                <w:b/>
                <w:sz w:val="22"/>
                <w:szCs w:val="22"/>
              </w:rPr>
              <w:t>履约情况评价</w:t>
            </w:r>
          </w:p>
        </w:tc>
        <w:tc>
          <w:tcPr>
            <w:tcW w:w="1440" w:type="dxa"/>
            <w:gridSpan w:val="2"/>
            <w:tcBorders>
              <w:right w:val="single" w:color="auto" w:sz="4" w:space="0"/>
            </w:tcBorders>
            <w:vAlign w:val="center"/>
          </w:tcPr>
          <w:p>
            <w:pPr>
              <w:spacing w:line="240" w:lineRule="atLeast"/>
              <w:jc w:val="center"/>
              <w:rPr>
                <w:rFonts w:hint="eastAsia" w:ascii="宋体" w:hAnsi="宋体" w:cs="宋体"/>
                <w:sz w:val="22"/>
                <w:szCs w:val="22"/>
              </w:rPr>
            </w:pPr>
            <w:r>
              <w:rPr>
                <w:rFonts w:hint="eastAsia" w:ascii="宋体" w:hAnsi="宋体" w:cs="宋体"/>
                <w:sz w:val="22"/>
                <w:szCs w:val="22"/>
              </w:rPr>
              <w:t>总体评价</w:t>
            </w:r>
          </w:p>
        </w:tc>
        <w:tc>
          <w:tcPr>
            <w:tcW w:w="6635" w:type="dxa"/>
            <w:gridSpan w:val="3"/>
            <w:tcBorders>
              <w:left w:val="single" w:color="auto" w:sz="4" w:space="0"/>
            </w:tcBorders>
            <w:vAlign w:val="center"/>
          </w:tcPr>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xml:space="preserve">□ 优（80-100分）               □ 良（70-79分）     </w:t>
            </w:r>
          </w:p>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中（60-69分）                □ 差（59分以下）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hint="eastAsia" w:ascii="宋体" w:hAnsi="宋体" w:cs="宋体"/>
                <w:sz w:val="22"/>
                <w:szCs w:val="22"/>
              </w:rPr>
            </w:pPr>
          </w:p>
        </w:tc>
        <w:tc>
          <w:tcPr>
            <w:tcW w:w="720" w:type="dxa"/>
            <w:vMerge w:val="restart"/>
            <w:tcBorders>
              <w:right w:val="single" w:color="auto" w:sz="4" w:space="0"/>
            </w:tcBorders>
            <w:vAlign w:val="center"/>
          </w:tcPr>
          <w:p>
            <w:pPr>
              <w:spacing w:line="240" w:lineRule="atLeast"/>
              <w:jc w:val="center"/>
              <w:rPr>
                <w:rFonts w:hint="eastAsia" w:ascii="宋体" w:hAnsi="宋体" w:cs="宋体"/>
                <w:sz w:val="22"/>
                <w:szCs w:val="22"/>
              </w:rPr>
            </w:pPr>
            <w:r>
              <w:rPr>
                <w:rFonts w:hint="eastAsia" w:ascii="宋体" w:hAnsi="宋体" w:cs="宋体"/>
                <w:sz w:val="22"/>
                <w:szCs w:val="22"/>
              </w:rPr>
              <w:t>分项评价</w:t>
            </w:r>
          </w:p>
        </w:tc>
        <w:tc>
          <w:tcPr>
            <w:tcW w:w="720" w:type="dxa"/>
            <w:tcBorders>
              <w:left w:val="single" w:color="auto" w:sz="4" w:space="0"/>
              <w:right w:val="single" w:color="auto" w:sz="4" w:space="0"/>
            </w:tcBorders>
            <w:vAlign w:val="center"/>
          </w:tcPr>
          <w:p>
            <w:pPr>
              <w:spacing w:line="240" w:lineRule="atLeast"/>
              <w:jc w:val="center"/>
              <w:rPr>
                <w:rFonts w:hint="eastAsia" w:ascii="宋体" w:hAnsi="宋体" w:cs="宋体"/>
                <w:sz w:val="22"/>
                <w:szCs w:val="22"/>
              </w:rPr>
            </w:pPr>
            <w:r>
              <w:rPr>
                <w:rFonts w:hint="eastAsia" w:ascii="宋体" w:hAnsi="宋体" w:cs="宋体"/>
                <w:sz w:val="22"/>
                <w:szCs w:val="22"/>
              </w:rPr>
              <w:t>质量方面</w:t>
            </w:r>
          </w:p>
        </w:tc>
        <w:tc>
          <w:tcPr>
            <w:tcW w:w="6635" w:type="dxa"/>
            <w:gridSpan w:val="3"/>
            <w:tcBorders>
              <w:left w:val="single" w:color="auto" w:sz="4" w:space="0"/>
            </w:tcBorders>
            <w:vAlign w:val="center"/>
          </w:tcPr>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xml:space="preserve">□ 优（80-100分）               □ 良（70-79分）     </w:t>
            </w:r>
          </w:p>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中（60-69分）                □ 差（59分以下）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hint="eastAsia" w:ascii="宋体" w:hAnsi="宋体" w:cs="宋体"/>
                <w:sz w:val="22"/>
                <w:szCs w:val="22"/>
              </w:rPr>
            </w:pPr>
          </w:p>
        </w:tc>
        <w:tc>
          <w:tcPr>
            <w:tcW w:w="720" w:type="dxa"/>
            <w:vMerge w:val="continue"/>
            <w:tcBorders>
              <w:right w:val="single" w:color="auto" w:sz="4" w:space="0"/>
            </w:tcBorders>
            <w:vAlign w:val="center"/>
          </w:tcPr>
          <w:p>
            <w:pPr>
              <w:spacing w:line="240" w:lineRule="atLeast"/>
              <w:jc w:val="center"/>
              <w:rPr>
                <w:rFonts w:hint="eastAsia" w:ascii="宋体" w:hAnsi="宋体" w:cs="宋体"/>
                <w:sz w:val="22"/>
                <w:szCs w:val="22"/>
              </w:rPr>
            </w:pPr>
          </w:p>
        </w:tc>
        <w:tc>
          <w:tcPr>
            <w:tcW w:w="720" w:type="dxa"/>
            <w:tcBorders>
              <w:left w:val="single" w:color="auto" w:sz="4" w:space="0"/>
              <w:right w:val="single" w:color="auto" w:sz="4" w:space="0"/>
            </w:tcBorders>
            <w:vAlign w:val="center"/>
          </w:tcPr>
          <w:p>
            <w:pPr>
              <w:spacing w:line="240" w:lineRule="atLeast"/>
              <w:jc w:val="center"/>
              <w:rPr>
                <w:rFonts w:hint="eastAsia" w:ascii="宋体" w:hAnsi="宋体" w:cs="宋体"/>
                <w:sz w:val="22"/>
                <w:szCs w:val="22"/>
              </w:rPr>
            </w:pPr>
            <w:r>
              <w:rPr>
                <w:rFonts w:hint="eastAsia" w:ascii="宋体" w:hAnsi="宋体" w:cs="宋体"/>
                <w:sz w:val="22"/>
                <w:szCs w:val="22"/>
              </w:rPr>
              <w:t>服务方面</w:t>
            </w:r>
          </w:p>
        </w:tc>
        <w:tc>
          <w:tcPr>
            <w:tcW w:w="6635" w:type="dxa"/>
            <w:gridSpan w:val="3"/>
            <w:tcBorders>
              <w:left w:val="single" w:color="auto" w:sz="4" w:space="0"/>
            </w:tcBorders>
            <w:vAlign w:val="center"/>
          </w:tcPr>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xml:space="preserve">□ 优（80-100分）               □ 良（70-79分）     </w:t>
            </w:r>
          </w:p>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中（60-69分）                □ 差（59分以下）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hint="eastAsia" w:ascii="宋体" w:hAnsi="宋体" w:cs="宋体"/>
                <w:sz w:val="22"/>
                <w:szCs w:val="22"/>
              </w:rPr>
            </w:pPr>
          </w:p>
        </w:tc>
        <w:tc>
          <w:tcPr>
            <w:tcW w:w="720" w:type="dxa"/>
            <w:vMerge w:val="continue"/>
            <w:tcBorders>
              <w:right w:val="single" w:color="auto" w:sz="4" w:space="0"/>
            </w:tcBorders>
            <w:vAlign w:val="center"/>
          </w:tcPr>
          <w:p>
            <w:pPr>
              <w:spacing w:line="240" w:lineRule="atLeast"/>
              <w:jc w:val="center"/>
              <w:rPr>
                <w:rFonts w:hint="eastAsia" w:ascii="宋体" w:hAnsi="宋体" w:cs="宋体"/>
                <w:sz w:val="22"/>
                <w:szCs w:val="22"/>
              </w:rPr>
            </w:pPr>
          </w:p>
        </w:tc>
        <w:tc>
          <w:tcPr>
            <w:tcW w:w="720" w:type="dxa"/>
            <w:tcBorders>
              <w:left w:val="single" w:color="auto" w:sz="4" w:space="0"/>
              <w:right w:val="single" w:color="auto" w:sz="4" w:space="0"/>
            </w:tcBorders>
            <w:vAlign w:val="center"/>
          </w:tcPr>
          <w:p>
            <w:pPr>
              <w:spacing w:line="240" w:lineRule="atLeast"/>
              <w:jc w:val="center"/>
              <w:rPr>
                <w:rFonts w:hint="eastAsia" w:ascii="宋体" w:hAnsi="宋体" w:cs="宋体"/>
                <w:sz w:val="22"/>
                <w:szCs w:val="22"/>
              </w:rPr>
            </w:pPr>
            <w:r>
              <w:rPr>
                <w:rFonts w:hint="eastAsia" w:ascii="宋体" w:hAnsi="宋体" w:cs="宋体"/>
                <w:sz w:val="22"/>
                <w:szCs w:val="22"/>
              </w:rPr>
              <w:t>时间方面</w:t>
            </w:r>
          </w:p>
        </w:tc>
        <w:tc>
          <w:tcPr>
            <w:tcW w:w="6635" w:type="dxa"/>
            <w:gridSpan w:val="3"/>
            <w:tcBorders>
              <w:left w:val="single" w:color="auto" w:sz="4" w:space="0"/>
            </w:tcBorders>
            <w:vAlign w:val="center"/>
          </w:tcPr>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xml:space="preserve">□ 优（80-100分）               □ 良（70-79分）     </w:t>
            </w:r>
          </w:p>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中（60-69分）                □ 差（59分以下）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hint="eastAsia" w:ascii="宋体" w:hAnsi="宋体" w:cs="宋体"/>
                <w:sz w:val="22"/>
                <w:szCs w:val="22"/>
              </w:rPr>
            </w:pPr>
          </w:p>
        </w:tc>
        <w:tc>
          <w:tcPr>
            <w:tcW w:w="720" w:type="dxa"/>
            <w:vMerge w:val="continue"/>
            <w:tcBorders>
              <w:right w:val="single" w:color="auto" w:sz="4" w:space="0"/>
            </w:tcBorders>
            <w:vAlign w:val="center"/>
          </w:tcPr>
          <w:p>
            <w:pPr>
              <w:spacing w:line="240" w:lineRule="atLeast"/>
              <w:jc w:val="center"/>
              <w:rPr>
                <w:rFonts w:hint="eastAsia" w:ascii="宋体" w:hAnsi="宋体" w:cs="宋体"/>
                <w:sz w:val="22"/>
                <w:szCs w:val="22"/>
              </w:rPr>
            </w:pPr>
          </w:p>
        </w:tc>
        <w:tc>
          <w:tcPr>
            <w:tcW w:w="720" w:type="dxa"/>
            <w:tcBorders>
              <w:left w:val="single" w:color="auto" w:sz="4" w:space="0"/>
              <w:right w:val="single" w:color="auto" w:sz="4" w:space="0"/>
            </w:tcBorders>
            <w:vAlign w:val="center"/>
          </w:tcPr>
          <w:p>
            <w:pPr>
              <w:spacing w:line="240" w:lineRule="atLeast"/>
              <w:jc w:val="center"/>
              <w:rPr>
                <w:rFonts w:hint="eastAsia" w:ascii="宋体" w:hAnsi="宋体" w:cs="宋体"/>
                <w:sz w:val="22"/>
                <w:szCs w:val="22"/>
              </w:rPr>
            </w:pPr>
            <w:r>
              <w:rPr>
                <w:rFonts w:hint="eastAsia" w:ascii="宋体" w:hAnsi="宋体" w:cs="宋体"/>
                <w:sz w:val="22"/>
                <w:szCs w:val="22"/>
              </w:rPr>
              <w:t>其他</w:t>
            </w:r>
          </w:p>
        </w:tc>
        <w:tc>
          <w:tcPr>
            <w:tcW w:w="6635" w:type="dxa"/>
            <w:gridSpan w:val="3"/>
            <w:tcBorders>
              <w:left w:val="single" w:color="auto" w:sz="4" w:space="0"/>
            </w:tcBorders>
            <w:vAlign w:val="center"/>
          </w:tcPr>
          <w:p>
            <w:pPr>
              <w:spacing w:line="240" w:lineRule="atLeast"/>
              <w:ind w:firstLine="110" w:firstLineChars="50"/>
              <w:jc w:val="left"/>
              <w:rPr>
                <w:rFonts w:hint="eastAsia" w:ascii="宋体" w:hAnsi="宋体" w:cs="宋体"/>
                <w:sz w:val="22"/>
                <w:szCs w:val="22"/>
                <w:u w:val="single"/>
              </w:rPr>
            </w:pPr>
            <w:r>
              <w:rPr>
                <w:rFonts w:hint="eastAsia" w:ascii="宋体" w:hAnsi="宋体" w:cs="宋体"/>
                <w:sz w:val="22"/>
                <w:szCs w:val="22"/>
              </w:rPr>
              <w:t>评价内容为：</w:t>
            </w:r>
            <w:r>
              <w:rPr>
                <w:rFonts w:hint="eastAsia" w:ascii="宋体" w:hAnsi="宋体" w:cs="宋体"/>
                <w:sz w:val="22"/>
                <w:szCs w:val="22"/>
                <w:u w:val="single"/>
              </w:rPr>
              <w:t xml:space="preserve">                    </w:t>
            </w:r>
          </w:p>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xml:space="preserve">评价等级为：  </w:t>
            </w:r>
          </w:p>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xml:space="preserve">□ 优（80-100分）               □ 良（70-79分）    </w:t>
            </w:r>
          </w:p>
          <w:p>
            <w:pPr>
              <w:spacing w:line="240" w:lineRule="atLeast"/>
              <w:ind w:firstLine="110" w:firstLineChars="50"/>
              <w:jc w:val="left"/>
              <w:rPr>
                <w:rFonts w:hint="eastAsia" w:ascii="宋体" w:hAnsi="宋体" w:cs="宋体"/>
                <w:sz w:val="22"/>
                <w:szCs w:val="22"/>
              </w:rPr>
            </w:pPr>
            <w:r>
              <w:rPr>
                <w:rFonts w:hint="eastAsia" w:ascii="宋体" w:hAnsi="宋体" w:cs="宋体"/>
                <w:sz w:val="22"/>
                <w:szCs w:val="22"/>
              </w:rPr>
              <w:t>□ 中（60-69分）                □ 差（59分以下）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42" w:hRule="atLeast"/>
          <w:jc w:val="center"/>
        </w:trPr>
        <w:tc>
          <w:tcPr>
            <w:tcW w:w="1562" w:type="dxa"/>
            <w:gridSpan w:val="2"/>
            <w:vAlign w:val="center"/>
          </w:tcPr>
          <w:p>
            <w:pPr>
              <w:spacing w:line="240" w:lineRule="atLeast"/>
              <w:jc w:val="center"/>
              <w:rPr>
                <w:rFonts w:hint="eastAsia" w:ascii="宋体" w:hAnsi="宋体" w:cs="宋体"/>
                <w:sz w:val="22"/>
                <w:szCs w:val="22"/>
              </w:rPr>
            </w:pPr>
            <w:r>
              <w:rPr>
                <w:rFonts w:hint="eastAsia" w:ascii="宋体" w:hAnsi="宋体" w:cs="宋体"/>
                <w:sz w:val="22"/>
                <w:szCs w:val="22"/>
              </w:rPr>
              <w:t>具体情况说明</w:t>
            </w:r>
          </w:p>
        </w:tc>
        <w:tc>
          <w:tcPr>
            <w:tcW w:w="7355" w:type="dxa"/>
            <w:gridSpan w:val="4"/>
          </w:tcPr>
          <w:p>
            <w:pPr>
              <w:spacing w:line="240" w:lineRule="atLeast"/>
              <w:rPr>
                <w:rFonts w:hint="eastAsia" w:ascii="宋体" w:hAnsi="宋体" w:cs="宋体"/>
                <w:sz w:val="22"/>
                <w:szCs w:val="22"/>
              </w:rPr>
            </w:pPr>
          </w:p>
          <w:p>
            <w:pPr>
              <w:spacing w:line="240" w:lineRule="atLeast"/>
              <w:rPr>
                <w:rFonts w:hint="eastAsia" w:ascii="宋体" w:hAnsi="宋体" w:cs="宋体"/>
                <w:sz w:val="22"/>
                <w:szCs w:val="22"/>
              </w:rPr>
            </w:pPr>
          </w:p>
          <w:p>
            <w:pPr>
              <w:spacing w:line="240" w:lineRule="atLeast"/>
              <w:rPr>
                <w:rFonts w:hint="eastAsia" w:ascii="宋体" w:hAnsi="宋体" w:cs="宋体"/>
                <w:sz w:val="22"/>
                <w:szCs w:val="22"/>
              </w:rPr>
            </w:pPr>
          </w:p>
          <w:p>
            <w:pPr>
              <w:spacing w:line="240" w:lineRule="atLeast"/>
              <w:rPr>
                <w:rFonts w:hint="eastAsia" w:ascii="宋体" w:hAnsi="宋体" w:cs="宋体"/>
                <w:sz w:val="22"/>
                <w:szCs w:val="22"/>
              </w:rPr>
            </w:pPr>
          </w:p>
          <w:p>
            <w:pPr>
              <w:spacing w:line="240" w:lineRule="atLeast"/>
              <w:rPr>
                <w:rFonts w:hint="eastAsia" w:ascii="宋体" w:hAnsi="宋体" w:cs="宋体"/>
                <w:sz w:val="22"/>
                <w:szCs w:val="22"/>
              </w:rPr>
            </w:pPr>
          </w:p>
          <w:p>
            <w:pPr>
              <w:spacing w:line="240" w:lineRule="atLeast"/>
              <w:rPr>
                <w:rFonts w:hint="eastAsia" w:ascii="宋体" w:hAnsi="宋体" w:cs="宋体"/>
                <w:sz w:val="22"/>
                <w:szCs w:val="22"/>
              </w:rPr>
            </w:pPr>
          </w:p>
          <w:p>
            <w:pPr>
              <w:spacing w:line="240" w:lineRule="atLeast"/>
              <w:rPr>
                <w:rFonts w:hint="eastAsia"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pPr>
              <w:spacing w:line="240" w:lineRule="atLeast"/>
              <w:jc w:val="center"/>
              <w:rPr>
                <w:rFonts w:hint="eastAsia" w:ascii="宋体" w:hAnsi="宋体" w:cs="宋体"/>
                <w:sz w:val="22"/>
                <w:szCs w:val="22"/>
              </w:rPr>
            </w:pPr>
            <w:r>
              <w:rPr>
                <w:rFonts w:hint="eastAsia" w:ascii="宋体" w:hAnsi="宋体" w:cs="宋体"/>
                <w:sz w:val="22"/>
                <w:szCs w:val="22"/>
              </w:rPr>
              <w:t>采购人意见</w:t>
            </w:r>
          </w:p>
          <w:p>
            <w:pPr>
              <w:spacing w:line="240" w:lineRule="atLeast"/>
              <w:jc w:val="center"/>
              <w:rPr>
                <w:rFonts w:hint="eastAsia" w:ascii="宋体" w:hAnsi="宋体" w:cs="宋体"/>
                <w:sz w:val="22"/>
                <w:szCs w:val="22"/>
              </w:rPr>
            </w:pPr>
          </w:p>
        </w:tc>
        <w:tc>
          <w:tcPr>
            <w:tcW w:w="7355" w:type="dxa"/>
            <w:gridSpan w:val="4"/>
            <w:vAlign w:val="center"/>
          </w:tcPr>
          <w:p>
            <w:pPr>
              <w:spacing w:line="240" w:lineRule="atLeast"/>
              <w:rPr>
                <w:rFonts w:hint="eastAsia" w:ascii="宋体" w:hAnsi="宋体" w:cs="宋体"/>
                <w:sz w:val="22"/>
                <w:szCs w:val="22"/>
              </w:rPr>
            </w:pPr>
          </w:p>
          <w:p>
            <w:pPr>
              <w:spacing w:line="240" w:lineRule="atLeast"/>
              <w:rPr>
                <w:rFonts w:hint="eastAsia" w:ascii="宋体" w:hAnsi="宋体" w:cs="宋体"/>
                <w:sz w:val="22"/>
                <w:szCs w:val="22"/>
              </w:rPr>
            </w:pPr>
          </w:p>
          <w:p>
            <w:pPr>
              <w:spacing w:line="240" w:lineRule="atLeast"/>
              <w:rPr>
                <w:rFonts w:hint="eastAsia" w:ascii="宋体" w:hAnsi="宋体" w:cs="宋体"/>
                <w:sz w:val="22"/>
                <w:szCs w:val="22"/>
              </w:rPr>
            </w:pPr>
          </w:p>
          <w:p>
            <w:pPr>
              <w:spacing w:line="240" w:lineRule="atLeast"/>
              <w:rPr>
                <w:rFonts w:hint="eastAsia" w:ascii="宋体" w:hAnsi="宋体" w:cs="宋体"/>
                <w:sz w:val="22"/>
                <w:szCs w:val="22"/>
              </w:rPr>
            </w:pPr>
            <w:r>
              <w:rPr>
                <w:rFonts w:hint="eastAsia" w:ascii="宋体" w:hAnsi="宋体" w:cs="宋体"/>
                <w:sz w:val="22"/>
                <w:szCs w:val="22"/>
              </w:rPr>
              <w:t xml:space="preserve">                                        </w:t>
            </w:r>
          </w:p>
          <w:p>
            <w:pPr>
              <w:spacing w:line="240" w:lineRule="atLeast"/>
              <w:ind w:firstLine="3960" w:firstLineChars="1800"/>
              <w:rPr>
                <w:rFonts w:hint="eastAsia" w:ascii="宋体" w:hAnsi="宋体" w:cs="宋体"/>
                <w:sz w:val="22"/>
                <w:szCs w:val="22"/>
              </w:rPr>
            </w:pPr>
          </w:p>
          <w:p>
            <w:pPr>
              <w:spacing w:line="240" w:lineRule="atLeast"/>
              <w:ind w:firstLine="3960" w:firstLineChars="1800"/>
              <w:rPr>
                <w:rFonts w:hint="eastAsia" w:ascii="宋体" w:hAnsi="宋体" w:cs="宋体"/>
                <w:sz w:val="22"/>
                <w:szCs w:val="22"/>
              </w:rPr>
            </w:pPr>
            <w:r>
              <w:rPr>
                <w:rFonts w:hint="eastAsia" w:ascii="宋体" w:hAnsi="宋体" w:cs="宋体"/>
                <w:sz w:val="22"/>
                <w:szCs w:val="22"/>
              </w:rPr>
              <w:t>日期：   年   月   日</w:t>
            </w:r>
          </w:p>
        </w:tc>
      </w:tr>
    </w:tbl>
    <w:p>
      <w:pPr>
        <w:spacing w:line="240" w:lineRule="atLeast"/>
        <w:rPr>
          <w:rFonts w:hint="eastAsia" w:ascii="宋体" w:hAnsi="宋体" w:cs="宋体"/>
          <w:szCs w:val="21"/>
        </w:rPr>
      </w:pPr>
      <w:r>
        <w:rPr>
          <w:rFonts w:hint="eastAsia" w:ascii="宋体" w:hAnsi="宋体" w:cs="宋体"/>
          <w:szCs w:val="21"/>
        </w:rPr>
        <w:t>说明：</w:t>
      </w:r>
    </w:p>
    <w:p>
      <w:pPr>
        <w:adjustRightInd w:val="0"/>
        <w:snapToGrid w:val="0"/>
        <w:spacing w:line="360" w:lineRule="auto"/>
        <w:rPr>
          <w:rFonts w:hint="eastAsia" w:ascii="宋体" w:hAnsi="宋体" w:cs="宋体"/>
          <w:sz w:val="24"/>
        </w:rPr>
      </w:pPr>
      <w:r>
        <w:rPr>
          <w:rFonts w:hint="eastAsia" w:ascii="宋体" w:hAnsi="宋体" w:cs="宋体"/>
          <w:szCs w:val="21"/>
        </w:rPr>
        <w:t>履约情况评价分为优、良、中、差四个等级，请在对应的框前打“√”，然后在“具体情况说明”一栏详细说明有关情况</w:t>
      </w:r>
    </w:p>
    <w:p>
      <w:pPr>
        <w:adjustRightInd w:val="0"/>
        <w:snapToGrid w:val="0"/>
        <w:spacing w:line="360" w:lineRule="auto"/>
        <w:ind w:firstLine="720" w:firstLineChars="300"/>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b/>
          <w:bCs/>
          <w:szCs w:val="21"/>
        </w:rPr>
        <w:t>注：本合同样本仅供参考，具体条款内容采购人和中标人按前海管理局合同样本签订。实际合同样本不改变本招标文件的实质条件</w:t>
      </w:r>
      <w:r>
        <w:rPr>
          <w:rFonts w:hint="eastAsia" w:ascii="宋体" w:hAnsi="宋体" w:cs="宋体"/>
          <w:b/>
          <w:bCs/>
          <w:sz w:val="24"/>
        </w:rPr>
        <w:t>。</w:t>
      </w:r>
    </w:p>
    <w:p>
      <w:pPr>
        <w:snapToGrid w:val="0"/>
        <w:spacing w:line="360" w:lineRule="auto"/>
        <w:rPr>
          <w:rFonts w:hint="eastAsia" w:ascii="宋体" w:hAnsi="宋体" w:cs="宋体"/>
          <w:sz w:val="24"/>
        </w:rPr>
      </w:pPr>
    </w:p>
    <w:p>
      <w:pPr>
        <w:spacing w:after="120"/>
        <w:rPr>
          <w:rFonts w:hint="eastAsia" w:ascii="宋体" w:hAnsi="宋体" w:cs="宋体"/>
          <w:sz w:val="24"/>
        </w:rPr>
      </w:pPr>
    </w:p>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9" w:name="_Toc11750"/>
      <w:r>
        <w:rPr>
          <w:rFonts w:hint="eastAsia" w:ascii="宋体" w:hAnsi="宋体" w:cs="宋体"/>
          <w:b/>
          <w:bCs/>
          <w:sz w:val="24"/>
        </w:rPr>
        <w:t>用户需求书</w:t>
      </w:r>
      <w:bookmarkEnd w:id="9"/>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sz w:val="24"/>
        </w:rPr>
      </w:pPr>
      <w:r>
        <w:rPr>
          <w:rFonts w:hint="eastAsia" w:ascii="宋体" w:hAnsi="宋体" w:cs="宋体"/>
          <w:b/>
          <w:sz w:val="24"/>
        </w:rPr>
        <w:t>说明：本章“用户需求书”的全部内容为本项目正常开展的基本要求，投标人必须完全响应，否则将导致投标无效。</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sz w:val="24"/>
        </w:rPr>
      </w:pPr>
      <w:r>
        <w:rPr>
          <w:rFonts w:hint="eastAsia" w:ascii="宋体" w:hAnsi="宋体" w:cs="宋体"/>
          <w:b/>
          <w:sz w:val="24"/>
        </w:rPr>
        <w:t>一、</w:t>
      </w:r>
      <w:r>
        <w:rPr>
          <w:rFonts w:hint="eastAsia" w:ascii="宋体" w:hAnsi="宋体" w:cs="宋体"/>
          <w:b/>
          <w:sz w:val="24"/>
          <w:lang w:val="zh-CN"/>
        </w:rPr>
        <w:t>项目总体概</w:t>
      </w:r>
      <w:r>
        <w:rPr>
          <w:rFonts w:hint="eastAsia" w:ascii="宋体" w:hAnsi="宋体" w:cs="宋体"/>
          <w:b/>
          <w:sz w:val="24"/>
        </w:rPr>
        <w:t>况</w:t>
      </w:r>
    </w:p>
    <w:p>
      <w:pPr>
        <w:spacing w:line="360" w:lineRule="auto"/>
        <w:ind w:firstLine="480" w:firstLineChars="200"/>
        <w:rPr>
          <w:rFonts w:hint="eastAsia" w:ascii="宋体" w:hAnsi="宋体" w:cs="宋体"/>
          <w:sz w:val="24"/>
        </w:rPr>
      </w:pPr>
      <w:r>
        <w:rPr>
          <w:rFonts w:hint="eastAsia" w:ascii="宋体" w:hAnsi="宋体" w:cs="宋体"/>
          <w:sz w:val="24"/>
          <w:lang w:bidi="ar"/>
        </w:rPr>
        <w:t>采购人</w:t>
      </w:r>
      <w:r>
        <w:rPr>
          <w:rFonts w:hint="eastAsia" w:ascii="宋体" w:hAnsi="宋体" w:cs="宋体"/>
          <w:sz w:val="24"/>
          <w:lang w:val="zh-CN" w:bidi="ar"/>
        </w:rPr>
        <w:t>于20</w:t>
      </w:r>
      <w:r>
        <w:rPr>
          <w:rFonts w:hint="eastAsia" w:ascii="宋体" w:hAnsi="宋体" w:cs="宋体"/>
          <w:sz w:val="24"/>
          <w:lang w:bidi="ar"/>
        </w:rPr>
        <w:t>24</w:t>
      </w:r>
      <w:r>
        <w:rPr>
          <w:rFonts w:hint="eastAsia" w:ascii="宋体" w:hAnsi="宋体" w:cs="宋体"/>
          <w:sz w:val="24"/>
          <w:lang w:val="zh-CN" w:bidi="ar"/>
        </w:rPr>
        <w:t>年</w:t>
      </w:r>
      <w:r>
        <w:rPr>
          <w:rFonts w:hint="eastAsia" w:ascii="宋体" w:hAnsi="宋体" w:cs="宋体"/>
          <w:sz w:val="24"/>
          <w:lang w:bidi="ar"/>
        </w:rPr>
        <w:t>6</w:t>
      </w:r>
      <w:r>
        <w:rPr>
          <w:rFonts w:hint="eastAsia" w:ascii="宋体" w:hAnsi="宋体" w:cs="宋体"/>
          <w:sz w:val="24"/>
          <w:lang w:val="zh-CN" w:bidi="ar"/>
        </w:rPr>
        <w:t>月</w:t>
      </w:r>
      <w:r>
        <w:rPr>
          <w:rFonts w:hint="eastAsia" w:ascii="宋体" w:hAnsi="宋体" w:cs="宋体"/>
          <w:sz w:val="24"/>
          <w:lang w:bidi="ar"/>
        </w:rPr>
        <w:t>21</w:t>
      </w:r>
      <w:r>
        <w:rPr>
          <w:rFonts w:hint="eastAsia" w:ascii="宋体" w:hAnsi="宋体" w:cs="宋体"/>
          <w:sz w:val="24"/>
          <w:lang w:val="zh-CN" w:bidi="ar"/>
        </w:rPr>
        <w:t>日出台了《深圳市前海深港现代服务业合作区支持金融业高质量发展专项资金管理办法》。为开展针对本项扶持资金的申请审核工作，</w:t>
      </w:r>
      <w:r>
        <w:rPr>
          <w:rFonts w:hint="eastAsia" w:ascii="宋体" w:hAnsi="宋体" w:cs="宋体"/>
          <w:sz w:val="24"/>
          <w:lang w:bidi="ar"/>
        </w:rPr>
        <w:t>采购人</w:t>
      </w:r>
      <w:r>
        <w:rPr>
          <w:rFonts w:hint="eastAsia" w:ascii="宋体" w:hAnsi="宋体" w:cs="宋体"/>
          <w:sz w:val="24"/>
          <w:lang w:val="zh-CN" w:bidi="ar"/>
        </w:rPr>
        <w:t>拟</w:t>
      </w:r>
      <w:r>
        <w:rPr>
          <w:rFonts w:hint="eastAsia" w:ascii="宋体" w:hAnsi="宋体" w:cs="宋体"/>
          <w:sz w:val="24"/>
        </w:rPr>
        <w:t>采购两家律师事务所，对申报专项扶持资金的金融机构申报材料开展第三方审核法律服务。</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sz w:val="24"/>
        </w:rPr>
      </w:pPr>
      <w:r>
        <w:rPr>
          <w:rFonts w:hint="eastAsia" w:ascii="宋体" w:hAnsi="宋体" w:cs="宋体"/>
          <w:b/>
          <w:sz w:val="24"/>
        </w:rPr>
        <w:t>二、服务要求</w:t>
      </w:r>
    </w:p>
    <w:p>
      <w:pPr>
        <w:spacing w:line="360" w:lineRule="auto"/>
        <w:ind w:firstLine="480" w:firstLineChars="200"/>
        <w:rPr>
          <w:rFonts w:hint="eastAsia" w:ascii="宋体" w:hAnsi="宋体" w:cs="宋体"/>
          <w:bCs/>
          <w:sz w:val="24"/>
        </w:rPr>
      </w:pPr>
      <w:r>
        <w:rPr>
          <w:rFonts w:hint="eastAsia" w:ascii="宋体" w:hAnsi="宋体" w:cs="宋体"/>
          <w:bCs/>
          <w:sz w:val="24"/>
        </w:rPr>
        <w:t>（一）成果内容</w:t>
      </w:r>
    </w:p>
    <w:p>
      <w:pPr>
        <w:spacing w:line="360" w:lineRule="auto"/>
        <w:ind w:firstLine="480" w:firstLineChars="200"/>
        <w:rPr>
          <w:rFonts w:hint="eastAsia" w:ascii="宋体" w:hAnsi="宋体" w:cs="宋体"/>
          <w:bCs/>
          <w:sz w:val="24"/>
        </w:rPr>
      </w:pPr>
      <w:r>
        <w:rPr>
          <w:rFonts w:hint="eastAsia" w:ascii="宋体" w:hAnsi="宋体" w:cs="宋体"/>
          <w:bCs/>
          <w:sz w:val="24"/>
        </w:rPr>
        <w:t>1.每家企业同一批次的申请，中标人应对应出具一份法律意见书；</w:t>
      </w:r>
    </w:p>
    <w:p>
      <w:pPr>
        <w:spacing w:line="360" w:lineRule="auto"/>
        <w:ind w:firstLine="480" w:firstLineChars="200"/>
        <w:rPr>
          <w:rFonts w:hint="eastAsia" w:ascii="宋体" w:hAnsi="宋体" w:cs="宋体"/>
          <w:bCs/>
          <w:sz w:val="24"/>
        </w:rPr>
      </w:pPr>
      <w:r>
        <w:rPr>
          <w:rFonts w:hint="eastAsia" w:ascii="宋体" w:hAnsi="宋体" w:cs="宋体"/>
          <w:bCs/>
          <w:sz w:val="24"/>
        </w:rPr>
        <w:t>2.审核工作项目台账、工作总结。</w:t>
      </w:r>
    </w:p>
    <w:p>
      <w:pPr>
        <w:spacing w:line="360" w:lineRule="auto"/>
        <w:ind w:firstLine="480" w:firstLineChars="200"/>
        <w:rPr>
          <w:rFonts w:hint="eastAsia" w:ascii="宋体" w:hAnsi="宋体" w:cs="宋体"/>
          <w:bCs/>
          <w:sz w:val="24"/>
        </w:rPr>
      </w:pPr>
      <w:r>
        <w:rPr>
          <w:rFonts w:hint="eastAsia" w:ascii="宋体" w:hAnsi="宋体" w:cs="宋体"/>
          <w:bCs/>
          <w:sz w:val="24"/>
        </w:rPr>
        <w:t>（二）成果质量要求</w:t>
      </w:r>
    </w:p>
    <w:p>
      <w:pPr>
        <w:spacing w:line="360" w:lineRule="auto"/>
        <w:ind w:firstLine="480" w:firstLineChars="200"/>
        <w:rPr>
          <w:rFonts w:hint="eastAsia" w:ascii="宋体" w:hAnsi="宋体" w:cs="宋体"/>
          <w:bCs/>
          <w:sz w:val="24"/>
        </w:rPr>
      </w:pPr>
      <w:r>
        <w:rPr>
          <w:rFonts w:hint="eastAsia" w:ascii="宋体" w:hAnsi="宋体" w:cs="宋体"/>
          <w:bCs/>
          <w:sz w:val="24"/>
        </w:rPr>
        <w:t>按要求提供相应项目的正式的法律意见书。</w:t>
      </w:r>
    </w:p>
    <w:p>
      <w:pPr>
        <w:spacing w:line="360" w:lineRule="auto"/>
        <w:ind w:firstLine="480" w:firstLineChars="200"/>
        <w:rPr>
          <w:rFonts w:hint="eastAsia" w:ascii="宋体" w:hAnsi="宋体" w:cs="宋体"/>
          <w:bCs/>
          <w:sz w:val="24"/>
        </w:rPr>
      </w:pPr>
      <w:r>
        <w:rPr>
          <w:rFonts w:hint="eastAsia" w:ascii="宋体" w:hAnsi="宋体" w:cs="宋体"/>
          <w:bCs/>
          <w:sz w:val="24"/>
        </w:rPr>
        <w:t>（三）项目数量及分配方式</w:t>
      </w:r>
    </w:p>
    <w:p>
      <w:pPr>
        <w:spacing w:line="360" w:lineRule="auto"/>
        <w:ind w:firstLine="480" w:firstLineChars="200"/>
        <w:rPr>
          <w:rFonts w:hint="eastAsia" w:ascii="宋体" w:hAnsi="宋体" w:cs="宋体"/>
          <w:b/>
          <w:bCs/>
          <w:sz w:val="24"/>
        </w:rPr>
      </w:pPr>
      <w:r>
        <w:rPr>
          <w:rFonts w:hint="eastAsia" w:ascii="宋体" w:hAnsi="宋体" w:cs="宋体"/>
          <w:bCs/>
          <w:sz w:val="24"/>
        </w:rPr>
        <w:t>本项目预计审核扶持资金申请约200项，为了符合《关于促进政府采购公平竞争优化营商环境的通知》（财库〔2019〕38号）中第一点第（二）款中相关规定要求，工作分配方式以在与申报企业不构成利益攸关方的情况下按中标公告中名单顺序交替平均分配受理材料，预计每家律所承担约100项申请的审核量。如受理业务量为单数，超出的一家企业在不构成利益攸关方的情况下，分配给中标公告中名单顺序靠前的供应商。</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sz w:val="24"/>
        </w:rPr>
      </w:pPr>
      <w:r>
        <w:rPr>
          <w:rFonts w:hint="eastAsia" w:ascii="宋体" w:hAnsi="宋体" w:cs="宋体"/>
          <w:b/>
          <w:sz w:val="24"/>
        </w:rPr>
        <w:t>三、技术要求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（一）具体要求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采购人于2024年6月21日出台了《深圳市前海深港现代服务业合作区支持金融业高质量发展专项资金管理办法》。</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为开展针对本项扶持资金的申请审核工作，采购人拟采购第三方专业法律服务。具体要求如下：</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1.对申请金融业发展专项资金的申报材料进行预审核并出具法律意见书；</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2.提供涉及此项目的日常法律咨询服务，对可能存在的法律风险给予必要提示，如出现问题协助给出全面稳妥的处理解决方案；</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3.统计汇总申请金融业发展专项资金的企业上报资料审核情况，并对下一步政策修订提出优化建议。</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（二）工作内容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根据《深圳市前海深港现代服务业合作区支持金融业高质量发展专项资金管理办法》及配套申报指南要求开展审核，包括形式性审核和实质性审核：</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1.文本审核</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对鼓励持牌金融机构聚集发展奖励、支持特色金融业务创新发展奖励、深港金融合作创新发展奖励、前海深港国际金融城及国际风投创投集聚区建设奖励、金融生态营造奖励等申报材料进行审核，主要是审核申报材料的完备性、规范性和真实性。</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2.企业信用信息查询</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主要是通过全国企业信用信息公示系统、深圳市市场和质量监督管理委员会网站等政府平台查询、核对企业提供的注册登记信息、无经营异常信息、行政处罚记录、企业涉诉记录等情况。</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3.高新技术企业认定、中基协备案情况等申请企业资格网络核查</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lang w:val="zh-CN"/>
        </w:rPr>
        <w:t>对涉及申请主体资格认定，如高新技术企业、中基协备案的外商独资私募证券投资基金管理企业、持牌金融机构等，通过访问对应网站进行网络核查</w:t>
      </w:r>
      <w:r>
        <w:rPr>
          <w:rFonts w:hint="eastAsia" w:ascii="宋体" w:hAnsi="宋体" w:cs="宋体"/>
          <w:bCs/>
          <w:sz w:val="24"/>
        </w:rPr>
        <w:t>。</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4.实地调查与访谈</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根据核查需要，必要时采取实地调查、现场访谈的手段，对被核查企业的实际办公场所等需要现场核查的事项进行现场核查；根据核查需要，访谈被核查企业的相关人员（包括但不限于股东、高级管理人员等），对申报材料中未涉及的或存在疑问的事项进行核实。</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5.对机构申报项目的条件是否实质性符合政策要求提出第三方意见。</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6.综合上述核查情况出具法律意见书。</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7.年度工作总结</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统计汇总申请金融业发展专项资金的企业上报资料审核情况，并对下一步政策修订提出优化建议，形成书面报告。</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8.与本项目相关的其他法律服务工作</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提供涉及此项目的日常法律咨询服务，对可能存在的法律风险给予必要提示，如出现问题协助给出全面稳妥的处理解决方案。</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（三）单个项目完成时限</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从项目分配之日起的十个工作日内，中标人需完成项目下的所有工作并在系统中上传项目核验结果。</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（四）人员要求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团队成员总人数要求至少5人执业律师。</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（五）回避原则</w:t>
      </w:r>
    </w:p>
    <w:p>
      <w:pPr>
        <w:tabs>
          <w:tab w:val="left" w:pos="720"/>
        </w:tabs>
        <w:autoSpaceDE w:val="0"/>
        <w:autoSpaceDN w:val="0"/>
        <w:adjustRightInd w:val="0"/>
        <w:spacing w:line="360" w:lineRule="auto"/>
        <w:ind w:right="17" w:firstLine="480" w:firstLineChars="200"/>
        <w:jc w:val="left"/>
        <w:rPr>
          <w:rFonts w:hint="eastAsia" w:ascii="宋体" w:hAnsi="宋体" w:cs="宋体"/>
          <w:bCs/>
          <w:sz w:val="24"/>
        </w:rPr>
      </w:pPr>
      <w:r>
        <w:rPr>
          <w:rFonts w:hint="eastAsia" w:ascii="宋体" w:hAnsi="宋体" w:cs="宋体"/>
          <w:bCs/>
          <w:sz w:val="24"/>
        </w:rPr>
        <w:t>如中标人与被审核企业存在业务来往等利益关系，中标人需主动向采购人申请回避。</w:t>
      </w:r>
    </w:p>
    <w:p>
      <w:pPr>
        <w:tabs>
          <w:tab w:val="left" w:pos="720"/>
        </w:tabs>
        <w:autoSpaceDE w:val="0"/>
        <w:autoSpaceDN w:val="0"/>
        <w:adjustRightInd w:val="0"/>
        <w:spacing w:line="360" w:lineRule="auto"/>
        <w:ind w:right="17" w:firstLine="482" w:firstLineChars="200"/>
        <w:jc w:val="left"/>
        <w:rPr>
          <w:rFonts w:hint="eastAsia" w:ascii="宋体" w:hAnsi="宋体" w:cs="宋体"/>
          <w:b/>
          <w:sz w:val="24"/>
        </w:rPr>
      </w:pPr>
      <w:r>
        <w:rPr>
          <w:rFonts w:hint="eastAsia" w:ascii="宋体" w:hAnsi="宋体" w:cs="宋体"/>
          <w:b/>
          <w:sz w:val="24"/>
        </w:rPr>
        <w:t>四、商务要求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sz w:val="24"/>
        </w:rPr>
      </w:pPr>
      <w:r>
        <w:rPr>
          <w:rFonts w:hint="eastAsia" w:ascii="宋体" w:hAnsi="宋体" w:cs="宋体"/>
          <w:b/>
          <w:bCs/>
          <w:kern w:val="0"/>
          <w:sz w:val="24"/>
        </w:rPr>
        <w:t>（一）服务期限</w:t>
      </w:r>
    </w:p>
    <w:p>
      <w:pPr>
        <w:tabs>
          <w:tab w:val="left" w:pos="720"/>
        </w:tabs>
        <w:autoSpaceDE w:val="0"/>
        <w:autoSpaceDN w:val="0"/>
        <w:adjustRightInd w:val="0"/>
        <w:spacing w:line="360" w:lineRule="auto"/>
        <w:ind w:right="17" w:firstLine="480" w:firstLineChars="200"/>
        <w:jc w:val="left"/>
        <w:rPr>
          <w:rFonts w:hint="eastAsia" w:ascii="宋体" w:hAnsi="宋体" w:cs="宋体"/>
          <w:bCs/>
          <w:sz w:val="24"/>
        </w:rPr>
      </w:pPr>
      <w:r>
        <w:rPr>
          <w:rFonts w:hint="eastAsia" w:ascii="宋体" w:hAnsi="宋体" w:cs="宋体"/>
          <w:bCs/>
          <w:sz w:val="24"/>
        </w:rPr>
        <w:t>服务期限为自合同签订之日起一年，中标人需在服务期满后，为采购单位提供一年后续法律咨询服务，对服务期内中标人审核对象的非诉类型的后续工作继续提供法律服务。</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（二）服务地点</w:t>
      </w:r>
    </w:p>
    <w:p>
      <w:pPr>
        <w:tabs>
          <w:tab w:val="left" w:pos="720"/>
        </w:tabs>
        <w:autoSpaceDE w:val="0"/>
        <w:autoSpaceDN w:val="0"/>
        <w:adjustRightInd w:val="0"/>
        <w:spacing w:line="360" w:lineRule="auto"/>
        <w:ind w:right="17" w:firstLine="480" w:firstLineChars="200"/>
        <w:jc w:val="left"/>
        <w:rPr>
          <w:rFonts w:hint="eastAsia" w:ascii="宋体" w:hAnsi="宋体" w:cs="宋体"/>
          <w:bCs/>
          <w:sz w:val="24"/>
        </w:rPr>
      </w:pPr>
      <w:r>
        <w:rPr>
          <w:rFonts w:hint="eastAsia" w:ascii="宋体" w:hAnsi="宋体" w:cs="宋体"/>
          <w:bCs/>
          <w:sz w:val="24"/>
        </w:rPr>
        <w:t>深圳市前海深港现代服务业合作区。</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（三）报价要求</w:t>
      </w:r>
    </w:p>
    <w:p>
      <w:pPr>
        <w:widowControl/>
        <w:spacing w:line="360" w:lineRule="auto"/>
        <w:ind w:firstLine="480" w:firstLineChars="200"/>
        <w:rPr>
          <w:rFonts w:hint="eastAsia" w:ascii="宋体" w:hAnsi="宋体" w:cs="宋体"/>
          <w:sz w:val="24"/>
        </w:rPr>
      </w:pPr>
      <w:r>
        <w:rPr>
          <w:rFonts w:hint="eastAsia" w:ascii="宋体" w:hAnsi="宋体" w:cs="宋体"/>
          <w:sz w:val="24"/>
        </w:rPr>
        <w:t>1.投标人的报价不可高于预算（限价），否则投标人的投标文件视同无效。单个投标人投标报价上限为：20万元；共招两家中标人，每家中标人预算金额为20万元，通过资金扶持申报系统将项目轮流分配给两家中标人</w:t>
      </w:r>
      <w:r>
        <w:rPr>
          <w:rFonts w:hint="eastAsia" w:ascii="宋体" w:hAnsi="宋体" w:cs="宋体"/>
          <w:sz w:val="24"/>
          <w:lang w:eastAsia="zh-CN"/>
        </w:rPr>
        <w:t>，</w:t>
      </w:r>
      <w:r>
        <w:rPr>
          <w:rFonts w:hint="eastAsia" w:ascii="宋体" w:hAnsi="宋体" w:cs="宋体"/>
          <w:sz w:val="24"/>
        </w:rPr>
        <w:t>项目服务费包含中标人提供本合同项下服务的全部费用，包括但不限于中标人为采购人所提供的所有服务和技术支持费用；中标人的办公、通讯；中标人以各种方式将文件资料发送至采购人的费用；本合同项下产生的一切税费，并提供合同要求的有关成果材料的全部费用。一经中标，正式报价总价作为中标人与采购人</w:t>
      </w:r>
      <w:r>
        <w:rPr>
          <w:rFonts w:hint="eastAsia" w:ascii="宋体" w:hAnsi="宋体" w:cs="宋体"/>
          <w:sz w:val="24"/>
          <w:lang w:eastAsia="zh-CN"/>
        </w:rPr>
        <w:t>签订</w:t>
      </w:r>
      <w:r>
        <w:rPr>
          <w:rFonts w:hint="eastAsia" w:ascii="宋体" w:hAnsi="宋体" w:cs="宋体"/>
          <w:sz w:val="24"/>
        </w:rPr>
        <w:t>的合同金额，合同期限内不做调整。</w:t>
      </w:r>
    </w:p>
    <w:p>
      <w:pPr>
        <w:widowControl/>
        <w:spacing w:line="360" w:lineRule="auto"/>
        <w:ind w:firstLine="480" w:firstLineChars="200"/>
        <w:rPr>
          <w:rFonts w:hint="eastAsia" w:ascii="宋体" w:hAnsi="宋体" w:cs="宋体"/>
          <w:sz w:val="24"/>
        </w:rPr>
      </w:pPr>
      <w:r>
        <w:rPr>
          <w:rFonts w:hint="eastAsia" w:ascii="宋体" w:hAnsi="宋体" w:cs="宋体"/>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sz w:val="24"/>
        </w:rPr>
      </w:pPr>
      <w:r>
        <w:rPr>
          <w:rFonts w:hint="eastAsia" w:ascii="宋体" w:hAnsi="宋体" w:cs="宋体"/>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sz w:val="24"/>
        </w:rPr>
      </w:pPr>
      <w:r>
        <w:rPr>
          <w:rFonts w:hint="eastAsia" w:ascii="宋体" w:hAnsi="宋体" w:cs="宋体"/>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sz w:val="24"/>
        </w:rPr>
      </w:pPr>
      <w:r>
        <w:rPr>
          <w:rFonts w:hint="eastAsia" w:ascii="宋体" w:hAnsi="宋体" w:cs="宋体"/>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（四）付款方式</w:t>
      </w:r>
    </w:p>
    <w:p>
      <w:pPr>
        <w:widowControl/>
        <w:spacing w:line="360" w:lineRule="auto"/>
        <w:ind w:firstLine="480" w:firstLineChars="200"/>
        <w:rPr>
          <w:rFonts w:hint="eastAsia" w:ascii="宋体" w:hAnsi="宋体" w:eastAsia="宋体" w:cs="宋体"/>
          <w:sz w:val="24"/>
          <w:lang w:eastAsia="zh-CN"/>
        </w:rPr>
      </w:pPr>
      <w:r>
        <w:rPr>
          <w:rFonts w:hint="eastAsia" w:ascii="宋体" w:hAnsi="宋体" w:cs="宋体"/>
          <w:sz w:val="24"/>
        </w:rPr>
        <w:t>1.合同费用由采购人根据实际情况分2期支付至中标人指定银行账户</w:t>
      </w:r>
      <w:r>
        <w:rPr>
          <w:rFonts w:hint="eastAsia" w:ascii="宋体" w:hAnsi="宋体" w:cs="宋体"/>
          <w:sz w:val="24"/>
          <w:lang w:eastAsia="zh-CN"/>
        </w:rPr>
        <w:t>：</w:t>
      </w:r>
    </w:p>
    <w:p>
      <w:pPr>
        <w:widowControl/>
        <w:spacing w:line="360" w:lineRule="auto"/>
        <w:ind w:firstLine="480" w:firstLineChars="200"/>
        <w:rPr>
          <w:rFonts w:hint="eastAsia" w:ascii="宋体" w:hAnsi="宋体" w:cs="宋体"/>
          <w:sz w:val="24"/>
        </w:rPr>
      </w:pPr>
      <w:r>
        <w:rPr>
          <w:rFonts w:hint="eastAsia" w:ascii="宋体" w:hAnsi="宋体" w:cs="宋体"/>
          <w:sz w:val="24"/>
        </w:rPr>
        <w:t>1.1本合同签订后，采购人在收到中标人开具的载明相应金额的合格发票后，向中标人指定银行账户支付本合同服务费总金额的50%。</w:t>
      </w:r>
    </w:p>
    <w:p>
      <w:pPr>
        <w:widowControl/>
        <w:spacing w:line="360" w:lineRule="auto"/>
        <w:ind w:firstLine="480" w:firstLineChars="200"/>
        <w:rPr>
          <w:rFonts w:hint="eastAsia" w:ascii="宋体" w:hAnsi="宋体" w:cs="宋体"/>
          <w:sz w:val="24"/>
        </w:rPr>
      </w:pPr>
      <w:r>
        <w:rPr>
          <w:rFonts w:hint="eastAsia" w:ascii="宋体" w:hAnsi="宋体" w:cs="宋体"/>
          <w:sz w:val="24"/>
        </w:rPr>
        <w:t>1.2.采购人</w:t>
      </w:r>
      <w:r>
        <w:rPr>
          <w:rFonts w:hint="eastAsia" w:ascii="宋体" w:hAnsi="宋体" w:cs="宋体"/>
          <w:sz w:val="24"/>
          <w:lang w:val="zh-CN"/>
        </w:rPr>
        <w:t>根据验收及履约的实际情况支付剩余款项，如</w:t>
      </w:r>
      <w:r>
        <w:rPr>
          <w:rFonts w:hint="eastAsia" w:ascii="宋体" w:hAnsi="宋体" w:cs="宋体"/>
          <w:sz w:val="24"/>
        </w:rPr>
        <w:t>中标人</w:t>
      </w:r>
      <w:r>
        <w:rPr>
          <w:rFonts w:hint="eastAsia" w:ascii="宋体" w:hAnsi="宋体" w:cs="宋体"/>
          <w:sz w:val="24"/>
          <w:lang w:val="zh-CN"/>
        </w:rPr>
        <w:t>履约不符合要求，将对</w:t>
      </w:r>
      <w:r>
        <w:rPr>
          <w:rFonts w:hint="eastAsia" w:ascii="宋体" w:hAnsi="宋体" w:cs="宋体"/>
          <w:sz w:val="24"/>
        </w:rPr>
        <w:t>中标人</w:t>
      </w:r>
      <w:r>
        <w:rPr>
          <w:rFonts w:hint="eastAsia" w:ascii="宋体" w:hAnsi="宋体" w:cs="宋体"/>
          <w:sz w:val="24"/>
          <w:lang w:val="zh-CN"/>
        </w:rPr>
        <w:t>进行扣罚，具体扣罚标准以履约评价</w:t>
      </w:r>
      <w:r>
        <w:rPr>
          <w:rFonts w:hint="eastAsia" w:ascii="宋体" w:hAnsi="宋体" w:cs="宋体"/>
          <w:sz w:val="24"/>
        </w:rPr>
        <w:t>情况</w:t>
      </w:r>
      <w:r>
        <w:rPr>
          <w:rFonts w:hint="eastAsia" w:ascii="宋体" w:hAnsi="宋体" w:cs="宋体"/>
          <w:sz w:val="24"/>
          <w:lang w:val="zh-CN"/>
        </w:rPr>
        <w:t>为准。</w:t>
      </w:r>
      <w:r>
        <w:rPr>
          <w:rFonts w:hint="eastAsia" w:ascii="宋体" w:hAnsi="宋体" w:cs="宋体"/>
          <w:sz w:val="24"/>
        </w:rPr>
        <w:t>采购人应在收到中标人开具的载明相应金额的合格发票后，向乙方指定银行账户支付剩余款项；</w:t>
      </w:r>
    </w:p>
    <w:p>
      <w:pPr>
        <w:widowControl/>
        <w:spacing w:line="360" w:lineRule="auto"/>
        <w:ind w:firstLine="480" w:firstLineChars="200"/>
        <w:rPr>
          <w:rFonts w:hint="eastAsia" w:ascii="宋体" w:hAnsi="宋体" w:cs="宋体"/>
          <w:sz w:val="24"/>
        </w:rPr>
      </w:pPr>
      <w:r>
        <w:rPr>
          <w:rFonts w:hint="eastAsia" w:ascii="宋体" w:hAnsi="宋体" w:cs="宋体"/>
          <w:sz w:val="24"/>
        </w:rPr>
        <w:t>2.上述每期款项均在满足付款条件，且采购人收到中标人开具的载明相应金额的合格发票后15个工作日内付至中标人指定银行账户。如未及时收到发票，则采购人相应付款时间顺延。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（五）履约评价</w:t>
      </w:r>
    </w:p>
    <w:p>
      <w:pPr>
        <w:widowControl/>
        <w:spacing w:line="360" w:lineRule="auto"/>
        <w:ind w:firstLine="480" w:firstLineChars="200"/>
        <w:rPr>
          <w:rFonts w:hint="eastAsia" w:ascii="宋体" w:hAnsi="宋体" w:cs="宋体"/>
          <w:sz w:val="24"/>
        </w:rPr>
      </w:pPr>
      <w:r>
        <w:rPr>
          <w:rFonts w:hint="eastAsia" w:ascii="宋体" w:hAnsi="宋体" w:cs="宋体"/>
          <w:sz w:val="24"/>
        </w:rPr>
        <w:t>1.项目服务期满后，由采购人对中标人质量进行评价</w:t>
      </w:r>
      <w:r>
        <w:rPr>
          <w:rFonts w:hint="eastAsia" w:ascii="宋体" w:hAnsi="宋体" w:cs="宋体"/>
          <w:sz w:val="24"/>
          <w:lang w:eastAsia="zh-CN"/>
        </w:rPr>
        <w:t>（</w:t>
      </w:r>
      <w:r>
        <w:rPr>
          <w:rFonts w:hint="eastAsia" w:ascii="宋体" w:hAnsi="宋体" w:cs="宋体"/>
          <w:sz w:val="24"/>
          <w:lang w:val="en-US" w:eastAsia="zh-CN"/>
        </w:rPr>
        <w:t>详见附表</w:t>
      </w:r>
      <w:r>
        <w:rPr>
          <w:rFonts w:hint="eastAsia" w:ascii="宋体" w:hAnsi="宋体" w:cs="宋体"/>
          <w:sz w:val="24"/>
          <w:lang w:eastAsia="zh-CN"/>
        </w:rPr>
        <w:t>）</w:t>
      </w:r>
      <w:r>
        <w:rPr>
          <w:rFonts w:hint="eastAsia" w:ascii="宋体" w:hAnsi="宋体" w:cs="宋体"/>
          <w:sz w:val="24"/>
        </w:rPr>
        <w:t>，评价得分80分以上（包括80分），可结算并支付剩余款项；评价得分未达到80分不予支付尾款，同时采购人有权拒绝中标人参与下一年度本项目招投标活动。</w:t>
      </w:r>
    </w:p>
    <w:p>
      <w:pPr>
        <w:widowControl/>
        <w:spacing w:line="360" w:lineRule="auto"/>
        <w:ind w:firstLine="480" w:firstLineChars="200"/>
        <w:rPr>
          <w:rFonts w:hint="eastAsia" w:ascii="宋体" w:hAnsi="宋体" w:cs="宋体"/>
          <w:sz w:val="24"/>
        </w:rPr>
      </w:pPr>
      <w:r>
        <w:rPr>
          <w:rFonts w:hint="eastAsia" w:ascii="宋体" w:hAnsi="宋体" w:cs="宋体"/>
          <w:sz w:val="24"/>
        </w:rPr>
        <w:t>2.验收内容：法律意见书与年度工作总结报告是本合同项下服务内容验收的主要依据。</w:t>
      </w:r>
    </w:p>
    <w:p>
      <w:pPr>
        <w:widowControl/>
        <w:spacing w:line="360" w:lineRule="auto"/>
        <w:ind w:firstLine="480" w:firstLineChars="200"/>
        <w:rPr>
          <w:rFonts w:hint="eastAsia" w:ascii="宋体" w:hAnsi="宋体" w:cs="宋体"/>
          <w:sz w:val="24"/>
        </w:rPr>
      </w:pPr>
      <w:r>
        <w:rPr>
          <w:rFonts w:hint="eastAsia" w:ascii="宋体" w:hAnsi="宋体" w:cs="宋体"/>
          <w:sz w:val="24"/>
        </w:rPr>
        <w:t>3.验收评价：（1）在服务方面，存在应回避情况而不主动申请回避，出现一次扣【15】分；（2）在质量方面，出现重大错误、出现明显错误1次扣【2】分；（3）在时间方面，未在采购人要求时限内完成相关工作的，出现1次扣【1】分；（4）出现其他影响项目服务质量的情形，出现1次扣【1】分。</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（六）成果权属与知识产权</w:t>
      </w:r>
    </w:p>
    <w:p>
      <w:pPr>
        <w:widowControl/>
        <w:spacing w:line="360" w:lineRule="auto"/>
        <w:ind w:firstLine="480" w:firstLineChars="200"/>
        <w:rPr>
          <w:rFonts w:hint="eastAsia" w:ascii="宋体" w:hAnsi="宋体" w:cs="宋体"/>
          <w:sz w:val="24"/>
        </w:rPr>
      </w:pPr>
      <w:r>
        <w:rPr>
          <w:rFonts w:hint="eastAsia" w:ascii="宋体" w:hAnsi="宋体" w:cs="宋体"/>
          <w:sz w:val="24"/>
        </w:rPr>
        <w:t>1.本项目全部阶段性成果和最终成果（包括为后续服务范围所编制的文件）的所有权、知识产权以及与之相关的所有权利归甲方所有；本合同签署前双方已经拥有的知识产权权利，仍归各自所有。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sz w:val="24"/>
        </w:rPr>
      </w:pPr>
      <w:r>
        <w:rPr>
          <w:rFonts w:hint="eastAsia" w:ascii="宋体" w:hAnsi="宋体" w:cs="宋体"/>
          <w:sz w:val="24"/>
        </w:rPr>
        <w:t>2.双方确定，采购人有权对中标人按照本合同约定提供的成果进行后续改进。由此产生的具有实质性或创造性技术进步特征的新的技术成果及其权利全部由采购人享有。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sz w:val="24"/>
        </w:rPr>
      </w:pPr>
      <w:r>
        <w:rPr>
          <w:rFonts w:hint="eastAsia" w:ascii="宋体" w:hAnsi="宋体" w:cs="宋体"/>
          <w:sz w:val="24"/>
        </w:rPr>
        <w:t>3.中标人所提交的全部阶段性成果和最终成果文件及任何数据、资料、软件等不得侵犯任何第三方的知识产权或其他权利，由于使用该等文件、数据、资料、软件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4.未经采购人书面在先同意，中标人不得将本项目的法律服务成果阶段性和/或最终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widowControl/>
        <w:spacing w:line="360" w:lineRule="auto"/>
        <w:ind w:firstLine="482" w:firstLineChars="200"/>
        <w:outlineLvl w:val="2"/>
        <w:rPr>
          <w:rFonts w:hint="eastAsia" w:ascii="宋体" w:hAnsi="宋体" w:cs="宋体"/>
          <w:b/>
          <w:bCs/>
          <w:sz w:val="24"/>
        </w:rPr>
      </w:pPr>
      <w:r>
        <w:rPr>
          <w:rFonts w:hint="eastAsia" w:ascii="宋体" w:hAnsi="宋体" w:cs="宋体"/>
          <w:b/>
          <w:bCs/>
          <w:kern w:val="0"/>
          <w:sz w:val="24"/>
        </w:rPr>
        <w:t>（七）</w:t>
      </w:r>
      <w:r>
        <w:rPr>
          <w:rFonts w:hint="eastAsia" w:ascii="宋体" w:hAnsi="宋体" w:cs="宋体"/>
          <w:b/>
          <w:bCs/>
          <w:sz w:val="24"/>
        </w:rPr>
        <w:t>保密条款</w:t>
      </w:r>
    </w:p>
    <w:p>
      <w:pPr>
        <w:spacing w:line="360" w:lineRule="auto"/>
        <w:ind w:firstLine="480" w:firstLineChars="200"/>
        <w:rPr>
          <w:rFonts w:hint="eastAsia" w:ascii="宋体" w:hAnsi="宋体" w:cs="宋体"/>
          <w:sz w:val="24"/>
        </w:rPr>
      </w:pPr>
      <w:r>
        <w:rPr>
          <w:rFonts w:hint="eastAsia" w:ascii="宋体" w:hAnsi="宋体" w:cs="宋体"/>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合同项下的义务，且只能由相关的技术人员使用。</w:t>
      </w:r>
    </w:p>
    <w:p>
      <w:pPr>
        <w:spacing w:line="360" w:lineRule="auto"/>
        <w:ind w:firstLine="480" w:firstLineChars="200"/>
        <w:rPr>
          <w:rFonts w:hint="eastAsia" w:ascii="宋体" w:hAnsi="宋体" w:cs="宋体"/>
          <w:sz w:val="24"/>
        </w:rPr>
      </w:pPr>
      <w:r>
        <w:rPr>
          <w:rFonts w:hint="eastAsia" w:ascii="宋体" w:hAnsi="宋体" w:cs="宋体"/>
          <w:sz w:val="24"/>
        </w:rPr>
        <w:t>2.中标人应以保密方式处理在编制本项目成果文件过程中自采购人、采购人工作人员或采购人关联机构获得的相关信息、资料、图纸、数据等，或由采购人在履行合同过程中明确指明为秘密的任何信息，以及中标人因本项目工作内容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sz w:val="24"/>
        </w:rPr>
      </w:pPr>
      <w:r>
        <w:rPr>
          <w:rFonts w:hint="eastAsia" w:ascii="宋体" w:hAnsi="宋体" w:cs="宋体"/>
          <w:sz w:val="24"/>
        </w:rPr>
        <w:t>3.中标人实施项目的程序应符合国家安全、保密的有关规定和标准。</w:t>
      </w:r>
    </w:p>
    <w:p>
      <w:pPr>
        <w:spacing w:line="360" w:lineRule="auto"/>
        <w:ind w:firstLine="480" w:firstLineChars="200"/>
        <w:rPr>
          <w:rFonts w:hint="eastAsia" w:ascii="宋体" w:hAnsi="宋体" w:cs="宋体"/>
          <w:sz w:val="24"/>
        </w:rPr>
      </w:pPr>
      <w:r>
        <w:rPr>
          <w:rFonts w:hint="eastAsia" w:ascii="宋体" w:hAnsi="宋体" w:cs="宋体"/>
          <w:sz w:val="24"/>
        </w:rPr>
        <w:t>4.上述保密义务不适用以下情况：</w:t>
      </w:r>
    </w:p>
    <w:p>
      <w:pPr>
        <w:spacing w:line="360" w:lineRule="auto"/>
        <w:ind w:firstLine="480" w:firstLineChars="200"/>
        <w:rPr>
          <w:rFonts w:hint="eastAsia" w:ascii="宋体" w:hAnsi="宋体" w:cs="宋体"/>
          <w:sz w:val="24"/>
        </w:rPr>
      </w:pPr>
      <w:r>
        <w:rPr>
          <w:rFonts w:hint="eastAsia" w:ascii="宋体" w:hAnsi="宋体" w:cs="宋体"/>
          <w:sz w:val="24"/>
        </w:rPr>
        <w:t>4.1.获取的信息已被合法公开；</w:t>
      </w:r>
    </w:p>
    <w:p>
      <w:pPr>
        <w:spacing w:line="360" w:lineRule="auto"/>
        <w:ind w:firstLine="480" w:firstLineChars="200"/>
        <w:rPr>
          <w:rFonts w:hint="eastAsia" w:ascii="宋体" w:hAnsi="宋体" w:cs="宋体"/>
          <w:sz w:val="24"/>
        </w:rPr>
      </w:pPr>
      <w:r>
        <w:rPr>
          <w:rFonts w:hint="eastAsia" w:ascii="宋体" w:hAnsi="宋体" w:cs="宋体"/>
          <w:sz w:val="24"/>
        </w:rPr>
        <w:t>4.2.获得信息拥有方书面许可并在该许可范围内披露；</w:t>
      </w:r>
    </w:p>
    <w:p>
      <w:pPr>
        <w:spacing w:line="360" w:lineRule="auto"/>
        <w:ind w:firstLine="480" w:firstLineChars="200"/>
        <w:rPr>
          <w:rFonts w:hint="eastAsia" w:ascii="宋体" w:hAnsi="宋体" w:cs="宋体"/>
          <w:sz w:val="24"/>
        </w:rPr>
      </w:pPr>
      <w:r>
        <w:rPr>
          <w:rFonts w:hint="eastAsia" w:ascii="宋体" w:hAnsi="宋体" w:cs="宋体"/>
          <w:sz w:val="24"/>
        </w:rPr>
        <w:t>4.3.国家法律、法规规定的情形。</w:t>
      </w:r>
    </w:p>
    <w:p>
      <w:pPr>
        <w:spacing w:line="360" w:lineRule="auto"/>
        <w:ind w:firstLine="480" w:firstLineChars="200"/>
        <w:rPr>
          <w:rFonts w:hint="eastAsia" w:ascii="宋体" w:hAnsi="宋体" w:cs="宋体"/>
          <w:sz w:val="24"/>
        </w:rPr>
      </w:pPr>
      <w:r>
        <w:rPr>
          <w:rFonts w:hint="eastAsia" w:ascii="宋体" w:hAnsi="宋体" w:cs="宋体"/>
          <w:sz w:val="24"/>
        </w:rPr>
        <w:t>5.如中标人违反上述保密条款，采购人有权解除合同，中标人应在合同解除通知发出之日起10日内向采购人支付合同服务费总金额20%的违约金，如果违约金无法弥补采购人损失，采购人保留要求中标人赔偿全部损失的权利。</w:t>
      </w:r>
    </w:p>
    <w:p>
      <w:pPr>
        <w:spacing w:line="360" w:lineRule="auto"/>
        <w:ind w:firstLine="480" w:firstLineChars="200"/>
        <w:rPr>
          <w:rFonts w:hint="eastAsia" w:ascii="宋体" w:hAnsi="宋体" w:cs="宋体"/>
          <w:sz w:val="24"/>
        </w:rPr>
      </w:pPr>
      <w:r>
        <w:rPr>
          <w:rFonts w:hint="eastAsia" w:ascii="宋体" w:hAnsi="宋体" w:cs="宋体"/>
          <w:sz w:val="24"/>
        </w:rPr>
        <w:t>6.无论合同或本合同其他条款是否有效，本保密条款始终约束双方。国家秘密的保密期限由国家有关部门确定，工作秘密的保密期限由采购人确定。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sz w:val="24"/>
        </w:rPr>
      </w:pPr>
      <w:r>
        <w:rPr>
          <w:rFonts w:hint="eastAsia" w:ascii="宋体" w:hAnsi="宋体" w:cs="宋体"/>
          <w:b/>
          <w:bCs/>
          <w:kern w:val="0"/>
          <w:sz w:val="24"/>
        </w:rPr>
        <w:t>（八）</w:t>
      </w:r>
      <w:r>
        <w:rPr>
          <w:rFonts w:hint="eastAsia" w:ascii="宋体" w:hAnsi="宋体" w:cs="宋体"/>
          <w:b/>
          <w:bCs/>
          <w:sz w:val="24"/>
        </w:rPr>
        <w:t>违约责任</w:t>
      </w:r>
    </w:p>
    <w:p>
      <w:pPr>
        <w:widowControl/>
        <w:spacing w:line="360" w:lineRule="auto"/>
        <w:ind w:firstLine="480" w:firstLineChars="200"/>
        <w:rPr>
          <w:rFonts w:hint="eastAsia" w:ascii="宋体" w:hAnsi="宋体" w:cs="宋体"/>
          <w:sz w:val="24"/>
        </w:rPr>
      </w:pPr>
      <w:r>
        <w:rPr>
          <w:rFonts w:hint="eastAsia" w:ascii="宋体" w:hAnsi="宋体" w:cs="宋体"/>
          <w:sz w:val="24"/>
        </w:rPr>
        <w:t>1.如中标人未按照合同约定的时间完成本项目各阶段工作，每迟延一日，采购人有权自尚未支付的合同款项中扣除合同服务费总金额的3‰的逾期违约金。</w:t>
      </w:r>
    </w:p>
    <w:p>
      <w:pPr>
        <w:widowControl/>
        <w:spacing w:line="360" w:lineRule="auto"/>
        <w:ind w:firstLine="480" w:firstLineChars="200"/>
        <w:rPr>
          <w:rFonts w:hint="eastAsia" w:ascii="宋体" w:hAnsi="宋体" w:cs="宋体"/>
          <w:sz w:val="24"/>
        </w:rPr>
      </w:pPr>
      <w:r>
        <w:rPr>
          <w:rFonts w:hint="eastAsia" w:ascii="宋体" w:hAnsi="宋体" w:cs="宋体"/>
          <w:sz w:val="24"/>
        </w:rPr>
        <w:t>2.合同项下的工作内容不可分割，任一文件的迟延交付均视为整个项目的迟延交付。</w:t>
      </w:r>
    </w:p>
    <w:p>
      <w:pPr>
        <w:widowControl/>
        <w:spacing w:line="360" w:lineRule="auto"/>
        <w:ind w:firstLine="480" w:firstLineChars="200"/>
        <w:rPr>
          <w:rFonts w:hint="eastAsia" w:ascii="宋体" w:hAnsi="宋体" w:cs="宋体"/>
          <w:sz w:val="24"/>
        </w:rPr>
      </w:pPr>
      <w:r>
        <w:rPr>
          <w:rFonts w:hint="eastAsia" w:ascii="宋体" w:hAnsi="宋体" w:cs="宋体"/>
          <w:sz w:val="24"/>
        </w:rPr>
        <w:t>3.合同履行期间，发生下述情形时，采购人有权解除合同，中标人除应退还采购人已支付的全部款项外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还应在合同解除通知发出之日起10日内向采购人支付合同总价款20%的违约金。中标人应同时将已完成的项目成果移交给采购人，并将全部有关资料退还采购人：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sz w:val="24"/>
        </w:rPr>
      </w:pPr>
      <w:r>
        <w:rPr>
          <w:rFonts w:hint="eastAsia" w:ascii="宋体" w:hAnsi="宋体" w:cs="宋体"/>
          <w:sz w:val="24"/>
        </w:rPr>
        <w:t>3.1.中标人未能按合同约定的日期(含协商延缓的日期)提交成果，延误时间超过15个工作日；</w:t>
      </w:r>
    </w:p>
    <w:p>
      <w:pPr>
        <w:widowControl/>
        <w:spacing w:line="360" w:lineRule="auto"/>
        <w:ind w:firstLine="480" w:firstLineChars="200"/>
        <w:rPr>
          <w:rFonts w:hint="eastAsia" w:ascii="宋体" w:hAnsi="宋体" w:cs="宋体"/>
          <w:sz w:val="24"/>
        </w:rPr>
      </w:pPr>
      <w:r>
        <w:rPr>
          <w:rFonts w:hint="eastAsia" w:ascii="宋体" w:hAnsi="宋体" w:cs="宋体"/>
          <w:sz w:val="24"/>
        </w:rPr>
        <w:t>3.2.因中标人工作的错误或遗漏造成成果质量不符合合同要求，且中标人未按采购人要求采取及时有效的补救措施的；</w:t>
      </w:r>
    </w:p>
    <w:p>
      <w:pPr>
        <w:widowControl/>
        <w:spacing w:line="360" w:lineRule="auto"/>
        <w:ind w:firstLine="480" w:firstLineChars="200"/>
        <w:rPr>
          <w:rFonts w:hint="eastAsia" w:ascii="宋体" w:hAnsi="宋体" w:cs="宋体"/>
          <w:sz w:val="24"/>
        </w:rPr>
      </w:pPr>
      <w:r>
        <w:rPr>
          <w:rFonts w:hint="eastAsia" w:ascii="宋体" w:hAnsi="宋体" w:cs="宋体"/>
          <w:sz w:val="24"/>
        </w:rPr>
        <w:t>3.3.中标人虽如期提交阶段性成果和最终成果，但最终成果连续二次未能通过验收的；</w:t>
      </w:r>
    </w:p>
    <w:p>
      <w:pPr>
        <w:widowControl/>
        <w:spacing w:line="360" w:lineRule="auto"/>
        <w:ind w:firstLine="480" w:firstLineChars="200"/>
        <w:rPr>
          <w:rFonts w:hint="eastAsia" w:ascii="宋体" w:hAnsi="宋体" w:cs="宋体"/>
          <w:sz w:val="24"/>
        </w:rPr>
      </w:pPr>
      <w:r>
        <w:rPr>
          <w:rFonts w:hint="eastAsia" w:ascii="宋体" w:hAnsi="宋体" w:cs="宋体"/>
          <w:sz w:val="24"/>
        </w:rPr>
        <w:t>3.4.未经采购人书面在先同意，中标人擅自将本合同项目与任何第三方合作，或将本合同标的全部或部分擅自转包或分包给任何第三方，且未按采购人的要求终止与第三方的协议的；</w:t>
      </w:r>
    </w:p>
    <w:p>
      <w:pPr>
        <w:widowControl/>
        <w:spacing w:line="360" w:lineRule="auto"/>
        <w:ind w:firstLine="480" w:firstLineChars="200"/>
        <w:rPr>
          <w:rFonts w:hint="eastAsia" w:ascii="宋体" w:hAnsi="宋体" w:cs="宋体"/>
          <w:sz w:val="24"/>
        </w:rPr>
      </w:pPr>
      <w:r>
        <w:rPr>
          <w:rFonts w:hint="eastAsia" w:ascii="宋体" w:hAnsi="宋体" w:cs="宋体"/>
          <w:sz w:val="24"/>
        </w:rPr>
        <w:t>3.5. 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sz w:val="24"/>
        </w:rPr>
      </w:pPr>
      <w:r>
        <w:rPr>
          <w:rFonts w:hint="eastAsia" w:ascii="宋体" w:hAnsi="宋体" w:cs="宋体"/>
          <w:sz w:val="24"/>
        </w:rPr>
        <w:t>3.6.发现中标人或中标人工作人员出现全部或部分丧失履行委托服务能力的情况，采购人有权通知中标人限期整改或更换工作人员，期限届满中标人并未进行改善的；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sz w:val="24"/>
        </w:rPr>
      </w:pPr>
      <w:r>
        <w:rPr>
          <w:rFonts w:hint="eastAsia" w:ascii="宋体" w:hAnsi="宋体" w:cs="宋体"/>
          <w:sz w:val="24"/>
        </w:rPr>
        <w:t>3.7.中标人明确表示或者以自己的行为表明不履行本合同的。</w:t>
      </w:r>
    </w:p>
    <w:p>
      <w:pPr>
        <w:widowControl/>
        <w:spacing w:line="360" w:lineRule="auto"/>
        <w:ind w:firstLine="480" w:firstLineChars="200"/>
        <w:rPr>
          <w:rFonts w:hint="eastAsia" w:ascii="宋体" w:hAnsi="宋体" w:cs="宋体"/>
          <w:sz w:val="24"/>
        </w:rPr>
      </w:pPr>
      <w:r>
        <w:rPr>
          <w:rFonts w:hint="eastAsia" w:ascii="宋体" w:hAnsi="宋体" w:cs="宋体"/>
          <w:sz w:val="24"/>
        </w:rPr>
        <w:t>3.8.</w:t>
      </w:r>
      <w:r>
        <w:rPr>
          <w:rFonts w:hint="eastAsia" w:ascii="宋体" w:hAnsi="宋体" w:cs="宋体"/>
          <w:bCs/>
          <w:sz w:val="24"/>
        </w:rPr>
        <w:t>中标人与被审核企业存在业务来往等利益关系，未主动向采购人申请回避的。</w:t>
      </w:r>
    </w:p>
    <w:p>
      <w:pPr>
        <w:widowControl/>
        <w:spacing w:line="360" w:lineRule="auto"/>
        <w:ind w:firstLine="480" w:firstLineChars="200"/>
        <w:rPr>
          <w:rFonts w:hint="eastAsia" w:ascii="宋体" w:hAnsi="宋体" w:cs="宋体"/>
          <w:sz w:val="24"/>
        </w:rPr>
      </w:pPr>
      <w:r>
        <w:rPr>
          <w:rFonts w:hint="eastAsia" w:ascii="宋体" w:hAnsi="宋体" w:cs="宋体"/>
          <w:sz w:val="24"/>
        </w:rPr>
        <w:t>4.如采购人未按照本合同约定的时间支付服务费，中标人书面催告采购人并给予不少于5个工作日的履行期限后采购人仍未支付的，中标人有权自该期限届满之日起要求采购人支付该阶段应付而未付合同价款每日3‰的逾期违约金。如采购人无正当理由拒绝接受服务，到期明确表示拒付服务款项，中标人有权要求采购人支付合同项下服务费总金额20%的违约金。</w:t>
      </w:r>
    </w:p>
    <w:p>
      <w:pPr>
        <w:widowControl/>
        <w:spacing w:line="360" w:lineRule="auto"/>
        <w:ind w:firstLine="480" w:firstLineChars="200"/>
        <w:rPr>
          <w:rFonts w:hint="eastAsia" w:ascii="宋体" w:hAnsi="宋体" w:cs="宋体"/>
          <w:sz w:val="24"/>
        </w:rPr>
      </w:pPr>
      <w:r>
        <w:rPr>
          <w:rFonts w:hint="eastAsia" w:ascii="宋体" w:hAnsi="宋体" w:cs="宋体"/>
          <w:sz w:val="24"/>
        </w:rPr>
        <w:t>5.上述违约责任各自独立且可累加。如本合同所约定的违约金无法弥补因违约行为所造成的损失，违约方应补偿上述不足部分的损失。</w:t>
      </w:r>
    </w:p>
    <w:p>
      <w:pPr>
        <w:widowControl/>
        <w:spacing w:line="360" w:lineRule="auto"/>
        <w:ind w:firstLine="482" w:firstLineChars="200"/>
        <w:rPr>
          <w:rFonts w:hint="eastAsia" w:ascii="宋体" w:hAnsi="宋体" w:cs="宋体"/>
          <w:b/>
          <w:bCs/>
          <w:sz w:val="24"/>
        </w:rPr>
      </w:pPr>
      <w:r>
        <w:rPr>
          <w:rFonts w:hint="eastAsia" w:ascii="宋体" w:hAnsi="宋体" w:cs="宋体"/>
          <w:b/>
          <w:bCs/>
          <w:sz w:val="24"/>
        </w:rPr>
        <w:t>五、其他要求</w:t>
      </w:r>
    </w:p>
    <w:p>
      <w:pPr>
        <w:widowControl/>
        <w:spacing w:line="360" w:lineRule="auto"/>
        <w:ind w:firstLine="480" w:firstLineChars="200"/>
        <w:rPr>
          <w:rFonts w:hint="eastAsia" w:ascii="宋体" w:hAnsi="宋体" w:cs="宋体"/>
          <w:sz w:val="24"/>
        </w:rPr>
      </w:pPr>
      <w:r>
        <w:rPr>
          <w:rFonts w:hint="eastAsia" w:ascii="宋体" w:hAnsi="宋体" w:cs="宋体"/>
          <w:sz w:val="24"/>
        </w:rPr>
        <w:t>1.中标人如与申报资金的金融机构有业务关联，设立回避条款。</w:t>
      </w:r>
    </w:p>
    <w:p>
      <w:pPr>
        <w:widowControl/>
        <w:spacing w:line="360" w:lineRule="auto"/>
        <w:ind w:firstLine="480" w:firstLineChars="200"/>
        <w:rPr>
          <w:rFonts w:hint="eastAsia" w:ascii="宋体" w:hAnsi="宋体" w:cs="宋体"/>
          <w:sz w:val="24"/>
        </w:rPr>
      </w:pPr>
      <w:r>
        <w:rPr>
          <w:rFonts w:hint="eastAsia" w:ascii="宋体" w:hAnsi="宋体" w:cs="宋体"/>
          <w:sz w:val="24"/>
        </w:rPr>
        <w:t>2.中标人不得将项目非法分包或转包给任何单位和个人。否则，采购人有权即刻终止合同，并要求中标人赔偿相应损失。</w:t>
      </w:r>
    </w:p>
    <w:p>
      <w:pPr>
        <w:snapToGrid w:val="0"/>
        <w:spacing w:line="360" w:lineRule="auto"/>
        <w:jc w:val="left"/>
        <w:outlineLvl w:val="1"/>
        <w:rPr>
          <w:rFonts w:hint="eastAsia" w:ascii="宋体" w:hAnsi="宋体" w:cs="宋体"/>
          <w:sz w:val="24"/>
          <w:lang w:bidi="ar"/>
        </w:rPr>
      </w:pPr>
      <w:r>
        <w:rPr>
          <w:rFonts w:hint="eastAsia" w:ascii="宋体" w:hAnsi="宋体" w:cs="宋体"/>
          <w:sz w:val="24"/>
        </w:rPr>
        <w:br w:type="page"/>
      </w:r>
      <w:r>
        <w:rPr>
          <w:rFonts w:hint="eastAsia" w:ascii="宋体" w:hAnsi="宋体" w:cs="宋体"/>
          <w:sz w:val="24"/>
          <w:lang w:bidi="ar"/>
        </w:rPr>
        <w:t>附表：</w:t>
      </w:r>
    </w:p>
    <w:p>
      <w:pPr>
        <w:pStyle w:val="4"/>
        <w:tabs>
          <w:tab w:val="left" w:pos="3150"/>
        </w:tabs>
        <w:jc w:val="center"/>
        <w:rPr>
          <w:rStyle w:val="48"/>
          <w:rFonts w:hint="eastAsia" w:ascii="宋体" w:hAnsi="宋体" w:cs="宋体"/>
          <w:b/>
          <w:sz w:val="24"/>
          <w:szCs w:val="24"/>
        </w:rPr>
      </w:pPr>
      <w:bookmarkStart w:id="10" w:name="_Toc1938151113"/>
      <w:bookmarkStart w:id="11" w:name="_Toc4744"/>
      <w:bookmarkStart w:id="12" w:name="_Toc1274027358"/>
      <w:r>
        <w:rPr>
          <w:rStyle w:val="48"/>
          <w:rFonts w:hint="eastAsia" w:ascii="宋体" w:hAnsi="宋体" w:cs="宋体"/>
          <w:b/>
          <w:sz w:val="24"/>
          <w:szCs w:val="24"/>
        </w:rPr>
        <w:t>履约情况反馈表</w:t>
      </w:r>
    </w:p>
    <w:bookmarkEnd w:id="10"/>
    <w:bookmarkEnd w:id="11"/>
    <w:bookmarkEnd w:id="12"/>
    <w:p>
      <w:pPr>
        <w:spacing w:line="240" w:lineRule="atLeast"/>
        <w:outlineLvl w:val="1"/>
        <w:rPr>
          <w:rFonts w:hint="eastAsia" w:ascii="宋体" w:hAnsi="宋体" w:cs="宋体"/>
          <w:b/>
          <w:sz w:val="24"/>
        </w:rPr>
      </w:pPr>
      <w:r>
        <w:rPr>
          <w:rFonts w:hint="eastAsia" w:ascii="宋体" w:hAnsi="宋体" w:cs="宋体"/>
          <w:b/>
          <w:sz w:val="24"/>
        </w:rPr>
        <w:t>采购人名称：                       联系人及电话：</w:t>
      </w:r>
    </w:p>
    <w:p>
      <w:pPr>
        <w:spacing w:line="60" w:lineRule="exact"/>
        <w:rPr>
          <w:rFonts w:hint="eastAsia" w:ascii="宋体" w:hAnsi="宋体" w:cs="宋体"/>
          <w:b/>
          <w:sz w:val="24"/>
        </w:r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pPr>
              <w:spacing w:line="240" w:lineRule="atLeast"/>
              <w:jc w:val="center"/>
              <w:rPr>
                <w:rFonts w:hint="eastAsia" w:ascii="宋体" w:hAnsi="宋体" w:cs="宋体"/>
                <w:sz w:val="24"/>
              </w:rPr>
            </w:pPr>
            <w:r>
              <w:rPr>
                <w:rFonts w:hint="eastAsia" w:ascii="宋体" w:hAnsi="宋体" w:cs="宋体"/>
                <w:sz w:val="24"/>
              </w:rPr>
              <w:t>采购项目名称</w:t>
            </w:r>
          </w:p>
        </w:tc>
        <w:tc>
          <w:tcPr>
            <w:tcW w:w="2520" w:type="dxa"/>
            <w:vAlign w:val="center"/>
          </w:tcPr>
          <w:p>
            <w:pPr>
              <w:spacing w:line="240" w:lineRule="atLeast"/>
              <w:jc w:val="center"/>
              <w:rPr>
                <w:rFonts w:hint="eastAsia" w:ascii="宋体" w:hAnsi="宋体" w:cs="宋体"/>
                <w:sz w:val="24"/>
              </w:rPr>
            </w:pPr>
          </w:p>
        </w:tc>
        <w:tc>
          <w:tcPr>
            <w:tcW w:w="1980" w:type="dxa"/>
            <w:vAlign w:val="center"/>
          </w:tcPr>
          <w:p>
            <w:pPr>
              <w:spacing w:line="240" w:lineRule="atLeast"/>
              <w:jc w:val="center"/>
              <w:rPr>
                <w:rFonts w:hint="eastAsia" w:ascii="宋体" w:hAnsi="宋体" w:cs="宋体"/>
                <w:sz w:val="24"/>
              </w:rPr>
            </w:pPr>
            <w:r>
              <w:rPr>
                <w:rFonts w:hint="eastAsia" w:ascii="宋体" w:hAnsi="宋体" w:cs="宋体"/>
                <w:sz w:val="24"/>
              </w:rPr>
              <w:t>项目编号</w:t>
            </w:r>
          </w:p>
        </w:tc>
        <w:tc>
          <w:tcPr>
            <w:tcW w:w="2135" w:type="dxa"/>
            <w:vAlign w:val="center"/>
          </w:tcPr>
          <w:p>
            <w:pPr>
              <w:spacing w:line="240" w:lineRule="atLeas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pPr>
              <w:spacing w:line="240" w:lineRule="atLeast"/>
              <w:jc w:val="center"/>
              <w:rPr>
                <w:rFonts w:hint="eastAsia" w:ascii="宋体" w:hAnsi="宋体" w:cs="宋体"/>
                <w:sz w:val="24"/>
              </w:rPr>
            </w:pPr>
            <w:r>
              <w:rPr>
                <w:rFonts w:hint="eastAsia" w:ascii="宋体" w:hAnsi="宋体" w:cs="宋体"/>
                <w:sz w:val="24"/>
              </w:rPr>
              <w:t>中标供应商名称</w:t>
            </w:r>
          </w:p>
        </w:tc>
        <w:tc>
          <w:tcPr>
            <w:tcW w:w="2520" w:type="dxa"/>
            <w:vAlign w:val="center"/>
          </w:tcPr>
          <w:p>
            <w:pPr>
              <w:spacing w:line="240" w:lineRule="atLeast"/>
              <w:jc w:val="center"/>
              <w:rPr>
                <w:rFonts w:hint="eastAsia" w:ascii="宋体" w:hAnsi="宋体" w:cs="宋体"/>
                <w:sz w:val="24"/>
              </w:rPr>
            </w:pPr>
          </w:p>
        </w:tc>
        <w:tc>
          <w:tcPr>
            <w:tcW w:w="1980" w:type="dxa"/>
            <w:vAlign w:val="center"/>
          </w:tcPr>
          <w:p>
            <w:pPr>
              <w:spacing w:line="240" w:lineRule="atLeast"/>
              <w:jc w:val="center"/>
              <w:rPr>
                <w:rFonts w:hint="eastAsia" w:ascii="宋体" w:hAnsi="宋体" w:cs="宋体"/>
                <w:sz w:val="24"/>
              </w:rPr>
            </w:pPr>
            <w:r>
              <w:rPr>
                <w:rFonts w:hint="eastAsia" w:ascii="宋体" w:hAnsi="宋体" w:cs="宋体"/>
                <w:sz w:val="24"/>
              </w:rPr>
              <w:t>供应商</w:t>
            </w:r>
          </w:p>
          <w:p>
            <w:pPr>
              <w:spacing w:line="240" w:lineRule="atLeast"/>
              <w:jc w:val="center"/>
              <w:rPr>
                <w:rFonts w:hint="eastAsia" w:ascii="宋体" w:hAnsi="宋体" w:cs="宋体"/>
                <w:sz w:val="24"/>
              </w:rPr>
            </w:pPr>
            <w:r>
              <w:rPr>
                <w:rFonts w:hint="eastAsia" w:ascii="宋体" w:hAnsi="宋体" w:cs="宋体"/>
                <w:sz w:val="24"/>
              </w:rPr>
              <w:t>联系人及电话</w:t>
            </w:r>
          </w:p>
        </w:tc>
        <w:tc>
          <w:tcPr>
            <w:tcW w:w="2135" w:type="dxa"/>
            <w:vAlign w:val="center"/>
          </w:tcPr>
          <w:p>
            <w:pPr>
              <w:spacing w:line="240" w:lineRule="atLeas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4802" w:type="dxa"/>
            <w:gridSpan w:val="4"/>
            <w:vAlign w:val="center"/>
          </w:tcPr>
          <w:p>
            <w:pPr>
              <w:spacing w:line="240" w:lineRule="atLeast"/>
              <w:jc w:val="center"/>
              <w:rPr>
                <w:rFonts w:hint="eastAsia" w:ascii="宋体" w:hAnsi="宋体" w:cs="宋体"/>
                <w:sz w:val="24"/>
              </w:rPr>
            </w:pPr>
            <w:r>
              <w:rPr>
                <w:rFonts w:hint="eastAsia" w:ascii="宋体" w:hAnsi="宋体" w:cs="宋体"/>
                <w:sz w:val="24"/>
              </w:rPr>
              <w:t>合同履约时间</w:t>
            </w:r>
          </w:p>
        </w:tc>
        <w:tc>
          <w:tcPr>
            <w:tcW w:w="4115" w:type="dxa"/>
            <w:gridSpan w:val="2"/>
            <w:vAlign w:val="center"/>
          </w:tcPr>
          <w:p>
            <w:pPr>
              <w:spacing w:line="240" w:lineRule="atLeast"/>
              <w:ind w:firstLine="1440" w:firstLineChars="600"/>
              <w:rPr>
                <w:rFonts w:hint="eastAsia" w:ascii="宋体" w:hAnsi="宋体" w:cs="宋体"/>
                <w:sz w:val="24"/>
              </w:rPr>
            </w:pPr>
            <w:r>
              <w:rPr>
                <w:rFonts w:hint="eastAsia" w:ascii="宋体" w:hAnsi="宋体" w:cs="宋体"/>
                <w:sz w:val="24"/>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pPr>
              <w:spacing w:line="240" w:lineRule="atLeast"/>
              <w:jc w:val="center"/>
              <w:rPr>
                <w:rFonts w:hint="eastAsia" w:ascii="宋体" w:hAnsi="宋体" w:cs="宋体"/>
                <w:b/>
                <w:sz w:val="24"/>
              </w:rPr>
            </w:pPr>
            <w:r>
              <w:rPr>
                <w:rFonts w:hint="eastAsia" w:ascii="宋体" w:hAnsi="宋体" w:cs="宋体"/>
                <w:b/>
                <w:sz w:val="24"/>
              </w:rPr>
              <w:t>履约情况评价</w:t>
            </w:r>
          </w:p>
        </w:tc>
        <w:tc>
          <w:tcPr>
            <w:tcW w:w="1440" w:type="dxa"/>
            <w:gridSpan w:val="2"/>
            <w:tcBorders>
              <w:right w:val="single" w:color="auto" w:sz="4" w:space="0"/>
            </w:tcBorders>
            <w:vAlign w:val="center"/>
          </w:tcPr>
          <w:p>
            <w:pPr>
              <w:spacing w:line="240" w:lineRule="atLeast"/>
              <w:jc w:val="center"/>
              <w:rPr>
                <w:rFonts w:hint="eastAsia" w:ascii="宋体" w:hAnsi="宋体" w:cs="宋体"/>
                <w:sz w:val="24"/>
              </w:rPr>
            </w:pPr>
            <w:r>
              <w:rPr>
                <w:rFonts w:hint="eastAsia" w:ascii="宋体" w:hAnsi="宋体" w:cs="宋体"/>
                <w:sz w:val="24"/>
              </w:rPr>
              <w:t>总体评价</w:t>
            </w:r>
          </w:p>
        </w:tc>
        <w:tc>
          <w:tcPr>
            <w:tcW w:w="6635" w:type="dxa"/>
            <w:gridSpan w:val="3"/>
            <w:tcBorders>
              <w:left w:val="single" w:color="auto" w:sz="4" w:space="0"/>
            </w:tcBorders>
            <w:vAlign w:val="center"/>
          </w:tcPr>
          <w:p>
            <w:pPr>
              <w:spacing w:line="240" w:lineRule="atLeast"/>
              <w:ind w:firstLine="120" w:firstLineChars="50"/>
              <w:jc w:val="left"/>
              <w:rPr>
                <w:rFonts w:hint="eastAsia" w:ascii="宋体" w:hAnsi="宋体" w:cs="宋体"/>
                <w:sz w:val="24"/>
              </w:rPr>
            </w:pPr>
            <w:r>
              <w:rPr>
                <w:rFonts w:hint="eastAsia" w:ascii="宋体" w:hAnsi="宋体" w:cs="宋体"/>
                <w:sz w:val="24"/>
              </w:rPr>
              <w:t xml:space="preserve">□ 优（80-100分）               □ 良（70-79分）     </w:t>
            </w:r>
          </w:p>
          <w:p>
            <w:pPr>
              <w:spacing w:line="240" w:lineRule="atLeast"/>
              <w:ind w:firstLine="120" w:firstLineChars="50"/>
              <w:jc w:val="left"/>
              <w:rPr>
                <w:rFonts w:hint="eastAsia" w:ascii="宋体" w:hAnsi="宋体" w:cs="宋体"/>
                <w:sz w:val="24"/>
              </w:rPr>
            </w:pPr>
            <w:r>
              <w:rPr>
                <w:rFonts w:hint="eastAsia" w:ascii="宋体" w:hAnsi="宋体" w:cs="宋体"/>
                <w:sz w:val="24"/>
              </w:rPr>
              <w:t>□ 中（60-69分）                □ 差（59分以下）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hint="eastAsia" w:ascii="宋体" w:hAnsi="宋体" w:cs="宋体"/>
                <w:sz w:val="24"/>
              </w:rPr>
            </w:pPr>
          </w:p>
        </w:tc>
        <w:tc>
          <w:tcPr>
            <w:tcW w:w="720" w:type="dxa"/>
            <w:vMerge w:val="restart"/>
            <w:tcBorders>
              <w:right w:val="single" w:color="auto" w:sz="4" w:space="0"/>
            </w:tcBorders>
            <w:vAlign w:val="center"/>
          </w:tcPr>
          <w:p>
            <w:pPr>
              <w:spacing w:line="240" w:lineRule="atLeast"/>
              <w:jc w:val="center"/>
              <w:rPr>
                <w:rFonts w:hint="eastAsia" w:ascii="宋体" w:hAnsi="宋体" w:cs="宋体"/>
                <w:sz w:val="24"/>
              </w:rPr>
            </w:pPr>
            <w:r>
              <w:rPr>
                <w:rFonts w:hint="eastAsia" w:ascii="宋体" w:hAnsi="宋体" w:cs="宋体"/>
                <w:sz w:val="24"/>
              </w:rPr>
              <w:t>分项评价</w:t>
            </w:r>
          </w:p>
        </w:tc>
        <w:tc>
          <w:tcPr>
            <w:tcW w:w="720" w:type="dxa"/>
            <w:tcBorders>
              <w:left w:val="single" w:color="auto" w:sz="4" w:space="0"/>
              <w:right w:val="single" w:color="auto" w:sz="4" w:space="0"/>
            </w:tcBorders>
            <w:vAlign w:val="center"/>
          </w:tcPr>
          <w:p>
            <w:pPr>
              <w:spacing w:line="240" w:lineRule="atLeast"/>
              <w:jc w:val="center"/>
              <w:rPr>
                <w:rFonts w:hint="eastAsia" w:ascii="宋体" w:hAnsi="宋体" w:cs="宋体"/>
                <w:sz w:val="24"/>
              </w:rPr>
            </w:pPr>
            <w:r>
              <w:rPr>
                <w:rFonts w:hint="eastAsia" w:ascii="宋体" w:hAnsi="宋体" w:cs="宋体"/>
                <w:sz w:val="24"/>
              </w:rPr>
              <w:t>质量方面</w:t>
            </w:r>
          </w:p>
        </w:tc>
        <w:tc>
          <w:tcPr>
            <w:tcW w:w="6635" w:type="dxa"/>
            <w:gridSpan w:val="3"/>
            <w:tcBorders>
              <w:left w:val="single" w:color="auto" w:sz="4" w:space="0"/>
            </w:tcBorders>
            <w:vAlign w:val="center"/>
          </w:tcPr>
          <w:p>
            <w:pPr>
              <w:spacing w:line="240" w:lineRule="atLeast"/>
              <w:ind w:firstLine="120" w:firstLineChars="50"/>
              <w:jc w:val="left"/>
              <w:rPr>
                <w:rFonts w:hint="eastAsia" w:ascii="宋体" w:hAnsi="宋体" w:cs="宋体"/>
                <w:sz w:val="24"/>
              </w:rPr>
            </w:pPr>
            <w:r>
              <w:rPr>
                <w:rFonts w:hint="eastAsia" w:ascii="宋体" w:hAnsi="宋体" w:cs="宋体"/>
                <w:sz w:val="24"/>
              </w:rPr>
              <w:t xml:space="preserve">□ 优（80-100分）               □ 良（70-79分）     </w:t>
            </w:r>
          </w:p>
          <w:p>
            <w:pPr>
              <w:spacing w:line="240" w:lineRule="atLeast"/>
              <w:ind w:firstLine="120" w:firstLineChars="50"/>
              <w:jc w:val="left"/>
              <w:rPr>
                <w:rFonts w:hint="eastAsia" w:ascii="宋体" w:hAnsi="宋体" w:cs="宋体"/>
                <w:sz w:val="24"/>
              </w:rPr>
            </w:pPr>
            <w:r>
              <w:rPr>
                <w:rFonts w:hint="eastAsia" w:ascii="宋体" w:hAnsi="宋体" w:cs="宋体"/>
                <w:sz w:val="24"/>
              </w:rPr>
              <w:t>□ 中（60-69分）                □ 差（59分以下）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hint="eastAsia" w:ascii="宋体" w:hAnsi="宋体" w:cs="宋体"/>
                <w:sz w:val="24"/>
              </w:rPr>
            </w:pPr>
          </w:p>
        </w:tc>
        <w:tc>
          <w:tcPr>
            <w:tcW w:w="720" w:type="dxa"/>
            <w:vMerge w:val="continue"/>
            <w:tcBorders>
              <w:right w:val="single" w:color="auto" w:sz="4" w:space="0"/>
            </w:tcBorders>
            <w:vAlign w:val="center"/>
          </w:tcPr>
          <w:p>
            <w:pPr>
              <w:spacing w:line="240" w:lineRule="atLeast"/>
              <w:jc w:val="center"/>
              <w:rPr>
                <w:rFonts w:hint="eastAsia" w:ascii="宋体" w:hAnsi="宋体" w:cs="宋体"/>
                <w:sz w:val="24"/>
              </w:rPr>
            </w:pPr>
          </w:p>
        </w:tc>
        <w:tc>
          <w:tcPr>
            <w:tcW w:w="720" w:type="dxa"/>
            <w:tcBorders>
              <w:left w:val="single" w:color="auto" w:sz="4" w:space="0"/>
              <w:right w:val="single" w:color="auto" w:sz="4" w:space="0"/>
            </w:tcBorders>
            <w:vAlign w:val="center"/>
          </w:tcPr>
          <w:p>
            <w:pPr>
              <w:spacing w:line="240" w:lineRule="atLeast"/>
              <w:jc w:val="center"/>
              <w:rPr>
                <w:rFonts w:hint="eastAsia" w:ascii="宋体" w:hAnsi="宋体" w:cs="宋体"/>
                <w:sz w:val="24"/>
              </w:rPr>
            </w:pPr>
            <w:r>
              <w:rPr>
                <w:rFonts w:hint="eastAsia" w:ascii="宋体" w:hAnsi="宋体" w:cs="宋体"/>
                <w:sz w:val="24"/>
              </w:rPr>
              <w:t>服务方面</w:t>
            </w:r>
          </w:p>
        </w:tc>
        <w:tc>
          <w:tcPr>
            <w:tcW w:w="6635" w:type="dxa"/>
            <w:gridSpan w:val="3"/>
            <w:tcBorders>
              <w:left w:val="single" w:color="auto" w:sz="4" w:space="0"/>
            </w:tcBorders>
            <w:vAlign w:val="center"/>
          </w:tcPr>
          <w:p>
            <w:pPr>
              <w:spacing w:line="240" w:lineRule="atLeast"/>
              <w:ind w:firstLine="120" w:firstLineChars="50"/>
              <w:jc w:val="left"/>
              <w:rPr>
                <w:rFonts w:hint="eastAsia" w:ascii="宋体" w:hAnsi="宋体" w:cs="宋体"/>
                <w:sz w:val="24"/>
              </w:rPr>
            </w:pPr>
            <w:r>
              <w:rPr>
                <w:rFonts w:hint="eastAsia" w:ascii="宋体" w:hAnsi="宋体" w:cs="宋体"/>
                <w:sz w:val="24"/>
              </w:rPr>
              <w:t xml:space="preserve">□ 优（80-100分）               □ 良（70-79分）     </w:t>
            </w:r>
          </w:p>
          <w:p>
            <w:pPr>
              <w:spacing w:line="240" w:lineRule="atLeast"/>
              <w:ind w:firstLine="120" w:firstLineChars="50"/>
              <w:jc w:val="left"/>
              <w:rPr>
                <w:rFonts w:hint="eastAsia" w:ascii="宋体" w:hAnsi="宋体" w:cs="宋体"/>
                <w:sz w:val="24"/>
              </w:rPr>
            </w:pPr>
            <w:r>
              <w:rPr>
                <w:rFonts w:hint="eastAsia" w:ascii="宋体" w:hAnsi="宋体" w:cs="宋体"/>
                <w:sz w:val="24"/>
              </w:rPr>
              <w:t>□ 中（60-69分）                □ 差（59分以下）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hint="eastAsia" w:ascii="宋体" w:hAnsi="宋体" w:cs="宋体"/>
                <w:sz w:val="24"/>
              </w:rPr>
            </w:pPr>
          </w:p>
        </w:tc>
        <w:tc>
          <w:tcPr>
            <w:tcW w:w="720" w:type="dxa"/>
            <w:vMerge w:val="continue"/>
            <w:tcBorders>
              <w:right w:val="single" w:color="auto" w:sz="4" w:space="0"/>
            </w:tcBorders>
            <w:vAlign w:val="center"/>
          </w:tcPr>
          <w:p>
            <w:pPr>
              <w:spacing w:line="240" w:lineRule="atLeast"/>
              <w:jc w:val="center"/>
              <w:rPr>
                <w:rFonts w:hint="eastAsia" w:ascii="宋体" w:hAnsi="宋体" w:cs="宋体"/>
                <w:sz w:val="24"/>
              </w:rPr>
            </w:pPr>
          </w:p>
        </w:tc>
        <w:tc>
          <w:tcPr>
            <w:tcW w:w="720" w:type="dxa"/>
            <w:tcBorders>
              <w:left w:val="single" w:color="auto" w:sz="4" w:space="0"/>
              <w:right w:val="single" w:color="auto" w:sz="4" w:space="0"/>
            </w:tcBorders>
            <w:vAlign w:val="center"/>
          </w:tcPr>
          <w:p>
            <w:pPr>
              <w:spacing w:line="240" w:lineRule="atLeast"/>
              <w:jc w:val="center"/>
              <w:rPr>
                <w:rFonts w:hint="eastAsia" w:ascii="宋体" w:hAnsi="宋体" w:cs="宋体"/>
                <w:sz w:val="24"/>
              </w:rPr>
            </w:pPr>
            <w:r>
              <w:rPr>
                <w:rFonts w:hint="eastAsia" w:ascii="宋体" w:hAnsi="宋体" w:cs="宋体"/>
                <w:sz w:val="24"/>
              </w:rPr>
              <w:t>时间方面</w:t>
            </w:r>
          </w:p>
        </w:tc>
        <w:tc>
          <w:tcPr>
            <w:tcW w:w="6635" w:type="dxa"/>
            <w:gridSpan w:val="3"/>
            <w:tcBorders>
              <w:left w:val="single" w:color="auto" w:sz="4" w:space="0"/>
            </w:tcBorders>
            <w:vAlign w:val="center"/>
          </w:tcPr>
          <w:p>
            <w:pPr>
              <w:spacing w:line="240" w:lineRule="atLeast"/>
              <w:ind w:firstLine="120" w:firstLineChars="50"/>
              <w:jc w:val="left"/>
              <w:rPr>
                <w:rFonts w:hint="eastAsia" w:ascii="宋体" w:hAnsi="宋体" w:cs="宋体"/>
                <w:sz w:val="24"/>
              </w:rPr>
            </w:pPr>
            <w:r>
              <w:rPr>
                <w:rFonts w:hint="eastAsia" w:ascii="宋体" w:hAnsi="宋体" w:cs="宋体"/>
                <w:sz w:val="24"/>
              </w:rPr>
              <w:t xml:space="preserve">□ 优（80-100分）               □ 良（70-79分）     </w:t>
            </w:r>
          </w:p>
          <w:p>
            <w:pPr>
              <w:spacing w:line="240" w:lineRule="atLeast"/>
              <w:ind w:firstLine="120" w:firstLineChars="50"/>
              <w:jc w:val="left"/>
              <w:rPr>
                <w:rFonts w:hint="eastAsia" w:ascii="宋体" w:hAnsi="宋体" w:cs="宋体"/>
                <w:sz w:val="24"/>
              </w:rPr>
            </w:pPr>
            <w:r>
              <w:rPr>
                <w:rFonts w:hint="eastAsia" w:ascii="宋体" w:hAnsi="宋体" w:cs="宋体"/>
                <w:sz w:val="24"/>
              </w:rPr>
              <w:t>□ 中（60-69分）                □ 差（59分以下）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hint="eastAsia" w:ascii="宋体" w:hAnsi="宋体" w:cs="宋体"/>
                <w:sz w:val="24"/>
              </w:rPr>
            </w:pPr>
          </w:p>
        </w:tc>
        <w:tc>
          <w:tcPr>
            <w:tcW w:w="720" w:type="dxa"/>
            <w:vMerge w:val="continue"/>
            <w:tcBorders>
              <w:right w:val="single" w:color="auto" w:sz="4" w:space="0"/>
            </w:tcBorders>
            <w:vAlign w:val="center"/>
          </w:tcPr>
          <w:p>
            <w:pPr>
              <w:spacing w:line="240" w:lineRule="atLeast"/>
              <w:jc w:val="center"/>
              <w:rPr>
                <w:rFonts w:hint="eastAsia" w:ascii="宋体" w:hAnsi="宋体" w:cs="宋体"/>
                <w:sz w:val="24"/>
              </w:rPr>
            </w:pPr>
          </w:p>
        </w:tc>
        <w:tc>
          <w:tcPr>
            <w:tcW w:w="720" w:type="dxa"/>
            <w:tcBorders>
              <w:left w:val="single" w:color="auto" w:sz="4" w:space="0"/>
              <w:right w:val="single" w:color="auto" w:sz="4" w:space="0"/>
            </w:tcBorders>
            <w:vAlign w:val="center"/>
          </w:tcPr>
          <w:p>
            <w:pPr>
              <w:spacing w:line="240" w:lineRule="atLeast"/>
              <w:jc w:val="center"/>
              <w:rPr>
                <w:rFonts w:hint="eastAsia" w:ascii="宋体" w:hAnsi="宋体" w:cs="宋体"/>
                <w:sz w:val="24"/>
              </w:rPr>
            </w:pPr>
            <w:r>
              <w:rPr>
                <w:rFonts w:hint="eastAsia" w:ascii="宋体" w:hAnsi="宋体" w:cs="宋体"/>
                <w:sz w:val="24"/>
              </w:rPr>
              <w:t>其他</w:t>
            </w:r>
          </w:p>
        </w:tc>
        <w:tc>
          <w:tcPr>
            <w:tcW w:w="6635" w:type="dxa"/>
            <w:gridSpan w:val="3"/>
            <w:tcBorders>
              <w:left w:val="single" w:color="auto" w:sz="4" w:space="0"/>
            </w:tcBorders>
            <w:vAlign w:val="center"/>
          </w:tcPr>
          <w:p>
            <w:pPr>
              <w:spacing w:line="240" w:lineRule="atLeast"/>
              <w:ind w:firstLine="120" w:firstLineChars="50"/>
              <w:jc w:val="left"/>
              <w:rPr>
                <w:rFonts w:hint="eastAsia" w:ascii="宋体" w:hAnsi="宋体" w:cs="宋体"/>
                <w:sz w:val="24"/>
                <w:u w:val="single"/>
              </w:rPr>
            </w:pPr>
            <w:r>
              <w:rPr>
                <w:rFonts w:hint="eastAsia" w:ascii="宋体" w:hAnsi="宋体" w:cs="宋体"/>
                <w:sz w:val="24"/>
              </w:rPr>
              <w:t>评价内容为：</w:t>
            </w:r>
            <w:r>
              <w:rPr>
                <w:rFonts w:hint="eastAsia" w:ascii="宋体" w:hAnsi="宋体" w:cs="宋体"/>
                <w:sz w:val="24"/>
                <w:u w:val="single"/>
              </w:rPr>
              <w:t xml:space="preserve">                    </w:t>
            </w:r>
          </w:p>
          <w:p>
            <w:pPr>
              <w:spacing w:line="240" w:lineRule="atLeast"/>
              <w:ind w:firstLine="120" w:firstLineChars="50"/>
              <w:jc w:val="left"/>
              <w:rPr>
                <w:rFonts w:hint="eastAsia" w:ascii="宋体" w:hAnsi="宋体" w:cs="宋体"/>
                <w:sz w:val="24"/>
              </w:rPr>
            </w:pPr>
            <w:r>
              <w:rPr>
                <w:rFonts w:hint="eastAsia" w:ascii="宋体" w:hAnsi="宋体" w:cs="宋体"/>
                <w:sz w:val="24"/>
              </w:rPr>
              <w:t xml:space="preserve">评价等级为：  </w:t>
            </w:r>
          </w:p>
          <w:p>
            <w:pPr>
              <w:spacing w:line="240" w:lineRule="atLeast"/>
              <w:ind w:firstLine="120" w:firstLineChars="50"/>
              <w:jc w:val="left"/>
              <w:rPr>
                <w:rFonts w:hint="eastAsia" w:ascii="宋体" w:hAnsi="宋体" w:cs="宋体"/>
                <w:sz w:val="24"/>
              </w:rPr>
            </w:pPr>
            <w:r>
              <w:rPr>
                <w:rFonts w:hint="eastAsia" w:ascii="宋体" w:hAnsi="宋体" w:cs="宋体"/>
                <w:sz w:val="24"/>
              </w:rPr>
              <w:t xml:space="preserve">□ 优（80-100分）               □ 良（70-79分）    </w:t>
            </w:r>
          </w:p>
          <w:p>
            <w:pPr>
              <w:spacing w:line="240" w:lineRule="atLeast"/>
              <w:ind w:firstLine="120" w:firstLineChars="50"/>
              <w:jc w:val="left"/>
              <w:rPr>
                <w:rFonts w:hint="eastAsia" w:ascii="宋体" w:hAnsi="宋体" w:cs="宋体"/>
                <w:sz w:val="24"/>
              </w:rPr>
            </w:pPr>
            <w:r>
              <w:rPr>
                <w:rFonts w:hint="eastAsia" w:ascii="宋体" w:hAnsi="宋体" w:cs="宋体"/>
                <w:sz w:val="24"/>
              </w:rPr>
              <w:t>□ 中（60-69分）                □ 差（59分以下）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42" w:hRule="atLeast"/>
          <w:jc w:val="center"/>
        </w:trPr>
        <w:tc>
          <w:tcPr>
            <w:tcW w:w="1562" w:type="dxa"/>
            <w:gridSpan w:val="2"/>
            <w:vAlign w:val="center"/>
          </w:tcPr>
          <w:p>
            <w:pPr>
              <w:spacing w:line="240" w:lineRule="atLeast"/>
              <w:jc w:val="center"/>
              <w:rPr>
                <w:rFonts w:hint="eastAsia" w:ascii="宋体" w:hAnsi="宋体" w:cs="宋体"/>
                <w:sz w:val="24"/>
              </w:rPr>
            </w:pPr>
            <w:r>
              <w:rPr>
                <w:rFonts w:hint="eastAsia" w:ascii="宋体" w:hAnsi="宋体" w:cs="宋体"/>
                <w:sz w:val="24"/>
              </w:rPr>
              <w:t>具体情况说明</w:t>
            </w:r>
          </w:p>
        </w:tc>
        <w:tc>
          <w:tcPr>
            <w:tcW w:w="7355" w:type="dxa"/>
            <w:gridSpan w:val="4"/>
          </w:tcPr>
          <w:p>
            <w:pPr>
              <w:spacing w:line="240" w:lineRule="atLeast"/>
              <w:rPr>
                <w:rFonts w:hint="eastAsia" w:ascii="宋体" w:hAnsi="宋体" w:cs="宋体"/>
                <w:sz w:val="24"/>
              </w:rPr>
            </w:pPr>
          </w:p>
          <w:p>
            <w:pPr>
              <w:spacing w:line="240" w:lineRule="atLeast"/>
              <w:rPr>
                <w:rFonts w:hint="eastAsia" w:ascii="宋体" w:hAnsi="宋体" w:cs="宋体"/>
                <w:sz w:val="24"/>
              </w:rPr>
            </w:pPr>
          </w:p>
          <w:p>
            <w:pPr>
              <w:spacing w:line="240" w:lineRule="atLeast"/>
              <w:rPr>
                <w:rFonts w:hint="eastAsia" w:ascii="宋体" w:hAnsi="宋体" w:cs="宋体"/>
                <w:sz w:val="24"/>
              </w:rPr>
            </w:pPr>
          </w:p>
          <w:p>
            <w:pPr>
              <w:spacing w:line="240" w:lineRule="atLeast"/>
              <w:rPr>
                <w:rFonts w:hint="eastAsia" w:ascii="宋体" w:hAnsi="宋体" w:cs="宋体"/>
                <w:sz w:val="24"/>
              </w:rPr>
            </w:pPr>
          </w:p>
          <w:p>
            <w:pPr>
              <w:spacing w:line="240" w:lineRule="atLeast"/>
              <w:rPr>
                <w:rFonts w:hint="eastAsia" w:ascii="宋体" w:hAnsi="宋体" w:cs="宋体"/>
                <w:sz w:val="24"/>
              </w:rPr>
            </w:pPr>
          </w:p>
          <w:p>
            <w:pPr>
              <w:spacing w:line="240" w:lineRule="atLeast"/>
              <w:rPr>
                <w:rFonts w:hint="eastAsia" w:ascii="宋体" w:hAnsi="宋体" w:cs="宋体"/>
                <w:sz w:val="24"/>
              </w:rPr>
            </w:pPr>
          </w:p>
          <w:p>
            <w:pPr>
              <w:spacing w:line="240" w:lineRule="atLeast"/>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pPr>
              <w:spacing w:line="240" w:lineRule="atLeast"/>
              <w:jc w:val="center"/>
              <w:rPr>
                <w:rFonts w:hint="eastAsia" w:ascii="宋体" w:hAnsi="宋体" w:cs="宋体"/>
                <w:sz w:val="24"/>
              </w:rPr>
            </w:pPr>
            <w:r>
              <w:rPr>
                <w:rFonts w:hint="eastAsia" w:ascii="宋体" w:hAnsi="宋体" w:cs="宋体"/>
                <w:sz w:val="24"/>
              </w:rPr>
              <w:t>采购人意见</w:t>
            </w:r>
          </w:p>
          <w:p>
            <w:pPr>
              <w:spacing w:line="240" w:lineRule="atLeast"/>
              <w:jc w:val="center"/>
              <w:rPr>
                <w:rFonts w:hint="eastAsia" w:ascii="宋体" w:hAnsi="宋体" w:cs="宋体"/>
                <w:sz w:val="24"/>
              </w:rPr>
            </w:pPr>
          </w:p>
        </w:tc>
        <w:tc>
          <w:tcPr>
            <w:tcW w:w="7355" w:type="dxa"/>
            <w:gridSpan w:val="4"/>
            <w:vAlign w:val="center"/>
          </w:tcPr>
          <w:p>
            <w:pPr>
              <w:spacing w:line="240" w:lineRule="atLeast"/>
              <w:rPr>
                <w:rFonts w:hint="eastAsia" w:ascii="宋体" w:hAnsi="宋体" w:cs="宋体"/>
                <w:sz w:val="24"/>
              </w:rPr>
            </w:pPr>
          </w:p>
          <w:p>
            <w:pPr>
              <w:spacing w:line="240" w:lineRule="atLeast"/>
              <w:rPr>
                <w:rFonts w:hint="eastAsia" w:ascii="宋体" w:hAnsi="宋体" w:cs="宋体"/>
                <w:sz w:val="24"/>
              </w:rPr>
            </w:pPr>
          </w:p>
          <w:p>
            <w:pPr>
              <w:spacing w:line="240" w:lineRule="atLeast"/>
              <w:rPr>
                <w:rFonts w:hint="eastAsia" w:ascii="宋体" w:hAnsi="宋体" w:cs="宋体"/>
                <w:sz w:val="24"/>
              </w:rPr>
            </w:pPr>
          </w:p>
          <w:p>
            <w:pPr>
              <w:spacing w:line="240" w:lineRule="atLeast"/>
              <w:rPr>
                <w:rFonts w:hint="eastAsia" w:ascii="宋体" w:hAnsi="宋体" w:cs="宋体"/>
                <w:sz w:val="24"/>
              </w:rPr>
            </w:pPr>
            <w:r>
              <w:rPr>
                <w:rFonts w:hint="eastAsia" w:ascii="宋体" w:hAnsi="宋体" w:cs="宋体"/>
                <w:sz w:val="24"/>
              </w:rPr>
              <w:t xml:space="preserve">                                        </w:t>
            </w:r>
          </w:p>
          <w:p>
            <w:pPr>
              <w:spacing w:line="240" w:lineRule="atLeast"/>
              <w:ind w:firstLine="4320" w:firstLineChars="1800"/>
              <w:rPr>
                <w:rFonts w:hint="eastAsia" w:ascii="宋体" w:hAnsi="宋体" w:cs="宋体"/>
                <w:sz w:val="24"/>
              </w:rPr>
            </w:pPr>
          </w:p>
          <w:p>
            <w:pPr>
              <w:spacing w:line="240" w:lineRule="atLeast"/>
              <w:ind w:firstLine="4320" w:firstLineChars="1800"/>
              <w:rPr>
                <w:rFonts w:hint="eastAsia" w:ascii="宋体" w:hAnsi="宋体" w:cs="宋体"/>
                <w:sz w:val="24"/>
              </w:rPr>
            </w:pPr>
            <w:r>
              <w:rPr>
                <w:rFonts w:hint="eastAsia" w:ascii="宋体" w:hAnsi="宋体" w:cs="宋体"/>
                <w:sz w:val="24"/>
              </w:rPr>
              <w:t>日期：   年   月   日</w:t>
            </w:r>
          </w:p>
        </w:tc>
      </w:tr>
    </w:tbl>
    <w:p>
      <w:pPr>
        <w:spacing w:line="240" w:lineRule="atLeast"/>
        <w:outlineLvl w:val="1"/>
        <w:rPr>
          <w:rFonts w:hint="eastAsia" w:ascii="宋体" w:hAnsi="宋体" w:cs="宋体"/>
          <w:sz w:val="24"/>
        </w:rPr>
      </w:pPr>
      <w:r>
        <w:rPr>
          <w:rFonts w:hint="eastAsia" w:ascii="宋体" w:hAnsi="宋体" w:cs="宋体"/>
          <w:sz w:val="24"/>
        </w:rPr>
        <w:t>说明：</w:t>
      </w:r>
    </w:p>
    <w:p>
      <w:pPr>
        <w:numPr>
          <w:ilvl w:val="0"/>
          <w:numId w:val="7"/>
        </w:numPr>
        <w:spacing w:line="240" w:lineRule="atLeast"/>
        <w:jc w:val="left"/>
        <w:rPr>
          <w:rFonts w:hint="eastAsia" w:ascii="宋体" w:hAnsi="宋体" w:cs="宋体"/>
          <w:sz w:val="24"/>
        </w:rPr>
      </w:pPr>
      <w:r>
        <w:rPr>
          <w:rFonts w:hint="eastAsia" w:ascii="宋体" w:hAnsi="宋体" w:cs="宋体"/>
          <w:sz w:val="24"/>
        </w:rPr>
        <w:t>履约情况评价分为优、良、中、差四个等级，请在对应的框前打“√”，然后在“具体情况说明”一栏详细说明有关情况。</w:t>
      </w:r>
    </w:p>
    <w:p>
      <w:pPr>
        <w:widowControl/>
        <w:spacing w:line="400" w:lineRule="exact"/>
        <w:ind w:firstLine="480" w:firstLineChars="200"/>
        <w:rPr>
          <w:rFonts w:hint="eastAsia" w:ascii="仿宋" w:hAnsi="仿宋" w:eastAsia="仿宋" w:cs="仿宋"/>
          <w:sz w:val="24"/>
        </w:rPr>
      </w:pPr>
    </w:p>
    <w:p>
      <w:pPr>
        <w:widowControl/>
        <w:spacing w:line="360" w:lineRule="auto"/>
        <w:ind w:firstLine="480" w:firstLineChars="200"/>
        <w:jc w:val="left"/>
        <w:rPr>
          <w:rFonts w:hint="eastAsia" w:ascii="宋体" w:hAnsi="宋体" w:cs="宋体"/>
          <w:sz w:val="24"/>
        </w:rPr>
      </w:pPr>
    </w:p>
    <w:p>
      <w:pPr>
        <w:widowControl/>
        <w:spacing w:line="360" w:lineRule="auto"/>
        <w:ind w:firstLine="482" w:firstLineChars="200"/>
        <w:jc w:val="center"/>
        <w:outlineLvl w:val="0"/>
        <w:rPr>
          <w:rFonts w:ascii="宋体" w:cs="宋体"/>
          <w:b/>
          <w:bCs/>
          <w:sz w:val="24"/>
        </w:rPr>
      </w:pPr>
      <w:bookmarkStart w:id="13" w:name="_Toc27986"/>
      <w:r>
        <w:rPr>
          <w:rFonts w:hint="eastAsia" w:ascii="宋体" w:cs="宋体"/>
          <w:b/>
          <w:bCs/>
          <w:sz w:val="24"/>
        </w:rPr>
        <w:t>第六章 投标文件初审及招标项目评分表</w:t>
      </w:r>
      <w:bookmarkEnd w:id="13"/>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9"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w:t>
            </w:r>
          </w:p>
        </w:tc>
        <w:tc>
          <w:tcPr>
            <w:tcW w:w="7108" w:type="dxa"/>
          </w:tcPr>
          <w:p>
            <w:pPr>
              <w:spacing w:line="360" w:lineRule="auto"/>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sz w:val="24"/>
              </w:rPr>
            </w:pPr>
            <w:r>
              <w:rPr>
                <w:rFonts w:hint="eastAsia" w:ascii="宋体" w:hAnsi="宋体" w:cs="宋体"/>
                <w:sz w:val="24"/>
              </w:rPr>
              <w:t>2</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sz w:val="24"/>
              </w:rPr>
            </w:pPr>
            <w:r>
              <w:rPr>
                <w:rFonts w:hint="eastAsia" w:ascii="宋体" w:hAnsi="宋体" w:cs="宋体"/>
                <w:sz w:val="24"/>
              </w:rPr>
              <w:t>3</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sz w:val="24"/>
              </w:rPr>
            </w:pPr>
            <w:r>
              <w:rPr>
                <w:rFonts w:hint="eastAsia" w:ascii="宋体" w:hAnsi="宋体" w:cs="宋体"/>
                <w:sz w:val="24"/>
              </w:rPr>
              <w:t>4</w:t>
            </w:r>
          </w:p>
        </w:tc>
        <w:tc>
          <w:tcPr>
            <w:tcW w:w="7108" w:type="dxa"/>
            <w:vAlign w:val="center"/>
          </w:tcPr>
          <w:p>
            <w:pPr>
              <w:spacing w:line="360" w:lineRule="auto"/>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sz w:val="24"/>
              </w:rPr>
            </w:pPr>
            <w:r>
              <w:rPr>
                <w:rFonts w:hint="eastAsia" w:ascii="宋体" w:hAnsi="宋体" w:cs="宋体"/>
                <w:sz w:val="24"/>
              </w:rPr>
              <w:t>5</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6</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sz w:val="24"/>
              </w:rPr>
            </w:pPr>
            <w:r>
              <w:rPr>
                <w:rFonts w:hint="eastAsia" w:ascii="宋体" w:hAnsi="宋体" w:cs="宋体"/>
                <w:sz w:val="24"/>
              </w:rPr>
              <w:t>7</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8</w:t>
            </w:r>
          </w:p>
        </w:tc>
        <w:tc>
          <w:tcPr>
            <w:tcW w:w="7108"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9</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10</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pPr>
              <w:spacing w:line="360" w:lineRule="auto"/>
              <w:rPr>
                <w:rFonts w:hint="eastAsia"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11</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12</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未出现法律、法规规定的其他情形</w:t>
            </w:r>
          </w:p>
        </w:tc>
      </w:tr>
    </w:tbl>
    <w:p>
      <w:pPr>
        <w:spacing w:line="360" w:lineRule="auto"/>
        <w:jc w:val="center"/>
        <w:rPr>
          <w:rFonts w:hint="eastAsia" w:ascii="宋体" w:hAnsi="宋体" w:cs="宋体"/>
          <w:sz w:val="24"/>
          <w:lang w:val="fr-CH"/>
        </w:rPr>
      </w:pPr>
      <w:r>
        <w:rPr>
          <w:rFonts w:hint="eastAsia" w:ascii="宋体" w:hAnsi="宋体" w:cs="宋体"/>
          <w:b/>
          <w:bCs/>
          <w:sz w:val="24"/>
        </w:rPr>
        <w:br w:type="page"/>
      </w:r>
      <w:r>
        <w:rPr>
          <w:rFonts w:hint="eastAsia" w:ascii="宋体" w:hAnsi="宋体" w:cs="宋体"/>
          <w:b/>
          <w:bCs/>
          <w:sz w:val="24"/>
        </w:rPr>
        <w:t>招标项目评分表</w:t>
      </w:r>
    </w:p>
    <w:tbl>
      <w:tblPr>
        <w:tblStyle w:val="24"/>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874"/>
        <w:gridCol w:w="5760"/>
        <w:gridCol w:w="894"/>
        <w:gridCol w:w="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一、价格部分（</w:t>
            </w:r>
            <w:r>
              <w:rPr>
                <w:rFonts w:hint="eastAsia" w:ascii="宋体" w:hAnsi="宋体" w:cs="宋体"/>
                <w:b/>
                <w:sz w:val="24"/>
              </w:rPr>
              <w:t>10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874"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760"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894"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82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874"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b/>
                <w:sz w:val="24"/>
              </w:rPr>
              <w:t>投标报价</w:t>
            </w:r>
          </w:p>
        </w:tc>
        <w:tc>
          <w:tcPr>
            <w:tcW w:w="5760" w:type="dxa"/>
            <w:vAlign w:val="center"/>
          </w:tcPr>
          <w:p>
            <w:pPr>
              <w:spacing w:line="360" w:lineRule="auto"/>
              <w:jc w:val="left"/>
              <w:rPr>
                <w:rFonts w:hint="eastAsia" w:ascii="宋体" w:hAnsi="宋体" w:cs="宋体"/>
                <w:kern w:val="0"/>
                <w:sz w:val="24"/>
              </w:rPr>
            </w:pPr>
            <w:r>
              <w:rPr>
                <w:rFonts w:hint="eastAsia" w:ascii="宋体" w:hAnsi="宋体" w:cs="宋体"/>
                <w:kern w:val="0"/>
                <w:sz w:val="24"/>
              </w:rPr>
              <w:t>采用低价优先法计算，即满足招标文件要求且投标价格最低的投标报价为评标基准价，其价格分为满分。其他投标人的价格分统一按照下列公式计算：</w:t>
            </w:r>
          </w:p>
          <w:p>
            <w:pPr>
              <w:spacing w:line="360" w:lineRule="auto"/>
              <w:jc w:val="left"/>
              <w:rPr>
                <w:rFonts w:hint="eastAsia" w:ascii="宋体" w:hAnsi="宋体" w:cs="宋体"/>
                <w:b/>
                <w:bCs/>
                <w:kern w:val="0"/>
                <w:sz w:val="24"/>
              </w:rPr>
            </w:pPr>
            <w:r>
              <w:rPr>
                <w:rFonts w:hint="eastAsia" w:ascii="宋体" w:hAnsi="宋体" w:cs="宋体"/>
                <w:b/>
                <w:bCs/>
                <w:kern w:val="0"/>
                <w:sz w:val="24"/>
              </w:rPr>
              <w:t xml:space="preserve">投标报价得分=(评标基准价/有效投标报价)×10。 </w:t>
            </w:r>
          </w:p>
          <w:p>
            <w:pPr>
              <w:numPr>
                <w:ilvl w:val="0"/>
                <w:numId w:val="8"/>
              </w:numPr>
              <w:spacing w:line="360" w:lineRule="auto"/>
              <w:ind w:left="250" w:hanging="249" w:hangingChars="104"/>
              <w:jc w:val="left"/>
              <w:rPr>
                <w:rFonts w:hint="eastAsia" w:ascii="宋体" w:hAnsi="宋体" w:cs="宋体"/>
                <w:bCs/>
                <w:sz w:val="24"/>
              </w:rPr>
            </w:pPr>
            <w:r>
              <w:rPr>
                <w:rFonts w:hint="eastAsia" w:ascii="宋体" w:hAnsi="宋体" w:cs="宋体"/>
                <w:bCs/>
                <w:sz w:val="24"/>
              </w:rPr>
              <w:t>价格评分仅限于有效投标人，</w:t>
            </w:r>
            <w:r>
              <w:rPr>
                <w:rFonts w:hint="eastAsia" w:ascii="宋体" w:hAnsi="宋体" w:cs="宋体"/>
                <w:sz w:val="24"/>
              </w:rPr>
              <w:t>当价格分&lt;0时，取0。</w:t>
            </w:r>
          </w:p>
          <w:p>
            <w:pPr>
              <w:numPr>
                <w:ilvl w:val="0"/>
                <w:numId w:val="8"/>
              </w:numPr>
              <w:spacing w:line="360" w:lineRule="auto"/>
              <w:ind w:left="0" w:hanging="9"/>
              <w:jc w:val="left"/>
              <w:rPr>
                <w:rFonts w:hint="eastAsia" w:ascii="宋体" w:hAnsi="宋体" w:cs="宋体"/>
                <w:b/>
                <w:sz w:val="24"/>
              </w:rPr>
            </w:pPr>
            <w:r>
              <w:rPr>
                <w:rFonts w:hint="eastAsia" w:ascii="宋体" w:hAnsi="宋体" w:cs="宋体"/>
                <w:bCs/>
                <w:sz w:val="24"/>
              </w:rPr>
              <w:t>根据财库〔2020〕46号、财库〔2014〕68号及财库〔2017〕141号及（深财购〔2022〕31号）文件规定：</w:t>
            </w:r>
            <w:r>
              <w:rPr>
                <w:rFonts w:hint="eastAsia" w:ascii="宋体" w:hAnsi="宋体" w:cs="宋体"/>
                <w:b/>
                <w:sz w:val="24"/>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sz w:val="24"/>
              </w:rPr>
            </w:pPr>
            <w:r>
              <w:rPr>
                <w:rFonts w:hint="eastAsia" w:ascii="宋体" w:hAnsi="宋体" w:cs="宋体"/>
                <w:bCs/>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894"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10</w:t>
            </w:r>
          </w:p>
        </w:tc>
        <w:tc>
          <w:tcPr>
            <w:tcW w:w="82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二、商务部分（</w:t>
            </w:r>
            <w:r>
              <w:rPr>
                <w:rFonts w:hint="eastAsia" w:ascii="宋体" w:hAnsi="宋体" w:cs="宋体"/>
                <w:b/>
                <w:sz w:val="24"/>
              </w:rPr>
              <w:t>40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874"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760"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894"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82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w:t>
            </w:r>
          </w:p>
        </w:tc>
        <w:tc>
          <w:tcPr>
            <w:tcW w:w="874" w:type="dxa"/>
            <w:vAlign w:val="center"/>
          </w:tcPr>
          <w:p>
            <w:pPr>
              <w:snapToGrid w:val="0"/>
              <w:spacing w:line="360" w:lineRule="auto"/>
              <w:jc w:val="center"/>
              <w:rPr>
                <w:rFonts w:hint="eastAsia" w:ascii="宋体" w:hAnsi="宋体" w:cs="宋体"/>
                <w:sz w:val="24"/>
              </w:rPr>
            </w:pPr>
            <w:r>
              <w:rPr>
                <w:rFonts w:hint="eastAsia" w:ascii="宋体" w:hAnsi="宋体" w:cs="宋体"/>
                <w:sz w:val="24"/>
              </w:rPr>
              <w:t>相关项目经验</w:t>
            </w:r>
          </w:p>
        </w:tc>
        <w:tc>
          <w:tcPr>
            <w:tcW w:w="5760" w:type="dxa"/>
            <w:vAlign w:val="center"/>
          </w:tcPr>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（一）评分内容：</w:t>
            </w:r>
          </w:p>
          <w:p>
            <w:pPr>
              <w:shd w:val="clear" w:color="auto" w:fill="FFFFFF"/>
              <w:autoSpaceDE w:val="0"/>
              <w:autoSpaceDN w:val="0"/>
              <w:adjustRightInd w:val="0"/>
              <w:spacing w:line="360" w:lineRule="auto"/>
              <w:rPr>
                <w:rFonts w:hint="eastAsia" w:ascii="宋体" w:hAnsi="宋体" w:cs="宋体"/>
                <w:sz w:val="24"/>
              </w:rPr>
            </w:pPr>
            <w:r>
              <w:rPr>
                <w:rFonts w:ascii="宋体" w:hAnsi="宋体" w:cs="宋体"/>
                <w:sz w:val="24"/>
              </w:rPr>
              <w:t>202</w:t>
            </w:r>
            <w:r>
              <w:rPr>
                <w:rFonts w:hint="eastAsia" w:ascii="宋体" w:hAnsi="宋体" w:cs="宋体"/>
                <w:sz w:val="24"/>
              </w:rPr>
              <w:t>3</w:t>
            </w:r>
            <w:r>
              <w:rPr>
                <w:rFonts w:ascii="宋体" w:hAnsi="宋体" w:cs="宋体"/>
                <w:sz w:val="24"/>
              </w:rPr>
              <w:t>年1月1日至投标截止日（以合同签订时间为准，若无合同签订时间，则以服务期限的起始时间为准）完成过</w:t>
            </w:r>
            <w:r>
              <w:rPr>
                <w:rFonts w:ascii="宋体" w:hAnsi="宋体" w:cs="宋体"/>
                <w:kern w:val="0"/>
                <w:sz w:val="24"/>
              </w:rPr>
              <w:t>专项资金</w:t>
            </w:r>
            <w:r>
              <w:rPr>
                <w:rFonts w:hint="eastAsia" w:ascii="宋体" w:hAnsi="宋体" w:cs="宋体"/>
                <w:kern w:val="0"/>
                <w:sz w:val="24"/>
              </w:rPr>
              <w:t>法律服务</w:t>
            </w:r>
            <w:r>
              <w:rPr>
                <w:rFonts w:ascii="宋体" w:hAnsi="宋体" w:cs="宋体"/>
                <w:kern w:val="0"/>
                <w:sz w:val="24"/>
              </w:rPr>
              <w:t>的同类项目</w:t>
            </w:r>
            <w:r>
              <w:rPr>
                <w:rFonts w:hint="eastAsia" w:ascii="宋体" w:hAnsi="宋体" w:cs="宋体"/>
                <w:sz w:val="24"/>
              </w:rPr>
              <w:t>每个</w:t>
            </w:r>
            <w:r>
              <w:rPr>
                <w:rFonts w:ascii="宋体" w:hAnsi="宋体" w:cs="宋体"/>
                <w:sz w:val="24"/>
              </w:rPr>
              <w:t>得</w:t>
            </w:r>
            <w:r>
              <w:rPr>
                <w:rFonts w:hint="eastAsia" w:ascii="宋体" w:hAnsi="宋体" w:cs="宋体"/>
                <w:sz w:val="24"/>
              </w:rPr>
              <w:t>1</w:t>
            </w:r>
            <w:r>
              <w:rPr>
                <w:rFonts w:ascii="宋体" w:hAnsi="宋体" w:cs="宋体"/>
                <w:sz w:val="24"/>
              </w:rPr>
              <w:t>分</w:t>
            </w:r>
            <w:r>
              <w:rPr>
                <w:rFonts w:hint="eastAsia" w:ascii="宋体" w:hAnsi="宋体" w:cs="宋体"/>
                <w:sz w:val="24"/>
                <w:lang w:eastAsia="zh-CN"/>
              </w:rPr>
              <w:t>，</w:t>
            </w:r>
            <w:r>
              <w:rPr>
                <w:rFonts w:ascii="宋体" w:hAnsi="宋体" w:cs="宋体"/>
                <w:sz w:val="24"/>
              </w:rPr>
              <w:t>本项最高得</w:t>
            </w:r>
            <w:r>
              <w:rPr>
                <w:rFonts w:hint="eastAsia" w:ascii="宋体" w:hAnsi="宋体" w:cs="宋体"/>
                <w:sz w:val="24"/>
              </w:rPr>
              <w:t>5</w:t>
            </w:r>
            <w:r>
              <w:rPr>
                <w:rFonts w:ascii="宋体" w:hAnsi="宋体" w:cs="宋体"/>
                <w:sz w:val="24"/>
              </w:rPr>
              <w:t>分</w:t>
            </w:r>
            <w:r>
              <w:rPr>
                <w:rFonts w:hint="eastAsia" w:ascii="宋体" w:hAnsi="宋体" w:cs="宋体"/>
                <w:sz w:val="24"/>
              </w:rPr>
              <w:t>。同一项目续签仅得一次分数，不可重复得分。</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（二）评分依据：</w:t>
            </w:r>
          </w:p>
          <w:p>
            <w:pPr>
              <w:shd w:val="clear" w:color="auto" w:fill="FFFFFF"/>
              <w:autoSpaceDE w:val="0"/>
              <w:autoSpaceDN w:val="0"/>
              <w:adjustRightInd w:val="0"/>
              <w:spacing w:line="360" w:lineRule="auto"/>
              <w:rPr>
                <w:rFonts w:hint="eastAsia" w:ascii="宋体" w:hAnsi="宋体" w:cs="宋体"/>
                <w:sz w:val="24"/>
              </w:rPr>
            </w:pPr>
            <w:r>
              <w:rPr>
                <w:rFonts w:ascii="宋体" w:hAnsi="宋体" w:cs="宋体"/>
                <w:kern w:val="0"/>
                <w:sz w:val="24"/>
              </w:rPr>
              <w:t>提供相关服务合同关键页（包括但不限于合同封面、合作内容、</w:t>
            </w:r>
            <w:r>
              <w:rPr>
                <w:rFonts w:ascii="宋体" w:hAnsi="宋体" w:cs="宋体"/>
                <w:sz w:val="24"/>
              </w:rPr>
              <w:t>日期页、</w:t>
            </w:r>
            <w:r>
              <w:rPr>
                <w:rFonts w:ascii="宋体" w:hAnsi="宋体" w:cs="宋体"/>
                <w:kern w:val="0"/>
                <w:sz w:val="24"/>
              </w:rPr>
              <w:t>双方盖章页等）加盖公章，否则不得分，提供复印件，原件备查。通过合同关键信息无法判断是否得分的，还须同时提供合同甲方出具的证明文件。</w:t>
            </w:r>
            <w:r>
              <w:rPr>
                <w:rFonts w:hint="eastAsia" w:ascii="宋体" w:hAnsi="宋体" w:cs="宋体"/>
                <w:sz w:val="24"/>
              </w:rPr>
              <w:t>评分中出现无证明资料或专家无法凭所提供资料判断是否得分的情况，一律作不得分处理。</w:t>
            </w:r>
          </w:p>
        </w:tc>
        <w:tc>
          <w:tcPr>
            <w:tcW w:w="894" w:type="dxa"/>
            <w:vAlign w:val="center"/>
          </w:tcPr>
          <w:p>
            <w:pPr>
              <w:autoSpaceDE w:val="0"/>
              <w:autoSpaceDN w:val="0"/>
              <w:adjustRightInd w:val="0"/>
              <w:snapToGrid w:val="0"/>
              <w:spacing w:line="360" w:lineRule="auto"/>
              <w:jc w:val="center"/>
              <w:rPr>
                <w:rFonts w:hint="eastAsia" w:ascii="宋体" w:hAnsi="宋体" w:cs="宋体"/>
                <w:sz w:val="24"/>
              </w:rPr>
            </w:pPr>
            <w:r>
              <w:rPr>
                <w:rFonts w:hint="eastAsia" w:ascii="宋体" w:hAnsi="宋体" w:cs="宋体"/>
                <w:sz w:val="24"/>
              </w:rPr>
              <w:t>5</w:t>
            </w:r>
          </w:p>
        </w:tc>
        <w:tc>
          <w:tcPr>
            <w:tcW w:w="82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2</w:t>
            </w:r>
          </w:p>
        </w:tc>
        <w:tc>
          <w:tcPr>
            <w:tcW w:w="874" w:type="dxa"/>
            <w:vAlign w:val="center"/>
          </w:tcPr>
          <w:p>
            <w:pPr>
              <w:snapToGrid w:val="0"/>
              <w:spacing w:line="360" w:lineRule="auto"/>
              <w:jc w:val="center"/>
              <w:rPr>
                <w:rFonts w:hint="eastAsia" w:ascii="宋体" w:hAnsi="宋体" w:cs="宋体"/>
                <w:sz w:val="24"/>
              </w:rPr>
            </w:pPr>
            <w:r>
              <w:rPr>
                <w:rFonts w:hint="eastAsia" w:ascii="宋体" w:hAnsi="宋体" w:cs="宋体"/>
                <w:sz w:val="24"/>
              </w:rPr>
              <w:t>拟安排项目负责人情况</w:t>
            </w:r>
          </w:p>
        </w:tc>
        <w:tc>
          <w:tcPr>
            <w:tcW w:w="5760" w:type="dxa"/>
            <w:vAlign w:val="center"/>
          </w:tcPr>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（一）评分内容：</w:t>
            </w:r>
          </w:p>
          <w:p>
            <w:pPr>
              <w:pStyle w:val="7"/>
              <w:spacing w:line="360" w:lineRule="auto"/>
              <w:rPr>
                <w:rFonts w:hint="eastAsia" w:ascii="宋体" w:hAnsi="宋体" w:cs="宋体"/>
                <w:sz w:val="24"/>
                <w:lang w:val="zh-CN"/>
              </w:rPr>
            </w:pPr>
            <w:r>
              <w:rPr>
                <w:rFonts w:ascii="宋体" w:hAnsi="宋体" w:cs="宋体"/>
                <w:sz w:val="24"/>
              </w:rPr>
              <w:t>项目负责人(仅一人)需为投标人自有员工。</w:t>
            </w:r>
          </w:p>
          <w:p>
            <w:pPr>
              <w:pStyle w:val="7"/>
              <w:spacing w:line="360" w:lineRule="auto"/>
              <w:rPr>
                <w:rFonts w:hint="eastAsia" w:ascii="宋体" w:hAnsi="宋体" w:cs="宋体"/>
                <w:sz w:val="24"/>
              </w:rPr>
            </w:pPr>
            <w:r>
              <w:rPr>
                <w:rFonts w:ascii="宋体" w:hAnsi="宋体" w:cs="宋体"/>
                <w:sz w:val="24"/>
              </w:rPr>
              <w:t>投标人拟安排的项目负责人：</w:t>
            </w:r>
          </w:p>
          <w:p>
            <w:pPr>
              <w:pStyle w:val="7"/>
              <w:spacing w:line="360" w:lineRule="auto"/>
              <w:rPr>
                <w:rFonts w:hint="eastAsia" w:ascii="宋体" w:hAnsi="宋体" w:cs="宋体"/>
                <w:sz w:val="24"/>
              </w:rPr>
            </w:pPr>
            <w:r>
              <w:rPr>
                <w:rFonts w:hint="eastAsia" w:ascii="宋体" w:hAnsi="宋体" w:cs="宋体"/>
                <w:sz w:val="24"/>
              </w:rPr>
              <w:t>1.</w:t>
            </w:r>
            <w:r>
              <w:rPr>
                <w:rFonts w:ascii="宋体" w:hAnsi="宋体" w:cs="宋体"/>
                <w:sz w:val="24"/>
              </w:rPr>
              <w:t>项目负责人律师执业</w:t>
            </w:r>
            <w:r>
              <w:rPr>
                <w:rFonts w:hint="eastAsia" w:ascii="宋体" w:hAnsi="宋体" w:cs="宋体"/>
                <w:sz w:val="24"/>
              </w:rPr>
              <w:t>20</w:t>
            </w:r>
            <w:r>
              <w:rPr>
                <w:rFonts w:ascii="宋体" w:hAnsi="宋体" w:cs="宋体"/>
                <w:sz w:val="24"/>
              </w:rPr>
              <w:t>年（含）</w:t>
            </w:r>
            <w:r>
              <w:rPr>
                <w:rFonts w:hint="eastAsia" w:ascii="宋体" w:hAnsi="宋体" w:cs="宋体"/>
                <w:sz w:val="24"/>
              </w:rPr>
              <w:t>或以上的</w:t>
            </w:r>
            <w:r>
              <w:rPr>
                <w:rFonts w:ascii="宋体" w:hAnsi="宋体" w:cs="宋体"/>
                <w:sz w:val="24"/>
              </w:rPr>
              <w:t>，得</w:t>
            </w:r>
            <w:r>
              <w:rPr>
                <w:rFonts w:hint="eastAsia" w:ascii="宋体" w:hAnsi="宋体" w:cs="宋体"/>
                <w:sz w:val="24"/>
              </w:rPr>
              <w:t>10</w:t>
            </w:r>
            <w:r>
              <w:rPr>
                <w:rFonts w:ascii="宋体" w:hAnsi="宋体" w:cs="宋体"/>
                <w:sz w:val="24"/>
              </w:rPr>
              <w:t>分；律师执业1</w:t>
            </w:r>
            <w:r>
              <w:rPr>
                <w:rFonts w:hint="eastAsia" w:ascii="宋体" w:hAnsi="宋体" w:cs="宋体"/>
                <w:sz w:val="24"/>
              </w:rPr>
              <w:t>5</w:t>
            </w:r>
            <w:r>
              <w:rPr>
                <w:rFonts w:ascii="宋体" w:hAnsi="宋体" w:cs="宋体"/>
                <w:sz w:val="24"/>
              </w:rPr>
              <w:t>年（含）至</w:t>
            </w:r>
            <w:r>
              <w:rPr>
                <w:rFonts w:hint="eastAsia" w:ascii="宋体" w:hAnsi="宋体" w:cs="宋体"/>
                <w:sz w:val="24"/>
              </w:rPr>
              <w:t>20</w:t>
            </w:r>
            <w:r>
              <w:rPr>
                <w:rFonts w:ascii="宋体" w:hAnsi="宋体" w:cs="宋体"/>
                <w:sz w:val="24"/>
              </w:rPr>
              <w:t>年（</w:t>
            </w:r>
            <w:r>
              <w:rPr>
                <w:rFonts w:hint="eastAsia" w:ascii="宋体" w:hAnsi="宋体" w:cs="宋体"/>
                <w:sz w:val="24"/>
              </w:rPr>
              <w:t>不</w:t>
            </w:r>
            <w:r>
              <w:rPr>
                <w:rFonts w:ascii="宋体" w:hAnsi="宋体" w:cs="宋体"/>
                <w:sz w:val="24"/>
              </w:rPr>
              <w:t>含），得</w:t>
            </w:r>
            <w:r>
              <w:rPr>
                <w:rFonts w:hint="eastAsia" w:ascii="宋体" w:hAnsi="宋体" w:cs="宋体"/>
                <w:sz w:val="24"/>
              </w:rPr>
              <w:t>5</w:t>
            </w:r>
            <w:r>
              <w:rPr>
                <w:rFonts w:ascii="宋体" w:hAnsi="宋体" w:cs="宋体"/>
                <w:sz w:val="24"/>
              </w:rPr>
              <w:t>分 ；律师执业</w:t>
            </w:r>
            <w:r>
              <w:rPr>
                <w:rFonts w:hint="eastAsia" w:ascii="宋体" w:hAnsi="宋体" w:cs="宋体"/>
                <w:sz w:val="24"/>
              </w:rPr>
              <w:t>10年（含）至</w:t>
            </w:r>
            <w:r>
              <w:rPr>
                <w:rFonts w:ascii="宋体" w:hAnsi="宋体" w:cs="宋体"/>
                <w:sz w:val="24"/>
              </w:rPr>
              <w:t>1</w:t>
            </w:r>
            <w:r>
              <w:rPr>
                <w:rFonts w:hint="eastAsia" w:ascii="宋体" w:hAnsi="宋体" w:cs="宋体"/>
                <w:sz w:val="24"/>
              </w:rPr>
              <w:t>5</w:t>
            </w:r>
            <w:r>
              <w:rPr>
                <w:rFonts w:ascii="宋体" w:hAnsi="宋体" w:cs="宋体"/>
                <w:sz w:val="24"/>
              </w:rPr>
              <w:t>年(不含)的，得</w:t>
            </w:r>
            <w:r>
              <w:rPr>
                <w:rFonts w:hint="eastAsia" w:ascii="宋体" w:hAnsi="宋体" w:cs="宋体"/>
                <w:sz w:val="24"/>
              </w:rPr>
              <w:t>2</w:t>
            </w:r>
            <w:r>
              <w:rPr>
                <w:rFonts w:ascii="宋体" w:hAnsi="宋体" w:cs="宋体"/>
                <w:sz w:val="24"/>
              </w:rPr>
              <w:t>分。</w:t>
            </w:r>
            <w:r>
              <w:rPr>
                <w:rFonts w:hint="eastAsia" w:ascii="宋体" w:hAnsi="宋体" w:cs="宋体"/>
                <w:sz w:val="24"/>
              </w:rPr>
              <w:t>其他情况不得分</w:t>
            </w:r>
            <w:r>
              <w:rPr>
                <w:rFonts w:ascii="宋体" w:hAnsi="宋体" w:cs="宋体"/>
                <w:sz w:val="24"/>
              </w:rPr>
              <w:t>，满分</w:t>
            </w:r>
            <w:r>
              <w:rPr>
                <w:rFonts w:hint="eastAsia" w:ascii="宋体" w:hAnsi="宋体" w:cs="宋体"/>
                <w:sz w:val="24"/>
              </w:rPr>
              <w:t>10</w:t>
            </w:r>
            <w:r>
              <w:rPr>
                <w:rFonts w:ascii="宋体" w:hAnsi="宋体" w:cs="宋体"/>
                <w:sz w:val="24"/>
              </w:rPr>
              <w:t>分。</w:t>
            </w:r>
          </w:p>
          <w:p>
            <w:pPr>
              <w:pStyle w:val="7"/>
              <w:spacing w:line="360" w:lineRule="auto"/>
              <w:rPr>
                <w:rFonts w:hint="eastAsia" w:ascii="宋体" w:hAnsi="宋体" w:cs="宋体"/>
                <w:sz w:val="24"/>
                <w:lang w:val="zh-CN"/>
              </w:rPr>
            </w:pPr>
            <w:r>
              <w:rPr>
                <w:rFonts w:hint="eastAsia" w:ascii="宋体" w:hAnsi="宋体" w:cs="宋体"/>
                <w:sz w:val="24"/>
              </w:rPr>
              <w:t>（二）</w:t>
            </w:r>
            <w:r>
              <w:rPr>
                <w:rFonts w:ascii="宋体" w:hAnsi="宋体" w:cs="宋体"/>
                <w:sz w:val="24"/>
                <w:lang w:val="zh-CN"/>
              </w:rPr>
              <w:t>证明文件：</w:t>
            </w:r>
          </w:p>
          <w:p>
            <w:pPr>
              <w:pStyle w:val="7"/>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zh-CN"/>
              </w:rPr>
              <w:t>要求提供项目负责人投标日期前三个月</w:t>
            </w:r>
            <w:r>
              <w:rPr>
                <w:rFonts w:hint="eastAsia" w:ascii="宋体" w:hAnsi="宋体" w:cs="宋体"/>
                <w:sz w:val="24"/>
              </w:rPr>
              <w:t>内任1个月</w:t>
            </w:r>
            <w:r>
              <w:rPr>
                <w:rFonts w:hint="eastAsia" w:ascii="宋体" w:hAnsi="宋体" w:cs="宋体"/>
                <w:sz w:val="24"/>
                <w:lang w:val="zh-CN"/>
              </w:rPr>
              <w:t>在投标单位缴纳社保证明（网页或窗口打印资料均可，社保证明资料应当至少包含养老保险，未完整提供资料的人员不予计分）。如供应商为新成立企业且成立时间不足</w:t>
            </w:r>
            <w:r>
              <w:rPr>
                <w:rFonts w:hint="eastAsia" w:ascii="宋体" w:hAnsi="宋体" w:cs="宋体"/>
                <w:sz w:val="24"/>
              </w:rPr>
              <w:t>1</w:t>
            </w:r>
            <w:r>
              <w:rPr>
                <w:rFonts w:hint="eastAsia" w:ascii="宋体" w:hAnsi="宋体" w:cs="宋体"/>
                <w:sz w:val="24"/>
                <w:lang w:val="zh-CN"/>
              </w:rPr>
              <w:t>个月可提供加盖公章的情况说明或者证明材料亦视为符合</w:t>
            </w:r>
            <w:r>
              <w:rPr>
                <w:rFonts w:hint="eastAsia" w:ascii="宋体" w:hAnsi="宋体" w:cs="宋体"/>
                <w:sz w:val="24"/>
              </w:rPr>
              <w:t>，返聘人员可以提供在职证明或返聘协议，无需提供社保缴纳记录</w:t>
            </w:r>
            <w:r>
              <w:rPr>
                <w:rFonts w:ascii="宋体" w:hAnsi="宋体" w:cs="宋体"/>
                <w:sz w:val="24"/>
              </w:rPr>
              <w:t>；</w:t>
            </w:r>
          </w:p>
          <w:p>
            <w:pPr>
              <w:pStyle w:val="7"/>
              <w:spacing w:line="360" w:lineRule="auto"/>
              <w:rPr>
                <w:rFonts w:hint="eastAsia" w:ascii="宋体" w:hAnsi="宋体" w:cs="宋体"/>
                <w:sz w:val="24"/>
                <w:lang w:val="zh-CN"/>
              </w:rPr>
            </w:pPr>
            <w:r>
              <w:rPr>
                <w:rFonts w:hint="eastAsia" w:ascii="宋体" w:hAnsi="宋体" w:cs="宋体"/>
                <w:sz w:val="24"/>
              </w:rPr>
              <w:t>2.律师执业经验：</w:t>
            </w:r>
            <w:r>
              <w:rPr>
                <w:rFonts w:ascii="宋体" w:hAnsi="宋体" w:cs="宋体"/>
                <w:sz w:val="24"/>
              </w:rPr>
              <w:t>提供全国律师执业诚信信息公示平台 (credit.acla.org.cn)查询截图，执业年限以首次批准执业日期为准</w:t>
            </w:r>
            <w:r>
              <w:rPr>
                <w:rFonts w:hint="eastAsia" w:ascii="宋体" w:hAnsi="宋体" w:cs="宋体"/>
                <w:sz w:val="24"/>
              </w:rPr>
              <w:t>起算</w:t>
            </w:r>
            <w:r>
              <w:rPr>
                <w:rFonts w:ascii="宋体" w:hAnsi="宋体" w:cs="宋体"/>
                <w:sz w:val="24"/>
                <w:lang w:val="zh-CN"/>
              </w:rPr>
              <w:t>；</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kern w:val="0"/>
                <w:sz w:val="24"/>
              </w:rPr>
              <w:t>3.</w:t>
            </w:r>
            <w:r>
              <w:rPr>
                <w:rFonts w:hint="eastAsia" w:ascii="宋体" w:hAnsi="宋体" w:cs="宋体"/>
                <w:sz w:val="24"/>
                <w:lang w:val="zh-CN"/>
              </w:rPr>
              <w:t>以上资料均要求提供复印件加盖投标人公章，</w:t>
            </w:r>
            <w:r>
              <w:rPr>
                <w:rFonts w:hint="eastAsia" w:ascii="宋体" w:hAnsi="宋体" w:cs="宋体"/>
                <w:sz w:val="24"/>
              </w:rPr>
              <w:t>原件备查，</w:t>
            </w:r>
            <w:r>
              <w:rPr>
                <w:rFonts w:hint="eastAsia" w:ascii="宋体" w:hAnsi="宋体" w:cs="宋体"/>
                <w:sz w:val="24"/>
                <w:lang w:val="zh-CN"/>
              </w:rPr>
              <w:t>评分中出现无证明资料或专家无法凭所提供资料判断是否得分的情况，一律作不得分处理</w:t>
            </w:r>
            <w:r>
              <w:rPr>
                <w:rFonts w:hint="eastAsia" w:ascii="宋体" w:hAnsi="宋体" w:cs="宋体"/>
                <w:sz w:val="24"/>
              </w:rPr>
              <w:t>。</w:t>
            </w:r>
          </w:p>
        </w:tc>
        <w:tc>
          <w:tcPr>
            <w:tcW w:w="894" w:type="dxa"/>
            <w:vAlign w:val="center"/>
          </w:tcPr>
          <w:p>
            <w:pPr>
              <w:autoSpaceDE w:val="0"/>
              <w:autoSpaceDN w:val="0"/>
              <w:adjustRightInd w:val="0"/>
              <w:snapToGrid w:val="0"/>
              <w:spacing w:line="360" w:lineRule="auto"/>
              <w:jc w:val="center"/>
              <w:rPr>
                <w:rFonts w:hint="eastAsia" w:ascii="宋体" w:hAnsi="宋体" w:cs="宋体"/>
                <w:sz w:val="24"/>
              </w:rPr>
            </w:pPr>
            <w:r>
              <w:rPr>
                <w:rFonts w:hint="eastAsia" w:ascii="宋体" w:hAnsi="宋体" w:cs="宋体"/>
                <w:sz w:val="24"/>
              </w:rPr>
              <w:t>10</w:t>
            </w:r>
          </w:p>
        </w:tc>
        <w:tc>
          <w:tcPr>
            <w:tcW w:w="82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3</w:t>
            </w:r>
          </w:p>
        </w:tc>
        <w:tc>
          <w:tcPr>
            <w:tcW w:w="874" w:type="dxa"/>
            <w:vAlign w:val="center"/>
          </w:tcPr>
          <w:p>
            <w:pPr>
              <w:snapToGrid w:val="0"/>
              <w:spacing w:line="360" w:lineRule="auto"/>
              <w:jc w:val="center"/>
              <w:rPr>
                <w:rFonts w:hint="eastAsia" w:ascii="宋体" w:hAnsi="宋体" w:cs="宋体"/>
                <w:sz w:val="24"/>
              </w:rPr>
            </w:pPr>
            <w:r>
              <w:rPr>
                <w:rFonts w:hint="eastAsia" w:ascii="宋体" w:hAnsi="宋体" w:cs="宋体"/>
                <w:sz w:val="24"/>
              </w:rPr>
              <w:t>服务团队人员投入情况（项目负责人除外）</w:t>
            </w:r>
          </w:p>
        </w:tc>
        <w:tc>
          <w:tcPr>
            <w:tcW w:w="5760" w:type="dxa"/>
            <w:vAlign w:val="center"/>
          </w:tcPr>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（一）评分内容：</w:t>
            </w:r>
          </w:p>
          <w:p>
            <w:pPr>
              <w:spacing w:line="360" w:lineRule="auto"/>
              <w:rPr>
                <w:rFonts w:hint="eastAsia" w:ascii="宋体" w:hAnsi="宋体" w:cs="宋体"/>
                <w:sz w:val="24"/>
              </w:rPr>
            </w:pPr>
            <w:r>
              <w:rPr>
                <w:rFonts w:hint="eastAsia" w:ascii="宋体" w:hAnsi="宋体" w:cs="宋体"/>
                <w:sz w:val="24"/>
              </w:rPr>
              <w:t>团队成员人数（项目负责人除外）要求至少4人执业律师，未达到人数要求的不得分</w:t>
            </w:r>
            <w:r>
              <w:rPr>
                <w:rFonts w:hint="eastAsia" w:ascii="宋体" w:hAnsi="宋体" w:cs="宋体"/>
                <w:sz w:val="24"/>
                <w:lang w:eastAsia="zh-CN"/>
              </w:rPr>
              <w:t>，</w:t>
            </w:r>
            <w:r>
              <w:rPr>
                <w:rFonts w:hint="eastAsia" w:ascii="宋体" w:hAnsi="宋体" w:cs="宋体"/>
                <w:sz w:val="24"/>
              </w:rPr>
              <w:t>在此基础上：</w:t>
            </w:r>
          </w:p>
          <w:p>
            <w:pPr>
              <w:spacing w:line="360" w:lineRule="auto"/>
              <w:rPr>
                <w:rFonts w:hint="eastAsia" w:ascii="宋体" w:hAnsi="宋体" w:cs="宋体"/>
                <w:sz w:val="24"/>
              </w:rPr>
            </w:pPr>
            <w:r>
              <w:rPr>
                <w:rFonts w:hint="eastAsia" w:ascii="宋体" w:hAnsi="宋体" w:cs="宋体"/>
                <w:sz w:val="24"/>
              </w:rPr>
              <w:t>1.团队成员中有4人或以上律师执业年限≧5年的得12分；其他不得分。</w:t>
            </w:r>
          </w:p>
          <w:p>
            <w:pPr>
              <w:spacing w:line="360" w:lineRule="auto"/>
              <w:rPr>
                <w:rFonts w:hint="eastAsia" w:ascii="宋体" w:hAnsi="宋体" w:cs="宋体"/>
                <w:sz w:val="24"/>
              </w:rPr>
            </w:pPr>
            <w:r>
              <w:rPr>
                <w:rFonts w:hint="eastAsia" w:ascii="宋体" w:hAnsi="宋体" w:cs="宋体"/>
                <w:sz w:val="24"/>
              </w:rPr>
              <w:t>2.项目团队成员（项目负责人除外）自2023年1月1日至本项目投标截止时间(以合同签订时间为准，若无合同签订时间，则以服务期限的起始时间为准)具有专项资金法律服务的同类项目的，每人得2分，本项最多得8分。同一项目具备多个团队成员</w:t>
            </w:r>
            <w:r>
              <w:rPr>
                <w:rFonts w:hint="eastAsia" w:ascii="宋体" w:hAnsi="宋体" w:cs="宋体"/>
                <w:sz w:val="24"/>
                <w:lang w:eastAsia="zh-CN"/>
              </w:rPr>
              <w:t>、</w:t>
            </w:r>
            <w:r>
              <w:rPr>
                <w:rFonts w:hint="eastAsia" w:ascii="宋体" w:hAnsi="宋体" w:cs="宋体"/>
                <w:sz w:val="24"/>
                <w:lang w:val="en-US" w:eastAsia="zh-CN"/>
              </w:rPr>
              <w:t>同一人具备多项业绩经验</w:t>
            </w:r>
            <w:r>
              <w:rPr>
                <w:rFonts w:hint="eastAsia" w:ascii="宋体" w:hAnsi="宋体" w:cs="宋体"/>
                <w:sz w:val="24"/>
              </w:rPr>
              <w:t>不重复得分，仅算一次分数，同一项目续签仅算一次分数，不重复得分。</w:t>
            </w:r>
          </w:p>
          <w:p>
            <w:pPr>
              <w:pStyle w:val="7"/>
              <w:spacing w:line="360" w:lineRule="auto"/>
              <w:rPr>
                <w:rFonts w:hint="eastAsia" w:ascii="宋体" w:hAnsi="宋体" w:cs="宋体"/>
                <w:sz w:val="24"/>
                <w:lang w:val="zh-CN"/>
              </w:rPr>
            </w:pPr>
            <w:r>
              <w:rPr>
                <w:rFonts w:hint="eastAsia" w:ascii="宋体" w:hAnsi="宋体" w:cs="宋体"/>
                <w:sz w:val="24"/>
              </w:rPr>
              <w:t>（二）</w:t>
            </w:r>
            <w:r>
              <w:rPr>
                <w:rFonts w:ascii="宋体" w:hAnsi="宋体" w:cs="宋体"/>
                <w:sz w:val="24"/>
                <w:lang w:val="zh-CN"/>
              </w:rPr>
              <w:t>证明文件：</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kern w:val="0"/>
                <w:sz w:val="24"/>
                <w:lang w:val="zh-CN"/>
              </w:rPr>
              <w:t>要求提供项目</w:t>
            </w:r>
            <w:r>
              <w:rPr>
                <w:rFonts w:hint="eastAsia" w:ascii="宋体" w:hAnsi="宋体" w:cs="宋体"/>
                <w:kern w:val="0"/>
                <w:sz w:val="24"/>
              </w:rPr>
              <w:t>团队成员</w:t>
            </w:r>
            <w:r>
              <w:rPr>
                <w:rFonts w:hint="eastAsia" w:ascii="宋体" w:hAnsi="宋体" w:cs="宋体"/>
                <w:kern w:val="0"/>
                <w:sz w:val="24"/>
                <w:lang w:val="zh-CN"/>
              </w:rPr>
              <w:t>投标日期前三个月</w:t>
            </w:r>
            <w:r>
              <w:rPr>
                <w:rFonts w:hint="eastAsia" w:ascii="宋体" w:hAnsi="宋体" w:cs="宋体"/>
                <w:kern w:val="0"/>
                <w:sz w:val="24"/>
              </w:rPr>
              <w:t>内</w:t>
            </w:r>
            <w:r>
              <w:rPr>
                <w:rFonts w:hint="eastAsia" w:ascii="宋体" w:hAnsi="宋体" w:cs="宋体"/>
                <w:sz w:val="24"/>
              </w:rPr>
              <w:t>任1个月</w:t>
            </w:r>
            <w:r>
              <w:rPr>
                <w:rFonts w:hint="eastAsia" w:ascii="宋体" w:hAnsi="宋体" w:cs="宋体"/>
                <w:kern w:val="0"/>
                <w:sz w:val="24"/>
                <w:lang w:val="zh-CN"/>
              </w:rPr>
              <w:t>在投标单位缴纳社保证明（网页或窗口打印资料均可，社保证明资料应当至少包含养老保险，未完整提供资料的人员不予计分）。如供应商为新成立企业且成立时间不足</w:t>
            </w:r>
            <w:r>
              <w:rPr>
                <w:rFonts w:hint="eastAsia" w:ascii="宋体" w:hAnsi="宋体" w:cs="宋体"/>
                <w:kern w:val="0"/>
                <w:sz w:val="24"/>
              </w:rPr>
              <w:t>1</w:t>
            </w:r>
            <w:r>
              <w:rPr>
                <w:rFonts w:hint="eastAsia" w:ascii="宋体" w:hAnsi="宋体" w:cs="宋体"/>
                <w:kern w:val="0"/>
                <w:sz w:val="24"/>
                <w:lang w:val="zh-CN"/>
              </w:rPr>
              <w:t>个月可提供加盖公章的情况说明或者证明材料亦视为符合</w:t>
            </w:r>
            <w:r>
              <w:rPr>
                <w:rFonts w:hint="eastAsia" w:ascii="宋体" w:hAnsi="宋体" w:cs="宋体"/>
                <w:sz w:val="24"/>
              </w:rPr>
              <w:t>，返聘人员可以提供在职证明或返聘协议，无需提供社保缴纳记录；</w:t>
            </w:r>
          </w:p>
          <w:p>
            <w:pPr>
              <w:spacing w:line="360" w:lineRule="auto"/>
              <w:rPr>
                <w:rFonts w:hint="eastAsia" w:ascii="宋体" w:hAnsi="宋体" w:cs="宋体"/>
                <w:sz w:val="24"/>
              </w:rPr>
            </w:pPr>
            <w:r>
              <w:rPr>
                <w:rFonts w:hint="eastAsia" w:ascii="宋体" w:hAnsi="宋体" w:cs="宋体"/>
                <w:sz w:val="24"/>
              </w:rPr>
              <w:t>2.律师执业经验：</w:t>
            </w:r>
            <w:r>
              <w:rPr>
                <w:rFonts w:ascii="宋体" w:hAnsi="宋体" w:cs="宋体"/>
                <w:sz w:val="24"/>
              </w:rPr>
              <w:t>提供全国律师执业诚信信息公示平台 (credit.acla.org.cn)查询截图，执业年限以首次批准执业日期为准</w:t>
            </w:r>
            <w:r>
              <w:rPr>
                <w:rFonts w:hint="eastAsia" w:ascii="宋体" w:hAnsi="宋体" w:cs="宋体"/>
                <w:sz w:val="24"/>
              </w:rPr>
              <w:t>起算。</w:t>
            </w:r>
          </w:p>
          <w:p>
            <w:pPr>
              <w:spacing w:line="360" w:lineRule="auto"/>
              <w:rPr>
                <w:rFonts w:hint="eastAsia" w:ascii="宋体" w:hAnsi="宋体" w:cs="宋体"/>
                <w:sz w:val="24"/>
              </w:rPr>
            </w:pPr>
            <w:r>
              <w:rPr>
                <w:rFonts w:hint="eastAsia" w:ascii="宋体" w:hAnsi="宋体" w:cs="宋体"/>
                <w:sz w:val="24"/>
              </w:rPr>
              <w:t>3.</w:t>
            </w:r>
            <w:r>
              <w:rPr>
                <w:rFonts w:ascii="宋体" w:hAnsi="宋体" w:cs="宋体"/>
                <w:sz w:val="24"/>
              </w:rPr>
              <w:t>项目经验要求提供合同关键页复印件，包含但不限于日期页、主要内容页、盖章页、体现</w:t>
            </w:r>
            <w:r>
              <w:rPr>
                <w:rFonts w:hint="eastAsia" w:ascii="宋体" w:hAnsi="宋体" w:cs="宋体"/>
                <w:sz w:val="24"/>
              </w:rPr>
              <w:t>人员</w:t>
            </w:r>
            <w:r>
              <w:rPr>
                <w:rFonts w:ascii="宋体" w:hAnsi="宋体" w:cs="宋体"/>
                <w:sz w:val="24"/>
              </w:rPr>
              <w:t>的名称等（项目经验可以提供不同单位的合同关键页）。若通过合同关键页无法体现</w:t>
            </w:r>
            <w:r>
              <w:rPr>
                <w:rFonts w:hint="eastAsia" w:ascii="宋体" w:hAnsi="宋体" w:cs="宋体"/>
                <w:sz w:val="24"/>
              </w:rPr>
              <w:t>人员</w:t>
            </w:r>
            <w:r>
              <w:rPr>
                <w:rFonts w:ascii="宋体" w:hAnsi="宋体" w:cs="宋体"/>
                <w:sz w:val="24"/>
              </w:rPr>
              <w:t>的信息，同时提供甲方开具的证明（加盖甲方公章）</w:t>
            </w:r>
            <w:r>
              <w:rPr>
                <w:rFonts w:hint="eastAsia" w:ascii="宋体" w:hAnsi="宋体" w:cs="宋体"/>
                <w:sz w:val="24"/>
              </w:rPr>
              <w:t>。</w:t>
            </w:r>
          </w:p>
          <w:p>
            <w:pPr>
              <w:spacing w:line="360" w:lineRule="auto"/>
              <w:rPr>
                <w:rFonts w:hint="eastAsia" w:ascii="宋体" w:hAnsi="宋体" w:eastAsia="仿宋" w:cs="宋体"/>
                <w:kern w:val="0"/>
                <w:sz w:val="24"/>
              </w:rPr>
            </w:pPr>
            <w:r>
              <w:rPr>
                <w:rFonts w:hint="eastAsia" w:ascii="宋体" w:hAnsi="宋体" w:cs="宋体"/>
                <w:sz w:val="24"/>
              </w:rPr>
              <w:t>4.</w:t>
            </w:r>
            <w:r>
              <w:rPr>
                <w:rFonts w:hint="eastAsia" w:ascii="宋体" w:hAnsi="宋体" w:cs="宋体"/>
                <w:sz w:val="24"/>
                <w:lang w:val="zh-CN"/>
              </w:rPr>
              <w:t>以上资料均要求提供复印件加盖投标人公章，</w:t>
            </w:r>
            <w:r>
              <w:rPr>
                <w:rFonts w:hint="eastAsia" w:ascii="宋体" w:hAnsi="宋体" w:cs="宋体"/>
                <w:sz w:val="24"/>
              </w:rPr>
              <w:t>原件备查，</w:t>
            </w:r>
            <w:r>
              <w:rPr>
                <w:rFonts w:hint="eastAsia" w:ascii="宋体" w:hAnsi="宋体" w:cs="宋体"/>
                <w:sz w:val="24"/>
                <w:lang w:val="zh-CN"/>
              </w:rPr>
              <w:t>评分中出现无证明资料或专家无法凭所提供资料判断是否得分的情况，一律作不得分处理。</w:t>
            </w:r>
          </w:p>
        </w:tc>
        <w:tc>
          <w:tcPr>
            <w:tcW w:w="894" w:type="dxa"/>
            <w:vAlign w:val="center"/>
          </w:tcPr>
          <w:p>
            <w:pPr>
              <w:autoSpaceDE w:val="0"/>
              <w:autoSpaceDN w:val="0"/>
              <w:adjustRightInd w:val="0"/>
              <w:snapToGrid w:val="0"/>
              <w:spacing w:line="360" w:lineRule="auto"/>
              <w:jc w:val="center"/>
              <w:rPr>
                <w:rFonts w:hint="eastAsia" w:ascii="宋体" w:hAnsi="宋体" w:cs="宋体"/>
                <w:sz w:val="24"/>
              </w:rPr>
            </w:pPr>
            <w:r>
              <w:rPr>
                <w:rFonts w:hint="eastAsia" w:ascii="宋体" w:hAnsi="宋体" w:cs="宋体"/>
                <w:sz w:val="24"/>
              </w:rPr>
              <w:t>20</w:t>
            </w:r>
          </w:p>
        </w:tc>
        <w:tc>
          <w:tcPr>
            <w:tcW w:w="82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874"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诚信声明与承诺</w:t>
            </w:r>
          </w:p>
        </w:tc>
        <w:tc>
          <w:tcPr>
            <w:tcW w:w="5760" w:type="dxa"/>
            <w:vAlign w:val="center"/>
          </w:tcPr>
          <w:p>
            <w:pPr>
              <w:spacing w:line="360" w:lineRule="auto"/>
              <w:rPr>
                <w:rFonts w:hint="eastAsia" w:ascii="宋体" w:hAnsi="宋体" w:cs="宋体"/>
                <w:sz w:val="24"/>
              </w:rPr>
            </w:pPr>
            <w:r>
              <w:rPr>
                <w:rFonts w:hint="eastAsia" w:ascii="宋体" w:hAnsi="宋体" w:cs="宋体"/>
                <w:sz w:val="24"/>
              </w:rPr>
              <w:t>（一）评分内容：</w:t>
            </w:r>
          </w:p>
          <w:p>
            <w:pPr>
              <w:spacing w:line="360" w:lineRule="auto"/>
              <w:rPr>
                <w:rFonts w:hint="eastAsia" w:ascii="宋体" w:hAnsi="宋体" w:cs="宋体"/>
                <w:sz w:val="24"/>
              </w:rPr>
            </w:pPr>
            <w:r>
              <w:rPr>
                <w:rFonts w:hint="eastAsia" w:ascii="宋体" w:hAnsi="宋体" w:cs="宋体"/>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sz w:val="24"/>
                <w:lang w:eastAsia="zh-CN"/>
              </w:rPr>
            </w:pPr>
            <w:r>
              <w:rPr>
                <w:rFonts w:hint="eastAsia" w:ascii="宋体" w:hAnsi="宋体" w:cs="宋体"/>
                <w:sz w:val="24"/>
              </w:rPr>
              <w:t>（二）评分依据</w:t>
            </w:r>
            <w:r>
              <w:rPr>
                <w:rFonts w:hint="eastAsia" w:ascii="宋体" w:hAnsi="宋体" w:cs="宋体"/>
                <w:sz w:val="24"/>
                <w:lang w:eastAsia="zh-CN"/>
              </w:rPr>
              <w:t>：</w:t>
            </w:r>
          </w:p>
          <w:p>
            <w:pPr>
              <w:spacing w:line="360" w:lineRule="auto"/>
              <w:rPr>
                <w:rFonts w:hint="eastAsia" w:ascii="宋体" w:hAnsi="宋体" w:cs="宋体"/>
                <w:kern w:val="0"/>
                <w:sz w:val="24"/>
                <w:lang w:val="zh-CN"/>
              </w:rPr>
            </w:pPr>
            <w:r>
              <w:rPr>
                <w:rFonts w:hint="eastAsia" w:ascii="宋体" w:hAnsi="宋体" w:cs="宋体"/>
                <w:kern w:val="0"/>
                <w:sz w:val="24"/>
                <w:lang w:val="zh-CN"/>
              </w:rPr>
              <w:t>1、投标人提供诚信声明与承诺加盖公章；</w:t>
            </w:r>
          </w:p>
          <w:p>
            <w:pPr>
              <w:spacing w:line="360" w:lineRule="auto"/>
              <w:rPr>
                <w:rFonts w:hint="eastAsia" w:ascii="宋体" w:hAnsi="宋体" w:cs="宋体"/>
                <w:kern w:val="0"/>
                <w:sz w:val="24"/>
                <w:lang w:val="zh-CN"/>
              </w:rPr>
            </w:pPr>
            <w:r>
              <w:rPr>
                <w:rFonts w:hint="eastAsia" w:ascii="宋体" w:hAnsi="宋体" w:cs="宋体"/>
                <w:kern w:val="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sz w:val="24"/>
              </w:rPr>
              <w:t>。</w:t>
            </w:r>
          </w:p>
        </w:tc>
        <w:tc>
          <w:tcPr>
            <w:tcW w:w="894"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829" w:type="dxa"/>
            <w:vAlign w:val="center"/>
          </w:tcPr>
          <w:p>
            <w:pPr>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三、技术部分（</w:t>
            </w:r>
            <w:r>
              <w:rPr>
                <w:rFonts w:hint="eastAsia" w:ascii="宋体" w:hAnsi="宋体" w:cs="宋体"/>
                <w:b/>
                <w:sz w:val="24"/>
              </w:rPr>
              <w:t>50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874"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760"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评分规则</w:t>
            </w:r>
          </w:p>
        </w:tc>
        <w:tc>
          <w:tcPr>
            <w:tcW w:w="894"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82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w:t>
            </w:r>
          </w:p>
        </w:tc>
        <w:tc>
          <w:tcPr>
            <w:tcW w:w="874"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项目实施方案</w:t>
            </w:r>
          </w:p>
        </w:tc>
        <w:tc>
          <w:tcPr>
            <w:tcW w:w="5760" w:type="dxa"/>
          </w:tcPr>
          <w:p>
            <w:pPr>
              <w:pStyle w:val="19"/>
              <w:widowControl w:val="0"/>
              <w:tabs>
                <w:tab w:val="left" w:pos="960"/>
              </w:tabs>
              <w:spacing w:before="0" w:beforeAutospacing="0" w:after="0" w:afterAutospacing="0" w:line="360" w:lineRule="auto"/>
              <w:jc w:val="both"/>
              <w:rPr>
                <w:rFonts w:hint="eastAsia"/>
                <w:kern w:val="2"/>
              </w:rPr>
            </w:pPr>
            <w:r>
              <w:rPr>
                <w:rFonts w:hint="eastAsia"/>
                <w:kern w:val="2"/>
              </w:rPr>
              <w:t>评审内容：</w:t>
            </w:r>
          </w:p>
          <w:p>
            <w:pPr>
              <w:pStyle w:val="19"/>
              <w:widowControl w:val="0"/>
              <w:tabs>
                <w:tab w:val="left" w:pos="960"/>
              </w:tabs>
              <w:spacing w:before="0" w:beforeAutospacing="0" w:after="0" w:afterAutospacing="0" w:line="360" w:lineRule="auto"/>
              <w:jc w:val="both"/>
              <w:rPr>
                <w:rFonts w:hint="eastAsia"/>
              </w:rPr>
            </w:pPr>
            <w:r>
              <w:rPr>
                <w:rFonts w:hint="eastAsia"/>
                <w:kern w:val="2"/>
                <w:lang w:val="en-US" w:eastAsia="zh-CN"/>
              </w:rPr>
              <w:t>1.</w:t>
            </w:r>
            <w:r>
              <w:rPr>
                <w:rFonts w:hint="eastAsia"/>
                <w:kern w:val="2"/>
              </w:rPr>
              <w:t>工作理解</w:t>
            </w:r>
            <w:r>
              <w:rPr>
                <w:rFonts w:hint="eastAsia"/>
                <w:kern w:val="2"/>
                <w:lang w:eastAsia="zh-CN"/>
              </w:rPr>
              <w:t>；</w:t>
            </w:r>
            <w:r>
              <w:rPr>
                <w:rFonts w:hint="eastAsia"/>
                <w:kern w:val="2"/>
                <w:lang w:val="en-US" w:eastAsia="zh-CN"/>
              </w:rPr>
              <w:t>2.</w:t>
            </w:r>
            <w:r>
              <w:rPr>
                <w:rFonts w:hint="eastAsia"/>
                <w:kern w:val="2"/>
              </w:rPr>
              <w:t>工作安排</w:t>
            </w:r>
            <w:r>
              <w:rPr>
                <w:rFonts w:hint="eastAsia"/>
                <w:kern w:val="2"/>
                <w:lang w:eastAsia="zh-CN"/>
              </w:rPr>
              <w:t>；</w:t>
            </w:r>
            <w:r>
              <w:rPr>
                <w:rFonts w:hint="eastAsia"/>
                <w:kern w:val="2"/>
                <w:lang w:val="en-US" w:eastAsia="zh-CN"/>
              </w:rPr>
              <w:t>3.</w:t>
            </w:r>
            <w:r>
              <w:rPr>
                <w:rFonts w:hint="eastAsia"/>
                <w:kern w:val="2"/>
              </w:rPr>
              <w:t>工作内容</w:t>
            </w:r>
            <w:r>
              <w:rPr>
                <w:rFonts w:hint="eastAsia"/>
                <w:kern w:val="2"/>
                <w:lang w:eastAsia="zh-CN"/>
              </w:rPr>
              <w:t>；</w:t>
            </w:r>
            <w:r>
              <w:rPr>
                <w:rFonts w:hint="eastAsia"/>
                <w:kern w:val="2"/>
                <w:lang w:val="en-US" w:eastAsia="zh-CN"/>
              </w:rPr>
              <w:t>4.</w:t>
            </w:r>
            <w:r>
              <w:rPr>
                <w:rFonts w:hint="eastAsia"/>
                <w:kern w:val="2"/>
              </w:rPr>
              <w:t>工作手段</w:t>
            </w:r>
            <w:r>
              <w:rPr>
                <w:rFonts w:hint="eastAsia"/>
                <w:kern w:val="2"/>
                <w:lang w:eastAsia="zh-CN"/>
              </w:rPr>
              <w:t>；</w:t>
            </w:r>
            <w:r>
              <w:rPr>
                <w:rFonts w:hint="eastAsia"/>
                <w:kern w:val="2"/>
                <w:lang w:val="en-US" w:eastAsia="zh-CN"/>
              </w:rPr>
              <w:t>5.</w:t>
            </w:r>
            <w:r>
              <w:rPr>
                <w:rFonts w:hint="eastAsia"/>
                <w:kern w:val="2"/>
              </w:rPr>
              <w:t>工作成效。</w:t>
            </w:r>
          </w:p>
          <w:p>
            <w:pPr>
              <w:pStyle w:val="19"/>
              <w:widowControl w:val="0"/>
              <w:tabs>
                <w:tab w:val="left" w:pos="960"/>
              </w:tabs>
              <w:spacing w:before="0" w:beforeAutospacing="0" w:after="0" w:afterAutospacing="0" w:line="360" w:lineRule="auto"/>
              <w:jc w:val="both"/>
              <w:rPr>
                <w:rFonts w:hint="eastAsia"/>
              </w:rPr>
            </w:pPr>
            <w:r>
              <w:rPr>
                <w:rFonts w:hint="eastAsia"/>
                <w:kern w:val="2"/>
              </w:rPr>
              <w:t>根据招标文件的需求和投标文件响应情况进行评审。</w:t>
            </w:r>
          </w:p>
          <w:p>
            <w:pPr>
              <w:pStyle w:val="7"/>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bidi="ar"/>
              </w:rPr>
              <w:t>满足五点得10分，满足任意四点得8分，满足任意三点得6分，满足任意两点得4分，满足任意一点得2分，未满足不得分。</w:t>
            </w:r>
          </w:p>
          <w:p>
            <w:pPr>
              <w:pStyle w:val="7"/>
              <w:spacing w:line="360" w:lineRule="auto"/>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bidi="ar"/>
              </w:rPr>
              <w:t>在此基础上，专家根据各供应商的具体响应内容按照量化的评审因素指标进一步评审</w:t>
            </w:r>
            <w:r>
              <w:rPr>
                <w:rFonts w:hint="eastAsia" w:ascii="宋体" w:hAnsi="宋体" w:cs="宋体"/>
                <w:sz w:val="24"/>
                <w:lang w:eastAsia="zh-CN" w:bidi="ar"/>
              </w:rPr>
              <w:t>：</w:t>
            </w:r>
          </w:p>
          <w:p>
            <w:pPr>
              <w:pStyle w:val="7"/>
              <w:spacing w:line="360" w:lineRule="auto"/>
              <w:rPr>
                <w:rFonts w:hint="eastAsia" w:ascii="宋体" w:hAnsi="宋体" w:cs="宋体"/>
                <w:sz w:val="24"/>
              </w:rPr>
            </w:pPr>
            <w:r>
              <w:rPr>
                <w:rFonts w:hint="eastAsia" w:ascii="宋体" w:hAnsi="宋体" w:cs="宋体"/>
                <w:sz w:val="24"/>
              </w:rPr>
              <w:t>优：</w:t>
            </w:r>
            <w:r>
              <w:rPr>
                <w:rFonts w:hint="eastAsia" w:ascii="宋体" w:hAnsi="宋体" w:cs="宋体"/>
                <w:kern w:val="2"/>
                <w:sz w:val="24"/>
              </w:rPr>
              <w:t>工作理解、工作安排、工作内容、工作手段、工作成果</w:t>
            </w:r>
            <w:r>
              <w:rPr>
                <w:rFonts w:hint="eastAsia" w:ascii="宋体" w:hAnsi="宋体" w:cs="宋体"/>
                <w:sz w:val="24"/>
              </w:rPr>
              <w:t>等完善，科学合理性强；</w:t>
            </w:r>
          </w:p>
          <w:p>
            <w:pPr>
              <w:pStyle w:val="7"/>
              <w:spacing w:line="360" w:lineRule="auto"/>
              <w:rPr>
                <w:rFonts w:hint="eastAsia" w:ascii="宋体" w:hAnsi="宋体" w:cs="宋体"/>
                <w:sz w:val="24"/>
              </w:rPr>
            </w:pPr>
            <w:r>
              <w:rPr>
                <w:rFonts w:hint="eastAsia" w:ascii="宋体" w:hAnsi="宋体" w:cs="宋体"/>
                <w:sz w:val="24"/>
              </w:rPr>
              <w:t>良：</w:t>
            </w:r>
            <w:r>
              <w:rPr>
                <w:rFonts w:hint="eastAsia" w:ascii="宋体" w:hAnsi="宋体" w:cs="宋体"/>
                <w:kern w:val="2"/>
                <w:sz w:val="24"/>
              </w:rPr>
              <w:t>工作理解、工作安排、工作内容、工作手段、工作成效</w:t>
            </w:r>
            <w:r>
              <w:rPr>
                <w:rFonts w:hint="eastAsia" w:ascii="宋体" w:hAnsi="宋体" w:cs="宋体"/>
                <w:sz w:val="24"/>
              </w:rPr>
              <w:t>等较完善，科学合理性较强；</w:t>
            </w:r>
          </w:p>
          <w:p>
            <w:pPr>
              <w:pStyle w:val="7"/>
              <w:spacing w:line="360" w:lineRule="auto"/>
              <w:rPr>
                <w:rFonts w:hint="eastAsia" w:ascii="宋体" w:hAnsi="宋体" w:cs="宋体"/>
                <w:sz w:val="24"/>
              </w:rPr>
            </w:pPr>
            <w:r>
              <w:rPr>
                <w:rFonts w:hint="eastAsia" w:ascii="宋体" w:hAnsi="宋体" w:cs="宋体"/>
                <w:sz w:val="24"/>
              </w:rPr>
              <w:t>中：</w:t>
            </w:r>
            <w:r>
              <w:rPr>
                <w:rFonts w:hint="eastAsia" w:ascii="宋体" w:hAnsi="宋体" w:cs="宋体"/>
                <w:kern w:val="2"/>
                <w:sz w:val="24"/>
              </w:rPr>
              <w:t>工作理解、工作安排、工作内容、工作手段、工作成效</w:t>
            </w:r>
            <w:r>
              <w:rPr>
                <w:rFonts w:hint="eastAsia" w:ascii="宋体" w:hAnsi="宋体" w:cs="宋体"/>
                <w:sz w:val="24"/>
              </w:rPr>
              <w:t>等不够完善，科学合理性一般；</w:t>
            </w:r>
          </w:p>
          <w:p>
            <w:pPr>
              <w:pStyle w:val="7"/>
              <w:spacing w:line="360" w:lineRule="auto"/>
              <w:rPr>
                <w:rFonts w:hint="eastAsia" w:ascii="宋体" w:hAnsi="宋体" w:cs="宋体"/>
                <w:sz w:val="24"/>
              </w:rPr>
            </w:pPr>
            <w:r>
              <w:rPr>
                <w:rFonts w:hint="eastAsia" w:ascii="宋体" w:hAnsi="宋体" w:cs="宋体"/>
                <w:sz w:val="24"/>
              </w:rPr>
              <w:t>差：</w:t>
            </w:r>
            <w:r>
              <w:rPr>
                <w:rFonts w:hint="eastAsia" w:ascii="宋体" w:hAnsi="宋体" w:cs="宋体"/>
                <w:kern w:val="2"/>
                <w:sz w:val="24"/>
              </w:rPr>
              <w:t>工作理解、工作安排、工作内容、工作手段、工作成效</w:t>
            </w:r>
            <w:r>
              <w:rPr>
                <w:rFonts w:hint="eastAsia" w:ascii="宋体" w:hAnsi="宋体" w:cs="宋体"/>
                <w:sz w:val="24"/>
              </w:rPr>
              <w:t>等不完善，科学合理性差，不得分。</w:t>
            </w:r>
          </w:p>
          <w:p>
            <w:pPr>
              <w:spacing w:line="360" w:lineRule="auto"/>
              <w:rPr>
                <w:rFonts w:hint="eastAsia" w:ascii="宋体" w:hAnsi="宋体" w:cs="宋体"/>
                <w:kern w:val="0"/>
                <w:sz w:val="24"/>
              </w:rPr>
            </w:pPr>
            <w:r>
              <w:rPr>
                <w:rFonts w:hint="eastAsia" w:ascii="宋体" w:hAnsi="宋体" w:cs="宋体"/>
                <w:sz w:val="24"/>
              </w:rPr>
              <w:t>评价为优得5分；评价为良得3分；评价为中得1分；评价为差的不得分。</w:t>
            </w:r>
          </w:p>
        </w:tc>
        <w:tc>
          <w:tcPr>
            <w:tcW w:w="894"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15</w:t>
            </w:r>
          </w:p>
        </w:tc>
        <w:tc>
          <w:tcPr>
            <w:tcW w:w="82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2</w:t>
            </w:r>
          </w:p>
        </w:tc>
        <w:tc>
          <w:tcPr>
            <w:tcW w:w="874"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质量和时间保障措施</w:t>
            </w:r>
          </w:p>
        </w:tc>
        <w:tc>
          <w:tcPr>
            <w:tcW w:w="5760" w:type="dxa"/>
            <w:vAlign w:val="center"/>
          </w:tcPr>
          <w:p>
            <w:pPr>
              <w:pStyle w:val="19"/>
              <w:widowControl w:val="0"/>
              <w:tabs>
                <w:tab w:val="left" w:pos="960"/>
              </w:tabs>
              <w:spacing w:before="0" w:beforeAutospacing="0" w:after="0" w:afterAutospacing="0" w:line="360" w:lineRule="auto"/>
              <w:jc w:val="both"/>
              <w:rPr>
                <w:rFonts w:hint="eastAsia"/>
              </w:rPr>
            </w:pPr>
            <w:r>
              <w:rPr>
                <w:rFonts w:hint="eastAsia"/>
                <w:kern w:val="2"/>
              </w:rPr>
              <w:t>评审内容：</w:t>
            </w:r>
            <w:r>
              <w:rPr>
                <w:rFonts w:hint="eastAsia"/>
                <w:kern w:val="2"/>
                <w:lang w:val="en-US" w:eastAsia="zh-CN"/>
              </w:rPr>
              <w:t>1.</w:t>
            </w:r>
            <w:r>
              <w:rPr>
                <w:rFonts w:hint="eastAsia"/>
                <w:kern w:val="2"/>
              </w:rPr>
              <w:t>工作完成效率</w:t>
            </w:r>
            <w:r>
              <w:rPr>
                <w:rFonts w:hint="eastAsia"/>
                <w:kern w:val="2"/>
                <w:lang w:eastAsia="zh-CN"/>
              </w:rPr>
              <w:t>；</w:t>
            </w:r>
            <w:r>
              <w:rPr>
                <w:rFonts w:hint="eastAsia"/>
                <w:kern w:val="2"/>
                <w:lang w:val="en-US" w:eastAsia="zh-CN"/>
              </w:rPr>
              <w:t>2.</w:t>
            </w:r>
            <w:r>
              <w:rPr>
                <w:rFonts w:hint="eastAsia"/>
                <w:kern w:val="2"/>
              </w:rPr>
              <w:t>服务响应时间</w:t>
            </w:r>
            <w:r>
              <w:rPr>
                <w:rFonts w:hint="eastAsia"/>
                <w:kern w:val="2"/>
                <w:lang w:eastAsia="zh-CN"/>
              </w:rPr>
              <w:t>；</w:t>
            </w:r>
            <w:r>
              <w:rPr>
                <w:rFonts w:hint="eastAsia"/>
                <w:kern w:val="2"/>
                <w:lang w:val="en-US" w:eastAsia="zh-CN"/>
              </w:rPr>
              <w:t>3.</w:t>
            </w:r>
            <w:r>
              <w:rPr>
                <w:rFonts w:hint="eastAsia"/>
                <w:kern w:val="2"/>
              </w:rPr>
              <w:t>安全保密措施。</w:t>
            </w:r>
          </w:p>
          <w:p>
            <w:pPr>
              <w:pStyle w:val="19"/>
              <w:widowControl w:val="0"/>
              <w:tabs>
                <w:tab w:val="left" w:pos="960"/>
              </w:tabs>
              <w:spacing w:before="0" w:beforeAutospacing="0" w:after="0" w:afterAutospacing="0" w:line="360" w:lineRule="auto"/>
              <w:jc w:val="both"/>
              <w:rPr>
                <w:rFonts w:hint="eastAsia"/>
              </w:rPr>
            </w:pPr>
            <w:r>
              <w:rPr>
                <w:rFonts w:hint="eastAsia"/>
                <w:kern w:val="2"/>
              </w:rPr>
              <w:t>根据招标文件的需求和投标文件响应情况进行评审。</w:t>
            </w:r>
          </w:p>
          <w:p>
            <w:pPr>
              <w:pStyle w:val="7"/>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bidi="ar"/>
              </w:rPr>
              <w:t>满足三点得9分，满足任意两点得6分，满足任意一点得3分，未满足不得分。</w:t>
            </w:r>
          </w:p>
          <w:p>
            <w:pPr>
              <w:pStyle w:val="7"/>
              <w:spacing w:line="360" w:lineRule="auto"/>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bidi="ar"/>
              </w:rPr>
              <w:t>在此基础上，专家根据各供应商的具体响应内容按照量化的评审因素指标进一步评审</w:t>
            </w:r>
            <w:r>
              <w:rPr>
                <w:rFonts w:hint="eastAsia" w:ascii="宋体" w:hAnsi="宋体" w:cs="宋体"/>
                <w:sz w:val="24"/>
                <w:lang w:eastAsia="zh-CN" w:bidi="ar"/>
              </w:rPr>
              <w:t>：</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优：工作完成效率、服务响应时间、安全保密措施等完善，科学合理性强；</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良：工作完成效率、服务响应时间、安全保密措施等较完善，科学合理性较强；</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中：工作完成效率、服务响应时间、安全保密措施等不够完善，科学合理性一般；</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差：工作完成效率、服务响应时间、安全保密措施等不完善，科学合理性差，不得分。</w:t>
            </w:r>
          </w:p>
          <w:p>
            <w:pPr>
              <w:spacing w:line="360" w:lineRule="auto"/>
              <w:rPr>
                <w:rFonts w:hint="eastAsia" w:ascii="宋体" w:hAnsi="宋体" w:cs="宋体"/>
                <w:sz w:val="24"/>
              </w:rPr>
            </w:pPr>
            <w:r>
              <w:rPr>
                <w:rFonts w:hint="eastAsia" w:ascii="宋体" w:hAnsi="宋体" w:cs="宋体"/>
                <w:sz w:val="24"/>
              </w:rPr>
              <w:t>评价为优得6分；评价为良得4分；评价为中得2分；评价为差的不得分。</w:t>
            </w:r>
          </w:p>
        </w:tc>
        <w:tc>
          <w:tcPr>
            <w:tcW w:w="894"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15</w:t>
            </w:r>
          </w:p>
        </w:tc>
        <w:tc>
          <w:tcPr>
            <w:tcW w:w="82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3</w:t>
            </w:r>
          </w:p>
        </w:tc>
        <w:tc>
          <w:tcPr>
            <w:tcW w:w="874"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项目难点重点分析</w:t>
            </w:r>
          </w:p>
        </w:tc>
        <w:tc>
          <w:tcPr>
            <w:tcW w:w="5760" w:type="dxa"/>
            <w:vAlign w:val="center"/>
          </w:tcPr>
          <w:p>
            <w:pPr>
              <w:pStyle w:val="19"/>
              <w:widowControl w:val="0"/>
              <w:tabs>
                <w:tab w:val="left" w:pos="960"/>
              </w:tabs>
              <w:spacing w:before="0" w:beforeAutospacing="0" w:after="0" w:afterAutospacing="0" w:line="360" w:lineRule="auto"/>
              <w:jc w:val="both"/>
              <w:rPr>
                <w:rFonts w:hint="eastAsia"/>
              </w:rPr>
            </w:pPr>
            <w:r>
              <w:rPr>
                <w:rFonts w:hint="eastAsia"/>
                <w:kern w:val="2"/>
              </w:rPr>
              <w:t>评审内容：</w:t>
            </w:r>
            <w:r>
              <w:rPr>
                <w:rFonts w:hint="eastAsia"/>
                <w:kern w:val="2"/>
                <w:lang w:val="en-US" w:eastAsia="zh-CN"/>
              </w:rPr>
              <w:t>1.</w:t>
            </w:r>
            <w:r>
              <w:rPr>
                <w:rFonts w:hint="eastAsia"/>
                <w:kern w:val="2"/>
              </w:rPr>
              <w:t>项目难点重点分析</w:t>
            </w:r>
            <w:r>
              <w:rPr>
                <w:rFonts w:hint="eastAsia"/>
                <w:kern w:val="2"/>
                <w:lang w:eastAsia="zh-CN"/>
              </w:rPr>
              <w:t>；</w:t>
            </w:r>
            <w:r>
              <w:rPr>
                <w:rFonts w:hint="eastAsia"/>
                <w:kern w:val="2"/>
                <w:lang w:val="en-US" w:eastAsia="zh-CN"/>
              </w:rPr>
              <w:t>2.</w:t>
            </w:r>
            <w:r>
              <w:rPr>
                <w:rFonts w:hint="eastAsia"/>
                <w:kern w:val="2"/>
              </w:rPr>
              <w:t>应对举措</w:t>
            </w:r>
            <w:r>
              <w:rPr>
                <w:rFonts w:hint="eastAsia"/>
                <w:kern w:val="2"/>
                <w:lang w:eastAsia="zh-CN"/>
              </w:rPr>
              <w:t>；</w:t>
            </w:r>
            <w:r>
              <w:rPr>
                <w:rFonts w:hint="eastAsia"/>
                <w:kern w:val="2"/>
                <w:lang w:val="en-US" w:eastAsia="zh-CN"/>
              </w:rPr>
              <w:t>3.</w:t>
            </w:r>
            <w:r>
              <w:rPr>
                <w:rFonts w:hint="eastAsia"/>
                <w:kern w:val="2"/>
              </w:rPr>
              <w:t>相关建议。</w:t>
            </w:r>
          </w:p>
          <w:p>
            <w:pPr>
              <w:pStyle w:val="19"/>
              <w:widowControl w:val="0"/>
              <w:tabs>
                <w:tab w:val="left" w:pos="960"/>
              </w:tabs>
              <w:spacing w:before="0" w:beforeAutospacing="0" w:after="0" w:afterAutospacing="0" w:line="360" w:lineRule="auto"/>
              <w:jc w:val="both"/>
              <w:rPr>
                <w:rFonts w:hint="eastAsia"/>
              </w:rPr>
            </w:pPr>
            <w:r>
              <w:rPr>
                <w:rFonts w:hint="eastAsia"/>
                <w:kern w:val="2"/>
              </w:rPr>
              <w:t>根据招标文件的需求和投标文件响应情况进行评审。</w:t>
            </w:r>
          </w:p>
          <w:p>
            <w:pPr>
              <w:pStyle w:val="7"/>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bidi="ar"/>
              </w:rPr>
              <w:t>满足三点得6分，满足任意两点得4分，满足任意一点得2分，未满足不得分。</w:t>
            </w:r>
          </w:p>
          <w:p>
            <w:pPr>
              <w:pStyle w:val="7"/>
              <w:spacing w:line="360" w:lineRule="auto"/>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bidi="ar"/>
              </w:rPr>
              <w:t>在此基础上，专家根据各供应商的具体响应内容按照量化的评审因素指标进一步评审</w:t>
            </w:r>
            <w:r>
              <w:rPr>
                <w:rFonts w:hint="eastAsia" w:ascii="宋体" w:hAnsi="宋体" w:cs="宋体"/>
                <w:sz w:val="24"/>
                <w:lang w:eastAsia="zh-CN" w:bidi="ar"/>
              </w:rPr>
              <w:t>：</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优：项目难点重点分析，应对举措及相关建议等完善，科学合理性强；</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良：项目难点重点分析，应对举措及相关建议等较完善，科学合理性较强；</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中：项目难点重点分析，应对举措及相关建议等不够完善，科学合理性一般；</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差：项目难点重点分析，应对举措及相关建议等不完善，科学合理性差，不得分。</w:t>
            </w:r>
          </w:p>
          <w:p>
            <w:pPr>
              <w:pStyle w:val="19"/>
              <w:widowControl w:val="0"/>
              <w:tabs>
                <w:tab w:val="left" w:pos="960"/>
              </w:tabs>
              <w:spacing w:before="0" w:beforeAutospacing="0" w:after="0" w:afterAutospacing="0" w:line="360" w:lineRule="auto"/>
              <w:jc w:val="both"/>
              <w:rPr>
                <w:rFonts w:hint="eastAsia"/>
              </w:rPr>
            </w:pPr>
            <w:r>
              <w:rPr>
                <w:rFonts w:hint="eastAsia"/>
              </w:rPr>
              <w:t>评价为优得4分；评价为良得2分；评价为中得1分；评价为差的不得分。</w:t>
            </w:r>
          </w:p>
        </w:tc>
        <w:tc>
          <w:tcPr>
            <w:tcW w:w="894"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10</w:t>
            </w:r>
          </w:p>
        </w:tc>
        <w:tc>
          <w:tcPr>
            <w:tcW w:w="829" w:type="dxa"/>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874"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服务承诺</w:t>
            </w:r>
          </w:p>
        </w:tc>
        <w:tc>
          <w:tcPr>
            <w:tcW w:w="5760" w:type="dxa"/>
            <w:vAlign w:val="center"/>
          </w:tcPr>
          <w:p>
            <w:pPr>
              <w:pStyle w:val="19"/>
              <w:widowControl w:val="0"/>
              <w:tabs>
                <w:tab w:val="left" w:pos="960"/>
              </w:tabs>
              <w:spacing w:before="0" w:beforeAutospacing="0" w:after="0" w:afterAutospacing="0" w:line="360" w:lineRule="auto"/>
              <w:jc w:val="both"/>
              <w:rPr>
                <w:rFonts w:hint="eastAsia"/>
              </w:rPr>
            </w:pPr>
            <w:r>
              <w:rPr>
                <w:rFonts w:hint="eastAsia"/>
                <w:kern w:val="2"/>
              </w:rPr>
              <w:t>评审内容：后续服务计划。</w:t>
            </w:r>
          </w:p>
          <w:p>
            <w:pPr>
              <w:pStyle w:val="19"/>
              <w:widowControl w:val="0"/>
              <w:tabs>
                <w:tab w:val="left" w:pos="960"/>
              </w:tabs>
              <w:spacing w:before="0" w:beforeAutospacing="0" w:after="0" w:afterAutospacing="0" w:line="360" w:lineRule="auto"/>
              <w:jc w:val="both"/>
              <w:rPr>
                <w:rFonts w:hint="eastAsia"/>
              </w:rPr>
            </w:pPr>
            <w:r>
              <w:rPr>
                <w:rFonts w:hint="eastAsia"/>
                <w:kern w:val="2"/>
              </w:rPr>
              <w:t>根据投标文件响应情况进行评审。</w:t>
            </w:r>
          </w:p>
          <w:p>
            <w:pPr>
              <w:pStyle w:val="19"/>
              <w:widowControl w:val="0"/>
              <w:tabs>
                <w:tab w:val="left" w:pos="960"/>
              </w:tabs>
              <w:spacing w:before="0" w:beforeAutospacing="0" w:after="0" w:afterAutospacing="0" w:line="360" w:lineRule="auto"/>
              <w:jc w:val="both"/>
              <w:rPr>
                <w:rFonts w:hint="eastAsia" w:eastAsia="宋体"/>
                <w:lang w:eastAsia="zh-CN"/>
              </w:rPr>
            </w:pPr>
            <w:r>
              <w:rPr>
                <w:rFonts w:hint="eastAsia"/>
              </w:rPr>
              <w:t>1.</w:t>
            </w:r>
            <w:r>
              <w:rPr>
                <w:rFonts w:hint="eastAsia"/>
                <w:kern w:val="2"/>
              </w:rPr>
              <w:t>后续</w:t>
            </w:r>
            <w:r>
              <w:rPr>
                <w:rFonts w:hint="eastAsia"/>
              </w:rPr>
              <w:t>服务人员配置</w:t>
            </w:r>
            <w:r>
              <w:rPr>
                <w:rFonts w:hint="eastAsia"/>
                <w:lang w:eastAsia="zh-CN"/>
              </w:rPr>
              <w:t>；</w:t>
            </w:r>
          </w:p>
          <w:p>
            <w:pPr>
              <w:pStyle w:val="19"/>
              <w:widowControl w:val="0"/>
              <w:tabs>
                <w:tab w:val="left" w:pos="960"/>
              </w:tabs>
              <w:spacing w:before="0" w:beforeAutospacing="0" w:after="0" w:afterAutospacing="0" w:line="360" w:lineRule="auto"/>
              <w:jc w:val="both"/>
              <w:rPr>
                <w:rFonts w:hint="eastAsia" w:eastAsia="宋体"/>
                <w:lang w:eastAsia="zh-CN"/>
              </w:rPr>
            </w:pPr>
            <w:r>
              <w:rPr>
                <w:rFonts w:hint="eastAsia"/>
              </w:rPr>
              <w:t>2.</w:t>
            </w:r>
            <w:r>
              <w:rPr>
                <w:rFonts w:hint="eastAsia"/>
                <w:kern w:val="2"/>
              </w:rPr>
              <w:t>后续</w:t>
            </w:r>
            <w:r>
              <w:rPr>
                <w:rFonts w:hint="eastAsia"/>
              </w:rPr>
              <w:t>服务事项响应速度</w:t>
            </w:r>
            <w:r>
              <w:rPr>
                <w:rFonts w:hint="eastAsia"/>
                <w:lang w:eastAsia="zh-CN"/>
              </w:rPr>
              <w:t>；</w:t>
            </w:r>
          </w:p>
          <w:p>
            <w:pPr>
              <w:pStyle w:val="19"/>
              <w:widowControl w:val="0"/>
              <w:tabs>
                <w:tab w:val="left" w:pos="960"/>
              </w:tabs>
              <w:spacing w:before="0" w:beforeAutospacing="0" w:after="0" w:afterAutospacing="0" w:line="360" w:lineRule="auto"/>
              <w:jc w:val="both"/>
              <w:rPr>
                <w:rFonts w:hint="eastAsia" w:eastAsia="宋体"/>
                <w:lang w:eastAsia="zh-CN"/>
              </w:rPr>
            </w:pPr>
            <w:r>
              <w:rPr>
                <w:rFonts w:hint="eastAsia"/>
              </w:rPr>
              <w:t>3.详细阐述</w:t>
            </w:r>
            <w:r>
              <w:rPr>
                <w:rFonts w:hint="eastAsia"/>
                <w:kern w:val="2"/>
              </w:rPr>
              <w:t>后续</w:t>
            </w:r>
            <w:r>
              <w:rPr>
                <w:rFonts w:hint="eastAsia"/>
              </w:rPr>
              <w:t>服务时间和服务内容</w:t>
            </w:r>
            <w:r>
              <w:rPr>
                <w:rFonts w:hint="eastAsia"/>
                <w:lang w:eastAsia="zh-CN"/>
              </w:rPr>
              <w:t>。</w:t>
            </w:r>
          </w:p>
          <w:p>
            <w:pPr>
              <w:pStyle w:val="7"/>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bidi="ar"/>
              </w:rPr>
              <w:t>满足三点得6分，满足任意两点得4分，满足任意一点得2分，未满足不得分。</w:t>
            </w:r>
          </w:p>
          <w:p>
            <w:pPr>
              <w:pStyle w:val="7"/>
              <w:spacing w:line="360" w:lineRule="auto"/>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bidi="ar"/>
              </w:rPr>
              <w:t>在此基础上，专家根据各供应商的具体响应内容按照量化的评审因素指标进一步评审</w:t>
            </w:r>
            <w:r>
              <w:rPr>
                <w:rFonts w:hint="eastAsia" w:ascii="宋体" w:hAnsi="宋体" w:cs="宋体"/>
                <w:sz w:val="24"/>
                <w:lang w:eastAsia="zh-CN" w:bidi="ar"/>
              </w:rPr>
              <w:t>：</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优：后续服务计划完善，科学合理性强，得4分；</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良：后续服务计划较完善，科学合理性较强，得3分；</w:t>
            </w:r>
          </w:p>
          <w:p>
            <w:pPr>
              <w:pStyle w:val="19"/>
              <w:widowControl w:val="0"/>
              <w:tabs>
                <w:tab w:val="left" w:pos="960"/>
              </w:tabs>
              <w:spacing w:before="0" w:beforeAutospacing="0" w:after="0" w:afterAutospacing="0" w:line="360" w:lineRule="auto"/>
              <w:jc w:val="both"/>
              <w:rPr>
                <w:rFonts w:hint="eastAsia"/>
                <w:kern w:val="2"/>
              </w:rPr>
            </w:pPr>
            <w:r>
              <w:rPr>
                <w:rFonts w:hint="eastAsia"/>
                <w:kern w:val="2"/>
              </w:rPr>
              <w:t>中：后续服务计划不够完善，科学合理性一般，得2分；</w:t>
            </w:r>
          </w:p>
          <w:p>
            <w:pPr>
              <w:pStyle w:val="19"/>
              <w:widowControl w:val="0"/>
              <w:tabs>
                <w:tab w:val="left" w:pos="960"/>
              </w:tabs>
              <w:spacing w:before="0" w:beforeAutospacing="0" w:after="0" w:afterAutospacing="0" w:line="360" w:lineRule="auto"/>
              <w:jc w:val="both"/>
              <w:rPr>
                <w:rFonts w:hint="eastAsia"/>
              </w:rPr>
            </w:pPr>
            <w:r>
              <w:rPr>
                <w:rFonts w:hint="eastAsia"/>
                <w:kern w:val="2"/>
              </w:rPr>
              <w:t>差：后续服务计划不完善，科学合理性差，不得分。</w:t>
            </w:r>
          </w:p>
        </w:tc>
        <w:tc>
          <w:tcPr>
            <w:tcW w:w="894"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10</w:t>
            </w:r>
          </w:p>
        </w:tc>
        <w:tc>
          <w:tcPr>
            <w:tcW w:w="829" w:type="dxa"/>
            <w:vAlign w:val="center"/>
          </w:tcPr>
          <w:p>
            <w:pPr>
              <w:autoSpaceDE w:val="0"/>
              <w:autoSpaceDN w:val="0"/>
              <w:adjustRightInd w:val="0"/>
              <w:spacing w:line="360" w:lineRule="auto"/>
              <w:jc w:val="center"/>
              <w:rPr>
                <w:rFonts w:hint="eastAsia" w:ascii="宋体" w:hAnsi="宋体" w:cs="宋体"/>
                <w:sz w:val="24"/>
                <w:lang w:val="zh-CN"/>
              </w:rPr>
            </w:pPr>
          </w:p>
        </w:tc>
      </w:tr>
    </w:tbl>
    <w:p>
      <w:pPr>
        <w:rPr>
          <w:lang w:val="fr-CH"/>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sz w:val="24"/>
        </w:rPr>
      </w:pPr>
      <w:bookmarkStart w:id="14" w:name="_Toc725"/>
      <w:r>
        <w:rPr>
          <w:rFonts w:hint="eastAsia" w:ascii="宋体" w:hAnsi="宋体" w:cs="宋体"/>
          <w:b/>
          <w:bCs/>
          <w:sz w:val="24"/>
        </w:rPr>
        <w:t>第七章 附件（投标文件格式）</w:t>
      </w:r>
      <w:bookmarkEnd w:id="14"/>
    </w:p>
    <w:p>
      <w:pPr>
        <w:keepNext/>
        <w:keepLines/>
        <w:spacing w:before="260" w:after="260" w:line="440" w:lineRule="exact"/>
        <w:jc w:val="center"/>
        <w:outlineLvl w:val="1"/>
        <w:rPr>
          <w:rFonts w:hint="eastAsia" w:ascii="宋体" w:hAnsi="宋体" w:cs="宋体"/>
          <w:b/>
          <w:bCs/>
          <w:sz w:val="24"/>
        </w:rPr>
      </w:pPr>
      <w:r>
        <w:rPr>
          <w:rFonts w:hint="eastAsia" w:ascii="宋体" w:hAnsi="宋体" w:cs="宋体"/>
          <w:b/>
          <w:bCs/>
          <w:sz w:val="24"/>
        </w:rPr>
        <w:t>1、投标文件密封袋/封面参考</w:t>
      </w:r>
    </w:p>
    <w:tbl>
      <w:tblPr>
        <w:tblStyle w:val="24"/>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tabs>
                <w:tab w:val="left" w:pos="562"/>
                <w:tab w:val="left" w:pos="3372"/>
                <w:tab w:val="left" w:pos="3653"/>
              </w:tabs>
              <w:spacing w:after="120" w:line="360" w:lineRule="auto"/>
              <w:rPr>
                <w:rFonts w:ascii="仿宋_GB2312" w:eastAsia="仿宋_GB2312"/>
                <w:b/>
                <w:sz w:val="32"/>
              </w:rPr>
            </w:pPr>
          </w:p>
          <w:p>
            <w:pPr>
              <w:tabs>
                <w:tab w:val="left" w:pos="562"/>
                <w:tab w:val="left" w:pos="3372"/>
                <w:tab w:val="left" w:pos="3653"/>
              </w:tabs>
              <w:spacing w:after="120" w:line="360" w:lineRule="auto"/>
              <w:jc w:val="center"/>
              <w:rPr>
                <w:rFonts w:ascii="黑体" w:eastAsia="黑体"/>
                <w:b/>
                <w:sz w:val="72"/>
                <w:szCs w:val="72"/>
              </w:rPr>
            </w:pPr>
          </w:p>
          <w:p>
            <w:pPr>
              <w:tabs>
                <w:tab w:val="left" w:pos="562"/>
                <w:tab w:val="left" w:pos="3372"/>
                <w:tab w:val="left" w:pos="3653"/>
              </w:tabs>
              <w:spacing w:after="120" w:line="360" w:lineRule="auto"/>
              <w:jc w:val="center"/>
              <w:rPr>
                <w:rFonts w:ascii="黑体" w:eastAsia="黑体"/>
                <w:b/>
                <w:sz w:val="72"/>
                <w:szCs w:val="72"/>
              </w:rPr>
            </w:pPr>
            <w:r>
              <w:rPr>
                <w:rFonts w:hint="eastAsia" w:ascii="黑体" w:eastAsia="黑体"/>
                <w:b/>
                <w:sz w:val="72"/>
                <w:szCs w:val="72"/>
              </w:rPr>
              <w:t>投 标 文 件</w:t>
            </w:r>
          </w:p>
          <w:p>
            <w:pPr>
              <w:tabs>
                <w:tab w:val="left" w:pos="562"/>
                <w:tab w:val="left" w:pos="3372"/>
                <w:tab w:val="left" w:pos="3653"/>
              </w:tabs>
              <w:spacing w:after="120"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tabs>
                <w:tab w:val="left" w:pos="562"/>
                <w:tab w:val="left" w:pos="3372"/>
                <w:tab w:val="left" w:pos="3653"/>
              </w:tabs>
              <w:spacing w:after="120" w:line="360" w:lineRule="auto"/>
              <w:rPr>
                <w:rFonts w:ascii="仿宋_GB2312" w:eastAsia="仿宋_GB2312"/>
                <w:b/>
                <w:sz w:val="32"/>
              </w:rPr>
            </w:pPr>
          </w:p>
          <w:p/>
          <w:p>
            <w:pPr>
              <w:tabs>
                <w:tab w:val="left" w:pos="562"/>
                <w:tab w:val="left" w:pos="3372"/>
                <w:tab w:val="left" w:pos="3653"/>
              </w:tabs>
              <w:spacing w:after="120" w:line="400" w:lineRule="exact"/>
              <w:ind w:firstLine="900" w:firstLineChars="320"/>
              <w:rPr>
                <w:rFonts w:ascii="仿宋_GB2312" w:eastAsia="仿宋_GB2312"/>
                <w:b/>
                <w:sz w:val="28"/>
                <w:szCs w:val="28"/>
              </w:rPr>
            </w:pPr>
          </w:p>
          <w:p>
            <w:pPr>
              <w:tabs>
                <w:tab w:val="left" w:pos="562"/>
                <w:tab w:val="left" w:pos="3372"/>
                <w:tab w:val="left" w:pos="3653"/>
              </w:tabs>
              <w:spacing w:after="120" w:line="400" w:lineRule="exact"/>
              <w:ind w:firstLine="900" w:firstLineChars="320"/>
              <w:rPr>
                <w:rFonts w:hint="eastAsia" w:ascii="宋体" w:hAnsi="宋体" w:cs="宋体"/>
                <w:b/>
                <w:sz w:val="28"/>
                <w:szCs w:val="28"/>
              </w:rPr>
            </w:pPr>
            <w:r>
              <w:rPr>
                <w:rFonts w:hint="eastAsia" w:ascii="宋体" w:hAnsi="宋体" w:cs="宋体"/>
                <w:b/>
                <w:sz w:val="28"/>
                <w:szCs w:val="28"/>
              </w:rPr>
              <w:t>项目编号：</w:t>
            </w:r>
            <w:r>
              <w:rPr>
                <w:rFonts w:hint="eastAsia" w:ascii="宋体" w:hAnsi="宋体" w:cs="Arial"/>
                <w:b/>
                <w:bCs/>
                <w:sz w:val="28"/>
                <w:szCs w:val="28"/>
                <w:u w:val="single"/>
              </w:rPr>
              <w:t xml:space="preserve">                             </w:t>
            </w:r>
            <w:r>
              <w:rPr>
                <w:rFonts w:hint="eastAsia" w:ascii="宋体" w:hAnsi="宋体" w:cs="Arial"/>
                <w:b/>
                <w:bCs/>
                <w:sz w:val="28"/>
                <w:szCs w:val="28"/>
              </w:rPr>
              <w:t xml:space="preserve">        </w:t>
            </w:r>
          </w:p>
          <w:p>
            <w:pPr>
              <w:tabs>
                <w:tab w:val="left" w:pos="562"/>
                <w:tab w:val="left" w:pos="3372"/>
                <w:tab w:val="left" w:pos="3653"/>
              </w:tabs>
              <w:spacing w:after="120" w:line="400" w:lineRule="exact"/>
              <w:ind w:firstLine="900" w:firstLineChars="320"/>
              <w:rPr>
                <w:rFonts w:hint="eastAsia" w:ascii="宋体" w:hAnsi="宋体" w:cs="宋体"/>
                <w:b/>
                <w:sz w:val="28"/>
                <w:szCs w:val="28"/>
              </w:rPr>
            </w:pPr>
            <w:r>
              <w:rPr>
                <w:rFonts w:hint="eastAsia" w:ascii="宋体" w:hAnsi="宋体" w:cs="宋体"/>
                <w:b/>
                <w:sz w:val="28"/>
                <w:szCs w:val="28"/>
              </w:rPr>
              <w:t>项目名称：</w:t>
            </w:r>
            <w:r>
              <w:rPr>
                <w:rFonts w:hint="eastAsia" w:ascii="宋体" w:hAnsi="宋体" w:cs="Arial"/>
                <w:b/>
                <w:bCs/>
                <w:sz w:val="28"/>
                <w:szCs w:val="28"/>
                <w:u w:val="single"/>
              </w:rPr>
              <w:t xml:space="preserve">                             </w:t>
            </w:r>
            <w:r>
              <w:rPr>
                <w:rFonts w:hint="eastAsia" w:ascii="宋体" w:hAnsi="宋体" w:cs="Arial"/>
                <w:b/>
                <w:bCs/>
                <w:sz w:val="28"/>
                <w:szCs w:val="28"/>
              </w:rPr>
              <w:t xml:space="preserve">      </w:t>
            </w:r>
          </w:p>
          <w:p>
            <w:pPr>
              <w:tabs>
                <w:tab w:val="left" w:pos="562"/>
                <w:tab w:val="left" w:pos="3372"/>
                <w:tab w:val="left" w:pos="3653"/>
              </w:tabs>
              <w:spacing w:after="120" w:line="400" w:lineRule="exact"/>
              <w:ind w:firstLine="900" w:firstLineChars="320"/>
              <w:rPr>
                <w:rFonts w:hint="eastAsia" w:ascii="宋体" w:hAnsi="宋体" w:cs="宋体"/>
                <w:b/>
                <w:sz w:val="28"/>
                <w:szCs w:val="28"/>
                <w:u w:val="single"/>
              </w:rPr>
            </w:pPr>
            <w:r>
              <w:rPr>
                <w:rFonts w:hint="eastAsia" w:ascii="宋体" w:hAnsi="宋体" w:cs="宋体"/>
                <w:b/>
                <w:sz w:val="28"/>
                <w:szCs w:val="28"/>
              </w:rPr>
              <w:t>投标人名称：</w:t>
            </w:r>
            <w:r>
              <w:rPr>
                <w:rFonts w:hint="eastAsia" w:ascii="宋体" w:hAnsi="宋体" w:cs="Arial"/>
                <w:b/>
                <w:bCs/>
                <w:sz w:val="28"/>
                <w:szCs w:val="28"/>
                <w:u w:val="single"/>
              </w:rPr>
              <w:t xml:space="preserve">                           </w:t>
            </w:r>
          </w:p>
          <w:p>
            <w:pPr>
              <w:tabs>
                <w:tab w:val="left" w:pos="562"/>
                <w:tab w:val="left" w:pos="3372"/>
                <w:tab w:val="left" w:pos="3653"/>
              </w:tabs>
              <w:spacing w:after="120" w:line="400" w:lineRule="exact"/>
              <w:ind w:firstLine="900" w:firstLineChars="320"/>
              <w:rPr>
                <w:rFonts w:hint="eastAsia" w:ascii="宋体" w:hAnsi="宋体" w:cs="Arial"/>
                <w:b/>
                <w:bCs/>
                <w:sz w:val="28"/>
                <w:szCs w:val="28"/>
              </w:rPr>
            </w:pPr>
            <w:r>
              <w:rPr>
                <w:rFonts w:hint="eastAsia" w:ascii="宋体" w:hAnsi="宋体" w:cs="宋体"/>
                <w:b/>
                <w:sz w:val="28"/>
                <w:szCs w:val="28"/>
              </w:rPr>
              <w:t>投标人地址：</w:t>
            </w:r>
            <w:r>
              <w:rPr>
                <w:rFonts w:hint="eastAsia" w:ascii="宋体" w:hAnsi="宋体" w:cs="Arial"/>
                <w:b/>
                <w:bCs/>
                <w:sz w:val="28"/>
                <w:szCs w:val="28"/>
                <w:u w:val="single"/>
              </w:rPr>
              <w:t xml:space="preserve">                           </w:t>
            </w:r>
            <w:r>
              <w:rPr>
                <w:rFonts w:hint="eastAsia" w:ascii="宋体" w:hAnsi="宋体" w:cs="Arial"/>
                <w:b/>
                <w:bCs/>
                <w:sz w:val="28"/>
                <w:szCs w:val="28"/>
              </w:rPr>
              <w:t xml:space="preserve">        </w:t>
            </w:r>
          </w:p>
          <w:p>
            <w:pPr>
              <w:tabs>
                <w:tab w:val="left" w:pos="562"/>
                <w:tab w:val="left" w:pos="3372"/>
                <w:tab w:val="left" w:pos="3653"/>
              </w:tabs>
              <w:spacing w:after="120" w:line="400" w:lineRule="exact"/>
              <w:ind w:firstLine="900" w:firstLineChars="320"/>
              <w:rPr>
                <w:rFonts w:hint="eastAsia" w:ascii="宋体" w:hAnsi="宋体" w:cs="Arial"/>
                <w:b/>
                <w:bCs/>
                <w:sz w:val="28"/>
                <w:szCs w:val="28"/>
              </w:rPr>
            </w:pPr>
            <w:r>
              <w:rPr>
                <w:rFonts w:hint="eastAsia" w:ascii="宋体" w:hAnsi="宋体" w:cs="Arial"/>
                <w:b/>
                <w:bCs/>
                <w:sz w:val="28"/>
                <w:szCs w:val="28"/>
              </w:rPr>
              <w:t>法定代表人（负责人）/被授权人：</w:t>
            </w:r>
            <w:r>
              <w:rPr>
                <w:rFonts w:hint="eastAsia" w:ascii="宋体" w:hAnsi="宋体" w:cs="Arial"/>
                <w:b/>
                <w:bCs/>
                <w:sz w:val="28"/>
                <w:szCs w:val="28"/>
                <w:u w:val="single"/>
              </w:rPr>
              <w:t xml:space="preserve">        </w:t>
            </w:r>
            <w:r>
              <w:rPr>
                <w:rFonts w:hint="eastAsia" w:ascii="宋体" w:hAnsi="宋体" w:cs="Arial"/>
                <w:b/>
                <w:bCs/>
                <w:sz w:val="28"/>
                <w:szCs w:val="28"/>
              </w:rPr>
              <w:t xml:space="preserve">             </w:t>
            </w:r>
          </w:p>
          <w:p>
            <w:pPr>
              <w:tabs>
                <w:tab w:val="left" w:pos="562"/>
                <w:tab w:val="left" w:pos="3372"/>
                <w:tab w:val="left" w:pos="3653"/>
              </w:tabs>
              <w:spacing w:after="120" w:line="400" w:lineRule="exact"/>
              <w:ind w:firstLine="900" w:firstLineChars="320"/>
              <w:rPr>
                <w:rFonts w:hint="eastAsia" w:ascii="宋体" w:hAnsi="宋体" w:cs="宋体"/>
                <w:b/>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r>
              <w:rPr>
                <w:rFonts w:hint="eastAsia" w:ascii="宋体" w:hAnsi="宋体" w:cs="Arial"/>
                <w:b/>
                <w:bCs/>
                <w:sz w:val="28"/>
                <w:szCs w:val="28"/>
              </w:rPr>
              <w:t xml:space="preserve">   </w:t>
            </w:r>
          </w:p>
          <w:p>
            <w:pPr>
              <w:spacing w:line="360" w:lineRule="auto"/>
              <w:jc w:val="center"/>
              <w:rPr>
                <w:rFonts w:hint="eastAsia" w:ascii="宋体" w:hAnsi="宋体" w:cs="Arial"/>
                <w:b/>
                <w:bCs/>
                <w:sz w:val="28"/>
                <w:szCs w:val="28"/>
              </w:rPr>
            </w:pPr>
          </w:p>
          <w:p>
            <w:pPr>
              <w:spacing w:line="360" w:lineRule="auto"/>
              <w:jc w:val="center"/>
              <w:rPr>
                <w:rFonts w:hint="eastAsia" w:ascii="宋体" w:hAnsi="宋体" w:cs="Arial"/>
                <w:b/>
                <w:bCs/>
                <w:sz w:val="28"/>
                <w:szCs w:val="28"/>
              </w:rPr>
            </w:pPr>
          </w:p>
          <w:p>
            <w:pPr>
              <w:spacing w:line="360" w:lineRule="auto"/>
              <w:jc w:val="center"/>
              <w:rPr>
                <w:rFonts w:ascii="仿宋_GB2312" w:eastAsia="仿宋_GB2312"/>
                <w:b/>
                <w:sz w:val="32"/>
              </w:rPr>
            </w:pPr>
            <w:r>
              <w:rPr>
                <w:rFonts w:hint="eastAsia" w:ascii="宋体" w:hAnsi="宋体" w:cs="Arial"/>
                <w:b/>
                <w:bCs/>
                <w:sz w:val="28"/>
                <w:szCs w:val="28"/>
              </w:rPr>
              <w:t>【年月日时分之前不得启封。】</w:t>
            </w:r>
          </w:p>
        </w:tc>
      </w:tr>
    </w:tbl>
    <w:p>
      <w:pPr>
        <w:spacing w:line="360" w:lineRule="auto"/>
        <w:jc w:val="center"/>
        <w:rPr>
          <w:rFonts w:hint="eastAsia" w:ascii="宋体" w:hAnsi="宋体" w:cs="宋体"/>
          <w:b/>
          <w:bCs/>
          <w:sz w:val="24"/>
        </w:rPr>
      </w:pPr>
    </w:p>
    <w:p>
      <w:pPr>
        <w:spacing w:before="100" w:beforeAutospacing="1" w:after="100" w:afterAutospacing="1"/>
        <w:jc w:val="center"/>
        <w:outlineLvl w:val="1"/>
        <w:rPr>
          <w:rFonts w:hint="eastAsia" w:ascii="宋体" w:hAnsi="宋体" w:cs="宋体"/>
          <w:b/>
          <w:sz w:val="24"/>
        </w:rPr>
      </w:pPr>
      <w:r>
        <w:rPr>
          <w:rFonts w:hint="eastAsia" w:ascii="宋体" w:hAnsi="宋体" w:cs="宋体"/>
          <w:b/>
          <w:sz w:val="24"/>
        </w:rPr>
        <w:t>2、投标文件—目录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numPr>
          <w:ilvl w:val="0"/>
          <w:numId w:val="9"/>
        </w:numPr>
        <w:tabs>
          <w:tab w:val="left" w:pos="640"/>
          <w:tab w:val="clear" w:pos="425"/>
        </w:tabs>
        <w:spacing w:line="360" w:lineRule="auto"/>
        <w:ind w:left="625" w:hanging="625"/>
        <w:rPr>
          <w:rFonts w:hint="eastAsia" w:ascii="宋体" w:hAnsi="宋体" w:cs="宋体"/>
          <w:sz w:val="24"/>
        </w:rPr>
      </w:pPr>
      <w:r>
        <w:rPr>
          <w:rFonts w:hint="eastAsia" w:ascii="宋体" w:hAnsi="宋体" w:cs="宋体"/>
          <w:sz w:val="24"/>
        </w:rPr>
        <w:t>投标一览表；</w:t>
      </w:r>
    </w:p>
    <w:p>
      <w:pPr>
        <w:numPr>
          <w:ilvl w:val="0"/>
          <w:numId w:val="9"/>
        </w:numPr>
        <w:tabs>
          <w:tab w:val="left" w:pos="640"/>
          <w:tab w:val="clear" w:pos="425"/>
        </w:tabs>
        <w:spacing w:line="360" w:lineRule="auto"/>
        <w:ind w:left="625" w:hanging="625"/>
        <w:rPr>
          <w:rFonts w:hint="eastAsia" w:ascii="宋体" w:hAnsi="宋体" w:cs="宋体"/>
          <w:sz w:val="24"/>
        </w:rPr>
      </w:pPr>
      <w:r>
        <w:rPr>
          <w:rFonts w:hint="eastAsia" w:ascii="宋体" w:hAnsi="宋体" w:cs="宋体"/>
          <w:sz w:val="24"/>
        </w:rPr>
        <w:t>分类报价明细表；</w:t>
      </w:r>
    </w:p>
    <w:p>
      <w:pPr>
        <w:spacing w:line="360" w:lineRule="auto"/>
        <w:rPr>
          <w:rFonts w:hint="eastAsia" w:ascii="宋体" w:hAnsi="宋体" w:cs="宋体"/>
          <w:b/>
          <w:bCs/>
          <w:sz w:val="24"/>
        </w:rPr>
      </w:pPr>
      <w:r>
        <w:rPr>
          <w:rFonts w:hint="eastAsia" w:ascii="宋体" w:hAnsi="宋体" w:cs="宋体"/>
          <w:b/>
          <w:bCs/>
          <w:sz w:val="24"/>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投标响应书；</w:t>
      </w:r>
    </w:p>
    <w:p>
      <w:pPr>
        <w:numPr>
          <w:ilvl w:val="0"/>
          <w:numId w:val="10"/>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律师事务所执业许可证》并进行正常年度考核（分所投标须提供总所的《律师事务所执业许可证》和分所的《律师事务所分所执业许可证》和由总所出具的愿为其参与本项目投标、履约等行为承担民事责任的承诺函，承诺函格式自拟，且若有两家或两家以上的分支机构，总所只能授权一家参与投标</w:t>
      </w:r>
      <w:r>
        <w:rPr>
          <w:rFonts w:hint="eastAsia" w:ascii="宋体" w:hAnsi="宋体" w:cs="宋体"/>
          <w:sz w:val="24"/>
          <w:lang w:val="fr-CH" w:eastAsia="zh-CN"/>
        </w:rPr>
        <w:t>，</w:t>
      </w:r>
      <w:r>
        <w:rPr>
          <w:rFonts w:hint="eastAsia" w:ascii="宋体" w:hAnsi="宋体" w:cs="宋体"/>
          <w:sz w:val="24"/>
          <w:lang w:val="fr-CH"/>
        </w:rPr>
        <w:t>总所不能与分所同时参与投标）；（以上材料须提供复印件加盖公章，原件备查）；</w:t>
      </w:r>
    </w:p>
    <w:p>
      <w:pPr>
        <w:numPr>
          <w:ilvl w:val="0"/>
          <w:numId w:val="10"/>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政府采购投标及履约承诺函；</w:t>
      </w:r>
    </w:p>
    <w:p>
      <w:pPr>
        <w:numPr>
          <w:ilvl w:val="0"/>
          <w:numId w:val="10"/>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关于资格的声明函；</w:t>
      </w:r>
    </w:p>
    <w:p>
      <w:pPr>
        <w:numPr>
          <w:ilvl w:val="0"/>
          <w:numId w:val="10"/>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法人代表证明书及身份证明；</w:t>
      </w:r>
    </w:p>
    <w:p>
      <w:pPr>
        <w:numPr>
          <w:ilvl w:val="0"/>
          <w:numId w:val="10"/>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法定代表人授权书及身份证明；</w:t>
      </w:r>
    </w:p>
    <w:p>
      <w:pPr>
        <w:numPr>
          <w:ilvl w:val="0"/>
          <w:numId w:val="10"/>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招标代理服务费承诺书；</w:t>
      </w:r>
    </w:p>
    <w:p>
      <w:pPr>
        <w:numPr>
          <w:ilvl w:val="0"/>
          <w:numId w:val="10"/>
        </w:numPr>
        <w:tabs>
          <w:tab w:val="left" w:pos="6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投标人简介；</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相关项目经验；</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拟安排项目负责人情况；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服务团队人员投入情况（项目负责人除外）；</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诚信声明与承诺；</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政府采购违法行为风险知悉确认书；</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参与价格扣除的证明文件；</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供应商基本情况表、社保证明及股权关系证明；</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投标人认为有必要提供的其他材料。</w:t>
      </w:r>
    </w:p>
    <w:p>
      <w:pPr>
        <w:spacing w:line="360" w:lineRule="auto"/>
        <w:rPr>
          <w:rFonts w:hint="eastAsia" w:ascii="宋体" w:hAnsi="宋体" w:cs="宋体"/>
          <w:b/>
          <w:bCs/>
          <w:sz w:val="24"/>
        </w:rPr>
      </w:pPr>
      <w:r>
        <w:rPr>
          <w:rFonts w:hint="eastAsia" w:ascii="宋体" w:hAnsi="宋体" w:cs="宋体"/>
          <w:b/>
          <w:bCs/>
          <w:sz w:val="24"/>
        </w:rPr>
        <w:t>（三）技术部分</w:t>
      </w:r>
    </w:p>
    <w:p>
      <w:pPr>
        <w:numPr>
          <w:ilvl w:val="0"/>
          <w:numId w:val="11"/>
        </w:numPr>
        <w:tabs>
          <w:tab w:val="left" w:pos="640"/>
          <w:tab w:val="left" w:pos="1260"/>
          <w:tab w:val="left" w:pos="1418"/>
        </w:tabs>
        <w:spacing w:line="360" w:lineRule="auto"/>
        <w:ind w:left="640" w:right="-420" w:rightChars="-200" w:hanging="640"/>
        <w:rPr>
          <w:rFonts w:hint="eastAsia" w:ascii="宋体" w:hAnsi="宋体" w:cs="宋体"/>
          <w:sz w:val="24"/>
          <w:lang w:val="fr-CH"/>
        </w:rPr>
      </w:pPr>
      <w:r>
        <w:rPr>
          <w:rFonts w:hint="eastAsia" w:ascii="宋体" w:hAnsi="宋体" w:cs="宋体"/>
          <w:sz w:val="24"/>
          <w:lang w:val="fr-CH"/>
        </w:rPr>
        <w:t>用户需求响应表；</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项目实施方案；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质量和时间保障措施；</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项目难点重点分析；</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服务承诺；</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投标人认为有必要提供的其他材料。</w:t>
      </w:r>
    </w:p>
    <w:p>
      <w:pPr>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（一）</w:t>
      </w:r>
      <w:r>
        <w:rPr>
          <w:rFonts w:hint="eastAsia" w:ascii="宋体" w:hAnsi="宋体" w:cs="宋体"/>
          <w:b/>
          <w:bCs/>
          <w:sz w:val="24"/>
          <w:lang w:val="zh-CN"/>
        </w:rPr>
        <w:t>价格部分</w:t>
      </w:r>
    </w:p>
    <w:p>
      <w:pPr>
        <w:numPr>
          <w:ilvl w:val="0"/>
          <w:numId w:val="12"/>
        </w:numPr>
        <w:tabs>
          <w:tab w:val="left" w:pos="640"/>
          <w:tab w:val="clear" w:pos="425"/>
        </w:tabs>
        <w:ind w:left="625" w:hanging="625"/>
        <w:rPr>
          <w:rFonts w:hint="eastAsia" w:ascii="宋体" w:hAnsi="宋体" w:cs="宋体"/>
          <w:sz w:val="24"/>
        </w:rPr>
      </w:pPr>
      <w:r>
        <w:rPr>
          <w:rFonts w:hint="eastAsia" w:ascii="宋体" w:hAnsi="宋体" w:cs="宋体"/>
          <w:sz w:val="24"/>
        </w:rPr>
        <w:t>投标一览表；</w:t>
      </w:r>
    </w:p>
    <w:p>
      <w:pPr>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4"/>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2896" w:type="dxa"/>
            <w:vAlign w:val="center"/>
          </w:tcPr>
          <w:p>
            <w:pPr>
              <w:spacing w:after="60" w:line="360" w:lineRule="auto"/>
              <w:jc w:val="center"/>
              <w:rPr>
                <w:rFonts w:hint="eastAsia" w:ascii="宋体" w:hAnsi="宋体" w:cs="宋体"/>
                <w:sz w:val="24"/>
              </w:rPr>
            </w:pPr>
            <w:r>
              <w:rPr>
                <w:rFonts w:hint="eastAsia" w:ascii="宋体" w:hAnsi="宋体" w:cs="宋体"/>
                <w:sz w:val="24"/>
              </w:rPr>
              <w:t>投标价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131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sz w:val="24"/>
                <w:u w:val="single"/>
              </w:rPr>
            </w:pPr>
          </w:p>
        </w:tc>
        <w:tc>
          <w:tcPr>
            <w:tcW w:w="2896" w:type="dxa"/>
            <w:vAlign w:val="center"/>
          </w:tcPr>
          <w:p>
            <w:pPr>
              <w:spacing w:line="360" w:lineRule="auto"/>
              <w:jc w:val="center"/>
              <w:rPr>
                <w:rFonts w:hint="eastAsia" w:ascii="宋体" w:hAnsi="宋体" w:cs="宋体"/>
                <w:sz w:val="24"/>
                <w:u w:val="single"/>
              </w:rPr>
            </w:pPr>
          </w:p>
        </w:tc>
        <w:tc>
          <w:tcPr>
            <w:tcW w:w="131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8"/>
      </w:pPr>
    </w:p>
    <w:p>
      <w:pPr>
        <w:numPr>
          <w:ilvl w:val="0"/>
          <w:numId w:val="12"/>
        </w:numPr>
        <w:tabs>
          <w:tab w:val="left" w:pos="640"/>
          <w:tab w:val="clear" w:pos="425"/>
        </w:tabs>
        <w:ind w:left="625" w:hanging="625"/>
        <w:rPr>
          <w:rFonts w:hint="eastAsia" w:ascii="宋体" w:hAnsi="宋体" w:cs="宋体"/>
          <w:sz w:val="24"/>
        </w:rPr>
      </w:pPr>
      <w:r>
        <w:rPr>
          <w:rFonts w:hint="eastAsia" w:ascii="宋体" w:hAnsi="宋体" w:cs="宋体"/>
          <w:sz w:val="24"/>
        </w:rPr>
        <w:br w:type="page"/>
      </w:r>
      <w:r>
        <w:rPr>
          <w:rFonts w:hint="eastAsia" w:ascii="宋体" w:hAnsi="宋体" w:cs="宋体"/>
          <w:sz w:val="24"/>
        </w:rPr>
        <w:t>分项报价清单；</w:t>
      </w:r>
    </w:p>
    <w:p>
      <w:pPr>
        <w:spacing w:line="360" w:lineRule="auto"/>
        <w:jc w:val="center"/>
        <w:rPr>
          <w:rFonts w:hint="eastAsia" w:ascii="宋体" w:hAnsi="宋体" w:cs="宋体"/>
          <w:b/>
          <w:bCs/>
          <w:sz w:val="24"/>
        </w:rPr>
      </w:pPr>
      <w:r>
        <w:rPr>
          <w:rFonts w:hint="eastAsia" w:ascii="宋体" w:hAnsi="宋体" w:cs="宋体"/>
          <w:b/>
          <w:bCs/>
          <w:sz w:val="24"/>
        </w:rPr>
        <w:t>分项报价清单</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line="360" w:lineRule="auto"/>
        <w:rPr>
          <w:rFonts w:hint="eastAsia" w:ascii="宋体" w:hAnsi="宋体" w:cs="宋体"/>
          <w:sz w:val="24"/>
          <w:u w:val="single"/>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序号</w:t>
            </w:r>
          </w:p>
        </w:tc>
        <w:tc>
          <w:tcPr>
            <w:tcW w:w="2212" w:type="dxa"/>
            <w:vAlign w:val="center"/>
          </w:tcPr>
          <w:p>
            <w:pPr>
              <w:pStyle w:val="11"/>
              <w:spacing w:line="360" w:lineRule="auto"/>
              <w:jc w:val="center"/>
              <w:rPr>
                <w:rFonts w:hint="eastAsia" w:hAnsi="宋体" w:cs="宋体"/>
                <w:sz w:val="24"/>
              </w:rPr>
            </w:pPr>
            <w:r>
              <w:rPr>
                <w:rFonts w:hint="eastAsia" w:hAnsi="宋体" w:cs="宋体"/>
                <w:sz w:val="24"/>
              </w:rPr>
              <w:t>项目名称、内容</w:t>
            </w:r>
          </w:p>
        </w:tc>
        <w:tc>
          <w:tcPr>
            <w:tcW w:w="720" w:type="dxa"/>
            <w:vAlign w:val="center"/>
          </w:tcPr>
          <w:p>
            <w:pPr>
              <w:pStyle w:val="11"/>
              <w:spacing w:line="360" w:lineRule="auto"/>
              <w:jc w:val="center"/>
              <w:rPr>
                <w:rFonts w:hint="eastAsia" w:hAnsi="宋体" w:cs="宋体"/>
                <w:sz w:val="24"/>
              </w:rPr>
            </w:pPr>
            <w:r>
              <w:rPr>
                <w:rFonts w:hint="eastAsia" w:hAnsi="宋体" w:cs="宋体"/>
                <w:sz w:val="24"/>
              </w:rPr>
              <w:t>单位</w:t>
            </w:r>
          </w:p>
        </w:tc>
        <w:tc>
          <w:tcPr>
            <w:tcW w:w="1800" w:type="dxa"/>
            <w:vAlign w:val="center"/>
          </w:tcPr>
          <w:p>
            <w:pPr>
              <w:pStyle w:val="11"/>
              <w:spacing w:line="360" w:lineRule="auto"/>
              <w:jc w:val="center"/>
              <w:rPr>
                <w:rFonts w:hint="eastAsia" w:hAnsi="宋体" w:cs="宋体"/>
                <w:sz w:val="24"/>
              </w:rPr>
            </w:pPr>
            <w:r>
              <w:rPr>
                <w:rFonts w:hint="eastAsia" w:hAnsi="宋体" w:cs="宋体"/>
                <w:sz w:val="24"/>
              </w:rPr>
              <w:t>数量（工作量）</w:t>
            </w:r>
          </w:p>
        </w:tc>
        <w:tc>
          <w:tcPr>
            <w:tcW w:w="1620" w:type="dxa"/>
            <w:vAlign w:val="center"/>
          </w:tcPr>
          <w:p>
            <w:pPr>
              <w:pStyle w:val="11"/>
              <w:spacing w:line="360" w:lineRule="auto"/>
              <w:jc w:val="center"/>
              <w:rPr>
                <w:rFonts w:hint="eastAsia" w:hAnsi="宋体" w:cs="宋体"/>
                <w:sz w:val="24"/>
              </w:rPr>
            </w:pPr>
            <w:r>
              <w:rPr>
                <w:rFonts w:hint="eastAsia" w:hAnsi="宋体" w:cs="宋体"/>
                <w:sz w:val="24"/>
              </w:rPr>
              <w:t>单价</w:t>
            </w:r>
          </w:p>
        </w:tc>
        <w:tc>
          <w:tcPr>
            <w:tcW w:w="1620" w:type="dxa"/>
            <w:vAlign w:val="center"/>
          </w:tcPr>
          <w:p>
            <w:pPr>
              <w:pStyle w:val="11"/>
              <w:spacing w:line="360" w:lineRule="auto"/>
              <w:jc w:val="center"/>
              <w:rPr>
                <w:rFonts w:hint="eastAsia" w:hAnsi="宋体" w:cs="宋体"/>
                <w:sz w:val="24"/>
              </w:rPr>
            </w:pPr>
            <w:r>
              <w:rPr>
                <w:rFonts w:hint="eastAsia" w:hAnsi="宋体" w:cs="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1</w:t>
            </w:r>
          </w:p>
        </w:tc>
        <w:tc>
          <w:tcPr>
            <w:tcW w:w="2212" w:type="dxa"/>
            <w:vAlign w:val="center"/>
          </w:tcPr>
          <w:p>
            <w:pPr>
              <w:pStyle w:val="11"/>
              <w:spacing w:line="360" w:lineRule="auto"/>
              <w:jc w:val="center"/>
              <w:rPr>
                <w:rFonts w:hint="eastAsia" w:hAnsi="宋体" w:cs="宋体"/>
                <w:sz w:val="24"/>
              </w:rPr>
            </w:pPr>
          </w:p>
        </w:tc>
        <w:tc>
          <w:tcPr>
            <w:tcW w:w="720" w:type="dxa"/>
            <w:vAlign w:val="center"/>
          </w:tcPr>
          <w:p>
            <w:pPr>
              <w:pStyle w:val="11"/>
              <w:spacing w:line="360" w:lineRule="auto"/>
              <w:jc w:val="center"/>
              <w:rPr>
                <w:rFonts w:hint="eastAsia" w:hAnsi="宋体" w:cs="宋体"/>
                <w:sz w:val="24"/>
              </w:rPr>
            </w:pPr>
          </w:p>
        </w:tc>
        <w:tc>
          <w:tcPr>
            <w:tcW w:w="180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2</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1"/>
              <w:spacing w:line="360" w:lineRule="auto"/>
              <w:jc w:val="center"/>
              <w:rPr>
                <w:rFonts w:hint="eastAsia" w:hAnsi="宋体" w:cs="宋体"/>
                <w:sz w:val="24"/>
              </w:rPr>
            </w:pPr>
          </w:p>
        </w:tc>
        <w:tc>
          <w:tcPr>
            <w:tcW w:w="180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3</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1"/>
              <w:spacing w:line="360" w:lineRule="auto"/>
              <w:jc w:val="center"/>
              <w:rPr>
                <w:rFonts w:hint="eastAsia" w:hAnsi="宋体" w:cs="宋体"/>
                <w:sz w:val="24"/>
              </w:rPr>
            </w:pPr>
          </w:p>
        </w:tc>
        <w:tc>
          <w:tcPr>
            <w:tcW w:w="180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4</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1"/>
              <w:spacing w:line="360" w:lineRule="auto"/>
              <w:jc w:val="center"/>
              <w:rPr>
                <w:rFonts w:hint="eastAsia" w:hAnsi="宋体" w:cs="宋体"/>
                <w:sz w:val="24"/>
              </w:rPr>
            </w:pPr>
          </w:p>
        </w:tc>
        <w:tc>
          <w:tcPr>
            <w:tcW w:w="180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5</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1"/>
              <w:spacing w:line="360" w:lineRule="auto"/>
              <w:jc w:val="center"/>
              <w:rPr>
                <w:rFonts w:hint="eastAsia" w:hAnsi="宋体" w:cs="宋体"/>
                <w:sz w:val="24"/>
              </w:rPr>
            </w:pPr>
          </w:p>
        </w:tc>
        <w:tc>
          <w:tcPr>
            <w:tcW w:w="180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6</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1"/>
              <w:spacing w:line="360" w:lineRule="auto"/>
              <w:jc w:val="center"/>
              <w:rPr>
                <w:rFonts w:hint="eastAsia" w:hAnsi="宋体" w:cs="宋体"/>
                <w:sz w:val="24"/>
              </w:rPr>
            </w:pPr>
          </w:p>
        </w:tc>
        <w:tc>
          <w:tcPr>
            <w:tcW w:w="180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7</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1"/>
              <w:spacing w:line="360" w:lineRule="auto"/>
              <w:jc w:val="center"/>
              <w:rPr>
                <w:rFonts w:hint="eastAsia" w:hAnsi="宋体" w:cs="宋体"/>
                <w:sz w:val="24"/>
              </w:rPr>
            </w:pPr>
          </w:p>
        </w:tc>
        <w:tc>
          <w:tcPr>
            <w:tcW w:w="180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8</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1"/>
              <w:spacing w:line="360" w:lineRule="auto"/>
              <w:jc w:val="center"/>
              <w:rPr>
                <w:rFonts w:hint="eastAsia" w:hAnsi="宋体" w:cs="宋体"/>
                <w:sz w:val="24"/>
              </w:rPr>
            </w:pPr>
          </w:p>
        </w:tc>
        <w:tc>
          <w:tcPr>
            <w:tcW w:w="180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9</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1"/>
              <w:spacing w:line="360" w:lineRule="auto"/>
              <w:jc w:val="center"/>
              <w:rPr>
                <w:rFonts w:hint="eastAsia" w:hAnsi="宋体" w:cs="宋体"/>
                <w:sz w:val="24"/>
              </w:rPr>
            </w:pPr>
          </w:p>
        </w:tc>
        <w:tc>
          <w:tcPr>
            <w:tcW w:w="180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sz w:val="24"/>
              </w:rPr>
            </w:pPr>
            <w:r>
              <w:rPr>
                <w:rFonts w:hint="eastAsia" w:hAnsi="宋体" w:cs="宋体"/>
                <w:sz w:val="24"/>
              </w:rPr>
              <w:t>…</w:t>
            </w:r>
          </w:p>
        </w:tc>
        <w:tc>
          <w:tcPr>
            <w:tcW w:w="2212" w:type="dxa"/>
            <w:vAlign w:val="center"/>
          </w:tcPr>
          <w:p>
            <w:pPr>
              <w:pStyle w:val="11"/>
              <w:spacing w:line="360" w:lineRule="auto"/>
              <w:jc w:val="center"/>
              <w:rPr>
                <w:rFonts w:hint="eastAsia" w:hAnsi="宋体" w:cs="宋体"/>
                <w:sz w:val="24"/>
              </w:rPr>
            </w:pPr>
            <w:r>
              <w:rPr>
                <w:rFonts w:hint="eastAsia" w:hAnsi="宋体" w:cs="宋体"/>
                <w:sz w:val="24"/>
              </w:rPr>
              <w:t>…</w:t>
            </w:r>
          </w:p>
        </w:tc>
        <w:tc>
          <w:tcPr>
            <w:tcW w:w="720" w:type="dxa"/>
            <w:vAlign w:val="center"/>
          </w:tcPr>
          <w:p>
            <w:pPr>
              <w:pStyle w:val="11"/>
              <w:spacing w:line="360" w:lineRule="auto"/>
              <w:jc w:val="center"/>
              <w:rPr>
                <w:rFonts w:hint="eastAsia" w:hAnsi="宋体" w:cs="宋体"/>
                <w:sz w:val="24"/>
              </w:rPr>
            </w:pPr>
          </w:p>
        </w:tc>
        <w:tc>
          <w:tcPr>
            <w:tcW w:w="180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c>
          <w:tcPr>
            <w:tcW w:w="1620" w:type="dxa"/>
            <w:vAlign w:val="center"/>
          </w:tcPr>
          <w:p>
            <w:pPr>
              <w:pStyle w:val="11"/>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1"/>
              <w:spacing w:line="360" w:lineRule="auto"/>
              <w:rPr>
                <w:rFonts w:hint="eastAsia" w:hAnsi="宋体" w:cs="宋体"/>
                <w:sz w:val="24"/>
              </w:rPr>
            </w:pPr>
            <w:r>
              <w:rPr>
                <w:rFonts w:hint="eastAsia" w:hAnsi="宋体" w:cs="宋体"/>
                <w:sz w:val="24"/>
              </w:rPr>
              <w:t>报价合计</w:t>
            </w: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outlineLvl w:val="2"/>
        <w:rPr>
          <w:rFonts w:hint="eastAsia" w:ascii="宋体" w:hAnsi="宋体" w:cs="宋体"/>
          <w:b/>
          <w:bCs/>
          <w:sz w:val="24"/>
          <w:u w:val="wave"/>
        </w:rPr>
      </w:pPr>
      <w:r>
        <w:rPr>
          <w:rFonts w:hint="eastAsia" w:ascii="宋体" w:hAnsi="宋体" w:cs="宋体"/>
          <w:b/>
          <w:bCs/>
          <w:sz w:val="24"/>
        </w:rPr>
        <w:br w:type="page"/>
      </w:r>
      <w:r>
        <w:rPr>
          <w:rFonts w:hint="eastAsia" w:ascii="宋体" w:hAnsi="宋体" w:cs="宋体"/>
          <w:b/>
          <w:bCs/>
          <w:sz w:val="24"/>
        </w:rPr>
        <w:t>（二）商务部分</w:t>
      </w:r>
    </w:p>
    <w:p>
      <w:pPr>
        <w:numPr>
          <w:ilvl w:val="0"/>
          <w:numId w:val="13"/>
        </w:numPr>
        <w:tabs>
          <w:tab w:val="left" w:pos="6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投标响应书；</w:t>
      </w:r>
    </w:p>
    <w:p>
      <w:pPr>
        <w:spacing w:line="360" w:lineRule="auto"/>
        <w:jc w:val="center"/>
        <w:rPr>
          <w:rFonts w:hint="eastAsia" w:ascii="宋体" w:hAnsi="宋体" w:cs="宋体"/>
          <w:b/>
          <w:bCs/>
          <w:sz w:val="24"/>
        </w:rPr>
      </w:pPr>
      <w:r>
        <w:rPr>
          <w:rFonts w:hint="eastAsia" w:ascii="宋体" w:hAnsi="宋体" w:cs="宋体"/>
          <w:b/>
          <w:bCs/>
          <w:sz w:val="24"/>
        </w:rPr>
        <w:t>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一份正本四份副本以及1份电子文档的</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邮箱：</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8"/>
      </w:pPr>
    </w:p>
    <w:p>
      <w:pPr>
        <w:numPr>
          <w:ilvl w:val="0"/>
          <w:numId w:val="13"/>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律师事务所执业许可证》并进行正常年度考核（分所投标须提供总所的《律师事务所执业许可证》和分所的《律师事务所分所执业许可证》和由总所出具的愿为其参与本项目投标、履约等行为承担民事责任的承诺函，承诺函格式自拟，且若有两家或两家以上的分支机构，总所只能授权一家参与投标</w:t>
      </w:r>
      <w:r>
        <w:rPr>
          <w:rFonts w:hint="eastAsia" w:ascii="宋体" w:hAnsi="宋体" w:cs="宋体"/>
          <w:sz w:val="24"/>
          <w:lang w:val="fr-CH" w:eastAsia="zh-CN"/>
        </w:rPr>
        <w:t>，</w:t>
      </w:r>
      <w:r>
        <w:rPr>
          <w:rFonts w:hint="eastAsia" w:ascii="宋体" w:hAnsi="宋体" w:cs="宋体"/>
          <w:sz w:val="24"/>
          <w:lang w:val="fr-CH"/>
        </w:rPr>
        <w:t>总所不能与分所同时参与投标）；（以上材料须提供复印件加盖公章，原件备查）；</w:t>
      </w:r>
      <w:r>
        <w:rPr>
          <w:rFonts w:hint="eastAsia" w:ascii="宋体" w:hAnsi="宋体" w:cs="宋体"/>
          <w:sz w:val="24"/>
          <w:lang w:val="fr-CH"/>
        </w:rPr>
        <w:br w:type="page"/>
      </w:r>
    </w:p>
    <w:p>
      <w:pPr>
        <w:numPr>
          <w:ilvl w:val="0"/>
          <w:numId w:val="13"/>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政府采购投标及履约承诺函；</w:t>
      </w:r>
    </w:p>
    <w:p>
      <w:pPr>
        <w:spacing w:line="360" w:lineRule="auto"/>
        <w:jc w:val="center"/>
        <w:rPr>
          <w:rFonts w:hint="eastAsia" w:ascii="宋体" w:hAnsi="宋体" w:cs="宋体"/>
          <w:b/>
          <w:bCs/>
          <w:sz w:val="24"/>
          <w:lang w:val="fr-CH"/>
        </w:rPr>
      </w:pP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numPr>
          <w:ilvl w:val="0"/>
          <w:numId w:val="14"/>
        </w:numPr>
        <w:spacing w:line="360" w:lineRule="auto"/>
        <w:ind w:firstLine="480" w:firstLineChars="200"/>
        <w:rPr>
          <w:rFonts w:hint="eastAsia" w:ascii="宋体" w:hAnsi="宋体" w:cs="宋体"/>
          <w:sz w:val="24"/>
        </w:rPr>
      </w:pPr>
      <w:r>
        <w:rPr>
          <w:rFonts w:hint="eastAsia" w:ascii="宋体" w:hAnsi="宋体" w:cs="宋体"/>
          <w:sz w:val="24"/>
        </w:rPr>
        <w:t>我单位本招标项目所提供的货物或服务未侵犯知识产权。</w:t>
      </w:r>
    </w:p>
    <w:p>
      <w:pPr>
        <w:widowControl/>
        <w:numPr>
          <w:ilvl w:val="0"/>
          <w:numId w:val="14"/>
        </w:numPr>
        <w:shd w:val="clear" w:color="auto" w:fill="FFFFFF"/>
        <w:spacing w:line="360" w:lineRule="auto"/>
        <w:ind w:right="-4" w:firstLine="480" w:firstLineChars="200"/>
        <w:jc w:val="left"/>
        <w:rPr>
          <w:rFonts w:hint="eastAsia"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负责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4"/>
        </w:numPr>
        <w:shd w:val="clear" w:color="auto" w:fill="FFFFFF"/>
        <w:spacing w:line="360" w:lineRule="auto"/>
        <w:ind w:right="-4" w:firstLine="480" w:firstLineChars="200"/>
        <w:jc w:val="left"/>
        <w:rPr>
          <w:rFonts w:hint="eastAsia"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及其法定代表人（负责人）近三年内（投标人成立不足三年的可从成立之日起算）无行贿犯罪记录；</w:t>
      </w:r>
    </w:p>
    <w:p>
      <w:pPr>
        <w:numPr>
          <w:ilvl w:val="0"/>
          <w:numId w:val="14"/>
        </w:numPr>
        <w:spacing w:line="360" w:lineRule="auto"/>
        <w:ind w:firstLine="480" w:firstLineChars="200"/>
        <w:rPr>
          <w:rFonts w:hint="eastAsia" w:ascii="宋体" w:hAnsi="宋体" w:cs="宋体"/>
          <w:sz w:val="24"/>
        </w:rPr>
      </w:pPr>
      <w:r>
        <w:rPr>
          <w:rFonts w:hint="eastAsia" w:ascii="宋体" w:hAnsi="宋体" w:cs="宋体"/>
          <w:sz w:val="24"/>
        </w:rPr>
        <w:t>我单位具备《中华人民共和国政府采购法》第二十二条第一款的条件。</w:t>
      </w:r>
    </w:p>
    <w:p>
      <w:pPr>
        <w:numPr>
          <w:ilvl w:val="0"/>
          <w:numId w:val="14"/>
        </w:numPr>
        <w:spacing w:line="360" w:lineRule="auto"/>
        <w:ind w:firstLine="480" w:firstLineChars="200"/>
        <w:rPr>
          <w:rFonts w:hint="eastAsia" w:ascii="宋体" w:hAnsi="宋体" w:cs="宋体"/>
          <w:sz w:val="24"/>
        </w:rPr>
      </w:pPr>
      <w:r>
        <w:rPr>
          <w:rFonts w:hint="eastAsia" w:ascii="宋体" w:hAnsi="宋体" w:cs="宋体"/>
          <w:kern w:val="0"/>
          <w:sz w:val="24"/>
          <w:lang w:bidi="ar"/>
        </w:rPr>
        <w:t>符合财政部和深圳市财政局关于诚信管理的要求，</w:t>
      </w:r>
      <w:r>
        <w:rPr>
          <w:rFonts w:hint="eastAsia" w:ascii="宋体" w:hAnsi="宋体" w:cs="宋体"/>
          <w:kern w:val="0"/>
          <w:sz w:val="24"/>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sz w:val="24"/>
        </w:rPr>
        <w:t>。</w:t>
      </w:r>
    </w:p>
    <w:p>
      <w:pPr>
        <w:numPr>
          <w:ilvl w:val="0"/>
          <w:numId w:val="14"/>
        </w:numPr>
        <w:spacing w:line="360" w:lineRule="auto"/>
        <w:ind w:firstLine="480" w:firstLineChars="200"/>
        <w:rPr>
          <w:rFonts w:hint="eastAsia" w:ascii="宋体" w:hAnsi="宋体" w:cs="宋体"/>
          <w:sz w:val="24"/>
        </w:rPr>
      </w:pPr>
      <w:r>
        <w:rPr>
          <w:rFonts w:hint="eastAsia" w:ascii="宋体" w:hAnsi="宋体" w:cs="宋体"/>
          <w:sz w:val="24"/>
        </w:rPr>
        <w:t>我单位不存在单位法定代表人（负责人）为同一人或者存在直接控股、管理关系的不同供应商，同时参加本项目投标之情形；我公司未为本项目提供过整体设计、规范编制或者项目管理、监理、检测等服务。</w:t>
      </w:r>
    </w:p>
    <w:p>
      <w:pPr>
        <w:numPr>
          <w:ilvl w:val="0"/>
          <w:numId w:val="14"/>
        </w:numPr>
        <w:spacing w:line="360" w:lineRule="auto"/>
        <w:ind w:firstLine="480" w:firstLineChars="200"/>
        <w:rPr>
          <w:rFonts w:hint="eastAsia" w:ascii="宋体" w:hAnsi="宋体" w:cs="宋体"/>
          <w:sz w:val="24"/>
        </w:rPr>
      </w:pPr>
      <w:r>
        <w:rPr>
          <w:rFonts w:hint="eastAsia" w:ascii="宋体" w:hAnsi="宋体" w:cs="宋体"/>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4"/>
        </w:numPr>
        <w:spacing w:line="360" w:lineRule="auto"/>
        <w:ind w:firstLine="480" w:firstLineChars="200"/>
        <w:rPr>
          <w:rFonts w:hint="eastAsia" w:ascii="宋体" w:hAnsi="宋体" w:cs="宋体"/>
          <w:sz w:val="24"/>
        </w:rPr>
      </w:pPr>
      <w:r>
        <w:rPr>
          <w:rFonts w:hint="eastAsia" w:ascii="宋体" w:hAnsi="宋体" w:cs="宋体"/>
          <w:sz w:val="24"/>
        </w:rPr>
        <w:t>我单位如果中标，做到诚实守信，依照本项目招标文件需求内容、签署的采购合同及本单位在投标中所作的一切承诺履约；不非法转包、分包。</w:t>
      </w:r>
    </w:p>
    <w:p>
      <w:pPr>
        <w:numPr>
          <w:ilvl w:val="0"/>
          <w:numId w:val="14"/>
        </w:numPr>
        <w:spacing w:line="360" w:lineRule="auto"/>
        <w:ind w:firstLine="480" w:firstLineChars="200"/>
        <w:rPr>
          <w:rFonts w:hint="eastAsia" w:ascii="宋体" w:hAnsi="宋体" w:cs="宋体"/>
          <w:sz w:val="24"/>
        </w:rPr>
      </w:pPr>
      <w:r>
        <w:rPr>
          <w:rFonts w:hint="eastAsia" w:ascii="宋体" w:hAnsi="宋体" w:cs="宋体"/>
          <w:sz w:val="24"/>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4"/>
        </w:numPr>
        <w:spacing w:line="360" w:lineRule="auto"/>
        <w:ind w:firstLine="480" w:firstLineChars="200"/>
        <w:rPr>
          <w:rFonts w:hint="eastAsia" w:ascii="宋体" w:hAnsi="宋体" w:cs="宋体"/>
          <w:sz w:val="24"/>
        </w:rPr>
      </w:pPr>
      <w:r>
        <w:rPr>
          <w:rFonts w:hint="eastAsia" w:ascii="宋体" w:hAnsi="宋体" w:cs="宋体"/>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4"/>
        </w:numPr>
        <w:spacing w:line="360" w:lineRule="auto"/>
        <w:ind w:firstLine="480" w:firstLineChars="200"/>
        <w:rPr>
          <w:rFonts w:hint="eastAsia" w:ascii="宋体" w:hAnsi="宋体" w:cs="宋体"/>
          <w:sz w:val="24"/>
        </w:rPr>
      </w:pPr>
      <w:r>
        <w:rPr>
          <w:rFonts w:hint="eastAsia" w:ascii="宋体" w:hAnsi="宋体" w:cs="宋体"/>
          <w:sz w:val="24"/>
        </w:rPr>
        <w:t>我单位承诺未参与本项目的采购需求、技术指标、商务指标等内容的设定，不存在对其他投标单位不公平的行为。</w:t>
      </w:r>
    </w:p>
    <w:p>
      <w:pPr>
        <w:numPr>
          <w:ilvl w:val="0"/>
          <w:numId w:val="14"/>
        </w:numPr>
        <w:spacing w:line="360" w:lineRule="auto"/>
        <w:ind w:firstLine="480" w:firstLineChars="200"/>
        <w:rPr>
          <w:rFonts w:hint="eastAsia" w:ascii="宋体" w:hAnsi="宋体" w:cs="宋体"/>
          <w:sz w:val="24"/>
        </w:rPr>
      </w:pPr>
      <w:r>
        <w:rPr>
          <w:rFonts w:hint="eastAsia" w:ascii="宋体" w:hAnsi="宋体" w:cs="宋体"/>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0" w:firstLineChars="100"/>
        <w:rPr>
          <w:rFonts w:hint="eastAsia" w:ascii="宋体" w:hAnsi="宋体" w:cs="宋体"/>
          <w:sz w:val="24"/>
        </w:rPr>
      </w:pPr>
      <w:r>
        <w:rPr>
          <w:rFonts w:hint="eastAsia" w:ascii="宋体" w:hAnsi="宋体" w:cs="宋体"/>
          <w:sz w:val="24"/>
        </w:rPr>
        <w:t xml:space="preserve">投标供应商法定代表人（负责人）或授权代表（签字或签章）：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sz w:val="24"/>
        </w:rPr>
      </w:pPr>
      <w:r>
        <w:rPr>
          <w:rFonts w:hint="eastAsia" w:ascii="宋体" w:hAnsi="宋体" w:cs="宋体"/>
          <w:sz w:val="24"/>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sz w:val="24"/>
        </w:rPr>
      </w:pPr>
      <w:r>
        <w:rPr>
          <w:rFonts w:hint="eastAsia" w:ascii="宋体" w:hAnsi="宋体" w:cs="宋体"/>
          <w:sz w:val="24"/>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sz w:val="24"/>
          <w:lang w:val="fr-CH"/>
        </w:rPr>
      </w:pPr>
      <w:r>
        <w:rPr>
          <w:rFonts w:hint="eastAsia" w:hAnsi="宋体" w:cs="宋体"/>
        </w:rPr>
        <w:br w:type="page"/>
      </w:r>
      <w:r>
        <w:rPr>
          <w:rFonts w:hint="eastAsia" w:ascii="宋体" w:hAnsi="宋体" w:cs="宋体"/>
          <w:sz w:val="24"/>
        </w:rPr>
        <w:t>关于资格的声明函；</w:t>
      </w:r>
    </w:p>
    <w:p>
      <w:pPr>
        <w:spacing w:line="360" w:lineRule="auto"/>
        <w:jc w:val="center"/>
        <w:rPr>
          <w:rFonts w:hint="eastAsia" w:ascii="宋体" w:hAnsi="宋体" w:cs="宋体"/>
          <w:b/>
          <w:bCs/>
          <w:sz w:val="24"/>
        </w:rPr>
      </w:pPr>
      <w:r>
        <w:rPr>
          <w:rFonts w:hint="eastAsia" w:ascii="宋体" w:hAnsi="宋体" w:cs="宋体"/>
          <w:b/>
          <w:bCs/>
          <w:sz w:val="24"/>
        </w:rPr>
        <w:t>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tabs>
          <w:tab w:val="left" w:pos="4860"/>
        </w:tabs>
        <w:adjustRightInd w:val="0"/>
        <w:snapToGrid w:val="0"/>
        <w:spacing w:line="360" w:lineRule="auto"/>
        <w:ind w:right="105" w:rightChars="50"/>
        <w:rPr>
          <w:rFonts w:hint="eastAsia" w:ascii="宋体" w:hAnsi="宋体" w:cs="宋体"/>
          <w:sz w:val="24"/>
        </w:rPr>
      </w:pPr>
      <w:r>
        <w:rPr>
          <w:rFonts w:hint="eastAsia" w:ascii="宋体" w:hAnsi="宋体" w:cs="宋体"/>
          <w:sz w:val="24"/>
        </w:rPr>
        <w:t>投标供应商名称（盖章）：</w:t>
      </w:r>
    </w:p>
    <w:p>
      <w:pPr>
        <w:spacing w:line="360" w:lineRule="auto"/>
        <w:rPr>
          <w:rFonts w:hint="eastAsia" w:ascii="宋体" w:hAnsi="宋体" w:cs="宋体"/>
          <w:kern w:val="0"/>
          <w:sz w:val="24"/>
        </w:rPr>
      </w:pPr>
      <w:r>
        <w:rPr>
          <w:rFonts w:hint="eastAsia" w:ascii="宋体" w:hAnsi="宋体" w:cs="宋体"/>
          <w:sz w:val="24"/>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法定代表人（负责人）证明书及身份证明；</w:t>
      </w:r>
    </w:p>
    <w:p>
      <w:pPr>
        <w:spacing w:before="120" w:after="120" w:line="360" w:lineRule="auto"/>
        <w:jc w:val="center"/>
        <w:rPr>
          <w:rFonts w:hint="eastAsia" w:ascii="宋体" w:hAnsi="宋体" w:cs="宋体"/>
          <w:b/>
          <w:sz w:val="24"/>
        </w:rPr>
      </w:pPr>
    </w:p>
    <w:p>
      <w:pPr>
        <w:spacing w:before="120" w:after="120" w:line="360" w:lineRule="auto"/>
        <w:jc w:val="center"/>
        <w:rPr>
          <w:rFonts w:hint="eastAsia" w:ascii="宋体" w:hAnsi="宋体" w:cs="宋体"/>
          <w:sz w:val="24"/>
          <w:u w:val="single"/>
        </w:rPr>
      </w:pPr>
      <w:r>
        <w:rPr>
          <w:rFonts w:hint="eastAsia" w:ascii="宋体" w:hAnsi="宋体" w:cs="宋体"/>
          <w:b/>
          <w:sz w:val="24"/>
        </w:rPr>
        <w:t>法定代表人（负责人）证明书</w:t>
      </w: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tabs>
          <w:tab w:val="left" w:pos="3780"/>
        </w:tabs>
        <w:spacing w:line="360" w:lineRule="auto"/>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rPr>
          <w:rFonts w:hint="eastAsia" w:ascii="宋体" w:hAnsi="宋体" w:cs="宋体"/>
          <w:sz w:val="24"/>
        </w:rPr>
      </w:pPr>
      <w:r>
        <w:rPr>
          <w:rFonts w:hint="eastAsia" w:ascii="宋体" w:hAnsi="宋体" w:cs="宋体"/>
          <w:sz w:val="24"/>
        </w:rPr>
        <w:t>法定代表人（负责人）（签字或签章）：</w:t>
      </w:r>
    </w:p>
    <w:p>
      <w:pPr>
        <w:spacing w:before="120" w:after="120"/>
        <w:jc w:val="left"/>
        <w:rPr>
          <w:rFonts w:hint="eastAsia" w:ascii="宋体" w:hAnsi="宋体" w:cs="宋体"/>
          <w:szCs w:val="21"/>
        </w:rPr>
      </w:pPr>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1"/>
              <w:spacing w:line="360" w:lineRule="auto"/>
              <w:rPr>
                <w:rFonts w:ascii="Arial Narrow" w:hAnsi="Arial Narrow"/>
                <w:b/>
                <w:bCs/>
                <w:szCs w:val="21"/>
              </w:rPr>
            </w:pPr>
          </w:p>
        </w:tc>
        <w:tc>
          <w:tcPr>
            <w:tcW w:w="4240" w:type="dxa"/>
          </w:tcPr>
          <w:p>
            <w:pPr>
              <w:pStyle w:val="11"/>
              <w:spacing w:line="360" w:lineRule="auto"/>
              <w:rPr>
                <w:rFonts w:ascii="Arial Narrow" w:hAnsi="Arial Narrow"/>
                <w:b/>
                <w:bCs/>
                <w:szCs w:val="21"/>
              </w:rPr>
            </w:pPr>
          </w:p>
        </w:tc>
      </w:tr>
    </w:tbl>
    <w:p>
      <w:pPr>
        <w:tabs>
          <w:tab w:val="left" w:pos="640"/>
          <w:tab w:val="left" w:pos="1260"/>
          <w:tab w:val="left" w:pos="1418"/>
        </w:tabs>
        <w:spacing w:line="360" w:lineRule="auto"/>
        <w:rPr>
          <w:szCs w:val="21"/>
          <w:lang w:val="fr-CH"/>
        </w:rPr>
      </w:pPr>
      <w:r>
        <w:rPr>
          <w:rFonts w:hint="eastAsia"/>
          <w:szCs w:val="21"/>
        </w:rPr>
        <w:t>温馨提示：为避免出现《深圳经济特区政府采购条例实施细则》第七十五条第二项所列情形，请投标供应商核实你单位法定代表人（负责人）、本项目投标授权代表人、项目负责人（如有）、主要技术人员（如有）等是否在你公司缴纳社会保险。</w:t>
      </w:r>
    </w:p>
    <w:p>
      <w:pPr>
        <w:numPr>
          <w:ilvl w:val="0"/>
          <w:numId w:val="13"/>
        </w:numPr>
        <w:tabs>
          <w:tab w:val="left" w:pos="6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法定代表人（负责人）授权书及身份证明；</w:t>
      </w:r>
    </w:p>
    <w:p>
      <w:pPr>
        <w:pStyle w:val="11"/>
        <w:spacing w:line="360" w:lineRule="auto"/>
        <w:jc w:val="center"/>
        <w:rPr>
          <w:rFonts w:hint="eastAsia" w:hAnsi="宋体" w:cs="宋体"/>
          <w:b/>
          <w:sz w:val="24"/>
        </w:rPr>
      </w:pPr>
    </w:p>
    <w:p>
      <w:pPr>
        <w:pStyle w:val="11"/>
        <w:spacing w:line="360" w:lineRule="auto"/>
        <w:jc w:val="center"/>
        <w:rPr>
          <w:rFonts w:hint="eastAsia" w:hAnsi="宋体" w:cs="宋体"/>
          <w:b/>
          <w:sz w:val="24"/>
        </w:rPr>
      </w:pPr>
      <w:r>
        <w:rPr>
          <w:rFonts w:hint="eastAsia" w:hAnsi="宋体" w:cs="宋体"/>
          <w:b/>
          <w:sz w:val="24"/>
        </w:rPr>
        <w:t>法定代表人（负责人）授权书</w:t>
      </w:r>
    </w:p>
    <w:p>
      <w:pPr>
        <w:pStyle w:val="11"/>
        <w:spacing w:line="360" w:lineRule="auto"/>
        <w:rPr>
          <w:rFonts w:hint="eastAsia" w:hAnsi="宋体" w:cs="宋体"/>
          <w:sz w:val="24"/>
        </w:rPr>
      </w:pPr>
    </w:p>
    <w:p>
      <w:pPr>
        <w:pStyle w:val="11"/>
        <w:spacing w:line="360" w:lineRule="auto"/>
        <w:rPr>
          <w:rFonts w:hint="eastAsia" w:hAnsi="宋体" w:cs="宋体"/>
          <w:sz w:val="24"/>
        </w:rPr>
      </w:pPr>
      <w:r>
        <w:rPr>
          <w:rFonts w:hint="eastAsia" w:hAnsi="宋体" w:cs="宋体"/>
          <w:b/>
          <w:sz w:val="24"/>
        </w:rPr>
        <w:t>深圳市前海深港现代服务业合作区管理局：</w:t>
      </w:r>
    </w:p>
    <w:p>
      <w:pPr>
        <w:pStyle w:val="11"/>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1"/>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hint="eastAsia" w:ascii="宋体" w:hAnsi="宋体" w:cs="宋体"/>
          <w:sz w:val="24"/>
        </w:rPr>
      </w:pPr>
      <w:r>
        <w:rPr>
          <w:rFonts w:hint="eastAsia" w:ascii="宋体" w:hAnsi="宋体" w:cs="宋体"/>
          <w:sz w:val="24"/>
        </w:rPr>
        <w:t>法定代表人（负责人）（签字或签章）：</w:t>
      </w:r>
    </w:p>
    <w:p>
      <w:pPr>
        <w:tabs>
          <w:tab w:val="left" w:pos="3780"/>
        </w:tabs>
        <w:spacing w:line="360" w:lineRule="auto"/>
        <w:jc w:val="left"/>
        <w:rPr>
          <w:rFonts w:hint="eastAsia" w:ascii="宋体" w:hAnsi="宋体" w:cs="宋体"/>
          <w:sz w:val="24"/>
        </w:rPr>
      </w:pPr>
      <w:r>
        <w:rPr>
          <w:rFonts w:hint="eastAsia" w:ascii="宋体" w:hAnsi="宋体" w:cs="宋体"/>
          <w:sz w:val="24"/>
        </w:rPr>
        <w:t>被授权人代表（签字或签章）：</w:t>
      </w:r>
    </w:p>
    <w:p>
      <w:pPr>
        <w:tabs>
          <w:tab w:val="left" w:pos="640"/>
          <w:tab w:val="left" w:pos="1260"/>
          <w:tab w:val="left" w:pos="1418"/>
        </w:tabs>
        <w:spacing w:line="360" w:lineRule="auto"/>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tabs>
          <w:tab w:val="left" w:pos="640"/>
          <w:tab w:val="left" w:pos="1260"/>
          <w:tab w:val="left" w:pos="1418"/>
        </w:tabs>
        <w:spacing w:line="360" w:lineRule="auto"/>
        <w:rPr>
          <w:rFonts w:hint="eastAsia" w:ascii="宋体" w:hAnsi="宋体" w:cs="宋体"/>
          <w:sz w:val="24"/>
          <w:lang w:val="fr-CH"/>
        </w:rPr>
      </w:pPr>
      <w:r>
        <w:rPr>
          <w:rFonts w:hint="eastAsia"/>
          <w:szCs w:val="21"/>
        </w:rPr>
        <w:t>温馨提示：为避免出现《深圳经济特区政府采购条例实施细则》第七十五条第二项所列情形，请投标供应商核实你单位法定代表人（负责人）、本项目投标授权代表人、项目负责人（如有）、主要技术人员（如有）等是否在你公司缴纳社会保险。</w:t>
      </w:r>
      <w:r>
        <w:rPr>
          <w:rFonts w:hint="eastAsia" w:ascii="宋体" w:hAnsi="宋体" w:cs="宋体"/>
          <w:sz w:val="24"/>
          <w:lang w:val="fr-CH"/>
        </w:rPr>
        <w:br w:type="page"/>
      </w:r>
    </w:p>
    <w:p>
      <w:pPr>
        <w:numPr>
          <w:ilvl w:val="0"/>
          <w:numId w:val="13"/>
        </w:numPr>
        <w:tabs>
          <w:tab w:val="left" w:pos="640"/>
          <w:tab w:val="left" w:pos="1260"/>
          <w:tab w:val="left" w:pos="1418"/>
        </w:tabs>
        <w:spacing w:line="360" w:lineRule="auto"/>
        <w:ind w:left="640" w:hanging="640"/>
        <w:rPr>
          <w:rFonts w:hint="eastAsia" w:ascii="宋体" w:hAnsi="宋体" w:cs="宋体"/>
          <w:sz w:val="24"/>
          <w:lang w:val="fr-CH"/>
        </w:rPr>
      </w:pPr>
      <w:r>
        <w:rPr>
          <w:rFonts w:hint="eastAsia" w:ascii="宋体" w:hAnsi="宋体" w:cs="宋体"/>
          <w:sz w:val="24"/>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sz w:val="24"/>
          <w:lang w:val="fr-CH"/>
        </w:rPr>
      </w:pP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致：中国远东国际招标有限公司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项目（招标编号：</w:t>
      </w:r>
      <w:r>
        <w:rPr>
          <w:rFonts w:hint="eastAsia" w:ascii="宋体" w:hAnsi="宋体" w:cs="宋体"/>
          <w:sz w:val="24"/>
          <w:u w:val="single"/>
        </w:rPr>
        <w:t xml:space="preserve">           </w:t>
      </w:r>
      <w:r>
        <w:rPr>
          <w:rFonts w:hint="eastAsia" w:ascii="宋体" w:hAnsi="宋体" w:cs="宋体"/>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sz w:val="24"/>
          <w:u w:val="single"/>
        </w:rPr>
        <w:t>招标文件中的规定</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tabs>
          <w:tab w:val="left" w:pos="3780"/>
        </w:tabs>
        <w:spacing w:line="360" w:lineRule="auto"/>
        <w:jc w:val="left"/>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投标供应商地址：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日期：   年     月     日</w:t>
      </w:r>
    </w:p>
    <w:p>
      <w:pPr>
        <w:pStyle w:val="8"/>
        <w:rPr>
          <w:lang w:val="fr-CH"/>
        </w:rPr>
      </w:pPr>
    </w:p>
    <w:p>
      <w:pPr>
        <w:tabs>
          <w:tab w:val="left" w:pos="640"/>
          <w:tab w:val="left" w:pos="1260"/>
          <w:tab w:val="left" w:pos="1418"/>
        </w:tabs>
        <w:spacing w:line="360" w:lineRule="auto"/>
        <w:rPr>
          <w:rFonts w:hint="eastAsia" w:ascii="宋体" w:hAnsi="宋体" w:cs="宋体"/>
          <w:sz w:val="24"/>
          <w:lang w:val="fr-CH"/>
        </w:rPr>
      </w:pPr>
    </w:p>
    <w:p>
      <w:pPr>
        <w:numPr>
          <w:ilvl w:val="0"/>
          <w:numId w:val="13"/>
        </w:numPr>
        <w:tabs>
          <w:tab w:val="left" w:pos="6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rPr>
        <w:t>供应商</w:t>
      </w:r>
      <w:r>
        <w:rPr>
          <w:rFonts w:hint="eastAsia" w:ascii="宋体" w:hAnsi="宋体" w:cs="宋体"/>
          <w:sz w:val="24"/>
          <w:lang w:val="fr-CH"/>
        </w:rPr>
        <w:t>简介；</w:t>
      </w:r>
    </w:p>
    <w:p>
      <w:pPr>
        <w:pStyle w:val="11"/>
        <w:spacing w:line="360" w:lineRule="auto"/>
        <w:jc w:val="center"/>
        <w:rPr>
          <w:rFonts w:hint="eastAsia" w:hAnsi="宋体" w:cs="宋体"/>
          <w:b/>
          <w:bCs/>
          <w:sz w:val="24"/>
        </w:rPr>
      </w:pPr>
      <w:r>
        <w:rPr>
          <w:rFonts w:hint="eastAsia" w:hAnsi="宋体" w:cs="宋体"/>
          <w:b/>
          <w:bCs/>
          <w:sz w:val="24"/>
        </w:rPr>
        <w:t>供应商基本情况一览表</w:t>
      </w:r>
    </w:p>
    <w:p>
      <w:pPr>
        <w:pStyle w:val="11"/>
        <w:spacing w:line="360" w:lineRule="auto"/>
        <w:ind w:firstLine="420"/>
        <w:rPr>
          <w:rFonts w:hint="eastAsia" w:hAnsi="宋体" w:cs="宋体"/>
          <w:sz w:val="24"/>
        </w:rPr>
      </w:pPr>
      <w:r>
        <w:rPr>
          <w:rFonts w:hint="eastAsia" w:hAnsi="宋体" w:cs="宋体"/>
          <w:sz w:val="24"/>
        </w:rPr>
        <w:t>1．名称及概况：</w:t>
      </w:r>
    </w:p>
    <w:p>
      <w:pPr>
        <w:pStyle w:val="11"/>
        <w:spacing w:line="360" w:lineRule="auto"/>
        <w:ind w:firstLine="420"/>
        <w:rPr>
          <w:rFonts w:hint="eastAsia" w:hAnsi="宋体" w:cs="宋体"/>
          <w:sz w:val="24"/>
        </w:rPr>
      </w:pPr>
      <w:r>
        <w:rPr>
          <w:rFonts w:hint="eastAsia" w:hAnsi="宋体" w:cs="宋体"/>
          <w:sz w:val="24"/>
        </w:rPr>
        <w:t>（1）供应商名称：_______________________________________</w:t>
      </w:r>
    </w:p>
    <w:p>
      <w:pPr>
        <w:pStyle w:val="11"/>
        <w:spacing w:line="360" w:lineRule="auto"/>
        <w:ind w:firstLine="420"/>
        <w:rPr>
          <w:rFonts w:hint="eastAsia" w:hAnsi="宋体" w:cs="宋体"/>
          <w:sz w:val="24"/>
        </w:rPr>
      </w:pPr>
      <w:r>
        <w:rPr>
          <w:rFonts w:hint="eastAsia" w:hAnsi="宋体" w:cs="宋体"/>
          <w:sz w:val="24"/>
        </w:rPr>
        <w:t>（2）地址：______________________________________________</w:t>
      </w:r>
    </w:p>
    <w:p>
      <w:pPr>
        <w:pStyle w:val="11"/>
        <w:spacing w:line="360" w:lineRule="auto"/>
        <w:ind w:firstLine="660" w:firstLineChars="275"/>
        <w:rPr>
          <w:rFonts w:hint="eastAsia" w:hAnsi="宋体" w:cs="宋体"/>
          <w:sz w:val="24"/>
        </w:rPr>
      </w:pPr>
      <w:r>
        <w:rPr>
          <w:rFonts w:hint="eastAsia" w:hAnsi="宋体" w:cs="宋体"/>
          <w:sz w:val="24"/>
        </w:rPr>
        <w:t xml:space="preserve">   邮政编码：___________________________________________</w:t>
      </w:r>
    </w:p>
    <w:p>
      <w:pPr>
        <w:pStyle w:val="11"/>
        <w:spacing w:line="360" w:lineRule="auto"/>
        <w:ind w:firstLine="420"/>
        <w:rPr>
          <w:rFonts w:hint="eastAsia" w:hAnsi="宋体" w:cs="宋体"/>
          <w:sz w:val="24"/>
        </w:rPr>
      </w:pPr>
      <w:r>
        <w:rPr>
          <w:rFonts w:hint="eastAsia" w:hAnsi="宋体" w:cs="宋体"/>
          <w:sz w:val="24"/>
        </w:rPr>
        <w:t xml:space="preserve">     电话号码：___________________________________________ </w:t>
      </w:r>
    </w:p>
    <w:p>
      <w:pPr>
        <w:pStyle w:val="11"/>
        <w:spacing w:line="360" w:lineRule="auto"/>
        <w:ind w:firstLine="420"/>
        <w:rPr>
          <w:rFonts w:hint="eastAsia" w:hAnsi="宋体" w:cs="宋体"/>
          <w:sz w:val="24"/>
        </w:rPr>
      </w:pPr>
      <w:r>
        <w:rPr>
          <w:rFonts w:hint="eastAsia" w:hAnsi="宋体" w:cs="宋体"/>
          <w:sz w:val="24"/>
        </w:rPr>
        <w:t xml:space="preserve">     传真号码：___________________________________________ </w:t>
      </w:r>
    </w:p>
    <w:p>
      <w:pPr>
        <w:pStyle w:val="11"/>
        <w:spacing w:line="360" w:lineRule="auto"/>
        <w:ind w:firstLine="420"/>
        <w:rPr>
          <w:rFonts w:hint="eastAsia" w:hAnsi="宋体" w:cs="宋体"/>
          <w:sz w:val="24"/>
        </w:rPr>
      </w:pPr>
      <w:r>
        <w:rPr>
          <w:rFonts w:hint="eastAsia" w:hAnsi="宋体" w:cs="宋体"/>
          <w:sz w:val="24"/>
        </w:rPr>
        <w:t>（3）成立和／或注册日期：_________________________________</w:t>
      </w:r>
    </w:p>
    <w:p>
      <w:pPr>
        <w:pStyle w:val="11"/>
        <w:spacing w:line="360" w:lineRule="auto"/>
        <w:ind w:firstLine="420"/>
        <w:rPr>
          <w:rFonts w:hint="eastAsia" w:hAnsi="宋体" w:cs="宋体"/>
          <w:sz w:val="24"/>
        </w:rPr>
      </w:pPr>
      <w:r>
        <w:rPr>
          <w:rFonts w:hint="eastAsia" w:hAnsi="宋体" w:cs="宋体"/>
          <w:sz w:val="24"/>
        </w:rPr>
        <w:t>（4）法人代表：___________________________________________</w:t>
      </w:r>
    </w:p>
    <w:p>
      <w:pPr>
        <w:pStyle w:val="11"/>
        <w:spacing w:line="360" w:lineRule="auto"/>
        <w:ind w:firstLine="420"/>
        <w:rPr>
          <w:rFonts w:hint="eastAsia" w:hAnsi="宋体" w:cs="宋体"/>
          <w:sz w:val="24"/>
        </w:rPr>
      </w:pPr>
      <w:r>
        <w:rPr>
          <w:rFonts w:hint="eastAsia" w:hAnsi="宋体" w:cs="宋体"/>
          <w:sz w:val="24"/>
        </w:rPr>
        <w:t>（5）开户银行：___________________________________________</w:t>
      </w:r>
    </w:p>
    <w:p>
      <w:pPr>
        <w:pStyle w:val="11"/>
        <w:spacing w:line="360" w:lineRule="auto"/>
        <w:ind w:firstLine="420"/>
        <w:rPr>
          <w:rFonts w:hint="eastAsia" w:hAnsi="宋体" w:cs="宋体"/>
          <w:sz w:val="24"/>
        </w:rPr>
      </w:pPr>
      <w:r>
        <w:rPr>
          <w:rFonts w:hint="eastAsia" w:hAnsi="宋体" w:cs="宋体"/>
          <w:sz w:val="24"/>
        </w:rPr>
        <w:t>（6）开户账号：___________________________________________</w:t>
      </w:r>
    </w:p>
    <w:p>
      <w:pPr>
        <w:pStyle w:val="11"/>
        <w:spacing w:line="360" w:lineRule="auto"/>
        <w:ind w:firstLine="420"/>
        <w:rPr>
          <w:rFonts w:hint="eastAsia" w:hAnsi="宋体" w:cs="宋体"/>
          <w:sz w:val="24"/>
        </w:rPr>
      </w:pPr>
      <w:r>
        <w:rPr>
          <w:rFonts w:hint="eastAsia" w:hAnsi="宋体" w:cs="宋体"/>
          <w:sz w:val="24"/>
        </w:rPr>
        <w:t>（7）注册资金：___________________________________________</w:t>
      </w:r>
    </w:p>
    <w:p>
      <w:pPr>
        <w:pStyle w:val="11"/>
        <w:spacing w:line="360" w:lineRule="auto"/>
        <w:ind w:firstLine="420"/>
        <w:rPr>
          <w:rFonts w:hint="eastAsia" w:hAnsi="宋体" w:cs="宋体"/>
          <w:sz w:val="24"/>
        </w:rPr>
      </w:pPr>
      <w:r>
        <w:rPr>
          <w:rFonts w:hint="eastAsia" w:hAnsi="宋体" w:cs="宋体"/>
          <w:sz w:val="24"/>
        </w:rPr>
        <w:t>（8）近两年财务基本情况</w:t>
      </w:r>
    </w:p>
    <w:p>
      <w:pPr>
        <w:pStyle w:val="11"/>
        <w:spacing w:line="360" w:lineRule="auto"/>
        <w:ind w:firstLine="420"/>
        <w:rPr>
          <w:rFonts w:hint="eastAsia" w:hAnsi="宋体" w:cs="宋体"/>
          <w:sz w:val="24"/>
        </w:rPr>
      </w:pPr>
      <w:r>
        <w:rPr>
          <w:rFonts w:hint="eastAsia" w:hAnsi="宋体" w:cs="宋体"/>
          <w:sz w:val="24"/>
        </w:rPr>
        <w:t xml:space="preserve">    ①货币资金期末数：_____________________________________</w:t>
      </w:r>
    </w:p>
    <w:p>
      <w:pPr>
        <w:pStyle w:val="11"/>
        <w:spacing w:line="360" w:lineRule="auto"/>
        <w:ind w:firstLine="420"/>
        <w:rPr>
          <w:rFonts w:hint="eastAsia" w:hAnsi="宋体" w:cs="宋体"/>
          <w:sz w:val="24"/>
        </w:rPr>
      </w:pPr>
      <w:r>
        <w:rPr>
          <w:rFonts w:hint="eastAsia" w:hAnsi="宋体" w:cs="宋体"/>
          <w:sz w:val="24"/>
        </w:rPr>
        <w:t xml:space="preserve">    ③年营业总额（值）：___________________________________</w:t>
      </w:r>
    </w:p>
    <w:p>
      <w:pPr>
        <w:pStyle w:val="11"/>
        <w:spacing w:line="360" w:lineRule="auto"/>
        <w:ind w:firstLine="420"/>
        <w:rPr>
          <w:rFonts w:hint="eastAsia" w:hAnsi="宋体" w:cs="宋体"/>
          <w:sz w:val="24"/>
        </w:rPr>
      </w:pPr>
      <w:r>
        <w:rPr>
          <w:rFonts w:hint="eastAsia" w:hAnsi="宋体" w:cs="宋体"/>
          <w:sz w:val="24"/>
        </w:rPr>
        <w:t xml:space="preserve">    ③资产负债率：_________________________________________</w:t>
      </w:r>
    </w:p>
    <w:p>
      <w:pPr>
        <w:pStyle w:val="11"/>
        <w:spacing w:line="360" w:lineRule="auto"/>
        <w:ind w:firstLine="420"/>
        <w:rPr>
          <w:rFonts w:hint="eastAsia" w:hAnsi="宋体" w:cs="宋体"/>
          <w:sz w:val="24"/>
        </w:rPr>
      </w:pPr>
      <w:r>
        <w:rPr>
          <w:rFonts w:hint="eastAsia" w:hAnsi="宋体" w:cs="宋体"/>
          <w:sz w:val="24"/>
        </w:rPr>
        <w:t xml:space="preserve">    ④销售利润率：_________________________________________</w:t>
      </w:r>
    </w:p>
    <w:p>
      <w:pPr>
        <w:pStyle w:val="11"/>
        <w:spacing w:line="360" w:lineRule="auto"/>
        <w:ind w:firstLine="420"/>
        <w:rPr>
          <w:rFonts w:hint="eastAsia" w:hAnsi="宋体" w:cs="宋体"/>
          <w:sz w:val="24"/>
        </w:rPr>
      </w:pPr>
      <w:r>
        <w:rPr>
          <w:rFonts w:hint="eastAsia" w:hAnsi="宋体" w:cs="宋体"/>
          <w:sz w:val="24"/>
        </w:rPr>
        <w:t xml:space="preserve">    ⑤资本收益率：_________________________________________</w:t>
      </w:r>
    </w:p>
    <w:p>
      <w:pPr>
        <w:pStyle w:val="11"/>
        <w:spacing w:line="360" w:lineRule="auto"/>
        <w:ind w:firstLine="420"/>
        <w:rPr>
          <w:rFonts w:hint="eastAsia" w:hAnsi="宋体" w:cs="宋体"/>
          <w:sz w:val="24"/>
        </w:rPr>
      </w:pPr>
      <w:r>
        <w:rPr>
          <w:rFonts w:hint="eastAsia" w:hAnsi="宋体" w:cs="宋体"/>
          <w:sz w:val="24"/>
        </w:rPr>
        <w:t>（9）项目主要联系人（姓名、职务、通讯）：</w:t>
      </w:r>
    </w:p>
    <w:p>
      <w:pPr>
        <w:pStyle w:val="11"/>
        <w:spacing w:line="360" w:lineRule="auto"/>
        <w:rPr>
          <w:rFonts w:hint="eastAsia" w:hAnsi="宋体" w:cs="宋体"/>
          <w:sz w:val="24"/>
        </w:rPr>
      </w:pPr>
      <w:r>
        <w:rPr>
          <w:rFonts w:hint="eastAsia" w:hAnsi="宋体" w:cs="宋体"/>
          <w:sz w:val="24"/>
        </w:rPr>
        <w:t>_____________________________________________________________________</w:t>
      </w:r>
    </w:p>
    <w:p>
      <w:pPr>
        <w:pStyle w:val="11"/>
        <w:spacing w:line="360" w:lineRule="auto"/>
        <w:ind w:firstLine="420"/>
        <w:rPr>
          <w:rFonts w:hint="eastAsia" w:hAnsi="宋体" w:cs="宋体"/>
          <w:sz w:val="24"/>
        </w:rPr>
      </w:pPr>
      <w:r>
        <w:rPr>
          <w:rFonts w:hint="eastAsia" w:hAnsi="宋体" w:cs="宋体"/>
          <w:sz w:val="24"/>
        </w:rPr>
        <w:t>（10）公司概况；</w:t>
      </w:r>
    </w:p>
    <w:p>
      <w:pPr>
        <w:pStyle w:val="11"/>
        <w:spacing w:line="360" w:lineRule="auto"/>
        <w:ind w:firstLine="420"/>
        <w:rPr>
          <w:rFonts w:hint="eastAsia" w:hAnsi="宋体" w:cs="宋体"/>
          <w:sz w:val="24"/>
        </w:rPr>
      </w:pPr>
      <w:r>
        <w:rPr>
          <w:rFonts w:hint="eastAsia" w:hAnsi="宋体" w:cs="宋体"/>
          <w:sz w:val="24"/>
        </w:rPr>
        <w:t>（11）公司组织机构；</w:t>
      </w:r>
    </w:p>
    <w:p>
      <w:pPr>
        <w:pStyle w:val="11"/>
        <w:spacing w:line="360" w:lineRule="auto"/>
        <w:ind w:firstLine="420"/>
        <w:rPr>
          <w:rFonts w:hint="eastAsia" w:hAnsi="宋体" w:cs="宋体"/>
          <w:sz w:val="24"/>
        </w:rPr>
      </w:pPr>
      <w:r>
        <w:rPr>
          <w:rFonts w:hint="eastAsia" w:hAnsi="宋体" w:cs="宋体"/>
          <w:sz w:val="24"/>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hint="eastAsia" w:ascii="宋体" w:hAnsi="宋体" w:cs="宋体"/>
          <w:sz w:val="24"/>
        </w:rPr>
      </w:pPr>
      <w:r>
        <w:rPr>
          <w:rFonts w:hint="eastAsia" w:ascii="宋体" w:hAnsi="宋体" w:cs="宋体"/>
          <w:sz w:val="24"/>
        </w:rPr>
        <w:t>日期：  年  月   日</w:t>
      </w:r>
    </w:p>
    <w:p>
      <w:pPr>
        <w:pStyle w:val="8"/>
        <w:rPr>
          <w:lang w:val="fr-CH"/>
        </w:rPr>
      </w:pPr>
    </w:p>
    <w:p>
      <w:pPr>
        <w:tabs>
          <w:tab w:val="left" w:pos="640"/>
        </w:tabs>
        <w:spacing w:line="360" w:lineRule="auto"/>
        <w:rPr>
          <w:rFonts w:hint="eastAsia" w:ascii="宋体" w:hAnsi="宋体" w:cs="宋体"/>
          <w:sz w:val="24"/>
          <w:lang w:val="fr-CH"/>
        </w:rPr>
      </w:pPr>
      <w:r>
        <w:rPr>
          <w:rFonts w:hint="eastAsia" w:ascii="宋体" w:hAnsi="宋体" w:cs="宋体"/>
          <w:sz w:val="24"/>
          <w:lang w:val="fr-CH"/>
        </w:rPr>
        <w:br w:type="page"/>
      </w:r>
    </w:p>
    <w:p>
      <w:pPr>
        <w:numPr>
          <w:ilvl w:val="0"/>
          <w:numId w:val="13"/>
        </w:numPr>
        <w:tabs>
          <w:tab w:val="left" w:pos="640"/>
        </w:tabs>
        <w:spacing w:line="360" w:lineRule="auto"/>
        <w:ind w:left="845" w:hanging="845"/>
        <w:rPr>
          <w:rFonts w:hint="eastAsia" w:ascii="宋体" w:hAnsi="宋体" w:cs="宋体"/>
          <w:sz w:val="24"/>
        </w:rPr>
      </w:pPr>
      <w:r>
        <w:rPr>
          <w:rFonts w:hint="eastAsia" w:ascii="宋体" w:hAnsi="宋体" w:cs="宋体"/>
          <w:sz w:val="24"/>
        </w:rPr>
        <w:t>相关项目经验；</w:t>
      </w:r>
    </w:p>
    <w:p>
      <w:pPr>
        <w:numPr>
          <w:ilvl w:val="0"/>
          <w:numId w:val="13"/>
        </w:numPr>
        <w:tabs>
          <w:tab w:val="left" w:pos="640"/>
        </w:tabs>
        <w:spacing w:line="360" w:lineRule="auto"/>
        <w:ind w:left="845" w:hanging="845"/>
        <w:rPr>
          <w:rFonts w:hint="eastAsia" w:ascii="宋体" w:hAnsi="宋体" w:cs="宋体"/>
          <w:sz w:val="24"/>
        </w:rPr>
      </w:pPr>
      <w:r>
        <w:rPr>
          <w:rFonts w:hint="eastAsia" w:ascii="宋体" w:hAnsi="宋体" w:cs="宋体"/>
          <w:sz w:val="24"/>
        </w:rPr>
        <w:t>拟安排项目负责人情况；</w:t>
      </w:r>
    </w:p>
    <w:p>
      <w:pPr>
        <w:numPr>
          <w:ilvl w:val="0"/>
          <w:numId w:val="13"/>
        </w:numPr>
        <w:tabs>
          <w:tab w:val="left" w:pos="640"/>
        </w:tabs>
        <w:spacing w:line="360" w:lineRule="auto"/>
        <w:ind w:left="845" w:hanging="845"/>
        <w:rPr>
          <w:rFonts w:hint="eastAsia" w:ascii="宋体" w:hAnsi="宋体" w:cs="宋体"/>
          <w:sz w:val="24"/>
        </w:rPr>
      </w:pPr>
      <w:r>
        <w:rPr>
          <w:rFonts w:hint="eastAsia" w:ascii="宋体" w:hAnsi="宋体" w:cs="宋体"/>
          <w:sz w:val="24"/>
        </w:rPr>
        <w:t>服务团队人员投入情况（项目负责人除外）；</w:t>
      </w:r>
    </w:p>
    <w:p>
      <w:pPr>
        <w:tabs>
          <w:tab w:val="left" w:pos="640"/>
          <w:tab w:val="left" w:pos="1260"/>
          <w:tab w:val="left" w:pos="1418"/>
        </w:tabs>
        <w:jc w:val="center"/>
        <w:rPr>
          <w:rFonts w:hint="eastAsia" w:ascii="宋体" w:hAnsi="宋体" w:cs="宋体"/>
          <w:b/>
          <w:bCs/>
          <w:szCs w:val="21"/>
        </w:rPr>
      </w:pPr>
    </w:p>
    <w:p>
      <w:pPr>
        <w:tabs>
          <w:tab w:val="left" w:pos="640"/>
          <w:tab w:val="left" w:pos="1260"/>
          <w:tab w:val="left" w:pos="1418"/>
        </w:tabs>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3"/>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b/>
          <w:bCs/>
          <w:sz w:val="24"/>
          <w:lang w:val="fr-CH"/>
        </w:rPr>
        <w:t>诚信</w:t>
      </w:r>
      <w:r>
        <w:rPr>
          <w:rFonts w:hint="eastAsia" w:ascii="宋体" w:hAnsi="宋体" w:cs="宋体"/>
          <w:b/>
          <w:bCs/>
          <w:sz w:val="24"/>
        </w:rPr>
        <w:t>声明与承诺</w:t>
      </w:r>
      <w:r>
        <w:rPr>
          <w:rFonts w:hint="eastAsia" w:ascii="宋体" w:hAnsi="宋体" w:cs="宋体"/>
          <w:b/>
          <w:bCs/>
          <w:sz w:val="24"/>
          <w:lang w:val="fr-CH"/>
        </w:rPr>
        <w:t>；</w:t>
      </w:r>
    </w:p>
    <w:p>
      <w:pPr>
        <w:spacing w:line="360" w:lineRule="auto"/>
        <w:jc w:val="center"/>
        <w:rPr>
          <w:rFonts w:hint="eastAsia" w:ascii="宋体" w:hAnsi="宋体" w:cs="宋体"/>
          <w:b/>
          <w:bCs/>
          <w:sz w:val="24"/>
        </w:rPr>
      </w:pPr>
      <w:r>
        <w:rPr>
          <w:rFonts w:hint="eastAsia" w:ascii="宋体" w:hAnsi="宋体" w:cs="宋体"/>
          <w:b/>
          <w:bCs/>
          <w:sz w:val="24"/>
        </w:rPr>
        <w:t>诚信声明与承诺</w:t>
      </w:r>
    </w:p>
    <w:p>
      <w:pPr>
        <w:spacing w:line="360" w:lineRule="auto"/>
        <w:rPr>
          <w:rFonts w:hint="eastAsia" w:ascii="宋体" w:hAnsi="宋体" w:cs="宋体"/>
          <w:b/>
          <w:bCs/>
          <w:sz w:val="24"/>
        </w:rPr>
      </w:pPr>
      <w:r>
        <w:rPr>
          <w:rFonts w:hint="eastAsia" w:ascii="宋体" w:hAnsi="宋体" w:cs="宋体"/>
          <w:b/>
          <w:bCs/>
          <w:sz w:val="24"/>
        </w:rPr>
        <w:t>中国远东国际招标有限公司：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我公司（单位）参与贵代理机构组织的项目（项目编号：）投标，现就诚信作如下声明与承诺：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hint="eastAsia" w:ascii="宋体" w:hAnsi="宋体" w:cs="宋体"/>
          <w:sz w:val="24"/>
        </w:rPr>
      </w:pPr>
      <w:r>
        <w:rPr>
          <w:rFonts w:hint="eastAsia" w:ascii="宋体" w:hAnsi="宋体" w:cs="宋体"/>
          <w:sz w:val="24"/>
        </w:rPr>
        <w:t>日期：  年  月   日</w:t>
      </w:r>
    </w:p>
    <w:p>
      <w:pPr>
        <w:pStyle w:val="11"/>
        <w:spacing w:line="360" w:lineRule="auto"/>
        <w:jc w:val="left"/>
        <w:rPr>
          <w:rFonts w:hint="eastAsia" w:hAnsi="宋体" w:cs="宋体"/>
          <w:sz w:val="24"/>
        </w:rPr>
      </w:pPr>
    </w:p>
    <w:p>
      <w:pPr>
        <w:pStyle w:val="11"/>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8"/>
        <w:rPr>
          <w:lang w:val="fr-CH"/>
        </w:rPr>
      </w:pPr>
    </w:p>
    <w:p>
      <w:pPr>
        <w:numPr>
          <w:ilvl w:val="0"/>
          <w:numId w:val="13"/>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br w:type="page"/>
      </w:r>
      <w:r>
        <w:rPr>
          <w:rFonts w:hint="eastAsia" w:ascii="宋体" w:hAnsi="宋体" w:cs="宋体"/>
          <w:sz w:val="24"/>
        </w:rPr>
        <w:t>政府采购违法行为风险知悉确认书</w:t>
      </w:r>
    </w:p>
    <w:p>
      <w:pPr>
        <w:spacing w:line="360" w:lineRule="auto"/>
        <w:ind w:left="420"/>
        <w:jc w:val="center"/>
        <w:outlineLvl w:val="3"/>
        <w:rPr>
          <w:rFonts w:ascii="宋体"/>
          <w:b/>
          <w:sz w:val="24"/>
        </w:rPr>
      </w:pPr>
      <w:r>
        <w:rPr>
          <w:rFonts w:hint="eastAsia" w:ascii="宋体"/>
          <w:b/>
          <w:sz w:val="24"/>
        </w:rPr>
        <w:t>政府采购违法行为风险知悉确认书</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sz w:val="24"/>
              </w:rPr>
            </w:pPr>
            <w:r>
              <w:rPr>
                <w:rFonts w:hint="eastAsia" w:ascii="宋体" w:hAnsi="宋体" w:cs="宋体"/>
                <w:b/>
                <w:bCs/>
                <w:sz w:val="24"/>
              </w:rPr>
              <w:t>序号</w:t>
            </w:r>
          </w:p>
        </w:tc>
        <w:tc>
          <w:tcPr>
            <w:tcW w:w="7607" w:type="dxa"/>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1</w:t>
            </w:r>
          </w:p>
        </w:tc>
        <w:tc>
          <w:tcPr>
            <w:tcW w:w="7607" w:type="dxa"/>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2</w:t>
            </w:r>
          </w:p>
        </w:tc>
        <w:tc>
          <w:tcPr>
            <w:tcW w:w="7607" w:type="dxa"/>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3</w:t>
            </w:r>
          </w:p>
        </w:tc>
        <w:tc>
          <w:tcPr>
            <w:tcW w:w="7607" w:type="dxa"/>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4</w:t>
            </w:r>
          </w:p>
        </w:tc>
        <w:tc>
          <w:tcPr>
            <w:tcW w:w="7607" w:type="dxa"/>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5</w:t>
            </w:r>
          </w:p>
        </w:tc>
        <w:tc>
          <w:tcPr>
            <w:tcW w:w="7607" w:type="dxa"/>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kern w:val="0"/>
          <w:sz w:val="24"/>
        </w:rPr>
      </w:pP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以下文字请投标供应商</w:t>
      </w:r>
      <w:r>
        <w:rPr>
          <w:rFonts w:hint="eastAsia" w:ascii="宋体" w:hAnsi="宋体" w:cs="仿宋_GB2312"/>
          <w:b/>
          <w:bCs/>
          <w:kern w:val="0"/>
          <w:sz w:val="24"/>
        </w:rPr>
        <w:t>抄写并确认</w:t>
      </w:r>
      <w:r>
        <w:rPr>
          <w:rFonts w:hint="eastAsia" w:ascii="宋体" w:hAnsi="宋体" w:cs="仿宋_GB2312"/>
          <w:kern w:val="0"/>
          <w:sz w:val="24"/>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ind w:firstLine="480" w:firstLineChars="200"/>
        <w:jc w:val="left"/>
        <w:rPr>
          <w:rFonts w:hint="eastAsia" w:ascii="宋体" w:hAnsi="宋体" w:cs="仿宋_GB2312"/>
          <w:kern w:val="0"/>
          <w:sz w:val="24"/>
        </w:rPr>
      </w:pPr>
    </w:p>
    <w:p>
      <w:pPr>
        <w:autoSpaceDE w:val="0"/>
        <w:autoSpaceDN w:val="0"/>
        <w:adjustRightInd w:val="0"/>
        <w:spacing w:line="360" w:lineRule="auto"/>
        <w:ind w:firstLine="480" w:firstLineChars="200"/>
        <w:jc w:val="left"/>
        <w:rPr>
          <w:rFonts w:hint="eastAsia" w:ascii="宋体" w:hAnsi="宋体" w:cs="仿宋_GB2312"/>
          <w:kern w:val="0"/>
          <w:sz w:val="24"/>
        </w:rPr>
      </w:pPr>
    </w:p>
    <w:p>
      <w:pPr>
        <w:autoSpaceDE w:val="0"/>
        <w:autoSpaceDN w:val="0"/>
        <w:adjustRightInd w:val="0"/>
        <w:spacing w:line="360" w:lineRule="auto"/>
        <w:ind w:firstLine="480" w:firstLineChars="200"/>
        <w:jc w:val="left"/>
        <w:rPr>
          <w:rFonts w:hint="eastAsia" w:ascii="宋体" w:hAnsi="宋体" w:cs="仿宋_GB2312"/>
          <w:kern w:val="0"/>
          <w:sz w:val="24"/>
        </w:rPr>
      </w:pPr>
    </w:p>
    <w:p>
      <w:pPr>
        <w:autoSpaceDE w:val="0"/>
        <w:autoSpaceDN w:val="0"/>
        <w:adjustRightInd w:val="0"/>
        <w:spacing w:line="360" w:lineRule="auto"/>
        <w:ind w:firstLine="3840" w:firstLineChars="1600"/>
        <w:jc w:val="left"/>
        <w:rPr>
          <w:rFonts w:hint="eastAsia" w:ascii="宋体" w:hAnsi="宋体" w:cs="仿宋_GB2312"/>
          <w:kern w:val="0"/>
          <w:sz w:val="24"/>
          <w:u w:val="single"/>
        </w:rPr>
      </w:pPr>
      <w:r>
        <w:rPr>
          <w:rFonts w:hint="eastAsia" w:ascii="宋体" w:hAnsi="宋体" w:cs="仿宋_GB2312"/>
          <w:kern w:val="0"/>
          <w:sz w:val="24"/>
        </w:rPr>
        <w:t>负责人</w:t>
      </w:r>
      <w:r>
        <w:rPr>
          <w:rFonts w:ascii="宋体" w:hAnsi="宋体" w:cs="仿宋_GB2312"/>
          <w:kern w:val="0"/>
          <w:sz w:val="24"/>
        </w:rPr>
        <w:t>/</w:t>
      </w:r>
      <w:r>
        <w:rPr>
          <w:rFonts w:hint="eastAsia" w:ascii="宋体" w:hAnsi="宋体" w:cs="仿宋_GB2312"/>
          <w:kern w:val="0"/>
          <w:sz w:val="24"/>
        </w:rPr>
        <w:t>投标授权代表签名：</w:t>
      </w:r>
      <w:r>
        <w:rPr>
          <w:rFonts w:hint="eastAsia" w:ascii="宋体" w:hAnsi="宋体" w:cs="仿宋_GB2312"/>
          <w:kern w:val="0"/>
          <w:sz w:val="24"/>
          <w:u w:val="single"/>
        </w:rPr>
        <w:t xml:space="preserve">                </w:t>
      </w:r>
    </w:p>
    <w:p>
      <w:pPr>
        <w:autoSpaceDE w:val="0"/>
        <w:autoSpaceDN w:val="0"/>
        <w:adjustRightInd w:val="0"/>
        <w:spacing w:line="360" w:lineRule="auto"/>
        <w:ind w:firstLine="4920" w:firstLineChars="2050"/>
        <w:jc w:val="left"/>
        <w:rPr>
          <w:rFonts w:hint="eastAsia" w:ascii="宋体" w:hAnsi="宋体" w:cs="仿宋_GB2312"/>
          <w:kern w:val="0"/>
          <w:sz w:val="24"/>
        </w:rPr>
      </w:pPr>
      <w:r>
        <w:rPr>
          <w:rFonts w:hint="eastAsia" w:ascii="宋体" w:hAnsi="宋体" w:cs="仿宋_GB2312"/>
          <w:kern w:val="0"/>
          <w:sz w:val="24"/>
        </w:rPr>
        <w:t>知悉人（公章）：</w:t>
      </w:r>
    </w:p>
    <w:p>
      <w:pPr>
        <w:spacing w:line="360" w:lineRule="auto"/>
        <w:jc w:val="right"/>
        <w:rPr>
          <w:rFonts w:hint="eastAsia" w:ascii="宋体" w:hAnsi="宋体" w:cs="宋体"/>
          <w:sz w:val="24"/>
        </w:rPr>
      </w:pPr>
      <w:r>
        <w:rPr>
          <w:rFonts w:hint="eastAsia" w:ascii="宋体" w:hAnsi="宋体" w:cs="仿宋_GB2312"/>
          <w:kern w:val="0"/>
          <w:sz w:val="24"/>
        </w:rPr>
        <w:t>日期： 202  年   月   日</w:t>
      </w:r>
      <w:r>
        <w:rPr>
          <w:rFonts w:hint="eastAsia" w:ascii="宋体" w:hAnsi="宋体" w:cs="宋体"/>
          <w:sz w:val="24"/>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参与价格扣除的证明文件</w:t>
      </w:r>
    </w:p>
    <w:p>
      <w:pPr>
        <w:keepNext/>
        <w:keepLines/>
        <w:jc w:val="center"/>
        <w:outlineLvl w:val="4"/>
        <w:rPr>
          <w:rFonts w:hint="eastAsia" w:ascii="宋体" w:hAnsi="宋体" w:cs="宋体"/>
          <w:bCs/>
          <w:kern w:val="44"/>
          <w:sz w:val="24"/>
        </w:rPr>
      </w:pPr>
      <w:r>
        <w:rPr>
          <w:rFonts w:hint="eastAsia" w:ascii="宋体" w:hAnsi="宋体" w:cs="宋体"/>
          <w:b/>
          <w:bCs/>
          <w:sz w:val="24"/>
        </w:rPr>
        <w:t>①中小企业声明函（工程、服务）</w:t>
      </w:r>
    </w:p>
    <w:p>
      <w:pPr>
        <w:widowControl/>
        <w:ind w:firstLine="480" w:firstLineChars="200"/>
        <w:textAlignment w:val="baseline"/>
        <w:rPr>
          <w:rFonts w:hint="eastAsia" w:ascii="宋体" w:hAnsi="宋体" w:cs="宋体"/>
          <w:sz w:val="24"/>
        </w:rPr>
      </w:pPr>
    </w:p>
    <w:p>
      <w:pPr>
        <w:widowControl/>
        <w:ind w:firstLine="480" w:firstLineChars="200"/>
        <w:textAlignment w:val="baseline"/>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sz w:val="24"/>
        </w:rPr>
      </w:pPr>
      <w:r>
        <w:rPr>
          <w:rFonts w:hint="eastAsia" w:ascii="宋体" w:hAnsi="宋体" w:cs="宋体"/>
          <w:sz w:val="24"/>
        </w:rPr>
        <w:t>（联合体）参加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rPr>
        <w:t>万元，属于</w:t>
      </w:r>
      <w:r>
        <w:rPr>
          <w:rFonts w:hint="eastAsia" w:ascii="宋体" w:hAnsi="宋体" w:cs="宋体"/>
          <w:sz w:val="24"/>
          <w:u w:val="single"/>
        </w:rPr>
        <w:t>（中型企业、小型企业、微型企业）</w:t>
      </w:r>
    </w:p>
    <w:p>
      <w:pPr>
        <w:widowControl/>
        <w:ind w:firstLine="480" w:firstLineChars="200"/>
        <w:textAlignment w:val="baseline"/>
        <w:rPr>
          <w:rFonts w:hint="eastAsia"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p>
    <w:p>
      <w:pPr>
        <w:widowControl/>
        <w:ind w:firstLine="480" w:firstLineChars="200"/>
        <w:textAlignment w:val="baseline"/>
        <w:rPr>
          <w:rFonts w:hint="eastAsia" w:ascii="宋体" w:hAnsi="宋体" w:cs="宋体"/>
          <w:sz w:val="24"/>
        </w:rPr>
      </w:pPr>
      <w:r>
        <w:rPr>
          <w:rFonts w:hint="eastAsia" w:ascii="宋体" w:hAnsi="宋体" w:cs="宋体"/>
          <w:sz w:val="24"/>
        </w:rPr>
        <w:t>……</w:t>
      </w:r>
    </w:p>
    <w:p>
      <w:pPr>
        <w:widowControl/>
        <w:ind w:firstLine="480" w:firstLineChars="200"/>
        <w:textAlignment w:val="baseline"/>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sz w:val="24"/>
        </w:rPr>
      </w:pPr>
      <w:r>
        <w:rPr>
          <w:rFonts w:hint="eastAsia" w:ascii="宋体" w:hAnsi="宋体" w:cs="宋体"/>
          <w:sz w:val="24"/>
        </w:rPr>
        <w:t>本企业对上述声明内容的真实性负责。如有虚假，将依法承担相应责任。</w:t>
      </w:r>
    </w:p>
    <w:p>
      <w:pPr>
        <w:widowControl/>
        <w:ind w:firstLine="482" w:firstLineChars="200"/>
        <w:jc w:val="right"/>
        <w:textAlignment w:val="baseline"/>
        <w:rPr>
          <w:rFonts w:hint="eastAsia" w:ascii="宋体" w:hAnsi="宋体" w:cs="宋体"/>
          <w:b/>
          <w:bCs/>
          <w:sz w:val="24"/>
        </w:rPr>
      </w:pPr>
      <w:r>
        <w:rPr>
          <w:rFonts w:hint="eastAsia" w:ascii="宋体" w:hAnsi="宋体" w:cs="宋体"/>
          <w:b/>
          <w:bCs/>
          <w:sz w:val="24"/>
        </w:rPr>
        <w:t>企业名称（盖章）</w:t>
      </w:r>
    </w:p>
    <w:p>
      <w:pPr>
        <w:widowControl/>
        <w:ind w:firstLine="482" w:firstLineChars="200"/>
        <w:jc w:val="right"/>
        <w:textAlignment w:val="baseline"/>
        <w:rPr>
          <w:rFonts w:hint="eastAsia" w:ascii="宋体" w:hAnsi="宋体" w:cs="宋体"/>
          <w:b/>
          <w:bCs/>
          <w:sz w:val="24"/>
        </w:rPr>
      </w:pPr>
      <w:r>
        <w:rPr>
          <w:rFonts w:hint="eastAsia" w:ascii="宋体" w:hAnsi="宋体" w:cs="宋体"/>
          <w:b/>
          <w:bCs/>
          <w:sz w:val="24"/>
        </w:rPr>
        <w:t>日期：</w:t>
      </w:r>
    </w:p>
    <w:p>
      <w:pPr>
        <w:widowControl/>
        <w:ind w:firstLine="480" w:firstLineChars="200"/>
        <w:textAlignment w:val="baseline"/>
        <w:rPr>
          <w:rFonts w:hint="eastAsia" w:ascii="宋体" w:hAnsi="宋体" w:cs="宋体"/>
          <w:sz w:val="24"/>
        </w:rPr>
      </w:pPr>
    </w:p>
    <w:p>
      <w:pPr>
        <w:widowControl/>
        <w:ind w:firstLine="480" w:firstLineChars="200"/>
        <w:textAlignment w:val="baseline"/>
        <w:rPr>
          <w:rFonts w:hint="eastAsia" w:ascii="宋体" w:hAnsi="宋体" w:cs="宋体"/>
          <w:sz w:val="24"/>
        </w:rPr>
      </w:pPr>
    </w:p>
    <w:p>
      <w:pPr>
        <w:jc w:val="left"/>
        <w:rPr>
          <w:rFonts w:hint="eastAsia" w:ascii="宋体" w:hAnsi="宋体" w:cs="宋体"/>
          <w:b/>
          <w:bCs/>
          <w:sz w:val="24"/>
        </w:rPr>
      </w:pPr>
      <w:r>
        <w:rPr>
          <w:rFonts w:hint="eastAsia" w:ascii="宋体" w:hAnsi="宋体" w:cs="宋体"/>
          <w:b/>
          <w:bCs/>
          <w:sz w:val="24"/>
        </w:rPr>
        <w:t>注意事项：</w:t>
      </w:r>
    </w:p>
    <w:p>
      <w:pPr>
        <w:ind w:firstLine="482" w:firstLineChars="200"/>
        <w:jc w:val="left"/>
        <w:rPr>
          <w:rFonts w:hint="eastAsia" w:ascii="宋体" w:hAnsi="宋体" w:cs="宋体"/>
          <w:b/>
          <w:bCs/>
          <w:sz w:val="24"/>
        </w:rPr>
      </w:pPr>
      <w:r>
        <w:rPr>
          <w:rFonts w:hint="eastAsia" w:ascii="宋体" w:hAnsi="宋体" w:cs="宋体"/>
          <w:b/>
          <w:bCs/>
          <w:sz w:val="24"/>
        </w:rPr>
        <w:t>1.从业人员、营业收入、资产总额填报上一年度数据，无上一年度数据的新成立企业可不填报；</w:t>
      </w:r>
    </w:p>
    <w:p>
      <w:pPr>
        <w:ind w:firstLine="482" w:firstLineChars="200"/>
        <w:jc w:val="left"/>
        <w:rPr>
          <w:rFonts w:hint="eastAsia" w:ascii="宋体" w:hAnsi="宋体" w:cs="宋体"/>
          <w:b/>
          <w:bCs/>
          <w:sz w:val="24"/>
        </w:rPr>
      </w:pPr>
      <w:r>
        <w:rPr>
          <w:rFonts w:hint="eastAsia" w:ascii="宋体" w:hAnsi="宋体" w:cs="宋体"/>
          <w:b/>
          <w:bCs/>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sz w:val="24"/>
        </w:rPr>
      </w:pPr>
      <w:r>
        <w:rPr>
          <w:rFonts w:hint="eastAsia" w:ascii="宋体" w:hAnsi="宋体" w:cs="宋体"/>
          <w:b/>
          <w:bCs/>
          <w:sz w:val="24"/>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sz w:val="24"/>
        </w:rPr>
      </w:pPr>
      <w:r>
        <w:rPr>
          <w:rFonts w:hint="eastAsia" w:ascii="宋体" w:hAnsi="宋体" w:cs="宋体"/>
          <w:b/>
          <w:bCs/>
          <w:sz w:val="24"/>
        </w:rPr>
        <w:t>4.相关承接/承建企业的所属行业应当与采购标的所属行业（采购文件中明确的行业）相一致。</w:t>
      </w:r>
    </w:p>
    <w:p>
      <w:pPr>
        <w:ind w:firstLine="480" w:firstLineChars="200"/>
        <w:rPr>
          <w:rFonts w:hint="eastAsia" w:ascii="宋体" w:hAnsi="宋体" w:cs="宋体"/>
          <w:b/>
          <w:sz w:val="24"/>
        </w:rPr>
      </w:pPr>
      <w:r>
        <w:rPr>
          <w:rFonts w:hint="eastAsia" w:ascii="宋体" w:hAnsi="宋体" w:cs="宋体"/>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附：中小企业划型标准规定</w:t>
      </w:r>
    </w:p>
    <w:p>
      <w:pPr>
        <w:rPr>
          <w:rFonts w:hint="eastAsia" w:ascii="宋体" w:hAnsi="宋体" w:cs="宋体"/>
          <w:sz w:val="24"/>
        </w:rPr>
      </w:pPr>
    </w:p>
    <w:p>
      <w:pPr>
        <w:ind w:firstLine="480" w:firstLineChars="200"/>
        <w:rPr>
          <w:rFonts w:hint="eastAsia" w:ascii="宋体" w:hAnsi="宋体" w:cs="宋体"/>
          <w:sz w:val="24"/>
        </w:rPr>
      </w:pPr>
      <w:r>
        <w:rPr>
          <w:rFonts w:hint="eastAsia" w:ascii="宋体" w:hAnsi="宋体" w:cs="宋体"/>
          <w:sz w:val="24"/>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sz w:val="24"/>
        </w:rPr>
      </w:pPr>
      <w:r>
        <w:rPr>
          <w:rFonts w:hint="eastAsia" w:ascii="宋体" w:hAnsi="宋体" w:cs="宋体"/>
          <w:sz w:val="24"/>
        </w:rPr>
        <w:t xml:space="preserve">四、各行业划型标准为： </w:t>
      </w:r>
    </w:p>
    <w:p>
      <w:pPr>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sz w:val="24"/>
        </w:rPr>
      </w:pPr>
      <w:r>
        <w:rPr>
          <w:rFonts w:hint="eastAsia" w:ascii="宋体" w:hAnsi="宋体" w:cs="宋体"/>
          <w:sz w:val="24"/>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sz w:val="24"/>
        </w:rPr>
      </w:pPr>
      <w:r>
        <w:rPr>
          <w:rFonts w:hint="eastAsia" w:ascii="宋体" w:hAnsi="宋体" w:cs="宋体"/>
          <w:sz w:val="24"/>
        </w:rPr>
        <w:br w:type="page"/>
      </w:r>
      <w:r>
        <w:rPr>
          <w:rFonts w:hint="eastAsia" w:ascii="宋体" w:hAnsi="宋体" w:cs="宋体"/>
          <w:b/>
          <w:sz w:val="24"/>
        </w:rPr>
        <w:t>②残疾人福利性单位声明函（样表）</w:t>
      </w:r>
    </w:p>
    <w:p>
      <w:pPr>
        <w:spacing w:line="620" w:lineRule="exact"/>
        <w:ind w:firstLine="480" w:firstLineChars="200"/>
        <w:rPr>
          <w:rFonts w:hint="eastAsia" w:ascii="宋体" w:hAnsi="宋体" w:cs="宋体"/>
          <w:spacing w:val="6"/>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spacing w:val="6"/>
          <w:sz w:val="24"/>
        </w:rPr>
        <w:t>单位参加</w:t>
      </w:r>
      <w:r>
        <w:rPr>
          <w:rFonts w:hint="eastAsia" w:ascii="宋体" w:hAnsi="宋体" w:cs="宋体"/>
          <w:spacing w:val="6"/>
          <w:sz w:val="24"/>
          <w:u w:val="single"/>
        </w:rPr>
        <w:t xml:space="preserve"> （采购单位名称） </w:t>
      </w:r>
      <w:r>
        <w:rPr>
          <w:rFonts w:hint="eastAsia" w:ascii="宋体" w:hAnsi="宋体" w:cs="宋体"/>
          <w:spacing w:val="6"/>
          <w:sz w:val="24"/>
        </w:rPr>
        <w:t>单位的</w:t>
      </w:r>
      <w:r>
        <w:rPr>
          <w:rFonts w:hint="eastAsia" w:ascii="宋体" w:hAnsi="宋体" w:cs="宋体"/>
          <w:spacing w:val="6"/>
          <w:sz w:val="24"/>
          <w:u w:val="single"/>
        </w:rPr>
        <w:t xml:space="preserve"> （采购项目名称） </w:t>
      </w:r>
      <w:r>
        <w:rPr>
          <w:rFonts w:hint="eastAsia" w:ascii="宋体" w:hAnsi="宋体" w:cs="宋体"/>
          <w:spacing w:val="6"/>
          <w:sz w:val="24"/>
        </w:rPr>
        <w:t>项目</w:t>
      </w:r>
      <w:r>
        <w:rPr>
          <w:rFonts w:hint="eastAsia" w:ascii="宋体" w:hAnsi="宋体" w:cs="宋体"/>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620" w:lineRule="exact"/>
        <w:ind w:firstLine="504" w:firstLineChars="200"/>
        <w:rPr>
          <w:rFonts w:hint="eastAsia" w:ascii="宋体" w:hAnsi="宋体" w:cs="宋体"/>
          <w:spacing w:val="6"/>
          <w:sz w:val="24"/>
        </w:rPr>
      </w:pPr>
    </w:p>
    <w:p>
      <w:pPr>
        <w:spacing w:line="620" w:lineRule="exact"/>
        <w:ind w:firstLine="504" w:firstLineChars="200"/>
        <w:rPr>
          <w:rFonts w:hint="eastAsia" w:ascii="宋体" w:hAnsi="宋体" w:cs="宋体"/>
          <w:spacing w:val="6"/>
          <w:sz w:val="24"/>
        </w:rPr>
      </w:pPr>
    </w:p>
    <w:p>
      <w:pPr>
        <w:tabs>
          <w:tab w:val="left" w:pos="4860"/>
        </w:tabs>
        <w:spacing w:line="620"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620" w:lineRule="exact"/>
        <w:ind w:right="1560" w:firstLine="504" w:firstLineChars="200"/>
        <w:jc w:val="center"/>
        <w:rPr>
          <w:rStyle w:val="36"/>
          <w:rFonts w:hint="eastAsia" w:ascii="宋体" w:hAnsi="宋体" w:cs="宋体"/>
          <w:sz w:val="24"/>
        </w:rPr>
      </w:pPr>
      <w:r>
        <w:rPr>
          <w:rFonts w:hint="eastAsia" w:ascii="宋体" w:hAnsi="宋体" w:cs="宋体"/>
          <w:spacing w:val="6"/>
          <w:sz w:val="24"/>
        </w:rPr>
        <w:t xml:space="preserve">                        日  期：</w:t>
      </w:r>
    </w:p>
    <w:p>
      <w:pPr>
        <w:snapToGrid w:val="0"/>
        <w:spacing w:line="360" w:lineRule="auto"/>
        <w:ind w:firstLine="480" w:firstLineChars="200"/>
        <w:jc w:val="left"/>
        <w:textAlignment w:val="baseline"/>
        <w:rPr>
          <w:rStyle w:val="36"/>
          <w:rFonts w:hint="eastAsia" w:ascii="宋体" w:hAnsi="宋体" w:cs="宋体"/>
          <w:sz w:val="24"/>
        </w:rPr>
      </w:pPr>
    </w:p>
    <w:p>
      <w:pPr>
        <w:snapToGrid w:val="0"/>
        <w:spacing w:line="360" w:lineRule="auto"/>
        <w:ind w:firstLine="482" w:firstLineChars="200"/>
        <w:jc w:val="left"/>
        <w:textAlignment w:val="baseline"/>
        <w:rPr>
          <w:rStyle w:val="36"/>
          <w:rFonts w:hint="eastAsia" w:ascii="宋体" w:hAnsi="宋体" w:cs="宋体"/>
          <w:b/>
          <w:sz w:val="24"/>
        </w:rPr>
      </w:pPr>
      <w:r>
        <w:rPr>
          <w:rStyle w:val="36"/>
          <w:rFonts w:hint="eastAsia" w:ascii="宋体" w:hAnsi="宋体" w:cs="宋体"/>
          <w:b/>
          <w:sz w:val="24"/>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6"/>
          <w:rFonts w:hint="eastAsia" w:ascii="宋体" w:hAnsi="宋体" w:cs="宋体"/>
          <w:b/>
          <w:sz w:val="24"/>
        </w:rPr>
      </w:pPr>
      <w:r>
        <w:rPr>
          <w:rStyle w:val="36"/>
          <w:rFonts w:hint="eastAsia" w:ascii="宋体" w:hAnsi="宋体" w:cs="宋体"/>
          <w:b/>
          <w:sz w:val="24"/>
        </w:rPr>
        <w:br w:type="page"/>
      </w:r>
      <w:r>
        <w:rPr>
          <w:rStyle w:val="36"/>
          <w:rFonts w:hint="eastAsia" w:ascii="宋体" w:hAnsi="宋体" w:cs="宋体"/>
          <w:b/>
          <w:sz w:val="24"/>
        </w:rPr>
        <w:t>③监狱企业声明函</w:t>
      </w:r>
    </w:p>
    <w:p>
      <w:pPr>
        <w:snapToGrid w:val="0"/>
        <w:spacing w:line="620" w:lineRule="exact"/>
        <w:ind w:firstLine="504" w:firstLineChars="200"/>
        <w:textAlignment w:val="baseline"/>
        <w:rPr>
          <w:rStyle w:val="36"/>
          <w:rFonts w:hint="eastAsia" w:ascii="宋体" w:hAnsi="宋体" w:cs="宋体"/>
          <w:spacing w:val="6"/>
          <w:sz w:val="24"/>
        </w:rPr>
      </w:pPr>
      <w:r>
        <w:rPr>
          <w:rStyle w:val="36"/>
          <w:rFonts w:hint="eastAsia" w:ascii="宋体" w:hAnsi="宋体" w:cs="宋体"/>
          <w:spacing w:val="6"/>
          <w:sz w:val="24"/>
        </w:rPr>
        <w:t>本单位郑重声明，根据《财政部司法部关于政府采购支持监狱企业发展有关问题的通知》（财库〔2014〕68号）的规定，本单位为符合条件的监狱企业，且本单位参加</w:t>
      </w:r>
      <w:r>
        <w:rPr>
          <w:rStyle w:val="36"/>
          <w:rFonts w:hint="eastAsia" w:ascii="宋体" w:hAnsi="宋体" w:cs="宋体"/>
          <w:spacing w:val="6"/>
          <w:sz w:val="24"/>
          <w:u w:val="single"/>
        </w:rPr>
        <w:t xml:space="preserve"> （采购单位名称） </w:t>
      </w:r>
      <w:r>
        <w:rPr>
          <w:rStyle w:val="36"/>
          <w:rFonts w:hint="eastAsia" w:ascii="宋体" w:hAnsi="宋体" w:cs="宋体"/>
          <w:spacing w:val="6"/>
          <w:sz w:val="24"/>
        </w:rPr>
        <w:t>单位的</w:t>
      </w:r>
      <w:r>
        <w:rPr>
          <w:rStyle w:val="36"/>
          <w:rFonts w:hint="eastAsia" w:ascii="宋体" w:hAnsi="宋体" w:cs="宋体"/>
          <w:spacing w:val="6"/>
          <w:sz w:val="24"/>
          <w:u w:val="single"/>
        </w:rPr>
        <w:t xml:space="preserve"> （采购项目名称） </w:t>
      </w:r>
      <w:r>
        <w:rPr>
          <w:rStyle w:val="36"/>
          <w:rFonts w:hint="eastAsia" w:ascii="宋体" w:hAnsi="宋体" w:cs="宋体"/>
          <w:spacing w:val="6"/>
          <w:sz w:val="24"/>
        </w:rPr>
        <w:t>项目采购</w:t>
      </w:r>
      <w:r>
        <w:rPr>
          <w:rStyle w:val="36"/>
          <w:rFonts w:hint="eastAsia" w:ascii="宋体" w:hAnsi="宋体" w:cs="宋体"/>
          <w:kern w:val="0"/>
          <w:sz w:val="24"/>
        </w:rPr>
        <w:t>活动，并提供：□本单位制造的货物；□由本单位承担的工程、提供服务；□提供其他监狱企业制造的货物（承诺人在□处打√）</w:t>
      </w:r>
      <w:r>
        <w:rPr>
          <w:rStyle w:val="36"/>
          <w:rFonts w:hint="eastAsia" w:ascii="宋体" w:hAnsi="宋体" w:cs="宋体"/>
          <w:spacing w:val="6"/>
          <w:sz w:val="24"/>
        </w:rPr>
        <w:t>。</w:t>
      </w:r>
      <w:r>
        <w:rPr>
          <w:rStyle w:val="36"/>
          <w:rFonts w:hint="eastAsia" w:ascii="宋体" w:hAnsi="宋体" w:cs="宋体"/>
          <w:kern w:val="0"/>
          <w:sz w:val="24"/>
        </w:rPr>
        <w:t>本条所称货物是指单一产品采购项目中的货物，或者非单一产品采购项目中的核心产品（货物）。</w:t>
      </w:r>
    </w:p>
    <w:p>
      <w:pPr>
        <w:snapToGrid w:val="0"/>
        <w:spacing w:line="620" w:lineRule="exact"/>
        <w:ind w:firstLine="504" w:firstLineChars="200"/>
        <w:textAlignment w:val="baseline"/>
        <w:rPr>
          <w:rStyle w:val="36"/>
          <w:rFonts w:hint="eastAsia" w:ascii="宋体" w:hAnsi="宋体" w:cs="宋体"/>
          <w:spacing w:val="6"/>
          <w:sz w:val="24"/>
        </w:rPr>
      </w:pPr>
      <w:r>
        <w:rPr>
          <w:rStyle w:val="36"/>
          <w:rFonts w:hint="eastAsia" w:ascii="宋体" w:hAnsi="宋体" w:cs="宋体"/>
          <w:spacing w:val="6"/>
          <w:sz w:val="24"/>
        </w:rPr>
        <w:t>本单位对上述声明的真实性负责。如有虚假，将依法承担相应责任。</w:t>
      </w:r>
    </w:p>
    <w:p>
      <w:pPr>
        <w:snapToGrid w:val="0"/>
        <w:spacing w:line="620" w:lineRule="exact"/>
        <w:ind w:firstLine="504" w:firstLineChars="200"/>
        <w:textAlignment w:val="baseline"/>
        <w:rPr>
          <w:rStyle w:val="36"/>
          <w:rFonts w:hint="eastAsia" w:ascii="宋体" w:hAnsi="宋体" w:cs="宋体"/>
          <w:spacing w:val="6"/>
          <w:sz w:val="24"/>
        </w:rPr>
      </w:pPr>
      <w:r>
        <w:rPr>
          <w:rStyle w:val="36"/>
          <w:rFonts w:hint="eastAsia" w:ascii="宋体" w:hAnsi="宋体" w:cs="宋体"/>
          <w:spacing w:val="6"/>
          <w:sz w:val="24"/>
        </w:rPr>
        <w:t>附：省级以上监狱管理局、戒毒管理局（含新疆生产建设兵团）出具的监狱企业证明文件。</w:t>
      </w:r>
    </w:p>
    <w:p>
      <w:pPr>
        <w:snapToGrid w:val="0"/>
        <w:spacing w:line="620" w:lineRule="exact"/>
        <w:ind w:firstLine="504" w:firstLineChars="200"/>
        <w:textAlignment w:val="baseline"/>
        <w:rPr>
          <w:rStyle w:val="36"/>
          <w:rFonts w:hint="eastAsia" w:ascii="宋体" w:hAnsi="宋体" w:cs="宋体"/>
          <w:spacing w:val="6"/>
          <w:sz w:val="24"/>
        </w:rPr>
      </w:pPr>
    </w:p>
    <w:p>
      <w:pPr>
        <w:snapToGrid w:val="0"/>
        <w:spacing w:line="620" w:lineRule="exact"/>
        <w:ind w:firstLine="504" w:firstLineChars="200"/>
        <w:textAlignment w:val="baseline"/>
        <w:rPr>
          <w:rStyle w:val="36"/>
          <w:rFonts w:hint="eastAsia" w:ascii="宋体" w:hAnsi="宋体" w:cs="宋体"/>
          <w:spacing w:val="6"/>
          <w:sz w:val="24"/>
        </w:rPr>
      </w:pPr>
    </w:p>
    <w:p>
      <w:pPr>
        <w:tabs>
          <w:tab w:val="left" w:pos="4860"/>
        </w:tabs>
        <w:snapToGrid w:val="0"/>
        <w:spacing w:line="620" w:lineRule="exact"/>
        <w:ind w:right="1560" w:firstLine="504" w:firstLineChars="200"/>
        <w:jc w:val="center"/>
        <w:textAlignment w:val="baseline"/>
        <w:rPr>
          <w:rStyle w:val="36"/>
          <w:rFonts w:hint="eastAsia" w:ascii="宋体" w:hAnsi="宋体" w:cs="宋体"/>
          <w:spacing w:val="6"/>
          <w:sz w:val="24"/>
        </w:rPr>
      </w:pPr>
      <w:r>
        <w:rPr>
          <w:rStyle w:val="36"/>
          <w:rFonts w:hint="eastAsia" w:ascii="宋体" w:hAnsi="宋体" w:cs="宋体"/>
          <w:spacing w:val="6"/>
          <w:sz w:val="24"/>
        </w:rPr>
        <w:t xml:space="preserve">               单位名称（盖章）：</w:t>
      </w:r>
    </w:p>
    <w:p>
      <w:pPr>
        <w:tabs>
          <w:tab w:val="left" w:pos="640"/>
          <w:tab w:val="left" w:pos="840"/>
          <w:tab w:val="left" w:pos="1260"/>
          <w:tab w:val="left" w:pos="1418"/>
        </w:tabs>
        <w:spacing w:line="360" w:lineRule="auto"/>
        <w:rPr>
          <w:rFonts w:hint="eastAsia" w:ascii="宋体" w:hAnsi="宋体" w:cs="宋体"/>
          <w:spacing w:val="6"/>
          <w:sz w:val="24"/>
        </w:rPr>
      </w:pPr>
      <w:r>
        <w:rPr>
          <w:rStyle w:val="36"/>
          <w:rFonts w:hint="eastAsia" w:ascii="宋体" w:hAnsi="宋体" w:cs="宋体"/>
          <w:spacing w:val="6"/>
          <w:sz w:val="24"/>
        </w:rPr>
        <w:t xml:space="preserve">                          日  期</w:t>
      </w:r>
      <w:r>
        <w:rPr>
          <w:rFonts w:hint="eastAsia" w:ascii="宋体" w:hAnsi="宋体" w:cs="宋体"/>
          <w:spacing w:val="6"/>
          <w:sz w:val="24"/>
        </w:rPr>
        <w:t>：</w:t>
      </w:r>
    </w:p>
    <w:p>
      <w:r>
        <w:rPr>
          <w:rFonts w:hint="eastAsia" w:ascii="宋体" w:hAnsi="宋体" w:cs="宋体"/>
          <w:spacing w:val="6"/>
          <w:sz w:val="24"/>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b/>
          <w:bCs/>
          <w:sz w:val="24"/>
        </w:rPr>
      </w:pPr>
      <w:r>
        <w:rPr>
          <w:rFonts w:hint="eastAsia" w:ascii="宋体" w:hAnsi="宋体" w:cs="宋体"/>
          <w:b/>
          <w:bCs/>
          <w:sz w:val="24"/>
        </w:rPr>
        <w:t>供应商基本情况表、社保证明及股权关系证明</w:t>
      </w:r>
    </w:p>
    <w:p>
      <w:pPr>
        <w:snapToGrid w:val="0"/>
        <w:rPr>
          <w:rFonts w:hint="eastAsia" w:ascii="宋体" w:hAnsi="宋体" w:cs="宋体"/>
          <w:b/>
          <w:sz w:val="24"/>
          <w:highlight w:val="yellow"/>
        </w:rPr>
      </w:pPr>
      <w:r>
        <w:rPr>
          <w:rFonts w:hint="eastAsia" w:ascii="宋体" w:hAnsi="宋体" w:cs="宋体"/>
          <w:b/>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sz w:val="24"/>
        </w:rPr>
      </w:pPr>
    </w:p>
    <w:p>
      <w:pPr>
        <w:snapToGrid w:val="0"/>
        <w:rPr>
          <w:rFonts w:hint="eastAsia" w:ascii="宋体" w:hAnsi="宋体" w:cs="宋体"/>
          <w:b/>
          <w:sz w:val="28"/>
          <w:szCs w:val="28"/>
        </w:rPr>
      </w:pPr>
      <w:r>
        <w:rPr>
          <w:rFonts w:hint="eastAsia" w:ascii="宋体" w:hAnsi="宋体" w:cs="宋体"/>
          <w:b/>
          <w:sz w:val="28"/>
          <w:szCs w:val="28"/>
        </w:rPr>
        <w:t>1.《供应商基本情况表》</w:t>
      </w:r>
    </w:p>
    <w:p>
      <w:pPr>
        <w:adjustRightInd w:val="0"/>
        <w:snapToGrid w:val="0"/>
        <w:jc w:val="left"/>
        <w:rPr>
          <w:rFonts w:hint="eastAsia" w:ascii="宋体" w:hAnsi="宋体" w:cs="宋体"/>
          <w:sz w:val="24"/>
        </w:rPr>
      </w:pPr>
      <w:r>
        <w:rPr>
          <w:rFonts w:hint="eastAsia" w:ascii="宋体" w:hAnsi="宋体" w:cs="宋体"/>
          <w:sz w:val="24"/>
        </w:rPr>
        <w:t>填表单位（</w:t>
      </w:r>
      <w:r>
        <w:rPr>
          <w:rFonts w:hint="eastAsia" w:ascii="宋体" w:hAnsi="宋体" w:cs="宋体"/>
          <w:b/>
          <w:bCs/>
          <w:sz w:val="24"/>
        </w:rPr>
        <w:t>加盖单位公章，必填项</w:t>
      </w:r>
      <w:r>
        <w:rPr>
          <w:rFonts w:hint="eastAsia" w:ascii="宋体" w:hAnsi="宋体" w:cs="宋体"/>
          <w:sz w:val="24"/>
        </w:rPr>
        <w:t>）：</w:t>
      </w:r>
    </w:p>
    <w:p>
      <w:pPr>
        <w:adjustRightInd w:val="0"/>
        <w:snapToGrid w:val="0"/>
        <w:jc w:val="left"/>
        <w:rPr>
          <w:rFonts w:hint="eastAsia" w:ascii="宋体" w:hAnsi="宋体" w:cs="宋体"/>
          <w:sz w:val="24"/>
        </w:rPr>
      </w:pPr>
      <w:r>
        <w:rPr>
          <w:rFonts w:hint="eastAsia" w:ascii="宋体" w:hAnsi="宋体" w:cs="宋体"/>
          <w:sz w:val="24"/>
        </w:rPr>
        <w:t>填表日期（</w:t>
      </w:r>
      <w:r>
        <w:rPr>
          <w:rFonts w:hint="eastAsia" w:ascii="宋体" w:hAnsi="宋体" w:cs="宋体"/>
          <w:b/>
          <w:bCs/>
          <w:sz w:val="24"/>
        </w:rPr>
        <w:t>必填项</w:t>
      </w:r>
      <w:r>
        <w:rPr>
          <w:rFonts w:hint="eastAsia" w:ascii="宋体" w:hAnsi="宋体" w:cs="宋体"/>
          <w:sz w:val="24"/>
        </w:rPr>
        <w:t>）：        年     月      日</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采购人</w:t>
            </w:r>
          </w:p>
        </w:tc>
        <w:tc>
          <w:tcPr>
            <w:tcW w:w="1406" w:type="pct"/>
            <w:gridSpan w:val="2"/>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项目名称</w:t>
            </w:r>
          </w:p>
        </w:tc>
        <w:tc>
          <w:tcPr>
            <w:tcW w:w="1656" w:type="pct"/>
            <w:gridSpan w:val="2"/>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投标（响应）供应商</w:t>
            </w:r>
          </w:p>
        </w:tc>
        <w:tc>
          <w:tcPr>
            <w:tcW w:w="1406" w:type="pct"/>
            <w:gridSpan w:val="2"/>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供应商统一社会信用代码</w:t>
            </w:r>
          </w:p>
        </w:tc>
        <w:tc>
          <w:tcPr>
            <w:tcW w:w="1656" w:type="pct"/>
            <w:gridSpan w:val="2"/>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sz w:val="24"/>
              </w:rPr>
            </w:pPr>
            <w:r>
              <w:rPr>
                <w:rFonts w:hint="eastAsia" w:ascii="宋体" w:hAnsi="宋体" w:cs="宋体"/>
                <w:b/>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职务</w:t>
            </w:r>
          </w:p>
        </w:tc>
        <w:tc>
          <w:tcPr>
            <w:tcW w:w="543"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劳动合同</w:t>
            </w:r>
          </w:p>
          <w:p>
            <w:pPr>
              <w:widowControl/>
              <w:snapToGrid w:val="0"/>
              <w:jc w:val="center"/>
              <w:rPr>
                <w:rFonts w:hint="eastAsia" w:ascii="宋体" w:hAnsi="宋体" w:cs="宋体"/>
                <w:bCs/>
                <w:sz w:val="24"/>
              </w:rPr>
            </w:pPr>
            <w:r>
              <w:rPr>
                <w:rFonts w:hint="eastAsia" w:ascii="宋体" w:hAnsi="宋体" w:cs="宋体"/>
                <w:bCs/>
                <w:sz w:val="24"/>
              </w:rPr>
              <w:t>关系单位</w:t>
            </w:r>
          </w:p>
        </w:tc>
        <w:tc>
          <w:tcPr>
            <w:tcW w:w="835"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缴纳社会</w:t>
            </w:r>
          </w:p>
          <w:p>
            <w:pPr>
              <w:widowControl/>
              <w:snapToGrid w:val="0"/>
              <w:jc w:val="center"/>
              <w:rPr>
                <w:rFonts w:hint="eastAsia" w:ascii="宋体" w:hAnsi="宋体" w:cs="宋体"/>
                <w:bCs/>
                <w:sz w:val="24"/>
              </w:rPr>
            </w:pPr>
            <w:r>
              <w:rPr>
                <w:rFonts w:hint="eastAsia" w:ascii="宋体" w:hAnsi="宋体" w:cs="宋体"/>
                <w:bCs/>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
                <w:sz w:val="24"/>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
                <w:sz w:val="24"/>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sz w:val="24"/>
              </w:rPr>
            </w:pPr>
          </w:p>
        </w:tc>
        <w:tc>
          <w:tcPr>
            <w:tcW w:w="1188" w:type="pct"/>
            <w:gridSpan w:val="2"/>
            <w:tcBorders>
              <w:top w:val="single" w:color="auto" w:sz="4" w:space="0"/>
            </w:tcBorders>
            <w:vAlign w:val="center"/>
          </w:tcPr>
          <w:p>
            <w:pPr>
              <w:widowControl/>
              <w:snapToGrid w:val="0"/>
              <w:jc w:val="center"/>
              <w:rPr>
                <w:rFonts w:hint="eastAsia" w:ascii="宋体" w:hAnsi="宋体" w:cs="宋体"/>
                <w:bCs/>
                <w:sz w:val="24"/>
              </w:rPr>
            </w:pPr>
          </w:p>
        </w:tc>
        <w:tc>
          <w:tcPr>
            <w:tcW w:w="821" w:type="pct"/>
            <w:tcBorders>
              <w:top w:val="single" w:color="auto" w:sz="4" w:space="0"/>
            </w:tcBorders>
            <w:vAlign w:val="center"/>
          </w:tcPr>
          <w:p>
            <w:pPr>
              <w:widowControl/>
              <w:snapToGrid w:val="0"/>
              <w:jc w:val="center"/>
              <w:rPr>
                <w:rFonts w:hint="eastAsia" w:ascii="宋体" w:hAnsi="宋体" w:cs="宋体"/>
                <w:bCs/>
                <w:sz w:val="24"/>
              </w:rPr>
            </w:pPr>
          </w:p>
        </w:tc>
        <w:tc>
          <w:tcPr>
            <w:tcW w:w="835" w:type="pct"/>
            <w:tcBorders>
              <w:top w:val="single" w:color="auto" w:sz="4" w:space="0"/>
            </w:tcBorders>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sz w:val="24"/>
              </w:rPr>
            </w:pPr>
            <w:r>
              <w:rPr>
                <w:rFonts w:hint="eastAsia" w:ascii="宋体" w:hAnsi="宋体" w:cs="宋体"/>
                <w:bCs/>
                <w:sz w:val="24"/>
              </w:rPr>
              <w:t>4</w:t>
            </w:r>
          </w:p>
        </w:tc>
        <w:tc>
          <w:tcPr>
            <w:tcW w:w="1223"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主要技术人员（如有）</w:t>
            </w:r>
          </w:p>
        </w:tc>
        <w:tc>
          <w:tcPr>
            <w:tcW w:w="543" w:type="pct"/>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p>
        </w:tc>
        <w:tc>
          <w:tcPr>
            <w:tcW w:w="821" w:type="pct"/>
            <w:vAlign w:val="center"/>
          </w:tcPr>
          <w:p>
            <w:pPr>
              <w:widowControl/>
              <w:snapToGrid w:val="0"/>
              <w:jc w:val="center"/>
              <w:rPr>
                <w:rFonts w:hint="eastAsia" w:ascii="宋体" w:hAnsi="宋体" w:cs="宋体"/>
                <w:bCs/>
                <w:sz w:val="24"/>
              </w:rPr>
            </w:pPr>
          </w:p>
        </w:tc>
        <w:tc>
          <w:tcPr>
            <w:tcW w:w="835" w:type="pct"/>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sz w:val="24"/>
              </w:rPr>
            </w:pPr>
            <w:r>
              <w:rPr>
                <w:rFonts w:hint="eastAsia" w:ascii="宋体" w:hAnsi="宋体" w:cs="宋体"/>
                <w:bCs/>
                <w:sz w:val="24"/>
              </w:rPr>
              <w:t>5</w:t>
            </w:r>
          </w:p>
        </w:tc>
        <w:tc>
          <w:tcPr>
            <w:tcW w:w="1223" w:type="pct"/>
            <w:gridSpan w:val="2"/>
            <w:vAlign w:val="center"/>
          </w:tcPr>
          <w:p>
            <w:pPr>
              <w:widowControl/>
              <w:snapToGrid w:val="0"/>
              <w:jc w:val="center"/>
              <w:rPr>
                <w:rFonts w:hint="eastAsia" w:ascii="宋体" w:hAnsi="宋体" w:cs="宋体"/>
                <w:bCs/>
                <w:sz w:val="24"/>
              </w:rPr>
            </w:pPr>
            <w:r>
              <w:rPr>
                <w:rFonts w:hint="eastAsia" w:ascii="宋体" w:hAnsi="宋体" w:cs="宋体"/>
                <w:b/>
                <w:sz w:val="24"/>
              </w:rPr>
              <w:t>投标文件编制人员（必填项）</w:t>
            </w:r>
          </w:p>
        </w:tc>
        <w:tc>
          <w:tcPr>
            <w:tcW w:w="543" w:type="pct"/>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p>
        </w:tc>
        <w:tc>
          <w:tcPr>
            <w:tcW w:w="821" w:type="pct"/>
            <w:vAlign w:val="center"/>
          </w:tcPr>
          <w:p>
            <w:pPr>
              <w:widowControl/>
              <w:snapToGrid w:val="0"/>
              <w:jc w:val="center"/>
              <w:rPr>
                <w:rFonts w:hint="eastAsia" w:ascii="宋体" w:hAnsi="宋体" w:cs="宋体"/>
                <w:bCs/>
                <w:sz w:val="24"/>
              </w:rPr>
            </w:pPr>
          </w:p>
        </w:tc>
        <w:tc>
          <w:tcPr>
            <w:tcW w:w="835" w:type="pct"/>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sz w:val="24"/>
              </w:rPr>
            </w:pPr>
            <w:r>
              <w:rPr>
                <w:rFonts w:hint="eastAsia" w:ascii="宋体" w:hAnsi="宋体" w:cs="宋体"/>
                <w:b/>
                <w:sz w:val="24"/>
              </w:rPr>
              <w:t>说明：1.同一职务有多人担任（如主要技术人员），应分行填写。</w:t>
            </w:r>
          </w:p>
          <w:p>
            <w:pPr>
              <w:pStyle w:val="6"/>
              <w:ind w:firstLine="723" w:firstLineChars="300"/>
              <w:rPr>
                <w:rFonts w:hint="eastAsia" w:ascii="宋体" w:hAnsi="宋体" w:cs="宋体"/>
                <w:b/>
                <w:sz w:val="24"/>
                <w:szCs w:val="24"/>
              </w:rPr>
            </w:pPr>
            <w:r>
              <w:rPr>
                <w:rFonts w:hint="eastAsia" w:ascii="宋体" w:hAnsi="宋体" w:cs="宋体"/>
                <w:b/>
                <w:sz w:val="24"/>
                <w:szCs w:val="24"/>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sz w:val="24"/>
              </w:rPr>
            </w:pPr>
            <w:r>
              <w:rPr>
                <w:rFonts w:hint="eastAsia" w:ascii="宋体" w:hAnsi="宋体" w:cs="宋体"/>
                <w:b/>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
                <w:sz w:val="24"/>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sz w:val="24"/>
              </w:rPr>
            </w:pPr>
            <w:r>
              <w:rPr>
                <w:rFonts w:hint="eastAsia" w:ascii="宋体" w:hAnsi="宋体" w:cs="宋体"/>
                <w:bCs/>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sz w:val="24"/>
              </w:rPr>
            </w:pPr>
            <w:r>
              <w:rPr>
                <w:rFonts w:hint="eastAsia" w:ascii="宋体" w:hAnsi="宋体" w:cs="宋体"/>
                <w:bCs/>
                <w:sz w:val="24"/>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sz w:val="24"/>
              </w:rPr>
            </w:pPr>
            <w:r>
              <w:rPr>
                <w:rFonts w:hint="eastAsia" w:ascii="宋体" w:hAnsi="宋体" w:cs="宋体"/>
                <w:bCs/>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sz w:val="24"/>
              </w:rPr>
            </w:pPr>
            <w:r>
              <w:rPr>
                <w:rFonts w:hint="eastAsia" w:ascii="宋体" w:hAnsi="宋体" w:cs="宋体"/>
                <w:b/>
                <w:sz w:val="24"/>
              </w:rPr>
              <w:t>说明：</w:t>
            </w:r>
          </w:p>
          <w:p>
            <w:pPr>
              <w:widowControl/>
              <w:snapToGrid w:val="0"/>
              <w:rPr>
                <w:rFonts w:hint="eastAsia" w:ascii="宋体" w:hAnsi="宋体" w:cs="宋体"/>
                <w:b/>
                <w:sz w:val="24"/>
              </w:rPr>
            </w:pPr>
            <w:r>
              <w:rPr>
                <w:rFonts w:hint="eastAsia" w:ascii="宋体" w:hAnsi="宋体" w:cs="宋体"/>
                <w:b/>
                <w:sz w:val="24"/>
              </w:rPr>
              <w:t>1.同一关联关系类型有多个主体的，应分行填写。</w:t>
            </w:r>
          </w:p>
          <w:p>
            <w:pPr>
              <w:pStyle w:val="6"/>
              <w:ind w:firstLine="0" w:firstLineChars="0"/>
              <w:rPr>
                <w:rFonts w:hint="eastAsia" w:ascii="宋体" w:hAnsi="宋体" w:cs="宋体"/>
                <w:sz w:val="24"/>
                <w:szCs w:val="24"/>
              </w:rPr>
            </w:pPr>
            <w:r>
              <w:rPr>
                <w:rFonts w:hint="eastAsia" w:ascii="宋体" w:hAnsi="宋体" w:cs="宋体"/>
                <w:b/>
                <w:sz w:val="24"/>
                <w:szCs w:val="24"/>
              </w:rPr>
              <w:t>2.上述规定的控股、管理关系仅限于直接控股、直接管理关系，不包括间接的控股或管理关系。</w:t>
            </w:r>
          </w:p>
        </w:tc>
      </w:tr>
    </w:tbl>
    <w:p>
      <w:pPr>
        <w:snapToGrid w:val="0"/>
        <w:rPr>
          <w:rFonts w:hint="eastAsia" w:ascii="宋体" w:hAnsi="宋体" w:cs="宋体"/>
          <w:b/>
          <w:sz w:val="24"/>
        </w:rPr>
      </w:pPr>
      <w:r>
        <w:rPr>
          <w:rFonts w:hint="eastAsia" w:ascii="宋体" w:hAnsi="宋体" w:cs="宋体"/>
          <w:b/>
          <w:sz w:val="24"/>
        </w:rPr>
        <w:t>备注：注明“必填项”的必须填写；未注明“必填项”的，如供应商未填写则视为未安排（或无）。</w:t>
      </w:r>
    </w:p>
    <w:p>
      <w:pPr>
        <w:widowControl/>
        <w:snapToGrid w:val="0"/>
        <w:rPr>
          <w:rFonts w:hint="eastAsia" w:ascii="宋体" w:hAnsi="宋体" w:cs="宋体"/>
          <w:b/>
          <w:sz w:val="24"/>
        </w:rPr>
      </w:pPr>
    </w:p>
    <w:p>
      <w:pPr>
        <w:snapToGrid w:val="0"/>
        <w:rPr>
          <w:rFonts w:hint="eastAsia" w:ascii="宋体" w:hAnsi="宋体" w:cs="宋体"/>
          <w:b/>
          <w:sz w:val="28"/>
          <w:szCs w:val="28"/>
        </w:rPr>
      </w:pPr>
      <w:r>
        <w:rPr>
          <w:rFonts w:hint="eastAsia" w:ascii="宋体" w:hAnsi="宋体" w:cs="宋体"/>
          <w:b/>
          <w:sz w:val="28"/>
          <w:szCs w:val="28"/>
        </w:rPr>
        <w:t>2.社保</w:t>
      </w:r>
      <w:bookmarkStart w:id="15" w:name="OLE_LINK9"/>
      <w:r>
        <w:rPr>
          <w:rFonts w:hint="eastAsia" w:ascii="宋体" w:hAnsi="宋体" w:cs="宋体"/>
          <w:b/>
          <w:sz w:val="28"/>
          <w:szCs w:val="28"/>
        </w:rPr>
        <w:t>证明</w:t>
      </w:r>
      <w:bookmarkEnd w:id="15"/>
      <w:r>
        <w:rPr>
          <w:rFonts w:hint="eastAsia" w:ascii="宋体" w:hAnsi="宋体" w:cs="宋体"/>
          <w:b/>
          <w:sz w:val="28"/>
          <w:szCs w:val="28"/>
        </w:rPr>
        <w:t>材料：</w:t>
      </w:r>
    </w:p>
    <w:p>
      <w:pPr>
        <w:widowControl/>
        <w:snapToGrid w:val="0"/>
        <w:rPr>
          <w:rFonts w:hint="eastAsia" w:ascii="宋体" w:hAnsi="宋体" w:cs="宋体"/>
          <w:bCs/>
          <w:sz w:val="24"/>
        </w:rPr>
      </w:pPr>
      <w:r>
        <w:rPr>
          <w:rFonts w:hint="eastAsia" w:ascii="宋体" w:hAnsi="宋体" w:cs="宋体"/>
          <w:bCs/>
          <w:sz w:val="24"/>
        </w:rPr>
        <w:t>（1）法定代表人/单位负责人/主要经营负责人</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6"/>
        <w:widowControl/>
        <w:ind w:firstLine="480"/>
        <w:rPr>
          <w:rFonts w:hint="eastAsia" w:ascii="宋体" w:hAnsi="宋体" w:cs="宋体"/>
          <w:bCs/>
          <w:sz w:val="24"/>
          <w:szCs w:val="24"/>
        </w:rPr>
      </w:pPr>
    </w:p>
    <w:p>
      <w:pPr>
        <w:widowControl/>
        <w:snapToGrid w:val="0"/>
        <w:rPr>
          <w:rFonts w:hint="eastAsia" w:ascii="宋体" w:hAnsi="宋体" w:cs="宋体"/>
          <w:bCs/>
          <w:sz w:val="24"/>
        </w:rPr>
      </w:pPr>
      <w:r>
        <w:rPr>
          <w:rFonts w:hint="eastAsia" w:ascii="宋体" w:hAnsi="宋体" w:cs="宋体"/>
          <w:bCs/>
          <w:sz w:val="24"/>
        </w:rPr>
        <w:t>（2）投标授权代表人</w:t>
      </w:r>
    </w:p>
    <w:p>
      <w:pPr>
        <w:widowControl/>
        <w:snapToGrid w:val="0"/>
        <w:rPr>
          <w:rFonts w:hint="eastAsia" w:ascii="宋体" w:hAnsi="宋体" w:cs="宋体"/>
          <w:bCs/>
          <w:sz w:val="24"/>
        </w:rPr>
      </w:pPr>
      <w:r>
        <w:rPr>
          <w:rFonts w:hint="eastAsia" w:ascii="宋体" w:hAnsi="宋体" w:cs="宋体"/>
          <w:bCs/>
          <w:sz w:val="24"/>
        </w:rPr>
        <w:t>身份证复印件（正反面）：</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6"/>
        <w:widowControl/>
        <w:ind w:firstLine="480"/>
        <w:rPr>
          <w:rFonts w:hint="eastAsia" w:ascii="宋体" w:hAnsi="宋体" w:cs="宋体"/>
          <w:bCs/>
          <w:sz w:val="24"/>
          <w:szCs w:val="24"/>
        </w:rPr>
      </w:pPr>
    </w:p>
    <w:p>
      <w:pPr>
        <w:widowControl/>
        <w:snapToGrid w:val="0"/>
        <w:rPr>
          <w:rFonts w:hint="eastAsia" w:ascii="宋体" w:hAnsi="宋体" w:cs="宋体"/>
          <w:bCs/>
          <w:sz w:val="24"/>
        </w:rPr>
      </w:pPr>
      <w:r>
        <w:rPr>
          <w:rFonts w:hint="eastAsia" w:ascii="宋体" w:hAnsi="宋体" w:cs="宋体"/>
          <w:bCs/>
          <w:sz w:val="24"/>
        </w:rPr>
        <w:t>（3）项目负责人（如本项目未安排，可不提供）</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6"/>
        <w:widowControl/>
        <w:ind w:firstLine="480"/>
        <w:rPr>
          <w:rFonts w:hint="eastAsia" w:ascii="宋体" w:hAnsi="宋体" w:cs="宋体"/>
          <w:bCs/>
          <w:sz w:val="24"/>
          <w:szCs w:val="24"/>
        </w:rPr>
      </w:pPr>
    </w:p>
    <w:p>
      <w:pPr>
        <w:widowControl/>
        <w:snapToGrid w:val="0"/>
        <w:rPr>
          <w:rFonts w:hint="eastAsia" w:ascii="宋体" w:hAnsi="宋体" w:cs="宋体"/>
          <w:bCs/>
          <w:sz w:val="24"/>
        </w:rPr>
      </w:pPr>
      <w:r>
        <w:rPr>
          <w:rFonts w:hint="eastAsia" w:ascii="宋体" w:hAnsi="宋体" w:cs="宋体"/>
          <w:bCs/>
          <w:sz w:val="24"/>
        </w:rPr>
        <w:t>（4）主要技术人员（如本项目未安排，可不提供）</w:t>
      </w:r>
    </w:p>
    <w:p>
      <w:pPr>
        <w:widowControl/>
        <w:snapToGrid w:val="0"/>
        <w:rPr>
          <w:rFonts w:hint="eastAsia" w:ascii="宋体" w:hAnsi="宋体" w:cs="宋体"/>
          <w:bCs/>
          <w:sz w:val="24"/>
        </w:rPr>
      </w:pPr>
      <w:r>
        <w:rPr>
          <w:rFonts w:hint="eastAsia" w:ascii="宋体" w:hAnsi="宋体" w:cs="宋体"/>
          <w:bCs/>
          <w:sz w:val="24"/>
        </w:rPr>
        <w:t>身份证复印件（正反面）：</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6"/>
        <w:widowControl/>
        <w:ind w:firstLine="480"/>
        <w:rPr>
          <w:rFonts w:hint="eastAsia" w:ascii="宋体" w:hAnsi="宋体" w:cs="宋体"/>
          <w:bCs/>
          <w:sz w:val="24"/>
          <w:szCs w:val="24"/>
        </w:rPr>
      </w:pPr>
    </w:p>
    <w:p>
      <w:pPr>
        <w:widowControl/>
        <w:numPr>
          <w:ilvl w:val="0"/>
          <w:numId w:val="15"/>
        </w:numPr>
        <w:snapToGrid w:val="0"/>
        <w:rPr>
          <w:rFonts w:hint="eastAsia" w:ascii="宋体" w:hAnsi="宋体" w:cs="宋体"/>
          <w:bCs/>
          <w:sz w:val="24"/>
        </w:rPr>
      </w:pPr>
      <w:r>
        <w:rPr>
          <w:rFonts w:hint="eastAsia" w:ascii="宋体" w:hAnsi="宋体" w:cs="宋体"/>
          <w:bCs/>
          <w:sz w:val="24"/>
        </w:rPr>
        <w:t>投标文件编制人员</w:t>
      </w:r>
    </w:p>
    <w:p>
      <w:pPr>
        <w:widowControl/>
        <w:snapToGrid w:val="0"/>
        <w:rPr>
          <w:rFonts w:hint="eastAsia" w:ascii="宋体" w:hAnsi="宋体" w:cs="宋体"/>
          <w:bCs/>
          <w:sz w:val="24"/>
        </w:rPr>
      </w:pPr>
      <w:r>
        <w:rPr>
          <w:rFonts w:hint="eastAsia" w:ascii="宋体" w:hAnsi="宋体" w:cs="宋体"/>
          <w:bCs/>
          <w:sz w:val="24"/>
        </w:rPr>
        <w:t>身份证复印件（正反面）：</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6"/>
        <w:widowControl/>
        <w:ind w:firstLine="480"/>
        <w:rPr>
          <w:rFonts w:hint="eastAsia" w:ascii="宋体" w:hAnsi="宋体" w:cs="宋体"/>
          <w:sz w:val="24"/>
          <w:szCs w:val="24"/>
        </w:rPr>
      </w:pPr>
    </w:p>
    <w:p>
      <w:pPr>
        <w:widowControl/>
        <w:snapToGrid w:val="0"/>
        <w:rPr>
          <w:rFonts w:hint="eastAsia" w:ascii="宋体" w:hAnsi="宋体" w:cs="宋体"/>
          <w:bCs/>
          <w:sz w:val="24"/>
        </w:rPr>
      </w:pPr>
      <w:r>
        <w:rPr>
          <w:rFonts w:hint="eastAsia" w:ascii="宋体" w:hAnsi="宋体" w:cs="宋体"/>
          <w:bCs/>
          <w:sz w:val="24"/>
        </w:rPr>
        <w:t>注：</w:t>
      </w:r>
    </w:p>
    <w:p>
      <w:pPr>
        <w:widowControl/>
        <w:snapToGrid w:val="0"/>
        <w:rPr>
          <w:rFonts w:hint="eastAsia" w:ascii="宋体" w:hAnsi="宋体" w:cs="宋体"/>
          <w:bCs/>
          <w:sz w:val="24"/>
        </w:rPr>
      </w:pPr>
      <w:r>
        <w:rPr>
          <w:rFonts w:hint="eastAsia" w:ascii="宋体" w:hAnsi="宋体" w:cs="宋体"/>
          <w:bCs/>
          <w:sz w:val="24"/>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sz w:val="24"/>
        </w:rPr>
      </w:pPr>
      <w:r>
        <w:rPr>
          <w:rFonts w:hint="eastAsia" w:ascii="宋体" w:hAnsi="宋体" w:cs="宋体"/>
          <w:bCs/>
          <w:sz w:val="24"/>
        </w:rPr>
        <w:t>2.供应商的项目投标授权代表人与法定代表人（负责人）为同一人的，则须提供法定代表人（负责人）的社保证明；本项目未安排项目负责人的，则无须提供项目负责人的社保证明。</w:t>
      </w:r>
    </w:p>
    <w:p>
      <w:pPr>
        <w:widowControl/>
        <w:snapToGrid w:val="0"/>
        <w:rPr>
          <w:rFonts w:hint="eastAsia" w:ascii="宋体" w:hAnsi="宋体" w:cs="宋体"/>
          <w:bCs/>
          <w:sz w:val="24"/>
        </w:rPr>
      </w:pPr>
      <w:r>
        <w:rPr>
          <w:rFonts w:hint="eastAsia" w:ascii="宋体" w:hAnsi="宋体" w:cs="宋体"/>
          <w:bCs/>
          <w:sz w:val="24"/>
        </w:rPr>
        <w:t>3.如无法按上述要求提供人员社会保险证明材料的，提交以下材料亦视为符合：</w:t>
      </w:r>
    </w:p>
    <w:p>
      <w:pPr>
        <w:widowControl/>
        <w:snapToGrid w:val="0"/>
        <w:rPr>
          <w:rFonts w:hint="eastAsia" w:ascii="宋体" w:hAnsi="宋体" w:cs="宋体"/>
          <w:bCs/>
          <w:sz w:val="24"/>
        </w:rPr>
      </w:pPr>
      <w:r>
        <w:rPr>
          <w:rFonts w:hint="eastAsia" w:ascii="宋体" w:hAnsi="宋体" w:cs="宋体"/>
          <w:bCs/>
          <w:sz w:val="24"/>
        </w:rPr>
        <w:t>若供应商为新成立企业且成立时间不足一个月，提供加盖投标人公章的情况说明或者证明材料。若为退休人员，提供在职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3.</w:t>
      </w:r>
      <w:bookmarkStart w:id="16" w:name="OLE_LINK10"/>
      <w:r>
        <w:rPr>
          <w:rFonts w:hint="eastAsia" w:ascii="宋体" w:hAnsi="宋体" w:cs="宋体"/>
          <w:b/>
          <w:sz w:val="28"/>
          <w:szCs w:val="28"/>
        </w:rPr>
        <w:t>股权关系证明</w:t>
      </w:r>
      <w:bookmarkEnd w:id="16"/>
      <w:r>
        <w:rPr>
          <w:rFonts w:hint="eastAsia" w:ascii="宋体" w:hAnsi="宋体" w:cs="宋体"/>
          <w:b/>
          <w:sz w:val="28"/>
          <w:szCs w:val="28"/>
        </w:rPr>
        <w:t>材料：</w:t>
      </w:r>
    </w:p>
    <w:p>
      <w:pPr>
        <w:widowControl/>
        <w:snapToGrid w:val="0"/>
        <w:ind w:firstLine="482" w:firstLineChars="200"/>
        <w:jc w:val="center"/>
        <w:rPr>
          <w:rFonts w:hint="eastAsia" w:ascii="宋体" w:hAnsi="宋体" w:cs="宋体"/>
          <w:b/>
          <w:sz w:val="24"/>
        </w:rPr>
      </w:pPr>
    </w:p>
    <w:p>
      <w:pPr>
        <w:widowControl/>
        <w:snapToGrid w:val="0"/>
        <w:ind w:firstLine="482" w:firstLineChars="200"/>
        <w:jc w:val="center"/>
        <w:rPr>
          <w:rFonts w:hint="eastAsia" w:ascii="宋体" w:hAnsi="宋体" w:cs="宋体"/>
          <w:b/>
          <w:sz w:val="24"/>
        </w:rPr>
      </w:pPr>
    </w:p>
    <w:p>
      <w:pPr>
        <w:widowControl/>
        <w:snapToGrid w:val="0"/>
        <w:ind w:firstLine="482" w:firstLineChars="200"/>
        <w:jc w:val="center"/>
        <w:rPr>
          <w:rFonts w:hint="eastAsia" w:ascii="宋体" w:hAnsi="宋体" w:cs="宋体"/>
          <w:b/>
          <w:sz w:val="24"/>
        </w:rPr>
      </w:pPr>
    </w:p>
    <w:p>
      <w:pPr>
        <w:widowControl/>
        <w:snapToGrid w:val="0"/>
        <w:ind w:firstLine="482" w:firstLineChars="200"/>
        <w:jc w:val="center"/>
        <w:rPr>
          <w:rFonts w:hint="eastAsia" w:ascii="宋体" w:hAnsi="宋体" w:cs="宋体"/>
          <w:bCs/>
          <w:sz w:val="24"/>
        </w:rPr>
      </w:pPr>
      <w:r>
        <w:rPr>
          <w:rFonts w:hint="eastAsia" w:ascii="宋体" w:hAnsi="宋体" w:cs="宋体"/>
          <w:b/>
          <w:sz w:val="24"/>
        </w:rPr>
        <w:t>《股权关系情况承诺函》</w:t>
      </w:r>
    </w:p>
    <w:p>
      <w:pPr>
        <w:widowControl/>
        <w:snapToGrid w:val="0"/>
        <w:ind w:firstLine="480" w:firstLineChars="200"/>
        <w:rPr>
          <w:rFonts w:hint="eastAsia" w:ascii="宋体" w:hAnsi="宋体" w:cs="宋体"/>
          <w:bCs/>
          <w:sz w:val="24"/>
        </w:rPr>
      </w:pPr>
      <w:r>
        <w:rPr>
          <w:rFonts w:hint="eastAsia" w:ascii="宋体" w:hAnsi="宋体" w:cs="宋体"/>
          <w:bCs/>
          <w:sz w:val="24"/>
        </w:rPr>
        <w:t>我公司申请参加</w:t>
      </w:r>
      <w:r>
        <w:rPr>
          <w:rFonts w:hint="eastAsia" w:ascii="宋体" w:hAnsi="宋体" w:cs="宋体"/>
          <w:bCs/>
          <w:sz w:val="24"/>
          <w:u w:val="single"/>
        </w:rPr>
        <w:t xml:space="preserve">            </w:t>
      </w:r>
      <w:r>
        <w:rPr>
          <w:rFonts w:hint="eastAsia" w:ascii="宋体" w:hAnsi="宋体" w:cs="宋体"/>
          <w:bCs/>
          <w:sz w:val="24"/>
        </w:rPr>
        <w:t>项目（项目编号为</w:t>
      </w:r>
      <w:r>
        <w:rPr>
          <w:rFonts w:hint="eastAsia" w:ascii="宋体" w:hAnsi="宋体" w:cs="宋体"/>
          <w:bCs/>
          <w:sz w:val="24"/>
          <w:u w:val="single"/>
        </w:rPr>
        <w:t xml:space="preserve">         </w:t>
      </w:r>
      <w:r>
        <w:rPr>
          <w:rFonts w:hint="eastAsia" w:ascii="宋体" w:hAnsi="宋体" w:cs="宋体"/>
          <w:bCs/>
          <w:sz w:val="24"/>
        </w:rPr>
        <w:t>）的投标，并作出如下承诺：</w:t>
      </w:r>
    </w:p>
    <w:p>
      <w:pPr>
        <w:widowControl/>
        <w:snapToGrid w:val="0"/>
        <w:rPr>
          <w:rFonts w:hint="eastAsia" w:ascii="宋体" w:hAnsi="宋体" w:cs="宋体"/>
          <w:bCs/>
          <w:sz w:val="24"/>
        </w:rPr>
      </w:pPr>
      <w:r>
        <w:rPr>
          <w:rFonts w:hint="eastAsia" w:ascii="宋体" w:hAnsi="宋体" w:cs="宋体"/>
          <w:bCs/>
          <w:sz w:val="24"/>
        </w:rPr>
        <w:t>我公司承诺所填的股权关系情况真实、准确、完整。</w:t>
      </w:r>
    </w:p>
    <w:p>
      <w:pPr>
        <w:widowControl/>
        <w:snapToGrid w:val="0"/>
        <w:rPr>
          <w:rFonts w:hint="eastAsia" w:ascii="宋体" w:hAnsi="宋体" w:cs="宋体"/>
          <w:bCs/>
          <w:sz w:val="24"/>
        </w:rPr>
      </w:pPr>
      <w:r>
        <w:rPr>
          <w:rFonts w:hint="eastAsia" w:ascii="宋体" w:hAnsi="宋体" w:cs="宋体"/>
          <w:bCs/>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sz w:val="24"/>
        </w:rPr>
      </w:pPr>
      <w:r>
        <w:rPr>
          <w:rFonts w:hint="eastAsia" w:ascii="宋体" w:hAnsi="宋体" w:cs="宋体"/>
          <w:bCs/>
          <w:sz w:val="24"/>
        </w:rPr>
        <w:t>特此承诺！</w:t>
      </w:r>
    </w:p>
    <w:p>
      <w:pPr>
        <w:widowControl/>
        <w:snapToGrid w:val="0"/>
        <w:rPr>
          <w:rFonts w:hint="eastAsia" w:ascii="宋体" w:hAnsi="宋体" w:cs="宋体"/>
          <w:bCs/>
          <w:sz w:val="24"/>
        </w:rPr>
      </w:pPr>
    </w:p>
    <w:p>
      <w:pPr>
        <w:widowControl/>
        <w:snapToGrid w:val="0"/>
        <w:rPr>
          <w:rFonts w:hint="eastAsia" w:ascii="宋体" w:hAnsi="宋体" w:cs="宋体"/>
          <w:bCs/>
          <w:sz w:val="24"/>
        </w:rPr>
      </w:pPr>
      <w:r>
        <w:rPr>
          <w:rFonts w:hint="eastAsia" w:ascii="宋体" w:hAnsi="宋体" w:cs="宋体"/>
          <w:bCs/>
          <w:sz w:val="24"/>
        </w:rPr>
        <w:t xml:space="preserve">                                供应商名称（加盖公章</w:t>
      </w:r>
      <w:r>
        <w:rPr>
          <w:rFonts w:hint="eastAsia" w:ascii="宋体" w:hAnsi="宋体" w:cs="宋体"/>
          <w:bCs/>
          <w:sz w:val="24"/>
        </w:rPr>
        <w:tab/>
      </w:r>
      <w:r>
        <w:rPr>
          <w:rFonts w:hint="eastAsia" w:ascii="宋体" w:hAnsi="宋体" w:cs="宋体"/>
          <w:bCs/>
          <w:sz w:val="24"/>
        </w:rPr>
        <w:t xml:space="preserve">）： </w:t>
      </w:r>
    </w:p>
    <w:p>
      <w:pPr>
        <w:widowControl/>
        <w:snapToGrid w:val="0"/>
        <w:ind w:firstLine="3840" w:firstLineChars="1600"/>
        <w:rPr>
          <w:rFonts w:hint="eastAsia" w:ascii="宋体" w:hAnsi="宋体" w:cs="宋体"/>
          <w:bCs/>
          <w:sz w:val="24"/>
        </w:rPr>
      </w:pPr>
      <w:r>
        <w:rPr>
          <w:rFonts w:hint="eastAsia" w:ascii="宋体" w:hAnsi="宋体" w:cs="宋体"/>
          <w:bCs/>
          <w:sz w:val="24"/>
        </w:rPr>
        <w:t>日  期：       年    月   日</w:t>
      </w:r>
    </w:p>
    <w:p>
      <w:pPr>
        <w:widowControl/>
        <w:snapToGrid w:val="0"/>
        <w:rPr>
          <w:rFonts w:hint="eastAsia" w:ascii="宋体" w:hAnsi="宋体" w:cs="宋体"/>
          <w:bCs/>
          <w:sz w:val="24"/>
        </w:rPr>
      </w:pPr>
    </w:p>
    <w:p>
      <w:pPr>
        <w:tabs>
          <w:tab w:val="left" w:pos="640"/>
          <w:tab w:val="left" w:pos="840"/>
          <w:tab w:val="left" w:pos="1260"/>
          <w:tab w:val="left" w:pos="1418"/>
        </w:tabs>
        <w:spacing w:line="360" w:lineRule="auto"/>
        <w:rPr>
          <w:rFonts w:hint="eastAsia" w:ascii="宋体" w:hAnsi="宋体" w:cs="宋体"/>
          <w:bCs/>
          <w:sz w:val="24"/>
        </w:rPr>
      </w:pPr>
      <w:r>
        <w:rPr>
          <w:rFonts w:hint="eastAsia" w:ascii="宋体" w:hAnsi="宋体" w:cs="宋体"/>
          <w:bCs/>
          <w:sz w:val="24"/>
        </w:rPr>
        <w:t>注：代理机构将于截标当日同步通过上述网站进行查询，查询结果与供应商填报信息不一致的，以代理机构于截标当日的查询结果为准。</w:t>
      </w:r>
    </w:p>
    <w:p>
      <w:pPr>
        <w:rPr>
          <w:rFonts w:hint="eastAsia" w:ascii="宋体" w:hAnsi="宋体" w:cs="宋体"/>
          <w:bCs/>
          <w:sz w:val="24"/>
        </w:rPr>
      </w:pPr>
      <w:r>
        <w:rPr>
          <w:rFonts w:hint="eastAsia" w:ascii="宋体" w:hAnsi="宋体" w:cs="宋体"/>
          <w:bCs/>
          <w:sz w:val="24"/>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投标人认为有必要提供的其他材料。</w:t>
      </w:r>
    </w:p>
    <w:p>
      <w:pPr>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用户需求响应表；</w:t>
      </w:r>
    </w:p>
    <w:p>
      <w:pPr>
        <w:spacing w:after="78" w:line="360" w:lineRule="auto"/>
        <w:jc w:val="center"/>
        <w:rPr>
          <w:rFonts w:hint="eastAsia" w:ascii="宋体" w:hAnsi="宋体" w:cs="宋体"/>
          <w:b/>
          <w:bCs/>
          <w:sz w:val="24"/>
          <w:lang w:val="fr-CH"/>
        </w:rPr>
      </w:pPr>
      <w:r>
        <w:rPr>
          <w:rFonts w:hint="eastAsia" w:ascii="宋体" w:hAnsi="宋体" w:cs="宋体"/>
          <w:b/>
          <w:bCs/>
          <w:sz w:val="24"/>
          <w:lang w:val="fr-CH"/>
        </w:rPr>
        <w:t>用户需求响应表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4"/>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052"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2106"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sz w:val="24"/>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2106"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8"/>
        <w:spacing w:line="360" w:lineRule="auto"/>
        <w:rPr>
          <w:lang w:val="fr-CH"/>
        </w:rPr>
      </w:pP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br w:type="page"/>
      </w:r>
      <w:r>
        <w:rPr>
          <w:rFonts w:hint="eastAsia" w:ascii="宋体" w:hAnsi="宋体" w:cs="宋体"/>
          <w:sz w:val="24"/>
          <w:lang w:val="sq-AL"/>
        </w:rPr>
        <w:t>项目实施方案；</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t>质量和时间保障措施；</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t>项目难点重点分析；</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t>服务承诺；</w:t>
      </w:r>
    </w:p>
    <w:p>
      <w:pPr>
        <w:tabs>
          <w:tab w:val="left" w:pos="640"/>
          <w:tab w:val="left" w:pos="1260"/>
          <w:tab w:val="left" w:pos="1418"/>
        </w:tabs>
        <w:jc w:val="center"/>
        <w:rPr>
          <w:rFonts w:hint="eastAsia" w:ascii="宋体" w:hAnsi="宋体" w:cs="宋体"/>
          <w:b/>
          <w:bCs/>
          <w:sz w:val="24"/>
        </w:rPr>
      </w:pPr>
    </w:p>
    <w:p>
      <w:pPr>
        <w:tabs>
          <w:tab w:val="left" w:pos="640"/>
          <w:tab w:val="left" w:pos="1260"/>
          <w:tab w:val="left" w:pos="1418"/>
        </w:tabs>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投标人认为有必要提供的其他材料。</w:t>
      </w:r>
    </w:p>
    <w:p>
      <w:pPr>
        <w:tabs>
          <w:tab w:val="left" w:pos="360"/>
        </w:tabs>
        <w:spacing w:line="300" w:lineRule="auto"/>
        <w:outlineLvl w:val="0"/>
        <w:rPr>
          <w:rFonts w:hint="eastAsia" w:ascii="宋体" w:hAnsi="宋体" w:cs="宋体"/>
          <w:b/>
          <w:bCs/>
          <w:sz w:val="24"/>
        </w:rPr>
      </w:pPr>
      <w:r>
        <w:rPr>
          <w:rFonts w:hint="eastAsia" w:ascii="宋体" w:hAnsi="宋体" w:cs="宋体"/>
          <w:sz w:val="24"/>
          <w:lang w:val="fr-CH"/>
        </w:rPr>
        <w:br w:type="page"/>
      </w:r>
      <w:bookmarkStart w:id="17" w:name="_Toc20694"/>
      <w:r>
        <w:rPr>
          <w:rFonts w:hint="eastAsia" w:ascii="宋体" w:hAnsi="宋体" w:cs="宋体"/>
          <w:b/>
          <w:bCs/>
          <w:sz w:val="24"/>
        </w:rPr>
        <w:t>附件：相关政策</w:t>
      </w:r>
      <w:bookmarkEnd w:id="17"/>
    </w:p>
    <w:p>
      <w:pPr>
        <w:tabs>
          <w:tab w:val="left" w:pos="360"/>
        </w:tabs>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tabs>
          <w:tab w:val="left" w:pos="562"/>
          <w:tab w:val="left" w:pos="3372"/>
          <w:tab w:val="left" w:pos="3653"/>
        </w:tabs>
        <w:spacing w:after="120"/>
        <w:rPr>
          <w:rFonts w:hint="eastAsia" w:ascii="宋体" w:hAnsi="宋体" w:cs="宋体"/>
          <w:sz w:val="24"/>
        </w:rPr>
      </w:pPr>
    </w:p>
    <w:p>
      <w:pPr>
        <w:widowControl/>
        <w:shd w:val="clear" w:color="auto" w:fill="FFFFFF"/>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jc w:val="left"/>
        <w:rPr>
          <w:rFonts w:hint="eastAsia" w:ascii="宋体" w:hAnsi="宋体" w:cs="宋体"/>
          <w:kern w:val="0"/>
          <w:sz w:val="24"/>
        </w:rPr>
      </w:pPr>
    </w:p>
    <w:p>
      <w:pPr>
        <w:jc w:val="center"/>
        <w:rPr>
          <w:rFonts w:hint="eastAsia" w:ascii="宋体" w:hAnsi="宋体" w:cs="宋体"/>
          <w:b/>
          <w:bCs/>
          <w:sz w:val="24"/>
        </w:rPr>
      </w:pPr>
      <w:r>
        <w:rPr>
          <w:rFonts w:hint="eastAsia" w:ascii="宋体" w:hAnsi="宋体" w:cs="宋体"/>
          <w:b/>
          <w:bCs/>
          <w:sz w:val="24"/>
        </w:rPr>
        <w:t>政府采购促进中小企业发展管理办法</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tabs>
          <w:tab w:val="left" w:pos="562"/>
          <w:tab w:val="left" w:pos="3372"/>
          <w:tab w:val="left" w:pos="3653"/>
        </w:tabs>
        <w:spacing w:after="120"/>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（四）框架协议采购项目；</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第七条采购限额标准以上，200万元以下的货物和服务采购项目、400 万元以下的工程采购项目，适宜由中小企业提供的，采购人应当专门面向中小企业采购。</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tabs>
          <w:tab w:val="left" w:pos="562"/>
          <w:tab w:val="left" w:pos="3372"/>
          <w:tab w:val="left" w:pos="3653"/>
        </w:tabs>
        <w:spacing w:before="5" w:after="120"/>
        <w:rPr>
          <w:rFonts w:hint="eastAsia" w:ascii="宋体" w:hAnsi="宋体" w:cs="宋体"/>
          <w:sz w:val="24"/>
        </w:rPr>
      </w:pPr>
    </w:p>
    <w:p>
      <w:pPr>
        <w:tabs>
          <w:tab w:val="left" w:pos="562"/>
          <w:tab w:val="left" w:pos="3372"/>
          <w:tab w:val="left" w:pos="3653"/>
        </w:tabs>
        <w:spacing w:after="120"/>
        <w:ind w:firstLine="480" w:firstLineChars="200"/>
        <w:outlineLvl w:val="0"/>
        <w:rPr>
          <w:rFonts w:hint="eastAsia" w:ascii="宋体" w:hAnsi="宋体" w:cs="宋体"/>
          <w:kern w:val="0"/>
          <w:sz w:val="24"/>
        </w:rPr>
      </w:pPr>
      <w:bookmarkStart w:id="18" w:name="_Toc31398"/>
      <w:r>
        <w:rPr>
          <w:rFonts w:hint="eastAsia" w:ascii="宋体" w:hAnsi="宋体" w:cs="宋体"/>
          <w:kern w:val="0"/>
          <w:sz w:val="24"/>
        </w:rPr>
        <w:t>附：1.中小企业声明函</w:t>
      </w:r>
      <w:bookmarkEnd w:id="18"/>
    </w:p>
    <w:p>
      <w:pPr>
        <w:tabs>
          <w:tab w:val="left" w:pos="562"/>
          <w:tab w:val="left" w:pos="3372"/>
          <w:tab w:val="left" w:pos="3653"/>
        </w:tabs>
        <w:spacing w:after="120"/>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tabs>
          <w:tab w:val="left" w:pos="562"/>
          <w:tab w:val="left" w:pos="3372"/>
          <w:tab w:val="left" w:pos="3653"/>
        </w:tabs>
        <w:spacing w:before="30" w:after="120"/>
        <w:outlineLvl w:val="0"/>
        <w:rPr>
          <w:rFonts w:hint="eastAsia" w:ascii="宋体" w:hAnsi="宋体" w:cs="宋体"/>
          <w:b/>
          <w:bCs/>
          <w:sz w:val="24"/>
        </w:rPr>
      </w:pPr>
      <w:r>
        <w:rPr>
          <w:rFonts w:hint="eastAsia" w:ascii="宋体" w:hAnsi="宋体" w:cs="宋体"/>
          <w:b/>
          <w:bCs/>
          <w:sz w:val="24"/>
        </w:rPr>
        <w:br w:type="page"/>
      </w:r>
      <w:bookmarkStart w:id="19" w:name="_Toc17257"/>
      <w:r>
        <w:rPr>
          <w:rFonts w:hint="eastAsia" w:ascii="宋体" w:hAnsi="宋体" w:cs="宋体"/>
          <w:b/>
          <w:bCs/>
          <w:sz w:val="24"/>
        </w:rPr>
        <w:t>附 1</w:t>
      </w:r>
      <w:bookmarkEnd w:id="19"/>
    </w:p>
    <w:p>
      <w:pPr>
        <w:spacing w:after="319" w:afterLines="100"/>
        <w:jc w:val="center"/>
        <w:rPr>
          <w:rFonts w:hint="eastAsia" w:ascii="宋体" w:hAnsi="宋体" w:cs="宋体"/>
          <w:sz w:val="24"/>
        </w:rPr>
      </w:pPr>
      <w:r>
        <w:rPr>
          <w:rFonts w:hint="eastAsia" w:ascii="宋体" w:hAnsi="宋体" w:cs="宋体"/>
          <w:sz w:val="24"/>
        </w:rPr>
        <w:t>中小企业声明函（货物）</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tabs>
          <w:tab w:val="left" w:pos="562"/>
          <w:tab w:val="left" w:pos="3372"/>
          <w:tab w:val="left" w:pos="3653"/>
        </w:tabs>
        <w:spacing w:after="120"/>
        <w:ind w:firstLine="480" w:firstLineChars="200"/>
        <w:rPr>
          <w:rFonts w:hint="eastAsia" w:ascii="宋体" w:hAnsi="宋体" w:cs="宋体"/>
          <w:kern w:val="0"/>
          <w:sz w:val="24"/>
        </w:rPr>
      </w:pPr>
      <w:r>
        <w:rPr>
          <w:rFonts w:hint="eastAsia" w:ascii="宋体" w:hAnsi="宋体" w:cs="宋体"/>
          <w:kern w:val="0"/>
          <w:sz w:val="24"/>
        </w:rPr>
        <w:t>1、（标的名称），属于（采购文件中明确的所属行业）；制造商为（企业名称），从业人员</w:t>
      </w:r>
      <w:r>
        <w:rPr>
          <w:rFonts w:hint="eastAsia" w:ascii="宋体" w:hAnsi="宋体" w:cs="宋体"/>
          <w:kern w:val="0"/>
          <w:sz w:val="24"/>
        </w:rPr>
        <w:tab/>
      </w:r>
      <w:r>
        <w:rPr>
          <w:rFonts w:hint="eastAsia" w:ascii="宋体" w:hAnsi="宋体" w:cs="宋体"/>
          <w:kern w:val="0"/>
          <w:sz w:val="24"/>
        </w:rPr>
        <w:t xml:space="preserve">人，营业收入为 </w:t>
      </w:r>
      <w:r>
        <w:rPr>
          <w:rFonts w:hint="eastAsia" w:ascii="宋体" w:hAnsi="宋体" w:cs="宋体"/>
          <w:kern w:val="0"/>
          <w:sz w:val="24"/>
        </w:rPr>
        <w:tab/>
      </w:r>
      <w:r>
        <w:rPr>
          <w:rFonts w:hint="eastAsia" w:ascii="宋体" w:hAnsi="宋体" w:cs="宋体"/>
          <w:kern w:val="0"/>
          <w:sz w:val="24"/>
        </w:rPr>
        <w:t>万元，资产总额为</w:t>
      </w:r>
      <w:r>
        <w:rPr>
          <w:rFonts w:hint="eastAsia" w:ascii="宋体" w:hAnsi="宋体" w:cs="宋体"/>
          <w:kern w:val="0"/>
          <w:sz w:val="24"/>
        </w:rPr>
        <w:tab/>
      </w:r>
      <w:r>
        <w:rPr>
          <w:rFonts w:hint="eastAsia" w:ascii="宋体" w:hAnsi="宋体" w:cs="宋体"/>
          <w:kern w:val="0"/>
          <w:sz w:val="24"/>
        </w:rPr>
        <w:t xml:space="preserve"> 万元，属于（中型企业、小型企业、微型企业）；</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2、（标的名称），属于（采购文件中明确的所属行业）；制造商为（企业名称），从业人员    人，营业收入为</w:t>
      </w:r>
      <w:r>
        <w:rPr>
          <w:rFonts w:hint="eastAsia" w:ascii="宋体" w:hAnsi="宋体" w:cs="宋体"/>
          <w:spacing w:val="-2"/>
          <w:sz w:val="24"/>
        </w:rPr>
        <w:tab/>
      </w:r>
      <w:r>
        <w:rPr>
          <w:rFonts w:hint="eastAsia" w:ascii="宋体" w:hAnsi="宋体" w:cs="宋体"/>
          <w:spacing w:val="-2"/>
          <w:sz w:val="24"/>
        </w:rPr>
        <w:t>万元，资产总额为   万元，属于（中型企业、小型企业、微型企业）；</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tabs>
          <w:tab w:val="left" w:pos="562"/>
          <w:tab w:val="left" w:pos="3372"/>
          <w:tab w:val="left" w:pos="3653"/>
        </w:tabs>
        <w:spacing w:after="120"/>
        <w:ind w:left="4200" w:leftChars="2000"/>
        <w:rPr>
          <w:rFonts w:hint="eastAsia" w:ascii="宋体" w:hAnsi="宋体" w:cs="宋体"/>
          <w:sz w:val="24"/>
        </w:rPr>
      </w:pPr>
      <w:r>
        <w:rPr>
          <w:rFonts w:hint="eastAsia" w:ascii="宋体" w:hAnsi="宋体" w:cs="宋体"/>
          <w:spacing w:val="-2"/>
          <w:sz w:val="24"/>
        </w:rPr>
        <w:t>企业名称（盖章）日期：</w:t>
      </w:r>
    </w:p>
    <w:p>
      <w:pPr>
        <w:tabs>
          <w:tab w:val="left" w:pos="562"/>
          <w:tab w:val="left" w:pos="3372"/>
          <w:tab w:val="left" w:pos="3653"/>
        </w:tabs>
        <w:spacing w:after="120"/>
        <w:jc w:val="center"/>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1、（标的名称），属于（采购文件中明确的所属行业）；承建（承接）企业为（企业名称），从业人员</w:t>
      </w:r>
      <w:r>
        <w:rPr>
          <w:rFonts w:hint="eastAsia" w:ascii="宋体" w:hAnsi="宋体" w:cs="宋体"/>
          <w:spacing w:val="-2"/>
          <w:sz w:val="24"/>
        </w:rPr>
        <w:tab/>
      </w:r>
      <w:r>
        <w:rPr>
          <w:rFonts w:hint="eastAsia" w:ascii="宋体" w:hAnsi="宋体" w:cs="宋体"/>
          <w:spacing w:val="-2"/>
          <w:sz w:val="24"/>
        </w:rPr>
        <w:t>人，营业收入为</w:t>
      </w:r>
      <w:r>
        <w:rPr>
          <w:rFonts w:hint="eastAsia" w:ascii="宋体" w:hAnsi="宋体" w:cs="宋体"/>
          <w:spacing w:val="-2"/>
          <w:sz w:val="24"/>
        </w:rPr>
        <w:tab/>
      </w:r>
      <w:r>
        <w:rPr>
          <w:rFonts w:hint="eastAsia" w:ascii="宋体" w:hAnsi="宋体" w:cs="宋体"/>
          <w:spacing w:val="-2"/>
          <w:sz w:val="24"/>
        </w:rPr>
        <w:t>万元，资产总额为</w:t>
      </w:r>
      <w:r>
        <w:rPr>
          <w:rFonts w:hint="eastAsia" w:ascii="宋体" w:hAnsi="宋体" w:cs="宋体"/>
          <w:spacing w:val="-2"/>
          <w:sz w:val="24"/>
        </w:rPr>
        <w:tab/>
      </w:r>
      <w:r>
        <w:rPr>
          <w:rFonts w:hint="eastAsia" w:ascii="宋体" w:hAnsi="宋体" w:cs="宋体"/>
          <w:spacing w:val="-2"/>
          <w:sz w:val="24"/>
        </w:rPr>
        <w:t>万元，属于（中型企业、小型企业、微型企业）。</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2、（标的名称），属于（采购文件中明确的所属行业） ；承建（承接）企业为（企业名称），从业人员</w:t>
      </w:r>
      <w:r>
        <w:rPr>
          <w:rFonts w:hint="eastAsia" w:ascii="宋体" w:hAnsi="宋体" w:cs="宋体"/>
          <w:spacing w:val="-2"/>
          <w:sz w:val="24"/>
        </w:rPr>
        <w:tab/>
      </w:r>
      <w:r>
        <w:rPr>
          <w:rFonts w:hint="eastAsia" w:ascii="宋体" w:hAnsi="宋体" w:cs="宋体"/>
          <w:spacing w:val="-2"/>
          <w:sz w:val="24"/>
        </w:rPr>
        <w:t>人，营业收入为</w:t>
      </w:r>
      <w:r>
        <w:rPr>
          <w:rFonts w:hint="eastAsia" w:ascii="宋体" w:hAnsi="宋体" w:cs="宋体"/>
          <w:spacing w:val="-2"/>
          <w:sz w:val="24"/>
        </w:rPr>
        <w:tab/>
      </w:r>
      <w:r>
        <w:rPr>
          <w:rFonts w:hint="eastAsia" w:ascii="宋体" w:hAnsi="宋体" w:cs="宋体"/>
          <w:spacing w:val="-2"/>
          <w:sz w:val="24"/>
        </w:rPr>
        <w:t>万元，资产总额为</w:t>
      </w:r>
      <w:r>
        <w:rPr>
          <w:rFonts w:hint="eastAsia" w:ascii="宋体" w:hAnsi="宋体" w:cs="宋体"/>
          <w:spacing w:val="-2"/>
          <w:sz w:val="24"/>
        </w:rPr>
        <w:tab/>
      </w:r>
      <w:r>
        <w:rPr>
          <w:rFonts w:hint="eastAsia" w:ascii="宋体" w:hAnsi="宋体" w:cs="宋体"/>
          <w:spacing w:val="-2"/>
          <w:sz w:val="24"/>
        </w:rPr>
        <w:t>万元，属于（中型企业、小型企业、微型企业）；</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tabs>
          <w:tab w:val="left" w:pos="562"/>
          <w:tab w:val="left" w:pos="3372"/>
          <w:tab w:val="left" w:pos="3653"/>
        </w:tabs>
        <w:spacing w:after="120"/>
        <w:ind w:firstLine="472" w:firstLineChars="200"/>
        <w:rPr>
          <w:rFonts w:hint="eastAsia" w:ascii="宋体" w:hAnsi="宋体" w:cs="宋体"/>
          <w:spacing w:val="-2"/>
          <w:sz w:val="24"/>
        </w:rPr>
      </w:pPr>
    </w:p>
    <w:p>
      <w:pPr>
        <w:tabs>
          <w:tab w:val="left" w:pos="562"/>
          <w:tab w:val="left" w:pos="3372"/>
          <w:tab w:val="left" w:pos="3653"/>
        </w:tabs>
        <w:spacing w:after="120"/>
        <w:ind w:firstLine="472" w:firstLineChars="200"/>
        <w:rPr>
          <w:rFonts w:hint="eastAsia" w:ascii="宋体" w:hAnsi="宋体" w:cs="宋体"/>
          <w:spacing w:val="-2"/>
          <w:sz w:val="24"/>
        </w:rPr>
      </w:pPr>
      <w:r>
        <w:rPr>
          <w:rFonts w:hint="eastAsia" w:ascii="宋体" w:hAnsi="宋体" w:cs="宋体"/>
          <w:spacing w:val="-2"/>
          <w:sz w:val="24"/>
        </w:rPr>
        <w:t>注意事项：</w:t>
      </w:r>
    </w:p>
    <w:p>
      <w:pPr>
        <w:tabs>
          <w:tab w:val="left" w:pos="562"/>
          <w:tab w:val="left" w:pos="3372"/>
          <w:tab w:val="left" w:pos="3653"/>
        </w:tabs>
        <w:ind w:firstLine="472" w:firstLineChars="200"/>
        <w:rPr>
          <w:rFonts w:hint="eastAsia" w:ascii="宋体" w:hAnsi="宋体" w:cs="宋体"/>
          <w:spacing w:val="-2"/>
          <w:sz w:val="24"/>
        </w:rPr>
      </w:pPr>
      <w:r>
        <w:rPr>
          <w:rFonts w:hint="eastAsia" w:ascii="宋体" w:hAnsi="宋体" w:cs="宋体"/>
          <w:spacing w:val="-2"/>
          <w:sz w:val="24"/>
        </w:rPr>
        <w:t>1.从业人员、营业收入、资产总额填报上一年度数据，无上一年度数据的新成立企业可不填报。</w:t>
      </w:r>
    </w:p>
    <w:p>
      <w:pPr>
        <w:tabs>
          <w:tab w:val="left" w:pos="562"/>
          <w:tab w:val="left" w:pos="3372"/>
          <w:tab w:val="left" w:pos="3653"/>
        </w:tabs>
        <w:ind w:firstLine="472" w:firstLineChars="200"/>
        <w:rPr>
          <w:rFonts w:hint="eastAsia" w:ascii="宋体" w:hAnsi="宋体" w:cs="宋体"/>
          <w:spacing w:val="-2"/>
          <w:sz w:val="24"/>
        </w:rPr>
      </w:pPr>
      <w:r>
        <w:rPr>
          <w:rFonts w:hint="eastAsia" w:ascii="宋体" w:hAnsi="宋体" w:cs="宋体"/>
          <w:spacing w:val="-2"/>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tabs>
          <w:tab w:val="left" w:pos="562"/>
          <w:tab w:val="left" w:pos="3372"/>
          <w:tab w:val="left" w:pos="3653"/>
        </w:tabs>
        <w:ind w:firstLine="472" w:firstLineChars="200"/>
        <w:rPr>
          <w:rFonts w:hint="eastAsia" w:ascii="宋体" w:hAnsi="宋体" w:cs="宋体"/>
          <w:spacing w:val="-2"/>
          <w:sz w:val="24"/>
        </w:rPr>
      </w:pPr>
      <w:r>
        <w:rPr>
          <w:rFonts w:hint="eastAsia" w:ascii="宋体" w:hAnsi="宋体" w:cs="宋体"/>
          <w:spacing w:val="-2"/>
          <w:sz w:val="24"/>
        </w:rPr>
        <w:t>3.事业单位、社会组织等非企业主体不享受中小企业扶持政策，但事业单位、社会组织等非企业主体提供全部由中小企业制造的货物参加货物采购项目的除外。</w:t>
      </w:r>
    </w:p>
    <w:p>
      <w:pPr>
        <w:tabs>
          <w:tab w:val="left" w:pos="562"/>
          <w:tab w:val="left" w:pos="3372"/>
          <w:tab w:val="left" w:pos="3653"/>
        </w:tabs>
        <w:ind w:firstLine="472" w:firstLineChars="200"/>
        <w:rPr>
          <w:rFonts w:hint="eastAsia" w:ascii="宋体" w:hAnsi="宋体" w:cs="宋体"/>
          <w:spacing w:val="-2"/>
          <w:sz w:val="24"/>
        </w:rPr>
      </w:pPr>
      <w:r>
        <w:rPr>
          <w:rFonts w:hint="eastAsia" w:ascii="宋体" w:hAnsi="宋体" w:cs="宋体"/>
          <w:spacing w:val="-2"/>
          <w:sz w:val="24"/>
        </w:rPr>
        <w:t>4.相关承接/承建企业的所属行业应当与采购标的所属行业（采购文件中明确的行业）相一致。</w:t>
      </w:r>
    </w:p>
    <w:p>
      <w:pPr>
        <w:tabs>
          <w:tab w:val="left" w:pos="562"/>
          <w:tab w:val="left" w:pos="3372"/>
          <w:tab w:val="left" w:pos="3653"/>
        </w:tabs>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tabs>
          <w:tab w:val="left" w:pos="562"/>
          <w:tab w:val="left" w:pos="3372"/>
          <w:tab w:val="left" w:pos="3653"/>
        </w:tabs>
        <w:spacing w:after="120"/>
        <w:ind w:left="4200" w:leftChars="2000"/>
        <w:rPr>
          <w:rFonts w:hint="eastAsia" w:ascii="宋体" w:hAnsi="宋体" w:cs="宋体"/>
          <w:spacing w:val="-2"/>
          <w:sz w:val="24"/>
        </w:rPr>
      </w:pPr>
    </w:p>
    <w:p>
      <w:pPr>
        <w:tabs>
          <w:tab w:val="left" w:pos="562"/>
          <w:tab w:val="left" w:pos="3372"/>
          <w:tab w:val="left" w:pos="3653"/>
        </w:tabs>
        <w:spacing w:after="120"/>
        <w:ind w:left="4200" w:leftChars="2000"/>
        <w:rPr>
          <w:rFonts w:hint="eastAsia" w:ascii="宋体" w:hAnsi="宋体" w:cs="宋体"/>
          <w:spacing w:val="-2"/>
          <w:sz w:val="24"/>
        </w:rPr>
      </w:pPr>
      <w:r>
        <w:rPr>
          <w:rFonts w:hint="eastAsia" w:ascii="宋体" w:hAnsi="宋体" w:cs="宋体"/>
          <w:spacing w:val="-2"/>
          <w:sz w:val="24"/>
        </w:rPr>
        <w:t>企业名称（盖章）日期：</w:t>
      </w:r>
    </w:p>
    <w:p>
      <w:pPr>
        <w:tabs>
          <w:tab w:val="left" w:pos="562"/>
          <w:tab w:val="left" w:pos="3372"/>
          <w:tab w:val="left" w:pos="3653"/>
        </w:tabs>
        <w:spacing w:before="30" w:after="120"/>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tabs>
          <w:tab w:val="left" w:pos="562"/>
          <w:tab w:val="left" w:pos="3372"/>
          <w:tab w:val="left" w:pos="3653"/>
        </w:tabs>
        <w:spacing w:after="120"/>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tabs>
          <w:tab w:val="left" w:pos="562"/>
          <w:tab w:val="left" w:pos="3372"/>
          <w:tab w:val="left" w:pos="3653"/>
        </w:tabs>
        <w:spacing w:after="120"/>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tabs>
          <w:tab w:val="left" w:pos="562"/>
          <w:tab w:val="left" w:pos="3372"/>
          <w:tab w:val="left" w:pos="3653"/>
        </w:tabs>
        <w:spacing w:after="120"/>
        <w:jc w:val="center"/>
        <w:rPr>
          <w:rFonts w:hint="eastAsia" w:ascii="宋体" w:hAnsi="宋体" w:cs="宋体"/>
          <w:b/>
          <w:bCs/>
          <w:sz w:val="24"/>
        </w:rPr>
      </w:pPr>
      <w:r>
        <w:rPr>
          <w:rFonts w:hint="eastAsia" w:ascii="宋体" w:hAnsi="宋体" w:cs="宋体"/>
          <w:b/>
          <w:bCs/>
          <w:sz w:val="24"/>
        </w:rPr>
        <w:t>面向中小企业预留项目明细</w:t>
      </w:r>
    </w:p>
    <w:tbl>
      <w:tblPr>
        <w:tblStyle w:val="24"/>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autoSpaceDE w:val="0"/>
              <w:autoSpaceDN w:val="0"/>
              <w:jc w:val="center"/>
              <w:rPr>
                <w:rFonts w:hint="eastAsia" w:ascii="宋体" w:hAnsi="宋体" w:cs="宋体"/>
                <w:b/>
                <w:kern w:val="0"/>
                <w:sz w:val="24"/>
              </w:rPr>
            </w:pPr>
            <w:r>
              <w:rPr>
                <w:rFonts w:hint="eastAsia" w:ascii="宋体" w:hAnsi="宋体" w:cs="宋体"/>
                <w:b/>
                <w:kern w:val="0"/>
                <w:sz w:val="24"/>
              </w:rPr>
              <w:t>序号</w:t>
            </w:r>
          </w:p>
        </w:tc>
        <w:tc>
          <w:tcPr>
            <w:tcW w:w="1866" w:type="dxa"/>
            <w:vAlign w:val="center"/>
          </w:tcPr>
          <w:p>
            <w:pPr>
              <w:autoSpaceDE w:val="0"/>
              <w:autoSpaceDN w:val="0"/>
              <w:jc w:val="center"/>
              <w:rPr>
                <w:rFonts w:hint="eastAsia" w:ascii="宋体" w:hAnsi="宋体" w:cs="宋体"/>
                <w:b/>
                <w:kern w:val="0"/>
                <w:sz w:val="24"/>
              </w:rPr>
            </w:pPr>
            <w:r>
              <w:rPr>
                <w:rFonts w:hint="eastAsia" w:ascii="宋体" w:hAnsi="宋体" w:cs="宋体"/>
                <w:b/>
                <w:kern w:val="0"/>
                <w:sz w:val="24"/>
              </w:rPr>
              <w:t>项目名称</w:t>
            </w:r>
          </w:p>
        </w:tc>
        <w:tc>
          <w:tcPr>
            <w:tcW w:w="2010" w:type="dxa"/>
            <w:vAlign w:val="center"/>
          </w:tcPr>
          <w:p>
            <w:pPr>
              <w:autoSpaceDE w:val="0"/>
              <w:autoSpaceDN w:val="0"/>
              <w:jc w:val="center"/>
              <w:rPr>
                <w:rFonts w:hint="eastAsia" w:ascii="宋体" w:hAnsi="宋体" w:cs="宋体"/>
                <w:b/>
                <w:kern w:val="0"/>
                <w:sz w:val="24"/>
              </w:rPr>
            </w:pPr>
            <w:r>
              <w:rPr>
                <w:rFonts w:hint="eastAsia" w:ascii="宋体" w:hAnsi="宋体" w:cs="宋体"/>
                <w:b/>
                <w:kern w:val="0"/>
                <w:sz w:val="24"/>
              </w:rPr>
              <w:t>预留选项</w:t>
            </w:r>
          </w:p>
        </w:tc>
        <w:tc>
          <w:tcPr>
            <w:tcW w:w="2296" w:type="dxa"/>
            <w:vAlign w:val="center"/>
          </w:tcPr>
          <w:p>
            <w:pPr>
              <w:autoSpaceDE w:val="0"/>
              <w:autoSpaceDN w:val="0"/>
              <w:jc w:val="center"/>
              <w:rPr>
                <w:rFonts w:hint="eastAsia" w:ascii="宋体" w:hAnsi="宋体" w:cs="宋体"/>
                <w:b/>
                <w:kern w:val="0"/>
                <w:sz w:val="24"/>
              </w:rPr>
            </w:pPr>
            <w:r>
              <w:rPr>
                <w:rFonts w:hint="eastAsia" w:ascii="宋体" w:hAnsi="宋体" w:cs="宋体"/>
                <w:b/>
                <w:kern w:val="0"/>
                <w:sz w:val="24"/>
              </w:rPr>
              <w:t>面向中小企业采购金额</w:t>
            </w:r>
          </w:p>
        </w:tc>
        <w:tc>
          <w:tcPr>
            <w:tcW w:w="1784" w:type="dxa"/>
            <w:vAlign w:val="center"/>
          </w:tcPr>
          <w:p>
            <w:pPr>
              <w:autoSpaceDE w:val="0"/>
              <w:autoSpaceDN w:val="0"/>
              <w:jc w:val="center"/>
              <w:rPr>
                <w:rFonts w:hint="eastAsia" w:ascii="宋体" w:hAnsi="宋体" w:cs="宋体"/>
                <w:b/>
                <w:kern w:val="0"/>
                <w:sz w:val="24"/>
              </w:rPr>
            </w:pPr>
            <w:r>
              <w:rPr>
                <w:rFonts w:hint="eastAsia" w:ascii="宋体" w:hAnsi="宋体" w:cs="宋体"/>
                <w:b/>
                <w:kern w:val="0"/>
                <w:sz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autoSpaceDE w:val="0"/>
              <w:autoSpaceDN w:val="0"/>
              <w:jc w:val="center"/>
              <w:rPr>
                <w:rFonts w:hint="eastAsia" w:ascii="宋体" w:hAnsi="宋体" w:cs="宋体"/>
                <w:kern w:val="0"/>
                <w:sz w:val="24"/>
              </w:rPr>
            </w:pPr>
          </w:p>
        </w:tc>
        <w:tc>
          <w:tcPr>
            <w:tcW w:w="1866" w:type="dxa"/>
            <w:tcBorders>
              <w:bottom w:val="nil"/>
            </w:tcBorders>
            <w:vAlign w:val="center"/>
          </w:tcPr>
          <w:p>
            <w:pPr>
              <w:autoSpaceDE w:val="0"/>
              <w:autoSpaceDN w:val="0"/>
              <w:jc w:val="center"/>
              <w:rPr>
                <w:rFonts w:hint="eastAsia" w:ascii="宋体" w:hAnsi="宋体" w:cs="宋体"/>
                <w:kern w:val="0"/>
                <w:sz w:val="24"/>
              </w:rPr>
            </w:pPr>
          </w:p>
        </w:tc>
        <w:tc>
          <w:tcPr>
            <w:tcW w:w="2010" w:type="dxa"/>
            <w:tcBorders>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（填写“采购项</w:t>
            </w:r>
          </w:p>
        </w:tc>
        <w:tc>
          <w:tcPr>
            <w:tcW w:w="2296" w:type="dxa"/>
            <w:tcBorders>
              <w:bottom w:val="nil"/>
            </w:tcBorders>
            <w:vAlign w:val="center"/>
          </w:tcPr>
          <w:p>
            <w:pPr>
              <w:autoSpaceDE w:val="0"/>
              <w:autoSpaceDN w:val="0"/>
              <w:jc w:val="center"/>
              <w:rPr>
                <w:rFonts w:hint="eastAsia" w:ascii="宋体" w:hAnsi="宋体" w:cs="宋体"/>
                <w:kern w:val="0"/>
                <w:sz w:val="24"/>
              </w:rPr>
            </w:pPr>
          </w:p>
        </w:tc>
        <w:tc>
          <w:tcPr>
            <w:tcW w:w="1784" w:type="dxa"/>
            <w:vMerge w:val="restart"/>
            <w:vAlign w:val="center"/>
          </w:tcPr>
          <w:p>
            <w:pPr>
              <w:autoSpaceDE w:val="0"/>
              <w:autoSpaceDN w:val="0"/>
              <w:jc w:val="center"/>
              <w:rPr>
                <w:rFonts w:hint="eastAsia" w:ascii="宋体" w:hAnsi="宋体" w:cs="宋体"/>
                <w:kern w:val="0"/>
                <w:sz w:val="24"/>
              </w:rPr>
            </w:pPr>
          </w:p>
          <w:p>
            <w:pPr>
              <w:autoSpaceDE w:val="0"/>
              <w:autoSpaceDN w:val="0"/>
              <w:jc w:val="center"/>
              <w:rPr>
                <w:rFonts w:hint="eastAsia" w:ascii="宋体" w:hAnsi="宋体" w:cs="宋体"/>
                <w:kern w:val="0"/>
                <w:sz w:val="24"/>
              </w:rPr>
            </w:pPr>
          </w:p>
          <w:p>
            <w:pPr>
              <w:autoSpaceDE w:val="0"/>
              <w:autoSpaceDN w:val="0"/>
              <w:jc w:val="center"/>
              <w:rPr>
                <w:rFonts w:hint="eastAsia" w:ascii="宋体" w:hAnsi="宋体" w:cs="宋体"/>
                <w:kern w:val="0"/>
                <w:sz w:val="24"/>
              </w:rPr>
            </w:pPr>
            <w:r>
              <w:rPr>
                <w:rFonts w:hint="eastAsia" w:ascii="宋体" w:hAnsi="宋体" w:cs="宋体"/>
                <w:kern w:val="0"/>
                <w:sz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autoSpaceDE w:val="0"/>
              <w:autoSpaceDN w:val="0"/>
              <w:jc w:val="center"/>
              <w:rPr>
                <w:rFonts w:hint="eastAsia" w:ascii="宋体" w:hAnsi="宋体" w:cs="宋体"/>
                <w:kern w:val="0"/>
                <w:sz w:val="24"/>
              </w:rPr>
            </w:pPr>
          </w:p>
        </w:tc>
        <w:tc>
          <w:tcPr>
            <w:tcW w:w="2010"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目整体预留”、</w:t>
            </w:r>
          </w:p>
        </w:tc>
        <w:tc>
          <w:tcPr>
            <w:tcW w:w="2296" w:type="dxa"/>
            <w:tcBorders>
              <w:top w:val="nil"/>
              <w:bottom w:val="nil"/>
            </w:tcBorders>
            <w:vAlign w:val="center"/>
          </w:tcPr>
          <w:p>
            <w:pPr>
              <w:autoSpaceDE w:val="0"/>
              <w:autoSpaceDN w:val="0"/>
              <w:jc w:val="center"/>
              <w:rPr>
                <w:rFonts w:hint="eastAsia" w:ascii="宋体" w:hAnsi="宋体" w:cs="宋体"/>
                <w:kern w:val="0"/>
                <w:sz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autoSpaceDE w:val="0"/>
              <w:autoSpaceDN w:val="0"/>
              <w:jc w:val="center"/>
              <w:rPr>
                <w:rFonts w:hint="eastAsia" w:ascii="宋体" w:hAnsi="宋体" w:cs="宋体"/>
                <w:kern w:val="0"/>
                <w:sz w:val="24"/>
              </w:rPr>
            </w:pPr>
          </w:p>
        </w:tc>
        <w:tc>
          <w:tcPr>
            <w:tcW w:w="2010"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“设置专门采购</w:t>
            </w:r>
          </w:p>
        </w:tc>
        <w:tc>
          <w:tcPr>
            <w:tcW w:w="2296" w:type="dxa"/>
            <w:tcBorders>
              <w:top w:val="nil"/>
              <w:bottom w:val="nil"/>
            </w:tcBorders>
            <w:vAlign w:val="center"/>
          </w:tcPr>
          <w:p>
            <w:pPr>
              <w:autoSpaceDE w:val="0"/>
              <w:autoSpaceDN w:val="0"/>
              <w:jc w:val="center"/>
              <w:rPr>
                <w:rFonts w:hint="eastAsia" w:ascii="宋体" w:hAnsi="宋体" w:cs="宋体"/>
                <w:kern w:val="0"/>
                <w:sz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（填写集中采</w:t>
            </w:r>
          </w:p>
        </w:tc>
        <w:tc>
          <w:tcPr>
            <w:tcW w:w="2010"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包”、“要求以</w:t>
            </w:r>
          </w:p>
        </w:tc>
        <w:tc>
          <w:tcPr>
            <w:tcW w:w="2296" w:type="dxa"/>
            <w:tcBorders>
              <w:top w:val="nil"/>
              <w:bottom w:val="nil"/>
            </w:tcBorders>
            <w:vAlign w:val="center"/>
          </w:tcPr>
          <w:p>
            <w:pPr>
              <w:autoSpaceDE w:val="0"/>
              <w:autoSpaceDN w:val="0"/>
              <w:jc w:val="center"/>
              <w:rPr>
                <w:rFonts w:hint="eastAsia" w:ascii="宋体" w:hAnsi="宋体" w:cs="宋体"/>
                <w:kern w:val="0"/>
                <w:sz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购目录以内或</w:t>
            </w:r>
          </w:p>
        </w:tc>
        <w:tc>
          <w:tcPr>
            <w:tcW w:w="2010"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联合体形式参</w:t>
            </w:r>
          </w:p>
        </w:tc>
        <w:tc>
          <w:tcPr>
            <w:tcW w:w="2296"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者采购限额标</w:t>
            </w:r>
          </w:p>
        </w:tc>
        <w:tc>
          <w:tcPr>
            <w:tcW w:w="2010"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加”或者“要求</w:t>
            </w:r>
          </w:p>
        </w:tc>
        <w:tc>
          <w:tcPr>
            <w:tcW w:w="2296" w:type="dxa"/>
            <w:tcBorders>
              <w:top w:val="nil"/>
              <w:bottom w:val="nil"/>
            </w:tcBorders>
            <w:vAlign w:val="center"/>
          </w:tcPr>
          <w:p>
            <w:pPr>
              <w:autoSpaceDE w:val="0"/>
              <w:autoSpaceDN w:val="0"/>
              <w:jc w:val="center"/>
              <w:rPr>
                <w:rFonts w:hint="eastAsia" w:ascii="宋体" w:hAnsi="宋体" w:cs="宋体"/>
                <w:kern w:val="0"/>
                <w:sz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准以上的采购项目</w:t>
            </w:r>
          </w:p>
        </w:tc>
        <w:tc>
          <w:tcPr>
            <w:tcW w:w="2010"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合同分包”，除</w:t>
            </w:r>
          </w:p>
        </w:tc>
        <w:tc>
          <w:tcPr>
            <w:tcW w:w="2296" w:type="dxa"/>
            <w:tcBorders>
              <w:top w:val="nil"/>
              <w:bottom w:val="nil"/>
            </w:tcBorders>
            <w:vAlign w:val="center"/>
          </w:tcPr>
          <w:p>
            <w:pPr>
              <w:autoSpaceDE w:val="0"/>
              <w:autoSpaceDN w:val="0"/>
              <w:jc w:val="center"/>
              <w:rPr>
                <w:rFonts w:hint="eastAsia" w:ascii="宋体" w:hAnsi="宋体" w:cs="宋体"/>
                <w:kern w:val="0"/>
                <w:sz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autoSpaceDE w:val="0"/>
              <w:autoSpaceDN w:val="0"/>
              <w:jc w:val="center"/>
              <w:rPr>
                <w:rFonts w:hint="eastAsia" w:ascii="宋体" w:hAnsi="宋体" w:cs="宋体"/>
                <w:kern w:val="0"/>
                <w:sz w:val="24"/>
              </w:rPr>
            </w:pPr>
          </w:p>
        </w:tc>
        <w:tc>
          <w:tcPr>
            <w:tcW w:w="2010"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“采购项目全部</w:t>
            </w:r>
          </w:p>
        </w:tc>
        <w:tc>
          <w:tcPr>
            <w:tcW w:w="2296" w:type="dxa"/>
            <w:tcBorders>
              <w:top w:val="nil"/>
              <w:bottom w:val="nil"/>
            </w:tcBorders>
            <w:vAlign w:val="center"/>
          </w:tcPr>
          <w:p>
            <w:pPr>
              <w:autoSpaceDE w:val="0"/>
              <w:autoSpaceDN w:val="0"/>
              <w:jc w:val="center"/>
              <w:rPr>
                <w:rFonts w:hint="eastAsia" w:ascii="宋体" w:hAnsi="宋体" w:cs="宋体"/>
                <w:kern w:val="0"/>
                <w:sz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autoSpaceDE w:val="0"/>
              <w:autoSpaceDN w:val="0"/>
              <w:jc w:val="center"/>
              <w:rPr>
                <w:rFonts w:hint="eastAsia" w:ascii="宋体" w:hAnsi="宋体" w:cs="宋体"/>
                <w:kern w:val="0"/>
                <w:sz w:val="24"/>
              </w:rPr>
            </w:pPr>
          </w:p>
        </w:tc>
        <w:tc>
          <w:tcPr>
            <w:tcW w:w="2010"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预留”外，还应</w:t>
            </w:r>
          </w:p>
        </w:tc>
        <w:tc>
          <w:tcPr>
            <w:tcW w:w="2296" w:type="dxa"/>
            <w:tcBorders>
              <w:top w:val="nil"/>
              <w:bottom w:val="nil"/>
            </w:tcBorders>
            <w:vAlign w:val="center"/>
          </w:tcPr>
          <w:p>
            <w:pPr>
              <w:autoSpaceDE w:val="0"/>
              <w:autoSpaceDN w:val="0"/>
              <w:jc w:val="center"/>
              <w:rPr>
                <w:rFonts w:hint="eastAsia" w:ascii="宋体" w:hAnsi="宋体" w:cs="宋体"/>
                <w:kern w:val="0"/>
                <w:sz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autoSpaceDE w:val="0"/>
              <w:autoSpaceDN w:val="0"/>
              <w:jc w:val="center"/>
              <w:rPr>
                <w:rFonts w:hint="eastAsia" w:ascii="宋体" w:hAnsi="宋体" w:cs="宋体"/>
                <w:kern w:val="0"/>
                <w:sz w:val="24"/>
              </w:rPr>
            </w:pPr>
          </w:p>
        </w:tc>
        <w:tc>
          <w:tcPr>
            <w:tcW w:w="2010" w:type="dxa"/>
            <w:tcBorders>
              <w:top w:val="nil"/>
              <w:bottom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当填写预留给中</w:t>
            </w:r>
          </w:p>
        </w:tc>
        <w:tc>
          <w:tcPr>
            <w:tcW w:w="2296" w:type="dxa"/>
            <w:tcBorders>
              <w:top w:val="nil"/>
              <w:bottom w:val="nil"/>
            </w:tcBorders>
            <w:vAlign w:val="center"/>
          </w:tcPr>
          <w:p>
            <w:pPr>
              <w:autoSpaceDE w:val="0"/>
              <w:autoSpaceDN w:val="0"/>
              <w:jc w:val="center"/>
              <w:rPr>
                <w:rFonts w:hint="eastAsia" w:ascii="宋体" w:hAnsi="宋体" w:cs="宋体"/>
                <w:kern w:val="0"/>
                <w:sz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autoSpaceDE w:val="0"/>
              <w:autoSpaceDN w:val="0"/>
              <w:jc w:val="center"/>
              <w:rPr>
                <w:rFonts w:hint="eastAsia" w:ascii="宋体" w:hAnsi="宋体" w:cs="宋体"/>
                <w:kern w:val="0"/>
                <w:sz w:val="24"/>
              </w:rPr>
            </w:pPr>
          </w:p>
        </w:tc>
        <w:tc>
          <w:tcPr>
            <w:tcW w:w="2010" w:type="dxa"/>
            <w:tcBorders>
              <w:top w:val="nil"/>
            </w:tcBorders>
            <w:vAlign w:val="center"/>
          </w:tcPr>
          <w:p>
            <w:pPr>
              <w:autoSpaceDE w:val="0"/>
              <w:autoSpaceDN w:val="0"/>
              <w:jc w:val="center"/>
              <w:rPr>
                <w:rFonts w:hint="eastAsia" w:ascii="宋体" w:hAnsi="宋体" w:cs="宋体"/>
                <w:kern w:val="0"/>
                <w:sz w:val="24"/>
              </w:rPr>
            </w:pPr>
            <w:r>
              <w:rPr>
                <w:rFonts w:hint="eastAsia" w:ascii="宋体" w:hAnsi="宋体" w:cs="宋体"/>
                <w:kern w:val="0"/>
                <w:sz w:val="24"/>
              </w:rPr>
              <w:t>小企业的比例）</w:t>
            </w:r>
          </w:p>
        </w:tc>
        <w:tc>
          <w:tcPr>
            <w:tcW w:w="2296" w:type="dxa"/>
            <w:tcBorders>
              <w:top w:val="nil"/>
            </w:tcBorders>
            <w:vAlign w:val="center"/>
          </w:tcPr>
          <w:p>
            <w:pPr>
              <w:autoSpaceDE w:val="0"/>
              <w:autoSpaceDN w:val="0"/>
              <w:jc w:val="center"/>
              <w:rPr>
                <w:rFonts w:hint="eastAsia" w:ascii="宋体" w:hAnsi="宋体" w:cs="宋体"/>
                <w:kern w:val="0"/>
                <w:sz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autoSpaceDE w:val="0"/>
              <w:autoSpaceDN w:val="0"/>
              <w:jc w:val="center"/>
              <w:rPr>
                <w:rFonts w:hint="eastAsia" w:ascii="宋体" w:hAnsi="宋体" w:cs="宋体"/>
                <w:kern w:val="0"/>
                <w:sz w:val="24"/>
              </w:rPr>
            </w:pPr>
            <w:r>
              <w:rPr>
                <w:rFonts w:hint="eastAsia" w:ascii="宋体" w:hAnsi="宋体" w:cs="宋体"/>
                <w:kern w:val="0"/>
                <w:sz w:val="24"/>
              </w:rPr>
              <w:t>……</w:t>
            </w:r>
          </w:p>
        </w:tc>
        <w:tc>
          <w:tcPr>
            <w:tcW w:w="1866" w:type="dxa"/>
            <w:vAlign w:val="center"/>
          </w:tcPr>
          <w:p>
            <w:pPr>
              <w:autoSpaceDE w:val="0"/>
              <w:autoSpaceDN w:val="0"/>
              <w:jc w:val="center"/>
              <w:rPr>
                <w:rFonts w:hint="eastAsia" w:ascii="宋体" w:hAnsi="宋体" w:cs="宋体"/>
                <w:kern w:val="0"/>
                <w:sz w:val="24"/>
              </w:rPr>
            </w:pPr>
            <w:r>
              <w:rPr>
                <w:rFonts w:hint="eastAsia" w:ascii="宋体" w:hAnsi="宋体" w:cs="宋体"/>
                <w:kern w:val="0"/>
                <w:sz w:val="24"/>
              </w:rPr>
              <w:t>……</w:t>
            </w:r>
          </w:p>
        </w:tc>
        <w:tc>
          <w:tcPr>
            <w:tcW w:w="2010" w:type="dxa"/>
            <w:vAlign w:val="center"/>
          </w:tcPr>
          <w:p>
            <w:pPr>
              <w:autoSpaceDE w:val="0"/>
              <w:autoSpaceDN w:val="0"/>
              <w:jc w:val="center"/>
              <w:rPr>
                <w:rFonts w:hint="eastAsia" w:ascii="宋体" w:hAnsi="宋体" w:cs="宋体"/>
                <w:kern w:val="0"/>
                <w:sz w:val="24"/>
              </w:rPr>
            </w:pPr>
            <w:r>
              <w:rPr>
                <w:rFonts w:hint="eastAsia" w:ascii="宋体" w:hAnsi="宋体" w:cs="宋体"/>
                <w:kern w:val="0"/>
                <w:sz w:val="24"/>
              </w:rPr>
              <w:t>……</w:t>
            </w:r>
          </w:p>
        </w:tc>
        <w:tc>
          <w:tcPr>
            <w:tcW w:w="2296" w:type="dxa"/>
            <w:vAlign w:val="center"/>
          </w:tcPr>
          <w:p>
            <w:pPr>
              <w:autoSpaceDE w:val="0"/>
              <w:autoSpaceDN w:val="0"/>
              <w:jc w:val="center"/>
              <w:rPr>
                <w:rFonts w:hint="eastAsia" w:ascii="宋体" w:hAnsi="宋体" w:cs="宋体"/>
                <w:kern w:val="0"/>
                <w:sz w:val="24"/>
              </w:rPr>
            </w:pPr>
            <w:r>
              <w:rPr>
                <w:rFonts w:hint="eastAsia" w:ascii="宋体" w:hAnsi="宋体" w:cs="宋体"/>
                <w:kern w:val="0"/>
                <w:sz w:val="24"/>
              </w:rPr>
              <w:t>……</w:t>
            </w:r>
          </w:p>
        </w:tc>
        <w:tc>
          <w:tcPr>
            <w:tcW w:w="1784" w:type="dxa"/>
            <w:vAlign w:val="center"/>
          </w:tcPr>
          <w:p>
            <w:pPr>
              <w:autoSpaceDE w:val="0"/>
              <w:autoSpaceDN w:val="0"/>
              <w:jc w:val="center"/>
              <w:rPr>
                <w:rFonts w:hint="eastAsia" w:ascii="宋体" w:hAnsi="宋体" w:cs="宋体"/>
                <w:kern w:val="0"/>
                <w:sz w:val="24"/>
              </w:rPr>
            </w:pPr>
            <w:r>
              <w:rPr>
                <w:rFonts w:hint="eastAsia" w:ascii="宋体" w:hAnsi="宋体" w:cs="宋体"/>
                <w:kern w:val="0"/>
                <w:sz w:val="24"/>
              </w:rPr>
              <w:t>……</w:t>
            </w:r>
          </w:p>
        </w:tc>
      </w:tr>
    </w:tbl>
    <w:p>
      <w:pPr>
        <w:tabs>
          <w:tab w:val="left" w:pos="562"/>
          <w:tab w:val="left" w:pos="3372"/>
          <w:tab w:val="left" w:pos="3653"/>
        </w:tabs>
        <w:spacing w:before="128" w:after="120"/>
        <w:ind w:left="4220" w:right="1843"/>
        <w:rPr>
          <w:rFonts w:hint="eastAsia" w:ascii="宋体" w:hAnsi="宋体" w:cs="宋体"/>
          <w:sz w:val="24"/>
        </w:rPr>
      </w:pPr>
      <w:r>
        <w:rPr>
          <w:rFonts w:hint="eastAsia" w:ascii="宋体" w:hAnsi="宋体" w:cs="宋体"/>
          <w:sz w:val="24"/>
        </w:rPr>
        <w:t>部门（单位）名称： 日期：</w:t>
      </w:r>
    </w:p>
    <w:p>
      <w:pPr>
        <w:tabs>
          <w:tab w:val="left" w:pos="562"/>
          <w:tab w:val="left" w:pos="3372"/>
          <w:tab w:val="left" w:pos="3653"/>
        </w:tabs>
        <w:spacing w:after="120"/>
        <w:rPr>
          <w:rFonts w:hint="eastAsia" w:ascii="宋体" w:hAnsi="宋体" w:cs="宋体"/>
          <w:sz w:val="24"/>
        </w:rPr>
      </w:pPr>
    </w:p>
    <w:p>
      <w:pPr>
        <w:spacing w:before="240" w:after="60"/>
        <w:rPr>
          <w:rFonts w:hint="eastAsia" w:ascii="宋体" w:hAnsi="宋体" w:cs="宋体"/>
          <w:b/>
          <w:bCs/>
          <w:sz w:val="24"/>
        </w:rPr>
      </w:pPr>
    </w:p>
    <w:p>
      <w:pPr>
        <w:tabs>
          <w:tab w:val="left" w:pos="360"/>
        </w:tabs>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2、工业和信息化部、国家统计局、国家发展和改革委员会、财政部《关于印发〈中小企业划型标准规定〉的通知》（工信部联企〔2011〕300 号）</w:t>
      </w:r>
    </w:p>
    <w:p>
      <w:pPr>
        <w:tabs>
          <w:tab w:val="left" w:pos="562"/>
          <w:tab w:val="left" w:pos="3372"/>
          <w:tab w:val="left" w:pos="3653"/>
        </w:tabs>
        <w:spacing w:after="120"/>
        <w:rPr>
          <w:rFonts w:hint="eastAsia" w:ascii="宋体" w:hAnsi="宋体" w:cs="宋体"/>
          <w:sz w:val="24"/>
        </w:rPr>
      </w:pPr>
    </w:p>
    <w:p>
      <w:pPr>
        <w:jc w:val="center"/>
        <w:rPr>
          <w:rFonts w:hint="eastAsia" w:ascii="宋体" w:hAnsi="宋体" w:cs="宋体"/>
          <w:b/>
          <w:bCs/>
          <w:sz w:val="24"/>
        </w:rPr>
      </w:pPr>
      <w:r>
        <w:rPr>
          <w:rFonts w:hint="eastAsia" w:ascii="宋体" w:hAnsi="宋体" w:cs="宋体"/>
          <w:b/>
          <w:bCs/>
          <w:sz w:val="24"/>
        </w:rPr>
        <w:t>关于印发中小企业划型标准规定的通知</w:t>
      </w:r>
    </w:p>
    <w:p>
      <w:pPr>
        <w:jc w:val="center"/>
        <w:rPr>
          <w:rFonts w:hint="eastAsia" w:ascii="宋体" w:hAnsi="宋体" w:cs="宋体"/>
          <w:sz w:val="24"/>
        </w:rPr>
      </w:pPr>
      <w:r>
        <w:rPr>
          <w:rFonts w:hint="eastAsia" w:ascii="宋体" w:hAnsi="宋体" w:cs="宋体"/>
          <w:sz w:val="24"/>
        </w:rPr>
        <w:t>工信部联企业〔2011〕300号</w:t>
      </w:r>
    </w:p>
    <w:p>
      <w:pPr>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sz w:val="24"/>
        </w:rPr>
      </w:pPr>
      <w:r>
        <w:rPr>
          <w:rFonts w:hint="eastAsia" w:ascii="宋体" w:hAnsi="宋体" w:cs="宋体"/>
          <w:sz w:val="24"/>
        </w:rPr>
        <w:t>工业和信息化部 国家统计局</w:t>
      </w:r>
    </w:p>
    <w:p>
      <w:pPr>
        <w:ind w:firstLine="480" w:firstLineChars="200"/>
        <w:jc w:val="right"/>
        <w:rPr>
          <w:rFonts w:hint="eastAsia" w:ascii="宋体" w:hAnsi="宋体" w:cs="宋体"/>
          <w:sz w:val="24"/>
        </w:rPr>
      </w:pPr>
      <w:r>
        <w:rPr>
          <w:rFonts w:hint="eastAsia" w:ascii="宋体" w:hAnsi="宋体" w:cs="宋体"/>
          <w:sz w:val="24"/>
        </w:rPr>
        <w:t>国家发展和改革委员会 财政部</w:t>
      </w:r>
    </w:p>
    <w:p>
      <w:pPr>
        <w:ind w:firstLine="480" w:firstLineChars="200"/>
        <w:jc w:val="right"/>
        <w:rPr>
          <w:rFonts w:hint="eastAsia" w:ascii="宋体" w:hAnsi="宋体" w:cs="宋体"/>
          <w:sz w:val="24"/>
        </w:rPr>
      </w:pPr>
      <w:r>
        <w:rPr>
          <w:rFonts w:hint="eastAsia" w:ascii="宋体" w:hAnsi="宋体" w:cs="宋体"/>
          <w:sz w:val="24"/>
        </w:rPr>
        <w:t>二○一一年六月十八日</w:t>
      </w:r>
    </w:p>
    <w:p>
      <w:pPr>
        <w:ind w:firstLine="480" w:firstLineChars="200"/>
        <w:rPr>
          <w:rFonts w:hint="eastAsia" w:ascii="宋体" w:hAnsi="宋体" w:cs="宋体"/>
          <w:sz w:val="24"/>
        </w:rPr>
      </w:pPr>
    </w:p>
    <w:p>
      <w:pPr>
        <w:ind w:firstLine="480" w:firstLineChars="200"/>
        <w:rPr>
          <w:rFonts w:hint="eastAsia" w:ascii="宋体" w:hAnsi="宋体" w:cs="宋体"/>
          <w:sz w:val="24"/>
        </w:rPr>
      </w:pPr>
    </w:p>
    <w:p>
      <w:pPr>
        <w:ind w:firstLine="480" w:firstLineChars="200"/>
        <w:rPr>
          <w:rFonts w:hint="eastAsia" w:ascii="宋体" w:hAnsi="宋体" w:cs="宋体"/>
          <w:sz w:val="24"/>
        </w:rPr>
      </w:pPr>
    </w:p>
    <w:p>
      <w:pPr>
        <w:jc w:val="center"/>
        <w:rPr>
          <w:rFonts w:hint="eastAsia" w:ascii="宋体" w:hAnsi="宋体" w:cs="宋体"/>
          <w:b/>
          <w:bCs/>
          <w:sz w:val="24"/>
        </w:rPr>
      </w:pPr>
      <w:r>
        <w:rPr>
          <w:rFonts w:hint="eastAsia" w:ascii="宋体" w:hAnsi="宋体" w:cs="宋体"/>
          <w:b/>
          <w:bCs/>
          <w:sz w:val="24"/>
        </w:rPr>
        <w:t xml:space="preserve">中小企业划型标准规定 </w:t>
      </w:r>
    </w:p>
    <w:p>
      <w:pPr>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sz w:val="24"/>
        </w:rPr>
      </w:pPr>
      <w:r>
        <w:rPr>
          <w:rFonts w:hint="eastAsia" w:ascii="宋体" w:hAnsi="宋体" w:cs="宋体"/>
          <w:sz w:val="24"/>
        </w:rPr>
        <w:t xml:space="preserve">四、各行业划型标准为： </w:t>
      </w:r>
    </w:p>
    <w:p>
      <w:pPr>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spacing w:before="240" w:after="60"/>
        <w:rPr>
          <w:rFonts w:hint="eastAsia" w:ascii="宋体" w:hAnsi="宋体" w:cs="宋体"/>
          <w:b/>
          <w:bCs/>
          <w:sz w:val="24"/>
        </w:rPr>
      </w:pPr>
    </w:p>
    <w:p>
      <w:pPr>
        <w:spacing w:before="240" w:after="60"/>
        <w:rPr>
          <w:rFonts w:hint="eastAsia" w:ascii="宋体" w:hAnsi="宋体" w:cs="宋体"/>
          <w:b/>
          <w:bCs/>
          <w:sz w:val="24"/>
        </w:rPr>
      </w:pPr>
    </w:p>
    <w:p>
      <w:pPr>
        <w:tabs>
          <w:tab w:val="left" w:pos="360"/>
        </w:tabs>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jc w:val="center"/>
        <w:rPr>
          <w:rFonts w:hint="eastAsia" w:ascii="宋体" w:hAnsi="宋体" w:cs="宋体"/>
          <w:b/>
          <w:bCs/>
          <w:kern w:val="0"/>
          <w:sz w:val="24"/>
        </w:rPr>
      </w:pPr>
    </w:p>
    <w:p>
      <w:pPr>
        <w:widowControl/>
        <w:shd w:val="clear" w:color="auto" w:fill="FFFFFF"/>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jc w:val="left"/>
        <w:rPr>
          <w:rFonts w:hint="eastAsia" w:ascii="宋体" w:hAnsi="宋体" w:cs="宋体"/>
          <w:kern w:val="0"/>
          <w:sz w:val="24"/>
        </w:rPr>
      </w:pPr>
    </w:p>
    <w:p>
      <w:pPr>
        <w:widowControl/>
        <w:jc w:val="left"/>
        <w:rPr>
          <w:rFonts w:hint="eastAsia" w:ascii="宋体" w:hAnsi="宋体" w:cs="宋体"/>
          <w:kern w:val="0"/>
          <w:sz w:val="24"/>
        </w:rPr>
      </w:pPr>
      <w:r>
        <w:rPr>
          <w:rFonts w:hint="eastAsia" w:ascii="宋体" w:hAnsi="宋体" w:cs="宋体"/>
          <w:kern w:val="0"/>
          <w:sz w:val="24"/>
        </w:rPr>
        <w:t>附表：</w:t>
      </w:r>
    </w:p>
    <w:p>
      <w:pPr>
        <w:widowControl/>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计量</w:t>
            </w:r>
          </w:p>
          <w:p>
            <w:pPr>
              <w:widowControl/>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tabs>
          <w:tab w:val="left" w:pos="562"/>
          <w:tab w:val="left" w:pos="3372"/>
          <w:tab w:val="left" w:pos="3653"/>
        </w:tabs>
        <w:spacing w:after="120"/>
        <w:rPr>
          <w:rFonts w:hint="eastAsia" w:ascii="宋体" w:hAnsi="宋体" w:cs="宋体"/>
          <w:sz w:val="24"/>
        </w:rPr>
      </w:pPr>
    </w:p>
    <w:p>
      <w:pPr>
        <w:spacing w:before="240" w:after="60"/>
        <w:jc w:val="center"/>
        <w:rPr>
          <w:rFonts w:hint="eastAsia" w:ascii="宋体" w:hAnsi="宋体" w:cs="宋体"/>
          <w:b/>
          <w:bCs/>
          <w:sz w:val="24"/>
        </w:rPr>
      </w:pPr>
    </w:p>
    <w:p>
      <w:pPr>
        <w:tabs>
          <w:tab w:val="left" w:pos="360"/>
        </w:tabs>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rPr>
          <w:rFonts w:hint="eastAsia" w:ascii="宋体" w:hAnsi="宋体" w:cs="宋体"/>
          <w:bCs/>
          <w:sz w:val="24"/>
        </w:rPr>
      </w:pPr>
    </w:p>
    <w:p>
      <w:pPr>
        <w:shd w:val="clear" w:color="auto" w:fill="FFFFFF"/>
        <w:rPr>
          <w:rFonts w:hint="eastAsia" w:ascii="宋体" w:hAnsi="宋体" w:cs="宋体"/>
          <w:bCs/>
          <w:sz w:val="24"/>
        </w:rPr>
      </w:pPr>
      <w:r>
        <w:rPr>
          <w:rFonts w:hint="eastAsia" w:ascii="宋体" w:hAnsi="宋体" w:cs="宋体"/>
          <w:bCs/>
          <w:sz w:val="24"/>
        </w:rPr>
        <w:t>关于促进残疾人就业政府采购政策的通知</w:t>
      </w:r>
    </w:p>
    <w:p>
      <w:pPr>
        <w:widowControl/>
        <w:shd w:val="clear" w:color="auto" w:fill="FFFFFF"/>
        <w:jc w:val="center"/>
        <w:rPr>
          <w:rFonts w:hint="eastAsia" w:ascii="宋体" w:hAnsi="宋体" w:cs="宋体"/>
          <w:kern w:val="0"/>
          <w:sz w:val="24"/>
        </w:rPr>
      </w:pPr>
      <w:r>
        <w:rPr>
          <w:rFonts w:hint="eastAsia" w:ascii="宋体" w:hAnsi="宋体" w:cs="宋体"/>
          <w:kern w:val="0"/>
          <w:sz w:val="24"/>
        </w:rPr>
        <w:t>　　财库〔2017〕141号</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为了发挥政府采购促进残疾人就业的作用，进一步保障残疾人权益，依照《政府采购法》、《残疾人保障法》等法律法规及相关规定，现就促进残疾人就业政府采购政策通知如下：</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一、享受政府采购支持政策的残疾人福利性单位应当同时满足以下条件：</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（一）安置的残疾人占本单位在职职工人数的比例不低于25%（含25%），并且安置的残疾人人数不少于10人（含10人）；</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（二）依法与安置的每位残疾人签订了一年以上（含一年）的劳动合同或服务协议；</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（三）为安置的每位残疾人按月足额缴纳了基本养老保险、基本医疗保险、失业保险、工伤保险和生育保险等社会保险费；</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（四）通过银行等金融机构向安置的每位残疾人，按月支付了不低于单位所在区县适用的经省级人民政府批准的月最低工资标准的工资；</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（五）提供本单位制造的货物、承担的工程或者服务（以下简称产品），或者提供其他残疾人福利性单位制造的货物（不包括使用非残疾人福利性单位注册商标的货物）。</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中标、成交供应商为残疾人福利性单位的，采购人或者其委托的采购代理机构应当随中标、成交结果同时公告其《残疾人福利性单位声明函》，接受社会监督。</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供应商提供的《残疾人福利性单位声明函》与事实不符的，依照《政府采购法》第七十七条第一款的规定追究法律责任。</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四、采购人采购公开招标数额标准以上的货物或者服务，因落实促进残疾人就业政策的需要，依法履行有关报批程序后，可采用公开招标以外的采购方式。</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七、本通知自2017年10月1日起执行。</w:t>
      </w:r>
    </w:p>
    <w:p>
      <w:pPr>
        <w:widowControl/>
        <w:shd w:val="clear" w:color="auto" w:fill="FFFFFF"/>
        <w:spacing w:line="560" w:lineRule="exact"/>
        <w:ind w:firstLine="480" w:firstLineChars="200"/>
        <w:jc w:val="right"/>
        <w:rPr>
          <w:rFonts w:hint="eastAsia" w:ascii="宋体" w:hAnsi="宋体" w:cs="宋体"/>
          <w:kern w:val="0"/>
          <w:sz w:val="24"/>
        </w:rPr>
      </w:pPr>
      <w:r>
        <w:rPr>
          <w:rFonts w:hint="eastAsia" w:ascii="宋体" w:hAnsi="宋体" w:cs="宋体"/>
          <w:kern w:val="0"/>
          <w:sz w:val="24"/>
        </w:rPr>
        <w:t>财政部 民政部 中国残疾人联合会</w:t>
      </w:r>
    </w:p>
    <w:p>
      <w:pPr>
        <w:widowControl/>
        <w:shd w:val="clear" w:color="auto" w:fill="FFFFFF"/>
        <w:spacing w:line="560" w:lineRule="exact"/>
        <w:ind w:firstLine="480" w:firstLineChars="200"/>
        <w:jc w:val="right"/>
        <w:rPr>
          <w:rFonts w:hint="eastAsia" w:ascii="宋体" w:hAnsi="宋体" w:cs="宋体"/>
          <w:kern w:val="0"/>
          <w:sz w:val="24"/>
        </w:rPr>
      </w:pPr>
      <w:r>
        <w:rPr>
          <w:rFonts w:hint="eastAsia" w:ascii="宋体" w:hAnsi="宋体" w:cs="宋体"/>
          <w:kern w:val="0"/>
          <w:sz w:val="24"/>
        </w:rPr>
        <w:t>2017年8月22日</w:t>
      </w:r>
    </w:p>
    <w:p>
      <w:pPr>
        <w:widowControl/>
        <w:shd w:val="clear" w:color="auto" w:fill="FFFFFF"/>
        <w:spacing w:line="560" w:lineRule="exact"/>
        <w:rPr>
          <w:rFonts w:hint="eastAsia" w:ascii="宋体" w:hAnsi="宋体" w:cs="宋体"/>
          <w:kern w:val="0"/>
          <w:sz w:val="24"/>
        </w:rPr>
      </w:pPr>
      <w:r>
        <w:rPr>
          <w:rFonts w:hint="eastAsia" w:ascii="宋体" w:hAnsi="宋体" w:cs="宋体"/>
          <w:kern w:val="0"/>
          <w:sz w:val="24"/>
        </w:rPr>
        <w:t>附件：</w:t>
      </w:r>
    </w:p>
    <w:p>
      <w:pPr>
        <w:widowControl/>
        <w:shd w:val="clear" w:color="auto" w:fill="FFFFFF"/>
        <w:spacing w:line="560" w:lineRule="exact"/>
        <w:ind w:firstLine="422" w:firstLineChars="200"/>
        <w:jc w:val="center"/>
        <w:rPr>
          <w:rFonts w:hint="eastAsia" w:ascii="宋体" w:hAnsi="宋体" w:cs="宋体"/>
          <w:kern w:val="0"/>
          <w:sz w:val="24"/>
        </w:rPr>
      </w:pPr>
      <w:r>
        <w:rPr>
          <w:rStyle w:val="39"/>
          <w:rFonts w:hint="eastAsia"/>
          <w:b/>
          <w:bCs/>
        </w:rPr>
        <w:t>残疾人福利性单位声明函</w:t>
      </w:r>
    </w:p>
    <w:p>
      <w:pPr>
        <w:widowControl/>
        <w:shd w:val="clear" w:color="auto" w:fill="FFFFFF"/>
        <w:spacing w:line="560" w:lineRule="exact"/>
        <w:ind w:firstLine="420" w:firstLineChars="200"/>
        <w:rPr>
          <w:rFonts w:hint="eastAsia" w:ascii="宋体" w:hAnsi="宋体" w:cs="宋体"/>
          <w:kern w:val="0"/>
          <w:sz w:val="24"/>
        </w:rPr>
      </w:pPr>
      <w:r>
        <w:rPr>
          <w:rStyle w:val="39"/>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hd w:val="clear" w:color="auto" w:fill="FFFFFF"/>
        <w:spacing w:line="560" w:lineRule="exact"/>
        <w:ind w:firstLine="420" w:firstLineChars="200"/>
        <w:rPr>
          <w:rFonts w:hint="eastAsia" w:ascii="宋体" w:hAnsi="宋体" w:cs="宋体"/>
          <w:kern w:val="0"/>
          <w:sz w:val="24"/>
        </w:rPr>
      </w:pPr>
      <w:r>
        <w:rPr>
          <w:rStyle w:val="39"/>
          <w:rFonts w:hint="eastAsia"/>
        </w:rPr>
        <w:t>本单位对上述声明的真实性负责。如有虚假，将依法承担相应责任。</w:t>
      </w:r>
    </w:p>
    <w:p>
      <w:pPr>
        <w:widowControl/>
        <w:shd w:val="clear" w:color="auto" w:fill="FFFFFF"/>
        <w:spacing w:line="560" w:lineRule="exact"/>
        <w:ind w:firstLine="480" w:firstLineChars="200"/>
        <w:rPr>
          <w:rFonts w:hint="eastAsia" w:ascii="宋体" w:hAnsi="宋体" w:cs="宋体"/>
          <w:kern w:val="0"/>
          <w:sz w:val="24"/>
        </w:rPr>
      </w:pPr>
      <w:r>
        <w:rPr>
          <w:rFonts w:hint="eastAsia" w:ascii="宋体" w:hAnsi="宋体" w:cs="宋体"/>
          <w:kern w:val="0"/>
          <w:sz w:val="24"/>
        </w:rPr>
        <w:t>投标人已知悉《关于促进残疾人就业政府采购政策的通知》（财库〔2017〕141 号）的规定，承诺提供的声明函内容是真实的，如提供声明函内容不实，则依法追究相关法律责任。</w:t>
      </w:r>
    </w:p>
    <w:p>
      <w:pPr>
        <w:widowControl/>
        <w:shd w:val="clear" w:color="auto" w:fill="FFFFFF"/>
        <w:spacing w:line="560" w:lineRule="exact"/>
        <w:ind w:right="2100" w:rightChars="1000"/>
        <w:jc w:val="right"/>
        <w:rPr>
          <w:rFonts w:hint="eastAsia" w:ascii="宋体" w:hAnsi="宋体" w:cs="宋体"/>
          <w:kern w:val="0"/>
          <w:sz w:val="24"/>
        </w:rPr>
      </w:pPr>
      <w:r>
        <w:rPr>
          <w:rStyle w:val="39"/>
          <w:rFonts w:hint="eastAsia"/>
        </w:rPr>
        <w:t>单位名称（盖章）：</w:t>
      </w:r>
    </w:p>
    <w:p>
      <w:pPr>
        <w:widowControl/>
        <w:shd w:val="clear" w:color="auto" w:fill="FFFFFF"/>
        <w:spacing w:line="560" w:lineRule="exact"/>
        <w:ind w:right="2100" w:rightChars="1000"/>
        <w:jc w:val="right"/>
        <w:rPr>
          <w:rFonts w:hint="eastAsia" w:ascii="宋体" w:hAnsi="宋体" w:cs="宋体"/>
          <w:kern w:val="0"/>
          <w:sz w:val="24"/>
          <w:lang w:val="fr-CH"/>
        </w:rPr>
      </w:pPr>
      <w:r>
        <w:rPr>
          <w:rStyle w:val="39"/>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p/>
    <w:p/>
    <w:p>
      <w:pPr>
        <w:rPr>
          <w:color w:val="000000" w:themeColor="text1"/>
          <w14:textFill>
            <w14:solidFill>
              <w14:schemeClr w14:val="tx1"/>
            </w14:solidFill>
          </w14:textFill>
        </w:rPr>
      </w:pPr>
    </w:p>
    <w:sectPr>
      <w:headerReference r:id="rId7" w:type="first"/>
      <w:headerReference r:id="rId5" w:type="default"/>
      <w:footerReference r:id="rId8"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hint="eastAsia" w:ascii="宋体" w:hAnsi="宋体"/>
        <w:kern w:val="0"/>
        <w:sz w:val="28"/>
        <w:szCs w:val="28"/>
      </w:rPr>
    </w:pPr>
    <w:r>
      <w:rPr>
        <w:rFonts w:ascii="宋体" w:hAnsi="宋体"/>
        <w:kern w:val="0"/>
        <w:sz w:val="28"/>
        <w:szCs w:val="28"/>
      </w:rPr>
      <w:t xml:space="preserve">- </w:t>
    </w:r>
    <w:r>
      <w:rPr>
        <w:rFonts w:ascii="宋体" w:hAnsi="宋体"/>
        <w:kern w:val="0"/>
        <w:sz w:val="28"/>
        <w:szCs w:val="28"/>
      </w:rPr>
      <w:fldChar w:fldCharType="begin"/>
    </w:r>
    <w:r>
      <w:rPr>
        <w:rStyle w:val="28"/>
        <w:rFonts w:ascii="宋体" w:hAnsi="宋体"/>
        <w:sz w:val="28"/>
        <w:szCs w:val="28"/>
      </w:rPr>
      <w:instrText xml:space="preserve">PAGE  </w:instrText>
    </w:r>
    <w:r>
      <w:rPr>
        <w:rFonts w:ascii="宋体" w:hAnsi="宋体"/>
        <w:kern w:val="0"/>
        <w:sz w:val="28"/>
        <w:szCs w:val="28"/>
      </w:rPr>
      <w:fldChar w:fldCharType="separate"/>
    </w:r>
    <w:r>
      <w:rPr>
        <w:rStyle w:val="28"/>
        <w:rFonts w:ascii="宋体" w:hAnsi="宋体"/>
        <w:sz w:val="28"/>
        <w:szCs w:val="28"/>
      </w:rPr>
      <w:t>45</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hint="eastAsia" w:ascii="宋体" w:hAnsi="宋体"/>
        <w:kern w:val="0"/>
        <w:sz w:val="28"/>
        <w:szCs w:val="28"/>
      </w:rPr>
    </w:pPr>
    <w:r>
      <w:rPr>
        <w:rFonts w:ascii="宋体" w:hAnsi="宋体"/>
        <w:kern w:val="0"/>
        <w:sz w:val="28"/>
        <w:szCs w:val="28"/>
      </w:rPr>
      <w:t xml:space="preserve">- </w:t>
    </w:r>
    <w:r>
      <w:rPr>
        <w:rFonts w:ascii="宋体" w:hAnsi="宋体"/>
        <w:kern w:val="0"/>
        <w:sz w:val="28"/>
        <w:szCs w:val="28"/>
      </w:rPr>
      <w:fldChar w:fldCharType="begin"/>
    </w:r>
    <w:r>
      <w:rPr>
        <w:rStyle w:val="28"/>
        <w:rFonts w:ascii="宋体" w:hAnsi="宋体"/>
        <w:sz w:val="28"/>
        <w:szCs w:val="28"/>
      </w:rPr>
      <w:instrText xml:space="preserve">PAGE  </w:instrText>
    </w:r>
    <w:r>
      <w:rPr>
        <w:rFonts w:ascii="宋体" w:hAnsi="宋体"/>
        <w:kern w:val="0"/>
        <w:sz w:val="28"/>
        <w:szCs w:val="28"/>
      </w:rPr>
      <w:fldChar w:fldCharType="separate"/>
    </w:r>
    <w:r>
      <w:rPr>
        <w:rStyle w:val="28"/>
        <w:rFonts w:ascii="宋体" w:hAnsi="宋体"/>
        <w:sz w:val="28"/>
        <w:szCs w:val="28"/>
      </w:rPr>
      <w:t>12</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D224D581"/>
    <w:multiLevelType w:val="singleLevel"/>
    <w:tmpl w:val="D224D581"/>
    <w:lvl w:ilvl="0" w:tentative="0">
      <w:start w:val="3"/>
      <w:numFmt w:val="chineseCounting"/>
      <w:suff w:val="nothing"/>
      <w:lvlText w:val="（%1）"/>
      <w:lvlJc w:val="left"/>
      <w:rPr>
        <w:rFonts w:hint="eastAsia"/>
      </w:rPr>
    </w:lvl>
  </w:abstractNum>
  <w:abstractNum w:abstractNumId="6">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7">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8">
    <w:nsid w:val="200A2FAF"/>
    <w:multiLevelType w:val="singleLevel"/>
    <w:tmpl w:val="200A2FAF"/>
    <w:lvl w:ilvl="0" w:tentative="0">
      <w:start w:val="5"/>
      <w:numFmt w:val="decimal"/>
      <w:suff w:val="nothing"/>
      <w:lvlText w:val="（%1）"/>
      <w:lvlJc w:val="left"/>
    </w:lvl>
  </w:abstractNum>
  <w:abstractNum w:abstractNumId="9">
    <w:nsid w:val="27EACF97"/>
    <w:multiLevelType w:val="singleLevel"/>
    <w:tmpl w:val="27EACF97"/>
    <w:lvl w:ilvl="0" w:tentative="0">
      <w:start w:val="1"/>
      <w:numFmt w:val="decimal"/>
      <w:suff w:val="nothing"/>
      <w:lvlText w:val="%1、"/>
      <w:lvlJc w:val="left"/>
    </w:lvl>
  </w:abstractNum>
  <w:abstractNum w:abstractNumId="10">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1">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2">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3">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4">
    <w:nsid w:val="5E1D57DD"/>
    <w:multiLevelType w:val="multilevel"/>
    <w:tmpl w:val="5E1D57DD"/>
    <w:lvl w:ilvl="0" w:tentative="0">
      <w:start w:val="1"/>
      <w:numFmt w:val="chineseCountingThousand"/>
      <w:pStyle w:val="23"/>
      <w:lvlText w:val="%1、"/>
      <w:lvlJc w:val="left"/>
      <w:pPr>
        <w:ind w:left="900" w:hanging="420"/>
      </w:pPr>
      <w:rPr>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4"/>
  </w:num>
  <w:num w:numId="2">
    <w:abstractNumId w:val="15"/>
  </w:num>
  <w:num w:numId="3">
    <w:abstractNumId w:val="4"/>
  </w:num>
  <w:num w:numId="4">
    <w:abstractNumId w:val="2"/>
  </w:num>
  <w:num w:numId="5">
    <w:abstractNumId w:val="10"/>
  </w:num>
  <w:num w:numId="6">
    <w:abstractNumId w:val="5"/>
  </w:num>
  <w:num w:numId="7">
    <w:abstractNumId w:val="9"/>
  </w:num>
  <w:num w:numId="8">
    <w:abstractNumId w:val="11"/>
  </w:num>
  <w:num w:numId="9">
    <w:abstractNumId w:val="3"/>
  </w:num>
  <w:num w:numId="10">
    <w:abstractNumId w:val="6"/>
  </w:num>
  <w:num w:numId="11">
    <w:abstractNumId w:val="1"/>
  </w:num>
  <w:num w:numId="12">
    <w:abstractNumId w:val="0"/>
  </w:num>
  <w:num w:numId="13">
    <w:abstractNumId w:val="7"/>
  </w:num>
  <w:num w:numId="14">
    <w:abstractNumId w:val="1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10AC5"/>
    <w:rsid w:val="00050743"/>
    <w:rsid w:val="00054471"/>
    <w:rsid w:val="000C6A85"/>
    <w:rsid w:val="000E1D26"/>
    <w:rsid w:val="001C60B0"/>
    <w:rsid w:val="001D6FE2"/>
    <w:rsid w:val="002A7BDA"/>
    <w:rsid w:val="003A4DB8"/>
    <w:rsid w:val="00447628"/>
    <w:rsid w:val="00674C7B"/>
    <w:rsid w:val="006F0821"/>
    <w:rsid w:val="00711667"/>
    <w:rsid w:val="00744D25"/>
    <w:rsid w:val="00771B68"/>
    <w:rsid w:val="007B0732"/>
    <w:rsid w:val="00822837"/>
    <w:rsid w:val="008422CC"/>
    <w:rsid w:val="0089189B"/>
    <w:rsid w:val="00A13089"/>
    <w:rsid w:val="00BA08A5"/>
    <w:rsid w:val="00BF2A58"/>
    <w:rsid w:val="00C93875"/>
    <w:rsid w:val="00D62CC9"/>
    <w:rsid w:val="00E1635E"/>
    <w:rsid w:val="00E747E3"/>
    <w:rsid w:val="00E75442"/>
    <w:rsid w:val="00EC27AB"/>
    <w:rsid w:val="00F46D15"/>
    <w:rsid w:val="00F72CA9"/>
    <w:rsid w:val="00FA023A"/>
    <w:rsid w:val="00FF40AC"/>
    <w:rsid w:val="01145951"/>
    <w:rsid w:val="012515C4"/>
    <w:rsid w:val="01303AC5"/>
    <w:rsid w:val="0136732D"/>
    <w:rsid w:val="019D115B"/>
    <w:rsid w:val="01C26E13"/>
    <w:rsid w:val="01EF572E"/>
    <w:rsid w:val="020442FF"/>
    <w:rsid w:val="022A49B8"/>
    <w:rsid w:val="024535A0"/>
    <w:rsid w:val="02477318"/>
    <w:rsid w:val="025C1016"/>
    <w:rsid w:val="025C7268"/>
    <w:rsid w:val="027A149C"/>
    <w:rsid w:val="02866093"/>
    <w:rsid w:val="02A06FF0"/>
    <w:rsid w:val="02B81FC4"/>
    <w:rsid w:val="02D54924"/>
    <w:rsid w:val="02E4100B"/>
    <w:rsid w:val="02F72AEC"/>
    <w:rsid w:val="02FA63BF"/>
    <w:rsid w:val="03140A3C"/>
    <w:rsid w:val="032E1095"/>
    <w:rsid w:val="034026E5"/>
    <w:rsid w:val="03634626"/>
    <w:rsid w:val="036839EA"/>
    <w:rsid w:val="036D7252"/>
    <w:rsid w:val="037405E1"/>
    <w:rsid w:val="037800D1"/>
    <w:rsid w:val="037C7496"/>
    <w:rsid w:val="03812AD8"/>
    <w:rsid w:val="038D16A3"/>
    <w:rsid w:val="03A2514E"/>
    <w:rsid w:val="03B24C65"/>
    <w:rsid w:val="03BB1D6C"/>
    <w:rsid w:val="03BC4BD4"/>
    <w:rsid w:val="03E5503B"/>
    <w:rsid w:val="03FF0592"/>
    <w:rsid w:val="040C3CF2"/>
    <w:rsid w:val="04294F27"/>
    <w:rsid w:val="04581CB1"/>
    <w:rsid w:val="045C354F"/>
    <w:rsid w:val="047E3CBC"/>
    <w:rsid w:val="04972A57"/>
    <w:rsid w:val="049A4077"/>
    <w:rsid w:val="04A44EF6"/>
    <w:rsid w:val="04AC3B33"/>
    <w:rsid w:val="04B10661"/>
    <w:rsid w:val="04B8274F"/>
    <w:rsid w:val="04D255BF"/>
    <w:rsid w:val="04E672BC"/>
    <w:rsid w:val="04EC463F"/>
    <w:rsid w:val="050D4546"/>
    <w:rsid w:val="05525F81"/>
    <w:rsid w:val="056B1570"/>
    <w:rsid w:val="05705DB7"/>
    <w:rsid w:val="05B253F0"/>
    <w:rsid w:val="05C900FA"/>
    <w:rsid w:val="05D438B9"/>
    <w:rsid w:val="05E27A84"/>
    <w:rsid w:val="05F652DD"/>
    <w:rsid w:val="05F94DCD"/>
    <w:rsid w:val="060A7F0C"/>
    <w:rsid w:val="06416BB8"/>
    <w:rsid w:val="06456265"/>
    <w:rsid w:val="065B3392"/>
    <w:rsid w:val="06636E1D"/>
    <w:rsid w:val="066F355D"/>
    <w:rsid w:val="06913258"/>
    <w:rsid w:val="069A3EBB"/>
    <w:rsid w:val="06CE1F71"/>
    <w:rsid w:val="06DC2725"/>
    <w:rsid w:val="06E20F03"/>
    <w:rsid w:val="06E415DA"/>
    <w:rsid w:val="06FC0882"/>
    <w:rsid w:val="070357EA"/>
    <w:rsid w:val="07200C9D"/>
    <w:rsid w:val="07307616"/>
    <w:rsid w:val="073562D9"/>
    <w:rsid w:val="07464042"/>
    <w:rsid w:val="0754675F"/>
    <w:rsid w:val="076B39F3"/>
    <w:rsid w:val="07797F74"/>
    <w:rsid w:val="07D75231"/>
    <w:rsid w:val="07D9475A"/>
    <w:rsid w:val="080A5070"/>
    <w:rsid w:val="08123F24"/>
    <w:rsid w:val="08326375"/>
    <w:rsid w:val="08332927"/>
    <w:rsid w:val="083B16CD"/>
    <w:rsid w:val="084F5179"/>
    <w:rsid w:val="088A6164"/>
    <w:rsid w:val="08AE1E9F"/>
    <w:rsid w:val="08AE6343"/>
    <w:rsid w:val="08AF2F0D"/>
    <w:rsid w:val="08D0400D"/>
    <w:rsid w:val="08D35DAA"/>
    <w:rsid w:val="08EF6AC2"/>
    <w:rsid w:val="090B088D"/>
    <w:rsid w:val="09185F2E"/>
    <w:rsid w:val="0968617A"/>
    <w:rsid w:val="097815DF"/>
    <w:rsid w:val="098E31D7"/>
    <w:rsid w:val="0992356F"/>
    <w:rsid w:val="099C263F"/>
    <w:rsid w:val="09A84B8F"/>
    <w:rsid w:val="09AF2373"/>
    <w:rsid w:val="09C676BC"/>
    <w:rsid w:val="09CB4CD3"/>
    <w:rsid w:val="09D24215"/>
    <w:rsid w:val="09D57431"/>
    <w:rsid w:val="09D66CC1"/>
    <w:rsid w:val="09D9508C"/>
    <w:rsid w:val="09F47D86"/>
    <w:rsid w:val="0A0D0E47"/>
    <w:rsid w:val="0A12645E"/>
    <w:rsid w:val="0A371FFD"/>
    <w:rsid w:val="0A3D797F"/>
    <w:rsid w:val="0A3E54A5"/>
    <w:rsid w:val="0A4725AB"/>
    <w:rsid w:val="0A74388B"/>
    <w:rsid w:val="0A7F6940"/>
    <w:rsid w:val="0B1D330C"/>
    <w:rsid w:val="0B264CEB"/>
    <w:rsid w:val="0B4F3AD6"/>
    <w:rsid w:val="0B514CED"/>
    <w:rsid w:val="0B554854"/>
    <w:rsid w:val="0BA11663"/>
    <w:rsid w:val="0BA12829"/>
    <w:rsid w:val="0BCB720C"/>
    <w:rsid w:val="0BE85AA6"/>
    <w:rsid w:val="0C0A1AE2"/>
    <w:rsid w:val="0C23344D"/>
    <w:rsid w:val="0C2506CA"/>
    <w:rsid w:val="0C322DE7"/>
    <w:rsid w:val="0C393981"/>
    <w:rsid w:val="0C3B7EEE"/>
    <w:rsid w:val="0C8B0141"/>
    <w:rsid w:val="0C973630"/>
    <w:rsid w:val="0C9C64B3"/>
    <w:rsid w:val="0CA03970"/>
    <w:rsid w:val="0CAA0BCF"/>
    <w:rsid w:val="0CBB2DDD"/>
    <w:rsid w:val="0D0B2017"/>
    <w:rsid w:val="0D0C53E6"/>
    <w:rsid w:val="0D1F46AC"/>
    <w:rsid w:val="0D2729F3"/>
    <w:rsid w:val="0D3D1A44"/>
    <w:rsid w:val="0D5479D3"/>
    <w:rsid w:val="0D5D3E94"/>
    <w:rsid w:val="0D907DC5"/>
    <w:rsid w:val="0D915FD8"/>
    <w:rsid w:val="0D9A5BFA"/>
    <w:rsid w:val="0D9F44AC"/>
    <w:rsid w:val="0DAC6849"/>
    <w:rsid w:val="0DE567D5"/>
    <w:rsid w:val="0DFE5677"/>
    <w:rsid w:val="0E19425F"/>
    <w:rsid w:val="0E1C2E40"/>
    <w:rsid w:val="0E2624D8"/>
    <w:rsid w:val="0E4219DB"/>
    <w:rsid w:val="0E903DF5"/>
    <w:rsid w:val="0EAA2B76"/>
    <w:rsid w:val="0EAB0B51"/>
    <w:rsid w:val="0F072309"/>
    <w:rsid w:val="0F6B6D3C"/>
    <w:rsid w:val="0F851480"/>
    <w:rsid w:val="0FA1450C"/>
    <w:rsid w:val="0FA86EF2"/>
    <w:rsid w:val="0FAF6683"/>
    <w:rsid w:val="0FB04146"/>
    <w:rsid w:val="0FD45C52"/>
    <w:rsid w:val="0FDC3796"/>
    <w:rsid w:val="0FDF6DE2"/>
    <w:rsid w:val="0FF74205"/>
    <w:rsid w:val="100504DF"/>
    <w:rsid w:val="1008458B"/>
    <w:rsid w:val="102502FE"/>
    <w:rsid w:val="103A670E"/>
    <w:rsid w:val="10595EF3"/>
    <w:rsid w:val="108F25B6"/>
    <w:rsid w:val="10947BCD"/>
    <w:rsid w:val="10A64F01"/>
    <w:rsid w:val="11286567"/>
    <w:rsid w:val="112A6783"/>
    <w:rsid w:val="1131366D"/>
    <w:rsid w:val="114415F3"/>
    <w:rsid w:val="117D2D56"/>
    <w:rsid w:val="11877E6D"/>
    <w:rsid w:val="1193356B"/>
    <w:rsid w:val="11AC7198"/>
    <w:rsid w:val="11AF25A5"/>
    <w:rsid w:val="11BE5D26"/>
    <w:rsid w:val="11DA02A7"/>
    <w:rsid w:val="11E20D72"/>
    <w:rsid w:val="11EE3584"/>
    <w:rsid w:val="124318AA"/>
    <w:rsid w:val="124F5DD4"/>
    <w:rsid w:val="124F64A1"/>
    <w:rsid w:val="12631F4C"/>
    <w:rsid w:val="129C720C"/>
    <w:rsid w:val="12F85E90"/>
    <w:rsid w:val="130F5C30"/>
    <w:rsid w:val="13203DC9"/>
    <w:rsid w:val="134929F4"/>
    <w:rsid w:val="136071FB"/>
    <w:rsid w:val="137257C2"/>
    <w:rsid w:val="13765CAF"/>
    <w:rsid w:val="137B7981"/>
    <w:rsid w:val="138559A4"/>
    <w:rsid w:val="138959E3"/>
    <w:rsid w:val="138F0B1F"/>
    <w:rsid w:val="138F7287"/>
    <w:rsid w:val="139B74C4"/>
    <w:rsid w:val="13E23345"/>
    <w:rsid w:val="13E87CB7"/>
    <w:rsid w:val="140432BB"/>
    <w:rsid w:val="141259D8"/>
    <w:rsid w:val="14740441"/>
    <w:rsid w:val="148443FC"/>
    <w:rsid w:val="149F2FE4"/>
    <w:rsid w:val="14A423A8"/>
    <w:rsid w:val="14AA20B4"/>
    <w:rsid w:val="14C111AC"/>
    <w:rsid w:val="153100AC"/>
    <w:rsid w:val="154F67B8"/>
    <w:rsid w:val="15652DAA"/>
    <w:rsid w:val="158D108E"/>
    <w:rsid w:val="15A517B3"/>
    <w:rsid w:val="15E92BC7"/>
    <w:rsid w:val="15FD3709"/>
    <w:rsid w:val="16157A01"/>
    <w:rsid w:val="162A2DFA"/>
    <w:rsid w:val="162F0E9B"/>
    <w:rsid w:val="167A7865"/>
    <w:rsid w:val="167B3352"/>
    <w:rsid w:val="16803014"/>
    <w:rsid w:val="168B1A72"/>
    <w:rsid w:val="16AC32C0"/>
    <w:rsid w:val="16BC1C2B"/>
    <w:rsid w:val="16C32C88"/>
    <w:rsid w:val="16C358AF"/>
    <w:rsid w:val="16C73E99"/>
    <w:rsid w:val="16CB6312"/>
    <w:rsid w:val="16D637FC"/>
    <w:rsid w:val="16DE14F0"/>
    <w:rsid w:val="16F76FA7"/>
    <w:rsid w:val="16FC296F"/>
    <w:rsid w:val="16FE7FF8"/>
    <w:rsid w:val="17141A67"/>
    <w:rsid w:val="171D7411"/>
    <w:rsid w:val="172A3039"/>
    <w:rsid w:val="17365E81"/>
    <w:rsid w:val="1773288D"/>
    <w:rsid w:val="17827CEA"/>
    <w:rsid w:val="178D1D96"/>
    <w:rsid w:val="178E2610"/>
    <w:rsid w:val="17966920"/>
    <w:rsid w:val="17A74C5B"/>
    <w:rsid w:val="17AA4179"/>
    <w:rsid w:val="17B40A56"/>
    <w:rsid w:val="180B1483"/>
    <w:rsid w:val="18335F1D"/>
    <w:rsid w:val="183459BE"/>
    <w:rsid w:val="183D4C8C"/>
    <w:rsid w:val="183D7B1A"/>
    <w:rsid w:val="184F3D45"/>
    <w:rsid w:val="188E0A8C"/>
    <w:rsid w:val="18BE7B6B"/>
    <w:rsid w:val="18C272A1"/>
    <w:rsid w:val="18E37943"/>
    <w:rsid w:val="191C4C03"/>
    <w:rsid w:val="192561AE"/>
    <w:rsid w:val="192A5572"/>
    <w:rsid w:val="194D3428"/>
    <w:rsid w:val="19540841"/>
    <w:rsid w:val="195B397D"/>
    <w:rsid w:val="19792055"/>
    <w:rsid w:val="199450E1"/>
    <w:rsid w:val="19946E8F"/>
    <w:rsid w:val="199E39C2"/>
    <w:rsid w:val="19A8293B"/>
    <w:rsid w:val="19B4308D"/>
    <w:rsid w:val="19E53A5C"/>
    <w:rsid w:val="19FD4712"/>
    <w:rsid w:val="1A332204"/>
    <w:rsid w:val="1A7F3E24"/>
    <w:rsid w:val="1ABA2925"/>
    <w:rsid w:val="1ABE6120"/>
    <w:rsid w:val="1AC217DA"/>
    <w:rsid w:val="1ACC4407"/>
    <w:rsid w:val="1AE856E5"/>
    <w:rsid w:val="1AFE2C2B"/>
    <w:rsid w:val="1B0A2B9D"/>
    <w:rsid w:val="1B122239"/>
    <w:rsid w:val="1B1F09DB"/>
    <w:rsid w:val="1B4D19EC"/>
    <w:rsid w:val="1B785BC3"/>
    <w:rsid w:val="1B982FF3"/>
    <w:rsid w:val="1BC33A5C"/>
    <w:rsid w:val="1BCC2910"/>
    <w:rsid w:val="1BCC5812"/>
    <w:rsid w:val="1BD971F4"/>
    <w:rsid w:val="1BE86120"/>
    <w:rsid w:val="1BF65BDF"/>
    <w:rsid w:val="1C0F2CE1"/>
    <w:rsid w:val="1C224C26"/>
    <w:rsid w:val="1C3B1844"/>
    <w:rsid w:val="1C4032FE"/>
    <w:rsid w:val="1C67088B"/>
    <w:rsid w:val="1C8431EB"/>
    <w:rsid w:val="1C9821F8"/>
    <w:rsid w:val="1CE26164"/>
    <w:rsid w:val="1CE74054"/>
    <w:rsid w:val="1CF90CC4"/>
    <w:rsid w:val="1D07144E"/>
    <w:rsid w:val="1D5A3F4C"/>
    <w:rsid w:val="1D7B2840"/>
    <w:rsid w:val="1D864D41"/>
    <w:rsid w:val="1DB25B36"/>
    <w:rsid w:val="1DCD0BC2"/>
    <w:rsid w:val="1DCE59D1"/>
    <w:rsid w:val="1DD10C77"/>
    <w:rsid w:val="1DD84EE2"/>
    <w:rsid w:val="1DEF28E6"/>
    <w:rsid w:val="1E2702D2"/>
    <w:rsid w:val="1E276524"/>
    <w:rsid w:val="1E2A5713"/>
    <w:rsid w:val="1E4862C5"/>
    <w:rsid w:val="1E594203"/>
    <w:rsid w:val="1E7B23CC"/>
    <w:rsid w:val="1E9E60BA"/>
    <w:rsid w:val="1EC575F3"/>
    <w:rsid w:val="1F0B126A"/>
    <w:rsid w:val="1F28557B"/>
    <w:rsid w:val="1F3F3802"/>
    <w:rsid w:val="1F42113B"/>
    <w:rsid w:val="1F6115C2"/>
    <w:rsid w:val="1F6B68E4"/>
    <w:rsid w:val="1F775289"/>
    <w:rsid w:val="1F7A08D5"/>
    <w:rsid w:val="1F7C63FB"/>
    <w:rsid w:val="1F9803AC"/>
    <w:rsid w:val="1FBC2E91"/>
    <w:rsid w:val="1FC54AD0"/>
    <w:rsid w:val="1FCC6EAA"/>
    <w:rsid w:val="1FE81CE3"/>
    <w:rsid w:val="20140D2A"/>
    <w:rsid w:val="202D5948"/>
    <w:rsid w:val="203D01A7"/>
    <w:rsid w:val="204F58BE"/>
    <w:rsid w:val="206C6470"/>
    <w:rsid w:val="20801F1B"/>
    <w:rsid w:val="209F2A54"/>
    <w:rsid w:val="20C31E08"/>
    <w:rsid w:val="20D73ACA"/>
    <w:rsid w:val="20FD1BD4"/>
    <w:rsid w:val="210F5BEB"/>
    <w:rsid w:val="211D59BC"/>
    <w:rsid w:val="211F34E2"/>
    <w:rsid w:val="21671CF6"/>
    <w:rsid w:val="217955C5"/>
    <w:rsid w:val="218E0668"/>
    <w:rsid w:val="21A94D92"/>
    <w:rsid w:val="21B06830"/>
    <w:rsid w:val="21B61AB9"/>
    <w:rsid w:val="21C36564"/>
    <w:rsid w:val="21CA5B44"/>
    <w:rsid w:val="21CB5418"/>
    <w:rsid w:val="21D2742D"/>
    <w:rsid w:val="21ED1832"/>
    <w:rsid w:val="2220456F"/>
    <w:rsid w:val="22576CAC"/>
    <w:rsid w:val="22806A26"/>
    <w:rsid w:val="228C104B"/>
    <w:rsid w:val="228D764F"/>
    <w:rsid w:val="228F6446"/>
    <w:rsid w:val="229C6DE9"/>
    <w:rsid w:val="22A939AB"/>
    <w:rsid w:val="22AC349C"/>
    <w:rsid w:val="22B97967"/>
    <w:rsid w:val="22CB58FB"/>
    <w:rsid w:val="22D64075"/>
    <w:rsid w:val="22D84291"/>
    <w:rsid w:val="22E76282"/>
    <w:rsid w:val="22F42369"/>
    <w:rsid w:val="231150AD"/>
    <w:rsid w:val="233D68BC"/>
    <w:rsid w:val="234E4553"/>
    <w:rsid w:val="23515DF1"/>
    <w:rsid w:val="235F050E"/>
    <w:rsid w:val="237815D1"/>
    <w:rsid w:val="237A0EA4"/>
    <w:rsid w:val="23BD5235"/>
    <w:rsid w:val="23C465C3"/>
    <w:rsid w:val="23CD1D77"/>
    <w:rsid w:val="23FE4FA4"/>
    <w:rsid w:val="24150BCD"/>
    <w:rsid w:val="242552B4"/>
    <w:rsid w:val="24281889"/>
    <w:rsid w:val="244749D2"/>
    <w:rsid w:val="245E4510"/>
    <w:rsid w:val="24961D0D"/>
    <w:rsid w:val="24B403E6"/>
    <w:rsid w:val="24C90A33"/>
    <w:rsid w:val="24EE1B49"/>
    <w:rsid w:val="251A3303"/>
    <w:rsid w:val="2547125A"/>
    <w:rsid w:val="25545725"/>
    <w:rsid w:val="25710085"/>
    <w:rsid w:val="25BC1C48"/>
    <w:rsid w:val="25C26B32"/>
    <w:rsid w:val="25CA1509"/>
    <w:rsid w:val="25EC437E"/>
    <w:rsid w:val="2603369C"/>
    <w:rsid w:val="260450DB"/>
    <w:rsid w:val="260C2082"/>
    <w:rsid w:val="263E440B"/>
    <w:rsid w:val="26871330"/>
    <w:rsid w:val="269229A8"/>
    <w:rsid w:val="26B775F6"/>
    <w:rsid w:val="26BE19EF"/>
    <w:rsid w:val="26E054C2"/>
    <w:rsid w:val="26FF6BCF"/>
    <w:rsid w:val="270645C5"/>
    <w:rsid w:val="2707406D"/>
    <w:rsid w:val="27435A51"/>
    <w:rsid w:val="2755685C"/>
    <w:rsid w:val="275B16C7"/>
    <w:rsid w:val="276C6FB3"/>
    <w:rsid w:val="276E6F72"/>
    <w:rsid w:val="2781787A"/>
    <w:rsid w:val="27AF1D7A"/>
    <w:rsid w:val="27BA3F65"/>
    <w:rsid w:val="27CE5C62"/>
    <w:rsid w:val="28092D7E"/>
    <w:rsid w:val="280A7F08"/>
    <w:rsid w:val="281D44F4"/>
    <w:rsid w:val="28355CE1"/>
    <w:rsid w:val="28440A5B"/>
    <w:rsid w:val="284C045D"/>
    <w:rsid w:val="28846049"/>
    <w:rsid w:val="28AA47B7"/>
    <w:rsid w:val="28BE7343"/>
    <w:rsid w:val="28CC3C7C"/>
    <w:rsid w:val="28D64DCE"/>
    <w:rsid w:val="28E31299"/>
    <w:rsid w:val="28EF7C3E"/>
    <w:rsid w:val="28F504EF"/>
    <w:rsid w:val="2901747F"/>
    <w:rsid w:val="29157C90"/>
    <w:rsid w:val="291D7223"/>
    <w:rsid w:val="29231FDE"/>
    <w:rsid w:val="29540304"/>
    <w:rsid w:val="29A5570A"/>
    <w:rsid w:val="29A63C37"/>
    <w:rsid w:val="29A70519"/>
    <w:rsid w:val="29CB06AB"/>
    <w:rsid w:val="29D62BAC"/>
    <w:rsid w:val="29E11C7D"/>
    <w:rsid w:val="29E66BFE"/>
    <w:rsid w:val="2A1B6CAB"/>
    <w:rsid w:val="2A390483"/>
    <w:rsid w:val="2A726D79"/>
    <w:rsid w:val="2A7E3970"/>
    <w:rsid w:val="2A900FAD"/>
    <w:rsid w:val="2A9C368C"/>
    <w:rsid w:val="2AA07E80"/>
    <w:rsid w:val="2AB62A28"/>
    <w:rsid w:val="2AB81AB7"/>
    <w:rsid w:val="2ADC2444"/>
    <w:rsid w:val="2B141BDE"/>
    <w:rsid w:val="2B1754B7"/>
    <w:rsid w:val="2B794137"/>
    <w:rsid w:val="2B7F70A5"/>
    <w:rsid w:val="2BAE3DE1"/>
    <w:rsid w:val="2BBF0C1C"/>
    <w:rsid w:val="2BC5737C"/>
    <w:rsid w:val="2BE47891"/>
    <w:rsid w:val="2BFA5278"/>
    <w:rsid w:val="2C17011F"/>
    <w:rsid w:val="2C1A1476"/>
    <w:rsid w:val="2C2B3086"/>
    <w:rsid w:val="2C371224"/>
    <w:rsid w:val="2C387B4E"/>
    <w:rsid w:val="2C3F712F"/>
    <w:rsid w:val="2C525562"/>
    <w:rsid w:val="2C610E53"/>
    <w:rsid w:val="2C755D0D"/>
    <w:rsid w:val="2C8E59C0"/>
    <w:rsid w:val="2CA13945"/>
    <w:rsid w:val="2CAC2A7B"/>
    <w:rsid w:val="2CBE083D"/>
    <w:rsid w:val="2CC24314"/>
    <w:rsid w:val="2CDC497D"/>
    <w:rsid w:val="2CDD07AF"/>
    <w:rsid w:val="2CE65C9B"/>
    <w:rsid w:val="2CF90D9F"/>
    <w:rsid w:val="2D104627"/>
    <w:rsid w:val="2D2F71A3"/>
    <w:rsid w:val="2D546C0A"/>
    <w:rsid w:val="2D9B2143"/>
    <w:rsid w:val="2D9E319D"/>
    <w:rsid w:val="2DB86843"/>
    <w:rsid w:val="2DBD655D"/>
    <w:rsid w:val="2DC86BB5"/>
    <w:rsid w:val="2DCD42C6"/>
    <w:rsid w:val="2DE57862"/>
    <w:rsid w:val="2DFE6E37"/>
    <w:rsid w:val="2E36630F"/>
    <w:rsid w:val="2E3F3186"/>
    <w:rsid w:val="2E62772D"/>
    <w:rsid w:val="2E813A2E"/>
    <w:rsid w:val="2E8B0409"/>
    <w:rsid w:val="2E9B72ED"/>
    <w:rsid w:val="2EBA6F40"/>
    <w:rsid w:val="2ED00723"/>
    <w:rsid w:val="2ED31DB0"/>
    <w:rsid w:val="2EF02962"/>
    <w:rsid w:val="2EF73C0C"/>
    <w:rsid w:val="2F3445FD"/>
    <w:rsid w:val="2F3B04EC"/>
    <w:rsid w:val="2F57653D"/>
    <w:rsid w:val="2F6B1FE9"/>
    <w:rsid w:val="2F6D637B"/>
    <w:rsid w:val="2F762E67"/>
    <w:rsid w:val="2F7E7F6E"/>
    <w:rsid w:val="2FAF0127"/>
    <w:rsid w:val="2FB27C17"/>
    <w:rsid w:val="2FBC2844"/>
    <w:rsid w:val="2FD656B4"/>
    <w:rsid w:val="300C557A"/>
    <w:rsid w:val="30126216"/>
    <w:rsid w:val="3034687E"/>
    <w:rsid w:val="30566D41"/>
    <w:rsid w:val="3075313F"/>
    <w:rsid w:val="30E95D47"/>
    <w:rsid w:val="311B7998"/>
    <w:rsid w:val="312B7C81"/>
    <w:rsid w:val="312D57A8"/>
    <w:rsid w:val="312E5FEB"/>
    <w:rsid w:val="31322DBE"/>
    <w:rsid w:val="314B3E80"/>
    <w:rsid w:val="31C3610C"/>
    <w:rsid w:val="31C679AA"/>
    <w:rsid w:val="31C76D4C"/>
    <w:rsid w:val="31D356B0"/>
    <w:rsid w:val="323D144A"/>
    <w:rsid w:val="324A23F5"/>
    <w:rsid w:val="325A42AC"/>
    <w:rsid w:val="326276D3"/>
    <w:rsid w:val="3284085C"/>
    <w:rsid w:val="32851613"/>
    <w:rsid w:val="328E1CC3"/>
    <w:rsid w:val="32954E27"/>
    <w:rsid w:val="32C97752"/>
    <w:rsid w:val="333170A5"/>
    <w:rsid w:val="33323549"/>
    <w:rsid w:val="33751688"/>
    <w:rsid w:val="339C4E66"/>
    <w:rsid w:val="33AE5828"/>
    <w:rsid w:val="33CF0D98"/>
    <w:rsid w:val="34014CC9"/>
    <w:rsid w:val="34207846"/>
    <w:rsid w:val="3437693D"/>
    <w:rsid w:val="3469049A"/>
    <w:rsid w:val="347100A1"/>
    <w:rsid w:val="34916467"/>
    <w:rsid w:val="349A75F8"/>
    <w:rsid w:val="349E6189"/>
    <w:rsid w:val="34C46423"/>
    <w:rsid w:val="34D4418C"/>
    <w:rsid w:val="34EB7E53"/>
    <w:rsid w:val="35156C7E"/>
    <w:rsid w:val="35213875"/>
    <w:rsid w:val="35314221"/>
    <w:rsid w:val="353A66E5"/>
    <w:rsid w:val="353C06AF"/>
    <w:rsid w:val="353F5AA9"/>
    <w:rsid w:val="354B444E"/>
    <w:rsid w:val="35574FF3"/>
    <w:rsid w:val="35586B6B"/>
    <w:rsid w:val="355E4548"/>
    <w:rsid w:val="3579545F"/>
    <w:rsid w:val="35A3428A"/>
    <w:rsid w:val="35B71AE4"/>
    <w:rsid w:val="35B81867"/>
    <w:rsid w:val="35B9265D"/>
    <w:rsid w:val="35BE328B"/>
    <w:rsid w:val="35C661CB"/>
    <w:rsid w:val="35DE3948"/>
    <w:rsid w:val="35E11256"/>
    <w:rsid w:val="35F74A58"/>
    <w:rsid w:val="35FC7755"/>
    <w:rsid w:val="35FE5964"/>
    <w:rsid w:val="36034D29"/>
    <w:rsid w:val="361231BE"/>
    <w:rsid w:val="364041CF"/>
    <w:rsid w:val="36407D2B"/>
    <w:rsid w:val="3655404E"/>
    <w:rsid w:val="365E5169"/>
    <w:rsid w:val="367B5207"/>
    <w:rsid w:val="367B6FB5"/>
    <w:rsid w:val="369D1ECB"/>
    <w:rsid w:val="36A209E6"/>
    <w:rsid w:val="36AC7588"/>
    <w:rsid w:val="36AE738B"/>
    <w:rsid w:val="36C42DDA"/>
    <w:rsid w:val="36D47E0F"/>
    <w:rsid w:val="36E20DE2"/>
    <w:rsid w:val="372C4753"/>
    <w:rsid w:val="3757357E"/>
    <w:rsid w:val="375D15A6"/>
    <w:rsid w:val="375E2A17"/>
    <w:rsid w:val="377744E3"/>
    <w:rsid w:val="37774BB9"/>
    <w:rsid w:val="378816EF"/>
    <w:rsid w:val="37920A5A"/>
    <w:rsid w:val="37A8202C"/>
    <w:rsid w:val="37B409D1"/>
    <w:rsid w:val="37DC7F27"/>
    <w:rsid w:val="37F7A634"/>
    <w:rsid w:val="38082ACA"/>
    <w:rsid w:val="38277363"/>
    <w:rsid w:val="38314519"/>
    <w:rsid w:val="38336D98"/>
    <w:rsid w:val="38507FCD"/>
    <w:rsid w:val="386C3059"/>
    <w:rsid w:val="38813B8B"/>
    <w:rsid w:val="388760E5"/>
    <w:rsid w:val="3891486E"/>
    <w:rsid w:val="38B642D4"/>
    <w:rsid w:val="38D2461D"/>
    <w:rsid w:val="38F512A1"/>
    <w:rsid w:val="390908A8"/>
    <w:rsid w:val="39186D3D"/>
    <w:rsid w:val="39406294"/>
    <w:rsid w:val="394A3E0E"/>
    <w:rsid w:val="394B1EE3"/>
    <w:rsid w:val="39581830"/>
    <w:rsid w:val="396E1053"/>
    <w:rsid w:val="39F64F22"/>
    <w:rsid w:val="3A053765"/>
    <w:rsid w:val="3A091780"/>
    <w:rsid w:val="3A257964"/>
    <w:rsid w:val="3A2D7D96"/>
    <w:rsid w:val="3A3A5061"/>
    <w:rsid w:val="3A3C6A5B"/>
    <w:rsid w:val="3A4678DA"/>
    <w:rsid w:val="3A571AE7"/>
    <w:rsid w:val="3A7064D3"/>
    <w:rsid w:val="3A865F28"/>
    <w:rsid w:val="3A8D375B"/>
    <w:rsid w:val="3AA72A81"/>
    <w:rsid w:val="3AAA60BB"/>
    <w:rsid w:val="3AB365A7"/>
    <w:rsid w:val="3AD76784"/>
    <w:rsid w:val="3AD84A09"/>
    <w:rsid w:val="3AF83A6A"/>
    <w:rsid w:val="3B607CCB"/>
    <w:rsid w:val="3B8C6111"/>
    <w:rsid w:val="3BA05290"/>
    <w:rsid w:val="3BB371F1"/>
    <w:rsid w:val="3BC907C3"/>
    <w:rsid w:val="3BD827B4"/>
    <w:rsid w:val="3BF35840"/>
    <w:rsid w:val="3C14417C"/>
    <w:rsid w:val="3C381797"/>
    <w:rsid w:val="3C4B567C"/>
    <w:rsid w:val="3C6C6886"/>
    <w:rsid w:val="3C7C3A87"/>
    <w:rsid w:val="3C920BB5"/>
    <w:rsid w:val="3C942B7F"/>
    <w:rsid w:val="3C9613C2"/>
    <w:rsid w:val="3CAB3899"/>
    <w:rsid w:val="3CBF309D"/>
    <w:rsid w:val="3CC1149A"/>
    <w:rsid w:val="3CCF597D"/>
    <w:rsid w:val="3CD967E3"/>
    <w:rsid w:val="3CE75344"/>
    <w:rsid w:val="3D172303"/>
    <w:rsid w:val="3D463DBE"/>
    <w:rsid w:val="3D4B05F7"/>
    <w:rsid w:val="3D536F54"/>
    <w:rsid w:val="3D7D285B"/>
    <w:rsid w:val="3D8C5F4C"/>
    <w:rsid w:val="3D8F1598"/>
    <w:rsid w:val="3D995F73"/>
    <w:rsid w:val="3DB37034"/>
    <w:rsid w:val="3DDA6CB7"/>
    <w:rsid w:val="3DE2791A"/>
    <w:rsid w:val="3DE40639"/>
    <w:rsid w:val="3DF71617"/>
    <w:rsid w:val="3E263CAA"/>
    <w:rsid w:val="3E396CAE"/>
    <w:rsid w:val="3E506F79"/>
    <w:rsid w:val="3E5325C6"/>
    <w:rsid w:val="3E78202C"/>
    <w:rsid w:val="3EA62247"/>
    <w:rsid w:val="3EDF3E59"/>
    <w:rsid w:val="3F0F473E"/>
    <w:rsid w:val="3F485EA2"/>
    <w:rsid w:val="3F6074C6"/>
    <w:rsid w:val="3F6251B6"/>
    <w:rsid w:val="3FAE03FB"/>
    <w:rsid w:val="3FB65AD9"/>
    <w:rsid w:val="3FE05723"/>
    <w:rsid w:val="3FF76EA9"/>
    <w:rsid w:val="40185875"/>
    <w:rsid w:val="40452C81"/>
    <w:rsid w:val="408B4299"/>
    <w:rsid w:val="41151DB4"/>
    <w:rsid w:val="41A4267C"/>
    <w:rsid w:val="41CA7043"/>
    <w:rsid w:val="41D13F2D"/>
    <w:rsid w:val="41EB0E29"/>
    <w:rsid w:val="41FF4F3E"/>
    <w:rsid w:val="420460B1"/>
    <w:rsid w:val="420756AF"/>
    <w:rsid w:val="42312C1E"/>
    <w:rsid w:val="42905B96"/>
    <w:rsid w:val="42925DB2"/>
    <w:rsid w:val="42AE426E"/>
    <w:rsid w:val="42D77C69"/>
    <w:rsid w:val="42EB4309"/>
    <w:rsid w:val="42F67059"/>
    <w:rsid w:val="42F7A1FB"/>
    <w:rsid w:val="430B23A2"/>
    <w:rsid w:val="43284021"/>
    <w:rsid w:val="432C1F92"/>
    <w:rsid w:val="43374642"/>
    <w:rsid w:val="43420014"/>
    <w:rsid w:val="434846C3"/>
    <w:rsid w:val="434F416E"/>
    <w:rsid w:val="435C016E"/>
    <w:rsid w:val="436F7EA2"/>
    <w:rsid w:val="437159C8"/>
    <w:rsid w:val="437454B8"/>
    <w:rsid w:val="43864FE1"/>
    <w:rsid w:val="43931DE2"/>
    <w:rsid w:val="439B0C97"/>
    <w:rsid w:val="43AE09CA"/>
    <w:rsid w:val="43CF6B92"/>
    <w:rsid w:val="43E7787B"/>
    <w:rsid w:val="43F02DE7"/>
    <w:rsid w:val="445826D6"/>
    <w:rsid w:val="44890AEF"/>
    <w:rsid w:val="448917EC"/>
    <w:rsid w:val="44C1472D"/>
    <w:rsid w:val="44CD30D2"/>
    <w:rsid w:val="44D3620E"/>
    <w:rsid w:val="44F17D02"/>
    <w:rsid w:val="44F7014F"/>
    <w:rsid w:val="450D39DC"/>
    <w:rsid w:val="4517259F"/>
    <w:rsid w:val="452F78E8"/>
    <w:rsid w:val="45336CAD"/>
    <w:rsid w:val="456D1210"/>
    <w:rsid w:val="456D6663"/>
    <w:rsid w:val="456F192C"/>
    <w:rsid w:val="45783434"/>
    <w:rsid w:val="458E3B2C"/>
    <w:rsid w:val="45A24357"/>
    <w:rsid w:val="45C460E2"/>
    <w:rsid w:val="45CB62B0"/>
    <w:rsid w:val="46032B23"/>
    <w:rsid w:val="46080139"/>
    <w:rsid w:val="46191F15"/>
    <w:rsid w:val="46256122"/>
    <w:rsid w:val="46342CDD"/>
    <w:rsid w:val="46623CEE"/>
    <w:rsid w:val="468974CC"/>
    <w:rsid w:val="468C5B4C"/>
    <w:rsid w:val="469D030B"/>
    <w:rsid w:val="46B81CA9"/>
    <w:rsid w:val="46B8390E"/>
    <w:rsid w:val="46E57892"/>
    <w:rsid w:val="470C6541"/>
    <w:rsid w:val="47490A0A"/>
    <w:rsid w:val="475630E3"/>
    <w:rsid w:val="47A766F5"/>
    <w:rsid w:val="47C84024"/>
    <w:rsid w:val="48054931"/>
    <w:rsid w:val="480C2163"/>
    <w:rsid w:val="480C3F11"/>
    <w:rsid w:val="48360F8E"/>
    <w:rsid w:val="483B0352"/>
    <w:rsid w:val="487C41DD"/>
    <w:rsid w:val="48931F3C"/>
    <w:rsid w:val="489D100D"/>
    <w:rsid w:val="48A91760"/>
    <w:rsid w:val="48DC364A"/>
    <w:rsid w:val="48F008F7"/>
    <w:rsid w:val="49247038"/>
    <w:rsid w:val="492B6619"/>
    <w:rsid w:val="4955220D"/>
    <w:rsid w:val="495B760C"/>
    <w:rsid w:val="49697141"/>
    <w:rsid w:val="496D6C31"/>
    <w:rsid w:val="498875C7"/>
    <w:rsid w:val="498B5C77"/>
    <w:rsid w:val="49BD14AB"/>
    <w:rsid w:val="49CB11E1"/>
    <w:rsid w:val="49DF0B35"/>
    <w:rsid w:val="49EA64D4"/>
    <w:rsid w:val="4A08695A"/>
    <w:rsid w:val="4A0D488A"/>
    <w:rsid w:val="4A135CEC"/>
    <w:rsid w:val="4A2A75AB"/>
    <w:rsid w:val="4A2F3942"/>
    <w:rsid w:val="4A371FA0"/>
    <w:rsid w:val="4A3D212B"/>
    <w:rsid w:val="4A431740"/>
    <w:rsid w:val="4A7D4C52"/>
    <w:rsid w:val="4A9449E8"/>
    <w:rsid w:val="4AC705C3"/>
    <w:rsid w:val="4ACF1226"/>
    <w:rsid w:val="4AD64F49"/>
    <w:rsid w:val="4AFF7D5D"/>
    <w:rsid w:val="4B007631"/>
    <w:rsid w:val="4B232DA2"/>
    <w:rsid w:val="4B2B0B52"/>
    <w:rsid w:val="4B320132"/>
    <w:rsid w:val="4B386DCB"/>
    <w:rsid w:val="4B7122DD"/>
    <w:rsid w:val="4B8D5369"/>
    <w:rsid w:val="4BAE65E0"/>
    <w:rsid w:val="4BC863A1"/>
    <w:rsid w:val="4BCD6803"/>
    <w:rsid w:val="4BD72E77"/>
    <w:rsid w:val="4C03387D"/>
    <w:rsid w:val="4C1E1B11"/>
    <w:rsid w:val="4C312198"/>
    <w:rsid w:val="4C4023DB"/>
    <w:rsid w:val="4C63431C"/>
    <w:rsid w:val="4C637F6F"/>
    <w:rsid w:val="4C857281"/>
    <w:rsid w:val="4C891FD4"/>
    <w:rsid w:val="4CB1386B"/>
    <w:rsid w:val="4CC052CA"/>
    <w:rsid w:val="4CDB65A8"/>
    <w:rsid w:val="4CF3569F"/>
    <w:rsid w:val="4CFC67F4"/>
    <w:rsid w:val="4D0A4797"/>
    <w:rsid w:val="4D1675E0"/>
    <w:rsid w:val="4D1D1077"/>
    <w:rsid w:val="4D1D67F6"/>
    <w:rsid w:val="4D562C80"/>
    <w:rsid w:val="4D7560B4"/>
    <w:rsid w:val="4D77225E"/>
    <w:rsid w:val="4D8E4C28"/>
    <w:rsid w:val="4D930C30"/>
    <w:rsid w:val="4D9C7AE5"/>
    <w:rsid w:val="4D9E721C"/>
    <w:rsid w:val="4DA8316C"/>
    <w:rsid w:val="4DAB1AD6"/>
    <w:rsid w:val="4E013DEC"/>
    <w:rsid w:val="4EC45545"/>
    <w:rsid w:val="4ECC7F56"/>
    <w:rsid w:val="4ECE7783"/>
    <w:rsid w:val="4EF851EF"/>
    <w:rsid w:val="4F3E43AC"/>
    <w:rsid w:val="4F446D68"/>
    <w:rsid w:val="4F561F16"/>
    <w:rsid w:val="4F585C8E"/>
    <w:rsid w:val="4F5A1A06"/>
    <w:rsid w:val="4F6208BA"/>
    <w:rsid w:val="4F7A5C04"/>
    <w:rsid w:val="4F7D74A2"/>
    <w:rsid w:val="4F8C3B89"/>
    <w:rsid w:val="4F900B6C"/>
    <w:rsid w:val="4F936CC6"/>
    <w:rsid w:val="4F9812E6"/>
    <w:rsid w:val="4F9E2F1E"/>
    <w:rsid w:val="4FC60E49"/>
    <w:rsid w:val="4FE45773"/>
    <w:rsid w:val="50191DB5"/>
    <w:rsid w:val="501D6F9B"/>
    <w:rsid w:val="50402E5B"/>
    <w:rsid w:val="50427092"/>
    <w:rsid w:val="50446212"/>
    <w:rsid w:val="50454464"/>
    <w:rsid w:val="504F0E3F"/>
    <w:rsid w:val="5057684C"/>
    <w:rsid w:val="50870229"/>
    <w:rsid w:val="50B45146"/>
    <w:rsid w:val="50BE4216"/>
    <w:rsid w:val="50C7131D"/>
    <w:rsid w:val="50D9126A"/>
    <w:rsid w:val="50E12271"/>
    <w:rsid w:val="50F27BB5"/>
    <w:rsid w:val="51037E7B"/>
    <w:rsid w:val="511676E7"/>
    <w:rsid w:val="51183927"/>
    <w:rsid w:val="511B3417"/>
    <w:rsid w:val="512C5624"/>
    <w:rsid w:val="514F30C0"/>
    <w:rsid w:val="51517357"/>
    <w:rsid w:val="51625CF9"/>
    <w:rsid w:val="516A7EFA"/>
    <w:rsid w:val="51890380"/>
    <w:rsid w:val="51932FAD"/>
    <w:rsid w:val="51B55619"/>
    <w:rsid w:val="51BD44CE"/>
    <w:rsid w:val="51C629A1"/>
    <w:rsid w:val="51CC4711"/>
    <w:rsid w:val="51E01838"/>
    <w:rsid w:val="51F577C4"/>
    <w:rsid w:val="521D4F6D"/>
    <w:rsid w:val="522602C5"/>
    <w:rsid w:val="523227C6"/>
    <w:rsid w:val="52376968"/>
    <w:rsid w:val="52632A25"/>
    <w:rsid w:val="5268268C"/>
    <w:rsid w:val="52720E14"/>
    <w:rsid w:val="527C5FD0"/>
    <w:rsid w:val="52B2524E"/>
    <w:rsid w:val="52DE1FCB"/>
    <w:rsid w:val="52F061DD"/>
    <w:rsid w:val="52F21F55"/>
    <w:rsid w:val="531E6426"/>
    <w:rsid w:val="532A1B08"/>
    <w:rsid w:val="53346A12"/>
    <w:rsid w:val="53630000"/>
    <w:rsid w:val="536852EA"/>
    <w:rsid w:val="538961A4"/>
    <w:rsid w:val="538F59F6"/>
    <w:rsid w:val="53913EDA"/>
    <w:rsid w:val="53A45945"/>
    <w:rsid w:val="53A6324B"/>
    <w:rsid w:val="53AC3F77"/>
    <w:rsid w:val="53DA4EC3"/>
    <w:rsid w:val="53F561A1"/>
    <w:rsid w:val="540A1361"/>
    <w:rsid w:val="54297BF9"/>
    <w:rsid w:val="543E18F6"/>
    <w:rsid w:val="54680721"/>
    <w:rsid w:val="549F7EBB"/>
    <w:rsid w:val="54A31759"/>
    <w:rsid w:val="54A379AB"/>
    <w:rsid w:val="54B35714"/>
    <w:rsid w:val="54BB7C66"/>
    <w:rsid w:val="54BE4D09"/>
    <w:rsid w:val="54C644FD"/>
    <w:rsid w:val="54CE77E9"/>
    <w:rsid w:val="54D264E2"/>
    <w:rsid w:val="54E1224C"/>
    <w:rsid w:val="551D59AF"/>
    <w:rsid w:val="551E7032"/>
    <w:rsid w:val="5522723D"/>
    <w:rsid w:val="555D5520"/>
    <w:rsid w:val="558318CB"/>
    <w:rsid w:val="558E2409"/>
    <w:rsid w:val="55B160F8"/>
    <w:rsid w:val="55C67DF5"/>
    <w:rsid w:val="55E0078B"/>
    <w:rsid w:val="560721BC"/>
    <w:rsid w:val="561D378D"/>
    <w:rsid w:val="56384123"/>
    <w:rsid w:val="5653600F"/>
    <w:rsid w:val="565A7777"/>
    <w:rsid w:val="566A00AD"/>
    <w:rsid w:val="56B52653"/>
    <w:rsid w:val="56C1236A"/>
    <w:rsid w:val="56D976B4"/>
    <w:rsid w:val="56E322E1"/>
    <w:rsid w:val="56E61DD1"/>
    <w:rsid w:val="56F02C50"/>
    <w:rsid w:val="56F40992"/>
    <w:rsid w:val="57236B81"/>
    <w:rsid w:val="576176AA"/>
    <w:rsid w:val="57686347"/>
    <w:rsid w:val="57790E97"/>
    <w:rsid w:val="57822B16"/>
    <w:rsid w:val="5785783C"/>
    <w:rsid w:val="579B7990"/>
    <w:rsid w:val="57A53A3A"/>
    <w:rsid w:val="57CF2E23"/>
    <w:rsid w:val="57E52089"/>
    <w:rsid w:val="57F20554"/>
    <w:rsid w:val="57F8000E"/>
    <w:rsid w:val="57FE632A"/>
    <w:rsid w:val="580E5A83"/>
    <w:rsid w:val="581651B7"/>
    <w:rsid w:val="581E3FA7"/>
    <w:rsid w:val="58242BB1"/>
    <w:rsid w:val="58247A66"/>
    <w:rsid w:val="583D33C0"/>
    <w:rsid w:val="583F5C3D"/>
    <w:rsid w:val="58507E4A"/>
    <w:rsid w:val="585D4315"/>
    <w:rsid w:val="587647D5"/>
    <w:rsid w:val="58A67A6A"/>
    <w:rsid w:val="58B05868"/>
    <w:rsid w:val="58D17250"/>
    <w:rsid w:val="58E467E4"/>
    <w:rsid w:val="58F5454D"/>
    <w:rsid w:val="590B5B1F"/>
    <w:rsid w:val="590D1897"/>
    <w:rsid w:val="59653481"/>
    <w:rsid w:val="59654BF9"/>
    <w:rsid w:val="59691FED"/>
    <w:rsid w:val="59707B68"/>
    <w:rsid w:val="597638E0"/>
    <w:rsid w:val="59C35481"/>
    <w:rsid w:val="59D46859"/>
    <w:rsid w:val="59ED0ECA"/>
    <w:rsid w:val="59F44805"/>
    <w:rsid w:val="59F564AD"/>
    <w:rsid w:val="5A094F9B"/>
    <w:rsid w:val="5A1E7C63"/>
    <w:rsid w:val="5A276988"/>
    <w:rsid w:val="5A4F0EF0"/>
    <w:rsid w:val="5A776550"/>
    <w:rsid w:val="5A931906"/>
    <w:rsid w:val="5A981634"/>
    <w:rsid w:val="5AB20948"/>
    <w:rsid w:val="5B1038C0"/>
    <w:rsid w:val="5B136F0D"/>
    <w:rsid w:val="5B7E7C0D"/>
    <w:rsid w:val="5B977B3E"/>
    <w:rsid w:val="5B9E0ECC"/>
    <w:rsid w:val="5BA2213E"/>
    <w:rsid w:val="5BF62AB6"/>
    <w:rsid w:val="5C2C4F2D"/>
    <w:rsid w:val="5C321615"/>
    <w:rsid w:val="5C34538D"/>
    <w:rsid w:val="5C441F61"/>
    <w:rsid w:val="5C4557EC"/>
    <w:rsid w:val="5C574268"/>
    <w:rsid w:val="5C7120A1"/>
    <w:rsid w:val="5C806824"/>
    <w:rsid w:val="5CB52971"/>
    <w:rsid w:val="5CD66444"/>
    <w:rsid w:val="5CF37F1D"/>
    <w:rsid w:val="5CFD1C22"/>
    <w:rsid w:val="5D140FE5"/>
    <w:rsid w:val="5D5C7C44"/>
    <w:rsid w:val="5D5E6B65"/>
    <w:rsid w:val="5D63417B"/>
    <w:rsid w:val="5D6D5967"/>
    <w:rsid w:val="5D8B36D2"/>
    <w:rsid w:val="5D8F4F70"/>
    <w:rsid w:val="5D900CE9"/>
    <w:rsid w:val="5D9500AD"/>
    <w:rsid w:val="5DA56542"/>
    <w:rsid w:val="5DAF116F"/>
    <w:rsid w:val="5DCF35BF"/>
    <w:rsid w:val="5DD30284"/>
    <w:rsid w:val="5DE30E18"/>
    <w:rsid w:val="5DE51034"/>
    <w:rsid w:val="5E0728A8"/>
    <w:rsid w:val="5E12033F"/>
    <w:rsid w:val="5E56783C"/>
    <w:rsid w:val="5E5B30A5"/>
    <w:rsid w:val="5E627F18"/>
    <w:rsid w:val="5E8545C5"/>
    <w:rsid w:val="5E8A3B61"/>
    <w:rsid w:val="5E9B7DA8"/>
    <w:rsid w:val="5EB332EB"/>
    <w:rsid w:val="5EC7698C"/>
    <w:rsid w:val="5ED62D21"/>
    <w:rsid w:val="5EE70977"/>
    <w:rsid w:val="5EE785B7"/>
    <w:rsid w:val="5EF01A3F"/>
    <w:rsid w:val="5EF77271"/>
    <w:rsid w:val="5F427DC1"/>
    <w:rsid w:val="5F7C1524"/>
    <w:rsid w:val="5FB962D5"/>
    <w:rsid w:val="602045A6"/>
    <w:rsid w:val="6021764B"/>
    <w:rsid w:val="603718EF"/>
    <w:rsid w:val="6046578C"/>
    <w:rsid w:val="606A7472"/>
    <w:rsid w:val="60765F74"/>
    <w:rsid w:val="60834419"/>
    <w:rsid w:val="608B78E2"/>
    <w:rsid w:val="60910B83"/>
    <w:rsid w:val="609A4F3F"/>
    <w:rsid w:val="60A631B2"/>
    <w:rsid w:val="60A8015D"/>
    <w:rsid w:val="60B85F03"/>
    <w:rsid w:val="60BF09EC"/>
    <w:rsid w:val="60DB1C99"/>
    <w:rsid w:val="60DC361E"/>
    <w:rsid w:val="60E0295D"/>
    <w:rsid w:val="613B24C6"/>
    <w:rsid w:val="61442516"/>
    <w:rsid w:val="615A3AE7"/>
    <w:rsid w:val="616933C9"/>
    <w:rsid w:val="61717698"/>
    <w:rsid w:val="61783F6D"/>
    <w:rsid w:val="61A15272"/>
    <w:rsid w:val="61BA4586"/>
    <w:rsid w:val="61C4171F"/>
    <w:rsid w:val="61C72A34"/>
    <w:rsid w:val="61F93300"/>
    <w:rsid w:val="621C0D9D"/>
    <w:rsid w:val="621D48D8"/>
    <w:rsid w:val="624A1CB6"/>
    <w:rsid w:val="624A77E6"/>
    <w:rsid w:val="624F2F20"/>
    <w:rsid w:val="62614A02"/>
    <w:rsid w:val="62854B94"/>
    <w:rsid w:val="62B0228F"/>
    <w:rsid w:val="62D43425"/>
    <w:rsid w:val="630737FB"/>
    <w:rsid w:val="63141A74"/>
    <w:rsid w:val="631E435E"/>
    <w:rsid w:val="63213CF4"/>
    <w:rsid w:val="63AC7EFE"/>
    <w:rsid w:val="63B514A9"/>
    <w:rsid w:val="63CA720B"/>
    <w:rsid w:val="63D86F45"/>
    <w:rsid w:val="63E2436F"/>
    <w:rsid w:val="641461CF"/>
    <w:rsid w:val="643C1282"/>
    <w:rsid w:val="6450412D"/>
    <w:rsid w:val="6460084F"/>
    <w:rsid w:val="646A2293"/>
    <w:rsid w:val="646B203D"/>
    <w:rsid w:val="64A0142F"/>
    <w:rsid w:val="64B10789"/>
    <w:rsid w:val="64CA053B"/>
    <w:rsid w:val="64CA31F0"/>
    <w:rsid w:val="64DA367B"/>
    <w:rsid w:val="64DD4813"/>
    <w:rsid w:val="64E14962"/>
    <w:rsid w:val="64F61D79"/>
    <w:rsid w:val="650C6EA7"/>
    <w:rsid w:val="650F4BE9"/>
    <w:rsid w:val="65282833"/>
    <w:rsid w:val="652E26F9"/>
    <w:rsid w:val="65366619"/>
    <w:rsid w:val="654027A7"/>
    <w:rsid w:val="65416891"/>
    <w:rsid w:val="65727C4B"/>
    <w:rsid w:val="657367EC"/>
    <w:rsid w:val="658554FB"/>
    <w:rsid w:val="658B2578"/>
    <w:rsid w:val="658B6DC7"/>
    <w:rsid w:val="659F7D1B"/>
    <w:rsid w:val="65A25A5D"/>
    <w:rsid w:val="65AA3925"/>
    <w:rsid w:val="65AE2D41"/>
    <w:rsid w:val="65B337C6"/>
    <w:rsid w:val="65C02331"/>
    <w:rsid w:val="65D025CA"/>
    <w:rsid w:val="65F242EE"/>
    <w:rsid w:val="65FB7383"/>
    <w:rsid w:val="660B3602"/>
    <w:rsid w:val="667C62AE"/>
    <w:rsid w:val="668F2A3A"/>
    <w:rsid w:val="66992BA4"/>
    <w:rsid w:val="66A23F66"/>
    <w:rsid w:val="66AD4998"/>
    <w:rsid w:val="66BA7997"/>
    <w:rsid w:val="66DF815B"/>
    <w:rsid w:val="66E14363"/>
    <w:rsid w:val="66FD73EF"/>
    <w:rsid w:val="672229B1"/>
    <w:rsid w:val="676A395C"/>
    <w:rsid w:val="678639D9"/>
    <w:rsid w:val="6793565D"/>
    <w:rsid w:val="67A55390"/>
    <w:rsid w:val="67CD5013"/>
    <w:rsid w:val="67DD2D7C"/>
    <w:rsid w:val="6803183C"/>
    <w:rsid w:val="685E3F02"/>
    <w:rsid w:val="686455DF"/>
    <w:rsid w:val="68662D72"/>
    <w:rsid w:val="68A33BCF"/>
    <w:rsid w:val="68AB445A"/>
    <w:rsid w:val="68B45E29"/>
    <w:rsid w:val="690B012A"/>
    <w:rsid w:val="6951757E"/>
    <w:rsid w:val="69562DE6"/>
    <w:rsid w:val="69B0699A"/>
    <w:rsid w:val="69FF3DA6"/>
    <w:rsid w:val="6A0A597F"/>
    <w:rsid w:val="6A250690"/>
    <w:rsid w:val="6A254BD0"/>
    <w:rsid w:val="6A5938E3"/>
    <w:rsid w:val="6A9516EC"/>
    <w:rsid w:val="6AB9362D"/>
    <w:rsid w:val="6ABB4B13"/>
    <w:rsid w:val="6ADA35A3"/>
    <w:rsid w:val="6AE90161"/>
    <w:rsid w:val="6AEB3A02"/>
    <w:rsid w:val="6B1E5B86"/>
    <w:rsid w:val="6B2917A5"/>
    <w:rsid w:val="6B2947D1"/>
    <w:rsid w:val="6B6F70A7"/>
    <w:rsid w:val="6B96571C"/>
    <w:rsid w:val="6BA37D93"/>
    <w:rsid w:val="6BB87D88"/>
    <w:rsid w:val="6BC2653E"/>
    <w:rsid w:val="6BCD2110"/>
    <w:rsid w:val="6BDFA2BC"/>
    <w:rsid w:val="6BE26BB3"/>
    <w:rsid w:val="6BE91CF0"/>
    <w:rsid w:val="6BEA1186"/>
    <w:rsid w:val="6BFF0DBE"/>
    <w:rsid w:val="6C046B2A"/>
    <w:rsid w:val="6C270A6A"/>
    <w:rsid w:val="6C5F3DF6"/>
    <w:rsid w:val="6C632C7F"/>
    <w:rsid w:val="6C785AF0"/>
    <w:rsid w:val="6C7C2B64"/>
    <w:rsid w:val="6C8913A2"/>
    <w:rsid w:val="6CF62EDC"/>
    <w:rsid w:val="6CFC61C3"/>
    <w:rsid w:val="6D1014FE"/>
    <w:rsid w:val="6D2A1241"/>
    <w:rsid w:val="6D3C6D8C"/>
    <w:rsid w:val="6D464F20"/>
    <w:rsid w:val="6D5C2995"/>
    <w:rsid w:val="6D746AAD"/>
    <w:rsid w:val="6D960737"/>
    <w:rsid w:val="6DA5433C"/>
    <w:rsid w:val="6DB93944"/>
    <w:rsid w:val="6DDB7D5E"/>
    <w:rsid w:val="6DEC1F6B"/>
    <w:rsid w:val="6E0A1704"/>
    <w:rsid w:val="6E315BD0"/>
    <w:rsid w:val="6E476FE3"/>
    <w:rsid w:val="6E495542"/>
    <w:rsid w:val="6E6811D8"/>
    <w:rsid w:val="6E70494A"/>
    <w:rsid w:val="6E7855AD"/>
    <w:rsid w:val="6E7D42EE"/>
    <w:rsid w:val="6E8757F0"/>
    <w:rsid w:val="6E9F8B19"/>
    <w:rsid w:val="6ECD3B4B"/>
    <w:rsid w:val="6ED24CBD"/>
    <w:rsid w:val="6EEB2223"/>
    <w:rsid w:val="6EF70BC7"/>
    <w:rsid w:val="6F062BB9"/>
    <w:rsid w:val="6F330183"/>
    <w:rsid w:val="6F46143F"/>
    <w:rsid w:val="6F5149A4"/>
    <w:rsid w:val="6F543924"/>
    <w:rsid w:val="6F5B1156"/>
    <w:rsid w:val="6F5E47A3"/>
    <w:rsid w:val="6F7B1AEF"/>
    <w:rsid w:val="6F7FFE38"/>
    <w:rsid w:val="6F8C57B4"/>
    <w:rsid w:val="6F8C7562"/>
    <w:rsid w:val="6F975436"/>
    <w:rsid w:val="6F997ED1"/>
    <w:rsid w:val="6FA50623"/>
    <w:rsid w:val="6FA67EF8"/>
    <w:rsid w:val="6FB54687"/>
    <w:rsid w:val="6FBB7E47"/>
    <w:rsid w:val="6FC3279B"/>
    <w:rsid w:val="6FFF64DB"/>
    <w:rsid w:val="70003AAC"/>
    <w:rsid w:val="7004359C"/>
    <w:rsid w:val="701557A9"/>
    <w:rsid w:val="70223A22"/>
    <w:rsid w:val="703379DD"/>
    <w:rsid w:val="708B7819"/>
    <w:rsid w:val="709A7A5C"/>
    <w:rsid w:val="70A1528F"/>
    <w:rsid w:val="70B86135"/>
    <w:rsid w:val="70BC3E77"/>
    <w:rsid w:val="70C26FB3"/>
    <w:rsid w:val="70DF5DB7"/>
    <w:rsid w:val="70EA5A55"/>
    <w:rsid w:val="711C7DEE"/>
    <w:rsid w:val="71327C95"/>
    <w:rsid w:val="71494FDF"/>
    <w:rsid w:val="715A543E"/>
    <w:rsid w:val="715C2F64"/>
    <w:rsid w:val="717740D7"/>
    <w:rsid w:val="7189187F"/>
    <w:rsid w:val="71931C63"/>
    <w:rsid w:val="71A87053"/>
    <w:rsid w:val="71B132B0"/>
    <w:rsid w:val="71CA611F"/>
    <w:rsid w:val="71CB5851"/>
    <w:rsid w:val="71E511AB"/>
    <w:rsid w:val="71F118FE"/>
    <w:rsid w:val="71F65166"/>
    <w:rsid w:val="71FDB2B3"/>
    <w:rsid w:val="720B144F"/>
    <w:rsid w:val="720F50E6"/>
    <w:rsid w:val="72101EA0"/>
    <w:rsid w:val="722F0678"/>
    <w:rsid w:val="723B701D"/>
    <w:rsid w:val="724063E2"/>
    <w:rsid w:val="72473C14"/>
    <w:rsid w:val="724C4D86"/>
    <w:rsid w:val="724F1FEB"/>
    <w:rsid w:val="725A3947"/>
    <w:rsid w:val="72757DB1"/>
    <w:rsid w:val="727E0E37"/>
    <w:rsid w:val="72874CCB"/>
    <w:rsid w:val="7289287A"/>
    <w:rsid w:val="72AE77EF"/>
    <w:rsid w:val="72BB1F0C"/>
    <w:rsid w:val="72C03E5C"/>
    <w:rsid w:val="72F316A6"/>
    <w:rsid w:val="72FC67AC"/>
    <w:rsid w:val="73020FF3"/>
    <w:rsid w:val="733046A8"/>
    <w:rsid w:val="733662C6"/>
    <w:rsid w:val="73481E9C"/>
    <w:rsid w:val="739048A5"/>
    <w:rsid w:val="73C86FF9"/>
    <w:rsid w:val="73F41B79"/>
    <w:rsid w:val="74185868"/>
    <w:rsid w:val="7419513C"/>
    <w:rsid w:val="74422EB3"/>
    <w:rsid w:val="74523551"/>
    <w:rsid w:val="747F7695"/>
    <w:rsid w:val="7483115A"/>
    <w:rsid w:val="74CE5F27"/>
    <w:rsid w:val="74FF5651"/>
    <w:rsid w:val="750E6C6B"/>
    <w:rsid w:val="75211121"/>
    <w:rsid w:val="75297601"/>
    <w:rsid w:val="75351ABD"/>
    <w:rsid w:val="753520BF"/>
    <w:rsid w:val="753C37D8"/>
    <w:rsid w:val="7545127D"/>
    <w:rsid w:val="756E14B8"/>
    <w:rsid w:val="759A5878"/>
    <w:rsid w:val="75A629FF"/>
    <w:rsid w:val="75B50E95"/>
    <w:rsid w:val="75CF06D9"/>
    <w:rsid w:val="75D1787A"/>
    <w:rsid w:val="75E63744"/>
    <w:rsid w:val="76045978"/>
    <w:rsid w:val="760F4A49"/>
    <w:rsid w:val="7610431D"/>
    <w:rsid w:val="76133B2A"/>
    <w:rsid w:val="7614205F"/>
    <w:rsid w:val="76522B87"/>
    <w:rsid w:val="76530DD9"/>
    <w:rsid w:val="767A350B"/>
    <w:rsid w:val="768F24C5"/>
    <w:rsid w:val="76984A3E"/>
    <w:rsid w:val="76A77C3C"/>
    <w:rsid w:val="76AC12CC"/>
    <w:rsid w:val="76C5219A"/>
    <w:rsid w:val="76E768AA"/>
    <w:rsid w:val="76F1414E"/>
    <w:rsid w:val="77423369"/>
    <w:rsid w:val="775F2C73"/>
    <w:rsid w:val="77626DFA"/>
    <w:rsid w:val="77A47413"/>
    <w:rsid w:val="77BA6C36"/>
    <w:rsid w:val="77D45F4A"/>
    <w:rsid w:val="77D93560"/>
    <w:rsid w:val="77E55684"/>
    <w:rsid w:val="77F205C7"/>
    <w:rsid w:val="78126A72"/>
    <w:rsid w:val="781400F4"/>
    <w:rsid w:val="78170512"/>
    <w:rsid w:val="78174088"/>
    <w:rsid w:val="783E6762"/>
    <w:rsid w:val="785610A2"/>
    <w:rsid w:val="78615304"/>
    <w:rsid w:val="78986F77"/>
    <w:rsid w:val="78C35DF4"/>
    <w:rsid w:val="78CD1A77"/>
    <w:rsid w:val="78D76F87"/>
    <w:rsid w:val="78DB6E64"/>
    <w:rsid w:val="78DC47C4"/>
    <w:rsid w:val="78F32922"/>
    <w:rsid w:val="790074D7"/>
    <w:rsid w:val="791365FE"/>
    <w:rsid w:val="79226841"/>
    <w:rsid w:val="79256621"/>
    <w:rsid w:val="79276766"/>
    <w:rsid w:val="7947274B"/>
    <w:rsid w:val="794B223C"/>
    <w:rsid w:val="794E5888"/>
    <w:rsid w:val="79725A1A"/>
    <w:rsid w:val="79752E15"/>
    <w:rsid w:val="798474E4"/>
    <w:rsid w:val="79872B48"/>
    <w:rsid w:val="7999158E"/>
    <w:rsid w:val="79E30FE6"/>
    <w:rsid w:val="79E93803"/>
    <w:rsid w:val="79ED50A1"/>
    <w:rsid w:val="79F900FC"/>
    <w:rsid w:val="7A08012D"/>
    <w:rsid w:val="7A2F5A49"/>
    <w:rsid w:val="7A41719B"/>
    <w:rsid w:val="7A4A24F3"/>
    <w:rsid w:val="7A6B1FA0"/>
    <w:rsid w:val="7A856043"/>
    <w:rsid w:val="7A996FD7"/>
    <w:rsid w:val="7AA716F4"/>
    <w:rsid w:val="7AB03FD0"/>
    <w:rsid w:val="7ACB4CB6"/>
    <w:rsid w:val="7AEF7D48"/>
    <w:rsid w:val="7AFD7B1D"/>
    <w:rsid w:val="7AFE6E3A"/>
    <w:rsid w:val="7B05534B"/>
    <w:rsid w:val="7B475882"/>
    <w:rsid w:val="7B643141"/>
    <w:rsid w:val="7B874528"/>
    <w:rsid w:val="7B8B5094"/>
    <w:rsid w:val="7BB4552D"/>
    <w:rsid w:val="7BEF070C"/>
    <w:rsid w:val="7BF91591"/>
    <w:rsid w:val="7C1D7794"/>
    <w:rsid w:val="7C3A6597"/>
    <w:rsid w:val="7C40555D"/>
    <w:rsid w:val="7C4E4C8C"/>
    <w:rsid w:val="7C5238E1"/>
    <w:rsid w:val="7C547659"/>
    <w:rsid w:val="7C6505C5"/>
    <w:rsid w:val="7C6E11D8"/>
    <w:rsid w:val="7C7C7D36"/>
    <w:rsid w:val="7CAA21BB"/>
    <w:rsid w:val="7CE21BD1"/>
    <w:rsid w:val="7CE7399F"/>
    <w:rsid w:val="7CEC1640"/>
    <w:rsid w:val="7CFB76FF"/>
    <w:rsid w:val="7CFEF819"/>
    <w:rsid w:val="7D036989"/>
    <w:rsid w:val="7D1B0177"/>
    <w:rsid w:val="7D8628FA"/>
    <w:rsid w:val="7D943A85"/>
    <w:rsid w:val="7D9E45FE"/>
    <w:rsid w:val="7DAF266D"/>
    <w:rsid w:val="7DFD162B"/>
    <w:rsid w:val="7E042739"/>
    <w:rsid w:val="7E292420"/>
    <w:rsid w:val="7E4F463C"/>
    <w:rsid w:val="7E5761DF"/>
    <w:rsid w:val="7E8B143F"/>
    <w:rsid w:val="7E9401E1"/>
    <w:rsid w:val="7E941F8F"/>
    <w:rsid w:val="7EA20CD8"/>
    <w:rsid w:val="7EA877E8"/>
    <w:rsid w:val="7EAA7A04"/>
    <w:rsid w:val="7EB14D75"/>
    <w:rsid w:val="7EB50157"/>
    <w:rsid w:val="7EB51F05"/>
    <w:rsid w:val="7EC42148"/>
    <w:rsid w:val="7EC62364"/>
    <w:rsid w:val="7ED4682F"/>
    <w:rsid w:val="7EE33B7E"/>
    <w:rsid w:val="7EEF3F71"/>
    <w:rsid w:val="7F01339C"/>
    <w:rsid w:val="7F160BF6"/>
    <w:rsid w:val="7F6A2F8B"/>
    <w:rsid w:val="7F74591C"/>
    <w:rsid w:val="7F754799"/>
    <w:rsid w:val="7F7F2AAF"/>
    <w:rsid w:val="7F8B755A"/>
    <w:rsid w:val="7F933D56"/>
    <w:rsid w:val="7FA2248A"/>
    <w:rsid w:val="7FAA57E2"/>
    <w:rsid w:val="7FBF87A6"/>
    <w:rsid w:val="7FD93C46"/>
    <w:rsid w:val="7FDD39BD"/>
    <w:rsid w:val="7FE74160"/>
    <w:rsid w:val="7FF16F6D"/>
    <w:rsid w:val="7FF627D5"/>
    <w:rsid w:val="7FF64583"/>
    <w:rsid w:val="A7B7F54F"/>
    <w:rsid w:val="BDFB305A"/>
    <w:rsid w:val="BDFFB03C"/>
    <w:rsid w:val="BFEF572A"/>
    <w:rsid w:val="CEF2C832"/>
    <w:rsid w:val="CEFBE7D1"/>
    <w:rsid w:val="D1E7E4C1"/>
    <w:rsid w:val="D719A509"/>
    <w:rsid w:val="F09F9F60"/>
    <w:rsid w:val="F3DF94E9"/>
    <w:rsid w:val="FAF3D15C"/>
    <w:rsid w:val="FCEA3109"/>
    <w:rsid w:val="FDFF6E4E"/>
    <w:rsid w:val="FF9CD397"/>
    <w:rsid w:val="FFFD61E7"/>
    <w:rsid w:val="FFFD8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annotation text"/>
    <w:basedOn w:val="1"/>
    <w:link w:val="30"/>
    <w:unhideWhenUsed/>
    <w:qFormat/>
    <w:uiPriority w:val="0"/>
    <w:pPr>
      <w:jc w:val="left"/>
    </w:pPr>
    <w:rPr>
      <w:kern w:val="0"/>
      <w:sz w:val="20"/>
    </w:rPr>
  </w:style>
  <w:style w:type="paragraph" w:styleId="8">
    <w:name w:val="Body Text"/>
    <w:basedOn w:val="1"/>
    <w:next w:val="1"/>
    <w:unhideWhenUsed/>
    <w:qFormat/>
    <w:uiPriority w:val="0"/>
    <w:pPr>
      <w:spacing w:after="120"/>
    </w:pPr>
    <w:rPr>
      <w:sz w:val="24"/>
    </w:rPr>
  </w:style>
  <w:style w:type="paragraph" w:styleId="9">
    <w:name w:val="Body Text Indent"/>
    <w:basedOn w:val="1"/>
    <w:next w:val="10"/>
    <w:unhideWhenUsed/>
    <w:qFormat/>
    <w:uiPriority w:val="99"/>
    <w:pPr>
      <w:spacing w:after="120"/>
      <w:ind w:left="420" w:leftChars="200"/>
    </w:pPr>
    <w:rPr>
      <w:kern w:val="0"/>
      <w:sz w:val="20"/>
      <w:szCs w:val="20"/>
    </w:rPr>
  </w:style>
  <w:style w:type="paragraph" w:styleId="10">
    <w:name w:val="envelope return"/>
    <w:qFormat/>
    <w:uiPriority w:val="0"/>
    <w:pPr>
      <w:widowControl w:val="0"/>
      <w:tabs>
        <w:tab w:val="left" w:pos="426"/>
      </w:tabs>
      <w:jc w:val="both"/>
    </w:pPr>
    <w:rPr>
      <w:rFonts w:ascii="Arial" w:hAnsi="Arial" w:eastAsia="宋体" w:cs="Times New Roman"/>
      <w:kern w:val="2"/>
      <w:sz w:val="21"/>
      <w:szCs w:val="24"/>
      <w:lang w:val="en-US" w:eastAsia="zh-CN" w:bidi="ar-SA"/>
    </w:rPr>
  </w:style>
  <w:style w:type="paragraph" w:styleId="11">
    <w:name w:val="Plain Text"/>
    <w:basedOn w:val="1"/>
    <w:qFormat/>
    <w:uiPriority w:val="0"/>
    <w:rPr>
      <w:rFonts w:ascii="宋体" w:hAnsi="Courier New"/>
    </w:rPr>
  </w:style>
  <w:style w:type="paragraph" w:styleId="12">
    <w:name w:val="Balloon Text"/>
    <w:basedOn w:val="1"/>
    <w:unhideWhenUsed/>
    <w:qFormat/>
    <w:uiPriority w:val="99"/>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link w:val="31"/>
    <w:qFormat/>
    <w:uiPriority w:val="0"/>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List"/>
    <w:qFormat/>
    <w:uiPriority w:val="0"/>
    <w:pPr>
      <w:widowControl w:val="0"/>
      <w:ind w:left="200" w:hanging="200" w:hangingChars="200"/>
      <w:jc w:val="both"/>
    </w:pPr>
    <w:rPr>
      <w:rFonts w:ascii="Calibri" w:hAnsi="Calibri" w:eastAsia="宋体" w:cs="Times New Roman"/>
      <w:kern w:val="2"/>
      <w:sz w:val="21"/>
      <w:lang w:val="en-US" w:eastAsia="zh-CN" w:bidi="ar-SA"/>
    </w:rPr>
  </w:style>
  <w:style w:type="paragraph" w:styleId="17">
    <w:name w:val="footnote text"/>
    <w:basedOn w:val="1"/>
    <w:qFormat/>
    <w:uiPriority w:val="0"/>
    <w:rPr>
      <w:sz w:val="18"/>
      <w:szCs w:val="18"/>
    </w:rPr>
  </w:style>
  <w:style w:type="paragraph" w:styleId="18">
    <w:name w:val="Body Text 2"/>
    <w:basedOn w:val="1"/>
    <w:qFormat/>
    <w:uiPriority w:val="99"/>
    <w:pPr>
      <w:spacing w:before="240"/>
    </w:pPr>
    <w:rPr>
      <w:rFonts w:ascii="Calibri" w:hAnsi="Calibri"/>
      <w:color w:val="FF0000"/>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Arial" w:hAnsi="Arial" w:eastAsia="隶书"/>
      <w:b/>
      <w:bCs/>
      <w:sz w:val="32"/>
      <w:szCs w:val="32"/>
    </w:rPr>
  </w:style>
  <w:style w:type="paragraph" w:styleId="21">
    <w:name w:val="annotation subject"/>
    <w:basedOn w:val="7"/>
    <w:next w:val="7"/>
    <w:link w:val="32"/>
    <w:qFormat/>
    <w:uiPriority w:val="0"/>
    <w:rPr>
      <w:b/>
      <w:bCs/>
      <w:kern w:val="2"/>
      <w:sz w:val="21"/>
    </w:rPr>
  </w:style>
  <w:style w:type="paragraph" w:styleId="22">
    <w:name w:val="Body Text First Indent"/>
    <w:basedOn w:val="8"/>
    <w:qFormat/>
    <w:uiPriority w:val="0"/>
    <w:pPr>
      <w:snapToGrid w:val="0"/>
      <w:spacing w:line="560" w:lineRule="exact"/>
      <w:ind w:firstLine="200" w:firstLineChars="200"/>
    </w:pPr>
    <w:rPr>
      <w:rFonts w:ascii="仿宋" w:hAnsi="仿宋" w:cs="仿宋"/>
    </w:rPr>
  </w:style>
  <w:style w:type="paragraph" w:styleId="23">
    <w:name w:val="Body Text First Indent 2"/>
    <w:next w:val="16"/>
    <w:qFormat/>
    <w:uiPriority w:val="0"/>
    <w:pPr>
      <w:widowControl w:val="0"/>
      <w:numPr>
        <w:ilvl w:val="0"/>
        <w:numId w:val="1"/>
      </w:numPr>
      <w:tabs>
        <w:tab w:val="left" w:pos="1050"/>
        <w:tab w:val="left" w:pos="2040"/>
      </w:tabs>
      <w:spacing w:after="120"/>
      <w:ind w:left="420" w:leftChars="200" w:firstLine="420" w:firstLineChars="200"/>
      <w:jc w:val="both"/>
    </w:pPr>
    <w:rPr>
      <w:rFonts w:ascii="Calibri" w:hAnsi="Calibri" w:eastAsia="宋体" w:cs="Times New Roman"/>
      <w:lang w:val="en-US" w:eastAsia="zh-CN" w:bidi="ar-SA"/>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style>
  <w:style w:type="character" w:styleId="29">
    <w:name w:val="annotation reference"/>
    <w:basedOn w:val="26"/>
    <w:qFormat/>
    <w:uiPriority w:val="0"/>
    <w:rPr>
      <w:sz w:val="21"/>
      <w:szCs w:val="21"/>
    </w:rPr>
  </w:style>
  <w:style w:type="character" w:customStyle="1" w:styleId="30">
    <w:name w:val="批注文字 字符"/>
    <w:basedOn w:val="26"/>
    <w:link w:val="7"/>
    <w:qFormat/>
    <w:uiPriority w:val="0"/>
    <w:rPr>
      <w:szCs w:val="24"/>
    </w:rPr>
  </w:style>
  <w:style w:type="character" w:customStyle="1" w:styleId="31">
    <w:name w:val="页眉 字符"/>
    <w:basedOn w:val="26"/>
    <w:link w:val="14"/>
    <w:qFormat/>
    <w:uiPriority w:val="0"/>
    <w:rPr>
      <w:kern w:val="2"/>
      <w:sz w:val="18"/>
      <w:szCs w:val="18"/>
    </w:rPr>
  </w:style>
  <w:style w:type="character" w:customStyle="1" w:styleId="32">
    <w:name w:val="批注主题 字符"/>
    <w:basedOn w:val="30"/>
    <w:link w:val="21"/>
    <w:qFormat/>
    <w:uiPriority w:val="0"/>
    <w:rPr>
      <w:b/>
      <w:bCs/>
      <w:kern w:val="2"/>
      <w:sz w:val="21"/>
      <w:szCs w:val="24"/>
    </w:rPr>
  </w:style>
  <w:style w:type="paragraph" w:styleId="33">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4">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5">
    <w:name w:val="List Paragraph"/>
    <w:basedOn w:val="1"/>
    <w:qFormat/>
    <w:uiPriority w:val="34"/>
    <w:pPr>
      <w:ind w:firstLine="420" w:firstLineChars="200"/>
    </w:pPr>
  </w:style>
  <w:style w:type="character" w:customStyle="1" w:styleId="36">
    <w:name w:val="NormalCharacter"/>
    <w:qFormat/>
    <w:uiPriority w:val="0"/>
    <w:rPr>
      <w:kern w:val="2"/>
      <w:sz w:val="21"/>
      <w:szCs w:val="24"/>
      <w:lang w:val="en-US" w:eastAsia="zh-CN" w:bidi="ar-SA"/>
    </w:rPr>
  </w:style>
  <w:style w:type="paragraph" w:customStyle="1" w:styleId="37">
    <w:name w:val="Table Paragraph"/>
    <w:basedOn w:val="1"/>
    <w:qFormat/>
    <w:uiPriority w:val="0"/>
    <w:pPr>
      <w:autoSpaceDE w:val="0"/>
      <w:autoSpaceDN w:val="0"/>
      <w:jc w:val="left"/>
    </w:pPr>
    <w:rPr>
      <w:rFonts w:ascii="宋体" w:hAnsi="宋体" w:cs="宋体"/>
      <w:kern w:val="0"/>
      <w:sz w:val="22"/>
      <w:szCs w:val="22"/>
    </w:rPr>
  </w:style>
  <w:style w:type="paragraph" w:customStyle="1" w:styleId="38">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9">
    <w:name w:val="qowt-font5-gb2312"/>
    <w:qFormat/>
    <w:uiPriority w:val="0"/>
  </w:style>
  <w:style w:type="paragraph" w:customStyle="1" w:styleId="40">
    <w:name w:val="正文格式"/>
    <w:basedOn w:val="9"/>
    <w:qFormat/>
    <w:uiPriority w:val="99"/>
    <w:pPr>
      <w:spacing w:after="0" w:line="360" w:lineRule="auto"/>
      <w:ind w:left="0" w:leftChars="0" w:firstLine="600"/>
    </w:pPr>
    <w:rPr>
      <w:rFonts w:eastAsia="仿宋_GB2312"/>
      <w:sz w:val="30"/>
      <w:szCs w:val="30"/>
    </w:rPr>
  </w:style>
  <w:style w:type="paragraph" w:customStyle="1" w:styleId="41">
    <w:name w:val="msolistparagraph"/>
    <w:basedOn w:val="1"/>
    <w:qFormat/>
    <w:uiPriority w:val="0"/>
    <w:pPr>
      <w:ind w:firstLine="420" w:firstLineChars="200"/>
    </w:pPr>
  </w:style>
  <w:style w:type="paragraph" w:customStyle="1" w:styleId="4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9前海 正文"/>
    <w:basedOn w:val="44"/>
    <w:qFormat/>
    <w:uiPriority w:val="0"/>
    <w:pPr>
      <w:ind w:firstLine="640"/>
    </w:pPr>
    <w:rPr>
      <w:rFonts w:ascii="仿宋_GB2312" w:eastAsia="仿宋_GB2312"/>
    </w:rPr>
  </w:style>
  <w:style w:type="paragraph" w:customStyle="1" w:styleId="44">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5">
    <w:name w:val="列出段落2"/>
    <w:basedOn w:val="1"/>
    <w:qFormat/>
    <w:uiPriority w:val="34"/>
    <w:pPr>
      <w:ind w:firstLine="420" w:firstLineChars="200"/>
    </w:pPr>
  </w:style>
  <w:style w:type="paragraph" w:customStyle="1" w:styleId="46">
    <w:name w:val="WW-Default"/>
    <w:qFormat/>
    <w:uiPriority w:val="0"/>
    <w:pPr>
      <w:widowControl w:val="0"/>
      <w:suppressAutoHyphens/>
      <w:autoSpaceDE w:val="0"/>
    </w:pPr>
    <w:rPr>
      <w:rFonts w:ascii="Calibri" w:hAnsi="Calibri" w:eastAsia="宋体" w:cs="Times New Roman"/>
      <w:color w:val="000000"/>
      <w:sz w:val="24"/>
      <w:szCs w:val="24"/>
      <w:lang w:val="en-US" w:eastAsia="zh-CN" w:bidi="ar-SA"/>
    </w:rPr>
  </w:style>
  <w:style w:type="paragraph" w:customStyle="1" w:styleId="47">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标题 1 字符"/>
    <w:link w:val="2"/>
    <w:qFormat/>
    <w:uiPriority w:val="0"/>
    <w:rPr>
      <w:b/>
      <w:bCs/>
      <w:kern w:val="44"/>
      <w:sz w:val="44"/>
      <w:szCs w:val="44"/>
    </w:r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9807</Words>
  <Characters>10348</Characters>
  <Lines>1799</Lines>
  <Paragraphs>1698</Paragraphs>
  <TotalTime>12</TotalTime>
  <ScaleCrop>false</ScaleCrop>
  <LinksUpToDate>false</LinksUpToDate>
  <CharactersWithSpaces>10541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2025-02-19T01:50:00Z</dcterms:created>
  <dc:creator>黎俊</dc:creator>
  <cp:lastModifiedBy>黎俊</cp:lastModifiedBy>
  <dcterms:modified xsi:type="dcterms:W3CDTF">2026-01-22T02:26:03Z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D9B2E873BB3F425A88AC6377EBFBCEA5_13</vt:lpwstr>
  </property>
</Properties>
</file>