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31"/>
        <w:ind w:firstLine="420"/>
        <w:rPr>
          <w:rFonts w:hint="eastAsia" w:ascii="宋体" w:hAnsi="宋体" w:cs="宋体"/>
          <w:color w:val="000000" w:themeColor="text1"/>
          <w14:textFill>
            <w14:solidFill>
              <w14:schemeClr w14:val="tx1"/>
            </w14:solidFill>
          </w14:textFill>
        </w:rPr>
      </w:pPr>
    </w:p>
    <w:p>
      <w:pPr>
        <w:pStyle w:val="31"/>
        <w:ind w:firstLine="420"/>
        <w:rPr>
          <w:rFonts w:hint="eastAsia" w:ascii="宋体" w:hAnsi="宋体" w:cs="宋体"/>
          <w:color w:val="000000" w:themeColor="text1"/>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ind w:left="2326" w:leftChars="247" w:right="-319" w:rightChars="-152" w:hanging="1807" w:hangingChars="500"/>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招标编号：QH2025149</w:t>
      </w:r>
    </w:p>
    <w:p>
      <w:pPr>
        <w:pStyle w:val="31"/>
        <w:ind w:firstLine="420"/>
        <w:rPr>
          <w:rFonts w:hint="eastAsia" w:ascii="宋体" w:hAnsi="宋体" w:cs="宋体"/>
          <w:color w:val="000000" w:themeColor="text1"/>
          <w14:textFill>
            <w14:solidFill>
              <w14:schemeClr w14:val="tx1"/>
            </w14:solidFill>
          </w14:textFill>
        </w:rPr>
      </w:pPr>
    </w:p>
    <w:p>
      <w:pPr>
        <w:pStyle w:val="31"/>
        <w:ind w:firstLine="420"/>
        <w:rPr>
          <w:rFonts w:hint="eastAsia" w:ascii="宋体" w:hAnsi="宋体" w:cs="宋体"/>
          <w:color w:val="000000" w:themeColor="text1"/>
          <w14:textFill>
            <w14:solidFill>
              <w14:schemeClr w14:val="tx1"/>
            </w14:solidFill>
          </w14:textFill>
        </w:rPr>
      </w:pPr>
    </w:p>
    <w:p>
      <w:pPr>
        <w:pStyle w:val="31"/>
        <w:ind w:firstLine="420"/>
        <w:rPr>
          <w:rFonts w:hint="eastAsia" w:ascii="宋体" w:hAnsi="宋体" w:cs="宋体"/>
          <w:color w:val="000000" w:themeColor="text1"/>
          <w14:textFill>
            <w14:solidFill>
              <w14:schemeClr w14:val="tx1"/>
            </w14:solidFill>
          </w14:textFill>
        </w:rPr>
      </w:pPr>
    </w:p>
    <w:p>
      <w:pPr>
        <w:ind w:left="2304" w:leftChars="247" w:right="-319" w:rightChars="-152" w:hanging="1785" w:hangingChars="494"/>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招标项目：局属企业2025年度薪酬</w:t>
      </w:r>
      <w:r>
        <w:rPr>
          <w:rFonts w:hint="eastAsia" w:ascii="宋体" w:hAnsi="宋体" w:cs="宋体"/>
          <w:b/>
          <w:color w:val="000000" w:themeColor="text1"/>
          <w:sz w:val="36"/>
          <w:szCs w:val="36"/>
          <w:lang w:eastAsia="zh-CN"/>
          <w14:textFill>
            <w14:solidFill>
              <w14:schemeClr w14:val="tx1"/>
            </w14:solidFill>
          </w14:textFill>
        </w:rPr>
        <w:t>专项监督检查</w:t>
      </w:r>
      <w:r>
        <w:rPr>
          <w:rFonts w:hint="eastAsia" w:ascii="宋体" w:hAnsi="宋体" w:cs="宋体"/>
          <w:b/>
          <w:color w:val="000000" w:themeColor="text1"/>
          <w:sz w:val="36"/>
          <w:szCs w:val="36"/>
          <w14:textFill>
            <w14:solidFill>
              <w14:schemeClr w14:val="tx1"/>
            </w14:solidFill>
          </w14:textFill>
        </w:rPr>
        <w:t>中介机构选聘项目</w:t>
      </w:r>
    </w:p>
    <w:p>
      <w:pPr>
        <w:ind w:firstLine="3264" w:firstLineChars="739"/>
        <w:rPr>
          <w:rFonts w:hint="eastAsia" w:ascii="宋体" w:hAnsi="宋体" w:cs="宋体"/>
          <w:b/>
          <w:color w:val="000000" w:themeColor="text1"/>
          <w:sz w:val="44"/>
          <w14:textFill>
            <w14:solidFill>
              <w14:schemeClr w14:val="tx1"/>
            </w14:solidFill>
          </w14:textFill>
        </w:rPr>
      </w:pPr>
    </w:p>
    <w:p>
      <w:pPr>
        <w:ind w:left="1260" w:leftChars="600" w:firstLine="1855" w:firstLineChars="420"/>
        <w:rPr>
          <w:rFonts w:hint="eastAsia" w:ascii="宋体" w:hAnsi="宋体" w:cs="宋体"/>
          <w:b/>
          <w:color w:val="000000" w:themeColor="text1"/>
          <w:sz w:val="44"/>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jc w:val="cente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w:t>
      </w:r>
      <w:r>
        <w:rPr>
          <w:rFonts w:hint="eastAsia" w:ascii="宋体" w:hAnsi="宋体" w:cs="宋体"/>
          <w:b/>
          <w:bCs/>
          <w:color w:val="000000" w:themeColor="text1"/>
          <w:sz w:val="36"/>
          <w:szCs w:val="36"/>
          <w:lang w:val="en-US" w:eastAsia="zh-CN"/>
          <w14:textFill>
            <w14:solidFill>
              <w14:schemeClr w14:val="tx1"/>
            </w14:solidFill>
          </w14:textFill>
        </w:rPr>
        <w:t>6</w:t>
      </w:r>
      <w:r>
        <w:rPr>
          <w:rFonts w:hint="eastAsia" w:ascii="宋体" w:hAnsi="宋体" w:cs="宋体"/>
          <w:b/>
          <w:bCs/>
          <w:color w:val="000000" w:themeColor="text1"/>
          <w:sz w:val="36"/>
          <w:szCs w:val="36"/>
          <w14:textFill>
            <w14:solidFill>
              <w14:schemeClr w14:val="tx1"/>
            </w14:solidFill>
          </w14:textFill>
        </w:rPr>
        <w:t>年1月</w:t>
      </w:r>
    </w:p>
    <w:p>
      <w:pPr>
        <w:autoSpaceDE w:val="0"/>
        <w:autoSpaceDN w:val="0"/>
        <w:adjustRightInd w:val="0"/>
        <w:spacing w:line="360" w:lineRule="auto"/>
        <w:jc w:val="center"/>
        <w:rPr>
          <w:rFonts w:hint="eastAsia" w:ascii="宋体" w:hAnsi="宋体" w:cs="宋体"/>
          <w:b/>
          <w:bCs/>
          <w:color w:val="000000" w:themeColor="text1"/>
          <w:kern w:val="0"/>
          <w:sz w:val="36"/>
          <w:szCs w:val="36"/>
          <w14:textFill>
            <w14:solidFill>
              <w14:schemeClr w14:val="tx1"/>
            </w14:solidFill>
          </w14:textFill>
        </w:rPr>
      </w:pPr>
      <w:bookmarkStart w:id="0" w:name="_Toc12932"/>
      <w:r>
        <w:rPr>
          <w:rFonts w:ascii="宋体" w:hAnsi="宋体"/>
          <w:b/>
          <w:bCs/>
          <w:color w:val="000000" w:themeColor="text1"/>
          <w:sz w:val="32"/>
          <w:szCs w:val="40"/>
          <w:u w:val="single"/>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4482"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第五十七条</w:t>
      </w:r>
      <w:r>
        <w:rPr>
          <w:rFonts w:hint="eastAsia" w:ascii="宋体" w:hAnsi="宋体" w:cs="宋体"/>
          <w:color w:val="000000" w:themeColor="text1"/>
          <w:sz w:val="24"/>
          <w14:textFill>
            <w14:solidFill>
              <w14:schemeClr w14:val="tx1"/>
            </w14:solidFill>
          </w14:textFill>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bookmarkStart w:id="1" w:name="_Toc2750"/>
      <w:r>
        <w:rPr>
          <w:rFonts w:hint="eastAsia"/>
          <w:color w:val="000000" w:themeColor="text1"/>
          <w14:textFill>
            <w14:solidFill>
              <w14:schemeClr w14:val="tx1"/>
            </w14:solidFill>
          </w14:textFill>
        </w:rPr>
        <w:t>（一）在采购活动中应当回避而未回避的；</w:t>
      </w:r>
      <w:bookmarkEnd w:id="1"/>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（二）未按照本条例规定签订、履行采购合同，造成严重后果的；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（三）隐瞒真实情况，提供虚假资料的；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（四）以非法手段排斥其他供应商参与竞争的；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（五）与其他采购参加人串通投标的；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（六）恶意投诉的；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（七）向采购项目相关人行贿或者提供其他不当利益的；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（八）阻碍、抗拒主管部门监督检查的；</w:t>
      </w:r>
    </w:p>
    <w:p>
      <w:pPr>
        <w:pStyle w:val="17"/>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《深圳经济特区政府采购条例实施细则》</w:t>
      </w:r>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第七十五条</w:t>
      </w:r>
      <w:r>
        <w:rPr>
          <w:rFonts w:hint="eastAsia" w:ascii="宋体" w:hAnsi="宋体" w:cs="宋体"/>
          <w:color w:val="000000" w:themeColor="text1"/>
          <w:sz w:val="24"/>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 w:name="_Toc6281"/>
      <w:r>
        <w:rPr>
          <w:rFonts w:hint="eastAsia" w:ascii="宋体" w:hAnsi="宋体" w:cs="宋体"/>
          <w:color w:val="000000" w:themeColor="text1"/>
          <w:sz w:val="24"/>
          <w14:textFill>
            <w14:solidFill>
              <w14:schemeClr w14:val="tx1"/>
            </w14:solidFill>
          </w14:textFill>
        </w:rPr>
        <w:t>（一）投标供应商之间相互约定给予未中标的供应商利益补偿；</w:t>
      </w:r>
      <w:bookmarkEnd w:id="2"/>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（四）不同投标供应商的投标文件或部分投标文件相互混装；</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（五）不同投标供应商的投标文件内容存在非正常一致；</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3" w:name="_Toc31089"/>
      <w:r>
        <w:rPr>
          <w:rFonts w:hint="eastAsia" w:ascii="宋体" w:hAnsi="宋体" w:cs="宋体"/>
          <w:color w:val="000000" w:themeColor="text1"/>
          <w:sz w:val="24"/>
          <w14:textFill>
            <w14:solidFill>
              <w14:schemeClr w14:val="tx1"/>
            </w14:solidFill>
          </w14:textFill>
        </w:rPr>
        <w:t>（七）主管部门依照法律、法规认定的其他情形。</w:t>
      </w:r>
      <w:bookmarkEnd w:id="3"/>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第七十七条</w:t>
      </w:r>
      <w:r>
        <w:rPr>
          <w:rFonts w:hint="eastAsia" w:ascii="宋体" w:hAnsi="宋体" w:cs="宋体"/>
          <w:color w:val="000000" w:themeColor="text1"/>
          <w:sz w:val="24"/>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（三）项目负责人或者主要技术人员不是本单位人员的；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（四）投标保证金不是从投标供应商基本账户转出的；</w:t>
      </w:r>
    </w:p>
    <w:p>
      <w:pPr>
        <w:keepLine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（五）其他隐瞒真实情况、提供虚假资料的行为。</w:t>
      </w:r>
    </w:p>
    <w:p>
      <w:pPr>
        <w:keepLines/>
        <w:spacing w:line="360" w:lineRule="auto"/>
        <w:ind w:firstLine="480" w:firstLineChars="2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《中华人民共和国政府采购法实施条例》 </w:t>
      </w:r>
    </w:p>
    <w:p>
      <w:pPr>
        <w:spacing w:line="360" w:lineRule="auto"/>
        <w:ind w:firstLine="482" w:firstLineChars="200"/>
        <w:jc w:val="left"/>
        <w:rPr>
          <w:rFonts w:hint="eastAsia" w:ascii="宋体" w:hAnsi="宋体" w:cs="宋体"/>
          <w:color w:val="000000" w:themeColor="text1"/>
          <w:sz w:val="24"/>
          <w14:textFill>
            <w14:solidFill>
              <w14:schemeClr w14:val="tx1"/>
            </w14:solidFill>
          </w14:textFill>
        </w:rPr>
      </w:pPr>
      <w:bookmarkStart w:id="4" w:name="_Toc10451"/>
      <w:r>
        <w:rPr>
          <w:rFonts w:hint="eastAsia" w:ascii="宋体" w:hAnsi="宋体" w:cs="宋体"/>
          <w:b/>
          <w:bCs/>
          <w:color w:val="000000" w:themeColor="text1"/>
          <w:sz w:val="24"/>
          <w14:textFill>
            <w14:solidFill>
              <w14:schemeClr w14:val="tx1"/>
            </w14:solidFill>
          </w14:textFill>
        </w:rPr>
        <w:t>第十八条</w:t>
      </w:r>
      <w:r>
        <w:rPr>
          <w:rFonts w:hint="eastAsia" w:ascii="宋体" w:hAnsi="宋体" w:cs="宋体"/>
          <w:color w:val="000000" w:themeColor="text1"/>
          <w:sz w:val="24"/>
          <w14:textFill>
            <w14:solidFill>
              <w14:schemeClr w14:val="tx1"/>
            </w14:solidFill>
          </w14:textFill>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000000" w:themeColor="text1"/>
          <w14:textFill>
            <w14:solidFill>
              <w14:schemeClr w14:val="tx1"/>
            </w14:solidFill>
          </w14:textFill>
        </w:rPr>
      </w:pPr>
      <w:bookmarkStart w:id="5" w:name="_Toc4495"/>
      <w:r>
        <w:rPr>
          <w:rFonts w:hint="eastAsia" w:ascii="宋体" w:hAnsi="宋体" w:cs="宋体"/>
          <w:color w:val="000000" w:themeColor="text1"/>
          <w:sz w:val="24"/>
          <w14:textFill>
            <w14:solidFill>
              <w14:schemeClr w14:val="tx1"/>
            </w14:solidFill>
          </w14:textFill>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《深圳市财政局关于采购文件增加风险告知有关事项的通知》 </w:t>
      </w:r>
    </w:p>
    <w:p>
      <w:pPr>
        <w:pStyle w:val="9"/>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《关于在相关自由贸易试验区和自由贸易港开展推动解决政府采购异常低价问题试点工作的通知》</w:t>
      </w:r>
    </w:p>
    <w:p>
      <w:pPr>
        <w:pStyle w:val="9"/>
        <w:tabs>
          <w:tab w:val="left" w:pos="562"/>
          <w:tab w:val="left" w:pos="3372"/>
          <w:tab w:val="left" w:pos="3653"/>
        </w:tabs>
        <w:spacing w:line="360" w:lineRule="auto"/>
        <w:ind w:firstLine="48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强化政府采购异常低价审查：</w:t>
      </w:r>
    </w:p>
    <w:p>
      <w:pPr>
        <w:pStyle w:val="9"/>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试点地区采购人应当在采购文件中明确异常低价投标（响应）审查的有关内容，主要包括：</w:t>
      </w:r>
    </w:p>
    <w:p>
      <w:pPr>
        <w:pStyle w:val="9"/>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9"/>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9"/>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left"/>
        <w:outlineLvl w:val="9"/>
        <w:rPr>
          <w:ins w:id="0" w:author="张浩" w:date="2025-11-21T17:53:45Z"/>
          <w:rFonts w:hint="eastAsia" w:ascii="宋体" w:hAnsi="宋体" w:cs="宋体"/>
          <w:b/>
          <w:bCs/>
          <w:color w:val="000000" w:themeColor="text1"/>
          <w:sz w:val="36"/>
          <w:szCs w:val="36"/>
          <w:lang w:val="zh-CN"/>
          <w14:textFill>
            <w14:solidFill>
              <w14:schemeClr w14:val="tx1"/>
            </w14:solidFill>
          </w14:textFill>
        </w:rPr>
      </w:pPr>
      <w:ins w:id="1" w:author="张浩" w:date="2025-11-21T17:53:45Z">
        <w:bookmarkStart w:id="6" w:name="_Toc20808"/>
        <w:r>
          <w:rPr>
            <w:rFonts w:hint="eastAsia" w:ascii="宋体" w:hAnsi="宋体" w:cs="宋体"/>
            <w:b/>
            <w:bCs/>
            <w:color w:val="000000" w:themeColor="text1"/>
            <w:sz w:val="36"/>
            <w:szCs w:val="36"/>
            <w:lang w:val="zh-CN"/>
            <w14:textFill>
              <w14:solidFill>
                <w14:schemeClr w14:val="tx1"/>
              </w14:solidFill>
            </w14:textFill>
          </w:rPr>
          <w:br w:type="page"/>
        </w:r>
      </w:ins>
    </w:p>
    <w:p>
      <w:pPr>
        <w:jc w:val="center"/>
        <w:outlineLvl w:val="0"/>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目录</w:t>
      </w:r>
      <w:bookmarkEnd w:id="0"/>
      <w:bookmarkEnd w:id="6"/>
    </w:p>
    <w:p>
      <w:pPr>
        <w:pStyle w:val="15"/>
        <w:tabs>
          <w:tab w:val="right" w:leader="dot" w:pos="8306"/>
        </w:tabs>
        <w:spacing w:line="480" w:lineRule="auto"/>
        <w:rPr>
          <w:b/>
          <w:bCs/>
          <w:color w:val="000000" w:themeColor="text1"/>
          <w:sz w:val="24"/>
          <w:szCs w:val="32"/>
          <w14:textFill>
            <w14:solidFill>
              <w14:schemeClr w14:val="tx1"/>
            </w14:solidFill>
          </w14:textFill>
        </w:rPr>
      </w:pPr>
    </w:p>
    <w:p>
      <w:pPr>
        <w:pStyle w:val="15"/>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TOC \o "1-1" \h \u </w:instrText>
      </w:r>
      <w:r>
        <w:rPr>
          <w:rFonts w:hint="eastAsia" w:ascii="宋体" w:hAnsi="宋体" w:cs="宋体"/>
          <w:b/>
          <w:bCs/>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"_Toc17273"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第一章 招标邀请书（招标公告）</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_Toc17273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6</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5"/>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"_Toc10214"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第二章 投标须知</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_Toc10214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10</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5"/>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"_Toc20176"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第三章 评标程序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_Toc20176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13</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5"/>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"_Toc3567"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第四章 合同格式及合同条款</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_Toc3567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15</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5"/>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"_Toc25518"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第五章 用户需求书</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26</w:t>
      </w:r>
    </w:p>
    <w:p>
      <w:pPr>
        <w:pStyle w:val="15"/>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"_Toc23822" </w:instrText>
      </w:r>
      <w:r>
        <w:rPr>
          <w:color w:val="000000" w:themeColor="text1"/>
          <w14:textFill>
            <w14:solidFill>
              <w14:schemeClr w14:val="tx1"/>
            </w14:solidFill>
          </w14:textFill>
        </w:rPr>
        <w:fldChar w:fldCharType="separate"/>
      </w:r>
      <w:r>
        <w:rPr>
          <w:rFonts w:hint="eastAsia" w:ascii="宋体" w:cs="宋体"/>
          <w:b/>
          <w:bCs/>
          <w:color w:val="000000" w:themeColor="text1"/>
          <w:sz w:val="24"/>
          <w14:textFill>
            <w14:solidFill>
              <w14:schemeClr w14:val="tx1"/>
            </w14:solidFill>
          </w14:textFill>
        </w:rPr>
        <w:t>第六章 投标文件初审及招标项目评分表</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32</w:t>
      </w:r>
    </w:p>
    <w:p>
      <w:pPr>
        <w:pStyle w:val="15"/>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"_Toc9548"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第七章 附件（投标文件格式）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38</w:t>
      </w:r>
    </w:p>
    <w:p>
      <w:pPr>
        <w:pStyle w:val="15"/>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附件：相关政策</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57</w:t>
      </w:r>
    </w:p>
    <w:p>
      <w:pPr>
        <w:pStyle w:val="15"/>
        <w:tabs>
          <w:tab w:val="right" w:leader="dot" w:pos="8306"/>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bookmarkStart w:id="7" w:name="_Toc17273"/>
      <w:r>
        <w:rPr>
          <w:rFonts w:hint="eastAsia" w:ascii="宋体" w:hAnsi="宋体" w:cs="宋体"/>
          <w:b/>
          <w:bCs/>
          <w:color w:val="000000" w:themeColor="text1"/>
          <w:sz w:val="24"/>
          <w14:textFill>
            <w14:solidFill>
              <w14:schemeClr w14:val="tx1"/>
            </w14:solidFill>
          </w14:textFill>
        </w:rPr>
        <w:t>招标邀请书（招标公告）</w:t>
      </w:r>
      <w:bookmarkEnd w:id="7"/>
    </w:p>
    <w:p>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文件编码：0722-2025FE812</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SZF-1</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w:t>
      </w:r>
      <w:r>
        <w:rPr>
          <w:rFonts w:hint="eastAsia" w:ascii="宋体" w:hAnsi="宋体" w:cs="宋体"/>
          <w:color w:val="000000" w:themeColor="text1"/>
          <w:sz w:val="24"/>
          <w:u w:val="single"/>
          <w14:textFill>
            <w14:solidFill>
              <w14:schemeClr w14:val="tx1"/>
            </w14:solidFill>
          </w14:textFill>
        </w:rPr>
        <w:t>局属企业2025年度薪酬专项监督检查中介机构选聘项目</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QH2025149</w:t>
      </w:r>
      <w:r>
        <w:rPr>
          <w:rFonts w:hint="eastAsia" w:ascii="宋体" w:hAnsi="宋体" w:cs="宋体"/>
          <w:color w:val="000000" w:themeColor="text1"/>
          <w:sz w:val="24"/>
          <w14:textFill>
            <w14:solidFill>
              <w14:schemeClr w14:val="tx1"/>
            </w14:solidFill>
          </w14:textFill>
        </w:rPr>
        <w:t>）采用简易招标方式采购，欢迎符合投标人资格要求的专业供应商积极参加投标。</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QH2025149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局属企业2025年度薪酬</w:t>
            </w:r>
            <w:r>
              <w:rPr>
                <w:rFonts w:hint="eastAsia" w:ascii="宋体" w:hAnsi="宋体" w:cs="宋体"/>
                <w:color w:val="000000" w:themeColor="text1"/>
                <w:sz w:val="24"/>
                <w:lang w:eastAsia="zh-CN"/>
                <w14:textFill>
                  <w14:solidFill>
                    <w14:schemeClr w14:val="tx1"/>
                  </w14:solidFill>
                </w14:textFill>
              </w:rPr>
              <w:t>专项监督检查</w:t>
            </w:r>
            <w:r>
              <w:rPr>
                <w:rFonts w:hint="eastAsia" w:ascii="宋体" w:hAnsi="宋体" w:cs="宋体"/>
                <w:color w:val="000000" w:themeColor="text1"/>
                <w:sz w:val="24"/>
                <w14:textFill>
                  <w14:solidFill>
                    <w14:schemeClr w14:val="tx1"/>
                  </w14:solidFill>
                </w14:textFill>
              </w:rPr>
              <w:t>中介机构选聘项目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vAlign w:val="center"/>
          </w:tcPr>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为进一步提升局属企业薪酬清算效率，及时精准发现薪酬管理方面存在的问题，选聘一家供应商开展2025年度薪酬</w:t>
            </w:r>
            <w:r>
              <w:rPr>
                <w:rFonts w:hint="eastAsia" w:ascii="宋体" w:hAnsi="宋体" w:cs="宋体"/>
                <w:color w:val="000000" w:themeColor="text1"/>
                <w:sz w:val="24"/>
                <w:lang w:eastAsia="zh-CN"/>
                <w14:textFill>
                  <w14:solidFill>
                    <w14:schemeClr w14:val="tx1"/>
                  </w14:solidFill>
                </w14:textFill>
              </w:rPr>
              <w:t>专项监督检查</w:t>
            </w:r>
            <w:r>
              <w:rPr>
                <w:rFonts w:hint="eastAsia" w:ascii="宋体" w:hAnsi="宋体" w:cs="宋体"/>
                <w:color w:val="000000" w:themeColor="text1"/>
                <w:sz w:val="24"/>
                <w14:textFill>
                  <w14:solidFill>
                    <w14:schemeClr w14:val="tx1"/>
                  </w14:solidFill>
                </w14:textFill>
              </w:rPr>
              <w:t>工作。具体详见用户需求书。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45</w:t>
            </w:r>
            <w:r>
              <w:rPr>
                <w:rFonts w:hint="eastAsia" w:ascii="宋体" w:hAnsi="宋体" w:cs="宋体"/>
                <w:color w:val="000000" w:themeColor="text1"/>
                <w:sz w:val="24"/>
                <w14:textFill>
                  <w14:solidFill>
                    <w14:schemeClr w14:val="tx1"/>
                  </w14:solidFill>
                </w14:textFill>
              </w:rPr>
              <w:t>0,000.00（人民币</w:t>
            </w:r>
            <w:r>
              <w:rPr>
                <w:rFonts w:hint="eastAsia" w:ascii="宋体" w:hAnsi="宋体" w:cs="宋体"/>
                <w:color w:val="000000" w:themeColor="text1"/>
                <w:sz w:val="24"/>
                <w:lang w:eastAsia="zh-CN"/>
                <w14:textFill>
                  <w14:solidFill>
                    <w14:schemeClr w14:val="tx1"/>
                  </w14:solidFill>
                </w14:textFill>
              </w:rPr>
              <w:t>肆</w:t>
            </w:r>
            <w:r>
              <w:rPr>
                <w:rFonts w:hint="eastAsia" w:ascii="宋体" w:hAnsi="宋体" w:cs="宋体"/>
                <w:color w:val="000000" w:themeColor="text1"/>
                <w:sz w:val="24"/>
                <w14:textFill>
                  <w14:solidFill>
                    <w14:schemeClr w14:val="tx1"/>
                  </w14:solidFill>
                </w14:textFill>
              </w:rPr>
              <w:t>拾</w:t>
            </w:r>
            <w:r>
              <w:rPr>
                <w:rFonts w:hint="eastAsia" w:ascii="宋体" w:hAnsi="宋体" w:cs="宋体"/>
                <w:color w:val="000000" w:themeColor="text1"/>
                <w:sz w:val="24"/>
                <w:lang w:eastAsia="zh-CN"/>
                <w14:textFill>
                  <w14:solidFill>
                    <w14:schemeClr w14:val="tx1"/>
                  </w14:solidFill>
                </w14:textFill>
              </w:rPr>
              <w:t>伍</w:t>
            </w:r>
            <w:r>
              <w:rPr>
                <w:rFonts w:hint="eastAsia" w:ascii="宋体" w:hAnsi="宋体" w:cs="宋体"/>
                <w:color w:val="000000" w:themeColor="text1"/>
                <w:sz w:val="24"/>
                <w14:textFill>
                  <w14:solidFill>
                    <w14:schemeClr w14:val="tx1"/>
                  </w14:solidFill>
                </w14:textFill>
              </w:rPr>
              <w:t>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服务属性</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非长期服务项目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vAlign w:val="center"/>
          </w:tcPr>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14:textFill>
                  <w14:solidFill>
                    <w14:schemeClr w14:val="tx1"/>
                  </w14:solidFill>
                </w14:textFill>
              </w:rPr>
              <w:t>202</w:t>
            </w:r>
            <w:r>
              <w:rPr>
                <w:rFonts w:hint="eastAsia" w:ascii="宋体" w:hAnsi="宋体" w:cs="宋体"/>
                <w:b/>
                <w:bCs/>
                <w:color w:val="000000" w:themeColor="text1"/>
                <w:kern w:val="0"/>
                <w:sz w:val="24"/>
                <w:lang w:val="en-US" w:eastAsia="zh-CN"/>
                <w14:textFill>
                  <w14:solidFill>
                    <w14:schemeClr w14:val="tx1"/>
                  </w14:solidFill>
                </w14:textFill>
              </w:rPr>
              <w:t>6</w:t>
            </w:r>
            <w:r>
              <w:rPr>
                <w:rFonts w:hint="eastAsia" w:ascii="宋体" w:hAnsi="宋体" w:cs="宋体"/>
                <w:b/>
                <w:bCs/>
                <w:color w:val="000000" w:themeColor="text1"/>
                <w:kern w:val="0"/>
                <w:sz w:val="24"/>
                <w14:textFill>
                  <w14:solidFill>
                    <w14:schemeClr w14:val="tx1"/>
                  </w14:solidFill>
                </w14:textFill>
              </w:rPr>
              <w:t>年</w:t>
            </w:r>
            <w:r>
              <w:rPr>
                <w:rFonts w:hint="eastAsia" w:ascii="宋体" w:hAnsi="宋体" w:cs="宋体"/>
                <w:b/>
                <w:bCs/>
                <w:color w:val="000000" w:themeColor="text1"/>
                <w:kern w:val="0"/>
                <w:sz w:val="24"/>
                <w:lang w:val="en-US" w:eastAsia="zh-CN"/>
                <w14:textFill>
                  <w14:solidFill>
                    <w14:schemeClr w14:val="tx1"/>
                  </w14:solidFill>
                </w14:textFill>
              </w:rPr>
              <w:t>1</w:t>
            </w:r>
            <w:r>
              <w:rPr>
                <w:rFonts w:hint="eastAsia" w:ascii="宋体" w:hAnsi="宋体" w:cs="宋体"/>
                <w:b/>
                <w:bCs/>
                <w:color w:val="000000" w:themeColor="text1"/>
                <w:kern w:val="0"/>
                <w:sz w:val="24"/>
                <w14:textFill>
                  <w14:solidFill>
                    <w14:schemeClr w14:val="tx1"/>
                  </w14:solidFill>
                </w14:textFill>
              </w:rPr>
              <w:t>月</w:t>
            </w:r>
            <w:r>
              <w:rPr>
                <w:rFonts w:hint="eastAsia" w:ascii="宋体" w:hAnsi="宋体" w:cs="宋体"/>
                <w:b/>
                <w:bCs/>
                <w:color w:val="000000" w:themeColor="text1"/>
                <w:kern w:val="0"/>
                <w:sz w:val="24"/>
                <w:lang w:val="en-US" w:eastAsia="zh-CN"/>
                <w14:textFill>
                  <w14:solidFill>
                    <w14:schemeClr w14:val="tx1"/>
                  </w14:solidFill>
                </w14:textFill>
              </w:rPr>
              <w:t>14</w:t>
            </w:r>
            <w:r>
              <w:rPr>
                <w:rFonts w:hint="eastAsia" w:ascii="宋体" w:hAnsi="宋体" w:cs="宋体"/>
                <w:b/>
                <w:bCs/>
                <w:color w:val="000000" w:themeColor="text1"/>
                <w:kern w:val="0"/>
                <w:sz w:val="24"/>
                <w14:textFill>
                  <w14:solidFill>
                    <w14:schemeClr w14:val="tx1"/>
                  </w14:solidFill>
                </w14:textFill>
              </w:rPr>
              <w:t>日</w:t>
            </w:r>
            <w:r>
              <w:rPr>
                <w:rFonts w:hint="eastAsia" w:ascii="宋体" w:hAnsi="宋体" w:cs="宋体"/>
                <w:b/>
                <w:bCs/>
                <w:color w:val="000000" w:themeColor="text1"/>
                <w:kern w:val="0"/>
                <w:sz w:val="24"/>
                <w:lang w:val="en-US" w:eastAsia="zh-CN"/>
                <w14:textFill>
                  <w14:solidFill>
                    <w14:schemeClr w14:val="tx1"/>
                  </w14:solidFill>
                </w14:textFill>
              </w:rPr>
              <w:t>14</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b/>
                <w:bCs/>
                <w:color w:val="000000" w:themeColor="text1"/>
                <w:kern w:val="0"/>
                <w:sz w:val="24"/>
                <w:lang w:val="en-US" w:eastAsia="zh-CN"/>
                <w14:textFill>
                  <w14:solidFill>
                    <w14:schemeClr w14:val="tx1"/>
                  </w14:solidFill>
                </w14:textFill>
              </w:rPr>
              <w:t>3</w:t>
            </w:r>
            <w:r>
              <w:rPr>
                <w:rFonts w:hint="eastAsia" w:ascii="宋体" w:hAnsi="宋体" w:cs="宋体"/>
                <w:b/>
                <w:bCs/>
                <w:color w:val="000000" w:themeColor="text1"/>
                <w:kern w:val="0"/>
                <w:sz w:val="24"/>
                <w14:textFill>
                  <w14:solidFill>
                    <w14:schemeClr w14:val="tx1"/>
                  </w14:solidFill>
                </w14:textFill>
              </w:rPr>
              <w:t>0时（北京时间）</w:t>
            </w:r>
            <w:r>
              <w:rPr>
                <w:rFonts w:hint="eastAsia" w:ascii="宋体" w:hAnsi="宋体" w:cs="宋体"/>
                <w:color w:val="000000" w:themeColor="text1"/>
                <w:kern w:val="0"/>
                <w:sz w:val="24"/>
                <w14:textFill>
                  <w14:solidFill>
                    <w14:schemeClr w14:val="tx1"/>
                  </w14:solidFill>
                </w14:textFill>
              </w:rPr>
              <w:t>前送达（现场递交或邮寄）至深圳市南山区前海深港合作区桂湾五路123号前海管理局前海大厦T1栋2516室</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人：王锐</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话：18503002462</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vAlign w:val="center"/>
          </w:tcPr>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在中华人民共和国境内注册的具有独立法人资格或具有独立承担民事责任的能力的其他组织</w:t>
            </w:r>
            <w:r>
              <w:rPr>
                <w:rFonts w:hint="eastAsia" w:ascii="宋体" w:hAnsi="宋体" w:cs="宋体"/>
                <w:b/>
                <w:bCs/>
                <w:color w:val="000000" w:themeColor="text1"/>
                <w:kern w:val="0"/>
                <w:sz w:val="24"/>
                <w14:textFill>
                  <w14:solidFill>
                    <w14:schemeClr w14:val="tx1"/>
                  </w14:solidFill>
                </w14:textFill>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000000" w:themeColor="text1"/>
                <w:kern w:val="0"/>
                <w:sz w:val="24"/>
                <w14:textFill>
                  <w14:solidFill>
                    <w14:schemeClr w14:val="tx1"/>
                  </w14:solidFill>
                </w14:textFill>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为此项目提供整体设计、规范编制或者项目管理、监理、检测等服务的供应商，不得再参加此项目的其他招标采购活动</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落实政府采购政策需满足的资格要求：本项目不属于专门面向特定企业（单位）的采购项目，本项目采购标的对应的中小企业划分标准所属行业为：</w:t>
            </w:r>
            <w:r>
              <w:rPr>
                <w:rFonts w:hint="eastAsia" w:ascii="宋体" w:hAnsi="宋体" w:cs="宋体"/>
                <w:color w:val="000000" w:themeColor="text1"/>
                <w:kern w:val="0"/>
                <w:sz w:val="24"/>
                <w:u w:val="single"/>
                <w14:textFill>
                  <w14:solidFill>
                    <w14:schemeClr w14:val="tx1"/>
                  </w14:solidFill>
                </w14:textFill>
              </w:rPr>
              <w:t>其他未列明行业。</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bookmarkStart w:id="8" w:name="OLE_LINK5"/>
            <w:r>
              <w:rPr>
                <w:rFonts w:hint="eastAsia" w:ascii="宋体" w:hAnsi="宋体" w:cs="宋体"/>
                <w:color w:val="000000" w:themeColor="text1"/>
                <w:sz w:val="24"/>
                <w14:textFill>
                  <w14:solidFill>
                    <w14:schemeClr w14:val="tx1"/>
                  </w14:solidFill>
                </w14:textFill>
              </w:rPr>
              <w:t>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投标人的报价不可高于预算（限价），否则投标人的投标文件视同无效。项目服务费包括但不限于人员研究费用、调研差旅费、专家咨询费、资料费、税费等所有费用，并提供合同要求的有关成果材料，以及其它相关服务的全部费用。一经中标，正式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的合同金额，合同期限内不做调整。</w:t>
            </w:r>
          </w:p>
          <w:bookmarkEnd w:id="8"/>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1.采购人信息</w:t>
            </w:r>
          </w:p>
          <w:p>
            <w:pPr>
              <w:spacing w:line="360" w:lineRule="auto"/>
              <w:rPr>
                <w:rFonts w:hint="eastAsia" w:ascii="宋体" w:hAnsi="宋体" w:cs="宋体"/>
                <w:color w:val="000000" w:themeColor="text1"/>
                <w:kern w:val="0"/>
                <w:sz w:val="24"/>
                <w14:textFill>
                  <w14:solidFill>
                    <w14:schemeClr w14:val="tx1"/>
                  </w14:solidFill>
                </w14:textFill>
              </w:rPr>
            </w:pPr>
            <w:bookmarkStart w:id="9" w:name="_Toc28359086"/>
            <w:bookmarkStart w:id="10" w:name="_Toc28359009"/>
            <w:r>
              <w:rPr>
                <w:rFonts w:hint="eastAsia" w:ascii="宋体" w:hAnsi="宋体" w:cs="宋体"/>
                <w:color w:val="000000" w:themeColor="text1"/>
                <w:kern w:val="0"/>
                <w:sz w:val="24"/>
                <w14:textFill>
                  <w14:solidFill>
                    <w14:schemeClr w14:val="tx1"/>
                  </w14:solidFill>
                </w14:textFill>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址：深圳市南山区前海深港合作区桂湾五路123号前海管理局前海大厦T1栋</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联系人：王锐</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话：18503002462</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2.采购代理机构信息</w:t>
            </w:r>
            <w:bookmarkEnd w:id="9"/>
            <w:bookmarkEnd w:id="10"/>
          </w:p>
          <w:p>
            <w:pPr>
              <w:spacing w:line="360" w:lineRule="auto"/>
              <w:rPr>
                <w:rFonts w:hint="eastAsia" w:ascii="宋体" w:hAnsi="宋体" w:cs="宋体"/>
                <w:color w:val="000000" w:themeColor="text1"/>
                <w:kern w:val="0"/>
                <w:sz w:val="24"/>
                <w14:textFill>
                  <w14:solidFill>
                    <w14:schemeClr w14:val="tx1"/>
                  </w14:solidFill>
                </w14:textFill>
              </w:rPr>
            </w:pPr>
            <w:bookmarkStart w:id="11" w:name="_Toc28359087"/>
            <w:bookmarkStart w:id="12" w:name="_Toc28359010"/>
            <w:r>
              <w:rPr>
                <w:rFonts w:hint="eastAsia" w:ascii="宋体" w:hAnsi="宋体" w:cs="宋体"/>
                <w:color w:val="000000" w:themeColor="text1"/>
                <w:kern w:val="0"/>
                <w:sz w:val="24"/>
                <w14:textFill>
                  <w14:solidFill>
                    <w14:schemeClr w14:val="tx1"/>
                  </w14:solidFill>
                </w14:textFill>
              </w:rPr>
              <w:t>名  称：中国远东国际招标有限公司</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址：深圳市福田区上步南路1001号锦峰大厦22楼</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  真：0755-82077519</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3.项目联系方式</w:t>
            </w:r>
            <w:bookmarkEnd w:id="11"/>
            <w:bookmarkEnd w:id="12"/>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日</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13" w:name="_Toc10214"/>
      <w:r>
        <w:rPr>
          <w:rFonts w:hint="eastAsia" w:ascii="宋体" w:hAnsi="宋体" w:cs="宋体"/>
          <w:b/>
          <w:bCs/>
          <w:color w:val="000000" w:themeColor="text1"/>
          <w:sz w:val="24"/>
          <w14:textFill>
            <w14:solidFill>
              <w14:schemeClr w14:val="tx1"/>
            </w14:solidFill>
          </w14:textFill>
        </w:rPr>
        <w:t>投标须知</w:t>
      </w:r>
      <w:bookmarkEnd w:id="13"/>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1、本项目是深圳市前海深港现代服务业合作区管理局的局属企业2025年度薪酬专项监督检查中介机构选聘项目。</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2.1、本次采购公开征集供应商，报名且符合招标文件初审的供应商满足3家或3家以上的，采用综合评分法的方式进行。</w:t>
      </w:r>
      <w:r>
        <w:rPr>
          <w:rFonts w:hint="eastAsia" w:ascii="宋体" w:hAnsi="宋体" w:cs="宋体"/>
          <w:b/>
          <w:bCs/>
          <w:color w:val="000000" w:themeColor="text1"/>
          <w:sz w:val="24"/>
          <w:u w:val="single"/>
          <w14:textFill>
            <w14:solidFill>
              <w14:schemeClr w14:val="tx1"/>
            </w14:solidFill>
          </w14:textFill>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2.2、对于重新组织简易招标(公开征集)，仍出现有效投标供应商不足3家的情形，按以下流程执行：</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b.如参与投标且符合招标文件要求的供应商仅有1家，评审委员会应与投标供应商进行谈判，</w:t>
      </w:r>
      <w:r>
        <w:rPr>
          <w:rFonts w:hint="eastAsia" w:ascii="宋体" w:hAnsi="宋体" w:cs="宋体"/>
          <w:b/>
          <w:bCs/>
          <w:color w:val="000000" w:themeColor="text1"/>
          <w:sz w:val="24"/>
          <w:u w:val="single"/>
          <w14:textFill>
            <w14:solidFill>
              <w14:schemeClr w14:val="tx1"/>
            </w14:solidFill>
          </w14:textFill>
        </w:rPr>
        <w:t>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w:t>
      </w:r>
      <w:bookmarkStart w:id="14" w:name="OLE_LINK6"/>
      <w:r>
        <w:rPr>
          <w:rFonts w:hint="eastAsia" w:ascii="宋体" w:hAnsi="宋体" w:cs="宋体"/>
          <w:b/>
          <w:color w:val="000000" w:themeColor="text1"/>
          <w:sz w:val="24"/>
          <w14:textFill>
            <w14:solidFill>
              <w14:schemeClr w14:val="tx1"/>
            </w14:solidFill>
          </w14:textFill>
        </w:rPr>
        <w:t>1份电子文档：PDF格式的正本投标文件扫描件、与正本一致的word文档格式的投标文件</w:t>
      </w:r>
      <w:bookmarkEnd w:id="14"/>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（2）原则上成交价不超过最初报价的95%。</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80%按差额定率累进法进行计费，由中标人支付，若以上计算金额小于3000元，则按3000元收取。</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Change w:id="2">
          <w:tblGrid>
            <w:gridCol w:w="3124"/>
            <w:gridCol w:w="1843"/>
            <w:gridCol w:w="1755"/>
            <w:gridCol w:w="1897"/>
          </w:tblGrid>
        </w:tblGridChange>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Change w:id="3" w:author="张浩" w:date="2025-11-21T17:54:35Z">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blPrExChange>
        </w:tblPrEx>
        <w:trPr>
          <w:trHeight w:val="436" w:hRule="atLeast"/>
          <w:jc w:val="center"/>
        </w:trPr>
        <w:tc>
          <w:tcPr>
            <w:tcW w:w="3124" w:type="dxa"/>
            <w:vMerge w:val="continue"/>
            <w:shd w:val="clear" w:color="auto" w:fill="D7D7D7"/>
            <w:vAlign w:val="center"/>
            <w:tcPrChange w:id="4" w:author="张浩" w:date="2025-11-21T17:54:35Z">
              <w:tcPr>
                <w:tcW w:w="3124" w:type="dxa"/>
                <w:vMerge w:val="continue"/>
                <w:shd w:val="clear" w:color="auto" w:fill="D7D7D7"/>
                <w:vAlign w:val="center"/>
              </w:tcPr>
            </w:tcPrChange>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p>
        </w:tc>
        <w:tc>
          <w:tcPr>
            <w:tcW w:w="1843" w:type="dxa"/>
            <w:shd w:val="clear" w:color="auto" w:fill="D7D7D7"/>
            <w:vAlign w:val="center"/>
            <w:tcPrChange w:id="5" w:author="张浩" w:date="2025-11-21T17:54:35Z">
              <w:tcPr>
                <w:tcW w:w="1843" w:type="dxa"/>
                <w:shd w:val="clear" w:color="auto" w:fill="D7D7D7"/>
                <w:vAlign w:val="center"/>
              </w:tcPr>
            </w:tcPrChange>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vAlign w:val="center"/>
            <w:tcPrChange w:id="6" w:author="张浩" w:date="2025-11-21T17:54:35Z">
              <w:tcPr>
                <w:tcW w:w="1755" w:type="dxa"/>
                <w:shd w:val="clear" w:color="auto" w:fill="D7D7D7"/>
                <w:vAlign w:val="center"/>
              </w:tcPr>
            </w:tcPrChange>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vAlign w:val="center"/>
            <w:tcPrChange w:id="7" w:author="张浩" w:date="2025-11-21T17:54:35Z">
              <w:tcPr>
                <w:tcW w:w="1897" w:type="dxa"/>
                <w:shd w:val="clear" w:color="auto" w:fill="D7D7D7"/>
                <w:vAlign w:val="center"/>
              </w:tcPr>
            </w:tcPrChange>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银行账号：11013651025501</w:t>
      </w:r>
    </w:p>
    <w:p>
      <w:pPr>
        <w:spacing w:line="360" w:lineRule="auto"/>
        <w:rPr>
          <w:rFonts w:hint="eastAsia" w:ascii="宋体" w:hAnsi="宋体" w:cs="宋体"/>
          <w:b/>
          <w:bCs/>
          <w:color w:val="000000" w:themeColor="text1"/>
          <w:sz w:val="24"/>
          <w14:textFill>
            <w14:solidFill>
              <w14:schemeClr w14:val="tx1"/>
            </w14:solidFill>
          </w14:textFill>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开户银行：平安银行深圳中电支行</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15" w:name="_Toc20176"/>
      <w:r>
        <w:rPr>
          <w:rFonts w:hint="eastAsia" w:ascii="宋体" w:hAnsi="宋体" w:cs="宋体"/>
          <w:b/>
          <w:bCs/>
          <w:color w:val="000000" w:themeColor="text1"/>
          <w:sz w:val="24"/>
          <w14:textFill>
            <w14:solidFill>
              <w14:schemeClr w14:val="tx1"/>
            </w14:solidFill>
          </w14:textFill>
        </w:rPr>
        <w:t>评标程序</w:t>
      </w:r>
      <w:bookmarkEnd w:id="15"/>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0时（北京时间）由会议主持人宣布定标会议开始。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八、评审委员会审查供应商的投标文件，工作人员记录审查的情况。</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九、评审委员会按以下工作程序进行：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1、评标委员会对各供应商的投标文件进行初审，对未能通过初审的投标文件作投标无效处理。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5、采用谈判的情况：参与投标且符合招标文件要求的供应商仅有一家，评审委员会将与投标供应商进行谈判。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供应商在谈判时由项目负责人与评审委员会进行谈判；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十、根据本次采购的结果，1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个工作日内与中标供应商签订合同。</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pStyle w:val="9"/>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16" w:name="_Toc3567"/>
      <w:r>
        <w:rPr>
          <w:rFonts w:hint="eastAsia" w:ascii="宋体" w:hAnsi="宋体" w:cs="宋体"/>
          <w:b/>
          <w:bCs/>
          <w:color w:val="000000" w:themeColor="text1"/>
          <w:sz w:val="24"/>
          <w14:textFill>
            <w14:solidFill>
              <w14:schemeClr w14:val="tx1"/>
            </w14:solidFill>
          </w14:textFill>
        </w:rPr>
        <w:t>合同格式及合同条款</w:t>
      </w:r>
      <w:bookmarkEnd w:id="16"/>
    </w:p>
    <w:p>
      <w:pPr>
        <w:spacing w:line="360" w:lineRule="auto"/>
        <w:ind w:firstLine="470" w:firstLineChars="196"/>
        <w:jc w:val="center"/>
        <w:rPr>
          <w:rFonts w:hint="eastAsia" w:ascii="宋体" w:hAnsi="宋体" w:cs="宋体"/>
          <w:color w:val="000000" w:themeColor="text1"/>
          <w:sz w:val="24"/>
          <w14:textFill>
            <w14:solidFill>
              <w14:schemeClr w14:val="tx1"/>
            </w14:solidFill>
          </w14:textFill>
        </w:rPr>
      </w:pPr>
      <w:bookmarkStart w:id="17" w:name="_Toc73517685"/>
      <w:bookmarkStart w:id="18" w:name="_Toc73518163"/>
      <w:bookmarkStart w:id="19" w:name="_Toc101074886"/>
      <w:bookmarkStart w:id="20" w:name="_Toc84303603"/>
      <w:bookmarkStart w:id="21" w:name="_Toc73521592"/>
      <w:bookmarkStart w:id="22" w:name="_Toc100052414"/>
      <w:bookmarkStart w:id="23" w:name="_Toc73521680"/>
    </w:p>
    <w:bookmarkEnd w:id="17"/>
    <w:bookmarkEnd w:id="18"/>
    <w:bookmarkEnd w:id="19"/>
    <w:bookmarkEnd w:id="20"/>
    <w:bookmarkEnd w:id="21"/>
    <w:bookmarkEnd w:id="22"/>
    <w:bookmarkEnd w:id="23"/>
    <w:p>
      <w:pPr>
        <w:pStyle w:val="31"/>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合同编号（甲方）：            </w:t>
      </w:r>
    </w:p>
    <w:p>
      <w:pPr>
        <w:pStyle w:val="31"/>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合同编号（乙方）：            </w:t>
      </w:r>
    </w:p>
    <w:p>
      <w:pPr>
        <w:pStyle w:val="31"/>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p>
    <w:p>
      <w:pPr>
        <w:pStyle w:val="31"/>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31"/>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局属企业2025年度薪酬</w:t>
      </w:r>
      <w:r>
        <w:rPr>
          <w:rFonts w:hint="eastAsia" w:ascii="宋体" w:hAnsi="宋体" w:cs="宋体"/>
          <w:b/>
          <w:color w:val="000000" w:themeColor="text1"/>
          <w:sz w:val="32"/>
          <w:szCs w:val="32"/>
          <w:lang w:eastAsia="zh-CN"/>
          <w14:textFill>
            <w14:solidFill>
              <w14:schemeClr w14:val="tx1"/>
            </w14:solidFill>
          </w14:textFill>
        </w:rPr>
        <w:t>专项监督检查</w:t>
      </w:r>
      <w:r>
        <w:rPr>
          <w:rFonts w:hint="eastAsia" w:ascii="宋体" w:hAnsi="宋体" w:cs="宋体"/>
          <w:b/>
          <w:color w:val="000000" w:themeColor="text1"/>
          <w:sz w:val="32"/>
          <w:szCs w:val="32"/>
          <w14:textFill>
            <w14:solidFill>
              <w14:schemeClr w14:val="tx1"/>
            </w14:solidFill>
          </w14:textFill>
        </w:rPr>
        <w:t>中介机构选聘项目</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委托合同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pStyle w:val="31"/>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pStyle w:val="31"/>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：局属企业2025年度薪酬</w:t>
      </w:r>
      <w:r>
        <w:rPr>
          <w:rFonts w:hint="eastAsia" w:ascii="宋体" w:hAnsi="宋体" w:cs="宋体"/>
          <w:color w:val="000000" w:themeColor="text1"/>
          <w:sz w:val="24"/>
          <w:u w:val="single"/>
          <w:lang w:eastAsia="zh-CN"/>
          <w14:textFill>
            <w14:solidFill>
              <w14:schemeClr w14:val="tx1"/>
            </w14:solidFill>
          </w14:textFill>
        </w:rPr>
        <w:t>专项监督检查</w:t>
      </w:r>
      <w:r>
        <w:rPr>
          <w:rFonts w:hint="eastAsia" w:ascii="宋体" w:hAnsi="宋体" w:cs="宋体"/>
          <w:color w:val="000000" w:themeColor="text1"/>
          <w:sz w:val="24"/>
          <w:u w:val="single"/>
          <w14:textFill>
            <w14:solidFill>
              <w14:schemeClr w14:val="tx1"/>
            </w14:solidFill>
          </w14:textFill>
        </w:rPr>
        <w:t>中介机构选聘项目</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委托方（甲方）：</w:t>
      </w:r>
      <w:r>
        <w:rPr>
          <w:rFonts w:hint="eastAsia" w:ascii="宋体" w:hAnsi="宋体" w:cs="宋体"/>
          <w:color w:val="000000" w:themeColor="text1"/>
          <w:sz w:val="24"/>
          <w:u w:val="single"/>
          <w14:textFill>
            <w14:solidFill>
              <w14:schemeClr w14:val="tx1"/>
            </w14:solidFill>
          </w14:textFill>
        </w:rPr>
        <w:t xml:space="preserve">  深圳市前海深港现代服务业合作区管理局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承接方（乙方）：</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二〇二五年  月</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甲方： </w:t>
      </w:r>
      <w:r>
        <w:rPr>
          <w:rFonts w:hint="eastAsia" w:ascii="宋体" w:hAnsi="宋体" w:cs="宋体"/>
          <w:color w:val="000000" w:themeColor="text1"/>
          <w:sz w:val="24"/>
          <w:u w:val="single"/>
          <w14:textFill>
            <w14:solidFill>
              <w14:schemeClr w14:val="tx1"/>
            </w14:solidFill>
          </w14:textFill>
        </w:rPr>
        <w:t>深圳市前海深港现代服务业合作区管理局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地址： </w:t>
      </w:r>
      <w:r>
        <w:rPr>
          <w:rFonts w:hint="eastAsia" w:ascii="宋体" w:hAnsi="宋体" w:cs="宋体"/>
          <w:color w:val="000000" w:themeColor="text1"/>
          <w:sz w:val="24"/>
          <w:u w:val="single"/>
          <w14:textFill>
            <w14:solidFill>
              <w14:schemeClr w14:val="tx1"/>
            </w14:solidFill>
          </w14:textFill>
        </w:rPr>
        <w:t>深圳市前海深港合作区</w:t>
      </w:r>
      <w:r>
        <w:rPr>
          <w:rFonts w:ascii="宋体" w:hAnsi="宋体" w:cs="宋体"/>
          <w:color w:val="000000" w:themeColor="text1"/>
          <w:sz w:val="24"/>
          <w:u w:val="single"/>
          <w14:textFill>
            <w14:solidFill>
              <w14:schemeClr w14:val="tx1"/>
            </w14:solidFill>
          </w14:textFill>
        </w:rPr>
        <w:t>桂湾五路123号前海大厦T1栋前海管理局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乙方：</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地址：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以下甲方和乙方合称“双方”。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根据《中华人民共和国民法典》等法律、法规的相关规定和编号为【</w:t>
      </w:r>
      <w:r>
        <w:rPr>
          <w:rFonts w:hint="eastAsia" w:ascii="宋体" w:hAnsi="宋体" w:cs="宋体"/>
          <w:color w:val="000000" w:themeColor="text1"/>
          <w:sz w:val="24"/>
          <w:u w:val="single"/>
          <w:lang w:eastAsia="zh-CN"/>
          <w14:textFill>
            <w14:solidFill>
              <w14:schemeClr w14:val="tx1"/>
            </w14:solidFill>
          </w14:textFill>
        </w:rPr>
        <w:t>QH2025149</w:t>
      </w:r>
      <w:r>
        <w:rPr>
          <w:rFonts w:hint="eastAsia" w:ascii="宋体" w:hAnsi="宋体" w:cs="宋体"/>
          <w:color w:val="000000" w:themeColor="text1"/>
          <w:sz w:val="24"/>
          <w14:textFill>
            <w14:solidFill>
              <w14:schemeClr w14:val="tx1"/>
            </w14:solidFill>
          </w14:textFill>
        </w:rPr>
        <w:t>】招标项目的中标结果，由【***】单位（以下简称乙方）为中标人。按照《中华人民共和国民法典》和《深圳经济特区政府采购条例》，经甲乙双方协商，就甲方委托</w:t>
      </w:r>
      <w:r>
        <w:rPr>
          <w:rFonts w:hint="eastAsia" w:ascii="宋体" w:hAnsi="宋体" w:cs="宋体"/>
          <w:b/>
          <w:bCs/>
          <w:color w:val="000000" w:themeColor="text1"/>
          <w:sz w:val="24"/>
          <w:u w:val="none"/>
          <w14:textFill>
            <w14:solidFill>
              <w14:schemeClr w14:val="tx1"/>
            </w14:solidFill>
          </w14:textFill>
        </w:rPr>
        <w:t>乙方开展</w:t>
      </w:r>
      <w:r>
        <w:rPr>
          <w:rFonts w:hint="eastAsia" w:ascii="宋体" w:hAnsi="宋体" w:cs="宋体"/>
          <w:b/>
          <w:bCs/>
          <w:color w:val="000000" w:themeColor="text1"/>
          <w:sz w:val="24"/>
          <w:u w:val="single"/>
          <w14:textFill>
            <w14:solidFill>
              <w14:schemeClr w14:val="tx1"/>
            </w14:solidFill>
          </w14:textFill>
        </w:rPr>
        <w:t>局属企业2025年度薪酬</w:t>
      </w:r>
      <w:r>
        <w:rPr>
          <w:rFonts w:hint="eastAsia" w:ascii="宋体" w:hAnsi="宋体" w:cs="宋体"/>
          <w:b/>
          <w:bCs/>
          <w:color w:val="000000" w:themeColor="text1"/>
          <w:sz w:val="24"/>
          <w:u w:val="single"/>
          <w:lang w:eastAsia="zh-CN"/>
          <w14:textFill>
            <w14:solidFill>
              <w14:schemeClr w14:val="tx1"/>
            </w14:solidFill>
          </w14:textFill>
        </w:rPr>
        <w:t>专项监督检查</w:t>
      </w:r>
      <w:r>
        <w:rPr>
          <w:rFonts w:hint="eastAsia" w:ascii="宋体" w:hAnsi="宋体" w:cs="宋体"/>
          <w:b/>
          <w:bCs/>
          <w:color w:val="000000" w:themeColor="text1"/>
          <w:sz w:val="24"/>
          <w:u w:val="single"/>
          <w14:textFill>
            <w14:solidFill>
              <w14:schemeClr w14:val="tx1"/>
            </w14:solidFill>
          </w14:textFill>
        </w:rPr>
        <w:t>中介机构选聘项目</w:t>
      </w:r>
      <w:r>
        <w:rPr>
          <w:rFonts w:hint="eastAsia" w:ascii="宋体" w:hAnsi="宋体" w:cs="宋体"/>
          <w:b/>
          <w:bCs/>
          <w:color w:val="000000" w:themeColor="text1"/>
          <w:kern w:val="0"/>
          <w:sz w:val="24"/>
          <w:u w:val="single"/>
          <w14:textFill>
            <w14:solidFill>
              <w14:schemeClr w14:val="tx1"/>
            </w14:solidFill>
          </w14:textFill>
        </w:rPr>
        <w:t>（以下简称本项目）</w:t>
      </w:r>
      <w:r>
        <w:rPr>
          <w:rFonts w:hint="eastAsia" w:ascii="宋体" w:hAnsi="宋体" w:cs="宋体"/>
          <w:color w:val="000000" w:themeColor="text1"/>
          <w:sz w:val="24"/>
          <w14:textFill>
            <w14:solidFill>
              <w14:schemeClr w14:val="tx1"/>
            </w14:solidFill>
          </w14:textFill>
        </w:rPr>
        <w:t>，达成以下合同条款：</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第一条 项目内容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1.项目名称：局属企业2025年度薪酬</w:t>
      </w:r>
      <w:r>
        <w:rPr>
          <w:rFonts w:hint="eastAsia" w:ascii="宋体" w:hAnsi="宋体" w:cs="宋体"/>
          <w:color w:val="000000" w:themeColor="text1"/>
          <w:sz w:val="24"/>
          <w:lang w:eastAsia="zh-CN"/>
          <w14:textFill>
            <w14:solidFill>
              <w14:schemeClr w14:val="tx1"/>
            </w14:solidFill>
          </w14:textFill>
        </w:rPr>
        <w:t>专项监督检查</w:t>
      </w:r>
      <w:r>
        <w:rPr>
          <w:rFonts w:hint="eastAsia" w:ascii="宋体" w:hAnsi="宋体" w:cs="宋体"/>
          <w:color w:val="000000" w:themeColor="text1"/>
          <w:sz w:val="24"/>
          <w14:textFill>
            <w14:solidFill>
              <w14:schemeClr w14:val="tx1"/>
            </w14:solidFill>
          </w14:textFill>
        </w:rPr>
        <w:t>中介机构选聘项目</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.工作内容</w:t>
      </w:r>
    </w:p>
    <w:p>
      <w:pPr>
        <w:tabs>
          <w:tab w:val="left" w:pos="720"/>
        </w:tabs>
        <w:autoSpaceDE w:val="0"/>
        <w:autoSpaceDN w:val="0"/>
        <w:adjustRightInd w:val="0"/>
        <w:spacing w:line="360" w:lineRule="auto"/>
        <w:ind w:right="17" w:firstLine="480" w:firstLineChars="200"/>
        <w:jc w:val="left"/>
        <w:outlineLvl w:val="1"/>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cs="宋体"/>
          <w:bCs/>
          <w:color w:val="000000" w:themeColor="text1"/>
          <w:sz w:val="24"/>
          <w:lang w:eastAsia="zh-CN"/>
          <w14:textFill>
            <w14:solidFill>
              <w14:schemeClr w14:val="tx1"/>
            </w14:solidFill>
          </w14:textFill>
        </w:rPr>
        <w:t>协助对前海管理局局属企业进行专项监督检查，具体包括薪酬合规性检查，薪酬数据分析、薪酬市场对标等。</w:t>
      </w:r>
    </w:p>
    <w:p>
      <w:pPr>
        <w:tabs>
          <w:tab w:val="left" w:pos="720"/>
        </w:tabs>
        <w:autoSpaceDE w:val="0"/>
        <w:autoSpaceDN w:val="0"/>
        <w:adjustRightInd w:val="0"/>
        <w:spacing w:line="360" w:lineRule="auto"/>
        <w:ind w:right="17" w:firstLine="482" w:firstLineChars="200"/>
        <w:jc w:val="left"/>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第二条  服务期限及服务地点</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1.服务期限：自签订合同之日起6个月。</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2.后续服务要求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项目后续服务期限为最终成果通过甲方审查之日起的1年内，乙方须与甲方保持全面沟通，提供技术服务支持。</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3.服务地点：甲方指定地点。</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第三条  项目资料归属</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1.所有提交给甲方的项目文件及相关资料的</w:t>
      </w:r>
      <w:r>
        <w:rPr>
          <w:rFonts w:ascii="宋体" w:hAnsi="宋体" w:cs="宋体"/>
          <w:color w:val="000000" w:themeColor="text1"/>
          <w:sz w:val="24"/>
          <w14:textFill>
            <w14:solidFill>
              <w14:schemeClr w14:val="tx1"/>
            </w14:solidFill>
          </w14:textFill>
        </w:rPr>
        <w:t>阶段性成果及</w:t>
      </w:r>
      <w:r>
        <w:rPr>
          <w:rFonts w:hint="eastAsia" w:ascii="宋体" w:hAnsi="宋体" w:cs="宋体"/>
          <w:color w:val="000000" w:themeColor="text1"/>
          <w:sz w:val="24"/>
          <w14:textFill>
            <w14:solidFill>
              <w14:schemeClr w14:val="tx1"/>
            </w14:solidFill>
          </w14:textFill>
        </w:rPr>
        <w:t>最后文本，包括为履行服务范围所编制的计划和证明资料等，都属于甲方</w:t>
      </w:r>
      <w:r>
        <w:rPr>
          <w:rFonts w:ascii="宋体" w:hAnsi="宋体" w:cs="宋体"/>
          <w:color w:val="000000" w:themeColor="text1"/>
          <w:sz w:val="24"/>
          <w14:textFill>
            <w14:solidFill>
              <w14:schemeClr w14:val="tx1"/>
            </w14:solidFill>
          </w14:textFill>
        </w:rPr>
        <w:t>所有</w:t>
      </w:r>
      <w:r>
        <w:rPr>
          <w:rFonts w:hint="eastAsia" w:ascii="宋体" w:hAnsi="宋体" w:cs="宋体"/>
          <w:color w:val="000000" w:themeColor="text1"/>
          <w:sz w:val="24"/>
          <w14:textFill>
            <w14:solidFill>
              <w14:schemeClr w14:val="tx1"/>
            </w14:solidFill>
          </w14:textFill>
        </w:rPr>
        <w:t>，乙方在提交给甲方之前应将上述资料进行整理归类和编制索引。</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2.乙方未经甲方的书面同意，不得将上述资料用于与本项目之外的任何项目，也不得将其泄露或授权给第三方使用。</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第四条  甲方的义务</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.向乙方提供与本项目服务工作有关的资料。</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.负责组织对项目成果的</w:t>
      </w:r>
      <w:r>
        <w:rPr>
          <w:rFonts w:ascii="宋体" w:hAnsi="宋体" w:cs="宋体"/>
          <w:color w:val="000000" w:themeColor="text1"/>
          <w:sz w:val="24"/>
          <w14:textFill>
            <w14:solidFill>
              <w14:schemeClr w14:val="tx1"/>
            </w14:solidFill>
          </w14:textFill>
        </w:rPr>
        <w:t>验收</w:t>
      </w:r>
      <w:r>
        <w:rPr>
          <w:rFonts w:hint="eastAsia" w:ascii="宋体" w:hAnsi="宋体" w:cs="宋体"/>
          <w:color w:val="000000" w:themeColor="text1"/>
          <w:sz w:val="24"/>
          <w14:textFill>
            <w14:solidFill>
              <w14:schemeClr w14:val="tx1"/>
            </w14:solidFill>
          </w14:textFill>
        </w:rPr>
        <w:t>。</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.根据合同的条款按时支付合同价款。</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第五条 乙方的义务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１.应按照【</w:t>
      </w:r>
      <w:r>
        <w:rPr>
          <w:rFonts w:hint="eastAsia" w:ascii="宋体" w:hAnsi="宋体" w:cs="宋体"/>
          <w:color w:val="000000" w:themeColor="text1"/>
          <w:sz w:val="24"/>
          <w:lang w:eastAsia="zh-CN"/>
          <w14:textFill>
            <w14:solidFill>
              <w14:schemeClr w14:val="tx1"/>
            </w14:solidFill>
          </w14:textFill>
        </w:rPr>
        <w:t>QH2025149</w:t>
      </w:r>
      <w:r>
        <w:rPr>
          <w:rFonts w:hint="eastAsia" w:ascii="宋体" w:hAnsi="宋体" w:cs="宋体"/>
          <w:color w:val="000000" w:themeColor="text1"/>
          <w:sz w:val="24"/>
          <w14:textFill>
            <w14:solidFill>
              <w14:schemeClr w14:val="tx1"/>
            </w14:solidFill>
          </w14:textFill>
        </w:rPr>
        <w:t>】号招标文件、乙方投标文件以及本合同的要求按期完成本项目服务工作。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2.在履行合同期间或合同规定期限内，不得泄露与本合同规定业务活动有关的保密资料。</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应按国家、广东省及深圳市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4.对甲方提出的合理的额外服务，不应予以拒绝。</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应接受甲方对工作进展的询问、监督和指导，严格按本合同约定的内容、标准和期限完成项目研究工作，并向甲方提交项目研究成果。项目工作完成后，乙方应按照甲方要求将完成本项目的工作总结和相关台</w:t>
      </w:r>
      <w:r>
        <w:rPr>
          <w:rFonts w:hint="eastAsia" w:ascii="宋体" w:hAnsi="宋体" w:cs="宋体"/>
          <w:color w:val="000000" w:themeColor="text1"/>
          <w:sz w:val="24"/>
          <w:lang w:eastAsia="zh-CN"/>
          <w14:textFill>
            <w14:solidFill>
              <w14:schemeClr w14:val="tx1"/>
            </w14:solidFill>
          </w14:textFill>
        </w:rPr>
        <w:t>账</w:t>
      </w:r>
      <w:r>
        <w:rPr>
          <w:rFonts w:hint="eastAsia" w:ascii="宋体" w:hAnsi="宋体" w:cs="宋体"/>
          <w:color w:val="000000" w:themeColor="text1"/>
          <w:sz w:val="24"/>
          <w14:textFill>
            <w14:solidFill>
              <w14:schemeClr w14:val="tx1"/>
            </w14:solidFill>
          </w14:textFill>
        </w:rPr>
        <w:t>资料交给甲方。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6.乙方应采取必要措施配合甲方验收人员的工作，对于验收过程中发现的问题，乙方应在发现问题之日起3天内进行改正，以符合甲方的需要。</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7.乙方应独立完成本项目。未经甲方书面在先同意，乙方不得向任何第三方全部或部分转让本项目。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为保证项目成果的质量，乙方在合同履行期间，应按照本项目工作内容要求组织专业的项目团队，团队成员应与投标文件一致。团队负责人负责对项目实施全过程进行组织和指导，并承担项目的实质性工作。负责人及相关工作人员名单在甲方确认后如需更换，乙方应事先征得甲方的书面同意，且接替的工作人员的职位、资历、资质应与原定工作人员相当，否则，每擅自更换一个项目团队成员（含项目负责人），乙方应向甲方支付本合同总价款5%的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13.乙方指定项目联系人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乙方：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姓名：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联系方式： </w:t>
      </w:r>
    </w:p>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变更项目联系人的，应当在5个工作日内以书面形式通知甲方。未及时通知并影响本合同履行或造成损失的，应承担相应的责任。乙方变更通讯地址或者联系方式，应及时将变更后的地址、联系方式通知甲方，否则乙方应对此造成的一切后果承担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第六条  甲方的权利</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1.甲方对项目过程的决策、控制、实施等环节实行全面管理，协调和监督研究工作开展，控制项目工作过程，进行项目成果验收。</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2.检查乙方人员到位情况，如因人力、能力不足致使工作不能按计划完成时，有权要求乙方增加或替换相应的技术人员，直至甲方认可，乙方不得拒绝。</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3.甲方有权向乙方询问项目工作进展及相关情况，并要求乙方在指定时间内做出答复。</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4.甲方有权对乙方提交的阶段性成果、最终成果送审稿等相关工作文件进行审核并提出修改意见。</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5.甲方对乙方在委托权限范围内完成委托事项有指导、监督权利。</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6.甲方有权要求乙方全面履行合同。甲方不接受部分履行，如本合同项下部分成果文件未能按时交付则视为整体延误。</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第七条  乙方的权利</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1.乙方在本项目服务过程中，如甲方提供的资料不明确时可向甲方提出书面报告。</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2.乙方在本项目服务过程中，有权要求甲方就本服务业务有关的问题予以协调和支持。</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3.乙方在本项目服务过程中，有到现场勘察并要求甲方协调的权利。</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4.根据合同约定收取相应的合同价款。</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.乙方就本协议项下全部义务无条件对甲方承担连带责任。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第八条  人员要求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以下为本项目核心领导团队。</w:t>
      </w:r>
    </w:p>
    <w:tbl>
      <w:tblPr>
        <w:tblStyle w:val="21"/>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拟任</w:t>
            </w:r>
            <w:r>
              <w:rPr>
                <w:rFonts w:ascii="宋体" w:hAnsi="宋体" w:cs="宋体"/>
                <w:color w:val="000000" w:themeColor="text1"/>
                <w:sz w:val="24"/>
                <w14:textFill>
                  <w14:solidFill>
                    <w14:schemeClr w14:val="tx1"/>
                  </w14:solidFill>
                </w14:textFill>
              </w:rPr>
              <w:t>团队</w:t>
            </w:r>
            <w:r>
              <w:rPr>
                <w:rFonts w:hint="eastAsia" w:ascii="宋体" w:hAnsi="宋体" w:cs="宋体"/>
                <w:color w:val="000000" w:themeColor="text1"/>
                <w:sz w:val="24"/>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bl>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1.参加本项目的人员必须具有国家和有关部门规定的相应资质。</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2.参加本项目的人员配置必须与合同中的项目成员组成一致，若需调整需经甲方同意后，方可变更。</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3.必须以乙方直属人员</w:t>
      </w:r>
      <w:r>
        <w:rPr>
          <w:rFonts w:ascii="宋体" w:hAnsi="宋体" w:cs="宋体"/>
          <w:color w:val="000000" w:themeColor="text1"/>
          <w:sz w:val="24"/>
          <w14:textFill>
            <w14:solidFill>
              <w14:schemeClr w14:val="tx1"/>
            </w14:solidFill>
          </w14:textFill>
        </w:rPr>
        <w:t>（直属人员指</w:t>
      </w:r>
      <w:r>
        <w:rPr>
          <w:rFonts w:hint="eastAsia" w:ascii="宋体" w:hAnsi="宋体" w:cs="宋体"/>
          <w:color w:val="000000" w:themeColor="text1"/>
          <w:sz w:val="24"/>
          <w14:textFill>
            <w14:solidFill>
              <w14:schemeClr w14:val="tx1"/>
            </w14:solidFill>
          </w14:textFill>
        </w:rPr>
        <w:t>劳动合同、社会保险等劳动关系</w:t>
      </w:r>
      <w:r>
        <w:rPr>
          <w:rFonts w:ascii="宋体" w:hAnsi="宋体" w:cs="宋体"/>
          <w:color w:val="000000" w:themeColor="text1"/>
          <w:sz w:val="24"/>
          <w14:textFill>
            <w14:solidFill>
              <w14:schemeClr w14:val="tx1"/>
            </w14:solidFill>
          </w14:textFill>
        </w:rPr>
        <w:t>在乙方的人员）</w:t>
      </w:r>
      <w:r>
        <w:rPr>
          <w:rFonts w:hint="eastAsia" w:ascii="宋体" w:hAnsi="宋体" w:cs="宋体"/>
          <w:color w:val="000000" w:themeColor="text1"/>
          <w:sz w:val="24"/>
          <w14:textFill>
            <w14:solidFill>
              <w14:schemeClr w14:val="tx1"/>
            </w14:solidFill>
          </w14:textFill>
        </w:rPr>
        <w:t>参与本项目服务，不得使用挂靠队伍。</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4.项目组成员不少于</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人（含一名项目负责人），学历不低于</w:t>
      </w:r>
      <w:r>
        <w:rPr>
          <w:rFonts w:hint="eastAsia" w:ascii="宋体" w:hAnsi="宋体" w:cs="宋体"/>
          <w:color w:val="000000" w:themeColor="text1"/>
          <w:sz w:val="24"/>
          <w:lang w:eastAsia="zh-CN"/>
          <w14:textFill>
            <w14:solidFill>
              <w14:schemeClr w14:val="tx1"/>
            </w14:solidFill>
          </w14:textFill>
        </w:rPr>
        <w:t>大学本科</w:t>
      </w:r>
      <w:r>
        <w:rPr>
          <w:rFonts w:hint="eastAsia" w:ascii="宋体" w:hAnsi="宋体" w:cs="宋体"/>
          <w:bCs/>
          <w:color w:val="000000" w:themeColor="text1"/>
          <w:sz w:val="24"/>
          <w:lang w:eastAsia="zh-CN"/>
          <w14:textFill>
            <w14:solidFill>
              <w14:schemeClr w14:val="tx1"/>
            </w14:solidFill>
          </w14:textFill>
        </w:rPr>
        <w:t>（项目负责人学历不低于硕士研究生）</w:t>
      </w:r>
      <w:r>
        <w:rPr>
          <w:rFonts w:hint="eastAsia" w:ascii="宋体" w:hAnsi="宋体" w:cs="宋体"/>
          <w:color w:val="000000" w:themeColor="text1"/>
          <w:sz w:val="24"/>
          <w14:textFill>
            <w14:solidFill>
              <w14:schemeClr w14:val="tx1"/>
            </w14:solidFill>
          </w14:textFill>
        </w:rPr>
        <w:t>，项目组需及时响应项目服务需求，并至少按月度开展项目工作汇报。</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第九条 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1.本项目全部阶段性成果和最终成果的所有权、知识产权以及与之相关的所有权利归甲方所有；本合同签署前双方已经拥有的知识产权权利，仍归各自所有。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2.双方确定，甲方有权对乙方按照本合同约定提供的成果进行后续改进。由此产生的具有实质性或创造性技术进步特征的新的技术成果及其权利全部由甲方享有。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所提交的全部阶段性成果和最终成果文件及任何数据、资料、软件等不得侵犯任何第三方的知识产权或其他权利，由于该等文件、数据、资料、软件侵权所导致的任何索赔或责任均由乙方承担。同时，甲方有权要求乙方修改成果至不侵权或解除合同，并保留要求乙方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甲方书面在先同意，乙方不得将本项目的阶段性成果和/或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5.乙方完成本项目的研究人员享有在有关技术成果文件上署名的权利和与甲方共同获得有关荣誉证书、奖励的权利。</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第十条  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4" w:name="_Toc216520223"/>
      <w:r>
        <w:rPr>
          <w:rFonts w:hint="eastAsia" w:ascii="宋体" w:hAnsi="宋体" w:cs="宋体"/>
          <w:color w:val="000000" w:themeColor="text1"/>
          <w:sz w:val="24"/>
          <w14:textFill>
            <w14:solidFill>
              <w14:schemeClr w14:val="tx1"/>
            </w14:solidFill>
          </w14:textFill>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24"/>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3.乙方须以保密方式处理在编制本项目成果文件过程中自甲方、甲方工作人员或甲方关联机构获得的相关信息、资料、图纸、数据等，或由甲方在履行本合同过程中明确指明为秘密的任何信息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乙方因本项目工作所直接或间接取得、处理或接触的任何其他资料。未经甲方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5" w:name="_Toc216520224"/>
      <w:r>
        <w:rPr>
          <w:rFonts w:hint="eastAsia" w:ascii="宋体" w:hAnsi="宋体" w:cs="宋体"/>
          <w:color w:val="000000" w:themeColor="text1"/>
          <w:sz w:val="24"/>
          <w14:textFill>
            <w14:solidFill>
              <w14:schemeClr w14:val="tx1"/>
            </w14:solidFill>
          </w14:textFill>
        </w:rPr>
        <w:t>5</w:t>
      </w:r>
      <w:bookmarkEnd w:id="25"/>
      <w:bookmarkStart w:id="26" w:name="_Toc216520226"/>
      <w:r>
        <w:rPr>
          <w:rFonts w:hint="eastAsia" w:ascii="宋体" w:hAnsi="宋体" w:cs="宋体"/>
          <w:color w:val="000000" w:themeColor="text1"/>
          <w:sz w:val="24"/>
          <w14:textFill>
            <w14:solidFill>
              <w14:schemeClr w14:val="tx1"/>
            </w14:solidFill>
          </w14:textFill>
        </w:rPr>
        <w:t>.上述保密义务不适用以下情况：</w:t>
      </w:r>
      <w:bookmarkEnd w:id="26"/>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6.如乙方违反上述保密条款，甲方有权解除本合同，乙方应在合同解除通知发出之日起10日内向甲方支付本合同服务费总金额20%的违约金，如果违约金无法弥补甲方损失，甲方保留要求乙方赔偿全部损失的权利。</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第十一条  项目服务费用及付款方式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1.合同价款：本合同总价包干</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服务费总金额共计人民币 XXXX 元整（￥ ）。服务费包括但不限于人员研究费用、调研差旅费、专家咨询费、资料费、税费等所有费用，并提供合同要求的有关成果材料，以及其它相关服务的全部费用，在合同实施期间，除另签补充合同外，甲方不接受乙方以任何理由、任何名目提出增加费用的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合同价款由甲方分2期支付至乙方指定银行账户：</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2.1.首期：合同签订生效后，根据乙方的付款申请，</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向乙方指定银行账户支付合同服务费总金额的50%；人民币  整（¥  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2.2.第2期：</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完成全部成果交付并通过</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验收后，根据乙方的付款申请，</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向乙方指定银行账户支付本合同服务费总金额的50%；人民币  整（¥  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上述每期款项均在满足付款条件，且甲方收到乙方开具的载明相应金额的合格发票后10个工作日内付至乙方指定银行账户。如未及时收到发票，则甲方相应付款时间顺延。若因甲方付款审批影响支付进度，请乙方予以谅解，并不得就此向甲方索赔。</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3.乙方银行账户信息：</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户名：</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账号：</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第十二条 工作成果与验收要求</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bookmarkStart w:id="27" w:name="OLE_LINK8"/>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最终</w:t>
      </w:r>
      <w:r>
        <w:rPr>
          <w:rFonts w:hint="eastAsia" w:ascii="宋体" w:hAnsi="宋体" w:cs="宋体"/>
          <w:color w:val="000000" w:themeColor="text1"/>
          <w:sz w:val="24"/>
          <w14:textFill>
            <w14:solidFill>
              <w14:schemeClr w14:val="tx1"/>
            </w14:solidFill>
          </w14:textFill>
        </w:rPr>
        <w:t>成果</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出具4家局属企业薪酬专项</w:t>
      </w:r>
      <w:r>
        <w:rPr>
          <w:rFonts w:hint="eastAsia" w:ascii="宋体" w:hAnsi="宋体" w:cs="宋体"/>
          <w:color w:val="000000" w:themeColor="text1"/>
          <w:sz w:val="24"/>
          <w:lang w:eastAsia="zh-CN"/>
          <w14:textFill>
            <w14:solidFill>
              <w14:schemeClr w14:val="tx1"/>
            </w14:solidFill>
          </w14:textFill>
        </w:rPr>
        <w:t>监督检查</w:t>
      </w:r>
      <w:r>
        <w:rPr>
          <w:rFonts w:hint="eastAsia" w:ascii="宋体" w:hAnsi="宋体" w:cs="宋体"/>
          <w:color w:val="000000" w:themeColor="text1"/>
          <w:sz w:val="24"/>
          <w14:textFill>
            <w14:solidFill>
              <w14:schemeClr w14:val="tx1"/>
            </w14:solidFill>
          </w14:textFill>
        </w:rPr>
        <w:t>报告。</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2.验收要求</w:t>
      </w:r>
    </w:p>
    <w:bookmarkEnd w:id="27"/>
    <w:p>
      <w:pPr>
        <w:spacing w:line="360" w:lineRule="auto"/>
        <w:ind w:firstLine="480" w:firstLineChars="200"/>
        <w:outlineLvl w:val="1"/>
        <w:rPr>
          <w:rFonts w:hint="eastAsia"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乙方按甲方的工作内容及要求完成相应工作，并提交全部工作成果后，由甲方根据服务内容组织验收和工作评价。所有工作成果要求提供电子文档（可编辑版本及盖章电子版本各1份）及纸质文档（约6份，具体根据实际需求确认）。</w:t>
      </w:r>
      <w:r>
        <w:rPr>
          <w:rFonts w:hint="eastAsia" w:ascii="宋体" w:hAnsi="宋体" w:cs="宋体"/>
          <w:bCs/>
          <w:color w:val="000000" w:themeColor="text1"/>
          <w:sz w:val="24"/>
          <w:lang w:val="en-US" w:eastAsia="zh-CN"/>
          <w14:textFill>
            <w14:solidFill>
              <w14:schemeClr w14:val="tx1"/>
            </w14:solidFill>
          </w14:textFill>
        </w:rPr>
        <w:t>最终成果验收合格的标志为甲方审查通过。</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第十三条 合同提前终止</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双方协商同意提前终止本合同的，按双方协商约定的方式进行清算执行。</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有下列情形之一的，本合同自甲方向乙方发出书面通知之日起终止：</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甲方的职能发生转变，不再具有委托职能。</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本合同签订时适用的法律法规或政策发生变化，且对本合同的继续履行造成重大影响。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如发生不可抗力或其他超出合同双方控制的事件，致使一方无法履行合同，本合同解除。</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发生不可抗力，甲乙双方承担各自的损失。由于其中一方迟延履行合同义务后发生不可抗力的，其违约责任不能免除。</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第十四条  争议解决办法</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因本合同的履行发生的或与本合同有关的争议或纠纷，由甲乙双方协商解决。协商不成的，任意一方有权向深圳前海合作区人民法院提起诉讼。</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第十五条 项目变更</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1.本合同履行过程中的需求变更和进度调整，以甲乙双方达成一致的书面文件为准。</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4、在合同所约定的工作范畴内的服务，本合同价格不予变更。</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第十六条 风险责任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乙方应完全地按照【</w:t>
      </w:r>
      <w:r>
        <w:rPr>
          <w:rFonts w:hint="eastAsia" w:ascii="宋体" w:hAnsi="宋体" w:cs="宋体"/>
          <w:color w:val="000000" w:themeColor="text1"/>
          <w:sz w:val="24"/>
          <w:lang w:eastAsia="zh-CN"/>
          <w14:textFill>
            <w14:solidFill>
              <w14:schemeClr w14:val="tx1"/>
            </w14:solidFill>
          </w14:textFill>
        </w:rPr>
        <w:t>QH2025149</w:t>
      </w:r>
      <w:r>
        <w:rPr>
          <w:rFonts w:hint="eastAsia" w:ascii="宋体" w:hAnsi="宋体" w:cs="宋体"/>
          <w:color w:val="000000" w:themeColor="text1"/>
          <w:sz w:val="24"/>
          <w14:textFill>
            <w14:solidFill>
              <w14:schemeClr w14:val="tx1"/>
            </w14:solidFill>
          </w14:textFill>
        </w:rPr>
        <w:t>】号招标文件的要求和乙方投标文件的承诺完成本项目，出于自身财务、技术、人力等原因导致项目失败的，应承担全部责任。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第十七条  违约责任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1.乙方未按照本合同约定的时间完成本项目各阶段工作，每延迟一日，甲方有权自尚未支付的合同款项中扣除本合同服务费总金额的1‰的逾期违约金。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2.本项目项下的工作内容不可分割，任一文件的迟延交付均视为整个项目的迟延交付。</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3.本合同履行期间，发生下述情形时，甲方有权解除本合同，乙方除应退还甲方已支付的全部款项外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（1）因乙方原因，未能按合同约定的日期(含协商延缓的日期)确保完成项目内容的；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（2）因乙方工作的错误或遗漏造成项目质量不达标，工作成果质量低劣，不能满足甲方工作需要和要求；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（3）乙方虽如期提交最终成果，但连续二次未能通过甲方验收的；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（4）未经甲方书面在先同意，乙方擅自将本合同项目与任何第三方合作，或将本合同标的全部或部分擅自转委托给任何第三方，且未按甲方的要求终止与第三方的合同的；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（5）项目负责人未承担本合同项目实质性工作，或未经甲方书面在先同意，乙方擅自更换项目负责人的；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（7）乙方明确表示或者以自己的行为表明不履行本合同的。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5.上述违约责任各自独立且可累加。本合同所约定的违约金如低于因违约行为所造成的损失，违约方应补偿上述不足部分的损失。</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第十八条  其他</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（1）合同书及补充协议；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（2）中标通知书；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（3）招标文件（编号：</w:t>
      </w:r>
      <w:r>
        <w:rPr>
          <w:rFonts w:hint="eastAsia" w:ascii="宋体" w:hAnsi="宋体" w:cs="宋体"/>
          <w:color w:val="000000" w:themeColor="text1"/>
          <w:sz w:val="24"/>
          <w:lang w:eastAsia="zh-CN"/>
          <w14:textFill>
            <w14:solidFill>
              <w14:schemeClr w14:val="tx1"/>
            </w14:solidFill>
          </w14:textFill>
        </w:rPr>
        <w:t>QH2025149</w:t>
      </w:r>
      <w:r>
        <w:rPr>
          <w:rFonts w:hint="eastAsia" w:ascii="宋体" w:hAnsi="宋体" w:cs="宋体"/>
          <w:color w:val="000000" w:themeColor="text1"/>
          <w:sz w:val="24"/>
          <w14:textFill>
            <w14:solidFill>
              <w14:schemeClr w14:val="tx1"/>
            </w14:solidFill>
          </w14:textFill>
        </w:rPr>
        <w:t>）及其澄清、补正公告；</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3.本合同各条标题仅为提示之用，应以条文内容确定各方的权利义务。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4.本合同未尽事宜，由双方协商签订补充协议进行约定。补充协议应以书面形式作成，经双方法定代表人或其授权代表签字、盖章后与本合同具有同等法律效力。</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本合同约定的权利和义务不因合同双方发生收购、兼并、重组、分立而发生变化。如果发生上述情形，则本合同约定的权利和义务随之转移至收购、兼并、重组或分立后成立的单位。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本合同在国家法律、法规和规章规定的范围内执行。当国家法律、法规和规章发生变化导致本合同有关条款与之抵触时，双方协商变更或废止该条款，在此情况下，双方互不承担责任。</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如果本合同的任何条款在任何时候变成不合法、无效或不可强制执行而不从根本上影响本合同的效力时，本合同的其他条款不受影响。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任何一方未经另一方同意不得向任何第三方透露本合同的签订及其内容。甲方向其关联公司透露前述内容的，不受此限。</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11.本合同自双方法定代表人或其授权代表签字、盖章之日起生效，有效期至本合同全部权利义务履行完毕之日止。</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12.本合同一式六份，甲、乙方各执三份，均具有同等法律效力。</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（以下无正文，为签章栏）</w:t>
      </w:r>
    </w:p>
    <w:p>
      <w:pPr>
        <w:widowControl/>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（本页为签章页）</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p>
    <w:p>
      <w:pPr>
        <w:adjustRightInd w:val="0"/>
        <w:snapToGrid w:val="0"/>
        <w:spacing w:line="360" w:lineRule="auto"/>
        <w:ind w:left="8312" w:hanging="8312" w:hangingChars="345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甲方名称：                                 乙方名称：</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深圳市前海深港现代服务业合作区管理局</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（盖章）</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（盖章）</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法定代表人或授权代表：（签字）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法定代表人或授权代表：（签字）</w:t>
      </w:r>
    </w:p>
    <w:p>
      <w:pPr>
        <w:widowControl/>
        <w:adjustRightInd w:val="0"/>
        <w:snapToGrid w:val="0"/>
        <w:spacing w:line="360" w:lineRule="auto"/>
        <w:ind w:firstLine="200"/>
        <w:jc w:val="left"/>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日期：</w:t>
      </w:r>
    </w:p>
    <w:p>
      <w:pPr>
        <w:adjustRightInd w:val="0"/>
        <w:snapToGrid w:val="0"/>
        <w:spacing w:line="360" w:lineRule="auto"/>
        <w:ind w:firstLine="720" w:firstLineChars="300"/>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b/>
          <w:bCs/>
          <w:color w:val="000000" w:themeColor="text1"/>
          <w:szCs w:val="21"/>
          <w14:textFill>
            <w14:solidFill>
              <w14:schemeClr w14:val="tx1"/>
            </w14:solidFill>
          </w14:textFill>
        </w:rPr>
        <w:t>注：本合同样本仅供参考，具体条款内容采购人和中标人按前海管理局合同样本签订。实际合同样本不改变本招标文件的实质条件</w:t>
      </w:r>
      <w:r>
        <w:rPr>
          <w:rFonts w:hint="eastAsia" w:ascii="宋体" w:hAnsi="宋体" w:cs="宋体"/>
          <w:b/>
          <w:bCs/>
          <w:color w:val="000000" w:themeColor="text1"/>
          <w:sz w:val="24"/>
          <w14:textFill>
            <w14:solidFill>
              <w14:schemeClr w14:val="tx1"/>
            </w14:solidFill>
          </w14:textFill>
        </w:rPr>
        <w:t>。</w:t>
      </w:r>
    </w:p>
    <w:p>
      <w:pPr>
        <w:snapToGrid w:val="0"/>
        <w:spacing w:line="360" w:lineRule="auto"/>
        <w:rPr>
          <w:rFonts w:hint="eastAsia" w:ascii="宋体" w:hAnsi="宋体" w:cs="宋体"/>
          <w:color w:val="000000" w:themeColor="text1"/>
          <w:sz w:val="24"/>
          <w14:textFill>
            <w14:solidFill>
              <w14:schemeClr w14:val="tx1"/>
            </w14:solidFill>
          </w14:textFill>
        </w:rPr>
      </w:pPr>
    </w:p>
    <w:p>
      <w:pPr>
        <w:pStyle w:val="9"/>
        <w:rPr>
          <w:rFonts w:hint="eastAsia"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28" w:name="_Toc25518"/>
      <w:r>
        <w:rPr>
          <w:rFonts w:hint="eastAsia" w:ascii="宋体" w:hAnsi="宋体" w:cs="宋体"/>
          <w:b/>
          <w:bCs/>
          <w:color w:val="000000" w:themeColor="text1"/>
          <w:sz w:val="24"/>
          <w14:textFill>
            <w14:solidFill>
              <w14:schemeClr w14:val="tx1"/>
            </w14:solidFill>
          </w14:textFill>
        </w:rPr>
        <w:t>用户需求书</w:t>
      </w:r>
      <w:bookmarkEnd w:id="28"/>
    </w:p>
    <w:p>
      <w:pPr>
        <w:pStyle w:val="32"/>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bookmarkStart w:id="29" w:name="_Toc11045"/>
      <w:bookmarkStart w:id="30" w:name="_Toc23726"/>
      <w:r>
        <w:rPr>
          <w:rFonts w:hint="eastAsia" w:ascii="宋体" w:hAnsi="宋体" w:cs="宋体"/>
          <w:b/>
          <w:color w:val="000000" w:themeColor="text1"/>
          <w:sz w:val="24"/>
          <w14:textFill>
            <w14:solidFill>
              <w14:schemeClr w14:val="tx1"/>
            </w14:solidFill>
          </w14:textFill>
        </w:rPr>
        <w:t>说明：本章“用户需求书”的全部内容为本项目正常开展的基本要求，投标人必须完全响应，否则将导致投标无效。</w:t>
      </w:r>
    </w:p>
    <w:p>
      <w:pPr>
        <w:pStyle w:val="32"/>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w:t>
      </w:r>
      <w:bookmarkEnd w:id="29"/>
      <w:bookmarkEnd w:id="30"/>
      <w:bookmarkStart w:id="31" w:name="_Toc51746099"/>
      <w:r>
        <w:rPr>
          <w:rFonts w:hint="eastAsia" w:ascii="宋体" w:hAnsi="宋体" w:cs="宋体"/>
          <w:b/>
          <w:color w:val="000000" w:themeColor="text1"/>
          <w:sz w:val="24"/>
          <w:lang w:val="zh-CN"/>
          <w14:textFill>
            <w14:solidFill>
              <w14:schemeClr w14:val="tx1"/>
            </w14:solidFill>
          </w14:textFill>
        </w:rPr>
        <w:t>项目概况</w:t>
      </w:r>
    </w:p>
    <w:bookmarkEnd w:id="31"/>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为进一步提升局属企业薪酬清算效率，及时精准发现薪酬管理方面存在的问题，拟参考市国资委做法，选聘一家供应商开展2025年度薪酬清算工作。</w:t>
      </w:r>
    </w:p>
    <w:p>
      <w:pPr>
        <w:pStyle w:val="32"/>
        <w:numPr>
          <w:ilvl w:val="0"/>
          <w:numId w:val="5"/>
        </w:numPr>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工作内容</w:t>
      </w:r>
    </w:p>
    <w:p>
      <w:pPr>
        <w:pStyle w:val="32"/>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lang w:eastAsia="zh-CN"/>
          <w14:textFill>
            <w14:solidFill>
              <w14:schemeClr w14:val="tx1"/>
            </w14:solidFill>
          </w14:textFill>
        </w:rPr>
        <w:t>协助对前海管理局局属企业进行专项监督检查，具体包括薪酬合规性检查，薪酬数据分析、薪酬市场对标等。</w:t>
      </w:r>
    </w:p>
    <w:p>
      <w:pPr>
        <w:pStyle w:val="32"/>
        <w:numPr>
          <w:ilvl w:val="-1"/>
          <w:numId w:val="0"/>
        </w:numPr>
        <w:tabs>
          <w:tab w:val="left" w:pos="720"/>
        </w:tabs>
        <w:autoSpaceDE w:val="0"/>
        <w:autoSpaceDN w:val="0"/>
        <w:adjustRightInd w:val="0"/>
        <w:spacing w:line="360" w:lineRule="auto"/>
        <w:ind w:right="17" w:firstLine="481"/>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三、人员要求</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项目组成员不少于</w:t>
      </w:r>
      <w:r>
        <w:rPr>
          <w:rFonts w:hint="eastAsia" w:ascii="宋体" w:hAnsi="宋体" w:cs="宋体"/>
          <w:bCs/>
          <w:color w:val="000000" w:themeColor="text1"/>
          <w:sz w:val="24"/>
          <w:lang w:val="en-US" w:eastAsia="zh-CN"/>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人</w:t>
      </w:r>
      <w:r>
        <w:rPr>
          <w:rFonts w:hint="eastAsia" w:ascii="宋体" w:hAnsi="宋体" w:cs="宋体"/>
          <w:color w:val="000000" w:themeColor="text1"/>
          <w:sz w:val="24"/>
          <w14:textFill>
            <w14:solidFill>
              <w14:schemeClr w14:val="tx1"/>
            </w14:solidFill>
          </w14:textFill>
        </w:rPr>
        <w:t>（含一名项目负责人）</w:t>
      </w:r>
      <w:r>
        <w:rPr>
          <w:rFonts w:hint="eastAsia" w:ascii="宋体" w:hAnsi="宋体" w:cs="宋体"/>
          <w:bCs/>
          <w:color w:val="000000" w:themeColor="text1"/>
          <w:sz w:val="24"/>
          <w14:textFill>
            <w14:solidFill>
              <w14:schemeClr w14:val="tx1"/>
            </w14:solidFill>
          </w14:textFill>
        </w:rPr>
        <w:t>，最低学历不低于</w:t>
      </w:r>
      <w:r>
        <w:rPr>
          <w:rFonts w:hint="eastAsia" w:ascii="宋体" w:hAnsi="宋体" w:cs="宋体"/>
          <w:bCs/>
          <w:color w:val="000000" w:themeColor="text1"/>
          <w:sz w:val="24"/>
          <w:lang w:eastAsia="zh-CN"/>
          <w14:textFill>
            <w14:solidFill>
              <w14:schemeClr w14:val="tx1"/>
            </w14:solidFill>
          </w14:textFill>
        </w:rPr>
        <w:t>大学本科（项目负责人学历不低于硕士研究生）</w:t>
      </w:r>
      <w:r>
        <w:rPr>
          <w:rFonts w:hint="eastAsia" w:ascii="宋体" w:hAnsi="宋体" w:cs="宋体"/>
          <w:bCs/>
          <w:color w:val="000000" w:themeColor="text1"/>
          <w:sz w:val="24"/>
          <w14:textFill>
            <w14:solidFill>
              <w14:schemeClr w14:val="tx1"/>
            </w14:solidFill>
          </w14:textFill>
        </w:rPr>
        <w:t>。项目组需及时响应项目服务需求，并至少按月度开展项目工作汇报。</w:t>
      </w:r>
    </w:p>
    <w:p>
      <w:pPr>
        <w:pStyle w:val="32"/>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四、工作成果与验收要求</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（一）工作成果</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出具4家局属企业薪酬专项</w:t>
      </w:r>
      <w:r>
        <w:rPr>
          <w:rFonts w:hint="eastAsia" w:ascii="宋体" w:hAnsi="宋体" w:cs="宋体"/>
          <w:bCs/>
          <w:color w:val="000000" w:themeColor="text1"/>
          <w:sz w:val="24"/>
          <w:lang w:eastAsia="zh-CN"/>
          <w14:textFill>
            <w14:solidFill>
              <w14:schemeClr w14:val="tx1"/>
            </w14:solidFill>
          </w14:textFill>
        </w:rPr>
        <w:t>监督检查</w:t>
      </w:r>
      <w:r>
        <w:rPr>
          <w:rFonts w:hint="eastAsia" w:ascii="宋体" w:hAnsi="宋体" w:cs="宋体"/>
          <w:bCs/>
          <w:color w:val="000000" w:themeColor="text1"/>
          <w:sz w:val="24"/>
          <w14:textFill>
            <w14:solidFill>
              <w14:schemeClr w14:val="tx1"/>
            </w14:solidFill>
          </w14:textFill>
        </w:rPr>
        <w:t>报告。</w:t>
      </w:r>
    </w:p>
    <w:p>
      <w:pPr>
        <w:pStyle w:val="32"/>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（二）验收要求</w:t>
      </w:r>
    </w:p>
    <w:p>
      <w:pPr>
        <w:pStyle w:val="32"/>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中标人按</w:t>
      </w:r>
      <w:r>
        <w:rPr>
          <w:rFonts w:hint="eastAsia" w:ascii="宋体" w:hAnsi="宋体" w:cs="宋体"/>
          <w:bCs/>
          <w:color w:val="000000" w:themeColor="text1"/>
          <w:sz w:val="24"/>
          <w:lang w:val="en-US" w:eastAsia="zh-CN"/>
          <w14:textFill>
            <w14:solidFill>
              <w14:schemeClr w14:val="tx1"/>
            </w14:solidFill>
          </w14:textFill>
        </w:rPr>
        <w:t>采购人</w:t>
      </w:r>
      <w:r>
        <w:rPr>
          <w:rFonts w:hint="eastAsia" w:ascii="宋体" w:hAnsi="宋体" w:cs="宋体"/>
          <w:bCs/>
          <w:color w:val="000000" w:themeColor="text1"/>
          <w:sz w:val="24"/>
          <w14:textFill>
            <w14:solidFill>
              <w14:schemeClr w14:val="tx1"/>
            </w14:solidFill>
          </w14:textFill>
        </w:rPr>
        <w:t>的工作内容及要求完成相应工作，并提交全部工作成果后，由采购人根据服务内容组织验收和工作评价。所有工作成果要求提供电子文档（可编辑版本及盖章电子版本各1份）及纸质文档（约6份，具体根据实际需求确认）。</w:t>
      </w:r>
      <w:r>
        <w:rPr>
          <w:rFonts w:hint="eastAsia" w:ascii="宋体" w:hAnsi="宋体" w:cs="宋体"/>
          <w:bCs/>
          <w:color w:val="000000" w:themeColor="text1"/>
          <w:sz w:val="24"/>
          <w:lang w:val="en-US" w:eastAsia="zh-CN"/>
          <w14:textFill>
            <w14:solidFill>
              <w14:schemeClr w14:val="tx1"/>
            </w14:solidFill>
          </w14:textFill>
        </w:rPr>
        <w:t>最终成果验收合格的标志为</w:t>
      </w:r>
      <w:r>
        <w:rPr>
          <w:rFonts w:hint="eastAsia" w:ascii="宋体" w:hAnsi="宋体" w:cs="宋体"/>
          <w:bCs/>
          <w:color w:val="000000" w:themeColor="text1"/>
          <w:sz w:val="24"/>
          <w14:textFill>
            <w14:solidFill>
              <w14:schemeClr w14:val="tx1"/>
            </w14:solidFill>
          </w14:textFill>
        </w:rPr>
        <w:t>采购人</w:t>
      </w:r>
      <w:r>
        <w:rPr>
          <w:rFonts w:hint="eastAsia" w:ascii="宋体" w:hAnsi="宋体" w:cs="宋体"/>
          <w:bCs/>
          <w:color w:val="000000" w:themeColor="text1"/>
          <w:sz w:val="24"/>
          <w:lang w:val="en-US" w:eastAsia="zh-CN"/>
          <w14:textFill>
            <w14:solidFill>
              <w14:schemeClr w14:val="tx1"/>
            </w14:solidFill>
          </w14:textFill>
        </w:rPr>
        <w:t>审查通过。</w:t>
      </w:r>
    </w:p>
    <w:p>
      <w:pPr>
        <w:pStyle w:val="32"/>
        <w:tabs>
          <w:tab w:val="left" w:pos="720"/>
        </w:tabs>
        <w:autoSpaceDE w:val="0"/>
        <w:autoSpaceDN w:val="0"/>
        <w:adjustRightInd w:val="0"/>
        <w:spacing w:line="360" w:lineRule="auto"/>
        <w:ind w:right="17" w:firstLine="482"/>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pPr>
        <w:pStyle w:val="32"/>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自签订合同之日起6个月。</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（二）后续服务要求</w:t>
      </w:r>
    </w:p>
    <w:p>
      <w:pPr>
        <w:pStyle w:val="32"/>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项目后续服务期限为最终成果通过采购人审查之日起的1年内，中标人须与采购人保持全面沟通，提供技术服务支持。</w:t>
      </w:r>
    </w:p>
    <w:p>
      <w:pPr>
        <w:tabs>
          <w:tab w:val="left" w:pos="720"/>
        </w:tabs>
        <w:autoSpaceDE w:val="0"/>
        <w:autoSpaceDN w:val="0"/>
        <w:adjustRightInd w:val="0"/>
        <w:spacing w:line="360" w:lineRule="auto"/>
        <w:ind w:right="17" w:firstLine="482" w:firstLineChars="200"/>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（三）服务地点</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采购人指定地点。</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（四）报价要求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投标人的报价不可高于预算（限价），否则投标人的投标文件视同无效。项目服务费包括但不限于人员研究费用、调研差旅费、专家咨询费、资料费、税费等所有费用，并提供合同要求的有关成果材料，以及其它相关服务的全部费用。一经中标，正式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的合同金额，合同期限内不做调整。</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项目价款由采购人分2期支付至中标人指定银行账户：</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1.首期：合同签订生效后，根据中标人的付款申请，</w:t>
      </w:r>
      <w:r>
        <w:rPr>
          <w:rFonts w:hint="eastAsia" w:ascii="宋体" w:hAnsi="宋体" w:cs="宋体"/>
          <w:color w:val="000000" w:themeColor="text1"/>
          <w:sz w:val="24"/>
          <w:lang w:val="en-US"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向中标人指定银行账户支付合同服务费总金额的50%；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2.第2期：</w:t>
      </w:r>
      <w:r>
        <w:rPr>
          <w:rFonts w:hint="eastAsia" w:ascii="宋体" w:hAnsi="宋体" w:cs="宋体"/>
          <w:color w:val="000000" w:themeColor="text1"/>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完成全部成果交付并通过验收后，根据中标人的付款申请，</w:t>
      </w:r>
      <w:r>
        <w:rPr>
          <w:rFonts w:hint="eastAsia" w:ascii="宋体" w:hAnsi="宋体" w:cs="宋体"/>
          <w:color w:val="000000" w:themeColor="text1"/>
          <w:sz w:val="24"/>
          <w:lang w:val="en-US"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向中标人指定银行账户支付本合同服务费总金额的50%；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上述每期款项均在满足付款条件，且采购人收到中标人开具的载明相应金额的合格发票后10个工作日内付至中标人指定银行账户。如未及时收到发票，则采购人相应付款时间顺延。若因采购人付款审批影响支付进度，请中标人予以谅解，并不得就此向采购人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1.本项目全部阶段性成果和最终成果的所有权、知识产权以及与之相关的所有权利归采购人所有；本合同签署前双方已经拥有的知识产权权利，仍归各自所有。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2.双方确定，采购人有权对中标人按照本合同约定提供的成果进行后续改进。由此产生的具有实质性或创造性技术进步特征的新的技术成果及其权利全部由采购人享有。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所提交的全部阶段性成果和最终成果文件及任何数据、资料、软件等不得侵犯任何第三方的知识产权或其他权利，由于该等文件、数据、资料、软件侵权所导致的任何索赔或责任均由中标人承担。同时，采购人有权要求中标人修改成果至不侵权或解除合同，并保留要求中标人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不得将本项目的阶段性成果和/或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5.中标人完成本项目的研究人员享有在有关技术成果文件上署名的权利和与采购人共同获得有关荣誉证书、奖励的权利。</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（七）</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3.中标人须以保密方式处理在编制本项目成果文件过程中自采购人、采购人工作人员或采购人关联机构获得的相关信息、资料、图纸、数据等，或由采购人在履行本合同过程中明确指明为秘密的任何信息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中标人因本项目工作所直接或间接取得、处理或接触的任何其他资料。未经采购人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4.中标人实施项目的程序应符合国家安全、保密的有关规定和标准。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5.上述保密义务不适用以下情况：</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（八）</w:t>
      </w:r>
      <w:r>
        <w:rPr>
          <w:rFonts w:hint="eastAsia" w:ascii="宋体" w:hAnsi="宋体" w:cs="宋体"/>
          <w:b/>
          <w:bCs/>
          <w:color w:val="000000" w:themeColor="text1"/>
          <w:sz w:val="24"/>
          <w14:textFill>
            <w14:solidFill>
              <w14:schemeClr w14:val="tx1"/>
            </w14:solidFill>
          </w14:textFill>
        </w:rPr>
        <w:t>违约责任</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1.中标人未按照本项目约定的时间完成本项目各阶段工作，每延迟一日，采购人有权自尚未支付的项目款项中扣除本项目服务费总金额的1‰的逾期违约金。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2.本项目下的工作内容不可分割，任一文件的迟延交付均视为整个项目的迟延交付。</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3.本项目履行期间，发生下述情形时，采购人有权解除本项目合同，中标人除应退还采购人已支付的全部款项外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还应在项目合同解除通知发出之日起10日内向采购人支付项目合同总价款20%的违约金。中标人应同时将已完成的项目成果移交给采购人，并将全部有关资料退还采购人：</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（1）因中标人原因，未能按合同约定的日期(含协商延缓的日期)确保活动正常举办的；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（2）因中标人工作的错误或遗漏造成项目质量不达标，工作成果质量低劣，不能满足采购分工作需要和要求；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（3）中标人虽如期提交最终成果，但连续二次未能通过采购人验收的；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（4）未经采购人书面在先同意，中标人擅自将本项目与任何第三方合作，或将本项目标的全部或部分擅自转委托给任何第三方，且未按采购人的要求终止与第三方的项目合同的；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（5）项目负责人未承担本合同项目实质性工作，或未经采购人书面在先同意，中标人擅自更换项目负责人的；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（7）中标人明确表示或者以自己的行为表明不履行本合同的。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 除因采购人付款审批影响支付进度的情况外，如采购人未按照本项目约定的时间支付服务费，中标人书面催告采购人并给予不少于30个工作日的履行期限后采购人仍未支付的，中标人有权自该期限届满之日起要求采购人支付该阶段应付而未付项目合同价款每日1‰的逾期违约金。采购人无正当理由拒绝接受服务，到期明确表示拒付服务款项的，采购人向中标人偿付本项目合同总价5%的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5.上述违约责任各自独立且可累加。本项目所约定的违约金如低于因违约行为所造成的损失，违约方应补偿上述不足部分的损失。</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pPr>
        <w:widowControl/>
        <w:spacing w:line="360" w:lineRule="auto"/>
        <w:ind w:firstLine="482" w:firstLineChars="200"/>
        <w:jc w:val="center"/>
        <w:outlineLvl w:val="0"/>
        <w:rPr>
          <w:rFonts w:ascii="宋体" w:cs="宋体"/>
          <w:b/>
          <w:bCs/>
          <w:color w:val="000000" w:themeColor="text1"/>
          <w:sz w:val="24"/>
          <w14:textFill>
            <w14:solidFill>
              <w14:schemeClr w14:val="tx1"/>
            </w14:solidFill>
          </w14:textFill>
        </w:rPr>
      </w:pPr>
      <w:bookmarkStart w:id="32" w:name="_Toc23822"/>
      <w:r>
        <w:rPr>
          <w:rFonts w:hint="eastAsia" w:ascii="宋体" w:cs="宋体"/>
          <w:b/>
          <w:bCs/>
          <w:color w:val="000000" w:themeColor="text1"/>
          <w:sz w:val="24"/>
          <w14:textFill>
            <w14:solidFill>
              <w14:schemeClr w14:val="tx1"/>
            </w14:solidFill>
          </w14:textFill>
        </w:rPr>
        <w:t>第六章 投标文件初审及招标项目评分表</w:t>
      </w:r>
      <w:bookmarkEnd w:id="32"/>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108"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108" w:type="dxa"/>
            <w:vAlign w:val="center"/>
          </w:tcPr>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报价合理性审查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（三）投标（响应）报价低于采购项目最高限价45%的，即投标（响应）报价&lt;采购项目最高限价×45%；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（四）其他评审委员会认为供应商报价过低，有可能影响产品质量或者不能诚信履约的情形。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未出现“所投货物或工程或服务在质量、技术、方案等方面没有实质性满足招标文件要求”的情形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未出现法律、法规规定的其他情形</w:t>
            </w:r>
          </w:p>
        </w:tc>
      </w:tr>
    </w:tbl>
    <w:p>
      <w:pPr>
        <w:spacing w:line="360" w:lineRule="auto"/>
        <w:jc w:val="center"/>
        <w:rPr>
          <w:rFonts w:hint="eastAsia" w:ascii="宋体" w:hAnsi="宋体" w:cs="宋体"/>
          <w:color w:val="000000" w:themeColor="text1"/>
          <w:sz w:val="24"/>
          <w:lang w:val="fr-CH"/>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招标项目评分表</w:t>
      </w:r>
    </w:p>
    <w:tbl>
      <w:tblPr>
        <w:tblStyle w:val="21"/>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901"/>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一、价格部分（</w:t>
            </w:r>
            <w:r>
              <w:rPr>
                <w:rFonts w:hint="eastAsia" w:ascii="宋体" w:hAnsi="宋体" w:cs="宋体"/>
                <w:b/>
                <w:color w:val="000000" w:themeColor="text1"/>
                <w:sz w:val="24"/>
                <w14:textFill>
                  <w14:solidFill>
                    <w14:schemeClr w14:val="tx1"/>
                  </w14:solidFill>
                </w14:textFill>
              </w:rPr>
              <w:t>10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w:t>
            </w:r>
          </w:p>
        </w:tc>
        <w:tc>
          <w:tcPr>
            <w:tcW w:w="5907" w:type="dxa"/>
            <w:vAlign w:val="center"/>
          </w:tcPr>
          <w:p>
            <w:pPr>
              <w:pStyle w:val="8"/>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pStyle w:val="8"/>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投标报价得分=(评标基准价／投标报价)×10</w:t>
            </w:r>
          </w:p>
          <w:p>
            <w:pPr>
              <w:numPr>
                <w:ilvl w:val="0"/>
                <w:numId w:val="6"/>
              </w:numPr>
              <w:spacing w:line="360" w:lineRule="auto"/>
              <w:ind w:left="250" w:hanging="249" w:hangingChars="104"/>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价格评分仅限于有效投标人，</w:t>
            </w:r>
            <w:r>
              <w:rPr>
                <w:rFonts w:hint="eastAsia" w:ascii="宋体" w:hAnsi="宋体" w:cs="宋体"/>
                <w:color w:val="000000" w:themeColor="text1"/>
                <w:sz w:val="24"/>
                <w14:textFill>
                  <w14:solidFill>
                    <w14:schemeClr w14:val="tx1"/>
                  </w14:solidFill>
                </w14:textFill>
              </w:rPr>
              <w:t>当价格分&lt;0时，取0。</w:t>
            </w:r>
          </w:p>
          <w:p>
            <w:pPr>
              <w:numPr>
                <w:ilvl w:val="0"/>
                <w:numId w:val="6"/>
              </w:numPr>
              <w:spacing w:line="360" w:lineRule="auto"/>
              <w:ind w:left="0" w:hanging="9"/>
              <w:jc w:val="left"/>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根据财库〔2020〕46号、财库〔2014〕68号及财库〔2017〕141号及（深财购〔2022〕31号）文件规定：</w:t>
            </w:r>
            <w:r>
              <w:rPr>
                <w:rFonts w:hint="eastAsia" w:ascii="宋体" w:hAnsi="宋体" w:cs="宋体"/>
                <w:b/>
                <w:color w:val="000000" w:themeColor="text1"/>
                <w:sz w:val="24"/>
                <w14:textFill>
                  <w14:solidFill>
                    <w14:schemeClr w14:val="tx1"/>
                  </w14:solidFill>
                </w14:textFill>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二、商务部分（</w:t>
            </w:r>
            <w:r>
              <w:rPr>
                <w:rFonts w:hint="eastAsia" w:ascii="宋体" w:hAnsi="宋体" w:cs="宋体"/>
                <w:b/>
                <w:color w:val="000000" w:themeColor="text1"/>
                <w:sz w:val="24"/>
                <w14:textFill>
                  <w14:solidFill>
                    <w14:schemeClr w14:val="tx1"/>
                  </w14:solidFill>
                </w14:textFill>
              </w:rPr>
              <w:t>40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2"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同类项目业绩情况</w:t>
            </w:r>
          </w:p>
        </w:tc>
        <w:tc>
          <w:tcPr>
            <w:tcW w:w="5907" w:type="dxa"/>
          </w:tcPr>
          <w:p>
            <w:pPr>
              <w:pStyle w:val="8"/>
              <w:numPr>
                <w:ilvl w:val="0"/>
                <w:numId w:val="7"/>
              </w:numPr>
              <w:spacing w:line="360" w:lineRule="auto"/>
              <w:jc w:val="both"/>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评分内容：</w:t>
            </w:r>
          </w:p>
          <w:p>
            <w:pPr>
              <w:pStyle w:val="8"/>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2022年1月1日起至投标截止之日（以合同签订时间为准），投标人具有</w:t>
            </w:r>
            <w:r>
              <w:rPr>
                <w:rFonts w:hint="eastAsia" w:ascii="宋体" w:hAnsi="宋体" w:cs="宋体"/>
                <w:color w:val="000000" w:themeColor="text1"/>
                <w:sz w:val="24"/>
                <w:lang w:val="en-US" w:eastAsia="zh-CN"/>
                <w14:textFill>
                  <w14:solidFill>
                    <w14:schemeClr w14:val="tx1"/>
                  </w14:solidFill>
                </w14:textFill>
              </w:rPr>
              <w:t>国有企业</w:t>
            </w:r>
            <w:r>
              <w:rPr>
                <w:rFonts w:hint="eastAsia" w:ascii="宋体" w:hAnsi="宋体" w:cs="宋体"/>
                <w:color w:val="000000" w:themeColor="text1"/>
                <w:sz w:val="24"/>
                <w14:textFill>
                  <w14:solidFill>
                    <w14:schemeClr w14:val="tx1"/>
                  </w14:solidFill>
                </w14:textFill>
              </w:rPr>
              <w:t>薪酬</w:t>
            </w:r>
            <w:r>
              <w:rPr>
                <w:rFonts w:hint="eastAsia" w:ascii="宋体" w:hAnsi="宋体" w:cs="宋体"/>
                <w:color w:val="000000" w:themeColor="text1"/>
                <w:sz w:val="24"/>
                <w:lang w:val="en-US" w:eastAsia="zh-CN"/>
                <w14:textFill>
                  <w14:solidFill>
                    <w14:schemeClr w14:val="tx1"/>
                  </w14:solidFill>
                </w14:textFill>
              </w:rPr>
              <w:t>管理相关咨询</w:t>
            </w:r>
            <w:r>
              <w:rPr>
                <w:rFonts w:hint="eastAsia" w:ascii="宋体" w:hAnsi="宋体" w:cs="宋体"/>
                <w:color w:val="000000" w:themeColor="text1"/>
                <w:sz w:val="24"/>
                <w14:textFill>
                  <w14:solidFill>
                    <w14:schemeClr w14:val="tx1"/>
                  </w14:solidFill>
                </w14:textFill>
              </w:rPr>
              <w:t>项目经验的，每提供1个得3分，此项最高得15分。</w:t>
            </w:r>
          </w:p>
          <w:p>
            <w:pPr>
              <w:pStyle w:val="8"/>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同一项目续签不重复计分。</w:t>
            </w:r>
          </w:p>
          <w:p>
            <w:pPr>
              <w:pStyle w:val="8"/>
              <w:numPr>
                <w:ilvl w:val="0"/>
                <w:numId w:val="7"/>
              </w:numPr>
              <w:spacing w:line="360" w:lineRule="auto"/>
              <w:jc w:val="both"/>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评分依据：</w:t>
            </w:r>
          </w:p>
          <w:p>
            <w:pPr>
              <w:pStyle w:val="8"/>
              <w:numPr>
                <w:ilvl w:val="0"/>
                <w:numId w:val="8"/>
              </w:numPr>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提供合同关键信息（包括但不限于合同封面、合作内容、双方盖章页等作为得分依据）。</w:t>
            </w:r>
          </w:p>
          <w:p>
            <w:pPr>
              <w:pStyle w:val="8"/>
              <w:numPr>
                <w:ilvl w:val="0"/>
                <w:numId w:val="8"/>
              </w:numPr>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通过合同关键信息无法判断是否得分的，也可以提供能证明得分的其他证明资料，如项目报告、会议纪要或合同甲方出具的证明文件等。</w:t>
            </w:r>
          </w:p>
          <w:p>
            <w:pPr>
              <w:pStyle w:val="8"/>
              <w:numPr>
                <w:ilvl w:val="0"/>
                <w:numId w:val="8"/>
              </w:numPr>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以上资料均要求提供扫描件并加盖公章，原件备查，评分中出现无证明资料或专家无法凭所提供资料判断是否得分的情况，一律做不得分处理。</w:t>
            </w:r>
          </w:p>
        </w:tc>
        <w:tc>
          <w:tcPr>
            <w:tcW w:w="901" w:type="dxa"/>
            <w:vAlign w:val="center"/>
          </w:tcPr>
          <w:p>
            <w:pPr>
              <w:autoSpaceDE w:val="0"/>
              <w:autoSpaceDN w:val="0"/>
              <w:adjustRightInd w:val="0"/>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研究服务团队成员情况</w:t>
            </w:r>
          </w:p>
          <w:p>
            <w:pPr>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p>
        </w:tc>
        <w:tc>
          <w:tcPr>
            <w:tcW w:w="5907" w:type="dxa"/>
          </w:tcPr>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（一）评审标准：</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为本项目拟派的投标人服务团队成员不少于</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人</w:t>
            </w:r>
            <w:r>
              <w:rPr>
                <w:rFonts w:hint="eastAsia" w:ascii="宋体" w:hAnsi="宋体" w:cs="宋体"/>
                <w:color w:val="000000" w:themeColor="text1"/>
                <w:sz w:val="24"/>
                <w14:textFill>
                  <w14:solidFill>
                    <w14:schemeClr w14:val="tx1"/>
                  </w14:solidFill>
                </w14:textFill>
              </w:rPr>
              <w:t>（含一名项目负责人）</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团队成员具备国有企业薪酬管理相关咨询项目经验，</w:t>
            </w:r>
            <w:r>
              <w:rPr>
                <w:rFonts w:hint="eastAsia" w:ascii="宋体" w:hAnsi="宋体" w:cs="宋体"/>
                <w:color w:val="000000" w:themeColor="text1"/>
                <w:kern w:val="0"/>
                <w:sz w:val="24"/>
                <w14:textFill>
                  <w14:solidFill>
                    <w14:schemeClr w14:val="tx1"/>
                  </w14:solidFill>
                </w14:textFill>
              </w:rPr>
              <w:t>每提供1个得</w:t>
            </w:r>
            <w:r>
              <w:rPr>
                <w:rFonts w:hint="eastAsia" w:ascii="宋体" w:hAnsi="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分，此项最高得10分。</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（二）证明材料：</w:t>
            </w:r>
          </w:p>
          <w:p>
            <w:pPr>
              <w:pStyle w:val="8"/>
              <w:spacing w:line="360" w:lineRule="auto"/>
              <w:jc w:val="both"/>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1.要求项目</w:t>
            </w:r>
            <w:r>
              <w:rPr>
                <w:rFonts w:hint="eastAsia" w:ascii="宋体" w:hAnsi="宋体" w:cs="宋体"/>
                <w:color w:val="000000" w:themeColor="text1"/>
                <w:sz w:val="24"/>
                <w14:textFill>
                  <w14:solidFill>
                    <w14:schemeClr w14:val="tx1"/>
                  </w14:solidFill>
                </w14:textFill>
              </w:rPr>
              <w:t>团队成员</w:t>
            </w:r>
            <w:r>
              <w:rPr>
                <w:rFonts w:hint="eastAsia" w:ascii="宋体" w:hAnsi="宋体" w:cs="宋体"/>
                <w:color w:val="000000" w:themeColor="text1"/>
                <w:sz w:val="24"/>
                <w:lang w:val="zh-CN"/>
                <w14:textFill>
                  <w14:solidFill>
                    <w14:schemeClr w14:val="tx1"/>
                  </w14:solidFill>
                </w14:textFill>
              </w:rPr>
              <w:t>清单（格式自拟）、</w:t>
            </w:r>
            <w:r>
              <w:rPr>
                <w:rFonts w:hint="eastAsia" w:ascii="宋体" w:hAnsi="宋体" w:cs="宋体"/>
                <w:color w:val="000000" w:themeColor="text1"/>
                <w:sz w:val="24"/>
                <w14:textFill>
                  <w14:solidFill>
                    <w14:schemeClr w14:val="tx1"/>
                  </w14:solidFill>
                </w14:textFill>
              </w:rPr>
              <w:t>通过投标人缴纳的</w:t>
            </w:r>
            <w:r>
              <w:rPr>
                <w:rFonts w:hint="eastAsia" w:ascii="宋体" w:hAnsi="宋体" w:cs="宋体"/>
                <w:color w:val="000000" w:themeColor="text1"/>
                <w:sz w:val="24"/>
                <w:lang w:val="zh-CN"/>
                <w14:textFill>
                  <w14:solidFill>
                    <w14:schemeClr w14:val="tx1"/>
                  </w14:solidFill>
                </w14:textFill>
              </w:rPr>
              <w:t>投标日期前三个月</w:t>
            </w:r>
            <w:r>
              <w:rPr>
                <w:rFonts w:hint="eastAsia" w:ascii="宋体" w:hAnsi="宋体" w:cs="宋体"/>
                <w:color w:val="000000" w:themeColor="text1"/>
                <w:sz w:val="24"/>
                <w14:textFill>
                  <w14:solidFill>
                    <w14:schemeClr w14:val="tx1"/>
                  </w14:solidFill>
                </w14:textFill>
              </w:rPr>
              <w:t>内任1个月的</w:t>
            </w:r>
            <w:r>
              <w:rPr>
                <w:rFonts w:hint="eastAsia" w:ascii="宋体" w:hAnsi="宋体" w:cs="宋体"/>
                <w:color w:val="000000" w:themeColor="text1"/>
                <w:sz w:val="24"/>
                <w:lang w:val="zh-CN"/>
                <w14:textFill>
                  <w14:solidFill>
                    <w14:schemeClr w14:val="tx1"/>
                  </w14:solidFill>
                </w14:textFill>
              </w:rPr>
              <w:t>社保证明（网页或窗口打印资料均可，社保证明资料应当至少包含养老保险）及劳动合同，</w:t>
            </w:r>
            <w:r>
              <w:rPr>
                <w:rFonts w:hint="eastAsia" w:ascii="宋体" w:hAnsi="宋体" w:cs="宋体"/>
                <w:color w:val="000000" w:themeColor="text1"/>
                <w:sz w:val="24"/>
                <w14:textFill>
                  <w14:solidFill>
                    <w14:schemeClr w14:val="tx1"/>
                  </w14:solidFill>
                </w14:textFill>
              </w:rPr>
              <w:t>作为其为投标人员工的证明依据</w:t>
            </w:r>
            <w:r>
              <w:rPr>
                <w:rFonts w:hint="eastAsia" w:ascii="宋体" w:hAnsi="宋体" w:cs="宋体"/>
                <w:color w:val="000000" w:themeColor="text1"/>
                <w:sz w:val="24"/>
                <w:lang w:val="zh-CN"/>
                <w14:textFill>
                  <w14:solidFill>
                    <w14:schemeClr w14:val="tx1"/>
                  </w14:solidFill>
                </w14:textFill>
              </w:rPr>
              <w:t>。如供应商为新成立企业且成立时间不足</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个月可提供加盖公章的情况说明或者证明材料亦视为符合。拟派项目</w:t>
            </w:r>
            <w:r>
              <w:rPr>
                <w:rFonts w:hint="eastAsia" w:ascii="宋体" w:hAnsi="宋体" w:cs="宋体"/>
                <w:color w:val="000000" w:themeColor="text1"/>
                <w:sz w:val="24"/>
                <w14:textFill>
                  <w14:solidFill>
                    <w14:schemeClr w14:val="tx1"/>
                  </w14:solidFill>
                </w14:textFill>
              </w:rPr>
              <w:t>团队成员</w:t>
            </w:r>
            <w:r>
              <w:rPr>
                <w:rFonts w:hint="eastAsia" w:ascii="宋体" w:hAnsi="宋体" w:cs="宋体"/>
                <w:color w:val="000000" w:themeColor="text1"/>
                <w:sz w:val="24"/>
                <w:lang w:val="zh-CN"/>
                <w14:textFill>
                  <w14:solidFill>
                    <w14:schemeClr w14:val="tx1"/>
                  </w14:solidFill>
                </w14:textFill>
              </w:rPr>
              <w:t>为退休返聘人员，则须提供相关聘用合同和退休证明，无需再提供社保证明。</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w:t>
            </w:r>
            <w:ins w:id="8" w:author="YDZB" w:date="2026-01-07T14:18:37Z">
              <w:r>
                <w:rPr>
                  <w:rFonts w:hint="eastAsia" w:ascii="宋体" w:hAnsi="宋体" w:cs="宋体"/>
                  <w:color w:val="000000" w:themeColor="text1"/>
                  <w:kern w:val="0"/>
                  <w:sz w:val="24"/>
                  <w:lang w:val="zh-CN"/>
                  <w14:textFill>
                    <w14:solidFill>
                      <w14:schemeClr w14:val="tx1"/>
                    </w14:solidFill>
                  </w14:textFill>
                </w:rPr>
                <w:t>涉及业绩经验的需提供合同关键页（关键页包含但不限于合同封面、服务内容页、双方盖章页等</w:t>
              </w:r>
            </w:ins>
            <w:ins w:id="9" w:author="YDZB" w:date="2026-01-07T14:18:46Z">
              <w:r>
                <w:rPr>
                  <w:rFonts w:hint="eastAsia" w:ascii="宋体" w:hAnsi="宋体" w:cs="宋体"/>
                  <w:color w:val="000000" w:themeColor="text1"/>
                  <w:kern w:val="0"/>
                  <w:sz w:val="24"/>
                  <w:lang w:val="zh-CN"/>
                  <w14:textFill>
                    <w14:solidFill>
                      <w14:schemeClr w14:val="tx1"/>
                    </w14:solidFill>
                  </w14:textFill>
                </w:rPr>
                <w:t>，</w:t>
              </w:r>
            </w:ins>
            <w:ins w:id="10" w:author="YDZB" w:date="2026-01-07T14:18:46Z">
              <w:r>
                <w:rPr>
                  <w:rFonts w:hint="eastAsia" w:ascii="宋体" w:hAnsi="宋体" w:cs="宋体"/>
                  <w:color w:val="000000" w:themeColor="text1"/>
                  <w:kern w:val="0"/>
                  <w:sz w:val="24"/>
                  <w:lang w:val="en-US" w:eastAsia="zh-CN"/>
                  <w14:textFill>
                    <w14:solidFill>
                      <w14:schemeClr w14:val="tx1"/>
                    </w14:solidFill>
                  </w14:textFill>
                </w:rPr>
                <w:t>体现</w:t>
              </w:r>
            </w:ins>
            <w:ins w:id="11" w:author="YDZB" w:date="2026-01-07T14:18:47Z">
              <w:r>
                <w:rPr>
                  <w:rFonts w:hint="eastAsia" w:ascii="宋体" w:hAnsi="宋体" w:cs="宋体"/>
                  <w:color w:val="000000" w:themeColor="text1"/>
                  <w:kern w:val="0"/>
                  <w:sz w:val="24"/>
                  <w:lang w:val="en-US" w:eastAsia="zh-CN"/>
                  <w14:textFill>
                    <w14:solidFill>
                      <w14:schemeClr w14:val="tx1"/>
                    </w14:solidFill>
                  </w14:textFill>
                </w:rPr>
                <w:t>人员</w:t>
              </w:r>
            </w:ins>
            <w:ins w:id="12" w:author="YDZB" w:date="2026-01-07T14:18:51Z">
              <w:r>
                <w:rPr>
                  <w:rFonts w:hint="eastAsia" w:ascii="宋体" w:hAnsi="宋体" w:cs="宋体"/>
                  <w:color w:val="000000" w:themeColor="text1"/>
                  <w:kern w:val="0"/>
                  <w:sz w:val="24"/>
                  <w:lang w:val="en-US" w:eastAsia="zh-CN"/>
                  <w14:textFill>
                    <w14:solidFill>
                      <w14:schemeClr w14:val="tx1"/>
                    </w14:solidFill>
                  </w14:textFill>
                </w:rPr>
                <w:t>名称</w:t>
              </w:r>
            </w:ins>
            <w:ins w:id="13" w:author="YDZB" w:date="2026-01-07T14:18:37Z">
              <w:r>
                <w:rPr>
                  <w:rFonts w:hint="eastAsia" w:ascii="宋体" w:hAnsi="宋体" w:cs="宋体"/>
                  <w:color w:val="000000" w:themeColor="text1"/>
                  <w:kern w:val="0"/>
                  <w:sz w:val="24"/>
                  <w:lang w:val="zh-CN"/>
                  <w14:textFill>
                    <w14:solidFill>
                      <w14:schemeClr w14:val="tx1"/>
                    </w14:solidFill>
                  </w14:textFill>
                </w:rPr>
                <w:t>），如合同无法体现人员名称，须同时提供合同采购人出具的证明复印件加盖公章，原件备查。未提供或无法分辨的不得分</w:t>
              </w:r>
            </w:ins>
            <w:r>
              <w:rPr>
                <w:rFonts w:hint="eastAsia" w:ascii="宋体" w:hAnsi="宋体" w:cs="宋体"/>
                <w:color w:val="000000" w:themeColor="text1"/>
                <w:kern w:val="0"/>
                <w:sz w:val="24"/>
                <w:lang w:val="zh-CN"/>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lang w:val="zh-CN"/>
                <w14:textFill>
                  <w14:solidFill>
                    <w14:schemeClr w14:val="tx1"/>
                  </w14:solidFill>
                </w14:textFill>
              </w:rPr>
              <w:t>以上资料均要求提供扫描件（或官方网站截图），原件备查。评分中出现无证明资料或专家无法凭所提供资料判断是否得分的情况，一律作不得分处理。</w:t>
            </w:r>
          </w:p>
        </w:tc>
        <w:tc>
          <w:tcPr>
            <w:tcW w:w="901" w:type="dxa"/>
            <w:vAlign w:val="center"/>
          </w:tcPr>
          <w:p>
            <w:pPr>
              <w:autoSpaceDE w:val="0"/>
              <w:autoSpaceDN w:val="0"/>
              <w:adjustRightInd w:val="0"/>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服务响应时间</w:t>
            </w:r>
          </w:p>
        </w:tc>
        <w:tc>
          <w:tcPr>
            <w:tcW w:w="5907" w:type="dxa"/>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（一）评审标准</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投标人承诺对采购人服务的响应时间为24小时(含)内，得10分，对采购人服务的响应时间为24小时（不含）以上48小时(含)内，得5分，对采购人服务的响应时间为48小时(不含)以上，不得分。</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（二）证明文件</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提供服务承诺函（格式自拟）加盖公章。未提供不得分。</w:t>
            </w:r>
          </w:p>
        </w:tc>
        <w:tc>
          <w:tcPr>
            <w:tcW w:w="901" w:type="dxa"/>
            <w:vAlign w:val="center"/>
          </w:tcPr>
          <w:p>
            <w:pPr>
              <w:autoSpaceDE w:val="0"/>
              <w:autoSpaceDN w:val="0"/>
              <w:adjustRightInd w:val="0"/>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诚信声明与承诺</w:t>
            </w:r>
          </w:p>
        </w:tc>
        <w:tc>
          <w:tcPr>
            <w:tcW w:w="5907"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1、投标人提供诚信声明与承诺加盖公章；</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2、采购代理机构通过信用信息查询渠道，包括“信用中国”（www.creditchina.gov.cn）、“中国政府采购网”（www.ccgp.gov.cn）、“深圳市政府采购监管网”（http</w:t>
            </w:r>
            <w:bookmarkStart w:id="46" w:name="_GoBack"/>
            <w:bookmarkEnd w:id="46"/>
            <w:r>
              <w:rPr>
                <w:rFonts w:hint="eastAsia" w:ascii="宋体" w:hAnsi="宋体" w:cs="宋体"/>
                <w:color w:val="000000" w:themeColor="text1"/>
                <w:kern w:val="0"/>
                <w:sz w:val="24"/>
                <w:lang w:val="zh-CN"/>
                <w14:textFill>
                  <w14:solidFill>
                    <w14:schemeClr w14:val="tx1"/>
                  </w14:solidFill>
                </w14:textFill>
              </w:rPr>
              <w:t>://zfcg.sz.gov.cn）以及市、区财政部门认定的其他渠道查询供应商信用信息</w:t>
            </w:r>
            <w:r>
              <w:rPr>
                <w:rFonts w:hint="eastAsia" w:ascii="宋体" w:hAnsi="宋体" w:cs="宋体"/>
                <w:color w:val="000000" w:themeColor="text1"/>
                <w:sz w:val="24"/>
                <w14:textFill>
                  <w14:solidFill>
                    <w14:schemeClr w14:val="tx1"/>
                  </w14:solidFill>
                </w14:textFill>
              </w:rPr>
              <w:t>。</w:t>
            </w:r>
          </w:p>
        </w:tc>
        <w:tc>
          <w:tcPr>
            <w:tcW w:w="901"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079" w:type="dxa"/>
            <w:vAlign w:val="center"/>
          </w:tcPr>
          <w:p>
            <w:pPr>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三、技术部分（</w:t>
            </w:r>
            <w:r>
              <w:rPr>
                <w:rFonts w:hint="eastAsia" w:ascii="宋体" w:hAnsi="宋体" w:cs="宋体"/>
                <w:b/>
                <w:color w:val="000000" w:themeColor="text1"/>
                <w:sz w:val="24"/>
                <w14:textFill>
                  <w14:solidFill>
                    <w14:schemeClr w14:val="tx1"/>
                  </w14:solidFill>
                </w14:textFill>
              </w:rPr>
              <w:t>50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项目实施方案</w:t>
            </w:r>
          </w:p>
        </w:tc>
        <w:tc>
          <w:tcPr>
            <w:tcW w:w="5907" w:type="dxa"/>
            <w:vAlign w:val="center"/>
          </w:tcPr>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38"/>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考察</w:t>
            </w:r>
            <w:r>
              <w:rPr>
                <w:rFonts w:hint="eastAsia" w:ascii="宋体" w:hAnsi="宋体" w:cs="宋体"/>
                <w:color w:val="000000" w:themeColor="text1"/>
                <w:sz w:val="24"/>
                <w:lang w:val="zh-CN"/>
                <w14:textFill>
                  <w14:solidFill>
                    <w14:schemeClr w14:val="tx1"/>
                  </w14:solidFill>
                </w14:textFill>
              </w:rPr>
              <w:t>投标</w:t>
            </w:r>
            <w:r>
              <w:rPr>
                <w:rFonts w:hint="eastAsia" w:ascii="宋体" w:hAnsi="宋体" w:cs="宋体"/>
                <w:color w:val="000000" w:themeColor="text1"/>
                <w:sz w:val="24"/>
                <w14:textFill>
                  <w14:solidFill>
                    <w14:schemeClr w14:val="tx1"/>
                  </w14:solidFill>
                </w14:textFill>
              </w:rPr>
              <w:t>人拟采取的项目</w:t>
            </w:r>
            <w:r>
              <w:rPr>
                <w:rFonts w:hint="eastAsia" w:ascii="宋体" w:hAnsi="宋体" w:cs="宋体"/>
                <w:color w:val="000000" w:themeColor="text1"/>
                <w:sz w:val="24"/>
                <w:lang w:val="zh-CN"/>
                <w14:textFill>
                  <w14:solidFill>
                    <w14:schemeClr w14:val="tx1"/>
                  </w14:solidFill>
                </w14:textFill>
              </w:rPr>
              <w:t>实施方案</w:t>
            </w:r>
            <w:r>
              <w:rPr>
                <w:rFonts w:hint="eastAsia" w:ascii="宋体" w:hAnsi="宋体" w:cs="宋体"/>
                <w:color w:val="000000" w:themeColor="text1"/>
                <w:sz w:val="24"/>
                <w14:textFill>
                  <w14:solidFill>
                    <w14:schemeClr w14:val="tx1"/>
                  </w14:solidFill>
                </w14:textFill>
              </w:rPr>
              <w:t>，根据投标文件响应情况进行评分，具体内容包括但不限于：</w:t>
            </w:r>
          </w:p>
          <w:p>
            <w:pPr>
              <w:pStyle w:val="38"/>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1.项目实施目标；</w:t>
            </w:r>
          </w:p>
          <w:p>
            <w:pPr>
              <w:pStyle w:val="38"/>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2.项目实施计划；</w:t>
            </w:r>
          </w:p>
          <w:p>
            <w:pPr>
              <w:pStyle w:val="38"/>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3.项目实施内容；</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4.项目成果交付。</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（二）评审标准：</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以上四</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以上任意三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w:t>
            </w:r>
            <w:r>
              <w:rPr>
                <w:rFonts w:hint="eastAsia" w:ascii="宋体" w:hAnsi="宋体" w:cs="宋体"/>
                <w:color w:val="000000" w:themeColor="text1"/>
                <w:sz w:val="24"/>
                <w14:textFill>
                  <w14:solidFill>
                    <w14:schemeClr w14:val="tx1"/>
                  </w14:solidFill>
                </w14:textFill>
              </w:rPr>
              <w:t>两</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任意一点得</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不得分。在此基础上，专家根据各供应商的具体响应内容进一步评审：</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优：实施方案内容具体、内容针对性强、内容科学合理、内容可操作性强；</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良：实施方案内容较具体、内容针对性较强、内容较科学合理、内容可操作性较强；</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中：实施方案内容具体性一般、内容针对性一般、内容科学合理性一般、内容可操作性一般；</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差：实施方案内容具体性差、内容针对性差、内容科学合理性差、内容可操作性差。</w:t>
            </w:r>
          </w:p>
          <w:p>
            <w:pPr>
              <w:pStyle w:val="38"/>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评价为优</w:t>
            </w:r>
            <w:r>
              <w:rPr>
                <w:rFonts w:hint="eastAsia" w:ascii="宋体" w:hAnsi="宋体" w:cs="宋体"/>
                <w:color w:val="000000" w:themeColor="text1"/>
                <w:sz w:val="24"/>
                <w14:textFill>
                  <w14:solidFill>
                    <w14:schemeClr w14:val="tx1"/>
                  </w14:solidFill>
                </w14:textFill>
              </w:rPr>
              <w:t>加</w:t>
            </w:r>
            <w:r>
              <w:rPr>
                <w:rFonts w:hint="eastAsia" w:ascii="宋体" w:hAnsi="宋体" w:cs="宋体"/>
                <w:color w:val="000000" w:themeColor="text1"/>
                <w:sz w:val="24"/>
                <w:lang w:val="zh-CN"/>
                <w14:textFill>
                  <w14:solidFill>
                    <w14:schemeClr w14:val="tx1"/>
                  </w14:solidFill>
                </w14:textFill>
              </w:rPr>
              <w:t>7分；评价为良</w:t>
            </w:r>
            <w:r>
              <w:rPr>
                <w:rFonts w:hint="eastAsia" w:ascii="宋体" w:hAnsi="宋体" w:cs="宋体"/>
                <w:color w:val="000000" w:themeColor="text1"/>
                <w:sz w:val="24"/>
                <w14:textFill>
                  <w14:solidFill>
                    <w14:schemeClr w14:val="tx1"/>
                  </w14:solidFill>
                </w14:textFill>
              </w:rPr>
              <w:t>加4</w:t>
            </w:r>
            <w:r>
              <w:rPr>
                <w:rFonts w:hint="eastAsia" w:ascii="宋体" w:hAnsi="宋体" w:cs="宋体"/>
                <w:color w:val="000000" w:themeColor="text1"/>
                <w:sz w:val="24"/>
                <w:lang w:val="zh-CN"/>
                <w14:textFill>
                  <w14:solidFill>
                    <w14:schemeClr w14:val="tx1"/>
                  </w14:solidFill>
                </w14:textFill>
              </w:rPr>
              <w:t>分；评价为中</w:t>
            </w:r>
            <w:r>
              <w:rPr>
                <w:rFonts w:hint="eastAsia" w:ascii="宋体" w:hAnsi="宋体" w:cs="宋体"/>
                <w:color w:val="000000" w:themeColor="text1"/>
                <w:sz w:val="24"/>
                <w14:textFill>
                  <w14:solidFill>
                    <w14:schemeClr w14:val="tx1"/>
                  </w14:solidFill>
                </w14:textFill>
              </w:rPr>
              <w:t>加2</w:t>
            </w:r>
            <w:r>
              <w:rPr>
                <w:rFonts w:hint="eastAsia" w:ascii="宋体" w:hAnsi="宋体" w:cs="宋体"/>
                <w:color w:val="000000" w:themeColor="text1"/>
                <w:sz w:val="24"/>
                <w:lang w:val="zh-CN"/>
                <w14:textFill>
                  <w14:solidFill>
                    <w14:schemeClr w14:val="tx1"/>
                  </w14:solidFill>
                </w14:textFill>
              </w:rPr>
              <w:t>分；评价为差</w:t>
            </w:r>
            <w:r>
              <w:rPr>
                <w:rFonts w:hint="eastAsia" w:ascii="宋体" w:hAnsi="宋体" w:cs="宋体"/>
                <w:color w:val="000000" w:themeColor="text1"/>
                <w:sz w:val="24"/>
                <w14:textFill>
                  <w14:solidFill>
                    <w14:schemeClr w14:val="tx1"/>
                  </w14:solidFill>
                </w14:textFill>
              </w:rPr>
              <w:t>不加</w:t>
            </w:r>
            <w:r>
              <w:rPr>
                <w:rFonts w:hint="eastAsia" w:ascii="宋体" w:hAnsi="宋体" w:cs="宋体"/>
                <w:color w:val="000000" w:themeColor="text1"/>
                <w:sz w:val="24"/>
                <w:lang w:val="zh-CN"/>
                <w14:textFill>
                  <w14:solidFill>
                    <w14:schemeClr w14:val="tx1"/>
                  </w14:solidFill>
                </w14:textFill>
              </w:rPr>
              <w:t>分。</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质量保</w:t>
            </w:r>
            <w:r>
              <w:rPr>
                <w:rFonts w:hint="eastAsia" w:ascii="宋体" w:hAnsi="宋体" w:cs="宋体"/>
                <w:color w:val="000000" w:themeColor="text1"/>
                <w:sz w:val="24"/>
                <w14:textFill>
                  <w14:solidFill>
                    <w14:schemeClr w14:val="tx1"/>
                  </w14:solidFill>
                </w14:textFill>
              </w:rPr>
              <w:t>障</w:t>
            </w:r>
            <w:r>
              <w:rPr>
                <w:rFonts w:hint="eastAsia" w:ascii="宋体" w:hAnsi="宋体" w:cs="宋体"/>
                <w:color w:val="000000" w:themeColor="text1"/>
                <w:sz w:val="24"/>
                <w:lang w:val="zh-CN"/>
                <w14:textFill>
                  <w14:solidFill>
                    <w14:schemeClr w14:val="tx1"/>
                  </w14:solidFill>
                </w14:textFill>
              </w:rPr>
              <w:t>措施</w:t>
            </w:r>
            <w:r>
              <w:rPr>
                <w:rFonts w:hint="eastAsia" w:ascii="宋体" w:hAnsi="宋体" w:cs="宋体"/>
                <w:color w:val="000000" w:themeColor="text1"/>
                <w:sz w:val="24"/>
                <w14:textFill>
                  <w14:solidFill>
                    <w14:schemeClr w14:val="tx1"/>
                  </w14:solidFill>
                </w14:textFill>
              </w:rPr>
              <w:t>及方案</w:t>
            </w:r>
          </w:p>
        </w:tc>
        <w:tc>
          <w:tcPr>
            <w:tcW w:w="5907" w:type="dxa"/>
            <w:vAlign w:val="center"/>
          </w:tcPr>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考察投标人保证项目完成质量的保障措施及方案的合理性，是否满足投标要求，根据投标文件的响应情况进行评分，具体内容包括：</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阐述</w:t>
            </w:r>
            <w:r>
              <w:rPr>
                <w:rFonts w:hint="eastAsia" w:ascii="宋体" w:hAnsi="宋体" w:cs="宋体"/>
                <w:color w:val="000000" w:themeColor="text1"/>
                <w:sz w:val="24"/>
                <w:lang w:val="zh-CN"/>
                <w14:textFill>
                  <w14:solidFill>
                    <w14:schemeClr w14:val="tx1"/>
                  </w14:solidFill>
                </w14:textFill>
              </w:rPr>
              <w:t>分阶段项目时间安排与阶段性</w:t>
            </w:r>
            <w:r>
              <w:rPr>
                <w:rFonts w:hint="eastAsia" w:ascii="宋体" w:hAnsi="宋体" w:cs="宋体"/>
                <w:color w:val="000000" w:themeColor="text1"/>
                <w:sz w:val="24"/>
                <w14:textFill>
                  <w14:solidFill>
                    <w14:schemeClr w14:val="tx1"/>
                  </w14:solidFill>
                </w14:textFill>
              </w:rPr>
              <w:t>项目</w:t>
            </w:r>
            <w:r>
              <w:rPr>
                <w:rFonts w:hint="eastAsia" w:ascii="宋体" w:hAnsi="宋体" w:cs="宋体"/>
                <w:color w:val="000000" w:themeColor="text1"/>
                <w:sz w:val="24"/>
                <w:lang w:val="zh-CN"/>
                <w14:textFill>
                  <w14:solidFill>
                    <w14:schemeClr w14:val="tx1"/>
                  </w14:solidFill>
                </w14:textFill>
              </w:rPr>
              <w:t>成果；</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2.阐述项目时间管理制度与措施；</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3.阐述项目质量管理制度与措施；</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4.阐述项目资料、成果安全性保障制度与措施；</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二</w:t>
            </w:r>
            <w:r>
              <w:rPr>
                <w:rFonts w:hint="eastAsia" w:ascii="宋体" w:hAnsi="宋体" w:cs="宋体"/>
                <w:color w:val="000000" w:themeColor="text1"/>
                <w:sz w:val="24"/>
                <w:lang w:val="zh-CN"/>
                <w14:textFill>
                  <w14:solidFill>
                    <w14:schemeClr w14:val="tx1"/>
                  </w14:solidFill>
                </w14:textFill>
              </w:rPr>
              <w:t>）评分标准：</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以上四</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w:t>
            </w:r>
            <w:r>
              <w:rPr>
                <w:rFonts w:hint="eastAsia" w:ascii="宋体" w:hAnsi="宋体" w:cs="宋体"/>
                <w:color w:val="000000" w:themeColor="text1"/>
                <w:sz w:val="24"/>
                <w14:textFill>
                  <w14:solidFill>
                    <w14:schemeClr w14:val="tx1"/>
                  </w14:solidFill>
                </w14:textFill>
              </w:rPr>
              <w:t>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w:t>
            </w:r>
            <w:r>
              <w:rPr>
                <w:rFonts w:hint="eastAsia" w:ascii="宋体" w:hAnsi="宋体" w:cs="宋体"/>
                <w:color w:val="000000" w:themeColor="text1"/>
                <w:sz w:val="24"/>
                <w14:textFill>
                  <w14:solidFill>
                    <w14:schemeClr w14:val="tx1"/>
                  </w14:solidFill>
                </w14:textFill>
              </w:rPr>
              <w:t>两</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任意一点得</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 xml:space="preserve">不得分。在此基础上，专家根据各供应商的具体响应内容进一步评审； </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优：保障措施及方案内容具体、内容针对性强、内容科学合理、内容可操作性强；</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良：保障措施及方案内容较具体、内容针对性较强、内容较科学合理、内容可操作性较强；</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中：保障措施及方案内容具体性一般、内容针对性一般、内容科学合理性一般、内容可操作性一般；</w:t>
            </w:r>
          </w:p>
          <w:p>
            <w:pPr>
              <w:spacing w:line="360" w:lineRule="auto"/>
              <w:rPr>
                <w:color w:val="000000" w:themeColor="text1"/>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差：保障措施及方案内容具体性差、内容针对性差、内容科学合理性差、内容可操作性差。</w:t>
            </w:r>
          </w:p>
          <w:p>
            <w:pPr>
              <w:pStyle w:val="38"/>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评价为优</w:t>
            </w:r>
            <w:r>
              <w:rPr>
                <w:rFonts w:hint="eastAsia" w:ascii="宋体" w:hAnsi="宋体" w:cs="宋体"/>
                <w:color w:val="000000" w:themeColor="text1"/>
                <w:sz w:val="24"/>
                <w14:textFill>
                  <w14:solidFill>
                    <w14:schemeClr w14:val="tx1"/>
                  </w14:solidFill>
                </w14:textFill>
              </w:rPr>
              <w:t>加5</w:t>
            </w:r>
            <w:r>
              <w:rPr>
                <w:rFonts w:hint="eastAsia" w:ascii="宋体" w:hAnsi="宋体" w:cs="宋体"/>
                <w:color w:val="000000" w:themeColor="text1"/>
                <w:sz w:val="24"/>
                <w:lang w:val="zh-CN"/>
                <w14:textFill>
                  <w14:solidFill>
                    <w14:schemeClr w14:val="tx1"/>
                  </w14:solidFill>
                </w14:textFill>
              </w:rPr>
              <w:t>分；评价为良</w:t>
            </w:r>
            <w:r>
              <w:rPr>
                <w:rFonts w:hint="eastAsia" w:ascii="宋体" w:hAnsi="宋体" w:cs="宋体"/>
                <w:color w:val="000000" w:themeColor="text1"/>
                <w:sz w:val="24"/>
                <w14:textFill>
                  <w14:solidFill>
                    <w14:schemeClr w14:val="tx1"/>
                  </w14:solidFill>
                </w14:textFill>
              </w:rPr>
              <w:t>加3</w:t>
            </w:r>
            <w:r>
              <w:rPr>
                <w:rFonts w:hint="eastAsia" w:ascii="宋体" w:hAnsi="宋体" w:cs="宋体"/>
                <w:color w:val="000000" w:themeColor="text1"/>
                <w:sz w:val="24"/>
                <w:lang w:val="zh-CN"/>
                <w14:textFill>
                  <w14:solidFill>
                    <w14:schemeClr w14:val="tx1"/>
                  </w14:solidFill>
                </w14:textFill>
              </w:rPr>
              <w:t>分；评价为中</w:t>
            </w:r>
            <w:r>
              <w:rPr>
                <w:rFonts w:hint="eastAsia" w:ascii="宋体" w:hAnsi="宋体" w:cs="宋体"/>
                <w:color w:val="000000" w:themeColor="text1"/>
                <w:sz w:val="24"/>
                <w14:textFill>
                  <w14:solidFill>
                    <w14:schemeClr w14:val="tx1"/>
                  </w14:solidFill>
                </w14:textFill>
              </w:rPr>
              <w:t>加1</w:t>
            </w:r>
            <w:r>
              <w:rPr>
                <w:rFonts w:hint="eastAsia" w:ascii="宋体" w:hAnsi="宋体" w:cs="宋体"/>
                <w:color w:val="000000" w:themeColor="text1"/>
                <w:sz w:val="24"/>
                <w:lang w:val="zh-CN"/>
                <w14:textFill>
                  <w14:solidFill>
                    <w14:schemeClr w14:val="tx1"/>
                  </w14:solidFill>
                </w14:textFill>
              </w:rPr>
              <w:t>分；评价为差</w:t>
            </w:r>
            <w:r>
              <w:rPr>
                <w:rFonts w:hint="eastAsia" w:ascii="宋体" w:hAnsi="宋体" w:cs="宋体"/>
                <w:color w:val="000000" w:themeColor="text1"/>
                <w:sz w:val="24"/>
                <w14:textFill>
                  <w14:solidFill>
                    <w14:schemeClr w14:val="tx1"/>
                  </w14:solidFill>
                </w14:textFill>
              </w:rPr>
              <w:t>不加</w:t>
            </w:r>
            <w:r>
              <w:rPr>
                <w:rFonts w:hint="eastAsia" w:ascii="宋体" w:hAnsi="宋体" w:cs="宋体"/>
                <w:color w:val="000000" w:themeColor="text1"/>
                <w:sz w:val="24"/>
                <w:lang w:val="zh-CN"/>
                <w14:textFill>
                  <w14:solidFill>
                    <w14:schemeClr w14:val="tx1"/>
                  </w14:solidFill>
                </w14:textFill>
              </w:rPr>
              <w:t>分。</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项目重难点分析及相关的合理化建议</w:t>
            </w:r>
          </w:p>
        </w:tc>
        <w:tc>
          <w:tcPr>
            <w:tcW w:w="5907" w:type="dxa"/>
            <w:vAlign w:val="center"/>
          </w:tcPr>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考察投标人对项目的重点、难点分析的准确性，应对的措施及建议是否具备科学合理性情况进行评分，具体内容包括：</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1.分析出项目重难点；</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2.给出应对处置项目重难点的工作措施；</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3.提出解决项目重难点问题的合理化建议。</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（二）评分标准： </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以上三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w:t>
            </w:r>
            <w:r>
              <w:rPr>
                <w:rFonts w:hint="eastAsia" w:ascii="宋体" w:hAnsi="宋体" w:cs="宋体"/>
                <w:color w:val="000000" w:themeColor="text1"/>
                <w:sz w:val="24"/>
                <w14:textFill>
                  <w14:solidFill>
                    <w14:schemeClr w14:val="tx1"/>
                  </w14:solidFill>
                </w14:textFill>
              </w:rPr>
              <w:t>两点得5分，满足以上任意</w:t>
            </w:r>
            <w:r>
              <w:rPr>
                <w:rFonts w:hint="eastAsia" w:ascii="宋体" w:hAnsi="宋体" w:cs="宋体"/>
                <w:color w:val="000000" w:themeColor="text1"/>
                <w:sz w:val="24"/>
                <w:lang w:val="zh-CN"/>
                <w14:textFill>
                  <w14:solidFill>
                    <w14:schemeClr w14:val="tx1"/>
                  </w14:solidFill>
                </w14:textFill>
              </w:rPr>
              <w:t>一点得</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 xml:space="preserve">不得分。在此基础上，专家根据各供应商的具体响应内容进一步评审： </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优：项目重点难点分析、应对措施及相关的合理化建议具体、内容针对性强、内容科学合理、内容可操作性强；</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良：项目重点难点分析、应对措施及相关的合理化建议较具体、内容针对性较强、内容较科学合理、内容可操作性较强；</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中：项目重点难点分析、应对措施及相关的合理化建议具体性一般、内容针对性一般、内容科学合理性一般、内容可操作性一般；</w:t>
            </w:r>
          </w:p>
          <w:p>
            <w:pPr>
              <w:pStyle w:val="38"/>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差：项目重点难点分析、应对措施及相关的合理化建议具体性差、内容针对性差、内容科学合理性差、内容可操作性差。</w:t>
            </w:r>
          </w:p>
          <w:p>
            <w:pPr>
              <w:pStyle w:val="38"/>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评价为优</w:t>
            </w:r>
            <w:r>
              <w:rPr>
                <w:rFonts w:hint="eastAsia" w:ascii="宋体" w:hAnsi="宋体" w:cs="宋体"/>
                <w:color w:val="000000" w:themeColor="text1"/>
                <w:sz w:val="24"/>
                <w14:textFill>
                  <w14:solidFill>
                    <w14:schemeClr w14:val="tx1"/>
                  </w14:solidFill>
                </w14:textFill>
              </w:rPr>
              <w:t>加7</w:t>
            </w:r>
            <w:r>
              <w:rPr>
                <w:rFonts w:hint="eastAsia" w:ascii="宋体" w:hAnsi="宋体" w:cs="宋体"/>
                <w:color w:val="000000" w:themeColor="text1"/>
                <w:sz w:val="24"/>
                <w:lang w:val="zh-CN"/>
                <w14:textFill>
                  <w14:solidFill>
                    <w14:schemeClr w14:val="tx1"/>
                  </w14:solidFill>
                </w14:textFill>
              </w:rPr>
              <w:t>分；评价为良</w:t>
            </w:r>
            <w:r>
              <w:rPr>
                <w:rFonts w:hint="eastAsia" w:ascii="宋体" w:hAnsi="宋体" w:cs="宋体"/>
                <w:color w:val="000000" w:themeColor="text1"/>
                <w:sz w:val="24"/>
                <w14:textFill>
                  <w14:solidFill>
                    <w14:schemeClr w14:val="tx1"/>
                  </w14:solidFill>
                </w14:textFill>
              </w:rPr>
              <w:t>加4</w:t>
            </w:r>
            <w:r>
              <w:rPr>
                <w:rFonts w:hint="eastAsia" w:ascii="宋体" w:hAnsi="宋体" w:cs="宋体"/>
                <w:color w:val="000000" w:themeColor="text1"/>
                <w:sz w:val="24"/>
                <w:lang w:val="zh-CN"/>
                <w14:textFill>
                  <w14:solidFill>
                    <w14:schemeClr w14:val="tx1"/>
                  </w14:solidFill>
                </w14:textFill>
              </w:rPr>
              <w:t>分；评价为中</w:t>
            </w:r>
            <w:r>
              <w:rPr>
                <w:rFonts w:hint="eastAsia" w:ascii="宋体" w:hAnsi="宋体" w:cs="宋体"/>
                <w:color w:val="000000" w:themeColor="text1"/>
                <w:sz w:val="24"/>
                <w14:textFill>
                  <w14:solidFill>
                    <w14:schemeClr w14:val="tx1"/>
                  </w14:solidFill>
                </w14:textFill>
              </w:rPr>
              <w:t>加2</w:t>
            </w:r>
            <w:r>
              <w:rPr>
                <w:rFonts w:hint="eastAsia" w:ascii="宋体" w:hAnsi="宋体" w:cs="宋体"/>
                <w:color w:val="000000" w:themeColor="text1"/>
                <w:sz w:val="24"/>
                <w:lang w:val="zh-CN"/>
                <w14:textFill>
                  <w14:solidFill>
                    <w14:schemeClr w14:val="tx1"/>
                  </w14:solidFill>
                </w14:textFill>
              </w:rPr>
              <w:t>分；评价为差</w:t>
            </w:r>
            <w:r>
              <w:rPr>
                <w:rFonts w:hint="eastAsia" w:ascii="宋体" w:hAnsi="宋体" w:cs="宋体"/>
                <w:color w:val="000000" w:themeColor="text1"/>
                <w:sz w:val="24"/>
                <w14:textFill>
                  <w14:solidFill>
                    <w14:schemeClr w14:val="tx1"/>
                  </w14:solidFill>
                </w14:textFill>
              </w:rPr>
              <w:t>不加</w:t>
            </w:r>
            <w:r>
              <w:rPr>
                <w:rFonts w:hint="eastAsia" w:ascii="宋体" w:hAnsi="宋体" w:cs="宋体"/>
                <w:color w:val="000000" w:themeColor="text1"/>
                <w:sz w:val="24"/>
                <w:lang w:val="zh-CN"/>
                <w14:textFill>
                  <w14:solidFill>
                    <w14:schemeClr w14:val="tx1"/>
                  </w14:solidFill>
                </w14:textFill>
              </w:rPr>
              <w:t>分。</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项目完成（服务期满）后的服务承诺</w:t>
            </w:r>
          </w:p>
        </w:tc>
        <w:tc>
          <w:tcPr>
            <w:tcW w:w="5907" w:type="dxa"/>
            <w:vAlign w:val="center"/>
          </w:tcPr>
          <w:p>
            <w:pPr>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（一）评分内容</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1.项目完成后服务人员信息与联系方式。</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2.项目完成后服务内容与响应时间。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根据招标文件的需求和投标文件响应情况。</w:t>
            </w:r>
          </w:p>
          <w:p>
            <w:pPr>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（二）评分标准</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满足以上两项得6分，满足以上任意一项得3分，未满足不得分，</w:t>
            </w:r>
            <w:r>
              <w:rPr>
                <w:rFonts w:hint="eastAsia" w:ascii="宋体" w:hAnsi="宋体" w:cs="宋体"/>
                <w:color w:val="000000" w:themeColor="text1"/>
                <w:kern w:val="0"/>
                <w:sz w:val="24"/>
                <w14:textFill>
                  <w14:solidFill>
                    <w14:schemeClr w14:val="tx1"/>
                  </w14:solidFill>
                </w14:textFill>
              </w:rPr>
              <w:t>在此基础上，按照下列要求进行加分：</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优：内容完整详细且符合项目实际，可行性强；</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良：内容完整，可行性较好；</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中：内容能符合项目部分要求，较贴近项目实际；</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差：内容不符合项目实际的。</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评审为优的加4分；</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评审为良的加3分；</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评审为中的加1分；</w:t>
            </w:r>
          </w:p>
          <w:p>
            <w:pPr>
              <w:widowControl/>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评审为差的不加分。</w:t>
            </w:r>
          </w:p>
        </w:tc>
        <w:tc>
          <w:tcPr>
            <w:tcW w:w="901"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bl>
    <w:p>
      <w:pPr>
        <w:pStyle w:val="3"/>
        <w:rPr>
          <w:color w:val="000000" w:themeColor="text1"/>
          <w:lang w:val="fr-CH"/>
          <w14:textFill>
            <w14:solidFill>
              <w14:schemeClr w14:val="tx1"/>
            </w14:solidFill>
          </w14:textFill>
        </w:rPr>
        <w:sectPr>
          <w:pgSz w:w="11906" w:h="16838"/>
          <w:pgMar w:top="85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33" w:name="_Toc9548"/>
      <w:bookmarkStart w:id="34" w:name="_Hlk28269117"/>
      <w:r>
        <w:rPr>
          <w:rFonts w:hint="eastAsia" w:ascii="宋体" w:hAnsi="宋体" w:cs="宋体"/>
          <w:b/>
          <w:bCs/>
          <w:color w:val="000000" w:themeColor="text1"/>
          <w:sz w:val="24"/>
          <w14:textFill>
            <w14:solidFill>
              <w14:schemeClr w14:val="tx1"/>
            </w14:solidFill>
          </w14:textFill>
        </w:rPr>
        <w:t>第七章 附件（投标文件格式）</w:t>
      </w:r>
      <w:bookmarkEnd w:id="33"/>
    </w:p>
    <w:p>
      <w:pPr>
        <w:keepNext/>
        <w:keepLines/>
        <w:spacing w:before="260" w:after="260" w:line="440" w:lineRule="exact"/>
        <w:jc w:val="center"/>
        <w:outlineLvl w:val="1"/>
        <w:rPr>
          <w:rFonts w:hint="eastAsia" w:ascii="宋体" w:hAnsi="宋体" w:cs="宋体"/>
          <w:b/>
          <w:bCs/>
          <w:color w:val="000000" w:themeColor="text1"/>
          <w:sz w:val="24"/>
          <w14:textFill>
            <w14:solidFill>
              <w14:schemeClr w14:val="tx1"/>
            </w14:solidFill>
          </w14:textFill>
        </w:rPr>
      </w:pPr>
      <w:bookmarkStart w:id="35" w:name="_Toc5116"/>
      <w:bookmarkStart w:id="36" w:name="_Toc19494"/>
      <w:bookmarkStart w:id="37" w:name="_Toc31827"/>
      <w:bookmarkStart w:id="38" w:name="_Toc6548"/>
      <w:r>
        <w:rPr>
          <w:rFonts w:hint="eastAsia" w:ascii="宋体" w:hAnsi="宋体" w:cs="宋体"/>
          <w:b/>
          <w:bCs/>
          <w:color w:val="000000" w:themeColor="text1"/>
          <w:sz w:val="24"/>
          <w14:textFill>
            <w14:solidFill>
              <w14:schemeClr w14:val="tx1"/>
            </w14:solidFill>
          </w14:textFill>
        </w:rPr>
        <w:t>1、投标文件密封袋/封面参考</w:t>
      </w:r>
      <w:bookmarkEnd w:id="35"/>
      <w:bookmarkEnd w:id="36"/>
      <w:bookmarkEnd w:id="37"/>
      <w:bookmarkEnd w:id="38"/>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9"/>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pStyle w:val="9"/>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p>
          <w:p>
            <w:pPr>
              <w:pStyle w:val="9"/>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r>
              <w:rPr>
                <w:rFonts w:hint="eastAsia" w:ascii="黑体" w:eastAsia="黑体"/>
                <w:b/>
                <w:color w:val="000000" w:themeColor="text1"/>
                <w:sz w:val="72"/>
                <w:szCs w:val="72"/>
                <w14:textFill>
                  <w14:solidFill>
                    <w14:schemeClr w14:val="tx1"/>
                  </w14:solidFill>
                </w14:textFill>
              </w:rPr>
              <w:t>投 标 文 件</w:t>
            </w:r>
          </w:p>
          <w:p>
            <w:pPr>
              <w:pStyle w:val="9"/>
              <w:tabs>
                <w:tab w:val="left" w:pos="562"/>
                <w:tab w:val="left" w:pos="3372"/>
                <w:tab w:val="left" w:pos="3653"/>
              </w:tabs>
              <w:spacing w:line="360" w:lineRule="auto"/>
              <w:jc w:val="center"/>
              <w:rPr>
                <w:rFonts w:ascii="黑体" w:eastAsia="黑体"/>
                <w:b/>
                <w:strike/>
                <w:color w:val="000000" w:themeColor="text1"/>
                <w:sz w:val="32"/>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pStyle w:val="9"/>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rPr>
                <w:color w:val="000000" w:themeColor="text1"/>
                <w14:textFill>
                  <w14:solidFill>
                    <w14:schemeClr w14:val="tx1"/>
                  </w14:solidFill>
                </w14:textFill>
              </w:rPr>
            </w:pPr>
          </w:p>
          <w:p>
            <w:pPr>
              <w:pStyle w:val="9"/>
              <w:tabs>
                <w:tab w:val="left" w:pos="562"/>
                <w:tab w:val="left" w:pos="3372"/>
                <w:tab w:val="left" w:pos="3653"/>
              </w:tabs>
              <w:spacing w:line="400" w:lineRule="exact"/>
              <w:ind w:firstLine="900" w:firstLineChars="320"/>
              <w:rPr>
                <w:rFonts w:ascii="仿宋_GB2312" w:eastAsia="仿宋_GB2312"/>
                <w:b/>
                <w:color w:val="000000" w:themeColor="text1"/>
                <w:sz w:val="28"/>
                <w:szCs w:val="28"/>
                <w14:textFill>
                  <w14:solidFill>
                    <w14:schemeClr w14:val="tx1"/>
                  </w14:solidFill>
                </w14:textFill>
              </w:rPr>
            </w:pPr>
          </w:p>
          <w:p>
            <w:pPr>
              <w:pStyle w:val="9"/>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项目编号：</w:t>
            </w:r>
            <w:r>
              <w:rPr>
                <w:rFonts w:hint="eastAsia" w:ascii="宋体" w:hAnsi="宋体" w:cs="Arial"/>
                <w:b/>
                <w:bCs/>
                <w:color w:val="000000" w:themeColor="text1"/>
                <w:sz w:val="28"/>
                <w:szCs w:val="28"/>
                <w:u w:val="single"/>
                <w14:textFill>
                  <w14:solidFill>
                    <w14:schemeClr w14:val="tx1"/>
                  </w14:solidFill>
                </w14:textFill>
              </w:rPr>
              <w:t xml:space="preserve">                                   </w:t>
            </w:r>
          </w:p>
          <w:p>
            <w:pPr>
              <w:pStyle w:val="9"/>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9"/>
              <w:tabs>
                <w:tab w:val="left" w:pos="562"/>
                <w:tab w:val="left" w:pos="3372"/>
                <w:tab w:val="left" w:pos="3653"/>
              </w:tabs>
              <w:spacing w:line="400" w:lineRule="exact"/>
              <w:ind w:firstLine="900" w:firstLineChars="320"/>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投标人名称：</w:t>
            </w:r>
            <w:r>
              <w:rPr>
                <w:rFonts w:hint="eastAsia" w:ascii="宋体" w:hAnsi="宋体" w:cs="Arial"/>
                <w:b/>
                <w:bCs/>
                <w:color w:val="000000" w:themeColor="text1"/>
                <w:sz w:val="28"/>
                <w:szCs w:val="28"/>
                <w:u w:val="single"/>
                <w14:textFill>
                  <w14:solidFill>
                    <w14:schemeClr w14:val="tx1"/>
                  </w14:solidFill>
                </w14:textFill>
              </w:rPr>
              <w:t xml:space="preserve">                     </w:t>
            </w:r>
            <w:r>
              <w:rPr>
                <w:rFonts w:hint="eastAsia" w:ascii="宋体" w:hAnsi="宋体" w:cs="Arial"/>
                <w:b/>
                <w:bCs/>
                <w:color w:val="000000" w:themeColor="text1"/>
                <w:sz w:val="28"/>
                <w:szCs w:val="28"/>
                <w:u w:val="single"/>
                <w:lang w:val="en-US" w:eastAsia="zh-CN"/>
                <w14:textFill>
                  <w14:solidFill>
                    <w14:schemeClr w14:val="tx1"/>
                  </w14:solidFill>
                </w14:textFill>
              </w:rPr>
              <w:t xml:space="preserve">           </w:t>
            </w:r>
          </w:p>
          <w:p>
            <w:pPr>
              <w:pStyle w:val="9"/>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投标人地址：</w:t>
            </w:r>
            <w:r>
              <w:rPr>
                <w:rFonts w:hint="eastAsia" w:ascii="宋体" w:hAnsi="宋体" w:cs="Arial"/>
                <w:b/>
                <w:bCs/>
                <w:color w:val="000000" w:themeColor="text1"/>
                <w:sz w:val="28"/>
                <w:szCs w:val="28"/>
                <w:u w:val="single"/>
                <w14:textFill>
                  <w14:solidFill>
                    <w14:schemeClr w14:val="tx1"/>
                  </w14:solidFill>
                </w14:textFill>
              </w:rPr>
              <w:t xml:space="preserve">                                 </w:t>
            </w:r>
          </w:p>
          <w:p>
            <w:pPr>
              <w:pStyle w:val="9"/>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法定代表人/被授权人：</w:t>
            </w:r>
            <w:r>
              <w:rPr>
                <w:rFonts w:hint="eastAsia" w:ascii="宋体" w:hAnsi="宋体" w:cs="Arial"/>
                <w:b/>
                <w:bCs/>
                <w:color w:val="000000" w:themeColor="text1"/>
                <w:sz w:val="28"/>
                <w:szCs w:val="28"/>
                <w:u w:val="single"/>
                <w14:textFill>
                  <w14:solidFill>
                    <w14:schemeClr w14:val="tx1"/>
                  </w14:solidFill>
                </w14:textFill>
              </w:rPr>
              <w:t xml:space="preserve">                        </w:t>
            </w:r>
          </w:p>
          <w:p>
            <w:pPr>
              <w:pStyle w:val="9"/>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联系电话：</w:t>
            </w:r>
            <w:r>
              <w:rPr>
                <w:rFonts w:hint="eastAsia" w:ascii="宋体" w:hAnsi="宋体" w:cs="Arial"/>
                <w:b/>
                <w:bCs/>
                <w:color w:val="000000" w:themeColor="text1"/>
                <w:sz w:val="28"/>
                <w:szCs w:val="28"/>
                <w:u w:val="single"/>
                <w14:textFill>
                  <w14:solidFill>
                    <w14:schemeClr w14:val="tx1"/>
                  </w14:solidFill>
                </w14:textFill>
              </w:rPr>
              <w:t xml:space="preserve">                                   </w:t>
            </w: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14:textFill>
            <w14:solidFill>
              <w14:schemeClr w14:val="tx1"/>
            </w14:solidFill>
          </w14:textFill>
        </w:rPr>
      </w:pPr>
      <w:bookmarkStart w:id="39" w:name="_Toc16724"/>
      <w:r>
        <w:rPr>
          <w:rFonts w:hint="eastAsia" w:ascii="宋体" w:hAnsi="宋体" w:cs="宋体"/>
          <w:b/>
          <w:color w:val="000000" w:themeColor="text1"/>
          <w:sz w:val="24"/>
          <w14:textFill>
            <w14:solidFill>
              <w14:schemeClr w14:val="tx1"/>
            </w14:solidFill>
          </w14:textFill>
        </w:rPr>
        <w:t>2、投标文件—目录</w:t>
      </w:r>
      <w:bookmarkEnd w:id="39"/>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9"/>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numPr>
          <w:ilvl w:val="0"/>
          <w:numId w:val="9"/>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分类报价明细表；</w:t>
      </w:r>
    </w:p>
    <w:p>
      <w:pPr>
        <w:spacing w:line="360" w:lineRule="auto"/>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法人代表证明书及身份证明；</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法定代表人授权书及身份证明；</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投标人简介；</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同类项目业绩情况；</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研究服务团队成员情况；</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服务响应时间；</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诚信声明与承诺；</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政府采购违法行为风险知悉确认书；</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供应商基本情况表、社保证明及股权关系证明；</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（三）技术部分</w:t>
      </w:r>
    </w:p>
    <w:p>
      <w:pPr>
        <w:numPr>
          <w:ilvl w:val="0"/>
          <w:numId w:val="11"/>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项目实施方案；</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质量保障措施及方案；</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项目重难点分析及相关的合理化建议；</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项目完成（服务期满）后的服务承诺；</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12"/>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tbl>
      <w:tblPr>
        <w:tblStyle w:val="21"/>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896"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投标价</w:t>
            </w:r>
          </w:p>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1318"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2896"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1318"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9"/>
        <w:rPr>
          <w:color w:val="000000" w:themeColor="text1"/>
          <w14:textFill>
            <w14:solidFill>
              <w14:schemeClr w14:val="tx1"/>
            </w14:solidFill>
          </w14:textFill>
        </w:rPr>
      </w:pPr>
    </w:p>
    <w:p>
      <w:pPr>
        <w:numPr>
          <w:ilvl w:val="0"/>
          <w:numId w:val="12"/>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分项报价清单；</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分项报价清单</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序号</w:t>
            </w:r>
          </w:p>
        </w:tc>
        <w:tc>
          <w:tcPr>
            <w:tcW w:w="2212"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项目名称、内容</w:t>
            </w: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单位</w:t>
            </w: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数量（工作量）</w:t>
            </w: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单价</w:t>
            </w: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p>
        </w:tc>
        <w:tc>
          <w:tcPr>
            <w:tcW w:w="2212"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2212"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11"/>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报价合计</w:t>
            </w: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 ________________________</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outlineLvl w:val="2"/>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13"/>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94" w:firstLineChars="20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项目采购的邀请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（招标文件编号         ），签字代表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（供应商方名称、地址）提交</w:t>
      </w:r>
      <w:r>
        <w:rPr>
          <w:rFonts w:hint="eastAsia" w:ascii="宋体" w:hAnsi="宋体" w:cs="宋体"/>
          <w:b/>
          <w:color w:val="000000" w:themeColor="text1"/>
          <w:sz w:val="24"/>
          <w14:textFill>
            <w14:solidFill>
              <w14:schemeClr w14:val="tx1"/>
            </w14:solidFill>
          </w14:textFill>
        </w:rPr>
        <w:t>一份正本四份副本以及1份电子文档的</w:t>
      </w:r>
      <w:r>
        <w:rPr>
          <w:rFonts w:hint="eastAsia" w:ascii="宋体" w:hAnsi="宋体" w:cs="宋体"/>
          <w:color w:val="000000" w:themeColor="text1"/>
          <w:sz w:val="24"/>
          <w14:textFill>
            <w14:solidFill>
              <w14:schemeClr w14:val="tx1"/>
            </w14:solidFill>
          </w14:textFill>
        </w:rPr>
        <w:t>投标文件。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投标供应商授权代表、职务（印刷体）：</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pStyle w:val="9"/>
        <w:rPr>
          <w:color w:val="000000" w:themeColor="text1"/>
          <w14:textFill>
            <w14:solidFill>
              <w14:schemeClr w14:val="tx1"/>
            </w14:solidFill>
          </w14:textFill>
        </w:rPr>
      </w:pP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sz w:val="24"/>
          <w:lang w:val="fr-CH"/>
          <w14:textFill>
            <w14:solidFill>
              <w14:schemeClr w14:val="tx1"/>
            </w14:solidFill>
          </w14:textFill>
        </w:rPr>
        <w:br w:type="page"/>
      </w: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14"/>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4"/>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投标人名称）    </w:t>
      </w:r>
      <w:r>
        <w:rPr>
          <w:rFonts w:hint="eastAsia" w:ascii="宋体" w:hAnsi="宋体" w:cs="宋体"/>
          <w:color w:val="000000" w:themeColor="text1"/>
          <w:sz w:val="24"/>
          <w14:textFill>
            <w14:solidFill>
              <w14:schemeClr w14:val="tx1"/>
            </w14:solidFill>
          </w14:textFill>
        </w:rPr>
        <w:t xml:space="preserve"> 参与了</w:t>
      </w:r>
      <w:r>
        <w:rPr>
          <w:rFonts w:hint="eastAsia" w:ascii="宋体" w:hAnsi="宋体" w:cs="宋体"/>
          <w:color w:val="000000" w:themeColor="text1"/>
          <w:sz w:val="24"/>
          <w:u w:val="single"/>
          <w14:textFill>
            <w14:solidFill>
              <w14:schemeClr w14:val="tx1"/>
            </w14:solidFill>
          </w14:textFill>
        </w:rPr>
        <w:t xml:space="preserve"> （项目名称 、招标编号） </w:t>
      </w:r>
      <w:r>
        <w:rPr>
          <w:rFonts w:hint="eastAsia" w:ascii="宋体" w:hAnsi="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法定代表人证明书及身份证明；</w:t>
      </w:r>
    </w:p>
    <w:p>
      <w:pPr>
        <w:spacing w:before="120" w:after="120" w:line="360" w:lineRule="auto"/>
        <w:jc w:val="center"/>
        <w:rPr>
          <w:rFonts w:hint="eastAsia" w:ascii="宋体" w:hAnsi="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法定代表人证明书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同志，现任我单位职务，为法定代表人，特此证明。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r>
        <w:rPr>
          <w:rFonts w:hint="eastAsia" w:ascii="宋体" w:hAnsi="宋体" w:cs="宋体"/>
          <w:color w:val="000000" w:themeColor="text1"/>
          <w:sz w:val="24"/>
          <w:lang w:eastAsia="zh-CN"/>
          <w14:textFill>
            <w14:solidFill>
              <w14:schemeClr w14:val="tx1"/>
            </w14:solidFill>
          </w14:textFill>
        </w:rPr>
        <w:t>。</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spacing w:before="120" w:after="120"/>
        <w:jc w:val="left"/>
        <w:rPr>
          <w:rFonts w:hint="eastAsia" w:ascii="宋体" w:hAnsi="宋体" w:cs="宋体"/>
          <w:color w:val="000000" w:themeColor="text1"/>
          <w:szCs w:val="21"/>
          <w14:textFill>
            <w14:solidFill>
              <w14:schemeClr w14:val="tx1"/>
            </w14:solidFill>
          </w14:textFill>
        </w:rPr>
      </w:pPr>
    </w:p>
    <w:p>
      <w:pPr>
        <w:spacing w:before="120" w:after="120"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11"/>
              <w:spacing w:line="360" w:lineRule="auto"/>
              <w:rPr>
                <w:rFonts w:ascii="Arial Narrow" w:hAnsi="Arial Narrow"/>
                <w:b/>
                <w:bCs/>
                <w:color w:val="000000" w:themeColor="text1"/>
                <w:szCs w:val="21"/>
                <w14:textFill>
                  <w14:solidFill>
                    <w14:schemeClr w14:val="tx1"/>
                  </w14:solidFill>
                </w14:textFill>
              </w:rPr>
            </w:pPr>
          </w:p>
        </w:tc>
        <w:tc>
          <w:tcPr>
            <w:tcW w:w="4240" w:type="dxa"/>
          </w:tcPr>
          <w:p>
            <w:pPr>
              <w:pStyle w:val="11"/>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color w:val="000000" w:themeColor="text1"/>
          <w:szCs w:val="21"/>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3"/>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法定代表人授权书及身份证明；</w:t>
      </w:r>
    </w:p>
    <w:p>
      <w:pPr>
        <w:pStyle w:val="11"/>
        <w:spacing w:line="360" w:lineRule="auto"/>
        <w:jc w:val="center"/>
        <w:rPr>
          <w:rFonts w:hint="eastAsia" w:hAnsi="宋体" w:cs="宋体"/>
          <w:b/>
          <w:color w:val="000000" w:themeColor="text1"/>
          <w:sz w:val="24"/>
          <w14:textFill>
            <w14:solidFill>
              <w14:schemeClr w14:val="tx1"/>
            </w14:solidFill>
          </w14:textFill>
        </w:rPr>
      </w:pPr>
    </w:p>
    <w:p>
      <w:pPr>
        <w:pStyle w:val="11"/>
        <w:spacing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法定代表人授权书</w:t>
      </w:r>
    </w:p>
    <w:p>
      <w:pPr>
        <w:pStyle w:val="11"/>
        <w:spacing w:line="360" w:lineRule="auto"/>
        <w:rPr>
          <w:rFonts w:hint="eastAsia" w:hAnsi="宋体" w:cs="宋体"/>
          <w:color w:val="000000" w:themeColor="text1"/>
          <w:sz w:val="24"/>
          <w14:textFill>
            <w14:solidFill>
              <w14:schemeClr w14:val="tx1"/>
            </w14:solidFill>
          </w14:textFill>
        </w:rPr>
      </w:pPr>
    </w:p>
    <w:p>
      <w:pPr>
        <w:pStyle w:val="11"/>
        <w:spacing w:line="360" w:lineRule="auto"/>
        <w:rPr>
          <w:rFonts w:hint="eastAsia"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深圳市前海深港现代服务业合作区管理局：</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本授权书声明：注册于</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（国家或地区）的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（投标人名称）的在下面签字的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（法定代表人姓名、职务）代表本公司授权在下面签字的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（被授权人的姓名、职务）为本公司的合法代表人，就</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[招标编号为：</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]的投标和合同执行，以我方的名义处理一切与之有关的事宜。</w:t>
      </w:r>
    </w:p>
    <w:p>
      <w:pPr>
        <w:pStyle w:val="11"/>
        <w:spacing w:line="360" w:lineRule="auto"/>
        <w:rPr>
          <w:rFonts w:hint="eastAsia" w:hAnsi="宋体" w:cs="宋体"/>
          <w:color w:val="000000" w:themeColor="text1"/>
          <w:sz w:val="24"/>
          <w14:textFill>
            <w14:solidFill>
              <w14:schemeClr w14:val="tx1"/>
            </w14:solidFill>
          </w14:textFill>
        </w:rPr>
      </w:pPr>
    </w:p>
    <w:p>
      <w:pPr>
        <w:spacing w:line="360" w:lineRule="auto"/>
        <w:ind w:firstLine="57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日签字生效，特此声明。</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spacing w:line="360" w:lineRule="auto"/>
              <w:rPr>
                <w:rFonts w:ascii="Arial Narrow" w:hAnsi="Arial Narrow"/>
                <w:b/>
                <w:bCs/>
                <w:color w:val="000000" w:themeColor="text1"/>
                <w:szCs w:val="21"/>
                <w14:textFill>
                  <w14:solidFill>
                    <w14:schemeClr w14:val="tx1"/>
                  </w14:solidFill>
                </w14:textFill>
              </w:rPr>
            </w:pPr>
          </w:p>
        </w:tc>
        <w:tc>
          <w:tcPr>
            <w:tcW w:w="4677" w:type="dxa"/>
          </w:tcPr>
          <w:p>
            <w:pPr>
              <w:pStyle w:val="11"/>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000000" w:themeColor="text1"/>
          <w:sz w:val="24"/>
          <w:lang w:val="fr-CH"/>
          <w14:textFill>
            <w14:solidFill>
              <w14:schemeClr w14:val="tx1"/>
            </w14:solidFill>
          </w14:textFill>
        </w:rPr>
        <w:br w:type="page"/>
      </w:r>
    </w:p>
    <w:p>
      <w:pPr>
        <w:numPr>
          <w:ilvl w:val="0"/>
          <w:numId w:val="13"/>
        </w:numPr>
        <w:tabs>
          <w:tab w:val="left" w:pos="640"/>
          <w:tab w:val="left" w:pos="1260"/>
          <w:tab w:val="left" w:pos="1418"/>
        </w:tabs>
        <w:spacing w:line="360" w:lineRule="auto"/>
        <w:ind w:left="64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项目（招标编号：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000000" w:themeColor="text1"/>
          <w:sz w:val="24"/>
          <w:u w:val="single"/>
          <w14:textFill>
            <w14:solidFill>
              <w14:schemeClr w14:val="tx1"/>
            </w14:solidFill>
          </w14:textFill>
        </w:rPr>
        <w:t>招标文件中的规定</w:t>
      </w:r>
      <w:r>
        <w:rPr>
          <w:rFonts w:hint="eastAsia" w:ascii="宋体" w:hAnsi="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9"/>
        <w:rPr>
          <w:color w:val="000000" w:themeColor="text1"/>
          <w:lang w:val="fr-CH"/>
          <w14:textFill>
            <w14:solidFill>
              <w14:schemeClr w14:val="tx1"/>
            </w14:solidFill>
          </w14:textFill>
        </w:rPr>
      </w:pPr>
    </w:p>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p>
    <w:p>
      <w:pPr>
        <w:numPr>
          <w:ilvl w:val="0"/>
          <w:numId w:val="13"/>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pStyle w:val="11"/>
        <w:spacing w:line="360" w:lineRule="auto"/>
        <w:jc w:val="center"/>
        <w:rPr>
          <w:rFonts w:hint="eastAsia"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供应商基本情况一览表</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1．名称及概况：</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（1）供应商名称：_______________________________________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（2）地址：______________________________________________</w:t>
      </w:r>
    </w:p>
    <w:p>
      <w:pPr>
        <w:pStyle w:val="11"/>
        <w:spacing w:line="360" w:lineRule="auto"/>
        <w:ind w:firstLine="660" w:firstLineChars="2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邮政编码：___________________________________________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电话号码：___________________________________________ </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传真号码：___________________________________________ </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（3）成立和／或注册日期：_________________________________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（4）法人代表：___________________________________________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（5）开户银行：___________________________________________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（6）开户账号：___________________________________________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（7）注册资金：___________________________________________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（8）近两年财务基本情况</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①货币资金期末数：_____________________________________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③年营业总额（值）：___________________________________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③资产负债率：_________________________________________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④销售利润率：_________________________________________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⑤资本收益率：_________________________________________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（9）项目主要联系人（姓名、职务、通讯）：</w:t>
      </w:r>
    </w:p>
    <w:p>
      <w:pPr>
        <w:pStyle w:val="11"/>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_____________________________________________________________________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（10）公司概况；</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（11）公司组织机构；</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9"/>
        <w:rPr>
          <w:color w:val="000000" w:themeColor="text1"/>
          <w:lang w:val="fr-CH"/>
          <w14:textFill>
            <w14:solidFill>
              <w14:schemeClr w14:val="tx1"/>
            </w14:solidFill>
          </w14:textFill>
        </w:rPr>
      </w:pPr>
    </w:p>
    <w:p>
      <w:pPr>
        <w:tabs>
          <w:tab w:val="left" w:pos="640"/>
        </w:tabs>
        <w:spacing w:line="360" w:lineRule="auto"/>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13"/>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同类项目业绩情况；</w:t>
      </w:r>
    </w:p>
    <w:p>
      <w:pPr>
        <w:numPr>
          <w:ilvl w:val="0"/>
          <w:numId w:val="13"/>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研究服务团队成员情况；</w:t>
      </w:r>
    </w:p>
    <w:p>
      <w:pPr>
        <w:numPr>
          <w:ilvl w:val="0"/>
          <w:numId w:val="13"/>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服务响应时间；</w:t>
      </w:r>
    </w:p>
    <w:p>
      <w:pPr>
        <w:tabs>
          <w:tab w:val="left" w:pos="640"/>
          <w:tab w:val="left" w:pos="1260"/>
          <w:tab w:val="left" w:pos="1418"/>
        </w:tabs>
        <w:jc w:val="center"/>
        <w:rPr>
          <w:rFonts w:hint="eastAsia"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1"/>
        <w:spacing w:line="360" w:lineRule="auto"/>
        <w:jc w:val="left"/>
        <w:rPr>
          <w:rFonts w:hint="eastAsia" w:hAnsi="宋体" w:cs="宋体"/>
          <w:color w:val="000000" w:themeColor="text1"/>
          <w:sz w:val="24"/>
          <w14:textFill>
            <w14:solidFill>
              <w14:schemeClr w14:val="tx1"/>
            </w14:solidFill>
          </w14:textFill>
        </w:rPr>
      </w:pPr>
    </w:p>
    <w:p>
      <w:pPr>
        <w:pStyle w:val="11"/>
        <w:spacing w:line="360" w:lineRule="auto"/>
        <w:jc w:val="left"/>
        <w:rPr>
          <w:rFonts w:hint="eastAsia" w:hAnsi="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pStyle w:val="9"/>
        <w:rPr>
          <w:color w:val="000000" w:themeColor="text1"/>
          <w:lang w:val="fr-CH"/>
          <w14:textFill>
            <w14:solidFill>
              <w14:schemeClr w14:val="tx1"/>
            </w14:solidFill>
          </w14:textFill>
        </w:rPr>
      </w:pP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政府采购违法行为风险知悉确认书</w:t>
      </w:r>
    </w:p>
    <w:p>
      <w:pPr>
        <w:spacing w:line="360" w:lineRule="auto"/>
        <w:ind w:left="420"/>
        <w:jc w:val="center"/>
        <w:outlineLvl w:val="3"/>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607"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以下文字请投标供应商</w:t>
      </w:r>
      <w:r>
        <w:rPr>
          <w:rFonts w:hint="eastAsia" w:ascii="宋体" w:hAnsi="宋体" w:cs="仿宋_GB2312"/>
          <w:b/>
          <w:bCs/>
          <w:color w:val="000000" w:themeColor="text1"/>
          <w:kern w:val="0"/>
          <w:sz w:val="24"/>
          <w14:textFill>
            <w14:solidFill>
              <w14:schemeClr w14:val="tx1"/>
            </w14:solidFill>
          </w14:textFill>
        </w:rPr>
        <w:t>抄写并确认</w:t>
      </w:r>
      <w:r>
        <w:rPr>
          <w:rFonts w:hint="eastAsia" w:ascii="宋体" w:hAnsi="宋体" w:cs="仿宋_GB2312"/>
          <w:color w:val="000000" w:themeColor="text1"/>
          <w:kern w:val="0"/>
          <w:sz w:val="24"/>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3840" w:firstLineChars="1600"/>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负责人</w:t>
      </w:r>
      <w:r>
        <w:rPr>
          <w:rFonts w:ascii="宋体" w:hAnsi="宋体" w:cs="仿宋_GB2312"/>
          <w:color w:val="000000" w:themeColor="text1"/>
          <w:kern w:val="0"/>
          <w:sz w:val="24"/>
          <w14:textFill>
            <w14:solidFill>
              <w14:schemeClr w14:val="tx1"/>
            </w14:solidFill>
          </w14:textFill>
        </w:rPr>
        <w:t>/</w:t>
      </w:r>
      <w:r>
        <w:rPr>
          <w:rFonts w:hint="eastAsia" w:ascii="宋体" w:hAnsi="宋体" w:cs="仿宋_GB2312"/>
          <w:color w:val="000000" w:themeColor="text1"/>
          <w:kern w:val="0"/>
          <w:sz w:val="24"/>
          <w14:textFill>
            <w14:solidFill>
              <w14:schemeClr w14:val="tx1"/>
            </w14:solidFill>
          </w14:textFill>
        </w:rPr>
        <w:t>投标授权代表签名：</w:t>
      </w: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920" w:firstLineChars="20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知悉人（公章）：</w:t>
      </w:r>
    </w:p>
    <w:p>
      <w:pPr>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日期： 202  年   月   日</w:t>
      </w:r>
      <w:r>
        <w:rPr>
          <w:rFonts w:hint="eastAsia" w:ascii="宋体" w:hAnsi="宋体" w:cs="宋体"/>
          <w:color w:val="000000" w:themeColor="text1"/>
          <w:sz w:val="24"/>
          <w14:textFill>
            <w14:solidFill>
              <w14:schemeClr w14:val="tx1"/>
            </w14:solidFill>
          </w14:textFill>
        </w:rPr>
        <w:br w:type="page"/>
      </w: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keepNext/>
        <w:keepLines/>
        <w:jc w:val="center"/>
        <w:outlineLvl w:val="4"/>
        <w:rPr>
          <w:rFonts w:hint="eastAsia" w:ascii="宋体" w:hAnsi="宋体" w:cs="宋体"/>
          <w:bCs/>
          <w:color w:val="000000" w:themeColor="text1"/>
          <w:kern w:val="44"/>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①中小企业声明函（工程、服务）</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企业名称（盖章）</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注意事项：</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1.从业人员、营业收入、资产总额填报上一年度数据，无上一年度数据的新成立企业可不填报；</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4.相关承接/承建企业的所属行业应当与采购标的所属行业（采购文件中明确的行业）相一致。</w:t>
      </w:r>
    </w:p>
    <w:p>
      <w:pPr>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附：中小企业划型标准规定</w:t>
      </w:r>
    </w:p>
    <w:p>
      <w:pPr>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②残疾人福利性单位声明函（样表）</w:t>
      </w:r>
    </w:p>
    <w:p>
      <w:pPr>
        <w:spacing w:line="620" w:lineRule="exact"/>
        <w:ind w:firstLine="480"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000000" w:themeColor="text1"/>
          <w:spacing w:val="6"/>
          <w:sz w:val="24"/>
          <w14:textFill>
            <w14:solidFill>
              <w14:schemeClr w14:val="tx1"/>
            </w14:solidFill>
          </w14:textFill>
        </w:rPr>
        <w:t>单位参加</w:t>
      </w:r>
      <w:r>
        <w:rPr>
          <w:rFonts w:hint="eastAsia" w:ascii="宋体" w:hAnsi="宋体" w:cs="宋体"/>
          <w:color w:val="000000" w:themeColor="text1"/>
          <w:spacing w:val="6"/>
          <w:sz w:val="24"/>
          <w:u w:val="single"/>
          <w14:textFill>
            <w14:solidFill>
              <w14:schemeClr w14:val="tx1"/>
            </w14:solidFill>
          </w14:textFill>
        </w:rPr>
        <w:t xml:space="preserve"> （采购单位名称） </w:t>
      </w:r>
      <w:r>
        <w:rPr>
          <w:rFonts w:hint="eastAsia" w:ascii="宋体" w:hAnsi="宋体" w:cs="宋体"/>
          <w:color w:val="000000" w:themeColor="text1"/>
          <w:spacing w:val="6"/>
          <w:sz w:val="24"/>
          <w14:textFill>
            <w14:solidFill>
              <w14:schemeClr w14:val="tx1"/>
            </w14:solidFill>
          </w14:textFill>
        </w:rPr>
        <w:t>单位的</w:t>
      </w:r>
      <w:r>
        <w:rPr>
          <w:rFonts w:hint="eastAsia" w:ascii="宋体" w:hAnsi="宋体" w:cs="宋体"/>
          <w:color w:val="000000" w:themeColor="text1"/>
          <w:spacing w:val="6"/>
          <w:sz w:val="24"/>
          <w:u w:val="single"/>
          <w14:textFill>
            <w14:solidFill>
              <w14:schemeClr w14:val="tx1"/>
            </w14:solidFill>
          </w14:textFill>
        </w:rPr>
        <w:t xml:space="preserve"> （采购项目名称） </w:t>
      </w:r>
      <w:r>
        <w:rPr>
          <w:rFonts w:hint="eastAsia" w:ascii="宋体" w:hAnsi="宋体" w:cs="宋体"/>
          <w:color w:val="000000" w:themeColor="text1"/>
          <w:spacing w:val="6"/>
          <w:sz w:val="24"/>
          <w14:textFill>
            <w14:solidFill>
              <w14:schemeClr w14:val="tx1"/>
            </w14:solidFill>
          </w14:textFill>
        </w:rPr>
        <w:t>项目</w:t>
      </w:r>
      <w:r>
        <w:rPr>
          <w:rFonts w:hint="eastAsia" w:ascii="宋体" w:hAnsi="宋体" w:cs="宋体"/>
          <w:color w:val="000000" w:themeColor="text1"/>
          <w:kern w:val="0"/>
          <w:sz w:val="24"/>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tabs>
          <w:tab w:val="left" w:pos="4860"/>
        </w:tabs>
        <w:spacing w:line="620" w:lineRule="exact"/>
        <w:ind w:right="1560" w:firstLine="504" w:firstLineChars="200"/>
        <w:jc w:val="cente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33"/>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pPr>
        <w:snapToGrid w:val="0"/>
        <w:spacing w:line="360" w:lineRule="auto"/>
        <w:ind w:firstLine="480" w:firstLineChars="200"/>
        <w:jc w:val="left"/>
        <w:textAlignment w:val="baseline"/>
        <w:rPr>
          <w:rStyle w:val="33"/>
          <w:rFonts w:hint="eastAsia" w:ascii="宋体" w:hAnsi="宋体" w:cs="宋体"/>
          <w:color w:val="000000" w:themeColor="text1"/>
          <w:sz w:val="24"/>
          <w14:textFill>
            <w14:solidFill>
              <w14:schemeClr w14:val="tx1"/>
            </w14:solidFill>
          </w14:textFill>
        </w:rPr>
      </w:pPr>
    </w:p>
    <w:p>
      <w:pPr>
        <w:snapToGrid w:val="0"/>
        <w:spacing w:line="360" w:lineRule="auto"/>
        <w:ind w:firstLine="482" w:firstLineChars="200"/>
        <w:jc w:val="left"/>
        <w:textAlignment w:val="baseline"/>
        <w:rPr>
          <w:rStyle w:val="33"/>
          <w:rFonts w:hint="eastAsia" w:ascii="宋体" w:hAnsi="宋体" w:cs="宋体"/>
          <w:b/>
          <w:color w:val="000000" w:themeColor="text1"/>
          <w:sz w:val="24"/>
          <w14:textFill>
            <w14:solidFill>
              <w14:schemeClr w14:val="tx1"/>
            </w14:solidFill>
          </w14:textFill>
        </w:rPr>
      </w:pPr>
      <w:r>
        <w:rPr>
          <w:rStyle w:val="33"/>
          <w:rFonts w:hint="eastAsia" w:ascii="宋体" w:hAnsi="宋体" w:cs="宋体"/>
          <w:b/>
          <w:color w:val="000000" w:themeColor="text1"/>
          <w:sz w:val="24"/>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33"/>
          <w:rFonts w:hint="eastAsia" w:ascii="宋体" w:hAnsi="宋体" w:cs="宋体"/>
          <w:b/>
          <w:color w:val="000000" w:themeColor="text1"/>
          <w:sz w:val="24"/>
          <w14:textFill>
            <w14:solidFill>
              <w14:schemeClr w14:val="tx1"/>
            </w14:solidFill>
          </w14:textFill>
        </w:rPr>
      </w:pPr>
      <w:r>
        <w:rPr>
          <w:rStyle w:val="33"/>
          <w:rFonts w:hint="eastAsia" w:ascii="宋体" w:hAnsi="宋体" w:cs="宋体"/>
          <w:b/>
          <w:color w:val="000000" w:themeColor="text1"/>
          <w:sz w:val="24"/>
          <w14:textFill>
            <w14:solidFill>
              <w14:schemeClr w14:val="tx1"/>
            </w14:solidFill>
          </w14:textFill>
        </w:rPr>
        <w:br w:type="page"/>
      </w:r>
      <w:r>
        <w:rPr>
          <w:rStyle w:val="33"/>
          <w:rFonts w:hint="eastAsia" w:ascii="宋体" w:hAnsi="宋体" w:cs="宋体"/>
          <w:b/>
          <w:color w:val="000000" w:themeColor="text1"/>
          <w:sz w:val="24"/>
          <w14:textFill>
            <w14:solidFill>
              <w14:schemeClr w14:val="tx1"/>
            </w14:solidFill>
          </w14:textFill>
        </w:rPr>
        <w:t>③监狱企业声明函</w:t>
      </w:r>
    </w:p>
    <w:p>
      <w:pPr>
        <w:snapToGrid w:val="0"/>
        <w:spacing w:line="620" w:lineRule="exact"/>
        <w:ind w:firstLine="504" w:firstLineChars="200"/>
        <w:textAlignment w:val="baseline"/>
        <w:rPr>
          <w:rStyle w:val="33"/>
          <w:rFonts w:hint="eastAsia" w:ascii="宋体" w:hAnsi="宋体" w:cs="宋体"/>
          <w:color w:val="000000" w:themeColor="text1"/>
          <w:spacing w:val="6"/>
          <w:sz w:val="24"/>
          <w14:textFill>
            <w14:solidFill>
              <w14:schemeClr w14:val="tx1"/>
            </w14:solidFill>
          </w14:textFill>
        </w:rPr>
      </w:pPr>
      <w:r>
        <w:rPr>
          <w:rStyle w:val="33"/>
          <w:rFonts w:hint="eastAsia" w:ascii="宋体" w:hAnsi="宋体" w:cs="宋体"/>
          <w:color w:val="000000" w:themeColor="text1"/>
          <w:spacing w:val="6"/>
          <w:sz w:val="24"/>
          <w14:textFill>
            <w14:solidFill>
              <w14:schemeClr w14:val="tx1"/>
            </w14:solidFill>
          </w14:textFill>
        </w:rPr>
        <w:t>本单位郑重声明，根据《财政部司法部关于政府采购支持监狱企业发展有关问题的通知》（财库〔2014〕68号）的规定，本单位为符合条件的监狱企业，且本单位参加</w:t>
      </w:r>
      <w:r>
        <w:rPr>
          <w:rStyle w:val="33"/>
          <w:rFonts w:hint="eastAsia" w:ascii="宋体" w:hAnsi="宋体" w:cs="宋体"/>
          <w:color w:val="000000" w:themeColor="text1"/>
          <w:spacing w:val="6"/>
          <w:sz w:val="24"/>
          <w:u w:val="single"/>
          <w14:textFill>
            <w14:solidFill>
              <w14:schemeClr w14:val="tx1"/>
            </w14:solidFill>
          </w14:textFill>
        </w:rPr>
        <w:t xml:space="preserve"> （采购单位名称） </w:t>
      </w:r>
      <w:r>
        <w:rPr>
          <w:rStyle w:val="33"/>
          <w:rFonts w:hint="eastAsia" w:ascii="宋体" w:hAnsi="宋体" w:cs="宋体"/>
          <w:color w:val="000000" w:themeColor="text1"/>
          <w:spacing w:val="6"/>
          <w:sz w:val="24"/>
          <w14:textFill>
            <w14:solidFill>
              <w14:schemeClr w14:val="tx1"/>
            </w14:solidFill>
          </w14:textFill>
        </w:rPr>
        <w:t>单位的</w:t>
      </w:r>
      <w:r>
        <w:rPr>
          <w:rStyle w:val="33"/>
          <w:rFonts w:hint="eastAsia" w:ascii="宋体" w:hAnsi="宋体" w:cs="宋体"/>
          <w:color w:val="000000" w:themeColor="text1"/>
          <w:spacing w:val="6"/>
          <w:sz w:val="24"/>
          <w:u w:val="single"/>
          <w14:textFill>
            <w14:solidFill>
              <w14:schemeClr w14:val="tx1"/>
            </w14:solidFill>
          </w14:textFill>
        </w:rPr>
        <w:t xml:space="preserve"> （采购项目名称） </w:t>
      </w:r>
      <w:r>
        <w:rPr>
          <w:rStyle w:val="33"/>
          <w:rFonts w:hint="eastAsia" w:ascii="宋体" w:hAnsi="宋体" w:cs="宋体"/>
          <w:color w:val="000000" w:themeColor="text1"/>
          <w:spacing w:val="6"/>
          <w:sz w:val="24"/>
          <w14:textFill>
            <w14:solidFill>
              <w14:schemeClr w14:val="tx1"/>
            </w14:solidFill>
          </w14:textFill>
        </w:rPr>
        <w:t>项目采购</w:t>
      </w:r>
      <w:r>
        <w:rPr>
          <w:rStyle w:val="33"/>
          <w:rFonts w:hint="eastAsia" w:ascii="宋体" w:hAnsi="宋体" w:cs="宋体"/>
          <w:color w:val="000000" w:themeColor="text1"/>
          <w:kern w:val="0"/>
          <w:sz w:val="24"/>
          <w14:textFill>
            <w14:solidFill>
              <w14:schemeClr w14:val="tx1"/>
            </w14:solidFill>
          </w14:textFill>
        </w:rPr>
        <w:t>活动，并提供：□本单位制造的货物；□由本单位承担的工程、提供服务；□提供其他监狱企业制造的货物（承诺人在□处打√）</w:t>
      </w:r>
      <w:r>
        <w:rPr>
          <w:rStyle w:val="33"/>
          <w:rFonts w:hint="eastAsia" w:ascii="宋体" w:hAnsi="宋体" w:cs="宋体"/>
          <w:color w:val="000000" w:themeColor="text1"/>
          <w:spacing w:val="6"/>
          <w:sz w:val="24"/>
          <w14:textFill>
            <w14:solidFill>
              <w14:schemeClr w14:val="tx1"/>
            </w14:solidFill>
          </w14:textFill>
        </w:rPr>
        <w:t>。</w:t>
      </w:r>
      <w:r>
        <w:rPr>
          <w:rStyle w:val="33"/>
          <w:rFonts w:hint="eastAsia" w:ascii="宋体" w:hAnsi="宋体" w:cs="宋体"/>
          <w:color w:val="000000" w:themeColor="text1"/>
          <w:kern w:val="0"/>
          <w:sz w:val="24"/>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33"/>
          <w:rFonts w:hint="eastAsia" w:ascii="宋体" w:hAnsi="宋体" w:cs="宋体"/>
          <w:color w:val="000000" w:themeColor="text1"/>
          <w:spacing w:val="6"/>
          <w:sz w:val="24"/>
          <w14:textFill>
            <w14:solidFill>
              <w14:schemeClr w14:val="tx1"/>
            </w14:solidFill>
          </w14:textFill>
        </w:rPr>
      </w:pPr>
      <w:r>
        <w:rPr>
          <w:rStyle w:val="33"/>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33"/>
          <w:rFonts w:hint="eastAsia" w:ascii="宋体" w:hAnsi="宋体" w:cs="宋体"/>
          <w:color w:val="000000" w:themeColor="text1"/>
          <w:spacing w:val="6"/>
          <w:sz w:val="24"/>
          <w14:textFill>
            <w14:solidFill>
              <w14:schemeClr w14:val="tx1"/>
            </w14:solidFill>
          </w14:textFill>
        </w:rPr>
      </w:pPr>
      <w:r>
        <w:rPr>
          <w:rStyle w:val="33"/>
          <w:rFonts w:hint="eastAsia" w:ascii="宋体" w:hAnsi="宋体" w:cs="宋体"/>
          <w:color w:val="000000" w:themeColor="text1"/>
          <w:spacing w:val="6"/>
          <w:sz w:val="24"/>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33"/>
          <w:rFonts w:hint="eastAsia" w:ascii="宋体" w:hAnsi="宋体" w:cs="宋体"/>
          <w:color w:val="000000" w:themeColor="text1"/>
          <w:spacing w:val="6"/>
          <w:sz w:val="24"/>
          <w14:textFill>
            <w14:solidFill>
              <w14:schemeClr w14:val="tx1"/>
            </w14:solidFill>
          </w14:textFill>
        </w:rPr>
      </w:pPr>
    </w:p>
    <w:p>
      <w:pPr>
        <w:snapToGrid w:val="0"/>
        <w:spacing w:line="620" w:lineRule="exact"/>
        <w:ind w:firstLine="504" w:firstLineChars="200"/>
        <w:textAlignment w:val="baseline"/>
        <w:rPr>
          <w:rStyle w:val="33"/>
          <w:rFonts w:hint="eastAsia" w:ascii="宋体" w:hAnsi="宋体" w:cs="宋体"/>
          <w:color w:val="000000" w:themeColor="text1"/>
          <w:spacing w:val="6"/>
          <w:sz w:val="24"/>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33"/>
          <w:rFonts w:hint="eastAsia" w:ascii="宋体" w:hAnsi="宋体" w:cs="宋体"/>
          <w:color w:val="000000" w:themeColor="text1"/>
          <w:spacing w:val="6"/>
          <w:sz w:val="24"/>
          <w14:textFill>
            <w14:solidFill>
              <w14:schemeClr w14:val="tx1"/>
            </w14:solidFill>
          </w14:textFill>
        </w:rPr>
      </w:pPr>
      <w:r>
        <w:rPr>
          <w:rStyle w:val="33"/>
          <w:rFonts w:hint="eastAsia" w:ascii="宋体" w:hAnsi="宋体" w:cs="宋体"/>
          <w:color w:val="000000" w:themeColor="text1"/>
          <w:spacing w:val="6"/>
          <w:sz w:val="24"/>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hint="eastAsia" w:ascii="宋体" w:hAnsi="宋体" w:cs="宋体"/>
          <w:color w:val="000000" w:themeColor="text1"/>
          <w:spacing w:val="6"/>
          <w:sz w:val="24"/>
          <w14:textFill>
            <w14:solidFill>
              <w14:schemeClr w14:val="tx1"/>
            </w14:solidFill>
          </w14:textFill>
        </w:rPr>
      </w:pPr>
      <w:r>
        <w:rPr>
          <w:rStyle w:val="33"/>
          <w:rFonts w:hint="eastAsia" w:ascii="宋体" w:hAnsi="宋体" w:cs="宋体"/>
          <w:color w:val="000000" w:themeColor="text1"/>
          <w:spacing w:val="6"/>
          <w:sz w:val="24"/>
          <w14:textFill>
            <w14:solidFill>
              <w14:schemeClr w14:val="tx1"/>
            </w14:solidFill>
          </w14:textFill>
        </w:rPr>
        <w:t xml:space="preserve">                          日  期</w:t>
      </w:r>
      <w:r>
        <w:rPr>
          <w:rFonts w:hint="eastAsia" w:ascii="宋体" w:hAnsi="宋体" w:cs="宋体"/>
          <w:color w:val="000000" w:themeColor="text1"/>
          <w:spacing w:val="6"/>
          <w:sz w:val="24"/>
          <w14:textFill>
            <w14:solidFill>
              <w14:schemeClr w14:val="tx1"/>
            </w14:solidFill>
          </w14:textFill>
        </w:rPr>
        <w:t>：</w:t>
      </w:r>
    </w:p>
    <w:p>
      <w:pPr>
        <w:rPr>
          <w:color w:val="000000" w:themeColor="text1"/>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br w:type="page"/>
      </w:r>
    </w:p>
    <w:p>
      <w:pPr>
        <w:numPr>
          <w:ilvl w:val="0"/>
          <w:numId w:val="13"/>
        </w:numPr>
        <w:tabs>
          <w:tab w:val="left" w:pos="640"/>
          <w:tab w:val="left" w:pos="840"/>
          <w:tab w:val="left" w:pos="1260"/>
          <w:tab w:val="left" w:pos="1418"/>
        </w:tabs>
        <w:spacing w:line="360" w:lineRule="auto"/>
        <w:ind w:left="845" w:hanging="845"/>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供应商基本情况表、社保证明及股权关系证明</w:t>
      </w:r>
    </w:p>
    <w:p>
      <w:pPr>
        <w:snapToGrid w:val="0"/>
        <w:rPr>
          <w:rFonts w:hint="eastAsia" w:ascii="宋体" w:hAnsi="宋体" w:cs="宋体"/>
          <w:b/>
          <w:color w:val="000000" w:themeColor="text1"/>
          <w:sz w:val="24"/>
          <w:highlight w:val="yellow"/>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1.《供应商基本情况表》</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填表单位（</w:t>
      </w:r>
      <w:r>
        <w:rPr>
          <w:rFonts w:hint="eastAsia" w:ascii="宋体" w:hAnsi="宋体" w:cs="宋体"/>
          <w:b/>
          <w:bCs/>
          <w:color w:val="000000" w:themeColor="text1"/>
          <w:sz w:val="24"/>
          <w14:textFill>
            <w14:solidFill>
              <w14:schemeClr w14:val="tx1"/>
            </w14:solidFill>
          </w14:textFill>
        </w:rPr>
        <w:t>加盖单位公章，必填项</w:t>
      </w:r>
      <w:r>
        <w:rPr>
          <w:rFonts w:hint="eastAsia" w:ascii="宋体" w:hAnsi="宋体" w:cs="宋体"/>
          <w:color w:val="000000" w:themeColor="text1"/>
          <w:sz w:val="24"/>
          <w14:textFill>
            <w14:solidFill>
              <w14:schemeClr w14:val="tx1"/>
            </w14:solidFill>
          </w14:textFill>
        </w:rPr>
        <w:t>）：</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填表日期（</w:t>
      </w:r>
      <w:r>
        <w:rPr>
          <w:rFonts w:hint="eastAsia" w:ascii="宋体" w:hAnsi="宋体" w:cs="宋体"/>
          <w:b/>
          <w:bCs/>
          <w:color w:val="000000" w:themeColor="text1"/>
          <w:sz w:val="24"/>
          <w14:textFill>
            <w14:solidFill>
              <w14:schemeClr w14:val="tx1"/>
            </w14:solidFill>
          </w14:textFill>
        </w:rPr>
        <w:t>必填项</w:t>
      </w:r>
      <w:r>
        <w:rPr>
          <w:rFonts w:hint="eastAsia" w:ascii="宋体" w:hAnsi="宋体" w:cs="宋体"/>
          <w:color w:val="000000" w:themeColor="text1"/>
          <w:sz w:val="24"/>
          <w14:textFill>
            <w14:solidFill>
              <w14:schemeClr w14:val="tx1"/>
            </w14:solidFill>
          </w14:textFill>
        </w:rPr>
        <w:t>）：        年     月      日</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投标（响应）供应商</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供应商统一社会信用代码</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劳动合同</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缴纳社会</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主要技术人员（如有）</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投标文件编制人员（必填项）</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说明：1.同一职务有多人担任（如主要技术人员），应分行填写。</w:t>
            </w:r>
          </w:p>
          <w:p>
            <w:pPr>
              <w:pStyle w:val="7"/>
              <w:ind w:firstLine="723" w:firstLineChars="3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1.同一关联关系类型有多个主体的，应分行填写。</w:t>
            </w:r>
          </w:p>
          <w:p>
            <w:pPr>
              <w:pStyle w:val="7"/>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2.上述规定的控股、管理关系仅限于直接控股、直接管理关系，不包括间接的控股或管理关系。</w:t>
            </w:r>
          </w:p>
        </w:tc>
      </w:tr>
    </w:tbl>
    <w:p>
      <w:pPr>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备注：注明“必填项”的必须填写；未注明“必填项”的，如供应商未填写则视为未安排（或无）。</w:t>
      </w:r>
    </w:p>
    <w:p>
      <w:pPr>
        <w:widowControl/>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2.社保</w:t>
      </w:r>
      <w:bookmarkStart w:id="40" w:name="OLE_LINK9"/>
      <w:r>
        <w:rPr>
          <w:rFonts w:hint="eastAsia" w:ascii="宋体" w:hAnsi="宋体" w:cs="宋体"/>
          <w:b/>
          <w:color w:val="000000" w:themeColor="text1"/>
          <w:sz w:val="28"/>
          <w:szCs w:val="28"/>
          <w14:textFill>
            <w14:solidFill>
              <w14:schemeClr w14:val="tx1"/>
            </w14:solidFill>
          </w14:textFill>
        </w:rPr>
        <w:t>证明</w:t>
      </w:r>
      <w:bookmarkEnd w:id="40"/>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（1）法定代表人/单位负责人/主要经营负责人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（2）投标授权代表人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（3）项目负责人（如本项目未安排，可不提供）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（4）主要技术人员（如本项目未安排，可不提供）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numPr>
          <w:ilvl w:val="0"/>
          <w:numId w:val="15"/>
        </w:numPr>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投标文件编制人员</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3.如无法按上述要求提供人员社会保险证明材料的，提交以下材料亦视为符合：</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color w:val="000000" w:themeColor="text1"/>
          <w:sz w:val="28"/>
          <w:szCs w:val="28"/>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w:t>
      </w:r>
      <w:bookmarkStart w:id="41" w:name="OLE_LINK10"/>
      <w:r>
        <w:rPr>
          <w:rFonts w:hint="eastAsia" w:ascii="宋体" w:hAnsi="宋体" w:cs="宋体"/>
          <w:b/>
          <w:color w:val="000000" w:themeColor="text1"/>
          <w:sz w:val="28"/>
          <w:szCs w:val="28"/>
          <w14:textFill>
            <w14:solidFill>
              <w14:schemeClr w14:val="tx1"/>
            </w14:solidFill>
          </w14:textFill>
        </w:rPr>
        <w:t>股权关系证明</w:t>
      </w:r>
      <w:bookmarkEnd w:id="41"/>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（1）股权（或管理）关系证明材料：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000000" w:themeColor="text1"/>
          <w:sz w:val="24"/>
          <w14:textFill>
            <w14:solidFill>
              <w14:schemeClr w14:val="tx1"/>
            </w14:solidFill>
          </w14:textFill>
        </w:rPr>
      </w:pPr>
    </w:p>
    <w:p>
      <w:pPr>
        <w:widowControl/>
        <w:snapToGrid w:val="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（2）股权关系情况承诺函</w:t>
      </w:r>
    </w:p>
    <w:p>
      <w:pPr>
        <w:widowControl/>
        <w:snapToGrid w:val="0"/>
        <w:ind w:firstLine="482" w:firstLineChars="20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《股权关系情况承诺函》</w:t>
      </w:r>
    </w:p>
    <w:p>
      <w:pPr>
        <w:widowControl/>
        <w:snapToGrid w:val="0"/>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我公司申请参加</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项目（项目编号为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）的投标，并作出如下承诺：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我公司承诺所填的股权关系情况真实、准确、完整。</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特此承诺！</w:t>
      </w:r>
    </w:p>
    <w:p>
      <w:pPr>
        <w:widowControl/>
        <w:snapToGrid w:val="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供应商名称（加盖公章</w:t>
      </w:r>
      <w:r>
        <w:rPr>
          <w:rFonts w:hint="eastAsia" w:ascii="宋体" w:hAnsi="宋体" w:cs="宋体"/>
          <w:bCs/>
          <w:color w:val="000000" w:themeColor="text1"/>
          <w:sz w:val="24"/>
          <w14:textFill>
            <w14:solidFill>
              <w14:schemeClr w14:val="tx1"/>
            </w14:solidFill>
          </w14:textFill>
        </w:rPr>
        <w:tab/>
      </w:r>
      <w:r>
        <w:rPr>
          <w:rFonts w:hint="eastAsia" w:ascii="宋体" w:hAnsi="宋体" w:cs="宋体"/>
          <w:bCs/>
          <w:color w:val="000000" w:themeColor="text1"/>
          <w:sz w:val="24"/>
          <w14:textFill>
            <w14:solidFill>
              <w14:schemeClr w14:val="tx1"/>
            </w14:solidFill>
          </w14:textFill>
        </w:rPr>
        <w:t xml:space="preserve">）： </w:t>
      </w:r>
    </w:p>
    <w:p>
      <w:pPr>
        <w:widowControl/>
        <w:snapToGrid w:val="0"/>
        <w:ind w:firstLine="3840" w:firstLineChars="16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  期：       年    月   日</w:t>
      </w:r>
    </w:p>
    <w:p>
      <w:pPr>
        <w:widowControl/>
        <w:snapToGrid w:val="0"/>
        <w:rPr>
          <w:rFonts w:hint="eastAsia" w:ascii="宋体" w:hAnsi="宋体" w:cs="宋体"/>
          <w:bCs/>
          <w:color w:val="000000" w:themeColor="text1"/>
          <w:sz w:val="24"/>
          <w14:textFill>
            <w14:solidFill>
              <w14:schemeClr w14:val="tx1"/>
            </w14:solidFill>
          </w14:textFill>
        </w:rPr>
      </w:pPr>
    </w:p>
    <w:p>
      <w:pPr>
        <w:tabs>
          <w:tab w:val="left" w:pos="640"/>
          <w:tab w:val="left" w:pos="840"/>
          <w:tab w:val="left" w:pos="1260"/>
          <w:tab w:val="left" w:pos="1418"/>
        </w:tabs>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注：代理机构将于截标当日同步通过上述网站进行查询，查询结果与供应商填报信息不一致的，以代理机构于截标当日的查询结果为准。</w:t>
      </w:r>
    </w:p>
    <w:p>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052"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vAlign w:val="center"/>
          </w:tcPr>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000000" w:themeColor="text1"/>
                <w:sz w:val="24"/>
                <w14:textFill>
                  <w14:solidFill>
                    <w14:schemeClr w14:val="tx1"/>
                  </w14:solidFill>
                </w14:textFill>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p>
        </w:tc>
      </w:tr>
    </w:tbl>
    <w:p>
      <w:pPr>
        <w:spacing w:after="78" w:line="360" w:lineRule="auto"/>
        <w:rPr>
          <w:rFonts w:hint="eastAsia" w:ascii="宋体" w:hAnsi="宋体" w:cs="宋体"/>
          <w:bCs/>
          <w:color w:val="000000" w:themeColor="text1"/>
          <w:sz w:val="24"/>
          <w14:textFill>
            <w14:solidFill>
              <w14:schemeClr w14:val="tx1"/>
            </w14:solidFill>
          </w14:textFill>
        </w:rPr>
      </w:pP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9"/>
        <w:spacing w:line="360" w:lineRule="auto"/>
        <w:rPr>
          <w:color w:val="000000" w:themeColor="text1"/>
          <w:lang w:val="fr-CH"/>
          <w14:textFill>
            <w14:solidFill>
              <w14:schemeClr w14:val="tx1"/>
            </w14:solidFill>
          </w14:textFill>
        </w:rPr>
      </w:pP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000000" w:themeColor="text1"/>
          <w:sz w:val="24"/>
          <w:lang w:val="sq-AL"/>
          <w14:textFill>
            <w14:solidFill>
              <w14:schemeClr w14:val="tx1"/>
            </w14:solidFill>
          </w14:textFill>
        </w:rPr>
        <w:t>项目实施方案；</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质量保障措施及方案；</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项目重难点分析及相关的合理化建议；</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项目完成（服务期满）后的服务承诺；</w:t>
      </w: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投标人认为有必要提供的其他材料。</w:t>
      </w:r>
      <w:bookmarkEnd w:id="34"/>
    </w:p>
    <w:p>
      <w:pPr>
        <w:tabs>
          <w:tab w:val="left" w:pos="360"/>
        </w:tabs>
        <w:spacing w:line="300" w:lineRule="auto"/>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bookmarkStart w:id="42" w:name="_Toc742"/>
      <w:bookmarkStart w:id="43" w:name="_Toc6251"/>
      <w:r>
        <w:rPr>
          <w:rFonts w:hint="eastAsia" w:ascii="宋体" w:hAnsi="宋体" w:cs="宋体"/>
          <w:b/>
          <w:bCs/>
          <w:color w:val="000000" w:themeColor="text1"/>
          <w:sz w:val="24"/>
          <w14:textFill>
            <w14:solidFill>
              <w14:schemeClr w14:val="tx1"/>
            </w14:solidFill>
          </w14:textFill>
        </w:rPr>
        <w:t>附件：相关政策</w:t>
      </w:r>
      <w:bookmarkEnd w:id="42"/>
      <w:bookmarkEnd w:id="43"/>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pStyle w:val="9"/>
        <w:tabs>
          <w:tab w:val="left" w:pos="562"/>
          <w:tab w:val="left" w:pos="3372"/>
          <w:tab w:val="left" w:pos="3653"/>
        </w:tabs>
        <w:rPr>
          <w:rFonts w:hint="eastAsia" w:ascii="宋体" w:hAnsi="宋体" w:cs="宋体"/>
          <w:color w:val="000000" w:themeColor="text1"/>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第四条 在政府采购活动中，供应商提供的货物、工程或者服务符合下列情形的，享受本办法规定的中小企业扶持政策：</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（一）在货物采购项目中，货物由中小企业制造，即货 物由中小企业生产且使用该中小企业商号或者注册商标；</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（二）在工程采购项目中，工程由中小企业承建，即工 程施工单位为中小企业；</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（三）在服务采购项目中，服务由中小企业承接，即提供服务的人员为中小企业依照《中华人民共和国劳动合同法》订立劳动合同的从业人员。</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在货物采购项目中，供应商提供的货物既有中小企业制造货物，也有大型企业制造货物的，不享受本办法规定的中小企业扶持政策。</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9"/>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符合下列情形之一的，可不专门面向中小企业预留采购</w:t>
      </w:r>
      <w:r>
        <w:rPr>
          <w:rFonts w:hint="eastAsia" w:ascii="宋体" w:hAnsi="宋体" w:cs="宋体"/>
          <w:color w:val="000000" w:themeColor="text1"/>
          <w14:textFill>
            <w14:solidFill>
              <w14:schemeClr w14:val="tx1"/>
            </w14:solidFill>
          </w14:textFill>
        </w:rPr>
        <w:t>份额：</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（一）法律法规和国家有关政策明确规定优先或者应当面向事业单位、社会组织等非企业主体采购的；</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（二）因确需使用不可替代的专利、专有技术，基础设施限制，或者提供特定公共服务等原因，只能从中小企业之外的供应商处采购的；</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（三）按照本办法规定预留采购份额无法确保充分供应、充分竞争，或者存在可能影响政府采购目标实现的情形；</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（四）框架协议采购项目；</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（五）省级以上人民政府财政部门规定的其他情形。 除上述情形外，其他均为适宜由中小企业提供的情形。</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（一）将采购项目整体或者设置采购包专门面向中小企业采购；</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（二）要求供应商以联合体形式参加采购活动，且联合体中中小企业承担的部分达到一定比例；</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（三）要求获得采购合同的供应商将采购项目中的一定比例分包给一家或者多家中小企业。</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组成联合体或者接受分包合同的中小企业与联合体内 其他企业、分包企业之间不得存在直接控股、管理关系。</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第十二条 采购项目涉及中小企业采购的，采购文件应当明确以下内容：</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（一）预留份额的采购项目或者采购包，明确该项目或相关采购包专门面向中小企业采购，以及相关标的及预算金额；</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（三）非预留份额的采购项目或者采购包，明确有关价格扣除比例或者价格分加分比例；</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（五）采购人认为具备相关条件的，明确对中小企业在资金支付期限、预付款比例等方面的优惠措施；</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（六）明确采购标的对应的中小企业划分标准所属行业；</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（七）法律法规和省级以上人民政府财政部门规定的其他事项。</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适用招标投标法的政府采购工程建设项目，应当在公示中标候选人时公开中标候选人的《中小企业声明函》。</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第二十二条 对外援助项目、国家相关资格或者资质管理制度另有规定的项目，不适用本办法。</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第二十三条 关于视同中小企业的其他主体的政府采购扶持政策，由财政部会同有关部门另行规定。</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第二十四条 省级财政部门可以会同中小企业主管部门根据本办法的规定制定具体实施办法。</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9"/>
        <w:tabs>
          <w:tab w:val="left" w:pos="562"/>
          <w:tab w:val="left" w:pos="3372"/>
          <w:tab w:val="left" w:pos="3653"/>
        </w:tabs>
        <w:spacing w:before="5"/>
        <w:rPr>
          <w:rFonts w:hint="eastAsia" w:ascii="宋体" w:hAnsi="宋体" w:cs="宋体"/>
          <w:color w:val="000000" w:themeColor="text1"/>
          <w14:textFill>
            <w14:solidFill>
              <w14:schemeClr w14:val="tx1"/>
            </w14:solidFill>
          </w14:textFill>
        </w:rPr>
      </w:pPr>
    </w:p>
    <w:p>
      <w:pPr>
        <w:pStyle w:val="9"/>
        <w:tabs>
          <w:tab w:val="left" w:pos="562"/>
          <w:tab w:val="left" w:pos="3372"/>
          <w:tab w:val="left" w:pos="3653"/>
        </w:tabs>
        <w:ind w:firstLine="480" w:firstLineChars="200"/>
        <w:outlineLvl w:val="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附：1.中小企业声明函</w:t>
      </w:r>
    </w:p>
    <w:p>
      <w:pPr>
        <w:pStyle w:val="9"/>
        <w:tabs>
          <w:tab w:val="left" w:pos="562"/>
          <w:tab w:val="left" w:pos="3372"/>
          <w:tab w:val="left" w:pos="3653"/>
        </w:tabs>
        <w:ind w:firstLine="960" w:firstLineChars="4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2.面向中小企业预留项目执行情况公告</w:t>
      </w:r>
    </w:p>
    <w:p>
      <w:pPr>
        <w:pStyle w:val="9"/>
        <w:tabs>
          <w:tab w:val="left" w:pos="562"/>
          <w:tab w:val="left" w:pos="3372"/>
          <w:tab w:val="left" w:pos="3653"/>
        </w:tabs>
        <w:spacing w:before="30"/>
        <w:outlineLvl w:val="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1</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9"/>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标的名称</w:t>
      </w:r>
      <w:r>
        <w:rPr>
          <w:rFonts w:hint="eastAsia" w:ascii="宋体" w:hAnsi="宋体" w:cs="宋体"/>
          <w:color w:val="000000" w:themeColor="text1"/>
          <w:kern w:val="0"/>
          <w14:textFill>
            <w14:solidFill>
              <w14:schemeClr w14:val="tx1"/>
            </w14:solidFill>
          </w14:textFill>
        </w:rPr>
        <w:t>），属于（</w:t>
      </w:r>
      <w:r>
        <w:rPr>
          <w:rFonts w:hint="eastAsia" w:ascii="宋体" w:hAnsi="宋体" w:cs="宋体"/>
          <w:color w:val="000000" w:themeColor="text1"/>
          <w:kern w:val="0"/>
          <w:u w:val="single"/>
          <w14:textFill>
            <w14:solidFill>
              <w14:schemeClr w14:val="tx1"/>
            </w14:solidFill>
          </w14:textFill>
        </w:rPr>
        <w:t>采购文件中明确的所属行业</w:t>
      </w:r>
      <w:r>
        <w:rPr>
          <w:rFonts w:hint="eastAsia" w:ascii="宋体" w:hAnsi="宋体" w:cs="宋体"/>
          <w:color w:val="000000" w:themeColor="text1"/>
          <w:kern w:val="0"/>
          <w14:textFill>
            <w14:solidFill>
              <w14:schemeClr w14:val="tx1"/>
            </w14:solidFill>
          </w14:textFill>
        </w:rPr>
        <w:t>）；制造商为（</w:t>
      </w:r>
      <w:r>
        <w:rPr>
          <w:rFonts w:hint="eastAsia" w:ascii="宋体" w:hAnsi="宋体" w:cs="宋体"/>
          <w:color w:val="000000" w:themeColor="text1"/>
          <w:kern w:val="0"/>
          <w:u w:val="single"/>
          <w14:textFill>
            <w14:solidFill>
              <w14:schemeClr w14:val="tx1"/>
            </w14:solidFill>
          </w14:textFill>
        </w:rPr>
        <w:t>企业名称</w:t>
      </w:r>
      <w:r>
        <w:rPr>
          <w:rFonts w:hint="eastAsia" w:ascii="宋体" w:hAnsi="宋体" w:cs="宋体"/>
          <w:color w:val="000000" w:themeColor="text1"/>
          <w:kern w:val="0"/>
          <w14:textFill>
            <w14:solidFill>
              <w14:schemeClr w14:val="tx1"/>
            </w14:solidFill>
          </w14:textFill>
        </w:rPr>
        <w:t>），从业人员</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 xml:space="preserve">人，营业收入为 </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万元，资产总额为</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万元，属于（</w:t>
      </w:r>
      <w:r>
        <w:rPr>
          <w:rFonts w:hint="eastAsia" w:ascii="宋体" w:hAnsi="宋体" w:cs="宋体"/>
          <w:color w:val="000000" w:themeColor="text1"/>
          <w:kern w:val="0"/>
          <w:u w:val="single"/>
          <w14:textFill>
            <w14:solidFill>
              <w14:schemeClr w14:val="tx1"/>
            </w14:solidFill>
          </w14:textFill>
        </w:rPr>
        <w:t>中型企业、小型企业、微型企业</w:t>
      </w:r>
      <w:r>
        <w:rPr>
          <w:rFonts w:hint="eastAsia" w:ascii="宋体" w:hAnsi="宋体" w:cs="宋体"/>
          <w:color w:val="000000" w:themeColor="text1"/>
          <w:kern w:val="0"/>
          <w14:textFill>
            <w14:solidFill>
              <w14:schemeClr w14:val="tx1"/>
            </w14:solidFill>
          </w14:textFill>
        </w:rPr>
        <w:t>）；</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）；制造商为（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9"/>
        <w:tabs>
          <w:tab w:val="left" w:pos="562"/>
          <w:tab w:val="left" w:pos="3372"/>
          <w:tab w:val="left" w:pos="3653"/>
        </w:tabs>
        <w:ind w:left="4200" w:leftChars="20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9"/>
        <w:tabs>
          <w:tab w:val="left" w:pos="562"/>
          <w:tab w:val="left" w:pos="3372"/>
          <w:tab w:val="left" w:pos="3653"/>
        </w:tabs>
        <w:jc w:val="center"/>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 ；承建（承接）企业为（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p>
    <w:p>
      <w:pPr>
        <w:pStyle w:val="9"/>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注意事项：</w:t>
      </w:r>
    </w:p>
    <w:p>
      <w:pPr>
        <w:pStyle w:val="9"/>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1.从业人员、营业收入、资产总额填报上一年度数据，无上一年度数据的新成立企业可不填报。</w:t>
      </w:r>
    </w:p>
    <w:p>
      <w:pPr>
        <w:pStyle w:val="9"/>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9"/>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pStyle w:val="9"/>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4.相关承接/承建企业的所属行业应当与采购标的所属行业（采购文件中明确的行业）相一致。</w:t>
      </w:r>
    </w:p>
    <w:p>
      <w:pPr>
        <w:pStyle w:val="9"/>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9"/>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p>
    <w:p>
      <w:pPr>
        <w:pStyle w:val="9"/>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9"/>
        <w:tabs>
          <w:tab w:val="left" w:pos="562"/>
          <w:tab w:val="left" w:pos="3372"/>
          <w:tab w:val="left" w:pos="3653"/>
        </w:tabs>
        <w:spacing w:before="3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2</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u w:val="single" w:color="000000"/>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pStyle w:val="9"/>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根据《政府采购促进中小企业发展管理办法》（财库﹝2020﹞46</w:t>
      </w:r>
      <w:r>
        <w:rPr>
          <w:rFonts w:hint="eastAsia" w:ascii="宋体" w:hAnsi="宋体" w:cs="宋体"/>
          <w:color w:val="000000" w:themeColor="text1"/>
          <w:spacing w:val="-47"/>
          <w14:textFill>
            <w14:solidFill>
              <w14:schemeClr w14:val="tx1"/>
            </w14:solidFill>
          </w14:textFill>
        </w:rPr>
        <w:t xml:space="preserve"> 号</w:t>
      </w:r>
      <w:r>
        <w:rPr>
          <w:rFonts w:hint="eastAsia" w:ascii="宋体" w:hAnsi="宋体" w:cs="宋体"/>
          <w:color w:val="000000" w:themeColor="text1"/>
          <w:spacing w:val="-22"/>
          <w14:textFill>
            <w14:solidFill>
              <w14:schemeClr w14:val="tx1"/>
            </w14:solidFill>
          </w14:textFill>
        </w:rPr>
        <w:t>）</w:t>
      </w:r>
      <w:r>
        <w:rPr>
          <w:rFonts w:hint="eastAsia" w:ascii="宋体" w:hAnsi="宋体" w:cs="宋体"/>
          <w:color w:val="000000" w:themeColor="text1"/>
          <w:spacing w:val="-7"/>
          <w14:textFill>
            <w14:solidFill>
              <w14:schemeClr w14:val="tx1"/>
            </w14:solidFill>
          </w14:textFill>
        </w:rPr>
        <w:t>要求，现对本部门</w:t>
      </w:r>
      <w:r>
        <w:rPr>
          <w:rFonts w:hint="eastAsia" w:ascii="宋体" w:hAnsi="宋体" w:cs="宋体"/>
          <w:color w:val="000000" w:themeColor="text1"/>
          <w:spacing w:val="-3"/>
          <w14:textFill>
            <w14:solidFill>
              <w14:schemeClr w14:val="tx1"/>
            </w14:solidFill>
          </w14:textFill>
        </w:rPr>
        <w:t>（</w:t>
      </w:r>
      <w:r>
        <w:rPr>
          <w:rFonts w:hint="eastAsia" w:ascii="宋体" w:hAnsi="宋体" w:cs="宋体"/>
          <w:color w:val="000000" w:themeColor="text1"/>
          <w14:textFill>
            <w14:solidFill>
              <w14:schemeClr w14:val="tx1"/>
            </w14:solidFill>
          </w14:textFill>
        </w:rPr>
        <w:t>单位</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××年面向中小企业预留项目执行情况公告如下：</w:t>
      </w:r>
    </w:p>
    <w:p>
      <w:pPr>
        <w:pStyle w:val="9"/>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本部门（单位）××年预留项目面向中小企业采购共计××万元，其中，面向小微企业采购××万元，占××%。</w:t>
      </w:r>
    </w:p>
    <w:p>
      <w:pPr>
        <w:pStyle w:val="9"/>
        <w:tabs>
          <w:tab w:val="left" w:pos="562"/>
          <w:tab w:val="left" w:pos="3372"/>
          <w:tab w:val="left" w:pos="3653"/>
        </w:tabs>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面向中小企业预留项目明细</w:t>
      </w:r>
    </w:p>
    <w:tbl>
      <w:tblPr>
        <w:tblStyle w:val="21"/>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4"/>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1866" w:type="dxa"/>
            <w:vAlign w:val="center"/>
          </w:tcPr>
          <w:p>
            <w:pPr>
              <w:pStyle w:val="34"/>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010" w:type="dxa"/>
            <w:vAlign w:val="center"/>
          </w:tcPr>
          <w:p>
            <w:pPr>
              <w:pStyle w:val="34"/>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预留选项</w:t>
            </w:r>
          </w:p>
        </w:tc>
        <w:tc>
          <w:tcPr>
            <w:tcW w:w="2296" w:type="dxa"/>
            <w:vAlign w:val="center"/>
          </w:tcPr>
          <w:p>
            <w:pPr>
              <w:pStyle w:val="34"/>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面向中小企业采购金额</w:t>
            </w:r>
          </w:p>
        </w:tc>
        <w:tc>
          <w:tcPr>
            <w:tcW w:w="1784" w:type="dxa"/>
            <w:vAlign w:val="center"/>
          </w:tcPr>
          <w:p>
            <w:pPr>
              <w:pStyle w:val="34"/>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4"/>
              <w:jc w:val="center"/>
              <w:rPr>
                <w:rFonts w:hint="eastAsia"/>
                <w:color w:val="000000" w:themeColor="text1"/>
                <w:sz w:val="24"/>
                <w:szCs w:val="24"/>
                <w14:textFill>
                  <w14:solidFill>
                    <w14:schemeClr w14:val="tx1"/>
                  </w14:solidFill>
                </w14:textFill>
              </w:rPr>
            </w:pPr>
          </w:p>
        </w:tc>
        <w:tc>
          <w:tcPr>
            <w:tcW w:w="1866" w:type="dxa"/>
            <w:tcBorders>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2010" w:type="dxa"/>
            <w:tcBorders>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（填写“采购项</w:t>
            </w:r>
          </w:p>
        </w:tc>
        <w:tc>
          <w:tcPr>
            <w:tcW w:w="2296" w:type="dxa"/>
            <w:tcBorders>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restart"/>
            <w:vAlign w:val="center"/>
          </w:tcPr>
          <w:p>
            <w:pPr>
              <w:pStyle w:val="34"/>
              <w:jc w:val="center"/>
              <w:rPr>
                <w:rFonts w:hint="eastAsia"/>
                <w:color w:val="000000" w:themeColor="text1"/>
                <w:sz w:val="24"/>
                <w:szCs w:val="24"/>
                <w14:textFill>
                  <w14:solidFill>
                    <w14:schemeClr w14:val="tx1"/>
                  </w14:solidFill>
                </w14:textFill>
              </w:rPr>
            </w:pPr>
          </w:p>
          <w:p>
            <w:pPr>
              <w:pStyle w:val="34"/>
              <w:jc w:val="center"/>
              <w:rPr>
                <w:rFonts w:hint="eastAsia"/>
                <w:color w:val="000000" w:themeColor="text1"/>
                <w:sz w:val="24"/>
                <w:szCs w:val="24"/>
                <w14:textFill>
                  <w14:solidFill>
                    <w14:schemeClr w14:val="tx1"/>
                  </w14:solidFill>
                </w14:textFill>
              </w:rPr>
            </w:pPr>
          </w:p>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目整体预留”、</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“设置专门采购</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（填写集中采</w:t>
            </w: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包”、“要求以</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购目录以内或</w:t>
            </w: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联合体形式参</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（精确到万元）</w:t>
            </w: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者采购限额标</w:t>
            </w: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加”或者“要求</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准以上的采购项目</w:t>
            </w: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合同分包”，除</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“采购项目全部</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预留”外，还应</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当填写预留给中</w:t>
            </w:r>
          </w:p>
        </w:tc>
        <w:tc>
          <w:tcPr>
            <w:tcW w:w="2296" w:type="dxa"/>
            <w:tcBorders>
              <w:top w:val="nil"/>
              <w:bottom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tcBorders>
            <w:vAlign w:val="center"/>
          </w:tcPr>
          <w:p>
            <w:pPr>
              <w:pStyle w:val="34"/>
              <w:jc w:val="center"/>
              <w:rPr>
                <w:rFonts w:hint="eastAsia"/>
                <w:color w:val="000000" w:themeColor="text1"/>
                <w:sz w:val="24"/>
                <w:szCs w:val="24"/>
                <w14:textFill>
                  <w14:solidFill>
                    <w14:schemeClr w14:val="tx1"/>
                  </w14:solidFill>
                </w14:textFill>
              </w:rPr>
            </w:pPr>
          </w:p>
        </w:tc>
        <w:tc>
          <w:tcPr>
            <w:tcW w:w="2010" w:type="dxa"/>
            <w:tcBorders>
              <w:top w:val="nil"/>
            </w:tcBorders>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小企业的比例）</w:t>
            </w:r>
          </w:p>
        </w:tc>
        <w:tc>
          <w:tcPr>
            <w:tcW w:w="2296" w:type="dxa"/>
            <w:tcBorders>
              <w:top w:val="nil"/>
            </w:tcBorders>
            <w:vAlign w:val="center"/>
          </w:tcPr>
          <w:p>
            <w:pPr>
              <w:pStyle w:val="34"/>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66" w:type="dxa"/>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010" w:type="dxa"/>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296" w:type="dxa"/>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84" w:type="dxa"/>
            <w:vAlign w:val="center"/>
          </w:tcPr>
          <w:p>
            <w:pPr>
              <w:pStyle w:val="34"/>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pPr>
        <w:pStyle w:val="9"/>
        <w:tabs>
          <w:tab w:val="left" w:pos="562"/>
          <w:tab w:val="left" w:pos="3372"/>
          <w:tab w:val="left" w:pos="3653"/>
        </w:tabs>
        <w:spacing w:before="128"/>
        <w:ind w:left="4220" w:right="1843"/>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部门（单位）名称： 日期：</w:t>
      </w:r>
    </w:p>
    <w:p>
      <w:pPr>
        <w:pStyle w:val="9"/>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8"/>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pStyle w:val="9"/>
        <w:tabs>
          <w:tab w:val="left" w:pos="562"/>
          <w:tab w:val="left" w:pos="3372"/>
          <w:tab w:val="left" w:pos="3653"/>
        </w:tabs>
        <w:rPr>
          <w:rFonts w:hint="eastAsia" w:ascii="宋体" w:hAnsi="宋体" w:cs="宋体"/>
          <w:color w:val="000000" w:themeColor="text1"/>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14:textFill>
            <w14:solidFill>
              <w14:schemeClr w14:val="tx1"/>
            </w14:solidFill>
          </w14:textFill>
        </w:rPr>
      </w:pPr>
    </w:p>
    <w:p>
      <w:pPr>
        <w:pStyle w:val="18"/>
        <w:jc w:val="both"/>
        <w:outlineLvl w:val="9"/>
        <w:rPr>
          <w:rFonts w:hint="eastAsia" w:ascii="宋体" w:hAnsi="宋体" w:eastAsia="宋体" w:cs="宋体"/>
          <w:color w:val="000000" w:themeColor="text1"/>
          <w:sz w:val="24"/>
          <w:szCs w:val="24"/>
          <w14:textFill>
            <w14:solidFill>
              <w14:schemeClr w14:val="tx1"/>
            </w14:solidFill>
          </w14:textFill>
        </w:rPr>
      </w:pPr>
    </w:p>
    <w:p>
      <w:pPr>
        <w:pStyle w:val="18"/>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14:textFill>
            <w14:solidFill>
              <w14:schemeClr w14:val="tx1"/>
            </w14:solidFill>
          </w14:textFill>
        </w:rPr>
      </w:pPr>
    </w:p>
    <w:p>
      <w:pPr>
        <w:widowControl/>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9"/>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8"/>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14:textFill>
            <w14:solidFill>
              <w14:schemeClr w14:val="tx1"/>
            </w14:solidFill>
          </w14:textFill>
        </w:rPr>
      </w:pPr>
    </w:p>
    <w:p>
      <w:pPr>
        <w:shd w:val="clear" w:color="auto" w:fill="FFFFFF"/>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pStyle w:val="17"/>
        <w:shd w:val="clear" w:color="auto" w:fill="FFFFFF"/>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bookmarkStart w:id="44" w:name="sendNo"/>
      <w:r>
        <w:rPr>
          <w:rFonts w:hint="eastAsia"/>
          <w:color w:val="000000" w:themeColor="text1"/>
          <w14:textFill>
            <w14:solidFill>
              <w14:schemeClr w14:val="tx1"/>
            </w14:solidFill>
          </w14:textFill>
        </w:rPr>
        <w:t>财库〔</w:t>
      </w:r>
      <w:bookmarkEnd w:id="44"/>
      <w:r>
        <w:rPr>
          <w:rFonts w:hint="eastAsia"/>
          <w:color w:val="000000" w:themeColor="text1"/>
          <w14:textFill>
            <w14:solidFill>
              <w14:schemeClr w14:val="tx1"/>
            </w14:solidFill>
          </w14:textFill>
        </w:rPr>
        <w:t>2017〕141号</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bookmarkStart w:id="45" w:name="toDeptId"/>
      <w:r>
        <w:rPr>
          <w:rFonts w:hint="eastAsia"/>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5"/>
      <w:r>
        <w:rPr>
          <w:rFonts w:hint="eastAsia"/>
          <w:color w:val="000000" w:themeColor="text1"/>
          <w14:textFill>
            <w14:solidFill>
              <w14:schemeClr w14:val="tx1"/>
            </w14:solidFill>
          </w14:textFill>
        </w:rPr>
        <w:t>：</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一、享受政府采购支持政策的残疾人福利性单位应当同时满足以下条件：</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（一）安置的残疾人占本单位在职职工人数的比例不低于25%（含25%），并且安置的残疾人人数不少于10人（含10人）；</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（二）依法与安置的每位残疾人签订了一年以上（含一年）的劳动合同或服务协议；</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（三）为安置的每位残疾人按月足额缴纳了基本养老保险、基本医疗保险、失业保险、工伤保险和生育保险等社会保险费；</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供应商提供的《残疾人福利性单位声明函》与事实不符的，依照《政府采购法》第七十七条第一款的规定追究法律责任。</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7"/>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17"/>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7"/>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7"/>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七、本通知自2017年10月1日起执行。</w:t>
      </w:r>
    </w:p>
    <w:p>
      <w:pPr>
        <w:pStyle w:val="17"/>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财政部 民政部 中国残疾人联合会</w:t>
      </w:r>
    </w:p>
    <w:p>
      <w:pPr>
        <w:pStyle w:val="17"/>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2017年8月22日</w:t>
      </w:r>
    </w:p>
    <w:p>
      <w:pPr>
        <w:pStyle w:val="35"/>
        <w:shd w:val="clear" w:color="auto" w:fill="FFFFFF"/>
        <w:spacing w:before="0" w:beforeAutospacing="0" w:after="0" w:afterAutospacing="0" w:line="56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pStyle w:val="35"/>
        <w:shd w:val="clear" w:color="auto" w:fill="FFFFFF"/>
        <w:spacing w:before="0" w:beforeAutospacing="0" w:after="0" w:afterAutospacing="0" w:line="560" w:lineRule="exact"/>
        <w:ind w:firstLine="482" w:firstLineChars="200"/>
        <w:jc w:val="center"/>
        <w:rPr>
          <w:rFonts w:hint="eastAsia"/>
          <w:color w:val="000000" w:themeColor="text1"/>
          <w14:textFill>
            <w14:solidFill>
              <w14:schemeClr w14:val="tx1"/>
            </w14:solidFill>
          </w14:textFill>
        </w:rPr>
      </w:pPr>
      <w:r>
        <w:rPr>
          <w:rStyle w:val="36"/>
          <w:rFonts w:hint="eastAsia"/>
          <w:b/>
          <w:bCs/>
          <w:color w:val="000000" w:themeColor="text1"/>
          <w14:textFill>
            <w14:solidFill>
              <w14:schemeClr w14:val="tx1"/>
            </w14:solidFill>
          </w14:textFill>
        </w:rPr>
        <w:t>残疾人福利性单位声明函</w:t>
      </w:r>
    </w:p>
    <w:p>
      <w:pPr>
        <w:pStyle w:val="35"/>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6"/>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5"/>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6"/>
          <w:rFonts w:hint="eastAsia"/>
          <w:color w:val="000000" w:themeColor="text1"/>
          <w14:textFill>
            <w14:solidFill>
              <w14:schemeClr w14:val="tx1"/>
            </w14:solidFill>
          </w14:textFill>
        </w:rPr>
        <w:t>本单位对上述声明的真实性负责。如有虚假，将依法承担相应责任。</w:t>
      </w:r>
    </w:p>
    <w:p>
      <w:pPr>
        <w:pStyle w:val="35"/>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35"/>
        <w:shd w:val="clear" w:color="auto" w:fill="FFFFFF"/>
        <w:spacing w:before="0" w:beforeAutospacing="0" w:after="0" w:afterAutospacing="0" w:line="560" w:lineRule="exact"/>
        <w:ind w:right="2100" w:rightChars="1000"/>
        <w:jc w:val="right"/>
        <w:rPr>
          <w:rFonts w:hint="eastAsia"/>
          <w:color w:val="000000" w:themeColor="text1"/>
          <w14:textFill>
            <w14:solidFill>
              <w14:schemeClr w14:val="tx1"/>
            </w14:solidFill>
          </w14:textFill>
        </w:rPr>
      </w:pPr>
      <w:r>
        <w:rPr>
          <w:rStyle w:val="36"/>
          <w:rFonts w:hint="eastAsia"/>
          <w:color w:val="000000" w:themeColor="text1"/>
          <w14:textFill>
            <w14:solidFill>
              <w14:schemeClr w14:val="tx1"/>
            </w14:solidFill>
          </w14:textFill>
        </w:rPr>
        <w:t>单位名称（盖章）：</w:t>
      </w:r>
    </w:p>
    <w:p>
      <w:pPr>
        <w:pStyle w:val="35"/>
        <w:shd w:val="clear" w:color="auto" w:fill="FFFFFF"/>
        <w:spacing w:before="0" w:beforeAutospacing="0" w:after="0" w:afterAutospacing="0" w:line="560" w:lineRule="exact"/>
        <w:ind w:right="2100" w:rightChars="1000"/>
        <w:jc w:val="right"/>
        <w:rPr>
          <w:rFonts w:hint="eastAsia"/>
          <w:color w:val="000000" w:themeColor="text1"/>
          <w:lang w:val="fr-CH"/>
          <w14:textFill>
            <w14:solidFill>
              <w14:schemeClr w14:val="tx1"/>
            </w14:solidFill>
          </w14:textFill>
        </w:rPr>
      </w:pPr>
      <w:r>
        <w:rPr>
          <w:rStyle w:val="36"/>
          <w:rFonts w:hint="eastAsia"/>
          <w:color w:val="000000" w:themeColor="text1"/>
          <w14:textFill>
            <w14:solidFill>
              <w14:schemeClr w14:val="tx1"/>
            </w14:solidFill>
          </w14:textFill>
        </w:rPr>
        <w:t>日 期：</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p>
      <w:pPr>
        <w:rPr>
          <w:color w:val="000000" w:themeColor="text1"/>
          <w14:textFill>
            <w14:solidFill>
              <w14:schemeClr w14:val="tx1"/>
            </w14:solidFill>
          </w14:textFill>
        </w:rPr>
      </w:pPr>
    </w:p>
    <w:sectPr>
      <w:headerReference r:id="rId7" w:type="first"/>
      <w:headerReference r:id="rId5"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00"/>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49D8398"/>
    <w:multiLevelType w:val="singleLevel"/>
    <w:tmpl w:val="B49D8398"/>
    <w:lvl w:ilvl="0" w:tentative="0">
      <w:start w:val="1"/>
      <w:numFmt w:val="chineseCounting"/>
      <w:suff w:val="nothing"/>
      <w:lvlText w:val="（%1）"/>
      <w:lvlJc w:val="left"/>
      <w:rPr>
        <w:rFonts w:hint="eastAsia"/>
      </w:rPr>
    </w:lvl>
  </w:abstractNum>
  <w:abstractNum w:abstractNumId="5">
    <w:nsid w:val="B60EDFBE"/>
    <w:multiLevelType w:val="singleLevel"/>
    <w:tmpl w:val="B60EDFBE"/>
    <w:lvl w:ilvl="0" w:tentative="0">
      <w:start w:val="1"/>
      <w:numFmt w:val="decimal"/>
      <w:suff w:val="nothing"/>
      <w:lvlText w:val="（%1）"/>
      <w:lvlJc w:val="left"/>
    </w:lvl>
  </w:abstractNum>
  <w:abstractNum w:abstractNumId="6">
    <w:nsid w:val="CA944F70"/>
    <w:multiLevelType w:val="singleLevel"/>
    <w:tmpl w:val="CA944F70"/>
    <w:lvl w:ilvl="0" w:tentative="0">
      <w:start w:val="1"/>
      <w:numFmt w:val="decimal"/>
      <w:lvlText w:val="%1."/>
      <w:lvlJc w:val="left"/>
      <w:pPr>
        <w:tabs>
          <w:tab w:val="left" w:pos="312"/>
        </w:tabs>
      </w:pPr>
    </w:lvl>
  </w:abstractNum>
  <w:abstractNum w:abstractNumId="7">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8">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9">
    <w:nsid w:val="FFFA105C"/>
    <w:multiLevelType w:val="singleLevel"/>
    <w:tmpl w:val="FFFA105C"/>
    <w:lvl w:ilvl="0" w:tentative="0">
      <w:start w:val="2"/>
      <w:numFmt w:val="chineseCounting"/>
      <w:suff w:val="nothing"/>
      <w:lvlText w:val="%1、"/>
      <w:lvlJc w:val="left"/>
      <w:rPr>
        <w:rFonts w:hint="eastAsia"/>
      </w:rPr>
    </w:lvl>
  </w:abstractNum>
  <w:abstractNum w:abstractNumId="10">
    <w:nsid w:val="200A2FAF"/>
    <w:multiLevelType w:val="singleLevel"/>
    <w:tmpl w:val="200A2FAF"/>
    <w:lvl w:ilvl="0" w:tentative="0">
      <w:start w:val="5"/>
      <w:numFmt w:val="decimal"/>
      <w:suff w:val="nothing"/>
      <w:lvlText w:val="（%1）"/>
      <w:lvlJc w:val="left"/>
    </w:lvl>
  </w:abstractNum>
  <w:abstractNum w:abstractNumId="11">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2">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3">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4">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5">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5"/>
  </w:num>
  <w:num w:numId="2">
    <w:abstractNumId w:val="5"/>
  </w:num>
  <w:num w:numId="3">
    <w:abstractNumId w:val="2"/>
  </w:num>
  <w:num w:numId="4">
    <w:abstractNumId w:val="11"/>
  </w:num>
  <w:num w:numId="5">
    <w:abstractNumId w:val="9"/>
  </w:num>
  <w:num w:numId="6">
    <w:abstractNumId w:val="12"/>
  </w:num>
  <w:num w:numId="7">
    <w:abstractNumId w:val="4"/>
  </w:num>
  <w:num w:numId="8">
    <w:abstractNumId w:val="6"/>
  </w:num>
  <w:num w:numId="9">
    <w:abstractNumId w:val="3"/>
  </w:num>
  <w:num w:numId="10">
    <w:abstractNumId w:val="7"/>
  </w:num>
  <w:num w:numId="11">
    <w:abstractNumId w:val="1"/>
  </w:num>
  <w:num w:numId="12">
    <w:abstractNumId w:val="0"/>
  </w:num>
  <w:num w:numId="13">
    <w:abstractNumId w:val="8"/>
  </w:num>
  <w:num w:numId="14">
    <w:abstractNumId w:val="13"/>
  </w:num>
  <w:num w:numId="15">
    <w:abstractNumId w:val="10"/>
  </w:num>
  <w:num w:numId="1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浩">
    <w15:presenceInfo w15:providerId="None" w15:userId="张浩"/>
  </w15:person>
  <w15:person w15:author="YDZB">
    <w15:presenceInfo w15:providerId="None" w15:userId="YDZ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54471"/>
    <w:rsid w:val="000C6A85"/>
    <w:rsid w:val="001C60B0"/>
    <w:rsid w:val="002056D6"/>
    <w:rsid w:val="002A0BD7"/>
    <w:rsid w:val="003A4DB8"/>
    <w:rsid w:val="003D37B1"/>
    <w:rsid w:val="00506634"/>
    <w:rsid w:val="0066711C"/>
    <w:rsid w:val="00692477"/>
    <w:rsid w:val="00771B68"/>
    <w:rsid w:val="0089189B"/>
    <w:rsid w:val="00B90021"/>
    <w:rsid w:val="00C93875"/>
    <w:rsid w:val="00CF5500"/>
    <w:rsid w:val="00D62CC9"/>
    <w:rsid w:val="00E747E3"/>
    <w:rsid w:val="00F46D15"/>
    <w:rsid w:val="00F72CA9"/>
    <w:rsid w:val="00FF40AC"/>
    <w:rsid w:val="01145951"/>
    <w:rsid w:val="012515C4"/>
    <w:rsid w:val="01802C9E"/>
    <w:rsid w:val="01EF572E"/>
    <w:rsid w:val="020442FF"/>
    <w:rsid w:val="02301FCF"/>
    <w:rsid w:val="02477318"/>
    <w:rsid w:val="02691984"/>
    <w:rsid w:val="02B81FC4"/>
    <w:rsid w:val="03140A3C"/>
    <w:rsid w:val="036839EA"/>
    <w:rsid w:val="036D7252"/>
    <w:rsid w:val="037405E1"/>
    <w:rsid w:val="037800D1"/>
    <w:rsid w:val="037C7496"/>
    <w:rsid w:val="03812AD8"/>
    <w:rsid w:val="038D16A3"/>
    <w:rsid w:val="03A2514E"/>
    <w:rsid w:val="03B24C65"/>
    <w:rsid w:val="03BB1D6C"/>
    <w:rsid w:val="03BC4BD4"/>
    <w:rsid w:val="03E5503B"/>
    <w:rsid w:val="03FF0592"/>
    <w:rsid w:val="040C3CF2"/>
    <w:rsid w:val="041651F4"/>
    <w:rsid w:val="04616C86"/>
    <w:rsid w:val="047E366C"/>
    <w:rsid w:val="047E3CBC"/>
    <w:rsid w:val="04972A57"/>
    <w:rsid w:val="049A4077"/>
    <w:rsid w:val="04A44EF6"/>
    <w:rsid w:val="04AC3B33"/>
    <w:rsid w:val="04B10661"/>
    <w:rsid w:val="04D255BF"/>
    <w:rsid w:val="04EC463F"/>
    <w:rsid w:val="050D4546"/>
    <w:rsid w:val="05525F81"/>
    <w:rsid w:val="0599432F"/>
    <w:rsid w:val="05A607FA"/>
    <w:rsid w:val="05D15877"/>
    <w:rsid w:val="05D438B9"/>
    <w:rsid w:val="05E27A84"/>
    <w:rsid w:val="05F652DD"/>
    <w:rsid w:val="05F94DCD"/>
    <w:rsid w:val="060A7F0C"/>
    <w:rsid w:val="06294DC7"/>
    <w:rsid w:val="06416BB8"/>
    <w:rsid w:val="06456265"/>
    <w:rsid w:val="066F355D"/>
    <w:rsid w:val="06910EAC"/>
    <w:rsid w:val="0697042D"/>
    <w:rsid w:val="069A3EBB"/>
    <w:rsid w:val="06CE1F71"/>
    <w:rsid w:val="06E20F03"/>
    <w:rsid w:val="06E415DA"/>
    <w:rsid w:val="070357EA"/>
    <w:rsid w:val="07117F2F"/>
    <w:rsid w:val="07200C9D"/>
    <w:rsid w:val="07307616"/>
    <w:rsid w:val="0754675F"/>
    <w:rsid w:val="076B39F3"/>
    <w:rsid w:val="07834DF6"/>
    <w:rsid w:val="07D9475A"/>
    <w:rsid w:val="080A5070"/>
    <w:rsid w:val="08123F24"/>
    <w:rsid w:val="08326375"/>
    <w:rsid w:val="08444A86"/>
    <w:rsid w:val="084F5179"/>
    <w:rsid w:val="08987BE8"/>
    <w:rsid w:val="08AE6343"/>
    <w:rsid w:val="08AF2F0D"/>
    <w:rsid w:val="08D32682"/>
    <w:rsid w:val="08D35DAA"/>
    <w:rsid w:val="08D37B58"/>
    <w:rsid w:val="08EF6AC2"/>
    <w:rsid w:val="09185F2E"/>
    <w:rsid w:val="097815DF"/>
    <w:rsid w:val="09840E52"/>
    <w:rsid w:val="098E31D7"/>
    <w:rsid w:val="09A84B8F"/>
    <w:rsid w:val="09D57431"/>
    <w:rsid w:val="09D9508C"/>
    <w:rsid w:val="09F47D86"/>
    <w:rsid w:val="0A1F0894"/>
    <w:rsid w:val="0A256BFA"/>
    <w:rsid w:val="0A342878"/>
    <w:rsid w:val="0A3D797F"/>
    <w:rsid w:val="0A3E078F"/>
    <w:rsid w:val="0A3E54A5"/>
    <w:rsid w:val="0A7F6940"/>
    <w:rsid w:val="0AA07F0D"/>
    <w:rsid w:val="0B1D330C"/>
    <w:rsid w:val="0B4E1717"/>
    <w:rsid w:val="0B514CED"/>
    <w:rsid w:val="0BA12829"/>
    <w:rsid w:val="0BC55E7E"/>
    <w:rsid w:val="0BCB720C"/>
    <w:rsid w:val="0BE85AA6"/>
    <w:rsid w:val="0C0A1AE2"/>
    <w:rsid w:val="0C23344D"/>
    <w:rsid w:val="0C2506CA"/>
    <w:rsid w:val="0C393981"/>
    <w:rsid w:val="0C3B7EEE"/>
    <w:rsid w:val="0C5B233E"/>
    <w:rsid w:val="0C8B0141"/>
    <w:rsid w:val="0CA03970"/>
    <w:rsid w:val="0CAA0BCF"/>
    <w:rsid w:val="0D0B2017"/>
    <w:rsid w:val="0D2729F3"/>
    <w:rsid w:val="0D35493D"/>
    <w:rsid w:val="0D5D3E94"/>
    <w:rsid w:val="0D830C21"/>
    <w:rsid w:val="0D907DC5"/>
    <w:rsid w:val="0D9A5BFA"/>
    <w:rsid w:val="0D9F44AC"/>
    <w:rsid w:val="0DAC6849"/>
    <w:rsid w:val="0DE620DB"/>
    <w:rsid w:val="0DFE5677"/>
    <w:rsid w:val="0E19425F"/>
    <w:rsid w:val="0E1C2E40"/>
    <w:rsid w:val="0E2624D8"/>
    <w:rsid w:val="0E3F3599"/>
    <w:rsid w:val="0E4219DB"/>
    <w:rsid w:val="0E83792A"/>
    <w:rsid w:val="0E903DF5"/>
    <w:rsid w:val="0EC22051"/>
    <w:rsid w:val="0F072309"/>
    <w:rsid w:val="0F13400B"/>
    <w:rsid w:val="0F1D38DB"/>
    <w:rsid w:val="0F6B6D3C"/>
    <w:rsid w:val="0F851480"/>
    <w:rsid w:val="0FA1450C"/>
    <w:rsid w:val="0FB04146"/>
    <w:rsid w:val="0FD45C52"/>
    <w:rsid w:val="0FDC3796"/>
    <w:rsid w:val="0FED7751"/>
    <w:rsid w:val="0FF74205"/>
    <w:rsid w:val="1008458B"/>
    <w:rsid w:val="108F25B6"/>
    <w:rsid w:val="10947BCD"/>
    <w:rsid w:val="10E36DA6"/>
    <w:rsid w:val="11286567"/>
    <w:rsid w:val="1131366D"/>
    <w:rsid w:val="11502F48"/>
    <w:rsid w:val="1193356B"/>
    <w:rsid w:val="11AC7198"/>
    <w:rsid w:val="11DA02A7"/>
    <w:rsid w:val="11E20D72"/>
    <w:rsid w:val="11F72B09"/>
    <w:rsid w:val="120F683F"/>
    <w:rsid w:val="124318AA"/>
    <w:rsid w:val="12631F4C"/>
    <w:rsid w:val="129C720C"/>
    <w:rsid w:val="13001549"/>
    <w:rsid w:val="130D1EB8"/>
    <w:rsid w:val="130F5C30"/>
    <w:rsid w:val="134929F4"/>
    <w:rsid w:val="13525B1D"/>
    <w:rsid w:val="136071FB"/>
    <w:rsid w:val="137B7981"/>
    <w:rsid w:val="138559A4"/>
    <w:rsid w:val="138959E3"/>
    <w:rsid w:val="138F7287"/>
    <w:rsid w:val="139B74C4"/>
    <w:rsid w:val="13A445CA"/>
    <w:rsid w:val="13E23345"/>
    <w:rsid w:val="13E87CB7"/>
    <w:rsid w:val="13FE380B"/>
    <w:rsid w:val="140432BB"/>
    <w:rsid w:val="144638D4"/>
    <w:rsid w:val="14740441"/>
    <w:rsid w:val="148443FC"/>
    <w:rsid w:val="149F2FE4"/>
    <w:rsid w:val="14A423A8"/>
    <w:rsid w:val="14D52C06"/>
    <w:rsid w:val="153100AC"/>
    <w:rsid w:val="154F67B8"/>
    <w:rsid w:val="15602773"/>
    <w:rsid w:val="15652DAA"/>
    <w:rsid w:val="156C736A"/>
    <w:rsid w:val="159E5049"/>
    <w:rsid w:val="15A517B3"/>
    <w:rsid w:val="15E92BC7"/>
    <w:rsid w:val="15FD3709"/>
    <w:rsid w:val="16157A01"/>
    <w:rsid w:val="167A7865"/>
    <w:rsid w:val="168B1A72"/>
    <w:rsid w:val="16985F3D"/>
    <w:rsid w:val="16C32C88"/>
    <w:rsid w:val="16C358AF"/>
    <w:rsid w:val="16C73E99"/>
    <w:rsid w:val="16CB6312"/>
    <w:rsid w:val="16D637FC"/>
    <w:rsid w:val="16DE4297"/>
    <w:rsid w:val="16F76FA7"/>
    <w:rsid w:val="17141A67"/>
    <w:rsid w:val="171D7411"/>
    <w:rsid w:val="172A3039"/>
    <w:rsid w:val="17365E81"/>
    <w:rsid w:val="1773288D"/>
    <w:rsid w:val="178D1D96"/>
    <w:rsid w:val="178E2610"/>
    <w:rsid w:val="17966920"/>
    <w:rsid w:val="17A74C5B"/>
    <w:rsid w:val="180B1483"/>
    <w:rsid w:val="183459BE"/>
    <w:rsid w:val="183D4C8C"/>
    <w:rsid w:val="183D7B1A"/>
    <w:rsid w:val="184F3D45"/>
    <w:rsid w:val="18BE7B6B"/>
    <w:rsid w:val="18C272A1"/>
    <w:rsid w:val="18E35B95"/>
    <w:rsid w:val="18E37943"/>
    <w:rsid w:val="191C4C03"/>
    <w:rsid w:val="192561AE"/>
    <w:rsid w:val="192A5572"/>
    <w:rsid w:val="194D3428"/>
    <w:rsid w:val="195B397D"/>
    <w:rsid w:val="1962557A"/>
    <w:rsid w:val="19946E8F"/>
    <w:rsid w:val="199E39C2"/>
    <w:rsid w:val="19A8293B"/>
    <w:rsid w:val="19B4308D"/>
    <w:rsid w:val="19E53A5C"/>
    <w:rsid w:val="19FD4712"/>
    <w:rsid w:val="1A332204"/>
    <w:rsid w:val="1A7F3E24"/>
    <w:rsid w:val="1ABA2925"/>
    <w:rsid w:val="1AC217DA"/>
    <w:rsid w:val="1ADA4D76"/>
    <w:rsid w:val="1AE856E5"/>
    <w:rsid w:val="1AFE2C2B"/>
    <w:rsid w:val="1B1F09DB"/>
    <w:rsid w:val="1B6346DF"/>
    <w:rsid w:val="1B785BC3"/>
    <w:rsid w:val="1B982FF3"/>
    <w:rsid w:val="1BC14165"/>
    <w:rsid w:val="1BCC2910"/>
    <w:rsid w:val="1BCC5812"/>
    <w:rsid w:val="1BD971F4"/>
    <w:rsid w:val="1BF34341"/>
    <w:rsid w:val="1C0F2CE1"/>
    <w:rsid w:val="1C224C26"/>
    <w:rsid w:val="1C4032FE"/>
    <w:rsid w:val="1C67088B"/>
    <w:rsid w:val="1C9821F8"/>
    <w:rsid w:val="1CE74054"/>
    <w:rsid w:val="1CF90CC4"/>
    <w:rsid w:val="1D2E13A9"/>
    <w:rsid w:val="1D4209B0"/>
    <w:rsid w:val="1D864D41"/>
    <w:rsid w:val="1DD84EE2"/>
    <w:rsid w:val="1DEF28E6"/>
    <w:rsid w:val="1E0D5462"/>
    <w:rsid w:val="1E2702D2"/>
    <w:rsid w:val="1E276524"/>
    <w:rsid w:val="1E4862C5"/>
    <w:rsid w:val="1E594203"/>
    <w:rsid w:val="1E786D7F"/>
    <w:rsid w:val="1E7B23CC"/>
    <w:rsid w:val="1EC575F3"/>
    <w:rsid w:val="1EEC32CA"/>
    <w:rsid w:val="1F0B126A"/>
    <w:rsid w:val="1F10520A"/>
    <w:rsid w:val="1F42113B"/>
    <w:rsid w:val="1F7C63FB"/>
    <w:rsid w:val="1F9803AC"/>
    <w:rsid w:val="1FC54AD0"/>
    <w:rsid w:val="1FD46237"/>
    <w:rsid w:val="203D01A7"/>
    <w:rsid w:val="204F58BE"/>
    <w:rsid w:val="209F2A54"/>
    <w:rsid w:val="20D3029D"/>
    <w:rsid w:val="20D73ACA"/>
    <w:rsid w:val="20E06E5E"/>
    <w:rsid w:val="20FD1BD4"/>
    <w:rsid w:val="210F5BEB"/>
    <w:rsid w:val="211F34E2"/>
    <w:rsid w:val="215E465C"/>
    <w:rsid w:val="21671CF6"/>
    <w:rsid w:val="217955C5"/>
    <w:rsid w:val="217C6B87"/>
    <w:rsid w:val="218E0668"/>
    <w:rsid w:val="21B06830"/>
    <w:rsid w:val="21B93937"/>
    <w:rsid w:val="21C36564"/>
    <w:rsid w:val="21CB5418"/>
    <w:rsid w:val="21D2742D"/>
    <w:rsid w:val="21DB27DD"/>
    <w:rsid w:val="21ED1832"/>
    <w:rsid w:val="21EF66FA"/>
    <w:rsid w:val="21F901D7"/>
    <w:rsid w:val="2265761B"/>
    <w:rsid w:val="22806A26"/>
    <w:rsid w:val="228D0920"/>
    <w:rsid w:val="228D764F"/>
    <w:rsid w:val="228F6446"/>
    <w:rsid w:val="229C6DE9"/>
    <w:rsid w:val="22A939AB"/>
    <w:rsid w:val="22B97967"/>
    <w:rsid w:val="22D64075"/>
    <w:rsid w:val="22D84291"/>
    <w:rsid w:val="22E76282"/>
    <w:rsid w:val="22E91FFA"/>
    <w:rsid w:val="22F42369"/>
    <w:rsid w:val="231150AD"/>
    <w:rsid w:val="233D68BC"/>
    <w:rsid w:val="23515DF1"/>
    <w:rsid w:val="23531B69"/>
    <w:rsid w:val="237D6BE6"/>
    <w:rsid w:val="23BD5235"/>
    <w:rsid w:val="23C465C3"/>
    <w:rsid w:val="23CD1D77"/>
    <w:rsid w:val="24150BCD"/>
    <w:rsid w:val="24281889"/>
    <w:rsid w:val="24561911"/>
    <w:rsid w:val="247E2C16"/>
    <w:rsid w:val="24961D0D"/>
    <w:rsid w:val="24B403E6"/>
    <w:rsid w:val="24C90A33"/>
    <w:rsid w:val="251A3303"/>
    <w:rsid w:val="253611E3"/>
    <w:rsid w:val="2547125A"/>
    <w:rsid w:val="25545725"/>
    <w:rsid w:val="255F65A3"/>
    <w:rsid w:val="25710085"/>
    <w:rsid w:val="257F27A2"/>
    <w:rsid w:val="25CA1509"/>
    <w:rsid w:val="25EC437E"/>
    <w:rsid w:val="25EE5B79"/>
    <w:rsid w:val="2603369C"/>
    <w:rsid w:val="260450DB"/>
    <w:rsid w:val="26063217"/>
    <w:rsid w:val="263C4015"/>
    <w:rsid w:val="267A11BB"/>
    <w:rsid w:val="26A22B4F"/>
    <w:rsid w:val="26BE19EF"/>
    <w:rsid w:val="26E054C2"/>
    <w:rsid w:val="26F7280B"/>
    <w:rsid w:val="270645C5"/>
    <w:rsid w:val="2707406D"/>
    <w:rsid w:val="2721565A"/>
    <w:rsid w:val="275B16C7"/>
    <w:rsid w:val="276E6F72"/>
    <w:rsid w:val="2781787A"/>
    <w:rsid w:val="27CE5C62"/>
    <w:rsid w:val="281D44F4"/>
    <w:rsid w:val="28355CE1"/>
    <w:rsid w:val="28440A5B"/>
    <w:rsid w:val="284B72B3"/>
    <w:rsid w:val="284C045D"/>
    <w:rsid w:val="28546167"/>
    <w:rsid w:val="28846049"/>
    <w:rsid w:val="28CC3C7C"/>
    <w:rsid w:val="28E31299"/>
    <w:rsid w:val="2901747F"/>
    <w:rsid w:val="29157C90"/>
    <w:rsid w:val="29540304"/>
    <w:rsid w:val="29543F45"/>
    <w:rsid w:val="29673C78"/>
    <w:rsid w:val="29A5570A"/>
    <w:rsid w:val="29A63C37"/>
    <w:rsid w:val="29D62BAC"/>
    <w:rsid w:val="29FB2613"/>
    <w:rsid w:val="2A1B6CAB"/>
    <w:rsid w:val="2A217199"/>
    <w:rsid w:val="2A390483"/>
    <w:rsid w:val="2A5D507B"/>
    <w:rsid w:val="2A726D79"/>
    <w:rsid w:val="2A900FAD"/>
    <w:rsid w:val="2AB62A28"/>
    <w:rsid w:val="2B141BDE"/>
    <w:rsid w:val="2B157704"/>
    <w:rsid w:val="2B794137"/>
    <w:rsid w:val="2B7F70A5"/>
    <w:rsid w:val="2BBF0C1C"/>
    <w:rsid w:val="2BFA5278"/>
    <w:rsid w:val="2C17011F"/>
    <w:rsid w:val="2C275941"/>
    <w:rsid w:val="2C2B3086"/>
    <w:rsid w:val="2C387B4E"/>
    <w:rsid w:val="2C525562"/>
    <w:rsid w:val="2C610E53"/>
    <w:rsid w:val="2C755D0D"/>
    <w:rsid w:val="2C8E59C0"/>
    <w:rsid w:val="2CA13945"/>
    <w:rsid w:val="2CAC2A7B"/>
    <w:rsid w:val="2CAC52F5"/>
    <w:rsid w:val="2CC24314"/>
    <w:rsid w:val="2CCE2260"/>
    <w:rsid w:val="2CDD07AF"/>
    <w:rsid w:val="2CE65C9B"/>
    <w:rsid w:val="2CF90D9F"/>
    <w:rsid w:val="2D687FBF"/>
    <w:rsid w:val="2D9B2143"/>
    <w:rsid w:val="2D9E319D"/>
    <w:rsid w:val="2DB86843"/>
    <w:rsid w:val="2DC31316"/>
    <w:rsid w:val="2DC86BB5"/>
    <w:rsid w:val="2DE57862"/>
    <w:rsid w:val="2DFE6E37"/>
    <w:rsid w:val="2E36630F"/>
    <w:rsid w:val="2E813A2E"/>
    <w:rsid w:val="2EBA6F40"/>
    <w:rsid w:val="2ED31DB0"/>
    <w:rsid w:val="2F2E4A11"/>
    <w:rsid w:val="2F3445FD"/>
    <w:rsid w:val="2F3B04EC"/>
    <w:rsid w:val="2F57653D"/>
    <w:rsid w:val="2F6A6270"/>
    <w:rsid w:val="2F6B1FE9"/>
    <w:rsid w:val="2F762E67"/>
    <w:rsid w:val="2FAF0127"/>
    <w:rsid w:val="2FC00586"/>
    <w:rsid w:val="2FD656B4"/>
    <w:rsid w:val="30566D41"/>
    <w:rsid w:val="3075313F"/>
    <w:rsid w:val="308A649E"/>
    <w:rsid w:val="311B7998"/>
    <w:rsid w:val="312D57A8"/>
    <w:rsid w:val="312E5FEB"/>
    <w:rsid w:val="314D7FA5"/>
    <w:rsid w:val="318908BB"/>
    <w:rsid w:val="31927ECA"/>
    <w:rsid w:val="31C76D4C"/>
    <w:rsid w:val="31D356B0"/>
    <w:rsid w:val="31DC0F7C"/>
    <w:rsid w:val="322B71D7"/>
    <w:rsid w:val="324A23F5"/>
    <w:rsid w:val="326276D3"/>
    <w:rsid w:val="3284085C"/>
    <w:rsid w:val="32851613"/>
    <w:rsid w:val="32954E27"/>
    <w:rsid w:val="329D695D"/>
    <w:rsid w:val="32C97752"/>
    <w:rsid w:val="32CD4892"/>
    <w:rsid w:val="33233306"/>
    <w:rsid w:val="33323549"/>
    <w:rsid w:val="33435756"/>
    <w:rsid w:val="33751688"/>
    <w:rsid w:val="33791178"/>
    <w:rsid w:val="339C4E66"/>
    <w:rsid w:val="339E473B"/>
    <w:rsid w:val="33CF0D98"/>
    <w:rsid w:val="33F425AD"/>
    <w:rsid w:val="34207846"/>
    <w:rsid w:val="3437693D"/>
    <w:rsid w:val="346F257B"/>
    <w:rsid w:val="34916467"/>
    <w:rsid w:val="349A75F8"/>
    <w:rsid w:val="34C46423"/>
    <w:rsid w:val="34EB7E53"/>
    <w:rsid w:val="35156C7E"/>
    <w:rsid w:val="35213875"/>
    <w:rsid w:val="35366BF5"/>
    <w:rsid w:val="353A66E5"/>
    <w:rsid w:val="353F5AA9"/>
    <w:rsid w:val="35586B6B"/>
    <w:rsid w:val="3579545F"/>
    <w:rsid w:val="35A3428A"/>
    <w:rsid w:val="35B81867"/>
    <w:rsid w:val="35BE328B"/>
    <w:rsid w:val="35C661CB"/>
    <w:rsid w:val="35E11256"/>
    <w:rsid w:val="35F74A58"/>
    <w:rsid w:val="35FC7755"/>
    <w:rsid w:val="35FE5964"/>
    <w:rsid w:val="36034D29"/>
    <w:rsid w:val="361231BE"/>
    <w:rsid w:val="3655404E"/>
    <w:rsid w:val="365E5169"/>
    <w:rsid w:val="367B6FB5"/>
    <w:rsid w:val="36AC7588"/>
    <w:rsid w:val="36AE738B"/>
    <w:rsid w:val="36BF5C5B"/>
    <w:rsid w:val="36C42DDA"/>
    <w:rsid w:val="371C0798"/>
    <w:rsid w:val="37313B18"/>
    <w:rsid w:val="375E2A17"/>
    <w:rsid w:val="376C483A"/>
    <w:rsid w:val="377744E3"/>
    <w:rsid w:val="378C0679"/>
    <w:rsid w:val="37A662B4"/>
    <w:rsid w:val="37DF5322"/>
    <w:rsid w:val="37F83A5A"/>
    <w:rsid w:val="38082ACA"/>
    <w:rsid w:val="38277363"/>
    <w:rsid w:val="38314519"/>
    <w:rsid w:val="38336D98"/>
    <w:rsid w:val="386C3059"/>
    <w:rsid w:val="388760E5"/>
    <w:rsid w:val="3891486E"/>
    <w:rsid w:val="38A87E0A"/>
    <w:rsid w:val="38AD71CE"/>
    <w:rsid w:val="38F512A1"/>
    <w:rsid w:val="39406294"/>
    <w:rsid w:val="3949409C"/>
    <w:rsid w:val="394A3E0E"/>
    <w:rsid w:val="394B1EE3"/>
    <w:rsid w:val="396E1053"/>
    <w:rsid w:val="39904B26"/>
    <w:rsid w:val="39A700C1"/>
    <w:rsid w:val="39EC3D26"/>
    <w:rsid w:val="39F64F22"/>
    <w:rsid w:val="3A013439"/>
    <w:rsid w:val="3A0839C0"/>
    <w:rsid w:val="3A257964"/>
    <w:rsid w:val="3A3A5061"/>
    <w:rsid w:val="3A3C6A5B"/>
    <w:rsid w:val="3A4678DA"/>
    <w:rsid w:val="3A543DA5"/>
    <w:rsid w:val="3A571AE7"/>
    <w:rsid w:val="3A573895"/>
    <w:rsid w:val="3A8D375B"/>
    <w:rsid w:val="3AA72A81"/>
    <w:rsid w:val="3AAA60BB"/>
    <w:rsid w:val="3AC802EF"/>
    <w:rsid w:val="3AD1189A"/>
    <w:rsid w:val="3AD84A09"/>
    <w:rsid w:val="3B152C0F"/>
    <w:rsid w:val="3B607CCB"/>
    <w:rsid w:val="3B8A3141"/>
    <w:rsid w:val="3B8C6111"/>
    <w:rsid w:val="3BA05290"/>
    <w:rsid w:val="3BB371F1"/>
    <w:rsid w:val="3BC431AC"/>
    <w:rsid w:val="3C1732DC"/>
    <w:rsid w:val="3C381797"/>
    <w:rsid w:val="3C4B567C"/>
    <w:rsid w:val="3C6C6886"/>
    <w:rsid w:val="3C7C3A87"/>
    <w:rsid w:val="3C942B7F"/>
    <w:rsid w:val="3C9613C2"/>
    <w:rsid w:val="3C9E39FD"/>
    <w:rsid w:val="3CAB3899"/>
    <w:rsid w:val="3CE75344"/>
    <w:rsid w:val="3D463DBE"/>
    <w:rsid w:val="3D4B05F7"/>
    <w:rsid w:val="3D536F54"/>
    <w:rsid w:val="3D6F2940"/>
    <w:rsid w:val="3D7D285B"/>
    <w:rsid w:val="3D8F1598"/>
    <w:rsid w:val="3D995F73"/>
    <w:rsid w:val="3DE2791A"/>
    <w:rsid w:val="3E263CAA"/>
    <w:rsid w:val="3E2C6DE7"/>
    <w:rsid w:val="3E396CAE"/>
    <w:rsid w:val="3E3A3370"/>
    <w:rsid w:val="3E3C527C"/>
    <w:rsid w:val="3E506F79"/>
    <w:rsid w:val="3E78202C"/>
    <w:rsid w:val="3EA62247"/>
    <w:rsid w:val="3EAD43CC"/>
    <w:rsid w:val="3ED5122D"/>
    <w:rsid w:val="3F0F473E"/>
    <w:rsid w:val="3F31063E"/>
    <w:rsid w:val="3F3423F7"/>
    <w:rsid w:val="3F485EA2"/>
    <w:rsid w:val="3F6074C6"/>
    <w:rsid w:val="3F6251B6"/>
    <w:rsid w:val="3FB65AD9"/>
    <w:rsid w:val="3FE05723"/>
    <w:rsid w:val="400C0C7E"/>
    <w:rsid w:val="40185875"/>
    <w:rsid w:val="40452C81"/>
    <w:rsid w:val="408F1FDB"/>
    <w:rsid w:val="40D20119"/>
    <w:rsid w:val="40E07F22"/>
    <w:rsid w:val="40F40462"/>
    <w:rsid w:val="41151DB4"/>
    <w:rsid w:val="414D4CD9"/>
    <w:rsid w:val="41FF4F3E"/>
    <w:rsid w:val="420756AF"/>
    <w:rsid w:val="42312C1E"/>
    <w:rsid w:val="42351E4A"/>
    <w:rsid w:val="42905B96"/>
    <w:rsid w:val="42925DB2"/>
    <w:rsid w:val="42AE426E"/>
    <w:rsid w:val="42DE7867"/>
    <w:rsid w:val="42EB4309"/>
    <w:rsid w:val="435C016E"/>
    <w:rsid w:val="43617533"/>
    <w:rsid w:val="436F7EA2"/>
    <w:rsid w:val="437159C8"/>
    <w:rsid w:val="439B0C97"/>
    <w:rsid w:val="43A966D6"/>
    <w:rsid w:val="43AE09CA"/>
    <w:rsid w:val="43E7787B"/>
    <w:rsid w:val="44507CD3"/>
    <w:rsid w:val="445826D6"/>
    <w:rsid w:val="446E021C"/>
    <w:rsid w:val="44890AEF"/>
    <w:rsid w:val="448917EC"/>
    <w:rsid w:val="44983428"/>
    <w:rsid w:val="44BD69EB"/>
    <w:rsid w:val="44C1472D"/>
    <w:rsid w:val="44C72567"/>
    <w:rsid w:val="44CD30D2"/>
    <w:rsid w:val="44D3620E"/>
    <w:rsid w:val="44EA6461"/>
    <w:rsid w:val="450D39DC"/>
    <w:rsid w:val="452F78E8"/>
    <w:rsid w:val="456D1210"/>
    <w:rsid w:val="45755466"/>
    <w:rsid w:val="458E3B2C"/>
    <w:rsid w:val="45C460E2"/>
    <w:rsid w:val="45CB62B0"/>
    <w:rsid w:val="45D109A0"/>
    <w:rsid w:val="45E455A7"/>
    <w:rsid w:val="46032B23"/>
    <w:rsid w:val="46191F15"/>
    <w:rsid w:val="46342CDD"/>
    <w:rsid w:val="465A0995"/>
    <w:rsid w:val="468C5B4C"/>
    <w:rsid w:val="469D030B"/>
    <w:rsid w:val="46B81CA9"/>
    <w:rsid w:val="46B8390E"/>
    <w:rsid w:val="470C6541"/>
    <w:rsid w:val="47525B10"/>
    <w:rsid w:val="477B35A3"/>
    <w:rsid w:val="47A766F5"/>
    <w:rsid w:val="47C84024"/>
    <w:rsid w:val="47D67146"/>
    <w:rsid w:val="48054931"/>
    <w:rsid w:val="48360F8E"/>
    <w:rsid w:val="483B0352"/>
    <w:rsid w:val="487C41DD"/>
    <w:rsid w:val="48931F3C"/>
    <w:rsid w:val="489D100D"/>
    <w:rsid w:val="48A81E58"/>
    <w:rsid w:val="48D34A2F"/>
    <w:rsid w:val="48DC364A"/>
    <w:rsid w:val="49125EA8"/>
    <w:rsid w:val="4941408E"/>
    <w:rsid w:val="4955220D"/>
    <w:rsid w:val="495B760C"/>
    <w:rsid w:val="496B5FD0"/>
    <w:rsid w:val="49702168"/>
    <w:rsid w:val="498B5C77"/>
    <w:rsid w:val="49CB11E1"/>
    <w:rsid w:val="49DF0B35"/>
    <w:rsid w:val="49EA64D4"/>
    <w:rsid w:val="4A0D488A"/>
    <w:rsid w:val="4A135CEC"/>
    <w:rsid w:val="4A2A75AB"/>
    <w:rsid w:val="4A3D212B"/>
    <w:rsid w:val="4A565917"/>
    <w:rsid w:val="4A596433"/>
    <w:rsid w:val="4A8204BA"/>
    <w:rsid w:val="4AC705C3"/>
    <w:rsid w:val="4ACF1226"/>
    <w:rsid w:val="4AE41175"/>
    <w:rsid w:val="4AE72A13"/>
    <w:rsid w:val="4B007631"/>
    <w:rsid w:val="4B232DA2"/>
    <w:rsid w:val="4B2B0B52"/>
    <w:rsid w:val="4B320132"/>
    <w:rsid w:val="4B9761E7"/>
    <w:rsid w:val="4BA32DDE"/>
    <w:rsid w:val="4BAE65E0"/>
    <w:rsid w:val="4BC863A1"/>
    <w:rsid w:val="4BCD6803"/>
    <w:rsid w:val="4C03387D"/>
    <w:rsid w:val="4C0B44E0"/>
    <w:rsid w:val="4C1E1B11"/>
    <w:rsid w:val="4C63431C"/>
    <w:rsid w:val="4C637F6F"/>
    <w:rsid w:val="4C857281"/>
    <w:rsid w:val="4C891FD4"/>
    <w:rsid w:val="4CC052CA"/>
    <w:rsid w:val="4CFC67F4"/>
    <w:rsid w:val="4D1675E0"/>
    <w:rsid w:val="4D1D67F6"/>
    <w:rsid w:val="4D562C80"/>
    <w:rsid w:val="4D640BE2"/>
    <w:rsid w:val="4D7560B4"/>
    <w:rsid w:val="4D77225E"/>
    <w:rsid w:val="4D930C30"/>
    <w:rsid w:val="4D9E721C"/>
    <w:rsid w:val="4DA8316C"/>
    <w:rsid w:val="4DAB1AD6"/>
    <w:rsid w:val="4DAB7D28"/>
    <w:rsid w:val="4DED405F"/>
    <w:rsid w:val="4DFE254E"/>
    <w:rsid w:val="4EEF633A"/>
    <w:rsid w:val="4EFB6A8D"/>
    <w:rsid w:val="4F561F16"/>
    <w:rsid w:val="4F585C8E"/>
    <w:rsid w:val="4F6208BA"/>
    <w:rsid w:val="4F7A5C04"/>
    <w:rsid w:val="4F8C3B89"/>
    <w:rsid w:val="4F900B6C"/>
    <w:rsid w:val="4F936CC6"/>
    <w:rsid w:val="4F9812E6"/>
    <w:rsid w:val="500952EC"/>
    <w:rsid w:val="501D6F9B"/>
    <w:rsid w:val="50402E5B"/>
    <w:rsid w:val="50427092"/>
    <w:rsid w:val="50446212"/>
    <w:rsid w:val="505521CD"/>
    <w:rsid w:val="5057684C"/>
    <w:rsid w:val="50870229"/>
    <w:rsid w:val="50B45146"/>
    <w:rsid w:val="50C7131D"/>
    <w:rsid w:val="51037E7B"/>
    <w:rsid w:val="51140C15"/>
    <w:rsid w:val="511676E7"/>
    <w:rsid w:val="511B3417"/>
    <w:rsid w:val="51402E7D"/>
    <w:rsid w:val="51625CF9"/>
    <w:rsid w:val="516A7EFA"/>
    <w:rsid w:val="51890380"/>
    <w:rsid w:val="51932FAD"/>
    <w:rsid w:val="522602C5"/>
    <w:rsid w:val="523227C6"/>
    <w:rsid w:val="52376968"/>
    <w:rsid w:val="5268268C"/>
    <w:rsid w:val="527C7390"/>
    <w:rsid w:val="52B2524E"/>
    <w:rsid w:val="52DE1FCB"/>
    <w:rsid w:val="52F061DD"/>
    <w:rsid w:val="531E6426"/>
    <w:rsid w:val="532A1B08"/>
    <w:rsid w:val="536852EA"/>
    <w:rsid w:val="538961A4"/>
    <w:rsid w:val="53913EDA"/>
    <w:rsid w:val="53A45945"/>
    <w:rsid w:val="53A6324B"/>
    <w:rsid w:val="53AC3F77"/>
    <w:rsid w:val="540A1361"/>
    <w:rsid w:val="54297BF9"/>
    <w:rsid w:val="5470546B"/>
    <w:rsid w:val="549B4897"/>
    <w:rsid w:val="549F7EBB"/>
    <w:rsid w:val="54A31759"/>
    <w:rsid w:val="54BB7C66"/>
    <w:rsid w:val="54CE77E9"/>
    <w:rsid w:val="55447A06"/>
    <w:rsid w:val="558318CB"/>
    <w:rsid w:val="558E2409"/>
    <w:rsid w:val="55B160F8"/>
    <w:rsid w:val="55CC2F32"/>
    <w:rsid w:val="55E0078B"/>
    <w:rsid w:val="560721BC"/>
    <w:rsid w:val="561D378D"/>
    <w:rsid w:val="56384123"/>
    <w:rsid w:val="5653600F"/>
    <w:rsid w:val="56617B1E"/>
    <w:rsid w:val="56E322E1"/>
    <w:rsid w:val="56F02C50"/>
    <w:rsid w:val="57154464"/>
    <w:rsid w:val="57541431"/>
    <w:rsid w:val="576176AA"/>
    <w:rsid w:val="57822B16"/>
    <w:rsid w:val="5785783C"/>
    <w:rsid w:val="579B7990"/>
    <w:rsid w:val="579E445A"/>
    <w:rsid w:val="57A53A3A"/>
    <w:rsid w:val="57CF2E23"/>
    <w:rsid w:val="57D647DB"/>
    <w:rsid w:val="57E52089"/>
    <w:rsid w:val="58117322"/>
    <w:rsid w:val="581651B7"/>
    <w:rsid w:val="581E3FA7"/>
    <w:rsid w:val="58247A66"/>
    <w:rsid w:val="583D33C0"/>
    <w:rsid w:val="583F5C3D"/>
    <w:rsid w:val="585D4315"/>
    <w:rsid w:val="585F1E3B"/>
    <w:rsid w:val="58704048"/>
    <w:rsid w:val="58943211"/>
    <w:rsid w:val="58D17250"/>
    <w:rsid w:val="58E467E4"/>
    <w:rsid w:val="58F5454D"/>
    <w:rsid w:val="590B5B1F"/>
    <w:rsid w:val="590D1897"/>
    <w:rsid w:val="59301A29"/>
    <w:rsid w:val="59691FED"/>
    <w:rsid w:val="597638E0"/>
    <w:rsid w:val="59D46859"/>
    <w:rsid w:val="5A0709DC"/>
    <w:rsid w:val="5A094F9B"/>
    <w:rsid w:val="5A1E7C63"/>
    <w:rsid w:val="5A276988"/>
    <w:rsid w:val="5A4F0EF0"/>
    <w:rsid w:val="5A7F4A16"/>
    <w:rsid w:val="5A931906"/>
    <w:rsid w:val="5A981634"/>
    <w:rsid w:val="5A9B58C8"/>
    <w:rsid w:val="5ABD67F2"/>
    <w:rsid w:val="5ADB4989"/>
    <w:rsid w:val="5B1038C0"/>
    <w:rsid w:val="5B136F0D"/>
    <w:rsid w:val="5B7E7C0D"/>
    <w:rsid w:val="5B977B3E"/>
    <w:rsid w:val="5B9E0ECC"/>
    <w:rsid w:val="5BFB3A80"/>
    <w:rsid w:val="5C1C5B60"/>
    <w:rsid w:val="5C2C4F2D"/>
    <w:rsid w:val="5C321615"/>
    <w:rsid w:val="5C441F61"/>
    <w:rsid w:val="5C574268"/>
    <w:rsid w:val="5C7120A1"/>
    <w:rsid w:val="5C806824"/>
    <w:rsid w:val="5CB52971"/>
    <w:rsid w:val="5CC223FD"/>
    <w:rsid w:val="5CD66444"/>
    <w:rsid w:val="5CED210B"/>
    <w:rsid w:val="5CF37F1D"/>
    <w:rsid w:val="5D5977A1"/>
    <w:rsid w:val="5D63417B"/>
    <w:rsid w:val="5D6D5967"/>
    <w:rsid w:val="5D6D7849"/>
    <w:rsid w:val="5D8B36D2"/>
    <w:rsid w:val="5D8F4F70"/>
    <w:rsid w:val="5D900CE9"/>
    <w:rsid w:val="5DAF116F"/>
    <w:rsid w:val="5DD26CE9"/>
    <w:rsid w:val="5DD30284"/>
    <w:rsid w:val="5E2558D5"/>
    <w:rsid w:val="5E56783C"/>
    <w:rsid w:val="5E5B30A5"/>
    <w:rsid w:val="5E627F18"/>
    <w:rsid w:val="5E8545C5"/>
    <w:rsid w:val="5E97DEDF"/>
    <w:rsid w:val="5EB332EB"/>
    <w:rsid w:val="5EC7698C"/>
    <w:rsid w:val="5EE44E48"/>
    <w:rsid w:val="5EE70977"/>
    <w:rsid w:val="5EFE791B"/>
    <w:rsid w:val="5F7A755A"/>
    <w:rsid w:val="5FB962D5"/>
    <w:rsid w:val="5FE80968"/>
    <w:rsid w:val="602045A6"/>
    <w:rsid w:val="6021764B"/>
    <w:rsid w:val="60367925"/>
    <w:rsid w:val="60457B68"/>
    <w:rsid w:val="60834419"/>
    <w:rsid w:val="608B78E2"/>
    <w:rsid w:val="60910B83"/>
    <w:rsid w:val="609A4F3F"/>
    <w:rsid w:val="60A8015D"/>
    <w:rsid w:val="60B85F03"/>
    <w:rsid w:val="60C413D5"/>
    <w:rsid w:val="60DC361E"/>
    <w:rsid w:val="60E0295D"/>
    <w:rsid w:val="613B24C6"/>
    <w:rsid w:val="61442516"/>
    <w:rsid w:val="616933C9"/>
    <w:rsid w:val="616D55C9"/>
    <w:rsid w:val="61717698"/>
    <w:rsid w:val="61A15272"/>
    <w:rsid w:val="61C4171F"/>
    <w:rsid w:val="61C72A34"/>
    <w:rsid w:val="61F71336"/>
    <w:rsid w:val="61F93300"/>
    <w:rsid w:val="620A1069"/>
    <w:rsid w:val="621D48D8"/>
    <w:rsid w:val="623563AE"/>
    <w:rsid w:val="624A1CB6"/>
    <w:rsid w:val="624A77E6"/>
    <w:rsid w:val="625B18C5"/>
    <w:rsid w:val="62854B94"/>
    <w:rsid w:val="62B0228F"/>
    <w:rsid w:val="62F87114"/>
    <w:rsid w:val="630C2BBF"/>
    <w:rsid w:val="63141A74"/>
    <w:rsid w:val="631657EC"/>
    <w:rsid w:val="631E435E"/>
    <w:rsid w:val="63213CF4"/>
    <w:rsid w:val="63780255"/>
    <w:rsid w:val="63AC7EFE"/>
    <w:rsid w:val="63B514A9"/>
    <w:rsid w:val="63D86F45"/>
    <w:rsid w:val="63E2436F"/>
    <w:rsid w:val="6450412D"/>
    <w:rsid w:val="645E38EF"/>
    <w:rsid w:val="646B203D"/>
    <w:rsid w:val="64832C8B"/>
    <w:rsid w:val="64970BAF"/>
    <w:rsid w:val="64A0142F"/>
    <w:rsid w:val="64AF5EF8"/>
    <w:rsid w:val="64CA053B"/>
    <w:rsid w:val="64CA31F0"/>
    <w:rsid w:val="64DA367B"/>
    <w:rsid w:val="64DD4813"/>
    <w:rsid w:val="64E14962"/>
    <w:rsid w:val="64F61D79"/>
    <w:rsid w:val="650476EC"/>
    <w:rsid w:val="65282833"/>
    <w:rsid w:val="652E26F9"/>
    <w:rsid w:val="65366619"/>
    <w:rsid w:val="655A5C70"/>
    <w:rsid w:val="65640A91"/>
    <w:rsid w:val="65727C4B"/>
    <w:rsid w:val="657367EC"/>
    <w:rsid w:val="65785BCE"/>
    <w:rsid w:val="658554FB"/>
    <w:rsid w:val="658B6DC7"/>
    <w:rsid w:val="659F7D1B"/>
    <w:rsid w:val="65AA3925"/>
    <w:rsid w:val="65DF9494"/>
    <w:rsid w:val="65F242EE"/>
    <w:rsid w:val="65FB7383"/>
    <w:rsid w:val="660B3602"/>
    <w:rsid w:val="662213E0"/>
    <w:rsid w:val="667C62AE"/>
    <w:rsid w:val="668F2A3A"/>
    <w:rsid w:val="66A23F66"/>
    <w:rsid w:val="66AD4998"/>
    <w:rsid w:val="66B2326C"/>
    <w:rsid w:val="66BA7997"/>
    <w:rsid w:val="66DF815B"/>
    <w:rsid w:val="66E14363"/>
    <w:rsid w:val="6712451C"/>
    <w:rsid w:val="672828C1"/>
    <w:rsid w:val="676A395C"/>
    <w:rsid w:val="678278F4"/>
    <w:rsid w:val="67962E45"/>
    <w:rsid w:val="67A55390"/>
    <w:rsid w:val="67CD5013"/>
    <w:rsid w:val="67DD2D7C"/>
    <w:rsid w:val="6803183C"/>
    <w:rsid w:val="685E3F02"/>
    <w:rsid w:val="68662D72"/>
    <w:rsid w:val="68A33BCF"/>
    <w:rsid w:val="68A4383E"/>
    <w:rsid w:val="68E02B24"/>
    <w:rsid w:val="69061224"/>
    <w:rsid w:val="693C4933"/>
    <w:rsid w:val="69513A22"/>
    <w:rsid w:val="69562DE6"/>
    <w:rsid w:val="69C001CA"/>
    <w:rsid w:val="69FF3DA6"/>
    <w:rsid w:val="6A0A597F"/>
    <w:rsid w:val="6A250690"/>
    <w:rsid w:val="6A356EA0"/>
    <w:rsid w:val="6A5938E3"/>
    <w:rsid w:val="6A6D1142"/>
    <w:rsid w:val="6A8E65B0"/>
    <w:rsid w:val="6A9516EC"/>
    <w:rsid w:val="6ABB4B13"/>
    <w:rsid w:val="6AE90161"/>
    <w:rsid w:val="6B030D4C"/>
    <w:rsid w:val="6B2111D2"/>
    <w:rsid w:val="6B2947D1"/>
    <w:rsid w:val="6B6F70A7"/>
    <w:rsid w:val="6B96571C"/>
    <w:rsid w:val="6BB87D88"/>
    <w:rsid w:val="6BCD2110"/>
    <w:rsid w:val="6BE26BB3"/>
    <w:rsid w:val="6BE44432"/>
    <w:rsid w:val="6BE91CF0"/>
    <w:rsid w:val="6BFF0DBE"/>
    <w:rsid w:val="6C0F54CE"/>
    <w:rsid w:val="6C270A6A"/>
    <w:rsid w:val="6C3A079D"/>
    <w:rsid w:val="6C7C2B64"/>
    <w:rsid w:val="6CCB42C0"/>
    <w:rsid w:val="6CF62EDC"/>
    <w:rsid w:val="6D3C22F3"/>
    <w:rsid w:val="6D5C2995"/>
    <w:rsid w:val="6D68758C"/>
    <w:rsid w:val="6D746AAD"/>
    <w:rsid w:val="6D960737"/>
    <w:rsid w:val="6DA5433C"/>
    <w:rsid w:val="6DEF1768"/>
    <w:rsid w:val="6E0A1704"/>
    <w:rsid w:val="6E315BD0"/>
    <w:rsid w:val="6E495542"/>
    <w:rsid w:val="6E6811D8"/>
    <w:rsid w:val="6E70494A"/>
    <w:rsid w:val="6E7855AD"/>
    <w:rsid w:val="6E7D42EE"/>
    <w:rsid w:val="6E9F8B19"/>
    <w:rsid w:val="6ECD3B4B"/>
    <w:rsid w:val="6ED70525"/>
    <w:rsid w:val="6EEF757F"/>
    <w:rsid w:val="6EF70BC7"/>
    <w:rsid w:val="6EF86BF2"/>
    <w:rsid w:val="6F062BB9"/>
    <w:rsid w:val="6F321C00"/>
    <w:rsid w:val="6F4058FE"/>
    <w:rsid w:val="6F7B1AEF"/>
    <w:rsid w:val="6F8C57B4"/>
    <w:rsid w:val="6F997ED1"/>
    <w:rsid w:val="6FA50623"/>
    <w:rsid w:val="6FB54687"/>
    <w:rsid w:val="6FFD049A"/>
    <w:rsid w:val="703379DD"/>
    <w:rsid w:val="705636CC"/>
    <w:rsid w:val="708B7819"/>
    <w:rsid w:val="709A7A5C"/>
    <w:rsid w:val="70A22DB5"/>
    <w:rsid w:val="70BC3E77"/>
    <w:rsid w:val="70EA5A55"/>
    <w:rsid w:val="710475CC"/>
    <w:rsid w:val="711C7DEE"/>
    <w:rsid w:val="71327C95"/>
    <w:rsid w:val="715A543E"/>
    <w:rsid w:val="71931C63"/>
    <w:rsid w:val="71A010A2"/>
    <w:rsid w:val="71A87053"/>
    <w:rsid w:val="71B132B0"/>
    <w:rsid w:val="71B27028"/>
    <w:rsid w:val="71CA611F"/>
    <w:rsid w:val="71CB5851"/>
    <w:rsid w:val="71DD652B"/>
    <w:rsid w:val="71F65166"/>
    <w:rsid w:val="71FE04BF"/>
    <w:rsid w:val="720B144F"/>
    <w:rsid w:val="720F50E6"/>
    <w:rsid w:val="72101EA0"/>
    <w:rsid w:val="722F0678"/>
    <w:rsid w:val="724F1FEB"/>
    <w:rsid w:val="72757DB1"/>
    <w:rsid w:val="72AE77EF"/>
    <w:rsid w:val="72BB1F0C"/>
    <w:rsid w:val="72F316A6"/>
    <w:rsid w:val="73020FF3"/>
    <w:rsid w:val="730D09BA"/>
    <w:rsid w:val="733662C6"/>
    <w:rsid w:val="7386251A"/>
    <w:rsid w:val="739048A5"/>
    <w:rsid w:val="73C86FF9"/>
    <w:rsid w:val="74341F76"/>
    <w:rsid w:val="74422EB3"/>
    <w:rsid w:val="74523551"/>
    <w:rsid w:val="74646ABA"/>
    <w:rsid w:val="747F7695"/>
    <w:rsid w:val="7483115A"/>
    <w:rsid w:val="74A013B9"/>
    <w:rsid w:val="74AF5AA0"/>
    <w:rsid w:val="74CE5F27"/>
    <w:rsid w:val="74D177C5"/>
    <w:rsid w:val="74FF5651"/>
    <w:rsid w:val="7501454E"/>
    <w:rsid w:val="750E6C6B"/>
    <w:rsid w:val="75211121"/>
    <w:rsid w:val="75351ABD"/>
    <w:rsid w:val="753520BF"/>
    <w:rsid w:val="75431C09"/>
    <w:rsid w:val="756E14B8"/>
    <w:rsid w:val="75CF06D9"/>
    <w:rsid w:val="75D1787A"/>
    <w:rsid w:val="75F162E7"/>
    <w:rsid w:val="76045978"/>
    <w:rsid w:val="760F4A49"/>
    <w:rsid w:val="76133B2A"/>
    <w:rsid w:val="7614205F"/>
    <w:rsid w:val="76522B87"/>
    <w:rsid w:val="76530DD9"/>
    <w:rsid w:val="767A350B"/>
    <w:rsid w:val="768E0063"/>
    <w:rsid w:val="76984A3E"/>
    <w:rsid w:val="76A77C3C"/>
    <w:rsid w:val="76E92E03"/>
    <w:rsid w:val="76FF42C4"/>
    <w:rsid w:val="772B3B04"/>
    <w:rsid w:val="77423369"/>
    <w:rsid w:val="77701517"/>
    <w:rsid w:val="77933457"/>
    <w:rsid w:val="779C40BA"/>
    <w:rsid w:val="77A47413"/>
    <w:rsid w:val="77D870BC"/>
    <w:rsid w:val="77F205C7"/>
    <w:rsid w:val="78126A72"/>
    <w:rsid w:val="781400F4"/>
    <w:rsid w:val="78174088"/>
    <w:rsid w:val="783E6762"/>
    <w:rsid w:val="785610A2"/>
    <w:rsid w:val="78615304"/>
    <w:rsid w:val="786F5C73"/>
    <w:rsid w:val="787212BF"/>
    <w:rsid w:val="78C35DF4"/>
    <w:rsid w:val="78CD1A77"/>
    <w:rsid w:val="78D76F87"/>
    <w:rsid w:val="78ED4BF6"/>
    <w:rsid w:val="790074D7"/>
    <w:rsid w:val="79226841"/>
    <w:rsid w:val="79276766"/>
    <w:rsid w:val="7947274B"/>
    <w:rsid w:val="794B223C"/>
    <w:rsid w:val="79725A1A"/>
    <w:rsid w:val="79752E15"/>
    <w:rsid w:val="79792999"/>
    <w:rsid w:val="7999158E"/>
    <w:rsid w:val="79B50780"/>
    <w:rsid w:val="79E30FE6"/>
    <w:rsid w:val="79E93803"/>
    <w:rsid w:val="79EBF926"/>
    <w:rsid w:val="79ED50A1"/>
    <w:rsid w:val="7A08012D"/>
    <w:rsid w:val="7A4078C7"/>
    <w:rsid w:val="7A41719B"/>
    <w:rsid w:val="7A6B1FA0"/>
    <w:rsid w:val="7A7521C0"/>
    <w:rsid w:val="7A856043"/>
    <w:rsid w:val="7AA716F4"/>
    <w:rsid w:val="7AB03FD0"/>
    <w:rsid w:val="7AB931D5"/>
    <w:rsid w:val="7ABE675F"/>
    <w:rsid w:val="7AD718AD"/>
    <w:rsid w:val="7B475882"/>
    <w:rsid w:val="7B513A73"/>
    <w:rsid w:val="7B643141"/>
    <w:rsid w:val="7B7F4747"/>
    <w:rsid w:val="7B8B5094"/>
    <w:rsid w:val="7B9A1863"/>
    <w:rsid w:val="7BAC560C"/>
    <w:rsid w:val="7BB4552D"/>
    <w:rsid w:val="7BF91591"/>
    <w:rsid w:val="7C1508DF"/>
    <w:rsid w:val="7C1F350C"/>
    <w:rsid w:val="7C40555D"/>
    <w:rsid w:val="7C4E4C8C"/>
    <w:rsid w:val="7C5238E1"/>
    <w:rsid w:val="7C547659"/>
    <w:rsid w:val="7C6EDB23"/>
    <w:rsid w:val="7C7C7D36"/>
    <w:rsid w:val="7CE21BD1"/>
    <w:rsid w:val="7CE7399F"/>
    <w:rsid w:val="7CEC1640"/>
    <w:rsid w:val="7CEF4507"/>
    <w:rsid w:val="7CFB76FF"/>
    <w:rsid w:val="7D8628FA"/>
    <w:rsid w:val="7D943A85"/>
    <w:rsid w:val="7DAF266D"/>
    <w:rsid w:val="7DB83C18"/>
    <w:rsid w:val="7DCF4ABD"/>
    <w:rsid w:val="7E042739"/>
    <w:rsid w:val="7E292420"/>
    <w:rsid w:val="7E336242"/>
    <w:rsid w:val="7E8B143F"/>
    <w:rsid w:val="7EA877E8"/>
    <w:rsid w:val="7EAA7A04"/>
    <w:rsid w:val="7EC42148"/>
    <w:rsid w:val="7ECDF1E5"/>
    <w:rsid w:val="7EDF8ED4"/>
    <w:rsid w:val="7EE33B7E"/>
    <w:rsid w:val="7EEF3F71"/>
    <w:rsid w:val="7EF618DD"/>
    <w:rsid w:val="7F01339C"/>
    <w:rsid w:val="7F016EF9"/>
    <w:rsid w:val="7F160BF6"/>
    <w:rsid w:val="7F2552DD"/>
    <w:rsid w:val="7F6A2F8B"/>
    <w:rsid w:val="7F7122D0"/>
    <w:rsid w:val="7F7F2AAF"/>
    <w:rsid w:val="7F933D56"/>
    <w:rsid w:val="7FA2248A"/>
    <w:rsid w:val="7FD93C46"/>
    <w:rsid w:val="7FDD39BD"/>
    <w:rsid w:val="7FF16F6D"/>
    <w:rsid w:val="7FF627D5"/>
    <w:rsid w:val="7FF64583"/>
    <w:rsid w:val="9D71C1AD"/>
    <w:rsid w:val="9F8484FF"/>
    <w:rsid w:val="BEF47DB8"/>
    <w:rsid w:val="C6F27115"/>
    <w:rsid w:val="CEFBE7D1"/>
    <w:rsid w:val="D1E7E4C1"/>
    <w:rsid w:val="DC5C1CF7"/>
    <w:rsid w:val="DFBEE7D1"/>
    <w:rsid w:val="E77BA0C6"/>
    <w:rsid w:val="E7F3E4CA"/>
    <w:rsid w:val="EBD542DD"/>
    <w:rsid w:val="ED7FC6FF"/>
    <w:rsid w:val="EFFFD3AD"/>
    <w:rsid w:val="F0FE83BA"/>
    <w:rsid w:val="F3DFDB35"/>
    <w:rsid w:val="F675D092"/>
    <w:rsid w:val="F6BFED5E"/>
    <w:rsid w:val="F7A5D6B8"/>
    <w:rsid w:val="FB1BDD89"/>
    <w:rsid w:val="FDDFFA63"/>
    <w:rsid w:val="FDF7AFD6"/>
    <w:rsid w:val="FDFF6E4E"/>
    <w:rsid w:val="FFB749B1"/>
    <w:rsid w:val="FFEBB341"/>
    <w:rsid w:val="FFFD6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6"/>
    <w:basedOn w:val="1"/>
    <w:next w:val="1"/>
    <w:qFormat/>
    <w:uiPriority w:val="0"/>
    <w:pPr>
      <w:spacing w:before="60" w:after="60" w:line="360" w:lineRule="auto"/>
      <w:outlineLvl w:val="5"/>
    </w:pPr>
    <w:rPr>
      <w:b/>
      <w:bCs/>
      <w:kern w:val="0"/>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正文正"/>
    <w:basedOn w:val="1"/>
    <w:qFormat/>
    <w:uiPriority w:val="0"/>
    <w:pPr>
      <w:spacing w:line="560" w:lineRule="exact"/>
      <w:ind w:firstLine="561"/>
    </w:pPr>
    <w:rPr>
      <w:rFonts w:ascii="Calibri" w:hAnsi="Calibri"/>
      <w:sz w:val="28"/>
      <w:szCs w:val="28"/>
    </w:rPr>
  </w:style>
  <w:style w:type="paragraph" w:styleId="7">
    <w:name w:val="Normal Indent"/>
    <w:basedOn w:val="1"/>
    <w:qFormat/>
    <w:uiPriority w:val="0"/>
    <w:pPr>
      <w:ind w:firstLine="420" w:firstLineChars="200"/>
    </w:pPr>
    <w:rPr>
      <w:szCs w:val="20"/>
    </w:rPr>
  </w:style>
  <w:style w:type="paragraph" w:styleId="8">
    <w:name w:val="annotation text"/>
    <w:basedOn w:val="1"/>
    <w:link w:val="27"/>
    <w:unhideWhenUsed/>
    <w:qFormat/>
    <w:uiPriority w:val="0"/>
    <w:pPr>
      <w:jc w:val="left"/>
    </w:pPr>
    <w:rPr>
      <w:kern w:val="0"/>
      <w:sz w:val="20"/>
    </w:rPr>
  </w:style>
  <w:style w:type="paragraph" w:styleId="9">
    <w:name w:val="Body Text"/>
    <w:basedOn w:val="1"/>
    <w:next w:val="1"/>
    <w:unhideWhenUsed/>
    <w:qFormat/>
    <w:uiPriority w:val="0"/>
    <w:pPr>
      <w:spacing w:after="120"/>
    </w:pPr>
    <w:rPr>
      <w:sz w:val="24"/>
    </w:rPr>
  </w:style>
  <w:style w:type="paragraph" w:styleId="10">
    <w:name w:val="Body Text Indent"/>
    <w:basedOn w:val="1"/>
    <w:unhideWhenUsed/>
    <w:qFormat/>
    <w:uiPriority w:val="99"/>
    <w:pPr>
      <w:spacing w:after="120"/>
      <w:ind w:left="420" w:leftChars="200"/>
    </w:pPr>
    <w:rPr>
      <w:kern w:val="0"/>
      <w:sz w:val="20"/>
      <w:szCs w:val="20"/>
    </w:rPr>
  </w:style>
  <w:style w:type="paragraph" w:styleId="11">
    <w:name w:val="Plain Text"/>
    <w:basedOn w:val="1"/>
    <w:qFormat/>
    <w:uiPriority w:val="0"/>
    <w:rPr>
      <w:rFonts w:ascii="宋体" w:hAnsi="Courier New"/>
    </w:rPr>
  </w:style>
  <w:style w:type="paragraph" w:styleId="12">
    <w:name w:val="Balloon Text"/>
    <w:basedOn w:val="1"/>
    <w:unhideWhenUsed/>
    <w:qFormat/>
    <w:uiPriority w:val="99"/>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link w:val="28"/>
    <w:qFormat/>
    <w:uiPriority w:val="0"/>
    <w:pP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Body Text 2"/>
    <w:basedOn w:val="1"/>
    <w:qFormat/>
    <w:uiPriority w:val="99"/>
    <w:pPr>
      <w:spacing w:before="240"/>
    </w:pPr>
    <w:rPr>
      <w:rFonts w:ascii="Calibri" w:hAnsi="Calibri"/>
      <w:color w:val="FF0000"/>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eastAsia="隶书"/>
      <w:b/>
      <w:bCs/>
      <w:sz w:val="32"/>
      <w:szCs w:val="32"/>
    </w:rPr>
  </w:style>
  <w:style w:type="paragraph" w:styleId="19">
    <w:name w:val="annotation subject"/>
    <w:basedOn w:val="8"/>
    <w:next w:val="8"/>
    <w:link w:val="29"/>
    <w:qFormat/>
    <w:uiPriority w:val="0"/>
    <w:rPr>
      <w:b/>
      <w:bCs/>
      <w:kern w:val="2"/>
      <w:sz w:val="21"/>
    </w:rPr>
  </w:style>
  <w:style w:type="paragraph" w:styleId="20">
    <w:name w:val="Body Text First Indent"/>
    <w:basedOn w:val="9"/>
    <w:qFormat/>
    <w:uiPriority w:val="0"/>
    <w:pPr>
      <w:snapToGrid w:val="0"/>
      <w:spacing w:line="560" w:lineRule="exact"/>
      <w:ind w:firstLine="200" w:firstLineChars="200"/>
    </w:pPr>
    <w:rPr>
      <w:rFonts w:ascii="仿宋" w:hAnsi="仿宋" w:cs="仿宋"/>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page number"/>
    <w:qFormat/>
    <w:uiPriority w:val="0"/>
  </w:style>
  <w:style w:type="character" w:styleId="26">
    <w:name w:val="annotation reference"/>
    <w:basedOn w:val="23"/>
    <w:qFormat/>
    <w:uiPriority w:val="0"/>
    <w:rPr>
      <w:sz w:val="21"/>
      <w:szCs w:val="21"/>
    </w:rPr>
  </w:style>
  <w:style w:type="character" w:customStyle="1" w:styleId="27">
    <w:name w:val="批注文字 字符"/>
    <w:basedOn w:val="23"/>
    <w:link w:val="8"/>
    <w:qFormat/>
    <w:uiPriority w:val="0"/>
    <w:rPr>
      <w:szCs w:val="24"/>
    </w:rPr>
  </w:style>
  <w:style w:type="character" w:customStyle="1" w:styleId="28">
    <w:name w:val="页眉 字符"/>
    <w:basedOn w:val="23"/>
    <w:link w:val="14"/>
    <w:qFormat/>
    <w:uiPriority w:val="0"/>
    <w:rPr>
      <w:kern w:val="2"/>
      <w:sz w:val="18"/>
      <w:szCs w:val="18"/>
    </w:rPr>
  </w:style>
  <w:style w:type="character" w:customStyle="1" w:styleId="29">
    <w:name w:val="批注主题 字符"/>
    <w:basedOn w:val="27"/>
    <w:link w:val="19"/>
    <w:qFormat/>
    <w:uiPriority w:val="0"/>
    <w:rPr>
      <w:b/>
      <w:bCs/>
      <w:kern w:val="2"/>
      <w:sz w:val="21"/>
      <w:szCs w:val="24"/>
    </w:rPr>
  </w:style>
  <w:style w:type="paragraph" w:styleId="30">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1">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2">
    <w:name w:val="List Paragraph"/>
    <w:basedOn w:val="1"/>
    <w:qFormat/>
    <w:uiPriority w:val="34"/>
    <w:pPr>
      <w:ind w:firstLine="420" w:firstLineChars="200"/>
    </w:pPr>
  </w:style>
  <w:style w:type="character" w:customStyle="1" w:styleId="33">
    <w:name w:val="NormalCharacter"/>
    <w:qFormat/>
    <w:uiPriority w:val="0"/>
    <w:rPr>
      <w:kern w:val="2"/>
      <w:sz w:val="21"/>
      <w:szCs w:val="24"/>
      <w:lang w:val="en-US" w:eastAsia="zh-CN" w:bidi="ar-SA"/>
    </w:rPr>
  </w:style>
  <w:style w:type="paragraph" w:customStyle="1" w:styleId="34">
    <w:name w:val="Table Paragraph"/>
    <w:basedOn w:val="1"/>
    <w:qFormat/>
    <w:uiPriority w:val="0"/>
    <w:pPr>
      <w:autoSpaceDE w:val="0"/>
      <w:autoSpaceDN w:val="0"/>
      <w:jc w:val="left"/>
    </w:pPr>
    <w:rPr>
      <w:rFonts w:ascii="宋体" w:hAnsi="宋体" w:cs="宋体"/>
      <w:kern w:val="0"/>
      <w:sz w:val="22"/>
      <w:szCs w:val="22"/>
    </w:rPr>
  </w:style>
  <w:style w:type="paragraph" w:customStyle="1" w:styleId="35">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6">
    <w:name w:val="qowt-font5-gb2312"/>
    <w:qFormat/>
    <w:uiPriority w:val="0"/>
  </w:style>
  <w:style w:type="paragraph" w:customStyle="1" w:styleId="37">
    <w:name w:val="正文格式"/>
    <w:basedOn w:val="10"/>
    <w:qFormat/>
    <w:uiPriority w:val="99"/>
    <w:pPr>
      <w:spacing w:after="0" w:line="360" w:lineRule="auto"/>
      <w:ind w:left="0" w:leftChars="0" w:firstLine="600"/>
    </w:pPr>
    <w:rPr>
      <w:rFonts w:eastAsia="仿宋_GB2312"/>
      <w:sz w:val="30"/>
      <w:szCs w:val="30"/>
    </w:rPr>
  </w:style>
  <w:style w:type="paragraph" w:customStyle="1" w:styleId="38">
    <w:name w:val="msolistparagraph"/>
    <w:basedOn w:val="1"/>
    <w:qFormat/>
    <w:uiPriority w:val="0"/>
    <w:pPr>
      <w:ind w:firstLine="420" w:firstLineChars="200"/>
    </w:pPr>
  </w:style>
  <w:style w:type="paragraph" w:customStyle="1" w:styleId="3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9前海 正文"/>
    <w:basedOn w:val="41"/>
    <w:qFormat/>
    <w:uiPriority w:val="0"/>
    <w:pPr>
      <w:ind w:firstLine="640"/>
    </w:pPr>
    <w:rPr>
      <w:rFonts w:ascii="仿宋_GB2312" w:eastAsia="仿宋_GB2312"/>
    </w:rPr>
  </w:style>
  <w:style w:type="paragraph" w:customStyle="1" w:styleId="41">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2">
    <w:name w:val="列出段落2"/>
    <w:basedOn w:val="1"/>
    <w:qFormat/>
    <w:uiPriority w:val="34"/>
    <w:pPr>
      <w:ind w:firstLine="420" w:firstLineChars="200"/>
    </w:pPr>
  </w:style>
  <w:style w:type="paragraph" w:customStyle="1" w:styleId="43">
    <w:name w:val="3级标题"/>
    <w:basedOn w:val="40"/>
    <w:next w:val="40"/>
    <w:qFormat/>
    <w:uiPriority w:val="0"/>
    <w:pPr>
      <w:outlineLvl w:val="2"/>
    </w:pPr>
    <w:rPr>
      <w:rFonts w:hAnsi="仿宋_GB2312"/>
      <w:bCs/>
    </w:rPr>
  </w:style>
  <w:style w:type="paragraph" w:customStyle="1" w:styleId="4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13495</Words>
  <Characters>14091</Characters>
  <Lines>1685</Lines>
  <Paragraphs>1546</Paragraphs>
  <TotalTime>5</TotalTime>
  <ScaleCrop>false</ScaleCrop>
  <LinksUpToDate>false</LinksUpToDate>
  <CharactersWithSpaces>14347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2025-02-16T17:50:00Z</dcterms:created>
  <dc:creator>黎俊</dc:creator>
  <cp:lastModifiedBy>黎俊</cp:lastModifiedBy>
  <dcterms:modified xsi:type="dcterms:W3CDTF">2026-01-08T03:21:09Z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8EF8677268FB498FA56E6BE463345B62</vt:lpwstr>
  </property>
</Properties>
</file>