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《关于修改〈深圳经济特区规划土地监察条例〉的决定</w:t>
      </w:r>
    </w:p>
    <w:p>
      <w:pPr>
        <w:spacing w:line="560" w:lineRule="exact"/>
        <w:jc w:val="center"/>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w:t>
      </w:r>
      <w:bookmarkStart w:id="0" w:name="_GoBack"/>
      <w:bookmarkEnd w:id="0"/>
      <w:r>
        <w:rPr>
          <w:rFonts w:hint="eastAsia" w:ascii="方正小标宋_GBK" w:hAnsi="方正小标宋_GBK" w:eastAsia="方正小标宋_GBK" w:cs="方正小标宋_GBK"/>
          <w:bCs/>
          <w:color w:val="000000"/>
          <w:kern w:val="2"/>
          <w:sz w:val="44"/>
          <w:szCs w:val="24"/>
          <w:lang w:val="en-US" w:eastAsia="zh-CN" w:bidi="ar-SA"/>
        </w:rPr>
        <w:t>征求意见稿）》社会公众意见</w:t>
      </w:r>
      <w:r>
        <w:rPr>
          <w:rFonts w:hint="default" w:ascii="方正小标宋_GBK" w:hAnsi="方正小标宋_GBK" w:eastAsia="方正小标宋_GBK" w:cs="方正小标宋_GBK"/>
          <w:bCs/>
          <w:color w:val="000000"/>
          <w:kern w:val="2"/>
          <w:sz w:val="44"/>
          <w:szCs w:val="24"/>
          <w:lang w:val="en-US" w:eastAsia="zh-CN" w:bidi="ar-SA"/>
        </w:rPr>
        <w:t>处理情况</w:t>
      </w:r>
      <w:r>
        <w:rPr>
          <w:rFonts w:hint="eastAsia" w:ascii="方正小标宋_GBK" w:hAnsi="方正小标宋_GBK" w:eastAsia="方正小标宋_GBK" w:cs="方正小标宋_GBK"/>
          <w:bCs/>
          <w:color w:val="000000"/>
          <w:kern w:val="2"/>
          <w:sz w:val="44"/>
          <w:szCs w:val="24"/>
          <w:lang w:val="en-US" w:eastAsia="zh-CN" w:bidi="ar-SA"/>
        </w:rPr>
        <w:t>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496"/>
        <w:gridCol w:w="6085"/>
        <w:gridCol w:w="1245"/>
        <w:gridCol w:w="4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69"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微软雅黑"/>
                <w:b/>
                <w:bCs w:val="0"/>
                <w:sz w:val="22"/>
                <w:szCs w:val="22"/>
                <w:lang w:val="zh-CN"/>
              </w:rPr>
            </w:pPr>
            <w:r>
              <w:rPr>
                <w:rFonts w:hint="eastAsia" w:ascii="黑体" w:hAnsi="黑体" w:eastAsia="黑体" w:cs="微软雅黑"/>
                <w:b/>
                <w:bCs w:val="0"/>
                <w:sz w:val="22"/>
                <w:szCs w:val="22"/>
                <w:lang w:val="zh-CN"/>
              </w:rPr>
              <w:t>序号</w:t>
            </w:r>
          </w:p>
        </w:tc>
        <w:tc>
          <w:tcPr>
            <w:tcW w:w="496"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微软雅黑"/>
                <w:b/>
                <w:bCs w:val="0"/>
                <w:sz w:val="22"/>
                <w:szCs w:val="22"/>
                <w:lang w:val="en-US"/>
              </w:rPr>
            </w:pPr>
            <w:r>
              <w:rPr>
                <w:rFonts w:hint="default" w:ascii="黑体" w:hAnsi="黑体" w:eastAsia="黑体" w:cs="微软雅黑"/>
                <w:b/>
                <w:bCs w:val="0"/>
                <w:sz w:val="22"/>
                <w:szCs w:val="22"/>
                <w:lang w:val="en-US"/>
              </w:rPr>
              <w:t>姓名</w:t>
            </w:r>
          </w:p>
        </w:tc>
        <w:tc>
          <w:tcPr>
            <w:tcW w:w="6085" w:type="dxa"/>
            <w:shd w:val="clear" w:color="auto" w:fill="BEBEBE" w:themeFill="background1" w:themeFillShade="BF"/>
            <w:vAlign w:val="center"/>
          </w:tcPr>
          <w:p>
            <w:pPr>
              <w:keepNext w:val="0"/>
              <w:keepLines w:val="0"/>
              <w:widowControl/>
              <w:suppressLineNumbers w:val="0"/>
              <w:spacing w:before="0" w:beforeAutospacing="0" w:after="0" w:afterAutospacing="0" w:line="240" w:lineRule="auto"/>
              <w:ind w:left="0" w:right="0"/>
              <w:jc w:val="center"/>
              <w:rPr>
                <w:rFonts w:hint="default" w:ascii="黑体" w:hAnsi="黑体" w:eastAsia="黑体" w:cs="微软雅黑"/>
                <w:b/>
                <w:bCs w:val="0"/>
                <w:sz w:val="22"/>
                <w:szCs w:val="22"/>
                <w:lang w:val="zh-CN"/>
              </w:rPr>
            </w:pPr>
            <w:r>
              <w:rPr>
                <w:rFonts w:hint="eastAsia" w:ascii="黑体" w:hAnsi="黑体" w:eastAsia="黑体" w:cs="微软雅黑"/>
                <w:b/>
                <w:bCs w:val="0"/>
                <w:sz w:val="22"/>
                <w:szCs w:val="22"/>
                <w:lang w:val="zh-CN"/>
              </w:rPr>
              <w:t>意见或建议</w:t>
            </w:r>
          </w:p>
        </w:tc>
        <w:tc>
          <w:tcPr>
            <w:tcW w:w="1245" w:type="dxa"/>
            <w:shd w:val="clear" w:color="auto" w:fill="BEBEBE" w:themeFill="background1" w:themeFillShade="BF"/>
            <w:vAlign w:val="center"/>
          </w:tcPr>
          <w:p>
            <w:pPr>
              <w:keepNext w:val="0"/>
              <w:keepLines w:val="0"/>
              <w:widowControl/>
              <w:suppressLineNumbers w:val="0"/>
              <w:spacing w:before="0" w:beforeAutospacing="0" w:after="0" w:afterAutospacing="0" w:line="240" w:lineRule="auto"/>
              <w:ind w:left="0" w:right="0"/>
              <w:jc w:val="center"/>
              <w:rPr>
                <w:rFonts w:hint="eastAsia" w:ascii="黑体" w:hAnsi="黑体" w:eastAsia="黑体" w:cs="微软雅黑"/>
                <w:b/>
                <w:bCs w:val="0"/>
                <w:sz w:val="22"/>
                <w:szCs w:val="22"/>
                <w:lang w:val="zh-CN"/>
              </w:rPr>
            </w:pPr>
            <w:r>
              <w:rPr>
                <w:rFonts w:hint="eastAsia" w:ascii="黑体" w:hAnsi="黑体" w:eastAsia="黑体" w:cs="微软雅黑"/>
                <w:b/>
                <w:bCs w:val="0"/>
                <w:sz w:val="22"/>
                <w:szCs w:val="22"/>
                <w:lang w:val="zh-CN"/>
              </w:rPr>
              <w:t>联系方式</w:t>
            </w:r>
          </w:p>
        </w:tc>
        <w:tc>
          <w:tcPr>
            <w:tcW w:w="4811" w:type="dxa"/>
            <w:shd w:val="clear" w:color="auto" w:fill="BEBEBE" w:themeFill="background1" w:themeFillShade="BF"/>
            <w:vAlign w:val="center"/>
          </w:tcPr>
          <w:p>
            <w:pPr>
              <w:keepNext w:val="0"/>
              <w:keepLines w:val="0"/>
              <w:widowControl/>
              <w:suppressLineNumbers w:val="0"/>
              <w:spacing w:before="0" w:beforeAutospacing="0" w:after="0" w:afterAutospacing="0" w:line="240" w:lineRule="auto"/>
              <w:ind w:left="0" w:right="0"/>
              <w:jc w:val="center"/>
              <w:rPr>
                <w:rFonts w:hint="default" w:ascii="黑体" w:hAnsi="黑体" w:eastAsia="黑体" w:cs="微软雅黑"/>
                <w:b/>
                <w:bCs w:val="0"/>
                <w:sz w:val="22"/>
                <w:szCs w:val="22"/>
                <w:lang w:val="en-US" w:eastAsia="zh-CN"/>
              </w:rPr>
            </w:pPr>
            <w:r>
              <w:rPr>
                <w:rFonts w:hint="eastAsia" w:ascii="黑体" w:hAnsi="黑体" w:eastAsia="黑体" w:cs="微软雅黑"/>
                <w:b/>
                <w:bCs w:val="0"/>
                <w:sz w:val="22"/>
                <w:szCs w:val="22"/>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69"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rPr>
            </w:pPr>
            <w:r>
              <w:rPr>
                <w:rFonts w:hint="eastAsia" w:ascii="仿宋" w:hAnsi="仿宋" w:eastAsia="仿宋" w:cs="微软雅黑"/>
                <w:b w:val="0"/>
                <w:bCs/>
                <w:szCs w:val="24"/>
              </w:rPr>
              <w:t>1</w:t>
            </w:r>
          </w:p>
        </w:tc>
        <w:tc>
          <w:tcPr>
            <w:tcW w:w="496" w:type="dxa"/>
            <w:vMerge w:val="restart"/>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罗**</w:t>
            </w:r>
          </w:p>
        </w:tc>
        <w:tc>
          <w:tcPr>
            <w:tcW w:w="60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eastAsia="zh-CN"/>
              </w:rPr>
            </w:pPr>
            <w:r>
              <w:rPr>
                <w:rFonts w:hint="eastAsia" w:ascii="仿宋" w:hAnsi="仿宋" w:eastAsia="仿宋" w:cs="微软雅黑"/>
                <w:b w:val="0"/>
                <w:bCs/>
                <w:szCs w:val="24"/>
                <w:lang w:eastAsia="zh"/>
              </w:rPr>
              <w:t>删除第五条第三款</w:t>
            </w:r>
            <w:r>
              <w:rPr>
                <w:rFonts w:hint="eastAsia" w:ascii="仿宋" w:hAnsi="仿宋" w:eastAsia="仿宋" w:cs="微软雅黑"/>
                <w:b w:val="0"/>
                <w:bCs/>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rPr>
            </w:pPr>
            <w:r>
              <w:rPr>
                <w:rFonts w:hint="eastAsia" w:ascii="仿宋" w:hAnsi="仿宋" w:eastAsia="仿宋" w:cs="微软雅黑"/>
                <w:b w:val="0"/>
                <w:bCs/>
                <w:szCs w:val="24"/>
                <w:lang w:eastAsia="zh"/>
              </w:rPr>
              <w:t>街道办事处无法作为街道规划土地监察机构，承接执法权；《中华人民共和国城乡规划法》规定县级以上地方人民政府城乡规划主管部门实施行政处罚，因此第五条第三款违反了上位法的基本原则，建议删除。</w:t>
            </w:r>
          </w:p>
        </w:tc>
        <w:tc>
          <w:tcPr>
            <w:tcW w:w="1245" w:type="dxa"/>
            <w:vMerge w:val="restart"/>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微软雅黑"/>
                <w:b w:val="0"/>
                <w:bCs/>
                <w:szCs w:val="24"/>
              </w:rPr>
            </w:pPr>
            <w:r>
              <w:rPr>
                <w:rFonts w:hint="eastAsia" w:ascii="仿宋" w:hAnsi="仿宋" w:eastAsia="仿宋" w:cs="微软雅黑"/>
                <w:b w:val="0"/>
                <w:bCs/>
                <w:szCs w:val="24"/>
                <w:lang w:eastAsia="zh-CN"/>
              </w:rPr>
              <w:t>xxx</w:t>
            </w:r>
            <w:r>
              <w:rPr>
                <w:rFonts w:hint="eastAsia" w:ascii="仿宋" w:hAnsi="仿宋" w:eastAsia="仿宋" w:cs="微软雅黑"/>
                <w:b w:val="0"/>
                <w:bCs/>
                <w:szCs w:val="24"/>
                <w:lang w:val="en-US" w:eastAsia="zh-CN"/>
              </w:rPr>
              <w:t>**</w:t>
            </w:r>
            <w:r>
              <w:rPr>
                <w:rFonts w:hint="eastAsia" w:ascii="仿宋" w:hAnsi="仿宋" w:eastAsia="仿宋" w:cs="微软雅黑"/>
                <w:b w:val="0"/>
                <w:bCs/>
                <w:szCs w:val="24"/>
                <w:lang w:eastAsia="zh-CN"/>
              </w:rPr>
              <w:t>@163.com</w:t>
            </w:r>
          </w:p>
        </w:tc>
        <w:tc>
          <w:tcPr>
            <w:tcW w:w="4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根据《中华人民共和国行政处罚法》第二十四条第一款之规定：“省、自治区、直辖市根据当地实际情况，可以决定将基层管理迫切需要的县级人民政府部门的行政处罚权交由能够有效承接的乡镇人民政府、街道办事处行使，并定期组织评估。决定应当公布。”本次《条例》修改提出：“</w:t>
            </w:r>
            <w:r>
              <w:rPr>
                <w:rFonts w:hint="eastAsia" w:ascii="仿宋" w:hAnsi="仿宋" w:eastAsia="仿宋" w:cs="微软雅黑"/>
                <w:bCs/>
                <w:szCs w:val="24"/>
              </w:rPr>
              <w:t>街道办事处</w:t>
            </w:r>
            <w:r>
              <w:rPr>
                <w:rFonts w:hint="eastAsia" w:ascii="仿宋" w:hAnsi="仿宋" w:eastAsia="仿宋" w:cs="微软雅黑"/>
                <w:bCs/>
                <w:szCs w:val="24"/>
                <w:lang w:val="en-US" w:eastAsia="zh-CN"/>
              </w:rPr>
              <w:t>……</w:t>
            </w:r>
            <w:r>
              <w:rPr>
                <w:rFonts w:hint="eastAsia" w:ascii="仿宋" w:hAnsi="仿宋" w:eastAsia="仿宋" w:cs="微软雅黑"/>
                <w:bCs/>
                <w:szCs w:val="24"/>
              </w:rPr>
              <w:t>依照国家和省有关规定承接并行使规划土地相关行政执法权。</w:t>
            </w:r>
            <w:r>
              <w:rPr>
                <w:rFonts w:hint="eastAsia" w:ascii="仿宋" w:hAnsi="仿宋" w:eastAsia="仿宋" w:cs="微软雅黑"/>
                <w:b w:val="0"/>
                <w:bCs/>
                <w:szCs w:val="24"/>
                <w:lang w:val="en-US" w:eastAsia="zh-CN"/>
              </w:rPr>
              <w:t>”符合《中华人民共和国行政处罚法》第二十四条第一款之规定。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我市正制定《深圳市街道承接区级行政执法事项目录清单》，后续将报省政府审批通过后实施，街道具体承接的行政处罚事项以最终省政府公告为准。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69" w:type="dxa"/>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rPr>
            </w:pPr>
            <w:r>
              <w:rPr>
                <w:rFonts w:hint="default" w:ascii="仿宋" w:hAnsi="仿宋" w:eastAsia="仿宋" w:cs="微软雅黑"/>
                <w:b w:val="0"/>
                <w:bCs/>
                <w:szCs w:val="24"/>
              </w:rPr>
              <w:t>2</w:t>
            </w:r>
          </w:p>
        </w:tc>
        <w:tc>
          <w:tcPr>
            <w:tcW w:w="496" w:type="dxa"/>
            <w:vMerge w:val="continue"/>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rPr>
            </w:pPr>
          </w:p>
        </w:tc>
        <w:tc>
          <w:tcPr>
            <w:tcW w:w="60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eastAsia="zh-CN"/>
              </w:rPr>
            </w:pPr>
            <w:r>
              <w:rPr>
                <w:rFonts w:hint="eastAsia" w:ascii="仿宋" w:hAnsi="仿宋" w:eastAsia="仿宋" w:cs="微软雅黑"/>
                <w:b w:val="0"/>
                <w:bCs/>
                <w:szCs w:val="24"/>
                <w:lang w:eastAsia="zh"/>
              </w:rPr>
              <w:t>删除第十一条第（四）项</w:t>
            </w:r>
            <w:r>
              <w:rPr>
                <w:rFonts w:hint="eastAsia" w:ascii="仿宋" w:hAnsi="仿宋" w:eastAsia="仿宋" w:cs="微软雅黑"/>
                <w:b w:val="0"/>
                <w:bCs/>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zh-CN"/>
              </w:rPr>
            </w:pPr>
            <w:r>
              <w:rPr>
                <w:rFonts w:hint="default" w:ascii="仿宋" w:hAnsi="仿宋" w:eastAsia="仿宋" w:cs="微软雅黑"/>
                <w:b w:val="0"/>
                <w:bCs/>
                <w:szCs w:val="24"/>
                <w:lang w:val="zh-CN"/>
              </w:rPr>
              <w:t>《中共深圳市福田区委深圳市福田区人民政府关于印发街道履行职责事项清单的通知》</w:t>
            </w:r>
            <w:r>
              <w:rPr>
                <w:rFonts w:hint="eastAsia" w:ascii="仿宋" w:hAnsi="仿宋" w:eastAsia="仿宋" w:cs="微软雅黑"/>
                <w:b w:val="0"/>
                <w:bCs/>
                <w:szCs w:val="24"/>
                <w:lang w:val="zh-CN" w:eastAsia="zh"/>
              </w:rPr>
              <w:t>已印发</w:t>
            </w:r>
            <w:r>
              <w:rPr>
                <w:rFonts w:hint="default" w:ascii="仿宋" w:hAnsi="仿宋" w:eastAsia="仿宋" w:cs="微软雅黑"/>
                <w:b w:val="0"/>
                <w:bCs/>
                <w:szCs w:val="24"/>
                <w:lang w:val="zh-CN"/>
              </w:rPr>
              <w:t>，规划土地类执法事项已回收，由区级主管部门承接</w:t>
            </w:r>
            <w:r>
              <w:rPr>
                <w:rFonts w:hint="eastAsia" w:ascii="仿宋" w:hAnsi="仿宋" w:eastAsia="仿宋" w:cs="微软雅黑"/>
                <w:b w:val="0"/>
                <w:bCs/>
                <w:szCs w:val="24"/>
                <w:lang w:val="zh-CN" w:eastAsia="zh"/>
              </w:rPr>
              <w:t>，街道无法以街道办事处的名义查处辖区内规划违法行为和土地违法行为案件，建议删除</w:t>
            </w:r>
            <w:r>
              <w:rPr>
                <w:rFonts w:hint="default" w:ascii="仿宋" w:hAnsi="仿宋" w:eastAsia="仿宋" w:cs="微软雅黑"/>
                <w:b w:val="0"/>
                <w:bCs/>
                <w:szCs w:val="24"/>
                <w:lang w:val="zh-CN"/>
              </w:rPr>
              <w:t>。</w:t>
            </w:r>
          </w:p>
        </w:tc>
        <w:tc>
          <w:tcPr>
            <w:tcW w:w="1245" w:type="dxa"/>
            <w:vMerge w:val="continue"/>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微软雅黑"/>
                <w:b w:val="0"/>
                <w:bCs/>
                <w:szCs w:val="24"/>
                <w:lang w:val="zh-CN"/>
              </w:rPr>
            </w:pPr>
          </w:p>
        </w:tc>
        <w:tc>
          <w:tcPr>
            <w:tcW w:w="4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zh-CN" w:eastAsia="zh"/>
              </w:rPr>
            </w:pPr>
            <w:r>
              <w:rPr>
                <w:rFonts w:hint="eastAsia" w:ascii="仿宋" w:hAnsi="仿宋" w:eastAsia="仿宋" w:cs="微软雅黑"/>
                <w:b w:val="0"/>
                <w:bCs/>
                <w:szCs w:val="24"/>
                <w:lang w:val="zh-CN"/>
              </w:rPr>
              <w:t>结合规划土地监察领域执法事项清单以及</w:t>
            </w:r>
            <w:r>
              <w:rPr>
                <w:rFonts w:hint="default" w:ascii="仿宋" w:hAnsi="仿宋" w:eastAsia="仿宋" w:cs="微软雅黑"/>
                <w:b w:val="0"/>
                <w:bCs/>
                <w:szCs w:val="24"/>
                <w:lang w:val="zh-CN"/>
              </w:rPr>
              <w:t>《中共深圳市福田区委深圳市福田区人民政府关于印发街道履行职责事项清单的通知》</w:t>
            </w:r>
            <w:r>
              <w:rPr>
                <w:rFonts w:hint="eastAsia" w:ascii="仿宋" w:hAnsi="仿宋" w:eastAsia="仿宋" w:cs="微软雅黑"/>
                <w:b w:val="0"/>
                <w:bCs/>
                <w:szCs w:val="24"/>
                <w:lang w:val="zh-CN"/>
              </w:rPr>
              <w:t>，仍有部分规划土地类执法事项未收回。</w:t>
            </w:r>
            <w:r>
              <w:rPr>
                <w:rFonts w:hint="eastAsia" w:ascii="仿宋" w:hAnsi="仿宋" w:eastAsia="仿宋" w:cs="微软雅黑"/>
                <w:b w:val="0"/>
                <w:bCs/>
                <w:szCs w:val="24"/>
                <w:lang w:val="en-US" w:eastAsia="zh-CN"/>
              </w:rPr>
              <w:t>我市正制定《深圳市街道承接区级行政执法事项目录清单》，后续将报省政府审批通过后实施，街道具体承接的行政处罚事项以最终省政府公告为准。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69" w:type="dxa"/>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3</w:t>
            </w:r>
          </w:p>
        </w:tc>
        <w:tc>
          <w:tcPr>
            <w:tcW w:w="496" w:type="dxa"/>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微软雅黑"/>
                <w:b w:val="0"/>
                <w:bCs/>
                <w:szCs w:val="24"/>
                <w:lang w:eastAsia="zh-CN"/>
              </w:rPr>
            </w:pPr>
            <w:r>
              <w:rPr>
                <w:rFonts w:hint="eastAsia" w:ascii="仿宋" w:hAnsi="仿宋" w:eastAsia="仿宋" w:cs="微软雅黑"/>
                <w:b w:val="0"/>
                <w:bCs/>
                <w:szCs w:val="24"/>
                <w:lang w:eastAsia="zh-CN"/>
              </w:rPr>
              <w:t>林</w:t>
            </w:r>
            <w:r>
              <w:rPr>
                <w:rFonts w:hint="eastAsia" w:ascii="仿宋" w:hAnsi="仿宋" w:eastAsia="仿宋" w:cs="微软雅黑"/>
                <w:b w:val="0"/>
                <w:bCs/>
                <w:szCs w:val="24"/>
                <w:lang w:val="en-US" w:eastAsia="zh-CN"/>
              </w:rPr>
              <w:t>**</w:t>
            </w:r>
          </w:p>
        </w:tc>
        <w:tc>
          <w:tcPr>
            <w:tcW w:w="60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zh-CN"/>
              </w:rPr>
            </w:pPr>
            <w:r>
              <w:rPr>
                <w:rFonts w:hint="eastAsia" w:ascii="仿宋" w:hAnsi="仿宋" w:eastAsia="仿宋" w:cs="微软雅黑"/>
                <w:b w:val="0"/>
                <w:bCs/>
                <w:szCs w:val="24"/>
                <w:lang w:val="zh-CN" w:eastAsia="zh"/>
              </w:rPr>
              <w:t>本次修改明确街道办事处作为街道规划土地监察机构，负责开展本街道的规划土地监察工作，依照国家和省有关规定承接并行使规划土地相关行政执法权。在原有日常巡查、投诉举报受理、制止违法行为等职责基础上，新增“第十二条第一项，接受辖区内规划违法行为和土地违法行为的投诉、举报”的职权，并将“区规划土地监察机构的名义”改为“以街道办事处的名义”，取消与区级的委托执法关联，街道办依据法律法规以自身名义独立承担执法后果，不再依托区级名义开展执法工作，但街道人员执法经验与人员数量不足，修改增加了基层执法任务与经费负担，不利于土地监察工作的开展，且鉴于街道可能将“规划违法”案件的职权进行回收，与本次修改存在本质上的冲突，建议将独立查处权（案件立案、调查、处罚、强制拆除等核心执法权）、复杂案件处理权回收至区级，以明确街道办转变为“基层发现、协助配合”的辅助性定位。</w:t>
            </w:r>
          </w:p>
        </w:tc>
        <w:tc>
          <w:tcPr>
            <w:tcW w:w="1245" w:type="dxa"/>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微软雅黑"/>
                <w:b w:val="0"/>
                <w:bCs/>
                <w:szCs w:val="24"/>
                <w:lang w:val="zh-CN" w:eastAsia="zh-CN"/>
              </w:rPr>
            </w:pPr>
            <w:r>
              <w:rPr>
                <w:rFonts w:hint="default" w:ascii="仿宋" w:hAnsi="仿宋" w:eastAsia="仿宋" w:cs="微软雅黑"/>
                <w:b w:val="0"/>
                <w:bCs/>
                <w:szCs w:val="24"/>
                <w:lang w:eastAsia="zh-CN"/>
              </w:rPr>
              <w:t>11</w:t>
            </w:r>
            <w:r>
              <w:rPr>
                <w:rFonts w:hint="eastAsia" w:ascii="仿宋" w:hAnsi="仿宋" w:eastAsia="仿宋" w:cs="微软雅黑"/>
                <w:b w:val="0"/>
                <w:bCs/>
                <w:szCs w:val="24"/>
                <w:lang w:val="en-US" w:eastAsia="zh-CN"/>
              </w:rPr>
              <w:t>**</w:t>
            </w:r>
            <w:r>
              <w:rPr>
                <w:rFonts w:hint="default" w:ascii="仿宋" w:hAnsi="仿宋" w:eastAsia="仿宋" w:cs="微软雅黑"/>
                <w:b w:val="0"/>
                <w:bCs/>
                <w:szCs w:val="24"/>
                <w:lang w:eastAsia="zh-CN"/>
              </w:rPr>
              <w:t>@qq.com</w:t>
            </w:r>
          </w:p>
        </w:tc>
        <w:tc>
          <w:tcPr>
            <w:tcW w:w="4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根据《中华人民共和国行政处罚法》第二十四条第一款之规定：“省、自治区、直辖市根据当地实际情况，可以决定将基层管理迫切需要的县级人民政府部门的行政处罚权交由能够有效承接的乡镇人民政府、街道办事处行使，并定期组织评估。决定应当公布。”本次《条例》修改提出：“</w:t>
            </w:r>
            <w:r>
              <w:rPr>
                <w:rFonts w:hint="eastAsia" w:ascii="仿宋" w:hAnsi="仿宋" w:eastAsia="仿宋" w:cs="微软雅黑"/>
                <w:bCs/>
                <w:szCs w:val="24"/>
              </w:rPr>
              <w:t>街道办事处</w:t>
            </w:r>
            <w:r>
              <w:rPr>
                <w:rFonts w:hint="eastAsia" w:ascii="仿宋" w:hAnsi="仿宋" w:eastAsia="仿宋" w:cs="微软雅黑"/>
                <w:bCs/>
                <w:szCs w:val="24"/>
                <w:lang w:val="en-US" w:eastAsia="zh-CN"/>
              </w:rPr>
              <w:t>……</w:t>
            </w:r>
            <w:r>
              <w:rPr>
                <w:rFonts w:hint="eastAsia" w:ascii="仿宋" w:hAnsi="仿宋" w:eastAsia="仿宋" w:cs="微软雅黑"/>
                <w:bCs/>
                <w:szCs w:val="24"/>
              </w:rPr>
              <w:t>依照国家和省有关规定承接并行使规划土地相关行政执法权。</w:t>
            </w:r>
            <w:r>
              <w:rPr>
                <w:rFonts w:hint="eastAsia" w:ascii="仿宋" w:hAnsi="仿宋" w:eastAsia="仿宋" w:cs="微软雅黑"/>
                <w:b w:val="0"/>
                <w:bCs/>
                <w:szCs w:val="24"/>
                <w:lang w:val="en-US" w:eastAsia="zh-CN"/>
              </w:rPr>
              <w:t>”符合《中华人民共和国行政处罚法》第二十四条第一款之规定。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我市正制定《深圳市街道承接区级行政执法事项目录清单》，后续将报省政府审批通过后实施，街道具体承接的行政处罚事项以最终省政府公告为准，本次《条例》修改没有增加</w:t>
            </w:r>
            <w:r>
              <w:rPr>
                <w:rFonts w:hint="eastAsia" w:ascii="仿宋" w:hAnsi="仿宋" w:eastAsia="仿宋" w:cs="微软雅黑"/>
                <w:b w:val="0"/>
                <w:bCs/>
                <w:szCs w:val="24"/>
                <w:lang w:val="zh-CN" w:eastAsia="zh"/>
              </w:rPr>
              <w:t>基层的执法任务与经费负担</w:t>
            </w:r>
            <w:r>
              <w:rPr>
                <w:rFonts w:hint="eastAsia" w:ascii="仿宋" w:hAnsi="仿宋" w:eastAsia="仿宋" w:cs="微软雅黑"/>
                <w:b w:val="0"/>
                <w:bCs/>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69" w:type="dxa"/>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4</w:t>
            </w:r>
          </w:p>
        </w:tc>
        <w:tc>
          <w:tcPr>
            <w:tcW w:w="496" w:type="dxa"/>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微软雅黑"/>
                <w:b w:val="0"/>
                <w:bCs/>
                <w:szCs w:val="24"/>
                <w:lang w:eastAsia="zh-CN"/>
              </w:rPr>
            </w:pPr>
            <w:r>
              <w:rPr>
                <w:rFonts w:hint="default" w:ascii="仿宋" w:hAnsi="仿宋" w:eastAsia="仿宋" w:cs="微软雅黑"/>
                <w:b w:val="0"/>
                <w:bCs/>
                <w:szCs w:val="24"/>
                <w:lang w:val="en-US" w:eastAsia="zh-CN"/>
              </w:rPr>
              <w:t>李</w:t>
            </w:r>
            <w:r>
              <w:rPr>
                <w:rFonts w:hint="eastAsia" w:ascii="仿宋" w:hAnsi="仿宋" w:eastAsia="仿宋" w:cs="微软雅黑"/>
                <w:b w:val="0"/>
                <w:bCs/>
                <w:szCs w:val="24"/>
                <w:lang w:val="en-US" w:eastAsia="zh-CN"/>
              </w:rPr>
              <w:t>**</w:t>
            </w:r>
          </w:p>
        </w:tc>
        <w:tc>
          <w:tcPr>
            <w:tcW w:w="60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1. 街道办事处不具备行政处罚法定职权。行政处罚具有鲜明的强制性与谦抑性，直接涉及限制或剥夺公民、法人及其他组织的人身权、财产权，其权力配置属于《立法法》明确规定的法律保留事项，仅限法律、行政法规作出授权规定，地方性法规、规章无权擅自设定或授予该职权。本案中，案涉街道办事处未取得《行政处罚法》等法律、行政法规的明确授权，且其作为市、区人民政府的派出机构，并非一级人民政府，不具备独立行使行政处罚权的主体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2. 从行政处罚权授权层级来看，根据《行政处罚法》相关规定，行政处罚权的授权主体仅限于省、自治区、直辖市人民政府，深圳市人民政府作为副省级市人民政府，不具备授权街道办事处独立行使行政处罚权的法定权限，其相关授权行为违反《行政处罚法》关于授权主体资格的强制性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3. 深圳市人民代表大会就行政处罚权作出的相关决定，违反《立法法》关于法律保留事项的规定，属于超越立法权限的行为，该决定不能作为街道办事处行使行政处罚权的合法依据。</w:t>
            </w:r>
          </w:p>
        </w:tc>
        <w:tc>
          <w:tcPr>
            <w:tcW w:w="1245" w:type="dxa"/>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微软雅黑"/>
                <w:b w:val="0"/>
                <w:bCs/>
                <w:szCs w:val="24"/>
                <w:lang w:eastAsia="zh-CN"/>
              </w:rPr>
            </w:pPr>
            <w:r>
              <w:rPr>
                <w:rFonts w:hint="default" w:ascii="仿宋" w:hAnsi="仿宋" w:eastAsia="仿宋" w:cs="微软雅黑"/>
                <w:b w:val="0"/>
                <w:bCs/>
                <w:szCs w:val="24"/>
                <w:lang w:val="en-US" w:eastAsia="zh-CN"/>
              </w:rPr>
              <w:t>89</w:t>
            </w:r>
            <w:r>
              <w:rPr>
                <w:rFonts w:hint="eastAsia" w:ascii="仿宋" w:hAnsi="仿宋" w:eastAsia="仿宋" w:cs="微软雅黑"/>
                <w:b w:val="0"/>
                <w:bCs/>
                <w:szCs w:val="24"/>
                <w:lang w:val="en-US" w:eastAsia="zh-CN"/>
              </w:rPr>
              <w:t>**</w:t>
            </w:r>
            <w:r>
              <w:rPr>
                <w:rFonts w:hint="default" w:ascii="仿宋" w:hAnsi="仿宋" w:eastAsia="仿宋" w:cs="微软雅黑"/>
                <w:b w:val="0"/>
                <w:bCs/>
                <w:szCs w:val="24"/>
                <w:lang w:val="en-US" w:eastAsia="zh-CN"/>
              </w:rPr>
              <w:t>@qq.com</w:t>
            </w:r>
          </w:p>
        </w:tc>
        <w:tc>
          <w:tcPr>
            <w:tcW w:w="4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根据《中华人民共和国行政处罚法》第二十四条第一款之规定：“省、自治区、直辖市根据当地实际情况，可以决定将基层管理迫切需要的县级人民政府部门的行政处罚权交由能够有效承接的乡镇人民政府、街道办事处行使，并定期组织评估。决定应当公布。”本次《条例》修改提出：“</w:t>
            </w:r>
            <w:r>
              <w:rPr>
                <w:rFonts w:hint="eastAsia" w:ascii="仿宋" w:hAnsi="仿宋" w:eastAsia="仿宋" w:cs="微软雅黑"/>
                <w:bCs/>
                <w:szCs w:val="24"/>
              </w:rPr>
              <w:t>街道办事处</w:t>
            </w:r>
            <w:r>
              <w:rPr>
                <w:rFonts w:hint="eastAsia" w:ascii="仿宋" w:hAnsi="仿宋" w:eastAsia="仿宋" w:cs="微软雅黑"/>
                <w:bCs/>
                <w:szCs w:val="24"/>
                <w:lang w:val="en-US" w:eastAsia="zh-CN"/>
              </w:rPr>
              <w:t>……</w:t>
            </w:r>
            <w:r>
              <w:rPr>
                <w:rFonts w:hint="eastAsia" w:ascii="仿宋" w:hAnsi="仿宋" w:eastAsia="仿宋" w:cs="微软雅黑"/>
                <w:bCs/>
                <w:szCs w:val="24"/>
              </w:rPr>
              <w:t>依照国家和省有关规定承接并行使规划土地相关行政执法权。</w:t>
            </w:r>
            <w:r>
              <w:rPr>
                <w:rFonts w:hint="eastAsia" w:ascii="仿宋" w:hAnsi="仿宋" w:eastAsia="仿宋" w:cs="微软雅黑"/>
                <w:b w:val="0"/>
                <w:bCs/>
                <w:szCs w:val="24"/>
                <w:lang w:val="en-US" w:eastAsia="zh-CN"/>
              </w:rPr>
              <w:t>”符合《中华人民共和国行政处罚法》第二十四条第一款之规定。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我市正制定《深圳市街道承接区级行政执法事项目录清单》，后续将报省政府审批通过后实施，街道具体承接的行政处罚事项以最终省政府公告为准。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469" w:type="dxa"/>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5</w:t>
            </w:r>
          </w:p>
        </w:tc>
        <w:tc>
          <w:tcPr>
            <w:tcW w:w="496" w:type="dxa"/>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某市民</w:t>
            </w:r>
          </w:p>
        </w:tc>
        <w:tc>
          <w:tcPr>
            <w:tcW w:w="60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一、规划土地监察职权划分违反上位法有关规定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征求意见稿》第四条“规划土地监察实行市、区、街道三级管理，市、区、街道规划土地监察机构是履行规划土地监察职责的专门机构，依法开展规划土地监察工作”第五条“街道办事处是街道规划土地监察机构，负责开展本街道的规划土地监察工作，依照国家和省有关规定承接并行使规划土地相关行政执法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上述条款直接将街道纳入规划土地监察机构范围，突破了《中华人民共和国城乡规划法》第六十四、六十六条所明确规定的规划违法行为由“县级以上地方人民政府城乡规划主管部门”（即规自部门）进行查处的职权规定，包括责令停止建设、限期改正、罚款、强制拆除等执法权。也突破了《中华人民共和国土地管理法》第六十七条、七十四条、七十五条、七十六条、七十七条所明确规定由“县级以上人民政府自然资源主管部门”（即规自部门）进行监督检查以及对相关土地违法行为进行查处的职权规定。属于与《中华人民共和国城乡规划法》《中华人民共和国土地管理法》等上位法相冲突的无效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二、违反《中华人民共和国行政处罚法》第二十四条执法权下放的程序要求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依据《中华人民共和国行政处罚法》第二十三条“行政处罚由县级以上地方人民政府具有行政处罚权的行政机关管辖。法律、行政法规另有规定的，从其规定”的规定，街道办事处并非《中华人民共和国城乡规划法》《中华人民共和国土地管理法》授权的规划土地监察执法部门。而《中华人民共和国行政处罚法》第二十四条对街道执法权的授予有严格要求，即“省、自治区、直辖市根据当地实际情况，可以决定将基层管理迫切需要的县级人民政府部门的行政处罚权交由能够有效承接的乡镇人民政府、街道办事处行使”，但《征求意见稿》仍将原属于“县级以上地方人民政府城乡规划主管部门”、“县级以上人民政府自然资源主管部门”（统称规自部门）的规划土地监察执法职权交由街道办事处行使，一是未考虑规划领域执法事项属于中央编办明确回收事项，且不得违规下放的要求。二是直接绕过了省级人民政府进行决定的程序，显然违反了《行政处罚法》关于执法权下放的程序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三、《征求意见稿》修改未注重执法实务，重主体轻程序，忽略实际执法疑难点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从《征求意见稿》及《征求意见稿》修订说明来看，贵局对于旧版《深圳经济特区规划土地监察条例》所规定的相关执法程序，如立案程序、送达程序、执行程序、强制措施等在实际执法中的落实情况未见进行评估和论证，《征求意见稿》对上述关于执法实务的条款未实际有效优化，只侧重于规划土地监察职能主体划分，忽略实际执法疑难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综上，一是《征求意见稿》关于规划土地监察机构的职能划分，属于与《中华人民共和国城乡规划法》《中华人民共和国土地管理法》《中华人民共和国行政处罚法》等实体及程序性规定严重抵触的无效条款。二是未进行实际详细调研基层执法实际承接能力，违背中央倡导的给基层减负精神。将已明确要求收回的规土领域执法事项通过特区立法交回街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建议贵局进一步正确研判《中华人民共和国城乡规划法》《中华人民共和国土地管理法》《中华人民共和国行政处罚法》对规土领域执法相关职权划分的条款，厘清“县级以上地方人民政府城乡规划主管部门”、“县级以上人民政府自然资源主管部门”的具体定义，最终明确合法有效的规划土地监察主体。</w:t>
            </w:r>
          </w:p>
        </w:tc>
        <w:tc>
          <w:tcPr>
            <w:tcW w:w="1245" w:type="dxa"/>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36**</w:t>
            </w:r>
            <w:r>
              <w:rPr>
                <w:rFonts w:hint="default" w:ascii="仿宋" w:hAnsi="仿宋" w:eastAsia="仿宋" w:cs="微软雅黑"/>
                <w:b w:val="0"/>
                <w:bCs/>
                <w:szCs w:val="24"/>
                <w:lang w:val="en-US" w:eastAsia="zh-CN"/>
              </w:rPr>
              <w:t>@qq.com</w:t>
            </w:r>
          </w:p>
        </w:tc>
        <w:tc>
          <w:tcPr>
            <w:tcW w:w="4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根据《中华人民共和国行政处罚法》第二十四条第一款之规定：“省、自治区、直辖市根据当地实际情况，可以决定将基层管理迫切需要的县级人民政府部门的行政处罚权交由能够有效承接的乡镇人民政府、街道办事处行使，并定期组织评估。决定应当公布。”本次《条例》修改提出：“</w:t>
            </w:r>
            <w:r>
              <w:rPr>
                <w:rFonts w:hint="eastAsia" w:ascii="仿宋" w:hAnsi="仿宋" w:eastAsia="仿宋" w:cs="微软雅黑"/>
                <w:bCs/>
                <w:szCs w:val="24"/>
              </w:rPr>
              <w:t>街道办事处</w:t>
            </w:r>
            <w:r>
              <w:rPr>
                <w:rFonts w:hint="eastAsia" w:ascii="仿宋" w:hAnsi="仿宋" w:eastAsia="仿宋" w:cs="微软雅黑"/>
                <w:bCs/>
                <w:szCs w:val="24"/>
                <w:lang w:val="en-US" w:eastAsia="zh-CN"/>
              </w:rPr>
              <w:t>……</w:t>
            </w:r>
            <w:r>
              <w:rPr>
                <w:rFonts w:hint="eastAsia" w:ascii="仿宋" w:hAnsi="仿宋" w:eastAsia="仿宋" w:cs="微软雅黑"/>
                <w:bCs/>
                <w:szCs w:val="24"/>
              </w:rPr>
              <w:t>依照国家和省有关规定承接并行使规划土地相关行政执法权。</w:t>
            </w:r>
            <w:r>
              <w:rPr>
                <w:rFonts w:hint="eastAsia" w:ascii="仿宋" w:hAnsi="仿宋" w:eastAsia="仿宋" w:cs="微软雅黑"/>
                <w:b w:val="0"/>
                <w:bCs/>
                <w:szCs w:val="24"/>
                <w:lang w:val="en-US" w:eastAsia="zh-CN"/>
              </w:rPr>
              <w:t>”符合《中华人民共和国行政处罚法》第二十四条第一款之规定。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目前，各区也已发布街道履职清单，街道仍具有接受规划土地类违法行为的投诉、举报等职责，我市正制定《深圳市街道承接区级行政执法事项目录清单》，后续将报省政府审批通过后实施，街道具体承接的行政处罚事项以最终省政府公告为准。本次《条例》修改并未额外增加街道履职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highlight w:val="none"/>
                <w:lang w:val="en-US" w:eastAsia="zh-CN"/>
              </w:rPr>
              <w:t>本次《条例》修改主要聚焦于规范、优化规划土地监察领域的执法体制机制</w:t>
            </w:r>
            <w:r>
              <w:rPr>
                <w:rFonts w:hint="eastAsia"/>
                <w:highlight w:val="none"/>
                <w:lang w:eastAsia="zh-CN"/>
              </w:rPr>
              <w:t>。</w:t>
            </w:r>
            <w:r>
              <w:rPr>
                <w:rFonts w:hint="eastAsia" w:ascii="仿宋" w:hAnsi="仿宋" w:eastAsia="仿宋" w:cs="微软雅黑"/>
                <w:b w:val="0"/>
                <w:bCs/>
                <w:szCs w:val="24"/>
                <w:lang w:val="en-US" w:eastAsia="zh-CN"/>
              </w:rPr>
              <w:t>对于反映的</w:t>
            </w:r>
            <w:r>
              <w:rPr>
                <w:rFonts w:hint="eastAsia" w:ascii="仿宋" w:hAnsi="仿宋" w:eastAsia="仿宋" w:cs="微软雅黑"/>
                <w:b w:val="0"/>
                <w:bCs/>
                <w:szCs w:val="24"/>
                <w:lang w:val="zh-CN" w:eastAsia="zh"/>
              </w:rPr>
              <w:t>执法实务</w:t>
            </w:r>
            <w:r>
              <w:rPr>
                <w:rFonts w:hint="eastAsia" w:ascii="仿宋" w:hAnsi="仿宋" w:eastAsia="仿宋" w:cs="微软雅黑"/>
                <w:b w:val="0"/>
                <w:bCs/>
                <w:szCs w:val="24"/>
                <w:lang w:val="en-US" w:eastAsia="zh-CN"/>
              </w:rPr>
              <w:t>中的疑难点，我局将在后续工作中研究，适时予以规范。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jc w:val="center"/>
        </w:trPr>
        <w:tc>
          <w:tcPr>
            <w:tcW w:w="469" w:type="dxa"/>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6</w:t>
            </w:r>
          </w:p>
        </w:tc>
        <w:tc>
          <w:tcPr>
            <w:tcW w:w="496" w:type="dxa"/>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**CC</w:t>
            </w:r>
          </w:p>
        </w:tc>
        <w:tc>
          <w:tcPr>
            <w:tcW w:w="60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en-US" w:eastAsia="zh-CN"/>
              </w:rPr>
              <w:t>一、</w:t>
            </w:r>
            <w:r>
              <w:rPr>
                <w:rFonts w:hint="eastAsia" w:ascii="仿宋" w:hAnsi="仿宋" w:eastAsia="仿宋" w:cs="微软雅黑"/>
                <w:b w:val="0"/>
                <w:bCs/>
                <w:szCs w:val="24"/>
                <w:lang w:val="zh-CN" w:eastAsia="zh"/>
              </w:rPr>
              <w:t>街道职权设定违反上位法规定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中华人民共和国行政处罚法》第二十三条规定，行政处罚由县级以上地方人民政府具有行政处罚权的行政机关管辖。一是街道办事处并非《中华人民共和国城乡规划法》《中华人民共和国土地管理法》授权的规划土地监察执法部门。二是《中华人民共和国行政处罚法》第二十四条，对街道执法权的授予也有严格要求，“省、自治区、直辖市根据当地实际情况，可以决定将基层管理迫切需要的县级人民政府部门的行政处罚权交由能够有效承接的乡镇人民政府、街道办事处行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eastAsia="zh"/>
              </w:rPr>
            </w:pPr>
            <w:r>
              <w:rPr>
                <w:rFonts w:hint="eastAsia" w:ascii="仿宋" w:hAnsi="仿宋" w:eastAsia="仿宋" w:cs="微软雅黑"/>
                <w:b w:val="0"/>
                <w:bCs/>
                <w:szCs w:val="24"/>
                <w:lang w:val="zh-CN" w:eastAsia="zh"/>
              </w:rPr>
              <w:t>《征求意见稿》直接将街道纳入规划土地监察机构范围，违反了《中华人民共和国城乡规划法》及《中华人民共和国土地管理法》关于规划违法及土地违法行为由县级以上城乡规划/自然资源主管部门（规自部门）进行查处的职权规定，将规划土地监察执法权交由街道办事处行使，涉嫌违规下放执法事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二、</w:t>
            </w:r>
            <w:r>
              <w:rPr>
                <w:rFonts w:hint="eastAsia" w:ascii="仿宋" w:hAnsi="仿宋" w:eastAsia="仿宋" w:cs="微软雅黑"/>
                <w:b w:val="0"/>
                <w:bCs/>
                <w:szCs w:val="24"/>
                <w:lang w:val="zh-CN" w:eastAsia="zh"/>
              </w:rPr>
              <w:t>违反中央基层减负精神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为了有效破解街道办“小马拉大车”的困境，街道履职事项清单已经省委编办审核同意后，于2025年7月正式公布，规土监察领域执法事项已全部上收。街道办事处涉及的规划土地监察领域相关工作职责，已在《配合履职事项清单》中明确，包括：开展违法违规占用土地处理法律法规宣传；开展辖区日常巡查，做好卫片执法图斑的现场核查、系统填报、督促责任单位开展拆除复耕复绿等工作；开展辖区内各类规划违法及土地违法行为的巡查管控工作，对于巡查、各类举报投诉转办线索发现的相关规划违法和土地违法行为及时制止并上报，抓好督促整改；对上级部门行政执法工作提供帮助和支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中央编办《强制回收事项清单》统一回收规土监察领域执法权，正是基于街道办难以有效承接的实际情况。由街道办直接承担规土监察领域的执法、查处及强制拆除职责，缺乏上位法支撑，也违背中央为基层减负的相关精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en-US" w:eastAsia="zh-CN"/>
              </w:rPr>
              <w:t>三、</w:t>
            </w:r>
            <w:r>
              <w:rPr>
                <w:rFonts w:hint="eastAsia" w:ascii="仿宋" w:hAnsi="仿宋" w:eastAsia="仿宋" w:cs="微软雅黑"/>
                <w:b w:val="0"/>
                <w:bCs/>
                <w:szCs w:val="24"/>
                <w:lang w:val="zh-CN" w:eastAsia="zh"/>
              </w:rPr>
              <w:t>执法实操难点关注不足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征求意见稿》未体现对现行《深圳经济特区规划土地监察条例》落实情况开展过充分的评估论证，执法实务的具体条款未能进行有效优化。如，张贴送达适用情形不够细化，缺少查封扣押措施的特殊处理程序，供水供电部门不配合停水停电等问题如何解决，均未在条例中有所体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zh-CN" w:eastAsia="zh"/>
              </w:rPr>
            </w:pPr>
            <w:r>
              <w:rPr>
                <w:rFonts w:hint="eastAsia" w:ascii="仿宋" w:hAnsi="仿宋" w:eastAsia="仿宋" w:cs="微软雅黑"/>
                <w:b w:val="0"/>
                <w:bCs/>
                <w:szCs w:val="24"/>
                <w:lang w:val="zh-CN" w:eastAsia="zh"/>
              </w:rPr>
              <w:t>建议：认真学习领会中央关于《整治形式主义为基层减负若干规定》精神，及《中华人民共和国城乡规划法》《中华人民共和国土地管理法》《中华人民共和国行政处罚法》等法律对规土领域执法职权划分相关条款，厘清合法有效的规划土地监察主体，确保有法可依、有法必依。</w:t>
            </w:r>
          </w:p>
        </w:tc>
        <w:tc>
          <w:tcPr>
            <w:tcW w:w="1245" w:type="dxa"/>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gin**</w:t>
            </w:r>
            <w:r>
              <w:rPr>
                <w:rFonts w:hint="default" w:ascii="仿宋" w:hAnsi="仿宋" w:eastAsia="仿宋" w:cs="微软雅黑"/>
                <w:b w:val="0"/>
                <w:bCs/>
                <w:szCs w:val="24"/>
                <w:lang w:val="en-US" w:eastAsia="zh-CN"/>
              </w:rPr>
              <w:t>@qq.com</w:t>
            </w:r>
          </w:p>
        </w:tc>
        <w:tc>
          <w:tcPr>
            <w:tcW w:w="4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仿宋" w:hAnsi="仿宋" w:eastAsia="仿宋" w:cs="微软雅黑"/>
                <w:b w:val="0"/>
                <w:bCs/>
                <w:szCs w:val="24"/>
                <w:lang w:val="en-US" w:eastAsia="zh-CN"/>
              </w:rPr>
            </w:pPr>
            <w:r>
              <w:rPr>
                <w:rFonts w:hint="eastAsia" w:ascii="仿宋" w:hAnsi="仿宋" w:eastAsia="仿宋" w:cs="微软雅黑"/>
                <w:b w:val="0"/>
                <w:bCs/>
                <w:szCs w:val="24"/>
                <w:lang w:val="en-US" w:eastAsia="zh-CN"/>
              </w:rPr>
              <w:t>根据《中华人民共和国行政处罚法》第二十四条第一款之规定：“省、自治区、直辖市根据当地实际情况，可以决定将基层管理迫切需要的县级人民政府部门的行政处罚权交由能够有效承接的乡镇人民政府、街道办事处行使，并定期组织评估。决定应当公布。”本次《条例》修改提出：“</w:t>
            </w:r>
            <w:r>
              <w:rPr>
                <w:rFonts w:hint="eastAsia" w:ascii="仿宋" w:hAnsi="仿宋" w:eastAsia="仿宋" w:cs="微软雅黑"/>
                <w:bCs/>
                <w:szCs w:val="24"/>
              </w:rPr>
              <w:t>街道办事处</w:t>
            </w:r>
            <w:r>
              <w:rPr>
                <w:rFonts w:hint="eastAsia" w:ascii="仿宋" w:hAnsi="仿宋" w:eastAsia="仿宋" w:cs="微软雅黑"/>
                <w:bCs/>
                <w:szCs w:val="24"/>
                <w:lang w:val="en-US" w:eastAsia="zh-CN"/>
              </w:rPr>
              <w:t>……</w:t>
            </w:r>
            <w:r>
              <w:rPr>
                <w:rFonts w:hint="eastAsia" w:ascii="仿宋" w:hAnsi="仿宋" w:eastAsia="仿宋" w:cs="微软雅黑"/>
                <w:bCs/>
                <w:szCs w:val="24"/>
              </w:rPr>
              <w:t>依照国家和省有关规定承接并行使规划土地相关行政执法权。</w:t>
            </w:r>
            <w:r>
              <w:rPr>
                <w:rFonts w:hint="eastAsia" w:ascii="仿宋" w:hAnsi="仿宋" w:eastAsia="仿宋" w:cs="微软雅黑"/>
                <w:b w:val="0"/>
                <w:bCs/>
                <w:szCs w:val="24"/>
                <w:lang w:val="en-US" w:eastAsia="zh-CN"/>
              </w:rPr>
              <w:t>”符合《中华人民共和国行政处罚法》第二十四条第一款之规定。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微软雅黑"/>
                <w:b w:val="0"/>
                <w:bCs/>
                <w:szCs w:val="24"/>
                <w:lang w:val="en-US" w:eastAsia="zh-CN"/>
              </w:rPr>
            </w:pPr>
            <w:r>
              <w:rPr>
                <w:rFonts w:hint="eastAsia" w:ascii="仿宋" w:hAnsi="仿宋" w:eastAsia="仿宋" w:cs="微软雅黑"/>
                <w:b w:val="0"/>
                <w:bCs/>
                <w:szCs w:val="24"/>
                <w:lang w:val="en-US" w:eastAsia="zh-CN"/>
              </w:rPr>
              <w:t>目前，各区也已发布履职清单，街道仍具有接受规划土地类违法行为的投诉、举报等职责，我市正制定《深圳市街道承接区级行政执法事项目录清单》，后续将报省政府审批通过后实施，街道具体承接的行政处罚事项以最终省政府公告为准。本次《条例》修改并未额外增加街道履职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textAlignment w:val="auto"/>
              <w:rPr>
                <w:rFonts w:hint="default" w:ascii="仿宋" w:hAnsi="仿宋" w:eastAsia="仿宋" w:cs="微软雅黑"/>
                <w:b w:val="0"/>
                <w:bCs/>
                <w:sz w:val="21"/>
                <w:szCs w:val="24"/>
                <w:lang w:val="en-US" w:eastAsia="zh-CN" w:bidi="ar-SA"/>
              </w:rPr>
            </w:pPr>
            <w:r>
              <w:rPr>
                <w:rFonts w:hint="eastAsia" w:ascii="仿宋" w:hAnsi="仿宋" w:eastAsia="仿宋" w:cs="微软雅黑"/>
                <w:b w:val="0"/>
                <w:bCs/>
                <w:szCs w:val="24"/>
                <w:lang w:val="en-US" w:eastAsia="zh-CN"/>
              </w:rPr>
              <w:t>本次《条例》修改主要聚焦于规范、优化规划土地监察领域的执法体制机制。对于反映的执法实务中的疑难点，我局将在后续工作中研究，适时予以规范。</w:t>
            </w:r>
          </w:p>
        </w:tc>
      </w:tr>
    </w:tbl>
    <w:p>
      <w:pPr>
        <w:spacing w:line="560" w:lineRule="exact"/>
        <w:ind w:left="0" w:leftChars="0" w:firstLine="0" w:firstLineChars="0"/>
        <w:jc w:val="left"/>
        <w:rPr>
          <w:rFonts w:ascii="宋体" w:hAnsi="宋体"/>
          <w:color w:val="000000"/>
          <w:sz w:val="32"/>
          <w:szCs w:val="32"/>
        </w:rPr>
      </w:pPr>
    </w:p>
    <w:sectPr>
      <w:footerReference r:id="rId3" w:type="default"/>
      <w:pgSz w:w="16838" w:h="11906" w:orient="landscape"/>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0" w:usb3="00000000" w:csb0="00000000" w:csb1="0000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hNGZmM2FjOWFhMmNmZmI0YmQxMDhkOTdmMWQ1YjAifQ=="/>
  </w:docVars>
  <w:rsids>
    <w:rsidRoot w:val="0068654F"/>
    <w:rsid w:val="00023F62"/>
    <w:rsid w:val="00031380"/>
    <w:rsid w:val="00090F08"/>
    <w:rsid w:val="000A58D5"/>
    <w:rsid w:val="000C137E"/>
    <w:rsid w:val="000D53E8"/>
    <w:rsid w:val="000D542B"/>
    <w:rsid w:val="000E7B72"/>
    <w:rsid w:val="001227AF"/>
    <w:rsid w:val="00125684"/>
    <w:rsid w:val="00137FB2"/>
    <w:rsid w:val="001A37FE"/>
    <w:rsid w:val="001B4AD3"/>
    <w:rsid w:val="00256832"/>
    <w:rsid w:val="00266D19"/>
    <w:rsid w:val="00270590"/>
    <w:rsid w:val="00282AE0"/>
    <w:rsid w:val="00297665"/>
    <w:rsid w:val="002D3AA4"/>
    <w:rsid w:val="002D6F08"/>
    <w:rsid w:val="002F0B8E"/>
    <w:rsid w:val="00322266"/>
    <w:rsid w:val="00324938"/>
    <w:rsid w:val="00327136"/>
    <w:rsid w:val="0034539B"/>
    <w:rsid w:val="00346D56"/>
    <w:rsid w:val="00380823"/>
    <w:rsid w:val="003A3D44"/>
    <w:rsid w:val="003A4386"/>
    <w:rsid w:val="003A5275"/>
    <w:rsid w:val="003C2F1C"/>
    <w:rsid w:val="00427BBD"/>
    <w:rsid w:val="00456406"/>
    <w:rsid w:val="0046686A"/>
    <w:rsid w:val="00477143"/>
    <w:rsid w:val="004B272A"/>
    <w:rsid w:val="004B511C"/>
    <w:rsid w:val="004D28DB"/>
    <w:rsid w:val="004E77CF"/>
    <w:rsid w:val="0050144B"/>
    <w:rsid w:val="00511FFC"/>
    <w:rsid w:val="00512A67"/>
    <w:rsid w:val="005528FE"/>
    <w:rsid w:val="00553390"/>
    <w:rsid w:val="00590E95"/>
    <w:rsid w:val="00591D34"/>
    <w:rsid w:val="005B0421"/>
    <w:rsid w:val="00621972"/>
    <w:rsid w:val="0068654F"/>
    <w:rsid w:val="006D736B"/>
    <w:rsid w:val="007047C1"/>
    <w:rsid w:val="00707C56"/>
    <w:rsid w:val="00730D53"/>
    <w:rsid w:val="00750042"/>
    <w:rsid w:val="0077396B"/>
    <w:rsid w:val="00793D89"/>
    <w:rsid w:val="00795378"/>
    <w:rsid w:val="007B23B1"/>
    <w:rsid w:val="007B7CD9"/>
    <w:rsid w:val="007D5DF8"/>
    <w:rsid w:val="007F260A"/>
    <w:rsid w:val="00812777"/>
    <w:rsid w:val="00831161"/>
    <w:rsid w:val="0085499A"/>
    <w:rsid w:val="008756CA"/>
    <w:rsid w:val="008D4A84"/>
    <w:rsid w:val="008F263D"/>
    <w:rsid w:val="009018A4"/>
    <w:rsid w:val="009556D0"/>
    <w:rsid w:val="009C2F3B"/>
    <w:rsid w:val="009E4287"/>
    <w:rsid w:val="009F5989"/>
    <w:rsid w:val="00A96528"/>
    <w:rsid w:val="00AB305E"/>
    <w:rsid w:val="00AD7D3A"/>
    <w:rsid w:val="00AE3024"/>
    <w:rsid w:val="00AF40BD"/>
    <w:rsid w:val="00B442F7"/>
    <w:rsid w:val="00B57101"/>
    <w:rsid w:val="00BA1BDD"/>
    <w:rsid w:val="00BB655F"/>
    <w:rsid w:val="00BF6D89"/>
    <w:rsid w:val="00C20A92"/>
    <w:rsid w:val="00C23EF6"/>
    <w:rsid w:val="00C30F18"/>
    <w:rsid w:val="00C3776F"/>
    <w:rsid w:val="00C40A22"/>
    <w:rsid w:val="00C42474"/>
    <w:rsid w:val="00C67292"/>
    <w:rsid w:val="00C850CD"/>
    <w:rsid w:val="00C950CD"/>
    <w:rsid w:val="00CA3FF5"/>
    <w:rsid w:val="00CA4560"/>
    <w:rsid w:val="00CB06BA"/>
    <w:rsid w:val="00D13D17"/>
    <w:rsid w:val="00D20059"/>
    <w:rsid w:val="00D247AE"/>
    <w:rsid w:val="00D4542F"/>
    <w:rsid w:val="00D96F76"/>
    <w:rsid w:val="00DB7C82"/>
    <w:rsid w:val="00DF7A95"/>
    <w:rsid w:val="00E0466F"/>
    <w:rsid w:val="00E57D27"/>
    <w:rsid w:val="00E91298"/>
    <w:rsid w:val="00EC33F5"/>
    <w:rsid w:val="00EF0EA7"/>
    <w:rsid w:val="00F279A0"/>
    <w:rsid w:val="00F639C6"/>
    <w:rsid w:val="00F67045"/>
    <w:rsid w:val="00F9199D"/>
    <w:rsid w:val="00FD7615"/>
    <w:rsid w:val="013D4C32"/>
    <w:rsid w:val="027F29B1"/>
    <w:rsid w:val="05F7D0D1"/>
    <w:rsid w:val="06625326"/>
    <w:rsid w:val="070E3E91"/>
    <w:rsid w:val="10D825E0"/>
    <w:rsid w:val="11D50DC0"/>
    <w:rsid w:val="11DA1E34"/>
    <w:rsid w:val="14F1659A"/>
    <w:rsid w:val="1A0B1487"/>
    <w:rsid w:val="1AD066F5"/>
    <w:rsid w:val="244035A0"/>
    <w:rsid w:val="26523B44"/>
    <w:rsid w:val="28FE0912"/>
    <w:rsid w:val="2AC7226C"/>
    <w:rsid w:val="2C9A19A8"/>
    <w:rsid w:val="2FDDA76D"/>
    <w:rsid w:val="30033C4F"/>
    <w:rsid w:val="340C5430"/>
    <w:rsid w:val="37052118"/>
    <w:rsid w:val="3CAD601C"/>
    <w:rsid w:val="3F17FFAD"/>
    <w:rsid w:val="3FF429DB"/>
    <w:rsid w:val="3FFF04FF"/>
    <w:rsid w:val="409745AE"/>
    <w:rsid w:val="45E00961"/>
    <w:rsid w:val="47237EB0"/>
    <w:rsid w:val="48E44FD8"/>
    <w:rsid w:val="4B6B06F9"/>
    <w:rsid w:val="4EBE3B3C"/>
    <w:rsid w:val="4F2B1DE2"/>
    <w:rsid w:val="564C65FC"/>
    <w:rsid w:val="580E7831"/>
    <w:rsid w:val="5815494B"/>
    <w:rsid w:val="5ACB3575"/>
    <w:rsid w:val="5B315F55"/>
    <w:rsid w:val="5C3B233F"/>
    <w:rsid w:val="5EAC79E4"/>
    <w:rsid w:val="5F2B48F9"/>
    <w:rsid w:val="5F477578"/>
    <w:rsid w:val="6173106E"/>
    <w:rsid w:val="640C793B"/>
    <w:rsid w:val="6450236D"/>
    <w:rsid w:val="66832E2D"/>
    <w:rsid w:val="66B538F6"/>
    <w:rsid w:val="67BFE4C8"/>
    <w:rsid w:val="67D04469"/>
    <w:rsid w:val="6B3D5BAE"/>
    <w:rsid w:val="6EF72B11"/>
    <w:rsid w:val="6F7F1885"/>
    <w:rsid w:val="73920584"/>
    <w:rsid w:val="75FFCD2F"/>
    <w:rsid w:val="777B3B46"/>
    <w:rsid w:val="77A151FC"/>
    <w:rsid w:val="77FF8BBE"/>
    <w:rsid w:val="785D6A87"/>
    <w:rsid w:val="7A28790E"/>
    <w:rsid w:val="7A7008BA"/>
    <w:rsid w:val="7A7632E8"/>
    <w:rsid w:val="7A9B68AB"/>
    <w:rsid w:val="7ADAE800"/>
    <w:rsid w:val="7B841BB5"/>
    <w:rsid w:val="7BFD9905"/>
    <w:rsid w:val="7CBB85AA"/>
    <w:rsid w:val="7F7E2F63"/>
    <w:rsid w:val="7F7F20C0"/>
    <w:rsid w:val="7FDF0DB7"/>
    <w:rsid w:val="7FF5B14D"/>
    <w:rsid w:val="7FF7097E"/>
    <w:rsid w:val="8E71CEB0"/>
    <w:rsid w:val="97FB5C57"/>
    <w:rsid w:val="AE9E1222"/>
    <w:rsid w:val="B6BF2848"/>
    <w:rsid w:val="B77FA55D"/>
    <w:rsid w:val="B7B697C5"/>
    <w:rsid w:val="BF55947F"/>
    <w:rsid w:val="BFEF12B2"/>
    <w:rsid w:val="C5D7018E"/>
    <w:rsid w:val="D3FF1375"/>
    <w:rsid w:val="D5BF6AB3"/>
    <w:rsid w:val="D5FF4675"/>
    <w:rsid w:val="D7FF59C5"/>
    <w:rsid w:val="DDCEB55F"/>
    <w:rsid w:val="DEC78F48"/>
    <w:rsid w:val="DFFF90D6"/>
    <w:rsid w:val="E57E6EB6"/>
    <w:rsid w:val="E7B68036"/>
    <w:rsid w:val="EAF68308"/>
    <w:rsid w:val="EEFC72CB"/>
    <w:rsid w:val="F67C1BCF"/>
    <w:rsid w:val="F7BE5B0B"/>
    <w:rsid w:val="F7F4B1AA"/>
    <w:rsid w:val="FA144E09"/>
    <w:rsid w:val="FB9B5713"/>
    <w:rsid w:val="FBFF8965"/>
    <w:rsid w:val="FEFF236D"/>
    <w:rsid w:val="FF5D8811"/>
    <w:rsid w:val="FFC798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qFormat/>
    <w:uiPriority w:val="0"/>
    <w:pPr>
      <w:jc w:val="center"/>
    </w:pPr>
    <w:rPr>
      <w:rFonts w:ascii="宋体"/>
      <w:sz w:val="4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纯文本1"/>
    <w:basedOn w:val="1"/>
    <w:qFormat/>
    <w:uiPriority w:val="0"/>
    <w:rPr>
      <w:rFonts w:ascii="宋体" w:hAnsi="Courier New" w:cs="Courier New"/>
    </w:rPr>
  </w:style>
  <w:style w:type="paragraph" w:styleId="12">
    <w:name w:val="List Paragraph"/>
    <w:basedOn w:val="1"/>
    <w:qFormat/>
    <w:uiPriority w:val="34"/>
    <w:pPr>
      <w:ind w:firstLine="420"/>
    </w:pPr>
  </w:style>
  <w:style w:type="character" w:customStyle="1" w:styleId="13">
    <w:name w:val="页眉 字符"/>
    <w:basedOn w:val="10"/>
    <w:link w:val="6"/>
    <w:qFormat/>
    <w:uiPriority w:val="99"/>
    <w:rPr>
      <w:rFonts w:ascii="Times New Roman" w:hAnsi="Times New Roman" w:eastAsia="宋体" w:cs="Times New Roman"/>
      <w:kern w:val="0"/>
      <w:sz w:val="18"/>
      <w:szCs w:val="18"/>
    </w:rPr>
  </w:style>
  <w:style w:type="character" w:customStyle="1" w:styleId="14">
    <w:name w:val="页脚 字符"/>
    <w:basedOn w:val="10"/>
    <w:link w:val="5"/>
    <w:qFormat/>
    <w:uiPriority w:val="99"/>
    <w:rPr>
      <w:rFonts w:ascii="Times New Roman" w:hAnsi="Times New Roman" w:eastAsia="宋体" w:cs="Times New Roman"/>
      <w:kern w:val="0"/>
      <w:sz w:val="18"/>
      <w:szCs w:val="18"/>
    </w:rPr>
  </w:style>
  <w:style w:type="character" w:customStyle="1" w:styleId="15">
    <w:name w:val="批注框文本 字符"/>
    <w:basedOn w:val="10"/>
    <w:link w:val="4"/>
    <w:semiHidden/>
    <w:qFormat/>
    <w:uiPriority w:val="99"/>
    <w:rPr>
      <w:rFonts w:eastAsia="宋体"/>
      <w:sz w:val="18"/>
      <w:szCs w:val="18"/>
    </w:rPr>
  </w:style>
  <w:style w:type="character" w:customStyle="1" w:styleId="16">
    <w:name w:val="font11"/>
    <w:basedOn w:val="10"/>
    <w:qFormat/>
    <w:uiPriority w:val="0"/>
    <w:rPr>
      <w:rFonts w:hint="default" w:ascii="仿宋" w:hAnsi="仿宋" w:eastAsia="仿宋" w:cs="仿宋"/>
      <w:b/>
      <w:color w:val="000000"/>
      <w:sz w:val="21"/>
      <w:szCs w:val="21"/>
      <w:u w:val="none"/>
    </w:rPr>
  </w:style>
  <w:style w:type="character" w:customStyle="1" w:styleId="17">
    <w:name w:val="font21"/>
    <w:basedOn w:val="10"/>
    <w:qFormat/>
    <w:uiPriority w:val="0"/>
    <w:rPr>
      <w:rFonts w:hint="default" w:ascii="仿宋" w:hAnsi="仿宋" w:eastAsia="仿宋" w:cs="仿宋"/>
      <w:color w:val="000000"/>
      <w:sz w:val="21"/>
      <w:szCs w:val="21"/>
      <w:u w:val="none"/>
    </w:rPr>
  </w:style>
  <w:style w:type="character" w:customStyle="1" w:styleId="18">
    <w:name w:val="10"/>
    <w:basedOn w:val="10"/>
    <w:qFormat/>
    <w:uiPriority w:val="0"/>
    <w:rPr>
      <w:rFonts w:hint="default" w:ascii="Times New Roman" w:hAnsi="Times New Roman" w:cs="Times New Roman"/>
    </w:rPr>
  </w:style>
  <w:style w:type="character" w:customStyle="1" w:styleId="19">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GhGtw</Company>
  <Pages>6</Pages>
  <Words>6835</Words>
  <Characters>6922</Characters>
  <Lines>1</Lines>
  <Paragraphs>1</Paragraphs>
  <TotalTime>53</TotalTime>
  <ScaleCrop>false</ScaleCrop>
  <LinksUpToDate>false</LinksUpToDate>
  <CharactersWithSpaces>6931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2024-10-03T08:58:00Z</dcterms:created>
  <dc:creator>姬文周</dc:creator>
  <cp:lastModifiedBy>cxl</cp:lastModifiedBy>
  <cp:lastPrinted>2025-12-30T02:10:00Z</cp:lastPrinted>
  <dcterms:modified xsi:type="dcterms:W3CDTF">2026-01-04T15:57:35Z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A3ECF9F95D12DAFCB7EC5169AEB2A346</vt:lpwstr>
  </property>
  <property fmtid="{D5CDD505-2E9C-101B-9397-08002B2CF9AE}" pid="4" name="KSOTemplateDocerSaveRecord">
    <vt:lpwstr>eyJoZGlkIjoiZjJiYzRjZDg4ODIxMmZkMzVjYzYxNzIzMDEwYjJjY2IiLCJ1c2VySWQiOiIxMzU4NDg5Nzc4In0=</vt:lpwstr>
  </property>
</Properties>
</file>