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jc w:val="center"/>
        <w:rPr>
          <w:rFonts w:ascii="宋体" w:hAnsi="宋体" w:cs="宋体"/>
          <w:b/>
          <w:bCs/>
          <w:color w:val="000000" w:themeColor="text1"/>
          <w:spacing w:val="-20"/>
          <w:kern w:val="44"/>
          <w:sz w:val="48"/>
          <w:szCs w:val="48"/>
          <w14:textFill>
            <w14:solidFill>
              <w14:schemeClr w14:val="tx1"/>
            </w14:solidFill>
          </w14:textFill>
        </w:rPr>
      </w:pPr>
    </w:p>
    <w:p>
      <w:pPr>
        <w:pStyle w:val="5"/>
        <w:spacing w:after="0"/>
        <w:jc w:val="center"/>
        <w:rPr>
          <w:rFonts w:ascii="宋体" w:hAnsi="宋体" w:cs="宋体"/>
          <w:b/>
          <w:bCs/>
          <w:color w:val="000000" w:themeColor="text1"/>
          <w:spacing w:val="-20"/>
          <w:kern w:val="44"/>
          <w:sz w:val="48"/>
          <w:szCs w:val="48"/>
          <w14:textFill>
            <w14:solidFill>
              <w14:schemeClr w14:val="tx1"/>
            </w14:solidFill>
          </w14:textFill>
        </w:rPr>
      </w:pPr>
    </w:p>
    <w:p>
      <w:pPr>
        <w:pStyle w:val="5"/>
        <w:spacing w:after="0"/>
        <w:jc w:val="both"/>
        <w:rPr>
          <w:rFonts w:ascii="宋体" w:hAnsi="宋体" w:cs="宋体"/>
          <w:b/>
          <w:bCs/>
          <w:color w:val="000000" w:themeColor="text1"/>
          <w:spacing w:val="-20"/>
          <w:kern w:val="44"/>
          <w:sz w:val="48"/>
          <w:szCs w:val="48"/>
          <w14:textFill>
            <w14:solidFill>
              <w14:schemeClr w14:val="tx1"/>
            </w14:solidFill>
          </w14:textFill>
        </w:rPr>
      </w:pPr>
    </w:p>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eastAsia="宋体" w:cs="宋体"/>
          <w:b/>
          <w:bCs/>
          <w:color w:val="000000" w:themeColor="text1"/>
          <w:spacing w:val="-20"/>
          <w:kern w:val="44"/>
          <w:sz w:val="48"/>
          <w:szCs w:val="48"/>
          <w:lang w:eastAsia="zh-CN"/>
          <w14:textFill>
            <w14:solidFill>
              <w14:schemeClr w14:val="tx1"/>
            </w14:solidFill>
          </w14:textFill>
        </w:rPr>
        <w:t>政府采购</w:t>
      </w:r>
      <w:r>
        <w:rPr>
          <w:rFonts w:hint="eastAsia" w:ascii="宋体" w:hAnsi="宋体" w:eastAsia="宋体" w:cs="宋体"/>
          <w:b/>
          <w:bCs/>
          <w:color w:val="000000" w:themeColor="text1"/>
          <w:spacing w:val="-20"/>
          <w:kern w:val="44"/>
          <w:sz w:val="48"/>
          <w:szCs w:val="48"/>
          <w:lang w:val="en-US" w:eastAsia="zh-CN"/>
          <w14:textFill>
            <w14:solidFill>
              <w14:schemeClr w14:val="tx1"/>
            </w14:solidFill>
          </w14:textFill>
        </w:rPr>
        <w:t>房屋租赁</w:t>
      </w:r>
      <w:r>
        <w:rPr>
          <w:rFonts w:hint="eastAsia" w:ascii="宋体" w:hAnsi="宋体" w:eastAsia="宋体" w:cs="宋体"/>
          <w:b/>
          <w:bCs/>
          <w:color w:val="000000" w:themeColor="text1"/>
          <w:spacing w:val="-20"/>
          <w:kern w:val="44"/>
          <w:sz w:val="48"/>
          <w:szCs w:val="48"/>
          <w:lang w:eastAsia="zh-CN"/>
          <w14:textFill>
            <w14:solidFill>
              <w14:schemeClr w14:val="tx1"/>
            </w14:solidFill>
          </w14:textFill>
        </w:rPr>
        <w:t>合同</w:t>
      </w:r>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eastAsia="宋体" w:cs="宋体"/>
          <w:b/>
          <w:bCs/>
          <w:color w:val="000000" w:themeColor="text1"/>
          <w:spacing w:val="-20"/>
          <w:kern w:val="44"/>
          <w:sz w:val="48"/>
          <w:szCs w:val="48"/>
          <w:lang w:eastAsia="zh-CN"/>
          <w14:textFill>
            <w14:solidFill>
              <w14:schemeClr w14:val="tx1"/>
            </w14:solidFill>
          </w14:textFill>
        </w:rPr>
        <w:t>（示范文本）</w:t>
      </w:r>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0"/>
          <w:szCs w:val="40"/>
          <w:lang w:eastAsia="zh-CN"/>
          <w14:textFill>
            <w14:solidFill>
              <w14:schemeClr w14:val="tx1"/>
            </w14:solidFill>
          </w14:textFill>
        </w:rPr>
      </w:pPr>
    </w:p>
    <w:p>
      <w:pPr>
        <w:pStyle w:val="5"/>
        <w:autoSpaceDE/>
        <w:autoSpaceDN/>
        <w:spacing w:before="0" w:after="0" w:line="240" w:lineRule="auto"/>
        <w:ind w:left="0" w:right="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p>
    <w:p>
      <w:pPr>
        <w:rPr>
          <w:rFonts w:ascii="宋体" w:hAnsi="宋体" w:cs="宋体"/>
          <w:b/>
          <w:bCs/>
          <w:color w:val="000000" w:themeColor="text1"/>
          <w:spacing w:val="-20"/>
          <w:kern w:val="44"/>
          <w:sz w:val="40"/>
          <w:szCs w:val="40"/>
          <w14:textFill>
            <w14:solidFill>
              <w14:schemeClr w14:val="tx1"/>
            </w14:solidFill>
          </w14:textFill>
        </w:rPr>
      </w:pPr>
    </w:p>
    <w:p>
      <w:pPr>
        <w:spacing w:line="360" w:lineRule="auto"/>
        <w:ind w:left="440" w:leftChars="200" w:firstLine="320" w:firstLineChars="1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项目名称：</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合同编号：</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甲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方：</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方：</w:t>
      </w:r>
      <w:r>
        <w:rPr>
          <w:rFonts w:hint="eastAsia" w:ascii="宋体" w:hAnsi="宋体" w:eastAsia="宋体" w:cs="宋体"/>
          <w:color w:val="000000" w:themeColor="text1"/>
          <w:sz w:val="32"/>
          <w:szCs w:val="32"/>
          <w:u w:val="single"/>
          <w14:textFill>
            <w14:solidFill>
              <w14:schemeClr w14:val="tx1"/>
            </w14:solidFill>
          </w14:textFill>
        </w:rPr>
        <w:t xml:space="preserve">                                                         </w:t>
      </w:r>
    </w:p>
    <w:p>
      <w:pPr>
        <w:spacing w:line="360" w:lineRule="auto"/>
        <w:ind w:left="440" w:leftChars="200" w:firstLine="320" w:firstLineChars="100"/>
        <w:rPr>
          <w:rFonts w:eastAsia="黑体"/>
          <w:color w:val="000000" w:themeColor="text1"/>
          <w:sz w:val="44"/>
          <w:szCs w:val="4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000000" w:themeColor="text1"/>
          <w:sz w:val="32"/>
          <w:szCs w:val="32"/>
          <w14:textFill>
            <w14:solidFill>
              <w14:schemeClr w14:val="tx1"/>
            </w14:solidFill>
          </w14:textFill>
        </w:rPr>
        <w:t>签订时间：</w:t>
      </w:r>
      <w:r>
        <w:rPr>
          <w:rFonts w:hint="eastAsia" w:ascii="宋体" w:hAnsi="宋体" w:eastAsia="宋体" w:cs="宋体"/>
          <w:color w:val="000000" w:themeColor="text1"/>
          <w:sz w:val="32"/>
          <w:szCs w:val="32"/>
          <w:u w:val="single"/>
          <w14:textFill>
            <w14:solidFill>
              <w14:schemeClr w14:val="tx1"/>
            </w14:solidFill>
          </w14:textFill>
        </w:rPr>
        <w:t xml:space="preserve">                                                         </w:t>
      </w:r>
    </w:p>
    <w:p>
      <w:pPr>
        <w:jc w:val="center"/>
        <w:rPr>
          <w:rFonts w:hint="eastAsia" w:eastAsia="黑体"/>
          <w:color w:val="000000" w:themeColor="text1"/>
          <w:sz w:val="44"/>
          <w:szCs w:val="44"/>
          <w:lang w:eastAsia="zh-CN"/>
          <w14:textFill>
            <w14:solidFill>
              <w14:schemeClr w14:val="tx1"/>
            </w14:solidFill>
          </w14:textFill>
        </w:rPr>
      </w:pPr>
    </w:p>
    <w:p>
      <w:pPr>
        <w:jc w:val="center"/>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使</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用</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说</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明</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1.本合同标准文本适用于房屋租赁服务采购项目。</w:t>
      </w: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2.本合同标准文本为政府采购房屋租赁合同编制提供参考，可以结合采购项目具体情况，对文本作必要的调整修订后使用。</w:t>
      </w: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3.本合同标准文本各条款中，如涉及填写多家供应商，多种租赁期、租赁位置、租赁面积、装修要求、维护要求、交房及收房要求、各类费用承担方等信息的，可根据采购项目具体情况添加信息项。</w:t>
      </w:r>
    </w:p>
    <w:p>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4.本合同标准文本部分条款中的空白部位可供当事人约定，部分条款中的不同选项可供当事人选择。</w:t>
      </w:r>
      <w:r>
        <w:rPr>
          <w:rFonts w:hint="eastAsia" w:ascii="仿宋_GB2312" w:hAnsi="仿宋_GB2312" w:eastAsia="仿宋_GB2312" w:cs="仿宋_GB2312"/>
          <w:iCs w:val="0"/>
          <w:color w:val="000000" w:themeColor="text1"/>
          <w:sz w:val="32"/>
          <w:szCs w:val="32"/>
          <w:lang w:eastAsia="zh-CN"/>
          <w14:textFill>
            <w14:solidFill>
              <w14:schemeClr w14:val="tx1"/>
            </w14:solidFill>
          </w14:textFill>
        </w:rPr>
        <w:t>相关约定和选择应以醒目方式标明。</w:t>
      </w:r>
    </w:p>
    <w:p>
      <w:pPr>
        <w:ind w:firstLine="880" w:firstLineChars="200"/>
        <w:jc w:val="both"/>
        <w:rPr>
          <w:rFonts w:eastAsia="黑体"/>
          <w:color w:val="000000" w:themeColor="text1"/>
          <w:sz w:val="44"/>
          <w:szCs w:val="44"/>
          <w14:textFill>
            <w14:solidFill>
              <w14:schemeClr w14:val="tx1"/>
            </w14:solidFill>
          </w14:textFill>
        </w:rPr>
      </w:pPr>
    </w:p>
    <w:p>
      <w:pPr>
        <w:pStyle w:val="2"/>
        <w:rPr>
          <w:color w:val="000000" w:themeColor="text1"/>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autoSpaceDE/>
        <w:autoSpaceDN/>
        <w:adjustRightInd w:val="0"/>
        <w:snapToGrid w:val="0"/>
        <w:spacing w:before="0" w:beforeLines="0" w:after="0" w:line="400" w:lineRule="exact"/>
        <w:ind w:left="0" w:right="0"/>
        <w:jc w:val="center"/>
        <w:rPr>
          <w:rFonts w:hint="default" w:ascii="黑体" w:hAnsi="华文中宋" w:eastAsia="黑体" w:cs="Times New Roman"/>
          <w:b w:val="0"/>
          <w:bCs w:val="0"/>
          <w:color w:val="000000" w:themeColor="text1"/>
          <w:kern w:val="2"/>
          <w:sz w:val="32"/>
          <w:szCs w:val="32"/>
          <w:lang w:val="en-US" w:eastAsia="zh-CN"/>
          <w14:textFill>
            <w14:solidFill>
              <w14:schemeClr w14:val="tx1"/>
            </w14:solidFill>
          </w14:textFill>
        </w:rPr>
      </w:pPr>
      <w: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t>第一节 政府采购合同协议书</w:t>
      </w:r>
    </w:p>
    <w:p>
      <w:pPr>
        <w:pStyle w:val="3"/>
        <w:autoSpaceDE/>
        <w:autoSpaceDN/>
        <w:adjustRightInd w:val="0"/>
        <w:snapToGrid w:val="0"/>
        <w:spacing w:before="0" w:beforeLines="0" w:after="0" w:line="400" w:lineRule="exact"/>
        <w:ind w:left="0" w:right="0"/>
        <w:jc w:val="center"/>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pPr>
      <w: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before="0" w:beforeLines="0" w:line="400" w:lineRule="exact"/>
        <w:ind w:left="2730" w:leftChars="0" w:hanging="2730" w:hangingChars="13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方（全称）：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（采购人</w:t>
      </w:r>
      <w:r>
        <w:rPr>
          <w:rFonts w:hint="eastAsia" w:ascii="宋体" w:hAnsi="宋体" w:eastAsia="宋体" w:cs="宋体"/>
          <w:color w:val="000000" w:themeColor="text1"/>
          <w:sz w:val="21"/>
          <w:szCs w:val="21"/>
          <w:lang w:eastAsia="zh-CN"/>
          <w14:textFill>
            <w14:solidFill>
              <w14:schemeClr w14:val="tx1"/>
            </w14:solidFill>
          </w14:textFill>
        </w:rPr>
        <w:t>、受采购人委托签订合同的单位</w:t>
      </w:r>
      <w:r>
        <w:rPr>
          <w:rFonts w:hint="eastAsia" w:ascii="宋体" w:hAnsi="宋体" w:eastAsia="宋体" w:cs="宋体"/>
          <w:color w:val="000000" w:themeColor="text1"/>
          <w:sz w:val="21"/>
          <w:szCs w:val="21"/>
          <w14:textFill>
            <w14:solidFill>
              <w14:schemeClr w14:val="tx1"/>
            </w14:solidFill>
          </w14:textFill>
        </w:rPr>
        <w:t>或采购文件约定的合同甲方）</w:t>
      </w:r>
    </w:p>
    <w:p>
      <w:pPr>
        <w:adjustRightInd w:val="0"/>
        <w:snapToGrid w:val="0"/>
        <w:spacing w:before="0" w:beforeLines="0"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（全称）：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（供应商）</w:t>
      </w:r>
    </w:p>
    <w:p>
      <w:pPr>
        <w:adjustRightInd w:val="0"/>
        <w:snapToGrid w:val="0"/>
        <w:spacing w:before="0" w:beforeLines="0"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乙方2（全称）：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（联合体成员供应商或其他合同主体）（如有）</w:t>
      </w:r>
    </w:p>
    <w:p>
      <w:pPr>
        <w:adjustRightInd w:val="0"/>
        <w:snapToGrid w:val="0"/>
        <w:spacing w:before="0" w:beforeLines="0"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3（全称）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（联合体成员供应商或其他合同主体）（如有）</w:t>
      </w:r>
    </w:p>
    <w:p>
      <w:pPr>
        <w:pStyle w:val="2"/>
        <w:spacing w:beforeLines="0"/>
        <w:rPr>
          <w:rFonts w:hint="eastAsia" w:ascii="宋体" w:hAnsi="宋体" w:eastAsia="宋体" w:cs="宋体"/>
          <w:color w:val="000000" w:themeColor="text1"/>
          <w:sz w:val="21"/>
          <w14:textFill>
            <w14:solidFill>
              <w14:schemeClr w14:val="tx1"/>
            </w14:solidFill>
          </w14:textFill>
        </w:rPr>
      </w:pPr>
    </w:p>
    <w:p>
      <w:pPr>
        <w:pStyle w:val="6"/>
        <w:autoSpaceDE/>
        <w:autoSpaceDN/>
        <w:adjustRightInd w:val="0"/>
        <w:snapToGrid w:val="0"/>
        <w:spacing w:before="0" w:beforeLines="0" w:after="0" w:line="400" w:lineRule="exact"/>
        <w:ind w:left="0" w:leftChars="0" w:right="0" w:firstLine="420" w:firstLineChars="200"/>
        <w:jc w:val="both"/>
        <w:rPr>
          <w:rFonts w:hint="eastAsia" w:ascii="宋体" w:hAnsi="宋体" w:eastAsia="宋体" w:cs="宋体"/>
          <w:color w:val="000000" w:themeColor="text1"/>
          <w:spacing w:val="0"/>
          <w:kern w:val="2"/>
          <w:sz w:val="21"/>
          <w:szCs w:val="21"/>
          <w:lang w:eastAsia="zh-CN"/>
          <w14:textFill>
            <w14:solidFill>
              <w14:schemeClr w14:val="tx1"/>
            </w14:solidFill>
          </w14:textFill>
        </w:rPr>
      </w:pPr>
      <w:r>
        <w:rPr>
          <w:rFonts w:hint="eastAsia" w:ascii="宋体" w:hAnsi="宋体" w:eastAsia="宋体" w:cs="宋体"/>
          <w:color w:val="000000" w:themeColor="text1"/>
          <w:spacing w:val="0"/>
          <w:kern w:val="2"/>
          <w:sz w:val="21"/>
          <w:szCs w:val="21"/>
          <w:lang w:eastAsia="zh-CN"/>
          <w14:textFill>
            <w14:solidFill>
              <w14:schemeClr w14:val="tx1"/>
            </w14:solidFill>
          </w14:textFill>
        </w:rPr>
        <w:t>依据《中华人民共和国民法典》、《中华人民共和国政府采购法》、《深圳经济特区政府采购条例》等有关法律法规，以及本采购项目的招标</w:t>
      </w:r>
      <w:r>
        <w:rPr>
          <w:rFonts w:hint="eastAsia" w:ascii="宋体" w:hAnsi="宋体" w:eastAsia="宋体" w:cs="宋体"/>
          <w:color w:val="000000" w:themeColor="text1"/>
          <w:spacing w:val="0"/>
          <w:kern w:val="2"/>
          <w:sz w:val="21"/>
          <w:szCs w:val="21"/>
          <w:lang w:val="en-US" w:eastAsia="zh-CN"/>
          <w14:textFill>
            <w14:solidFill>
              <w14:schemeClr w14:val="tx1"/>
            </w14:solidFill>
          </w14:textFill>
        </w:rPr>
        <w:t>/谈判</w:t>
      </w:r>
      <w:r>
        <w:rPr>
          <w:rFonts w:hint="eastAsia" w:ascii="宋体" w:hAnsi="宋体" w:eastAsia="宋体" w:cs="宋体"/>
          <w:color w:val="000000" w:themeColor="text1"/>
          <w:spacing w:val="0"/>
          <w:kern w:val="2"/>
          <w:sz w:val="21"/>
          <w:szCs w:val="21"/>
          <w:lang w:eastAsia="zh-CN"/>
          <w14:textFill>
            <w14:solidFill>
              <w14:schemeClr w14:val="tx1"/>
            </w14:solidFill>
          </w14:textFill>
        </w:rPr>
        <w:t>文件等采购文件、乙方的《投标（响应）文件》及《中标（成交）通知书》，甲乙双方同意签订本合同。具体情况及要求如下：</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项目信息</w:t>
      </w: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14:textFill>
            <w14:solidFill>
              <w14:schemeClr w14:val="tx1"/>
            </w14:solidFill>
          </w14:textFill>
        </w:rPr>
        <w:t>）采购项目名称：</w:t>
      </w:r>
      <w:r>
        <w:rPr>
          <w:rFonts w:hint="eastAsia" w:ascii="宋体" w:hAnsi="宋体" w:eastAsia="宋体" w:cs="宋体"/>
          <w:color w:val="000000" w:themeColor="text1"/>
          <w:spacing w:val="0"/>
          <w:sz w:val="21"/>
          <w:szCs w:val="21"/>
          <w:u w:val="single"/>
          <w14:textFill>
            <w14:solidFill>
              <w14:schemeClr w14:val="tx1"/>
            </w14:solidFill>
          </w14:textFill>
        </w:rPr>
        <w:t xml:space="preserve">                                          </w:t>
      </w: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采购项目编号：</w:t>
      </w:r>
      <w:r>
        <w:rPr>
          <w:rFonts w:hint="eastAsia" w:ascii="宋体" w:hAnsi="宋体" w:eastAsia="宋体" w:cs="宋体"/>
          <w:color w:val="000000" w:themeColor="text1"/>
          <w:spacing w:val="0"/>
          <w:sz w:val="21"/>
          <w:szCs w:val="21"/>
          <w:u w:val="single"/>
          <w14:textFill>
            <w14:solidFill>
              <w14:schemeClr w14:val="tx1"/>
            </w14:solidFill>
          </w14:textFill>
        </w:rPr>
        <w:t xml:space="preserve">                                          </w:t>
      </w:r>
    </w:p>
    <w:p>
      <w:pPr>
        <w:pStyle w:val="5"/>
        <w:keepNext w:val="0"/>
        <w:keepLines w:val="0"/>
        <w:pageBreakBefore w:val="0"/>
        <w:widowControl w:val="0"/>
        <w:numPr>
          <w:ilvl w:val="0"/>
          <w:numId w:val="2"/>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采购计划编号：</w:t>
      </w:r>
      <w:r>
        <w:rPr>
          <w:rFonts w:hint="eastAsia" w:ascii="宋体" w:hAnsi="宋体" w:eastAsia="宋体" w:cs="宋体"/>
          <w:color w:val="000000" w:themeColor="text1"/>
          <w:spacing w:val="0"/>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Cs w:val="0"/>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项目内容：</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采购标的及数量</w:t>
      </w:r>
      <w:r>
        <w:rPr>
          <w:rFonts w:hint="eastAsia" w:ascii="宋体" w:hAnsi="宋体" w:eastAsia="宋体" w:cs="宋体"/>
          <w:color w:val="000000" w:themeColor="text1"/>
          <w:sz w:val="21"/>
          <w:szCs w:val="21"/>
          <w:lang w:val="en-US" w:eastAsia="zh-CN"/>
          <w14:textFill>
            <w14:solidFill>
              <w14:schemeClr w14:val="tx1"/>
            </w14:solidFill>
          </w14:textFill>
        </w:rPr>
        <w:t>（栋/层/套</w:t>
      </w:r>
      <w:r>
        <w:rPr>
          <w:rFonts w:hint="eastAsia" w:ascii="宋体" w:hAnsi="宋体" w:eastAsia="宋体" w:cs="宋体"/>
          <w:color w:val="000000" w:themeColor="text1"/>
          <w:sz w:val="21"/>
          <w:szCs w:val="21"/>
          <w:lang w:val="en" w:eastAsia="zh-CN"/>
          <w14:textFill>
            <w14:solidFill>
              <w14:schemeClr w14:val="tx1"/>
            </w14:solidFill>
          </w14:textFill>
        </w:rPr>
        <w:t>/平方米等</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房屋坐落</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房屋建筑面积：</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房屋使用面积：</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房屋户型：</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spacing w:beforeLines="0" w:line="400" w:lineRule="exact"/>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附属设施设备：</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u w:val="non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权属证明：</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该房屋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房屋所有权证/</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不动产权证书/</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其他：</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，编号为</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；规划用途为</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住宅/</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办公/</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商业/</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val="en-US" w:eastAsia="zh-CN"/>
          <w14:textFill>
            <w14:solidFill>
              <w14:schemeClr w14:val="tx1"/>
            </w14:solidFill>
          </w14:textFill>
        </w:rPr>
        <w:t>其他：</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；房屋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所有权人/</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其他：</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的姓名或名称为</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0"/>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0" w:leftChars="0" w:right="0" w:rightChars="0" w:firstLine="420" w:firstLineChars="200"/>
        <w:jc w:val="left"/>
        <w:textAlignment w:val="auto"/>
        <w:rPr>
          <w:rFonts w:hint="eastAsia" w:ascii="宋体" w:hAnsi="宋体" w:eastAsia="宋体" w:cs="宋体"/>
          <w:color w:val="000000" w:themeColor="text1"/>
          <w:spacing w:val="0"/>
          <w:sz w:val="21"/>
          <w:szCs w:val="21"/>
          <w:u w:val="non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房屋权利限制情况：本房屋无查封、设立居住权登记等法规规定禁止出租的情形；该房屋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有/</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无设定抵押；</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有/</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无权属争议；其他</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lang w:val="en-US" w:eastAsia="zh-CN"/>
          <w14:textFill>
            <w14:solidFill>
              <w14:schemeClr w14:val="tx1"/>
            </w14:solidFill>
          </w14:textFill>
        </w:rPr>
      </w:pPr>
      <w:r>
        <w:rPr>
          <w:rFonts w:hint="eastAsia" w:ascii="宋体" w:hAnsi="宋体" w:eastAsia="宋体" w:cs="宋体"/>
          <w:iCs w:val="0"/>
          <w:color w:val="000000" w:themeColor="text1"/>
          <w:sz w:val="21"/>
          <w:szCs w:val="21"/>
          <w:lang w:val="en-US" w:eastAsia="zh-CN"/>
          <w14:textFill>
            <w14:solidFill>
              <w14:schemeClr w14:val="tx1"/>
            </w14:solidFill>
          </w14:textFill>
        </w:rPr>
        <w:t>（4）政府采购组织形式：</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政府集中采购</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部门集中采购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val="en-US" w:eastAsia="zh-CN"/>
          <w14:textFill>
            <w14:solidFill>
              <w14:schemeClr w14:val="tx1"/>
            </w14:solidFill>
          </w14:textFill>
        </w:rPr>
        <w:t>分散采购</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lang w:eastAsia="zh-CN"/>
          <w14:textFill>
            <w14:solidFill>
              <w14:schemeClr w14:val="tx1"/>
            </w14:solidFill>
          </w14:textFill>
        </w:rPr>
      </w:pPr>
      <w:r>
        <w:rPr>
          <w:rFonts w:hint="eastAsia" w:ascii="宋体" w:hAnsi="宋体" w:eastAsia="宋体" w:cs="宋体"/>
          <w:iCs w:val="0"/>
          <w:color w:val="000000" w:themeColor="text1"/>
          <w:sz w:val="21"/>
          <w:szCs w:val="21"/>
          <w:lang w:val="en-US" w:eastAsia="zh-CN"/>
          <w14:textFill>
            <w14:solidFill>
              <w14:schemeClr w14:val="tx1"/>
            </w14:solidFill>
          </w14:textFill>
        </w:rPr>
        <w:t>（5）政府采购方式：</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公开招标</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邀请招标</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竞争性谈判</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竞争性磋商</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单一来源</w:t>
      </w:r>
      <w:r>
        <w:rPr>
          <w:rFonts w:hint="eastAsia" w:ascii="宋体" w:hAnsi="宋体" w:eastAsia="宋体" w:cs="宋体"/>
          <w:i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pPr>
        <w:pStyle w:val="2"/>
        <w:numPr>
          <w:ilvl w:val="-1"/>
          <w:numId w:val="0"/>
        </w:numPr>
        <w:adjustRightInd w:val="0"/>
        <w:snapToGrid w:val="0"/>
        <w:spacing w:before="0" w:beforeLines="0" w:line="400" w:lineRule="exact"/>
        <w:ind w:firstLine="420" w:firstLineChars="200"/>
        <w:rPr>
          <w:rFonts w:hint="eastAsia" w:ascii="宋体" w:hAnsi="宋体" w:eastAsia="宋体" w:cs="宋体"/>
          <w:i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w w:val="100"/>
          <w:sz w:val="21"/>
          <w:szCs w:val="21"/>
          <w:lang w:val="en-US" w:eastAsia="zh-CN"/>
          <w14:textFill>
            <w14:solidFill>
              <w14:schemeClr w14:val="tx1"/>
            </w14:solidFill>
          </w14:textFill>
        </w:rPr>
        <w:t>本合同</w:t>
      </w:r>
      <w:r>
        <w:rPr>
          <w:rFonts w:hint="eastAsia" w:ascii="宋体" w:hAnsi="宋体" w:eastAsia="宋体" w:cs="宋体"/>
          <w:color w:val="000000" w:themeColor="text1"/>
          <w:w w:val="100"/>
          <w:sz w:val="21"/>
          <w:szCs w:val="21"/>
          <w14:textFill>
            <w14:solidFill>
              <w14:schemeClr w14:val="tx1"/>
            </w14:solidFill>
          </w14:textFill>
        </w:rPr>
        <w:t>是否</w:t>
      </w:r>
      <w:r>
        <w:rPr>
          <w:rFonts w:hint="eastAsia" w:ascii="宋体" w:hAnsi="宋体" w:eastAsia="宋体" w:cs="宋体"/>
          <w:color w:val="000000" w:themeColor="text1"/>
          <w:w w:val="100"/>
          <w:sz w:val="21"/>
          <w:szCs w:val="21"/>
          <w:lang w:eastAsia="zh-CN"/>
          <w14:textFill>
            <w14:solidFill>
              <w14:schemeClr w14:val="tx1"/>
            </w14:solidFill>
          </w14:textFill>
        </w:rPr>
        <w:t>为专门面向</w:t>
      </w:r>
      <w:r>
        <w:rPr>
          <w:rFonts w:hint="eastAsia" w:ascii="宋体" w:hAnsi="宋体" w:eastAsia="宋体" w:cs="宋体"/>
          <w:color w:val="000000" w:themeColor="text1"/>
          <w:w w:val="100"/>
          <w:sz w:val="21"/>
          <w:szCs w:val="21"/>
          <w14:textFill>
            <w14:solidFill>
              <w14:schemeClr w14:val="tx1"/>
            </w14:solidFill>
          </w14:textFill>
        </w:rPr>
        <w:t>中小企业</w:t>
      </w:r>
      <w:r>
        <w:rPr>
          <w:rFonts w:hint="eastAsia" w:ascii="宋体" w:hAnsi="宋体" w:eastAsia="宋体" w:cs="宋体"/>
          <w:color w:val="000000" w:themeColor="text1"/>
          <w:w w:val="100"/>
          <w:sz w:val="21"/>
          <w:szCs w:val="21"/>
          <w:lang w:eastAsia="zh-CN"/>
          <w14:textFill>
            <w14:solidFill>
              <w14:schemeClr w14:val="tx1"/>
            </w14:solidFill>
          </w14:textFill>
        </w:rPr>
        <w:t>的采</w:t>
      </w:r>
      <w:r>
        <w:rPr>
          <w:rFonts w:hint="eastAsia" w:ascii="宋体" w:hAnsi="宋体" w:eastAsia="宋体" w:cs="宋体"/>
          <w:color w:val="000000" w:themeColor="text1"/>
          <w:w w:val="100"/>
          <w:sz w:val="21"/>
          <w:szCs w:val="21"/>
          <w:shd w:val="clear"/>
          <w:lang w:eastAsia="zh-CN"/>
          <w14:textFill>
            <w14:solidFill>
              <w14:schemeClr w14:val="tx1"/>
            </w14:solidFill>
          </w14:textFill>
        </w:rPr>
        <w:t>购</w:t>
      </w:r>
      <w:r>
        <w:rPr>
          <w:rFonts w:hint="eastAsia" w:ascii="宋体" w:hAnsi="宋体" w:eastAsia="宋体" w:cs="宋体"/>
          <w:color w:val="000000" w:themeColor="text1"/>
          <w:w w:val="100"/>
          <w:sz w:val="21"/>
          <w:szCs w:val="21"/>
          <w:shd w:val="clear"/>
          <w14:textFill>
            <w14:solidFill>
              <w14:schemeClr w14:val="tx1"/>
            </w14:solidFill>
          </w14:textFill>
        </w:rPr>
        <w:t>合同</w:t>
      </w:r>
      <w:r>
        <w:rPr>
          <w:rFonts w:hint="eastAsia" w:ascii="宋体" w:hAnsi="宋体" w:eastAsia="宋体" w:cs="宋体"/>
          <w:color w:val="000000" w:themeColor="text1"/>
          <w:w w:val="100"/>
          <w:sz w:val="21"/>
          <w:szCs w:val="21"/>
          <w:shd w:val="clear"/>
          <w:lang w:eastAsia="zh-CN"/>
          <w14:textFill>
            <w14:solidFill>
              <w14:schemeClr w14:val="tx1"/>
            </w14:solidFill>
          </w14:textFill>
        </w:rPr>
        <w:t>（中小企业预留合同）</w:t>
      </w:r>
      <w:r>
        <w:rPr>
          <w:rFonts w:hint="eastAsia" w:ascii="宋体" w:hAnsi="宋体" w:eastAsia="宋体" w:cs="宋体"/>
          <w:color w:val="000000" w:themeColor="text1"/>
          <w:sz w:val="21"/>
          <w:szCs w:val="21"/>
          <w:shd w:val="clear"/>
          <w14:textFill>
            <w14:solidFill>
              <w14:schemeClr w14:val="tx1"/>
            </w14:solidFill>
          </w14:textFill>
        </w:rPr>
        <w:t>：</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是 </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否</w:t>
      </w:r>
    </w:p>
    <w:p>
      <w:pPr>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若本项目不专门面向中小企业采购，是否给予小微企业评审优惠：</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是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否</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before="0" w:beforeLines="0" w:line="400" w:lineRule="exact"/>
        <w:ind w:left="0"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kern w:val="2"/>
          <w:sz w:val="21"/>
          <w:szCs w:val="21"/>
          <w:lang w:eastAsia="zh-CN"/>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类型：</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大型企业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中型企业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小微型企业</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val="0"/>
          <w:color w:val="000000" w:themeColor="text1"/>
          <w:sz w:val="21"/>
          <w:szCs w:val="21"/>
          <w14:textFill>
            <w14:solidFill>
              <w14:schemeClr w14:val="tx1"/>
            </w14:solidFill>
          </w14:textFill>
        </w:rPr>
        <w:sym w:font="Wingdings" w:char="00A8"/>
      </w:r>
      <w:r>
        <w:rPr>
          <w:rFonts w:hint="eastAsia" w:ascii="宋体" w:hAnsi="宋体" w:eastAsia="宋体" w:cs="宋体"/>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pPr>
        <w:numPr>
          <w:ilvl w:val="-1"/>
          <w:numId w:val="0"/>
        </w:numPr>
        <w:adjustRightInd w:val="0"/>
        <w:snapToGrid w:val="0"/>
        <w:spacing w:before="0" w:beforeLines="0" w:line="40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default" w:ascii="宋体" w:hAnsi="宋体" w:eastAsia="宋体" w:cs="宋体"/>
          <w:color w:val="000000" w:themeColor="text1"/>
          <w:sz w:val="21"/>
          <w:szCs w:val="21"/>
          <w:lang w:val="en" w:eastAsia="zh-CN"/>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是否为残疾人福利性单位：</w:t>
      </w:r>
      <w:r>
        <w:rPr>
          <w:rFonts w:hint="eastAsia" w:ascii="宋体" w:hAnsi="宋体" w:eastAsia="宋体" w:cs="宋体"/>
          <w:color w:val="000000" w:themeColor="text1"/>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lang w:val="en-US" w:eastAsia="zh-CN"/>
          <w14:textFill>
            <w14:solidFill>
              <w14:schemeClr w14:val="tx1"/>
            </w14:solidFill>
          </w14:textFill>
        </w:rPr>
        <w:t xml:space="preserve">是    </w:t>
      </w:r>
      <w:r>
        <w:rPr>
          <w:rFonts w:hint="eastAsia" w:ascii="宋体" w:hAnsi="宋体" w:eastAsia="宋体" w:cs="宋体"/>
          <w:color w:val="000000" w:themeColor="text1"/>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lang w:val="en-US" w:eastAsia="zh-CN"/>
          <w14:textFill>
            <w14:solidFill>
              <w14:schemeClr w14:val="tx1"/>
            </w14:solidFill>
          </w14:textFill>
        </w:rPr>
        <w:t>否</w:t>
      </w:r>
    </w:p>
    <w:p>
      <w:pPr>
        <w:pStyle w:val="2"/>
        <w:spacing w:beforeLine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）合同是否分包：</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是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分包主要内容：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840" w:firstLineChars="4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分包供应商名称：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adjustRightInd w:val="0"/>
        <w:snapToGrid w:val="0"/>
        <w:spacing w:before="0" w:beforeLines="0" w:line="400" w:lineRule="exact"/>
        <w:ind w:firstLine="840" w:firstLineChars="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分包供应商</w:t>
      </w:r>
      <w:r>
        <w:rPr>
          <w:rFonts w:hint="eastAsia" w:ascii="宋体" w:hAnsi="宋体" w:eastAsia="宋体" w:cs="宋体"/>
          <w:color w:val="000000" w:themeColor="text1"/>
          <w:sz w:val="21"/>
          <w:szCs w:val="21"/>
          <w14:textFill>
            <w14:solidFill>
              <w14:schemeClr w14:val="tx1"/>
            </w14:solidFill>
          </w14:textFill>
        </w:rPr>
        <w:t>类型：</w:t>
      </w:r>
    </w:p>
    <w:p>
      <w:pPr>
        <w:adjustRightInd w:val="0"/>
        <w:snapToGrid w:val="0"/>
        <w:spacing w:beforeLines="0" w:line="400" w:lineRule="exact"/>
        <w:ind w:firstLine="840" w:firstLineChars="400"/>
        <w:rPr>
          <w:rFonts w:hint="eastAsia" w:ascii="宋体" w:hAnsi="宋体" w:eastAsia="宋体" w:cs="宋体"/>
          <w:iCs/>
          <w:color w:val="000000" w:themeColor="text1"/>
          <w:sz w:val="21"/>
          <w:szCs w:val="21"/>
          <w:lang w:val="en-US"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大型企业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 xml:space="preserve">中型企业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小微型企业</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p>
    <w:p>
      <w:pPr>
        <w:adjustRightInd w:val="0"/>
        <w:snapToGrid w:val="0"/>
        <w:spacing w:beforeLines="0" w:line="400" w:lineRule="exact"/>
        <w:ind w:firstLine="840" w:firstLineChars="400"/>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lang w:eastAsia="zh-CN"/>
          <w14:textFill>
            <w14:solidFill>
              <w14:schemeClr w14:val="tx1"/>
            </w14:solidFill>
          </w14:textFill>
        </w:rPr>
        <w:t>残疾人福利性单位</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lang w:eastAsia="zh-CN"/>
          <w14:textFill>
            <w14:solidFill>
              <w14:schemeClr w14:val="tx1"/>
            </w14:solidFill>
          </w14:textFill>
        </w:rPr>
        <w:t>其他：</w:t>
      </w:r>
      <w:r>
        <w:rPr>
          <w:rFonts w:hint="eastAsia" w:ascii="宋体" w:hAnsi="宋体" w:eastAsia="宋体" w:cs="宋体"/>
          <w:iCs/>
          <w:color w:val="000000" w:themeColor="text1"/>
          <w:sz w:val="21"/>
          <w:szCs w:val="21"/>
          <w:u w:val="single"/>
          <w:lang w:val="en-US" w:eastAsia="zh-CN"/>
          <w14:textFill>
            <w14:solidFill>
              <w14:schemeClr w14:val="tx1"/>
            </w14:solidFill>
          </w14:textFill>
        </w:rPr>
        <w:t xml:space="preserve">          </w:t>
      </w:r>
    </w:p>
    <w:p>
      <w:pPr>
        <w:pStyle w:val="2"/>
        <w:numPr>
          <w:ilvl w:val="-1"/>
          <w:numId w:val="0"/>
        </w:numPr>
        <w:adjustRightInd w:val="0"/>
        <w:snapToGrid w:val="0"/>
        <w:spacing w:before="0" w:beforeLines="0" w:line="400" w:lineRule="exact"/>
        <w:ind w:firstLine="420" w:firstLineChars="200"/>
        <w:rPr>
          <w:rFonts w:hint="eastAsia" w:ascii="宋体" w:hAnsi="宋体" w:eastAsia="宋体" w:cs="宋体"/>
          <w:color w:val="000000" w:themeColor="text1"/>
          <w:w w:val="100"/>
          <w:sz w:val="21"/>
          <w:szCs w:val="21"/>
          <w:lang w:val="en-US" w:eastAsia="zh-CN"/>
          <w14:textFill>
            <w14:solidFill>
              <w14:schemeClr w14:val="tx1"/>
            </w14:solidFill>
          </w14:textFill>
        </w:rPr>
      </w:pPr>
      <w:r>
        <w:rPr>
          <w:rFonts w:hint="eastAsia" w:ascii="宋体" w:hAnsi="宋体" w:eastAsia="宋体" w:cs="宋体"/>
          <w:color w:val="000000" w:themeColor="text1"/>
          <w:w w:val="100"/>
          <w:sz w:val="21"/>
          <w:szCs w:val="21"/>
          <w:lang w:val="en-US" w:eastAsia="zh-CN"/>
          <w14:textFill>
            <w14:solidFill>
              <w14:schemeClr w14:val="tx1"/>
            </w14:solidFill>
          </w14:textFill>
        </w:rPr>
        <w:t>（8）</w:t>
      </w:r>
      <w:r>
        <w:rPr>
          <w:rFonts w:hint="default" w:ascii="宋体" w:hAnsi="宋体" w:eastAsia="宋体" w:cs="宋体"/>
          <w:color w:val="000000" w:themeColor="text1"/>
          <w:w w:val="100"/>
          <w:sz w:val="21"/>
          <w:szCs w:val="21"/>
          <w:lang w:val="en" w:eastAsia="zh-CN"/>
          <w14:textFill>
            <w14:solidFill>
              <w14:schemeClr w14:val="tx1"/>
            </w14:solidFill>
          </w14:textFill>
        </w:rPr>
        <w:t>乙方</w:t>
      </w:r>
      <w:r>
        <w:rPr>
          <w:rFonts w:hint="eastAsia" w:ascii="宋体" w:hAnsi="宋体" w:eastAsia="宋体" w:cs="宋体"/>
          <w:color w:val="000000" w:themeColor="text1"/>
          <w:w w:val="100"/>
          <w:sz w:val="21"/>
          <w:szCs w:val="21"/>
          <w:lang w:val="en-US" w:eastAsia="zh-CN"/>
          <w14:textFill>
            <w14:solidFill>
              <w14:schemeClr w14:val="tx1"/>
            </w14:solidFill>
          </w14:textFill>
        </w:rPr>
        <w:t>是否为外商投资企业：</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 xml:space="preserve">是       </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否</w:t>
      </w:r>
    </w:p>
    <w:p>
      <w:pPr>
        <w:pStyle w:val="2"/>
        <w:numPr>
          <w:ilvl w:val="-1"/>
          <w:numId w:val="0"/>
        </w:numPr>
        <w:adjustRightInd w:val="0"/>
        <w:snapToGrid w:val="0"/>
        <w:spacing w:before="0" w:beforeLines="0" w:line="400" w:lineRule="exact"/>
        <w:ind w:firstLine="420" w:firstLineChars="200"/>
        <w:rPr>
          <w:rFonts w:hint="eastAsia" w:ascii="宋体" w:hAnsi="宋体" w:eastAsia="宋体" w:cs="宋体"/>
          <w:color w:val="000000" w:themeColor="text1"/>
          <w:w w:val="100"/>
          <w:sz w:val="21"/>
          <w:szCs w:val="21"/>
          <w:lang w:val="en-US" w:eastAsia="zh-CN"/>
          <w14:textFill>
            <w14:solidFill>
              <w14:schemeClr w14:val="tx1"/>
            </w14:solidFill>
          </w14:textFill>
        </w:rPr>
      </w:pPr>
      <w:r>
        <w:rPr>
          <w:rFonts w:hint="eastAsia" w:ascii="宋体" w:hAnsi="宋体" w:eastAsia="宋体" w:cs="宋体"/>
          <w:color w:val="000000" w:themeColor="text1"/>
          <w:w w:val="100"/>
          <w:sz w:val="21"/>
          <w:szCs w:val="21"/>
          <w:lang w:val="en-US" w:eastAsia="zh-CN"/>
          <w14:textFill>
            <w14:solidFill>
              <w14:schemeClr w14:val="tx1"/>
            </w14:solidFill>
          </w14:textFill>
        </w:rPr>
        <w:t xml:space="preserve">     外商投资企业类型：</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 xml:space="preserve">全部由外国投资者投资  </w:t>
      </w:r>
      <w:r>
        <w:rPr>
          <w:rFonts w:hint="eastAsia" w:ascii="宋体" w:hAnsi="宋体" w:eastAsia="宋体" w:cs="宋体"/>
          <w:color w:val="000000" w:themeColor="text1"/>
          <w:w w:val="100"/>
          <w:sz w:val="21"/>
          <w:szCs w:val="21"/>
          <w:lang w:val="en-US" w:eastAsia="zh-CN"/>
          <w14:textFill>
            <w14:solidFill>
              <w14:schemeClr w14:val="tx1"/>
            </w14:solidFill>
          </w14:textFill>
        </w:rPr>
        <w:sym w:font="Wingdings" w:char="00A8"/>
      </w:r>
      <w:r>
        <w:rPr>
          <w:rFonts w:hint="eastAsia" w:ascii="宋体" w:hAnsi="宋体" w:eastAsia="宋体" w:cs="宋体"/>
          <w:color w:val="000000" w:themeColor="text1"/>
          <w:w w:val="100"/>
          <w:sz w:val="21"/>
          <w:szCs w:val="21"/>
          <w:lang w:val="en-US" w:eastAsia="zh-CN"/>
          <w14:textFill>
            <w14:solidFill>
              <w14:schemeClr w14:val="tx1"/>
            </w14:solidFill>
          </w14:textFill>
        </w:rPr>
        <w:t>部分由外国投资者投资</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default"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合同金额</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（1）合同金额</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小写：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left="0" w:firstLine="0" w:firstLineChars="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分包金额</w:t>
      </w:r>
      <w:r>
        <w:rPr>
          <w:rFonts w:hint="eastAsia" w:ascii="宋体" w:hAnsi="宋体" w:eastAsia="宋体" w:cs="宋体"/>
          <w:color w:val="000000" w:themeColor="text1"/>
          <w:sz w:val="21"/>
          <w:szCs w:val="21"/>
          <w:lang w:eastAsia="zh-CN"/>
          <w14:textFill>
            <w14:solidFill>
              <w14:schemeClr w14:val="tx1"/>
            </w14:solidFill>
          </w14:textFill>
        </w:rPr>
        <w:t>（如有）</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小写：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人民币</w:t>
      </w:r>
      <w:r>
        <w:rPr>
          <w:rFonts w:hint="eastAsia" w:ascii="宋体" w:hAnsi="宋体" w:eastAsia="宋体" w:cs="宋体"/>
          <w:color w:val="000000" w:themeColor="text1"/>
          <w:sz w:val="21"/>
          <w:szCs w:val="21"/>
          <w14:textFill>
            <w14:solidFill>
              <w14:schemeClr w14:val="tx1"/>
            </w14:solidFill>
          </w14:textFill>
        </w:rPr>
        <w:t>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合同定价方式</w:t>
      </w:r>
      <w:r>
        <w:rPr>
          <w:rFonts w:hint="eastAsia" w:ascii="宋体" w:hAnsi="宋体" w:eastAsia="宋体" w:cs="宋体"/>
          <w:color w:val="000000" w:themeColor="text1"/>
          <w:sz w:val="21"/>
          <w:szCs w:val="21"/>
          <w:lang w:eastAsia="zh-CN"/>
          <w14:textFill>
            <w14:solidFill>
              <w14:schemeClr w14:val="tx1"/>
            </w14:solidFill>
          </w14:textFill>
        </w:rPr>
        <w:t>（采用组合定价方式的，可以勾选多项）</w:t>
      </w:r>
      <w:r>
        <w:rPr>
          <w:rFonts w:hint="eastAsia" w:ascii="宋体" w:hAnsi="宋体" w:eastAsia="宋体" w:cs="宋体"/>
          <w:color w:val="000000" w:themeColor="text1"/>
          <w:sz w:val="21"/>
          <w:szCs w:val="21"/>
          <w14:textFill>
            <w14:solidFill>
              <w14:schemeClr w14:val="tx1"/>
            </w14:solidFill>
          </w14:textFill>
        </w:rPr>
        <w:t>：</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14:textFill>
            <w14:solidFill>
              <w14:schemeClr w14:val="tx1"/>
            </w14:solidFill>
          </w14:textFill>
        </w:rPr>
        <w:t>固定总价</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FE"/>
      </w:r>
      <w:r>
        <w:rPr>
          <w:rFonts w:hint="eastAsia" w:ascii="宋体" w:hAnsi="宋体" w:eastAsia="宋体" w:cs="宋体"/>
          <w:iCs/>
          <w:color w:val="000000" w:themeColor="text1"/>
          <w:sz w:val="21"/>
          <w:szCs w:val="21"/>
          <w14:textFill>
            <w14:solidFill>
              <w14:schemeClr w14:val="tx1"/>
            </w14:solidFill>
          </w14:textFill>
        </w:rPr>
        <w:t>固定单价</w:t>
      </w:r>
      <w:r>
        <w:rPr>
          <w:rFonts w:hint="eastAsia" w:ascii="宋体" w:hAnsi="宋体" w:eastAsia="宋体" w:cs="宋体"/>
          <w:iCs/>
          <w:color w:val="000000" w:themeColor="text1"/>
          <w:sz w:val="21"/>
          <w:szCs w:val="21"/>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14:textFill>
            <w14:solidFill>
              <w14:schemeClr w14:val="tx1"/>
            </w14:solidFill>
          </w14:textFill>
        </w:rPr>
        <w:sym w:font="Wingdings" w:char="00A8"/>
      </w:r>
      <w:r>
        <w:rPr>
          <w:rFonts w:hint="eastAsia" w:ascii="宋体" w:hAnsi="宋体" w:eastAsia="宋体" w:cs="宋体"/>
          <w:iCs/>
          <w:color w:val="000000" w:themeColor="text1"/>
          <w:sz w:val="21"/>
          <w:szCs w:val="21"/>
          <w:lang w:val="en-US" w:eastAsia="zh-CN"/>
          <w14:textFill>
            <w14:solidFill>
              <w14:schemeClr w14:val="tx1"/>
            </w14:solidFill>
          </w14:textFill>
        </w:rPr>
        <w:t>其他：</w:t>
      </w:r>
      <w:r>
        <w:rPr>
          <w:rFonts w:hint="eastAsia" w:ascii="宋体" w:hAnsi="宋体" w:eastAsia="宋体" w:cs="宋体"/>
          <w:color w:val="000000" w:themeColor="text1"/>
          <w:sz w:val="21"/>
          <w:szCs w:val="21"/>
          <w:u w:val="single"/>
          <w14:textFill>
            <w14:solidFill>
              <w14:schemeClr w14:val="tx1"/>
            </w14:solidFill>
          </w14:textFill>
        </w:rPr>
        <w:t xml:space="preserve">       </w:t>
      </w:r>
    </w:p>
    <w:p>
      <w:pPr>
        <w:pStyle w:val="16"/>
        <w:spacing w:beforeLines="0"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）付款方式（按项目实际勾选填写）：</w:t>
      </w:r>
    </w:p>
    <w:p>
      <w:pPr>
        <w:adjustRightInd w:val="0"/>
        <w:snapToGrid w:val="0"/>
        <w:spacing w:before="0" w:beforeLines="0" w:line="400" w:lineRule="exact"/>
        <w:ind w:firstLine="630" w:firstLineChars="3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14:textFill>
            <w14:solidFill>
              <w14:schemeClr w14:val="tx1"/>
            </w14:solidFill>
          </w14:textFill>
        </w:rPr>
        <w:t>全额付款：</w:t>
      </w:r>
      <w:r>
        <w:rPr>
          <w:rFonts w:hint="eastAsia" w:ascii="宋体" w:hAnsi="宋体" w:eastAsia="宋体" w:cs="宋体"/>
          <w:color w:val="000000" w:themeColor="text1"/>
          <w:sz w:val="21"/>
          <w:szCs w:val="21"/>
          <w:u w:val="single"/>
          <w14:textFill>
            <w14:solidFill>
              <w14:schemeClr w14:val="tx1"/>
            </w14:solidFill>
          </w14:textFill>
        </w:rPr>
        <w:t xml:space="preserve">     （应</w:t>
      </w:r>
      <w:r>
        <w:rPr>
          <w:rFonts w:hint="eastAsia" w:ascii="宋体" w:hAnsi="宋体" w:eastAsia="宋体" w:cs="宋体"/>
          <w:color w:val="000000" w:themeColor="text1"/>
          <w:sz w:val="21"/>
          <w:szCs w:val="21"/>
          <w:u w:val="single"/>
          <w:lang w:eastAsia="zh-CN"/>
          <w14:textFill>
            <w14:solidFill>
              <w14:schemeClr w14:val="tx1"/>
            </w14:solidFill>
          </w14:textFill>
        </w:rPr>
        <w:t>明确</w:t>
      </w:r>
      <w:r>
        <w:rPr>
          <w:rFonts w:hint="eastAsia" w:ascii="宋体" w:hAnsi="宋体" w:eastAsia="宋体" w:cs="宋体"/>
          <w:color w:val="000000" w:themeColor="text1"/>
          <w:sz w:val="21"/>
          <w:szCs w:val="21"/>
          <w:u w:val="single"/>
          <w14:textFill>
            <w14:solidFill>
              <w14:schemeClr w14:val="tx1"/>
            </w14:solidFill>
          </w14:textFill>
        </w:rPr>
        <w:t>一次性支付合同款项</w:t>
      </w:r>
      <w:r>
        <w:rPr>
          <w:rFonts w:hint="eastAsia" w:ascii="宋体" w:hAnsi="宋体" w:eastAsia="宋体" w:cs="宋体"/>
          <w:color w:val="000000" w:themeColor="text1"/>
          <w:sz w:val="21"/>
          <w:szCs w:val="21"/>
          <w:u w:val="single"/>
          <w:lang w:eastAsia="zh-CN"/>
          <w14:textFill>
            <w14:solidFill>
              <w14:schemeClr w14:val="tx1"/>
            </w14:solidFill>
          </w14:textFill>
        </w:rPr>
        <w:t>的条件</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snapToGrid w:val="0"/>
        <w:spacing w:beforeLines="0" w:line="400" w:lineRule="exact"/>
        <w:ind w:firstLine="630" w:firstLineChars="3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14:textFill>
            <w14:solidFill>
              <w14:schemeClr w14:val="tx1"/>
            </w14:solidFill>
          </w14:textFill>
        </w:rPr>
        <w:t>分期付款：</w:t>
      </w:r>
      <w:r>
        <w:rPr>
          <w:rFonts w:hint="eastAsia" w:ascii="宋体" w:hAnsi="宋体" w:eastAsia="宋体" w:cs="宋体"/>
          <w:color w:val="000000" w:themeColor="text1"/>
          <w:sz w:val="21"/>
          <w:szCs w:val="21"/>
          <w:u w:val="single"/>
          <w14:textFill>
            <w14:solidFill>
              <w14:schemeClr w14:val="tx1"/>
            </w14:solidFill>
          </w14:textFill>
        </w:rPr>
        <w:t xml:space="preserve">  （应明确分期支付合同款项的各期比例和支付条件</w:t>
      </w:r>
      <w:r>
        <w:rPr>
          <w:rFonts w:hint="eastAsia" w:ascii="宋体" w:hAnsi="宋体" w:eastAsia="宋体" w:cs="宋体"/>
          <w:color w:val="000000" w:themeColor="text1"/>
          <w:sz w:val="21"/>
          <w:szCs w:val="21"/>
          <w:u w:val="single"/>
          <w:lang w:eastAsia="zh-CN"/>
          <w14:textFill>
            <w14:solidFill>
              <w14:schemeClr w14:val="tx1"/>
            </w14:solidFill>
          </w14:textFill>
        </w:rPr>
        <w:t>，各期支付条件应与分期履约验收情况挂钩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其中涉及预付款的</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（应明确预付款的支付比例和支付条件）</w:t>
      </w:r>
    </w:p>
    <w:p>
      <w:pPr>
        <w:pStyle w:val="16"/>
        <w:numPr>
          <w:ilvl w:val="0"/>
          <w:numId w:val="0"/>
        </w:numPr>
        <w:spacing w:beforeLines="0" w:line="400" w:lineRule="exact"/>
        <w:ind w:left="0" w:leftChars="0" w:right="0" w:rightChars="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en-US"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en-US" w:bidi="ar-SA"/>
          <w14:textFill>
            <w14:solidFill>
              <w14:schemeClr w14:val="tx1"/>
            </w14:solidFill>
          </w14:textFill>
        </w:rPr>
        <w:t>）</w:t>
      </w:r>
      <w:r>
        <w:rPr>
          <w:rFonts w:hint="default" w:ascii="宋体" w:hAnsi="宋体" w:eastAsia="宋体" w:cs="宋体"/>
          <w:color w:val="000000" w:themeColor="text1"/>
          <w:sz w:val="21"/>
          <w:szCs w:val="21"/>
          <w:lang w:val="en" w:eastAsia="zh-C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 xml:space="preserve">是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否）</w:t>
      </w:r>
      <w:r>
        <w:rPr>
          <w:rFonts w:hint="eastAsia" w:ascii="宋体" w:hAnsi="宋体" w:eastAsia="宋体" w:cs="宋体"/>
          <w:color w:val="000000" w:themeColor="text1"/>
          <w:sz w:val="21"/>
          <w:szCs w:val="21"/>
          <w:lang w:val="en-US" w:eastAsia="zh-CN"/>
          <w14:textFill>
            <w14:solidFill>
              <w14:schemeClr w14:val="tx1"/>
            </w14:solidFill>
          </w14:textFill>
        </w:rPr>
        <w:t>向</w:t>
      </w:r>
      <w:r>
        <w:rPr>
          <w:rFonts w:hint="default" w:ascii="宋体" w:hAnsi="宋体" w:eastAsia="宋体" w:cs="宋体"/>
          <w:color w:val="000000" w:themeColor="text1"/>
          <w:sz w:val="21"/>
          <w:szCs w:val="21"/>
          <w:lang w:val="en" w:eastAsia="zh-CN"/>
          <w14:textFill>
            <w14:solidFill>
              <w14:schemeClr w14:val="tx1"/>
            </w14:solidFill>
          </w14:textFill>
        </w:rPr>
        <w:t>甲方</w:t>
      </w:r>
      <w:r>
        <w:rPr>
          <w:rFonts w:hint="eastAsia" w:ascii="宋体" w:hAnsi="宋体" w:eastAsia="宋体" w:cs="宋体"/>
          <w:color w:val="000000" w:themeColor="text1"/>
          <w:sz w:val="21"/>
          <w:szCs w:val="21"/>
          <w:lang w:val="en-US" w:eastAsia="zh-CN"/>
          <w14:textFill>
            <w14:solidFill>
              <w14:schemeClr w14:val="tx1"/>
            </w14:solidFill>
          </w14:textFill>
        </w:rPr>
        <w:t>收取房屋租赁</w:t>
      </w:r>
      <w:r>
        <w:rPr>
          <w:rFonts w:hint="eastAsia" w:ascii="宋体" w:hAnsi="宋体" w:eastAsia="宋体" w:cs="宋体"/>
          <w:color w:val="000000" w:themeColor="text1"/>
          <w:sz w:val="21"/>
          <w:szCs w:val="21"/>
          <w14:textFill>
            <w14:solidFill>
              <w14:schemeClr w14:val="tx1"/>
            </w14:solidFill>
          </w14:textFill>
        </w:rPr>
        <w:t>押金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金额为</w:t>
      </w:r>
      <w:r>
        <w:rPr>
          <w:rFonts w:hint="eastAsia" w:ascii="宋体" w:hAnsi="宋体" w:eastAsia="宋体" w:cs="宋体"/>
          <w:color w:val="000000" w:themeColor="text1"/>
          <w:sz w:val="21"/>
          <w:szCs w:val="21"/>
          <w14:textFill>
            <w14:solidFill>
              <w14:schemeClr w14:val="tx1"/>
            </w14:solidFill>
          </w14:textFill>
        </w:rPr>
        <w:t>：</w:t>
      </w:r>
    </w:p>
    <w:p>
      <w:pPr>
        <w:adjustRightInd w:val="0"/>
        <w:snapToGrid w:val="0"/>
        <w:spacing w:before="0" w:beforeLines="0" w:line="400" w:lineRule="exact"/>
        <w:ind w:left="0" w:leftChars="0" w:firstLine="0" w:firstLineChars="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人民币</w:t>
      </w:r>
      <w:r>
        <w:rPr>
          <w:rFonts w:hint="eastAsia" w:ascii="宋体" w:hAnsi="宋体" w:eastAsia="宋体" w:cs="宋体"/>
          <w:color w:val="000000" w:themeColor="text1"/>
          <w:sz w:val="21"/>
          <w:szCs w:val="21"/>
          <w14:textFill>
            <w14:solidFill>
              <w14:schemeClr w14:val="tx1"/>
            </w14:solidFill>
          </w14:textFill>
        </w:rPr>
        <w:t>小写：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人民币</w:t>
      </w:r>
      <w:r>
        <w:rPr>
          <w:rFonts w:hint="eastAsia" w:ascii="宋体" w:hAnsi="宋体" w:eastAsia="宋体" w:cs="宋体"/>
          <w:color w:val="000000" w:themeColor="text1"/>
          <w:sz w:val="21"/>
          <w:szCs w:val="21"/>
          <w14:textFill>
            <w14:solidFill>
              <w14:schemeClr w14:val="tx1"/>
            </w14:solidFill>
          </w14:textFill>
        </w:rPr>
        <w:t>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合同履行</w:t>
      </w:r>
    </w:p>
    <w:p>
      <w:pPr>
        <w:pStyle w:val="5"/>
        <w:keepNext w:val="0"/>
        <w:keepLines w:val="0"/>
        <w:pageBreakBefore w:val="0"/>
        <w:widowControl w:val="0"/>
        <w:tabs>
          <w:tab w:val="left" w:pos="1437"/>
          <w:tab w:val="left" w:pos="3417"/>
          <w:tab w:val="left" w:pos="4077"/>
          <w:tab w:val="left" w:pos="4737"/>
          <w:tab w:val="left" w:pos="6111"/>
          <w:tab w:val="left" w:pos="6825"/>
          <w:tab w:val="left" w:pos="7539"/>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租赁期限从</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年</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月</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日至</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年</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月</w:t>
      </w: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日。</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履约</w:t>
      </w: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（3）履约担保：</w:t>
      </w:r>
      <w:r>
        <w:rPr>
          <w:rFonts w:hint="eastAsia" w:ascii="宋体" w:hAnsi="宋体" w:eastAsia="宋体" w:cs="宋体"/>
          <w:color w:val="000000" w:themeColor="text1"/>
          <w:sz w:val="21"/>
          <w:szCs w:val="21"/>
          <w:lang w:val="en-US" w:eastAsia="zh-CN"/>
          <w14:textFill>
            <w14:solidFill>
              <w14:schemeClr w14:val="tx1"/>
            </w14:solidFill>
          </w14:textFill>
        </w:rPr>
        <w:t>是否收取履约保证金：</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是</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否</w:t>
      </w:r>
    </w:p>
    <w:p>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bCs/>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snapToGrid w:val="0"/>
        <w:spacing w:beforeLines="0"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u w:val="none"/>
          <w:lang w:val="en-US" w:eastAsia="zh-CN"/>
          <w14:textFill>
            <w14:solidFill>
              <w14:schemeClr w14:val="tx1"/>
            </w14:solidFill>
          </w14:textFill>
        </w:rPr>
        <w:t xml:space="preserve">     履约担保期限</w:t>
      </w: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pacing w:val="0"/>
          <w:sz w:val="21"/>
          <w:szCs w:val="21"/>
          <w:u w:val="single" w:color="auto"/>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4</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租赁房屋的用途</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auto"/>
          <w:lang w:val="en-US" w:eastAsia="zh-CN"/>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default" w:ascii="宋体" w:hAnsi="宋体" w:eastAsia="宋体" w:cs="宋体"/>
          <w:color w:val="000000" w:themeColor="text1"/>
          <w:spacing w:val="0"/>
          <w:sz w:val="21"/>
          <w:szCs w:val="21"/>
          <w:u w:val="single" w:color="auto"/>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pacing w:val="0"/>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维修的范围、时间及费用负担</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auto"/>
          <w:lang w:val="en-US" w:eastAsia="zh-CN"/>
          <w14:textFill>
            <w14:solidFill>
              <w14:schemeClr w14:val="tx1"/>
            </w14:solidFill>
          </w14:textFill>
        </w:rPr>
        <w:t xml:space="preserve">                                    </w:t>
      </w:r>
    </w:p>
    <w:p>
      <w:pPr>
        <w:pStyle w:val="5"/>
        <w:keepNext w:val="0"/>
        <w:keepLines w:val="0"/>
        <w:pageBreakBefore w:val="0"/>
        <w:widowControl w:val="0"/>
        <w:tabs>
          <w:tab w:val="left" w:pos="1437"/>
        </w:tabs>
        <w:kinsoku/>
        <w:wordWrap/>
        <w:overflowPunct/>
        <w:topLinePunct w:val="0"/>
        <w:autoSpaceDE w:val="0"/>
        <w:autoSpaceDN w:val="0"/>
        <w:bidi w:val="0"/>
        <w:adjustRightInd/>
        <w:snapToGrid/>
        <w:spacing w:before="0" w:beforeLines="0" w:line="400" w:lineRule="exact"/>
        <w:ind w:left="0" w:right="0" w:firstLine="421" w:firstLineChars="200"/>
        <w:jc w:val="left"/>
        <w:textAlignment w:val="auto"/>
        <w:rPr>
          <w:rFonts w:hint="eastAsia" w:ascii="宋体" w:hAnsi="宋体" w:eastAsia="宋体" w:cs="宋体"/>
          <w:b/>
          <w:bCs/>
          <w:color w:val="000000" w:themeColor="text1"/>
          <w:spacing w:val="0"/>
          <w:sz w:val="21"/>
          <w:szCs w:val="21"/>
          <w:highlight w:val="yellow"/>
          <w:lang w:eastAsia="zh-CN"/>
          <w14:textFill>
            <w14:solidFill>
              <w14:schemeClr w14:val="tx1"/>
            </w14:solidFill>
          </w14:textFill>
        </w:rPr>
      </w:pP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default" w:ascii="宋体" w:hAnsi="宋体" w:eastAsia="宋体" w:cs="宋体"/>
          <w:color w:val="000000" w:themeColor="text1"/>
          <w:spacing w:val="0"/>
          <w:sz w:val="21"/>
          <w:szCs w:val="21"/>
          <w:u w:val="single" w:color="auto"/>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6</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甲方</w:t>
      </w:r>
      <w:r>
        <w:rPr>
          <w:rFonts w:hint="eastAsia" w:ascii="宋体" w:hAnsi="宋体" w:eastAsia="宋体" w:cs="宋体"/>
          <w:color w:val="000000" w:themeColor="text1"/>
          <w:spacing w:val="0"/>
          <w:sz w:val="21"/>
          <w:szCs w:val="21"/>
          <w14:textFill>
            <w14:solidFill>
              <w14:schemeClr w14:val="tx1"/>
            </w14:solidFill>
          </w14:textFill>
        </w:rPr>
        <w:t>维修的范围及费用负担</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1437"/>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b w:val="0"/>
          <w:bCs w:val="0"/>
          <w:color w:val="000000" w:themeColor="text1"/>
          <w:spacing w:val="0"/>
          <w:sz w:val="21"/>
          <w:szCs w:val="21"/>
          <w14:textFill>
            <w14:solidFill>
              <w14:schemeClr w14:val="tx1"/>
            </w14:solidFill>
          </w14:textFill>
        </w:rPr>
      </w:pPr>
      <w:r>
        <w:rPr>
          <w:rFonts w:hint="eastAsia" w:ascii="宋体" w:hAnsi="宋体" w:eastAsia="宋体" w:cs="宋体"/>
          <w:b w:val="0"/>
          <w:bCs w:val="0"/>
          <w:color w:val="000000" w:themeColor="text1"/>
          <w:spacing w:val="0"/>
          <w:sz w:val="21"/>
          <w:szCs w:val="21"/>
          <w:lang w:eastAsia="zh-CN"/>
          <w14:textFill>
            <w14:solidFill>
              <w14:schemeClr w14:val="tx1"/>
            </w14:solidFill>
          </w14:textFill>
        </w:rPr>
        <w:t>（</w:t>
      </w: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7</w:t>
      </w:r>
      <w:r>
        <w:rPr>
          <w:rFonts w:hint="eastAsia" w:ascii="宋体" w:hAnsi="宋体" w:eastAsia="宋体" w:cs="宋体"/>
          <w:b w:val="0"/>
          <w:bCs w:val="0"/>
          <w:color w:val="000000" w:themeColor="text1"/>
          <w:spacing w:val="0"/>
          <w:sz w:val="21"/>
          <w:szCs w:val="21"/>
          <w:lang w:eastAsia="zh-CN"/>
          <w14:textFill>
            <w14:solidFill>
              <w14:schemeClr w14:val="tx1"/>
            </w14:solidFill>
          </w14:textFill>
        </w:rPr>
        <w:t>）</w:t>
      </w:r>
      <w:r>
        <w:rPr>
          <w:rFonts w:hint="default" w:ascii="宋体" w:hAnsi="宋体" w:eastAsia="宋体" w:cs="宋体"/>
          <w:b w:val="0"/>
          <w:bCs w:val="0"/>
          <w:color w:val="000000" w:themeColor="text1"/>
          <w:spacing w:val="0"/>
          <w:sz w:val="21"/>
          <w:szCs w:val="21"/>
          <w:highlight w:val="none"/>
          <w:lang w:val="en"/>
          <w14:textFill>
            <w14:solidFill>
              <w14:schemeClr w14:val="tx1"/>
            </w14:solidFill>
          </w14:textFill>
        </w:rPr>
        <w:t>乙方</w:t>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sym w:font="Wingdings" w:char="00A8"/>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 xml:space="preserve">是 </w:t>
      </w:r>
      <w:r>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sym w:font="Wingdings" w:char="00A8"/>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否）允许</w:t>
      </w:r>
      <w:r>
        <w:rPr>
          <w:rFonts w:hint="default" w:ascii="宋体" w:hAnsi="宋体" w:eastAsia="宋体" w:cs="宋体"/>
          <w:b w:val="0"/>
          <w:bCs w:val="0"/>
          <w:color w:val="000000" w:themeColor="text1"/>
          <w:spacing w:val="0"/>
          <w:sz w:val="21"/>
          <w:szCs w:val="21"/>
          <w:highlight w:val="none"/>
          <w:lang w:val="en"/>
          <w14:textFill>
            <w14:solidFill>
              <w14:schemeClr w14:val="tx1"/>
            </w14:solidFill>
          </w14:textFill>
        </w:rPr>
        <w:t>甲方</w:t>
      </w:r>
      <w:r>
        <w:rPr>
          <w:rFonts w:hint="eastAsia" w:ascii="宋体" w:hAnsi="宋体" w:eastAsia="宋体" w:cs="宋体"/>
          <w:b w:val="0"/>
          <w:bCs w:val="0"/>
          <w:color w:val="000000" w:themeColor="text1"/>
          <w:spacing w:val="0"/>
          <w:sz w:val="21"/>
          <w:szCs w:val="21"/>
          <w:highlight w:val="none"/>
          <w14:textFill>
            <w14:solidFill>
              <w14:schemeClr w14:val="tx1"/>
            </w14:solidFill>
          </w14:textFill>
        </w:rPr>
        <w:t>转租租赁房屋。</w:t>
      </w:r>
    </w:p>
    <w:p>
      <w:pPr>
        <w:pStyle w:val="5"/>
        <w:keepNext w:val="0"/>
        <w:keepLines w:val="0"/>
        <w:pageBreakBefore w:val="0"/>
        <w:widowControl w:val="0"/>
        <w:tabs>
          <w:tab w:val="left" w:pos="1446"/>
          <w:tab w:val="left" w:pos="9188"/>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8</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 xml:space="preserve">是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pacing w:val="0"/>
          <w:sz w:val="21"/>
          <w:szCs w:val="21"/>
          <w14:textFill>
            <w14:solidFill>
              <w14:schemeClr w14:val="tx1"/>
            </w14:solidFill>
          </w14:textFill>
        </w:rPr>
        <w:t>否）允许</w:t>
      </w:r>
      <w:r>
        <w:rPr>
          <w:rFonts w:hint="default" w:ascii="宋体" w:hAnsi="宋体" w:eastAsia="宋体" w:cs="宋体"/>
          <w:color w:val="000000" w:themeColor="text1"/>
          <w:spacing w:val="0"/>
          <w:sz w:val="21"/>
          <w:szCs w:val="21"/>
          <w:lang w:val="en"/>
          <w14:textFill>
            <w14:solidFill>
              <w14:schemeClr w14:val="tx1"/>
            </w14:solidFill>
          </w14:textFill>
        </w:rPr>
        <w:t>甲方</w:t>
      </w:r>
      <w:r>
        <w:rPr>
          <w:rFonts w:hint="eastAsia" w:ascii="宋体" w:hAnsi="宋体" w:eastAsia="宋体" w:cs="宋体"/>
          <w:color w:val="000000" w:themeColor="text1"/>
          <w:spacing w:val="0"/>
          <w:sz w:val="21"/>
          <w:szCs w:val="21"/>
          <w14:textFill>
            <w14:solidFill>
              <w14:schemeClr w14:val="tx1"/>
            </w14:solidFill>
          </w14:textFill>
        </w:rPr>
        <w:t>对租赁房屋进行装修或改善增设他物。装修、改善</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增设他物的范围是</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1441"/>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9</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14:textFill>
            <w14:solidFill>
              <w14:schemeClr w14:val="tx1"/>
            </w14:solidFill>
          </w14:textFill>
        </w:rPr>
        <w:t>甲方</w:t>
      </w:r>
      <w:r>
        <w:rPr>
          <w:rFonts w:hint="eastAsia" w:ascii="宋体" w:hAnsi="宋体" w:eastAsia="宋体" w:cs="宋体"/>
          <w:color w:val="000000" w:themeColor="text1"/>
          <w:spacing w:val="0"/>
          <w:sz w:val="21"/>
          <w:szCs w:val="21"/>
          <w14:textFill>
            <w14:solidFill>
              <w14:schemeClr w14:val="tx1"/>
            </w14:solidFill>
          </w14:textFill>
        </w:rPr>
        <w:t>负责支付</w:t>
      </w:r>
      <w:r>
        <w:rPr>
          <w:rFonts w:hint="eastAsia" w:ascii="宋体" w:hAnsi="宋体" w:eastAsia="宋体" w:cs="宋体"/>
          <w:color w:val="000000" w:themeColor="text1"/>
          <w:spacing w:val="0"/>
          <w:sz w:val="21"/>
          <w:szCs w:val="21"/>
          <w:lang w:val="en-US" w:eastAsia="zh-CN"/>
          <w14:textFill>
            <w14:solidFill>
              <w14:schemeClr w14:val="tx1"/>
            </w14:solidFill>
          </w14:textFill>
        </w:rPr>
        <w:t>的房屋使用相关费用范围及支付方式：</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tabs>
          <w:tab w:val="left" w:pos="1441"/>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pacing w:val="0"/>
          <w:sz w:val="21"/>
          <w:szCs w:val="21"/>
          <w:u w:val="single" w:color="231F20"/>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10</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default" w:ascii="宋体" w:hAnsi="宋体" w:eastAsia="宋体" w:cs="宋体"/>
          <w:color w:val="000000" w:themeColor="text1"/>
          <w:spacing w:val="0"/>
          <w:sz w:val="21"/>
          <w:szCs w:val="21"/>
          <w:lang w:val="en" w:eastAsia="zh-CN"/>
          <w14:textFill>
            <w14:solidFill>
              <w14:schemeClr w14:val="tx1"/>
            </w14:solidFill>
          </w14:textFill>
        </w:rPr>
        <w:t>乙方</w:t>
      </w:r>
      <w:r>
        <w:rPr>
          <w:rFonts w:hint="eastAsia" w:ascii="宋体" w:hAnsi="宋体" w:eastAsia="宋体" w:cs="宋体"/>
          <w:color w:val="000000" w:themeColor="text1"/>
          <w:spacing w:val="0"/>
          <w:sz w:val="21"/>
          <w:szCs w:val="21"/>
          <w14:textFill>
            <w14:solidFill>
              <w14:schemeClr w14:val="tx1"/>
            </w14:solidFill>
          </w14:textFill>
        </w:rPr>
        <w:t>负责支付</w:t>
      </w:r>
      <w:r>
        <w:rPr>
          <w:rFonts w:hint="eastAsia" w:ascii="宋体" w:hAnsi="宋体" w:eastAsia="宋体" w:cs="宋体"/>
          <w:color w:val="000000" w:themeColor="text1"/>
          <w:spacing w:val="0"/>
          <w:sz w:val="21"/>
          <w:szCs w:val="21"/>
          <w:lang w:val="en-US" w:eastAsia="zh-CN"/>
          <w14:textFill>
            <w14:solidFill>
              <w14:schemeClr w14:val="tx1"/>
            </w14:solidFill>
          </w14:textFill>
        </w:rPr>
        <w:t>的房屋使用相关费用范围及支付方式：</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default" w:ascii="宋体" w:hAnsi="宋体" w:eastAsia="宋体" w:cs="宋体"/>
          <w:color w:val="000000" w:themeColor="text1"/>
          <w:spacing w:val="0"/>
          <w:sz w:val="21"/>
          <w:szCs w:val="21"/>
          <w:u w:val="single" w:color="231F20"/>
          <w:lang w:val="en-US" w:eastAsia="zh-CN"/>
          <w14:textFill>
            <w14:solidFill>
              <w14:schemeClr w14:val="tx1"/>
            </w14:solidFill>
          </w14:textFill>
        </w:rPr>
      </w:pPr>
      <w:r>
        <w:rPr>
          <w:rFonts w:hint="eastAsia" w:ascii="宋体" w:hAnsi="宋体" w:eastAsia="宋体" w:cs="宋体"/>
          <w:color w:val="000000" w:themeColor="text1"/>
          <w:spacing w:val="0"/>
          <w:sz w:val="21"/>
          <w:szCs w:val="21"/>
          <w:u w:val="single" w:color="231F20"/>
          <w:lang w:val="en-US" w:eastAsia="zh-CN"/>
          <w14:textFill>
            <w14:solidFill>
              <w14:schemeClr w14:val="tx1"/>
            </w14:solidFill>
          </w14:textFill>
        </w:rPr>
        <w:t xml:space="preserve">                                                                           </w:t>
      </w:r>
    </w:p>
    <w:p>
      <w:pPr>
        <w:pStyle w:val="5"/>
        <w:keepNext w:val="0"/>
        <w:keepLines w:val="0"/>
        <w:pageBreakBefore w:val="0"/>
        <w:widowControl w:val="0"/>
        <w:tabs>
          <w:tab w:val="left" w:pos="1441"/>
        </w:tabs>
        <w:kinsoku/>
        <w:wordWrap/>
        <w:overflowPunct/>
        <w:topLinePunct w:val="0"/>
        <w:autoSpaceDE w:val="0"/>
        <w:autoSpaceDN w:val="0"/>
        <w:bidi w:val="0"/>
        <w:adjustRightInd/>
        <w:snapToGrid/>
        <w:spacing w:before="0" w:beforeLines="0" w:line="400" w:lineRule="exact"/>
        <w:ind w:left="0" w:right="0" w:firstLine="420" w:firstLineChars="200"/>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如</w:t>
      </w:r>
      <w:r>
        <w:rPr>
          <w:rFonts w:hint="eastAsia" w:ascii="宋体" w:hAnsi="宋体" w:eastAsia="宋体" w:cs="宋体"/>
          <w:color w:val="000000" w:themeColor="text1"/>
          <w:spacing w:val="0"/>
          <w:sz w:val="21"/>
          <w:szCs w:val="21"/>
          <w14:textFill>
            <w14:solidFill>
              <w14:schemeClr w14:val="tx1"/>
            </w14:solidFill>
          </w14:textFill>
        </w:rPr>
        <w:t>水、电、</w:t>
      </w:r>
      <w:r>
        <w:rPr>
          <w:rFonts w:hint="eastAsia" w:ascii="宋体" w:hAnsi="宋体" w:eastAsia="宋体" w:cs="宋体"/>
          <w:color w:val="000000" w:themeColor="text1"/>
          <w:spacing w:val="0"/>
          <w:sz w:val="21"/>
          <w:szCs w:val="21"/>
          <w:lang w:val="en-US" w:eastAsia="zh-CN"/>
          <w14:textFill>
            <w14:solidFill>
              <w14:schemeClr w14:val="tx1"/>
            </w14:solidFill>
          </w14:textFill>
        </w:rPr>
        <w:t>燃气</w:t>
      </w:r>
      <w:r>
        <w:rPr>
          <w:rFonts w:hint="eastAsia" w:ascii="宋体" w:hAnsi="宋体" w:eastAsia="宋体" w:cs="宋体"/>
          <w:color w:val="000000" w:themeColor="text1"/>
          <w:spacing w:val="0"/>
          <w:sz w:val="21"/>
          <w:szCs w:val="21"/>
          <w14:textFill>
            <w14:solidFill>
              <w14:schemeClr w14:val="tx1"/>
            </w14:solidFill>
          </w14:textFill>
        </w:rPr>
        <w:t>费</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供冷和采暖费用，</w:t>
      </w:r>
      <w:r>
        <w:rPr>
          <w:rFonts w:hint="eastAsia" w:ascii="宋体" w:hAnsi="宋体" w:eastAsia="宋体" w:cs="宋体"/>
          <w:color w:val="000000" w:themeColor="text1"/>
          <w:spacing w:val="0"/>
          <w:sz w:val="21"/>
          <w:szCs w:val="21"/>
          <w14:textFill>
            <w14:solidFill>
              <w14:schemeClr w14:val="tx1"/>
            </w14:solidFill>
          </w14:textFill>
        </w:rPr>
        <w:t>宽带</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电话、</w:t>
      </w:r>
      <w:r>
        <w:rPr>
          <w:rFonts w:hint="eastAsia" w:ascii="宋体" w:hAnsi="宋体" w:eastAsia="宋体" w:cs="宋体"/>
          <w:color w:val="000000" w:themeColor="text1"/>
          <w:spacing w:val="0"/>
          <w:sz w:val="21"/>
          <w:szCs w:val="21"/>
          <w14:textFill>
            <w14:solidFill>
              <w14:schemeClr w14:val="tx1"/>
            </w14:solidFill>
          </w14:textFill>
        </w:rPr>
        <w:t>电视费用</w:t>
      </w:r>
      <w:r>
        <w:rPr>
          <w:rFonts w:hint="eastAsia" w:ascii="宋体" w:hAnsi="宋体" w:eastAsia="宋体" w:cs="宋体"/>
          <w:color w:val="000000" w:themeColor="text1"/>
          <w:spacing w:val="0"/>
          <w:sz w:val="21"/>
          <w:szCs w:val="21"/>
          <w:lang w:val="en-US" w:eastAsia="zh-CN"/>
          <w14:textFill>
            <w14:solidFill>
              <w14:schemeClr w14:val="tx1"/>
            </w14:solidFill>
          </w14:textFill>
        </w:rPr>
        <w:t>，卫生、车位、</w:t>
      </w:r>
      <w:r>
        <w:rPr>
          <w:rFonts w:hint="eastAsia" w:ascii="宋体" w:hAnsi="宋体" w:eastAsia="宋体" w:cs="宋体"/>
          <w:color w:val="000000" w:themeColor="text1"/>
          <w:spacing w:val="0"/>
          <w:sz w:val="21"/>
          <w:szCs w:val="21"/>
          <w:lang w:eastAsia="zh-CN"/>
          <w14:textFill>
            <w14:solidFill>
              <w14:schemeClr w14:val="tx1"/>
            </w14:solidFill>
          </w14:textFill>
        </w:rPr>
        <w:t>物业服务</w:t>
      </w:r>
      <w:r>
        <w:rPr>
          <w:rFonts w:hint="eastAsia" w:ascii="宋体" w:hAnsi="宋体" w:eastAsia="宋体" w:cs="宋体"/>
          <w:color w:val="000000" w:themeColor="text1"/>
          <w:spacing w:val="0"/>
          <w:sz w:val="21"/>
          <w:szCs w:val="21"/>
          <w14:textFill>
            <w14:solidFill>
              <w14:schemeClr w14:val="tx1"/>
            </w14:solidFill>
          </w14:textFill>
        </w:rPr>
        <w:t>费</w:t>
      </w:r>
      <w:r>
        <w:rPr>
          <w:rFonts w:hint="eastAsia" w:ascii="宋体" w:hAnsi="宋体" w:eastAsia="宋体" w:cs="宋体"/>
          <w:color w:val="000000" w:themeColor="text1"/>
          <w:spacing w:val="0"/>
          <w:sz w:val="21"/>
          <w:szCs w:val="21"/>
          <w:lang w:val="en-US" w:eastAsia="zh-CN"/>
          <w14:textFill>
            <w14:solidFill>
              <w14:schemeClr w14:val="tx1"/>
            </w14:solidFill>
          </w14:textFill>
        </w:rPr>
        <w:t>用等</w:t>
      </w:r>
      <w:r>
        <w:rPr>
          <w:rFonts w:hint="eastAsia" w:ascii="宋体" w:hAnsi="宋体" w:eastAsia="宋体" w:cs="宋体"/>
          <w:color w:val="000000" w:themeColor="text1"/>
          <w:spacing w:val="0"/>
          <w:sz w:val="21"/>
          <w:szCs w:val="21"/>
          <w:lang w:eastAsia="zh-CN"/>
          <w14:textFill>
            <w14:solidFill>
              <w14:schemeClr w14:val="tx1"/>
            </w14:solidFill>
          </w14:textFill>
        </w:rPr>
        <w:t>）</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pacing w:val="0"/>
          <w:sz w:val="21"/>
          <w:szCs w:val="21"/>
          <w:u w:val="single"/>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其他相关服务：</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租赁合同期满，租赁房屋的装修、改善</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增设他物的处理</w:t>
      </w:r>
      <w:r>
        <w:rPr>
          <w:rFonts w:hint="eastAsia" w:ascii="宋体" w:hAnsi="宋体" w:eastAsia="宋体" w:cs="宋体"/>
          <w:color w:val="000000" w:themeColor="text1"/>
          <w:spacing w:val="0"/>
          <w:sz w:val="21"/>
          <w:szCs w:val="21"/>
          <w:u w:val="none" w:color="auto"/>
          <w14:textFill>
            <w14:solidFill>
              <w14:schemeClr w14:val="tx1"/>
            </w14:solidFill>
          </w14:textFill>
        </w:rPr>
        <w:t>：</w:t>
      </w:r>
      <w:r>
        <w:rPr>
          <w:rFonts w:hint="eastAsia" w:ascii="宋体" w:hAnsi="宋体" w:eastAsia="宋体" w:cs="宋体"/>
          <w:color w:val="000000" w:themeColor="text1"/>
          <w:spacing w:val="0"/>
          <w:sz w:val="21"/>
          <w:szCs w:val="21"/>
          <w:u w:val="single" w:color="231F20"/>
          <w14:textFill>
            <w14:solidFill>
              <w14:schemeClr w14:val="tx1"/>
            </w14:solidFill>
          </w14:textFill>
        </w:rPr>
        <w:tab/>
      </w:r>
    </w:p>
    <w:p>
      <w:pPr>
        <w:pStyle w:val="5"/>
        <w:keepNext w:val="0"/>
        <w:keepLines w:val="0"/>
        <w:pageBreakBefore w:val="0"/>
        <w:widowControl w:val="0"/>
        <w:tabs>
          <w:tab w:val="left" w:pos="9188"/>
        </w:tabs>
        <w:kinsoku/>
        <w:wordWrap/>
        <w:overflowPunct/>
        <w:topLinePunct w:val="0"/>
        <w:autoSpaceDE w:val="0"/>
        <w:autoSpaceDN w:val="0"/>
        <w:bidi w:val="0"/>
        <w:adjustRightInd/>
        <w:snapToGrid/>
        <w:spacing w:before="0" w:beforeLines="0" w:line="400" w:lineRule="exact"/>
        <w:ind w:left="418" w:leftChars="190" w:right="0" w:firstLine="0" w:firstLineChars="0"/>
        <w:jc w:val="lef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eastAsia="zh-CN"/>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eastAsia="zh-CN"/>
          <w14:textFill>
            <w14:solidFill>
              <w14:schemeClr w14:val="tx1"/>
            </w14:solidFill>
          </w14:textFill>
        </w:rPr>
        <w:t>风险处置措施和替代方案</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房屋安全隐患风险：</w:t>
      </w:r>
      <w:r>
        <w:rPr>
          <w:rFonts w:hint="eastAsia" w:ascii="宋体" w:hAnsi="宋体" w:eastAsia="宋体" w:cs="宋体"/>
          <w:color w:val="auto"/>
          <w:spacing w:val="0"/>
          <w:sz w:val="21"/>
          <w:szCs w:val="21"/>
          <w:u w:val="single"/>
        </w:rPr>
        <w:t xml:space="preserve"> （消防/结构安全达标承诺及年检义务等）</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房屋征收拆迁补偿：</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约定补偿方式</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外力致房屋暂时无法使用：</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约定租金减免或替代场所</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配套服务中断：</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约定水电/网络/物业恢复责任方及停业停产补偿</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相邻权纠纷：</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约定纠纷解决责任归属/监控设备安装和施工改造监督/事后补偿方式</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查封/抵押等导致无法使用：</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lang w:val="en-US" w:eastAsia="zh-CN"/>
        </w:rPr>
        <w:t>约定提前解约补偿和装修索赔</w:t>
      </w:r>
      <w:r>
        <w:rPr>
          <w:rFonts w:hint="eastAsia" w:ascii="宋体" w:hAnsi="宋体" w:eastAsia="宋体" w:cs="宋体"/>
          <w:color w:val="auto"/>
          <w:spacing w:val="0"/>
          <w:sz w:val="21"/>
          <w:szCs w:val="21"/>
          <w:u w:val="single"/>
          <w:lang w:eastAsia="zh-CN"/>
        </w:rPr>
        <w:t>）</w:t>
      </w:r>
      <w:r>
        <w:rPr>
          <w:rFonts w:hint="eastAsia" w:ascii="宋体" w:hAnsi="宋体" w:eastAsia="宋体" w:cs="宋体"/>
          <w:color w:val="auto"/>
          <w:spacing w:val="0"/>
          <w:sz w:val="21"/>
          <w:szCs w:val="21"/>
          <w:u w:val="single"/>
        </w:rPr>
        <w:t xml:space="preserve"> </w:t>
      </w:r>
    </w:p>
    <w:p>
      <w:pPr>
        <w:pStyle w:val="5"/>
        <w:keepNext w:val="0"/>
        <w:keepLines w:val="0"/>
        <w:pageBreakBefore w:val="0"/>
        <w:widowControl w:val="0"/>
        <w:numPr>
          <w:ilvl w:val="0"/>
          <w:numId w:val="0"/>
        </w:numPr>
        <w:tabs>
          <w:tab w:val="left" w:pos="9188"/>
        </w:tabs>
        <w:kinsoku/>
        <w:wordWrap/>
        <w:overflowPunct/>
        <w:topLinePunct w:val="0"/>
        <w:autoSpaceDE w:val="0"/>
        <w:autoSpaceDN w:val="0"/>
        <w:bidi w:val="0"/>
        <w:adjustRightInd/>
        <w:snapToGrid/>
        <w:spacing w:before="0" w:line="400" w:lineRule="exact"/>
        <w:ind w:right="0" w:rightChars="0" w:firstLine="525" w:firstLineChars="250"/>
        <w:jc w:val="left"/>
        <w:textAlignment w:val="auto"/>
        <w:rPr>
          <w:rFonts w:hint="eastAsia"/>
          <w:color w:val="auto"/>
          <w:lang w:eastAsia="zh-CN"/>
        </w:rPr>
      </w:pP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val="en-US" w:eastAsia="zh-CN"/>
        </w:rPr>
        <w:t>其他：</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lang w:val="en-US" w:eastAsia="zh-CN" w:bidi="ar-SA"/>
        </w:rPr>
        <w:t xml:space="preserve">    </w:t>
      </w:r>
      <w:r>
        <w:rPr>
          <w:rFonts w:hint="eastAsia"/>
          <w:color w:val="auto"/>
          <w:lang w:eastAsia="zh-CN"/>
        </w:rPr>
        <w:t xml:space="preserve">                             </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auto"/>
          <w:spacing w:val="0"/>
          <w:sz w:val="24"/>
          <w:szCs w:val="24"/>
          <w:lang w:val="en-US" w:eastAsia="zh-CN"/>
        </w:rPr>
      </w:pPr>
      <w:r>
        <w:rPr>
          <w:rFonts w:hint="eastAsia" w:ascii="宋体" w:hAnsi="宋体" w:eastAsia="宋体" w:cs="宋体"/>
          <w:b/>
          <w:bCs/>
          <w:color w:val="auto"/>
          <w:spacing w:val="0"/>
          <w:sz w:val="24"/>
          <w:szCs w:val="24"/>
          <w:lang w:val="en-US" w:eastAsia="zh-CN"/>
        </w:rPr>
        <w:t>合同验收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400" w:lineRule="exact"/>
        <w:ind w:left="0" w:leftChars="0" w:right="0" w:righ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en-US" w:bidi="ar-SA"/>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验收组织方式：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自行组织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委托第三方组织</w:t>
      </w:r>
    </w:p>
    <w:p>
      <w:pPr>
        <w:numPr>
          <w:ilvl w:val="0"/>
          <w:numId w:val="0"/>
        </w:numPr>
        <w:adjustRightInd w:val="0"/>
        <w:snapToGrid w:val="0"/>
        <w:spacing w:before="0" w:beforeLines="0" w:line="400" w:lineRule="exac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验收主体：</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是否邀请本项目的其他供应商</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是否邀请专家</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是否邀请服务对象</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是否邀请第三方检测机构</w:t>
      </w:r>
      <w:r>
        <w:rPr>
          <w:rFonts w:hint="eastAsia" w:ascii="宋体" w:hAnsi="宋体" w:eastAsia="宋体" w:cs="宋体"/>
          <w:bCs/>
          <w:color w:val="000000" w:themeColor="text1"/>
          <w:sz w:val="21"/>
          <w:szCs w:val="21"/>
          <w:lang w:eastAsia="zh-CN"/>
          <w14:textFill>
            <w14:solidFill>
              <w14:schemeClr w14:val="tx1"/>
            </w14:solidFill>
          </w14:textFill>
        </w:rPr>
        <w:t>参加验收</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pPr>
        <w:adjustRightInd w:val="0"/>
        <w:snapToGrid w:val="0"/>
        <w:spacing w:before="0" w:beforeLines="0" w:line="400" w:lineRule="exact"/>
        <w:ind w:firstLine="840" w:firstLineChars="4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验收组织的其他事项：</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（2）履约验收时间：</w:t>
      </w:r>
      <w:r>
        <w:rPr>
          <w:rFonts w:hint="eastAsia" w:ascii="宋体" w:hAnsi="宋体" w:eastAsia="宋体" w:cs="宋体"/>
          <w:bCs/>
          <w:color w:val="000000" w:themeColor="text1"/>
          <w:sz w:val="21"/>
          <w:szCs w:val="21"/>
          <w:u w:val="single"/>
          <w14:textFill>
            <w14:solidFill>
              <w14:schemeClr w14:val="tx1"/>
            </w14:solidFill>
          </w14:textFill>
        </w:rPr>
        <w:t>（计划于何时验收/供应商提出验收申请之日起   日内组织验收）</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（3）履约验收方式：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一次性验收         </w:t>
      </w:r>
    </w:p>
    <w:p>
      <w:pPr>
        <w:adjustRightInd w:val="0"/>
        <w:snapToGrid w:val="0"/>
        <w:spacing w:before="0" w:beforeLines="0" w:line="400" w:lineRule="exact"/>
        <w:ind w:firstLine="0" w:firstLineChars="0"/>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分期/分项验收</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eastAsia="zh-CN"/>
          <w14:textFill>
            <w14:solidFill>
              <w14:schemeClr w14:val="tx1"/>
            </w14:solidFill>
          </w14:textFill>
        </w:rPr>
        <w:t>（应明确分期</w:t>
      </w:r>
      <w:r>
        <w:rPr>
          <w:rFonts w:hint="eastAsia" w:ascii="宋体" w:hAnsi="宋体" w:eastAsia="宋体" w:cs="宋体"/>
          <w:bCs/>
          <w:color w:val="000000" w:themeColor="text1"/>
          <w:sz w:val="21"/>
          <w:szCs w:val="21"/>
          <w:u w:val="single"/>
          <w:lang w:val="en" w:eastAsia="zh-CN"/>
          <w14:textFill>
            <w14:solidFill>
              <w14:schemeClr w14:val="tx1"/>
            </w14:solidFill>
          </w14:textFill>
        </w:rPr>
        <w:t>/分项验收的工作安排</w:t>
      </w:r>
      <w:r>
        <w:rPr>
          <w:rFonts w:hint="eastAsia" w:ascii="宋体" w:hAnsi="宋体" w:eastAsia="宋体" w:cs="宋体"/>
          <w:bCs/>
          <w:color w:val="000000" w:themeColor="text1"/>
          <w:sz w:val="21"/>
          <w:szCs w:val="21"/>
          <w:u w:val="singl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（4）履约验收程序：</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default" w:ascii="宋体" w:hAnsi="宋体" w:eastAsia="宋体" w:cs="宋体"/>
          <w:bCs/>
          <w:color w:val="000000" w:themeColor="text1"/>
          <w:sz w:val="21"/>
          <w:szCs w:val="21"/>
          <w:u w:val="single"/>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（5）履约验收内容：</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（6）履约验收标准：</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adjustRightInd w:val="0"/>
        <w:snapToGrid w:val="0"/>
        <w:spacing w:before="0" w:beforeLines="0" w:line="400" w:lineRule="exact"/>
        <w:ind w:firstLine="420" w:firstLineChars="200"/>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）履约验收其他事项：</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i w:val="0"/>
          <w:i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组成合同的文件</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本协议书与下列文件一起构成合同文件，如下述文件之间有任何抵触、矛盾或歧义，应按以下顺序解释：</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政府采购</w:t>
      </w:r>
      <w:r>
        <w:rPr>
          <w:rFonts w:hint="eastAsia" w:ascii="宋体" w:hAnsi="宋体" w:eastAsia="宋体" w:cs="宋体"/>
          <w:bCs/>
          <w:color w:val="000000" w:themeColor="text1"/>
          <w:sz w:val="21"/>
          <w:szCs w:val="21"/>
          <w14:textFill>
            <w14:solidFill>
              <w14:schemeClr w14:val="tx1"/>
            </w14:solidFill>
          </w14:textFill>
        </w:rPr>
        <w:t>合同协议书及其变更、补充</w:t>
      </w:r>
      <w:r>
        <w:rPr>
          <w:rFonts w:hint="eastAsia" w:ascii="宋体" w:hAnsi="宋体" w:eastAsia="宋体" w:cs="宋体"/>
          <w:bCs/>
          <w:color w:val="000000" w:themeColor="text1"/>
          <w:sz w:val="21"/>
          <w:szCs w:val="21"/>
          <w:lang w:eastAsia="zh-CN"/>
          <w14:textFill>
            <w14:solidFill>
              <w14:schemeClr w14:val="tx1"/>
            </w14:solidFill>
          </w14:textFill>
        </w:rPr>
        <w:t>协议；</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）政府采购合同专用条款</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）政府采购合同通用条款</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）中标</w:t>
      </w:r>
      <w:r>
        <w:rPr>
          <w:rFonts w:hint="eastAsia" w:ascii="宋体" w:hAnsi="宋体" w:eastAsia="宋体" w:cs="宋体"/>
          <w:bCs/>
          <w:color w:val="000000" w:themeColor="text1"/>
          <w:sz w:val="21"/>
          <w:szCs w:val="21"/>
          <w:lang w:eastAsia="zh-CN"/>
          <w14:textFill>
            <w14:solidFill>
              <w14:schemeClr w14:val="tx1"/>
            </w14:solidFill>
          </w14:textFill>
        </w:rPr>
        <w:t>（成交）</w:t>
      </w:r>
      <w:r>
        <w:rPr>
          <w:rFonts w:hint="eastAsia" w:ascii="宋体" w:hAnsi="宋体" w:eastAsia="宋体" w:cs="宋体"/>
          <w:bCs/>
          <w:color w:val="000000" w:themeColor="text1"/>
          <w:sz w:val="21"/>
          <w:szCs w:val="21"/>
          <w14:textFill>
            <w14:solidFill>
              <w14:schemeClr w14:val="tx1"/>
            </w14:solidFill>
          </w14:textFill>
        </w:rPr>
        <w:t>通知书</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）投标（响应）文件</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（6）采购文件</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）不动产权证书或其他房屋合法来源证明</w:t>
      </w:r>
      <w:r>
        <w:rPr>
          <w:rFonts w:hint="eastAsia" w:ascii="宋体" w:hAnsi="宋体" w:eastAsia="宋体" w:cs="宋体"/>
          <w:bCs/>
          <w:color w:val="000000" w:themeColor="text1"/>
          <w:sz w:val="21"/>
          <w:szCs w:val="21"/>
          <w:lang w:val="en-US" w:eastAsia="zh-CN"/>
          <w14:textFill>
            <w14:solidFill>
              <w14:schemeClr w14:val="tx1"/>
            </w14:solidFill>
          </w14:textFill>
        </w:rPr>
        <w:t>材料、</w:t>
      </w:r>
      <w:r>
        <w:rPr>
          <w:rFonts w:hint="eastAsia" w:ascii="宋体" w:hAnsi="宋体" w:eastAsia="宋体" w:cs="宋体"/>
          <w:bCs/>
          <w:color w:val="000000" w:themeColor="text1"/>
          <w:sz w:val="21"/>
          <w:szCs w:val="21"/>
          <w:lang w:eastAsia="zh-CN"/>
          <w14:textFill>
            <w14:solidFill>
              <w14:schemeClr w14:val="tx1"/>
            </w14:solidFill>
          </w14:textFill>
        </w:rPr>
        <w:t>共有人同意出租的证明</w:t>
      </w:r>
      <w:r>
        <w:rPr>
          <w:rFonts w:hint="eastAsia" w:ascii="宋体" w:hAnsi="宋体" w:eastAsia="宋体" w:cs="宋体"/>
          <w:bCs/>
          <w:color w:val="000000" w:themeColor="text1"/>
          <w:sz w:val="21"/>
          <w:szCs w:val="21"/>
          <w:lang w:val="en-US" w:eastAsia="zh-CN"/>
          <w14:textFill>
            <w14:solidFill>
              <w14:schemeClr w14:val="tx1"/>
            </w14:solidFill>
          </w14:textFill>
        </w:rPr>
        <w:t>材料；</w:t>
      </w:r>
    </w:p>
    <w:p>
      <w:pPr>
        <w:numPr>
          <w:ilvl w:val="0"/>
          <w:numId w:val="0"/>
        </w:numPr>
        <w:adjustRightInd w:val="0"/>
        <w:snapToGrid w:val="0"/>
        <w:spacing w:before="0" w:beforeLines="0" w:line="400" w:lineRule="exact"/>
        <w:ind w:left="0" w:leftChars="0" w:right="0" w:rightChars="0" w:firstLine="420" w:firstLineChars="200"/>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8</w:t>
      </w:r>
      <w:r>
        <w:rPr>
          <w:rFonts w:hint="eastAsia" w:ascii="宋体" w:hAnsi="宋体" w:eastAsia="宋体" w:cs="宋体"/>
          <w:bCs/>
          <w:color w:val="000000" w:themeColor="text1"/>
          <w:sz w:val="21"/>
          <w:szCs w:val="21"/>
          <w14:textFill>
            <w14:solidFill>
              <w14:schemeClr w14:val="tx1"/>
            </w14:solidFill>
          </w14:textFill>
        </w:rPr>
        <w:t>）有关</w:t>
      </w:r>
      <w:r>
        <w:rPr>
          <w:rFonts w:hint="eastAsia" w:ascii="宋体" w:hAnsi="宋体" w:eastAsia="宋体" w:cs="宋体"/>
          <w:bCs/>
          <w:color w:val="000000" w:themeColor="text1"/>
          <w:sz w:val="21"/>
          <w:szCs w:val="21"/>
          <w:lang w:val="en-US" w:eastAsia="zh-CN"/>
          <w14:textFill>
            <w14:solidFill>
              <w14:schemeClr w14:val="tx1"/>
            </w14:solidFill>
          </w14:textFill>
        </w:rPr>
        <w:t>技术标准、文档、</w:t>
      </w:r>
      <w:r>
        <w:rPr>
          <w:rFonts w:hint="eastAsia" w:ascii="宋体" w:hAnsi="宋体" w:eastAsia="宋体" w:cs="宋体"/>
          <w:bCs/>
          <w:color w:val="000000" w:themeColor="text1"/>
          <w:sz w:val="21"/>
          <w:szCs w:val="21"/>
          <w14:textFill>
            <w14:solidFill>
              <w14:schemeClr w14:val="tx1"/>
            </w14:solidFill>
          </w14:textFill>
        </w:rPr>
        <w:t>图纸</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房屋交接确认单（附件1）；</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9</w:t>
      </w:r>
      <w:r>
        <w:rPr>
          <w:rFonts w:hint="eastAsia" w:ascii="宋体" w:hAnsi="宋体" w:eastAsia="宋体" w:cs="宋体"/>
          <w:bCs/>
          <w:color w:val="000000" w:themeColor="text1"/>
          <w:sz w:val="21"/>
          <w:szCs w:val="21"/>
          <w:lang w:eastAsia="zh-CN"/>
          <w14:textFill>
            <w14:solidFill>
              <w14:schemeClr w14:val="tx1"/>
            </w14:solidFill>
          </w14:textFill>
        </w:rPr>
        <w:t>）国家法律、行政法规和规章制度规定或合同约定的作为合同组成部分的其他文件。</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合同生效</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本合同自</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生效。</w:t>
      </w:r>
    </w:p>
    <w:p>
      <w:pPr>
        <w:pStyle w:val="5"/>
        <w:keepNext w:val="0"/>
        <w:keepLines w:val="0"/>
        <w:pageBreakBefore w:val="0"/>
        <w:widowControl w:val="0"/>
        <w:numPr>
          <w:ilvl w:val="0"/>
          <w:numId w:val="1"/>
        </w:numPr>
        <w:tabs>
          <w:tab w:val="left" w:pos="1474"/>
          <w:tab w:val="left" w:pos="3857"/>
          <w:tab w:val="left" w:pos="5069"/>
          <w:tab w:val="left" w:pos="6705"/>
          <w:tab w:val="left" w:pos="8735"/>
        </w:tabs>
        <w:kinsoku/>
        <w:wordWrap/>
        <w:overflowPunct/>
        <w:topLinePunct w:val="0"/>
        <w:autoSpaceDE w:val="0"/>
        <w:autoSpaceDN w:val="0"/>
        <w:bidi w:val="0"/>
        <w:adjustRightInd/>
        <w:snapToGrid/>
        <w:spacing w:before="0" w:beforeLines="0" w:line="400" w:lineRule="exact"/>
        <w:ind w:left="845" w:leftChars="0" w:right="0" w:hanging="405" w:firstLineChars="0"/>
        <w:jc w:val="left"/>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合同份数</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本合同一式</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份，</w:t>
      </w:r>
      <w:r>
        <w:rPr>
          <w:rFonts w:hint="eastAsia" w:ascii="宋体" w:hAnsi="宋体" w:eastAsia="宋体" w:cs="宋体"/>
          <w:bCs/>
          <w:color w:val="000000" w:themeColor="text1"/>
          <w:sz w:val="21"/>
          <w:szCs w:val="21"/>
          <w:lang w:eastAsia="zh-CN"/>
          <w14:textFill>
            <w14:solidFill>
              <w14:schemeClr w14:val="tx1"/>
            </w14:solidFill>
          </w14:textFill>
        </w:rPr>
        <w:t>甲方</w:t>
      </w:r>
      <w:r>
        <w:rPr>
          <w:rFonts w:hint="eastAsia" w:ascii="宋体" w:hAnsi="宋体" w:eastAsia="宋体" w:cs="宋体"/>
          <w:bCs/>
          <w:color w:val="000000" w:themeColor="text1"/>
          <w:sz w:val="21"/>
          <w:szCs w:val="21"/>
          <w14:textFill>
            <w14:solidFill>
              <w14:schemeClr w14:val="tx1"/>
            </w14:solidFill>
          </w14:textFill>
        </w:rPr>
        <w:t>执</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份，</w:t>
      </w:r>
      <w:r>
        <w:rPr>
          <w:rFonts w:hint="eastAsia" w:ascii="宋体" w:hAnsi="宋体" w:eastAsia="宋体" w:cs="宋体"/>
          <w:bCs/>
          <w:color w:val="000000" w:themeColor="text1"/>
          <w:sz w:val="21"/>
          <w:szCs w:val="21"/>
          <w:lang w:eastAsia="zh-CN"/>
          <w14:textFill>
            <w14:solidFill>
              <w14:schemeClr w14:val="tx1"/>
            </w14:solidFill>
          </w14:textFill>
        </w:rPr>
        <w:t>乙方</w:t>
      </w:r>
      <w:r>
        <w:rPr>
          <w:rFonts w:hint="eastAsia" w:ascii="宋体" w:hAnsi="宋体" w:eastAsia="宋体" w:cs="宋体"/>
          <w:bCs/>
          <w:color w:val="000000" w:themeColor="text1"/>
          <w:sz w:val="21"/>
          <w:szCs w:val="21"/>
          <w14:textFill>
            <w14:solidFill>
              <w14:schemeClr w14:val="tx1"/>
            </w14:solidFill>
          </w14:textFill>
        </w:rPr>
        <w:t>执</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份，均具有同等法律效力。</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合同订立时间：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u w:val="single"/>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合同订立地点：</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5"/>
        <w:numPr>
          <w:ilvl w:val="0"/>
          <w:numId w:val="1"/>
        </w:numPr>
        <w:tabs>
          <w:tab w:val="left" w:pos="1474"/>
          <w:tab w:val="left" w:pos="3857"/>
          <w:tab w:val="left" w:pos="5069"/>
          <w:tab w:val="left" w:pos="6705"/>
          <w:tab w:val="left" w:pos="8735"/>
        </w:tabs>
        <w:adjustRightInd/>
        <w:snapToGrid/>
        <w:spacing w:before="0" w:beforeLines="0"/>
        <w:ind w:left="845" w:leftChars="0" w:right="0" w:rightChars="0" w:hanging="405" w:firstLineChars="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eastAsia="zh-CN"/>
          <w14:textFill>
            <w14:solidFill>
              <w14:schemeClr w14:val="tx1"/>
            </w14:solidFill>
          </w14:textFill>
        </w:rPr>
        <w:t>房屋交接确认单</w:t>
      </w:r>
      <w:r>
        <w:rPr>
          <w:rFonts w:hint="eastAsia" w:ascii="宋体" w:hAnsi="宋体" w:eastAsia="宋体" w:cs="宋体"/>
          <w:bCs/>
          <w:color w:val="000000" w:themeColor="text1"/>
          <w:sz w:val="21"/>
          <w:szCs w:val="21"/>
          <w:lang w:eastAsia="zh-CN"/>
          <w14:textFill>
            <w14:solidFill>
              <w14:schemeClr w14:val="tx1"/>
            </w14:solidFill>
          </w14:textFill>
        </w:rPr>
        <w:t>》。</w:t>
      </w:r>
    </w:p>
    <w:p>
      <w:pPr>
        <w:numPr>
          <w:ilvl w:val="0"/>
          <w:numId w:val="0"/>
        </w:numPr>
        <w:adjustRightInd w:val="0"/>
        <w:snapToGrid w:val="0"/>
        <w:spacing w:before="0" w:beforeLines="0" w:line="400" w:lineRule="exact"/>
        <w:ind w:left="0" w:leftChars="0" w:right="0" w:rightChars="0"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具体标</w:t>
      </w:r>
      <w:r>
        <w:rPr>
          <w:rFonts w:hint="eastAsia" w:ascii="宋体" w:hAnsi="宋体" w:eastAsia="宋体" w:cs="宋体"/>
          <w:bCs/>
          <w:color w:val="000000" w:themeColor="text1"/>
          <w:sz w:val="21"/>
          <w:szCs w:val="21"/>
          <w:lang w:eastAsia="zh-CN"/>
          <w14:textFill>
            <w14:solidFill>
              <w14:schemeClr w14:val="tx1"/>
            </w14:solidFill>
          </w14:textFill>
        </w:rPr>
        <w:t>的及其</w:t>
      </w:r>
      <w:r>
        <w:rPr>
          <w:rFonts w:hint="eastAsia" w:ascii="宋体" w:hAnsi="宋体" w:eastAsia="宋体" w:cs="宋体"/>
          <w:bCs/>
          <w:color w:val="000000" w:themeColor="text1"/>
          <w:sz w:val="21"/>
          <w:szCs w:val="21"/>
          <w:lang w:val="en-US" w:eastAsia="zh-CN"/>
          <w14:textFill>
            <w14:solidFill>
              <w14:schemeClr w14:val="tx1"/>
            </w14:solidFill>
          </w14:textFill>
        </w:rPr>
        <w:t>技术要求和商务要求</w:t>
      </w:r>
      <w:r>
        <w:rPr>
          <w:rFonts w:hint="eastAsia" w:ascii="宋体" w:hAnsi="宋体" w:eastAsia="宋体" w:cs="宋体"/>
          <w:bCs/>
          <w:color w:val="000000" w:themeColor="text1"/>
          <w:sz w:val="21"/>
          <w:szCs w:val="21"/>
          <w14:textFill>
            <w14:solidFill>
              <w14:schemeClr w14:val="tx1"/>
            </w14:solidFill>
          </w14:textFill>
        </w:rPr>
        <w:t>、联合协议、分包</w:t>
      </w:r>
      <w:r>
        <w:rPr>
          <w:rFonts w:hint="eastAsia" w:ascii="宋体" w:hAnsi="宋体" w:eastAsia="宋体" w:cs="宋体"/>
          <w:bCs/>
          <w:color w:val="000000" w:themeColor="text1"/>
          <w:sz w:val="21"/>
          <w:szCs w:val="21"/>
          <w:lang w:eastAsia="zh-CN"/>
          <w14:textFill>
            <w14:solidFill>
              <w14:schemeClr w14:val="tx1"/>
            </w14:solidFill>
          </w14:textFill>
        </w:rPr>
        <w:t>意向</w:t>
      </w:r>
      <w:r>
        <w:rPr>
          <w:rFonts w:hint="eastAsia" w:ascii="宋体" w:hAnsi="宋体" w:eastAsia="宋体" w:cs="宋体"/>
          <w:bCs/>
          <w:color w:val="000000" w:themeColor="text1"/>
          <w:sz w:val="21"/>
          <w:szCs w:val="21"/>
          <w14:textFill>
            <w14:solidFill>
              <w14:schemeClr w14:val="tx1"/>
            </w14:solidFill>
          </w14:textFill>
        </w:rPr>
        <w:t>协议等。</w:t>
      </w: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line="360" w:lineRule="auto"/>
        <w:ind w:left="0" w:right="0" w:firstLine="421" w:firstLineChars="200"/>
        <w:jc w:val="left"/>
        <w:textAlignment w:val="auto"/>
        <w:rPr>
          <w:rFonts w:hint="eastAsia" w:ascii="宋体" w:hAnsi="宋体" w:eastAsia="宋体" w:cs="宋体"/>
          <w:b/>
          <w:bCs/>
          <w:color w:val="000000" w:themeColor="text1"/>
          <w:spacing w:val="0"/>
          <w:sz w:val="21"/>
          <w:szCs w:val="21"/>
          <w:lang w:val="en-US" w:eastAsia="zh-CN"/>
          <w14:textFill>
            <w14:solidFill>
              <w14:schemeClr w14:val="tx1"/>
            </w14:solidFill>
          </w14:textFill>
        </w:rPr>
      </w:pPr>
    </w:p>
    <w:p>
      <w:pPr>
        <w:pStyle w:val="5"/>
        <w:keepNext w:val="0"/>
        <w:keepLines w:val="0"/>
        <w:pageBreakBefore w:val="0"/>
        <w:widowControl w:val="0"/>
        <w:tabs>
          <w:tab w:val="left" w:pos="1474"/>
          <w:tab w:val="left" w:pos="3857"/>
          <w:tab w:val="left" w:pos="5069"/>
          <w:tab w:val="left" w:pos="6705"/>
          <w:tab w:val="left" w:pos="8735"/>
        </w:tabs>
        <w:kinsoku/>
        <w:wordWrap/>
        <w:overflowPunct/>
        <w:topLinePunct w:val="0"/>
        <w:autoSpaceDE w:val="0"/>
        <w:autoSpaceDN w:val="0"/>
        <w:bidi w:val="0"/>
        <w:adjustRightInd/>
        <w:snapToGrid/>
        <w:spacing w:before="0" w:line="360" w:lineRule="auto"/>
        <w:ind w:left="0" w:right="0" w:firstLine="421" w:firstLineChars="200"/>
        <w:jc w:val="left"/>
        <w:textAlignment w:val="auto"/>
        <w:rPr>
          <w:rFonts w:hint="eastAsia" w:ascii="宋体" w:hAnsi="宋体" w:eastAsia="宋体" w:cs="宋体"/>
          <w:b/>
          <w:bCs/>
          <w:color w:val="000000" w:themeColor="text1"/>
          <w:spacing w:val="0"/>
          <w:sz w:val="21"/>
          <w:szCs w:val="21"/>
          <w:lang w:val="en-US" w:eastAsia="zh-CN"/>
          <w14:textFill>
            <w14:solidFill>
              <w14:schemeClr w14:val="tx1"/>
            </w14:solidFill>
          </w14:textFill>
        </w:rPr>
      </w:pPr>
    </w:p>
    <w:p>
      <w:pPr>
        <w:rPr>
          <w:rFonts w:hint="eastAsia"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br w:type="page"/>
      </w:r>
    </w:p>
    <w:p>
      <w:pPr>
        <w:rPr>
          <w:rFonts w:hint="eastAsia"/>
          <w:color w:val="000000" w:themeColor="text1"/>
          <w:lang w:val="en-US" w:eastAsia="zh-CN"/>
          <w14:textFill>
            <w14:solidFill>
              <w14:schemeClr w14:val="tx1"/>
            </w14:solidFill>
          </w14:textFill>
        </w:rPr>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9"/>
        <w:gridCol w:w="2099"/>
        <w:gridCol w:w="2099"/>
        <w:gridCol w:w="209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2500" w:type="pct"/>
            <w:gridSpan w:val="2"/>
            <w:tcBorders>
              <w:bottom w:val="single" w:color="auto" w:sz="2" w:space="0"/>
              <w:right w:val="single" w:color="auto" w:sz="2" w:space="0"/>
            </w:tcBorders>
            <w:vAlign w:val="top"/>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甲方（采购人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、受采购人委托签订合同的</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1"/>
                <w:szCs w:val="21"/>
                <w14:textFill>
                  <w14:solidFill>
                    <w14:schemeClr w14:val="tx1"/>
                  </w14:solidFill>
                </w14:textFill>
              </w:rPr>
              <w:t>或采购文件约定的合同甲方）</w:t>
            </w:r>
          </w:p>
        </w:tc>
        <w:tc>
          <w:tcPr>
            <w:tcW w:w="2500" w:type="pct"/>
            <w:gridSpan w:val="2"/>
            <w:tcBorders>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单位名称（公章</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或合同章</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单位名称（公章</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或合同章</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250" w:type="pct"/>
            <w:vMerge w:val="restart"/>
            <w:tcBorders>
              <w:top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w:t>
            </w:r>
          </w:p>
          <w:p>
            <w:pPr>
              <w:adjustRightInd w:val="0"/>
              <w:snapToGrid w:val="0"/>
              <w:spacing w:line="300" w:lineRule="exact"/>
              <w:ind w:firstLine="100" w:firstLineChars="4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或其委托代理人（签章）</w:t>
            </w:r>
          </w:p>
        </w:tc>
        <w:tc>
          <w:tcPr>
            <w:tcW w:w="1250"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或其委托代理人</w:t>
            </w:r>
          </w:p>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（签章）</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2" w:hRule="atLeast"/>
        </w:trPr>
        <w:tc>
          <w:tcPr>
            <w:tcW w:w="1250" w:type="pct"/>
            <w:vMerge w:val="continue"/>
            <w:tcBorders>
              <w:right w:val="single" w:color="auto" w:sz="2" w:space="0"/>
            </w:tcBorders>
            <w:vAlign w:val="center"/>
          </w:tcPr>
          <w:p>
            <w:pPr>
              <w:adjustRightInd w:val="0"/>
              <w:snapToGrid w:val="0"/>
              <w:spacing w:line="300" w:lineRule="exact"/>
              <w:ind w:firstLine="100" w:firstLineChars="4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vMerge w:val="continue"/>
            <w:tcBorders>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拥有者性别</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所</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所</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 系 人</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 系 人</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联系电话</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联系电话</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通信地址</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通信地址</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邮政编码</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邮政编码</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电子邮箱</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电子邮箱</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firstLine="100" w:firstLineChars="48"/>
              <w:jc w:val="center"/>
              <w:rPr>
                <w:rFonts w:hint="eastAsia" w:asciiTheme="minorEastAsia" w:hAnsiTheme="minorEastAsia" w:eastAsiaTheme="minorEastAsia" w:cstheme="minorEastAsia"/>
                <w:color w:val="000000" w:themeColor="text1"/>
                <w:sz w:val="21"/>
                <w:szCs w:val="21"/>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统一社会信用代码</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lang w:val="en-US" w:eastAsia="en-US" w:bidi="ar-SA"/>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统一社会信用代码</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开户名称</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开户名称</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开户银行</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开户银行</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1250" w:type="pct"/>
            <w:tcBorders>
              <w:top w:val="single" w:color="auto" w:sz="2" w:space="0"/>
              <w:bottom w:val="single" w:color="auto" w:sz="2" w:space="0"/>
              <w:right w:val="single" w:color="auto" w:sz="2" w:space="0"/>
            </w:tcBorders>
            <w:vAlign w:val="center"/>
          </w:tcPr>
          <w:p>
            <w:pPr>
              <w:adjustRightInd w:val="0"/>
              <w:snapToGrid w:val="0"/>
              <w:spacing w:line="300" w:lineRule="exact"/>
              <w:ind w:left="0" w:leftChars="0" w:right="0" w:right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银行账号</w:t>
            </w: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50"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银行账号</w:t>
            </w:r>
          </w:p>
        </w:tc>
        <w:tc>
          <w:tcPr>
            <w:tcW w:w="1250"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5000" w:type="pct"/>
            <w:gridSpan w:val="4"/>
            <w:tcBorders>
              <w:top w:val="single" w:color="auto" w:sz="2" w:space="0"/>
            </w:tcBorders>
            <w:vAlign w:val="center"/>
          </w:tcPr>
          <w:p>
            <w:pPr>
              <w:pStyle w:val="6"/>
              <w:adjustRightInd w:val="0"/>
              <w:snapToGrid w:val="0"/>
              <w:spacing w:before="156" w:beforeLines="50" w:after="0" w:line="360" w:lineRule="auto"/>
              <w:ind w:left="0" w:leftChars="0"/>
              <w:jc w:val="left"/>
              <w:rPr>
                <w:rFonts w:hint="eastAsia" w:asciiTheme="minorEastAsia" w:hAnsiTheme="minorEastAsia" w:eastAsiaTheme="minorEastAsia" w:cstheme="minorEastAsia"/>
                <w:color w:val="000000" w:themeColor="text1"/>
                <w:spacing w:val="2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注：涉及联合体或其他合同主体的信息应按上表格式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加列</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r>
    </w:tbl>
    <w:p>
      <w:pPr>
        <w:pStyle w:val="5"/>
        <w:rPr>
          <w:color w:val="000000" w:themeColor="text1"/>
          <w:sz w:val="20"/>
          <w14:textFill>
            <w14:solidFill>
              <w14:schemeClr w14:val="tx1"/>
            </w14:solidFill>
          </w14:textFill>
        </w:rPr>
      </w:pPr>
    </w:p>
    <w:p>
      <w:pPr>
        <w:pStyle w:val="5"/>
        <w:rPr>
          <w:color w:val="000000" w:themeColor="text1"/>
          <w:sz w:val="20"/>
          <w14:textFill>
            <w14:solidFill>
              <w14:schemeClr w14:val="tx1"/>
            </w14:solidFill>
          </w14:textFill>
        </w:rPr>
      </w:pPr>
    </w:p>
    <w:p>
      <w:pPr>
        <w:pStyle w:val="5"/>
        <w:rPr>
          <w:color w:val="000000" w:themeColor="text1"/>
          <w:sz w:val="20"/>
          <w14:textFill>
            <w14:solidFill>
              <w14:schemeClr w14:val="tx1"/>
            </w14:solidFill>
          </w14:textFill>
        </w:rPr>
      </w:pPr>
    </w:p>
    <w:p>
      <w:pPr>
        <w:pStyle w:val="5"/>
        <w:rPr>
          <w:color w:val="000000" w:themeColor="text1"/>
          <w:sz w:val="20"/>
          <w14:textFill>
            <w14:solidFill>
              <w14:schemeClr w14:val="tx1"/>
            </w14:solidFill>
          </w14:textFill>
        </w:rPr>
      </w:pPr>
    </w:p>
    <w:p>
      <w:pPr>
        <w:rPr>
          <w:color w:val="000000" w:themeColor="text1"/>
          <w:sz w:val="20"/>
          <w14:textFill>
            <w14:solidFill>
              <w14:schemeClr w14:val="tx1"/>
            </w14:solidFill>
          </w14:textFill>
        </w:rPr>
      </w:pPr>
      <w:r>
        <w:rPr>
          <w:color w:val="000000" w:themeColor="text1"/>
          <w:sz w:val="20"/>
          <w14:textFill>
            <w14:solidFill>
              <w14:schemeClr w14:val="tx1"/>
            </w14:solidFill>
          </w14:textFill>
        </w:rPr>
        <w:br w:type="page"/>
      </w:r>
    </w:p>
    <w:p>
      <w:pPr>
        <w:pStyle w:val="3"/>
        <w:numPr>
          <w:ilvl w:val="0"/>
          <w:numId w:val="3"/>
        </w:numPr>
        <w:autoSpaceDE/>
        <w:autoSpaceDN/>
        <w:adjustRightInd w:val="0"/>
        <w:snapToGrid w:val="0"/>
        <w:spacing w:before="0" w:beforeLines="0" w:after="0" w:line="400" w:lineRule="exact"/>
        <w:ind w:left="0" w:right="0"/>
        <w:jc w:val="cente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pPr>
      <w:bookmarkStart w:id="0" w:name="_Toc27624"/>
      <w:r>
        <w:rPr>
          <w:rFonts w:hint="eastAsia" w:ascii="黑体" w:hAnsi="华文中宋" w:eastAsia="黑体" w:cs="Times New Roman"/>
          <w:b w:val="0"/>
          <w:bCs w:val="0"/>
          <w:color w:val="000000" w:themeColor="text1"/>
          <w:kern w:val="2"/>
          <w:sz w:val="32"/>
          <w:szCs w:val="32"/>
          <w:lang w:val="en-US" w:eastAsia="zh-CN"/>
          <w14:textFill>
            <w14:solidFill>
              <w14:schemeClr w14:val="tx1"/>
            </w14:solidFill>
          </w14:textFill>
        </w:rPr>
        <w:t>政府采购合同通用条款</w:t>
      </w:r>
      <w:bookmarkEnd w:id="0"/>
    </w:p>
    <w:p>
      <w:pPr>
        <w:numPr>
          <w:ilvl w:val="0"/>
          <w:numId w:val="0"/>
        </w:numPr>
        <w:ind w:right="0" w:rightChars="0"/>
        <w:rPr>
          <w:rFonts w:hint="eastAsia" w:ascii="黑体" w:hAnsi="华文中宋" w:eastAsia="黑体" w:cs="Times New Roman"/>
          <w:b w:val="0"/>
          <w:bCs w:val="0"/>
          <w:color w:val="000000" w:themeColor="text1"/>
          <w:kern w:val="2"/>
          <w:sz w:val="32"/>
          <w:szCs w:val="32"/>
          <w:lang w:val="en-US" w:eastAsia="zh-CN" w:bidi="ar-SA"/>
          <w14:textFill>
            <w14:solidFill>
              <w14:schemeClr w14:val="tx1"/>
            </w14:solidFill>
          </w14:textFill>
        </w:rPr>
      </w:pP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eastAsia="zh-CN"/>
          <w14:textFill>
            <w14:solidFill>
              <w14:schemeClr w14:val="tx1"/>
            </w14:solidFill>
          </w14:textFill>
        </w:rPr>
      </w:pPr>
      <w:r>
        <w:rPr>
          <w:rFonts w:hint="eastAsia" w:ascii="宋体" w:hAnsi="宋体" w:eastAsia="宋体" w:cs="宋体"/>
          <w:b/>
          <w:color w:val="000000" w:themeColor="text1"/>
          <w:kern w:val="2"/>
          <w:sz w:val="24"/>
          <w:szCs w:val="24"/>
          <w:lang w:eastAsia="zh-CN"/>
          <w14:textFill>
            <w14:solidFill>
              <w14:schemeClr w14:val="tx1"/>
            </w14:solidFill>
          </w14:textFill>
        </w:rPr>
        <w:t>1.定义</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合同当事人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（1）采购人（以下称甲方）是指使用财政性资金，通过政府采购方式向供应商购买</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房屋租赁及相关服务的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国家机关、事业单位、团体组织。</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（2）供应商（以下称乙方）是指参加政府采购活动并且中标（成交），向采购人提供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合同约定的房屋租赁及相关服务的法人、非法人组织或者自然人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（3）其他合同主体是指除采购人和供应商以外，依法参与合同缔结或履行，享有权利、承担义务的合同当事人。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本合同下列术语应解释为：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）“合同价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”系指根据本合同规定甲方应支付给乙方的价款。</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房屋租赁</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”系指乙方根据本合同规定须向甲方提供的住宅、办公楼、仓库等房屋租赁服务。</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服务”系指根据合同规定，乙方应提供的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与房屋租赁有关的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服务，包括但不限于：房屋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装修、房屋维护与管理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房屋使用</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配套等服务以及合同中规定乙方应承担的</w:t>
      </w:r>
      <w:r>
        <w:rPr>
          <w:rFonts w:hint="eastAsia" w:ascii="宋体" w:hAnsi="宋体" w:eastAsia="宋体" w:cs="宋体"/>
          <w:color w:val="000000" w:themeColor="text1"/>
          <w:kern w:val="2"/>
          <w:sz w:val="21"/>
          <w:szCs w:val="21"/>
          <w:highlight w:val="none"/>
          <w:lang w:val="en" w:eastAsia="zh-CN"/>
          <w14:textFill>
            <w14:solidFill>
              <w14:schemeClr w14:val="tx1"/>
            </w14:solidFill>
          </w14:textFill>
        </w:rPr>
        <w:t>其他</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义务。</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）“分包”系指</w:t>
      </w:r>
      <w:r>
        <w:rPr>
          <w:rFonts w:hint="eastAsia" w:ascii="宋体" w:hAnsi="宋体" w:eastAsia="宋体" w:cs="宋体"/>
          <w:color w:val="000000" w:themeColor="text1"/>
          <w:kern w:val="2"/>
          <w:sz w:val="21"/>
          <w:szCs w:val="21"/>
          <w:highlight w:val="none"/>
          <w:lang w:val="en"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按采购文件、投标（响应）文件的规定，根据分包意向协议，将中标（成交）项目中的部分履约内容，分给具有相应资质条件的供应商履行合同的行为。</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）“联合体”系指由两个以上的自然人、法人或者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非法人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）其他术语解释，见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2.</w:t>
      </w:r>
      <w:r>
        <w:rPr>
          <w:rFonts w:hint="eastAsia" w:ascii="宋体" w:hAnsi="宋体" w:eastAsia="宋体" w:cs="宋体"/>
          <w:b/>
          <w:color w:val="000000" w:themeColor="text1"/>
          <w:kern w:val="2"/>
          <w:sz w:val="24"/>
          <w:szCs w:val="24"/>
          <w:lang w:eastAsia="zh-CN"/>
          <w14:textFill>
            <w14:solidFill>
              <w14:schemeClr w14:val="tx1"/>
            </w14:solidFill>
          </w14:textFill>
        </w:rPr>
        <w:t>合同标的及金额</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eastAsia="宋体" w:cs="宋体"/>
          <w:color w:val="000000" w:themeColor="text1"/>
          <w:kern w:val="2"/>
          <w:sz w:val="21"/>
          <w:szCs w:val="21"/>
          <w:highlight w:val="none"/>
          <w:lang w:val="en" w:eastAsia="zh-CN"/>
          <w14:textFill>
            <w14:solidFill>
              <w14:schemeClr w14:val="tx1"/>
            </w14:solidFill>
          </w14:textFill>
        </w:rPr>
        <w:t>其他</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任何费用。</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eastAsia="zh-CN"/>
          <w14:textFill>
            <w14:solidFill>
              <w14:schemeClr w14:val="tx1"/>
            </w14:solidFill>
          </w14:textFill>
        </w:rPr>
        <w:t xml:space="preserve"> 若有涉及计算非满月的应付租金情况，</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日租金=月租金/每月计算租金天数，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该房屋每月计算租金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天数见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widowControl w:val="0"/>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kern w:val="2"/>
          <w:sz w:val="21"/>
          <w:szCs w:val="21"/>
          <w:highlight w:val="none"/>
          <w:lang w:eastAsia="zh-CN"/>
          <w14:textFill>
            <w14:solidFill>
              <w14:schemeClr w14:val="tx1"/>
            </w14:solidFill>
          </w14:textFill>
        </w:rPr>
        <w:t>2.</w:t>
      </w:r>
      <w:r>
        <w:rPr>
          <w:rFonts w:hint="eastAsia" w:ascii="宋体" w:hAnsi="宋体" w:eastAsia="宋体" w:cs="宋体"/>
          <w:strike w:val="0"/>
          <w:dstrike w:val="0"/>
          <w:color w:val="000000" w:themeColor="text1"/>
          <w:kern w:val="2"/>
          <w:sz w:val="21"/>
          <w:szCs w:val="21"/>
          <w:highlight w:val="none"/>
          <w:lang w:val="en-US" w:eastAsia="zh-CN"/>
          <w14:textFill>
            <w14:solidFill>
              <w14:schemeClr w14:val="tx1"/>
            </w14:solidFill>
          </w14:textFill>
        </w:rPr>
        <w:t>3 2.2款</w:t>
      </w:r>
      <w:r>
        <w:rPr>
          <w:rFonts w:hint="eastAsia" w:ascii="宋体" w:hAnsi="宋体" w:eastAsia="宋体" w:cs="宋体"/>
          <w:strike w:val="0"/>
          <w:dstrike w:val="0"/>
          <w:color w:val="000000" w:themeColor="text1"/>
          <w:kern w:val="2"/>
          <w:sz w:val="21"/>
          <w:szCs w:val="21"/>
          <w:highlight w:val="none"/>
          <w:lang w:eastAsia="zh-CN"/>
          <w14:textFill>
            <w14:solidFill>
              <w14:schemeClr w14:val="tx1"/>
            </w14:solidFill>
          </w14:textFill>
        </w:rPr>
        <w:t>所称租金为净租金，即：</w:t>
      </w:r>
      <w:r>
        <w:rPr>
          <w:rFonts w:hint="eastAsia" w:ascii="宋体" w:hAnsi="宋体" w:eastAsia="宋体" w:cs="宋体"/>
          <w:strike w:val="0"/>
          <w:dstrike w:val="0"/>
          <w:color w:val="000000" w:themeColor="text1"/>
          <w:kern w:val="2"/>
          <w:sz w:val="21"/>
          <w:szCs w:val="21"/>
          <w:lang w:bidi="ar-SA"/>
          <w14:textFill>
            <w14:solidFill>
              <w14:schemeClr w14:val="tx1"/>
            </w14:solidFill>
          </w14:textFill>
        </w:rPr>
        <w:t>不涵盖合同金额内非固定周期计费项目</w:t>
      </w:r>
      <w:r>
        <w:rPr>
          <w:rFonts w:hint="eastAsia" w:ascii="宋体" w:hAnsi="宋体" w:eastAsia="宋体" w:cs="宋体"/>
          <w:strike w:val="0"/>
          <w:dstrike w:val="0"/>
          <w:color w:val="000000" w:themeColor="text1"/>
          <w:kern w:val="2"/>
          <w:sz w:val="21"/>
          <w:szCs w:val="21"/>
          <w:highlight w:val="none"/>
          <w:lang w:eastAsia="zh-CN"/>
          <w14:textFill>
            <w14:solidFill>
              <w14:schemeClr w14:val="tx1"/>
            </w14:solidFill>
          </w14:textFill>
        </w:rPr>
        <w:t>。</w:t>
      </w:r>
    </w:p>
    <w:p>
      <w:pPr>
        <w:adjustRightInd w:val="0"/>
        <w:snapToGrid w:val="0"/>
        <w:spacing w:before="0"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14:textFill>
            <w14:solidFill>
              <w14:schemeClr w14:val="tx1"/>
            </w14:solidFill>
          </w14:textFill>
        </w:rPr>
        <w:t>乙方应当在约定的时间、地点</w:t>
      </w:r>
      <w:r>
        <w:rPr>
          <w:rFonts w:hint="eastAsia" w:ascii="宋体" w:hAnsi="宋体" w:eastAsia="宋体" w:cs="宋体"/>
          <w:color w:val="000000" w:themeColor="text1"/>
          <w:sz w:val="21"/>
          <w:szCs w:val="21"/>
          <w:lang w:eastAsia="zh-CN"/>
          <w14:textFill>
            <w14:solidFill>
              <w14:schemeClr w14:val="tx1"/>
            </w14:solidFill>
          </w14:textFill>
        </w:rPr>
        <w:t>，按照约定</w:t>
      </w:r>
      <w:r>
        <w:rPr>
          <w:rFonts w:hint="eastAsia" w:ascii="宋体" w:hAnsi="宋体" w:eastAsia="宋体" w:cs="宋体"/>
          <w:color w:val="000000" w:themeColor="text1"/>
          <w:sz w:val="21"/>
          <w:szCs w:val="21"/>
          <w14:textFill>
            <w14:solidFill>
              <w14:schemeClr w14:val="tx1"/>
            </w14:solidFill>
          </w14:textFill>
        </w:rPr>
        <w:t>方式履行合同。</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4.甲方的权利和义务</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4.1 </w:t>
      </w:r>
      <w:r>
        <w:rPr>
          <w:rFonts w:hint="eastAsia" w:ascii="宋体" w:hAnsi="宋体" w:eastAsia="宋体" w:cs="宋体"/>
          <w:color w:val="000000" w:themeColor="text1"/>
          <w:spacing w:val="0"/>
          <w:sz w:val="21"/>
          <w:szCs w:val="21"/>
          <w:lang w:eastAsia="zh-CN"/>
          <w14:textFill>
            <w14:solidFill>
              <w14:schemeClr w14:val="tx1"/>
            </w14:solidFill>
          </w14:textFill>
        </w:rPr>
        <w:t>签署合同后，甲方应确定项目负责人（或项目联系人），负责与本合同有关的事务。甲方有权对乙方的履约行为进行检查，并及时确认乙方提交的事项。甲方应当配合乙方完成相关项目实施工作。</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4.2 </w:t>
      </w:r>
      <w:r>
        <w:rPr>
          <w:rFonts w:hint="eastAsia" w:ascii="宋体" w:hAnsi="宋体" w:eastAsia="宋体" w:cs="宋体"/>
          <w:color w:val="000000" w:themeColor="text1"/>
          <w:spacing w:val="0"/>
          <w:sz w:val="21"/>
          <w:szCs w:val="21"/>
          <w:lang w:eastAsia="zh-CN"/>
          <w14:textFill>
            <w14:solidFill>
              <w14:schemeClr w14:val="tx1"/>
            </w14:solidFill>
          </w14:textFill>
        </w:rPr>
        <w:t>甲方有权要求乙方对缺陷部分予以修复，并按合同约定享有</w:t>
      </w:r>
      <w:r>
        <w:rPr>
          <w:rFonts w:hint="eastAsia" w:ascii="宋体" w:hAnsi="宋体" w:eastAsia="宋体" w:cs="宋体"/>
          <w:color w:val="000000" w:themeColor="text1"/>
          <w:spacing w:val="0"/>
          <w:sz w:val="21"/>
          <w:szCs w:val="21"/>
          <w:lang w:val="en-US" w:eastAsia="zh-CN"/>
          <w14:textFill>
            <w14:solidFill>
              <w14:schemeClr w14:val="tx1"/>
            </w14:solidFill>
          </w14:textFill>
        </w:rPr>
        <w:t>房屋维修</w:t>
      </w:r>
      <w:r>
        <w:rPr>
          <w:rFonts w:hint="eastAsia" w:ascii="宋体" w:hAnsi="宋体" w:eastAsia="宋体" w:cs="宋体"/>
          <w:color w:val="000000" w:themeColor="text1"/>
          <w:spacing w:val="0"/>
          <w:sz w:val="21"/>
          <w:szCs w:val="21"/>
          <w:lang w:eastAsia="zh-CN"/>
          <w14:textFill>
            <w14:solidFill>
              <w14:schemeClr w14:val="tx1"/>
            </w14:solidFill>
          </w14:textFill>
        </w:rPr>
        <w:t>及其他合同约定的权利。</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4.3 </w:t>
      </w:r>
      <w:r>
        <w:rPr>
          <w:rFonts w:hint="eastAsia" w:ascii="宋体" w:hAnsi="宋体" w:eastAsia="宋体" w:cs="宋体"/>
          <w:color w:val="000000" w:themeColor="text1"/>
          <w:spacing w:val="0"/>
          <w:sz w:val="21"/>
          <w:szCs w:val="21"/>
          <w:lang w:eastAsia="zh-CN"/>
          <w14:textFill>
            <w14:solidFill>
              <w14:schemeClr w14:val="tx1"/>
            </w14:solidFill>
          </w14:textFill>
        </w:rPr>
        <w:t>甲方应当按照合同约定及时对交付的</w:t>
      </w:r>
      <w:r>
        <w:rPr>
          <w:rFonts w:hint="eastAsia" w:ascii="宋体" w:hAnsi="宋体" w:eastAsia="宋体" w:cs="宋体"/>
          <w:b w:val="0"/>
          <w:bCs w:val="0"/>
          <w:color w:val="000000" w:themeColor="text1"/>
          <w:spacing w:val="0"/>
          <w:sz w:val="21"/>
          <w:szCs w:val="21"/>
          <w:lang w:val="en-US" w:eastAsia="zh-CN"/>
          <w14:textFill>
            <w14:solidFill>
              <w14:schemeClr w14:val="tx1"/>
            </w14:solidFill>
          </w14:textFill>
        </w:rPr>
        <w:t>房屋</w:t>
      </w:r>
      <w:r>
        <w:rPr>
          <w:rFonts w:hint="eastAsia" w:ascii="宋体" w:hAnsi="宋体" w:eastAsia="宋体" w:cs="宋体"/>
          <w:color w:val="000000" w:themeColor="text1"/>
          <w:spacing w:val="0"/>
          <w:sz w:val="21"/>
          <w:szCs w:val="21"/>
          <w:lang w:eastAsia="zh-CN"/>
          <w14:textFill>
            <w14:solidFill>
              <w14:schemeClr w14:val="tx1"/>
            </w14:solidFill>
          </w14:textFill>
        </w:rPr>
        <w:t>进行验收，未在</w:t>
      </w:r>
      <w:r>
        <w:rPr>
          <w:rFonts w:hint="eastAsia" w:ascii="宋体" w:hAnsi="宋体" w:eastAsia="宋体" w:cs="宋体"/>
          <w:b/>
          <w:bCs/>
          <w:color w:val="000000" w:themeColor="text1"/>
          <w:spacing w:val="0"/>
          <w:sz w:val="21"/>
          <w:szCs w:val="21"/>
          <w:lang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eastAsia="zh-CN"/>
          <w14:textFill>
            <w14:solidFill>
              <w14:schemeClr w14:val="tx1"/>
            </w14:solidFill>
          </w14:textFill>
        </w:rPr>
        <w:t>约定的期限内对乙方履约提出任何异议或者向乙方作出任何说明的，视为验收通过。</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4.4 </w:t>
      </w:r>
      <w:r>
        <w:rPr>
          <w:rFonts w:hint="eastAsia" w:ascii="宋体" w:hAnsi="宋体" w:eastAsia="宋体" w:cs="宋体"/>
          <w:color w:val="000000" w:themeColor="text1"/>
          <w:spacing w:val="0"/>
          <w:sz w:val="21"/>
          <w:szCs w:val="21"/>
          <w:lang w:eastAsia="zh-CN"/>
          <w14:textFill>
            <w14:solidFill>
              <w14:schemeClr w14:val="tx1"/>
            </w14:solidFill>
          </w14:textFill>
        </w:rPr>
        <w:t>甲方应当根据合同约定及时向乙方支付合同价款，不得以内部人员变更、履行内部付款流程等为由，拒绝或迟延支付。</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4.5 </w:t>
      </w:r>
      <w:r>
        <w:rPr>
          <w:rFonts w:hint="eastAsia" w:ascii="宋体" w:hAnsi="宋体" w:eastAsia="宋体" w:cs="宋体"/>
          <w:color w:val="000000" w:themeColor="text1"/>
          <w:spacing w:val="0"/>
          <w:sz w:val="21"/>
          <w:szCs w:val="21"/>
          <w:lang w:eastAsia="zh-CN"/>
          <w14:textFill>
            <w14:solidFill>
              <w14:schemeClr w14:val="tx1"/>
            </w14:solidFill>
          </w14:textFill>
        </w:rPr>
        <w:t>国家法律法规规定及</w:t>
      </w:r>
      <w:r>
        <w:rPr>
          <w:rFonts w:hint="eastAsia" w:ascii="宋体" w:hAnsi="宋体" w:eastAsia="宋体" w:cs="宋体"/>
          <w:b/>
          <w:bCs/>
          <w:color w:val="000000" w:themeColor="text1"/>
          <w:spacing w:val="0"/>
          <w:sz w:val="21"/>
          <w:szCs w:val="21"/>
          <w:lang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eastAsia="zh-CN"/>
          <w14:textFill>
            <w14:solidFill>
              <w14:schemeClr w14:val="tx1"/>
            </w14:solidFill>
          </w14:textFill>
        </w:rPr>
        <w:t>约定应由甲方承担的其他义务和责任。</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0" w:firstLineChars="0"/>
        <w:jc w:val="both"/>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5.乙方的权利和义务</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5.1 </w:t>
      </w:r>
      <w:r>
        <w:rPr>
          <w:rFonts w:hint="eastAsia" w:ascii="宋体" w:hAnsi="宋体" w:eastAsia="宋体" w:cs="宋体"/>
          <w:color w:val="000000" w:themeColor="text1"/>
          <w:spacing w:val="0"/>
          <w:sz w:val="21"/>
          <w:szCs w:val="21"/>
          <w:lang w:eastAsia="zh-CN"/>
          <w14:textFill>
            <w14:solidFill>
              <w14:schemeClr w14:val="tx1"/>
            </w14:solidFill>
          </w14:textFill>
        </w:rPr>
        <w:t>签署合同后，乙方应确定项目负责人（或项目联系人），负责与本合同有关的事务。</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5.2 </w:t>
      </w:r>
      <w:r>
        <w:rPr>
          <w:rFonts w:hint="eastAsia" w:ascii="宋体" w:hAnsi="宋体" w:eastAsia="宋体" w:cs="宋体"/>
          <w:color w:val="000000" w:themeColor="text1"/>
          <w:spacing w:val="0"/>
          <w:sz w:val="21"/>
          <w:szCs w:val="21"/>
          <w:lang w:eastAsia="zh-CN"/>
          <w14:textFill>
            <w14:solidFill>
              <w14:schemeClr w14:val="tx1"/>
            </w14:solidFill>
          </w14:textFill>
        </w:rPr>
        <w:t>乙方应按照合同要求履约，充分合理安排，确保提供的房屋及相关服务符合合同有关要求。接受项目行业管理部门及政府有关部门的指导，配合甲方的履约检查及验收，</w:t>
      </w:r>
      <w:r>
        <w:rPr>
          <w:rFonts w:hint="eastAsia" w:ascii="宋体" w:hAnsi="宋体" w:eastAsia="宋体" w:cs="宋体"/>
          <w:color w:val="auto"/>
          <w:spacing w:val="0"/>
          <w:sz w:val="21"/>
          <w:szCs w:val="21"/>
          <w:lang w:eastAsia="zh-CN"/>
        </w:rPr>
        <w:t>并负责项目实施过程中的所有协调工作。</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 xml:space="preserve">5.3 </w:t>
      </w:r>
      <w:r>
        <w:rPr>
          <w:rFonts w:hint="eastAsia" w:ascii="宋体" w:hAnsi="宋体" w:eastAsia="宋体" w:cs="宋体"/>
          <w:color w:val="auto"/>
          <w:spacing w:val="0"/>
          <w:sz w:val="21"/>
          <w:szCs w:val="21"/>
          <w:lang w:eastAsia="zh-CN"/>
        </w:rPr>
        <w:t>乙方有权根据合同约定向甲方收取合同价款。</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right="0" w:firstLine="420" w:firstLineChars="20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5.4 乙方有权监督甲方对房屋的使用情况，发现甲方存在未按约定用途使用房屋，侵犯相邻权或存在其他违约行为时，有权要求甲方限期改正；若甲方拒不改正，乙方有权依照合同约定采取进一步措施，包括但不限于解除合同、收回房屋并追究甲方违约责任。</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5.5 乙方应保证所提供的房屋权属清晰，无产权纠纷，因房屋权属问题给甲方造成损失的，应依法承担相应责任。乙方应确保房屋在交付时符合国家安全标准及使用条件，若因房屋本身质量问题或隐蔽瑕疵导致甲方人身、财产损害的，乙方依法承担相应赔偿责任。乙方应保证房屋未涉及相邻权纠纷、投诉或诉讼，若因乙方原有相邻权问题对甲方正常使用房屋造成影响，乙方有责任进行协调解决，并承担因该问题产生的法律责任以及经济损失。</w:t>
      </w:r>
    </w:p>
    <w:p>
      <w:pPr>
        <w:pStyle w:val="5"/>
        <w:keepNext w:val="0"/>
        <w:keepLines w:val="0"/>
        <w:pageBreakBefore w:val="0"/>
        <w:widowControl w:val="0"/>
        <w:tabs>
          <w:tab w:val="left" w:pos="1657"/>
        </w:tabs>
        <w:kinsoku/>
        <w:wordWrap/>
        <w:overflowPunct/>
        <w:topLinePunct w:val="0"/>
        <w:autoSpaceDE w:val="0"/>
        <w:autoSpaceDN w:val="0"/>
        <w:bidi w:val="0"/>
        <w:adjustRightInd/>
        <w:snapToGrid/>
        <w:spacing w:before="0" w:line="400" w:lineRule="exact"/>
        <w:ind w:right="0" w:firstLine="420" w:firstLineChars="200"/>
        <w:jc w:val="both"/>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5.6 </w:t>
      </w:r>
      <w:r>
        <w:rPr>
          <w:rFonts w:hint="eastAsia" w:ascii="宋体" w:hAnsi="宋体" w:eastAsia="宋体" w:cs="宋体"/>
          <w:color w:val="auto"/>
          <w:spacing w:val="0"/>
          <w:sz w:val="21"/>
          <w:szCs w:val="21"/>
          <w:lang w:eastAsia="zh-CN"/>
        </w:rPr>
        <w:t>国家法律法规规定及</w:t>
      </w:r>
      <w:r>
        <w:rPr>
          <w:rFonts w:hint="eastAsia" w:ascii="宋体" w:hAnsi="宋体" w:eastAsia="宋体" w:cs="宋体"/>
          <w:b/>
          <w:bCs/>
          <w:color w:val="auto"/>
          <w:spacing w:val="0"/>
          <w:sz w:val="21"/>
          <w:szCs w:val="21"/>
          <w:lang w:eastAsia="zh-CN"/>
        </w:rPr>
        <w:t>【政府采购合同专用条款】</w:t>
      </w:r>
      <w:r>
        <w:rPr>
          <w:rFonts w:hint="eastAsia" w:ascii="宋体" w:hAnsi="宋体" w:eastAsia="宋体" w:cs="宋体"/>
          <w:color w:val="auto"/>
          <w:spacing w:val="0"/>
          <w:sz w:val="21"/>
          <w:szCs w:val="21"/>
          <w:lang w:eastAsia="zh-CN"/>
        </w:rPr>
        <w:t>约定应由乙方承担的其他义务和责任。</w:t>
      </w:r>
    </w:p>
    <w:p>
      <w:pPr>
        <w:keepNext w:val="0"/>
        <w:keepLines w:val="0"/>
        <w:pageBreakBefore w:val="0"/>
        <w:tabs>
          <w:tab w:val="left" w:pos="8820"/>
          <w:tab w:val="left" w:pos="9345"/>
          <w:tab w:val="left" w:pos="9765"/>
        </w:tabs>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6.合同履行</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6.1 </w:t>
      </w:r>
      <w:r>
        <w:rPr>
          <w:rFonts w:hint="eastAsia" w:ascii="宋体" w:hAnsi="宋体" w:eastAsia="宋体" w:cs="宋体"/>
          <w:color w:val="000000" w:themeColor="text1"/>
          <w:sz w:val="21"/>
          <w:szCs w:val="21"/>
          <w:lang w:eastAsia="zh-CN"/>
          <w14:textFill>
            <w14:solidFill>
              <w14:schemeClr w14:val="tx1"/>
            </w14:solidFill>
          </w14:textFill>
        </w:rPr>
        <w:t>甲乙双方应当按照</w:t>
      </w:r>
      <w:r>
        <w:rPr>
          <w:rFonts w:hint="eastAsia" w:ascii="宋体" w:hAnsi="宋体" w:eastAsia="宋体" w:cs="宋体"/>
          <w:b/>
          <w:bCs/>
          <w:color w:val="000000" w:themeColor="text1"/>
          <w:sz w:val="21"/>
          <w:szCs w:val="21"/>
          <w:lang w:eastAsia="zh-CN"/>
          <w14:textFill>
            <w14:solidFill>
              <w14:schemeClr w14:val="tx1"/>
            </w14:solidFill>
          </w14:textFill>
        </w:rPr>
        <w:t>【政府采购合同专用条款】</w:t>
      </w:r>
      <w:r>
        <w:rPr>
          <w:rFonts w:hint="eastAsia" w:ascii="宋体" w:hAnsi="宋体" w:eastAsia="宋体" w:cs="宋体"/>
          <w:color w:val="000000" w:themeColor="text1"/>
          <w:sz w:val="21"/>
          <w:szCs w:val="21"/>
          <w:lang w:eastAsia="zh-CN"/>
          <w14:textFill>
            <w14:solidFill>
              <w14:schemeClr w14:val="tx1"/>
            </w14:solidFill>
          </w14:textFill>
        </w:rPr>
        <w:t>约定顺序履行合同义务；如果没有先后顺序的，应当同时履行。</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6.2 </w:t>
      </w:r>
      <w:r>
        <w:rPr>
          <w:rFonts w:hint="eastAsia" w:ascii="宋体" w:hAnsi="宋体" w:eastAsia="宋体" w:cs="宋体"/>
          <w:color w:val="000000" w:themeColor="text1"/>
          <w:sz w:val="21"/>
          <w:szCs w:val="21"/>
          <w:lang w:eastAsia="zh-CN"/>
          <w14:textFill>
            <w14:solidFill>
              <w14:schemeClr w14:val="tx1"/>
            </w14:solidFill>
          </w14:textFill>
        </w:rPr>
        <w:t>甲乙双方按照合同约定顺序履行合同义务时，应当先履行一方未履行的，后履行一方有权拒绝其履行请求。先履行一方履行不符合约定的，后履行一方有权拒绝其相应的履行请求。</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6.3 乙方所交付房屋应达到的状态要求见</w:t>
      </w:r>
      <w:r>
        <w:rPr>
          <w:rFonts w:hint="eastAsia"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乙方所提供的其他服务的标准和要求见</w:t>
      </w:r>
      <w:r>
        <w:rPr>
          <w:rFonts w:hint="eastAsia"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z w:val="21"/>
          <w:szCs w:val="21"/>
          <w:lang w:val="en-US"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7.装修期</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7.1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房屋装修期见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strike/>
          <w:dstrike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7.2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装修期内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租金计取方式及条件见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，其他</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使用房屋而发生的费用，除合同另有约定外，甲</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方需照常缴纳。</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7.3</w:t>
      </w:r>
      <w:r>
        <w:rPr>
          <w:rFonts w:hint="eastAsia" w:ascii="宋体" w:hAnsi="宋体" w:eastAsia="宋体" w:cs="宋体"/>
          <w:color w:val="000000" w:themeColor="text1"/>
          <w:kern w:val="2"/>
          <w:sz w:val="21"/>
          <w:szCs w:val="21"/>
          <w:highlight w:val="none"/>
          <w:lang w:eastAsia="zh-CN"/>
          <w14:textFill>
            <w14:solidFill>
              <w14:schemeClr w14:val="tx1"/>
            </w14:solidFill>
          </w14:textFill>
        </w:rPr>
        <w:t xml:space="preserve"> 装修期内，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除按本合同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约定</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承担在租赁期内应支付的相关费用外，另需承担</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的装修相关费用及计费方式见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7.4 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对房屋进行装修前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应当征得乙方书面同意，双方应当沟通确认的装修相关文件见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8.租赁期限届满（或提前解除、终止）后的处理</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8.1 甲方具备优先承租权，但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需在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租赁期限届满前</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约定期限内</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乙方书面表达续租意愿</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未</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及时表达续租意愿</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，则本合同于租赁期限届满时自行终止，</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有权处置该房屋。</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租赁期限届满（或提前解除、终止），</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应在租赁期限届满</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（或提前解除、终止）</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之日将该房屋交还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方，并与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共同验收该房屋及附属设施设备。</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交还房屋状态要求见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未按本合同规定交还租赁房屋，每延迟一日，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应按照本合同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约定的日租金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支付房屋占用费。</w:t>
      </w:r>
    </w:p>
    <w:p>
      <w:pPr>
        <w:autoSpaceDE w:val="0"/>
        <w:autoSpaceDN w:val="0"/>
        <w:adjustRightInd w:val="0"/>
        <w:snapToGrid w:val="0"/>
        <w:spacing w:before="0" w:after="0" w:line="400" w:lineRule="exact"/>
        <w:ind w:left="0" w:right="0" w:firstLine="420" w:firstLineChars="200"/>
        <w:jc w:val="both"/>
        <w:rPr>
          <w:rFonts w:hint="eastAsia"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8.4 </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租赁期限</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届满时，对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租赁</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房屋内的装修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设施设备处理方式</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见</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9.保密义务</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9.1 </w:t>
      </w:r>
      <w:r>
        <w:rPr>
          <w:rFonts w:hint="eastAsia" w:ascii="宋体" w:hAnsi="宋体" w:eastAsia="宋体" w:cs="宋体"/>
          <w:color w:val="000000" w:themeColor="text1"/>
          <w:sz w:val="21"/>
          <w:szCs w:val="21"/>
          <w14:textFill>
            <w14:solidFill>
              <w14:schemeClr w14:val="tx1"/>
            </w14:solidFill>
          </w14:textFill>
        </w:rPr>
        <w:t>甲、乙双方</w:t>
      </w:r>
      <w:r>
        <w:rPr>
          <w:rFonts w:hint="eastAsia" w:ascii="宋体" w:hAnsi="宋体" w:eastAsia="宋体" w:cs="宋体"/>
          <w:color w:val="000000" w:themeColor="text1"/>
          <w:sz w:val="21"/>
          <w:szCs w:val="21"/>
          <w:lang w:eastAsia="zh-CN"/>
          <w14:textFill>
            <w14:solidFill>
              <w14:schemeClr w14:val="tx1"/>
            </w14:solidFill>
          </w14:textFill>
        </w:rPr>
        <w:t>对</w:t>
      </w:r>
      <w:r>
        <w:rPr>
          <w:rFonts w:hint="eastAsia" w:ascii="宋体" w:hAnsi="宋体" w:eastAsia="宋体" w:cs="宋体"/>
          <w:color w:val="000000" w:themeColor="text1"/>
          <w:sz w:val="21"/>
          <w:szCs w:val="21"/>
          <w14:textFill>
            <w14:solidFill>
              <w14:schemeClr w14:val="tx1"/>
            </w14:solidFill>
          </w14:textFill>
        </w:rPr>
        <w:t>采购和合同履行过程中所获悉的</w:t>
      </w:r>
      <w:r>
        <w:rPr>
          <w:rFonts w:hint="eastAsia" w:ascii="宋体" w:hAnsi="宋体" w:eastAsia="宋体" w:cs="宋体"/>
          <w:color w:val="000000" w:themeColor="text1"/>
          <w:sz w:val="21"/>
          <w:szCs w:val="21"/>
          <w:lang w:eastAsia="zh-CN"/>
          <w14:textFill>
            <w14:solidFill>
              <w14:schemeClr w14:val="tx1"/>
            </w14:solidFill>
          </w14:textFill>
        </w:rPr>
        <w:t>国家秘密、工作秘密、</w:t>
      </w:r>
      <w:r>
        <w:rPr>
          <w:rFonts w:hint="eastAsia" w:ascii="宋体" w:hAnsi="宋体" w:eastAsia="宋体" w:cs="宋体"/>
          <w:color w:val="000000" w:themeColor="text1"/>
          <w:sz w:val="21"/>
          <w:szCs w:val="21"/>
          <w14:textFill>
            <w14:solidFill>
              <w14:schemeClr w14:val="tx1"/>
            </w14:solidFill>
          </w14:textFill>
        </w:rPr>
        <w:t>商业秘密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个人信息</w:t>
      </w:r>
      <w:r>
        <w:rPr>
          <w:rFonts w:hint="eastAsia" w:ascii="宋体" w:hAnsi="宋体" w:eastAsia="宋体" w:cs="宋体"/>
          <w:color w:val="000000" w:themeColor="text1"/>
          <w:sz w:val="21"/>
          <w:szCs w:val="21"/>
          <w14:textFill>
            <w14:solidFill>
              <w14:schemeClr w14:val="tx1"/>
            </w14:solidFill>
          </w14:textFill>
        </w:rPr>
        <w:t>或者其他应当保密的信息，均有保密义务</w:t>
      </w:r>
      <w:r>
        <w:rPr>
          <w:rFonts w:hint="eastAsia" w:ascii="宋体" w:hAnsi="宋体" w:eastAsia="宋体" w:cs="宋体"/>
          <w:color w:val="000000" w:themeColor="text1"/>
          <w:sz w:val="21"/>
          <w:szCs w:val="21"/>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 w:val="21"/>
          <w:szCs w:val="21"/>
          <w14:textFill>
            <w14:solidFill>
              <w14:schemeClr w14:val="tx1"/>
            </w14:solidFill>
          </w14:textFill>
        </w:rPr>
        <w:t>。泄露、不正当地使用</w:t>
      </w:r>
      <w:r>
        <w:rPr>
          <w:rFonts w:hint="eastAsia" w:ascii="宋体" w:hAnsi="宋体" w:eastAsia="宋体" w:cs="宋体"/>
          <w:color w:val="000000" w:themeColor="text1"/>
          <w:sz w:val="21"/>
          <w:szCs w:val="21"/>
          <w:lang w:eastAsia="zh-CN"/>
          <w14:textFill>
            <w14:solidFill>
              <w14:schemeClr w14:val="tx1"/>
            </w14:solidFill>
          </w14:textFill>
        </w:rPr>
        <w:t>国家秘密、工作秘密、</w:t>
      </w:r>
      <w:r>
        <w:rPr>
          <w:rFonts w:hint="eastAsia" w:ascii="宋体" w:hAnsi="宋体" w:eastAsia="宋体" w:cs="宋体"/>
          <w:color w:val="000000" w:themeColor="text1"/>
          <w:sz w:val="21"/>
          <w:szCs w:val="21"/>
          <w14:textFill>
            <w14:solidFill>
              <w14:schemeClr w14:val="tx1"/>
            </w14:solidFill>
          </w14:textFill>
        </w:rPr>
        <w:t>商业秘密</w:t>
      </w:r>
      <w:r>
        <w:rPr>
          <w:rFonts w:hint="eastAsia" w:ascii="宋体" w:hAnsi="宋体" w:eastAsia="宋体" w:cs="宋体"/>
          <w:color w:val="000000" w:themeColor="text1"/>
          <w:spacing w:val="0"/>
          <w:sz w:val="21"/>
          <w:szCs w:val="21"/>
          <w:lang w:val="en-US" w:eastAsia="zh-CN"/>
          <w14:textFill>
            <w14:solidFill>
              <w14:schemeClr w14:val="tx1"/>
            </w14:solidFill>
          </w14:textFill>
        </w:rPr>
        <w:t>、个人信息</w:t>
      </w:r>
      <w:r>
        <w:rPr>
          <w:rFonts w:hint="eastAsia" w:ascii="宋体" w:hAnsi="宋体" w:eastAsia="宋体" w:cs="宋体"/>
          <w:color w:val="000000" w:themeColor="text1"/>
          <w:sz w:val="21"/>
          <w:szCs w:val="21"/>
          <w14:textFill>
            <w14:solidFill>
              <w14:schemeClr w14:val="tx1"/>
            </w14:solidFill>
          </w14:textFill>
        </w:rPr>
        <w:t>或者</w:t>
      </w:r>
      <w:r>
        <w:rPr>
          <w:rFonts w:hint="eastAsia" w:ascii="宋体" w:hAnsi="宋体" w:eastAsia="宋体" w:cs="宋体"/>
          <w:color w:val="000000" w:themeColor="text1"/>
          <w:sz w:val="21"/>
          <w:szCs w:val="21"/>
          <w:lang w:eastAsia="zh-CN"/>
          <w14:textFill>
            <w14:solidFill>
              <w14:schemeClr w14:val="tx1"/>
            </w14:solidFill>
          </w14:textFill>
        </w:rPr>
        <w:t>其他应当保密的</w:t>
      </w:r>
      <w:r>
        <w:rPr>
          <w:rFonts w:hint="eastAsia" w:ascii="宋体" w:hAnsi="宋体" w:eastAsia="宋体" w:cs="宋体"/>
          <w:color w:val="000000" w:themeColor="text1"/>
          <w:sz w:val="21"/>
          <w:szCs w:val="21"/>
          <w14:textFill>
            <w14:solidFill>
              <w14:schemeClr w14:val="tx1"/>
            </w14:solidFill>
          </w14:textFill>
        </w:rPr>
        <w:t>信息，应当承担</w:t>
      </w:r>
      <w:r>
        <w:rPr>
          <w:rFonts w:hint="eastAsia" w:ascii="宋体" w:hAnsi="宋体" w:eastAsia="宋体" w:cs="宋体"/>
          <w:color w:val="000000" w:themeColor="text1"/>
          <w:sz w:val="21"/>
          <w:szCs w:val="21"/>
          <w:lang w:eastAsia="zh-CN"/>
          <w14:textFill>
            <w14:solidFill>
              <w14:schemeClr w14:val="tx1"/>
            </w14:solidFill>
          </w14:textFill>
        </w:rPr>
        <w:t>相应</w:t>
      </w:r>
      <w:r>
        <w:rPr>
          <w:rFonts w:hint="eastAsia" w:ascii="宋体" w:hAnsi="宋体" w:eastAsia="宋体" w:cs="宋体"/>
          <w:color w:val="000000" w:themeColor="text1"/>
          <w:sz w:val="21"/>
          <w:szCs w:val="21"/>
          <w14:textFill>
            <w14:solidFill>
              <w14:schemeClr w14:val="tx1"/>
            </w14:solidFill>
          </w14:textFill>
        </w:rPr>
        <w:t>责任。其他应当保密的信息由双方在</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中约定。</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10.合同价款支付</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 xml:space="preserve">.1 </w:t>
      </w:r>
      <w:r>
        <w:rPr>
          <w:rFonts w:hint="eastAsia" w:ascii="宋体" w:hAnsi="宋体" w:eastAsia="宋体" w:cs="宋体"/>
          <w:color w:val="000000" w:themeColor="text1"/>
          <w:sz w:val="21"/>
          <w:szCs w:val="21"/>
          <w:lang w:eastAsia="zh-CN"/>
          <w14:textFill>
            <w14:solidFill>
              <w14:schemeClr w14:val="tx1"/>
            </w14:solidFill>
          </w14:textFill>
        </w:rPr>
        <w:t>合同价款支付</w:t>
      </w:r>
      <w:r>
        <w:rPr>
          <w:rFonts w:hint="eastAsia" w:ascii="宋体" w:hAnsi="宋体" w:eastAsia="宋体" w:cs="宋体"/>
          <w:color w:val="000000" w:themeColor="text1"/>
          <w:sz w:val="21"/>
          <w:szCs w:val="21"/>
          <w14:textFill>
            <w14:solidFill>
              <w14:schemeClr w14:val="tx1"/>
            </w14:solidFill>
          </w14:textFill>
        </w:rPr>
        <w:t>按照国库集中支付</w:t>
      </w:r>
      <w:r>
        <w:rPr>
          <w:rFonts w:hint="eastAsia" w:ascii="宋体" w:hAnsi="宋体" w:eastAsia="宋体" w:cs="宋体"/>
          <w:color w:val="000000" w:themeColor="text1"/>
          <w:sz w:val="21"/>
          <w:szCs w:val="21"/>
          <w:lang w:eastAsia="zh-CN"/>
          <w14:textFill>
            <w14:solidFill>
              <w14:schemeClr w14:val="tx1"/>
            </w14:solidFill>
          </w14:textFill>
        </w:rPr>
        <w:t>制度及财政管理相关</w:t>
      </w:r>
      <w:r>
        <w:rPr>
          <w:rFonts w:hint="eastAsia" w:ascii="宋体" w:hAnsi="宋体" w:eastAsia="宋体" w:cs="宋体"/>
          <w:color w:val="000000" w:themeColor="text1"/>
          <w:sz w:val="21"/>
          <w:szCs w:val="21"/>
          <w14:textFill>
            <w14:solidFill>
              <w14:schemeClr w14:val="tx1"/>
            </w14:solidFill>
          </w14:textFill>
        </w:rPr>
        <w:t>规定执行。</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10.2 </w:t>
      </w:r>
      <w:r>
        <w:rPr>
          <w:rFonts w:hint="eastAsia" w:ascii="宋体" w:hAnsi="宋体" w:eastAsia="宋体" w:cs="宋体"/>
          <w:color w:val="000000" w:themeColor="text1"/>
          <w:sz w:val="21"/>
          <w:szCs w:val="21"/>
          <w14:textFill>
            <w14:solidFill>
              <w14:schemeClr w14:val="tx1"/>
            </w14:solidFill>
          </w14:textFill>
        </w:rPr>
        <w:t>对于满足合同约定支付条件的，</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原则上应当自收到发票后10个工作日内将</w:t>
      </w:r>
      <w:r>
        <w:rPr>
          <w:rFonts w:hint="eastAsia" w:ascii="宋体" w:hAnsi="宋体" w:eastAsia="宋体" w:cs="宋体"/>
          <w:color w:val="000000" w:themeColor="text1"/>
          <w:sz w:val="21"/>
          <w:szCs w:val="21"/>
          <w:lang w:val="en-US" w:eastAsia="zh-CN"/>
          <w14:textFill>
            <w14:solidFill>
              <w14:schemeClr w14:val="tx1"/>
            </w14:solidFill>
          </w14:textFill>
        </w:rPr>
        <w:t>合同价款</w:t>
      </w:r>
      <w:r>
        <w:rPr>
          <w:rFonts w:hint="eastAsia" w:ascii="宋体" w:hAnsi="宋体" w:eastAsia="宋体" w:cs="宋体"/>
          <w:color w:val="000000" w:themeColor="text1"/>
          <w:sz w:val="21"/>
          <w:szCs w:val="21"/>
          <w14:textFill>
            <w14:solidFill>
              <w14:schemeClr w14:val="tx1"/>
            </w14:solidFill>
          </w14:textFill>
        </w:rPr>
        <w:t>支付到合同约定的</w:t>
      </w: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宋体"/>
          <w:color w:val="000000" w:themeColor="text1"/>
          <w:sz w:val="21"/>
          <w:szCs w:val="21"/>
          <w:lang w:val="en-US"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付款的条件。具体合同价款支付时间在</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eastAsia="zh-CN"/>
          <w14:textFill>
            <w14:solidFill>
              <w14:schemeClr w14:val="tx1"/>
            </w14:solidFill>
          </w14:textFill>
        </w:rPr>
        <w:t>约</w:t>
      </w:r>
      <w:r>
        <w:rPr>
          <w:rFonts w:hint="eastAsia" w:ascii="宋体" w:hAnsi="宋体" w:eastAsia="宋体" w:cs="宋体"/>
          <w:color w:val="000000" w:themeColor="text1"/>
          <w:sz w:val="21"/>
          <w:szCs w:val="21"/>
          <w14:textFill>
            <w14:solidFill>
              <w14:schemeClr w14:val="tx1"/>
            </w14:solidFill>
          </w14:textFill>
        </w:rPr>
        <w:t>定。</w:t>
      </w:r>
    </w:p>
    <w:p>
      <w:pPr>
        <w:pStyle w:val="5"/>
        <w:spacing w:after="0" w:line="400" w:lineRule="exact"/>
        <w:rPr>
          <w:rFonts w:hint="eastAsia" w:ascii="宋体" w:hAnsi="宋体" w:eastAsia="宋体" w:cs="宋体"/>
          <w:b/>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eastAsia="zh-CN"/>
          <w14:textFill>
            <w14:solidFill>
              <w14:schemeClr w14:val="tx1"/>
            </w14:solidFill>
          </w14:textFill>
        </w:rPr>
        <w:t>1</w:t>
      </w: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b/>
          <w:bCs w:val="0"/>
          <w:color w:val="000000" w:themeColor="text1"/>
          <w:kern w:val="2"/>
          <w:sz w:val="24"/>
          <w:szCs w:val="24"/>
          <w:highlight w:val="none"/>
          <w:lang w:eastAsia="zh-CN"/>
          <w14:textFill>
            <w14:solidFill>
              <w14:schemeClr w14:val="tx1"/>
            </w14:solidFill>
          </w14:textFill>
        </w:rPr>
        <w:t>.履约保证金</w:t>
      </w:r>
    </w:p>
    <w:p>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14:textFill>
            <w14:solidFill>
              <w14:schemeClr w14:val="tx1"/>
            </w14:solidFill>
          </w14:textFill>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 如果乙方</w:t>
      </w:r>
      <w:r>
        <w:rPr>
          <w:rFonts w:hint="eastAsia" w:ascii="宋体" w:hAnsi="宋体" w:eastAsia="宋体" w:cs="宋体"/>
          <w:color w:val="000000" w:themeColor="text1"/>
          <w:sz w:val="21"/>
          <w:szCs w:val="21"/>
          <w:highlight w:val="none"/>
          <w:lang w:eastAsia="zh-CN"/>
          <w14:textFill>
            <w14:solidFill>
              <w14:schemeClr w14:val="tx1"/>
            </w14:solidFill>
          </w14:textFill>
        </w:rPr>
        <w:t>出现</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约定</w:t>
      </w:r>
      <w:r>
        <w:rPr>
          <w:rFonts w:hint="eastAsia" w:ascii="宋体" w:hAnsi="宋体" w:eastAsia="宋体" w:cs="宋体"/>
          <w:b w:val="0"/>
          <w:bCs w:val="0"/>
          <w:color w:val="000000" w:themeColor="text1"/>
          <w:sz w:val="21"/>
          <w:szCs w:val="21"/>
          <w:lang w:eastAsia="zh-CN"/>
          <w14:textFill>
            <w14:solidFill>
              <w14:schemeClr w14:val="tx1"/>
            </w14:solidFill>
          </w14:textFill>
        </w:rPr>
        <w:t>情形的</w:t>
      </w:r>
      <w:r>
        <w:rPr>
          <w:rFonts w:hint="eastAsia" w:ascii="宋体" w:hAnsi="宋体" w:eastAsia="宋体" w:cs="宋体"/>
          <w:color w:val="000000" w:themeColor="text1"/>
          <w:sz w:val="21"/>
          <w:szCs w:val="21"/>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eastAsia="宋体" w:cs="宋体"/>
          <w:color w:val="000000" w:themeColor="text1"/>
          <w:sz w:val="21"/>
          <w:szCs w:val="21"/>
          <w:highlight w:val="none"/>
          <w:lang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不影响甲方要求乙方承担合同约定的超过履约保证金的违约责任的权利。</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 甲方在项目通过验收后按照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规定支付。</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12.房屋租赁押金</w:t>
      </w:r>
    </w:p>
    <w:p>
      <w:pPr>
        <w:pStyle w:val="2"/>
        <w:jc w:val="both"/>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12.1 如本合同约定收取房屋租赁押金，房屋租赁押金应当于</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b w:val="0"/>
          <w:bCs w:val="0"/>
          <w:color w:val="000000" w:themeColor="text1"/>
          <w:sz w:val="21"/>
          <w:szCs w:val="21"/>
          <w:lang w:val="en-US" w:eastAsia="zh-CN"/>
          <w14:textFill>
            <w14:solidFill>
              <w14:schemeClr w14:val="tx1"/>
            </w14:solidFill>
          </w14:textFill>
        </w:rPr>
        <w:t>约定时间内</w:t>
      </w:r>
      <w:r>
        <w:rPr>
          <w:rFonts w:hint="eastAsia" w:ascii="宋体" w:hAnsi="宋体" w:eastAsia="宋体" w:cs="宋体"/>
          <w:color w:val="000000" w:themeColor="text1"/>
          <w:sz w:val="21"/>
          <w:szCs w:val="21"/>
          <w:lang w:val="en-US" w:eastAsia="zh-CN"/>
          <w14:textFill>
            <w14:solidFill>
              <w14:schemeClr w14:val="tx1"/>
            </w14:solidFill>
          </w14:textFill>
        </w:rPr>
        <w:t>由甲方向乙方支付。房屋租赁押金除用于抵扣甲方应交而未交的租金、费用以及甲方应当承担的违约金、赔偿金外，剩余部分应在自房屋交还之日起</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规定的时间内</w:t>
      </w:r>
      <w:r>
        <w:rPr>
          <w:rFonts w:hint="eastAsia" w:ascii="宋体" w:hAnsi="宋体" w:eastAsia="宋体" w:cs="宋体"/>
          <w:color w:val="000000" w:themeColor="text1"/>
          <w:sz w:val="21"/>
          <w:szCs w:val="21"/>
          <w:lang w:val="en-US" w:eastAsia="zh-CN"/>
          <w14:textFill>
            <w14:solidFill>
              <w14:schemeClr w14:val="tx1"/>
            </w14:solidFill>
          </w14:textFill>
        </w:rPr>
        <w:t>退还甲方</w:t>
      </w:r>
      <w:r>
        <w:rPr>
          <w:rFonts w:hint="eastAsia" w:ascii="宋体" w:hAnsi="宋体" w:eastAsia="宋体" w:cs="宋体"/>
          <w:color w:val="000000" w:themeColor="text1"/>
          <w:sz w:val="21"/>
          <w:szCs w:val="21"/>
          <w:highlight w:val="none"/>
          <w14:textFill>
            <w14:solidFill>
              <w14:schemeClr w14:val="tx1"/>
            </w14:solidFill>
          </w14:textFill>
        </w:rPr>
        <w:t>；逾期退还的，</w:t>
      </w:r>
      <w:r>
        <w:rPr>
          <w:rFonts w:hint="eastAsia" w:ascii="宋体" w:hAnsi="宋体" w:eastAsia="宋体" w:cs="宋体"/>
          <w:color w:val="000000" w:themeColor="text1"/>
          <w:sz w:val="21"/>
          <w:szCs w:val="21"/>
          <w:highlight w:val="none"/>
          <w:lang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方可要求</w:t>
      </w:r>
      <w:r>
        <w:rPr>
          <w:rFonts w:hint="eastAsia" w:ascii="宋体" w:hAnsi="宋体" w:eastAsia="宋体" w:cs="宋体"/>
          <w:color w:val="000000" w:themeColor="text1"/>
          <w:sz w:val="21"/>
          <w:szCs w:val="21"/>
          <w:highlight w:val="none"/>
          <w:lang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方支付违约金，违约金按照</w:t>
      </w:r>
      <w:r>
        <w:rPr>
          <w:rFonts w:hint="eastAsia" w:ascii="宋体" w:hAnsi="宋体" w:eastAsia="宋体" w:cs="宋体"/>
          <w:b/>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szCs w:val="21"/>
          <w:highlight w:val="none"/>
          <w14:textFill>
            <w14:solidFill>
              <w14:schemeClr w14:val="tx1"/>
            </w14:solidFill>
          </w14:textFill>
        </w:rPr>
        <w:t>规定支付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13.违约责任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13.1 </w:t>
      </w:r>
      <w:r>
        <w:rPr>
          <w:rFonts w:hint="eastAsia" w:ascii="宋体" w:hAnsi="宋体" w:eastAsia="宋体" w:cs="宋体"/>
          <w:color w:val="auto"/>
          <w:sz w:val="21"/>
          <w:szCs w:val="21"/>
          <w:highlight w:val="none"/>
        </w:rPr>
        <w:t>质量瑕疵的</w:t>
      </w:r>
      <w:r>
        <w:rPr>
          <w:rFonts w:hint="eastAsia" w:ascii="宋体" w:hAnsi="宋体" w:eastAsia="宋体" w:cs="宋体"/>
          <w:color w:val="auto"/>
          <w:sz w:val="21"/>
          <w:szCs w:val="21"/>
          <w:highlight w:val="none"/>
          <w:lang w:eastAsia="zh-CN"/>
        </w:rPr>
        <w:t>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乙方</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w:t>
      </w:r>
      <w:r>
        <w:rPr>
          <w:rFonts w:hint="eastAsia" w:ascii="宋体" w:hAnsi="宋体" w:eastAsia="宋体" w:cs="宋体"/>
          <w:color w:val="000000" w:themeColor="text1"/>
          <w:sz w:val="21"/>
          <w:szCs w:val="21"/>
          <w14:textFill>
            <w14:solidFill>
              <w14:schemeClr w14:val="tx1"/>
            </w14:solidFill>
          </w14:textFill>
        </w:rPr>
        <w:t>不符合</w:t>
      </w:r>
      <w:r>
        <w:rPr>
          <w:rFonts w:hint="eastAsia" w:ascii="宋体" w:hAnsi="宋体" w:eastAsia="宋体" w:cs="宋体"/>
          <w:color w:val="000000" w:themeColor="text1"/>
          <w:sz w:val="21"/>
          <w:szCs w:val="21"/>
          <w:lang w:eastAsia="zh-CN"/>
          <w14:textFill>
            <w14:solidFill>
              <w14:schemeClr w14:val="tx1"/>
            </w14:solidFill>
          </w14:textFill>
        </w:rPr>
        <w:t>合同约定的</w:t>
      </w:r>
      <w:r>
        <w:rPr>
          <w:rFonts w:hint="eastAsia" w:ascii="宋体" w:hAnsi="宋体" w:eastAsia="宋体" w:cs="宋体"/>
          <w:color w:val="000000" w:themeColor="text1"/>
          <w:sz w:val="21"/>
          <w:szCs w:val="21"/>
          <w14:textFill>
            <w14:solidFill>
              <w14:schemeClr w14:val="tx1"/>
            </w14:solidFill>
          </w14:textFill>
        </w:rPr>
        <w:t>标准或存在质量缺陷，</w:t>
      </w:r>
      <w:r>
        <w:rPr>
          <w:rFonts w:hint="eastAsia" w:ascii="宋体" w:hAnsi="宋体" w:eastAsia="宋体" w:cs="宋体"/>
          <w:color w:val="000000" w:themeColor="text1"/>
          <w:sz w:val="21"/>
          <w:szCs w:val="21"/>
          <w:lang w:eastAsia="zh-CN"/>
          <w14:textFill>
            <w14:solidFill>
              <w14:schemeClr w14:val="tx1"/>
            </w14:solidFill>
          </w14:textFill>
        </w:rPr>
        <w:t>甲方有权要求乙方根据</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要求</w:t>
      </w:r>
      <w:r>
        <w:rPr>
          <w:rFonts w:hint="eastAsia" w:ascii="宋体" w:hAnsi="宋体" w:eastAsia="宋体" w:cs="宋体"/>
          <w:color w:val="000000" w:themeColor="text1"/>
          <w:sz w:val="21"/>
          <w:szCs w:val="21"/>
          <w:lang w:eastAsia="zh-CN"/>
          <w14:textFill>
            <w14:solidFill>
              <w14:schemeClr w14:val="tx1"/>
            </w14:solidFill>
          </w14:textFill>
        </w:rPr>
        <w:t>及时维修、更换，并承担由此给甲</w:t>
      </w:r>
      <w:r>
        <w:rPr>
          <w:rFonts w:hint="eastAsia" w:ascii="宋体" w:hAnsi="宋体" w:eastAsia="宋体" w:cs="宋体"/>
          <w:color w:val="000000" w:themeColor="text1"/>
          <w:sz w:val="21"/>
          <w:szCs w:val="21"/>
          <w14:textFill>
            <w14:solidFill>
              <w14:schemeClr w14:val="tx1"/>
            </w14:solidFill>
          </w14:textFill>
        </w:rPr>
        <w:t>方</w:t>
      </w:r>
      <w:r>
        <w:rPr>
          <w:rFonts w:hint="eastAsia" w:ascii="宋体" w:hAnsi="宋体" w:eastAsia="宋体" w:cs="宋体"/>
          <w:color w:val="000000" w:themeColor="text1"/>
          <w:sz w:val="21"/>
          <w:szCs w:val="21"/>
          <w:lang w:eastAsia="zh-CN"/>
          <w14:textFill>
            <w14:solidFill>
              <w14:schemeClr w14:val="tx1"/>
            </w14:solidFill>
          </w14:textFill>
        </w:rPr>
        <w:t>造成的损失</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未按时或未按要求维修出租房屋造成</w:t>
      </w:r>
      <w:r>
        <w:rPr>
          <w:rFonts w:hint="default" w:ascii="宋体" w:hAnsi="宋体" w:eastAsia="宋体" w:cs="宋体"/>
          <w:color w:val="000000" w:themeColor="text1"/>
          <w:sz w:val="21"/>
          <w:szCs w:val="21"/>
          <w:lang w:val="en"/>
          <w14:textFill>
            <w14:solidFill>
              <w14:schemeClr w14:val="tx1"/>
            </w14:solidFill>
          </w14:textFill>
        </w:rPr>
        <w:t>甲方</w:t>
      </w:r>
      <w:r>
        <w:rPr>
          <w:rFonts w:hint="eastAsia" w:ascii="宋体" w:hAnsi="宋体" w:eastAsia="宋体" w:cs="宋体"/>
          <w:color w:val="000000" w:themeColor="text1"/>
          <w:sz w:val="21"/>
          <w:szCs w:val="21"/>
          <w:lang w:val="en-US" w:eastAsia="zh-CN"/>
          <w14:textFill>
            <w14:solidFill>
              <w14:schemeClr w14:val="tx1"/>
            </w14:solidFill>
          </w14:textFill>
        </w:rPr>
        <w:t>及其工作人员、其他人员财物毁损或相关人员人身伤害</w:t>
      </w:r>
      <w:r>
        <w:rPr>
          <w:rFonts w:hint="eastAsia" w:ascii="宋体" w:hAnsi="宋体" w:eastAsia="宋体" w:cs="宋体"/>
          <w:color w:val="000000" w:themeColor="text1"/>
          <w:sz w:val="21"/>
          <w:szCs w:val="21"/>
          <w14:textFill>
            <w14:solidFill>
              <w14:schemeClr w14:val="tx1"/>
            </w14:solidFill>
          </w14:textFill>
        </w:rPr>
        <w:t>的，应当承担由此给甲方或相关人员造成的损失。</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13.2 </w:t>
      </w:r>
      <w:r>
        <w:rPr>
          <w:rFonts w:hint="eastAsia" w:ascii="宋体" w:hAnsi="宋体" w:eastAsia="宋体" w:cs="宋体"/>
          <w:color w:val="000000" w:themeColor="text1"/>
          <w:sz w:val="21"/>
          <w:szCs w:val="21"/>
          <w14:textFill>
            <w14:solidFill>
              <w14:schemeClr w14:val="tx1"/>
            </w14:solidFill>
          </w14:textFill>
        </w:rPr>
        <w:t>迟延</w:t>
      </w:r>
      <w:r>
        <w:rPr>
          <w:rFonts w:hint="eastAsia" w:ascii="宋体" w:hAnsi="宋体" w:eastAsia="宋体" w:cs="宋体"/>
          <w:color w:val="000000" w:themeColor="text1"/>
          <w:sz w:val="21"/>
          <w:szCs w:val="21"/>
          <w:lang w:val="en-US" w:eastAsia="zh-CN"/>
          <w14:textFill>
            <w14:solidFill>
              <w14:schemeClr w14:val="tx1"/>
            </w14:solidFill>
          </w14:textFill>
        </w:rPr>
        <w:t>交付</w:t>
      </w:r>
      <w:r>
        <w:rPr>
          <w:rFonts w:hint="eastAsia" w:ascii="宋体" w:hAnsi="宋体" w:eastAsia="宋体" w:cs="宋体"/>
          <w:color w:val="000000" w:themeColor="text1"/>
          <w:sz w:val="21"/>
          <w:szCs w:val="21"/>
          <w14:textFill>
            <w14:solidFill>
              <w14:schemeClr w14:val="tx1"/>
            </w14:solidFill>
          </w14:textFill>
        </w:rPr>
        <w:t>的违约责任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乙方应按照</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合同规定的时间、地点</w:t>
      </w:r>
      <w:r>
        <w:rPr>
          <w:rFonts w:hint="eastAsia" w:ascii="宋体" w:hAnsi="宋体" w:eastAsia="宋体" w:cs="宋体"/>
          <w:color w:val="000000" w:themeColor="text1"/>
          <w:sz w:val="21"/>
          <w:szCs w:val="21"/>
          <w:lang w:val="en-US" w:eastAsia="zh-CN"/>
          <w14:textFill>
            <w14:solidFill>
              <w14:schemeClr w14:val="tx1"/>
            </w14:solidFill>
          </w14:textFill>
        </w:rPr>
        <w:t>交付房屋及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设施设备并</w:t>
      </w:r>
      <w:r>
        <w:rPr>
          <w:rFonts w:hint="eastAsia" w:ascii="宋体" w:hAnsi="宋体" w:eastAsia="宋体" w:cs="宋体"/>
          <w:color w:val="000000" w:themeColor="text1"/>
          <w:sz w:val="21"/>
          <w:szCs w:val="21"/>
          <w14:textFill>
            <w14:solidFill>
              <w14:schemeClr w14:val="tx1"/>
            </w14:solidFill>
          </w14:textFill>
        </w:rPr>
        <w:t>提供</w:t>
      </w:r>
      <w:r>
        <w:rPr>
          <w:rFonts w:hint="eastAsia" w:ascii="宋体" w:hAnsi="宋体" w:eastAsia="宋体" w:cs="宋体"/>
          <w:color w:val="000000" w:themeColor="text1"/>
          <w:sz w:val="21"/>
          <w:szCs w:val="21"/>
          <w:lang w:eastAsia="zh-CN"/>
          <w14:textFill>
            <w14:solidFill>
              <w14:schemeClr w14:val="tx1"/>
            </w14:solidFill>
          </w14:textFill>
        </w:rPr>
        <w:t>相关</w:t>
      </w:r>
      <w:r>
        <w:rPr>
          <w:rFonts w:hint="eastAsia" w:ascii="宋体" w:hAnsi="宋体" w:eastAsia="宋体" w:cs="宋体"/>
          <w:color w:val="000000" w:themeColor="text1"/>
          <w:sz w:val="21"/>
          <w:szCs w:val="21"/>
          <w14:textFill>
            <w14:solidFill>
              <w14:schemeClr w14:val="tx1"/>
            </w14:solidFill>
          </w14:textFill>
        </w:rPr>
        <w:t>服务。在履行合同过程中，如果乙方遇到可能</w:t>
      </w:r>
      <w:r>
        <w:rPr>
          <w:rFonts w:hint="eastAsia" w:ascii="宋体" w:hAnsi="宋体" w:eastAsia="宋体" w:cs="宋体"/>
          <w:color w:val="000000" w:themeColor="text1"/>
          <w:sz w:val="21"/>
          <w:szCs w:val="21"/>
          <w:lang w:eastAsia="zh-CN"/>
          <w14:textFill>
            <w14:solidFill>
              <w14:schemeClr w14:val="tx1"/>
            </w14:solidFill>
          </w14:textFill>
        </w:rPr>
        <w:t>影响</w:t>
      </w:r>
      <w:r>
        <w:rPr>
          <w:rFonts w:hint="eastAsia" w:ascii="宋体" w:hAnsi="宋体" w:eastAsia="宋体" w:cs="宋体"/>
          <w:color w:val="000000" w:themeColor="text1"/>
          <w:sz w:val="21"/>
          <w:szCs w:val="21"/>
          <w14:textFill>
            <w14:solidFill>
              <w14:schemeClr w14:val="tx1"/>
            </w14:solidFill>
          </w14:textFill>
        </w:rPr>
        <w:t>按时</w:t>
      </w:r>
      <w:r>
        <w:rPr>
          <w:rFonts w:hint="eastAsia" w:ascii="宋体" w:hAnsi="宋体" w:eastAsia="宋体" w:cs="宋体"/>
          <w:b w:val="0"/>
          <w:bCs w:val="0"/>
          <w:color w:val="000000" w:themeColor="text1"/>
          <w:sz w:val="21"/>
          <w:szCs w:val="21"/>
          <w:lang w:val="en-US" w:eastAsia="zh-CN"/>
          <w14:textFill>
            <w14:solidFill>
              <w14:schemeClr w14:val="tx1"/>
            </w14:solidFill>
          </w14:textFill>
        </w:rPr>
        <w:t>交付</w:t>
      </w:r>
      <w:r>
        <w:rPr>
          <w:rFonts w:hint="eastAsia" w:ascii="宋体" w:hAnsi="宋体" w:eastAsia="宋体" w:cs="宋体"/>
          <w:color w:val="000000" w:themeColor="text1"/>
          <w:sz w:val="21"/>
          <w:szCs w:val="21"/>
          <w14:textFill>
            <w14:solidFill>
              <w14:schemeClr w14:val="tx1"/>
            </w14:solidFill>
          </w14:textFill>
        </w:rPr>
        <w:t>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000000" w:themeColor="text1"/>
          <w:sz w:val="21"/>
          <w:szCs w:val="21"/>
          <w:lang w:eastAsia="zh-CN"/>
          <w14:textFill>
            <w14:solidFill>
              <w14:schemeClr w14:val="tx1"/>
            </w14:solidFill>
          </w14:textFill>
        </w:rPr>
        <w:t>长</w:t>
      </w:r>
      <w:r>
        <w:rPr>
          <w:rFonts w:hint="eastAsia" w:ascii="宋体" w:hAnsi="宋体" w:eastAsia="宋体" w:cs="宋体"/>
          <w:color w:val="000000" w:themeColor="text1"/>
          <w:sz w:val="21"/>
          <w:szCs w:val="21"/>
          <w14:textFill>
            <w14:solidFill>
              <w14:schemeClr w14:val="tx1"/>
            </w14:solidFill>
          </w14:textFill>
        </w:rPr>
        <w:t>交</w:t>
      </w:r>
      <w:r>
        <w:rPr>
          <w:rFonts w:hint="eastAsia" w:ascii="宋体" w:hAnsi="宋体" w:eastAsia="宋体" w:cs="宋体"/>
          <w:color w:val="000000" w:themeColor="text1"/>
          <w:sz w:val="21"/>
          <w:szCs w:val="21"/>
          <w:lang w:val="en-US" w:eastAsia="zh-CN"/>
          <w14:textFill>
            <w14:solidFill>
              <w14:schemeClr w14:val="tx1"/>
            </w14:solidFill>
          </w14:textFill>
        </w:rPr>
        <w:t>付</w:t>
      </w:r>
      <w:r>
        <w:rPr>
          <w:rFonts w:hint="eastAsia" w:ascii="宋体" w:hAnsi="宋体" w:eastAsia="宋体" w:cs="宋体"/>
          <w:color w:val="000000" w:themeColor="text1"/>
          <w:sz w:val="21"/>
          <w:szCs w:val="21"/>
          <w14:textFill>
            <w14:solidFill>
              <w14:schemeClr w14:val="tx1"/>
            </w14:solidFill>
          </w14:textFill>
        </w:rPr>
        <w:t>时间或延期提供服务。因乙方未及时通知造成甲方损失的，乙方应承担损失费用。</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如果乙方没有按照合同规定的时间</w:t>
      </w:r>
      <w:r>
        <w:rPr>
          <w:rFonts w:hint="eastAsia" w:ascii="宋体" w:hAnsi="宋体" w:eastAsia="宋体" w:cs="宋体"/>
          <w:color w:val="000000" w:themeColor="text1"/>
          <w:sz w:val="21"/>
          <w:szCs w:val="21"/>
          <w:lang w:val="en-US" w:eastAsia="zh-CN"/>
          <w14:textFill>
            <w14:solidFill>
              <w14:schemeClr w14:val="tx1"/>
            </w14:solidFill>
          </w14:textFill>
        </w:rPr>
        <w:t>交付</w:t>
      </w:r>
      <w:r>
        <w:rPr>
          <w:rFonts w:hint="eastAsia" w:ascii="宋体" w:hAnsi="宋体" w:eastAsia="宋体" w:cs="宋体"/>
          <w:color w:val="000000" w:themeColor="text1"/>
          <w:sz w:val="21"/>
          <w:szCs w:val="21"/>
          <w14:textFill>
            <w14:solidFill>
              <w14:schemeClr w14:val="tx1"/>
            </w14:solidFill>
          </w14:textFill>
        </w:rPr>
        <w:t>和提供</w:t>
      </w:r>
      <w:r>
        <w:rPr>
          <w:rFonts w:hint="eastAsia" w:ascii="宋体" w:hAnsi="宋体" w:eastAsia="宋体" w:cs="宋体"/>
          <w:color w:val="000000" w:themeColor="text1"/>
          <w:sz w:val="21"/>
          <w:szCs w:val="21"/>
          <w:lang w:eastAsia="zh-CN"/>
          <w14:textFill>
            <w14:solidFill>
              <w14:schemeClr w14:val="tx1"/>
            </w14:solidFill>
          </w14:textFill>
        </w:rPr>
        <w:t>相关</w:t>
      </w:r>
      <w:r>
        <w:rPr>
          <w:rFonts w:hint="eastAsia" w:ascii="宋体" w:hAnsi="宋体" w:eastAsia="宋体" w:cs="宋体"/>
          <w:color w:val="000000" w:themeColor="text1"/>
          <w:sz w:val="21"/>
          <w:szCs w:val="21"/>
          <w14:textFill>
            <w14:solidFill>
              <w14:schemeClr w14:val="tx1"/>
            </w14:solidFill>
          </w14:textFill>
        </w:rPr>
        <w:t>服务，甲方有权从</w:t>
      </w:r>
      <w:r>
        <w:rPr>
          <w:rFonts w:hint="eastAsia" w:ascii="宋体" w:hAnsi="宋体" w:eastAsia="宋体" w:cs="宋体"/>
          <w:color w:val="000000" w:themeColor="text1"/>
          <w:sz w:val="21"/>
          <w:szCs w:val="21"/>
          <w:lang w:val="en-US" w:eastAsia="zh-CN"/>
          <w14:textFill>
            <w14:solidFill>
              <w14:schemeClr w14:val="tx1"/>
            </w14:solidFill>
          </w14:textFill>
        </w:rPr>
        <w:t>合同价款</w:t>
      </w:r>
      <w:r>
        <w:rPr>
          <w:rFonts w:hint="eastAsia" w:ascii="宋体" w:hAnsi="宋体" w:eastAsia="宋体" w:cs="宋体"/>
          <w:color w:val="000000" w:themeColor="text1"/>
          <w:sz w:val="21"/>
          <w:szCs w:val="21"/>
          <w14:textFill>
            <w14:solidFill>
              <w14:schemeClr w14:val="tx1"/>
            </w14:solidFill>
          </w14:textFill>
        </w:rPr>
        <w:t>中扣除误期赔偿费同时不影响甲方依照合同约定采取其他补救方法，赔偿费按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规定执行。如果涉及公共利益，且赔偿金额无法弥补公共利益损失，</w:t>
      </w:r>
      <w:r>
        <w:rPr>
          <w:rFonts w:hint="eastAsia" w:ascii="宋体" w:hAnsi="宋体" w:eastAsia="宋体" w:cs="宋体"/>
          <w:color w:val="000000" w:themeColor="text1"/>
          <w:sz w:val="21"/>
          <w:szCs w:val="21"/>
          <w:lang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可要求继续履行或者</w:t>
      </w:r>
      <w:r>
        <w:rPr>
          <w:rFonts w:hint="eastAsia" w:ascii="宋体" w:hAnsi="宋体" w:eastAsia="宋体" w:cs="宋体"/>
          <w:color w:val="000000" w:themeColor="text1"/>
          <w:sz w:val="21"/>
          <w:szCs w:val="21"/>
          <w:lang w:eastAsia="zh-CN"/>
          <w14:textFill>
            <w14:solidFill>
              <w14:schemeClr w14:val="tx1"/>
            </w14:solidFill>
          </w14:textFill>
        </w:rPr>
        <w:t>采取其他补救措施</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13.3 </w:t>
      </w:r>
      <w:r>
        <w:rPr>
          <w:rFonts w:hint="eastAsia" w:ascii="宋体" w:hAnsi="宋体" w:eastAsia="宋体" w:cs="宋体"/>
          <w:color w:val="000000" w:themeColor="text1"/>
          <w:sz w:val="21"/>
          <w:szCs w:val="21"/>
          <w14:textFill>
            <w14:solidFill>
              <w14:schemeClr w14:val="tx1"/>
            </w14:solidFill>
          </w14:textFill>
        </w:rPr>
        <w:t>迟延支付的违约责任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甲方存在迟延支付乙方合同款项的，应当承担</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规定</w:t>
      </w:r>
      <w:r>
        <w:rPr>
          <w:rFonts w:hint="eastAsia" w:ascii="宋体" w:hAnsi="宋体" w:eastAsia="宋体" w:cs="宋体"/>
          <w:color w:val="000000" w:themeColor="text1"/>
          <w:sz w:val="21"/>
          <w:szCs w:val="21"/>
          <w14:textFill>
            <w14:solidFill>
              <w14:schemeClr w14:val="tx1"/>
            </w14:solidFill>
          </w14:textFill>
        </w:rPr>
        <w:t>的逾期付款</w:t>
      </w:r>
      <w:r>
        <w:rPr>
          <w:rFonts w:hint="eastAsia" w:ascii="宋体" w:hAnsi="宋体" w:eastAsia="宋体" w:cs="宋体"/>
          <w:color w:val="000000" w:themeColor="text1"/>
          <w:sz w:val="21"/>
          <w:szCs w:val="21"/>
          <w:lang w:val="en-US" w:eastAsia="zh-CN"/>
          <w14:textFill>
            <w14:solidFill>
              <w14:schemeClr w14:val="tx1"/>
            </w14:solidFill>
          </w14:textFill>
        </w:rPr>
        <w:t>利息</w:t>
      </w:r>
      <w:r>
        <w:rPr>
          <w:rFonts w:hint="eastAsia" w:ascii="宋体" w:hAnsi="宋体" w:eastAsia="宋体" w:cs="宋体"/>
          <w:color w:val="000000" w:themeColor="text1"/>
          <w:sz w:val="21"/>
          <w:szCs w:val="21"/>
          <w14:textFill>
            <w14:solidFill>
              <w14:schemeClr w14:val="tx1"/>
            </w14:solidFill>
          </w14:textFill>
        </w:rPr>
        <w:t>。</w:t>
      </w:r>
    </w:p>
    <w:p>
      <w:pPr>
        <w:pStyle w:val="2"/>
        <w:spacing w:line="400" w:lineRule="exact"/>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甲乙双方在合同中明确由一方或各方承担的房屋使用相关费用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费用承担方</w:t>
      </w:r>
      <w:r>
        <w:rPr>
          <w:rFonts w:hint="eastAsia" w:ascii="宋体" w:hAnsi="宋体" w:eastAsia="宋体" w:cs="宋体"/>
          <w:color w:val="000000" w:themeColor="text1"/>
          <w:sz w:val="21"/>
          <w:szCs w:val="21"/>
          <w14:textFill>
            <w14:solidFill>
              <w14:schemeClr w14:val="tx1"/>
            </w14:solidFill>
          </w14:textFill>
        </w:rPr>
        <w:t>有义务按照合同履行支付义务</w:t>
      </w:r>
      <w:r>
        <w:rPr>
          <w:rFonts w:hint="eastAsia" w:ascii="宋体" w:hAnsi="宋体" w:eastAsia="宋体" w:cs="宋体"/>
          <w:color w:val="000000" w:themeColor="text1"/>
          <w:sz w:val="21"/>
          <w:szCs w:val="21"/>
          <w:lang w:eastAsia="zh-CN"/>
          <w14:textFill>
            <w14:solidFill>
              <w14:schemeClr w14:val="tx1"/>
            </w14:solidFill>
          </w14:textFill>
        </w:rPr>
        <w:t>。如一方垫付了应由对方承担的费用，</w:t>
      </w:r>
      <w:r>
        <w:rPr>
          <w:rFonts w:hint="eastAsia" w:ascii="宋体" w:hAnsi="宋体" w:eastAsia="宋体" w:cs="宋体"/>
          <w:color w:val="000000" w:themeColor="text1"/>
          <w:sz w:val="21"/>
          <w:szCs w:val="21"/>
          <w:lang w:val="en-US" w:eastAsia="zh-CN"/>
          <w14:textFill>
            <w14:solidFill>
              <w14:schemeClr w14:val="tx1"/>
            </w14:solidFill>
          </w14:textFill>
        </w:rPr>
        <w:t>应付方应当向垫付方支付相关费用，存在延期支付的，</w:t>
      </w:r>
      <w:r>
        <w:rPr>
          <w:rFonts w:hint="eastAsia" w:ascii="宋体" w:hAnsi="宋体" w:eastAsia="宋体" w:cs="宋体"/>
          <w:color w:val="000000" w:themeColor="text1"/>
          <w:sz w:val="21"/>
          <w:szCs w:val="21"/>
          <w14:textFill>
            <w14:solidFill>
              <w14:schemeClr w14:val="tx1"/>
            </w14:solidFill>
          </w14:textFill>
        </w:rPr>
        <w:t>应当承担</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规定</w:t>
      </w:r>
      <w:r>
        <w:rPr>
          <w:rFonts w:hint="eastAsia" w:ascii="宋体" w:hAnsi="宋体" w:eastAsia="宋体" w:cs="宋体"/>
          <w:color w:val="000000" w:themeColor="text1"/>
          <w:sz w:val="21"/>
          <w:szCs w:val="21"/>
          <w:lang w:val="en-US" w:eastAsia="zh-CN"/>
          <w14:textFill>
            <w14:solidFill>
              <w14:schemeClr w14:val="tx1"/>
            </w14:solidFill>
          </w14:textFill>
        </w:rPr>
        <w:t>的逾期付款利息。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13.4 提前收回房屋</w:t>
      </w:r>
      <w:r>
        <w:rPr>
          <w:rFonts w:hint="eastAsia" w:ascii="宋体" w:hAnsi="宋体" w:eastAsia="宋体" w:cs="宋体"/>
          <w:color w:val="000000" w:themeColor="text1"/>
          <w:sz w:val="21"/>
          <w:szCs w:val="21"/>
          <w14:textFill>
            <w14:solidFill>
              <w14:schemeClr w14:val="tx1"/>
            </w14:solidFill>
          </w14:textFill>
        </w:rPr>
        <w:t>的违约责任</w:t>
      </w:r>
    </w:p>
    <w:p>
      <w:pPr>
        <w:pStyle w:val="2"/>
        <w:spacing w:line="400" w:lineRule="exact"/>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除本合同约定解除合同情形外，租赁期内乙方需提前收回房屋的，或甲方需提前退租的，应按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约定期限提前</w:t>
      </w:r>
      <w:r>
        <w:rPr>
          <w:rFonts w:hint="eastAsia" w:ascii="宋体" w:hAnsi="宋体" w:eastAsia="宋体" w:cs="宋体"/>
          <w:color w:val="000000" w:themeColor="text1"/>
          <w:sz w:val="21"/>
          <w:szCs w:val="21"/>
          <w:lang w:val="en-US" w:eastAsia="zh-CN"/>
          <w14:textFill>
            <w14:solidFill>
              <w14:schemeClr w14:val="tx1"/>
            </w14:solidFill>
          </w14:textFill>
        </w:rPr>
        <w:t>书面通知对方，按</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约定</w:t>
      </w:r>
      <w:r>
        <w:rPr>
          <w:rFonts w:hint="eastAsia" w:ascii="宋体" w:hAnsi="宋体" w:eastAsia="宋体" w:cs="宋体"/>
          <w:color w:val="000000" w:themeColor="text1"/>
          <w:sz w:val="21"/>
          <w:szCs w:val="21"/>
          <w:lang w:val="en-US" w:eastAsia="zh-CN"/>
          <w14:textFill>
            <w14:solidFill>
              <w14:schemeClr w14:val="tx1"/>
            </w14:solidFill>
          </w14:textFill>
        </w:rPr>
        <w:t>向对方支付违约金。乙方应退还甲方已交纳且未发生的租金及费用。</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13.5 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设施设备保护的责任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（1）甲方应当按照合同约定的租赁用途和使用要求合理使用房屋及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宋体"/>
          <w:color w:val="000000" w:themeColor="text1"/>
          <w:sz w:val="21"/>
          <w:szCs w:val="21"/>
          <w:lang w:val="en-US" w:eastAsia="zh-CN"/>
          <w14:textFill>
            <w14:solidFill>
              <w14:schemeClr w14:val="tx1"/>
            </w14:solidFill>
          </w14:textFill>
        </w:rPr>
        <w:t>设施设备，不得擅自改动房屋承重结构和拆改室内设施，不得损</w:t>
      </w:r>
      <w:r>
        <w:rPr>
          <w:rFonts w:hint="eastAsia" w:ascii="宋体" w:hAnsi="宋体" w:eastAsia="宋体" w:cs="宋体"/>
          <w:color w:val="000000" w:themeColor="text1"/>
          <w:sz w:val="21"/>
          <w:szCs w:val="21"/>
          <w:highlight w:val="none"/>
          <w:lang w:val="en-US" w:eastAsia="zh-CN"/>
          <w14:textFill>
            <w14:solidFill>
              <w14:schemeClr w14:val="tx1"/>
            </w14:solidFill>
          </w14:textFill>
        </w:rPr>
        <w:t>害其他使用人</w:t>
      </w:r>
      <w:r>
        <w:rPr>
          <w:rFonts w:hint="eastAsia" w:ascii="宋体" w:hAnsi="宋体" w:eastAsia="宋体" w:cs="宋体"/>
          <w:color w:val="000000" w:themeColor="text1"/>
          <w:sz w:val="21"/>
          <w:szCs w:val="21"/>
          <w:lang w:val="en-US" w:eastAsia="zh-CN"/>
          <w14:textFill>
            <w14:solidFill>
              <w14:schemeClr w14:val="tx1"/>
            </w14:solidFill>
          </w14:textFill>
        </w:rPr>
        <w:t>的合法权益。甲方因使用不当等原因造成承租房屋和设施设备损坏的，应当负责修复或者承担赔偿责任。</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（2）甲方</w:t>
      </w:r>
      <w:r>
        <w:rPr>
          <w:rFonts w:hint="default" w:ascii="宋体" w:hAnsi="宋体" w:eastAsia="宋体" w:cs="宋体"/>
          <w:color w:val="000000" w:themeColor="text1"/>
          <w:sz w:val="21"/>
          <w:szCs w:val="21"/>
          <w:lang w:val="en-US" w:eastAsia="zh-CN"/>
          <w14:textFill>
            <w14:solidFill>
              <w14:schemeClr w14:val="tx1"/>
            </w14:solidFill>
          </w14:textFill>
        </w:rPr>
        <w:t>违反合同</w:t>
      </w:r>
      <w:r>
        <w:rPr>
          <w:rFonts w:hint="eastAsia" w:ascii="宋体" w:hAnsi="宋体" w:eastAsia="宋体" w:cs="宋体"/>
          <w:color w:val="000000" w:themeColor="text1"/>
          <w:sz w:val="21"/>
          <w:szCs w:val="21"/>
          <w:lang w:val="en-US" w:eastAsia="zh-CN"/>
          <w14:textFill>
            <w14:solidFill>
              <w14:schemeClr w14:val="tx1"/>
            </w14:solidFill>
          </w14:textFill>
        </w:rPr>
        <w:t>约定</w:t>
      </w:r>
      <w:r>
        <w:rPr>
          <w:rFonts w:hint="default" w:ascii="宋体" w:hAnsi="宋体" w:eastAsia="宋体" w:cs="宋体"/>
          <w:color w:val="000000" w:themeColor="text1"/>
          <w:sz w:val="21"/>
          <w:szCs w:val="21"/>
          <w:lang w:val="en-US" w:eastAsia="zh-CN"/>
          <w14:textFill>
            <w14:solidFill>
              <w14:schemeClr w14:val="tx1"/>
            </w14:solidFill>
          </w14:textFill>
        </w:rPr>
        <w:t>，擅自将出租房屋转租第三人使用的，</w:t>
      </w:r>
      <w:r>
        <w:rPr>
          <w:rFonts w:hint="eastAsia" w:ascii="宋体" w:hAnsi="宋体" w:eastAsia="宋体" w:cs="宋体"/>
          <w:color w:val="000000" w:themeColor="text1"/>
          <w:sz w:val="21"/>
          <w:szCs w:val="21"/>
          <w:lang w:val="en-US" w:eastAsia="zh-CN"/>
          <w14:textFill>
            <w14:solidFill>
              <w14:schemeClr w14:val="tx1"/>
            </w14:solidFill>
          </w14:textFill>
        </w:rPr>
        <w:t>乙方可以解除合同、收回房屋并要求甲方赔偿损失。</w:t>
      </w:r>
    </w:p>
    <w:p>
      <w:pPr>
        <w:pStyle w:val="2"/>
        <w:spacing w:line="400" w:lineRule="exact"/>
        <w:jc w:val="both"/>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13.6 其</w:t>
      </w:r>
      <w:r>
        <w:rPr>
          <w:rFonts w:hint="default" w:ascii="宋体" w:hAnsi="宋体" w:eastAsia="宋体" w:cs="宋体"/>
          <w:color w:val="000000" w:themeColor="text1"/>
          <w:sz w:val="21"/>
          <w:szCs w:val="21"/>
          <w:lang w:val="en-US" w:eastAsia="zh-CN"/>
          <w14:textFill>
            <w14:solidFill>
              <w14:schemeClr w14:val="tx1"/>
            </w14:solidFill>
          </w14:textFill>
        </w:rPr>
        <w:t>他违约责任根据项目实际需要按</w:t>
      </w:r>
      <w:r>
        <w:rPr>
          <w:rFonts w:hint="default"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default" w:ascii="宋体" w:hAnsi="宋体" w:eastAsia="宋体" w:cs="宋体"/>
          <w:color w:val="000000" w:themeColor="text1"/>
          <w:sz w:val="21"/>
          <w:szCs w:val="21"/>
          <w:lang w:val="en-US" w:eastAsia="zh-CN"/>
          <w14:textFill>
            <w14:solidFill>
              <w14:schemeClr w14:val="tx1"/>
            </w14:solidFill>
          </w14:textFill>
        </w:rPr>
        <w:t>规定执行。</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14.合同变更、中止与终止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14.1 </w:t>
      </w:r>
      <w:r>
        <w:rPr>
          <w:rFonts w:hint="default" w:ascii="宋体" w:hAnsi="宋体" w:eastAsia="宋体" w:cs="宋体"/>
          <w:color w:val="000000" w:themeColor="text1"/>
          <w:spacing w:val="0"/>
          <w:sz w:val="21"/>
          <w:szCs w:val="21"/>
          <w:lang w:val="en-US" w:eastAsia="zh-CN"/>
          <w14:textFill>
            <w14:solidFill>
              <w14:schemeClr w14:val="tx1"/>
            </w14:solidFill>
          </w14:textFill>
        </w:rPr>
        <w:t>合同的变更</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政府采购合同履行中，在不改变合同其他条款的前提下，甲方可以在合同价款10%的范围内追加相同合同标的，并就此与乙方协商一致后签订补充协议。</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14.2 </w:t>
      </w:r>
      <w:r>
        <w:rPr>
          <w:rFonts w:hint="default" w:ascii="宋体" w:hAnsi="宋体" w:eastAsia="宋体" w:cs="宋体"/>
          <w:color w:val="000000" w:themeColor="text1"/>
          <w:spacing w:val="0"/>
          <w:sz w:val="21"/>
          <w:szCs w:val="21"/>
          <w:lang w:val="en-US" w:eastAsia="zh-CN"/>
          <w14:textFill>
            <w14:solidFill>
              <w14:schemeClr w14:val="tx1"/>
            </w14:solidFill>
          </w14:textFill>
        </w:rPr>
        <w:t>合同的中止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（1）合同履行过程中因供应商就采购文件、采购过程或结果提起投诉的，甲方认为有必要的，可以中止合同的履行。</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（4）甲方不得以行政区划调整、政府换届、机构或者职能调整以及相关责任人更替为由中止合同。</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14.3 合同的终止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（1）合同因有效期限届满而终止。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（2）乙方未按合同约定履行，构成根本性违约的，甲方有权终止合同，并追究乙方的违约责任。</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z w:val="21"/>
          <w:szCs w:val="21"/>
          <w:lang w:val="en-US" w:eastAsia="zh-CN"/>
          <w14:textFill>
            <w14:solidFill>
              <w14:schemeClr w14:val="tx1"/>
            </w14:solidFill>
          </w14:textFill>
        </w:rPr>
        <w:t>约定的其他合同终止情形。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14.4 涉及国家利益、社会公共利益的情形</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15.合同分包</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15.1 乙方不得将合同转包给其他供应商。涉及合同分包的，乙方应根据采购文件和投标（响应）文件规定进行合同分包。</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15.2 乙方按照政府采购法律制度规定向中小企业分包的，乙方应当按采购文件和投标（响应）文件签订分包意向协议，分包意向协议属于本合同组成部分。</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16.不可抗力（需核实，好像前面的条款没有不可抗力的内容，未按货物买卖合同的顺序写）</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16.1 不可抗力是指合同双方不能预见、不能避免且不能克服的客观情况。</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16.2 任何一方对由于不可抗力造成的部分或全部不能履行合同不承担违约责任。但迟延履行后发生不可抗力的，不能免除责任。</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16.3 遇有不可抗力的一方，应及时将事件情况以书面形式告知另一方，并在事件发生后及时向另一方提交合同不能履行或部分不能履行或需要延期履行的详细报告，以及证明不可抗力发生及其持续时间的证据。</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17.</w:t>
      </w:r>
      <w:r>
        <w:rPr>
          <w:rFonts w:hint="eastAsia" w:ascii="宋体" w:hAnsi="宋体" w:eastAsia="宋体" w:cs="宋体"/>
          <w:b/>
          <w:bCs/>
          <w:color w:val="000000" w:themeColor="text1"/>
          <w:sz w:val="24"/>
          <w:szCs w:val="24"/>
          <w:highlight w:val="none"/>
          <w14:textFill>
            <w14:solidFill>
              <w14:schemeClr w14:val="tx1"/>
            </w14:solidFill>
          </w14:textFill>
        </w:rPr>
        <w:t>解决争议的方法</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17.1 因本合同及合同有关事项发生的争议，由甲乙双方友好协商解决。协商不成时，可以向有关组织申请调解。合同一方或双方不愿调解或调解不成的，可以通过仲裁或诉讼的方式解决争议。</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17.2 选择仲裁的，应在</w:t>
      </w:r>
      <w:r>
        <w:rPr>
          <w:rFonts w:hint="eastAsia" w:ascii="宋体" w:hAnsi="宋体" w:eastAsia="宋体" w:cs="宋体"/>
          <w:b/>
          <w:bCs/>
          <w:color w:val="000000" w:themeColor="text1"/>
          <w:spacing w:val="0"/>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val="en-US" w:eastAsia="zh-CN"/>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pacing w:val="0"/>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val="en-US" w:eastAsia="zh-CN"/>
          <w14:textFill>
            <w14:solidFill>
              <w14:schemeClr w14:val="tx1"/>
            </w14:solidFill>
          </w14:textFill>
        </w:rPr>
        <w:t>中进一步约定选择与争议有实际联系的地点的人民法院管辖，但管辖法院的约定不得违反级别管辖和专属管辖的规定。</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17.3 如甲乙双方有争议的事项不影响合同其他部分的履行，在争议解决期间，合同其他部分应当继续履行。</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18.政府采购政策</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18.1 </w:t>
      </w:r>
      <w:r>
        <w:rPr>
          <w:rFonts w:hint="eastAsia" w:ascii="宋体" w:hAnsi="宋体" w:eastAsia="宋体" w:cs="宋体"/>
          <w:color w:val="000000" w:themeColor="text1"/>
          <w:spacing w:val="0"/>
          <w:sz w:val="21"/>
          <w:szCs w:val="21"/>
          <w:lang w:val="en-GB" w:eastAsia="zh-CN"/>
          <w14:textFill>
            <w14:solidFill>
              <w14:schemeClr w14:val="tx1"/>
            </w14:solidFill>
          </w14:textFill>
        </w:rPr>
        <w:t>本合同应当按照规定执行政府采购政策。</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18.2 本合同依法执行政府采购政策的方式和内容，属于合同履约验收的范围。甲乙双方</w:t>
      </w:r>
      <w:r>
        <w:rPr>
          <w:rFonts w:hint="eastAsia" w:ascii="宋体" w:hAnsi="宋体" w:eastAsia="宋体" w:cs="宋体"/>
          <w:color w:val="000000" w:themeColor="text1"/>
          <w:spacing w:val="0"/>
          <w:sz w:val="21"/>
          <w:szCs w:val="21"/>
          <w:lang w:val="en-GB" w:eastAsia="zh-CN"/>
          <w14:textFill>
            <w14:solidFill>
              <w14:schemeClr w14:val="tx1"/>
            </w14:solidFill>
          </w14:textFill>
        </w:rPr>
        <w:t>未按规定要求执行政府采购政策造成损失的</w:t>
      </w:r>
      <w:r>
        <w:rPr>
          <w:rFonts w:hint="eastAsia" w:ascii="宋体" w:hAnsi="宋体" w:eastAsia="宋体" w:cs="宋体"/>
          <w:color w:val="000000" w:themeColor="text1"/>
          <w:spacing w:val="0"/>
          <w:sz w:val="21"/>
          <w:szCs w:val="21"/>
          <w:lang w:val="en-US" w:eastAsia="zh-CN"/>
          <w14:textFill>
            <w14:solidFill>
              <w14:schemeClr w14:val="tx1"/>
            </w14:solidFill>
          </w14:textFill>
        </w:rPr>
        <w:t>，有过错的一方应当承担赔偿责任，双方都有过错的，各自承担相应的责任。</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18.3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19.法律适用</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19.1 本合同的订立、生效、解释、履行及与本合同有关的争议解决，均适用中华人民共和国的法律、行政法规。</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19.2 本合同条款与法律、行政法规的强制性规定不一致的，双方当事人应按照法律、行政法规的强制性规定修改本合同的相关条款。</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20.通知</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20.1 本合同任何一方向对方发出的通知、信件、数据电文等，应当发送至本合同所约定的通讯地址、联系人、联系电话或电子邮箱。</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20.2 一方当事人变更名称、住所、联系人、联系电话或电子邮箱等信息的，应当在变更后3日内及时书面通知对方，对方实际收到变更通知前，向变更前的联系人、联系方式送达仍为有效送达。</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20.3 本合同一方给另一方的通知均应采用书面形式，通过传真或快递送达本合同中规定的地址，送达时间以办理签收手续时间为准。</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20.4 通知以送达之日或通知书中规定的生效之日起生效，两者中以较迟之日为准。</w:t>
      </w:r>
    </w:p>
    <w:p>
      <w:pPr>
        <w:tabs>
          <w:tab w:val="left" w:pos="8820"/>
          <w:tab w:val="left" w:pos="9345"/>
          <w:tab w:val="left" w:pos="9765"/>
        </w:tabs>
        <w:autoSpaceDE/>
        <w:autoSpaceDN/>
        <w:adjustRightInd w:val="0"/>
        <w:snapToGrid w:val="0"/>
        <w:spacing w:before="0" w:after="0" w:line="400" w:lineRule="exact"/>
        <w:ind w:left="0" w:right="0"/>
        <w:jc w:val="both"/>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21.合同未尽事项</w:t>
      </w:r>
    </w:p>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20" w:firstLineChars="200"/>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21.1 合同未尽事项见</w:t>
      </w:r>
      <w:r>
        <w:rPr>
          <w:rFonts w:hint="eastAsia" w:ascii="宋体" w:hAnsi="宋体" w:eastAsia="宋体" w:cs="宋体"/>
          <w:b/>
          <w:bCs/>
          <w:color w:val="000000" w:themeColor="text1"/>
          <w:spacing w:val="0"/>
          <w:sz w:val="21"/>
          <w:szCs w:val="21"/>
          <w:lang w:val="en-US" w:eastAsia="zh-CN"/>
          <w14:textFill>
            <w14:solidFill>
              <w14:schemeClr w14:val="tx1"/>
            </w14:solidFill>
          </w14:textFill>
        </w:rPr>
        <w:t>【政府采购合同专用条款】</w:t>
      </w:r>
      <w:r>
        <w:rPr>
          <w:rFonts w:hint="eastAsia" w:ascii="宋体" w:hAnsi="宋体" w:eastAsia="宋体" w:cs="宋体"/>
          <w:color w:val="000000" w:themeColor="text1"/>
          <w:spacing w:val="0"/>
          <w:sz w:val="21"/>
          <w:szCs w:val="21"/>
          <w:lang w:val="en-US" w:eastAsia="zh-CN"/>
          <w14:textFill>
            <w14:solidFill>
              <w14:schemeClr w14:val="tx1"/>
            </w14:solidFill>
          </w14:textFill>
        </w:rPr>
        <w:t>。</w:t>
      </w:r>
    </w:p>
    <w:p>
      <w:pPr>
        <w:pStyle w:val="5"/>
        <w:spacing w:line="400" w:lineRule="exact"/>
        <w:ind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21.2 合同附件与合同正文具有同等的法律效力。</w:t>
      </w:r>
    </w:p>
    <w:p>
      <w:pPr>
        <w:spacing w:line="400" w:lineRule="exact"/>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br w:type="page"/>
      </w:r>
    </w:p>
    <w:p>
      <w:pPr>
        <w:pStyle w:val="3"/>
        <w:autoSpaceDE/>
        <w:autoSpaceDN/>
        <w:adjustRightInd w:val="0"/>
        <w:snapToGrid w:val="0"/>
        <w:spacing w:before="0" w:after="0"/>
        <w:ind w:left="0" w:right="0"/>
        <w:jc w:val="center"/>
        <w:rPr>
          <w:rFonts w:hint="eastAsia" w:ascii="黑体" w:hAnsi="华文中宋" w:eastAsia="黑体" w:cs="Times New Roman"/>
          <w:b w:val="0"/>
          <w:bCs w:val="0"/>
          <w:color w:val="000000" w:themeColor="text1"/>
          <w:kern w:val="2"/>
          <w:sz w:val="32"/>
          <w:szCs w:val="32"/>
          <w:lang w:eastAsia="zh-CN"/>
          <w14:textFill>
            <w14:solidFill>
              <w14:schemeClr w14:val="tx1"/>
            </w14:solidFill>
          </w14:textFill>
        </w:rPr>
      </w:pPr>
      <w:r>
        <w:rPr>
          <w:rFonts w:hint="eastAsia" w:ascii="黑体" w:hAnsi="华文中宋" w:eastAsia="黑体" w:cs="Times New Roman"/>
          <w:b w:val="0"/>
          <w:bCs w:val="0"/>
          <w:color w:val="000000" w:themeColor="text1"/>
          <w:kern w:val="2"/>
          <w:sz w:val="32"/>
          <w:szCs w:val="32"/>
          <w:lang w:eastAsia="zh-CN"/>
          <w14:textFill>
            <w14:solidFill>
              <w14:schemeClr w14:val="tx1"/>
            </w14:solidFill>
          </w14:textFill>
        </w:rPr>
        <w:t>第三节 政府采购合同专用条款</w:t>
      </w:r>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4"/>
        <w:gridCol w:w="1766"/>
        <w:gridCol w:w="48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第1.2（</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联合体具体要求</w:t>
            </w:r>
          </w:p>
        </w:tc>
        <w:tc>
          <w:tcPr>
            <w:tcW w:w="4899" w:type="dxa"/>
            <w:tcBorders>
              <w:left w:val="single" w:color="auto" w:sz="4" w:space="0"/>
              <w:bottom w:val="single" w:color="auto" w:sz="4" w:space="0"/>
            </w:tcBorders>
            <w:vAlign w:val="center"/>
          </w:tcPr>
          <w:p>
            <w:pPr>
              <w:adjustRightInd w:val="0"/>
              <w:snapToGrid w:val="0"/>
              <w:jc w:val="left"/>
              <w:rPr>
                <w:rFonts w:ascii="宋体" w:hAnsi="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第1.2（</w:t>
            </w:r>
            <w:r>
              <w:rPr>
                <w:rFonts w:hint="eastAsia" w:ascii="宋体" w:hAnsi="宋体" w:eastAsia="宋体" w:cs="Times New Roman"/>
                <w:color w:val="000000" w:themeColor="text1"/>
                <w:kern w:val="2"/>
                <w:sz w:val="21"/>
                <w:szCs w:val="21"/>
                <w:lang w:val="en-US" w:eastAsia="zh-CN"/>
                <w14:textFill>
                  <w14:solidFill>
                    <w14:schemeClr w14:val="tx1"/>
                  </w14:solidFill>
                </w14:textFill>
              </w:rPr>
              <w:t>7</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其他术语解释</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2.2款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每月计算租金</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天数</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4.3款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履约验收中甲方提出异议或作出说明的期限</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4.5款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约定甲方承担的其他义务和责任</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5.4款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约定乙方承担的其他义务和责任</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履行合同义务</w:t>
            </w:r>
            <w:r>
              <w:rPr>
                <w:rFonts w:hint="eastAsia" w:ascii="宋体" w:hAnsi="宋体" w:eastAsia="宋体" w:cs="宋体"/>
                <w:color w:val="000000" w:themeColor="text1"/>
                <w:sz w:val="21"/>
                <w:szCs w:val="21"/>
                <w:lang w:val="en-US" w:eastAsia="zh-CN"/>
                <w14:textFill>
                  <w14:solidFill>
                    <w14:schemeClr w14:val="tx1"/>
                  </w14:solidFill>
                </w14:textFill>
              </w:rPr>
              <w:t>的顺序</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3款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交付房屋应达到的状态要求</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其他服务的标准和要求</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装修期</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装修期租金计取方式及条件</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7.3款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装修相关费用及计费方式</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7.4款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甲乙双方关于装修应沟通确认的相关文件</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8.1款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甲方续租意愿表达期限</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8.2款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交还房屋状态要求</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8.4款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租赁期满，房屋内装修及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附属</w:t>
            </w:r>
            <w:r>
              <w:rPr>
                <w:rFonts w:hint="eastAsia" w:ascii="宋体" w:hAnsi="宋体" w:eastAsia="宋体" w:cs="Times New Roman"/>
                <w:color w:val="000000" w:themeColor="text1"/>
                <w:kern w:val="2"/>
                <w:sz w:val="21"/>
                <w:szCs w:val="21"/>
                <w:lang w:val="en-US" w:eastAsia="zh-CN"/>
                <w14:textFill>
                  <w14:solidFill>
                    <w14:schemeClr w14:val="tx1"/>
                  </w14:solidFill>
                </w14:textFill>
              </w:rPr>
              <w:t>设施设备处理方式</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第9.1款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其他应当保密的信息</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10</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2款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合同价款支付时间</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11.2</w:t>
            </w:r>
            <w:r>
              <w:rPr>
                <w:rFonts w:hint="eastAsia" w:ascii="宋体" w:hAnsi="宋体" w:eastAsia="宋体" w:cs="Times New Roman"/>
                <w:color w:val="000000" w:themeColor="text1"/>
                <w:kern w:val="2"/>
                <w:sz w:val="21"/>
                <w:szCs w:val="21"/>
                <w:lang w:eastAsia="zh-CN"/>
                <w14:textFill>
                  <w14:solidFill>
                    <w14:schemeClr w14:val="tx1"/>
                  </w14:solidFill>
                </w14:textFill>
              </w:rPr>
              <w:t>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履约保证金不予退还的情形</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11.3</w:t>
            </w:r>
            <w:r>
              <w:rPr>
                <w:rFonts w:hint="eastAsia" w:ascii="宋体" w:hAnsi="宋体" w:eastAsia="宋体" w:cs="Times New Roman"/>
                <w:color w:val="000000" w:themeColor="text1"/>
                <w:kern w:val="2"/>
                <w:sz w:val="21"/>
                <w:szCs w:val="21"/>
                <w:lang w:eastAsia="zh-CN"/>
                <w14:textFill>
                  <w14:solidFill>
                    <w14:schemeClr w14:val="tx1"/>
                  </w14:solidFill>
                </w14:textFill>
              </w:rPr>
              <w:t>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履约保证金退还时间及逾期退还的违约金</w:t>
            </w:r>
          </w:p>
        </w:tc>
        <w:tc>
          <w:tcPr>
            <w:tcW w:w="4899" w:type="dxa"/>
            <w:tcBorders>
              <w:top w:val="single" w:color="auto" w:sz="4" w:space="0"/>
              <w:left w:val="single" w:color="auto" w:sz="4" w:space="0"/>
              <w:bottom w:val="single" w:color="auto" w:sz="4" w:space="0"/>
            </w:tcBorders>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12</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1款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房屋租赁押金支付及退还时间及</w:t>
            </w:r>
            <w:r>
              <w:rPr>
                <w:rFonts w:hint="eastAsia" w:ascii="宋体" w:hAnsi="宋体" w:eastAsia="宋体" w:cs="Times New Roman"/>
                <w:color w:val="000000" w:themeColor="text1"/>
                <w:kern w:val="2"/>
                <w:sz w:val="21"/>
                <w:szCs w:val="21"/>
                <w:lang w:eastAsia="zh-CN"/>
                <w14:textFill>
                  <w14:solidFill>
                    <w14:schemeClr w14:val="tx1"/>
                  </w14:solidFill>
                </w14:textFill>
              </w:rPr>
              <w:t>逾期退还的违约金</w:t>
            </w:r>
          </w:p>
        </w:tc>
        <w:tc>
          <w:tcPr>
            <w:tcW w:w="4899" w:type="dxa"/>
            <w:tcBorders>
              <w:top w:val="single" w:color="auto" w:sz="4" w:space="0"/>
              <w:left w:val="single" w:color="auto" w:sz="4" w:space="0"/>
              <w:bottom w:val="single" w:color="auto" w:sz="4" w:space="0"/>
            </w:tcBorders>
            <w:vAlign w:val="center"/>
          </w:tcPr>
          <w:p>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维修、更换</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相关具体规定</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延迟交付赔偿费</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.3</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leftChars="0" w:right="0" w:rightChars="0"/>
              <w:jc w:val="left"/>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合同</w:t>
            </w: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逾期付款利息</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.3</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lang w:val="en-US" w:eastAsia="zh-CN"/>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垫付费用</w:t>
            </w: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逾期付款利息</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54" w:type="dxa"/>
            <w:tcBorders>
              <w:top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4款</w:t>
            </w:r>
          </w:p>
        </w:tc>
        <w:tc>
          <w:tcPr>
            <w:tcW w:w="176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default" w:ascii="宋体" w:hAnsi="宋体" w:eastAsia="宋体" w:cs="Times New Roman"/>
                <w:color w:val="000000" w:themeColor="text1"/>
                <w:kern w:val="2"/>
                <w:sz w:val="2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提前收回或退租房屋应提前书面通知的期限及提前收回或退租房屋的违约金</w:t>
            </w:r>
          </w:p>
        </w:tc>
        <w:tc>
          <w:tcPr>
            <w:tcW w:w="4899" w:type="dxa"/>
            <w:tcBorders>
              <w:top w:val="single" w:color="auto" w:sz="4" w:space="0"/>
              <w:left w:val="single" w:color="auto" w:sz="4" w:space="0"/>
              <w:bottom w:val="single" w:color="auto" w:sz="4" w:space="0"/>
            </w:tcBorders>
            <w:vAlign w:val="center"/>
          </w:tcPr>
          <w:p>
            <w:pPr>
              <w:rPr>
                <w:rFonts w:hint="eastAsia"/>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54" w:type="dxa"/>
            <w:tcBorders>
              <w:top w:val="single" w:color="auto" w:sz="4" w:space="0"/>
              <w:bottom w:val="single" w:color="auto" w:sz="4" w:space="0"/>
              <w:right w:val="single" w:color="auto" w:sz="4" w:space="0"/>
            </w:tcBorders>
            <w:shd w:val="clear" w:color="auto" w:fill="auto"/>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13.6款</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val="0"/>
              <w:snapToGrid w:val="0"/>
              <w:spacing w:before="0" w:after="0" w:line="240" w:lineRule="auto"/>
              <w:ind w:left="0" w:leftChars="0" w:right="0" w:rightChars="0"/>
              <w:jc w:val="left"/>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其他违约责任</w:t>
            </w:r>
          </w:p>
        </w:tc>
        <w:tc>
          <w:tcPr>
            <w:tcW w:w="4899" w:type="dxa"/>
            <w:tcBorders>
              <w:top w:val="single" w:color="auto" w:sz="4" w:space="0"/>
              <w:left w:val="single" w:color="auto" w:sz="4" w:space="0"/>
              <w:bottom w:val="single" w:color="auto" w:sz="4" w:space="0"/>
            </w:tcBorders>
            <w:shd w:val="clear" w:color="auto" w:fill="auto"/>
            <w:vAlign w:val="center"/>
          </w:tcPr>
          <w:p>
            <w:pPr>
              <w:adjustRightInd w:val="0"/>
              <w:snapToGrid w:val="0"/>
              <w:ind w:left="0" w:leftChars="0" w:right="0" w:rightChars="0"/>
              <w:jc w:val="left"/>
              <w:rPr>
                <w:rFonts w:ascii="宋体" w:hAnsi="宋体" w:eastAsia="方正书宋_GBK" w:cs="方正书宋_GBK"/>
                <w:color w:val="000000" w:themeColor="text1"/>
                <w:sz w:val="22"/>
                <w:szCs w:val="21"/>
                <w:u w:val="single"/>
                <w:lang w:val="en-US" w:eastAsia="en-US"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54" w:type="dxa"/>
            <w:tcBorders>
              <w:top w:val="single" w:color="auto" w:sz="4" w:space="0"/>
              <w:bottom w:val="single" w:color="auto" w:sz="2" w:space="0"/>
              <w:right w:val="single" w:color="auto" w:sz="4" w:space="0"/>
            </w:tcBorders>
            <w:shd w:val="clear" w:color="auto" w:fill="auto"/>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leftChars="0" w:right="0" w:righ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14</w:t>
            </w:r>
            <w:r>
              <w:rPr>
                <w:rFonts w:hint="eastAsia" w:ascii="宋体" w:hAnsi="宋体" w:eastAsia="宋体" w:cs="Times New Roman"/>
                <w:color w:val="000000" w:themeColor="text1"/>
                <w:kern w:val="2"/>
                <w:sz w:val="21"/>
                <w:szCs w:val="21"/>
                <w:lang w:eastAsia="zh-CN"/>
                <w14:textFill>
                  <w14:solidFill>
                    <w14:schemeClr w14:val="tx1"/>
                  </w14:solidFill>
                </w14:textFill>
              </w:rPr>
              <w:t>.</w:t>
            </w:r>
            <w:r>
              <w:rPr>
                <w:rFonts w:hint="eastAsia" w:ascii="宋体" w:hAnsi="宋体" w:eastAsia="宋体" w:cs="Times New Roman"/>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spacing w:val="-1"/>
                <w:w w:val="100"/>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eastAsia="zh-CN"/>
                <w14:textFill>
                  <w14:solidFill>
                    <w14:schemeClr w14:val="tx1"/>
                  </w14:solidFill>
                </w14:textFill>
              </w:rPr>
              <w:t>项</w:t>
            </w:r>
          </w:p>
        </w:tc>
        <w:tc>
          <w:tcPr>
            <w:tcW w:w="1766" w:type="dxa"/>
            <w:tcBorders>
              <w:top w:val="single" w:color="auto" w:sz="4" w:space="0"/>
              <w:left w:val="single" w:color="auto" w:sz="4" w:space="0"/>
              <w:bottom w:val="single" w:color="auto" w:sz="2" w:space="0"/>
              <w:right w:val="single" w:color="auto" w:sz="4" w:space="0"/>
            </w:tcBorders>
            <w:shd w:val="clear" w:color="auto" w:fill="auto"/>
            <w:vAlign w:val="center"/>
          </w:tcPr>
          <w:p>
            <w:pPr>
              <w:autoSpaceDE/>
              <w:autoSpaceDN/>
              <w:adjustRightInd w:val="0"/>
              <w:snapToGrid w:val="0"/>
              <w:spacing w:before="0" w:after="0" w:line="240" w:lineRule="auto"/>
              <w:ind w:left="0" w:leftChars="0" w:right="0" w:right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其他合同终止情形</w:t>
            </w:r>
          </w:p>
        </w:tc>
        <w:tc>
          <w:tcPr>
            <w:tcW w:w="4899" w:type="dxa"/>
            <w:tcBorders>
              <w:top w:val="single" w:color="auto" w:sz="4" w:space="0"/>
              <w:left w:val="single" w:color="auto" w:sz="4" w:space="0"/>
              <w:bottom w:val="single" w:color="auto" w:sz="2" w:space="0"/>
            </w:tcBorders>
            <w:shd w:val="clear" w:color="auto" w:fill="auto"/>
            <w:vAlign w:val="center"/>
          </w:tcPr>
          <w:p>
            <w:pPr>
              <w:adjustRightInd w:val="0"/>
              <w:snapToGrid w:val="0"/>
              <w:ind w:left="0" w:leftChars="0" w:right="0" w:rightChars="0"/>
              <w:jc w:val="left"/>
              <w:rPr>
                <w:rFonts w:ascii="宋体" w:hAnsi="宋体" w:eastAsia="方正书宋_GBK" w:cs="方正书宋_GBK"/>
                <w:color w:val="000000" w:themeColor="text1"/>
                <w:sz w:val="22"/>
                <w:szCs w:val="21"/>
                <w:lang w:val="en-US" w:eastAsia="en-US"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54" w:type="dxa"/>
            <w:tcBorders>
              <w:top w:val="single" w:color="auto" w:sz="2" w:space="0"/>
              <w:bottom w:val="single" w:color="auto" w:sz="4" w:space="0"/>
              <w:right w:val="single" w:color="auto" w:sz="2"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17</w:t>
            </w:r>
            <w:r>
              <w:rPr>
                <w:rFonts w:hint="eastAsia" w:ascii="宋体" w:hAnsi="宋体" w:eastAsia="宋体" w:cs="Times New Roman"/>
                <w:color w:val="000000" w:themeColor="text1"/>
                <w:kern w:val="2"/>
                <w:sz w:val="21"/>
                <w:szCs w:val="21"/>
                <w:lang w:eastAsia="zh-CN"/>
                <w14:textFill>
                  <w14:solidFill>
                    <w14:schemeClr w14:val="tx1"/>
                  </w14:solidFill>
                </w14:textFill>
              </w:rPr>
              <w:t>.2</w:t>
            </w:r>
            <w:r>
              <w:rPr>
                <w:rFonts w:hint="eastAsia" w:ascii="宋体" w:hAnsi="宋体" w:eastAsia="宋体" w:cs="Times New Roman"/>
                <w:color w:val="000000" w:themeColor="text1"/>
                <w:kern w:val="2"/>
                <w:sz w:val="21"/>
                <w:szCs w:val="21"/>
                <w:lang w:val="en-US" w:eastAsia="zh-CN"/>
                <w14:textFill>
                  <w14:solidFill>
                    <w14:schemeClr w14:val="tx1"/>
                  </w14:solidFill>
                </w14:textFill>
              </w:rPr>
              <w:t>款</w:t>
            </w:r>
          </w:p>
        </w:tc>
        <w:tc>
          <w:tcPr>
            <w:tcW w:w="1766" w:type="dxa"/>
            <w:tcBorders>
              <w:top w:val="single" w:color="auto" w:sz="2" w:space="0"/>
              <w:left w:val="single" w:color="auto" w:sz="2" w:space="0"/>
              <w:bottom w:val="single" w:color="auto" w:sz="4" w:space="0"/>
              <w:right w:val="single" w:color="auto" w:sz="2"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14:textFill>
                  <w14:solidFill>
                    <w14:schemeClr w14:val="tx1"/>
                  </w14:solidFill>
                </w14:textFill>
              </w:rPr>
              <w:t>解决争议的方法</w:t>
            </w:r>
          </w:p>
        </w:tc>
        <w:tc>
          <w:tcPr>
            <w:tcW w:w="4899" w:type="dxa"/>
            <w:tcBorders>
              <w:top w:val="single" w:color="auto" w:sz="2" w:space="0"/>
              <w:left w:val="single" w:color="auto" w:sz="2" w:space="0"/>
              <w:bottom w:val="single" w:color="auto" w:sz="4" w:space="0"/>
            </w:tcBorders>
            <w:vAlign w:val="center"/>
          </w:tcPr>
          <w:p>
            <w:pPr>
              <w:autoSpaceDE w:val="0"/>
              <w:autoSpaceDN w:val="0"/>
              <w:adjustRightInd w:val="0"/>
              <w:snapToGrid w:val="0"/>
              <w:spacing w:before="0" w:after="0" w:line="400" w:lineRule="exact"/>
              <w:ind w:left="0" w:right="0"/>
              <w:jc w:val="left"/>
              <w:rPr>
                <w:rFonts w:hint="eastAsia" w:ascii="宋体" w:hAnsi="宋体" w:eastAsia="宋体" w:cs="宋体"/>
                <w:b w:val="0"/>
                <w:bCs w:val="0"/>
                <w:iCs/>
                <w:color w:val="000000" w:themeColor="text1"/>
                <w:kern w:val="2"/>
                <w:sz w:val="21"/>
                <w:szCs w:val="21"/>
                <w:lang w:eastAsia="zh-CN"/>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种方式解决：</w:t>
            </w:r>
          </w:p>
          <w:p>
            <w:pPr>
              <w:autoSpaceDE w:val="0"/>
              <w:autoSpaceDN w:val="0"/>
              <w:adjustRightInd w:val="0"/>
              <w:snapToGrid w:val="0"/>
              <w:spacing w:before="0" w:after="0" w:line="400" w:lineRule="exact"/>
              <w:ind w:left="0" w:right="0"/>
              <w:jc w:val="left"/>
              <w:rPr>
                <w:rFonts w:hint="eastAsia" w:ascii="宋体" w:hAnsi="宋体" w:eastAsia="宋体" w:cs="宋体"/>
                <w:b w:val="0"/>
                <w:bCs w:val="0"/>
                <w:iCs/>
                <w:color w:val="000000" w:themeColor="text1"/>
                <w:kern w:val="2"/>
                <w:sz w:val="21"/>
                <w:szCs w:val="21"/>
                <w:lang w:eastAsia="zh-CN"/>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（1）向</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仲裁委员会申请仲裁，仲裁地点为</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w:t>
            </w:r>
          </w:p>
          <w:p>
            <w:pPr>
              <w:autoSpaceDE w:val="0"/>
              <w:autoSpaceDN w:val="0"/>
              <w:adjustRightInd w:val="0"/>
              <w:snapToGrid w:val="0"/>
              <w:spacing w:before="0" w:after="0" w:line="400" w:lineRule="exact"/>
              <w:ind w:left="0" w:right="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（2）向</w:t>
            </w:r>
            <w:r>
              <w:rPr>
                <w:rFonts w:hint="eastAsia" w:ascii="宋体" w:hAnsi="宋体" w:eastAsia="宋体" w:cs="宋体"/>
                <w:b w:val="0"/>
                <w:bCs w:val="0"/>
                <w:iCs/>
                <w:color w:val="000000" w:themeColor="text1"/>
                <w:kern w:val="2"/>
                <w:sz w:val="21"/>
                <w:szCs w:val="21"/>
                <w:u w:val="single"/>
                <w:lang w:eastAsia="zh-CN"/>
                <w14:textFill>
                  <w14:solidFill>
                    <w14:schemeClr w14:val="tx1"/>
                  </w14:solidFill>
                </w14:textFill>
              </w:rPr>
              <w:t xml:space="preserve">                    </w:t>
            </w: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54" w:type="dxa"/>
            <w:tcBorders>
              <w:top w:val="single" w:color="auto" w:sz="4" w:space="0"/>
              <w:right w:val="single" w:color="auto" w:sz="4" w:space="0"/>
            </w:tcBorders>
            <w:vAlign w:val="center"/>
          </w:tcPr>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第二节</w:t>
            </w:r>
          </w:p>
          <w:p>
            <w:pPr>
              <w:autoSpaceDE/>
              <w:autoSpaceDN/>
              <w:adjustRightInd w:val="0"/>
              <w:snapToGrid w:val="0"/>
              <w:spacing w:before="0" w:after="0" w:line="240" w:lineRule="auto"/>
              <w:ind w:left="0" w:right="0"/>
              <w:jc w:val="center"/>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Times New Roman"/>
                <w:color w:val="000000" w:themeColor="text1"/>
                <w:kern w:val="2"/>
                <w:sz w:val="21"/>
                <w:szCs w:val="21"/>
                <w:lang w:eastAsia="zh-CN"/>
                <w14:textFill>
                  <w14:solidFill>
                    <w14:schemeClr w14:val="tx1"/>
                  </w14:solidFill>
                </w14:textFill>
              </w:rPr>
              <w:t>第</w:t>
            </w:r>
            <w:r>
              <w:rPr>
                <w:rFonts w:hint="eastAsia" w:ascii="宋体" w:hAnsi="宋体" w:eastAsia="宋体" w:cs="Times New Roman"/>
                <w:color w:val="000000" w:themeColor="text1"/>
                <w:kern w:val="2"/>
                <w:sz w:val="21"/>
                <w:szCs w:val="21"/>
                <w:lang w:val="en-US" w:eastAsia="zh-CN"/>
                <w14:textFill>
                  <w14:solidFill>
                    <w14:schemeClr w14:val="tx1"/>
                  </w14:solidFill>
                </w14:textFill>
              </w:rPr>
              <w:t>21.1</w:t>
            </w:r>
            <w:r>
              <w:rPr>
                <w:rFonts w:hint="eastAsia" w:ascii="宋体" w:hAnsi="宋体" w:eastAsia="宋体" w:cs="Times New Roman"/>
                <w:color w:val="000000" w:themeColor="text1"/>
                <w:kern w:val="2"/>
                <w:sz w:val="21"/>
                <w:szCs w:val="21"/>
                <w:lang w:eastAsia="zh-CN"/>
                <w14:textFill>
                  <w14:solidFill>
                    <w14:schemeClr w14:val="tx1"/>
                  </w14:solidFill>
                </w14:textFill>
              </w:rPr>
              <w:t>款</w:t>
            </w:r>
          </w:p>
        </w:tc>
        <w:tc>
          <w:tcPr>
            <w:tcW w:w="1766" w:type="dxa"/>
            <w:tcBorders>
              <w:top w:val="single" w:color="auto" w:sz="4" w:space="0"/>
              <w:left w:val="single" w:color="auto" w:sz="4" w:space="0"/>
              <w:right w:val="single" w:color="auto" w:sz="4" w:space="0"/>
            </w:tcBorders>
            <w:vAlign w:val="center"/>
          </w:tcPr>
          <w:p>
            <w:pPr>
              <w:autoSpaceDE/>
              <w:autoSpaceDN/>
              <w:adjustRightInd w:val="0"/>
              <w:snapToGrid w:val="0"/>
              <w:spacing w:before="0" w:after="0" w:line="240" w:lineRule="auto"/>
              <w:ind w:left="0" w:right="0"/>
              <w:jc w:val="left"/>
              <w:rPr>
                <w:rFonts w:hint="eastAsia" w:ascii="宋体" w:hAnsi="宋体" w:eastAsia="宋体" w:cs="Times New Roman"/>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其他专用条款</w:t>
            </w:r>
          </w:p>
        </w:tc>
        <w:tc>
          <w:tcPr>
            <w:tcW w:w="4899" w:type="dxa"/>
            <w:tcBorders>
              <w:top w:val="single" w:color="auto" w:sz="4" w:space="0"/>
              <w:left w:val="single" w:color="auto" w:sz="4" w:space="0"/>
            </w:tcBorders>
            <w:vAlign w:val="center"/>
          </w:tcPr>
          <w:p>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br w:type="page"/>
      </w:r>
    </w:p>
    <w:p>
      <w:pPr>
        <w:pStyle w:val="3"/>
        <w:pageBreakBefore w:val="0"/>
        <w:widowControl w:val="0"/>
        <w:kinsoku/>
        <w:wordWrap/>
        <w:overflowPunct/>
        <w:topLinePunct w:val="0"/>
        <w:autoSpaceDE/>
        <w:autoSpaceDN/>
        <w:bidi w:val="0"/>
        <w:adjustRightInd w:val="0"/>
        <w:snapToGrid w:val="0"/>
        <w:spacing w:before="0" w:after="0" w:line="400" w:lineRule="exact"/>
        <w:ind w:left="0" w:right="0"/>
        <w:jc w:val="left"/>
        <w:textAlignment w:val="auto"/>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pPr>
      <w:r>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t>附件</w:t>
      </w:r>
      <w:r>
        <w:rPr>
          <w:rFonts w:hint="eastAsia" w:ascii="黑体" w:hAnsi="华文中宋" w:eastAsia="黑体" w:cs="Times New Roman"/>
          <w:b w:val="0"/>
          <w:bCs w:val="0"/>
          <w:color w:val="000000" w:themeColor="text1"/>
          <w:kern w:val="2"/>
          <w:sz w:val="28"/>
          <w:szCs w:val="28"/>
          <w:lang w:val="en-US" w:eastAsia="zh-CN"/>
          <w14:textFill>
            <w14:solidFill>
              <w14:schemeClr w14:val="tx1"/>
            </w14:solidFill>
          </w14:textFill>
        </w:rPr>
        <w:t>1</w:t>
      </w:r>
    </w:p>
    <w:p>
      <w:pPr>
        <w:pStyle w:val="3"/>
        <w:pageBreakBefore w:val="0"/>
        <w:widowControl w:val="0"/>
        <w:kinsoku/>
        <w:wordWrap/>
        <w:overflowPunct/>
        <w:topLinePunct w:val="0"/>
        <w:autoSpaceDE/>
        <w:autoSpaceDN/>
        <w:bidi w:val="0"/>
        <w:adjustRightInd w:val="0"/>
        <w:snapToGrid w:val="0"/>
        <w:spacing w:before="0" w:after="0" w:line="400" w:lineRule="exact"/>
        <w:ind w:left="0" w:right="0"/>
        <w:jc w:val="center"/>
        <w:textAlignment w:val="auto"/>
        <w:rPr>
          <w:rFonts w:hint="default" w:ascii="黑体" w:hAnsi="华文中宋" w:eastAsia="黑体" w:cs="Times New Roman"/>
          <w:b w:val="0"/>
          <w:bCs w:val="0"/>
          <w:color w:val="000000" w:themeColor="text1"/>
          <w:kern w:val="2"/>
          <w:sz w:val="28"/>
          <w:szCs w:val="28"/>
          <w:lang w:val="en-US" w:eastAsia="zh-CN"/>
          <w14:textFill>
            <w14:solidFill>
              <w14:schemeClr w14:val="tx1"/>
            </w14:solidFill>
          </w14:textFill>
        </w:rPr>
      </w:pPr>
      <w:r>
        <w:rPr>
          <w:rFonts w:hint="eastAsia" w:ascii="黑体" w:hAnsi="华文中宋" w:eastAsia="黑体" w:cs="Times New Roman"/>
          <w:b w:val="0"/>
          <w:bCs w:val="0"/>
          <w:color w:val="000000" w:themeColor="text1"/>
          <w:kern w:val="2"/>
          <w:sz w:val="28"/>
          <w:szCs w:val="28"/>
          <w:lang w:eastAsia="zh-CN"/>
          <w14:textFill>
            <w14:solidFill>
              <w14:schemeClr w14:val="tx1"/>
            </w14:solidFill>
          </w14:textFill>
        </w:rPr>
        <w:t>房屋</w:t>
      </w:r>
      <w:r>
        <w:rPr>
          <w:rFonts w:hint="eastAsia" w:ascii="黑体" w:hAnsi="华文中宋" w:eastAsia="黑体" w:cs="Times New Roman"/>
          <w:b w:val="0"/>
          <w:bCs w:val="0"/>
          <w:color w:val="000000" w:themeColor="text1"/>
          <w:kern w:val="2"/>
          <w:sz w:val="28"/>
          <w:szCs w:val="28"/>
          <w:lang w:val="en-US" w:eastAsia="zh-CN"/>
          <w14:textFill>
            <w14:solidFill>
              <w14:schemeClr w14:val="tx1"/>
            </w14:solidFill>
          </w14:textFill>
        </w:rPr>
        <w:t>交接确认单</w:t>
      </w:r>
    </w:p>
    <w:p>
      <w:pPr>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right="0" w:firstLine="420" w:firstLineChars="200"/>
        <w:jc w:val="left"/>
        <w:textAlignment w:val="auto"/>
        <w:rPr>
          <w:rFonts w:hint="eastAsia" w:ascii="宋体" w:hAnsi="宋体" w:eastAsia="宋体" w:cs="宋体"/>
          <w:b w:val="0"/>
          <w:bCs w:val="0"/>
          <w:iCs/>
          <w:color w:val="000000" w:themeColor="text1"/>
          <w:kern w:val="2"/>
          <w:sz w:val="21"/>
          <w:szCs w:val="21"/>
          <w:lang w:eastAsia="zh-CN"/>
          <w14:textFill>
            <w14:solidFill>
              <w14:schemeClr w14:val="tx1"/>
            </w14:solidFill>
          </w14:textFill>
        </w:rPr>
      </w:pPr>
      <w:r>
        <w:rPr>
          <w:rFonts w:hint="eastAsia" w:ascii="宋体" w:hAnsi="宋体" w:eastAsia="宋体" w:cs="宋体"/>
          <w:b w:val="0"/>
          <w:bCs w:val="0"/>
          <w:iCs/>
          <w:color w:val="000000" w:themeColor="text1"/>
          <w:kern w:val="2"/>
          <w:sz w:val="21"/>
          <w:szCs w:val="21"/>
          <w:lang w:eastAsia="zh-CN"/>
          <w14:textFill>
            <w14:solidFill>
              <w14:schemeClr w14:val="tx1"/>
            </w14:solidFill>
          </w14:textFill>
        </w:rPr>
        <w:t>本表适用于房屋出租人和承租人在承租验收和退租验收时使用，双方根据房屋实际状况填写，核对无误后，签字确认。</w:t>
      </w:r>
    </w:p>
    <w:tbl>
      <w:tblPr>
        <w:tblStyle w:val="13"/>
        <w:tblW w:w="8908" w:type="dxa"/>
        <w:tblInd w:w="-2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273"/>
        <w:gridCol w:w="6"/>
        <w:gridCol w:w="1896"/>
        <w:gridCol w:w="1304"/>
        <w:gridCol w:w="1319"/>
        <w:gridCol w:w="25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865" w:type="dxa"/>
            <w:gridSpan w:val="2"/>
            <w:vAlign w:val="center"/>
          </w:tcPr>
          <w:p>
            <w:pPr>
              <w:pStyle w:val="17"/>
              <w:spacing w:before="119" w:line="222"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项目（勾选）</w:t>
            </w:r>
          </w:p>
        </w:tc>
        <w:tc>
          <w:tcPr>
            <w:tcW w:w="7043" w:type="dxa"/>
            <w:gridSpan w:val="5"/>
            <w:vAlign w:val="center"/>
          </w:tcPr>
          <w:p>
            <w:pPr>
              <w:pStyle w:val="17"/>
              <w:spacing w:before="150"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承租验收                 □退租验收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592" w:type="dxa"/>
            <w:vAlign w:val="center"/>
          </w:tcPr>
          <w:p>
            <w:pPr>
              <w:pStyle w:val="17"/>
              <w:spacing w:before="95"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分类</w:t>
            </w:r>
          </w:p>
        </w:tc>
        <w:tc>
          <w:tcPr>
            <w:tcW w:w="1273" w:type="dxa"/>
            <w:vAlign w:val="center"/>
          </w:tcPr>
          <w:p>
            <w:pPr>
              <w:pStyle w:val="17"/>
              <w:spacing w:before="94"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名称</w:t>
            </w:r>
          </w:p>
        </w:tc>
        <w:tc>
          <w:tcPr>
            <w:tcW w:w="4525" w:type="dxa"/>
            <w:gridSpan w:val="4"/>
            <w:vAlign w:val="center"/>
          </w:tcPr>
          <w:p>
            <w:pPr>
              <w:pStyle w:val="17"/>
              <w:spacing w:before="94"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表底数</w:t>
            </w:r>
          </w:p>
        </w:tc>
        <w:tc>
          <w:tcPr>
            <w:tcW w:w="2518" w:type="dxa"/>
            <w:vAlign w:val="center"/>
          </w:tcPr>
          <w:p>
            <w:pPr>
              <w:pStyle w:val="17"/>
              <w:spacing w:before="95"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restart"/>
            <w:tcBorders>
              <w:bottom w:val="nil"/>
            </w:tcBorders>
            <w:textDirection w:val="tbRlV"/>
            <w:vAlign w:val="top"/>
          </w:tcPr>
          <w:p>
            <w:pPr>
              <w:pStyle w:val="17"/>
              <w:spacing w:before="205" w:line="179" w:lineRule="auto"/>
              <w:ind w:left="139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各项费用</w:t>
            </w:r>
          </w:p>
        </w:tc>
        <w:tc>
          <w:tcPr>
            <w:tcW w:w="1273" w:type="dxa"/>
            <w:vAlign w:val="center"/>
          </w:tcPr>
          <w:p>
            <w:pPr>
              <w:pStyle w:val="17"/>
              <w:spacing w:before="96"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厨房冷水</w:t>
            </w:r>
          </w:p>
        </w:tc>
        <w:tc>
          <w:tcPr>
            <w:tcW w:w="4525" w:type="dxa"/>
            <w:gridSpan w:val="4"/>
            <w:vAlign w:val="top"/>
          </w:tcPr>
          <w:p>
            <w:pPr>
              <w:pStyle w:val="17"/>
              <w:spacing w:before="96"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6"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6"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卫生间冷水</w:t>
            </w:r>
          </w:p>
        </w:tc>
        <w:tc>
          <w:tcPr>
            <w:tcW w:w="4525" w:type="dxa"/>
            <w:gridSpan w:val="4"/>
            <w:vAlign w:val="top"/>
          </w:tcPr>
          <w:p>
            <w:pPr>
              <w:pStyle w:val="17"/>
              <w:spacing w:before="96"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6"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7"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中水</w:t>
            </w:r>
          </w:p>
        </w:tc>
        <w:tc>
          <w:tcPr>
            <w:tcW w:w="4525" w:type="dxa"/>
            <w:gridSpan w:val="4"/>
            <w:vAlign w:val="top"/>
          </w:tcPr>
          <w:p>
            <w:pPr>
              <w:pStyle w:val="17"/>
              <w:spacing w:before="96"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6"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7"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热水</w:t>
            </w:r>
          </w:p>
        </w:tc>
        <w:tc>
          <w:tcPr>
            <w:tcW w:w="4525" w:type="dxa"/>
            <w:gridSpan w:val="4"/>
            <w:vAlign w:val="top"/>
          </w:tcPr>
          <w:p>
            <w:pPr>
              <w:pStyle w:val="17"/>
              <w:spacing w:before="97"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7"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100" w:line="182"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电</w:t>
            </w:r>
          </w:p>
        </w:tc>
        <w:tc>
          <w:tcPr>
            <w:tcW w:w="4525" w:type="dxa"/>
            <w:gridSpan w:val="4"/>
            <w:vAlign w:val="top"/>
          </w:tcPr>
          <w:p>
            <w:pPr>
              <w:pStyle w:val="17"/>
              <w:spacing w:before="98"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8"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7"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燃气</w:t>
            </w:r>
          </w:p>
        </w:tc>
        <w:tc>
          <w:tcPr>
            <w:tcW w:w="4525" w:type="dxa"/>
            <w:gridSpan w:val="4"/>
            <w:vAlign w:val="top"/>
          </w:tcPr>
          <w:p>
            <w:pPr>
              <w:pStyle w:val="17"/>
              <w:spacing w:before="97" w:line="184"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现底数</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已截至</w:t>
            </w:r>
          </w:p>
        </w:tc>
        <w:tc>
          <w:tcPr>
            <w:tcW w:w="2518" w:type="dxa"/>
            <w:vAlign w:val="top"/>
          </w:tcPr>
          <w:p>
            <w:pPr>
              <w:pStyle w:val="17"/>
              <w:spacing w:before="97"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□已交；□未交</w:t>
            </w:r>
            <w:r>
              <w:rPr>
                <w:rFonts w:hint="eastAsia" w:asciiTheme="minorEastAsia" w:hAnsiTheme="minorEastAsia" w:eastAsiaTheme="minorEastAsia" w:cstheme="minorEastAsia"/>
                <w:color w:val="000000" w:themeColor="text1"/>
                <w:spacing w:val="-2"/>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0"/>
                <w:szCs w:val="20"/>
                <w14:textFill>
                  <w14:solidFill>
                    <w14:schemeClr w14:val="tx1"/>
                  </w14:solidFill>
                </w14:textFill>
              </w:rPr>
              <w:t>现余数</w:t>
            </w:r>
            <w:r>
              <w:rPr>
                <w:rFonts w:hint="eastAsia" w:asciiTheme="minorEastAsia" w:hAnsiTheme="minorEastAsia" w:eastAsiaTheme="minorEastAsia" w:cstheme="minorEastAsia"/>
                <w:color w:val="000000" w:themeColor="text1"/>
                <w:spacing w:val="-2"/>
                <w:sz w:val="20"/>
                <w:szCs w:val="20"/>
                <w:u w:val="single" w:color="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名称</w:t>
            </w:r>
          </w:p>
        </w:tc>
        <w:tc>
          <w:tcPr>
            <w:tcW w:w="1902" w:type="dxa"/>
            <w:gridSpan w:val="2"/>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价格</w:t>
            </w:r>
          </w:p>
        </w:tc>
        <w:tc>
          <w:tcPr>
            <w:tcW w:w="2623" w:type="dxa"/>
            <w:gridSpan w:val="2"/>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0"/>
                <w:szCs w:val="20"/>
                <w14:textFill>
                  <w14:solidFill>
                    <w14:schemeClr w14:val="tx1"/>
                  </w14:solidFill>
                </w14:textFill>
              </w:rPr>
              <w:t>已截至时间</w:t>
            </w:r>
          </w:p>
        </w:tc>
        <w:tc>
          <w:tcPr>
            <w:tcW w:w="2518" w:type="dxa"/>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9"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卫生费</w:t>
            </w:r>
          </w:p>
        </w:tc>
        <w:tc>
          <w:tcPr>
            <w:tcW w:w="1902" w:type="dxa"/>
            <w:gridSpan w:val="2"/>
            <w:vAlign w:val="top"/>
          </w:tcPr>
          <w:p>
            <w:pPr>
              <w:pStyle w:val="17"/>
              <w:spacing w:before="68" w:line="226" w:lineRule="auto"/>
              <w:jc w:val="right"/>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元/月</w:t>
            </w:r>
          </w:p>
        </w:tc>
        <w:tc>
          <w:tcPr>
            <w:tcW w:w="2623" w:type="dxa"/>
            <w:gridSpan w:val="2"/>
            <w:vAlign w:val="top"/>
          </w:tcPr>
          <w:p>
            <w:pPr>
              <w:pStyle w:val="17"/>
              <w:spacing w:before="98" w:line="184" w:lineRule="auto"/>
              <w:ind w:left="74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年</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月     日</w:t>
            </w:r>
          </w:p>
        </w:tc>
        <w:tc>
          <w:tcPr>
            <w:tcW w:w="2518"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continue"/>
            <w:tcBorders>
              <w:top w:val="nil"/>
              <w:bottom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98"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公用电费</w:t>
            </w:r>
          </w:p>
        </w:tc>
        <w:tc>
          <w:tcPr>
            <w:tcW w:w="1902" w:type="dxa"/>
            <w:gridSpan w:val="2"/>
            <w:vAlign w:val="top"/>
          </w:tcPr>
          <w:p>
            <w:pPr>
              <w:pStyle w:val="17"/>
              <w:spacing w:before="67" w:line="226" w:lineRule="auto"/>
              <w:jc w:val="right"/>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元/月</w:t>
            </w:r>
          </w:p>
        </w:tc>
        <w:tc>
          <w:tcPr>
            <w:tcW w:w="2623" w:type="dxa"/>
            <w:gridSpan w:val="2"/>
            <w:vAlign w:val="top"/>
          </w:tcPr>
          <w:p>
            <w:pPr>
              <w:pStyle w:val="17"/>
              <w:spacing w:before="97" w:line="184" w:lineRule="auto"/>
              <w:ind w:left="74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年</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月     日</w:t>
            </w:r>
          </w:p>
        </w:tc>
        <w:tc>
          <w:tcPr>
            <w:tcW w:w="2518"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592" w:type="dxa"/>
            <w:vMerge w:val="continue"/>
            <w:tcBorders>
              <w:top w:val="nil"/>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vAlign w:val="center"/>
          </w:tcPr>
          <w:p>
            <w:pPr>
              <w:pStyle w:val="17"/>
              <w:spacing w:before="101" w:line="182"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上网费</w:t>
            </w:r>
          </w:p>
        </w:tc>
        <w:tc>
          <w:tcPr>
            <w:tcW w:w="1902" w:type="dxa"/>
            <w:gridSpan w:val="2"/>
            <w:vAlign w:val="top"/>
          </w:tcPr>
          <w:p>
            <w:pPr>
              <w:pStyle w:val="17"/>
              <w:spacing w:before="69" w:line="226" w:lineRule="auto"/>
              <w:jc w:val="right"/>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元/月</w:t>
            </w:r>
          </w:p>
        </w:tc>
        <w:tc>
          <w:tcPr>
            <w:tcW w:w="2623" w:type="dxa"/>
            <w:gridSpan w:val="2"/>
            <w:vAlign w:val="top"/>
          </w:tcPr>
          <w:p>
            <w:pPr>
              <w:pStyle w:val="17"/>
              <w:spacing w:before="98" w:line="184" w:lineRule="auto"/>
              <w:ind w:left="74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年</w:t>
            </w:r>
            <w:r>
              <w:rPr>
                <w:rFonts w:hint="eastAsia" w:asciiTheme="minorEastAsia" w:hAnsiTheme="minorEastAsia" w:eastAsiaTheme="minorEastAsia" w:cstheme="minorEastAsia"/>
                <w:color w:val="000000" w:themeColor="text1"/>
                <w:spacing w:val="3"/>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0"/>
                <w:szCs w:val="20"/>
                <w14:textFill>
                  <w14:solidFill>
                    <w14:schemeClr w14:val="tx1"/>
                  </w14:solidFill>
                </w14:textFill>
              </w:rPr>
              <w:t>月     日</w:t>
            </w:r>
          </w:p>
        </w:tc>
        <w:tc>
          <w:tcPr>
            <w:tcW w:w="2518"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tcBorders>
              <w:bottom w:val="single" w:color="auto" w:sz="4" w:space="0"/>
            </w:tcBorders>
            <w:vAlign w:val="top"/>
          </w:tcPr>
          <w:p>
            <w:pPr>
              <w:pStyle w:val="17"/>
              <w:spacing w:before="99" w:line="183" w:lineRule="auto"/>
              <w:ind w:left="132"/>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分类</w:t>
            </w:r>
          </w:p>
        </w:tc>
        <w:tc>
          <w:tcPr>
            <w:tcW w:w="1273" w:type="dxa"/>
            <w:vAlign w:val="top"/>
          </w:tcPr>
          <w:p>
            <w:pPr>
              <w:pStyle w:val="17"/>
              <w:spacing w:before="97" w:line="184" w:lineRule="auto"/>
              <w:ind w:left="465"/>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位置</w:t>
            </w:r>
          </w:p>
        </w:tc>
        <w:tc>
          <w:tcPr>
            <w:tcW w:w="1902" w:type="dxa"/>
            <w:gridSpan w:val="2"/>
            <w:vAlign w:val="center"/>
          </w:tcPr>
          <w:p>
            <w:pPr>
              <w:pStyle w:val="17"/>
              <w:spacing w:before="64" w:line="231" w:lineRule="auto"/>
              <w:ind w:left="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lang w:eastAsia="zh-CN"/>
                <w14:textFill>
                  <w14:solidFill>
                    <w14:schemeClr w14:val="tx1"/>
                  </w14:solidFill>
                </w14:textFill>
              </w:rPr>
              <w:t>建筑面积</w:t>
            </w:r>
          </w:p>
        </w:tc>
        <w:tc>
          <w:tcPr>
            <w:tcW w:w="1304" w:type="dxa"/>
            <w:vAlign w:val="center"/>
          </w:tcPr>
          <w:p>
            <w:pPr>
              <w:pStyle w:val="17"/>
              <w:spacing w:before="98" w:line="184" w:lineRule="auto"/>
              <w:ind w:left="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权属证明</w:t>
            </w:r>
          </w:p>
        </w:tc>
        <w:tc>
          <w:tcPr>
            <w:tcW w:w="1319" w:type="dxa"/>
            <w:vAlign w:val="center"/>
          </w:tcPr>
          <w:p>
            <w:pPr>
              <w:pStyle w:val="17"/>
              <w:spacing w:before="101" w:line="181" w:lineRule="auto"/>
              <w:ind w:left="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编号</w:t>
            </w:r>
          </w:p>
        </w:tc>
        <w:tc>
          <w:tcPr>
            <w:tcW w:w="2518" w:type="dxa"/>
            <w:vAlign w:val="center"/>
          </w:tcPr>
          <w:p>
            <w:pPr>
              <w:pStyle w:val="17"/>
              <w:spacing w:before="99" w:line="183" w:lineRule="auto"/>
              <w:ind w:left="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2" w:hRule="atLeast"/>
        </w:trPr>
        <w:tc>
          <w:tcPr>
            <w:tcW w:w="592"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17"/>
              <w:spacing w:before="206" w:line="179" w:lineRule="auto"/>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房屋和构筑物</w:t>
            </w:r>
          </w:p>
        </w:tc>
        <w:tc>
          <w:tcPr>
            <w:tcW w:w="1273" w:type="dxa"/>
            <w:tcBorders>
              <w:left w:val="single" w:color="auto" w:sz="4" w:space="0"/>
            </w:tcBorders>
            <w:vAlign w:val="top"/>
          </w:tcPr>
          <w:p>
            <w:pPr>
              <w:pStyle w:val="17"/>
              <w:spacing w:before="98" w:line="183" w:lineRule="auto"/>
              <w:jc w:val="center"/>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6"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8" w:line="184" w:lineRule="auto"/>
              <w:ind w:left="22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4" w:lineRule="auto"/>
              <w:ind w:left="465"/>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6"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4" w:lineRule="auto"/>
              <w:ind w:left="465"/>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6"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592" w:type="dxa"/>
            <w:tcBorders>
              <w:top w:val="single" w:color="auto" w:sz="4" w:space="0"/>
              <w:left w:val="single" w:color="auto" w:sz="4" w:space="0"/>
              <w:right w:val="single" w:color="auto" w:sz="4" w:space="0"/>
            </w:tcBorders>
            <w:textDirection w:val="tbRlV"/>
            <w:vAlign w:val="top"/>
          </w:tcPr>
          <w:p>
            <w:pPr>
              <w:pStyle w:val="17"/>
              <w:spacing w:before="206" w:line="179" w:lineRule="auto"/>
              <w:ind w:left="0" w:leftChars="0" w:right="0" w:rightChars="0"/>
              <w:jc w:val="cente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p>
        </w:tc>
        <w:tc>
          <w:tcPr>
            <w:tcW w:w="1273" w:type="dxa"/>
            <w:tcBorders>
              <w:left w:val="single" w:color="auto" w:sz="4" w:space="0"/>
            </w:tcBorders>
            <w:vAlign w:val="top"/>
          </w:tcPr>
          <w:p>
            <w:pPr>
              <w:pStyle w:val="17"/>
              <w:spacing w:before="97" w:line="184" w:lineRule="auto"/>
              <w:ind w:left="465" w:leftChars="0" w:right="0" w:rightChars="0"/>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名称</w:t>
            </w:r>
          </w:p>
        </w:tc>
        <w:tc>
          <w:tcPr>
            <w:tcW w:w="1902" w:type="dxa"/>
            <w:gridSpan w:val="2"/>
            <w:vAlign w:val="center"/>
          </w:tcPr>
          <w:p>
            <w:pPr>
              <w:pStyle w:val="17"/>
              <w:spacing w:before="64" w:line="231" w:lineRule="auto"/>
              <w:ind w:left="0" w:leftChars="0" w:right="0" w:rightChars="0"/>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品牌/质地</w:t>
            </w:r>
          </w:p>
        </w:tc>
        <w:tc>
          <w:tcPr>
            <w:tcW w:w="1304" w:type="dxa"/>
            <w:vAlign w:val="center"/>
          </w:tcPr>
          <w:p>
            <w:pPr>
              <w:pStyle w:val="17"/>
              <w:spacing w:before="98" w:line="184" w:lineRule="auto"/>
              <w:ind w:left="0" w:leftChars="0" w:right="0" w:rightChars="0"/>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数量</w:t>
            </w:r>
          </w:p>
        </w:tc>
        <w:tc>
          <w:tcPr>
            <w:tcW w:w="1319" w:type="dxa"/>
            <w:vAlign w:val="center"/>
          </w:tcPr>
          <w:p>
            <w:pPr>
              <w:pStyle w:val="17"/>
              <w:spacing w:before="101" w:line="181" w:lineRule="auto"/>
              <w:ind w:left="0" w:leftChars="0" w:right="0" w:rightChars="0"/>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型号</w:t>
            </w:r>
          </w:p>
        </w:tc>
        <w:tc>
          <w:tcPr>
            <w:tcW w:w="2518" w:type="dxa"/>
            <w:vAlign w:val="center"/>
          </w:tcPr>
          <w:p>
            <w:pPr>
              <w:pStyle w:val="17"/>
              <w:spacing w:before="99" w:line="183" w:lineRule="auto"/>
              <w:ind w:left="0" w:leftChars="0" w:right="0" w:rightChars="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restart"/>
            <w:tcBorders>
              <w:top w:val="single" w:color="auto" w:sz="4" w:space="0"/>
              <w:left w:val="single" w:color="auto" w:sz="4" w:space="0"/>
              <w:right w:val="single" w:color="auto" w:sz="4" w:space="0"/>
            </w:tcBorders>
            <w:textDirection w:val="tbRlV"/>
            <w:vAlign w:val="center"/>
          </w:tcPr>
          <w:p>
            <w:pPr>
              <w:jc w:val="center"/>
              <w:rPr>
                <w:rFonts w:hint="eastAsia" w:asciiTheme="minorEastAsia" w:hAnsiTheme="minorEastAsia" w:eastAsiaTheme="minorEastAsia" w:cstheme="minorEastAsia"/>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设备</w:t>
            </w:r>
          </w:p>
        </w:tc>
        <w:tc>
          <w:tcPr>
            <w:tcW w:w="1273" w:type="dxa"/>
            <w:tcBorders>
              <w:left w:val="single" w:color="auto" w:sz="4" w:space="0"/>
            </w:tcBorders>
            <w:vAlign w:val="top"/>
          </w:tcPr>
          <w:p>
            <w:pPr>
              <w:pStyle w:val="17"/>
              <w:spacing w:before="99" w:line="184" w:lineRule="auto"/>
              <w:ind w:left="386"/>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8"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592" w:type="dxa"/>
            <w:vMerge w:val="continue"/>
            <w:tcBorders>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5" w:lineRule="auto"/>
              <w:ind w:left="38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92" w:type="dxa"/>
            <w:vMerge w:val="continue"/>
            <w:tcBorders>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5" w:lineRule="auto"/>
              <w:ind w:left="38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592" w:type="dxa"/>
            <w:vMerge w:val="continue"/>
            <w:tcBorders>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3" w:type="dxa"/>
            <w:tcBorders>
              <w:left w:val="single" w:color="auto" w:sz="4" w:space="0"/>
            </w:tcBorders>
            <w:vAlign w:val="top"/>
          </w:tcPr>
          <w:p>
            <w:pPr>
              <w:pStyle w:val="17"/>
              <w:spacing w:before="97" w:line="185" w:lineRule="auto"/>
              <w:ind w:left="38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902" w:type="dxa"/>
            <w:gridSpan w:val="2"/>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592"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17"/>
              <w:spacing w:before="206" w:line="179" w:lineRule="auto"/>
              <w:ind w:left="0" w:leftChars="0" w:right="0" w:rightChars="0"/>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家具</w:t>
            </w:r>
            <w:r>
              <w:rPr>
                <w:rFonts w:hint="eastAsia" w:asciiTheme="minorEastAsia" w:hAnsiTheme="minorEastAsia" w:eastAsiaTheme="minorEastAsia" w:cstheme="minorEastAsia"/>
                <w:b/>
                <w:bCs/>
                <w:color w:val="000000" w:themeColor="text1"/>
                <w:spacing w:val="2"/>
                <w:sz w:val="20"/>
                <w:szCs w:val="20"/>
                <w:lang w:eastAsia="zh-CN"/>
                <w14:textFill>
                  <w14:solidFill>
                    <w14:schemeClr w14:val="tx1"/>
                  </w14:solidFill>
                </w14:textFill>
              </w:rPr>
              <w:t>和用具</w:t>
            </w:r>
          </w:p>
        </w:tc>
        <w:tc>
          <w:tcPr>
            <w:tcW w:w="1279" w:type="dxa"/>
            <w:gridSpan w:val="2"/>
            <w:tcBorders>
              <w:left w:val="single" w:color="auto" w:sz="4" w:space="0"/>
            </w:tcBorders>
            <w:vAlign w:val="top"/>
          </w:tcPr>
          <w:p>
            <w:pPr>
              <w:pStyle w:val="17"/>
              <w:spacing w:before="100" w:line="183" w:lineRule="auto"/>
              <w:ind w:left="465"/>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896" w:type="dxa"/>
            <w:vAlign w:val="top"/>
          </w:tcPr>
          <w:p>
            <w:pPr>
              <w:ind w:left="0" w:leftChars="0" w:firstLine="216" w:firstLineChars="90"/>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7"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pStyle w:val="17"/>
              <w:spacing w:before="95" w:line="183" w:lineRule="auto"/>
              <w:ind w:left="46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3"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pStyle w:val="17"/>
              <w:spacing w:before="96" w:line="183" w:lineRule="auto"/>
              <w:ind w:left="38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4"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pStyle w:val="17"/>
              <w:spacing w:before="96" w:line="183" w:lineRule="auto"/>
              <w:ind w:left="38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4"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92"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17"/>
              <w:spacing w:before="207" w:line="177"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其它</w:t>
            </w:r>
          </w:p>
        </w:tc>
        <w:tc>
          <w:tcPr>
            <w:tcW w:w="1279" w:type="dxa"/>
            <w:gridSpan w:val="2"/>
            <w:tcBorders>
              <w:left w:val="single" w:color="auto" w:sz="4" w:space="0"/>
            </w:tcBorders>
            <w:vAlign w:val="top"/>
          </w:tcPr>
          <w:p>
            <w:pPr>
              <w:pStyle w:val="17"/>
              <w:spacing w:before="95" w:line="184" w:lineRule="auto"/>
              <w:ind w:left="465"/>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w:t>
            </w:r>
          </w:p>
        </w:tc>
        <w:tc>
          <w:tcPr>
            <w:tcW w:w="1896" w:type="dxa"/>
            <w:vAlign w:val="top"/>
          </w:tcPr>
          <w:p>
            <w:pPr>
              <w:pStyle w:val="17"/>
              <w:spacing w:before="95" w:line="184" w:lineRule="auto"/>
              <w:ind w:left="797"/>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304" w:type="dxa"/>
            <w:vAlign w:val="top"/>
          </w:tcPr>
          <w:p>
            <w:pPr>
              <w:pStyle w:val="17"/>
              <w:spacing w:before="61" w:line="231" w:lineRule="auto"/>
              <w:ind w:left="302"/>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1319" w:type="dxa"/>
            <w:vAlign w:val="top"/>
          </w:tcPr>
          <w:p>
            <w:pPr>
              <w:pStyle w:val="17"/>
              <w:spacing w:before="98" w:line="181" w:lineRule="auto"/>
              <w:ind w:left="254"/>
              <w:rPr>
                <w:rFonts w:hint="eastAsia" w:asciiTheme="minorEastAsia" w:hAnsiTheme="minorEastAsia" w:eastAsiaTheme="minorEastAsia" w:cstheme="minorEastAsia"/>
                <w:color w:val="000000" w:themeColor="text1"/>
                <w:sz w:val="20"/>
                <w:szCs w:val="20"/>
                <w14:textFill>
                  <w14:solidFill>
                    <w14:schemeClr w14:val="tx1"/>
                  </w14:solidFill>
                </w14:textFill>
              </w:rPr>
            </w:pPr>
          </w:p>
        </w:tc>
        <w:tc>
          <w:tcPr>
            <w:tcW w:w="2518" w:type="dxa"/>
            <w:vAlign w:val="top"/>
          </w:tcPr>
          <w:p>
            <w:pPr>
              <w:pStyle w:val="17"/>
              <w:spacing w:before="96" w:line="183" w:lineRule="auto"/>
              <w:ind w:left="758"/>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592"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279" w:type="dxa"/>
            <w:gridSpan w:val="2"/>
            <w:tcBorders>
              <w:left w:val="single" w:color="auto" w:sz="4" w:space="0"/>
            </w:tcBorders>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896"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04"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1319" w:type="dxa"/>
            <w:vAlign w:val="top"/>
          </w:tcPr>
          <w:p>
            <w:pPr>
              <w:rPr>
                <w:rFonts w:hint="eastAsia" w:asciiTheme="minorEastAsia" w:hAnsiTheme="minorEastAsia" w:eastAsiaTheme="minorEastAsia" w:cstheme="minorEastAsia"/>
                <w:color w:val="000000" w:themeColor="text1"/>
                <w:sz w:val="24"/>
                <w:szCs w:val="28"/>
                <w14:textFill>
                  <w14:solidFill>
                    <w14:schemeClr w14:val="tx1"/>
                  </w14:solidFill>
                </w14:textFill>
              </w:rPr>
            </w:pPr>
          </w:p>
        </w:tc>
        <w:tc>
          <w:tcPr>
            <w:tcW w:w="2518" w:type="dxa"/>
            <w:vAlign w:val="top"/>
          </w:tcPr>
          <w:p>
            <w:pPr>
              <w:pStyle w:val="17"/>
              <w:spacing w:before="95" w:line="185" w:lineRule="auto"/>
              <w:ind w:left="106"/>
              <w:rPr>
                <w:rFonts w:hint="eastAsia"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592" w:type="dxa"/>
            <w:tcBorders>
              <w:top w:val="single" w:color="auto" w:sz="4" w:space="0"/>
              <w:left w:val="single" w:color="auto" w:sz="4" w:space="0"/>
              <w:bottom w:val="single" w:color="auto" w:sz="4" w:space="0"/>
              <w:right w:val="single" w:color="auto" w:sz="4" w:space="0"/>
            </w:tcBorders>
            <w:textDirection w:val="tbRlV"/>
            <w:vAlign w:val="top"/>
          </w:tcPr>
          <w:p>
            <w:pPr>
              <w:pStyle w:val="17"/>
              <w:spacing w:before="207" w:line="179"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报修电话</w:t>
            </w:r>
          </w:p>
        </w:tc>
        <w:tc>
          <w:tcPr>
            <w:tcW w:w="8316" w:type="dxa"/>
            <w:gridSpan w:val="6"/>
            <w:tcBorders>
              <w:left w:val="single" w:color="auto" w:sz="4" w:space="0"/>
            </w:tcBorders>
            <w:vAlign w:val="top"/>
          </w:tcPr>
          <w:p>
            <w:pPr>
              <w:pStyle w:val="17"/>
              <w:spacing w:before="225" w:line="183" w:lineRule="auto"/>
              <w:ind w:left="112"/>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物业电话：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自来水报修电话：</w:t>
            </w:r>
          </w:p>
          <w:p>
            <w:pPr>
              <w:spacing w:line="342" w:lineRule="auto"/>
              <w:rPr>
                <w:rFonts w:hint="eastAsia" w:asciiTheme="minorEastAsia" w:hAnsiTheme="minorEastAsia" w:eastAsiaTheme="minorEastAsia" w:cstheme="minorEastAsia"/>
                <w:color w:val="000000" w:themeColor="text1"/>
                <w:sz w:val="24"/>
                <w:szCs w:val="28"/>
                <w14:textFill>
                  <w14:solidFill>
                    <w14:schemeClr w14:val="tx1"/>
                  </w14:solidFill>
                </w14:textFill>
              </w:rPr>
            </w:pPr>
          </w:p>
          <w:p>
            <w:pPr>
              <w:pStyle w:val="17"/>
              <w:spacing w:before="69" w:line="184" w:lineRule="auto"/>
              <w:ind w:left="104"/>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燃气报修电话：             </w:t>
            </w:r>
            <w:r>
              <w:rPr>
                <w:rFonts w:hint="eastAsia" w:asciiTheme="minorEastAsia" w:hAnsiTheme="minorEastAsia" w:eastAsiaTheme="minorEastAsia" w:cstheme="minorEastAsia"/>
                <w:b/>
                <w:bCs/>
                <w:color w:val="000000" w:themeColor="text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电业部门报修电话：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8908" w:type="dxa"/>
            <w:gridSpan w:val="7"/>
            <w:vAlign w:val="top"/>
          </w:tcPr>
          <w:p>
            <w:pPr>
              <w:pStyle w:val="17"/>
              <w:spacing w:before="184" w:line="184" w:lineRule="auto"/>
              <w:ind w:left="117"/>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乙方法定代表人或其委托代理人（签章）</w:t>
            </w: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0"/>
                <w:szCs w:val="20"/>
                <w:lang w:eastAsia="zh-CN"/>
                <w14:textFill>
                  <w14:solidFill>
                    <w14:schemeClr w14:val="tx1"/>
                  </w14:solidFill>
                </w14:textFill>
              </w:rPr>
              <w:t>甲方法定代表人或其委托代理人</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承租人</w:t>
            </w:r>
            <w:r>
              <w:rPr>
                <w:rFonts w:hint="eastAsia" w:asciiTheme="minorEastAsia" w:hAnsiTheme="minorEastAsia" w:eastAsiaTheme="minorEastAsia" w:cstheme="minorEastAsia"/>
                <w:b/>
                <w:bCs/>
                <w:color w:val="000000" w:themeColor="text1"/>
                <w:spacing w:val="-1"/>
                <w:sz w:val="20"/>
                <w:szCs w:val="20"/>
                <w:lang w:eastAsia="zh-CN"/>
                <w14:textFill>
                  <w14:solidFill>
                    <w14:schemeClr w14:val="tx1"/>
                  </w14:solidFill>
                </w14:textFill>
              </w:rPr>
              <w:t>（签章）</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908" w:type="dxa"/>
            <w:gridSpan w:val="7"/>
            <w:vAlign w:val="top"/>
          </w:tcPr>
          <w:p>
            <w:pPr>
              <w:pStyle w:val="17"/>
              <w:spacing w:before="187" w:line="184" w:lineRule="auto"/>
              <w:ind w:left="109"/>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交验日：</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年     月</w:t>
            </w:r>
            <w:r>
              <w:rPr>
                <w:rFonts w:hint="eastAsia" w:asciiTheme="minorEastAsia" w:hAnsiTheme="minorEastAsia" w:eastAsiaTheme="minorEastAsia" w:cstheme="minorEastAsia"/>
                <w:b/>
                <w:bCs/>
                <w:color w:val="000000" w:themeColor="text1"/>
                <w:spacing w:val="4"/>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日</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交验日：</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sz w:val="20"/>
                <w:szCs w:val="20"/>
                <w14:textFill>
                  <w14:solidFill>
                    <w14:schemeClr w14:val="tx1"/>
                  </w14:solidFill>
                </w14:textFill>
              </w:rPr>
              <w:t xml:space="preserve">年     </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月</w:t>
            </w:r>
            <w:r>
              <w:rPr>
                <w:rFonts w:hint="eastAsia" w:asciiTheme="minorEastAsia" w:hAnsiTheme="minorEastAsia" w:eastAsiaTheme="minorEastAsia" w:cstheme="minorEastAsia"/>
                <w:b/>
                <w:bCs/>
                <w:color w:val="000000" w:themeColor="text1"/>
                <w:spacing w:val="4"/>
                <w:sz w:val="20"/>
                <w:szCs w:val="2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0"/>
                <w:szCs w:val="20"/>
                <w14:textFill>
                  <w14:solidFill>
                    <w14:schemeClr w14:val="tx1"/>
                  </w14:solidFill>
                </w14:textFill>
              </w:rPr>
              <w:t>日</w:t>
            </w:r>
          </w:p>
        </w:tc>
      </w:tr>
    </w:tbl>
    <w:p>
      <w:pPr>
        <w:tabs>
          <w:tab w:val="left" w:pos="1115"/>
        </w:tabs>
        <w:bidi w:val="0"/>
        <w:jc w:val="left"/>
        <w:rPr>
          <w:rFonts w:hint="eastAsia" w:eastAsia="方正书宋_GBK"/>
          <w:lang w:eastAsia="zh-CN"/>
        </w:rPr>
      </w:pPr>
      <w:bookmarkStart w:id="1" w:name="_GoBack"/>
      <w:bookmarkEnd w:id="1"/>
    </w:p>
    <w:sectPr>
      <w:footerReference r:id="rId6" w:type="default"/>
      <w:pgSz w:w="11910" w:h="16840"/>
      <w:pgMar w:top="1440" w:right="1803" w:bottom="1440" w:left="1803"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8"/>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4407"/>
    <w:multiLevelType w:val="singleLevel"/>
    <w:tmpl w:val="F7FF4407"/>
    <w:lvl w:ilvl="0" w:tentative="0">
      <w:start w:val="2"/>
      <w:numFmt w:val="chineseCounting"/>
      <w:suff w:val="space"/>
      <w:lvlText w:val="第%1节"/>
      <w:lvlJc w:val="left"/>
      <w:rPr>
        <w:rFonts w:hint="eastAsia"/>
      </w:rPr>
    </w:lvl>
  </w:abstractNum>
  <w:abstractNum w:abstractNumId="1">
    <w:nsid w:val="FE10AAA9"/>
    <w:multiLevelType w:val="multilevel"/>
    <w:tmpl w:val="FE10AAA9"/>
    <w:lvl w:ilvl="0" w:tentative="0">
      <w:start w:val="1"/>
      <w:numFmt w:val="decimal"/>
      <w:suff w:val="nothing"/>
      <w:lvlText w:val="%1."/>
      <w:lvlJc w:val="left"/>
      <w:pPr>
        <w:ind w:left="845" w:hanging="425"/>
      </w:pPr>
      <w:rPr>
        <w:rFonts w:hint="default"/>
      </w:rPr>
    </w:lvl>
    <w:lvl w:ilvl="1" w:tentative="0">
      <w:start w:val="1"/>
      <w:numFmt w:val="decimal"/>
      <w:lvlText w:val="(%2)"/>
      <w:lvlJc w:val="left"/>
      <w:pPr>
        <w:tabs>
          <w:tab w:val="left" w:pos="1260"/>
        </w:tabs>
        <w:ind w:left="1260" w:leftChars="0" w:hanging="420" w:firstLineChars="0"/>
      </w:pPr>
      <w:rPr>
        <w:rFonts w:hint="default"/>
      </w:rPr>
    </w:lvl>
    <w:lvl w:ilvl="2" w:tentative="0">
      <w:start w:val="1"/>
      <w:numFmt w:val="decimalEnclosedCircleChinese"/>
      <w:lvlText w:val="%3"/>
      <w:lvlJc w:val="left"/>
      <w:pPr>
        <w:tabs>
          <w:tab w:val="left" w:pos="1680"/>
        </w:tabs>
        <w:ind w:left="1680" w:leftChars="0" w:hanging="420" w:firstLineChars="0"/>
      </w:pPr>
      <w:rPr>
        <w:rFonts w:hint="default"/>
      </w:rPr>
    </w:lvl>
    <w:lvl w:ilvl="3" w:tentative="0">
      <w:start w:val="1"/>
      <w:numFmt w:val="decimal"/>
      <w:lvlText w:val="%4)"/>
      <w:lvlJc w:val="left"/>
      <w:pPr>
        <w:tabs>
          <w:tab w:val="left" w:pos="2100"/>
        </w:tabs>
        <w:ind w:left="2100" w:leftChars="0" w:hanging="420" w:firstLineChars="0"/>
      </w:pPr>
      <w:rPr>
        <w:rFonts w:hint="default"/>
      </w:rPr>
    </w:lvl>
    <w:lvl w:ilvl="4" w:tentative="0">
      <w:start w:val="1"/>
      <w:numFmt w:val="lowerLetter"/>
      <w:lvlText w:val="%5."/>
      <w:lvlJc w:val="left"/>
      <w:pPr>
        <w:tabs>
          <w:tab w:val="left" w:pos="2520"/>
        </w:tabs>
        <w:ind w:left="2520" w:leftChars="0" w:hanging="420" w:firstLineChars="0"/>
      </w:pPr>
      <w:rPr>
        <w:rFonts w:hint="default"/>
      </w:rPr>
    </w:lvl>
    <w:lvl w:ilvl="5" w:tentative="0">
      <w:start w:val="1"/>
      <w:numFmt w:val="lowerLetter"/>
      <w:lvlText w:val="%6)"/>
      <w:lvlJc w:val="left"/>
      <w:pPr>
        <w:tabs>
          <w:tab w:val="left" w:pos="2940"/>
        </w:tabs>
        <w:ind w:left="2940" w:leftChars="0" w:hanging="420" w:firstLineChars="0"/>
      </w:pPr>
      <w:rPr>
        <w:rFonts w:hint="default"/>
      </w:rPr>
    </w:lvl>
    <w:lvl w:ilvl="6" w:tentative="0">
      <w:start w:val="1"/>
      <w:numFmt w:val="lowerRoman"/>
      <w:lvlText w:val="%7."/>
      <w:lvlJc w:val="left"/>
      <w:pPr>
        <w:tabs>
          <w:tab w:val="left" w:pos="3360"/>
        </w:tabs>
        <w:ind w:left="3360" w:leftChars="0" w:hanging="420" w:firstLineChars="0"/>
      </w:pPr>
      <w:rPr>
        <w:rFonts w:hint="default"/>
      </w:rPr>
    </w:lvl>
    <w:lvl w:ilvl="7" w:tentative="0">
      <w:start w:val="1"/>
      <w:numFmt w:val="lowerRoman"/>
      <w:lvlText w:val="%8)"/>
      <w:lvlJc w:val="left"/>
      <w:pPr>
        <w:tabs>
          <w:tab w:val="left" w:pos="3780"/>
        </w:tabs>
        <w:ind w:left="3780" w:leftChars="0" w:hanging="420" w:firstLineChars="0"/>
      </w:pPr>
      <w:rPr>
        <w:rFonts w:hint="default"/>
      </w:rPr>
    </w:lvl>
    <w:lvl w:ilvl="8" w:tentative="0">
      <w:start w:val="1"/>
      <w:numFmt w:val="lowerLetter"/>
      <w:lvlText w:val="%9."/>
      <w:lvlJc w:val="left"/>
      <w:pPr>
        <w:tabs>
          <w:tab w:val="left" w:pos="4200"/>
        </w:tabs>
        <w:ind w:left="4200" w:leftChars="0" w:hanging="420" w:firstLineChars="0"/>
      </w:pPr>
      <w:rPr>
        <w:rFonts w:hint="default"/>
      </w:rPr>
    </w:lvl>
  </w:abstractNum>
  <w:abstractNum w:abstractNumId="2">
    <w:nsid w:val="37D50902"/>
    <w:multiLevelType w:val="singleLevel"/>
    <w:tmpl w:val="37D5090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MjY0OGI4ODBmYzllMzk5ODNhMGU1ZGQ1ZmI1ZDEifQ=="/>
  </w:docVars>
  <w:rsids>
    <w:rsidRoot w:val="00000000"/>
    <w:rsid w:val="0F73799F"/>
    <w:rsid w:val="10751476"/>
    <w:rsid w:val="110C1984"/>
    <w:rsid w:val="1C642D83"/>
    <w:rsid w:val="1F4F3D5B"/>
    <w:rsid w:val="1FAF3CDC"/>
    <w:rsid w:val="23924B55"/>
    <w:rsid w:val="2621E90F"/>
    <w:rsid w:val="266936D6"/>
    <w:rsid w:val="267655AC"/>
    <w:rsid w:val="27B4397C"/>
    <w:rsid w:val="2A9F11A2"/>
    <w:rsid w:val="2B65351F"/>
    <w:rsid w:val="35EFA807"/>
    <w:rsid w:val="39386128"/>
    <w:rsid w:val="3A0A6A34"/>
    <w:rsid w:val="3D7B72BE"/>
    <w:rsid w:val="3DEB22BB"/>
    <w:rsid w:val="3DF156D6"/>
    <w:rsid w:val="3E856390"/>
    <w:rsid w:val="40285DBA"/>
    <w:rsid w:val="41861125"/>
    <w:rsid w:val="44D71D0E"/>
    <w:rsid w:val="45190681"/>
    <w:rsid w:val="47C57893"/>
    <w:rsid w:val="491774A3"/>
    <w:rsid w:val="4FE614BC"/>
    <w:rsid w:val="50720FD1"/>
    <w:rsid w:val="55EC44BA"/>
    <w:rsid w:val="56A4250F"/>
    <w:rsid w:val="5AC26F1C"/>
    <w:rsid w:val="5ADE7749"/>
    <w:rsid w:val="5D6D6268"/>
    <w:rsid w:val="5EEFBAB6"/>
    <w:rsid w:val="5F7FC082"/>
    <w:rsid w:val="60E24E81"/>
    <w:rsid w:val="63C1586D"/>
    <w:rsid w:val="655E2362"/>
    <w:rsid w:val="6D7A21C9"/>
    <w:rsid w:val="6ED986A8"/>
    <w:rsid w:val="6F115084"/>
    <w:rsid w:val="6F7FADF0"/>
    <w:rsid w:val="71B30B97"/>
    <w:rsid w:val="71C935F6"/>
    <w:rsid w:val="72511D62"/>
    <w:rsid w:val="79AA6B0C"/>
    <w:rsid w:val="7B5B5F8D"/>
    <w:rsid w:val="7DBDAF35"/>
    <w:rsid w:val="7F376E09"/>
    <w:rsid w:val="7F3F92CA"/>
    <w:rsid w:val="7FAA4177"/>
    <w:rsid w:val="AFAFF0E6"/>
    <w:rsid w:val="B77F15F1"/>
    <w:rsid w:val="BD1F4FA5"/>
    <w:rsid w:val="BDBE3E86"/>
    <w:rsid w:val="D2EFBB58"/>
    <w:rsid w:val="D8CFC4C2"/>
    <w:rsid w:val="D9FB4052"/>
    <w:rsid w:val="E4D2F9C1"/>
    <w:rsid w:val="E7D77E26"/>
    <w:rsid w:val="EDF7488F"/>
    <w:rsid w:val="EE8B1222"/>
    <w:rsid w:val="F3E30D5F"/>
    <w:rsid w:val="F7EF4449"/>
    <w:rsid w:val="F7FCC1AB"/>
    <w:rsid w:val="FA7F305A"/>
    <w:rsid w:val="FE5FB872"/>
    <w:rsid w:val="FE7FF083"/>
    <w:rsid w:val="FEF17DBB"/>
    <w:rsid w:val="FFBB6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qFormat/>
    <w:uiPriority w:val="1"/>
    <w:rPr>
      <w:rFonts w:ascii="方正书宋_GBK" w:hAnsi="方正书宋_GBK" w:eastAsia="方正书宋_GBK" w:cs="方正书宋_GBK"/>
      <w:sz w:val="22"/>
      <w:szCs w:val="22"/>
    </w:rPr>
  </w:style>
  <w:style w:type="paragraph" w:styleId="6">
    <w:name w:val="Body Text Indent"/>
    <w:basedOn w:val="1"/>
    <w:next w:val="7"/>
    <w:qFormat/>
    <w:uiPriority w:val="0"/>
    <w:pPr>
      <w:spacing w:after="120"/>
      <w:ind w:left="420" w:leftChars="200"/>
    </w:pPr>
  </w:style>
  <w:style w:type="paragraph" w:styleId="7">
    <w:name w:val="Body Text Indent 2"/>
    <w:basedOn w:val="1"/>
    <w:qFormat/>
    <w:uiPriority w:val="0"/>
    <w:pPr>
      <w:spacing w:after="120" w:line="480" w:lineRule="auto"/>
      <w:ind w:left="420" w:leftChars="200"/>
    </w:pPr>
    <w:rPr>
      <w:rFonts w:ascii="Calibri" w:hAnsi="Calibri"/>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qFormat/>
    <w:uiPriority w:val="99"/>
    <w:pPr>
      <w:ind w:firstLine="420" w:firstLineChars="200"/>
    </w:p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89"/>
      <w:ind w:left="557"/>
    </w:pPr>
    <w:rPr>
      <w:rFonts w:ascii="方正书宋_GBK" w:hAnsi="方正书宋_GBK" w:eastAsia="方正书宋_GBK" w:cs="方正书宋_GBK"/>
    </w:rPr>
  </w:style>
  <w:style w:type="paragraph" w:customStyle="1" w:styleId="15">
    <w:name w:val="Table Paragraph"/>
    <w:basedOn w:val="1"/>
    <w:qFormat/>
    <w:uiPriority w:val="1"/>
    <w:pPr>
      <w:ind w:left="84"/>
    </w:pPr>
    <w:rPr>
      <w:rFonts w:ascii="方正书宋_GBK" w:hAnsi="方正书宋_GBK" w:eastAsia="方正书宋_GBK" w:cs="方正书宋_GBK"/>
    </w:rPr>
  </w:style>
  <w:style w:type="paragraph" w:customStyle="1" w:styleId="16">
    <w:name w:val="列出段落1"/>
    <w:basedOn w:val="1"/>
    <w:qFormat/>
    <w:uiPriority w:val="0"/>
    <w:pPr>
      <w:ind w:firstLine="420" w:firstLineChars="200"/>
    </w:pPr>
    <w:rPr>
      <w:szCs w:val="21"/>
    </w:rPr>
  </w:style>
  <w:style w:type="paragraph" w:customStyle="1" w:styleId="17">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9648</Words>
  <Characters>9943</Characters>
  <TotalTime>15</TotalTime>
  <ScaleCrop>false</ScaleCrop>
  <LinksUpToDate>false</LinksUpToDate>
  <CharactersWithSpaces>12897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2021-12-08T15:29:00Z</dcterms:created>
  <dc:creator>11867</dc:creator>
  <cp:lastModifiedBy>shengtao</cp:lastModifiedBy>
  <cp:lastPrinted>2025-11-14T06:19:00Z</cp:lastPrinted>
  <dcterms:modified xsi:type="dcterms:W3CDTF">2025-12-03T09:27:22Z</dcterms:modified>
  <dc:title>政府采购房屋租赁合同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2052-11.8.2.11764</vt:lpwstr>
  </property>
  <property fmtid="{D5CDD505-2E9C-101B-9397-08002B2CF9AE}" pid="6" name="ICV">
    <vt:lpwstr>2F4EAF5C8B094DB6B9F908FED58E9706_13</vt:lpwstr>
  </property>
  <property fmtid="{D5CDD505-2E9C-101B-9397-08002B2CF9AE}" pid="7" name="KSOTemplateDocerSaveRecord">
    <vt:lpwstr>eyJoZGlkIjoiOGM5YzIxMTc2ZTllMDZhYjdhYzcwNThhZjI5YzQ0NzciLCJ1c2VySWQiOiIyMDc1NjEzMjkifQ==</vt:lpwstr>
  </property>
</Properties>
</file>