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D5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6" w:lineRule="atLeast"/>
        <w:ind w:left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  <w:t>附件2</w:t>
      </w:r>
    </w:p>
    <w:p w14:paraId="17DB6A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1" w:afterLines="50" w:afterAutospacing="0" w:line="0" w:lineRule="atLeast"/>
        <w:ind w:left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深圳市畜牧兽医领域轻微行政违法行为不予处罚清单</w:t>
      </w:r>
    </w:p>
    <w:tbl>
      <w:tblPr>
        <w:tblStyle w:val="7"/>
        <w:tblW w:w="49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109"/>
        <w:gridCol w:w="4099"/>
        <w:gridCol w:w="4010"/>
        <w:gridCol w:w="2025"/>
        <w:gridCol w:w="1335"/>
      </w:tblGrid>
      <w:tr w14:paraId="4720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026C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81DA9C0">
            <w:pPr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noWrap w:val="0"/>
            <w:vAlign w:val="center"/>
          </w:tcPr>
          <w:p w14:paraId="0ED2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设定依据</w:t>
            </w:r>
          </w:p>
        </w:tc>
        <w:tc>
          <w:tcPr>
            <w:tcW w:w="4011" w:type="dxa"/>
            <w:tcBorders>
              <w:tl2br w:val="nil"/>
              <w:tr2bl w:val="nil"/>
            </w:tcBorders>
            <w:noWrap w:val="0"/>
            <w:vAlign w:val="center"/>
          </w:tcPr>
          <w:p w14:paraId="1FEA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适用情形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noWrap w:val="0"/>
            <w:vAlign w:val="center"/>
          </w:tcPr>
          <w:p w14:paraId="16AB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免处罚依据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B1D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配套监管措施</w:t>
            </w:r>
          </w:p>
        </w:tc>
      </w:tr>
      <w:tr w14:paraId="5B63C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3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 w14:paraId="1DC2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B12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将人用药品用于动物的行为的行政处罚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noWrap w:val="0"/>
            <w:vAlign w:val="center"/>
          </w:tcPr>
          <w:p w14:paraId="5044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《兽药管理条例》（2020年）第四十一条第四款：禁止将人用药品用于动物。</w:t>
            </w:r>
          </w:p>
          <w:p w14:paraId="1CBD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兽药管理条例》（2020年）第六十二条：违反本条例规定，未按照国家有关兽药安全使用规定使用兽药的、未建立用药记录或者记录不完整真实的，或者使用禁止使用的药品和其他化合物的，或者将人用药品用于动物的，责令其立即改正，并对饲喂了违禁药物及其他化合物的动物及其产品进行无害化处理；对违法单位处1万元以上5万元以下罚款；给他人造成损失的，依法承担赔偿责任。</w:t>
            </w:r>
          </w:p>
        </w:tc>
        <w:tc>
          <w:tcPr>
            <w:tcW w:w="4011" w:type="dxa"/>
            <w:tcBorders>
              <w:tl2br w:val="nil"/>
              <w:tr2bl w:val="nil"/>
            </w:tcBorders>
            <w:noWrap w:val="0"/>
            <w:vAlign w:val="center"/>
          </w:tcPr>
          <w:p w14:paraId="1C23F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违法行为轻微：动物诊疗机构将人用药品用于伴侣动物，或者科研机构、动物园将人用药品用于科研、展示、演出、比赛等非食用性利用的动物时，因动物疾病治疗需要，在没有合法兽药的情况下使用对症治疗的人用药品，且动物所有者对使用人用药品知情并同意，药品使用记录真实、完整；</w:t>
            </w:r>
          </w:p>
          <w:p w14:paraId="0F5AE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及时改正：在执法机关限定期限内改正；</w:t>
            </w:r>
          </w:p>
          <w:p w14:paraId="6A2B9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未造成危害后果：没有造成通过耐药性、残留污染等途径形成“人药－动物－人类”的恶性循环等；</w:t>
            </w:r>
          </w:p>
          <w:p w14:paraId="78D57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10" w:right="21" w:rightChars="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4．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一年内实施第二次及以上同种违法行为，不再适用不予处罚的规定。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noWrap w:val="0"/>
            <w:vAlign w:val="center"/>
          </w:tcPr>
          <w:p w14:paraId="31A7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《中华人民共和国行政处罚法》第三十三条第一款：违法行为轻微并及时改正，没有造成危害后果的，不予行政处罚。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0E15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责令改正并及时复查；</w:t>
            </w:r>
          </w:p>
          <w:p w14:paraId="37E7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" w:leftChars="10" w:right="21" w:rightChars="1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1"/>
                <w:sz w:val="21"/>
                <w:szCs w:val="21"/>
                <w:lang w:val="en-US" w:eastAsia="zh-CN"/>
              </w:rPr>
              <w:t>加强教育、劝导示范、指导约谈等。</w:t>
            </w:r>
          </w:p>
        </w:tc>
      </w:tr>
    </w:tbl>
    <w:p w14:paraId="7720172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9" w:beforeLines="40" w:line="300" w:lineRule="atLeast"/>
        <w:ind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pacing w:val="0"/>
          <w:kern w:val="0"/>
          <w:sz w:val="21"/>
          <w:szCs w:val="21"/>
          <w:lang w:val="en-US" w:eastAsia="zh-CN"/>
        </w:rPr>
        <w:t>注：适用情形是指符合规定的全部条件。</w:t>
      </w:r>
    </w:p>
    <w:p w14:paraId="0035FBD5"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417" w:right="1843" w:bottom="1417" w:left="1843" w:header="1304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0749F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0700A">
                          <w:pPr>
                            <w:pStyle w:val="5"/>
                            <w:rPr>
                              <w:rStyle w:val="9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9"/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Times New Roman" w:hAnsi="Times New Roman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90700A">
                    <w:pPr>
                      <w:pStyle w:val="5"/>
                      <w:rPr>
                        <w:rStyle w:val="9"/>
                        <w:rFonts w:ascii="Times New Roman" w:hAnsi="Times New Roman"/>
                      </w:rPr>
                    </w:pPr>
                    <w:r>
                      <w:rPr>
                        <w:rStyle w:val="9"/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9"/>
                        <w:rFonts w:ascii="Times New Roman" w:hAnsi="Times New Roman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9"/>
                        <w:rFonts w:ascii="Times New Roman" w:hAnsi="Times New Roman"/>
                      </w:rPr>
                      <w:t>1</w:t>
                    </w:r>
                    <w:r>
                      <w:rPr>
                        <w:rStyle w:val="9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CEB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1FC7C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1FC7C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462D"/>
    <w:rsid w:val="306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4"/>
    <w:qFormat/>
    <w:uiPriority w:val="0"/>
    <w:pPr>
      <w:spacing w:after="120"/>
    </w:pPr>
    <w:rPr>
      <w:rFonts w:ascii="Times New Roman" w:hAnsi="Times New Roman"/>
      <w:szCs w:val="20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line="580" w:lineRule="exact"/>
      <w:jc w:val="center"/>
      <w:outlineLvl w:val="0"/>
    </w:pPr>
    <w:rPr>
      <w:rFonts w:ascii="Arial" w:hAnsi="Arial" w:eastAsia="隶书" w:cs="Arial"/>
      <w:b/>
      <w:bCs/>
      <w:sz w:val="44"/>
      <w:szCs w:val="32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1"/>
    <w:basedOn w:val="1"/>
    <w:qFormat/>
    <w:uiPriority w:val="0"/>
    <w:rPr>
      <w:rFonts w:ascii="Times New Roman" w:hAnsi="Times New Roman"/>
      <w:kern w:val="36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2025-12-10T07:56:00Z</dcterms:created>
  <dc:creator>朴灿灿1405689278</dc:creator>
  <cp:lastModifiedBy>朴灿灿1405689278</cp:lastModifiedBy>
  <dcterms:modified xsi:type="dcterms:W3CDTF">2025-12-10T07:57:36Z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971B3C72C3B14C3ABF78399E8ED20A27_11</vt:lpwstr>
  </property>
  <property fmtid="{D5CDD505-2E9C-101B-9397-08002B2CF9AE}" pid="4" name="KSOTemplateDocerSaveRecord">
    <vt:lpwstr>eyJoZGlkIjoiNWY2NjY3ZTM1ODM5YTdiNGYyN2Y5YjdmOGEzYzBkZTIiLCJ1c2VySWQiOiIxODgwMTgwNiJ9</vt:lpwstr>
  </property>
</Properties>
</file>