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9BAEF">
      <w:pPr>
        <w:rPr>
          <w:rFonts w:hint="eastAsia" w:ascii="黑体" w:hAnsi="黑体" w:eastAsia="黑体" w:cs="黑体"/>
          <w:bCs/>
          <w:sz w:val="32"/>
          <w:szCs w:val="32"/>
        </w:rPr>
      </w:pPr>
      <w:r>
        <w:rPr>
          <w:rFonts w:hint="eastAsia" w:ascii="黑体" w:hAnsi="黑体" w:eastAsia="黑体" w:cs="黑体"/>
          <w:bCs/>
          <w:sz w:val="32"/>
          <w:szCs w:val="32"/>
        </w:rPr>
        <w:t xml:space="preserve">  </w:t>
      </w:r>
    </w:p>
    <w:p w14:paraId="41CDC02F">
      <w:pPr>
        <w:jc w:val="center"/>
        <w:rPr>
          <w:rFonts w:hint="eastAsia" w:ascii="宋体" w:hAnsi="宋体" w:cs="宋体"/>
          <w:b/>
          <w:sz w:val="72"/>
          <w:szCs w:val="72"/>
        </w:rPr>
      </w:pPr>
    </w:p>
    <w:p w14:paraId="300C709E">
      <w:pPr>
        <w:jc w:val="center"/>
        <w:rPr>
          <w:rFonts w:hint="eastAsia" w:ascii="宋体" w:hAnsi="宋体" w:cs="宋体"/>
          <w:b/>
          <w:sz w:val="72"/>
          <w:szCs w:val="72"/>
        </w:rPr>
      </w:pPr>
      <w:r>
        <w:rPr>
          <w:rFonts w:hint="eastAsia" w:ascii="宋体" w:hAnsi="宋体" w:cs="宋体"/>
          <w:b/>
          <w:sz w:val="72"/>
          <w:szCs w:val="72"/>
        </w:rPr>
        <w:t>简易招标文件</w:t>
      </w:r>
    </w:p>
    <w:p w14:paraId="4789C81E">
      <w:pPr>
        <w:jc w:val="center"/>
        <w:rPr>
          <w:rFonts w:hint="eastAsia" w:ascii="宋体" w:hAnsi="宋体" w:cs="宋体"/>
        </w:rPr>
      </w:pPr>
    </w:p>
    <w:p w14:paraId="4B4BE7F9">
      <w:pPr>
        <w:rPr>
          <w:rFonts w:hint="eastAsia" w:ascii="宋体" w:hAnsi="宋体" w:cs="宋体"/>
        </w:rPr>
      </w:pPr>
    </w:p>
    <w:p w14:paraId="018830DD">
      <w:pPr>
        <w:pStyle w:val="31"/>
        <w:ind w:firstLine="420"/>
        <w:rPr>
          <w:rFonts w:hint="eastAsia" w:ascii="宋体" w:hAnsi="宋体" w:cs="宋体"/>
        </w:rPr>
      </w:pPr>
    </w:p>
    <w:p w14:paraId="00E2EE6E">
      <w:pPr>
        <w:pStyle w:val="31"/>
        <w:ind w:firstLine="420"/>
        <w:rPr>
          <w:rFonts w:hint="eastAsia" w:ascii="宋体" w:hAnsi="宋体" w:cs="宋体"/>
        </w:rPr>
      </w:pPr>
    </w:p>
    <w:p w14:paraId="657492F6">
      <w:pPr>
        <w:rPr>
          <w:rFonts w:hint="eastAsia" w:ascii="宋体" w:hAnsi="宋体" w:cs="宋体"/>
          <w:b/>
          <w:sz w:val="44"/>
        </w:rPr>
      </w:pPr>
    </w:p>
    <w:p w14:paraId="41860145">
      <w:pPr>
        <w:ind w:right="-319" w:rightChars="-152"/>
        <w:rPr>
          <w:rFonts w:hint="eastAsia" w:ascii="宋体" w:hAnsi="宋体" w:cs="宋体"/>
          <w:b/>
          <w:sz w:val="36"/>
          <w:szCs w:val="36"/>
        </w:rPr>
      </w:pPr>
      <w:r>
        <w:rPr>
          <w:rFonts w:hint="eastAsia" w:ascii="宋体" w:hAnsi="宋体" w:cs="宋体"/>
          <w:b/>
          <w:sz w:val="36"/>
          <w:szCs w:val="36"/>
        </w:rPr>
        <w:t>招标编号：QH2025164</w:t>
      </w:r>
    </w:p>
    <w:p w14:paraId="0FAE92F0">
      <w:pPr>
        <w:ind w:firstLine="723" w:firstLineChars="200"/>
        <w:rPr>
          <w:rFonts w:hint="eastAsia" w:ascii="宋体" w:hAnsi="宋体" w:cs="宋体"/>
          <w:b/>
          <w:sz w:val="36"/>
          <w:szCs w:val="36"/>
        </w:rPr>
      </w:pPr>
    </w:p>
    <w:p w14:paraId="052E8CDC">
      <w:pPr>
        <w:ind w:firstLine="723" w:firstLineChars="200"/>
        <w:rPr>
          <w:rFonts w:hint="eastAsia" w:ascii="宋体" w:hAnsi="宋体" w:cs="宋体"/>
          <w:b/>
          <w:sz w:val="36"/>
          <w:szCs w:val="36"/>
        </w:rPr>
      </w:pPr>
    </w:p>
    <w:p w14:paraId="466932E3">
      <w:pPr>
        <w:pStyle w:val="31"/>
        <w:ind w:firstLine="420"/>
        <w:rPr>
          <w:rFonts w:hint="eastAsia" w:ascii="宋体" w:hAnsi="宋体" w:cs="宋体"/>
        </w:rPr>
      </w:pPr>
    </w:p>
    <w:p w14:paraId="6BFC128F">
      <w:pPr>
        <w:pStyle w:val="31"/>
        <w:ind w:firstLine="420"/>
        <w:rPr>
          <w:rFonts w:hint="eastAsia" w:ascii="宋体" w:hAnsi="宋体" w:cs="宋体"/>
        </w:rPr>
      </w:pPr>
    </w:p>
    <w:p w14:paraId="2AAFB532">
      <w:pPr>
        <w:ind w:right="-319" w:rightChars="-152"/>
        <w:rPr>
          <w:rFonts w:hint="eastAsia" w:ascii="宋体" w:hAnsi="宋体" w:cs="宋体"/>
          <w:b/>
          <w:sz w:val="36"/>
          <w:szCs w:val="36"/>
        </w:rPr>
      </w:pPr>
      <w:r>
        <w:rPr>
          <w:rFonts w:hint="eastAsia" w:ascii="宋体" w:hAnsi="宋体" w:cs="宋体"/>
          <w:b/>
          <w:sz w:val="36"/>
          <w:szCs w:val="36"/>
        </w:rPr>
        <w:t>招标项目：</w:t>
      </w:r>
      <w:r>
        <w:rPr>
          <w:rFonts w:hint="eastAsia" w:ascii="宋体" w:hAnsi="宋体" w:cs="宋体"/>
          <w:b/>
          <w:sz w:val="36"/>
          <w:szCs w:val="36"/>
          <w:lang w:eastAsia="zh-CN"/>
        </w:rPr>
        <w:t>“活力前海·悦动湾区”2026向前向海迎新跑</w:t>
      </w:r>
      <w:r>
        <w:rPr>
          <w:rFonts w:hint="eastAsia" w:ascii="宋体" w:hAnsi="宋体" w:cs="宋体"/>
          <w:b/>
          <w:sz w:val="36"/>
          <w:szCs w:val="36"/>
        </w:rPr>
        <w:t>项目</w:t>
      </w:r>
    </w:p>
    <w:p w14:paraId="12EE2A30">
      <w:pPr>
        <w:ind w:firstLine="3264" w:firstLineChars="739"/>
        <w:rPr>
          <w:rFonts w:hint="eastAsia" w:ascii="宋体" w:hAnsi="宋体" w:cs="宋体"/>
          <w:b/>
          <w:sz w:val="44"/>
        </w:rPr>
      </w:pPr>
    </w:p>
    <w:p w14:paraId="7018CFF8">
      <w:pPr>
        <w:pStyle w:val="31"/>
        <w:ind w:firstLine="0" w:firstLineChars="0"/>
        <w:rPr>
          <w:rFonts w:hint="eastAsia" w:ascii="宋体" w:hAnsi="宋体" w:cs="宋体"/>
        </w:rPr>
      </w:pPr>
    </w:p>
    <w:p w14:paraId="703A4A40">
      <w:pPr>
        <w:rPr>
          <w:rFonts w:hint="eastAsia" w:ascii="宋体" w:hAnsi="宋体" w:cs="宋体"/>
          <w:b/>
          <w:sz w:val="44"/>
        </w:rPr>
      </w:pPr>
    </w:p>
    <w:p w14:paraId="11CF4E67">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14:paraId="0B1D7883">
      <w:pPr>
        <w:jc w:val="center"/>
        <w:rPr>
          <w:rFonts w:hint="eastAsia" w:ascii="宋体" w:hAnsi="宋体" w:cs="宋体"/>
          <w:b/>
          <w:bCs/>
          <w:sz w:val="36"/>
          <w:szCs w:val="36"/>
        </w:rPr>
      </w:pPr>
      <w:r>
        <w:rPr>
          <w:rFonts w:hint="eastAsia" w:ascii="宋体" w:hAnsi="宋体" w:cs="宋体"/>
          <w:b/>
          <w:bCs/>
          <w:sz w:val="36"/>
          <w:szCs w:val="36"/>
        </w:rPr>
        <w:t>2025年1</w:t>
      </w:r>
      <w:r>
        <w:rPr>
          <w:rFonts w:hint="eastAsia" w:ascii="宋体" w:hAnsi="宋体" w:cs="宋体"/>
          <w:b/>
          <w:bCs/>
          <w:sz w:val="36"/>
          <w:szCs w:val="36"/>
          <w:lang w:val="en-US" w:eastAsia="zh-CN"/>
        </w:rPr>
        <w:t>2</w:t>
      </w:r>
      <w:r>
        <w:rPr>
          <w:rFonts w:hint="eastAsia" w:ascii="宋体" w:hAnsi="宋体" w:cs="宋体"/>
          <w:b/>
          <w:bCs/>
          <w:sz w:val="36"/>
          <w:szCs w:val="36"/>
        </w:rPr>
        <w:t>月</w:t>
      </w:r>
    </w:p>
    <w:p w14:paraId="7B9E4114">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14:paraId="2B2A3CAA">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14:paraId="06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6D7BF6E8">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14:paraId="0C135594">
            <w:pPr>
              <w:jc w:val="center"/>
              <w:rPr>
                <w:rFonts w:hint="eastAsia" w:ascii="宋体" w:hAnsi="宋体" w:cs="宋体"/>
                <w:b/>
                <w:bCs/>
                <w:sz w:val="24"/>
              </w:rPr>
            </w:pPr>
            <w:r>
              <w:rPr>
                <w:rFonts w:hint="eastAsia" w:ascii="宋体" w:hAnsi="宋体" w:cs="宋体"/>
                <w:b/>
                <w:bCs/>
                <w:sz w:val="24"/>
              </w:rPr>
              <w:t>供应商参与投标禁止情形</w:t>
            </w:r>
          </w:p>
        </w:tc>
      </w:tr>
      <w:tr w14:paraId="7C43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42D12D1A">
            <w:pPr>
              <w:jc w:val="center"/>
              <w:rPr>
                <w:rFonts w:hint="eastAsia" w:ascii="宋体" w:hAnsi="宋体" w:cs="宋体"/>
                <w:sz w:val="24"/>
              </w:rPr>
            </w:pPr>
            <w:r>
              <w:rPr>
                <w:rFonts w:hint="eastAsia" w:ascii="宋体" w:hAnsi="宋体" w:cs="宋体"/>
                <w:sz w:val="24"/>
              </w:rPr>
              <w:t>1</w:t>
            </w:r>
          </w:p>
        </w:tc>
        <w:tc>
          <w:tcPr>
            <w:tcW w:w="4519" w:type="pct"/>
            <w:vAlign w:val="center"/>
          </w:tcPr>
          <w:p w14:paraId="29F043D3">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14:paraId="597B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048E544F">
            <w:pPr>
              <w:jc w:val="center"/>
              <w:rPr>
                <w:rFonts w:hint="eastAsia" w:ascii="宋体" w:hAnsi="宋体" w:cs="宋体"/>
                <w:sz w:val="24"/>
              </w:rPr>
            </w:pPr>
            <w:r>
              <w:rPr>
                <w:rFonts w:hint="eastAsia" w:ascii="宋体" w:hAnsi="宋体" w:cs="宋体"/>
                <w:sz w:val="24"/>
              </w:rPr>
              <w:t>2</w:t>
            </w:r>
          </w:p>
        </w:tc>
        <w:tc>
          <w:tcPr>
            <w:tcW w:w="4519" w:type="pct"/>
            <w:vAlign w:val="center"/>
          </w:tcPr>
          <w:p w14:paraId="6F2CB75E">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14:paraId="3FE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6138E808">
            <w:pPr>
              <w:jc w:val="center"/>
              <w:rPr>
                <w:rFonts w:hint="eastAsia" w:ascii="宋体" w:hAnsi="宋体" w:cs="宋体"/>
                <w:sz w:val="24"/>
              </w:rPr>
            </w:pPr>
            <w:r>
              <w:rPr>
                <w:rFonts w:hint="eastAsia" w:ascii="宋体" w:hAnsi="宋体" w:cs="宋体"/>
                <w:sz w:val="24"/>
              </w:rPr>
              <w:t>3</w:t>
            </w:r>
          </w:p>
        </w:tc>
        <w:tc>
          <w:tcPr>
            <w:tcW w:w="4519" w:type="pct"/>
            <w:vAlign w:val="center"/>
          </w:tcPr>
          <w:p w14:paraId="5559ECF1">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14:paraId="0CD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68E6ECBE">
            <w:pPr>
              <w:jc w:val="center"/>
              <w:rPr>
                <w:rFonts w:hint="eastAsia" w:ascii="宋体" w:hAnsi="宋体" w:cs="宋体"/>
                <w:sz w:val="24"/>
              </w:rPr>
            </w:pPr>
            <w:r>
              <w:rPr>
                <w:rFonts w:hint="eastAsia" w:ascii="宋体" w:hAnsi="宋体" w:cs="宋体"/>
                <w:sz w:val="24"/>
              </w:rPr>
              <w:t>4</w:t>
            </w:r>
          </w:p>
        </w:tc>
        <w:tc>
          <w:tcPr>
            <w:tcW w:w="4519" w:type="pct"/>
            <w:vAlign w:val="center"/>
          </w:tcPr>
          <w:p w14:paraId="77E39EA5">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14:paraId="48E2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14:paraId="0C6F63D8">
            <w:pPr>
              <w:jc w:val="center"/>
              <w:rPr>
                <w:rFonts w:hint="eastAsia" w:ascii="宋体" w:hAnsi="宋体" w:cs="宋体"/>
                <w:sz w:val="24"/>
              </w:rPr>
            </w:pPr>
            <w:r>
              <w:rPr>
                <w:rFonts w:hint="eastAsia" w:ascii="宋体" w:hAnsi="宋体" w:cs="宋体"/>
                <w:sz w:val="24"/>
              </w:rPr>
              <w:t>5</w:t>
            </w:r>
          </w:p>
        </w:tc>
        <w:tc>
          <w:tcPr>
            <w:tcW w:w="4519" w:type="pct"/>
            <w:vAlign w:val="center"/>
          </w:tcPr>
          <w:p w14:paraId="7DB62B76">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14:paraId="1260C5C0">
      <w:pPr>
        <w:autoSpaceDE w:val="0"/>
        <w:autoSpaceDN w:val="0"/>
        <w:adjustRightInd w:val="0"/>
        <w:jc w:val="center"/>
        <w:rPr>
          <w:rFonts w:hint="eastAsia" w:ascii="宋体" w:hAnsi="宋体" w:cs="宋体"/>
          <w:b/>
          <w:kern w:val="0"/>
          <w:sz w:val="24"/>
        </w:rPr>
      </w:pPr>
    </w:p>
    <w:p w14:paraId="32418B27">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14:paraId="36B7595B">
      <w:pPr>
        <w:autoSpaceDE w:val="0"/>
        <w:autoSpaceDN w:val="0"/>
        <w:adjustRightInd w:val="0"/>
        <w:ind w:left="239" w:leftChars="114" w:firstLine="241" w:firstLineChars="100"/>
        <w:jc w:val="left"/>
        <w:rPr>
          <w:rFonts w:hint="eastAsia" w:ascii="宋体" w:hAnsi="宋体" w:cs="宋体"/>
          <w:sz w:val="24"/>
        </w:rPr>
      </w:pPr>
      <w:r>
        <w:rPr>
          <w:rStyle w:val="25"/>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CF588B0">
      <w:pPr>
        <w:pStyle w:val="18"/>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14:paraId="5956AEBD">
      <w:pPr>
        <w:pStyle w:val="18"/>
        <w:spacing w:before="0" w:beforeAutospacing="0" w:after="0" w:afterAutospacing="0"/>
        <w:ind w:firstLine="480" w:firstLineChars="200"/>
        <w:rPr>
          <w:rFonts w:hint="eastAsia"/>
        </w:rPr>
      </w:pPr>
      <w:r>
        <w:rPr>
          <w:rFonts w:hint="eastAsia"/>
        </w:rPr>
        <w:t>（二）未按照本条例规定签订、履行采购合同，造成严重后果的；</w:t>
      </w:r>
    </w:p>
    <w:p w14:paraId="06F6B0C1">
      <w:pPr>
        <w:pStyle w:val="18"/>
        <w:spacing w:before="0" w:beforeAutospacing="0" w:after="0" w:afterAutospacing="0"/>
        <w:ind w:firstLine="480" w:firstLineChars="200"/>
        <w:rPr>
          <w:rFonts w:hint="eastAsia"/>
        </w:rPr>
      </w:pPr>
      <w:r>
        <w:rPr>
          <w:rFonts w:hint="eastAsia"/>
        </w:rPr>
        <w:t>（三）隐瞒真实情况，提供虚假资料的；</w:t>
      </w:r>
    </w:p>
    <w:p w14:paraId="12968546">
      <w:pPr>
        <w:pStyle w:val="18"/>
        <w:spacing w:before="0" w:beforeAutospacing="0" w:after="0" w:afterAutospacing="0"/>
        <w:ind w:firstLine="480" w:firstLineChars="200"/>
        <w:rPr>
          <w:rFonts w:hint="eastAsia"/>
        </w:rPr>
      </w:pPr>
      <w:r>
        <w:rPr>
          <w:rFonts w:hint="eastAsia"/>
        </w:rPr>
        <w:t>（四）以非法手段排斥其他供应商参与竞争的；</w:t>
      </w:r>
    </w:p>
    <w:p w14:paraId="3D91E3B3">
      <w:pPr>
        <w:pStyle w:val="18"/>
        <w:spacing w:before="0" w:beforeAutospacing="0" w:after="0" w:afterAutospacing="0"/>
        <w:ind w:firstLine="480" w:firstLineChars="200"/>
        <w:rPr>
          <w:rFonts w:hint="eastAsia"/>
        </w:rPr>
      </w:pPr>
      <w:r>
        <w:rPr>
          <w:rFonts w:hint="eastAsia"/>
        </w:rPr>
        <w:t>（五）与其他采购参加人串通投标的；</w:t>
      </w:r>
    </w:p>
    <w:p w14:paraId="2EEC1797">
      <w:pPr>
        <w:pStyle w:val="18"/>
        <w:spacing w:before="0" w:beforeAutospacing="0" w:after="0" w:afterAutospacing="0"/>
        <w:ind w:firstLine="480" w:firstLineChars="200"/>
        <w:rPr>
          <w:rFonts w:hint="eastAsia"/>
        </w:rPr>
      </w:pPr>
      <w:r>
        <w:rPr>
          <w:rFonts w:hint="eastAsia"/>
        </w:rPr>
        <w:t>（六）恶意投诉的；</w:t>
      </w:r>
    </w:p>
    <w:p w14:paraId="0276DD9D">
      <w:pPr>
        <w:pStyle w:val="18"/>
        <w:spacing w:before="0" w:beforeAutospacing="0" w:after="0" w:afterAutospacing="0"/>
        <w:ind w:firstLine="480" w:firstLineChars="200"/>
        <w:rPr>
          <w:rFonts w:hint="eastAsia"/>
        </w:rPr>
      </w:pPr>
      <w:r>
        <w:rPr>
          <w:rFonts w:hint="eastAsia"/>
        </w:rPr>
        <w:t>（七）向采购项目相关人行贿或者提供其他不当利益的；</w:t>
      </w:r>
    </w:p>
    <w:p w14:paraId="4FC396DA">
      <w:pPr>
        <w:pStyle w:val="18"/>
        <w:spacing w:before="0" w:beforeAutospacing="0" w:after="0" w:afterAutospacing="0"/>
        <w:ind w:firstLine="480" w:firstLineChars="200"/>
        <w:rPr>
          <w:rFonts w:hint="eastAsia"/>
        </w:rPr>
      </w:pPr>
      <w:r>
        <w:rPr>
          <w:rFonts w:hint="eastAsia"/>
        </w:rPr>
        <w:t>（八）阻碍、抗拒主管部门监督检查的；</w:t>
      </w:r>
    </w:p>
    <w:p w14:paraId="13A27FD2">
      <w:pPr>
        <w:pStyle w:val="18"/>
        <w:spacing w:before="0" w:beforeAutospacing="0" w:after="0" w:afterAutospacing="0"/>
        <w:ind w:firstLine="480" w:firstLineChars="200"/>
        <w:rPr>
          <w:rFonts w:hint="eastAsia"/>
        </w:rPr>
      </w:pPr>
      <w:r>
        <w:rPr>
          <w:rFonts w:hint="eastAsia"/>
        </w:rPr>
        <w:t>（九）其他违反本条例规定的行为。</w:t>
      </w:r>
    </w:p>
    <w:p w14:paraId="4BD5E6C3">
      <w:pPr>
        <w:autoSpaceDE w:val="0"/>
        <w:autoSpaceDN w:val="0"/>
        <w:adjustRightInd w:val="0"/>
        <w:ind w:firstLine="360" w:firstLineChars="150"/>
        <w:jc w:val="left"/>
        <w:rPr>
          <w:rFonts w:hint="eastAsia" w:ascii="宋体" w:hAnsi="宋体" w:cs="宋体"/>
          <w:kern w:val="0"/>
          <w:sz w:val="24"/>
        </w:rPr>
      </w:pPr>
    </w:p>
    <w:p w14:paraId="04CEF507">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14:paraId="5937FDB7">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14:paraId="70B15E28">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14:paraId="0A069DB9">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14:paraId="1E5EDDDC">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14:paraId="3FF1E8E8">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14:paraId="0D537E40">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14:paraId="4E824866">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14:paraId="16052BF0">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14:paraId="53BEFA57">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14:paraId="2F6FF06D">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14:paraId="7782DF83">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14:paraId="54759080">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14:paraId="7209E45E">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14:paraId="72F3078A">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14:paraId="272DFD21">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14:paraId="33AFD546">
      <w:pPr>
        <w:autoSpaceDE w:val="0"/>
        <w:autoSpaceDN w:val="0"/>
        <w:adjustRightInd w:val="0"/>
        <w:jc w:val="center"/>
        <w:rPr>
          <w:rFonts w:hint="eastAsia" w:ascii="宋体" w:hAnsi="宋体" w:cs="宋体"/>
          <w:b/>
          <w:kern w:val="0"/>
          <w:sz w:val="24"/>
        </w:rPr>
      </w:pPr>
    </w:p>
    <w:p w14:paraId="04EE5D6C">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14:paraId="09487C7D">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14:paraId="5B5563A5">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14:paraId="61505962">
      <w:pPr>
        <w:autoSpaceDE w:val="0"/>
        <w:autoSpaceDN w:val="0"/>
        <w:adjustRightInd w:val="0"/>
        <w:jc w:val="center"/>
        <w:rPr>
          <w:rFonts w:hint="eastAsia" w:ascii="宋体" w:hAnsi="宋体" w:cs="宋体"/>
          <w:b/>
          <w:kern w:val="0"/>
          <w:sz w:val="24"/>
        </w:rPr>
      </w:pPr>
    </w:p>
    <w:p w14:paraId="521960C7">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14:paraId="309048D9">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14:paraId="5A85B2DF">
      <w:pPr>
        <w:ind w:firstLine="480" w:firstLineChars="200"/>
        <w:jc w:val="left"/>
        <w:rPr>
          <w:rFonts w:hint="eastAsia" w:ascii="宋体" w:hAnsi="宋体" w:cs="宋体"/>
          <w:sz w:val="24"/>
        </w:rPr>
      </w:pPr>
    </w:p>
    <w:p w14:paraId="3D4C8C98">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14:paraId="3DE034A8">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14:paraId="6EB4D8D5">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14:paraId="4160773D">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79398445">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2774C5D1">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598FF689">
      <w:pPr>
        <w:jc w:val="left"/>
        <w:rPr>
          <w:rFonts w:hint="eastAsia" w:ascii="宋体" w:hAnsi="宋体"/>
          <w:b/>
          <w:bCs/>
          <w:sz w:val="32"/>
          <w:szCs w:val="40"/>
          <w:u w:val="single"/>
        </w:rPr>
      </w:pPr>
      <w:bookmarkStart w:id="6" w:name="_Toc30761"/>
      <w:r>
        <w:rPr>
          <w:rFonts w:ascii="宋体" w:hAnsi="宋体"/>
          <w:b/>
          <w:bCs/>
          <w:sz w:val="32"/>
          <w:szCs w:val="40"/>
          <w:u w:val="single"/>
        </w:rPr>
        <w:br w:type="page"/>
      </w:r>
    </w:p>
    <w:p w14:paraId="2C1C8F3E">
      <w:pPr>
        <w:jc w:val="center"/>
        <w:outlineLvl w:val="0"/>
        <w:rPr>
          <w:b/>
          <w:bCs/>
          <w:sz w:val="32"/>
          <w:szCs w:val="40"/>
        </w:rPr>
      </w:pPr>
      <w:bookmarkStart w:id="7" w:name="_Toc15637"/>
      <w:r>
        <w:rPr>
          <w:rFonts w:ascii="宋体" w:hAnsi="宋体"/>
          <w:b/>
          <w:bCs/>
          <w:sz w:val="32"/>
          <w:szCs w:val="40"/>
        </w:rPr>
        <w:t>目录</w:t>
      </w:r>
      <w:bookmarkEnd w:id="0"/>
      <w:bookmarkEnd w:id="6"/>
      <w:bookmarkEnd w:id="7"/>
    </w:p>
    <w:p w14:paraId="627568BC">
      <w:pPr>
        <w:pStyle w:val="16"/>
        <w:tabs>
          <w:tab w:val="right" w:leader="dot" w:pos="8306"/>
        </w:tabs>
        <w:spacing w:line="480" w:lineRule="auto"/>
        <w:rPr>
          <w:b/>
          <w:bCs/>
          <w:sz w:val="24"/>
          <w:szCs w:val="32"/>
        </w:rPr>
      </w:pPr>
    </w:p>
    <w:p w14:paraId="7168AB4C">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TOC \o "1-1" \h \u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_Toc7160 </w:instrText>
      </w:r>
      <w:r>
        <w:rPr>
          <w:rFonts w:hint="eastAsia" w:ascii="宋体" w:hAnsi="宋体" w:eastAsia="宋体" w:cs="宋体"/>
          <w:b/>
          <w:bCs w:val="0"/>
          <w:sz w:val="24"/>
          <w:szCs w:val="24"/>
        </w:rPr>
        <w:fldChar w:fldCharType="separate"/>
      </w:r>
      <w:r>
        <w:rPr>
          <w:rFonts w:hint="eastAsia" w:ascii="宋体" w:hAnsi="宋体" w:eastAsia="宋体" w:cs="宋体"/>
          <w:b/>
          <w:bCs w:val="0"/>
          <w:kern w:val="2"/>
          <w:sz w:val="24"/>
          <w:szCs w:val="24"/>
          <w:lang w:val="en-US" w:eastAsia="zh-CN" w:bidi="ar-SA"/>
        </w:rPr>
        <w:t>第一章</w:t>
      </w:r>
      <w:r>
        <w:rPr>
          <w:rFonts w:hint="eastAsia" w:ascii="宋体" w:hAnsi="宋体" w:eastAsia="宋体" w:cs="宋体"/>
          <w:b/>
          <w:bCs w:val="0"/>
          <w:sz w:val="24"/>
          <w:szCs w:val="24"/>
        </w:rPr>
        <w:t xml:space="preserve"> 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_Toc7160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192F799D">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_Toc9853 </w:instrText>
      </w:r>
      <w:r>
        <w:rPr>
          <w:rFonts w:hint="eastAsia" w:ascii="宋体" w:hAnsi="宋体" w:eastAsia="宋体" w:cs="宋体"/>
          <w:b/>
          <w:bCs w:val="0"/>
          <w:sz w:val="24"/>
          <w:szCs w:val="24"/>
        </w:rPr>
        <w:fldChar w:fldCharType="separate"/>
      </w:r>
      <w:r>
        <w:rPr>
          <w:rFonts w:hint="eastAsia" w:ascii="宋体" w:hAnsi="宋体" w:eastAsia="宋体" w:cs="宋体"/>
          <w:b/>
          <w:bCs w:val="0"/>
          <w:kern w:val="2"/>
          <w:sz w:val="24"/>
          <w:szCs w:val="24"/>
          <w:lang w:val="en-US" w:eastAsia="zh-CN" w:bidi="ar-SA"/>
        </w:rPr>
        <w:t>第二章</w:t>
      </w:r>
      <w:r>
        <w:rPr>
          <w:rFonts w:hint="eastAsia" w:ascii="宋体" w:hAnsi="宋体" w:eastAsia="宋体" w:cs="宋体"/>
          <w:b/>
          <w:bCs w:val="0"/>
          <w:sz w:val="24"/>
          <w:szCs w:val="24"/>
        </w:rPr>
        <w:t xml:space="preserve"> 投标须知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_Toc9853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3326168D">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_Toc10127 </w:instrText>
      </w:r>
      <w:r>
        <w:rPr>
          <w:rFonts w:hint="eastAsia" w:ascii="宋体" w:hAnsi="宋体" w:eastAsia="宋体" w:cs="宋体"/>
          <w:b/>
          <w:bCs w:val="0"/>
          <w:sz w:val="24"/>
          <w:szCs w:val="24"/>
        </w:rPr>
        <w:fldChar w:fldCharType="separate"/>
      </w:r>
      <w:r>
        <w:rPr>
          <w:rFonts w:hint="eastAsia" w:ascii="宋体" w:hAnsi="宋体" w:eastAsia="宋体" w:cs="宋体"/>
          <w:b/>
          <w:bCs w:val="0"/>
          <w:kern w:val="2"/>
          <w:sz w:val="24"/>
          <w:szCs w:val="24"/>
          <w:lang w:val="en-US" w:eastAsia="zh-CN" w:bidi="ar-SA"/>
        </w:rPr>
        <w:t>第三章</w:t>
      </w:r>
      <w:r>
        <w:rPr>
          <w:rFonts w:hint="eastAsia" w:ascii="宋体" w:hAnsi="宋体" w:eastAsia="宋体" w:cs="宋体"/>
          <w:b/>
          <w:bCs w:val="0"/>
          <w:sz w:val="24"/>
          <w:szCs w:val="24"/>
        </w:rPr>
        <w:t xml:space="preserve"> 评标程序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_Toc10127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1FBC71AC">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_Toc16361 </w:instrText>
      </w:r>
      <w:r>
        <w:rPr>
          <w:rFonts w:hint="eastAsia" w:ascii="宋体" w:hAnsi="宋体" w:eastAsia="宋体" w:cs="宋体"/>
          <w:b/>
          <w:bCs w:val="0"/>
          <w:sz w:val="24"/>
          <w:szCs w:val="24"/>
        </w:rPr>
        <w:fldChar w:fldCharType="separate"/>
      </w:r>
      <w:r>
        <w:rPr>
          <w:rFonts w:hint="eastAsia" w:ascii="宋体" w:hAnsi="宋体" w:eastAsia="宋体" w:cs="宋体"/>
          <w:b/>
          <w:bCs w:val="0"/>
          <w:kern w:val="2"/>
          <w:sz w:val="24"/>
          <w:szCs w:val="24"/>
          <w:lang w:val="en-US" w:eastAsia="zh-CN" w:bidi="ar-SA"/>
        </w:rPr>
        <w:t>第四章</w:t>
      </w:r>
      <w:r>
        <w:rPr>
          <w:rFonts w:hint="eastAsia" w:ascii="宋体" w:hAnsi="宋体" w:eastAsia="宋体" w:cs="宋体"/>
          <w:b/>
          <w:bCs w:val="0"/>
          <w:sz w:val="24"/>
          <w:szCs w:val="24"/>
        </w:rPr>
        <w:t xml:space="preserve"> 合同格式及合同条款</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_Toc16361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48C6C58B">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_Toc27616 </w:instrText>
      </w:r>
      <w:r>
        <w:rPr>
          <w:rFonts w:hint="eastAsia" w:ascii="宋体" w:hAnsi="宋体" w:eastAsia="宋体" w:cs="宋体"/>
          <w:b/>
          <w:bCs w:val="0"/>
          <w:sz w:val="24"/>
          <w:szCs w:val="24"/>
        </w:rPr>
        <w:fldChar w:fldCharType="separate"/>
      </w:r>
      <w:r>
        <w:rPr>
          <w:rFonts w:hint="eastAsia" w:ascii="宋体" w:hAnsi="宋体" w:eastAsia="宋体" w:cs="宋体"/>
          <w:b/>
          <w:bCs w:val="0"/>
          <w:kern w:val="2"/>
          <w:sz w:val="24"/>
          <w:szCs w:val="24"/>
          <w:lang w:val="en-US" w:eastAsia="zh-CN" w:bidi="ar-SA"/>
        </w:rPr>
        <w:t>第五章</w:t>
      </w:r>
      <w:r>
        <w:rPr>
          <w:rFonts w:hint="eastAsia" w:ascii="宋体" w:hAnsi="宋体" w:eastAsia="宋体" w:cs="宋体"/>
          <w:b/>
          <w:bCs w:val="0"/>
          <w:sz w:val="24"/>
          <w:szCs w:val="24"/>
        </w:rPr>
        <w:t xml:space="preserve"> 用户需求书</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_Toc27616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26</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131BA426">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_Toc29146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第六章 投标文件初审及招标项目评分表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_Toc29146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0DB1FC24">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_Toc18300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第七章 附件（投标文件格式）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_Toc18300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488DB46E">
      <w:pPr>
        <w:pStyle w:val="16"/>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_Toc16467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附件：相关政策</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_Toc16467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14:paraId="64A68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fldChar w:fldCharType="end"/>
      </w:r>
    </w:p>
    <w:p w14:paraId="78E37921">
      <w:pPr>
        <w:rPr>
          <w:rFonts w:hint="eastAsia" w:ascii="宋体" w:hAnsi="宋体" w:eastAsia="宋体" w:cs="宋体"/>
          <w:b/>
          <w:bCs/>
          <w:color w:val="auto"/>
          <w:kern w:val="2"/>
          <w:sz w:val="24"/>
          <w:szCs w:val="24"/>
          <w:lang w:val="en-US" w:eastAsia="zh-CN" w:bidi="ar-SA"/>
        </w:rPr>
      </w:pPr>
      <w:bookmarkStart w:id="8" w:name="_Toc7160"/>
      <w:r>
        <w:rPr>
          <w:rFonts w:hint="eastAsia" w:ascii="宋体" w:hAnsi="宋体" w:eastAsia="宋体" w:cs="宋体"/>
          <w:b/>
          <w:bCs/>
          <w:color w:val="auto"/>
          <w:kern w:val="2"/>
          <w:sz w:val="24"/>
          <w:szCs w:val="24"/>
          <w:lang w:val="en-US" w:eastAsia="zh-CN" w:bidi="ar-SA"/>
        </w:rPr>
        <w:br w:type="page"/>
      </w:r>
    </w:p>
    <w:p w14:paraId="0C1BF992">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第一章</w:t>
      </w:r>
      <w:r>
        <w:rPr>
          <w:rFonts w:hint="eastAsia" w:ascii="宋体"/>
          <w:b/>
          <w:bCs/>
          <w:sz w:val="32"/>
          <w:szCs w:val="28"/>
        </w:rPr>
        <w:t xml:space="preserve"> </w:t>
      </w:r>
      <w:r>
        <w:rPr>
          <w:rFonts w:hint="eastAsia" w:ascii="宋体" w:hAnsi="宋体" w:cs="宋体"/>
          <w:b/>
          <w:bCs/>
          <w:sz w:val="24"/>
        </w:rPr>
        <w:t>招标公告</w:t>
      </w:r>
      <w:bookmarkEnd w:id="8"/>
    </w:p>
    <w:p w14:paraId="3D566ADB">
      <w:pPr>
        <w:spacing w:line="360" w:lineRule="auto"/>
        <w:ind w:firstLine="480" w:firstLineChars="200"/>
        <w:jc w:val="left"/>
        <w:rPr>
          <w:rFonts w:hint="eastAsia" w:ascii="宋体" w:hAnsi="宋体" w:cs="宋体"/>
          <w:sz w:val="24"/>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u w:val="single"/>
          <w:lang w:eastAsia="zh-CN"/>
        </w:rPr>
        <w:t>“活力前海·悦动湾区”2026向前向海迎新跑</w:t>
      </w:r>
      <w:r>
        <w:rPr>
          <w:rFonts w:hint="eastAsia" w:ascii="宋体" w:hAnsi="宋体" w:cs="宋体"/>
          <w:sz w:val="24"/>
          <w:u w:val="single"/>
        </w:rPr>
        <w:t>项目</w:t>
      </w:r>
      <w:r>
        <w:rPr>
          <w:rFonts w:hint="eastAsia" w:ascii="宋体" w:hAnsi="宋体" w:cs="宋体"/>
          <w:sz w:val="24"/>
        </w:rPr>
        <w:t>（招标编号：）采用简易招标方式采购，欢迎符合投标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6B70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14:paraId="67778C53">
            <w:pPr>
              <w:spacing w:line="360" w:lineRule="auto"/>
              <w:jc w:val="center"/>
            </w:pPr>
            <w:r>
              <w:rPr>
                <w:rFonts w:hint="eastAsia" w:ascii="宋体" w:hAnsi="宋体" w:cs="宋体"/>
                <w:sz w:val="24"/>
              </w:rPr>
              <w:t>招标文件编号</w:t>
            </w:r>
          </w:p>
        </w:tc>
        <w:tc>
          <w:tcPr>
            <w:tcW w:w="7015" w:type="dxa"/>
            <w:vAlign w:val="center"/>
          </w:tcPr>
          <w:p w14:paraId="6BF5E4DD">
            <w:pPr>
              <w:spacing w:line="360" w:lineRule="auto"/>
              <w:rPr>
                <w:rFonts w:hint="eastAsia" w:ascii="宋体" w:hAnsi="宋体" w:cs="宋体"/>
                <w:sz w:val="24"/>
              </w:rPr>
            </w:pPr>
            <w:r>
              <w:rPr>
                <w:rFonts w:hint="eastAsia" w:ascii="宋体" w:hAnsi="宋体" w:cs="宋体"/>
                <w:sz w:val="24"/>
              </w:rPr>
              <w:t>QH2025164</w:t>
            </w:r>
          </w:p>
        </w:tc>
      </w:tr>
      <w:tr w14:paraId="48A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14:paraId="16F4B98C">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14:paraId="08B0BCA0">
            <w:pPr>
              <w:spacing w:line="360" w:lineRule="auto"/>
              <w:rPr>
                <w:rFonts w:hint="eastAsia" w:ascii="宋体" w:hAnsi="宋体" w:cs="宋体"/>
                <w:sz w:val="24"/>
              </w:rPr>
            </w:pPr>
            <w:r>
              <w:rPr>
                <w:rFonts w:hint="eastAsia" w:ascii="宋体" w:hAnsi="宋体" w:cs="宋体"/>
                <w:sz w:val="24"/>
                <w:lang w:eastAsia="zh-CN"/>
              </w:rPr>
              <w:t>“活力前海·悦动湾区”2026向前向海迎新跑</w:t>
            </w:r>
            <w:r>
              <w:rPr>
                <w:rFonts w:hint="eastAsia" w:ascii="宋体" w:hAnsi="宋体" w:cs="宋体"/>
                <w:sz w:val="24"/>
              </w:rPr>
              <w:t>项目</w:t>
            </w:r>
          </w:p>
        </w:tc>
      </w:tr>
      <w:tr w14:paraId="3895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131DF1FA">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14:paraId="2AD822B0">
            <w:pPr>
              <w:spacing w:line="360" w:lineRule="auto"/>
              <w:rPr>
                <w:rFonts w:hint="eastAsia" w:ascii="宋体" w:hAnsi="宋体" w:cs="宋体"/>
                <w:sz w:val="24"/>
              </w:rPr>
            </w:pPr>
            <w:r>
              <w:rPr>
                <w:rFonts w:hint="eastAsia" w:ascii="宋体" w:hAnsi="宋体" w:cs="宋体"/>
                <w:sz w:val="24"/>
                <w:lang w:val="en-US" w:eastAsia="zh-CN"/>
              </w:rPr>
              <w:t>为进一步营造“来前海嗨、来前海运动”的热烈氛围，拟策划举办</w:t>
            </w:r>
            <w:r>
              <w:rPr>
                <w:rFonts w:hint="eastAsia" w:ascii="宋体" w:hAnsi="宋体" w:cs="宋体"/>
                <w:sz w:val="24"/>
                <w:lang w:eastAsia="zh-CN"/>
              </w:rPr>
              <w:t>“2026向前向海迎新跑</w:t>
            </w:r>
            <w:r>
              <w:rPr>
                <w:rFonts w:hint="eastAsia" w:ascii="宋体" w:hAnsi="宋体" w:cs="宋体"/>
                <w:sz w:val="24"/>
                <w:lang w:val="en-US" w:eastAsia="zh-CN"/>
              </w:rPr>
              <w:t>活动</w:t>
            </w:r>
            <w:r>
              <w:rPr>
                <w:rFonts w:hint="eastAsia" w:ascii="宋体" w:hAnsi="宋体" w:cs="宋体"/>
                <w:sz w:val="24"/>
                <w:lang w:eastAsia="zh-CN"/>
              </w:rPr>
              <w:t>”</w:t>
            </w:r>
            <w:r>
              <w:rPr>
                <w:rFonts w:hint="eastAsia" w:ascii="宋体" w:hAnsi="宋体" w:cs="宋体"/>
                <w:sz w:val="24"/>
                <w:lang w:val="en-US" w:eastAsia="zh-CN"/>
              </w:rPr>
              <w:t>。以运动为纽带，探索政企互动；用运动赋能，促进前海产业融合，搭建前海企业家运动交流平台。本次活动在往届“向前向海欢乐跑”基础上全新升级，紧密围绕“迎新跑”与“嘉年华”两大板块，融合“科技展示体验”“深港文化交流”“前海体育IP活化”“知名萌宠联动”四大方面，首次系统性呈现立体、多元、充满活力的前海体育IP</w:t>
            </w:r>
            <w:r>
              <w:rPr>
                <w:rFonts w:hint="eastAsia" w:ascii="宋体" w:hAnsi="宋体" w:cs="宋体"/>
                <w:sz w:val="24"/>
              </w:rPr>
              <w:t>。具体内容详见用户需求书。</w:t>
            </w:r>
          </w:p>
        </w:tc>
      </w:tr>
      <w:tr w14:paraId="1CD7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44C1C65D">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14:paraId="1140EDEB">
            <w:pPr>
              <w:widowControl/>
              <w:spacing w:line="360" w:lineRule="auto"/>
              <w:jc w:val="left"/>
              <w:rPr>
                <w:rFonts w:hint="eastAsia" w:ascii="宋体" w:hAnsi="宋体" w:cs="宋体"/>
                <w:sz w:val="24"/>
              </w:rPr>
            </w:pPr>
            <w:r>
              <w:rPr>
                <w:rFonts w:hint="eastAsia" w:ascii="宋体" w:hAnsi="宋体" w:cs="宋体"/>
                <w:color w:val="auto"/>
                <w:sz w:val="24"/>
              </w:rPr>
              <w:t>¥</w:t>
            </w:r>
            <w:r>
              <w:rPr>
                <w:rFonts w:hint="eastAsia" w:ascii="宋体" w:hAnsi="宋体" w:cs="宋体"/>
                <w:color w:val="auto"/>
                <w:sz w:val="24"/>
                <w:lang w:val="en-US" w:eastAsia="zh-CN"/>
              </w:rPr>
              <w:t>41</w:t>
            </w:r>
            <w:r>
              <w:rPr>
                <w:rFonts w:hint="eastAsia" w:ascii="宋体" w:hAnsi="宋体" w:cs="宋体"/>
                <w:color w:val="auto"/>
                <w:sz w:val="24"/>
              </w:rPr>
              <w:t>0,000.0</w:t>
            </w:r>
            <w:r>
              <w:rPr>
                <w:rFonts w:hint="eastAsia" w:ascii="宋体" w:hAnsi="宋体" w:cs="宋体"/>
                <w:sz w:val="24"/>
              </w:rPr>
              <w:t>0（人民币</w:t>
            </w:r>
            <w:r>
              <w:rPr>
                <w:rFonts w:hint="eastAsia" w:ascii="宋体" w:hAnsi="宋体" w:cs="宋体"/>
                <w:sz w:val="24"/>
                <w:lang w:val="en-US" w:eastAsia="zh-CN"/>
              </w:rPr>
              <w:t>肆拾壹万</w:t>
            </w:r>
            <w:r>
              <w:rPr>
                <w:rFonts w:hint="eastAsia" w:ascii="宋体" w:hAnsi="宋体" w:cs="宋体"/>
                <w:sz w:val="24"/>
              </w:rPr>
              <w:t>元整）</w:t>
            </w:r>
          </w:p>
        </w:tc>
      </w:tr>
      <w:tr w14:paraId="48A2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14:paraId="3EF53B8D">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14:paraId="733F8B7F">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14:paraId="561B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4462311B">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14:paraId="165606AD">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w:t>
            </w:r>
            <w:r>
              <w:rPr>
                <w:rFonts w:hint="eastAsia" w:ascii="宋体" w:hAnsi="宋体" w:cs="宋体"/>
                <w:kern w:val="0"/>
                <w:sz w:val="24"/>
                <w:highlight w:val="none"/>
                <w:lang w:bidi="ar"/>
              </w:rPr>
              <w:t>光盘、U盘或硬盘等移动存储介质提交的加盖公章的PDF电子投标文件）密封并在2025年</w:t>
            </w:r>
            <w:r>
              <w:rPr>
                <w:rFonts w:hint="eastAsia" w:ascii="宋体" w:hAnsi="宋体" w:cs="宋体"/>
                <w:kern w:val="0"/>
                <w:sz w:val="24"/>
                <w:highlight w:val="none"/>
                <w:lang w:val="en-US" w:eastAsia="zh-CN" w:bidi="ar"/>
              </w:rPr>
              <w:t>12</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11</w:t>
            </w:r>
            <w:r>
              <w:rPr>
                <w:rFonts w:hint="eastAsia" w:ascii="宋体" w:hAnsi="宋体" w:cs="宋体"/>
                <w:kern w:val="0"/>
                <w:sz w:val="24"/>
                <w:highlight w:val="none"/>
                <w:lang w:bidi="ar"/>
              </w:rPr>
              <w:t>日</w:t>
            </w:r>
            <w:r>
              <w:rPr>
                <w:rFonts w:hint="eastAsia" w:ascii="宋体" w:hAnsi="宋体" w:cs="宋体"/>
                <w:kern w:val="0"/>
                <w:sz w:val="24"/>
                <w:highlight w:val="none"/>
                <w:lang w:val="en-US" w:eastAsia="zh-CN" w:bidi="ar"/>
              </w:rPr>
              <w:t>15</w:t>
            </w:r>
            <w:r>
              <w:rPr>
                <w:rFonts w:hint="eastAsia" w:ascii="宋体" w:hAnsi="宋体" w:cs="宋体"/>
                <w:kern w:val="0"/>
                <w:sz w:val="24"/>
                <w:highlight w:val="none"/>
                <w:lang w:bidi="ar"/>
              </w:rPr>
              <w:t>:</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bidi="ar"/>
              </w:rPr>
              <w:t>0时</w:t>
            </w:r>
            <w:r>
              <w:rPr>
                <w:rFonts w:hint="eastAsia" w:ascii="宋体" w:hAnsi="宋体" w:cs="宋体"/>
                <w:kern w:val="0"/>
                <w:sz w:val="24"/>
                <w:lang w:bidi="ar"/>
              </w:rPr>
              <w:t>（北京时间）前送达（邮寄或现场递交）至深圳市前海深港现代服务业合作区桂湾五路123号前海大厦T1栋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14:paraId="0AD3ACA0">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val="en-US" w:eastAsia="zh-CN" w:bidi="ar"/>
              </w:rPr>
              <w:t>李先生</w:t>
            </w:r>
            <w:r>
              <w:rPr>
                <w:rFonts w:hint="eastAsia" w:ascii="宋体" w:hAnsi="宋体" w:cs="宋体"/>
                <w:kern w:val="0"/>
                <w:sz w:val="24"/>
                <w:lang w:bidi="ar"/>
              </w:rPr>
              <w:t xml:space="preserve">   联系电话：18938968981</w:t>
            </w:r>
          </w:p>
        </w:tc>
      </w:tr>
      <w:tr w14:paraId="1B13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14:paraId="18C5F148">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14:paraId="5D92A402">
            <w:pPr>
              <w:spacing w:line="360" w:lineRule="auto"/>
              <w:rPr>
                <w:rFonts w:hint="eastAsia" w:ascii="宋体" w:hAnsi="宋体" w:cs="宋体"/>
                <w:kern w:val="0"/>
                <w:sz w:val="24"/>
              </w:rPr>
            </w:pPr>
            <w:r>
              <w:rPr>
                <w:rFonts w:ascii="宋体" w:hAnsi="宋体" w:cs="宋体"/>
                <w:kern w:val="0"/>
                <w:sz w:val="24"/>
              </w:rPr>
              <w:t>1.</w:t>
            </w:r>
            <w:bookmarkStart w:id="9" w:name="_Hlk72162904"/>
            <w:r>
              <w:rPr>
                <w:rFonts w:hint="eastAsia" w:ascii="宋体" w:hAnsi="宋体" w:cs="宋体"/>
                <w:kern w:val="0"/>
                <w:sz w:val="24"/>
              </w:rPr>
              <w:t>投标人须为在中华人民共和国境内注册的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kern w:val="0"/>
                <w:sz w:val="24"/>
              </w:rPr>
              <w:t>以上证明材料均需提供加盖投标人单位公章的复印件或扫描件，原件备查。</w:t>
            </w:r>
            <w:bookmarkEnd w:id="9"/>
          </w:p>
          <w:p w14:paraId="32943FDA">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14:paraId="226E65D5">
            <w:pPr>
              <w:spacing w:line="360" w:lineRule="auto"/>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14:paraId="6AE50C85">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14:paraId="44C6F94E">
            <w:pPr>
              <w:spacing w:line="360" w:lineRule="auto"/>
              <w:rPr>
                <w:rFonts w:hint="eastAsia" w:ascii="宋体" w:hAnsi="宋体" w:cs="宋体"/>
                <w:b/>
                <w:bCs/>
                <w:kern w:val="0"/>
                <w:sz w:val="24"/>
              </w:rPr>
            </w:pPr>
            <w:r>
              <w:rPr>
                <w:rFonts w:hint="eastAsia" w:ascii="宋体" w:hAnsi="宋体" w:cs="宋体"/>
                <w:kern w:val="0"/>
                <w:sz w:val="24"/>
              </w:rPr>
              <w:t>5</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14:paraId="633A8D1B">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14:paraId="7B2B9455">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14:paraId="5895B3E3">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hint="eastAsia" w:ascii="宋体" w:hAnsi="宋体" w:cs="宋体"/>
                <w:kern w:val="0"/>
                <w:sz w:val="24"/>
                <w:u w:val="single"/>
              </w:rPr>
              <w:t>其他未列明行业</w:t>
            </w:r>
            <w:r>
              <w:rPr>
                <w:rFonts w:ascii="宋体" w:hAnsi="宋体" w:cs="宋体"/>
                <w:kern w:val="0"/>
                <w:sz w:val="24"/>
              </w:rPr>
              <w:t>。</w:t>
            </w:r>
          </w:p>
          <w:p w14:paraId="2937F3A3">
            <w:pPr>
              <w:spacing w:line="360" w:lineRule="auto"/>
              <w:rPr>
                <w:rFonts w:hint="eastAsia" w:ascii="宋体" w:hAnsi="宋体" w:cs="宋体"/>
                <w:kern w:val="0"/>
                <w:sz w:val="24"/>
              </w:rPr>
            </w:pPr>
            <w:r>
              <w:rPr>
                <w:rFonts w:ascii="宋体" w:hAnsi="宋体" w:cs="宋体"/>
                <w:kern w:val="0"/>
                <w:sz w:val="24"/>
              </w:rPr>
              <w:t>注：（1）“信用中国”（www.creditchina.gov.cn，查询“</w:t>
            </w:r>
            <w:r>
              <w:rPr>
                <w:rFonts w:hint="eastAsia" w:ascii="宋体" w:hAnsi="宋体" w:cs="宋体"/>
                <w:kern w:val="0"/>
                <w:sz w:val="24"/>
                <w:lang w:val="en-US" w:eastAsia="zh-CN"/>
              </w:rPr>
              <w:t>专项查询</w:t>
            </w:r>
            <w:r>
              <w:rPr>
                <w:rFonts w:ascii="宋体" w:hAnsi="宋体" w:cs="宋体"/>
                <w:kern w:val="0"/>
                <w:sz w:val="24"/>
              </w:rPr>
              <w:t>”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14:paraId="1AC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33F22BD4">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14:paraId="7ECD58E9">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的合同金额。参加单位的报价不可高于限价，否则参加单位的投标文件视同无效。项目服务费包括项目实施过程中发生的全部费用，包括</w:t>
            </w:r>
            <w:r>
              <w:rPr>
                <w:rFonts w:hint="eastAsia" w:ascii="宋体" w:hAnsi="宋体" w:cs="宋体"/>
                <w:kern w:val="0"/>
                <w:sz w:val="24"/>
                <w:szCs w:val="20"/>
                <w:lang w:val="en-US" w:eastAsia="zh-CN"/>
              </w:rPr>
              <w:t>但不限于</w:t>
            </w:r>
            <w:r>
              <w:rPr>
                <w:rFonts w:ascii="宋体" w:hAnsi="宋体" w:cs="宋体"/>
                <w:kern w:val="0"/>
                <w:sz w:val="24"/>
                <w:szCs w:val="20"/>
              </w:rPr>
              <w:t>各种</w:t>
            </w:r>
            <w:r>
              <w:rPr>
                <w:rFonts w:hint="eastAsia" w:ascii="宋体" w:hAnsi="宋体" w:cs="宋体"/>
                <w:kern w:val="0"/>
                <w:sz w:val="24"/>
                <w:szCs w:val="20"/>
                <w:lang w:val="en-US" w:eastAsia="zh-CN"/>
              </w:rPr>
              <w:t>设计、执行费用；布置、搭建费用</w:t>
            </w:r>
            <w:r>
              <w:rPr>
                <w:rFonts w:hint="eastAsia" w:ascii="宋体" w:hAnsi="宋体" w:cs="宋体"/>
                <w:kern w:val="0"/>
                <w:sz w:val="24"/>
                <w:szCs w:val="20"/>
                <w:lang w:eastAsia="zh-CN"/>
              </w:rPr>
              <w:t>；</w:t>
            </w:r>
            <w:r>
              <w:rPr>
                <w:rFonts w:hint="eastAsia" w:ascii="宋体" w:hAnsi="宋体" w:cs="宋体"/>
                <w:kern w:val="0"/>
                <w:sz w:val="24"/>
                <w:szCs w:val="20"/>
                <w:lang w:val="en-US" w:eastAsia="zh-CN"/>
              </w:rPr>
              <w:t>物资、人工费用；</w:t>
            </w:r>
            <w:r>
              <w:rPr>
                <w:rFonts w:ascii="宋体" w:hAnsi="宋体" w:cs="宋体"/>
                <w:kern w:val="0"/>
                <w:sz w:val="24"/>
                <w:szCs w:val="20"/>
              </w:rPr>
              <w:t>保险</w:t>
            </w:r>
            <w:r>
              <w:rPr>
                <w:rFonts w:hint="eastAsia" w:ascii="宋体" w:hAnsi="宋体" w:cs="宋体"/>
                <w:kern w:val="0"/>
                <w:sz w:val="24"/>
                <w:szCs w:val="20"/>
                <w:lang w:eastAsia="zh-CN"/>
              </w:rPr>
              <w:t>；</w:t>
            </w:r>
            <w:r>
              <w:rPr>
                <w:rFonts w:ascii="宋体" w:hAnsi="宋体" w:cs="宋体"/>
                <w:kern w:val="0"/>
                <w:sz w:val="24"/>
                <w:szCs w:val="20"/>
              </w:rPr>
              <w:t>税金等所有费用，并提供合同要求的全部资料，以及其它相关服务的全部费用。</w:t>
            </w:r>
          </w:p>
          <w:p w14:paraId="6F96B6EA">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31A211">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14:paraId="18F351A6">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14:paraId="5397EB9E">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14:paraId="38A9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14:paraId="4A3C2CAA">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14:paraId="18FD4A70">
            <w:pPr>
              <w:spacing w:line="360" w:lineRule="auto"/>
              <w:rPr>
                <w:rFonts w:hint="eastAsia" w:ascii="宋体" w:hAnsi="宋体" w:cs="宋体"/>
                <w:kern w:val="0"/>
                <w:sz w:val="24"/>
              </w:rPr>
            </w:pPr>
            <w:r>
              <w:rPr>
                <w:rFonts w:hint="eastAsia" w:ascii="宋体" w:hAnsi="宋体" w:cs="宋体"/>
                <w:kern w:val="0"/>
                <w:sz w:val="24"/>
              </w:rPr>
              <w:t>采购人信息：</w:t>
            </w:r>
          </w:p>
          <w:p w14:paraId="098D1D7A">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14:paraId="3B956A21">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val="en-US" w:eastAsia="zh-CN"/>
                <w14:textFill>
                  <w14:solidFill>
                    <w14:schemeClr w14:val="tx1"/>
                  </w14:solidFill>
                </w14:textFill>
              </w:rPr>
              <w:t>李先生</w:t>
            </w:r>
          </w:p>
          <w:p w14:paraId="7D38D222">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lang w:val="en-US" w:eastAsia="zh-CN"/>
                <w14:textFill>
                  <w14:solidFill>
                    <w14:schemeClr w14:val="tx1"/>
                  </w14:solidFill>
                </w14:textFill>
              </w:rPr>
              <w:t>18938968981</w:t>
            </w:r>
          </w:p>
          <w:p w14:paraId="5FF394CE">
            <w:pPr>
              <w:spacing w:line="360" w:lineRule="auto"/>
              <w:rPr>
                <w:rFonts w:hint="eastAsia" w:ascii="宋体" w:hAnsi="宋体" w:cs="宋体"/>
                <w:kern w:val="0"/>
                <w:sz w:val="24"/>
              </w:rPr>
            </w:pPr>
            <w:r>
              <w:rPr>
                <w:rFonts w:hint="eastAsia" w:ascii="宋体" w:hAnsi="宋体" w:cs="宋体"/>
                <w:kern w:val="0"/>
                <w:sz w:val="24"/>
              </w:rPr>
              <w:t>采购代理机构信息：</w:t>
            </w:r>
          </w:p>
          <w:p w14:paraId="5CAE3B63">
            <w:pPr>
              <w:spacing w:line="360" w:lineRule="auto"/>
              <w:rPr>
                <w:rFonts w:hint="eastAsia" w:ascii="宋体" w:hAnsi="宋体" w:cs="宋体"/>
                <w:kern w:val="0"/>
                <w:sz w:val="24"/>
              </w:rPr>
            </w:pPr>
            <w:r>
              <w:rPr>
                <w:rFonts w:hint="eastAsia" w:ascii="宋体" w:hAnsi="宋体" w:cs="宋体"/>
                <w:kern w:val="0"/>
                <w:sz w:val="24"/>
              </w:rPr>
              <w:t>名      称：深圳交易咨询集团有限公司</w:t>
            </w:r>
          </w:p>
          <w:p w14:paraId="4C7D8097">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14:paraId="2AFA7E95">
            <w:pPr>
              <w:spacing w:line="360" w:lineRule="auto"/>
              <w:rPr>
                <w:rFonts w:hint="eastAsia" w:ascii="宋体" w:hAnsi="宋体" w:cs="宋体"/>
                <w:kern w:val="0"/>
                <w:sz w:val="24"/>
              </w:rPr>
            </w:pPr>
            <w:r>
              <w:rPr>
                <w:rFonts w:hint="eastAsia" w:ascii="宋体" w:hAnsi="宋体" w:cs="宋体"/>
                <w:kern w:val="0"/>
                <w:sz w:val="24"/>
              </w:rPr>
              <w:t>联  系  人：曹茜、郭金龙</w:t>
            </w:r>
          </w:p>
          <w:p w14:paraId="5C546FA5">
            <w:pPr>
              <w:spacing w:line="360" w:lineRule="auto"/>
              <w:rPr>
                <w:rFonts w:hint="eastAsia" w:ascii="宋体" w:hAnsi="宋体" w:cs="宋体"/>
                <w:kern w:val="0"/>
                <w:sz w:val="24"/>
              </w:rPr>
            </w:pPr>
            <w:r>
              <w:rPr>
                <w:rFonts w:hint="eastAsia" w:ascii="宋体" w:hAnsi="宋体" w:cs="宋体"/>
                <w:kern w:val="0"/>
                <w:sz w:val="24"/>
              </w:rPr>
              <w:t>电      话：18599127733、15118037034</w:t>
            </w:r>
          </w:p>
        </w:tc>
      </w:tr>
    </w:tbl>
    <w:p w14:paraId="269C7E90">
      <w:pPr>
        <w:adjustRightInd w:val="0"/>
        <w:snapToGrid w:val="0"/>
        <w:spacing w:line="360" w:lineRule="auto"/>
        <w:ind w:firstLine="480" w:firstLineChars="200"/>
        <w:jc w:val="right"/>
        <w:rPr>
          <w:rFonts w:hint="eastAsia" w:ascii="宋体" w:hAnsi="宋体" w:cs="宋体"/>
          <w:sz w:val="24"/>
        </w:rPr>
      </w:pPr>
    </w:p>
    <w:p w14:paraId="04386D50">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深圳交易咨询集团有限公司</w:t>
      </w:r>
    </w:p>
    <w:p w14:paraId="0D86FD3F">
      <w:pPr>
        <w:adjustRightInd w:val="0"/>
        <w:snapToGrid w:val="0"/>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p>
    <w:p w14:paraId="1B5887B0">
      <w:pPr>
        <w:rPr>
          <w:rFonts w:hint="eastAsia" w:ascii="宋体" w:hAnsi="宋体" w:eastAsia="宋体" w:cs="宋体"/>
          <w:b/>
          <w:bCs/>
          <w:color w:val="auto"/>
          <w:kern w:val="2"/>
          <w:sz w:val="24"/>
          <w:szCs w:val="24"/>
          <w:lang w:val="en-US" w:eastAsia="zh-CN" w:bidi="ar-SA"/>
        </w:rPr>
      </w:pPr>
      <w:bookmarkStart w:id="10" w:name="_Toc9853"/>
      <w:r>
        <w:rPr>
          <w:rFonts w:hint="eastAsia" w:ascii="宋体" w:hAnsi="宋体" w:eastAsia="宋体" w:cs="宋体"/>
          <w:b/>
          <w:bCs/>
          <w:color w:val="auto"/>
          <w:kern w:val="2"/>
          <w:sz w:val="24"/>
          <w:szCs w:val="24"/>
          <w:lang w:val="en-US" w:eastAsia="zh-CN" w:bidi="ar-SA"/>
        </w:rPr>
        <w:br w:type="page"/>
      </w:r>
    </w:p>
    <w:p w14:paraId="61106DD3">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第二章</w:t>
      </w:r>
      <w:r>
        <w:rPr>
          <w:rFonts w:hint="eastAsia" w:ascii="宋体" w:hAnsi="宋体" w:cs="宋体"/>
          <w:b/>
          <w:bCs/>
          <w:color w:val="auto"/>
          <w:kern w:val="2"/>
          <w:sz w:val="24"/>
          <w:szCs w:val="24"/>
          <w:lang w:val="en-US" w:eastAsia="zh-CN" w:bidi="ar-SA"/>
        </w:rPr>
        <w:t xml:space="preserve"> </w:t>
      </w:r>
      <w:r>
        <w:rPr>
          <w:rFonts w:hint="eastAsia" w:ascii="宋体" w:hAnsi="宋体" w:cs="宋体"/>
          <w:b/>
          <w:bCs/>
          <w:sz w:val="24"/>
        </w:rPr>
        <w:t>投标须知</w:t>
      </w:r>
      <w:bookmarkEnd w:id="10"/>
    </w:p>
    <w:p w14:paraId="6AF84D60">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lang w:eastAsia="zh-CN"/>
        </w:rPr>
        <w:t>“活力前海·悦动湾区”2026向前向海迎新跑</w:t>
      </w:r>
      <w:r>
        <w:rPr>
          <w:rFonts w:hint="eastAsia" w:ascii="宋体" w:hAnsi="宋体" w:cs="宋体"/>
          <w:sz w:val="24"/>
        </w:rPr>
        <w:t>项目。</w:t>
      </w:r>
    </w:p>
    <w:p w14:paraId="30A91F25">
      <w:pPr>
        <w:numPr>
          <w:ilvl w:val="255"/>
          <w:numId w:val="0"/>
        </w:num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交易咨询集团有限公司受深圳市前海深港现代服务业合作区管理局委托以简易招标方式组织采购。</w:t>
      </w:r>
    </w:p>
    <w:p w14:paraId="779F70AF">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14:paraId="081798F9">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14:paraId="13DDD7E4">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14:paraId="22D0628B">
      <w:p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14:paraId="16280C6D">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14:paraId="120F1768">
      <w:pPr>
        <w:spacing w:line="360" w:lineRule="auto"/>
        <w:ind w:firstLine="482" w:firstLineChars="200"/>
      </w:pPr>
      <w:r>
        <w:rPr>
          <w:rFonts w:hint="eastAsia" w:ascii="宋体" w:hAnsi="宋体" w:cs="宋体"/>
          <w:b/>
          <w:bCs/>
          <w:color w:val="FF0000"/>
          <w:sz w:val="24"/>
        </w:rPr>
        <w:t>注：投标文件需根据目录内容编写页码，正本不得活页装订。</w:t>
      </w:r>
    </w:p>
    <w:p w14:paraId="4424BFAB">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14:paraId="7C18224A">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14:paraId="0DE43746">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14:paraId="1426DC04">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14:paraId="2AECD6D9">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14:paraId="2B20C7E5">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14:paraId="6738A35A">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14:paraId="272B6C63">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14:paraId="4F8D8DB7">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14:paraId="24B318DC">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14:paraId="17493850">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14:paraId="180E4152">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14:paraId="2C15C053">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14:paraId="5459A8FE">
      <w:pPr>
        <w:pStyle w:val="31"/>
        <w:numPr>
          <w:ilvl w:val="1"/>
          <w:numId w:val="3"/>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14:paraId="5C24DFE7">
      <w:pPr>
        <w:pStyle w:val="31"/>
        <w:numPr>
          <w:ilvl w:val="1"/>
          <w:numId w:val="3"/>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14:paraId="50FD042C">
      <w:pPr>
        <w:numPr>
          <w:ilvl w:val="1"/>
          <w:numId w:val="3"/>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14:paraId="732FF2BA">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14:paraId="51B2433C">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14:paraId="73828147">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14:paraId="28BA7E5B">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14:paraId="1BA0FF0D">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14:paraId="21245898">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14:paraId="1D33C5D1">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14:paraId="00B7B073">
      <w:pPr>
        <w:adjustRightInd w:val="0"/>
        <w:snapToGrid w:val="0"/>
        <w:spacing w:line="360" w:lineRule="auto"/>
        <w:ind w:right="26"/>
        <w:jc w:val="left"/>
        <w:rPr>
          <w:rFonts w:hint="eastAsia" w:ascii="宋体" w:hAnsi="宋体" w:cs="宋体"/>
          <w:sz w:val="24"/>
        </w:rPr>
      </w:pPr>
    </w:p>
    <w:p w14:paraId="53CBDC85">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14:paraId="34454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14:paraId="0AC3BD7B">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14:paraId="129375A5">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14:paraId="367B5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14:paraId="2968549F">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14:paraId="75273649">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14:paraId="0EB90459">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14:paraId="4F0CA2D3">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14:paraId="345F1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708214F8">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14:paraId="754BAA0C">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14:paraId="08886806">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14:paraId="1B3C4F86">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14:paraId="7477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36E87E20">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14:paraId="35E1FCB3">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14:paraId="33BB51CB">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14:paraId="598D7F39">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14:paraId="0C0E0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31644765">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14:paraId="10A2A435">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14:paraId="44C78FB4">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14:paraId="541F2378">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14:paraId="73D4B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43244EF1">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14:paraId="0D4751CF">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14:paraId="58134E19">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14:paraId="6DCF1B6F">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14:paraId="49F23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70FD99B9">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14:paraId="16AC1AC3">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14:paraId="7CD11EEB">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14:paraId="5F9CB2B0">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14:paraId="267B7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5682CE81">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14:paraId="5DB25F51">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14:paraId="54BB3673">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14:paraId="6F269B9B">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14:paraId="742F6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2F165677">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14:paraId="2EEBC5B7">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14:paraId="6CC5904F">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14:paraId="086FC8FB">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14:paraId="4D617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4F9AD574">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14:paraId="3C089801">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14:paraId="45592F25">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14:paraId="6B34DE5F">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14:paraId="3ABA4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2AE22852">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14:paraId="3F9A575F">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14:paraId="54549CF8">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14:paraId="3EEA1DA7">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14:paraId="68542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14:paraId="744BB5FF">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14:paraId="1C691A29">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14:paraId="7DDA1EAE">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14:paraId="2BA930B8">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14:paraId="4E0B1D3E">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14:paraId="6324F12E">
      <w:pPr>
        <w:numPr>
          <w:ilvl w:val="0"/>
          <w:numId w:val="0"/>
        </w:numPr>
        <w:spacing w:line="360" w:lineRule="auto"/>
        <w:jc w:val="center"/>
        <w:outlineLvl w:val="0"/>
        <w:rPr>
          <w:rFonts w:hint="eastAsia" w:ascii="宋体" w:hAnsi="宋体" w:cs="宋体"/>
          <w:b/>
          <w:bCs/>
          <w:sz w:val="24"/>
        </w:rPr>
      </w:pPr>
      <w:bookmarkStart w:id="11" w:name="_Toc10127"/>
      <w:r>
        <w:rPr>
          <w:rFonts w:hint="eastAsia" w:ascii="宋体" w:hAnsi="宋体" w:eastAsia="宋体" w:cs="宋体"/>
          <w:b/>
          <w:bCs/>
          <w:color w:val="auto"/>
          <w:kern w:val="2"/>
          <w:sz w:val="24"/>
          <w:szCs w:val="24"/>
          <w:lang w:val="en-US" w:eastAsia="zh-CN" w:bidi="ar-SA"/>
        </w:rPr>
        <w:t>第三章</w:t>
      </w:r>
      <w:r>
        <w:rPr>
          <w:rFonts w:hint="eastAsia" w:ascii="宋体" w:hAnsi="宋体" w:cs="宋体"/>
          <w:b/>
          <w:bCs/>
          <w:sz w:val="24"/>
        </w:rPr>
        <w:t xml:space="preserve"> 评标程序</w:t>
      </w:r>
      <w:bookmarkEnd w:id="11"/>
    </w:p>
    <w:p w14:paraId="4AE09DF9">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14:paraId="39EDA89D">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14:paraId="3B9C3256">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14:paraId="7F084773">
      <w:pPr>
        <w:spacing w:line="360" w:lineRule="auto"/>
        <w:ind w:firstLine="480" w:firstLineChars="200"/>
        <w:rPr>
          <w:rFonts w:hint="eastAsia" w:ascii="宋体" w:hAnsi="宋体" w:cs="宋体"/>
          <w:sz w:val="24"/>
          <w:highlight w:val="none"/>
        </w:rPr>
      </w:pPr>
      <w:r>
        <w:rPr>
          <w:rFonts w:hint="eastAsia" w:ascii="宋体" w:hAnsi="宋体" w:cs="宋体"/>
          <w:sz w:val="24"/>
        </w:rPr>
        <w:t>四、投标截止时间</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0时（北京时间）。</w:t>
      </w:r>
    </w:p>
    <w:p w14:paraId="581BF48E">
      <w:pPr>
        <w:spacing w:line="360" w:lineRule="auto"/>
        <w:ind w:firstLine="480" w:firstLineChars="200"/>
        <w:rPr>
          <w:rFonts w:hint="eastAsia" w:ascii="宋体" w:hAnsi="宋体" w:cs="宋体"/>
          <w:sz w:val="24"/>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时（北京时间）前</w:t>
      </w:r>
      <w:r>
        <w:rPr>
          <w:rFonts w:hint="eastAsia" w:ascii="宋体" w:hAnsi="宋体" w:cs="宋体"/>
          <w:sz w:val="24"/>
        </w:rPr>
        <w:t>送达（现场递交或邮寄至前海大厦T1栋2505室）。截标后不再接收任何投标文件。</w:t>
      </w:r>
    </w:p>
    <w:p w14:paraId="07263F28">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14:paraId="09FDD4BC">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14:paraId="7EB34EC9">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14:paraId="345219E7">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14:paraId="2FB721E4">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14:paraId="3B0F852E">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14:paraId="49101F24">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14:paraId="12229D6A">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14:paraId="3558B69C">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2EB427DB">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14:paraId="0C1759E1">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14:paraId="715E51AD">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14:paraId="12D33D30">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14:paraId="7E65F093">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14:paraId="6E0BD7D9">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14:paraId="29A369F2">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14:paraId="3E873E62">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14:paraId="48A6638A">
      <w:pPr>
        <w:spacing w:line="360" w:lineRule="auto"/>
        <w:rPr>
          <w:rFonts w:hint="eastAsia" w:ascii="宋体" w:hAnsi="宋体" w:cs="宋体"/>
          <w:sz w:val="24"/>
        </w:rPr>
      </w:pPr>
    </w:p>
    <w:p w14:paraId="6B901DFC">
      <w:pPr>
        <w:numPr>
          <w:ilvl w:val="255"/>
          <w:numId w:val="0"/>
        </w:numPr>
        <w:jc w:val="left"/>
        <w:rPr>
          <w:rFonts w:hint="eastAsia" w:ascii="宋体" w:hAnsi="宋体" w:cs="宋体"/>
          <w:b/>
          <w:bCs/>
          <w:sz w:val="24"/>
        </w:rPr>
      </w:pPr>
      <w:r>
        <w:rPr>
          <w:rFonts w:hint="eastAsia" w:ascii="宋体" w:hAnsi="宋体" w:cs="宋体"/>
          <w:b/>
          <w:bCs/>
          <w:sz w:val="24"/>
        </w:rPr>
        <w:br w:type="page"/>
      </w:r>
    </w:p>
    <w:p w14:paraId="4B126906">
      <w:pPr>
        <w:numPr>
          <w:ilvl w:val="0"/>
          <w:numId w:val="0"/>
        </w:numPr>
        <w:spacing w:line="440" w:lineRule="exact"/>
        <w:jc w:val="center"/>
        <w:outlineLvl w:val="0"/>
        <w:rPr>
          <w:rFonts w:hint="eastAsia" w:ascii="宋体" w:hAnsi="宋体" w:cs="宋体"/>
          <w:b/>
          <w:bCs/>
          <w:sz w:val="24"/>
        </w:rPr>
      </w:pPr>
      <w:bookmarkStart w:id="12" w:name="_Toc16361"/>
      <w:r>
        <w:rPr>
          <w:rFonts w:hint="eastAsia" w:ascii="宋体" w:hAnsi="宋体" w:eastAsia="宋体" w:cs="宋体"/>
          <w:b/>
          <w:bCs/>
          <w:color w:val="auto"/>
          <w:kern w:val="2"/>
          <w:sz w:val="24"/>
          <w:szCs w:val="24"/>
          <w:lang w:val="en-US" w:eastAsia="zh-CN" w:bidi="ar-SA"/>
        </w:rPr>
        <w:t>第四章</w:t>
      </w:r>
      <w:r>
        <w:rPr>
          <w:rFonts w:hint="eastAsia" w:ascii="宋体" w:hAnsi="宋体" w:cs="宋体"/>
          <w:b/>
          <w:bCs/>
          <w:sz w:val="24"/>
        </w:rPr>
        <w:t xml:space="preserve"> </w:t>
      </w:r>
      <w:bookmarkStart w:id="13" w:name="_Toc27704"/>
      <w:r>
        <w:rPr>
          <w:rFonts w:hint="eastAsia" w:ascii="宋体" w:hAnsi="宋体" w:cs="宋体"/>
          <w:b/>
          <w:bCs/>
          <w:sz w:val="24"/>
        </w:rPr>
        <w:t>合同格式及合同条款</w:t>
      </w:r>
      <w:bookmarkEnd w:id="12"/>
      <w:bookmarkEnd w:id="13"/>
    </w:p>
    <w:p w14:paraId="6128440A">
      <w:pPr>
        <w:spacing w:line="440" w:lineRule="exact"/>
        <w:ind w:firstLine="470" w:firstLineChars="196"/>
        <w:jc w:val="center"/>
        <w:rPr>
          <w:rFonts w:hint="eastAsia" w:ascii="宋体" w:hAnsi="宋体" w:cs="宋体"/>
          <w:sz w:val="24"/>
        </w:rPr>
      </w:pPr>
      <w:bookmarkStart w:id="14" w:name="_Toc73518163"/>
      <w:bookmarkStart w:id="15" w:name="_Toc84303603"/>
      <w:bookmarkStart w:id="16" w:name="_Toc101074886"/>
      <w:bookmarkStart w:id="17" w:name="_Toc73521680"/>
      <w:bookmarkStart w:id="18" w:name="_Toc100052414"/>
      <w:bookmarkStart w:id="19" w:name="_Toc73521592"/>
      <w:bookmarkStart w:id="20" w:name="_Toc73517685"/>
    </w:p>
    <w:bookmarkEnd w:id="14"/>
    <w:bookmarkEnd w:id="15"/>
    <w:bookmarkEnd w:id="16"/>
    <w:bookmarkEnd w:id="17"/>
    <w:bookmarkEnd w:id="18"/>
    <w:bookmarkEnd w:id="19"/>
    <w:bookmarkEnd w:id="20"/>
    <w:p w14:paraId="43DC0153">
      <w:pPr>
        <w:pStyle w:val="31"/>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14:paraId="5A82CB6F">
      <w:pPr>
        <w:pStyle w:val="31"/>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14:paraId="1EEB3AEB">
      <w:pPr>
        <w:pStyle w:val="31"/>
        <w:spacing w:line="440" w:lineRule="exact"/>
        <w:ind w:left="1470" w:right="1470" w:firstLine="482"/>
        <w:jc w:val="center"/>
        <w:rPr>
          <w:rFonts w:hint="eastAsia" w:ascii="宋体" w:hAnsi="宋体" w:cs="宋体"/>
          <w:b/>
          <w:sz w:val="24"/>
          <w:szCs w:val="24"/>
        </w:rPr>
      </w:pPr>
    </w:p>
    <w:p w14:paraId="77AAB6D2">
      <w:pPr>
        <w:pStyle w:val="31"/>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14:paraId="5B98565F">
      <w:pPr>
        <w:pStyle w:val="31"/>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14:paraId="4A005094">
      <w:pPr>
        <w:pStyle w:val="31"/>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14:paraId="3DDCA01A">
      <w:pPr>
        <w:spacing w:line="440" w:lineRule="exact"/>
        <w:jc w:val="center"/>
        <w:outlineLvl w:val="1"/>
        <w:rPr>
          <w:rFonts w:hint="eastAsia" w:ascii="宋体" w:hAnsi="宋体" w:cs="宋体"/>
          <w:b/>
          <w:sz w:val="24"/>
        </w:rPr>
      </w:pPr>
      <w:r>
        <w:rPr>
          <w:rFonts w:hint="eastAsia" w:ascii="宋体" w:hAnsi="宋体" w:cs="宋体"/>
          <w:b/>
          <w:sz w:val="24"/>
          <w:lang w:eastAsia="zh-CN"/>
        </w:rPr>
        <w:t>“活力前海·悦动湾区”2026向前向海迎新跑</w:t>
      </w:r>
      <w:r>
        <w:rPr>
          <w:rFonts w:hint="eastAsia" w:ascii="宋体" w:hAnsi="宋体" w:cs="宋体"/>
          <w:b/>
          <w:sz w:val="24"/>
        </w:rPr>
        <w:t>项目</w:t>
      </w:r>
    </w:p>
    <w:p w14:paraId="3CE52523">
      <w:pPr>
        <w:spacing w:line="440" w:lineRule="exact"/>
        <w:jc w:val="center"/>
        <w:outlineLvl w:val="1"/>
        <w:rPr>
          <w:rFonts w:hint="eastAsia" w:ascii="宋体" w:hAnsi="宋体" w:cs="宋体"/>
          <w:b/>
          <w:sz w:val="24"/>
        </w:rPr>
      </w:pPr>
      <w:r>
        <w:rPr>
          <w:rFonts w:hint="eastAsia" w:ascii="宋体" w:hAnsi="宋体" w:cs="宋体"/>
          <w:b/>
          <w:sz w:val="24"/>
        </w:rPr>
        <w:t>委托合同</w:t>
      </w:r>
    </w:p>
    <w:p w14:paraId="2FB8651B">
      <w:pPr>
        <w:spacing w:line="440" w:lineRule="exact"/>
        <w:rPr>
          <w:rFonts w:hint="eastAsia" w:ascii="宋体" w:hAnsi="宋体" w:cs="宋体"/>
          <w:sz w:val="24"/>
        </w:rPr>
      </w:pPr>
      <w:r>
        <w:rPr>
          <w:rFonts w:hint="eastAsia" w:ascii="宋体" w:hAnsi="宋体" w:cs="宋体"/>
          <w:sz w:val="24"/>
        </w:rPr>
        <w:t xml:space="preserve"> </w:t>
      </w:r>
    </w:p>
    <w:p w14:paraId="25F980F0">
      <w:pPr>
        <w:pStyle w:val="31"/>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14:paraId="1B8AFBAD">
      <w:pPr>
        <w:pStyle w:val="31"/>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14:paraId="679A169D">
      <w:pPr>
        <w:spacing w:line="440" w:lineRule="exact"/>
        <w:jc w:val="center"/>
        <w:rPr>
          <w:rFonts w:hint="eastAsia" w:ascii="宋体" w:hAnsi="宋体" w:cs="宋体"/>
          <w:b/>
          <w:sz w:val="24"/>
        </w:rPr>
      </w:pPr>
      <w:r>
        <w:rPr>
          <w:rFonts w:hint="eastAsia" w:ascii="宋体" w:hAnsi="宋体" w:cs="宋体"/>
          <w:b/>
          <w:sz w:val="24"/>
        </w:rPr>
        <w:t xml:space="preserve"> </w:t>
      </w:r>
    </w:p>
    <w:p w14:paraId="3D5517E6">
      <w:pPr>
        <w:spacing w:line="440" w:lineRule="exact"/>
        <w:jc w:val="center"/>
        <w:rPr>
          <w:rFonts w:hint="eastAsia" w:ascii="宋体" w:hAnsi="宋体" w:cs="宋体"/>
          <w:b/>
          <w:sz w:val="24"/>
        </w:rPr>
      </w:pPr>
      <w:r>
        <w:rPr>
          <w:rFonts w:hint="eastAsia" w:ascii="宋体" w:hAnsi="宋体" w:cs="宋体"/>
          <w:b/>
          <w:sz w:val="24"/>
        </w:rPr>
        <w:t xml:space="preserve"> </w:t>
      </w:r>
    </w:p>
    <w:p w14:paraId="66073601">
      <w:pPr>
        <w:spacing w:line="440" w:lineRule="exact"/>
        <w:jc w:val="center"/>
        <w:rPr>
          <w:rFonts w:hint="eastAsia" w:ascii="宋体" w:hAnsi="宋体" w:cs="宋体"/>
          <w:b/>
          <w:sz w:val="24"/>
        </w:rPr>
      </w:pPr>
      <w:r>
        <w:rPr>
          <w:rFonts w:hint="eastAsia" w:ascii="宋体" w:hAnsi="宋体" w:cs="宋体"/>
          <w:b/>
          <w:sz w:val="24"/>
        </w:rPr>
        <w:t xml:space="preserve"> </w:t>
      </w:r>
    </w:p>
    <w:p w14:paraId="3BE916C1">
      <w:pPr>
        <w:spacing w:line="440" w:lineRule="exact"/>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lang w:eastAsia="zh-CN"/>
        </w:rPr>
        <w:t>“活力前海·悦动湾区”2026向前向海迎新跑</w:t>
      </w:r>
      <w:r>
        <w:rPr>
          <w:rFonts w:hint="eastAsia" w:ascii="宋体" w:hAnsi="宋体" w:cs="宋体"/>
          <w:sz w:val="24"/>
          <w:u w:val="single"/>
        </w:rPr>
        <w:t xml:space="preserve">项目   </w:t>
      </w:r>
    </w:p>
    <w:p w14:paraId="08360A24">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14:paraId="19C47290">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14:paraId="51895F06">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14:paraId="09B7C7D5">
      <w:pPr>
        <w:spacing w:line="440" w:lineRule="exact"/>
        <w:jc w:val="center"/>
        <w:rPr>
          <w:rFonts w:hint="eastAsia" w:ascii="宋体" w:hAnsi="宋体" w:cs="宋体"/>
          <w:b/>
          <w:sz w:val="24"/>
        </w:rPr>
      </w:pPr>
      <w:r>
        <w:rPr>
          <w:rFonts w:hint="eastAsia" w:ascii="宋体" w:hAnsi="宋体" w:cs="宋体"/>
          <w:b/>
          <w:sz w:val="24"/>
        </w:rPr>
        <w:t xml:space="preserve"> </w:t>
      </w:r>
    </w:p>
    <w:p w14:paraId="52D370F8">
      <w:pPr>
        <w:spacing w:line="440" w:lineRule="exact"/>
        <w:jc w:val="center"/>
        <w:rPr>
          <w:rFonts w:hint="eastAsia" w:ascii="宋体" w:hAnsi="宋体" w:cs="宋体"/>
          <w:b/>
          <w:sz w:val="24"/>
        </w:rPr>
      </w:pPr>
      <w:r>
        <w:rPr>
          <w:rFonts w:hint="eastAsia" w:ascii="宋体" w:hAnsi="宋体" w:cs="宋体"/>
          <w:b/>
          <w:sz w:val="24"/>
        </w:rPr>
        <w:t xml:space="preserve"> </w:t>
      </w:r>
    </w:p>
    <w:p w14:paraId="3332DC7A">
      <w:pPr>
        <w:spacing w:line="440" w:lineRule="exact"/>
        <w:rPr>
          <w:rFonts w:hint="eastAsia" w:ascii="宋体" w:hAnsi="宋体" w:cs="宋体"/>
          <w:sz w:val="24"/>
        </w:rPr>
      </w:pPr>
      <w:r>
        <w:rPr>
          <w:rFonts w:hint="eastAsia" w:ascii="宋体" w:hAnsi="宋体" w:cs="宋体"/>
          <w:sz w:val="24"/>
        </w:rPr>
        <w:t xml:space="preserve"> </w:t>
      </w:r>
    </w:p>
    <w:p w14:paraId="5090CB12">
      <w:pPr>
        <w:pStyle w:val="6"/>
        <w:spacing w:line="440" w:lineRule="exact"/>
        <w:rPr>
          <w:rFonts w:hint="eastAsia" w:ascii="宋体" w:hAnsi="宋体" w:cs="宋体"/>
          <w:sz w:val="24"/>
        </w:rPr>
      </w:pPr>
    </w:p>
    <w:p w14:paraId="3741584E">
      <w:pPr>
        <w:spacing w:line="440" w:lineRule="exact"/>
        <w:rPr>
          <w:rFonts w:hint="eastAsia" w:ascii="宋体" w:hAnsi="宋体" w:cs="宋体"/>
          <w:sz w:val="24"/>
        </w:rPr>
      </w:pPr>
      <w:r>
        <w:rPr>
          <w:rFonts w:hint="eastAsia" w:ascii="宋体" w:hAnsi="宋体" w:cs="宋体"/>
          <w:sz w:val="24"/>
        </w:rPr>
        <w:t xml:space="preserve"> </w:t>
      </w:r>
    </w:p>
    <w:p w14:paraId="299F1AD8">
      <w:pPr>
        <w:spacing w:line="440" w:lineRule="exact"/>
        <w:jc w:val="center"/>
        <w:rPr>
          <w:rFonts w:hint="eastAsia" w:ascii="宋体" w:hAnsi="宋体" w:cs="宋体"/>
          <w:sz w:val="24"/>
        </w:rPr>
      </w:pPr>
      <w:r>
        <w:rPr>
          <w:rFonts w:hint="eastAsia" w:ascii="宋体" w:hAnsi="宋体" w:cs="宋体"/>
          <w:sz w:val="24"/>
        </w:rPr>
        <w:t>二〇二五年  月</w:t>
      </w:r>
    </w:p>
    <w:p w14:paraId="2BA77A76">
      <w:pPr>
        <w:spacing w:line="440" w:lineRule="exact"/>
        <w:jc w:val="center"/>
        <w:rPr>
          <w:rFonts w:hint="eastAsia" w:ascii="宋体" w:hAnsi="宋体" w:cs="宋体"/>
          <w:sz w:val="24"/>
        </w:rPr>
      </w:pPr>
      <w:r>
        <w:rPr>
          <w:rFonts w:hint="eastAsia" w:ascii="宋体" w:hAnsi="宋体" w:cs="宋体"/>
          <w:sz w:val="24"/>
        </w:rPr>
        <w:t>本合同共    页（不含封面）</w:t>
      </w:r>
    </w:p>
    <w:p w14:paraId="3963DAEB">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14:paraId="5902F59D">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14:paraId="79DC6CE7">
      <w:pPr>
        <w:spacing w:line="440" w:lineRule="exact"/>
        <w:rPr>
          <w:rFonts w:hint="eastAsia" w:ascii="宋体" w:hAnsi="宋体" w:cs="宋体"/>
          <w:b/>
          <w:bCs/>
          <w:sz w:val="24"/>
        </w:rPr>
      </w:pPr>
      <w:r>
        <w:rPr>
          <w:rFonts w:hint="eastAsia" w:ascii="宋体" w:hAnsi="宋体" w:cs="宋体"/>
          <w:b/>
          <w:bCs/>
          <w:sz w:val="24"/>
        </w:rPr>
        <w:t>法定代表人：</w:t>
      </w:r>
      <w:r>
        <w:rPr>
          <w:rFonts w:hint="eastAsia" w:ascii="宋体" w:hAnsi="宋体" w:cs="宋体"/>
          <w:sz w:val="24"/>
        </w:rPr>
        <w:t>曾湃</w:t>
      </w:r>
    </w:p>
    <w:p w14:paraId="65C11A0F">
      <w:pPr>
        <w:spacing w:line="440" w:lineRule="exact"/>
        <w:rPr>
          <w:rFonts w:hint="eastAsia" w:ascii="宋体" w:hAnsi="宋体" w:cs="宋体"/>
          <w:b/>
          <w:bCs/>
          <w:sz w:val="24"/>
        </w:rPr>
      </w:pPr>
      <w:r>
        <w:rPr>
          <w:rFonts w:hint="eastAsia" w:ascii="宋体" w:hAnsi="宋体" w:cs="宋体"/>
          <w:b/>
          <w:bCs/>
          <w:sz w:val="24"/>
        </w:rPr>
        <w:t xml:space="preserve"> </w:t>
      </w:r>
    </w:p>
    <w:p w14:paraId="0A52B685">
      <w:pPr>
        <w:spacing w:line="440" w:lineRule="exact"/>
        <w:rPr>
          <w:rFonts w:hint="eastAsia" w:ascii="宋体" w:hAnsi="宋体" w:cs="宋体"/>
          <w:b/>
          <w:bCs/>
          <w:sz w:val="24"/>
        </w:rPr>
      </w:pPr>
      <w:r>
        <w:rPr>
          <w:rFonts w:hint="eastAsia" w:ascii="宋体" w:hAnsi="宋体" w:cs="宋体"/>
          <w:b/>
          <w:bCs/>
          <w:sz w:val="24"/>
        </w:rPr>
        <w:t>乙方：</w:t>
      </w:r>
    </w:p>
    <w:p w14:paraId="236F9B58">
      <w:pPr>
        <w:spacing w:line="440" w:lineRule="exact"/>
        <w:rPr>
          <w:rFonts w:hint="eastAsia" w:ascii="宋体" w:hAnsi="宋体" w:cs="宋体"/>
          <w:b/>
          <w:bCs/>
          <w:sz w:val="24"/>
        </w:rPr>
      </w:pPr>
      <w:r>
        <w:rPr>
          <w:rFonts w:hint="eastAsia" w:ascii="宋体" w:hAnsi="宋体" w:cs="宋体"/>
          <w:b/>
          <w:bCs/>
          <w:sz w:val="24"/>
        </w:rPr>
        <w:t>地址：</w:t>
      </w:r>
    </w:p>
    <w:p w14:paraId="03640562">
      <w:pPr>
        <w:spacing w:line="440" w:lineRule="exact"/>
        <w:rPr>
          <w:rFonts w:hint="eastAsia" w:ascii="宋体" w:hAnsi="宋体" w:cs="宋体"/>
          <w:b/>
          <w:bCs/>
          <w:sz w:val="24"/>
        </w:rPr>
      </w:pPr>
      <w:r>
        <w:rPr>
          <w:rFonts w:hint="eastAsia" w:ascii="宋体" w:hAnsi="宋体" w:cs="宋体"/>
          <w:b/>
          <w:bCs/>
          <w:sz w:val="24"/>
        </w:rPr>
        <w:t>法定代表人：</w:t>
      </w:r>
    </w:p>
    <w:p w14:paraId="046C3D06">
      <w:pPr>
        <w:spacing w:line="440" w:lineRule="exact"/>
        <w:rPr>
          <w:rFonts w:hint="eastAsia" w:ascii="宋体" w:hAnsi="宋体" w:cs="宋体"/>
          <w:b/>
          <w:bCs/>
          <w:sz w:val="24"/>
        </w:rPr>
      </w:pPr>
      <w:r>
        <w:rPr>
          <w:rFonts w:hint="eastAsia" w:ascii="宋体" w:hAnsi="宋体" w:cs="宋体"/>
          <w:b/>
          <w:bCs/>
          <w:sz w:val="24"/>
        </w:rPr>
        <w:t xml:space="preserve"> </w:t>
      </w:r>
    </w:p>
    <w:p w14:paraId="233F7B05">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14:paraId="10306E69">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w:t>
      </w:r>
      <w:r>
        <w:rPr>
          <w:rFonts w:hint="eastAsia" w:ascii="宋体" w:hAnsi="宋体" w:cs="宋体"/>
          <w:sz w:val="24"/>
          <w:lang w:eastAsia="zh-CN"/>
        </w:rPr>
        <w:t>“活力前海·悦动湾区”2026向前向海迎新跑</w:t>
      </w:r>
      <w:r>
        <w:rPr>
          <w:rFonts w:hint="eastAsia" w:ascii="宋体" w:hAnsi="宋体" w:cs="宋体"/>
          <w:sz w:val="24"/>
        </w:rPr>
        <w:t>项目（以下简称本项目），达成以下合同条款：</w:t>
      </w:r>
    </w:p>
    <w:p w14:paraId="646AAFC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项目概况</w:t>
      </w:r>
    </w:p>
    <w:p w14:paraId="7FECB92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lang w:eastAsia="zh-CN"/>
        </w:rPr>
        <w:t>“</w:t>
      </w:r>
      <w:r>
        <w:rPr>
          <w:rFonts w:hint="eastAsia" w:ascii="宋体" w:hAnsi="宋体" w:eastAsia="宋体" w:cs="宋体"/>
          <w:sz w:val="24"/>
        </w:rPr>
        <w:t>活力前海·悦动湾区</w:t>
      </w:r>
      <w:r>
        <w:rPr>
          <w:rFonts w:hint="eastAsia" w:ascii="宋体" w:hAnsi="宋体" w:eastAsia="宋体" w:cs="宋体"/>
          <w:sz w:val="24"/>
          <w:lang w:eastAsia="zh-CN"/>
        </w:rPr>
        <w:t>”</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向前向海</w:t>
      </w:r>
      <w:r>
        <w:rPr>
          <w:rFonts w:hint="eastAsia" w:ascii="宋体" w:hAnsi="宋体" w:eastAsia="宋体" w:cs="宋体"/>
          <w:sz w:val="24"/>
          <w:lang w:eastAsia="zh-CN"/>
        </w:rPr>
        <w:t>迎新跑</w:t>
      </w:r>
      <w:r>
        <w:rPr>
          <w:rFonts w:hint="eastAsia" w:ascii="宋体" w:hAnsi="宋体" w:cs="宋体"/>
          <w:sz w:val="24"/>
          <w:szCs w:val="24"/>
          <w:lang w:val="en-US" w:eastAsia="zh-CN"/>
        </w:rPr>
        <w:t xml:space="preserve">项目      </w:t>
      </w:r>
    </w:p>
    <w:p w14:paraId="35314531">
      <w:pPr>
        <w:spacing w:line="400" w:lineRule="exact"/>
        <w:ind w:firstLine="482" w:firstLineChars="200"/>
        <w:rPr>
          <w:rFonts w:hint="default" w:ascii="宋体" w:hAnsi="宋体" w:eastAsia="宋体" w:cs="宋体"/>
          <w:b/>
          <w:bCs/>
          <w:color w:val="000000"/>
          <w:sz w:val="24"/>
          <w:lang w:val="en-US" w:eastAsia="zh-CN"/>
        </w:rPr>
      </w:pPr>
      <w:r>
        <w:rPr>
          <w:rFonts w:hint="eastAsia" w:ascii="宋体" w:hAnsi="宋体" w:cs="宋体"/>
          <w:b/>
          <w:bCs/>
          <w:color w:val="000000"/>
          <w:sz w:val="24"/>
        </w:rPr>
        <w:t>（一）</w:t>
      </w:r>
      <w:r>
        <w:rPr>
          <w:rFonts w:hint="eastAsia" w:ascii="宋体" w:hAnsi="宋体" w:cs="宋体"/>
          <w:b/>
          <w:bCs/>
          <w:color w:val="000000"/>
          <w:sz w:val="24"/>
          <w:lang w:val="en-US" w:eastAsia="zh-CN"/>
        </w:rPr>
        <w:t>活动主题</w:t>
      </w:r>
    </w:p>
    <w:p w14:paraId="6A2054D3">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活力前海·悦动湾区</w:t>
      </w:r>
      <w:r>
        <w:rPr>
          <w:rFonts w:hint="eastAsia" w:ascii="宋体" w:hAnsi="宋体" w:cs="宋体"/>
          <w:sz w:val="24"/>
          <w:lang w:eastAsia="zh-CN"/>
        </w:rPr>
        <w:t>”</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向前向海</w:t>
      </w:r>
      <w:r>
        <w:rPr>
          <w:rFonts w:hint="eastAsia" w:ascii="宋体" w:hAnsi="宋体" w:cs="宋体"/>
          <w:sz w:val="24"/>
          <w:lang w:eastAsia="zh-CN"/>
        </w:rPr>
        <w:t>迎新跑</w:t>
      </w:r>
    </w:p>
    <w:p w14:paraId="1E807932">
      <w:pPr>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rPr>
        <w:t>（二）</w:t>
      </w:r>
      <w:r>
        <w:rPr>
          <w:rFonts w:hint="eastAsia" w:ascii="宋体" w:hAnsi="宋体" w:cs="宋体"/>
          <w:b/>
          <w:bCs/>
          <w:sz w:val="24"/>
          <w:lang w:val="en-US" w:eastAsia="zh-CN"/>
        </w:rPr>
        <w:t>活动时间</w:t>
      </w:r>
    </w:p>
    <w:p w14:paraId="187B9DA6">
      <w:pPr>
        <w:spacing w:line="440" w:lineRule="exact"/>
        <w:ind w:firstLine="480" w:firstLineChars="200"/>
        <w:rPr>
          <w:rFonts w:hint="eastAsia" w:ascii="宋体" w:hAnsi="宋体" w:cs="宋体"/>
          <w:sz w:val="24"/>
          <w:lang w:eastAsia="zh-CN"/>
        </w:rPr>
      </w:pPr>
      <w:r>
        <w:rPr>
          <w:rFonts w:hint="eastAsia" w:ascii="宋体" w:hAnsi="宋体" w:cs="宋体"/>
          <w:sz w:val="24"/>
          <w:lang w:val="en-US" w:eastAsia="zh-CN"/>
        </w:rPr>
        <w:t>向前向海迎新跑：</w:t>
      </w:r>
      <w:r>
        <w:rPr>
          <w:rFonts w:hint="eastAsia" w:ascii="宋体" w:hAnsi="宋体" w:cs="宋体"/>
          <w:sz w:val="24"/>
          <w:lang w:eastAsia="zh-CN"/>
        </w:rPr>
        <w:t>1月</w:t>
      </w:r>
      <w:r>
        <w:rPr>
          <w:rFonts w:hint="eastAsia" w:ascii="宋体" w:hAnsi="宋体" w:cs="宋体"/>
          <w:sz w:val="24"/>
          <w:lang w:val="en-US" w:eastAsia="zh-CN"/>
        </w:rPr>
        <w:t>1</w:t>
      </w:r>
      <w:r>
        <w:rPr>
          <w:rFonts w:hint="eastAsia" w:ascii="宋体" w:hAnsi="宋体" w:cs="宋体"/>
          <w:sz w:val="24"/>
          <w:lang w:eastAsia="zh-CN"/>
        </w:rPr>
        <w:t xml:space="preserve">日 </w:t>
      </w:r>
      <w:r>
        <w:rPr>
          <w:rFonts w:hint="eastAsia" w:ascii="宋体" w:hAnsi="宋体" w:cs="宋体"/>
          <w:sz w:val="24"/>
          <w:lang w:val="en-US" w:eastAsia="zh-CN"/>
        </w:rPr>
        <w:t>8</w:t>
      </w:r>
      <w:r>
        <w:rPr>
          <w:rFonts w:hint="eastAsia" w:ascii="宋体" w:hAnsi="宋体" w:cs="宋体"/>
          <w:sz w:val="24"/>
          <w:lang w:eastAsia="zh-CN"/>
        </w:rPr>
        <w:t>:00-12:00</w:t>
      </w:r>
    </w:p>
    <w:p w14:paraId="32F458AC">
      <w:pPr>
        <w:spacing w:line="4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向前向海嘉年华：1月1日至1月3日</w:t>
      </w:r>
    </w:p>
    <w:p w14:paraId="05821C4D">
      <w:pPr>
        <w:spacing w:line="400" w:lineRule="exact"/>
        <w:ind w:firstLine="482" w:firstLineChars="200"/>
        <w:rPr>
          <w:rFonts w:hint="default" w:ascii="宋体" w:hAnsi="宋体" w:eastAsia="宋体" w:cs="宋体"/>
          <w:color w:val="000000"/>
          <w:sz w:val="24"/>
          <w:lang w:val="en-US" w:eastAsia="zh-CN"/>
        </w:rPr>
      </w:pPr>
      <w:r>
        <w:rPr>
          <w:rFonts w:hint="eastAsia" w:ascii="宋体" w:hAnsi="宋体" w:cs="宋体"/>
          <w:b/>
          <w:bCs/>
          <w:color w:val="000000"/>
          <w:sz w:val="24"/>
        </w:rPr>
        <w:t>（三）</w:t>
      </w:r>
      <w:r>
        <w:rPr>
          <w:rFonts w:hint="eastAsia" w:ascii="宋体" w:hAnsi="宋体" w:cs="宋体"/>
          <w:b/>
          <w:bCs/>
          <w:color w:val="000000"/>
          <w:sz w:val="24"/>
          <w:lang w:val="en-US" w:eastAsia="zh-CN"/>
        </w:rPr>
        <w:t>活动地点</w:t>
      </w:r>
    </w:p>
    <w:p w14:paraId="340573D7">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前海石公园</w:t>
      </w:r>
      <w:r>
        <w:rPr>
          <w:rFonts w:hint="eastAsia" w:ascii="宋体" w:hAnsi="宋体" w:cs="宋体"/>
          <w:color w:val="000000"/>
          <w:sz w:val="24"/>
          <w:lang w:eastAsia="zh-CN"/>
        </w:rPr>
        <w:t>。</w:t>
      </w:r>
    </w:p>
    <w:p w14:paraId="7E494D3A">
      <w:pPr>
        <w:spacing w:line="400" w:lineRule="exact"/>
        <w:ind w:firstLine="482" w:firstLineChars="200"/>
        <w:rPr>
          <w:rFonts w:hint="eastAsia" w:ascii="宋体" w:hAnsi="宋体" w:cs="宋体"/>
          <w:b/>
          <w:bCs/>
          <w:color w:val="000000"/>
          <w:sz w:val="24"/>
        </w:rPr>
      </w:pPr>
      <w:r>
        <w:rPr>
          <w:rFonts w:hint="eastAsia" w:ascii="宋体" w:hAnsi="宋体" w:cs="宋体"/>
          <w:b/>
          <w:bCs/>
          <w:color w:val="000000"/>
          <w:sz w:val="24"/>
        </w:rPr>
        <w:t>（四）</w:t>
      </w:r>
      <w:r>
        <w:rPr>
          <w:rFonts w:hint="eastAsia" w:ascii="宋体" w:hAnsi="宋体" w:cs="宋体"/>
          <w:b/>
          <w:bCs/>
          <w:color w:val="000000"/>
          <w:sz w:val="24"/>
          <w:lang w:val="en-US" w:eastAsia="zh-CN"/>
        </w:rPr>
        <w:t>活动</w:t>
      </w:r>
      <w:r>
        <w:rPr>
          <w:rFonts w:hint="eastAsia" w:ascii="宋体" w:hAnsi="宋体" w:cs="宋体"/>
          <w:b/>
          <w:bCs/>
          <w:color w:val="000000"/>
          <w:sz w:val="24"/>
        </w:rPr>
        <w:t>规模</w:t>
      </w:r>
    </w:p>
    <w:p w14:paraId="667A4AEB">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00人</w:t>
      </w:r>
      <w:r>
        <w:rPr>
          <w:rFonts w:hint="eastAsia" w:ascii="宋体" w:hAnsi="宋体" w:cs="宋体"/>
          <w:color w:val="000000"/>
          <w:sz w:val="24"/>
          <w:lang w:val="en-US" w:eastAsia="zh-CN"/>
        </w:rPr>
        <w:t>名额，面向前海辖区内所有企业进行报名，报名企业以本单位名义组建一支代表队参与，每支企业代表队总人数不超过20人，年龄需在18-65岁之间。</w:t>
      </w:r>
    </w:p>
    <w:p w14:paraId="4C8BBCE4">
      <w:pPr>
        <w:spacing w:line="400" w:lineRule="exact"/>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rPr>
        <w:t>（五）比赛路线</w:t>
      </w:r>
      <w:r>
        <w:rPr>
          <w:rFonts w:hint="eastAsia" w:ascii="宋体" w:hAnsi="宋体" w:cs="宋体"/>
          <w:b/>
          <w:bCs/>
          <w:color w:val="000000"/>
          <w:sz w:val="24"/>
          <w:lang w:val="en-US" w:eastAsia="zh-CN"/>
        </w:rPr>
        <w:t>及里程</w:t>
      </w:r>
    </w:p>
    <w:p w14:paraId="3DD831E4">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前海石公园落日草坪（起点）—演艺公园—双界河（折返）—演艺公园—前海石公园—湿地花园—桂湾公园—前海石公园落日草坪（终点）</w:t>
      </w:r>
    </w:p>
    <w:p w14:paraId="7422EAC3">
      <w:pPr>
        <w:spacing w:line="44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5公里不计名次、不计时自由迎新跑。通过“2026向前向海迎新跑赛事小程序”报名（开通港澳人士及外籍人士报名专门通道）。</w:t>
      </w:r>
    </w:p>
    <w:p w14:paraId="3DDE15E3">
      <w:pPr>
        <w:spacing w:line="360" w:lineRule="auto"/>
        <w:ind w:firstLine="482" w:firstLineChars="200"/>
        <w:rPr>
          <w:rFonts w:hint="eastAsia" w:ascii="宋体" w:hAnsi="宋体" w:eastAsia="宋体" w:cs="宋体"/>
          <w:sz w:val="24"/>
          <w:szCs w:val="24"/>
        </w:rPr>
      </w:pPr>
      <w:r>
        <w:rPr>
          <w:rFonts w:hint="eastAsia" w:ascii="宋体" w:hAnsi="宋体" w:cs="宋体"/>
          <w:b/>
          <w:bCs/>
          <w:sz w:val="24"/>
          <w:lang w:eastAsia="zh-CN"/>
        </w:rPr>
        <w:t>（</w:t>
      </w:r>
      <w:r>
        <w:rPr>
          <w:rFonts w:hint="eastAsia" w:ascii="宋体" w:hAnsi="宋体" w:cs="宋体"/>
          <w:b/>
          <w:bCs/>
          <w:sz w:val="24"/>
          <w:lang w:val="en-US" w:eastAsia="zh-CN"/>
        </w:rPr>
        <w:t>六</w:t>
      </w:r>
      <w:r>
        <w:rPr>
          <w:rFonts w:hint="eastAsia" w:ascii="宋体" w:hAnsi="宋体" w:cs="宋体"/>
          <w:b/>
          <w:bCs/>
          <w:sz w:val="24"/>
          <w:lang w:eastAsia="zh-CN"/>
        </w:rPr>
        <w:t>）</w:t>
      </w:r>
      <w:r>
        <w:rPr>
          <w:rFonts w:hint="eastAsia" w:ascii="宋体" w:hAnsi="宋体" w:cs="宋体"/>
          <w:b/>
          <w:bCs/>
          <w:sz w:val="24"/>
        </w:rPr>
        <w:t>合同价款：</w:t>
      </w:r>
      <w:r>
        <w:rPr>
          <w:rFonts w:hint="eastAsia" w:ascii="宋体" w:hAnsi="宋体" w:eastAsia="宋体" w:cs="宋体"/>
          <w:sz w:val="24"/>
          <w:szCs w:val="24"/>
        </w:rPr>
        <w:t>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元，含一切税费。</w:t>
      </w:r>
      <w:r>
        <w:rPr>
          <w:rFonts w:hint="eastAsia" w:ascii="宋体" w:hAnsi="宋体" w:eastAsia="宋体" w:cs="宋体"/>
          <w:sz w:val="24"/>
        </w:rPr>
        <w:t>本合同总价包括</w:t>
      </w:r>
      <w:r>
        <w:rPr>
          <w:rFonts w:hint="eastAsia" w:ascii="宋体" w:hAnsi="宋体" w:eastAsia="宋体" w:cs="宋体"/>
          <w:sz w:val="24"/>
          <w:szCs w:val="24"/>
        </w:rPr>
        <w:t>乙方</w:t>
      </w:r>
      <w:r>
        <w:rPr>
          <w:rFonts w:hint="eastAsia" w:ascii="宋体" w:hAnsi="宋体" w:cs="宋体"/>
          <w:sz w:val="24"/>
          <w:szCs w:val="24"/>
          <w:lang w:val="en-US" w:eastAsia="zh-CN"/>
        </w:rPr>
        <w:t>在</w:t>
      </w:r>
      <w:r>
        <w:rPr>
          <w:rFonts w:hint="eastAsia" w:ascii="宋体" w:hAnsi="宋体" w:eastAsia="宋体" w:cs="宋体"/>
          <w:sz w:val="24"/>
          <w:szCs w:val="24"/>
        </w:rPr>
        <w:t>项目实施过程中发生的全部费用，包括</w:t>
      </w:r>
      <w:r>
        <w:rPr>
          <w:rFonts w:hint="eastAsia" w:ascii="宋体" w:hAnsi="宋体" w:eastAsia="宋体" w:cs="宋体"/>
          <w:sz w:val="24"/>
          <w:szCs w:val="24"/>
          <w:lang w:val="en-US" w:eastAsia="zh-CN"/>
        </w:rPr>
        <w:t>但不限于</w:t>
      </w:r>
      <w:r>
        <w:rPr>
          <w:rFonts w:hint="eastAsia" w:ascii="宋体" w:hAnsi="宋体" w:eastAsia="宋体" w:cs="宋体"/>
          <w:sz w:val="24"/>
          <w:szCs w:val="24"/>
        </w:rPr>
        <w:t>各种</w:t>
      </w:r>
      <w:r>
        <w:rPr>
          <w:rFonts w:hint="eastAsia" w:ascii="宋体" w:hAnsi="宋体" w:eastAsia="宋体" w:cs="宋体"/>
          <w:sz w:val="24"/>
          <w:szCs w:val="24"/>
          <w:lang w:val="en-US" w:eastAsia="zh-CN"/>
        </w:rPr>
        <w:t>设计、执行费用；布置、搭建费用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物资、人工费用；</w:t>
      </w:r>
      <w:r>
        <w:rPr>
          <w:rFonts w:hint="eastAsia" w:ascii="宋体" w:hAnsi="宋体" w:eastAsia="宋体" w:cs="宋体"/>
          <w:sz w:val="24"/>
          <w:szCs w:val="24"/>
        </w:rPr>
        <w:t>保险</w:t>
      </w:r>
      <w:r>
        <w:rPr>
          <w:rFonts w:hint="eastAsia" w:ascii="宋体" w:hAnsi="宋体" w:eastAsia="宋体" w:cs="宋体"/>
          <w:sz w:val="24"/>
          <w:szCs w:val="24"/>
          <w:lang w:eastAsia="zh-CN"/>
        </w:rPr>
        <w:t>；</w:t>
      </w:r>
      <w:r>
        <w:rPr>
          <w:rFonts w:hint="eastAsia" w:ascii="宋体" w:hAnsi="宋体" w:eastAsia="宋体" w:cs="宋体"/>
          <w:sz w:val="24"/>
          <w:szCs w:val="24"/>
        </w:rPr>
        <w:t>税金等所有费用，并提供合同要求的全部资料，以及其它相关服务的全部费用</w:t>
      </w:r>
      <w:r>
        <w:rPr>
          <w:rFonts w:hint="eastAsia" w:ascii="宋体" w:hAnsi="宋体" w:cs="宋体"/>
          <w:sz w:val="24"/>
          <w:szCs w:val="24"/>
          <w:lang w:eastAsia="zh-CN"/>
        </w:rPr>
        <w:t>。</w:t>
      </w:r>
      <w:r>
        <w:rPr>
          <w:rFonts w:hint="eastAsia" w:ascii="宋体" w:hAnsi="宋体" w:eastAsia="宋体" w:cs="宋体"/>
          <w:sz w:val="24"/>
        </w:rPr>
        <w:t>合同总价包括</w:t>
      </w:r>
      <w:r>
        <w:rPr>
          <w:rFonts w:hint="eastAsia" w:ascii="宋体" w:hAnsi="宋体" w:eastAsia="宋体" w:cs="宋体"/>
          <w:sz w:val="24"/>
          <w:szCs w:val="24"/>
        </w:rPr>
        <w:t>乙方</w:t>
      </w:r>
      <w:r>
        <w:rPr>
          <w:rFonts w:hint="eastAsia" w:ascii="宋体" w:hAnsi="宋体" w:eastAsia="宋体" w:cs="宋体"/>
          <w:sz w:val="24"/>
        </w:rPr>
        <w:t>履行本合同义务所发生的一切费用和支出和以各种方式寄送技术资料到甲方办公室所发生的费用。如发生本合同规定的不可抗力，合同总价可经双方友好协商予以调整。</w:t>
      </w:r>
    </w:p>
    <w:p w14:paraId="738615FE">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第二条  服务</w:t>
      </w:r>
      <w:r>
        <w:rPr>
          <w:rFonts w:hint="eastAsia" w:ascii="宋体" w:hAnsi="宋体" w:cs="宋体"/>
          <w:b/>
          <w:bCs/>
          <w:sz w:val="24"/>
          <w:szCs w:val="24"/>
          <w:lang w:val="en-US" w:eastAsia="zh-CN"/>
        </w:rPr>
        <w:t>内容</w:t>
      </w:r>
    </w:p>
    <w:p w14:paraId="42DB891B">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打造大湾区知名迎新跑IP。品牌化运营：将“向前向海迎新跑”从单一赛事，升级为集体育、娱乐、文化、科技于一体的大型年度城市嘉年华跑步活动，确立其独特的“迎新跑+”的品牌定位。影响力破圈：通过国际化的宣传、深港澳联动与全民参与，突破地域限制，借助前海湾“滨海风”的区位优势，致力于打造全市、大湾区乃至全国都具有知名度和吸引力的标志性欢乐跑IP。</w:t>
      </w:r>
    </w:p>
    <w:p w14:paraId="012BAFC9">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科技展示体验。集中化场景展示：汇聚前海顶尖科技企业，在嘉年华设立“科技前海体验区”，将前沿技术从实验室、孵化器中请出来，转化为公众可互动、可感知的趣味项目。如机器人互动、无人驾驶、无人机足球等。塑造未来感氛围：从开幕式的机器人矩阵表演，到主会场的科技互动打卡点，全方位、多触点地营造前海“未来感”氛围。</w:t>
      </w:r>
    </w:p>
    <w:p w14:paraId="3F92EF72">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深港文化交流。体验香港美食文化：重点推介前海“港风港味街区”，将其作为嘉年华主会场的重要打卡点，使其从一个新设街区变为“香港味”体验现场。促进深港文化共生：以美食、运动、潮牌为媒介，汇集嘉里、K11、华侨城、华润、鸿荣源、卓越商圈资源，打造深港文化深度交融的空间，丰富跑者和游客的沉浸式体验。增强文化归属感：通过共同的文化体验和团队活动，增强青少年特别是港澳同胞对前海的认知度和亲近感，从情感上深化“一体化”认知，巩固前海作为港澳融入国家发展的平台定位。</w:t>
      </w:r>
    </w:p>
    <w:p w14:paraId="1C8E7BBB">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自有IP活化。“向前，向海”实体化亮相：让前海体育的自有IP形象“向前”与“向海”在活动中首次以大型充气人偶、主题装置、周边产品等形式实现大规模实体化亮相。“向前，向海”情感化链接：这两个IP深度嵌入活动的每个环节，如赛道指引、徽章设计等，使其成为跑者的伙伴与向导，从而与参与者建立深厚的情感链接。“向前”与“向海”的由来：这对IP的诞生，是深圳前海地域精神与国际赛事品牌深度融合的产物。前海作为“特区中的特区”，其发展内核天然蕴含“向前开拓”与“向海开放”的双重基因。</w:t>
      </w:r>
    </w:p>
    <w:p w14:paraId="710A9EE4">
      <w:pPr>
        <w:spacing w:line="440" w:lineRule="exact"/>
        <w:ind w:firstLine="480" w:firstLineChars="200"/>
        <w:rPr>
          <w:rFonts w:hint="eastAsia" w:ascii="宋体" w:hAnsi="宋体" w:eastAsia="宋体" w:cs="宋体"/>
          <w:sz w:val="24"/>
          <w:szCs w:val="24"/>
        </w:rPr>
      </w:pPr>
      <w:r>
        <w:rPr>
          <w:rFonts w:hint="eastAsia" w:ascii="宋体" w:hAnsi="宋体" w:cs="宋体"/>
          <w:sz w:val="24"/>
          <w:lang w:val="en-US" w:eastAsia="zh-CN"/>
        </w:rPr>
        <w:t>5、知名萌宠IP联动。引入国际IP增强吸引力：邀请如“奶龙”“小黄鸭”等国际知名萌宠IP同场亮相，利用其强大的粉丝基础和亲和力，吸引更广泛的家庭及年轻群体参与，并与自有IP形成联动，丰富活动层次。赋能城市叙事与流量吸引：通过“自有IP＋国际IP”的组合策略，既能用自有IP讲述前海故事，深化文化内涵；又能借助国际IP的流量，快速提升活动热度与参与度，实现文化价值与传播效果的双赢。</w:t>
      </w:r>
    </w:p>
    <w:p w14:paraId="187F57B7">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第三条  </w:t>
      </w:r>
      <w:r>
        <w:rPr>
          <w:rFonts w:hint="eastAsia" w:ascii="宋体" w:hAnsi="宋体" w:cs="宋体"/>
          <w:b/>
          <w:bCs/>
          <w:sz w:val="24"/>
          <w:szCs w:val="24"/>
          <w:lang w:val="en-US" w:eastAsia="zh-CN"/>
        </w:rPr>
        <w:t>服务期限及进度与计划安排</w:t>
      </w:r>
    </w:p>
    <w:p w14:paraId="04F763E5">
      <w:pPr>
        <w:widowControl/>
        <w:spacing w:line="440" w:lineRule="exact"/>
        <w:ind w:firstLine="420"/>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一</w:t>
      </w:r>
      <w:r>
        <w:rPr>
          <w:rFonts w:hint="eastAsia" w:ascii="宋体" w:hAnsi="宋体" w:cs="宋体"/>
          <w:kern w:val="0"/>
          <w:sz w:val="24"/>
          <w:lang w:eastAsia="zh-CN"/>
        </w:rPr>
        <w:t>）</w:t>
      </w:r>
      <w:r>
        <w:rPr>
          <w:rFonts w:hint="eastAsia" w:ascii="宋体" w:hAnsi="宋体" w:cs="宋体"/>
          <w:kern w:val="0"/>
          <w:sz w:val="24"/>
          <w:lang w:val="en-US" w:eastAsia="zh-CN"/>
        </w:rPr>
        <w:t>服务期限：</w:t>
      </w:r>
    </w:p>
    <w:p w14:paraId="5EE60492">
      <w:pPr>
        <w:widowControl/>
        <w:spacing w:line="440" w:lineRule="exact"/>
        <w:ind w:firstLine="420"/>
        <w:rPr>
          <w:rFonts w:hint="eastAsia" w:ascii="宋体" w:hAnsi="宋体" w:eastAsia="宋体" w:cs="宋体"/>
          <w:sz w:val="24"/>
          <w:szCs w:val="24"/>
          <w:u w:val="single"/>
        </w:rPr>
      </w:pPr>
      <w:r>
        <w:rPr>
          <w:rFonts w:hint="eastAsia" w:ascii="宋体" w:hAnsi="宋体" w:cs="宋体"/>
          <w:kern w:val="0"/>
          <w:sz w:val="24"/>
        </w:rPr>
        <w:t>自合同签订之日起至</w:t>
      </w:r>
      <w:r>
        <w:rPr>
          <w:rFonts w:hint="eastAsia" w:ascii="宋体" w:hAnsi="宋体" w:cs="宋体"/>
          <w:kern w:val="0"/>
          <w:sz w:val="24"/>
          <w:lang w:val="en-US" w:eastAsia="zh-CN"/>
        </w:rPr>
        <w:t xml:space="preserve"> 2026 </w:t>
      </w:r>
      <w:r>
        <w:rPr>
          <w:rFonts w:hint="eastAsia" w:ascii="宋体" w:hAnsi="宋体" w:cs="宋体"/>
          <w:kern w:val="0"/>
          <w:sz w:val="24"/>
        </w:rPr>
        <w:t>年</w:t>
      </w:r>
      <w:r>
        <w:rPr>
          <w:rFonts w:hint="eastAsia" w:ascii="宋体" w:hAnsi="宋体" w:cs="宋体"/>
          <w:kern w:val="0"/>
          <w:sz w:val="24"/>
          <w:lang w:val="en-US" w:eastAsia="zh-CN"/>
        </w:rPr>
        <w:t xml:space="preserve"> 1 </w:t>
      </w:r>
      <w:r>
        <w:rPr>
          <w:rFonts w:hint="eastAsia" w:ascii="宋体" w:hAnsi="宋体" w:cs="宋体"/>
          <w:kern w:val="0"/>
          <w:sz w:val="24"/>
        </w:rPr>
        <w:t>月</w:t>
      </w:r>
      <w:r>
        <w:rPr>
          <w:rFonts w:hint="eastAsia" w:ascii="宋体" w:hAnsi="宋体" w:cs="宋体"/>
          <w:kern w:val="0"/>
          <w:sz w:val="24"/>
          <w:lang w:val="en-US" w:eastAsia="zh-CN"/>
        </w:rPr>
        <w:t xml:space="preserve"> 30 </w:t>
      </w:r>
      <w:r>
        <w:rPr>
          <w:rFonts w:hint="eastAsia" w:ascii="宋体" w:hAnsi="宋体" w:cs="宋体"/>
          <w:kern w:val="0"/>
          <w:sz w:val="24"/>
        </w:rPr>
        <w:t>日。本项目不属于长期服务项目。</w:t>
      </w:r>
    </w:p>
    <w:p w14:paraId="273FEAB5">
      <w:pPr>
        <w:spacing w:line="360" w:lineRule="auto"/>
        <w:ind w:right="-99" w:rightChars="-47" w:firstLine="480" w:firstLineChars="200"/>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lang w:val="en-US" w:eastAsia="zh-CN"/>
        </w:rPr>
        <w:t>进度与计划安排：</w:t>
      </w:r>
    </w:p>
    <w:p w14:paraId="58F0FB0C">
      <w:pPr>
        <w:spacing w:line="360" w:lineRule="auto"/>
        <w:ind w:right="-99" w:rightChars="-47" w:firstLine="480" w:firstLineChars="200"/>
        <w:rPr>
          <w:rFonts w:hint="eastAsia" w:ascii="宋体" w:hAnsi="宋体" w:eastAsia="宋体" w:cs="宋体"/>
          <w:sz w:val="24"/>
          <w:szCs w:val="24"/>
        </w:rPr>
      </w:pPr>
      <w:r>
        <w:rPr>
          <w:rFonts w:hint="eastAsia" w:ascii="宋体" w:hAnsi="宋体" w:eastAsia="宋体" w:cs="宋体"/>
          <w:sz w:val="24"/>
          <w:szCs w:val="24"/>
        </w:rPr>
        <w:t>乙方应在本合同生效后</w:t>
      </w:r>
      <w:r>
        <w:rPr>
          <w:rFonts w:hint="eastAsia" w:ascii="宋体" w:hAnsi="宋体" w:eastAsia="宋体" w:cs="宋体"/>
          <w:sz w:val="24"/>
          <w:szCs w:val="24"/>
          <w:u w:val="single"/>
        </w:rPr>
        <w:t xml:space="preserve"> 5 </w:t>
      </w:r>
      <w:r>
        <w:rPr>
          <w:rFonts w:hint="eastAsia" w:ascii="宋体" w:hAnsi="宋体" w:eastAsia="宋体" w:cs="宋体"/>
          <w:sz w:val="24"/>
          <w:szCs w:val="24"/>
        </w:rPr>
        <w:t>日内向甲方提交</w:t>
      </w:r>
      <w:r>
        <w:rPr>
          <w:rFonts w:hint="eastAsia" w:ascii="宋体" w:hAnsi="宋体" w:eastAsia="宋体" w:cs="宋体"/>
          <w:sz w:val="24"/>
          <w:szCs w:val="24"/>
          <w:lang w:eastAsia="zh-CN"/>
        </w:rPr>
        <w:t>项目工作计划</w:t>
      </w:r>
      <w:r>
        <w:rPr>
          <w:rFonts w:hint="eastAsia" w:ascii="宋体" w:hAnsi="宋体" w:eastAsia="宋体" w:cs="宋体"/>
          <w:sz w:val="24"/>
          <w:szCs w:val="24"/>
        </w:rPr>
        <w:t>。项目工作计划应包括以下主要内容，乙方应严格按照工作计划开展</w:t>
      </w:r>
      <w:r>
        <w:rPr>
          <w:rFonts w:hint="eastAsia" w:ascii="宋体" w:hAnsi="宋体" w:eastAsia="宋体" w:cs="宋体"/>
          <w:sz w:val="24"/>
          <w:szCs w:val="24"/>
          <w:lang w:eastAsia="zh-CN"/>
        </w:rPr>
        <w:t>以下</w:t>
      </w:r>
      <w:r>
        <w:rPr>
          <w:rFonts w:hint="eastAsia" w:ascii="宋体" w:hAnsi="宋体" w:eastAsia="宋体" w:cs="宋体"/>
          <w:sz w:val="24"/>
          <w:szCs w:val="24"/>
        </w:rPr>
        <w:t>工作：</w:t>
      </w:r>
    </w:p>
    <w:p w14:paraId="56C26443">
      <w:pPr>
        <w:spacing w:line="360" w:lineRule="auto"/>
        <w:ind w:right="-99" w:rightChars="-47"/>
        <w:rPr>
          <w:rFonts w:hint="eastAsia" w:ascii="宋体" w:hAnsi="宋体" w:eastAsia="宋体" w:cs="宋体"/>
          <w:sz w:val="24"/>
          <w:szCs w:val="24"/>
        </w:rPr>
      </w:pPr>
      <w:r>
        <w:rPr>
          <w:rFonts w:hint="eastAsia" w:ascii="宋体" w:hAnsi="宋体" w:eastAsia="宋体" w:cs="宋体"/>
          <w:sz w:val="24"/>
          <w:szCs w:val="24"/>
        </w:rPr>
        <w:t>（1）第一阶段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项目视觉识别系统（含</w:t>
      </w:r>
      <w:r>
        <w:rPr>
          <w:rFonts w:hint="eastAsia" w:ascii="宋体" w:hAnsi="宋体" w:eastAsia="宋体" w:cs="宋体"/>
          <w:sz w:val="24"/>
          <w:szCs w:val="24"/>
          <w:u w:val="single"/>
          <w:lang w:val="en-US" w:eastAsia="zh-CN"/>
        </w:rPr>
        <w:t>IP形象设计及相关延展设计</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p>
    <w:p w14:paraId="6450DA9D">
      <w:pPr>
        <w:spacing w:line="360" w:lineRule="auto"/>
        <w:rPr>
          <w:rFonts w:hint="eastAsia" w:ascii="宋体" w:hAnsi="宋体" w:eastAsia="宋体" w:cs="宋体"/>
          <w:sz w:val="24"/>
          <w:szCs w:val="24"/>
          <w:u w:val="single"/>
        </w:rPr>
      </w:pPr>
      <w:r>
        <w:rPr>
          <w:rFonts w:hint="eastAsia" w:ascii="宋体" w:hAnsi="宋体" w:eastAsia="宋体" w:cs="宋体"/>
          <w:sz w:val="24"/>
          <w:szCs w:val="24"/>
        </w:rPr>
        <w:t>（2）第二阶段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整体的规划及落地执行方案。</w:t>
      </w:r>
    </w:p>
    <w:p w14:paraId="6EA799B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资料归属</w:t>
      </w:r>
    </w:p>
    <w:p w14:paraId="4C5F2A80">
      <w:pPr>
        <w:spacing w:line="360" w:lineRule="auto"/>
        <w:ind w:firstLine="480" w:firstLineChars="200"/>
        <w:rPr>
          <w:rFonts w:hint="eastAsia" w:ascii="宋体" w:hAnsi="宋体" w:eastAsia="宋体" w:cs="宋体"/>
          <w:sz w:val="24"/>
        </w:rPr>
      </w:pPr>
      <w:r>
        <w:rPr>
          <w:rFonts w:hint="eastAsia" w:ascii="宋体" w:hAnsi="宋体" w:eastAsia="宋体" w:cs="宋体"/>
          <w:sz w:val="24"/>
        </w:rPr>
        <w:t>1、所有提交给甲方的服务文件及相关的资料的最后文本，包括为履行技术咨询服务范围所编制的图纸、计划和证明资料等，都属于甲方的财产，</w:t>
      </w:r>
      <w:r>
        <w:rPr>
          <w:rFonts w:hint="eastAsia" w:ascii="宋体" w:hAnsi="宋体" w:eastAsia="宋体" w:cs="宋体"/>
          <w:sz w:val="24"/>
          <w:szCs w:val="24"/>
        </w:rPr>
        <w:t>乙</w:t>
      </w:r>
      <w:r>
        <w:rPr>
          <w:rFonts w:hint="eastAsia" w:ascii="宋体" w:hAnsi="宋体" w:eastAsia="宋体" w:cs="宋体"/>
          <w:sz w:val="24"/>
        </w:rPr>
        <w:t>方在提交给甲方之前应将上述资料进行整理归类和编制索引。</w:t>
      </w:r>
    </w:p>
    <w:p w14:paraId="2C71BBBF">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乙</w:t>
      </w:r>
      <w:r>
        <w:rPr>
          <w:rFonts w:hint="eastAsia" w:ascii="宋体" w:hAnsi="宋体" w:eastAsia="宋体" w:cs="宋体"/>
          <w:sz w:val="24"/>
        </w:rPr>
        <w:t>方未经甲方的书面同意，不得将上述资料用于与本服务项目之外的任何项目。</w:t>
      </w:r>
    </w:p>
    <w:p w14:paraId="4C09F7E2">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3、合同履行完毕，未经甲方的书面同意，</w:t>
      </w:r>
      <w:r>
        <w:rPr>
          <w:rFonts w:hint="eastAsia" w:ascii="宋体" w:hAnsi="宋体" w:eastAsia="宋体" w:cs="宋体"/>
          <w:sz w:val="24"/>
          <w:szCs w:val="24"/>
        </w:rPr>
        <w:t>乙</w:t>
      </w:r>
      <w:r>
        <w:rPr>
          <w:rFonts w:hint="eastAsia" w:ascii="宋体" w:hAnsi="宋体" w:eastAsia="宋体" w:cs="宋体"/>
          <w:sz w:val="24"/>
        </w:rPr>
        <w:t>方不得保存在履行合同过程中所获得或接触到的任何</w:t>
      </w:r>
      <w:r>
        <w:rPr>
          <w:rFonts w:hint="eastAsia" w:ascii="宋体" w:hAnsi="宋体" w:eastAsia="宋体" w:cs="宋体"/>
          <w:sz w:val="24"/>
          <w:szCs w:val="24"/>
        </w:rPr>
        <w:t>内部数据资料。</w:t>
      </w:r>
    </w:p>
    <w:p w14:paraId="12B58C8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甲方的义务</w:t>
      </w:r>
    </w:p>
    <w:p w14:paraId="2AD70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1、负责与本服务项目有关的第三方的协调，提供开展服务工作的外部条件。</w:t>
      </w:r>
    </w:p>
    <w:p w14:paraId="24291C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2、向乙方提供与本项目服务工作有关的资料。</w:t>
      </w:r>
    </w:p>
    <w:p w14:paraId="3DBAFE9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第七条　乙方的义务</w:t>
      </w:r>
    </w:p>
    <w:p w14:paraId="2CC95C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１、应按照</w:t>
      </w:r>
      <w:r>
        <w:rPr>
          <w:rFonts w:hint="eastAsia" w:ascii="宋体" w:hAnsi="宋体" w:eastAsia="宋体" w:cs="宋体"/>
          <w:sz w:val="24"/>
          <w:szCs w:val="24"/>
          <w:u w:val="single"/>
        </w:rPr>
        <w:t xml:space="preserve">          </w:t>
      </w:r>
      <w:r>
        <w:rPr>
          <w:rFonts w:hint="eastAsia" w:ascii="宋体" w:hAnsi="宋体" w:eastAsia="宋体" w:cs="宋体"/>
          <w:sz w:val="24"/>
          <w:szCs w:val="24"/>
        </w:rPr>
        <w:t>号采购文件、乙方投标文件要求按期完成本项目服务工作。</w:t>
      </w:r>
    </w:p>
    <w:p w14:paraId="29F6F1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2、负责组织项目的实施，保证</w:t>
      </w:r>
      <w:r>
        <w:rPr>
          <w:rFonts w:hint="eastAsia" w:ascii="宋体" w:hAnsi="宋体" w:cs="宋体"/>
          <w:sz w:val="24"/>
          <w:szCs w:val="24"/>
          <w:lang w:val="en-US" w:eastAsia="zh-CN"/>
        </w:rPr>
        <w:t>服务</w:t>
      </w:r>
      <w:r>
        <w:rPr>
          <w:rFonts w:hint="eastAsia" w:ascii="宋体" w:hAnsi="宋体" w:eastAsia="宋体" w:cs="宋体"/>
          <w:sz w:val="24"/>
          <w:szCs w:val="24"/>
        </w:rPr>
        <w:t>进度和工作质量，并满足</w:t>
      </w:r>
      <w:r>
        <w:rPr>
          <w:rFonts w:hint="eastAsia" w:ascii="宋体" w:hAnsi="宋体" w:cs="宋体"/>
          <w:sz w:val="24"/>
          <w:szCs w:val="24"/>
          <w:lang w:val="en-US" w:eastAsia="zh-CN"/>
        </w:rPr>
        <w:t>活动验收</w:t>
      </w:r>
      <w:r>
        <w:rPr>
          <w:rFonts w:hint="eastAsia" w:ascii="宋体" w:hAnsi="宋体" w:eastAsia="宋体" w:cs="宋体"/>
          <w:sz w:val="24"/>
          <w:szCs w:val="24"/>
        </w:rPr>
        <w:t>标准。</w:t>
      </w:r>
    </w:p>
    <w:p w14:paraId="3C963B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rPr>
        <w:t>向甲方提交</w:t>
      </w:r>
      <w:r>
        <w:rPr>
          <w:rFonts w:hint="eastAsia" w:ascii="宋体" w:hAnsi="宋体" w:cs="宋体"/>
          <w:sz w:val="24"/>
          <w:lang w:val="en-US" w:eastAsia="zh-CN"/>
        </w:rPr>
        <w:t>工作</w:t>
      </w:r>
      <w:r>
        <w:rPr>
          <w:rFonts w:hint="eastAsia" w:ascii="宋体" w:hAnsi="宋体" w:eastAsia="宋体" w:cs="宋体"/>
          <w:sz w:val="24"/>
        </w:rPr>
        <w:t>资料等各</w:t>
      </w:r>
      <w:r>
        <w:rPr>
          <w:rFonts w:hint="eastAsia" w:ascii="宋体" w:hAnsi="宋体" w:eastAsia="宋体" w:cs="宋体"/>
          <w:sz w:val="24"/>
          <w:u w:val="single"/>
        </w:rPr>
        <w:t xml:space="preserve">      </w:t>
      </w:r>
      <w:r>
        <w:rPr>
          <w:rFonts w:hint="eastAsia" w:ascii="宋体" w:hAnsi="宋体" w:eastAsia="宋体" w:cs="宋体"/>
          <w:sz w:val="24"/>
        </w:rPr>
        <w:t>套，一套电子版文件。</w:t>
      </w:r>
    </w:p>
    <w:p w14:paraId="006AFA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4、在履行合同期间或合同规定期限内，不得泄露与本合同规定业务活动有关的保密资料。</w:t>
      </w:r>
    </w:p>
    <w:p w14:paraId="3CA4613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第八条  甲方的权利</w:t>
      </w:r>
    </w:p>
    <w:p w14:paraId="240902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1、有权向乙方询问工作进展情况及相关的内容。</w:t>
      </w:r>
    </w:p>
    <w:p w14:paraId="61033D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2、有权阐述对具体问题的意见和建议。</w:t>
      </w:r>
    </w:p>
    <w:p w14:paraId="254C6F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3、当甲方认定乙方人员不按合同履行其职责，或与第三人串通给甲方造成经济损失的，甲方有权要求更换人员，直至终止合同并要求乙方承担相应的赔偿责任。</w:t>
      </w:r>
    </w:p>
    <w:p w14:paraId="5BF6A1F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  乙方的权利</w:t>
      </w:r>
    </w:p>
    <w:p w14:paraId="2B12C4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1、乙方在本项目服务过程中，如甲方提供的资料不明确时可向甲方提出书面报告。</w:t>
      </w:r>
    </w:p>
    <w:p w14:paraId="7E0A82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2、乙方在本项目服务过程中，有权对第三方提出与本服务业务有关的问题进行核对或查问。</w:t>
      </w:r>
    </w:p>
    <w:p w14:paraId="6F81BB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3、乙方在本项目服务过程中，有到现场勘察的权利。</w:t>
      </w:r>
    </w:p>
    <w:p w14:paraId="33C04F1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第十条  甲方的责任</w:t>
      </w:r>
    </w:p>
    <w:p w14:paraId="43B3FD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1、应当履行本合同约定的义务，如有违反则应当承担违约责任，赔偿给乙方造成的损失。</w:t>
      </w:r>
    </w:p>
    <w:p w14:paraId="3AECC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2、甲方向乙方提出赔偿要求不能成立时，则应补偿由于该赔偿或其他要求所导致乙方的各种费用的支出。</w:t>
      </w:r>
    </w:p>
    <w:p w14:paraId="083E8D2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第十一条  乙方的责任</w:t>
      </w:r>
    </w:p>
    <w:p w14:paraId="70A0CE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1、乙方的责任期即本合同有效期。如因非乙方的责任造成进度的推迟或延误而超过约定的日期，双方应进一步约定相应延长合同有效期。</w:t>
      </w:r>
    </w:p>
    <w:p w14:paraId="3A2F53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2、乙方的责任期内，应当履行本合同中约定的义务，因乙方的单方过失造成的经济损失，应当向甲方进行赔偿。</w:t>
      </w:r>
    </w:p>
    <w:p w14:paraId="411C94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3、乙方对甲方或第三方所提出的问题不能及时核对或答复，导致合同不能全部或部分履行，乙方应承担责任。</w:t>
      </w:r>
    </w:p>
    <w:p w14:paraId="6F344E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4、乙方向甲方提出赔偿要求不能成立时，则应补偿由于该赔偿或其他要求所导致甲方的各种费用的支出。</w:t>
      </w:r>
    </w:p>
    <w:p w14:paraId="2E50CAC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第十二条  人员要求</w:t>
      </w:r>
    </w:p>
    <w:p w14:paraId="1667A6AF">
      <w:pPr>
        <w:spacing w:line="36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1、本项目需提供项目团队，需包含项目负责人1人，其他团队人员不少于5人。不得使用挂靠队伍。</w:t>
      </w:r>
    </w:p>
    <w:p w14:paraId="17F6D92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2、参加本项目的团队人员的配置必须与投标文件中的配备人员一致。</w:t>
      </w:r>
    </w:p>
    <w:p w14:paraId="533D2E5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第十三条  乙方服务工具要求</w:t>
      </w:r>
    </w:p>
    <w:p w14:paraId="51F596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1、乙方应配备中标项目所需的足够数量的仪器、仪表以及工具等设备。用户不需向乙方提供施工工具和仪器、仪表。</w:t>
      </w:r>
    </w:p>
    <w:p w14:paraId="22EE0E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2、乙方在提供服务过程中应自备车辆。</w:t>
      </w:r>
    </w:p>
    <w:p w14:paraId="176EC15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第十四条  保密要求</w:t>
      </w:r>
    </w:p>
    <w:p w14:paraId="010653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0B91D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2、乙方在履行合同过程中所获得或接触到的任何内部数据资料，未经甲方同意，不得向第三方透露。</w:t>
      </w:r>
    </w:p>
    <w:p w14:paraId="634772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3、乙方实施项目的一切程序都应符合国家安全、保密的有关规定和标准。</w:t>
      </w:r>
    </w:p>
    <w:p w14:paraId="6C6FDF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4、乙方参加项目的有关人员均需同甲方签订保密协议。</w:t>
      </w:r>
    </w:p>
    <w:p w14:paraId="2EE43A0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第十五条  验收     </w:t>
      </w:r>
    </w:p>
    <w:p w14:paraId="0BDCE4E2">
      <w:pPr>
        <w:widowControl/>
        <w:numPr>
          <w:ilvl w:val="0"/>
          <w:numId w:val="0"/>
        </w:numPr>
        <w:adjustRightInd w:val="0"/>
        <w:snapToGrid w:val="0"/>
        <w:spacing w:line="360" w:lineRule="auto"/>
        <w:ind w:firstLine="480" w:firstLineChars="200"/>
        <w:jc w:val="left"/>
        <w:outlineLvl w:val="9"/>
        <w:rPr>
          <w:rFonts w:hint="eastAsia" w:ascii="宋体" w:hAnsi="宋体" w:eastAsia="宋体" w:cs="宋体"/>
          <w:bCs w:val="0"/>
          <w:color w:val="auto"/>
          <w:kern w:val="0"/>
          <w:sz w:val="24"/>
          <w:szCs w:val="24"/>
          <w:highlight w:val="none"/>
          <w:lang w:bidi="ar"/>
        </w:rPr>
      </w:pPr>
      <w:r>
        <w:rPr>
          <w:rFonts w:hint="eastAsia" w:ascii="宋体" w:hAnsi="宋体" w:eastAsia="宋体" w:cs="宋体"/>
          <w:bCs w:val="0"/>
          <w:color w:val="auto"/>
          <w:kern w:val="0"/>
          <w:sz w:val="24"/>
          <w:szCs w:val="24"/>
          <w:highlight w:val="none"/>
          <w:lang w:bidi="ar"/>
        </w:rPr>
        <w:t>1.验收方式：</w:t>
      </w:r>
      <w:r>
        <w:rPr>
          <w:rFonts w:hint="eastAsia" w:ascii="宋体" w:hAnsi="宋体" w:eastAsia="宋体" w:cs="宋体"/>
          <w:bCs w:val="0"/>
          <w:color w:val="auto"/>
          <w:kern w:val="0"/>
          <w:sz w:val="24"/>
          <w:szCs w:val="24"/>
          <w:highlight w:val="none"/>
          <w:lang w:eastAsia="zh-CN" w:bidi="ar"/>
        </w:rPr>
        <w:t>项目</w:t>
      </w:r>
      <w:r>
        <w:rPr>
          <w:rFonts w:hint="eastAsia" w:ascii="宋体" w:hAnsi="宋体" w:eastAsia="宋体" w:cs="宋体"/>
          <w:bCs w:val="0"/>
          <w:color w:val="auto"/>
          <w:kern w:val="0"/>
          <w:sz w:val="24"/>
          <w:szCs w:val="24"/>
          <w:highlight w:val="none"/>
          <w:lang w:bidi="ar"/>
        </w:rPr>
        <w:t>结束后，</w:t>
      </w:r>
      <w:r>
        <w:rPr>
          <w:rFonts w:hint="eastAsia" w:ascii="宋体" w:hAnsi="宋体" w:cs="宋体"/>
          <w:bCs w:val="0"/>
          <w:color w:val="auto"/>
          <w:kern w:val="0"/>
          <w:sz w:val="24"/>
          <w:szCs w:val="24"/>
          <w:highlight w:val="none"/>
          <w:lang w:val="en-US" w:eastAsia="zh-CN" w:bidi="ar"/>
        </w:rPr>
        <w:t>乙方</w:t>
      </w:r>
      <w:r>
        <w:rPr>
          <w:rFonts w:hint="eastAsia" w:ascii="宋体" w:hAnsi="宋体" w:eastAsia="宋体" w:cs="宋体"/>
          <w:bCs w:val="0"/>
          <w:color w:val="auto"/>
          <w:kern w:val="0"/>
          <w:sz w:val="24"/>
          <w:szCs w:val="24"/>
          <w:highlight w:val="none"/>
          <w:lang w:bidi="ar"/>
        </w:rPr>
        <w:t>向</w:t>
      </w:r>
      <w:r>
        <w:rPr>
          <w:rFonts w:hint="eastAsia" w:ascii="宋体" w:hAnsi="宋体" w:cs="宋体"/>
          <w:bCs w:val="0"/>
          <w:color w:val="auto"/>
          <w:kern w:val="0"/>
          <w:sz w:val="24"/>
          <w:szCs w:val="24"/>
          <w:highlight w:val="none"/>
          <w:lang w:val="en-US" w:eastAsia="zh-CN" w:bidi="ar"/>
        </w:rPr>
        <w:t>甲方</w:t>
      </w:r>
      <w:r>
        <w:rPr>
          <w:rFonts w:hint="eastAsia" w:ascii="宋体" w:hAnsi="宋体" w:eastAsia="宋体" w:cs="宋体"/>
          <w:bCs w:val="0"/>
          <w:color w:val="auto"/>
          <w:kern w:val="0"/>
          <w:sz w:val="24"/>
          <w:szCs w:val="24"/>
          <w:highlight w:val="none"/>
          <w:lang w:bidi="ar"/>
        </w:rPr>
        <w:t>发出验收申请，包括书面验收申请、相关说明、报告等。</w:t>
      </w:r>
      <w:r>
        <w:rPr>
          <w:rFonts w:hint="eastAsia" w:ascii="宋体" w:hAnsi="宋体" w:cs="宋体"/>
          <w:bCs w:val="0"/>
          <w:color w:val="auto"/>
          <w:kern w:val="0"/>
          <w:sz w:val="24"/>
          <w:szCs w:val="24"/>
          <w:highlight w:val="none"/>
          <w:lang w:val="en-US" w:eastAsia="zh-CN" w:bidi="ar"/>
        </w:rPr>
        <w:t>甲方</w:t>
      </w:r>
      <w:r>
        <w:rPr>
          <w:rFonts w:hint="eastAsia" w:ascii="宋体" w:hAnsi="宋体" w:eastAsia="宋体" w:cs="宋体"/>
          <w:bCs w:val="0"/>
          <w:color w:val="auto"/>
          <w:kern w:val="0"/>
          <w:sz w:val="24"/>
          <w:szCs w:val="24"/>
          <w:highlight w:val="none"/>
          <w:lang w:bidi="ar"/>
        </w:rPr>
        <w:t>收到</w:t>
      </w:r>
      <w:r>
        <w:rPr>
          <w:rFonts w:hint="eastAsia" w:ascii="宋体" w:hAnsi="宋体" w:cs="宋体"/>
          <w:bCs w:val="0"/>
          <w:color w:val="auto"/>
          <w:kern w:val="0"/>
          <w:sz w:val="24"/>
          <w:szCs w:val="24"/>
          <w:highlight w:val="none"/>
          <w:lang w:val="en-US" w:eastAsia="zh-CN" w:bidi="ar"/>
        </w:rPr>
        <w:t>乙方</w:t>
      </w:r>
      <w:r>
        <w:rPr>
          <w:rFonts w:hint="eastAsia" w:ascii="宋体" w:hAnsi="宋体" w:eastAsia="宋体" w:cs="宋体"/>
          <w:bCs w:val="0"/>
          <w:color w:val="auto"/>
          <w:kern w:val="0"/>
          <w:sz w:val="24"/>
          <w:szCs w:val="24"/>
          <w:highlight w:val="none"/>
          <w:lang w:bidi="ar"/>
        </w:rPr>
        <w:t>申请后，按验收清单进行审核</w:t>
      </w:r>
    </w:p>
    <w:p w14:paraId="1D6E6C46">
      <w:pPr>
        <w:spacing w:line="360" w:lineRule="auto"/>
        <w:ind w:firstLine="480" w:firstLineChars="200"/>
        <w:rPr>
          <w:rStyle w:val="24"/>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Cs w:val="0"/>
          <w:color w:val="auto"/>
          <w:kern w:val="0"/>
          <w:sz w:val="24"/>
          <w:szCs w:val="24"/>
          <w:highlight w:val="none"/>
          <w:lang w:bidi="ar"/>
        </w:rPr>
        <w:t>2.验收标准：</w:t>
      </w:r>
      <w:r>
        <w:rPr>
          <w:rStyle w:val="24"/>
          <w:rFonts w:hint="eastAsia" w:ascii="宋体" w:hAnsi="宋体" w:eastAsia="宋体" w:cs="宋体"/>
          <w:b w:val="0"/>
          <w:bCs w:val="0"/>
          <w:i w:val="0"/>
          <w:iCs w:val="0"/>
          <w:caps w:val="0"/>
          <w:color w:val="auto"/>
          <w:spacing w:val="0"/>
          <w:kern w:val="0"/>
          <w:sz w:val="24"/>
          <w:szCs w:val="24"/>
          <w:highlight w:val="none"/>
          <w:u w:val="none"/>
          <w:lang w:val="en-US" w:eastAsia="zh-CN" w:bidi="ar"/>
        </w:rPr>
        <w:t>依据验收清单，确保整体服务质量、响应速度与</w:t>
      </w:r>
      <w:r>
        <w:rPr>
          <w:rStyle w:val="24"/>
          <w:rFonts w:hint="eastAsia" w:ascii="宋体" w:hAnsi="宋体" w:cs="宋体"/>
          <w:b w:val="0"/>
          <w:bCs w:val="0"/>
          <w:i w:val="0"/>
          <w:iCs w:val="0"/>
          <w:caps w:val="0"/>
          <w:color w:val="auto"/>
          <w:spacing w:val="0"/>
          <w:kern w:val="0"/>
          <w:sz w:val="24"/>
          <w:szCs w:val="24"/>
          <w:highlight w:val="none"/>
          <w:u w:val="none"/>
          <w:lang w:val="en-US" w:eastAsia="zh-CN" w:bidi="ar"/>
        </w:rPr>
        <w:t>甲方</w:t>
      </w:r>
      <w:r>
        <w:rPr>
          <w:rStyle w:val="24"/>
          <w:rFonts w:hint="eastAsia" w:ascii="宋体" w:hAnsi="宋体" w:eastAsia="宋体" w:cs="宋体"/>
          <w:b w:val="0"/>
          <w:bCs w:val="0"/>
          <w:i w:val="0"/>
          <w:iCs w:val="0"/>
          <w:caps w:val="0"/>
          <w:color w:val="auto"/>
          <w:spacing w:val="0"/>
          <w:kern w:val="0"/>
          <w:sz w:val="24"/>
          <w:szCs w:val="24"/>
          <w:highlight w:val="none"/>
          <w:u w:val="none"/>
          <w:lang w:val="en-US" w:eastAsia="zh-CN" w:bidi="ar"/>
        </w:rPr>
        <w:t>评估达到招标需求及相关行业规范，方视为验收合格。</w:t>
      </w:r>
    </w:p>
    <w:p w14:paraId="5240A2A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第十六条  付款方式</w:t>
      </w:r>
    </w:p>
    <w:p w14:paraId="76677240">
      <w:pPr>
        <w:widowControl/>
        <w:spacing w:line="440" w:lineRule="exact"/>
        <w:ind w:firstLine="420"/>
        <w:rPr>
          <w:rFonts w:hint="eastAsia" w:ascii="宋体" w:hAnsi="宋体" w:cs="宋体"/>
          <w:kern w:val="0"/>
          <w:sz w:val="24"/>
        </w:rPr>
      </w:pPr>
      <w:r>
        <w:rPr>
          <w:rFonts w:hint="eastAsia" w:ascii="宋体" w:hAnsi="宋体" w:cs="宋体"/>
          <w:kern w:val="0"/>
          <w:sz w:val="24"/>
        </w:rPr>
        <w:t>1.合同签订后10个工作日内，</w:t>
      </w:r>
      <w:r>
        <w:rPr>
          <w:rFonts w:hint="eastAsia" w:ascii="宋体" w:hAnsi="宋体" w:cs="宋体"/>
          <w:kern w:val="0"/>
          <w:sz w:val="24"/>
          <w:lang w:val="en-US" w:eastAsia="zh-CN"/>
        </w:rPr>
        <w:t>甲方</w:t>
      </w:r>
      <w:r>
        <w:rPr>
          <w:rFonts w:hint="eastAsia" w:ascii="宋体" w:hAnsi="宋体" w:cs="宋体"/>
          <w:kern w:val="0"/>
          <w:sz w:val="24"/>
        </w:rPr>
        <w:t>收到</w:t>
      </w:r>
      <w:r>
        <w:rPr>
          <w:rFonts w:hint="eastAsia" w:ascii="宋体" w:hAnsi="宋体" w:cs="宋体"/>
          <w:kern w:val="0"/>
          <w:sz w:val="24"/>
          <w:lang w:val="en-US" w:eastAsia="zh-CN"/>
        </w:rPr>
        <w:t>乙方</w:t>
      </w:r>
      <w:r>
        <w:rPr>
          <w:rFonts w:hint="eastAsia" w:ascii="宋体" w:hAnsi="宋体" w:cs="宋体"/>
          <w:kern w:val="0"/>
          <w:sz w:val="24"/>
        </w:rPr>
        <w:t>出具的正规发票后，支付合同总金额的50%</w:t>
      </w:r>
      <w:r>
        <w:rPr>
          <w:rFonts w:hint="eastAsia" w:ascii="宋体" w:hAnsi="宋体" w:cs="宋体"/>
          <w:kern w:val="0"/>
          <w:sz w:val="24"/>
          <w:lang w:eastAsia="zh-CN"/>
        </w:rPr>
        <w:t>，</w:t>
      </w:r>
      <w:r>
        <w:rPr>
          <w:rFonts w:hint="eastAsia" w:ascii="宋体" w:hAnsi="宋体" w:eastAsia="宋体" w:cs="宋体"/>
          <w:sz w:val="24"/>
          <w:szCs w:val="24"/>
          <w:lang w:val="en-US" w:eastAsia="zh-CN"/>
        </w:rPr>
        <w:t>即：￥</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元（大写：人民币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元整）</w:t>
      </w:r>
      <w:r>
        <w:rPr>
          <w:rFonts w:hint="eastAsia" w:ascii="宋体" w:hAnsi="宋体" w:cs="宋体"/>
          <w:kern w:val="0"/>
          <w:sz w:val="24"/>
        </w:rPr>
        <w:t>。</w:t>
      </w:r>
    </w:p>
    <w:p w14:paraId="1A13BBFA">
      <w:pPr>
        <w:widowControl/>
        <w:spacing w:line="440" w:lineRule="exact"/>
        <w:ind w:firstLine="42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乙方</w:t>
      </w:r>
      <w:r>
        <w:rPr>
          <w:rFonts w:hint="eastAsia" w:ascii="宋体" w:hAnsi="宋体" w:cs="宋体"/>
          <w:kern w:val="0"/>
          <w:sz w:val="24"/>
        </w:rPr>
        <w:t>根据招标需求完成阶段性成果（项目视觉识别系统、项目整体规划及落地执行方案）经</w:t>
      </w:r>
      <w:r>
        <w:rPr>
          <w:rFonts w:hint="eastAsia" w:ascii="宋体" w:hAnsi="宋体" w:cs="宋体"/>
          <w:kern w:val="0"/>
          <w:sz w:val="24"/>
          <w:lang w:val="en-US" w:eastAsia="zh-CN"/>
        </w:rPr>
        <w:t>甲方</w:t>
      </w:r>
      <w:r>
        <w:rPr>
          <w:rFonts w:hint="eastAsia" w:ascii="宋体" w:hAnsi="宋体" w:cs="宋体"/>
          <w:kern w:val="0"/>
          <w:sz w:val="24"/>
        </w:rPr>
        <w:t>确认验收合格并在</w:t>
      </w:r>
      <w:r>
        <w:rPr>
          <w:rFonts w:hint="eastAsia" w:ascii="宋体" w:hAnsi="宋体" w:cs="宋体"/>
          <w:kern w:val="0"/>
          <w:sz w:val="24"/>
          <w:lang w:val="en-US" w:eastAsia="zh-CN"/>
        </w:rPr>
        <w:t>乙方</w:t>
      </w:r>
      <w:r>
        <w:rPr>
          <w:rFonts w:hint="eastAsia" w:ascii="宋体" w:hAnsi="宋体" w:cs="宋体"/>
          <w:kern w:val="0"/>
          <w:sz w:val="24"/>
        </w:rPr>
        <w:t>出具正规发票后，支付合同总金额的40%</w:t>
      </w:r>
      <w:r>
        <w:rPr>
          <w:rFonts w:hint="eastAsia" w:ascii="宋体" w:hAnsi="宋体" w:cs="宋体"/>
          <w:kern w:val="0"/>
          <w:sz w:val="24"/>
          <w:lang w:eastAsia="zh-CN"/>
        </w:rPr>
        <w:t>，</w:t>
      </w:r>
      <w:r>
        <w:rPr>
          <w:rFonts w:hint="eastAsia" w:ascii="宋体" w:hAnsi="宋体" w:eastAsia="宋体" w:cs="宋体"/>
          <w:sz w:val="24"/>
          <w:szCs w:val="24"/>
          <w:lang w:val="en-US" w:eastAsia="zh-CN"/>
        </w:rPr>
        <w:t>即：￥</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元（大写：人民币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元整）</w:t>
      </w:r>
      <w:r>
        <w:rPr>
          <w:rFonts w:hint="eastAsia" w:ascii="宋体" w:hAnsi="宋体" w:cs="宋体"/>
          <w:kern w:val="0"/>
          <w:sz w:val="24"/>
        </w:rPr>
        <w:t>。</w:t>
      </w:r>
    </w:p>
    <w:p w14:paraId="0CA7FE10">
      <w:pPr>
        <w:widowControl/>
        <w:spacing w:line="440" w:lineRule="exact"/>
        <w:ind w:firstLine="420"/>
        <w:rPr>
          <w:rFonts w:hint="eastAsia" w:ascii="宋体" w:hAnsi="宋体" w:cs="宋体"/>
          <w:kern w:val="0"/>
          <w:sz w:val="24"/>
        </w:rPr>
      </w:pPr>
      <w:r>
        <w:rPr>
          <w:rFonts w:hint="eastAsia" w:ascii="宋体" w:hAnsi="宋体" w:cs="宋体"/>
          <w:kern w:val="0"/>
          <w:sz w:val="24"/>
        </w:rPr>
        <w:t>3.合同到期前，</w:t>
      </w:r>
      <w:r>
        <w:rPr>
          <w:rFonts w:hint="eastAsia" w:ascii="宋体" w:hAnsi="宋体" w:cs="宋体"/>
          <w:kern w:val="0"/>
          <w:sz w:val="24"/>
          <w:lang w:val="en-US" w:eastAsia="zh-CN"/>
        </w:rPr>
        <w:t>乙方</w:t>
      </w:r>
      <w:r>
        <w:rPr>
          <w:rFonts w:hint="eastAsia" w:ascii="宋体" w:hAnsi="宋体" w:cs="宋体"/>
          <w:kern w:val="0"/>
          <w:sz w:val="24"/>
        </w:rPr>
        <w:t>按照</w:t>
      </w:r>
      <w:r>
        <w:rPr>
          <w:rFonts w:hint="eastAsia" w:ascii="宋体" w:hAnsi="宋体" w:cs="宋体"/>
          <w:kern w:val="0"/>
          <w:sz w:val="24"/>
          <w:lang w:val="en-US" w:eastAsia="zh-CN"/>
        </w:rPr>
        <w:t>甲方</w:t>
      </w:r>
      <w:r>
        <w:rPr>
          <w:rFonts w:hint="eastAsia" w:ascii="宋体" w:hAnsi="宋体" w:cs="宋体"/>
          <w:kern w:val="0"/>
          <w:sz w:val="24"/>
        </w:rPr>
        <w:t>的要求提交成果文件，经</w:t>
      </w:r>
      <w:r>
        <w:rPr>
          <w:rFonts w:hint="eastAsia" w:ascii="宋体" w:hAnsi="宋体" w:cs="宋体"/>
          <w:kern w:val="0"/>
          <w:sz w:val="24"/>
          <w:lang w:val="en-US" w:eastAsia="zh-CN"/>
        </w:rPr>
        <w:t>甲方</w:t>
      </w:r>
      <w:r>
        <w:rPr>
          <w:rFonts w:hint="eastAsia" w:ascii="宋体" w:hAnsi="宋体" w:cs="宋体"/>
          <w:kern w:val="0"/>
          <w:sz w:val="24"/>
        </w:rPr>
        <w:t>确认验收合格并在</w:t>
      </w:r>
      <w:r>
        <w:rPr>
          <w:rFonts w:hint="eastAsia" w:ascii="宋体" w:hAnsi="宋体" w:cs="宋体"/>
          <w:kern w:val="0"/>
          <w:sz w:val="24"/>
          <w:lang w:val="en-US" w:eastAsia="zh-CN"/>
        </w:rPr>
        <w:t>乙方</w:t>
      </w:r>
      <w:r>
        <w:rPr>
          <w:rFonts w:hint="eastAsia" w:ascii="宋体" w:hAnsi="宋体" w:cs="宋体"/>
          <w:kern w:val="0"/>
          <w:sz w:val="24"/>
        </w:rPr>
        <w:t>出具正规发票后，</w:t>
      </w:r>
      <w:r>
        <w:rPr>
          <w:rFonts w:hint="eastAsia" w:ascii="宋体" w:hAnsi="宋体" w:cs="宋体"/>
          <w:kern w:val="0"/>
          <w:sz w:val="24"/>
          <w:lang w:val="en-US" w:eastAsia="zh-CN"/>
        </w:rPr>
        <w:t>甲方</w:t>
      </w:r>
      <w:r>
        <w:rPr>
          <w:rFonts w:hint="eastAsia" w:ascii="宋体" w:hAnsi="宋体" w:cs="宋体"/>
          <w:kern w:val="0"/>
          <w:sz w:val="24"/>
        </w:rPr>
        <w:t>在10个工作日内启动付款程序，支付合同金额的10%</w:t>
      </w:r>
      <w:r>
        <w:rPr>
          <w:rFonts w:hint="eastAsia" w:ascii="宋体" w:hAnsi="宋体" w:cs="宋体"/>
          <w:kern w:val="0"/>
          <w:sz w:val="24"/>
          <w:lang w:eastAsia="zh-CN"/>
        </w:rPr>
        <w:t>，</w:t>
      </w:r>
      <w:r>
        <w:rPr>
          <w:rFonts w:hint="eastAsia" w:ascii="宋体" w:hAnsi="宋体" w:eastAsia="宋体" w:cs="宋体"/>
          <w:sz w:val="24"/>
          <w:szCs w:val="24"/>
          <w:lang w:val="en-US" w:eastAsia="zh-CN"/>
        </w:rPr>
        <w:t>即：￥</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元（大写：人民币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元整）</w:t>
      </w:r>
      <w:r>
        <w:rPr>
          <w:rFonts w:hint="eastAsia" w:ascii="宋体" w:hAnsi="宋体" w:cs="宋体"/>
          <w:kern w:val="0"/>
          <w:sz w:val="24"/>
        </w:rPr>
        <w:t>。</w:t>
      </w:r>
    </w:p>
    <w:p w14:paraId="1E5370E3">
      <w:pPr>
        <w:widowControl/>
        <w:spacing w:line="440" w:lineRule="exact"/>
        <w:ind w:firstLine="420"/>
        <w:rPr>
          <w:rFonts w:hint="eastAsia" w:ascii="宋体" w:hAnsi="宋体" w:eastAsia="宋体" w:cs="宋体"/>
          <w:sz w:val="24"/>
          <w:szCs w:val="24"/>
          <w:lang w:val="en-US" w:eastAsia="zh-CN"/>
        </w:rPr>
      </w:pPr>
      <w:r>
        <w:rPr>
          <w:rFonts w:hint="eastAsia" w:ascii="宋体" w:hAnsi="宋体" w:cs="宋体"/>
          <w:kern w:val="0"/>
          <w:sz w:val="24"/>
        </w:rPr>
        <w:t>4.</w:t>
      </w:r>
      <w:r>
        <w:rPr>
          <w:rFonts w:hint="eastAsia" w:ascii="宋体" w:hAnsi="宋体" w:cs="宋体"/>
          <w:kern w:val="0"/>
          <w:sz w:val="24"/>
          <w:lang w:val="en-US" w:eastAsia="zh-CN"/>
        </w:rPr>
        <w:t>乙方</w:t>
      </w:r>
      <w:r>
        <w:rPr>
          <w:rFonts w:hint="eastAsia" w:ascii="宋体" w:hAnsi="宋体" w:cs="宋体"/>
          <w:kern w:val="0"/>
          <w:sz w:val="24"/>
        </w:rPr>
        <w:t>逾期提供发票的，</w:t>
      </w:r>
      <w:r>
        <w:rPr>
          <w:rFonts w:hint="eastAsia" w:ascii="宋体" w:hAnsi="宋体" w:cs="宋体"/>
          <w:kern w:val="0"/>
          <w:sz w:val="24"/>
          <w:lang w:val="en-US" w:eastAsia="zh-CN"/>
        </w:rPr>
        <w:t>甲方</w:t>
      </w:r>
      <w:r>
        <w:rPr>
          <w:rFonts w:hint="eastAsia" w:ascii="宋体" w:hAnsi="宋体" w:cs="宋体"/>
          <w:kern w:val="0"/>
          <w:sz w:val="24"/>
        </w:rPr>
        <w:t>付款期限顺延。因</w:t>
      </w:r>
      <w:r>
        <w:rPr>
          <w:rFonts w:hint="eastAsia" w:ascii="宋体" w:hAnsi="宋体" w:cs="宋体"/>
          <w:kern w:val="0"/>
          <w:sz w:val="24"/>
          <w:lang w:val="en-US" w:eastAsia="zh-CN"/>
        </w:rPr>
        <w:t>甲方</w:t>
      </w:r>
      <w:r>
        <w:rPr>
          <w:rFonts w:hint="eastAsia" w:ascii="宋体" w:hAnsi="宋体" w:cs="宋体"/>
          <w:kern w:val="0"/>
          <w:sz w:val="24"/>
        </w:rPr>
        <w:t>付款审批影响支付进度，请</w:t>
      </w:r>
      <w:r>
        <w:rPr>
          <w:rFonts w:hint="eastAsia" w:ascii="宋体" w:hAnsi="宋体" w:cs="宋体"/>
          <w:kern w:val="0"/>
          <w:sz w:val="24"/>
          <w:lang w:val="en-US" w:eastAsia="zh-CN"/>
        </w:rPr>
        <w:t>乙方</w:t>
      </w:r>
      <w:r>
        <w:rPr>
          <w:rFonts w:hint="eastAsia" w:ascii="宋体" w:hAnsi="宋体" w:cs="宋体"/>
          <w:kern w:val="0"/>
          <w:sz w:val="24"/>
        </w:rPr>
        <w:t>予以谅解，并不得就此向</w:t>
      </w:r>
      <w:r>
        <w:rPr>
          <w:rFonts w:hint="eastAsia" w:ascii="宋体" w:hAnsi="宋体" w:cs="宋体"/>
          <w:kern w:val="0"/>
          <w:sz w:val="24"/>
          <w:lang w:val="en-US" w:eastAsia="zh-CN"/>
        </w:rPr>
        <w:t>甲方</w:t>
      </w:r>
      <w:r>
        <w:rPr>
          <w:rFonts w:hint="eastAsia" w:ascii="宋体" w:hAnsi="宋体" w:cs="宋体"/>
          <w:kern w:val="0"/>
          <w:sz w:val="24"/>
        </w:rPr>
        <w:t>索赔。</w:t>
      </w:r>
    </w:p>
    <w:p w14:paraId="3607C35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第十七条  争议解决办法</w:t>
      </w:r>
    </w:p>
    <w:p w14:paraId="5FCC24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执行本合同发生的争议，由甲乙双方协商解决。</w:t>
      </w:r>
    </w:p>
    <w:p w14:paraId="0897E4B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第十八条  风险责任</w:t>
      </w:r>
    </w:p>
    <w:p w14:paraId="6924E5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１、乙方应完全地按照</w:t>
      </w:r>
      <w:r>
        <w:rPr>
          <w:rFonts w:hint="eastAsia" w:ascii="宋体" w:hAnsi="宋体" w:eastAsia="宋体" w:cs="宋体"/>
          <w:sz w:val="24"/>
          <w:szCs w:val="24"/>
          <w:u w:val="single"/>
        </w:rPr>
        <w:t xml:space="preserve">           </w:t>
      </w:r>
      <w:r>
        <w:rPr>
          <w:rFonts w:hint="eastAsia" w:ascii="宋体" w:hAnsi="宋体" w:eastAsia="宋体" w:cs="宋体"/>
          <w:sz w:val="24"/>
          <w:szCs w:val="24"/>
        </w:rPr>
        <w:t>号采购文件的要求和乙方投标文件的承诺完成本项目，出于自身财务、技术、人力等原因导致项目失败的，应承担全部责任。</w:t>
      </w:r>
    </w:p>
    <w:p w14:paraId="2CD312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2、乙方在实施荷载试验过程中应对自身的安全生产负责，若由乙方原因发生的各种事故甲方不承担任何责任。</w:t>
      </w:r>
    </w:p>
    <w:p w14:paraId="2BF0899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第十九条  违约责任</w:t>
      </w:r>
    </w:p>
    <w:p w14:paraId="2C3B27DB">
      <w:pPr>
        <w:pStyle w:val="8"/>
        <w:spacing w:line="360" w:lineRule="auto"/>
        <w:rPr>
          <w:rFonts w:hint="eastAsia" w:ascii="宋体" w:hAnsi="宋体" w:eastAsia="宋体" w:cs="宋体"/>
          <w:sz w:val="24"/>
          <w:szCs w:val="24"/>
        </w:rPr>
      </w:pPr>
      <w:r>
        <w:rPr>
          <w:rFonts w:hint="eastAsia" w:ascii="宋体" w:hAnsi="宋体" w:eastAsia="宋体" w:cs="宋体"/>
          <w:sz w:val="24"/>
          <w:szCs w:val="24"/>
        </w:rPr>
        <w:t>１、因乙方原因，未能按规定时间完成有关工作的，每延误一天，甲方可在支付合同余款中扣除合同价款千分之一。</w:t>
      </w:r>
    </w:p>
    <w:p w14:paraId="2AFBAFD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、如乙方提供的服务文件不符合质量要求，必须在甲方提出要求后7天内无条件修改，其费用由乙方承担。</w:t>
      </w:r>
    </w:p>
    <w:p w14:paraId="77D3FE6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、若甲方发现乙方派出的</w:t>
      </w:r>
      <w:r>
        <w:rPr>
          <w:rFonts w:hint="eastAsia" w:ascii="宋体" w:hAnsi="宋体" w:cs="宋体"/>
          <w:sz w:val="24"/>
          <w:szCs w:val="24"/>
          <w:lang w:val="en-US" w:eastAsia="zh-CN"/>
        </w:rPr>
        <w:t>工作人员</w:t>
      </w:r>
      <w:r>
        <w:rPr>
          <w:rFonts w:hint="eastAsia" w:ascii="宋体" w:hAnsi="宋体" w:eastAsia="宋体" w:cs="宋体"/>
          <w:sz w:val="24"/>
          <w:szCs w:val="24"/>
        </w:rPr>
        <w:t>或提供的</w:t>
      </w:r>
      <w:r>
        <w:rPr>
          <w:rFonts w:hint="eastAsia" w:ascii="宋体" w:hAnsi="宋体" w:cs="宋体"/>
          <w:sz w:val="24"/>
          <w:szCs w:val="24"/>
          <w:lang w:val="en-US" w:eastAsia="zh-CN"/>
        </w:rPr>
        <w:t>服务材料</w:t>
      </w:r>
      <w:r>
        <w:rPr>
          <w:rFonts w:hint="eastAsia" w:ascii="宋体" w:hAnsi="宋体" w:eastAsia="宋体" w:cs="宋体"/>
          <w:sz w:val="24"/>
          <w:szCs w:val="24"/>
        </w:rPr>
        <w:t>不符合合同要求，乙方应在3天之内按要求派出人员或</w:t>
      </w:r>
      <w:r>
        <w:rPr>
          <w:rFonts w:hint="eastAsia" w:ascii="宋体" w:hAnsi="宋体" w:cs="宋体"/>
          <w:sz w:val="24"/>
          <w:szCs w:val="24"/>
          <w:lang w:val="en-US" w:eastAsia="zh-CN"/>
        </w:rPr>
        <w:t>更新完善服务材料</w:t>
      </w:r>
      <w:r>
        <w:rPr>
          <w:rFonts w:hint="eastAsia" w:ascii="宋体" w:hAnsi="宋体" w:eastAsia="宋体" w:cs="宋体"/>
          <w:sz w:val="24"/>
          <w:szCs w:val="24"/>
        </w:rPr>
        <w:t>，否则甲方有权终止合同，并保留追究乙方责任及要求赔偿损失的权利。</w:t>
      </w:r>
    </w:p>
    <w:p w14:paraId="753AB90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第二十条  其他</w:t>
      </w:r>
    </w:p>
    <w:p w14:paraId="3B7089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1、本合同与</w:t>
      </w:r>
      <w:r>
        <w:rPr>
          <w:rFonts w:hint="eastAsia" w:ascii="宋体" w:hAnsi="宋体" w:eastAsia="宋体" w:cs="宋体"/>
          <w:sz w:val="24"/>
          <w:szCs w:val="24"/>
          <w:u w:val="single"/>
        </w:rPr>
        <w:t xml:space="preserve">        </w:t>
      </w:r>
      <w:r>
        <w:rPr>
          <w:rFonts w:hint="eastAsia" w:ascii="宋体" w:hAnsi="宋体" w:eastAsia="宋体" w:cs="宋体"/>
          <w:sz w:val="24"/>
          <w:szCs w:val="24"/>
        </w:rPr>
        <w:t>号采购文件、乙方投标文件如有抵触之处，以本合同条款为准。</w:t>
      </w:r>
    </w:p>
    <w:p w14:paraId="6D7F4B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2、下列文件均为本合同的组成部分：</w:t>
      </w:r>
    </w:p>
    <w:p w14:paraId="05D662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号采购文件、答疑及补充通知；</w:t>
      </w:r>
    </w:p>
    <w:p w14:paraId="7A6F9B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w:t>
      </w:r>
    </w:p>
    <w:p w14:paraId="5EF8AD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（3）本合同执行中共同签署的补充与修正文件。</w:t>
      </w:r>
    </w:p>
    <w:p w14:paraId="12E9BB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份，甲、乙方双方各执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份，具有同等法律效力。本合同自双方法人代表签字（盖章）认可之日起生效。</w:t>
      </w:r>
    </w:p>
    <w:p w14:paraId="3BD2C2A5">
      <w:pPr>
        <w:spacing w:line="44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本合同未尽事宜，双方友好协商，达成解决方案，经双方签字后，可作为本合同的有效附件。</w:t>
      </w:r>
    </w:p>
    <w:p w14:paraId="11AB0F3A">
      <w:pPr>
        <w:widowControl/>
        <w:spacing w:line="440" w:lineRule="exact"/>
        <w:jc w:val="left"/>
        <w:rPr>
          <w:rFonts w:hint="eastAsia" w:ascii="宋体" w:hAnsi="宋体" w:cs="宋体"/>
          <w:sz w:val="24"/>
        </w:rPr>
      </w:pPr>
      <w:r>
        <w:rPr>
          <w:rFonts w:hint="eastAsia" w:ascii="宋体" w:hAnsi="宋体" w:cs="宋体"/>
          <w:sz w:val="24"/>
        </w:rPr>
        <w:t>（本页为签章页）</w:t>
      </w:r>
    </w:p>
    <w:p w14:paraId="7B027836">
      <w:pPr>
        <w:rPr>
          <w:rFonts w:hint="eastAsia" w:ascii="宋体" w:hAnsi="宋体" w:cs="宋体"/>
          <w:b/>
          <w:sz w:val="24"/>
        </w:rPr>
      </w:pPr>
      <w:r>
        <w:rPr>
          <w:rFonts w:hint="eastAsia" w:ascii="宋体" w:hAnsi="宋体" w:cs="宋体"/>
          <w:b/>
          <w:sz w:val="24"/>
        </w:rPr>
        <w:br w:type="page"/>
      </w:r>
    </w:p>
    <w:p w14:paraId="78CFCDF4">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14:paraId="066FC001">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60DE709">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14:paraId="3BB95F65">
      <w:pPr>
        <w:pStyle w:val="50"/>
        <w:spacing w:line="440" w:lineRule="exact"/>
        <w:ind w:firstLine="480"/>
        <w:rPr>
          <w:rFonts w:hint="eastAsia" w:ascii="宋体" w:hAnsi="宋体" w:cs="宋体"/>
          <w:sz w:val="24"/>
        </w:rPr>
      </w:pPr>
    </w:p>
    <w:p w14:paraId="0FD4FBE0">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14:paraId="694180CD">
      <w:pPr>
        <w:adjustRightInd w:val="0"/>
        <w:snapToGrid w:val="0"/>
        <w:spacing w:line="440" w:lineRule="exact"/>
        <w:ind w:firstLine="720" w:firstLineChars="300"/>
        <w:rPr>
          <w:rFonts w:hint="eastAsia" w:ascii="宋体" w:hAnsi="宋体" w:cs="宋体"/>
          <w:sz w:val="24"/>
        </w:rPr>
      </w:pPr>
    </w:p>
    <w:p w14:paraId="5BEE8861">
      <w:pPr>
        <w:pStyle w:val="50"/>
        <w:spacing w:line="440" w:lineRule="exact"/>
        <w:ind w:firstLine="0" w:firstLineChars="0"/>
        <w:rPr>
          <w:rFonts w:hint="eastAsia" w:ascii="宋体" w:hAnsi="宋体" w:cs="宋体"/>
          <w:b/>
          <w:sz w:val="24"/>
        </w:rPr>
      </w:pPr>
      <w:r>
        <w:rPr>
          <w:rFonts w:hint="eastAsia" w:ascii="宋体" w:hAnsi="宋体" w:cs="宋体"/>
          <w:b/>
          <w:sz w:val="24"/>
        </w:rPr>
        <w:t>乙方名称：</w:t>
      </w:r>
    </w:p>
    <w:p w14:paraId="7637528E">
      <w:pPr>
        <w:pStyle w:val="50"/>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14:paraId="3FE2E994">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14:paraId="0837FEFF">
      <w:pPr>
        <w:pStyle w:val="50"/>
        <w:spacing w:line="440" w:lineRule="exact"/>
        <w:ind w:firstLine="480"/>
        <w:rPr>
          <w:rFonts w:hint="eastAsia" w:ascii="宋体" w:hAnsi="宋体" w:cs="宋体"/>
          <w:sz w:val="24"/>
        </w:rPr>
      </w:pPr>
    </w:p>
    <w:p w14:paraId="46E92EC7">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14:paraId="3A110920">
      <w:pPr>
        <w:pStyle w:val="50"/>
        <w:spacing w:line="440" w:lineRule="exact"/>
        <w:ind w:firstLine="480"/>
        <w:rPr>
          <w:rFonts w:hint="eastAsia" w:ascii="宋体" w:hAnsi="宋体" w:cs="宋体"/>
          <w:sz w:val="24"/>
        </w:rPr>
      </w:pPr>
    </w:p>
    <w:p w14:paraId="509BB32F">
      <w:pPr>
        <w:pStyle w:val="50"/>
        <w:spacing w:line="440" w:lineRule="exact"/>
        <w:ind w:firstLine="0" w:firstLineChars="0"/>
        <w:rPr>
          <w:rFonts w:hint="eastAsia" w:ascii="宋体" w:hAnsi="宋体" w:cs="宋体"/>
          <w:b/>
          <w:sz w:val="24"/>
        </w:rPr>
      </w:pPr>
    </w:p>
    <w:p w14:paraId="21F75DAE">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14:paraId="6840827E">
      <w:pPr>
        <w:adjustRightInd w:val="0"/>
        <w:snapToGrid w:val="0"/>
        <w:spacing w:line="360" w:lineRule="auto"/>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14:paraId="2BC77E37">
      <w:pPr>
        <w:numPr>
          <w:ilvl w:val="0"/>
          <w:numId w:val="0"/>
        </w:numPr>
        <w:spacing w:line="360" w:lineRule="auto"/>
        <w:jc w:val="center"/>
        <w:outlineLvl w:val="0"/>
        <w:rPr>
          <w:rFonts w:hint="eastAsia" w:ascii="宋体" w:hAnsi="宋体" w:cs="宋体"/>
          <w:b/>
          <w:bCs/>
          <w:sz w:val="24"/>
        </w:rPr>
      </w:pPr>
      <w:bookmarkStart w:id="21" w:name="_Toc27616"/>
      <w:r>
        <w:rPr>
          <w:rFonts w:hint="eastAsia" w:ascii="宋体" w:hAnsi="宋体" w:eastAsia="宋体" w:cs="宋体"/>
          <w:b/>
          <w:bCs/>
          <w:color w:val="auto"/>
          <w:kern w:val="2"/>
          <w:sz w:val="24"/>
          <w:szCs w:val="24"/>
          <w:lang w:val="en-US" w:eastAsia="zh-CN" w:bidi="ar-SA"/>
        </w:rPr>
        <w:t>第五章</w:t>
      </w:r>
      <w:r>
        <w:rPr>
          <w:rFonts w:hint="eastAsia" w:ascii="宋体" w:hAnsi="宋体" w:cs="宋体"/>
          <w:sz w:val="24"/>
        </w:rPr>
        <w:t xml:space="preserve"> </w:t>
      </w:r>
      <w:r>
        <w:rPr>
          <w:rFonts w:hint="eastAsia" w:ascii="宋体" w:hAnsi="宋体" w:cs="宋体"/>
          <w:b/>
          <w:bCs/>
          <w:sz w:val="24"/>
        </w:rPr>
        <w:t xml:space="preserve"> </w:t>
      </w:r>
      <w:bookmarkStart w:id="22" w:name="OLE_LINK2"/>
      <w:r>
        <w:rPr>
          <w:rFonts w:hint="eastAsia" w:ascii="宋体" w:hAnsi="宋体" w:cs="宋体"/>
          <w:b/>
          <w:bCs/>
          <w:sz w:val="24"/>
        </w:rPr>
        <w:t>用户需求书</w:t>
      </w:r>
      <w:bookmarkEnd w:id="21"/>
      <w:bookmarkEnd w:id="22"/>
    </w:p>
    <w:p w14:paraId="000C1A86">
      <w:pPr>
        <w:pStyle w:val="18"/>
        <w:spacing w:before="0" w:beforeAutospacing="0" w:after="0" w:afterAutospacing="0" w:line="360" w:lineRule="auto"/>
        <w:ind w:firstLine="482" w:firstLineChars="200"/>
        <w:rPr>
          <w:rFonts w:hint="eastAsia"/>
          <w:b/>
          <w:color w:val="000000"/>
        </w:rPr>
      </w:pPr>
      <w:r>
        <w:rPr>
          <w:rFonts w:hint="eastAsia"/>
          <w:b/>
          <w:color w:val="000000"/>
        </w:rPr>
        <w:t>一、项目概况</w:t>
      </w:r>
    </w:p>
    <w:p w14:paraId="74A3A1DF">
      <w:pPr>
        <w:pStyle w:val="18"/>
        <w:spacing w:before="0" w:beforeAutospacing="0" w:after="0" w:afterAutospacing="0" w:line="360" w:lineRule="auto"/>
        <w:ind w:firstLine="480" w:firstLineChars="200"/>
        <w:rPr>
          <w:rFonts w:hint="eastAsia" w:ascii="宋体" w:hAnsi="宋体" w:cs="宋体"/>
          <w:sz w:val="24"/>
        </w:rPr>
      </w:pPr>
      <w:r>
        <w:rPr>
          <w:rFonts w:hint="eastAsia" w:ascii="宋体" w:hAnsi="宋体" w:cs="宋体"/>
          <w:sz w:val="24"/>
          <w:lang w:val="en-US" w:eastAsia="zh-CN"/>
        </w:rPr>
        <w:t>为进一步营造“来前海嗨、来前海运动”的热烈氛围，拟策划举办</w:t>
      </w:r>
      <w:r>
        <w:rPr>
          <w:rFonts w:hint="eastAsia" w:ascii="宋体" w:hAnsi="宋体" w:cs="宋体"/>
          <w:sz w:val="24"/>
          <w:lang w:eastAsia="zh-CN"/>
        </w:rPr>
        <w:t>“2026向前向海迎新跑</w:t>
      </w:r>
      <w:r>
        <w:rPr>
          <w:rFonts w:hint="eastAsia" w:ascii="宋体" w:hAnsi="宋体" w:cs="宋体"/>
          <w:sz w:val="24"/>
          <w:lang w:val="en-US" w:eastAsia="zh-CN"/>
        </w:rPr>
        <w:t>活动</w:t>
      </w:r>
      <w:r>
        <w:rPr>
          <w:rFonts w:hint="eastAsia" w:ascii="宋体" w:hAnsi="宋体" w:cs="宋体"/>
          <w:sz w:val="24"/>
          <w:lang w:eastAsia="zh-CN"/>
        </w:rPr>
        <w:t>”</w:t>
      </w:r>
      <w:r>
        <w:rPr>
          <w:rFonts w:hint="eastAsia" w:ascii="宋体" w:hAnsi="宋体" w:cs="宋体"/>
          <w:sz w:val="24"/>
          <w:lang w:val="en-US" w:eastAsia="zh-CN"/>
        </w:rPr>
        <w:t>。以运动为纽带，探索政企互动；用运动赋能，促进前海产业融合，搭建前海企业家运动交流平台。本次活动在往届“向前向海欢乐跑”基础上全新升级，紧密围绕“迎新跑”与“嘉年华”两大板块，融合“科技展示体验”“深港文化交流”“前海体育IP活化”“知名萌宠联动”四大方面，首次系统性呈现立体、多元、充满活力的前海体育IP</w:t>
      </w:r>
      <w:r>
        <w:rPr>
          <w:rFonts w:hint="eastAsia" w:ascii="宋体" w:hAnsi="宋体" w:cs="宋体"/>
          <w:sz w:val="24"/>
        </w:rPr>
        <w:t>。</w:t>
      </w:r>
    </w:p>
    <w:p w14:paraId="374A3B9B">
      <w:pPr>
        <w:pStyle w:val="18"/>
        <w:spacing w:before="0" w:beforeAutospacing="0" w:after="0" w:afterAutospacing="0" w:line="360" w:lineRule="auto"/>
        <w:ind w:firstLine="482" w:firstLineChars="200"/>
        <w:rPr>
          <w:rFonts w:hint="default" w:eastAsia="宋体"/>
          <w:b/>
          <w:color w:val="000000"/>
          <w:lang w:val="en-US" w:eastAsia="zh-CN"/>
        </w:rPr>
      </w:pPr>
      <w:r>
        <w:rPr>
          <w:rFonts w:hint="eastAsia"/>
          <w:b/>
          <w:color w:val="000000"/>
        </w:rPr>
        <w:t>二、</w:t>
      </w:r>
      <w:r>
        <w:rPr>
          <w:rFonts w:hint="eastAsia"/>
          <w:b/>
          <w:color w:val="000000"/>
          <w:lang w:val="en-US" w:eastAsia="zh-CN"/>
        </w:rPr>
        <w:t>项目概况</w:t>
      </w:r>
    </w:p>
    <w:p w14:paraId="208FEAF9">
      <w:pPr>
        <w:spacing w:line="400" w:lineRule="exact"/>
        <w:ind w:firstLine="482" w:firstLineChars="200"/>
        <w:rPr>
          <w:rFonts w:hint="default" w:ascii="宋体" w:hAnsi="宋体" w:eastAsia="宋体" w:cs="宋体"/>
          <w:b/>
          <w:bCs/>
          <w:color w:val="000000"/>
          <w:sz w:val="24"/>
          <w:lang w:val="en-US" w:eastAsia="zh-CN"/>
        </w:rPr>
      </w:pPr>
      <w:bookmarkStart w:id="23" w:name="_Toc9077"/>
      <w:bookmarkStart w:id="24" w:name="_Toc15820"/>
      <w:bookmarkStart w:id="25" w:name="_Toc8509"/>
      <w:r>
        <w:rPr>
          <w:rFonts w:hint="eastAsia" w:ascii="宋体" w:hAnsi="宋体" w:cs="宋体"/>
          <w:b/>
          <w:bCs/>
          <w:color w:val="000000"/>
          <w:sz w:val="24"/>
        </w:rPr>
        <w:t>（一）</w:t>
      </w:r>
      <w:r>
        <w:rPr>
          <w:rFonts w:hint="eastAsia" w:ascii="宋体" w:hAnsi="宋体" w:cs="宋体"/>
          <w:b/>
          <w:bCs/>
          <w:color w:val="000000"/>
          <w:sz w:val="24"/>
          <w:lang w:val="en-US" w:eastAsia="zh-CN"/>
        </w:rPr>
        <w:t>活动主题</w:t>
      </w:r>
    </w:p>
    <w:p w14:paraId="17F04B57">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活力前海·悦动湾区</w:t>
      </w:r>
      <w:r>
        <w:rPr>
          <w:rFonts w:hint="eastAsia" w:ascii="宋体" w:hAnsi="宋体" w:cs="宋体"/>
          <w:sz w:val="24"/>
          <w:lang w:eastAsia="zh-CN"/>
        </w:rPr>
        <w:t>”</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向前向海</w:t>
      </w:r>
      <w:r>
        <w:rPr>
          <w:rFonts w:hint="eastAsia" w:ascii="宋体" w:hAnsi="宋体" w:cs="宋体"/>
          <w:sz w:val="24"/>
          <w:lang w:eastAsia="zh-CN"/>
        </w:rPr>
        <w:t>迎新跑</w:t>
      </w:r>
    </w:p>
    <w:p w14:paraId="6A9EF8EB">
      <w:pPr>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rPr>
        <w:t>（二）</w:t>
      </w:r>
      <w:r>
        <w:rPr>
          <w:rFonts w:hint="eastAsia" w:ascii="宋体" w:hAnsi="宋体" w:cs="宋体"/>
          <w:b/>
          <w:bCs/>
          <w:sz w:val="24"/>
          <w:lang w:val="en-US" w:eastAsia="zh-CN"/>
        </w:rPr>
        <w:t>活动时间</w:t>
      </w:r>
    </w:p>
    <w:p w14:paraId="26D28247">
      <w:pPr>
        <w:spacing w:line="440" w:lineRule="exact"/>
        <w:ind w:firstLine="480" w:firstLineChars="200"/>
        <w:rPr>
          <w:rFonts w:hint="eastAsia" w:ascii="宋体" w:hAnsi="宋体" w:cs="宋体"/>
          <w:sz w:val="24"/>
          <w:lang w:eastAsia="zh-CN"/>
        </w:rPr>
      </w:pPr>
      <w:r>
        <w:rPr>
          <w:rFonts w:hint="eastAsia" w:ascii="宋体" w:hAnsi="宋体" w:cs="宋体"/>
          <w:sz w:val="24"/>
          <w:lang w:val="en-US" w:eastAsia="zh-CN"/>
        </w:rPr>
        <w:t>向前向海迎新跑：</w:t>
      </w:r>
      <w:r>
        <w:rPr>
          <w:rFonts w:hint="eastAsia" w:ascii="宋体" w:hAnsi="宋体" w:cs="宋体"/>
          <w:sz w:val="24"/>
          <w:lang w:eastAsia="zh-CN"/>
        </w:rPr>
        <w:t>1月</w:t>
      </w:r>
      <w:r>
        <w:rPr>
          <w:rFonts w:hint="eastAsia" w:ascii="宋体" w:hAnsi="宋体" w:cs="宋体"/>
          <w:sz w:val="24"/>
          <w:lang w:val="en-US" w:eastAsia="zh-CN"/>
        </w:rPr>
        <w:t>1</w:t>
      </w:r>
      <w:r>
        <w:rPr>
          <w:rFonts w:hint="eastAsia" w:ascii="宋体" w:hAnsi="宋体" w:cs="宋体"/>
          <w:sz w:val="24"/>
          <w:lang w:eastAsia="zh-CN"/>
        </w:rPr>
        <w:t xml:space="preserve">日 </w:t>
      </w:r>
      <w:r>
        <w:rPr>
          <w:rFonts w:hint="eastAsia" w:ascii="宋体" w:hAnsi="宋体" w:cs="宋体"/>
          <w:sz w:val="24"/>
          <w:lang w:val="en-US" w:eastAsia="zh-CN"/>
        </w:rPr>
        <w:t>8</w:t>
      </w:r>
      <w:r>
        <w:rPr>
          <w:rFonts w:hint="eastAsia" w:ascii="宋体" w:hAnsi="宋体" w:cs="宋体"/>
          <w:sz w:val="24"/>
          <w:lang w:eastAsia="zh-CN"/>
        </w:rPr>
        <w:t>:00-12:00</w:t>
      </w:r>
    </w:p>
    <w:p w14:paraId="3D2B235C">
      <w:pPr>
        <w:spacing w:line="4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向前向海嘉年华：1月1日至1月3日</w:t>
      </w:r>
    </w:p>
    <w:p w14:paraId="1C6ABF40">
      <w:pPr>
        <w:spacing w:line="400" w:lineRule="exact"/>
        <w:ind w:firstLine="482" w:firstLineChars="200"/>
        <w:rPr>
          <w:rFonts w:hint="default" w:ascii="宋体" w:hAnsi="宋体" w:eastAsia="宋体" w:cs="宋体"/>
          <w:color w:val="000000"/>
          <w:sz w:val="24"/>
          <w:lang w:val="en-US" w:eastAsia="zh-CN"/>
        </w:rPr>
      </w:pPr>
      <w:r>
        <w:rPr>
          <w:rFonts w:hint="eastAsia" w:ascii="宋体" w:hAnsi="宋体" w:cs="宋体"/>
          <w:b/>
          <w:bCs/>
          <w:color w:val="000000"/>
          <w:sz w:val="24"/>
        </w:rPr>
        <w:t>（三）</w:t>
      </w:r>
      <w:r>
        <w:rPr>
          <w:rFonts w:hint="eastAsia" w:ascii="宋体" w:hAnsi="宋体" w:cs="宋体"/>
          <w:b/>
          <w:bCs/>
          <w:color w:val="000000"/>
          <w:sz w:val="24"/>
          <w:lang w:val="en-US" w:eastAsia="zh-CN"/>
        </w:rPr>
        <w:t>活动地点</w:t>
      </w:r>
    </w:p>
    <w:bookmarkEnd w:id="23"/>
    <w:p w14:paraId="4BF35869">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前海石公园</w:t>
      </w:r>
      <w:r>
        <w:rPr>
          <w:rFonts w:hint="eastAsia" w:ascii="宋体" w:hAnsi="宋体" w:cs="宋体"/>
          <w:color w:val="000000"/>
          <w:sz w:val="24"/>
          <w:lang w:eastAsia="zh-CN"/>
        </w:rPr>
        <w:t>。</w:t>
      </w:r>
    </w:p>
    <w:p w14:paraId="6AAE94E6">
      <w:pPr>
        <w:spacing w:line="400" w:lineRule="exact"/>
        <w:ind w:firstLine="482" w:firstLineChars="200"/>
        <w:rPr>
          <w:rFonts w:hint="eastAsia" w:ascii="宋体" w:hAnsi="宋体" w:cs="宋体"/>
          <w:b/>
          <w:bCs/>
          <w:color w:val="000000"/>
          <w:sz w:val="24"/>
        </w:rPr>
      </w:pPr>
      <w:r>
        <w:rPr>
          <w:rFonts w:hint="eastAsia" w:ascii="宋体" w:hAnsi="宋体" w:cs="宋体"/>
          <w:b/>
          <w:bCs/>
          <w:color w:val="000000"/>
          <w:sz w:val="24"/>
        </w:rPr>
        <w:t>（四）</w:t>
      </w:r>
      <w:r>
        <w:rPr>
          <w:rFonts w:hint="eastAsia" w:ascii="宋体" w:hAnsi="宋体" w:cs="宋体"/>
          <w:b/>
          <w:bCs/>
          <w:color w:val="000000"/>
          <w:sz w:val="24"/>
          <w:lang w:val="en-US" w:eastAsia="zh-CN"/>
        </w:rPr>
        <w:t>活动</w:t>
      </w:r>
      <w:r>
        <w:rPr>
          <w:rFonts w:hint="eastAsia" w:ascii="宋体" w:hAnsi="宋体" w:cs="宋体"/>
          <w:b/>
          <w:bCs/>
          <w:color w:val="000000"/>
          <w:sz w:val="24"/>
        </w:rPr>
        <w:t>规模</w:t>
      </w:r>
    </w:p>
    <w:p w14:paraId="6BCC42FA">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w:t>
      </w:r>
      <w:r>
        <w:rPr>
          <w:rFonts w:hint="eastAsia" w:ascii="宋体" w:hAnsi="宋体" w:cs="宋体"/>
          <w:color w:val="000000"/>
          <w:sz w:val="24"/>
        </w:rPr>
        <w:t>00人</w:t>
      </w:r>
      <w:r>
        <w:rPr>
          <w:rFonts w:hint="eastAsia" w:ascii="宋体" w:hAnsi="宋体" w:cs="宋体"/>
          <w:color w:val="000000"/>
          <w:sz w:val="24"/>
          <w:lang w:val="en-US" w:eastAsia="zh-CN"/>
        </w:rPr>
        <w:t>名额，面向前海辖区内所有企业进行报名，报名企业以本单位名义组建一支代表队参与，每支企业代表队总人数不超过20人，年龄需在18-65岁之间。</w:t>
      </w:r>
    </w:p>
    <w:p w14:paraId="0B514A05">
      <w:pPr>
        <w:spacing w:line="400" w:lineRule="exact"/>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rPr>
        <w:t>（五）比赛路线</w:t>
      </w:r>
      <w:r>
        <w:rPr>
          <w:rFonts w:hint="eastAsia" w:ascii="宋体" w:hAnsi="宋体" w:cs="宋体"/>
          <w:b/>
          <w:bCs/>
          <w:color w:val="000000"/>
          <w:sz w:val="24"/>
          <w:lang w:val="en-US" w:eastAsia="zh-CN"/>
        </w:rPr>
        <w:t>及里程</w:t>
      </w:r>
    </w:p>
    <w:p w14:paraId="53C30056">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前海石公园落日草坪（起点）—演艺公园—双界河（折返）—演艺公园—前海石公园—湿地花园—桂湾公园—前海石公园落日草坪（终点）</w:t>
      </w:r>
    </w:p>
    <w:p w14:paraId="60FD53F1">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5公里不计名次、不计时自由迎新跑。通过“2026向前向海迎新跑赛事小程序”报名（开通港澳人士及外籍人士报名专门通道）。</w:t>
      </w:r>
    </w:p>
    <w:p w14:paraId="398112B3">
      <w:pPr>
        <w:spacing w:line="400" w:lineRule="exact"/>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三、服务内容</w:t>
      </w:r>
    </w:p>
    <w:p w14:paraId="2382624B">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打造大湾区知名迎新跑IP。品牌化运营：将“向前向海迎新跑”从单一赛事，升级为集体育、娱乐、文化、科技于一体的大型年度城市嘉年华跑步活动，确立其独特的“迎新跑+”的品牌定位。影响力破圈：通过国际化的宣传、深港澳联动与全民参与，突破地域限制，借助前海湾“滨海风”的区位优势，致力于打造全市、大湾区乃至全国都具有知名度和吸引力的标志性欢乐跑IP。</w:t>
      </w:r>
    </w:p>
    <w:p w14:paraId="1D24054C">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2、科技展示体验。集中化场景展示：汇聚前海顶尖科技企业，在嘉年华设立“科技前海体验区”，将前沿技术从实验室、孵化器中请出来，转化为公众可互动、可感知的趣味项目。如机器人互动、无人驾驶、无人机足球等。塑造未来感氛围：从开幕式的机器人矩阵表演，到主会场的科技互动打卡点，全方位、多触点地营造前海“未来感”氛围。</w:t>
      </w:r>
    </w:p>
    <w:p w14:paraId="7BBF1262">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深港文化交流。体验香港美食文化：重点推介前海“港风港味街区”，将其作为嘉年华主会场的重要打卡点，使其从一个新设街区变为“香港味”体验现场。促进深港文化共生：以美食、运动、潮牌为媒介，汇集嘉里、K11、华侨城、华润、鸿荣源、卓越商圈资源，打造深港文化深度交融的空间，丰富跑者和游客的沉浸式体验。增强文化归属感：通过共同的文化体验和团队活动，增强青少年特别是港澳同胞对前海的认知度和亲近感，从情感上深化“一体化”认知，巩固前海作为港澳融入国家发展的平台定位。</w:t>
      </w:r>
    </w:p>
    <w:p w14:paraId="4C7EB6FB">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4、自有IP活化。“向前，向海”实体化亮相：让前海体育的自有IP形象“向前”与“向海”在活动中首次以大型充气人偶、主题装置、周边产品等形式实现大规模实体化亮相。“向前，向海”情感化链接：这两个IP深度嵌入活动的每个环节，如赛道指引、徽章设计等，使其成为跑者的伙伴与向导，从而与参与者建立深厚的情感链接。“向前”与“向海”的由来：这对IP的诞生，是深圳前海地域精神与国际赛事品牌深度融合的产物。前海作为“特区中的特区”，其发展内核天然蕴含“向前开拓”与“向海开放”的双重基因。</w:t>
      </w:r>
    </w:p>
    <w:p w14:paraId="1513FD4A">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5、知名萌宠IP联动。引入国际IP增强吸引力：邀请如“奶龙”“小黄鸭”等国际知名萌宠IP同场亮相，利用其强大的粉丝基础和亲和力，吸引更广泛的家庭及年轻群体参与，并与自有IP形成联动，丰富活动层次。赋能城市叙事与流量吸引：通过“自有IP＋国际IP”的组合策略，既能用自有IP讲述前海故事，深化文化内涵；又能借助国际IP的流量，快速提升活动热度与参与度，实现文化价值与传播效果的双赢。</w:t>
      </w:r>
    </w:p>
    <w:p w14:paraId="007614E3">
      <w:pPr>
        <w:spacing w:line="440" w:lineRule="exact"/>
        <w:ind w:firstLine="482" w:firstLineChars="20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进度与计划安排</w:t>
      </w:r>
    </w:p>
    <w:p w14:paraId="0989C383">
      <w:pPr>
        <w:spacing w:line="360" w:lineRule="auto"/>
        <w:ind w:right="-99" w:rightChars="-47" w:firstLine="480" w:firstLineChars="200"/>
        <w:rPr>
          <w:rFonts w:hint="eastAsia" w:ascii="宋体" w:hAnsi="宋体" w:eastAsia="宋体" w:cs="宋体"/>
          <w:sz w:val="24"/>
          <w:szCs w:val="24"/>
        </w:rPr>
      </w:pPr>
      <w:r>
        <w:rPr>
          <w:rFonts w:hint="eastAsia" w:ascii="宋体" w:hAnsi="宋体" w:cs="宋体"/>
          <w:sz w:val="24"/>
          <w:szCs w:val="24"/>
          <w:lang w:val="en-US" w:eastAsia="zh-CN"/>
        </w:rPr>
        <w:t>中标人</w:t>
      </w:r>
      <w:r>
        <w:rPr>
          <w:rFonts w:hint="eastAsia" w:ascii="宋体" w:hAnsi="宋体" w:eastAsia="宋体" w:cs="宋体"/>
          <w:sz w:val="24"/>
          <w:szCs w:val="24"/>
        </w:rPr>
        <w:t>应在本合同生效后</w:t>
      </w:r>
      <w:r>
        <w:rPr>
          <w:rFonts w:hint="eastAsia" w:ascii="宋体" w:hAnsi="宋体" w:eastAsia="宋体" w:cs="宋体"/>
          <w:sz w:val="24"/>
          <w:szCs w:val="24"/>
          <w:u w:val="single"/>
        </w:rPr>
        <w:t xml:space="preserve"> 5 </w:t>
      </w:r>
      <w:r>
        <w:rPr>
          <w:rFonts w:hint="eastAsia" w:ascii="宋体" w:hAnsi="宋体" w:eastAsia="宋体" w:cs="宋体"/>
          <w:sz w:val="24"/>
          <w:szCs w:val="24"/>
        </w:rPr>
        <w:t>日内向</w:t>
      </w:r>
      <w:r>
        <w:rPr>
          <w:rFonts w:hint="eastAsia" w:ascii="宋体" w:hAnsi="宋体" w:cs="宋体"/>
          <w:sz w:val="24"/>
          <w:szCs w:val="24"/>
          <w:lang w:val="en-US" w:eastAsia="zh-CN"/>
        </w:rPr>
        <w:t>采购人</w:t>
      </w:r>
      <w:r>
        <w:rPr>
          <w:rFonts w:hint="eastAsia" w:ascii="宋体" w:hAnsi="宋体" w:eastAsia="宋体" w:cs="宋体"/>
          <w:sz w:val="24"/>
          <w:szCs w:val="24"/>
        </w:rPr>
        <w:t>提交</w:t>
      </w:r>
      <w:r>
        <w:rPr>
          <w:rFonts w:hint="eastAsia" w:ascii="宋体" w:hAnsi="宋体" w:eastAsia="宋体" w:cs="宋体"/>
          <w:sz w:val="24"/>
          <w:szCs w:val="24"/>
          <w:lang w:eastAsia="zh-CN"/>
        </w:rPr>
        <w:t>项目工作计划</w:t>
      </w:r>
      <w:r>
        <w:rPr>
          <w:rFonts w:hint="eastAsia" w:ascii="宋体" w:hAnsi="宋体" w:eastAsia="宋体" w:cs="宋体"/>
          <w:sz w:val="24"/>
          <w:szCs w:val="24"/>
        </w:rPr>
        <w:t>。项目工作计划应包括以下主要内容，</w:t>
      </w:r>
      <w:r>
        <w:rPr>
          <w:rFonts w:hint="eastAsia" w:ascii="宋体" w:hAnsi="宋体" w:cs="宋体"/>
          <w:sz w:val="24"/>
          <w:szCs w:val="24"/>
          <w:lang w:val="en-US" w:eastAsia="zh-CN"/>
        </w:rPr>
        <w:t>中标人</w:t>
      </w:r>
      <w:r>
        <w:rPr>
          <w:rFonts w:hint="eastAsia" w:ascii="宋体" w:hAnsi="宋体" w:eastAsia="宋体" w:cs="宋体"/>
          <w:sz w:val="24"/>
          <w:szCs w:val="24"/>
        </w:rPr>
        <w:t>应严格按照工作计划开展</w:t>
      </w:r>
      <w:r>
        <w:rPr>
          <w:rFonts w:hint="eastAsia" w:ascii="宋体" w:hAnsi="宋体" w:eastAsia="宋体" w:cs="宋体"/>
          <w:sz w:val="24"/>
          <w:szCs w:val="24"/>
          <w:lang w:eastAsia="zh-CN"/>
        </w:rPr>
        <w:t>以下</w:t>
      </w:r>
      <w:r>
        <w:rPr>
          <w:rFonts w:hint="eastAsia" w:ascii="宋体" w:hAnsi="宋体" w:eastAsia="宋体" w:cs="宋体"/>
          <w:sz w:val="24"/>
          <w:szCs w:val="24"/>
        </w:rPr>
        <w:t>工作：</w:t>
      </w:r>
    </w:p>
    <w:p w14:paraId="27EBB06F">
      <w:pPr>
        <w:spacing w:line="360" w:lineRule="auto"/>
        <w:ind w:right="-99" w:rightChars="-47"/>
        <w:rPr>
          <w:rFonts w:hint="eastAsia" w:ascii="宋体" w:hAnsi="宋体" w:eastAsia="宋体" w:cs="宋体"/>
          <w:sz w:val="24"/>
          <w:szCs w:val="24"/>
        </w:rPr>
      </w:pPr>
      <w:r>
        <w:rPr>
          <w:rFonts w:hint="eastAsia" w:ascii="宋体" w:hAnsi="宋体" w:eastAsia="宋体" w:cs="宋体"/>
          <w:sz w:val="24"/>
          <w:szCs w:val="24"/>
        </w:rPr>
        <w:t>（1）第一阶段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项目视觉识别系统（含</w:t>
      </w:r>
      <w:r>
        <w:rPr>
          <w:rFonts w:hint="eastAsia" w:ascii="宋体" w:hAnsi="宋体" w:eastAsia="宋体" w:cs="宋体"/>
          <w:sz w:val="24"/>
          <w:szCs w:val="24"/>
          <w:u w:val="single"/>
          <w:lang w:val="en-US" w:eastAsia="zh-CN"/>
        </w:rPr>
        <w:t>IP形象设计及相关延展设计</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w:t>
      </w:r>
    </w:p>
    <w:p w14:paraId="0398603B">
      <w:pPr>
        <w:spacing w:line="360" w:lineRule="auto"/>
        <w:rPr>
          <w:rFonts w:hint="eastAsia" w:ascii="宋体" w:hAnsi="宋体" w:eastAsia="宋体" w:cs="宋体"/>
          <w:sz w:val="24"/>
          <w:szCs w:val="24"/>
        </w:rPr>
      </w:pPr>
      <w:r>
        <w:rPr>
          <w:rFonts w:hint="eastAsia" w:ascii="宋体" w:hAnsi="宋体" w:eastAsia="宋体" w:cs="宋体"/>
          <w:sz w:val="24"/>
          <w:szCs w:val="24"/>
        </w:rPr>
        <w:t>（2）第二阶段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整体的规划及落地执行方案。</w:t>
      </w:r>
    </w:p>
    <w:bookmarkEnd w:id="24"/>
    <w:bookmarkEnd w:id="25"/>
    <w:p w14:paraId="74D3D523">
      <w:pPr>
        <w:ind w:firstLine="420"/>
        <w:outlineLvl w:val="2"/>
        <w:rPr>
          <w:rFonts w:hint="eastAsia" w:ascii="宋体" w:hAnsi="宋体" w:cs="宋体"/>
          <w:b/>
          <w:bCs/>
          <w:kern w:val="0"/>
          <w:sz w:val="24"/>
        </w:rPr>
      </w:pPr>
      <w:r>
        <w:rPr>
          <w:rFonts w:hint="eastAsia" w:ascii="宋体" w:hAnsi="宋体" w:cs="宋体"/>
          <w:b/>
          <w:bCs/>
          <w:kern w:val="0"/>
          <w:sz w:val="24"/>
          <w:lang w:val="en-US" w:eastAsia="zh-CN"/>
        </w:rPr>
        <w:t>五</w:t>
      </w:r>
      <w:r>
        <w:rPr>
          <w:rFonts w:hint="eastAsia" w:ascii="宋体" w:hAnsi="宋体" w:cs="宋体"/>
          <w:b/>
          <w:bCs/>
          <w:kern w:val="0"/>
          <w:sz w:val="24"/>
        </w:rPr>
        <w:t>、商务要求</w:t>
      </w:r>
    </w:p>
    <w:p w14:paraId="1E57067C">
      <w:pPr>
        <w:widowControl/>
        <w:spacing w:line="440" w:lineRule="exact"/>
        <w:ind w:firstLine="420"/>
        <w:rPr>
          <w:rFonts w:hint="eastAsia" w:ascii="宋体" w:hAnsi="宋体" w:cs="宋体"/>
          <w:b/>
          <w:bCs/>
          <w:kern w:val="0"/>
          <w:sz w:val="24"/>
        </w:rPr>
      </w:pPr>
      <w:r>
        <w:rPr>
          <w:rFonts w:hint="eastAsia" w:ascii="宋体" w:hAnsi="宋体" w:cs="宋体"/>
          <w:b/>
          <w:bCs/>
          <w:kern w:val="0"/>
          <w:sz w:val="24"/>
        </w:rPr>
        <w:t>（一）服务期限</w:t>
      </w:r>
    </w:p>
    <w:p w14:paraId="328C5029">
      <w:pPr>
        <w:widowControl/>
        <w:spacing w:line="440" w:lineRule="exact"/>
        <w:ind w:firstLine="420"/>
        <w:rPr>
          <w:rFonts w:hint="eastAsia" w:ascii="宋体" w:hAnsi="宋体" w:cs="宋体"/>
          <w:kern w:val="0"/>
          <w:sz w:val="24"/>
        </w:rPr>
      </w:pPr>
      <w:r>
        <w:rPr>
          <w:rFonts w:hint="eastAsia" w:ascii="宋体" w:hAnsi="宋体" w:cs="宋体"/>
          <w:kern w:val="0"/>
          <w:sz w:val="24"/>
        </w:rPr>
        <w:t>自合同签订之日起至</w:t>
      </w:r>
      <w:r>
        <w:rPr>
          <w:rFonts w:hint="eastAsia" w:ascii="宋体" w:hAnsi="宋体" w:cs="宋体"/>
          <w:kern w:val="0"/>
          <w:sz w:val="24"/>
          <w:lang w:val="en-US" w:eastAsia="zh-CN"/>
        </w:rPr>
        <w:t xml:space="preserve"> 2026 </w:t>
      </w:r>
      <w:r>
        <w:rPr>
          <w:rFonts w:hint="eastAsia" w:ascii="宋体" w:hAnsi="宋体" w:cs="宋体"/>
          <w:kern w:val="0"/>
          <w:sz w:val="24"/>
        </w:rPr>
        <w:t>年</w:t>
      </w:r>
      <w:r>
        <w:rPr>
          <w:rFonts w:hint="eastAsia" w:ascii="宋体" w:hAnsi="宋体" w:cs="宋体"/>
          <w:kern w:val="0"/>
          <w:sz w:val="24"/>
          <w:lang w:val="en-US" w:eastAsia="zh-CN"/>
        </w:rPr>
        <w:t xml:space="preserve"> 1 </w:t>
      </w:r>
      <w:r>
        <w:rPr>
          <w:rFonts w:hint="eastAsia" w:ascii="宋体" w:hAnsi="宋体" w:cs="宋体"/>
          <w:kern w:val="0"/>
          <w:sz w:val="24"/>
        </w:rPr>
        <w:t>月</w:t>
      </w:r>
      <w:r>
        <w:rPr>
          <w:rFonts w:hint="eastAsia" w:ascii="宋体" w:hAnsi="宋体" w:cs="宋体"/>
          <w:kern w:val="0"/>
          <w:sz w:val="24"/>
          <w:lang w:val="en-US" w:eastAsia="zh-CN"/>
        </w:rPr>
        <w:t xml:space="preserve"> 30 </w:t>
      </w:r>
      <w:r>
        <w:rPr>
          <w:rFonts w:hint="eastAsia" w:ascii="宋体" w:hAnsi="宋体" w:cs="宋体"/>
          <w:kern w:val="0"/>
          <w:sz w:val="24"/>
        </w:rPr>
        <w:t>日。本项目不属于长期服务项目。</w:t>
      </w:r>
    </w:p>
    <w:p w14:paraId="364BC299">
      <w:pPr>
        <w:widowControl/>
        <w:spacing w:line="440" w:lineRule="exact"/>
        <w:ind w:firstLine="420"/>
        <w:rPr>
          <w:rFonts w:hint="eastAsia" w:ascii="宋体" w:hAnsi="宋体" w:cs="宋体"/>
          <w:b/>
          <w:bCs/>
          <w:kern w:val="0"/>
          <w:sz w:val="24"/>
        </w:rPr>
      </w:pPr>
      <w:r>
        <w:rPr>
          <w:rFonts w:hint="eastAsia" w:ascii="宋体" w:hAnsi="宋体" w:cs="宋体"/>
          <w:b/>
          <w:bCs/>
          <w:kern w:val="0"/>
          <w:sz w:val="24"/>
        </w:rPr>
        <w:t>（二）项目预算</w:t>
      </w:r>
    </w:p>
    <w:p w14:paraId="00465134">
      <w:pPr>
        <w:widowControl/>
        <w:spacing w:line="440" w:lineRule="exact"/>
        <w:ind w:firstLine="420"/>
        <w:rPr>
          <w:rFonts w:hint="eastAsia" w:ascii="宋体" w:hAnsi="宋体" w:cs="宋体"/>
          <w:kern w:val="0"/>
          <w:sz w:val="24"/>
        </w:rPr>
      </w:pPr>
      <w:r>
        <w:rPr>
          <w:rFonts w:hint="eastAsia" w:ascii="宋体" w:hAnsi="宋体" w:cs="宋体"/>
          <w:kern w:val="0"/>
          <w:sz w:val="24"/>
        </w:rPr>
        <w:t>本项目预算金额为</w:t>
      </w:r>
      <w:r>
        <w:rPr>
          <w:rFonts w:hint="eastAsia" w:ascii="宋体" w:hAnsi="宋体" w:cs="宋体"/>
          <w:kern w:val="0"/>
          <w:sz w:val="24"/>
          <w:lang w:val="en-US" w:eastAsia="zh-CN"/>
        </w:rPr>
        <w:t>41</w:t>
      </w:r>
      <w:r>
        <w:rPr>
          <w:rFonts w:hint="eastAsia" w:ascii="宋体" w:hAnsi="宋体" w:cs="宋体"/>
          <w:kern w:val="0"/>
          <w:sz w:val="24"/>
        </w:rPr>
        <w:t>万元。</w:t>
      </w:r>
    </w:p>
    <w:p w14:paraId="5AEBAFA3">
      <w:pPr>
        <w:widowControl/>
        <w:spacing w:line="440" w:lineRule="exact"/>
        <w:ind w:firstLine="420"/>
        <w:rPr>
          <w:rFonts w:hint="eastAsia" w:ascii="宋体" w:hAnsi="宋体" w:cs="宋体"/>
          <w:kern w:val="0"/>
          <w:sz w:val="24"/>
        </w:rPr>
      </w:pPr>
      <w:r>
        <w:rPr>
          <w:rFonts w:hint="eastAsia" w:ascii="宋体" w:hAnsi="宋体" w:cs="宋体"/>
          <w:kern w:val="0"/>
          <w:sz w:val="24"/>
        </w:rPr>
        <w:t>本次投标为总价包干，投标报价包括</w:t>
      </w:r>
      <w:r>
        <w:rPr>
          <w:rFonts w:ascii="宋体" w:hAnsi="宋体" w:cs="宋体"/>
          <w:kern w:val="0"/>
          <w:sz w:val="24"/>
          <w:szCs w:val="20"/>
        </w:rPr>
        <w:t>项目服务费包括项目实施过程中发生的全部费用，包括</w:t>
      </w:r>
      <w:r>
        <w:rPr>
          <w:rFonts w:hint="eastAsia" w:ascii="宋体" w:hAnsi="宋体" w:cs="宋体"/>
          <w:kern w:val="0"/>
          <w:sz w:val="24"/>
          <w:szCs w:val="20"/>
          <w:lang w:val="en-US" w:eastAsia="zh-CN"/>
        </w:rPr>
        <w:t>但不限于</w:t>
      </w:r>
      <w:r>
        <w:rPr>
          <w:rFonts w:ascii="宋体" w:hAnsi="宋体" w:cs="宋体"/>
          <w:kern w:val="0"/>
          <w:sz w:val="24"/>
          <w:szCs w:val="20"/>
        </w:rPr>
        <w:t>各种</w:t>
      </w:r>
      <w:r>
        <w:rPr>
          <w:rFonts w:hint="eastAsia" w:ascii="宋体" w:hAnsi="宋体" w:cs="宋体"/>
          <w:kern w:val="0"/>
          <w:sz w:val="24"/>
          <w:szCs w:val="20"/>
          <w:lang w:val="en-US" w:eastAsia="zh-CN"/>
        </w:rPr>
        <w:t>设计、执行费用；布置、搭建费用</w:t>
      </w:r>
      <w:r>
        <w:rPr>
          <w:rFonts w:hint="eastAsia" w:ascii="宋体" w:hAnsi="宋体" w:cs="宋体"/>
          <w:kern w:val="0"/>
          <w:sz w:val="24"/>
          <w:szCs w:val="20"/>
          <w:lang w:eastAsia="zh-CN"/>
        </w:rPr>
        <w:t>；</w:t>
      </w:r>
      <w:r>
        <w:rPr>
          <w:rFonts w:hint="eastAsia" w:ascii="宋体" w:hAnsi="宋体" w:cs="宋体"/>
          <w:kern w:val="0"/>
          <w:sz w:val="24"/>
          <w:szCs w:val="20"/>
          <w:lang w:val="en-US" w:eastAsia="zh-CN"/>
        </w:rPr>
        <w:t>物资、人工费用；</w:t>
      </w:r>
      <w:r>
        <w:rPr>
          <w:rFonts w:ascii="宋体" w:hAnsi="宋体" w:cs="宋体"/>
          <w:kern w:val="0"/>
          <w:sz w:val="24"/>
          <w:szCs w:val="20"/>
        </w:rPr>
        <w:t>保险</w:t>
      </w:r>
      <w:r>
        <w:rPr>
          <w:rFonts w:hint="eastAsia" w:ascii="宋体" w:hAnsi="宋体" w:cs="宋体"/>
          <w:kern w:val="0"/>
          <w:sz w:val="24"/>
          <w:szCs w:val="20"/>
          <w:lang w:eastAsia="zh-CN"/>
        </w:rPr>
        <w:t>；</w:t>
      </w:r>
      <w:r>
        <w:rPr>
          <w:rFonts w:ascii="宋体" w:hAnsi="宋体" w:cs="宋体"/>
          <w:kern w:val="0"/>
          <w:sz w:val="24"/>
          <w:szCs w:val="20"/>
        </w:rPr>
        <w:t>税金等所有费用</w:t>
      </w:r>
      <w:r>
        <w:rPr>
          <w:rFonts w:hint="eastAsia" w:ascii="宋体" w:hAnsi="宋体" w:cs="宋体"/>
          <w:kern w:val="0"/>
          <w:sz w:val="24"/>
        </w:rPr>
        <w:t>，并提供合同要求的全部资料，以及其它相关服务的全部费用。</w:t>
      </w:r>
    </w:p>
    <w:p w14:paraId="3E0A0DD0">
      <w:pPr>
        <w:widowControl/>
        <w:spacing w:line="440" w:lineRule="exact"/>
        <w:ind w:firstLine="420"/>
        <w:rPr>
          <w:rFonts w:hint="eastAsia" w:ascii="宋体" w:hAnsi="宋体" w:cs="宋体"/>
          <w:b/>
          <w:bCs/>
          <w:kern w:val="0"/>
          <w:sz w:val="24"/>
        </w:rPr>
      </w:pPr>
      <w:r>
        <w:rPr>
          <w:rFonts w:hint="eastAsia" w:ascii="宋体" w:hAnsi="宋体" w:cs="宋体"/>
          <w:b/>
          <w:bCs/>
          <w:kern w:val="0"/>
          <w:sz w:val="24"/>
        </w:rPr>
        <w:t>（三）</w:t>
      </w:r>
      <w:r>
        <w:rPr>
          <w:rFonts w:hint="eastAsia" w:ascii="宋体" w:hAnsi="宋体" w:cs="宋体"/>
          <w:b/>
          <w:bCs/>
          <w:kern w:val="0"/>
          <w:sz w:val="24"/>
          <w:lang w:val="en-US" w:eastAsia="zh-CN"/>
        </w:rPr>
        <w:t>付款</w:t>
      </w:r>
      <w:r>
        <w:rPr>
          <w:rFonts w:hint="eastAsia" w:ascii="宋体" w:hAnsi="宋体" w:cs="宋体"/>
          <w:b/>
          <w:bCs/>
          <w:kern w:val="0"/>
          <w:sz w:val="24"/>
        </w:rPr>
        <w:t>方式</w:t>
      </w:r>
    </w:p>
    <w:p w14:paraId="38CF8655">
      <w:pPr>
        <w:widowControl/>
        <w:spacing w:line="440" w:lineRule="exact"/>
        <w:ind w:firstLine="420"/>
        <w:rPr>
          <w:rFonts w:hint="eastAsia" w:ascii="宋体" w:hAnsi="宋体" w:cs="宋体"/>
          <w:kern w:val="0"/>
          <w:sz w:val="24"/>
        </w:rPr>
      </w:pPr>
      <w:r>
        <w:rPr>
          <w:rFonts w:hint="eastAsia" w:ascii="宋体" w:hAnsi="宋体" w:cs="宋体"/>
          <w:kern w:val="0"/>
          <w:sz w:val="24"/>
        </w:rPr>
        <w:t>1.合同签订后10个工作日内，采购人收到中标人出具的正规发票后，支付合同总金额的50%。</w:t>
      </w:r>
    </w:p>
    <w:p w14:paraId="50D7CE12">
      <w:pPr>
        <w:widowControl/>
        <w:spacing w:line="440" w:lineRule="exact"/>
        <w:ind w:firstLine="420"/>
        <w:rPr>
          <w:rFonts w:hint="eastAsia" w:ascii="宋体" w:hAnsi="宋体" w:cs="宋体"/>
          <w:kern w:val="0"/>
          <w:sz w:val="24"/>
        </w:rPr>
      </w:pPr>
      <w:r>
        <w:rPr>
          <w:rFonts w:hint="eastAsia" w:ascii="宋体" w:hAnsi="宋体" w:cs="宋体"/>
          <w:kern w:val="0"/>
          <w:sz w:val="24"/>
        </w:rPr>
        <w:t>2.中标人根据招标需求完成阶段性成果（项目视觉识别系统、项目整体规划及落地执行方案）经采购人确认验收合格并在中标人出具正规发票后，支付合同总金额的40%。</w:t>
      </w:r>
    </w:p>
    <w:p w14:paraId="7B94F893">
      <w:pPr>
        <w:widowControl/>
        <w:spacing w:line="440" w:lineRule="exact"/>
        <w:ind w:firstLine="420"/>
        <w:rPr>
          <w:rFonts w:hint="eastAsia" w:ascii="宋体" w:hAnsi="宋体" w:cs="宋体"/>
          <w:kern w:val="0"/>
          <w:sz w:val="24"/>
        </w:rPr>
      </w:pPr>
      <w:r>
        <w:rPr>
          <w:rFonts w:hint="eastAsia" w:ascii="宋体" w:hAnsi="宋体" w:cs="宋体"/>
          <w:kern w:val="0"/>
          <w:sz w:val="24"/>
        </w:rPr>
        <w:t>3.合同到期前，中标人按照采购人的要求提交成果文件，经采购人确认验收合格并在中标人出具正规发票后，采购人在10个工作日内启动付款程序，支付合同金额的10%。</w:t>
      </w:r>
    </w:p>
    <w:p w14:paraId="03B18C2A">
      <w:pPr>
        <w:widowControl/>
        <w:spacing w:line="440" w:lineRule="exact"/>
        <w:ind w:firstLine="420"/>
        <w:rPr>
          <w:rFonts w:hint="eastAsia" w:ascii="宋体" w:hAnsi="宋体" w:cs="宋体"/>
          <w:kern w:val="0"/>
          <w:sz w:val="24"/>
        </w:rPr>
      </w:pPr>
      <w:r>
        <w:rPr>
          <w:rFonts w:hint="eastAsia" w:ascii="宋体" w:hAnsi="宋体" w:cs="宋体"/>
          <w:kern w:val="0"/>
          <w:sz w:val="24"/>
        </w:rPr>
        <w:t>4.中标人逾期提供发票的，采购人付款期限顺延。因采购人付款审批影响支付进度，请中标人予以谅解，并不得就此向采购人索赔。</w:t>
      </w:r>
    </w:p>
    <w:p w14:paraId="3364121A">
      <w:pPr>
        <w:spacing w:line="440" w:lineRule="exact"/>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四</w:t>
      </w:r>
      <w:r>
        <w:rPr>
          <w:rFonts w:hint="eastAsia" w:ascii="宋体" w:hAnsi="宋体" w:cs="宋体"/>
          <w:b/>
          <w:bCs/>
          <w:sz w:val="24"/>
        </w:rPr>
        <w:t>）人员要求</w:t>
      </w:r>
    </w:p>
    <w:p w14:paraId="780BAD2A">
      <w:pPr>
        <w:spacing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1、本项目需提供项目</w:t>
      </w:r>
      <w:r>
        <w:rPr>
          <w:rFonts w:hint="eastAsia" w:ascii="宋体" w:hAnsi="宋体" w:cs="宋体"/>
          <w:color w:val="000000"/>
          <w:sz w:val="24"/>
          <w:szCs w:val="24"/>
          <w:lang w:val="en-US" w:eastAsia="zh-CN"/>
        </w:rPr>
        <w:t>团队，需包含项目</w:t>
      </w:r>
      <w:r>
        <w:rPr>
          <w:rFonts w:hint="eastAsia" w:ascii="宋体" w:hAnsi="宋体" w:cs="宋体"/>
          <w:color w:val="000000"/>
          <w:sz w:val="24"/>
          <w:szCs w:val="24"/>
        </w:rPr>
        <w:t>负责人1人，其他团队人员不少于5人</w:t>
      </w:r>
      <w:r>
        <w:rPr>
          <w:rFonts w:hint="eastAsia" w:ascii="宋体" w:hAnsi="宋体" w:cs="宋体"/>
          <w:color w:val="000000"/>
          <w:sz w:val="24"/>
          <w:szCs w:val="24"/>
          <w:lang w:eastAsia="zh-CN"/>
        </w:rPr>
        <w:t>。</w:t>
      </w:r>
      <w:r>
        <w:rPr>
          <w:rFonts w:hint="eastAsia" w:ascii="宋体" w:hAnsi="宋体" w:cs="宋体"/>
          <w:color w:val="000000"/>
          <w:sz w:val="24"/>
          <w:szCs w:val="24"/>
        </w:rPr>
        <w:t>不得使用挂靠队伍</w:t>
      </w:r>
      <w:r>
        <w:rPr>
          <w:rFonts w:hint="eastAsia" w:ascii="宋体" w:hAnsi="宋体" w:cs="宋体"/>
          <w:color w:val="000000"/>
          <w:sz w:val="24"/>
          <w:szCs w:val="24"/>
          <w:lang w:eastAsia="zh-CN"/>
        </w:rPr>
        <w:t>。</w:t>
      </w:r>
    </w:p>
    <w:p w14:paraId="6EFF4FBA">
      <w:pPr>
        <w:spacing w:line="400" w:lineRule="exact"/>
        <w:ind w:firstLine="480" w:firstLineChars="200"/>
        <w:jc w:val="left"/>
        <w:rPr>
          <w:rFonts w:hint="eastAsia" w:ascii="宋体" w:hAnsi="宋体" w:cs="宋体"/>
          <w:kern w:val="0"/>
          <w:sz w:val="24"/>
        </w:rPr>
      </w:pPr>
      <w:r>
        <w:rPr>
          <w:rFonts w:hint="eastAsia" w:ascii="宋体" w:hAnsi="宋体" w:cs="宋体"/>
          <w:color w:val="000000"/>
          <w:sz w:val="24"/>
          <w:szCs w:val="24"/>
        </w:rPr>
        <w:t>2、参加本项目的</w:t>
      </w:r>
      <w:r>
        <w:rPr>
          <w:rFonts w:hint="eastAsia" w:ascii="宋体" w:hAnsi="宋体" w:cs="宋体"/>
          <w:color w:val="000000"/>
          <w:sz w:val="24"/>
          <w:szCs w:val="24"/>
          <w:lang w:val="en-US" w:eastAsia="zh-CN"/>
        </w:rPr>
        <w:t>团队</w:t>
      </w:r>
      <w:r>
        <w:rPr>
          <w:rFonts w:hint="eastAsia" w:ascii="宋体" w:hAnsi="宋体" w:cs="宋体"/>
          <w:color w:val="000000"/>
          <w:sz w:val="24"/>
          <w:szCs w:val="24"/>
        </w:rPr>
        <w:t>人员的配置必须与投标文件中的</w:t>
      </w:r>
      <w:r>
        <w:rPr>
          <w:rFonts w:hint="eastAsia" w:ascii="宋体" w:hAnsi="宋体" w:cs="宋体"/>
          <w:color w:val="000000"/>
          <w:sz w:val="24"/>
          <w:szCs w:val="24"/>
          <w:lang w:val="en-US" w:eastAsia="zh-CN"/>
        </w:rPr>
        <w:t>配备人员</w:t>
      </w:r>
      <w:r>
        <w:rPr>
          <w:rFonts w:hint="eastAsia" w:ascii="宋体" w:hAnsi="宋体" w:cs="宋体"/>
          <w:color w:val="000000"/>
          <w:sz w:val="24"/>
          <w:szCs w:val="24"/>
        </w:rPr>
        <w:t>一致。</w:t>
      </w:r>
    </w:p>
    <w:p w14:paraId="1A0672B7">
      <w:pPr>
        <w:spacing w:line="400" w:lineRule="exact"/>
        <w:ind w:firstLine="482" w:firstLineChars="200"/>
        <w:jc w:val="left"/>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五</w:t>
      </w:r>
      <w:r>
        <w:rPr>
          <w:rFonts w:hint="eastAsia" w:ascii="宋体" w:hAnsi="宋体" w:cs="宋体"/>
          <w:b/>
          <w:bCs/>
          <w:sz w:val="24"/>
          <w:lang w:eastAsia="zh-CN"/>
        </w:rPr>
        <w:t>）</w:t>
      </w:r>
      <w:r>
        <w:rPr>
          <w:rFonts w:hint="eastAsia" w:ascii="宋体" w:hAnsi="宋体" w:cs="宋体"/>
          <w:b/>
          <w:bCs/>
          <w:sz w:val="24"/>
        </w:rPr>
        <w:t>验收</w:t>
      </w:r>
    </w:p>
    <w:p w14:paraId="2209B8CF">
      <w:pPr>
        <w:spacing w:line="400" w:lineRule="exact"/>
        <w:ind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1.验收方式：项目结束后，供应商向采购人发出验收申请，包括书面验收申请、相关说明、报告等。采购人收到供应商申请后，按验收清单进行审核</w:t>
      </w:r>
    </w:p>
    <w:p w14:paraId="376DF706">
      <w:pPr>
        <w:spacing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2.验收标准：依据验收清单，确保整体服务质量、响应速度与采购人评估达到招标需求及相关行业规范，方视为验收合格。</w:t>
      </w:r>
    </w:p>
    <w:p w14:paraId="10ED337E">
      <w:pPr>
        <w:widowControl/>
        <w:spacing w:line="440" w:lineRule="exact"/>
        <w:ind w:firstLine="420"/>
        <w:rPr>
          <w:rFonts w:hint="eastAsia" w:ascii="宋体" w:hAnsi="宋体" w:eastAsia="宋体" w:cs="宋体"/>
          <w:b/>
          <w:bCs/>
          <w:kern w:val="0"/>
          <w:sz w:val="24"/>
          <w:lang w:eastAsia="zh-CN"/>
        </w:rPr>
      </w:pPr>
      <w:r>
        <w:rPr>
          <w:rFonts w:hint="eastAsia" w:ascii="宋体" w:hAnsi="宋体" w:cs="宋体"/>
          <w:b/>
          <w:bCs/>
          <w:kern w:val="0"/>
          <w:sz w:val="24"/>
        </w:rPr>
        <w:t>（</w:t>
      </w:r>
      <w:r>
        <w:rPr>
          <w:rFonts w:hint="eastAsia" w:ascii="宋体" w:hAnsi="宋体" w:cs="宋体"/>
          <w:b/>
          <w:bCs/>
          <w:kern w:val="0"/>
          <w:sz w:val="24"/>
          <w:lang w:val="en-US" w:eastAsia="zh-CN"/>
        </w:rPr>
        <w:t>六</w:t>
      </w:r>
      <w:r>
        <w:rPr>
          <w:rFonts w:hint="eastAsia" w:ascii="宋体" w:hAnsi="宋体" w:cs="宋体"/>
          <w:b/>
          <w:bCs/>
          <w:kern w:val="0"/>
          <w:sz w:val="24"/>
        </w:rPr>
        <w:t>）保密</w:t>
      </w:r>
      <w:r>
        <w:rPr>
          <w:rFonts w:hint="eastAsia" w:ascii="宋体" w:hAnsi="宋体" w:cs="宋体"/>
          <w:b/>
          <w:bCs/>
          <w:kern w:val="0"/>
          <w:sz w:val="24"/>
          <w:lang w:val="en-US" w:eastAsia="zh-CN"/>
        </w:rPr>
        <w:t>要求</w:t>
      </w:r>
    </w:p>
    <w:p w14:paraId="086F9AF9">
      <w:pPr>
        <w:widowControl/>
        <w:spacing w:line="440" w:lineRule="exact"/>
        <w:ind w:firstLine="420"/>
        <w:rPr>
          <w:rFonts w:hint="eastAsia" w:ascii="宋体" w:hAnsi="宋体" w:cs="宋体"/>
          <w:kern w:val="0"/>
          <w:sz w:val="24"/>
        </w:rPr>
      </w:pPr>
      <w:r>
        <w:rPr>
          <w:rFonts w:hint="eastAsia" w:ascii="宋体" w:hAnsi="宋体" w:cs="宋体"/>
          <w:kern w:val="0"/>
          <w:sz w:val="24"/>
        </w:rPr>
        <w:t>1、由</w:t>
      </w:r>
      <w:r>
        <w:rPr>
          <w:rFonts w:hint="eastAsia" w:ascii="宋体" w:hAnsi="宋体" w:cs="宋体"/>
          <w:kern w:val="0"/>
          <w:sz w:val="24"/>
          <w:lang w:val="en-US" w:eastAsia="zh-CN"/>
        </w:rPr>
        <w:t>采购人</w:t>
      </w:r>
      <w:r>
        <w:rPr>
          <w:rFonts w:hint="eastAsia" w:ascii="宋体" w:hAnsi="宋体" w:cs="宋体"/>
          <w:kern w:val="0"/>
          <w:sz w:val="24"/>
        </w:rPr>
        <w:t>收集的、开发的、整理的、复制的、研究的和准备的与本合同项下工作有关的所有资料在提供给</w:t>
      </w:r>
      <w:r>
        <w:rPr>
          <w:rFonts w:hint="eastAsia" w:ascii="宋体" w:hAnsi="宋体" w:cs="宋体"/>
          <w:kern w:val="0"/>
          <w:sz w:val="24"/>
          <w:lang w:val="en-US" w:eastAsia="zh-CN"/>
        </w:rPr>
        <w:t>中标人</w:t>
      </w:r>
      <w:r>
        <w:rPr>
          <w:rFonts w:hint="eastAsia" w:ascii="宋体" w:hAnsi="宋体" w:cs="宋体"/>
          <w:kern w:val="0"/>
          <w:sz w:val="24"/>
        </w:rPr>
        <w:t>时，均被视为保密的，不得泄漏给除</w:t>
      </w:r>
      <w:r>
        <w:rPr>
          <w:rFonts w:hint="eastAsia" w:ascii="宋体" w:hAnsi="宋体" w:cs="宋体"/>
          <w:kern w:val="0"/>
          <w:sz w:val="24"/>
          <w:lang w:val="en-US" w:eastAsia="zh-CN"/>
        </w:rPr>
        <w:t>采购人</w:t>
      </w:r>
      <w:r>
        <w:rPr>
          <w:rFonts w:hint="eastAsia" w:ascii="宋体" w:hAnsi="宋体" w:cs="宋体"/>
          <w:kern w:val="0"/>
          <w:sz w:val="24"/>
        </w:rPr>
        <w:t>或其指定的代表之外的任何人、企业或公司，不管本合同因何种原因终止，本条款一直约束</w:t>
      </w:r>
      <w:r>
        <w:rPr>
          <w:rFonts w:hint="eastAsia" w:ascii="宋体" w:hAnsi="宋体" w:cs="宋体"/>
          <w:kern w:val="0"/>
          <w:sz w:val="24"/>
          <w:lang w:val="en-US" w:eastAsia="zh-CN"/>
        </w:rPr>
        <w:t>中标人</w:t>
      </w:r>
      <w:r>
        <w:rPr>
          <w:rFonts w:hint="eastAsia" w:ascii="宋体" w:hAnsi="宋体" w:cs="宋体"/>
          <w:kern w:val="0"/>
          <w:sz w:val="24"/>
        </w:rPr>
        <w:t>。</w:t>
      </w:r>
    </w:p>
    <w:p w14:paraId="087B90F0">
      <w:pPr>
        <w:widowControl/>
        <w:spacing w:line="440" w:lineRule="exact"/>
        <w:ind w:firstLine="42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中标人</w:t>
      </w:r>
      <w:r>
        <w:rPr>
          <w:rFonts w:hint="eastAsia" w:ascii="宋体" w:hAnsi="宋体" w:cs="宋体"/>
          <w:kern w:val="0"/>
          <w:sz w:val="24"/>
        </w:rPr>
        <w:t>在履行合同过程中所获得或接触到的任何内部数据资料，未经</w:t>
      </w:r>
      <w:r>
        <w:rPr>
          <w:rFonts w:hint="eastAsia" w:ascii="宋体" w:hAnsi="宋体" w:cs="宋体"/>
          <w:kern w:val="0"/>
          <w:sz w:val="24"/>
          <w:lang w:val="en-US" w:eastAsia="zh-CN"/>
        </w:rPr>
        <w:t>采购人</w:t>
      </w:r>
      <w:r>
        <w:rPr>
          <w:rFonts w:hint="eastAsia" w:ascii="宋体" w:hAnsi="宋体" w:cs="宋体"/>
          <w:kern w:val="0"/>
          <w:sz w:val="24"/>
        </w:rPr>
        <w:t>同意，不得向第三方透露。</w:t>
      </w:r>
    </w:p>
    <w:p w14:paraId="6026B0A3">
      <w:pPr>
        <w:widowControl/>
        <w:spacing w:line="440" w:lineRule="exact"/>
        <w:ind w:firstLine="420"/>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中标人</w:t>
      </w:r>
      <w:r>
        <w:rPr>
          <w:rFonts w:hint="eastAsia" w:ascii="宋体" w:hAnsi="宋体" w:cs="宋体"/>
          <w:kern w:val="0"/>
          <w:sz w:val="24"/>
        </w:rPr>
        <w:t>实施项目的一切程序都应符合国家安全、保密的有关规定和标准。</w:t>
      </w:r>
    </w:p>
    <w:p w14:paraId="6986CD83">
      <w:pPr>
        <w:widowControl/>
        <w:spacing w:line="440" w:lineRule="exact"/>
        <w:ind w:firstLine="420"/>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中标人</w:t>
      </w:r>
      <w:r>
        <w:rPr>
          <w:rFonts w:hint="eastAsia" w:ascii="宋体" w:hAnsi="宋体" w:cs="宋体"/>
          <w:kern w:val="0"/>
          <w:sz w:val="24"/>
        </w:rPr>
        <w:t>参加项目的有关人员均需同</w:t>
      </w:r>
      <w:r>
        <w:rPr>
          <w:rFonts w:hint="eastAsia" w:ascii="宋体" w:hAnsi="宋体" w:cs="宋体"/>
          <w:kern w:val="0"/>
          <w:sz w:val="24"/>
          <w:lang w:val="en-US" w:eastAsia="zh-CN"/>
        </w:rPr>
        <w:t>采购人</w:t>
      </w:r>
      <w:r>
        <w:rPr>
          <w:rFonts w:hint="eastAsia" w:ascii="宋体" w:hAnsi="宋体" w:cs="宋体"/>
          <w:kern w:val="0"/>
          <w:sz w:val="24"/>
        </w:rPr>
        <w:t>签订保密协议。</w:t>
      </w:r>
    </w:p>
    <w:p w14:paraId="193F5723">
      <w:pPr>
        <w:widowControl/>
        <w:spacing w:line="440" w:lineRule="exact"/>
        <w:ind w:firstLine="420"/>
        <w:rPr>
          <w:rFonts w:hint="eastAsia" w:ascii="宋体" w:hAnsi="宋体" w:cs="宋体"/>
          <w:b/>
          <w:bCs/>
          <w:kern w:val="0"/>
          <w:sz w:val="24"/>
        </w:rPr>
      </w:pPr>
      <w:r>
        <w:rPr>
          <w:rFonts w:hint="eastAsia" w:ascii="宋体" w:hAnsi="宋体" w:cs="宋体"/>
          <w:b/>
          <w:bCs/>
          <w:kern w:val="0"/>
          <w:sz w:val="24"/>
        </w:rPr>
        <w:t>（</w:t>
      </w:r>
      <w:r>
        <w:rPr>
          <w:rFonts w:hint="eastAsia" w:ascii="宋体" w:hAnsi="宋体" w:cs="宋体"/>
          <w:b/>
          <w:bCs/>
          <w:kern w:val="0"/>
          <w:sz w:val="24"/>
          <w:lang w:val="en-US" w:eastAsia="zh-CN"/>
        </w:rPr>
        <w:t>七</w:t>
      </w:r>
      <w:r>
        <w:rPr>
          <w:rFonts w:hint="eastAsia" w:ascii="宋体" w:hAnsi="宋体" w:cs="宋体"/>
          <w:b/>
          <w:bCs/>
          <w:kern w:val="0"/>
          <w:sz w:val="24"/>
        </w:rPr>
        <w:t>）违约责任</w:t>
      </w:r>
    </w:p>
    <w:p w14:paraId="12561D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１、因</w:t>
      </w:r>
      <w:r>
        <w:rPr>
          <w:rFonts w:hint="eastAsia" w:ascii="宋体" w:hAnsi="宋体" w:cs="宋体"/>
          <w:sz w:val="24"/>
          <w:szCs w:val="24"/>
          <w:lang w:val="en-US" w:eastAsia="zh-CN"/>
        </w:rPr>
        <w:t>中标人</w:t>
      </w:r>
      <w:r>
        <w:rPr>
          <w:rFonts w:hint="eastAsia" w:ascii="宋体" w:hAnsi="宋体" w:eastAsia="宋体" w:cs="宋体"/>
          <w:sz w:val="24"/>
          <w:szCs w:val="24"/>
        </w:rPr>
        <w:t>原因，未能按规定时间完成有关工作的，每延误一天，</w:t>
      </w:r>
      <w:r>
        <w:rPr>
          <w:rFonts w:hint="eastAsia" w:ascii="宋体" w:hAnsi="宋体" w:cs="宋体"/>
          <w:sz w:val="24"/>
          <w:szCs w:val="24"/>
          <w:lang w:val="en-US" w:eastAsia="zh-CN"/>
        </w:rPr>
        <w:t>采购人</w:t>
      </w:r>
      <w:r>
        <w:rPr>
          <w:rFonts w:hint="eastAsia" w:ascii="宋体" w:hAnsi="宋体" w:eastAsia="宋体" w:cs="宋体"/>
          <w:sz w:val="24"/>
          <w:szCs w:val="24"/>
        </w:rPr>
        <w:t>可在支付合同余款中扣除合同价款千分之一。</w:t>
      </w:r>
    </w:p>
    <w:p w14:paraId="7318AE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w:t>
      </w:r>
      <w:r>
        <w:rPr>
          <w:rFonts w:hint="eastAsia" w:ascii="宋体" w:hAnsi="宋体" w:cs="宋体"/>
          <w:sz w:val="24"/>
          <w:szCs w:val="24"/>
          <w:lang w:val="en-US" w:eastAsia="zh-CN"/>
        </w:rPr>
        <w:t>中标人</w:t>
      </w:r>
      <w:r>
        <w:rPr>
          <w:rFonts w:hint="eastAsia" w:ascii="宋体" w:hAnsi="宋体" w:eastAsia="宋体" w:cs="宋体"/>
          <w:sz w:val="24"/>
          <w:szCs w:val="24"/>
        </w:rPr>
        <w:t>提供的服务文件不符合质量要求，必须在</w:t>
      </w:r>
      <w:r>
        <w:rPr>
          <w:rFonts w:hint="eastAsia" w:ascii="宋体" w:hAnsi="宋体" w:cs="宋体"/>
          <w:sz w:val="24"/>
          <w:szCs w:val="24"/>
          <w:lang w:val="en-US" w:eastAsia="zh-CN"/>
        </w:rPr>
        <w:t>采购人</w:t>
      </w:r>
      <w:r>
        <w:rPr>
          <w:rFonts w:hint="eastAsia" w:ascii="宋体" w:hAnsi="宋体" w:eastAsia="宋体" w:cs="宋体"/>
          <w:sz w:val="24"/>
          <w:szCs w:val="24"/>
        </w:rPr>
        <w:t>提出要求后7天内无条件修改，其费用由</w:t>
      </w:r>
      <w:r>
        <w:rPr>
          <w:rFonts w:hint="eastAsia" w:ascii="宋体" w:hAnsi="宋体" w:cs="宋体"/>
          <w:sz w:val="24"/>
          <w:szCs w:val="24"/>
          <w:lang w:val="en-US" w:eastAsia="zh-CN"/>
        </w:rPr>
        <w:t>中标人</w:t>
      </w:r>
      <w:r>
        <w:rPr>
          <w:rFonts w:hint="eastAsia" w:ascii="宋体" w:hAnsi="宋体" w:eastAsia="宋体" w:cs="宋体"/>
          <w:sz w:val="24"/>
          <w:szCs w:val="24"/>
        </w:rPr>
        <w:t>承担。</w:t>
      </w:r>
    </w:p>
    <w:p w14:paraId="4BAEC2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w:t>
      </w:r>
      <w:r>
        <w:rPr>
          <w:rFonts w:hint="eastAsia" w:ascii="宋体" w:hAnsi="宋体" w:cs="宋体"/>
          <w:sz w:val="24"/>
          <w:szCs w:val="24"/>
          <w:lang w:val="en-US" w:eastAsia="zh-CN"/>
        </w:rPr>
        <w:t>采购人</w:t>
      </w:r>
      <w:r>
        <w:rPr>
          <w:rFonts w:hint="eastAsia" w:ascii="宋体" w:hAnsi="宋体" w:eastAsia="宋体" w:cs="宋体"/>
          <w:sz w:val="24"/>
          <w:szCs w:val="24"/>
        </w:rPr>
        <w:t>发现</w:t>
      </w:r>
      <w:r>
        <w:rPr>
          <w:rFonts w:hint="eastAsia" w:ascii="宋体" w:hAnsi="宋体" w:cs="宋体"/>
          <w:sz w:val="24"/>
          <w:szCs w:val="24"/>
          <w:lang w:val="en-US" w:eastAsia="zh-CN"/>
        </w:rPr>
        <w:t>中标人</w:t>
      </w:r>
      <w:r>
        <w:rPr>
          <w:rFonts w:hint="eastAsia" w:ascii="宋体" w:hAnsi="宋体" w:eastAsia="宋体" w:cs="宋体"/>
          <w:sz w:val="24"/>
          <w:szCs w:val="24"/>
        </w:rPr>
        <w:t>派出的</w:t>
      </w:r>
      <w:r>
        <w:rPr>
          <w:rFonts w:hint="eastAsia" w:ascii="宋体" w:hAnsi="宋体" w:eastAsia="宋体" w:cs="宋体"/>
          <w:sz w:val="24"/>
          <w:szCs w:val="24"/>
          <w:lang w:val="en-US" w:eastAsia="zh-CN"/>
        </w:rPr>
        <w:t>工作人员</w:t>
      </w:r>
      <w:r>
        <w:rPr>
          <w:rFonts w:hint="eastAsia" w:ascii="宋体" w:hAnsi="宋体" w:eastAsia="宋体" w:cs="宋体"/>
          <w:sz w:val="24"/>
          <w:szCs w:val="24"/>
        </w:rPr>
        <w:t>或提供的</w:t>
      </w:r>
      <w:r>
        <w:rPr>
          <w:rFonts w:hint="eastAsia" w:ascii="宋体" w:hAnsi="宋体" w:eastAsia="宋体" w:cs="宋体"/>
          <w:sz w:val="24"/>
          <w:szCs w:val="24"/>
          <w:lang w:val="en-US" w:eastAsia="zh-CN"/>
        </w:rPr>
        <w:t>服务材料</w:t>
      </w:r>
      <w:r>
        <w:rPr>
          <w:rFonts w:hint="eastAsia" w:ascii="宋体" w:hAnsi="宋体" w:eastAsia="宋体" w:cs="宋体"/>
          <w:sz w:val="24"/>
          <w:szCs w:val="24"/>
        </w:rPr>
        <w:t>不符合合同要求，</w:t>
      </w:r>
      <w:r>
        <w:rPr>
          <w:rFonts w:hint="eastAsia" w:ascii="宋体" w:hAnsi="宋体" w:cs="宋体"/>
          <w:sz w:val="24"/>
          <w:szCs w:val="24"/>
          <w:lang w:val="en-US" w:eastAsia="zh-CN"/>
        </w:rPr>
        <w:t>中标人</w:t>
      </w:r>
      <w:r>
        <w:rPr>
          <w:rFonts w:hint="eastAsia" w:ascii="宋体" w:hAnsi="宋体" w:eastAsia="宋体" w:cs="宋体"/>
          <w:sz w:val="24"/>
          <w:szCs w:val="24"/>
        </w:rPr>
        <w:t>应在3天之内按要求派出人员或</w:t>
      </w:r>
      <w:r>
        <w:rPr>
          <w:rFonts w:hint="eastAsia" w:ascii="宋体" w:hAnsi="宋体" w:eastAsia="宋体" w:cs="宋体"/>
          <w:sz w:val="24"/>
          <w:szCs w:val="24"/>
          <w:lang w:val="en-US" w:eastAsia="zh-CN"/>
        </w:rPr>
        <w:t>更新完善服务材料</w:t>
      </w:r>
      <w:r>
        <w:rPr>
          <w:rFonts w:hint="eastAsia" w:ascii="宋体" w:hAnsi="宋体" w:eastAsia="宋体" w:cs="宋体"/>
          <w:sz w:val="24"/>
          <w:szCs w:val="24"/>
        </w:rPr>
        <w:t>，否则</w:t>
      </w:r>
      <w:r>
        <w:rPr>
          <w:rFonts w:hint="eastAsia" w:ascii="宋体" w:hAnsi="宋体" w:cs="宋体"/>
          <w:sz w:val="24"/>
          <w:szCs w:val="24"/>
          <w:lang w:val="en-US" w:eastAsia="zh-CN"/>
        </w:rPr>
        <w:t>采购人</w:t>
      </w:r>
      <w:r>
        <w:rPr>
          <w:rFonts w:hint="eastAsia" w:ascii="宋体" w:hAnsi="宋体" w:eastAsia="宋体" w:cs="宋体"/>
          <w:sz w:val="24"/>
          <w:szCs w:val="24"/>
        </w:rPr>
        <w:t>有权终止合同，并保留追究</w:t>
      </w:r>
      <w:r>
        <w:rPr>
          <w:rFonts w:hint="eastAsia" w:ascii="宋体" w:hAnsi="宋体" w:cs="宋体"/>
          <w:sz w:val="24"/>
          <w:szCs w:val="24"/>
          <w:lang w:val="en-US" w:eastAsia="zh-CN"/>
        </w:rPr>
        <w:t>中标人</w:t>
      </w:r>
      <w:r>
        <w:rPr>
          <w:rFonts w:hint="eastAsia" w:ascii="宋体" w:hAnsi="宋体" w:eastAsia="宋体" w:cs="宋体"/>
          <w:sz w:val="24"/>
          <w:szCs w:val="24"/>
        </w:rPr>
        <w:t>责任及要求赔偿损失的权利。</w:t>
      </w:r>
    </w:p>
    <w:p w14:paraId="6019267B">
      <w:pPr>
        <w:spacing w:line="360" w:lineRule="auto"/>
        <w:jc w:val="center"/>
        <w:outlineLvl w:val="0"/>
        <w:rPr>
          <w:rFonts w:ascii="宋体" w:cs="宋体"/>
          <w:b/>
          <w:bCs/>
          <w:sz w:val="24"/>
        </w:rPr>
      </w:pPr>
      <w:r>
        <w:rPr>
          <w:rFonts w:hint="eastAsia" w:ascii="宋体" w:hAnsi="宋体" w:cs="宋体"/>
          <w:sz w:val="24"/>
        </w:rPr>
        <w:br w:type="page"/>
      </w:r>
      <w:bookmarkStart w:id="26" w:name="_Toc29146"/>
      <w:r>
        <w:rPr>
          <w:rFonts w:hint="eastAsia" w:ascii="宋体" w:cs="宋体"/>
          <w:b/>
          <w:bCs/>
          <w:sz w:val="24"/>
        </w:rPr>
        <w:t>第六章 投标文件初审及招标项目评分表</w:t>
      </w:r>
      <w:bookmarkEnd w:id="26"/>
    </w:p>
    <w:p w14:paraId="49632F6B">
      <w:pPr>
        <w:spacing w:line="360" w:lineRule="auto"/>
        <w:jc w:val="center"/>
        <w:rPr>
          <w:rFonts w:hint="eastAsia" w:ascii="宋体" w:hAnsi="宋体" w:cs="宋体"/>
          <w:b/>
          <w:sz w:val="24"/>
        </w:rPr>
      </w:pPr>
    </w:p>
    <w:p w14:paraId="7FC402B4">
      <w:pPr>
        <w:spacing w:line="360" w:lineRule="auto"/>
        <w:jc w:val="center"/>
        <w:rPr>
          <w:rFonts w:hint="eastAsia" w:ascii="宋体" w:hAnsi="宋体" w:cs="宋体"/>
          <w:b/>
          <w:sz w:val="24"/>
        </w:rPr>
      </w:pPr>
      <w:r>
        <w:rPr>
          <w:rFonts w:hint="eastAsia" w:ascii="宋体" w:hAnsi="宋体" w:cs="宋体"/>
          <w:b/>
          <w:sz w:val="24"/>
        </w:rPr>
        <w:t>投标文件初审表（不可偏离条款）</w:t>
      </w:r>
    </w:p>
    <w:p w14:paraId="5192D0EC">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2"/>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35"/>
      </w:tblGrid>
      <w:tr w14:paraId="2FF6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14:paraId="21D3FCD5">
            <w:pPr>
              <w:jc w:val="center"/>
              <w:rPr>
                <w:rFonts w:hint="eastAsia" w:ascii="宋体" w:hAnsi="宋体" w:cs="宋体"/>
                <w:sz w:val="24"/>
              </w:rPr>
            </w:pPr>
            <w:r>
              <w:rPr>
                <w:rFonts w:hint="eastAsia" w:ascii="宋体" w:hAnsi="宋体" w:cs="宋体"/>
                <w:b/>
                <w:bCs/>
                <w:sz w:val="24"/>
              </w:rPr>
              <w:t>资格性检查表</w:t>
            </w:r>
          </w:p>
        </w:tc>
      </w:tr>
      <w:tr w14:paraId="6117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2566E316">
            <w:pPr>
              <w:jc w:val="center"/>
              <w:rPr>
                <w:rFonts w:hint="eastAsia" w:ascii="宋体" w:hAnsi="宋体" w:cs="宋体"/>
                <w:sz w:val="24"/>
              </w:rPr>
            </w:pPr>
            <w:r>
              <w:rPr>
                <w:rFonts w:hint="eastAsia" w:ascii="宋体" w:hAnsi="宋体" w:cs="宋体"/>
                <w:sz w:val="24"/>
              </w:rPr>
              <w:t>1</w:t>
            </w:r>
          </w:p>
        </w:tc>
        <w:tc>
          <w:tcPr>
            <w:tcW w:w="7108" w:type="dxa"/>
            <w:vAlign w:val="center"/>
          </w:tcPr>
          <w:p w14:paraId="4FFFF17F">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14:paraId="7306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14:paraId="4CB01A45">
            <w:pPr>
              <w:jc w:val="center"/>
              <w:rPr>
                <w:rFonts w:hint="eastAsia" w:ascii="宋体" w:hAnsi="宋体" w:cs="宋体"/>
                <w:sz w:val="24"/>
              </w:rPr>
            </w:pPr>
            <w:r>
              <w:rPr>
                <w:rFonts w:hint="eastAsia" w:ascii="宋体" w:hAnsi="宋体" w:cs="宋体"/>
                <w:b/>
                <w:bCs/>
                <w:sz w:val="24"/>
              </w:rPr>
              <w:t>符合性检查表</w:t>
            </w:r>
          </w:p>
        </w:tc>
      </w:tr>
      <w:tr w14:paraId="1623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5FC76A7A">
            <w:pPr>
              <w:jc w:val="center"/>
              <w:rPr>
                <w:rFonts w:hint="eastAsia" w:ascii="宋体" w:hAnsi="宋体" w:cs="宋体"/>
                <w:sz w:val="24"/>
              </w:rPr>
            </w:pPr>
            <w:r>
              <w:rPr>
                <w:rFonts w:hint="eastAsia" w:ascii="宋体" w:hAnsi="宋体" w:cs="宋体"/>
                <w:sz w:val="24"/>
              </w:rPr>
              <w:t>1</w:t>
            </w:r>
          </w:p>
        </w:tc>
        <w:tc>
          <w:tcPr>
            <w:tcW w:w="7108" w:type="dxa"/>
            <w:vAlign w:val="center"/>
          </w:tcPr>
          <w:p w14:paraId="15C625BE">
            <w:pPr>
              <w:rPr>
                <w:rFonts w:hint="eastAsia" w:ascii="宋体" w:hAnsi="宋体" w:cs="宋体"/>
                <w:sz w:val="24"/>
              </w:rPr>
            </w:pPr>
            <w:r>
              <w:rPr>
                <w:rFonts w:hint="eastAsia" w:ascii="宋体" w:hAnsi="宋体" w:cs="宋体"/>
                <w:sz w:val="24"/>
              </w:rPr>
              <w:t>未出现“将一个包中的内容拆开投标”的情形</w:t>
            </w:r>
          </w:p>
        </w:tc>
      </w:tr>
      <w:tr w14:paraId="0CDC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5106A06">
            <w:pPr>
              <w:jc w:val="center"/>
              <w:rPr>
                <w:rFonts w:hint="eastAsia" w:ascii="宋体" w:hAnsi="宋体" w:cs="宋体"/>
                <w:sz w:val="24"/>
              </w:rPr>
            </w:pPr>
            <w:r>
              <w:rPr>
                <w:rFonts w:hint="eastAsia" w:ascii="宋体" w:hAnsi="宋体" w:cs="宋体"/>
                <w:sz w:val="24"/>
              </w:rPr>
              <w:t>2</w:t>
            </w:r>
          </w:p>
        </w:tc>
        <w:tc>
          <w:tcPr>
            <w:tcW w:w="7108" w:type="dxa"/>
            <w:vAlign w:val="center"/>
          </w:tcPr>
          <w:p w14:paraId="29CC35B3">
            <w:pPr>
              <w:rPr>
                <w:rFonts w:hint="eastAsia" w:ascii="宋体" w:hAnsi="宋体" w:cs="宋体"/>
                <w:sz w:val="24"/>
              </w:rPr>
            </w:pPr>
            <w:r>
              <w:rPr>
                <w:rFonts w:hint="eastAsia" w:ascii="宋体" w:hAnsi="宋体" w:cs="宋体"/>
                <w:sz w:val="24"/>
              </w:rPr>
              <w:t>未出现“投标文件未按规定密封、签字、盖章”的情形</w:t>
            </w:r>
          </w:p>
        </w:tc>
      </w:tr>
      <w:tr w14:paraId="1449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2C195CA">
            <w:pPr>
              <w:jc w:val="center"/>
              <w:rPr>
                <w:rFonts w:hint="eastAsia" w:ascii="宋体" w:hAnsi="宋体" w:cs="宋体"/>
                <w:sz w:val="24"/>
              </w:rPr>
            </w:pPr>
            <w:r>
              <w:rPr>
                <w:rFonts w:hint="eastAsia" w:ascii="宋体" w:hAnsi="宋体" w:cs="宋体"/>
                <w:sz w:val="24"/>
              </w:rPr>
              <w:t>3</w:t>
            </w:r>
          </w:p>
        </w:tc>
        <w:tc>
          <w:tcPr>
            <w:tcW w:w="7108" w:type="dxa"/>
            <w:vAlign w:val="center"/>
          </w:tcPr>
          <w:p w14:paraId="4E2CEA28">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14:paraId="69E8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D124B93">
            <w:pPr>
              <w:jc w:val="center"/>
              <w:rPr>
                <w:rFonts w:hint="eastAsia" w:ascii="宋体" w:hAnsi="宋体" w:cs="宋体"/>
                <w:sz w:val="24"/>
              </w:rPr>
            </w:pPr>
            <w:r>
              <w:rPr>
                <w:rFonts w:hint="eastAsia" w:ascii="宋体" w:hAnsi="宋体" w:cs="宋体"/>
                <w:sz w:val="24"/>
              </w:rPr>
              <w:t>4</w:t>
            </w:r>
          </w:p>
        </w:tc>
        <w:tc>
          <w:tcPr>
            <w:tcW w:w="7108" w:type="dxa"/>
            <w:vAlign w:val="center"/>
          </w:tcPr>
          <w:p w14:paraId="62F5BA66">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14:paraId="616D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4056F29">
            <w:pPr>
              <w:jc w:val="center"/>
              <w:rPr>
                <w:rFonts w:hint="eastAsia" w:ascii="宋体" w:hAnsi="宋体" w:cs="宋体"/>
                <w:sz w:val="24"/>
              </w:rPr>
            </w:pPr>
            <w:r>
              <w:rPr>
                <w:rFonts w:hint="eastAsia" w:ascii="宋体" w:hAnsi="宋体" w:cs="宋体"/>
                <w:sz w:val="24"/>
              </w:rPr>
              <w:t>5</w:t>
            </w:r>
          </w:p>
        </w:tc>
        <w:tc>
          <w:tcPr>
            <w:tcW w:w="7108" w:type="dxa"/>
            <w:vAlign w:val="center"/>
          </w:tcPr>
          <w:p w14:paraId="3A66A065">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14:paraId="3947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0A81FD88">
            <w:pPr>
              <w:jc w:val="center"/>
              <w:rPr>
                <w:rFonts w:hint="eastAsia" w:ascii="宋体" w:hAnsi="宋体" w:cs="宋体"/>
                <w:sz w:val="24"/>
              </w:rPr>
            </w:pPr>
            <w:r>
              <w:rPr>
                <w:rFonts w:hint="eastAsia" w:ascii="宋体" w:hAnsi="宋体" w:cs="宋体"/>
                <w:sz w:val="24"/>
              </w:rPr>
              <w:t>6</w:t>
            </w:r>
          </w:p>
        </w:tc>
        <w:tc>
          <w:tcPr>
            <w:tcW w:w="7108" w:type="dxa"/>
            <w:vAlign w:val="center"/>
          </w:tcPr>
          <w:p w14:paraId="53255772">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14:paraId="264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A7C1E0B">
            <w:pPr>
              <w:jc w:val="center"/>
              <w:rPr>
                <w:rFonts w:hint="eastAsia" w:ascii="宋体" w:hAnsi="宋体" w:cs="宋体"/>
                <w:sz w:val="24"/>
              </w:rPr>
            </w:pPr>
            <w:r>
              <w:rPr>
                <w:rFonts w:hint="eastAsia" w:ascii="宋体" w:hAnsi="宋体" w:cs="宋体"/>
                <w:sz w:val="24"/>
              </w:rPr>
              <w:t>7</w:t>
            </w:r>
          </w:p>
        </w:tc>
        <w:tc>
          <w:tcPr>
            <w:tcW w:w="7108" w:type="dxa"/>
            <w:vAlign w:val="center"/>
          </w:tcPr>
          <w:p w14:paraId="4400D8B9">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14:paraId="5B21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3B91751B">
            <w:pPr>
              <w:jc w:val="center"/>
              <w:rPr>
                <w:rFonts w:hint="eastAsia" w:ascii="宋体" w:hAnsi="宋体" w:cs="宋体"/>
                <w:sz w:val="24"/>
              </w:rPr>
            </w:pPr>
            <w:r>
              <w:rPr>
                <w:rFonts w:hint="eastAsia" w:ascii="宋体" w:hAnsi="宋体" w:cs="宋体"/>
                <w:sz w:val="24"/>
              </w:rPr>
              <w:t>8</w:t>
            </w:r>
          </w:p>
        </w:tc>
        <w:tc>
          <w:tcPr>
            <w:tcW w:w="7108" w:type="dxa"/>
            <w:vAlign w:val="center"/>
          </w:tcPr>
          <w:p w14:paraId="6C17D8B8">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14:paraId="6DE63A0D">
            <w:pPr>
              <w:rPr>
                <w:rFonts w:hint="eastAsia" w:ascii="宋体" w:hAnsi="宋体" w:cs="宋体"/>
                <w:b/>
                <w:bCs/>
                <w:sz w:val="24"/>
              </w:rPr>
            </w:pPr>
            <w:r>
              <w:rPr>
                <w:rFonts w:hint="eastAsia" w:ascii="宋体" w:hAnsi="宋体" w:cs="宋体"/>
                <w:sz w:val="24"/>
              </w:rPr>
              <w:t>（是否实质性满足招标文件要求，由评标委员会来做出评判）</w:t>
            </w:r>
          </w:p>
        </w:tc>
      </w:tr>
      <w:tr w14:paraId="2D7E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50E367FE">
            <w:pPr>
              <w:jc w:val="center"/>
              <w:rPr>
                <w:rFonts w:hint="eastAsia" w:ascii="宋体" w:hAnsi="宋体" w:cs="宋体"/>
                <w:sz w:val="24"/>
              </w:rPr>
            </w:pPr>
            <w:r>
              <w:rPr>
                <w:rFonts w:hint="eastAsia" w:ascii="宋体" w:hAnsi="宋体" w:cs="宋体"/>
                <w:sz w:val="24"/>
              </w:rPr>
              <w:t>9</w:t>
            </w:r>
          </w:p>
        </w:tc>
        <w:tc>
          <w:tcPr>
            <w:tcW w:w="7108" w:type="dxa"/>
            <w:vAlign w:val="center"/>
          </w:tcPr>
          <w:p w14:paraId="56282D29">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14:paraId="3474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77F22BD">
            <w:pPr>
              <w:jc w:val="center"/>
              <w:rPr>
                <w:rFonts w:hint="eastAsia" w:ascii="宋体" w:hAnsi="宋体" w:cs="宋体"/>
                <w:sz w:val="24"/>
              </w:rPr>
            </w:pPr>
            <w:r>
              <w:rPr>
                <w:rFonts w:hint="eastAsia" w:ascii="宋体" w:hAnsi="宋体" w:cs="宋体"/>
                <w:sz w:val="24"/>
              </w:rPr>
              <w:t>10</w:t>
            </w:r>
          </w:p>
        </w:tc>
        <w:tc>
          <w:tcPr>
            <w:tcW w:w="7108" w:type="dxa"/>
            <w:vAlign w:val="center"/>
          </w:tcPr>
          <w:p w14:paraId="217B3779">
            <w:pPr>
              <w:rPr>
                <w:rFonts w:hint="eastAsia" w:ascii="宋体" w:hAnsi="宋体" w:cs="宋体"/>
                <w:b/>
                <w:bCs/>
                <w:sz w:val="24"/>
              </w:rPr>
            </w:pPr>
            <w:r>
              <w:rPr>
                <w:rFonts w:hint="eastAsia" w:ascii="宋体" w:hAnsi="宋体" w:cs="宋体"/>
                <w:b/>
                <w:bCs/>
                <w:sz w:val="24"/>
              </w:rPr>
              <w:t>报价合理性审查</w:t>
            </w:r>
          </w:p>
          <w:p w14:paraId="214BECAD">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14:paraId="34731FB9">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14:paraId="4EAB5E22">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14:paraId="09AC44CA">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14:paraId="5764DD9C">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14:paraId="16BA4EA8">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14:paraId="5D3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249BDF4">
            <w:pPr>
              <w:jc w:val="center"/>
              <w:rPr>
                <w:rFonts w:hint="eastAsia" w:ascii="宋体" w:hAnsi="宋体" w:cs="宋体"/>
                <w:sz w:val="24"/>
              </w:rPr>
            </w:pPr>
            <w:r>
              <w:rPr>
                <w:rFonts w:hint="eastAsia" w:ascii="宋体" w:hAnsi="宋体" w:cs="宋体"/>
                <w:sz w:val="24"/>
              </w:rPr>
              <w:t>11</w:t>
            </w:r>
          </w:p>
        </w:tc>
        <w:tc>
          <w:tcPr>
            <w:tcW w:w="7108" w:type="dxa"/>
            <w:vAlign w:val="center"/>
          </w:tcPr>
          <w:p w14:paraId="507FF0C3">
            <w:pPr>
              <w:rPr>
                <w:rFonts w:hint="eastAsia" w:ascii="宋体" w:hAnsi="宋体" w:cs="宋体"/>
                <w:sz w:val="24"/>
              </w:rPr>
            </w:pPr>
            <w:r>
              <w:rPr>
                <w:rFonts w:hint="eastAsia" w:ascii="宋体" w:hAnsi="宋体" w:cs="宋体"/>
                <w:sz w:val="24"/>
              </w:rPr>
              <w:t>未出现法律、法规规定的其他情形</w:t>
            </w:r>
          </w:p>
        </w:tc>
      </w:tr>
    </w:tbl>
    <w:p w14:paraId="67C6B3C6">
      <w:pPr>
        <w:spacing w:line="360" w:lineRule="auto"/>
        <w:rPr>
          <w:rFonts w:hint="eastAsia" w:ascii="宋体" w:hAnsi="宋体" w:cs="宋体"/>
          <w:sz w:val="24"/>
        </w:rPr>
      </w:pPr>
    </w:p>
    <w:p w14:paraId="4CEF7C0F">
      <w:pPr>
        <w:spacing w:line="440" w:lineRule="exact"/>
        <w:jc w:val="center"/>
        <w:outlineLvl w:val="1"/>
        <w:rPr>
          <w:rFonts w:hint="eastAsia" w:ascii="仿宋" w:hAnsi="仿宋" w:eastAsia="仿宋" w:cs="仿宋"/>
          <w:b/>
          <w:bCs/>
          <w:sz w:val="32"/>
          <w:szCs w:val="32"/>
        </w:rPr>
      </w:pPr>
      <w:r>
        <w:rPr>
          <w:rFonts w:hint="eastAsia" w:ascii="宋体" w:hAnsi="宋体" w:cs="宋体"/>
          <w:b/>
          <w:bCs/>
          <w:sz w:val="24"/>
        </w:rPr>
        <w:br w:type="page"/>
      </w:r>
      <w:bookmarkStart w:id="27" w:name="_Hlk28269117"/>
      <w:r>
        <w:rPr>
          <w:rFonts w:hint="eastAsia" w:ascii="仿宋" w:hAnsi="仿宋" w:eastAsia="仿宋" w:cs="仿宋"/>
          <w:b/>
          <w:bCs/>
          <w:sz w:val="32"/>
          <w:szCs w:val="32"/>
        </w:rPr>
        <w:t>招标项目评分表</w:t>
      </w:r>
    </w:p>
    <w:tbl>
      <w:tblPr>
        <w:tblStyle w:val="22"/>
        <w:tblW w:w="4873" w:type="pct"/>
        <w:jc w:val="center"/>
        <w:tblCellSpacing w:w="0" w:type="dxa"/>
        <w:tblLayout w:type="autofit"/>
        <w:tblCellMar>
          <w:top w:w="45" w:type="dxa"/>
          <w:left w:w="45" w:type="dxa"/>
          <w:bottom w:w="45" w:type="dxa"/>
          <w:right w:w="45" w:type="dxa"/>
        </w:tblCellMar>
      </w:tblPr>
      <w:tblGrid>
        <w:gridCol w:w="8475"/>
      </w:tblGrid>
      <w:tr w14:paraId="1B0D0EEA">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noWrap w:val="0"/>
            <w:vAlign w:val="center"/>
          </w:tcPr>
          <w:p w14:paraId="6D522BA5">
            <w:pPr>
              <w:keepNext w:val="0"/>
              <w:keepLines w:val="0"/>
              <w:suppressLineNumbers w:val="0"/>
              <w:spacing w:before="0" w:beforeAutospacing="0" w:after="0" w:afterAutospacing="0"/>
              <w:ind w:left="0" w:right="0"/>
              <w:jc w:val="left"/>
              <w:rPr>
                <w:rFonts w:hint="eastAsia" w:ascii="宋体" w:hAnsi="宋体" w:cs="宋体"/>
                <w:b/>
                <w:bCs/>
                <w:color w:val="000000"/>
                <w:sz w:val="24"/>
              </w:rPr>
            </w:pPr>
            <w:r>
              <w:rPr>
                <w:rFonts w:hint="eastAsia" w:ascii="宋体" w:hAnsi="宋体" w:cs="宋体"/>
                <w:b/>
                <w:bCs/>
                <w:color w:val="000000"/>
                <w:sz w:val="24"/>
              </w:rPr>
              <w:t>评标方法：综合评分法</w:t>
            </w:r>
          </w:p>
        </w:tc>
      </w:tr>
      <w:tr w14:paraId="180584C5">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noWrap w:val="0"/>
            <w:vAlign w:val="center"/>
          </w:tcPr>
          <w:p w14:paraId="4076C807">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 xml:space="preserve">综合评分法，是指投标文件满足招标文件全部实质性要求，且按照评审因素的量化指标评审得分最高的投标人为中标候选人的评标方法。 </w:t>
            </w:r>
          </w:p>
          <w:p w14:paraId="508D8B9E">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价格分计算方法：</w:t>
            </w:r>
          </w:p>
          <w:p w14:paraId="56F74864">
            <w:pPr>
              <w:pStyle w:val="18"/>
              <w:keepNext w:val="0"/>
              <w:keepLines w:val="0"/>
              <w:suppressLineNumbers w:val="0"/>
              <w:spacing w:before="0" w:beforeAutospacing="0" w:after="0" w:afterAutospacing="0"/>
              <w:ind w:left="420" w:right="0"/>
              <w:rPr>
                <w:rFonts w:hint="eastAsia"/>
                <w:color w:val="000000"/>
              </w:rPr>
            </w:pPr>
            <w:r>
              <w:rPr>
                <w:rFonts w:hint="eastAsia"/>
                <w:color w:val="000000"/>
              </w:rPr>
              <w:t xml:space="preserve">采用低价优先法计算，即满足招标文件要求且投标价格最低的投标报价为评标基准价，其价格分为满分。其他投标人的价格分统一按照下列公式计算： </w:t>
            </w:r>
            <w:r>
              <w:rPr>
                <w:rFonts w:hint="eastAsia"/>
                <w:color w:val="000000"/>
              </w:rPr>
              <w:br w:type="textWrapping"/>
            </w:r>
            <w:r>
              <w:rPr>
                <w:rFonts w:hint="eastAsia"/>
                <w:color w:val="000000"/>
              </w:rPr>
              <w:t>投标报价得分=(评标基准价／投标报价)×价格分值</w:t>
            </w:r>
            <w:r>
              <w:rPr>
                <w:rFonts w:hint="eastAsia"/>
                <w:color w:val="000000"/>
              </w:rPr>
              <w:br w:type="textWrapping"/>
            </w:r>
            <w:r>
              <w:rPr>
                <w:rFonts w:hint="eastAsia"/>
                <w:color w:val="000000"/>
              </w:rPr>
              <w:t xml:space="preserve">评标过程中，不得去掉报价中的最高报价和最低报价。 </w:t>
            </w:r>
          </w:p>
          <w:p w14:paraId="54B4EFD5">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本项目为非专门面向中小企业的项目，用扣除后的价格参与评审，本项目的扣除比例为：</w:t>
            </w:r>
          </w:p>
          <w:p w14:paraId="4A8FF1F1">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1.小型企业、微型企业、监狱企业和残疾人福利性单位均给予10%的扣除。</w:t>
            </w:r>
          </w:p>
          <w:p w14:paraId="52A4ECF5">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2.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4%的扣除。</w:t>
            </w:r>
          </w:p>
          <w:p w14:paraId="16AD7A8B">
            <w:pPr>
              <w:pStyle w:val="18"/>
              <w:keepNext w:val="0"/>
              <w:keepLines w:val="0"/>
              <w:suppressLineNumbers w:val="0"/>
              <w:spacing w:before="0" w:beforeAutospacing="0" w:after="0" w:afterAutospacing="0"/>
              <w:ind w:left="0" w:right="0" w:firstLine="420"/>
              <w:rPr>
                <w:rFonts w:hint="eastAsia"/>
                <w:color w:val="000000"/>
              </w:rPr>
            </w:pPr>
            <w:r>
              <w:rPr>
                <w:rFonts w:hint="eastAsia"/>
                <w:color w:val="000000"/>
              </w:rPr>
              <w:t>3.相关证明文件详见投标文件格式要求，投标人同时为小型、微型企业、监狱企业和残疾人福利性单位的，评审中只享受一次价格扣除，不重复进行价格扣除。</w:t>
            </w:r>
          </w:p>
          <w:p w14:paraId="253BD897">
            <w:pPr>
              <w:pStyle w:val="18"/>
              <w:keepNext w:val="0"/>
              <w:keepLines w:val="0"/>
              <w:suppressLineNumbers w:val="0"/>
              <w:spacing w:before="0" w:beforeAutospacing="0" w:after="0" w:afterAutospacing="0"/>
              <w:ind w:left="0" w:right="0" w:firstLine="420"/>
              <w:rPr>
                <w:rFonts w:hint="default" w:eastAsia="宋体"/>
                <w:color w:val="000000"/>
                <w:lang w:val="en-US" w:eastAsia="zh-CN"/>
              </w:rPr>
            </w:pPr>
            <w:r>
              <w:rPr>
                <w:rFonts w:hint="eastAsia"/>
                <w:color w:val="000000"/>
                <w:lang w:val="en-US" w:eastAsia="zh-CN"/>
              </w:rPr>
              <w:t>本项目所属行业为：其他未列明行业</w:t>
            </w:r>
          </w:p>
        </w:tc>
      </w:tr>
    </w:tbl>
    <w:tbl>
      <w:tblPr>
        <w:tblStyle w:val="22"/>
        <w:tblpPr w:leftFromText="180" w:rightFromText="180" w:vertAnchor="text" w:horzAnchor="page" w:tblpX="1524" w:tblpY="2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56"/>
        <w:gridCol w:w="750"/>
        <w:gridCol w:w="1504"/>
        <w:gridCol w:w="1038"/>
        <w:gridCol w:w="5124"/>
      </w:tblGrid>
      <w:tr w14:paraId="09E88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E34086">
            <w:pPr>
              <w:widowControl/>
              <w:wordWrap w:val="0"/>
              <w:jc w:val="center"/>
              <w:rPr>
                <w:rFonts w:ascii="宋体" w:hAnsi="宋体" w:cs="宋体"/>
                <w:b/>
                <w:bCs/>
                <w:szCs w:val="21"/>
              </w:rPr>
            </w:pPr>
            <w:r>
              <w:rPr>
                <w:rFonts w:hint="eastAsia" w:ascii="宋体" w:hAnsi="宋体" w:cs="宋体"/>
                <w:b/>
                <w:bCs/>
                <w:szCs w:val="21"/>
              </w:rPr>
              <w:t>序号</w:t>
            </w:r>
          </w:p>
        </w:tc>
        <w:tc>
          <w:tcPr>
            <w:tcW w:w="329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6627D0F">
            <w:pPr>
              <w:widowControl/>
              <w:wordWrap w:val="0"/>
              <w:jc w:val="center"/>
              <w:rPr>
                <w:rFonts w:ascii="宋体" w:hAnsi="宋体" w:cs="宋体"/>
                <w:b/>
                <w:bCs/>
                <w:szCs w:val="21"/>
              </w:rPr>
            </w:pPr>
            <w:r>
              <w:rPr>
                <w:rFonts w:hint="eastAsia" w:ascii="宋体" w:hAnsi="宋体" w:cs="宋体"/>
                <w:b/>
                <w:bCs/>
                <w:szCs w:val="21"/>
              </w:rPr>
              <w:t>评分项</w:t>
            </w:r>
          </w:p>
        </w:tc>
        <w:tc>
          <w:tcPr>
            <w:tcW w:w="512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1E73C3">
            <w:pPr>
              <w:widowControl/>
              <w:wordWrap w:val="0"/>
              <w:jc w:val="center"/>
              <w:rPr>
                <w:rFonts w:ascii="宋体" w:hAnsi="宋体" w:cs="宋体"/>
                <w:b/>
                <w:bCs/>
                <w:szCs w:val="21"/>
              </w:rPr>
            </w:pPr>
            <w:r>
              <w:rPr>
                <w:rFonts w:hint="eastAsia" w:ascii="宋体" w:hAnsi="宋体" w:cs="宋体"/>
                <w:b/>
                <w:bCs/>
                <w:szCs w:val="21"/>
              </w:rPr>
              <w:t>分值</w:t>
            </w:r>
          </w:p>
        </w:tc>
      </w:tr>
      <w:tr w14:paraId="1F629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tcPr>
          <w:p w14:paraId="56E3F681">
            <w:pPr>
              <w:widowControl/>
              <w:wordWrap w:val="0"/>
              <w:jc w:val="center"/>
              <w:rPr>
                <w:rFonts w:ascii="宋体" w:hAnsi="宋体" w:cs="宋体"/>
                <w:b/>
                <w:bCs/>
                <w:szCs w:val="21"/>
              </w:rPr>
            </w:pPr>
            <w:r>
              <w:rPr>
                <w:rFonts w:hint="eastAsia" w:ascii="宋体" w:hAnsi="宋体" w:cs="宋体"/>
                <w:b/>
                <w:bCs/>
                <w:szCs w:val="21"/>
              </w:rPr>
              <w:t>1</w:t>
            </w:r>
          </w:p>
        </w:tc>
        <w:tc>
          <w:tcPr>
            <w:tcW w:w="3292" w:type="dxa"/>
            <w:gridSpan w:val="3"/>
            <w:tcBorders>
              <w:top w:val="single" w:color="000000" w:sz="8" w:space="0"/>
              <w:left w:val="single" w:color="000000" w:sz="8" w:space="0"/>
              <w:bottom w:val="single" w:color="000000" w:sz="8" w:space="0"/>
              <w:right w:val="single" w:color="000000" w:sz="8" w:space="0"/>
            </w:tcBorders>
          </w:tcPr>
          <w:p w14:paraId="7C03BBBD">
            <w:pPr>
              <w:widowControl/>
              <w:wordWrap w:val="0"/>
              <w:jc w:val="center"/>
              <w:rPr>
                <w:rFonts w:ascii="宋体" w:hAnsi="宋体" w:cs="宋体"/>
                <w:b/>
                <w:bCs/>
                <w:szCs w:val="21"/>
              </w:rPr>
            </w:pPr>
            <w:r>
              <w:rPr>
                <w:rFonts w:hint="eastAsia" w:ascii="宋体" w:hAnsi="宋体" w:cs="宋体"/>
                <w:b/>
                <w:bCs/>
                <w:szCs w:val="21"/>
              </w:rPr>
              <w:t>价格</w:t>
            </w:r>
          </w:p>
        </w:tc>
        <w:tc>
          <w:tcPr>
            <w:tcW w:w="5124" w:type="dxa"/>
            <w:tcBorders>
              <w:top w:val="single" w:color="000000" w:sz="8" w:space="0"/>
              <w:left w:val="single" w:color="000000" w:sz="8" w:space="0"/>
              <w:bottom w:val="single" w:color="000000" w:sz="8" w:space="0"/>
              <w:right w:val="single" w:color="000000" w:sz="8" w:space="0"/>
            </w:tcBorders>
          </w:tcPr>
          <w:p w14:paraId="29F4854A">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10</w:t>
            </w:r>
          </w:p>
        </w:tc>
      </w:tr>
      <w:tr w14:paraId="7BE13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tcPr>
          <w:p w14:paraId="15C2CB05">
            <w:pPr>
              <w:widowControl/>
              <w:wordWrap w:val="0"/>
              <w:jc w:val="center"/>
              <w:rPr>
                <w:rFonts w:ascii="宋体" w:hAnsi="宋体" w:cs="宋体"/>
                <w:b/>
                <w:bCs/>
                <w:szCs w:val="21"/>
              </w:rPr>
            </w:pPr>
          </w:p>
        </w:tc>
        <w:tc>
          <w:tcPr>
            <w:tcW w:w="8416" w:type="dxa"/>
            <w:gridSpan w:val="4"/>
            <w:tcBorders>
              <w:top w:val="single" w:color="000000" w:sz="8" w:space="0"/>
              <w:left w:val="single" w:color="000000" w:sz="8" w:space="0"/>
              <w:bottom w:val="single" w:color="000000" w:sz="8" w:space="0"/>
              <w:right w:val="single" w:color="000000" w:sz="8" w:space="0"/>
            </w:tcBorders>
          </w:tcPr>
          <w:p w14:paraId="43F71F25">
            <w:pPr>
              <w:spacing w:line="400" w:lineRule="exact"/>
              <w:rPr>
                <w:rFonts w:hint="default" w:ascii="宋体" w:hAnsi="宋体" w:eastAsia="宋体"/>
                <w:szCs w:val="21"/>
                <w:lang w:val="en-US" w:eastAsia="zh-CN"/>
              </w:rPr>
            </w:pPr>
            <w:r>
              <w:rPr>
                <w:rFonts w:hint="eastAsia" w:ascii="宋体" w:hAnsi="宋体"/>
                <w:szCs w:val="21"/>
              </w:rPr>
              <w:t>投标报价价格分=（评标基准价/投标报价）×</w:t>
            </w:r>
            <w:r>
              <w:rPr>
                <w:rFonts w:hint="eastAsia" w:ascii="宋体" w:hAnsi="宋体"/>
                <w:szCs w:val="21"/>
                <w:lang w:val="en-US" w:eastAsia="zh-CN"/>
              </w:rPr>
              <w:t>10</w:t>
            </w:r>
          </w:p>
          <w:p w14:paraId="5B858AC3">
            <w:pPr>
              <w:widowControl/>
              <w:wordWrap w:val="0"/>
              <w:jc w:val="left"/>
              <w:rPr>
                <w:rFonts w:ascii="宋体" w:hAnsi="宋体"/>
                <w:szCs w:val="21"/>
              </w:rPr>
            </w:pPr>
            <w:r>
              <w:rPr>
                <w:rFonts w:hint="eastAsia" w:ascii="宋体" w:hAnsi="宋体"/>
                <w:szCs w:val="21"/>
              </w:rPr>
              <w:t>评标基准价为满足招标文件要求且投标价格最低的投标报价。</w:t>
            </w:r>
          </w:p>
        </w:tc>
      </w:tr>
      <w:tr w14:paraId="41745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right w:val="single" w:color="000000" w:sz="8" w:space="0"/>
            </w:tcBorders>
          </w:tcPr>
          <w:p w14:paraId="38D6BFD1">
            <w:pPr>
              <w:widowControl/>
              <w:wordWrap w:val="0"/>
              <w:jc w:val="center"/>
              <w:rPr>
                <w:rFonts w:ascii="宋体" w:hAnsi="宋体" w:cs="宋体"/>
                <w:b/>
                <w:bCs/>
                <w:szCs w:val="21"/>
              </w:rPr>
            </w:pPr>
            <w:r>
              <w:rPr>
                <w:rFonts w:hint="eastAsia" w:ascii="宋体" w:hAnsi="宋体" w:cs="宋体"/>
                <w:b/>
                <w:bCs/>
                <w:szCs w:val="21"/>
              </w:rPr>
              <w:t>2</w:t>
            </w:r>
          </w:p>
        </w:tc>
        <w:tc>
          <w:tcPr>
            <w:tcW w:w="3292" w:type="dxa"/>
            <w:gridSpan w:val="3"/>
            <w:tcBorders>
              <w:top w:val="single" w:color="000000" w:sz="8" w:space="0"/>
              <w:left w:val="single" w:color="000000" w:sz="8" w:space="0"/>
              <w:bottom w:val="single" w:color="000000" w:sz="8" w:space="0"/>
              <w:right w:val="single" w:color="000000" w:sz="8" w:space="0"/>
            </w:tcBorders>
          </w:tcPr>
          <w:p w14:paraId="7027F1FC">
            <w:pPr>
              <w:widowControl/>
              <w:wordWrap w:val="0"/>
              <w:jc w:val="center"/>
              <w:rPr>
                <w:rFonts w:ascii="宋体" w:hAnsi="宋体" w:cs="宋体"/>
                <w:b/>
                <w:bCs/>
                <w:szCs w:val="21"/>
              </w:rPr>
            </w:pPr>
            <w:r>
              <w:rPr>
                <w:rFonts w:hint="eastAsia" w:ascii="宋体" w:hAnsi="宋体" w:cs="宋体"/>
                <w:b/>
                <w:bCs/>
                <w:szCs w:val="21"/>
                <w:lang w:val="en-US" w:eastAsia="zh-CN"/>
              </w:rPr>
              <w:t>技术</w:t>
            </w:r>
            <w:r>
              <w:rPr>
                <w:rFonts w:hint="eastAsia" w:ascii="宋体" w:hAnsi="宋体" w:cs="宋体"/>
                <w:b/>
                <w:bCs/>
                <w:szCs w:val="21"/>
              </w:rPr>
              <w:t>部分</w:t>
            </w:r>
          </w:p>
        </w:tc>
        <w:tc>
          <w:tcPr>
            <w:tcW w:w="5124" w:type="dxa"/>
            <w:tcBorders>
              <w:top w:val="single" w:color="000000" w:sz="8" w:space="0"/>
              <w:left w:val="single" w:color="000000" w:sz="8" w:space="0"/>
              <w:bottom w:val="single" w:color="000000" w:sz="8" w:space="0"/>
              <w:right w:val="single" w:color="000000" w:sz="8" w:space="0"/>
            </w:tcBorders>
          </w:tcPr>
          <w:p w14:paraId="3223E1F4">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53</w:t>
            </w:r>
          </w:p>
        </w:tc>
      </w:tr>
      <w:tr w14:paraId="4CBB1E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shd w:val="clear" w:color="auto" w:fill="E6EFFA"/>
            <w:vAlign w:val="center"/>
          </w:tcPr>
          <w:p w14:paraId="12AE921C">
            <w:pPr>
              <w:widowControl/>
              <w:rPr>
                <w:rFonts w:ascii="宋体" w:hAnsi="宋体" w:cs="宋体"/>
                <w:b/>
                <w:bCs/>
                <w:szCs w:val="21"/>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B0C112">
            <w:pPr>
              <w:widowControl/>
              <w:wordWrap w:val="0"/>
              <w:jc w:val="center"/>
              <w:rPr>
                <w:rFonts w:ascii="宋体" w:hAnsi="宋体" w:cs="宋体"/>
                <w:szCs w:val="21"/>
              </w:rPr>
            </w:pPr>
            <w:r>
              <w:rPr>
                <w:rFonts w:hint="eastAsia" w:ascii="宋体" w:hAnsi="宋体" w:cs="宋体"/>
                <w:szCs w:val="21"/>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EE5D70">
            <w:pPr>
              <w:widowControl/>
              <w:wordWrap w:val="0"/>
              <w:jc w:val="center"/>
              <w:rPr>
                <w:rFonts w:ascii="宋体" w:hAnsi="宋体" w:cs="宋体"/>
                <w:szCs w:val="21"/>
              </w:rPr>
            </w:pPr>
            <w:r>
              <w:rPr>
                <w:rFonts w:hint="eastAsia" w:ascii="宋体" w:hAnsi="宋体" w:cs="宋体"/>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46D877F">
            <w:pPr>
              <w:widowControl/>
              <w:wordWrap w:val="0"/>
              <w:jc w:val="center"/>
              <w:rPr>
                <w:rFonts w:ascii="宋体" w:hAnsi="宋体" w:cs="宋体"/>
                <w:szCs w:val="21"/>
              </w:rPr>
            </w:pPr>
            <w:r>
              <w:rPr>
                <w:rFonts w:hint="eastAsia" w:ascii="宋体" w:hAnsi="宋体" w:cs="宋体"/>
                <w:szCs w:val="21"/>
              </w:rPr>
              <w:t>分值</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452E38">
            <w:pPr>
              <w:widowControl/>
              <w:wordWrap w:val="0"/>
              <w:jc w:val="center"/>
              <w:rPr>
                <w:rFonts w:ascii="宋体" w:hAnsi="宋体" w:cs="宋体"/>
                <w:szCs w:val="21"/>
              </w:rPr>
            </w:pPr>
            <w:r>
              <w:rPr>
                <w:rFonts w:hint="eastAsia" w:ascii="宋体" w:hAnsi="宋体" w:cs="宋体"/>
                <w:szCs w:val="21"/>
              </w:rPr>
              <w:t>评分准则</w:t>
            </w:r>
          </w:p>
        </w:tc>
      </w:tr>
      <w:tr w14:paraId="2594A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0CA00CA1">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263F5DA7">
            <w:pPr>
              <w:wordWrap w:val="0"/>
              <w:jc w:val="center"/>
              <w:rPr>
                <w:rFonts w:ascii="宋体" w:hAnsi="宋体" w:cs="宋体"/>
                <w:szCs w:val="21"/>
              </w:rPr>
            </w:pPr>
            <w:r>
              <w:rPr>
                <w:rFonts w:hint="eastAsia" w:ascii="宋体" w:hAnsi="宋体" w:cs="宋体"/>
                <w:szCs w:val="21"/>
              </w:rPr>
              <w:t>1</w:t>
            </w:r>
          </w:p>
        </w:tc>
        <w:tc>
          <w:tcPr>
            <w:tcW w:w="1504" w:type="dxa"/>
            <w:tcBorders>
              <w:top w:val="single" w:color="000000" w:sz="8" w:space="0"/>
              <w:left w:val="single" w:color="000000" w:sz="8" w:space="0"/>
              <w:bottom w:val="single" w:color="000000" w:sz="8" w:space="0"/>
              <w:right w:val="single" w:color="000000" w:sz="8" w:space="0"/>
            </w:tcBorders>
            <w:vAlign w:val="center"/>
          </w:tcPr>
          <w:p w14:paraId="38D4FB51">
            <w:pPr>
              <w:wordWrap w:val="0"/>
              <w:jc w:val="center"/>
              <w:rPr>
                <w:rFonts w:ascii="宋体" w:hAnsi="宋体" w:cs="宋体"/>
                <w:szCs w:val="21"/>
              </w:rPr>
            </w:pPr>
            <w:r>
              <w:rPr>
                <w:rFonts w:hint="eastAsia"/>
                <w:szCs w:val="21"/>
              </w:rPr>
              <w:t>对项目需求的响应及理解</w:t>
            </w:r>
          </w:p>
        </w:tc>
        <w:tc>
          <w:tcPr>
            <w:tcW w:w="1038" w:type="dxa"/>
            <w:tcBorders>
              <w:top w:val="single" w:color="000000" w:sz="8" w:space="0"/>
              <w:left w:val="single" w:color="000000" w:sz="8" w:space="0"/>
              <w:bottom w:val="single" w:color="000000" w:sz="8" w:space="0"/>
              <w:right w:val="single" w:color="000000" w:sz="8" w:space="0"/>
            </w:tcBorders>
            <w:vAlign w:val="center"/>
          </w:tcPr>
          <w:p w14:paraId="604ABE55">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5124" w:type="dxa"/>
            <w:tcBorders>
              <w:top w:val="single" w:color="000000" w:sz="8" w:space="0"/>
              <w:left w:val="single" w:color="000000" w:sz="8" w:space="0"/>
              <w:bottom w:val="single" w:color="000000" w:sz="8" w:space="0"/>
              <w:right w:val="single" w:color="000000" w:sz="8" w:space="0"/>
            </w:tcBorders>
            <w:vAlign w:val="center"/>
          </w:tcPr>
          <w:p w14:paraId="65432731">
            <w:pPr>
              <w:rPr>
                <w:b/>
              </w:rPr>
            </w:pPr>
            <w:r>
              <w:rPr>
                <w:rFonts w:hint="eastAsia"/>
                <w:b/>
              </w:rPr>
              <w:t>评审内容：</w:t>
            </w:r>
          </w:p>
          <w:p w14:paraId="7662C786">
            <w:r>
              <w:t>（</w:t>
            </w:r>
            <w:r>
              <w:rPr>
                <w:rFonts w:hint="eastAsia"/>
              </w:rPr>
              <w:t>1</w:t>
            </w:r>
            <w:r>
              <w:t>）</w:t>
            </w:r>
            <w:r>
              <w:rPr>
                <w:rFonts w:hint="eastAsia"/>
              </w:rPr>
              <w:t>对本项目背景、存在问题等工作内容的理解把握；</w:t>
            </w:r>
          </w:p>
          <w:p w14:paraId="0598E4C0">
            <w:r>
              <w:t>（</w:t>
            </w:r>
            <w:r>
              <w:rPr>
                <w:rFonts w:hint="eastAsia"/>
              </w:rPr>
              <w:t>2</w:t>
            </w:r>
            <w:r>
              <w:t>）</w:t>
            </w:r>
            <w:r>
              <w:rPr>
                <w:rFonts w:hint="eastAsia"/>
              </w:rPr>
              <w:t>对本项目需求理解情况；</w:t>
            </w:r>
          </w:p>
          <w:p w14:paraId="2395D47C">
            <w:r>
              <w:t>（</w:t>
            </w:r>
            <w:r>
              <w:rPr>
                <w:rFonts w:hint="eastAsia"/>
              </w:rPr>
              <w:t>3</w:t>
            </w:r>
            <w:r>
              <w:t>）</w:t>
            </w:r>
            <w:r>
              <w:rPr>
                <w:rFonts w:hint="eastAsia"/>
              </w:rPr>
              <w:t>对服务需求的技术响应</w:t>
            </w:r>
            <w:r>
              <w:rPr>
                <w:rFonts w:hint="eastAsia"/>
                <w:lang w:val="en-US" w:eastAsia="zh-CN"/>
              </w:rPr>
              <w:t>情况</w:t>
            </w:r>
            <w:r>
              <w:rPr>
                <w:rFonts w:hint="eastAsia"/>
              </w:rPr>
              <w:t>。</w:t>
            </w:r>
          </w:p>
          <w:p w14:paraId="00990729">
            <w:pPr>
              <w:rPr>
                <w:b/>
              </w:rPr>
            </w:pPr>
            <w:r>
              <w:rPr>
                <w:rFonts w:hint="eastAsia"/>
                <w:b/>
              </w:rPr>
              <w:t>评审标准：</w:t>
            </w:r>
          </w:p>
          <w:p w14:paraId="2C0703A8">
            <w:r>
              <w:rPr>
                <w:rFonts w:hint="eastAsia"/>
              </w:rPr>
              <w:t>满足以上三点得</w:t>
            </w:r>
            <w:r>
              <w:rPr>
                <w:rFonts w:hint="eastAsia"/>
                <w:lang w:val="en-US" w:eastAsia="zh-CN"/>
              </w:rPr>
              <w:t>6</w:t>
            </w:r>
            <w:r>
              <w:rPr>
                <w:rFonts w:hint="eastAsia"/>
              </w:rPr>
              <w:t>分；满足任意两点得</w:t>
            </w:r>
            <w:r>
              <w:rPr>
                <w:rFonts w:hint="eastAsia"/>
                <w:lang w:val="en-US" w:eastAsia="zh-CN"/>
              </w:rPr>
              <w:t>4</w:t>
            </w:r>
            <w:r>
              <w:rPr>
                <w:rFonts w:hint="eastAsia"/>
              </w:rPr>
              <w:t>分；满足任意一点得</w:t>
            </w:r>
            <w:r>
              <w:rPr>
                <w:rFonts w:hint="eastAsia"/>
                <w:lang w:val="en-US" w:eastAsia="zh-CN"/>
              </w:rPr>
              <w:t>2</w:t>
            </w:r>
            <w:r>
              <w:rPr>
                <w:rFonts w:hint="eastAsia"/>
              </w:rPr>
              <w:t>分，不满足不得分。</w:t>
            </w:r>
          </w:p>
          <w:p w14:paraId="71B5FC95">
            <w:r>
              <w:rPr>
                <w:rFonts w:hint="eastAsia"/>
              </w:rPr>
              <w:t>在此基础上，评委根据各供应商的具体响应内容进行进一步评审：</w:t>
            </w:r>
          </w:p>
          <w:p w14:paraId="282C9C1B">
            <w:r>
              <w:rPr>
                <w:rFonts w:hint="eastAsia"/>
              </w:rPr>
              <w:t>（1）需求的理解把握有深度，需求理解细致到位，可操作性强的评价为优，加</w:t>
            </w:r>
            <w:r>
              <w:rPr>
                <w:rFonts w:hint="eastAsia"/>
                <w:lang w:val="en-US" w:eastAsia="zh-CN"/>
              </w:rPr>
              <w:t>6</w:t>
            </w:r>
            <w:r>
              <w:rPr>
                <w:rFonts w:hint="eastAsia"/>
              </w:rPr>
              <w:t>分；</w:t>
            </w:r>
          </w:p>
          <w:p w14:paraId="5543F1CC">
            <w:r>
              <w:rPr>
                <w:rFonts w:hint="eastAsia"/>
              </w:rPr>
              <w:t>（2）需求理解基本完整，需求理解较细致，可操作性较强的评价为良，加</w:t>
            </w:r>
            <w:r>
              <w:rPr>
                <w:rFonts w:hint="eastAsia"/>
                <w:lang w:val="en-US" w:eastAsia="zh-CN"/>
              </w:rPr>
              <w:t>4</w:t>
            </w:r>
            <w:r>
              <w:rPr>
                <w:rFonts w:hint="eastAsia"/>
              </w:rPr>
              <w:t>分；</w:t>
            </w:r>
          </w:p>
          <w:p w14:paraId="7CE9C2DD">
            <w:r>
              <w:rPr>
                <w:rFonts w:hint="eastAsia"/>
              </w:rPr>
              <w:t>（3）需求理解存在偏差，需求理解不够细致，可操作性一般的评价为中加</w:t>
            </w:r>
            <w:r>
              <w:rPr>
                <w:rFonts w:hint="eastAsia"/>
                <w:lang w:val="en-US" w:eastAsia="zh-CN"/>
              </w:rPr>
              <w:t>2</w:t>
            </w:r>
            <w:r>
              <w:rPr>
                <w:rFonts w:hint="eastAsia"/>
              </w:rPr>
              <w:t>分；</w:t>
            </w:r>
          </w:p>
          <w:p w14:paraId="483F6176">
            <w:pPr>
              <w:rPr>
                <w:rFonts w:hint="eastAsia"/>
              </w:rPr>
            </w:pPr>
            <w:r>
              <w:rPr>
                <w:rFonts w:hint="eastAsia"/>
              </w:rPr>
              <w:t>（4）内容不全有严重缺漏项的评价为差的，不加分。评价为“差”的，评委需说明情况。</w:t>
            </w:r>
          </w:p>
        </w:tc>
      </w:tr>
      <w:tr w14:paraId="3A604E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2CAACBE5">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1396CFEF">
            <w:pPr>
              <w:wordWrap w:val="0"/>
              <w:jc w:val="center"/>
              <w:rPr>
                <w:rFonts w:ascii="宋体" w:hAnsi="宋体" w:cs="宋体"/>
                <w:szCs w:val="21"/>
              </w:rPr>
            </w:pPr>
            <w:r>
              <w:rPr>
                <w:rFonts w:hint="eastAsia" w:ascii="宋体" w:hAnsi="宋体" w:cs="宋体"/>
                <w:szCs w:val="21"/>
              </w:rPr>
              <w:t>2</w:t>
            </w:r>
          </w:p>
        </w:tc>
        <w:tc>
          <w:tcPr>
            <w:tcW w:w="1504" w:type="dxa"/>
            <w:tcBorders>
              <w:top w:val="single" w:color="000000" w:sz="8" w:space="0"/>
              <w:left w:val="single" w:color="000000" w:sz="8" w:space="0"/>
              <w:bottom w:val="single" w:color="000000" w:sz="8" w:space="0"/>
              <w:right w:val="single" w:color="000000" w:sz="8" w:space="0"/>
            </w:tcBorders>
            <w:vAlign w:val="center"/>
          </w:tcPr>
          <w:p w14:paraId="69146162">
            <w:pPr>
              <w:wordWrap w:val="0"/>
              <w:jc w:val="center"/>
              <w:rPr>
                <w:rFonts w:ascii="宋体" w:hAnsi="宋体" w:cs="宋体"/>
                <w:szCs w:val="21"/>
              </w:rPr>
            </w:pPr>
            <w:r>
              <w:rPr>
                <w:rFonts w:hint="eastAsia" w:ascii="宋体" w:hAnsi="宋体" w:cs="宋体"/>
                <w:szCs w:val="21"/>
              </w:rPr>
              <w:t>实施方案</w:t>
            </w:r>
          </w:p>
        </w:tc>
        <w:tc>
          <w:tcPr>
            <w:tcW w:w="1038" w:type="dxa"/>
            <w:tcBorders>
              <w:top w:val="single" w:color="000000" w:sz="8" w:space="0"/>
              <w:left w:val="single" w:color="000000" w:sz="8" w:space="0"/>
              <w:bottom w:val="single" w:color="000000" w:sz="8" w:space="0"/>
              <w:right w:val="single" w:color="000000" w:sz="8" w:space="0"/>
            </w:tcBorders>
            <w:vAlign w:val="center"/>
          </w:tcPr>
          <w:p w14:paraId="520B6645">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124" w:type="dxa"/>
            <w:tcBorders>
              <w:top w:val="single" w:color="000000" w:sz="8" w:space="0"/>
              <w:left w:val="single" w:color="000000" w:sz="8" w:space="0"/>
              <w:bottom w:val="single" w:color="000000" w:sz="8" w:space="0"/>
              <w:right w:val="single" w:color="000000" w:sz="8" w:space="0"/>
            </w:tcBorders>
          </w:tcPr>
          <w:p w14:paraId="4201E2FB">
            <w:pPr>
              <w:pStyle w:val="7"/>
              <w:jc w:val="both"/>
              <w:rPr>
                <w:rFonts w:ascii="宋体" w:hAnsi="宋体"/>
                <w:szCs w:val="21"/>
              </w:rPr>
            </w:pPr>
            <w:r>
              <w:rPr>
                <w:rFonts w:hint="eastAsia" w:ascii="宋体" w:hAnsi="宋体"/>
                <w:b/>
                <w:szCs w:val="21"/>
              </w:rPr>
              <w:t>评审内容：</w:t>
            </w:r>
          </w:p>
          <w:p w14:paraId="65C58F0C">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textAlignment w:val="auto"/>
              <w:rPr>
                <w:rFonts w:hint="default" w:ascii="Times New Roman" w:hAnsi="Times New Roman" w:eastAsia="宋体" w:cs="Times New Roman"/>
                <w:b w:val="0"/>
                <w:bCs w:val="0"/>
                <w:color w:val="000000"/>
                <w:sz w:val="22"/>
                <w:szCs w:val="22"/>
                <w:highlight w:val="none"/>
              </w:rPr>
            </w:pPr>
            <w:r>
              <w:rPr>
                <w:rFonts w:hint="default" w:ascii="Times New Roman" w:hAnsi="Times New Roman" w:eastAsia="宋体" w:cs="Times New Roman"/>
                <w:b w:val="0"/>
                <w:bCs w:val="0"/>
                <w:color w:val="000000"/>
                <w:sz w:val="22"/>
                <w:szCs w:val="22"/>
                <w:highlight w:val="none"/>
              </w:rPr>
              <w:t>1.实施总体思路；</w:t>
            </w:r>
          </w:p>
          <w:p w14:paraId="1BF1D744">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textAlignment w:val="auto"/>
              <w:rPr>
                <w:rFonts w:hint="default" w:ascii="Times New Roman" w:hAnsi="Times New Roman" w:eastAsia="宋体" w:cs="Times New Roman"/>
                <w:b w:val="0"/>
                <w:bCs w:val="0"/>
                <w:color w:val="000000"/>
                <w:sz w:val="22"/>
                <w:szCs w:val="22"/>
                <w:highlight w:val="none"/>
              </w:rPr>
            </w:pPr>
            <w:r>
              <w:rPr>
                <w:rFonts w:hint="default" w:ascii="Times New Roman" w:hAnsi="Times New Roman" w:eastAsia="宋体" w:cs="Times New Roman"/>
                <w:b w:val="0"/>
                <w:bCs w:val="0"/>
                <w:color w:val="000000"/>
                <w:sz w:val="22"/>
                <w:szCs w:val="22"/>
                <w:highlight w:val="none"/>
              </w:rPr>
              <w:t>2.实施流程；</w:t>
            </w:r>
          </w:p>
          <w:p w14:paraId="263BF3D6">
            <w:pPr>
              <w:pStyle w:val="7"/>
              <w:jc w:val="both"/>
              <w:rPr>
                <w:rFonts w:hint="default" w:ascii="Times New Roman" w:hAnsi="Times New Roman" w:eastAsia="宋体" w:cs="Times New Roman"/>
                <w:b w:val="0"/>
                <w:bCs w:val="0"/>
                <w:color w:val="000000"/>
                <w:sz w:val="22"/>
                <w:szCs w:val="22"/>
                <w:highlight w:val="none"/>
              </w:rPr>
            </w:pPr>
            <w:r>
              <w:rPr>
                <w:rFonts w:hint="default" w:ascii="Times New Roman" w:hAnsi="Times New Roman" w:eastAsia="宋体" w:cs="Times New Roman"/>
                <w:b w:val="0"/>
                <w:bCs w:val="0"/>
                <w:color w:val="000000"/>
                <w:sz w:val="22"/>
                <w:szCs w:val="22"/>
                <w:highlight w:val="none"/>
              </w:rPr>
              <w:t>3.实施方法及内容；</w:t>
            </w:r>
          </w:p>
          <w:p w14:paraId="2C323173">
            <w:pPr>
              <w:pStyle w:val="7"/>
              <w:jc w:val="both"/>
              <w:rPr>
                <w:rFonts w:ascii="宋体" w:hAnsi="宋体"/>
                <w:b/>
                <w:szCs w:val="21"/>
              </w:rPr>
            </w:pPr>
            <w:r>
              <w:rPr>
                <w:rFonts w:hint="eastAsia" w:ascii="宋体" w:hAnsi="宋体"/>
                <w:b/>
                <w:szCs w:val="21"/>
              </w:rPr>
              <w:t>评审标准：</w:t>
            </w:r>
          </w:p>
          <w:p w14:paraId="4FCF1364">
            <w:pPr>
              <w:pStyle w:val="7"/>
              <w:jc w:val="both"/>
              <w:rPr>
                <w:rFonts w:ascii="宋体" w:hAnsi="宋体"/>
                <w:szCs w:val="21"/>
              </w:rPr>
            </w:pPr>
            <w:r>
              <w:rPr>
                <w:rFonts w:hint="eastAsia" w:ascii="宋体" w:hAnsi="宋体"/>
                <w:szCs w:val="21"/>
              </w:rPr>
              <w:t>满足以上三点得</w:t>
            </w:r>
            <w:r>
              <w:rPr>
                <w:rFonts w:hint="eastAsia" w:ascii="宋体" w:hAnsi="宋体"/>
                <w:szCs w:val="21"/>
                <w:lang w:val="en-US" w:eastAsia="zh-CN"/>
              </w:rPr>
              <w:t>8</w:t>
            </w:r>
            <w:r>
              <w:rPr>
                <w:rFonts w:hint="eastAsia" w:ascii="宋体" w:hAnsi="宋体"/>
                <w:szCs w:val="21"/>
              </w:rPr>
              <w:t>分，满足任意两点得</w:t>
            </w:r>
            <w:r>
              <w:rPr>
                <w:rFonts w:hint="eastAsia" w:ascii="宋体" w:hAnsi="宋体"/>
                <w:szCs w:val="21"/>
                <w:lang w:val="en-US" w:eastAsia="zh-CN"/>
              </w:rPr>
              <w:t>4</w:t>
            </w:r>
            <w:r>
              <w:rPr>
                <w:rFonts w:hint="eastAsia" w:ascii="宋体" w:hAnsi="宋体"/>
                <w:szCs w:val="21"/>
              </w:rPr>
              <w:t>分，满足任意一点得</w:t>
            </w:r>
            <w:r>
              <w:rPr>
                <w:rFonts w:hint="eastAsia" w:ascii="宋体" w:hAnsi="宋体"/>
                <w:szCs w:val="21"/>
                <w:lang w:val="en-US" w:eastAsia="zh-CN"/>
              </w:rPr>
              <w:t>2</w:t>
            </w:r>
            <w:r>
              <w:rPr>
                <w:rFonts w:hint="eastAsia" w:ascii="宋体" w:hAnsi="宋体"/>
                <w:szCs w:val="21"/>
              </w:rPr>
              <w:t>分，不满足不得分。</w:t>
            </w:r>
          </w:p>
          <w:p w14:paraId="2023A938">
            <w:pPr>
              <w:pStyle w:val="7"/>
              <w:jc w:val="both"/>
              <w:rPr>
                <w:rFonts w:ascii="宋体" w:hAnsi="宋体"/>
                <w:szCs w:val="21"/>
              </w:rPr>
            </w:pPr>
            <w:r>
              <w:rPr>
                <w:rFonts w:hint="eastAsia" w:ascii="宋体" w:hAnsi="宋体"/>
                <w:szCs w:val="21"/>
              </w:rPr>
              <w:t>在此基础上，评委根据各供应商的具体响应内容进行进一步评审：</w:t>
            </w:r>
          </w:p>
          <w:p w14:paraId="73B490A2">
            <w:pPr>
              <w:pStyle w:val="7"/>
              <w:jc w:val="both"/>
            </w:pPr>
            <w:r>
              <w:rPr>
                <w:rFonts w:hint="eastAsia"/>
              </w:rPr>
              <w:t>（1）计划完整清晰，内容准确完善，方案科学合理可操作性强的评价为优，加</w:t>
            </w:r>
            <w:r>
              <w:rPr>
                <w:rFonts w:hint="eastAsia"/>
                <w:lang w:val="en-US" w:eastAsia="zh-CN"/>
              </w:rPr>
              <w:t>7</w:t>
            </w:r>
            <w:r>
              <w:rPr>
                <w:rFonts w:hint="eastAsia"/>
              </w:rPr>
              <w:t>分；</w:t>
            </w:r>
          </w:p>
          <w:p w14:paraId="22746BE0">
            <w:pPr>
              <w:pStyle w:val="7"/>
              <w:jc w:val="both"/>
            </w:pPr>
            <w:r>
              <w:rPr>
                <w:rFonts w:hint="eastAsia"/>
              </w:rPr>
              <w:t>（2）计划比较完整清晰，内容比较准确完善，方案合理，可操作性较强的评价为良，加</w:t>
            </w:r>
            <w:r>
              <w:rPr>
                <w:rFonts w:hint="eastAsia"/>
                <w:lang w:val="en-US" w:eastAsia="zh-CN"/>
              </w:rPr>
              <w:t>4</w:t>
            </w:r>
            <w:r>
              <w:rPr>
                <w:rFonts w:hint="eastAsia"/>
              </w:rPr>
              <w:t>分；</w:t>
            </w:r>
          </w:p>
          <w:p w14:paraId="49B52FA4">
            <w:pPr>
              <w:pStyle w:val="7"/>
              <w:jc w:val="both"/>
            </w:pPr>
            <w:r>
              <w:rPr>
                <w:rFonts w:hint="eastAsia"/>
              </w:rPr>
              <w:t>（3）</w:t>
            </w:r>
            <w:r>
              <w:rPr>
                <w:rFonts w:hint="eastAsia" w:ascii="宋体" w:hAnsi="宋体" w:cs="宋体"/>
                <w:szCs w:val="21"/>
              </w:rPr>
              <w:t>计划不够完整清晰，</w:t>
            </w:r>
            <w:r>
              <w:rPr>
                <w:rFonts w:hint="eastAsia"/>
              </w:rPr>
              <w:t>内容不够完整准确，方案不够科学合理，可操作性一般的评价为中加</w:t>
            </w:r>
            <w:r>
              <w:rPr>
                <w:rFonts w:hint="eastAsia"/>
                <w:lang w:val="en-US" w:eastAsia="zh-CN"/>
              </w:rPr>
              <w:t>1</w:t>
            </w:r>
            <w:r>
              <w:rPr>
                <w:rFonts w:hint="eastAsia"/>
              </w:rPr>
              <w:t>分；</w:t>
            </w:r>
          </w:p>
          <w:p w14:paraId="5CD24635">
            <w:pPr>
              <w:pStyle w:val="7"/>
              <w:jc w:val="both"/>
              <w:rPr>
                <w:rFonts w:hint="eastAsia"/>
              </w:rPr>
            </w:pPr>
            <w:r>
              <w:rPr>
                <w:rFonts w:hint="eastAsia"/>
              </w:rPr>
              <w:t>（4）</w:t>
            </w:r>
            <w:r>
              <w:rPr>
                <w:rFonts w:hint="eastAsia" w:ascii="宋体" w:hAnsi="宋体" w:cs="宋体"/>
                <w:szCs w:val="21"/>
              </w:rPr>
              <w:t>计划不清晰，</w:t>
            </w:r>
            <w:r>
              <w:rPr>
                <w:rFonts w:hint="eastAsia"/>
              </w:rPr>
              <w:t>内容不全有严重缺漏项的评价为差的，不加分。评价为“差”的，评委需说明情况。</w:t>
            </w:r>
          </w:p>
        </w:tc>
      </w:tr>
      <w:tr w14:paraId="676DD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7D539B84">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2EC44D88">
            <w:pPr>
              <w:wordWrap w:val="0"/>
              <w:jc w:val="center"/>
              <w:rPr>
                <w:rFonts w:ascii="宋体" w:hAnsi="宋体" w:cs="宋体"/>
                <w:szCs w:val="21"/>
              </w:rPr>
            </w:pPr>
            <w:r>
              <w:rPr>
                <w:rFonts w:hint="eastAsia" w:ascii="宋体" w:hAnsi="宋体" w:cs="宋体"/>
                <w:szCs w:val="21"/>
              </w:rPr>
              <w:t>3</w:t>
            </w:r>
          </w:p>
        </w:tc>
        <w:tc>
          <w:tcPr>
            <w:tcW w:w="1504" w:type="dxa"/>
            <w:tcBorders>
              <w:top w:val="single" w:color="000000" w:sz="8" w:space="0"/>
              <w:left w:val="single" w:color="000000" w:sz="8" w:space="0"/>
              <w:bottom w:val="single" w:color="000000" w:sz="8" w:space="0"/>
              <w:right w:val="single" w:color="000000" w:sz="8" w:space="0"/>
            </w:tcBorders>
            <w:vAlign w:val="center"/>
          </w:tcPr>
          <w:p w14:paraId="49089968">
            <w:pPr>
              <w:wordWrap w:val="0"/>
              <w:jc w:val="center"/>
              <w:rPr>
                <w:rFonts w:ascii="宋体" w:hAnsi="宋体" w:cs="宋体"/>
                <w:szCs w:val="21"/>
              </w:rPr>
            </w:pPr>
            <w:r>
              <w:rPr>
                <w:rFonts w:hint="eastAsia" w:ascii="宋体" w:hAnsi="宋体" w:cs="宋体"/>
                <w:szCs w:val="21"/>
              </w:rPr>
              <w:t>项目重点难点分析、应对措施及相关的合理化建议</w:t>
            </w:r>
          </w:p>
        </w:tc>
        <w:tc>
          <w:tcPr>
            <w:tcW w:w="1038" w:type="dxa"/>
            <w:tcBorders>
              <w:top w:val="single" w:color="000000" w:sz="8" w:space="0"/>
              <w:left w:val="single" w:color="000000" w:sz="8" w:space="0"/>
              <w:bottom w:val="single" w:color="000000" w:sz="8" w:space="0"/>
              <w:right w:val="single" w:color="000000" w:sz="8" w:space="0"/>
            </w:tcBorders>
            <w:vAlign w:val="center"/>
          </w:tcPr>
          <w:p w14:paraId="45630E62">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14:paraId="3724EF3E">
            <w:pPr>
              <w:pStyle w:val="7"/>
              <w:rPr>
                <w:rFonts w:ascii="宋体" w:hAnsi="宋体" w:cs="宋体"/>
                <w:b/>
                <w:szCs w:val="21"/>
              </w:rPr>
            </w:pPr>
            <w:r>
              <w:rPr>
                <w:rFonts w:hint="eastAsia" w:ascii="宋体" w:hAnsi="宋体" w:cs="宋体"/>
                <w:b/>
                <w:szCs w:val="21"/>
              </w:rPr>
              <w:t>评审内容：</w:t>
            </w:r>
          </w:p>
          <w:p w14:paraId="06FEF153">
            <w:pPr>
              <w:pStyle w:val="7"/>
              <w:rPr>
                <w:rFonts w:hint="eastAsia" w:ascii="宋体" w:hAnsi="宋体" w:cs="宋体"/>
                <w:szCs w:val="21"/>
              </w:rPr>
            </w:pPr>
            <w:r>
              <w:rPr>
                <w:rFonts w:hint="eastAsia" w:ascii="宋体" w:hAnsi="宋体" w:cs="宋体"/>
                <w:szCs w:val="21"/>
              </w:rPr>
              <w:t>（1）具有服务目标、工作目标；</w:t>
            </w:r>
          </w:p>
          <w:p w14:paraId="045F4241">
            <w:pPr>
              <w:pStyle w:val="7"/>
              <w:rPr>
                <w:rFonts w:hint="eastAsia" w:ascii="宋体" w:hAnsi="宋体" w:cs="宋体"/>
                <w:szCs w:val="21"/>
              </w:rPr>
            </w:pPr>
            <w:r>
              <w:rPr>
                <w:rFonts w:hint="eastAsia" w:ascii="宋体" w:hAnsi="宋体" w:cs="宋体"/>
                <w:szCs w:val="21"/>
              </w:rPr>
              <w:t>（2）对项目服务中可能出现的重点难点进行分析，并提出解决方案；</w:t>
            </w:r>
          </w:p>
          <w:p w14:paraId="733781B1">
            <w:pPr>
              <w:pStyle w:val="7"/>
              <w:rPr>
                <w:rFonts w:ascii="宋体" w:hAnsi="宋体" w:cs="宋体"/>
                <w:szCs w:val="21"/>
              </w:rPr>
            </w:pPr>
            <w:r>
              <w:rPr>
                <w:rFonts w:hint="eastAsia" w:ascii="宋体" w:hAnsi="宋体" w:cs="宋体"/>
                <w:szCs w:val="21"/>
              </w:rPr>
              <w:t>（3）能提出重点难点事项的应对措施及相关的合理化建议。</w:t>
            </w:r>
          </w:p>
          <w:p w14:paraId="1FF4BEE4">
            <w:pPr>
              <w:pStyle w:val="7"/>
              <w:rPr>
                <w:rFonts w:ascii="宋体" w:hAnsi="宋体" w:cs="宋体"/>
                <w:b/>
                <w:szCs w:val="21"/>
              </w:rPr>
            </w:pPr>
            <w:r>
              <w:rPr>
                <w:rFonts w:hint="eastAsia" w:ascii="宋体" w:hAnsi="宋体" w:cs="宋体"/>
                <w:b/>
                <w:szCs w:val="21"/>
              </w:rPr>
              <w:t>评审标准：</w:t>
            </w:r>
          </w:p>
          <w:p w14:paraId="1F513525">
            <w:pPr>
              <w:pStyle w:val="7"/>
              <w:rPr>
                <w:rFonts w:ascii="宋体" w:hAnsi="宋体" w:cs="宋体"/>
                <w:szCs w:val="21"/>
              </w:rPr>
            </w:pPr>
            <w:r>
              <w:rPr>
                <w:rFonts w:hint="eastAsia" w:ascii="宋体" w:hAnsi="宋体" w:cs="宋体"/>
                <w:szCs w:val="21"/>
              </w:rPr>
              <w:t>满足以上三点得</w:t>
            </w:r>
            <w:r>
              <w:rPr>
                <w:rFonts w:hint="eastAsia" w:ascii="宋体" w:hAnsi="宋体" w:cs="宋体"/>
                <w:szCs w:val="21"/>
                <w:lang w:val="en-US" w:eastAsia="zh-CN"/>
              </w:rPr>
              <w:t>5</w:t>
            </w:r>
            <w:r>
              <w:rPr>
                <w:rFonts w:hint="eastAsia" w:ascii="宋体" w:hAnsi="宋体" w:cs="宋体"/>
                <w:szCs w:val="21"/>
              </w:rPr>
              <w:t>分，满足任意两点得</w:t>
            </w:r>
            <w:r>
              <w:rPr>
                <w:rFonts w:hint="eastAsia" w:ascii="宋体" w:hAnsi="宋体" w:cs="宋体"/>
                <w:szCs w:val="21"/>
                <w:lang w:val="en-US" w:eastAsia="zh-CN"/>
              </w:rPr>
              <w:t>3</w:t>
            </w:r>
            <w:r>
              <w:rPr>
                <w:rFonts w:hint="eastAsia" w:ascii="宋体" w:hAnsi="宋体" w:cs="宋体"/>
                <w:szCs w:val="21"/>
              </w:rPr>
              <w:t>分；满足任意一点得</w:t>
            </w:r>
            <w:r>
              <w:rPr>
                <w:rFonts w:hint="eastAsia" w:ascii="宋体" w:hAnsi="宋体" w:cs="宋体"/>
                <w:szCs w:val="21"/>
                <w:lang w:val="en-US" w:eastAsia="zh-CN"/>
              </w:rPr>
              <w:t>1</w:t>
            </w:r>
            <w:r>
              <w:rPr>
                <w:rFonts w:hint="eastAsia" w:ascii="宋体" w:hAnsi="宋体" w:cs="宋体"/>
                <w:szCs w:val="21"/>
              </w:rPr>
              <w:t>分；不满足不得分。</w:t>
            </w:r>
          </w:p>
          <w:p w14:paraId="7703E3A4">
            <w:pPr>
              <w:pStyle w:val="7"/>
              <w:rPr>
                <w:rFonts w:ascii="宋体" w:hAnsi="宋体" w:cs="宋体"/>
                <w:szCs w:val="21"/>
              </w:rPr>
            </w:pPr>
            <w:r>
              <w:rPr>
                <w:rFonts w:hint="eastAsia" w:ascii="宋体" w:hAnsi="宋体" w:cs="宋体"/>
                <w:szCs w:val="21"/>
              </w:rPr>
              <w:t>在此基础上，评委根据各供应商的具体响应内容进行进一步评审：</w:t>
            </w:r>
          </w:p>
          <w:p w14:paraId="5B6ADAEF">
            <w:pPr>
              <w:pStyle w:val="7"/>
              <w:rPr>
                <w:rFonts w:hint="eastAsia" w:ascii="宋体" w:hAnsi="宋体" w:cs="宋体"/>
                <w:szCs w:val="21"/>
              </w:rPr>
            </w:pPr>
            <w:r>
              <w:rPr>
                <w:rFonts w:hint="eastAsia" w:ascii="宋体" w:hAnsi="宋体" w:cs="宋体"/>
                <w:szCs w:val="21"/>
              </w:rPr>
              <w:t>（1）服务目标、工作目标清晰明确，整体检测技术流程及解决方案完整清晰，措施完善可行的评价为优，加</w:t>
            </w:r>
            <w:r>
              <w:rPr>
                <w:rFonts w:hint="eastAsia" w:ascii="宋体" w:hAnsi="宋体" w:cs="宋体"/>
                <w:szCs w:val="21"/>
                <w:lang w:val="en-US" w:eastAsia="zh-CN"/>
              </w:rPr>
              <w:t>5</w:t>
            </w:r>
            <w:r>
              <w:rPr>
                <w:rFonts w:hint="eastAsia" w:ascii="宋体" w:hAnsi="宋体" w:cs="宋体"/>
                <w:szCs w:val="21"/>
              </w:rPr>
              <w:t>分；</w:t>
            </w:r>
          </w:p>
          <w:p w14:paraId="2B75760E">
            <w:pPr>
              <w:pStyle w:val="7"/>
              <w:rPr>
                <w:rFonts w:hint="eastAsia" w:ascii="宋体" w:hAnsi="宋体" w:cs="宋体"/>
                <w:szCs w:val="21"/>
              </w:rPr>
            </w:pPr>
            <w:r>
              <w:rPr>
                <w:rFonts w:hint="eastAsia" w:ascii="宋体" w:hAnsi="宋体" w:cs="宋体"/>
                <w:szCs w:val="21"/>
              </w:rPr>
              <w:t>（2）服务目标、工作目标较清晰明确，整体检测技术流程及解决方案较完整清晰，措施较完善可行的评价为良，加</w:t>
            </w:r>
            <w:r>
              <w:rPr>
                <w:rFonts w:hint="eastAsia" w:ascii="宋体" w:hAnsi="宋体" w:cs="宋体"/>
                <w:szCs w:val="21"/>
                <w:lang w:val="en-US" w:eastAsia="zh-CN"/>
              </w:rPr>
              <w:t>3</w:t>
            </w:r>
            <w:r>
              <w:rPr>
                <w:rFonts w:hint="eastAsia" w:ascii="宋体" w:hAnsi="宋体" w:cs="宋体"/>
                <w:szCs w:val="21"/>
              </w:rPr>
              <w:t>分；</w:t>
            </w:r>
          </w:p>
          <w:p w14:paraId="36A2AE58">
            <w:pPr>
              <w:pStyle w:val="7"/>
              <w:rPr>
                <w:rFonts w:hint="eastAsia" w:ascii="宋体" w:hAnsi="宋体" w:cs="宋体"/>
                <w:szCs w:val="21"/>
              </w:rPr>
            </w:pPr>
            <w:r>
              <w:rPr>
                <w:rFonts w:hint="eastAsia" w:ascii="宋体" w:hAnsi="宋体" w:cs="宋体"/>
                <w:szCs w:val="21"/>
              </w:rPr>
              <w:t>（3）服务目标、工作目标一般清晰明确，整体检测技术流程及解决方案一般完整清晰，措施一般完善可行的评价为中，加</w:t>
            </w:r>
            <w:r>
              <w:rPr>
                <w:rFonts w:hint="eastAsia" w:ascii="宋体" w:hAnsi="宋体" w:cs="宋体"/>
                <w:szCs w:val="21"/>
                <w:lang w:val="en-US" w:eastAsia="zh-CN"/>
              </w:rPr>
              <w:t>1</w:t>
            </w:r>
            <w:r>
              <w:rPr>
                <w:rFonts w:hint="eastAsia" w:ascii="宋体" w:hAnsi="宋体" w:cs="宋体"/>
                <w:szCs w:val="21"/>
              </w:rPr>
              <w:t>分；</w:t>
            </w:r>
          </w:p>
          <w:p w14:paraId="67B5EACE">
            <w:pPr>
              <w:pStyle w:val="7"/>
              <w:rPr>
                <w:rFonts w:hint="eastAsia" w:ascii="宋体" w:hAnsi="宋体" w:cs="宋体"/>
                <w:szCs w:val="21"/>
              </w:rPr>
            </w:pPr>
            <w:r>
              <w:rPr>
                <w:rFonts w:hint="eastAsia" w:ascii="宋体" w:hAnsi="宋体" w:cs="宋体"/>
                <w:szCs w:val="21"/>
              </w:rPr>
              <w:t>（4）服务目标、工作目标不清晰明确，整体检测技术流程及解决方案不完整清晰，措施不完善可行的评价为差，不加分。</w:t>
            </w:r>
            <w:r>
              <w:rPr>
                <w:rFonts w:hint="eastAsia"/>
              </w:rPr>
              <w:t>评价为“差”的，评委需说明情况。</w:t>
            </w:r>
          </w:p>
        </w:tc>
      </w:tr>
      <w:tr w14:paraId="0AEBA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4B42236D">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6A803AD9">
            <w:pPr>
              <w:wordWrap w:val="0"/>
              <w:jc w:val="center"/>
              <w:rPr>
                <w:rFonts w:ascii="宋体" w:hAnsi="宋体" w:cs="宋体"/>
                <w:szCs w:val="21"/>
              </w:rPr>
            </w:pPr>
            <w:r>
              <w:rPr>
                <w:rFonts w:hint="eastAsia" w:ascii="宋体" w:hAnsi="宋体" w:cs="宋体"/>
                <w:szCs w:val="21"/>
              </w:rPr>
              <w:t>4</w:t>
            </w:r>
          </w:p>
        </w:tc>
        <w:tc>
          <w:tcPr>
            <w:tcW w:w="1504" w:type="dxa"/>
            <w:tcBorders>
              <w:top w:val="single" w:color="000000" w:sz="8" w:space="0"/>
              <w:left w:val="single" w:color="000000" w:sz="8" w:space="0"/>
              <w:bottom w:val="single" w:color="000000" w:sz="8" w:space="0"/>
              <w:right w:val="single" w:color="000000" w:sz="8" w:space="0"/>
            </w:tcBorders>
            <w:vAlign w:val="center"/>
          </w:tcPr>
          <w:p w14:paraId="64016151">
            <w:pPr>
              <w:wordWrap w:val="0"/>
              <w:jc w:val="center"/>
              <w:rPr>
                <w:rFonts w:ascii="宋体" w:hAnsi="宋体" w:cs="宋体"/>
                <w:szCs w:val="21"/>
              </w:rPr>
            </w:pPr>
            <w:r>
              <w:rPr>
                <w:rFonts w:hint="eastAsia" w:ascii="宋体" w:hAnsi="宋体" w:cs="宋体"/>
                <w:szCs w:val="21"/>
              </w:rPr>
              <w:t>质量（完成时间、安全）保障措施及方案</w:t>
            </w:r>
          </w:p>
        </w:tc>
        <w:tc>
          <w:tcPr>
            <w:tcW w:w="1038" w:type="dxa"/>
            <w:tcBorders>
              <w:top w:val="single" w:color="000000" w:sz="8" w:space="0"/>
              <w:left w:val="single" w:color="000000" w:sz="8" w:space="0"/>
              <w:bottom w:val="single" w:color="000000" w:sz="8" w:space="0"/>
              <w:right w:val="single" w:color="000000" w:sz="8" w:space="0"/>
            </w:tcBorders>
            <w:vAlign w:val="center"/>
          </w:tcPr>
          <w:p w14:paraId="4AE0D0D6">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14:paraId="38038490">
            <w:pPr>
              <w:pStyle w:val="7"/>
              <w:rPr>
                <w:rFonts w:ascii="宋体" w:hAnsi="宋体" w:cs="宋体"/>
                <w:b/>
                <w:szCs w:val="21"/>
              </w:rPr>
            </w:pPr>
            <w:r>
              <w:rPr>
                <w:rFonts w:hint="eastAsia" w:ascii="宋体" w:hAnsi="宋体" w:cs="宋体"/>
                <w:b/>
                <w:szCs w:val="21"/>
              </w:rPr>
              <w:t>评审内容：</w:t>
            </w:r>
          </w:p>
          <w:p w14:paraId="7D4C951D">
            <w:pPr>
              <w:pStyle w:val="7"/>
              <w:rPr>
                <w:rFonts w:hint="eastAsia" w:ascii="宋体" w:hAnsi="宋体" w:cs="宋体"/>
                <w:szCs w:val="21"/>
              </w:rPr>
            </w:pPr>
            <w:r>
              <w:rPr>
                <w:rFonts w:hint="eastAsia" w:ascii="宋体" w:hAnsi="宋体" w:cs="宋体"/>
                <w:szCs w:val="21"/>
              </w:rPr>
              <w:t>（1）质量、安全保障措施；</w:t>
            </w:r>
          </w:p>
          <w:p w14:paraId="0B2BDE47">
            <w:pPr>
              <w:pStyle w:val="7"/>
              <w:rPr>
                <w:rFonts w:hint="eastAsia" w:ascii="宋体" w:hAnsi="宋体" w:cs="宋体"/>
                <w:szCs w:val="21"/>
              </w:rPr>
            </w:pPr>
            <w:r>
              <w:rPr>
                <w:rFonts w:hint="eastAsia" w:ascii="宋体" w:hAnsi="宋体" w:cs="宋体"/>
                <w:szCs w:val="21"/>
              </w:rPr>
              <w:t>（2）工期保障能力；</w:t>
            </w:r>
          </w:p>
          <w:p w14:paraId="701E89D8">
            <w:pPr>
              <w:pStyle w:val="7"/>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其他</w:t>
            </w:r>
            <w:r>
              <w:rPr>
                <w:rFonts w:hint="eastAsia" w:ascii="宋体" w:hAnsi="宋体" w:cs="宋体"/>
                <w:szCs w:val="21"/>
              </w:rPr>
              <w:t>保障措施。</w:t>
            </w:r>
          </w:p>
          <w:p w14:paraId="2714D106">
            <w:pPr>
              <w:pStyle w:val="7"/>
              <w:rPr>
                <w:rFonts w:ascii="宋体" w:hAnsi="宋体" w:cs="宋体"/>
                <w:b/>
                <w:szCs w:val="21"/>
              </w:rPr>
            </w:pPr>
            <w:r>
              <w:rPr>
                <w:rFonts w:hint="eastAsia" w:ascii="宋体" w:hAnsi="宋体" w:cs="宋体"/>
                <w:b/>
                <w:szCs w:val="21"/>
              </w:rPr>
              <w:t>评审标准：</w:t>
            </w:r>
          </w:p>
          <w:p w14:paraId="2710BBFD">
            <w:pPr>
              <w:pStyle w:val="7"/>
              <w:rPr>
                <w:rFonts w:ascii="宋体" w:hAnsi="宋体" w:cs="宋体"/>
                <w:szCs w:val="21"/>
              </w:rPr>
            </w:pPr>
            <w:r>
              <w:rPr>
                <w:rFonts w:hint="eastAsia" w:ascii="宋体" w:hAnsi="宋体" w:cs="宋体"/>
                <w:szCs w:val="21"/>
              </w:rPr>
              <w:t>满足以上三点得</w:t>
            </w:r>
            <w:r>
              <w:rPr>
                <w:rFonts w:hint="eastAsia" w:ascii="宋体" w:hAnsi="宋体" w:cs="宋体"/>
                <w:szCs w:val="21"/>
                <w:lang w:val="en-US" w:eastAsia="zh-CN"/>
              </w:rPr>
              <w:t>5</w:t>
            </w:r>
            <w:r>
              <w:rPr>
                <w:rFonts w:hint="eastAsia" w:ascii="宋体" w:hAnsi="宋体" w:cs="宋体"/>
                <w:szCs w:val="21"/>
              </w:rPr>
              <w:t>分，满足任意两点得</w:t>
            </w:r>
            <w:r>
              <w:rPr>
                <w:rFonts w:hint="eastAsia" w:ascii="宋体" w:hAnsi="宋体" w:cs="宋体"/>
                <w:szCs w:val="21"/>
                <w:lang w:val="en-US" w:eastAsia="zh-CN"/>
              </w:rPr>
              <w:t>3</w:t>
            </w:r>
            <w:r>
              <w:rPr>
                <w:rFonts w:hint="eastAsia" w:ascii="宋体" w:hAnsi="宋体" w:cs="宋体"/>
                <w:szCs w:val="21"/>
              </w:rPr>
              <w:t>分；满足任意一点得</w:t>
            </w:r>
            <w:r>
              <w:rPr>
                <w:rFonts w:hint="eastAsia" w:ascii="宋体" w:hAnsi="宋体" w:cs="宋体"/>
                <w:szCs w:val="21"/>
                <w:lang w:val="en-US" w:eastAsia="zh-CN"/>
              </w:rPr>
              <w:t>1</w:t>
            </w:r>
            <w:r>
              <w:rPr>
                <w:rFonts w:hint="eastAsia" w:ascii="宋体" w:hAnsi="宋体" w:cs="宋体"/>
                <w:szCs w:val="21"/>
              </w:rPr>
              <w:t>分；不满足不得分。</w:t>
            </w:r>
          </w:p>
          <w:p w14:paraId="04D5FAE7">
            <w:pPr>
              <w:pStyle w:val="7"/>
              <w:rPr>
                <w:rFonts w:ascii="宋体" w:hAnsi="宋体" w:cs="宋体"/>
                <w:szCs w:val="21"/>
              </w:rPr>
            </w:pPr>
            <w:r>
              <w:rPr>
                <w:rFonts w:hint="eastAsia" w:ascii="宋体" w:hAnsi="宋体" w:cs="宋体"/>
                <w:szCs w:val="21"/>
              </w:rPr>
              <w:t>在此基础上，评委根据各供应商的具体响应内容进行进一步评审：</w:t>
            </w:r>
          </w:p>
          <w:p w14:paraId="1D008448">
            <w:pPr>
              <w:pStyle w:val="7"/>
              <w:rPr>
                <w:rFonts w:hint="eastAsia" w:ascii="宋体" w:hAnsi="宋体" w:cs="宋体"/>
                <w:szCs w:val="21"/>
              </w:rPr>
            </w:pPr>
            <w:r>
              <w:rPr>
                <w:rFonts w:hint="eastAsia" w:ascii="宋体" w:hAnsi="宋体" w:cs="宋体"/>
                <w:szCs w:val="21"/>
              </w:rPr>
              <w:t>（1）保障措施完整，工期保障能力强的评价为优，加</w:t>
            </w:r>
            <w:r>
              <w:rPr>
                <w:rFonts w:hint="eastAsia" w:ascii="宋体" w:hAnsi="宋体" w:cs="宋体"/>
                <w:szCs w:val="21"/>
                <w:lang w:val="en-US" w:eastAsia="zh-CN"/>
              </w:rPr>
              <w:t>5</w:t>
            </w:r>
            <w:r>
              <w:rPr>
                <w:rFonts w:hint="eastAsia" w:ascii="宋体" w:hAnsi="宋体" w:cs="宋体"/>
                <w:szCs w:val="21"/>
              </w:rPr>
              <w:t>分；</w:t>
            </w:r>
          </w:p>
          <w:p w14:paraId="74848223">
            <w:pPr>
              <w:pStyle w:val="7"/>
              <w:rPr>
                <w:rFonts w:hint="eastAsia" w:ascii="宋体" w:hAnsi="宋体" w:cs="宋体"/>
                <w:szCs w:val="21"/>
              </w:rPr>
            </w:pPr>
            <w:r>
              <w:rPr>
                <w:rFonts w:hint="eastAsia" w:ascii="宋体" w:hAnsi="宋体" w:cs="宋体"/>
                <w:szCs w:val="21"/>
              </w:rPr>
              <w:t>（2）保障措施较完整，工期保障能力较强的评价为良，加</w:t>
            </w:r>
            <w:r>
              <w:rPr>
                <w:rFonts w:hint="eastAsia" w:ascii="宋体" w:hAnsi="宋体" w:cs="宋体"/>
                <w:szCs w:val="21"/>
                <w:lang w:val="en-US" w:eastAsia="zh-CN"/>
              </w:rPr>
              <w:t>3</w:t>
            </w:r>
            <w:r>
              <w:rPr>
                <w:rFonts w:hint="eastAsia" w:ascii="宋体" w:hAnsi="宋体" w:cs="宋体"/>
                <w:szCs w:val="21"/>
              </w:rPr>
              <w:t>分；</w:t>
            </w:r>
          </w:p>
          <w:p w14:paraId="68F39310">
            <w:pPr>
              <w:pStyle w:val="7"/>
              <w:rPr>
                <w:rFonts w:hint="eastAsia" w:ascii="宋体" w:hAnsi="宋体" w:cs="宋体"/>
                <w:szCs w:val="21"/>
              </w:rPr>
            </w:pPr>
            <w:r>
              <w:rPr>
                <w:rFonts w:hint="eastAsia" w:ascii="宋体" w:hAnsi="宋体" w:cs="宋体"/>
                <w:szCs w:val="21"/>
              </w:rPr>
              <w:t>（3）保障措施一般完整，工期保障能力一般的评价为中，加</w:t>
            </w:r>
            <w:r>
              <w:rPr>
                <w:rFonts w:hint="eastAsia" w:ascii="宋体" w:hAnsi="宋体" w:cs="宋体"/>
                <w:szCs w:val="21"/>
                <w:lang w:val="en-US" w:eastAsia="zh-CN"/>
              </w:rPr>
              <w:t>1</w:t>
            </w:r>
            <w:r>
              <w:rPr>
                <w:rFonts w:hint="eastAsia" w:ascii="宋体" w:hAnsi="宋体" w:cs="宋体"/>
                <w:szCs w:val="21"/>
              </w:rPr>
              <w:t>分；</w:t>
            </w:r>
          </w:p>
          <w:p w14:paraId="38E9AD82">
            <w:pPr>
              <w:pStyle w:val="7"/>
              <w:rPr>
                <w:rFonts w:hint="eastAsia" w:ascii="宋体" w:hAnsi="宋体" w:cs="宋体"/>
                <w:szCs w:val="21"/>
              </w:rPr>
            </w:pPr>
            <w:r>
              <w:rPr>
                <w:rFonts w:hint="eastAsia" w:ascii="宋体" w:hAnsi="宋体" w:cs="宋体"/>
                <w:szCs w:val="21"/>
              </w:rPr>
              <w:t>（4）保障措施不完整，工期保障能力差的评价为差，不加分；</w:t>
            </w:r>
            <w:r>
              <w:rPr>
                <w:rFonts w:hint="eastAsia"/>
              </w:rPr>
              <w:t>评价为“差”的，评委需说明情况。</w:t>
            </w:r>
          </w:p>
        </w:tc>
      </w:tr>
      <w:tr w14:paraId="64922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bottom w:val="single" w:color="000000" w:sz="8" w:space="0"/>
              <w:right w:val="single" w:color="000000" w:sz="8" w:space="0"/>
            </w:tcBorders>
            <w:vAlign w:val="center"/>
          </w:tcPr>
          <w:p w14:paraId="52C323D4">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2179E557">
            <w:pPr>
              <w:wordWrap w:val="0"/>
              <w:jc w:val="center"/>
              <w:rPr>
                <w:rFonts w:hint="eastAsia" w:ascii="宋体" w:hAnsi="宋体" w:cs="宋体"/>
                <w:szCs w:val="21"/>
              </w:rPr>
            </w:pPr>
            <w:r>
              <w:rPr>
                <w:rFonts w:hint="eastAsia" w:ascii="宋体" w:hAnsi="宋体" w:cs="宋体"/>
                <w:szCs w:val="21"/>
              </w:rPr>
              <w:t>5</w:t>
            </w:r>
          </w:p>
        </w:tc>
        <w:tc>
          <w:tcPr>
            <w:tcW w:w="1504" w:type="dxa"/>
            <w:tcBorders>
              <w:top w:val="single" w:color="000000" w:sz="8" w:space="0"/>
              <w:left w:val="single" w:color="000000" w:sz="8" w:space="0"/>
              <w:bottom w:val="single" w:color="000000" w:sz="8" w:space="0"/>
              <w:right w:val="single" w:color="000000" w:sz="8" w:space="0"/>
            </w:tcBorders>
            <w:vAlign w:val="center"/>
          </w:tcPr>
          <w:p w14:paraId="60045974">
            <w:pPr>
              <w:wordWrap w:val="0"/>
              <w:jc w:val="center"/>
              <w:rPr>
                <w:rFonts w:hint="eastAsia" w:ascii="宋体" w:hAnsi="宋体" w:cs="宋体"/>
                <w:szCs w:val="21"/>
              </w:rPr>
            </w:pPr>
            <w:r>
              <w:rPr>
                <w:rFonts w:hint="eastAsia" w:ascii="宋体" w:hAnsi="宋体" w:cs="宋体"/>
                <w:szCs w:val="21"/>
              </w:rPr>
              <w:t>服务应急预案</w:t>
            </w:r>
          </w:p>
        </w:tc>
        <w:tc>
          <w:tcPr>
            <w:tcW w:w="1038" w:type="dxa"/>
            <w:tcBorders>
              <w:top w:val="single" w:color="000000" w:sz="8" w:space="0"/>
              <w:left w:val="single" w:color="000000" w:sz="8" w:space="0"/>
              <w:bottom w:val="single" w:color="000000" w:sz="8" w:space="0"/>
              <w:right w:val="single" w:color="000000" w:sz="8" w:space="0"/>
            </w:tcBorders>
            <w:vAlign w:val="center"/>
          </w:tcPr>
          <w:p w14:paraId="20521095">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5124" w:type="dxa"/>
            <w:tcBorders>
              <w:top w:val="single" w:color="000000" w:sz="8" w:space="0"/>
              <w:left w:val="single" w:color="000000" w:sz="8" w:space="0"/>
              <w:bottom w:val="single" w:color="000000" w:sz="8" w:space="0"/>
              <w:right w:val="single" w:color="000000" w:sz="8" w:space="0"/>
            </w:tcBorders>
            <w:vAlign w:val="center"/>
          </w:tcPr>
          <w:p w14:paraId="67647AD8">
            <w:pPr>
              <w:pStyle w:val="7"/>
              <w:widowControl/>
              <w:rPr>
                <w:rFonts w:hAnsi="宋体" w:cs="宋体"/>
                <w:b/>
                <w:bCs/>
                <w:szCs w:val="21"/>
              </w:rPr>
            </w:pPr>
            <w:r>
              <w:rPr>
                <w:rFonts w:hint="eastAsia" w:ascii="宋体" w:hAnsi="宋体" w:cs="宋体"/>
                <w:b/>
                <w:bCs/>
                <w:szCs w:val="21"/>
              </w:rPr>
              <w:t>考察内容：</w:t>
            </w:r>
          </w:p>
          <w:p w14:paraId="6DC511C2">
            <w:pPr>
              <w:pStyle w:val="7"/>
              <w:widowControl/>
              <w:rPr>
                <w:rFonts w:hAnsi="宋体" w:cs="宋体"/>
                <w:szCs w:val="21"/>
              </w:rPr>
            </w:pPr>
            <w:r>
              <w:rPr>
                <w:rFonts w:hint="eastAsia" w:ascii="宋体" w:hAnsi="宋体" w:cs="宋体"/>
                <w:szCs w:val="21"/>
              </w:rPr>
              <w:t>（1）针对突发事件的处理措施；</w:t>
            </w:r>
          </w:p>
          <w:p w14:paraId="25109A05">
            <w:pPr>
              <w:pStyle w:val="7"/>
              <w:widowControl/>
              <w:rPr>
                <w:rFonts w:hAnsi="宋体" w:cs="宋体"/>
                <w:szCs w:val="21"/>
              </w:rPr>
            </w:pPr>
            <w:r>
              <w:rPr>
                <w:rFonts w:hint="eastAsia" w:ascii="宋体" w:hAnsi="宋体" w:cs="宋体"/>
                <w:szCs w:val="21"/>
              </w:rPr>
              <w:t>（2）应急预案及措施。</w:t>
            </w:r>
          </w:p>
          <w:p w14:paraId="255C6044">
            <w:pPr>
              <w:pStyle w:val="7"/>
              <w:widowControl/>
              <w:rPr>
                <w:rFonts w:hAnsi="宋体" w:cs="宋体"/>
                <w:b/>
                <w:bCs/>
                <w:szCs w:val="21"/>
              </w:rPr>
            </w:pPr>
            <w:r>
              <w:rPr>
                <w:rFonts w:hint="eastAsia" w:ascii="宋体" w:hAnsi="宋体" w:cs="宋体"/>
                <w:b/>
                <w:bCs/>
                <w:szCs w:val="21"/>
              </w:rPr>
              <w:t>评分标准：</w:t>
            </w:r>
          </w:p>
          <w:p w14:paraId="0E3FEB54">
            <w:pPr>
              <w:pStyle w:val="7"/>
              <w:widowControl/>
              <w:rPr>
                <w:rFonts w:ascii="宋体" w:hAnsi="宋体" w:cs="宋体"/>
                <w:szCs w:val="21"/>
              </w:rPr>
            </w:pPr>
            <w:r>
              <w:rPr>
                <w:rFonts w:hint="eastAsia" w:ascii="宋体" w:hAnsi="宋体" w:cs="宋体"/>
                <w:szCs w:val="21"/>
              </w:rPr>
              <w:t>满足以上两点得</w:t>
            </w:r>
            <w:r>
              <w:rPr>
                <w:rFonts w:hint="eastAsia" w:ascii="宋体" w:hAnsi="宋体" w:cs="宋体"/>
                <w:szCs w:val="21"/>
                <w:lang w:val="en-US" w:eastAsia="zh-CN"/>
              </w:rPr>
              <w:t>3</w:t>
            </w:r>
            <w:r>
              <w:rPr>
                <w:rFonts w:hint="eastAsia" w:ascii="宋体" w:hAnsi="宋体" w:cs="宋体"/>
                <w:szCs w:val="21"/>
              </w:rPr>
              <w:t>分；满足任意一点得</w:t>
            </w:r>
            <w:r>
              <w:rPr>
                <w:rFonts w:hint="eastAsia" w:ascii="宋体" w:hAnsi="宋体" w:cs="宋体"/>
                <w:szCs w:val="21"/>
                <w:lang w:val="en-US" w:eastAsia="zh-CN"/>
              </w:rPr>
              <w:t>1</w:t>
            </w:r>
            <w:r>
              <w:rPr>
                <w:rFonts w:hint="eastAsia" w:ascii="宋体" w:hAnsi="宋体" w:cs="宋体"/>
                <w:szCs w:val="21"/>
              </w:rPr>
              <w:t>分；不满足不得分。</w:t>
            </w:r>
          </w:p>
          <w:p w14:paraId="27685A5B">
            <w:pPr>
              <w:pStyle w:val="7"/>
              <w:widowControl/>
              <w:rPr>
                <w:rFonts w:ascii="宋体" w:hAnsi="宋体" w:cs="宋体"/>
                <w:szCs w:val="21"/>
              </w:rPr>
            </w:pPr>
            <w:r>
              <w:rPr>
                <w:rFonts w:hint="eastAsia" w:ascii="宋体" w:hAnsi="宋体" w:cs="宋体"/>
                <w:szCs w:val="21"/>
              </w:rPr>
              <w:t>在此基础上，评委根据各供应商的具体响应内容进行进一步评审：</w:t>
            </w:r>
          </w:p>
          <w:p w14:paraId="2E199DBA">
            <w:pPr>
              <w:pStyle w:val="7"/>
              <w:widowControl/>
              <w:rPr>
                <w:rFonts w:hAnsi="宋体" w:cs="宋体"/>
                <w:szCs w:val="21"/>
              </w:rPr>
            </w:pPr>
            <w:r>
              <w:rPr>
                <w:rFonts w:hint="eastAsia" w:ascii="宋体" w:hAnsi="宋体" w:cs="宋体"/>
                <w:szCs w:val="21"/>
              </w:rPr>
              <w:t>（1）理解到位、分析准确的评价为优，加</w:t>
            </w:r>
            <w:r>
              <w:rPr>
                <w:rFonts w:hint="eastAsia" w:ascii="宋体" w:hAnsi="宋体" w:cs="宋体"/>
                <w:szCs w:val="21"/>
                <w:lang w:val="en-US" w:eastAsia="zh-CN"/>
              </w:rPr>
              <w:t>3</w:t>
            </w:r>
            <w:r>
              <w:rPr>
                <w:rFonts w:hint="eastAsia" w:ascii="宋体" w:hAnsi="宋体" w:cs="宋体"/>
                <w:szCs w:val="21"/>
              </w:rPr>
              <w:t>分。</w:t>
            </w:r>
          </w:p>
          <w:p w14:paraId="2088E94C">
            <w:pPr>
              <w:pStyle w:val="7"/>
              <w:widowControl/>
              <w:rPr>
                <w:rFonts w:hAnsi="宋体" w:cs="宋体"/>
                <w:szCs w:val="21"/>
              </w:rPr>
            </w:pPr>
            <w:r>
              <w:rPr>
                <w:rFonts w:hint="eastAsia" w:ascii="宋体" w:hAnsi="宋体" w:cs="宋体"/>
                <w:szCs w:val="21"/>
              </w:rPr>
              <w:t>（2）理解较好、分析较好的评价为良，加</w:t>
            </w:r>
            <w:r>
              <w:rPr>
                <w:rFonts w:hint="eastAsia" w:ascii="宋体" w:hAnsi="宋体" w:cs="宋体"/>
                <w:szCs w:val="21"/>
                <w:lang w:val="en-US" w:eastAsia="zh-CN"/>
              </w:rPr>
              <w:t>2</w:t>
            </w:r>
            <w:r>
              <w:rPr>
                <w:rFonts w:hint="eastAsia" w:ascii="宋体" w:hAnsi="宋体" w:cs="宋体"/>
                <w:szCs w:val="21"/>
              </w:rPr>
              <w:t>分。</w:t>
            </w:r>
          </w:p>
          <w:p w14:paraId="575F44F3">
            <w:pPr>
              <w:pStyle w:val="7"/>
              <w:widowControl/>
              <w:rPr>
                <w:rFonts w:hAnsi="宋体" w:cs="宋体"/>
                <w:szCs w:val="21"/>
              </w:rPr>
            </w:pPr>
            <w:r>
              <w:rPr>
                <w:rFonts w:hint="eastAsia" w:ascii="宋体" w:hAnsi="宋体" w:cs="宋体"/>
                <w:szCs w:val="21"/>
              </w:rPr>
              <w:t>（3）理解一般、分析一般的评价为中，加</w:t>
            </w:r>
            <w:r>
              <w:rPr>
                <w:rFonts w:hint="eastAsia" w:ascii="宋体" w:hAnsi="宋体" w:cs="宋体"/>
                <w:szCs w:val="21"/>
                <w:lang w:val="en-US" w:eastAsia="zh-CN"/>
              </w:rPr>
              <w:t>1</w:t>
            </w:r>
            <w:r>
              <w:rPr>
                <w:rFonts w:hint="eastAsia" w:ascii="宋体" w:hAnsi="宋体" w:cs="宋体"/>
                <w:szCs w:val="21"/>
              </w:rPr>
              <w:t>分。</w:t>
            </w:r>
          </w:p>
          <w:p w14:paraId="14DD4E0F">
            <w:pPr>
              <w:pStyle w:val="7"/>
              <w:rPr>
                <w:rFonts w:hint="eastAsia" w:ascii="宋体" w:hAnsi="宋体" w:cs="宋体"/>
                <w:b/>
                <w:szCs w:val="21"/>
              </w:rPr>
            </w:pPr>
            <w:r>
              <w:rPr>
                <w:rFonts w:hint="eastAsia" w:ascii="宋体" w:hAnsi="宋体" w:cs="宋体"/>
                <w:szCs w:val="21"/>
              </w:rPr>
              <w:t>（4）理解差、分析差的评价为差，不加分；</w:t>
            </w:r>
            <w:r>
              <w:rPr>
                <w:rFonts w:hint="eastAsia"/>
              </w:rPr>
              <w:t>评价为“差”的，评委需说明情况。</w:t>
            </w:r>
          </w:p>
        </w:tc>
      </w:tr>
      <w:tr w14:paraId="7FE9E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right w:val="single" w:color="000000" w:sz="8" w:space="0"/>
            </w:tcBorders>
          </w:tcPr>
          <w:p w14:paraId="39244315">
            <w:pPr>
              <w:widowControl/>
              <w:wordWrap w:val="0"/>
              <w:jc w:val="center"/>
              <w:rPr>
                <w:rFonts w:ascii="宋体" w:hAnsi="宋体" w:cs="宋体"/>
                <w:b/>
                <w:bCs/>
                <w:szCs w:val="21"/>
              </w:rPr>
            </w:pPr>
            <w:r>
              <w:rPr>
                <w:rFonts w:hint="eastAsia" w:ascii="宋体" w:hAnsi="宋体" w:cs="宋体"/>
                <w:b/>
                <w:bCs/>
                <w:szCs w:val="21"/>
              </w:rPr>
              <w:t>3</w:t>
            </w:r>
          </w:p>
        </w:tc>
        <w:tc>
          <w:tcPr>
            <w:tcW w:w="3292" w:type="dxa"/>
            <w:gridSpan w:val="3"/>
            <w:tcBorders>
              <w:top w:val="single" w:color="000000" w:sz="8" w:space="0"/>
              <w:left w:val="single" w:color="000000" w:sz="8" w:space="0"/>
              <w:bottom w:val="single" w:color="000000" w:sz="8" w:space="0"/>
              <w:right w:val="single" w:color="000000" w:sz="8" w:space="0"/>
            </w:tcBorders>
          </w:tcPr>
          <w:p w14:paraId="45671477">
            <w:pPr>
              <w:widowControl/>
              <w:wordWrap w:val="0"/>
              <w:jc w:val="center"/>
              <w:rPr>
                <w:rFonts w:ascii="宋体" w:hAnsi="宋体" w:cs="宋体"/>
                <w:b/>
                <w:bCs/>
                <w:szCs w:val="21"/>
              </w:rPr>
            </w:pPr>
            <w:r>
              <w:rPr>
                <w:rFonts w:hint="eastAsia" w:ascii="宋体" w:hAnsi="宋体" w:cs="宋体"/>
                <w:b/>
                <w:bCs/>
                <w:szCs w:val="21"/>
              </w:rPr>
              <w:t>商务部分</w:t>
            </w:r>
          </w:p>
        </w:tc>
        <w:tc>
          <w:tcPr>
            <w:tcW w:w="5124" w:type="dxa"/>
            <w:tcBorders>
              <w:top w:val="single" w:color="000000" w:sz="8" w:space="0"/>
              <w:left w:val="single" w:color="000000" w:sz="8" w:space="0"/>
              <w:bottom w:val="single" w:color="000000" w:sz="8" w:space="0"/>
              <w:right w:val="single" w:color="000000" w:sz="8" w:space="0"/>
            </w:tcBorders>
            <w:vAlign w:val="center"/>
          </w:tcPr>
          <w:p w14:paraId="490A305B">
            <w:pPr>
              <w:widowControl/>
              <w:wordWrap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32</w:t>
            </w:r>
          </w:p>
        </w:tc>
      </w:tr>
      <w:tr w14:paraId="53E55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shd w:val="clear" w:color="auto" w:fill="E6EFFA"/>
            <w:vAlign w:val="center"/>
          </w:tcPr>
          <w:p w14:paraId="2366F39A">
            <w:pPr>
              <w:widowControl/>
              <w:rPr>
                <w:rFonts w:ascii="宋体" w:hAnsi="宋体" w:cs="宋体"/>
                <w:b/>
                <w:bCs/>
                <w:szCs w:val="21"/>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A570DB">
            <w:pPr>
              <w:widowControl/>
              <w:wordWrap w:val="0"/>
              <w:jc w:val="center"/>
              <w:rPr>
                <w:rFonts w:ascii="宋体" w:hAnsi="宋体" w:cs="宋体"/>
                <w:szCs w:val="21"/>
              </w:rPr>
            </w:pPr>
            <w:r>
              <w:rPr>
                <w:rFonts w:hint="eastAsia" w:ascii="宋体" w:hAnsi="宋体" w:cs="宋体"/>
                <w:szCs w:val="21"/>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8576711">
            <w:pPr>
              <w:widowControl/>
              <w:wordWrap w:val="0"/>
              <w:jc w:val="center"/>
              <w:rPr>
                <w:rFonts w:ascii="宋体" w:hAnsi="宋体" w:cs="宋体"/>
                <w:szCs w:val="21"/>
              </w:rPr>
            </w:pPr>
            <w:r>
              <w:rPr>
                <w:rFonts w:hint="eastAsia" w:ascii="宋体" w:hAnsi="宋体" w:cs="宋体"/>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FD4C9B6">
            <w:pPr>
              <w:widowControl/>
              <w:wordWrap w:val="0"/>
              <w:jc w:val="center"/>
              <w:rPr>
                <w:rFonts w:ascii="宋体" w:hAnsi="宋体" w:cs="宋体"/>
                <w:szCs w:val="21"/>
              </w:rPr>
            </w:pPr>
            <w:r>
              <w:rPr>
                <w:rFonts w:hint="eastAsia" w:ascii="宋体" w:hAnsi="宋体" w:cs="宋体"/>
                <w:szCs w:val="21"/>
              </w:rPr>
              <w:t>分值</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707C4E9">
            <w:pPr>
              <w:widowControl/>
              <w:wordWrap w:val="0"/>
              <w:jc w:val="center"/>
              <w:rPr>
                <w:rFonts w:ascii="宋体" w:hAnsi="宋体" w:cs="宋体"/>
                <w:szCs w:val="21"/>
              </w:rPr>
            </w:pPr>
            <w:r>
              <w:rPr>
                <w:rFonts w:hint="eastAsia" w:ascii="宋体" w:hAnsi="宋体" w:cs="宋体"/>
                <w:szCs w:val="21"/>
              </w:rPr>
              <w:t>评分准则</w:t>
            </w:r>
          </w:p>
        </w:tc>
      </w:tr>
      <w:tr w14:paraId="6AC69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10402204">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168B428A">
            <w:pPr>
              <w:wordWrap w:val="0"/>
              <w:jc w:val="center"/>
              <w:rPr>
                <w:rFonts w:ascii="宋体" w:hAnsi="宋体" w:cs="宋体"/>
                <w:szCs w:val="21"/>
              </w:rPr>
            </w:pPr>
            <w:r>
              <w:rPr>
                <w:rFonts w:hint="eastAsia" w:ascii="宋体" w:hAnsi="宋体" w:cs="宋体"/>
                <w:szCs w:val="21"/>
              </w:rPr>
              <w:t>1</w:t>
            </w:r>
          </w:p>
        </w:tc>
        <w:tc>
          <w:tcPr>
            <w:tcW w:w="1504" w:type="dxa"/>
            <w:tcBorders>
              <w:top w:val="single" w:color="000000" w:sz="8" w:space="0"/>
              <w:left w:val="single" w:color="000000" w:sz="8" w:space="0"/>
              <w:bottom w:val="single" w:color="000000" w:sz="8" w:space="0"/>
              <w:right w:val="single" w:color="000000" w:sz="8" w:space="0"/>
            </w:tcBorders>
            <w:vAlign w:val="center"/>
          </w:tcPr>
          <w:p w14:paraId="53AE688E">
            <w:pPr>
              <w:wordWrap w:val="0"/>
              <w:jc w:val="center"/>
              <w:rPr>
                <w:rFonts w:ascii="宋体" w:hAnsi="宋体" w:cs="宋体"/>
                <w:szCs w:val="21"/>
              </w:rPr>
            </w:pPr>
            <w:r>
              <w:rPr>
                <w:rFonts w:hint="eastAsia"/>
                <w:szCs w:val="21"/>
              </w:rPr>
              <w:t>投标人综合实力</w:t>
            </w:r>
          </w:p>
        </w:tc>
        <w:tc>
          <w:tcPr>
            <w:tcW w:w="1038" w:type="dxa"/>
            <w:tcBorders>
              <w:top w:val="single" w:color="000000" w:sz="8" w:space="0"/>
              <w:left w:val="single" w:color="000000" w:sz="8" w:space="0"/>
              <w:bottom w:val="single" w:color="000000" w:sz="8" w:space="0"/>
              <w:right w:val="single" w:color="000000" w:sz="8" w:space="0"/>
            </w:tcBorders>
            <w:vAlign w:val="center"/>
          </w:tcPr>
          <w:p w14:paraId="4A340C56">
            <w:pPr>
              <w:wordWrap w:val="0"/>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5124" w:type="dxa"/>
            <w:tcBorders>
              <w:top w:val="single" w:color="000000" w:sz="8" w:space="0"/>
              <w:left w:val="single" w:color="000000" w:sz="8" w:space="0"/>
              <w:bottom w:val="single" w:color="000000" w:sz="8" w:space="0"/>
              <w:right w:val="single" w:color="000000" w:sz="8" w:space="0"/>
            </w:tcBorders>
            <w:vAlign w:val="center"/>
          </w:tcPr>
          <w:p w14:paraId="748C0B1A">
            <w:pPr>
              <w:pStyle w:val="7"/>
              <w:numPr>
                <w:ilvl w:val="0"/>
                <w:numId w:val="6"/>
              </w:numPr>
              <w:rPr>
                <w:rFonts w:hint="eastAsia" w:ascii="宋体" w:hAnsi="宋体"/>
                <w:b/>
                <w:szCs w:val="21"/>
              </w:rPr>
            </w:pPr>
            <w:r>
              <w:rPr>
                <w:rFonts w:hint="eastAsia" w:ascii="宋体" w:hAnsi="宋体"/>
                <w:b/>
                <w:szCs w:val="21"/>
              </w:rPr>
              <w:t>评分内容</w:t>
            </w:r>
          </w:p>
          <w:p w14:paraId="6B7C42B8">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根据投标人具有以下体系认证【认证覆盖范围应包含体育场馆或体育赛事（活动）相关运营管理，证书中的认证覆盖范围描述与招标文件要求不必完全一致，内容一致或相近即可】：</w:t>
            </w:r>
          </w:p>
          <w:p w14:paraId="114C9838">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1.具有环境管理体系认证证书得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DF4862">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具有职业健康安全管理体系认证证书得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1EFA784">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具有质量管理体系认证证书得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23D0726A">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以上累计得分，最高得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F8F0C50">
            <w:pPr>
              <w:pStyle w:val="7"/>
              <w:numPr>
                <w:ilvl w:val="0"/>
                <w:numId w:val="6"/>
              </w:numPr>
              <w:ind w:left="0" w:leftChars="0" w:firstLine="0" w:firstLineChars="0"/>
              <w:rPr>
                <w:rFonts w:hint="eastAsia" w:ascii="宋体" w:hAnsi="宋体"/>
                <w:b/>
                <w:szCs w:val="21"/>
              </w:rPr>
            </w:pPr>
            <w:r>
              <w:rPr>
                <w:rFonts w:hint="eastAsia" w:ascii="宋体" w:hAnsi="宋体"/>
                <w:b/>
                <w:szCs w:val="21"/>
              </w:rPr>
              <w:t>评分依据</w:t>
            </w:r>
          </w:p>
          <w:p w14:paraId="05A445F4">
            <w:pPr>
              <w:keepNext w:val="0"/>
              <w:keepLines w:val="0"/>
              <w:pageBreakBefore w:val="0"/>
              <w:numPr>
                <w:ilvl w:val="0"/>
                <w:numId w:val="7"/>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投标人同时提供有效的认证证书</w:t>
            </w:r>
            <w:r>
              <w:rPr>
                <w:rFonts w:hint="eastAsia" w:ascii="宋体" w:hAnsi="宋体" w:cs="宋体"/>
                <w:color w:val="auto"/>
                <w:szCs w:val="21"/>
                <w:highlight w:val="none"/>
                <w:lang w:eastAsia="zh-CN"/>
              </w:rPr>
              <w:t>复印件</w:t>
            </w:r>
            <w:r>
              <w:rPr>
                <w:rFonts w:hint="eastAsia" w:ascii="宋体" w:hAnsi="宋体" w:cs="宋体"/>
                <w:color w:val="auto"/>
                <w:szCs w:val="21"/>
                <w:highlight w:val="none"/>
              </w:rPr>
              <w:t>（如认证证书注明年审要求的，必须按规定年审且证书在有效期内的方为有效；如未注明年审要求的，证书必须在有效期内的方为有效），以及提供全国认证认可信息公共服务平台（认e云）（http://cx.cnca.cn/）的认证信息截图（证书状态须为“有效”）。</w:t>
            </w:r>
            <w:r>
              <w:rPr>
                <w:rFonts w:hint="eastAsia" w:ascii="宋体" w:hAnsi="宋体" w:cs="宋体"/>
                <w:color w:val="auto"/>
                <w:szCs w:val="21"/>
                <w:highlight w:val="none"/>
                <w:lang w:val="en-US" w:eastAsia="zh-CN"/>
              </w:rPr>
              <w:t>由于成立时间不足三个月导致不能办理相应认证证书的，须提供“成立时间不足三个月，不能办理认证”的书面证明材料，并提供承诺中标后三个月内完成相应认证证书的办理的承诺函，格式自拟。</w:t>
            </w:r>
          </w:p>
          <w:p w14:paraId="74C8908C">
            <w:pPr>
              <w:pStyle w:val="7"/>
              <w:numPr>
                <w:ilvl w:val="0"/>
                <w:numId w:val="0"/>
              </w:numPr>
              <w:ind w:leftChars="0"/>
              <w:rPr>
                <w:rFonts w:hint="eastAsia" w:ascii="宋体" w:hAnsi="宋体"/>
                <w:b/>
                <w:szCs w:val="21"/>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以上证明材料原件备查。未按要求提供或提供不清晰导致专家无法判断的不得分。</w:t>
            </w:r>
          </w:p>
        </w:tc>
      </w:tr>
      <w:tr w14:paraId="09897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056DF72B">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129775BD">
            <w:pPr>
              <w:wordWrap w:val="0"/>
              <w:jc w:val="center"/>
              <w:rPr>
                <w:rFonts w:ascii="宋体" w:hAnsi="宋体" w:cs="宋体"/>
                <w:szCs w:val="21"/>
              </w:rPr>
            </w:pPr>
            <w:r>
              <w:rPr>
                <w:rFonts w:hint="eastAsia" w:ascii="宋体" w:hAnsi="宋体" w:cs="宋体"/>
                <w:szCs w:val="21"/>
              </w:rPr>
              <w:t>2</w:t>
            </w:r>
          </w:p>
        </w:tc>
        <w:tc>
          <w:tcPr>
            <w:tcW w:w="1504" w:type="dxa"/>
            <w:tcBorders>
              <w:top w:val="single" w:color="000000" w:sz="8" w:space="0"/>
              <w:left w:val="single" w:color="000000" w:sz="8" w:space="0"/>
              <w:bottom w:val="single" w:color="000000" w:sz="8" w:space="0"/>
              <w:right w:val="single" w:color="000000" w:sz="8" w:space="0"/>
            </w:tcBorders>
            <w:vAlign w:val="center"/>
          </w:tcPr>
          <w:p w14:paraId="5D6A67FC">
            <w:pPr>
              <w:wordWrap w:val="0"/>
              <w:jc w:val="center"/>
              <w:rPr>
                <w:rFonts w:ascii="宋体" w:hAnsi="宋体" w:cs="宋体"/>
                <w:szCs w:val="21"/>
              </w:rPr>
            </w:pPr>
            <w:r>
              <w:rPr>
                <w:rFonts w:hint="eastAsia" w:ascii="宋体" w:hAnsi="宋体" w:cs="宋体"/>
                <w:szCs w:val="21"/>
              </w:rPr>
              <w:t>拟派本项目负责人（1人）</w:t>
            </w:r>
          </w:p>
        </w:tc>
        <w:tc>
          <w:tcPr>
            <w:tcW w:w="1038" w:type="dxa"/>
            <w:tcBorders>
              <w:top w:val="single" w:color="000000" w:sz="8" w:space="0"/>
              <w:left w:val="single" w:color="000000" w:sz="8" w:space="0"/>
              <w:bottom w:val="single" w:color="000000" w:sz="8" w:space="0"/>
              <w:right w:val="single" w:color="000000" w:sz="8" w:space="0"/>
            </w:tcBorders>
            <w:vAlign w:val="center"/>
          </w:tcPr>
          <w:p w14:paraId="2221E338">
            <w:pPr>
              <w:wordWrap w:val="0"/>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5124" w:type="dxa"/>
            <w:tcBorders>
              <w:top w:val="single" w:color="000000" w:sz="8" w:space="0"/>
              <w:left w:val="single" w:color="000000" w:sz="8" w:space="0"/>
              <w:bottom w:val="single" w:color="000000" w:sz="8" w:space="0"/>
              <w:right w:val="single" w:color="000000" w:sz="8" w:space="0"/>
            </w:tcBorders>
          </w:tcPr>
          <w:p w14:paraId="02ADA335">
            <w:pPr>
              <w:pStyle w:val="7"/>
              <w:numPr>
                <w:ilvl w:val="0"/>
                <w:numId w:val="8"/>
              </w:numPr>
              <w:rPr>
                <w:rFonts w:hint="eastAsia" w:ascii="宋体" w:hAnsi="宋体"/>
                <w:b/>
                <w:szCs w:val="21"/>
              </w:rPr>
            </w:pPr>
            <w:r>
              <w:rPr>
                <w:rFonts w:hint="eastAsia" w:ascii="宋体" w:hAnsi="宋体"/>
                <w:b/>
                <w:szCs w:val="21"/>
              </w:rPr>
              <w:t>评分内容</w:t>
            </w:r>
          </w:p>
          <w:p w14:paraId="0E0959D2">
            <w:pPr>
              <w:pStyle w:val="7"/>
              <w:numPr>
                <w:ilvl w:val="0"/>
                <w:numId w:val="0"/>
              </w:num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投标人为本项目配备1名项目负责人，拟安排的项目负责人为投标人本单位自有员工，具备10年</w:t>
            </w:r>
            <w:r>
              <w:rPr>
                <w:rFonts w:hint="eastAsia" w:ascii="宋体" w:hAnsi="宋体"/>
                <w:color w:val="auto"/>
                <w:szCs w:val="21"/>
                <w:highlight w:val="none"/>
                <w:lang w:val="en-US" w:eastAsia="zh-CN"/>
              </w:rPr>
              <w:t>（含）</w:t>
            </w:r>
            <w:r>
              <w:rPr>
                <w:rFonts w:hint="eastAsia" w:ascii="宋体" w:hAnsi="宋体"/>
                <w:color w:val="auto"/>
                <w:szCs w:val="21"/>
                <w:highlight w:val="none"/>
              </w:rPr>
              <w:t>以上文化传媒或体育赛事</w:t>
            </w:r>
            <w:r>
              <w:rPr>
                <w:rFonts w:hint="eastAsia" w:ascii="宋体" w:hAnsi="宋体"/>
                <w:color w:val="auto"/>
                <w:szCs w:val="21"/>
                <w:highlight w:val="none"/>
                <w:lang w:val="en-US" w:eastAsia="zh-CN"/>
              </w:rPr>
              <w:t>相关</w:t>
            </w:r>
            <w:r>
              <w:rPr>
                <w:rFonts w:hint="eastAsia" w:ascii="宋体" w:hAnsi="宋体"/>
                <w:color w:val="auto"/>
                <w:szCs w:val="21"/>
                <w:highlight w:val="none"/>
              </w:rPr>
              <w:t>工作经验得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1AC02CD0">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olor w:val="auto"/>
                <w:szCs w:val="21"/>
                <w:highlight w:val="none"/>
              </w:rPr>
            </w:pPr>
            <w:r>
              <w:rPr>
                <w:rFonts w:hint="eastAsia" w:ascii="宋体" w:hAnsi="宋体"/>
                <w:color w:val="auto"/>
                <w:szCs w:val="21"/>
                <w:highlight w:val="none"/>
              </w:rPr>
              <w:t>2.获得过</w:t>
            </w:r>
            <w:r>
              <w:rPr>
                <w:rFonts w:hint="eastAsia" w:ascii="宋体" w:hAnsi="宋体" w:eastAsia="宋体" w:cs="宋体"/>
                <w:sz w:val="22"/>
                <w:szCs w:val="22"/>
              </w:rPr>
              <w:t>竞赛组织管理相关培训证书</w:t>
            </w:r>
            <w:r>
              <w:rPr>
                <w:rFonts w:hint="eastAsia" w:ascii="宋体" w:hAnsi="宋体"/>
                <w:color w:val="auto"/>
                <w:szCs w:val="21"/>
                <w:highlight w:val="none"/>
              </w:rPr>
              <w:t>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3DBD490E">
            <w:pPr>
              <w:pStyle w:val="7"/>
              <w:numPr>
                <w:ilvl w:val="0"/>
                <w:numId w:val="8"/>
              </w:numPr>
              <w:ind w:left="0" w:leftChars="0" w:firstLine="0" w:firstLineChars="0"/>
              <w:rPr>
                <w:rFonts w:hint="eastAsia" w:ascii="宋体" w:hAnsi="宋体"/>
                <w:b/>
                <w:szCs w:val="21"/>
              </w:rPr>
            </w:pPr>
            <w:r>
              <w:rPr>
                <w:rFonts w:hint="eastAsia" w:ascii="宋体" w:hAnsi="宋体"/>
                <w:b/>
                <w:szCs w:val="21"/>
              </w:rPr>
              <w:t>评分依据</w:t>
            </w:r>
          </w:p>
          <w:p w14:paraId="060C28BA">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rPr>
              <w:t>1.项目负责人必须为投标人自有员工，提供社保部门或税务部门出具的投标人为项目负责人缴纳的近三个月（含开标当月）中的任意一个月社保证明文件，投标人为新成立企业且成立时间不足一个月可提供加盖投标人公章的情况说明或者证明材料亦视为符合。若因退休或新入职，无法提供由投标人缴纳的社保证明，应提供能够证明与投标人之间关系的材料（如退休证明、返聘合同，或劳动合同关键页并加盖投标人公章）。如依法不需要缴纳社会保险的，应提供相应文件证明。若因为社保部门或税务部门原因</w:t>
            </w:r>
            <w:r>
              <w:rPr>
                <w:rFonts w:hint="eastAsia" w:ascii="宋体" w:hAnsi="宋体" w:eastAsia="宋体" w:cs="Times New Roman"/>
                <w:color w:val="auto"/>
                <w:sz w:val="21"/>
                <w:szCs w:val="21"/>
                <w:highlight w:val="none"/>
              </w:rPr>
              <w:t>无法提供的，需提供劳动合同及社保部门或税务部门官方通知证明（或官网公告截图）</w:t>
            </w:r>
            <w:r>
              <w:rPr>
                <w:rFonts w:hint="eastAsia" w:ascii="宋体" w:hAnsi="宋体" w:eastAsia="宋体" w:cs="Times New Roman"/>
                <w:color w:val="auto"/>
                <w:sz w:val="21"/>
                <w:szCs w:val="21"/>
                <w:highlight w:val="none"/>
                <w:lang w:eastAsia="zh-CN"/>
              </w:rPr>
              <w:t>。</w:t>
            </w:r>
          </w:p>
          <w:p w14:paraId="21192985">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2.</w:t>
            </w:r>
            <w:r>
              <w:rPr>
                <w:rFonts w:hint="eastAsia" w:ascii="宋体" w:hAnsi="宋体" w:cs="Times New Roman"/>
                <w:color w:val="auto"/>
                <w:sz w:val="21"/>
                <w:szCs w:val="21"/>
                <w:highlight w:val="none"/>
                <w:lang w:val="en-US" w:eastAsia="zh-CN"/>
              </w:rPr>
              <w:t>涉及工作经验的，投标人需提供可体现项目负责人姓名的</w:t>
            </w:r>
            <w:r>
              <w:rPr>
                <w:rFonts w:hint="eastAsia" w:ascii="宋体" w:hAnsi="宋体" w:cs="宋体"/>
                <w:color w:val="auto"/>
                <w:szCs w:val="21"/>
                <w:highlight w:val="none"/>
              </w:rPr>
              <w:t>合同关键页（包括但不限于内容页、合同日期页、签章页）的</w:t>
            </w:r>
            <w:r>
              <w:rPr>
                <w:rFonts w:hint="eastAsia" w:ascii="宋体" w:hAnsi="宋体" w:cs="宋体"/>
                <w:color w:val="auto"/>
                <w:szCs w:val="21"/>
                <w:highlight w:val="none"/>
                <w:lang w:eastAsia="zh-CN"/>
              </w:rPr>
              <w:t>复印件</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合同关键页可为项目负责人在不同单位完成的项目合同</w:t>
            </w:r>
            <w:r>
              <w:rPr>
                <w:rFonts w:hint="eastAsia" w:ascii="宋体" w:hAnsi="宋体" w:cs="宋体"/>
                <w:color w:val="auto"/>
                <w:szCs w:val="21"/>
                <w:highlight w:val="none"/>
                <w:lang w:eastAsia="zh-CN"/>
              </w:rPr>
              <w:t>）</w:t>
            </w:r>
          </w:p>
          <w:p w14:paraId="4B76E11F">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3.提供</w:t>
            </w:r>
            <w:r>
              <w:rPr>
                <w:rFonts w:hint="eastAsia" w:ascii="宋体" w:hAnsi="宋体" w:eastAsia="宋体" w:cs="Times New Roman"/>
                <w:color w:val="auto"/>
                <w:sz w:val="21"/>
                <w:szCs w:val="21"/>
                <w:highlight w:val="none"/>
              </w:rPr>
              <w:t>相关证书扫描件，原件备查。</w:t>
            </w:r>
          </w:p>
          <w:p w14:paraId="2158252A">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b/>
                <w:szCs w:val="21"/>
              </w:rPr>
            </w:pP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.以上资料均要求提供</w:t>
            </w:r>
            <w:r>
              <w:rPr>
                <w:rFonts w:hint="eastAsia" w:ascii="宋体" w:hAnsi="宋体" w:eastAsia="宋体" w:cs="Times New Roman"/>
                <w:color w:val="auto"/>
                <w:sz w:val="21"/>
                <w:szCs w:val="21"/>
                <w:highlight w:val="none"/>
                <w:lang w:val="en-US" w:eastAsia="zh-CN"/>
              </w:rPr>
              <w:t>复印件</w:t>
            </w:r>
            <w:r>
              <w:rPr>
                <w:rFonts w:hint="eastAsia" w:ascii="宋体" w:hAnsi="宋体" w:eastAsia="宋体" w:cs="Times New Roman"/>
                <w:color w:val="auto"/>
                <w:sz w:val="21"/>
                <w:szCs w:val="21"/>
                <w:highlight w:val="none"/>
              </w:rPr>
              <w:t>，原件备查。评分中出现无证明资料或专家无法凭所提供资料判断是否得分的情况，一律作不得分处理。</w:t>
            </w:r>
          </w:p>
        </w:tc>
      </w:tr>
      <w:tr w14:paraId="3A070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6EA1CA6B">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E3ED1B0">
            <w:pPr>
              <w:wordWrap w:val="0"/>
              <w:jc w:val="center"/>
              <w:rPr>
                <w:rFonts w:ascii="宋体" w:hAnsi="宋体" w:cs="宋体"/>
                <w:szCs w:val="21"/>
              </w:rPr>
            </w:pPr>
            <w:r>
              <w:rPr>
                <w:rFonts w:hint="eastAsia" w:ascii="宋体" w:hAnsi="宋体" w:cs="宋体"/>
                <w:szCs w:val="21"/>
              </w:rPr>
              <w:t>3</w:t>
            </w:r>
          </w:p>
        </w:tc>
        <w:tc>
          <w:tcPr>
            <w:tcW w:w="1504" w:type="dxa"/>
            <w:tcBorders>
              <w:top w:val="single" w:color="000000" w:sz="8" w:space="0"/>
              <w:left w:val="single" w:color="000000" w:sz="8" w:space="0"/>
              <w:bottom w:val="single" w:color="000000" w:sz="8" w:space="0"/>
              <w:right w:val="single" w:color="000000" w:sz="8" w:space="0"/>
            </w:tcBorders>
            <w:vAlign w:val="center"/>
          </w:tcPr>
          <w:p w14:paraId="24C75D20">
            <w:pPr>
              <w:wordWrap w:val="0"/>
              <w:jc w:val="center"/>
              <w:rPr>
                <w:rFonts w:ascii="宋体" w:hAnsi="宋体" w:cs="宋体"/>
                <w:szCs w:val="21"/>
              </w:rPr>
            </w:pPr>
            <w:r>
              <w:rPr>
                <w:rFonts w:hint="eastAsia" w:ascii="宋体" w:hAnsi="宋体" w:cs="宋体"/>
                <w:szCs w:val="21"/>
              </w:rPr>
              <w:t>项目团队人员情况（不含项目负责人）</w:t>
            </w:r>
          </w:p>
        </w:tc>
        <w:tc>
          <w:tcPr>
            <w:tcW w:w="1038" w:type="dxa"/>
            <w:tcBorders>
              <w:top w:val="single" w:color="000000" w:sz="8" w:space="0"/>
              <w:left w:val="single" w:color="000000" w:sz="8" w:space="0"/>
              <w:bottom w:val="single" w:color="000000" w:sz="8" w:space="0"/>
              <w:right w:val="single" w:color="000000" w:sz="8" w:space="0"/>
            </w:tcBorders>
            <w:vAlign w:val="center"/>
          </w:tcPr>
          <w:p w14:paraId="573959E0">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5124" w:type="dxa"/>
            <w:tcBorders>
              <w:top w:val="single" w:color="000000" w:sz="8" w:space="0"/>
              <w:left w:val="single" w:color="000000" w:sz="8" w:space="0"/>
              <w:bottom w:val="single" w:color="000000" w:sz="8" w:space="0"/>
              <w:right w:val="single" w:color="000000" w:sz="8" w:space="0"/>
            </w:tcBorders>
          </w:tcPr>
          <w:p w14:paraId="0C037911">
            <w:pPr>
              <w:pStyle w:val="7"/>
              <w:numPr>
                <w:ilvl w:val="0"/>
                <w:numId w:val="9"/>
              </w:numPr>
              <w:rPr>
                <w:rFonts w:hint="eastAsia" w:ascii="宋体" w:hAnsi="宋体" w:cs="宋体"/>
                <w:b/>
                <w:szCs w:val="21"/>
              </w:rPr>
            </w:pPr>
            <w:r>
              <w:rPr>
                <w:rFonts w:hint="eastAsia" w:ascii="宋体" w:hAnsi="宋体" w:cs="宋体"/>
                <w:b/>
                <w:szCs w:val="21"/>
              </w:rPr>
              <w:t>评分内容</w:t>
            </w:r>
          </w:p>
          <w:p w14:paraId="3E7E174D">
            <w:pPr>
              <w:keepNext w:val="0"/>
              <w:keepLines w:val="0"/>
              <w:pageBreakBefore w:val="0"/>
              <w:kinsoku/>
              <w:wordWrap/>
              <w:overflowPunct/>
              <w:topLinePunct w:val="0"/>
              <w:bidi w:val="0"/>
              <w:adjustRightInd/>
              <w:snapToGrid/>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拟派本项目主要团队人员</w:t>
            </w:r>
            <w:r>
              <w:rPr>
                <w:rFonts w:hint="eastAsia" w:ascii="宋体" w:hAnsi="宋体" w:eastAsia="宋体" w:cs="宋体"/>
                <w:sz w:val="22"/>
                <w:szCs w:val="22"/>
                <w:lang w:val="en-US" w:eastAsia="zh-CN"/>
              </w:rPr>
              <w:t>不少于</w:t>
            </w:r>
            <w:r>
              <w:rPr>
                <w:rFonts w:hint="eastAsia" w:ascii="宋体" w:hAnsi="宋体" w:eastAsia="宋体" w:cs="宋体"/>
                <w:sz w:val="22"/>
                <w:szCs w:val="22"/>
              </w:rPr>
              <w:t>5人，</w:t>
            </w:r>
            <w:r>
              <w:rPr>
                <w:rFonts w:hint="eastAsia" w:ascii="宋体" w:hAnsi="宋体" w:cs="宋体"/>
                <w:sz w:val="22"/>
                <w:szCs w:val="22"/>
                <w:lang w:val="en-US" w:eastAsia="zh-CN"/>
              </w:rPr>
              <w:t>需为本单位人员，</w:t>
            </w:r>
            <w:r>
              <w:rPr>
                <w:rFonts w:hint="eastAsia" w:ascii="宋体" w:hAnsi="宋体" w:eastAsia="宋体" w:cs="宋体"/>
                <w:sz w:val="22"/>
                <w:szCs w:val="22"/>
                <w:lang w:val="en-US" w:eastAsia="zh-CN"/>
              </w:rPr>
              <w:t>否则本项不得分，在此基础上：</w:t>
            </w:r>
          </w:p>
          <w:p w14:paraId="12BF0010">
            <w:pPr>
              <w:pStyle w:val="7"/>
              <w:numPr>
                <w:ilvl w:val="0"/>
                <w:numId w:val="0"/>
              </w:numP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.主要团队人员中持有竞赛组织相关培训证书，每提供一项得3分，满分</w:t>
            </w:r>
            <w:r>
              <w:rPr>
                <w:rFonts w:hint="eastAsia" w:ascii="宋体" w:hAnsi="宋体" w:cs="宋体"/>
                <w:sz w:val="22"/>
                <w:szCs w:val="22"/>
                <w:lang w:val="en-US" w:eastAsia="zh-CN"/>
              </w:rPr>
              <w:t>6</w:t>
            </w:r>
            <w:r>
              <w:rPr>
                <w:rFonts w:hint="eastAsia" w:ascii="宋体" w:hAnsi="宋体" w:eastAsia="宋体" w:cs="宋体"/>
                <w:sz w:val="22"/>
                <w:szCs w:val="22"/>
              </w:rPr>
              <w:t>分。（同一人员获得多项证书，不重复得分）</w:t>
            </w:r>
          </w:p>
          <w:p w14:paraId="1AD7493C">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r>
              <w:rPr>
                <w:rFonts w:hint="eastAsia" w:ascii="宋体" w:hAnsi="宋体"/>
                <w:color w:val="auto"/>
                <w:szCs w:val="21"/>
                <w:highlight w:val="none"/>
              </w:rPr>
              <w:t>项目核心团队人员中具文化传媒</w:t>
            </w:r>
            <w:r>
              <w:rPr>
                <w:rFonts w:hint="eastAsia" w:ascii="宋体" w:hAnsi="宋体"/>
                <w:color w:val="auto"/>
                <w:szCs w:val="21"/>
                <w:highlight w:val="none"/>
                <w:lang w:val="en-US" w:eastAsia="zh-CN"/>
              </w:rPr>
              <w:t>相关</w:t>
            </w:r>
            <w:r>
              <w:rPr>
                <w:rFonts w:hint="eastAsia" w:ascii="宋体" w:hAnsi="宋体"/>
                <w:color w:val="auto"/>
                <w:szCs w:val="21"/>
                <w:highlight w:val="none"/>
              </w:rPr>
              <w:t>或体育相关专业</w:t>
            </w:r>
            <w:r>
              <w:rPr>
                <w:rFonts w:hint="eastAsia" w:ascii="宋体" w:hAnsi="宋体"/>
                <w:color w:val="auto"/>
                <w:szCs w:val="21"/>
                <w:highlight w:val="none"/>
                <w:lang w:eastAsia="zh-CN"/>
              </w:rPr>
              <w:t>专科</w:t>
            </w:r>
            <w:r>
              <w:rPr>
                <w:rFonts w:hint="eastAsia" w:ascii="宋体" w:hAnsi="宋体"/>
                <w:color w:val="auto"/>
                <w:szCs w:val="21"/>
                <w:highlight w:val="none"/>
                <w:lang w:val="en-US" w:eastAsia="zh-CN"/>
              </w:rPr>
              <w:t>或</w:t>
            </w:r>
            <w:r>
              <w:rPr>
                <w:rFonts w:hint="eastAsia" w:ascii="宋体" w:hAnsi="宋体"/>
                <w:color w:val="auto"/>
                <w:szCs w:val="21"/>
                <w:highlight w:val="none"/>
              </w:rPr>
              <w:t>以上学历，每提供一名成员得</w:t>
            </w:r>
            <w:r>
              <w:rPr>
                <w:rFonts w:hint="eastAsia" w:ascii="宋体" w:hAnsi="宋体"/>
                <w:color w:val="auto"/>
                <w:szCs w:val="21"/>
                <w:highlight w:val="none"/>
                <w:lang w:val="en-US" w:eastAsia="zh-CN"/>
              </w:rPr>
              <w:t>0.5</w:t>
            </w:r>
            <w:r>
              <w:rPr>
                <w:rFonts w:hint="eastAsia" w:ascii="宋体" w:hAnsi="宋体"/>
                <w:color w:val="auto"/>
                <w:szCs w:val="21"/>
                <w:highlight w:val="none"/>
              </w:rPr>
              <w:t>分。本小项累计最高得</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Cs w:val="21"/>
                <w:highlight w:val="none"/>
                <w:lang w:eastAsia="zh-CN"/>
              </w:rPr>
              <w:t>；</w:t>
            </w:r>
          </w:p>
          <w:p w14:paraId="63FE4FD0">
            <w:pPr>
              <w:pStyle w:val="7"/>
              <w:rPr>
                <w:rFonts w:hint="eastAsia" w:ascii="宋体" w:hAnsi="宋体" w:cs="宋体"/>
                <w:b/>
                <w:szCs w:val="21"/>
              </w:rPr>
            </w:pPr>
            <w:r>
              <w:rPr>
                <w:rFonts w:hint="eastAsia" w:ascii="宋体" w:hAnsi="宋体" w:cs="宋体"/>
                <w:b/>
                <w:szCs w:val="21"/>
              </w:rPr>
              <w:t>（二）评分依据</w:t>
            </w:r>
          </w:p>
          <w:p w14:paraId="7F601EE5">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1.项目核心人员必须为投标人自有员工，提供提供社保部门或税务部门出具的投标人为</w:t>
            </w:r>
            <w:r>
              <w:rPr>
                <w:rFonts w:hint="eastAsia" w:ascii="宋体" w:hAnsi="宋体" w:eastAsia="宋体" w:cs="宋体"/>
                <w:color w:val="auto"/>
                <w:sz w:val="21"/>
                <w:szCs w:val="21"/>
                <w:highlight w:val="none"/>
              </w:rPr>
              <w:t>核心</w:t>
            </w:r>
            <w:r>
              <w:rPr>
                <w:rFonts w:hint="eastAsia" w:ascii="宋体" w:hAnsi="宋体" w:eastAsia="宋体" w:cs="宋体"/>
                <w:color w:val="auto"/>
                <w:sz w:val="21"/>
                <w:szCs w:val="21"/>
                <w:highlight w:val="none"/>
                <w:lang w:val="en-US" w:eastAsia="zh-CN"/>
              </w:rPr>
              <w:t>团队</w:t>
            </w:r>
            <w:r>
              <w:rPr>
                <w:rFonts w:hint="eastAsia" w:ascii="宋体" w:hAnsi="宋体" w:eastAsia="宋体" w:cs="宋体"/>
                <w:color w:val="auto"/>
                <w:sz w:val="21"/>
                <w:szCs w:val="21"/>
                <w:highlight w:val="none"/>
              </w:rPr>
              <w:t>人员</w:t>
            </w:r>
            <w:r>
              <w:rPr>
                <w:rFonts w:hint="eastAsia" w:ascii="宋体" w:hAnsi="宋体" w:cs="Times New Roman"/>
                <w:color w:val="auto"/>
                <w:sz w:val="21"/>
                <w:szCs w:val="21"/>
                <w:highlight w:val="none"/>
              </w:rPr>
              <w:t>缴纳的近三个月（含开标当月）中的任意一个月社保证明文件，投标人为新成立企业且成立时间不足一个月可提供加盖投标人公章的情况说明或者证明材料亦视为符合。若因退休或新入职，无法提供由投标人缴纳的社保证明，应提供能够证明与投标人之间关系的材料（如退休证明、返聘合同，或劳动合同关键页并加盖投标人公章）。如依法不需要缴纳社会保险的，应提供相应文件证明。若因为社保部门或税务部门原因无法提供的，需提供劳动合同及社保部门或税务部门官方通知证明（或官网公告截图）</w:t>
            </w:r>
            <w:r>
              <w:rPr>
                <w:rFonts w:hint="eastAsia" w:ascii="宋体" w:hAnsi="宋体" w:cs="Times New Roman"/>
                <w:color w:val="auto"/>
                <w:sz w:val="21"/>
                <w:szCs w:val="21"/>
                <w:highlight w:val="none"/>
                <w:lang w:eastAsia="zh-CN"/>
              </w:rPr>
              <w:t>；</w:t>
            </w:r>
          </w:p>
          <w:p w14:paraId="0E2FC3AA">
            <w:pPr>
              <w:keepNext w:val="0"/>
              <w:keepLines w:val="0"/>
              <w:pageBreakBefore w:val="0"/>
              <w:kinsoku/>
              <w:wordWrap/>
              <w:overflowPunct/>
              <w:topLinePunct w:val="0"/>
              <w:bidi w:val="0"/>
              <w:adjustRightInd/>
              <w:snapToGrid/>
              <w:spacing w:line="360" w:lineRule="exact"/>
              <w:textAlignment w:val="auto"/>
              <w:rPr>
                <w:rFonts w:hint="eastAsia" w:ascii="宋体" w:hAnsi="宋体" w:eastAsia="宋体" w:cs="宋体"/>
                <w:bCs/>
                <w:sz w:val="22"/>
                <w:szCs w:val="22"/>
              </w:rPr>
            </w:pPr>
            <w:r>
              <w:rPr>
                <w:rFonts w:hint="eastAsia" w:ascii="宋体" w:hAnsi="宋体" w:eastAsia="宋体" w:cs="宋体"/>
                <w:bCs/>
                <w:sz w:val="22"/>
                <w:szCs w:val="22"/>
              </w:rPr>
              <w:t>2.提供相关证书扫描件，原件备查。</w:t>
            </w:r>
          </w:p>
          <w:p w14:paraId="519A11B2">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2"/>
                <w:szCs w:val="22"/>
              </w:rPr>
            </w:pPr>
            <w:r>
              <w:rPr>
                <w:rFonts w:hint="eastAsia" w:ascii="宋体" w:hAnsi="宋体" w:eastAsia="宋体" w:cs="宋体"/>
                <w:bCs/>
                <w:sz w:val="22"/>
                <w:szCs w:val="22"/>
              </w:rPr>
              <w:t>3.以上资料均要求提供</w:t>
            </w:r>
            <w:r>
              <w:rPr>
                <w:rFonts w:hint="eastAsia" w:ascii="宋体" w:hAnsi="宋体" w:eastAsia="宋体" w:cs="宋体"/>
                <w:bCs/>
                <w:sz w:val="22"/>
                <w:szCs w:val="22"/>
                <w:lang w:val="en-US" w:eastAsia="zh-CN"/>
              </w:rPr>
              <w:t>复印件</w:t>
            </w:r>
            <w:r>
              <w:rPr>
                <w:rFonts w:hint="eastAsia" w:ascii="宋体" w:hAnsi="宋体" w:eastAsia="宋体" w:cs="宋体"/>
                <w:bCs/>
                <w:sz w:val="22"/>
                <w:szCs w:val="22"/>
              </w:rPr>
              <w:t>，原件备查。评分中出现无证</w:t>
            </w:r>
            <w:r>
              <w:rPr>
                <w:rFonts w:hint="eastAsia" w:ascii="宋体" w:hAnsi="宋体" w:eastAsia="宋体" w:cs="宋体"/>
                <w:sz w:val="22"/>
                <w:szCs w:val="22"/>
              </w:rPr>
              <w:t>明资料或专家无法凭所提供资料判断是否得分的情况，一律作不得分处理。</w:t>
            </w:r>
          </w:p>
          <w:p w14:paraId="038C2A5D">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4</w:t>
            </w:r>
            <w:r>
              <w:rPr>
                <w:rFonts w:hint="eastAsia" w:ascii="宋体" w:hAnsi="宋体" w:cs="Times New Roman"/>
                <w:color w:val="auto"/>
                <w:sz w:val="21"/>
                <w:szCs w:val="21"/>
                <w:highlight w:val="none"/>
              </w:rPr>
              <w:t>.如涉及学历，要求提供学历（毕业）证书</w:t>
            </w:r>
            <w:r>
              <w:rPr>
                <w:rFonts w:hint="eastAsia" w:ascii="宋体" w:hAnsi="宋体" w:cs="Times New Roman"/>
                <w:color w:val="auto"/>
                <w:sz w:val="21"/>
                <w:szCs w:val="21"/>
                <w:highlight w:val="none"/>
                <w:lang w:val="en-US" w:eastAsia="zh-CN"/>
              </w:rPr>
              <w:t>复印件</w:t>
            </w:r>
            <w:r>
              <w:rPr>
                <w:rFonts w:hint="eastAsia" w:ascii="宋体" w:hAnsi="宋体" w:cs="Times New Roman"/>
                <w:color w:val="auto"/>
                <w:sz w:val="21"/>
                <w:szCs w:val="21"/>
                <w:highlight w:val="none"/>
              </w:rPr>
              <w:t>以及学信网查询记录。对于较早颁发的学历（毕业）证书，学信网无法查询的，要求提供证书</w:t>
            </w:r>
            <w:r>
              <w:rPr>
                <w:rFonts w:hint="eastAsia" w:ascii="宋体" w:hAnsi="宋体" w:cs="Times New Roman"/>
                <w:color w:val="auto"/>
                <w:sz w:val="21"/>
                <w:szCs w:val="21"/>
                <w:highlight w:val="none"/>
                <w:lang w:eastAsia="zh-CN"/>
              </w:rPr>
              <w:t>复印件</w:t>
            </w:r>
            <w:r>
              <w:rPr>
                <w:rFonts w:hint="eastAsia" w:ascii="宋体" w:hAnsi="宋体" w:cs="Times New Roman"/>
                <w:color w:val="auto"/>
                <w:sz w:val="21"/>
                <w:szCs w:val="21"/>
                <w:highlight w:val="none"/>
              </w:rPr>
              <w:t>和其他佐证材料（如毕业院校、人社部门等颁发机构或监管机构等单位出具的证明）作为得分依据。海外留学人员学历（含港澳台）无法通过学信网站查询，应当提供“教育部留学服务中心出具的国外学历认证证书以及教育部留学服务中心官网查询截图”</w:t>
            </w:r>
            <w:r>
              <w:rPr>
                <w:rFonts w:hint="eastAsia" w:ascii="宋体" w:hAnsi="宋体" w:cs="宋体"/>
                <w:color w:val="auto"/>
                <w:szCs w:val="21"/>
                <w:highlight w:val="none"/>
              </w:rPr>
              <w:t>；</w:t>
            </w:r>
          </w:p>
          <w:p w14:paraId="4EBE673A">
            <w:pPr>
              <w:pStyle w:val="7"/>
              <w:rPr>
                <w:rFonts w:hint="eastAsia" w:ascii="宋体" w:hAnsi="宋体" w:cs="宋体"/>
                <w:b/>
                <w:szCs w:val="21"/>
              </w:rPr>
            </w:pPr>
            <w:r>
              <w:rPr>
                <w:rFonts w:hint="eastAsia" w:ascii="宋体" w:hAnsi="宋体" w:cs="Times New Roman"/>
                <w:color w:val="auto"/>
                <w:sz w:val="21"/>
                <w:szCs w:val="21"/>
                <w:highlight w:val="none"/>
                <w:lang w:val="en-US" w:eastAsia="zh-CN"/>
              </w:rPr>
              <w:t>5.</w:t>
            </w:r>
            <w:r>
              <w:rPr>
                <w:rFonts w:hint="eastAsia" w:ascii="宋体" w:hAnsi="宋体" w:cs="Times New Roman"/>
                <w:color w:val="auto"/>
                <w:sz w:val="21"/>
                <w:szCs w:val="21"/>
                <w:highlight w:val="none"/>
              </w:rPr>
              <w:t>以上证明材料提供</w:t>
            </w:r>
            <w:r>
              <w:rPr>
                <w:rFonts w:hint="eastAsia" w:ascii="宋体" w:hAnsi="宋体" w:cs="Times New Roman"/>
                <w:color w:val="auto"/>
                <w:sz w:val="21"/>
                <w:szCs w:val="21"/>
                <w:highlight w:val="none"/>
                <w:lang w:eastAsia="zh-CN"/>
              </w:rPr>
              <w:t>复印件</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如涉及网站截图或照片等证明材料，需提供清晰图片。</w:t>
            </w:r>
            <w:r>
              <w:rPr>
                <w:rFonts w:hint="eastAsia" w:ascii="宋体" w:hAnsi="宋体" w:cs="Times New Roman"/>
                <w:color w:val="auto"/>
                <w:sz w:val="21"/>
                <w:szCs w:val="21"/>
                <w:highlight w:val="none"/>
              </w:rPr>
              <w:t>未提供或虚报信息的得0分。评分中出现无证明资料或专家无法凭所提供资料判断是否得分的情况，一律作不得分处理。</w:t>
            </w:r>
          </w:p>
        </w:tc>
      </w:tr>
      <w:tr w14:paraId="68D5E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14:paraId="687081AB">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9E21773">
            <w:pPr>
              <w:wordWrap w:val="0"/>
              <w:jc w:val="center"/>
              <w:rPr>
                <w:rFonts w:ascii="宋体" w:hAnsi="宋体" w:cs="宋体"/>
                <w:szCs w:val="21"/>
              </w:rPr>
            </w:pPr>
            <w:r>
              <w:rPr>
                <w:rFonts w:hint="eastAsia" w:ascii="宋体" w:hAnsi="宋体" w:cs="宋体"/>
                <w:szCs w:val="21"/>
              </w:rPr>
              <w:t>4</w:t>
            </w:r>
          </w:p>
        </w:tc>
        <w:tc>
          <w:tcPr>
            <w:tcW w:w="1504" w:type="dxa"/>
            <w:tcBorders>
              <w:top w:val="single" w:color="000000" w:sz="8" w:space="0"/>
              <w:left w:val="single" w:color="000000" w:sz="8" w:space="0"/>
              <w:bottom w:val="single" w:color="000000" w:sz="8" w:space="0"/>
              <w:right w:val="single" w:color="000000" w:sz="8" w:space="0"/>
            </w:tcBorders>
            <w:vAlign w:val="center"/>
          </w:tcPr>
          <w:p w14:paraId="1395348F">
            <w:pPr>
              <w:wordWrap w:val="0"/>
              <w:jc w:val="center"/>
              <w:rPr>
                <w:rFonts w:ascii="宋体" w:hAnsi="宋体" w:cs="宋体"/>
                <w:szCs w:val="21"/>
              </w:rPr>
            </w:pPr>
            <w:r>
              <w:rPr>
                <w:rFonts w:hint="eastAsia" w:ascii="宋体" w:hAnsi="宋体" w:cs="宋体"/>
                <w:szCs w:val="21"/>
              </w:rPr>
              <w:t>投标人同类项目经验情况</w:t>
            </w:r>
          </w:p>
        </w:tc>
        <w:tc>
          <w:tcPr>
            <w:tcW w:w="1038" w:type="dxa"/>
            <w:tcBorders>
              <w:top w:val="single" w:color="000000" w:sz="8" w:space="0"/>
              <w:left w:val="single" w:color="000000" w:sz="8" w:space="0"/>
              <w:bottom w:val="single" w:color="000000" w:sz="8" w:space="0"/>
              <w:right w:val="single" w:color="000000" w:sz="8" w:space="0"/>
            </w:tcBorders>
            <w:vAlign w:val="center"/>
          </w:tcPr>
          <w:p w14:paraId="111E3194">
            <w:pPr>
              <w:wordWrap w:val="0"/>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5124" w:type="dxa"/>
            <w:tcBorders>
              <w:top w:val="single" w:color="000000" w:sz="8" w:space="0"/>
              <w:left w:val="single" w:color="000000" w:sz="8" w:space="0"/>
              <w:bottom w:val="single" w:color="000000" w:sz="8" w:space="0"/>
              <w:right w:val="single" w:color="000000" w:sz="8" w:space="0"/>
            </w:tcBorders>
          </w:tcPr>
          <w:p w14:paraId="7DCC9D1B">
            <w:pPr>
              <w:pStyle w:val="7"/>
              <w:numPr>
                <w:ilvl w:val="0"/>
                <w:numId w:val="10"/>
              </w:numPr>
              <w:rPr>
                <w:rFonts w:hint="eastAsia" w:ascii="宋体" w:hAnsi="宋体" w:cs="宋体"/>
                <w:b/>
                <w:szCs w:val="21"/>
              </w:rPr>
            </w:pPr>
            <w:r>
              <w:rPr>
                <w:rFonts w:hint="eastAsia" w:ascii="宋体" w:hAnsi="宋体" w:cs="宋体"/>
                <w:b/>
                <w:szCs w:val="21"/>
              </w:rPr>
              <w:t>评分内容</w:t>
            </w:r>
          </w:p>
          <w:p w14:paraId="57354D11">
            <w:pPr>
              <w:keepNext w:val="0"/>
              <w:keepLines w:val="0"/>
              <w:pageBreakBefore w:val="0"/>
              <w:kinsoku/>
              <w:wordWrap/>
              <w:overflowPunct/>
              <w:topLinePunct w:val="0"/>
              <w:autoSpaceDE w:val="0"/>
              <w:autoSpaceDN w:val="0"/>
              <w:bidi w:val="0"/>
              <w:adjustRightInd/>
              <w:snapToGrid/>
              <w:spacing w:line="360" w:lineRule="exact"/>
              <w:textAlignment w:val="auto"/>
              <w:rPr>
                <w:rFonts w:hint="default" w:ascii="宋体" w:hAnsi="宋体" w:cs="宋体"/>
                <w:b/>
                <w:szCs w:val="21"/>
                <w:lang w:val="en-US"/>
              </w:rPr>
            </w:pPr>
            <w:r>
              <w:rPr>
                <w:rFonts w:hint="eastAsia" w:ascii="宋体" w:hAnsi="宋体" w:cs="宋体"/>
                <w:color w:val="auto"/>
                <w:szCs w:val="21"/>
                <w:highlight w:val="none"/>
              </w:rPr>
              <w:t>投标人自2022年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月1日至本项目投标截止时间（以合同签订时间为准）</w:t>
            </w:r>
            <w:r>
              <w:rPr>
                <w:rFonts w:hint="eastAsia" w:ascii="宋体" w:hAnsi="宋体" w:eastAsia="宋体" w:cs="宋体"/>
                <w:sz w:val="22"/>
                <w:szCs w:val="22"/>
              </w:rPr>
              <w:t>承担过的同类</w:t>
            </w:r>
            <w:r>
              <w:rPr>
                <w:rFonts w:hint="eastAsia" w:ascii="宋体" w:hAnsi="宋体" w:eastAsia="宋体" w:cs="宋体"/>
                <w:sz w:val="22"/>
                <w:szCs w:val="22"/>
                <w:lang w:eastAsia="zh-CN"/>
              </w:rPr>
              <w:t>业绩</w:t>
            </w:r>
            <w:r>
              <w:rPr>
                <w:rFonts w:hint="eastAsia" w:ascii="宋体" w:hAnsi="宋体" w:eastAsia="宋体" w:cs="宋体"/>
                <w:sz w:val="22"/>
                <w:szCs w:val="22"/>
              </w:rPr>
              <w:t>项目，每提供一项得</w:t>
            </w:r>
            <w:r>
              <w:rPr>
                <w:rFonts w:hint="eastAsia" w:ascii="宋体" w:hAnsi="宋体" w:eastAsia="宋体" w:cs="宋体"/>
                <w:sz w:val="22"/>
                <w:szCs w:val="22"/>
                <w:lang w:val="en-US" w:eastAsia="zh-CN"/>
              </w:rPr>
              <w:t>3</w:t>
            </w:r>
            <w:r>
              <w:rPr>
                <w:rFonts w:hint="eastAsia" w:ascii="宋体" w:hAnsi="宋体" w:eastAsia="宋体" w:cs="宋体"/>
                <w:sz w:val="22"/>
                <w:szCs w:val="22"/>
              </w:rPr>
              <w:t>分，满分</w:t>
            </w:r>
            <w:r>
              <w:rPr>
                <w:rFonts w:hint="eastAsia" w:ascii="宋体" w:hAnsi="宋体" w:eastAsia="宋体" w:cs="宋体"/>
                <w:sz w:val="22"/>
                <w:szCs w:val="22"/>
                <w:lang w:val="en-US" w:eastAsia="zh-CN"/>
              </w:rPr>
              <w:t>9</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同一项目续签合同不重复计分。</w:t>
            </w:r>
          </w:p>
          <w:p w14:paraId="719BF69D">
            <w:pPr>
              <w:pStyle w:val="7"/>
              <w:numPr>
                <w:ilvl w:val="0"/>
                <w:numId w:val="10"/>
              </w:numPr>
              <w:ind w:left="0" w:leftChars="0" w:firstLine="0" w:firstLineChars="0"/>
              <w:rPr>
                <w:rFonts w:hint="eastAsia" w:ascii="宋体" w:hAnsi="宋体" w:cs="宋体"/>
                <w:b/>
                <w:szCs w:val="21"/>
              </w:rPr>
            </w:pPr>
            <w:r>
              <w:rPr>
                <w:rFonts w:hint="eastAsia" w:ascii="宋体" w:hAnsi="宋体" w:cs="宋体"/>
                <w:b/>
                <w:szCs w:val="21"/>
              </w:rPr>
              <w:t>评分依据</w:t>
            </w:r>
          </w:p>
          <w:p w14:paraId="09EA3462">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Cs w:val="21"/>
                <w:highlight w:val="none"/>
              </w:rPr>
              <w:t>投标人须提供合同关键页（包括但不限于内容页、合同日期页、签章页）的</w:t>
            </w:r>
            <w:r>
              <w:rPr>
                <w:rFonts w:hint="eastAsia" w:ascii="宋体" w:hAnsi="宋体" w:cs="宋体"/>
                <w:color w:val="auto"/>
                <w:szCs w:val="21"/>
                <w:highlight w:val="none"/>
                <w:lang w:eastAsia="zh-CN"/>
              </w:rPr>
              <w:t>复印件</w:t>
            </w:r>
            <w:r>
              <w:rPr>
                <w:rFonts w:hint="eastAsia" w:ascii="宋体" w:hAnsi="宋体" w:cs="宋体"/>
                <w:color w:val="auto"/>
                <w:szCs w:val="21"/>
                <w:highlight w:val="none"/>
              </w:rPr>
              <w:t>，体现</w:t>
            </w:r>
            <w:r>
              <w:rPr>
                <w:rFonts w:hint="eastAsia" w:ascii="宋体" w:hAnsi="宋体" w:cs="宋体"/>
                <w:color w:val="auto"/>
                <w:szCs w:val="21"/>
                <w:highlight w:val="none"/>
                <w:lang w:val="en-US" w:eastAsia="zh-CN"/>
              </w:rPr>
              <w:t>同类业绩</w:t>
            </w:r>
            <w:r>
              <w:rPr>
                <w:rFonts w:hint="eastAsia" w:ascii="宋体" w:hAnsi="宋体" w:cs="宋体"/>
                <w:color w:val="auto"/>
                <w:szCs w:val="21"/>
                <w:highlight w:val="none"/>
              </w:rPr>
              <w:t>的证明文件。</w:t>
            </w:r>
          </w:p>
          <w:p w14:paraId="737D1EE2">
            <w:pPr>
              <w:pStyle w:val="7"/>
              <w:numPr>
                <w:ilvl w:val="0"/>
                <w:numId w:val="0"/>
              </w:numPr>
              <w:ind w:leftChars="0"/>
              <w:rPr>
                <w:rFonts w:hint="eastAsia" w:ascii="宋体" w:hAnsi="宋体" w:cs="宋体"/>
                <w:b/>
                <w:szCs w:val="21"/>
              </w:rPr>
            </w:pPr>
            <w:r>
              <w:rPr>
                <w:rFonts w:hint="eastAsia" w:ascii="宋体" w:hAnsi="宋体" w:eastAsia="宋体" w:cs="宋体"/>
                <w:color w:val="auto"/>
                <w:sz w:val="21"/>
                <w:szCs w:val="21"/>
                <w:highlight w:val="none"/>
              </w:rPr>
              <w:t>2.以上材料提供</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，未提供或虚报信息的得0分。评分中出现无证明资料或专家无法凭所提供资料判断是否得分的情况，一律作不得分处理。</w:t>
            </w:r>
          </w:p>
        </w:tc>
      </w:tr>
      <w:tr w14:paraId="50268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auto" w:sz="4" w:space="0"/>
              <w:right w:val="single" w:color="000000" w:sz="8" w:space="0"/>
            </w:tcBorders>
          </w:tcPr>
          <w:p w14:paraId="104B118F">
            <w:pPr>
              <w:widowControl/>
              <w:wordWrap w:val="0"/>
              <w:jc w:val="center"/>
              <w:rPr>
                <w:rFonts w:ascii="宋体" w:hAnsi="宋体" w:cs="宋体"/>
                <w:b/>
                <w:bCs/>
                <w:szCs w:val="21"/>
              </w:rPr>
            </w:pPr>
            <w:r>
              <w:rPr>
                <w:rFonts w:hint="eastAsia" w:ascii="宋体" w:hAnsi="宋体" w:cs="宋体"/>
                <w:b/>
                <w:bCs/>
                <w:szCs w:val="21"/>
              </w:rPr>
              <w:t>5</w:t>
            </w:r>
          </w:p>
        </w:tc>
        <w:tc>
          <w:tcPr>
            <w:tcW w:w="3292" w:type="dxa"/>
            <w:gridSpan w:val="3"/>
            <w:tcBorders>
              <w:top w:val="single" w:color="000000" w:sz="8" w:space="0"/>
              <w:left w:val="single" w:color="000000" w:sz="8" w:space="0"/>
              <w:bottom w:val="single" w:color="auto" w:sz="4" w:space="0"/>
              <w:right w:val="single" w:color="000000" w:sz="8" w:space="0"/>
            </w:tcBorders>
          </w:tcPr>
          <w:p w14:paraId="495E787C">
            <w:pPr>
              <w:widowControl/>
              <w:wordWrap w:val="0"/>
              <w:jc w:val="center"/>
              <w:rPr>
                <w:rFonts w:ascii="宋体" w:hAnsi="宋体" w:cs="宋体"/>
                <w:b/>
                <w:bCs/>
                <w:szCs w:val="21"/>
              </w:rPr>
            </w:pPr>
            <w:r>
              <w:rPr>
                <w:rFonts w:hint="eastAsia" w:ascii="宋体" w:hAnsi="宋体" w:cs="宋体"/>
                <w:b/>
                <w:bCs/>
                <w:szCs w:val="21"/>
              </w:rPr>
              <w:t>诚信情况</w:t>
            </w:r>
          </w:p>
        </w:tc>
        <w:tc>
          <w:tcPr>
            <w:tcW w:w="5124" w:type="dxa"/>
            <w:tcBorders>
              <w:top w:val="single" w:color="000000" w:sz="8" w:space="0"/>
              <w:left w:val="single" w:color="000000" w:sz="8" w:space="0"/>
              <w:bottom w:val="single" w:color="auto" w:sz="4" w:space="0"/>
              <w:right w:val="single" w:color="000000" w:sz="8" w:space="0"/>
            </w:tcBorders>
          </w:tcPr>
          <w:p w14:paraId="7AA529BF">
            <w:pPr>
              <w:widowControl/>
              <w:wordWrap w:val="0"/>
              <w:jc w:val="center"/>
              <w:rPr>
                <w:rFonts w:ascii="宋体" w:hAnsi="宋体" w:cs="宋体"/>
                <w:b/>
                <w:bCs/>
                <w:szCs w:val="21"/>
              </w:rPr>
            </w:pPr>
            <w:r>
              <w:rPr>
                <w:rFonts w:hint="eastAsia" w:ascii="宋体" w:hAnsi="宋体" w:cs="宋体"/>
                <w:b/>
                <w:bCs/>
                <w:szCs w:val="21"/>
              </w:rPr>
              <w:t>5</w:t>
            </w:r>
          </w:p>
        </w:tc>
      </w:tr>
      <w:tr w14:paraId="0E62D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F6B883">
            <w:pPr>
              <w:widowControl/>
              <w:rPr>
                <w:rFonts w:ascii="宋体" w:hAnsi="宋体" w:cs="宋体"/>
                <w:b/>
                <w:bCs/>
                <w:szCs w:val="21"/>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4C51B3C">
            <w:pPr>
              <w:widowControl/>
              <w:wordWrap w:val="0"/>
              <w:jc w:val="center"/>
              <w:rPr>
                <w:rFonts w:ascii="宋体" w:hAnsi="宋体" w:cs="宋体"/>
                <w:szCs w:val="21"/>
              </w:rPr>
            </w:pPr>
            <w:r>
              <w:rPr>
                <w:rFonts w:hint="eastAsia" w:ascii="宋体" w:hAnsi="宋体" w:cs="宋体"/>
                <w:szCs w:val="21"/>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0F2DEB">
            <w:pPr>
              <w:widowControl/>
              <w:wordWrap w:val="0"/>
              <w:jc w:val="center"/>
              <w:rPr>
                <w:rFonts w:ascii="宋体" w:hAnsi="宋体" w:cs="宋体"/>
                <w:szCs w:val="21"/>
              </w:rPr>
            </w:pPr>
            <w:r>
              <w:rPr>
                <w:rFonts w:hint="eastAsia" w:ascii="宋体" w:hAnsi="宋体" w:cs="宋体"/>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6169AD">
            <w:pPr>
              <w:widowControl/>
              <w:wordWrap w:val="0"/>
              <w:jc w:val="center"/>
              <w:rPr>
                <w:rFonts w:hint="eastAsia" w:ascii="宋体" w:hAnsi="宋体" w:eastAsia="宋体" w:cs="宋体"/>
                <w:szCs w:val="21"/>
                <w:lang w:eastAsia="zh-CN"/>
              </w:rPr>
            </w:pPr>
            <w:r>
              <w:rPr>
                <w:rFonts w:hint="eastAsia" w:ascii="宋体" w:hAnsi="宋体" w:cs="宋体"/>
                <w:szCs w:val="21"/>
                <w:lang w:val="en-US" w:eastAsia="zh-CN"/>
              </w:rPr>
              <w:t>分值</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2BB40">
            <w:pPr>
              <w:widowControl/>
              <w:wordWrap w:val="0"/>
              <w:jc w:val="center"/>
              <w:rPr>
                <w:rFonts w:ascii="宋体" w:hAnsi="宋体" w:cs="宋体"/>
                <w:szCs w:val="21"/>
              </w:rPr>
            </w:pPr>
            <w:r>
              <w:rPr>
                <w:rFonts w:hint="eastAsia" w:ascii="宋体" w:hAnsi="宋体" w:cs="宋体"/>
                <w:szCs w:val="21"/>
              </w:rPr>
              <w:t>评分准则</w:t>
            </w:r>
          </w:p>
        </w:tc>
      </w:tr>
      <w:tr w14:paraId="0C66E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CB8BAE">
            <w:pPr>
              <w:widowControl/>
              <w:rPr>
                <w:rFonts w:ascii="宋体" w:hAnsi="宋体" w:cs="宋体"/>
                <w:b/>
                <w:bCs/>
                <w:szCs w:val="21"/>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20E135D3">
            <w:pPr>
              <w:widowControl/>
              <w:wordWrap w:val="0"/>
              <w:jc w:val="center"/>
              <w:rPr>
                <w:rFonts w:ascii="宋体" w:hAnsi="宋体" w:cs="宋体"/>
                <w:szCs w:val="21"/>
              </w:rPr>
            </w:pPr>
            <w:r>
              <w:rPr>
                <w:rFonts w:hint="eastAsia" w:ascii="宋体" w:hAnsi="宋体" w:cs="宋体"/>
                <w:szCs w:val="21"/>
              </w:rPr>
              <w:t>1</w:t>
            </w:r>
          </w:p>
        </w:tc>
        <w:tc>
          <w:tcPr>
            <w:tcW w:w="1504" w:type="dxa"/>
            <w:tcBorders>
              <w:top w:val="single" w:color="000000" w:sz="8" w:space="0"/>
              <w:left w:val="single" w:color="000000" w:sz="8" w:space="0"/>
              <w:bottom w:val="single" w:color="000000" w:sz="8" w:space="0"/>
              <w:right w:val="single" w:color="000000" w:sz="8" w:space="0"/>
            </w:tcBorders>
            <w:vAlign w:val="center"/>
          </w:tcPr>
          <w:p w14:paraId="1D6CC2F9">
            <w:pPr>
              <w:widowControl/>
              <w:wordWrap w:val="0"/>
              <w:jc w:val="center"/>
              <w:rPr>
                <w:rFonts w:ascii="宋体" w:hAnsi="宋体" w:cs="宋体"/>
                <w:szCs w:val="21"/>
              </w:rPr>
            </w:pPr>
            <w:r>
              <w:rPr>
                <w:rFonts w:hint="eastAsia" w:ascii="宋体" w:hAnsi="宋体" w:cs="宋体"/>
                <w:szCs w:val="21"/>
              </w:rPr>
              <w:t>诚信</w:t>
            </w:r>
            <w:r>
              <w:rPr>
                <w:rFonts w:hint="eastAsia" w:ascii="宋体" w:hAnsi="宋体"/>
                <w:szCs w:val="21"/>
              </w:rPr>
              <w:t>评价</w:t>
            </w:r>
          </w:p>
        </w:tc>
        <w:tc>
          <w:tcPr>
            <w:tcW w:w="1038" w:type="dxa"/>
            <w:tcBorders>
              <w:top w:val="single" w:color="000000" w:sz="8" w:space="0"/>
              <w:left w:val="single" w:color="000000" w:sz="8" w:space="0"/>
              <w:bottom w:val="single" w:color="000000" w:sz="8" w:space="0"/>
              <w:right w:val="single" w:color="000000" w:sz="8" w:space="0"/>
            </w:tcBorders>
            <w:vAlign w:val="center"/>
          </w:tcPr>
          <w:p w14:paraId="12E91123">
            <w:pPr>
              <w:widowControl/>
              <w:wordWrap w:val="0"/>
              <w:jc w:val="center"/>
              <w:rPr>
                <w:rFonts w:ascii="宋体" w:hAnsi="宋体" w:cs="宋体"/>
                <w:szCs w:val="21"/>
              </w:rPr>
            </w:pPr>
            <w:r>
              <w:rPr>
                <w:rFonts w:hint="eastAsia" w:ascii="宋体" w:hAnsi="宋体" w:cs="宋体"/>
                <w:szCs w:val="21"/>
              </w:rPr>
              <w:t>5</w:t>
            </w:r>
          </w:p>
        </w:tc>
        <w:tc>
          <w:tcPr>
            <w:tcW w:w="5124" w:type="dxa"/>
            <w:tcBorders>
              <w:top w:val="single" w:color="000000" w:sz="8" w:space="0"/>
              <w:left w:val="single" w:color="000000" w:sz="8" w:space="0"/>
              <w:bottom w:val="single" w:color="000000" w:sz="8" w:space="0"/>
              <w:right w:val="single" w:color="000000" w:sz="8" w:space="0"/>
            </w:tcBorders>
          </w:tcPr>
          <w:p w14:paraId="14B78ED6">
            <w:pPr>
              <w:snapToGrid w:val="0"/>
              <w:spacing w:after="0" w:line="240" w:lineRule="atLeast"/>
              <w:rPr>
                <w:szCs w:val="21"/>
              </w:rPr>
            </w:pPr>
            <w:r>
              <w:rPr>
                <w:rFonts w:hint="eastAsia"/>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w:t>
            </w:r>
          </w:p>
          <w:p w14:paraId="5A3827A6">
            <w:pPr>
              <w:widowControl/>
              <w:wordWrap w:val="0"/>
              <w:rPr>
                <w:rFonts w:ascii="宋体" w:hAnsi="宋体" w:cs="宋体"/>
                <w:szCs w:val="21"/>
              </w:rPr>
            </w:pPr>
            <w:r>
              <w:rPr>
                <w:rFonts w:hint="eastAsia"/>
                <w:szCs w:val="21"/>
              </w:rPr>
              <w:t>查询渠道：通过“信用中国”（www.creditchina.gov.cn，下载信用信息报告）、“中国政府采购网”（www.ccgp.gov.cn）</w:t>
            </w:r>
            <w:bookmarkStart w:id="37" w:name="_GoBack"/>
            <w:bookmarkEnd w:id="37"/>
            <w:r>
              <w:rPr>
                <w:rFonts w:hint="eastAsia"/>
                <w:szCs w:val="21"/>
              </w:rPr>
              <w:t>以及“深圳市政府采购监管网”（http://zfcg.sz.gov.cn）查询供应商信用信息，信用信息以开标当日的查询结果为准。</w:t>
            </w:r>
          </w:p>
        </w:tc>
      </w:tr>
    </w:tbl>
    <w:p w14:paraId="47524786">
      <w:pPr>
        <w:rPr>
          <w:rFonts w:hint="eastAsia" w:ascii="宋体" w:hAnsi="宋体" w:cs="宋体"/>
          <w:b/>
          <w:bCs/>
          <w:sz w:val="24"/>
        </w:rPr>
      </w:pPr>
    </w:p>
    <w:p w14:paraId="6BA7C4C5">
      <w:pPr>
        <w:jc w:val="left"/>
      </w:pPr>
    </w:p>
    <w:p w14:paraId="491517F5">
      <w:pPr>
        <w:rPr>
          <w:rFonts w:hint="eastAsia" w:ascii="宋体" w:hAnsi="宋体" w:cs="宋体"/>
          <w:b/>
          <w:bCs/>
          <w:sz w:val="24"/>
        </w:rPr>
      </w:pPr>
    </w:p>
    <w:p w14:paraId="10C93A26">
      <w:pPr>
        <w:jc w:val="left"/>
        <w:rPr>
          <w:rFonts w:hint="eastAsia" w:ascii="宋体" w:hAnsi="宋体" w:cs="宋体"/>
          <w:b/>
          <w:bCs/>
          <w:sz w:val="24"/>
        </w:rPr>
      </w:pPr>
      <w:r>
        <w:rPr>
          <w:rFonts w:hint="eastAsia" w:ascii="宋体" w:hAnsi="宋体" w:cs="宋体"/>
          <w:b/>
          <w:bCs/>
          <w:sz w:val="24"/>
        </w:rPr>
        <w:br w:type="page"/>
      </w:r>
    </w:p>
    <w:p w14:paraId="5402144E">
      <w:pPr>
        <w:spacing w:line="360" w:lineRule="auto"/>
        <w:jc w:val="center"/>
        <w:outlineLvl w:val="0"/>
        <w:rPr>
          <w:rFonts w:hint="eastAsia" w:ascii="宋体" w:hAnsi="宋体" w:cs="宋体"/>
          <w:b/>
          <w:bCs/>
          <w:sz w:val="24"/>
        </w:rPr>
      </w:pPr>
      <w:bookmarkStart w:id="28" w:name="_Toc18300"/>
      <w:r>
        <w:rPr>
          <w:rFonts w:hint="eastAsia" w:ascii="宋体" w:hAnsi="宋体" w:cs="宋体"/>
          <w:b/>
          <w:bCs/>
          <w:sz w:val="24"/>
        </w:rPr>
        <w:t>第七章 附件（投标文件格式）</w:t>
      </w:r>
      <w:bookmarkEnd w:id="28"/>
    </w:p>
    <w:p w14:paraId="3F02D7EB">
      <w:pPr>
        <w:keepNext/>
        <w:keepLines/>
        <w:spacing w:before="260" w:after="260" w:line="360" w:lineRule="auto"/>
        <w:jc w:val="center"/>
        <w:outlineLvl w:val="1"/>
        <w:rPr>
          <w:rFonts w:hint="eastAsia" w:ascii="宋体" w:hAnsi="宋体" w:cs="宋体"/>
          <w:b/>
          <w:bCs/>
          <w:sz w:val="24"/>
        </w:rPr>
      </w:pPr>
      <w:bookmarkStart w:id="29" w:name="_Toc19494"/>
      <w:bookmarkStart w:id="30" w:name="_Toc6548"/>
      <w:bookmarkStart w:id="31" w:name="_Toc5116"/>
      <w:bookmarkStart w:id="32" w:name="_Toc31827"/>
      <w:r>
        <w:rPr>
          <w:rFonts w:hint="eastAsia" w:ascii="宋体" w:hAnsi="宋体" w:cs="宋体"/>
          <w:b/>
          <w:sz w:val="24"/>
        </w:rPr>
        <w:t>一、</w:t>
      </w:r>
      <w:r>
        <w:rPr>
          <w:rFonts w:hint="eastAsia" w:ascii="宋体" w:hAnsi="宋体" w:cs="宋体"/>
          <w:b/>
          <w:bCs/>
          <w:sz w:val="24"/>
        </w:rPr>
        <w:t>投标文件包装封面参考</w:t>
      </w:r>
      <w:bookmarkEnd w:id="29"/>
      <w:bookmarkEnd w:id="30"/>
      <w:bookmarkEnd w:id="31"/>
      <w:bookmarkEnd w:id="32"/>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30AF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14:paraId="22C6A65D">
            <w:pPr>
              <w:pStyle w:val="6"/>
              <w:tabs>
                <w:tab w:val="left" w:pos="562"/>
                <w:tab w:val="left" w:pos="3372"/>
                <w:tab w:val="left" w:pos="3653"/>
              </w:tabs>
              <w:spacing w:line="360" w:lineRule="auto"/>
              <w:rPr>
                <w:rFonts w:ascii="黑体" w:eastAsia="黑体"/>
                <w:b/>
                <w:sz w:val="72"/>
                <w:szCs w:val="72"/>
              </w:rPr>
            </w:pPr>
          </w:p>
          <w:p w14:paraId="15A4DBAF">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14:paraId="18CD0338">
            <w:pPr>
              <w:pStyle w:val="6"/>
              <w:tabs>
                <w:tab w:val="left" w:pos="562"/>
                <w:tab w:val="left" w:pos="3372"/>
                <w:tab w:val="left" w:pos="3653"/>
              </w:tabs>
              <w:spacing w:line="360" w:lineRule="auto"/>
              <w:jc w:val="center"/>
              <w:rPr>
                <w:rFonts w:ascii="黑体" w:eastAsia="黑体"/>
                <w:b/>
                <w:strike/>
                <w:sz w:val="32"/>
              </w:rPr>
            </w:pPr>
          </w:p>
          <w:p w14:paraId="43E96576">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14:paraId="72DEC985">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14:paraId="132B0960">
            <w:pPr>
              <w:pStyle w:val="6"/>
              <w:tabs>
                <w:tab w:val="left" w:pos="562"/>
                <w:tab w:val="left" w:pos="3372"/>
                <w:tab w:val="left" w:pos="3653"/>
              </w:tabs>
              <w:spacing w:line="360" w:lineRule="auto"/>
              <w:rPr>
                <w:rFonts w:ascii="仿宋_GB2312" w:eastAsia="仿宋_GB2312"/>
                <w:b/>
                <w:sz w:val="32"/>
              </w:rPr>
            </w:pPr>
          </w:p>
          <w:p w14:paraId="4F21FE65">
            <w:pPr>
              <w:pStyle w:val="6"/>
              <w:tabs>
                <w:tab w:val="left" w:pos="562"/>
                <w:tab w:val="left" w:pos="3372"/>
                <w:tab w:val="left" w:pos="3653"/>
              </w:tabs>
              <w:spacing w:line="360" w:lineRule="auto"/>
              <w:rPr>
                <w:rFonts w:ascii="仿宋_GB2312" w:eastAsia="仿宋_GB2312"/>
                <w:b/>
                <w:sz w:val="32"/>
              </w:rPr>
            </w:pPr>
          </w:p>
          <w:p w14:paraId="453AA73F">
            <w:pPr>
              <w:pStyle w:val="6"/>
              <w:tabs>
                <w:tab w:val="left" w:pos="562"/>
                <w:tab w:val="left" w:pos="3372"/>
                <w:tab w:val="left" w:pos="3653"/>
              </w:tabs>
              <w:spacing w:line="360" w:lineRule="auto"/>
              <w:ind w:firstLine="900" w:firstLineChars="320"/>
              <w:rPr>
                <w:rFonts w:ascii="仿宋_GB2312" w:eastAsia="仿宋_GB2312"/>
                <w:b/>
                <w:sz w:val="28"/>
                <w:szCs w:val="28"/>
              </w:rPr>
            </w:pPr>
          </w:p>
          <w:p w14:paraId="27C1432F"/>
          <w:p w14:paraId="697AB8D8">
            <w:pPr>
              <w:pStyle w:val="6"/>
              <w:tabs>
                <w:tab w:val="left" w:pos="562"/>
                <w:tab w:val="left" w:pos="3372"/>
                <w:tab w:val="left" w:pos="3653"/>
              </w:tabs>
              <w:spacing w:line="360" w:lineRule="auto"/>
              <w:rPr>
                <w:rFonts w:ascii="仿宋_GB2312" w:eastAsia="仿宋_GB2312"/>
                <w:b/>
                <w:sz w:val="28"/>
                <w:szCs w:val="28"/>
              </w:rPr>
            </w:pPr>
          </w:p>
          <w:p w14:paraId="7CE860D9">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14:paraId="378A4A15">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14:paraId="3619EC12">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14:paraId="4B7E4799">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14:paraId="0BED6858">
      <w:pPr>
        <w:pStyle w:val="3"/>
        <w:rPr>
          <w:rFonts w:hint="eastAsia" w:ascii="宋体" w:eastAsia="宋体" w:cs="宋体"/>
          <w:b/>
          <w:sz w:val="24"/>
        </w:rPr>
      </w:pPr>
    </w:p>
    <w:p w14:paraId="42826235">
      <w:pPr>
        <w:pStyle w:val="3"/>
        <w:rPr>
          <w:rFonts w:hint="eastAsia" w:ascii="宋体" w:cs="宋体"/>
          <w:b/>
          <w:sz w:val="24"/>
        </w:rPr>
      </w:pPr>
      <w:r>
        <w:rPr>
          <w:rFonts w:hint="eastAsia" w:ascii="宋体" w:eastAsia="宋体" w:cs="宋体"/>
          <w:b/>
          <w:sz w:val="24"/>
        </w:rPr>
        <w:t>二、投标文件—目录</w:t>
      </w:r>
    </w:p>
    <w:p w14:paraId="07F1DE93">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14:paraId="2D94137C">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14:paraId="22E84EDC">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14:paraId="4499F1E6">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14:paraId="06D56293">
      <w:pPr>
        <w:spacing w:line="360" w:lineRule="auto"/>
        <w:rPr>
          <w:rFonts w:hint="eastAsia" w:ascii="宋体" w:hAnsi="宋体" w:cs="宋体"/>
          <w:b/>
          <w:bCs/>
          <w:sz w:val="24"/>
          <w:u w:val="wave"/>
        </w:rPr>
      </w:pPr>
      <w:r>
        <w:rPr>
          <w:rFonts w:hint="eastAsia" w:ascii="宋体" w:hAnsi="宋体" w:cs="宋体"/>
          <w:b/>
          <w:bCs/>
          <w:sz w:val="24"/>
        </w:rPr>
        <w:t>（二）商务部分</w:t>
      </w:r>
    </w:p>
    <w:p w14:paraId="6405E29D">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14:paraId="7678EC28">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14:paraId="591F22DE">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3</w:t>
      </w:r>
      <w:r>
        <w:rPr>
          <w:rFonts w:hint="eastAsia" w:ascii="宋体" w:hAnsi="宋体" w:cs="宋体"/>
          <w:sz w:val="24"/>
          <w:lang w:val="fr-CH"/>
        </w:rPr>
        <w:t>、政府采购投标及履约承诺函；</w:t>
      </w:r>
    </w:p>
    <w:p w14:paraId="5ADF8828">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4</w:t>
      </w:r>
      <w:r>
        <w:rPr>
          <w:rFonts w:hint="eastAsia" w:ascii="宋体" w:hAnsi="宋体" w:cs="宋体"/>
          <w:sz w:val="24"/>
          <w:lang w:val="fr-CH"/>
        </w:rPr>
        <w:t>、政府采购违法行为风险知悉确认书</w:t>
      </w:r>
    </w:p>
    <w:p w14:paraId="6CCA9E52">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5</w:t>
      </w:r>
      <w:r>
        <w:rPr>
          <w:rFonts w:hint="eastAsia" w:ascii="宋体" w:hAnsi="宋体" w:cs="宋体"/>
          <w:sz w:val="24"/>
          <w:lang w:val="fr-CH"/>
        </w:rPr>
        <w:t>、关于资格的声明函；</w:t>
      </w:r>
    </w:p>
    <w:p w14:paraId="0328B3F5">
      <w:pPr>
        <w:pStyle w:val="31"/>
        <w:spacing w:line="360" w:lineRule="auto"/>
        <w:ind w:firstLine="480"/>
        <w:rPr>
          <w:lang w:val="fr-CH"/>
        </w:rPr>
      </w:pPr>
      <w:r>
        <w:rPr>
          <w:rFonts w:hint="eastAsia" w:ascii="宋体" w:hAnsi="宋体" w:cs="宋体"/>
          <w:kern w:val="2"/>
          <w:sz w:val="24"/>
          <w:szCs w:val="24"/>
          <w:lang w:val="en-US" w:eastAsia="zh-CN"/>
        </w:rPr>
        <w:t>6</w:t>
      </w:r>
      <w:r>
        <w:rPr>
          <w:rFonts w:hint="eastAsia" w:ascii="宋体" w:hAnsi="宋体" w:cs="宋体"/>
          <w:kern w:val="2"/>
          <w:sz w:val="24"/>
          <w:szCs w:val="24"/>
          <w:lang w:val="fr-CH"/>
        </w:rPr>
        <w:t>、企业诚信声明与承诺；</w:t>
      </w:r>
    </w:p>
    <w:p w14:paraId="1FF89297">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fr-CH"/>
        </w:rPr>
        <w:t>法人代表证明书及身份证明；</w:t>
      </w:r>
    </w:p>
    <w:p w14:paraId="5DA4F32E">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8</w:t>
      </w:r>
      <w:r>
        <w:rPr>
          <w:rFonts w:hint="eastAsia" w:ascii="宋体" w:hAnsi="宋体" w:cs="宋体"/>
          <w:sz w:val="24"/>
          <w:lang w:val="fr-CH"/>
        </w:rPr>
        <w:t>、法定代表人授权书及身份证明；</w:t>
      </w:r>
    </w:p>
    <w:p w14:paraId="748A5EAA">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9</w:t>
      </w:r>
      <w:r>
        <w:rPr>
          <w:rFonts w:hint="eastAsia" w:ascii="宋体" w:hAnsi="宋体" w:cs="宋体"/>
          <w:sz w:val="24"/>
          <w:lang w:val="fr-CH"/>
        </w:rPr>
        <w:t>、招标代理服务费承诺书；</w:t>
      </w:r>
    </w:p>
    <w:p w14:paraId="631EBFE3">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val="fr-CH"/>
        </w:rPr>
        <w:t>、投标人简介（供应商基本情况表）</w:t>
      </w:r>
    </w:p>
    <w:p w14:paraId="604A744C">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lang w:val="en-US" w:eastAsia="zh-CN"/>
        </w:rPr>
        <w:t>1</w:t>
      </w:r>
      <w:r>
        <w:rPr>
          <w:rFonts w:hint="eastAsia" w:ascii="宋体" w:hAnsi="宋体" w:cs="宋体"/>
          <w:sz w:val="24"/>
          <w:lang w:val="fr-CH"/>
        </w:rPr>
        <w:t>、投标人综合实力</w:t>
      </w:r>
    </w:p>
    <w:p w14:paraId="745DDC51">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、拟派本项目负责人（1人）</w:t>
      </w:r>
    </w:p>
    <w:p w14:paraId="28542477">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、项目团队人员情况（不含项目负责人）</w:t>
      </w:r>
    </w:p>
    <w:p w14:paraId="7678FB23">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、投标人同类项目经验情况</w:t>
      </w:r>
    </w:p>
    <w:p w14:paraId="6FCA3811">
      <w:pPr>
        <w:spacing w:line="360" w:lineRule="auto"/>
        <w:rPr>
          <w:rFonts w:hint="eastAsia" w:ascii="宋体" w:hAnsi="宋体" w:cs="宋体"/>
          <w:b/>
          <w:bCs/>
          <w:sz w:val="24"/>
        </w:rPr>
      </w:pPr>
      <w:r>
        <w:rPr>
          <w:rFonts w:hint="eastAsia" w:ascii="宋体" w:hAnsi="宋体" w:cs="宋体"/>
          <w:b/>
          <w:bCs/>
          <w:sz w:val="24"/>
        </w:rPr>
        <w:t>（三）技术部分</w:t>
      </w:r>
    </w:p>
    <w:p w14:paraId="126A6EFA">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14:paraId="43B9573D">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2、对项目需求的响应及理解</w:t>
      </w:r>
    </w:p>
    <w:p w14:paraId="67BBC120">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3、实施方案</w:t>
      </w:r>
    </w:p>
    <w:p w14:paraId="1707A4F2">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4、项目重点难点分析、应对措施及相关的合理化建议</w:t>
      </w:r>
    </w:p>
    <w:p w14:paraId="43A10BE4">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5、质量（完成时间、安全）保障措施及方案</w:t>
      </w:r>
    </w:p>
    <w:p w14:paraId="770365D8">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6、服务应急预案</w:t>
      </w:r>
    </w:p>
    <w:p w14:paraId="6C543B49">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14:paraId="2B66E01B">
      <w:pPr>
        <w:spacing w:line="360" w:lineRule="auto"/>
        <w:jc w:val="center"/>
        <w:rPr>
          <w:rFonts w:hint="eastAsia" w:ascii="宋体" w:hAnsi="宋体" w:cs="宋体"/>
          <w:b/>
          <w:bCs/>
          <w:sz w:val="24"/>
        </w:rPr>
      </w:pPr>
      <w:r>
        <w:rPr>
          <w:rFonts w:hint="eastAsia" w:ascii="宋体" w:hAnsi="宋体" w:cs="宋体"/>
          <w:b/>
          <w:bCs/>
          <w:sz w:val="24"/>
        </w:rPr>
        <w:t>1、投标一览表</w:t>
      </w:r>
    </w:p>
    <w:p w14:paraId="22604AB0">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14:paraId="5B64B75F">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2"/>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14:paraId="12E5C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14:paraId="300C8C4E">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14:paraId="0DEB733D">
            <w:pPr>
              <w:spacing w:after="60" w:line="360" w:lineRule="auto"/>
              <w:jc w:val="center"/>
              <w:rPr>
                <w:rFonts w:hint="eastAsia" w:ascii="宋体" w:hAnsi="宋体" w:cs="宋体"/>
                <w:sz w:val="24"/>
              </w:rPr>
            </w:pPr>
            <w:r>
              <w:rPr>
                <w:rFonts w:hint="eastAsia" w:ascii="宋体" w:hAnsi="宋体" w:cs="宋体"/>
                <w:sz w:val="24"/>
              </w:rPr>
              <w:t>投标总价</w:t>
            </w:r>
          </w:p>
          <w:p w14:paraId="4158F06A">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14:paraId="2FB5E084">
            <w:pPr>
              <w:spacing w:after="60" w:line="360" w:lineRule="auto"/>
              <w:jc w:val="center"/>
              <w:rPr>
                <w:rFonts w:hint="eastAsia" w:ascii="宋体" w:hAnsi="宋体" w:cs="宋体"/>
                <w:sz w:val="24"/>
              </w:rPr>
            </w:pPr>
            <w:r>
              <w:rPr>
                <w:rFonts w:hint="eastAsia" w:ascii="宋体" w:hAnsi="宋体" w:cs="宋体"/>
                <w:sz w:val="24"/>
              </w:rPr>
              <w:t>备注</w:t>
            </w:r>
          </w:p>
        </w:tc>
      </w:tr>
      <w:tr w14:paraId="729F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14:paraId="443268E5">
            <w:pPr>
              <w:spacing w:line="360" w:lineRule="auto"/>
              <w:jc w:val="center"/>
              <w:rPr>
                <w:rFonts w:hint="eastAsia" w:ascii="宋体" w:hAnsi="宋体" w:cs="宋体"/>
                <w:sz w:val="24"/>
                <w:u w:val="single"/>
              </w:rPr>
            </w:pPr>
          </w:p>
        </w:tc>
        <w:tc>
          <w:tcPr>
            <w:tcW w:w="3225" w:type="dxa"/>
            <w:vAlign w:val="center"/>
          </w:tcPr>
          <w:p w14:paraId="331DC761">
            <w:pPr>
              <w:spacing w:line="360" w:lineRule="auto"/>
              <w:jc w:val="center"/>
              <w:rPr>
                <w:rFonts w:hint="eastAsia" w:ascii="宋体" w:hAnsi="宋体" w:cs="宋体"/>
                <w:sz w:val="24"/>
                <w:u w:val="single"/>
              </w:rPr>
            </w:pPr>
          </w:p>
        </w:tc>
        <w:tc>
          <w:tcPr>
            <w:tcW w:w="2758" w:type="dxa"/>
            <w:vAlign w:val="center"/>
          </w:tcPr>
          <w:p w14:paraId="08543CA7">
            <w:pPr>
              <w:spacing w:line="360" w:lineRule="auto"/>
              <w:jc w:val="center"/>
              <w:rPr>
                <w:rFonts w:hint="eastAsia" w:ascii="宋体" w:hAnsi="宋体" w:cs="宋体"/>
                <w:sz w:val="24"/>
                <w:u w:val="single"/>
              </w:rPr>
            </w:pPr>
          </w:p>
        </w:tc>
      </w:tr>
    </w:tbl>
    <w:p w14:paraId="4C9C1F3C">
      <w:pPr>
        <w:spacing w:line="360" w:lineRule="auto"/>
        <w:rPr>
          <w:rFonts w:hint="eastAsia" w:ascii="宋体" w:hAnsi="宋体" w:cs="宋体"/>
          <w:sz w:val="24"/>
        </w:rPr>
      </w:pPr>
    </w:p>
    <w:p w14:paraId="38DB772C">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14:paraId="6986636A">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14:paraId="154AFB57">
      <w:pPr>
        <w:pStyle w:val="31"/>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14:paraId="44655A51">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14:paraId="50B8CFF9">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14:paraId="4461A46D">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2"/>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14:paraId="2A749F1C">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14:paraId="340E1CE2">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14:paraId="59933651">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4A0B0956">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14:paraId="160E75C0">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14:paraId="6668B65B">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14:paraId="49798B37">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14:paraId="2CC22F7C">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14:paraId="1A282C1D">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149B1520">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2C47795C">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28E66BA8">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EF7991F">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31D5074C">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160FF752">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08D0386F">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174CAD39">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1FA958FC">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EE8C74D">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031C76A2">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066F491E">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3D44960D">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3B1CBE30">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0443F39A">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258132FD">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6996A9F6">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69DBB8A5">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12183D41">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19607166">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1D7FF4DC">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59951FE8">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1F04731A">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33A52BD1">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7D1FC709">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240B0CCB">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1652B994">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D2AE605">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0F9D9B77">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7A0809BF">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356AF729">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2D021929">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41AE9FC9">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E05A11B">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2D26D008">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1A33EBCF">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14E456F7">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32A2D033">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55029056">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470BF040">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3B2C44FC">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5372454C">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3F6BDA09">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2841BE44">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3DED2C2F">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4CD32E15">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7CC17742">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14:paraId="4BFB6F87">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55839B65">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14:paraId="67F1D5C8">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14:paraId="4C34F174">
      <w:pPr>
        <w:spacing w:line="360" w:lineRule="auto"/>
        <w:rPr>
          <w:rFonts w:hint="eastAsia" w:ascii="宋体" w:hAnsi="宋体" w:cs="宋体"/>
          <w:sz w:val="24"/>
        </w:rPr>
      </w:pPr>
    </w:p>
    <w:p w14:paraId="0C547CAF">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14:paraId="51EAB7C5">
      <w:pPr>
        <w:spacing w:line="360" w:lineRule="auto"/>
        <w:rPr>
          <w:rFonts w:hint="eastAsia" w:ascii="宋体" w:hAnsi="宋体" w:cs="宋体"/>
          <w:sz w:val="24"/>
        </w:rPr>
      </w:pPr>
      <w:r>
        <w:rPr>
          <w:rFonts w:hint="eastAsia" w:ascii="宋体" w:hAnsi="宋体" w:cs="宋体"/>
          <w:sz w:val="24"/>
        </w:rPr>
        <w:t>投标供应商授权代表： ________________________</w:t>
      </w:r>
    </w:p>
    <w:p w14:paraId="19F204E2">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14:paraId="31257FE1">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07F19DCD">
      <w:pPr>
        <w:rPr>
          <w:rFonts w:hint="eastAsia" w:ascii="宋体" w:hAnsi="宋体" w:cs="宋体"/>
          <w:b/>
          <w:bCs/>
          <w:sz w:val="24"/>
        </w:rPr>
      </w:pPr>
      <w:r>
        <w:rPr>
          <w:rFonts w:hint="eastAsia" w:ascii="宋体" w:hAnsi="宋体" w:cs="宋体"/>
          <w:b/>
          <w:bCs/>
          <w:sz w:val="24"/>
        </w:rPr>
        <w:br w:type="page"/>
      </w:r>
    </w:p>
    <w:p w14:paraId="6A276923">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14:paraId="122DC6F5">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p>
    <w:p w14:paraId="775F28DF">
      <w:pPr>
        <w:rPr>
          <w:rFonts w:hint="eastAsia" w:ascii="宋体" w:hAnsi="宋体" w:cs="宋体"/>
          <w:b/>
          <w:bCs/>
          <w:sz w:val="24"/>
        </w:rPr>
      </w:pPr>
      <w:r>
        <w:rPr>
          <w:rFonts w:hint="eastAsia" w:ascii="宋体" w:hAnsi="宋体" w:cs="宋体"/>
          <w:b/>
          <w:bCs/>
          <w:sz w:val="24"/>
        </w:rPr>
        <w:br w:type="page"/>
      </w:r>
    </w:p>
    <w:p w14:paraId="2B402554">
      <w:pPr>
        <w:spacing w:line="360" w:lineRule="auto"/>
        <w:jc w:val="both"/>
        <w:outlineLvl w:val="2"/>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二</w:t>
      </w:r>
      <w:r>
        <w:rPr>
          <w:rFonts w:hint="eastAsia" w:ascii="宋体" w:hAnsi="宋体" w:cs="宋体"/>
          <w:b/>
          <w:bCs/>
          <w:sz w:val="24"/>
        </w:rPr>
        <w:t>）商务部分</w:t>
      </w:r>
    </w:p>
    <w:p w14:paraId="27877E73">
      <w:pPr>
        <w:spacing w:line="360" w:lineRule="auto"/>
        <w:jc w:val="center"/>
        <w:rPr>
          <w:rFonts w:hint="eastAsia" w:ascii="宋体" w:hAnsi="宋体" w:cs="宋体"/>
          <w:b/>
          <w:bCs/>
          <w:sz w:val="24"/>
        </w:rPr>
      </w:pPr>
      <w:r>
        <w:rPr>
          <w:rFonts w:hint="eastAsia" w:ascii="宋体" w:hAnsi="宋体" w:cs="宋体"/>
          <w:b/>
          <w:bCs/>
          <w:sz w:val="24"/>
        </w:rPr>
        <w:t>1、投标响应书</w:t>
      </w:r>
    </w:p>
    <w:p w14:paraId="4149B21E">
      <w:pPr>
        <w:spacing w:line="360" w:lineRule="auto"/>
        <w:rPr>
          <w:rFonts w:hint="eastAsia" w:ascii="宋体" w:hAnsi="宋体" w:cs="宋体"/>
          <w:sz w:val="24"/>
        </w:rPr>
      </w:pPr>
    </w:p>
    <w:p w14:paraId="1FE63639">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14:paraId="24398258">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14:paraId="4C131595">
      <w:pPr>
        <w:spacing w:line="360" w:lineRule="auto"/>
        <w:rPr>
          <w:rFonts w:hint="eastAsia" w:ascii="宋体" w:hAnsi="宋体" w:cs="宋体"/>
          <w:sz w:val="24"/>
        </w:rPr>
      </w:pPr>
      <w:r>
        <w:rPr>
          <w:rFonts w:hint="eastAsia" w:ascii="宋体" w:hAnsi="宋体" w:cs="宋体"/>
          <w:sz w:val="24"/>
        </w:rPr>
        <w:t xml:space="preserve">  据此函，签字代表宣布同意如下：</w:t>
      </w:r>
    </w:p>
    <w:p w14:paraId="533C3A02">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14:paraId="2804EFDF">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14:paraId="7549D0A5">
      <w:pPr>
        <w:spacing w:line="360" w:lineRule="auto"/>
        <w:rPr>
          <w:rFonts w:hint="eastAsia" w:ascii="宋体" w:hAnsi="宋体" w:cs="宋体"/>
          <w:sz w:val="24"/>
        </w:rPr>
      </w:pPr>
      <w:r>
        <w:rPr>
          <w:rFonts w:hint="eastAsia" w:ascii="宋体" w:hAnsi="宋体" w:cs="宋体"/>
          <w:sz w:val="24"/>
        </w:rPr>
        <w:t>3、与本投标项目有关的一切正式往来通讯请寄：</w:t>
      </w:r>
    </w:p>
    <w:p w14:paraId="1A4FFA1C">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14:paraId="3500E89E">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14:paraId="0619549E">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14:paraId="5EF41996">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14:paraId="4181DA46">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14:paraId="38542491">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01B81B6">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14:paraId="39EC6528">
      <w:pPr>
        <w:pStyle w:val="6"/>
        <w:spacing w:line="360" w:lineRule="auto"/>
      </w:pPr>
    </w:p>
    <w:p w14:paraId="0F8EC345">
      <w:pPr>
        <w:spacing w:line="360" w:lineRule="auto"/>
        <w:rPr>
          <w:rFonts w:hint="eastAsia" w:ascii="宋体" w:hAnsi="宋体" w:cs="宋体"/>
          <w:sz w:val="24"/>
          <w:lang w:val="fr-CH"/>
        </w:rPr>
      </w:pPr>
      <w:r>
        <w:rPr>
          <w:rFonts w:hint="eastAsia" w:hAnsi="宋体" w:cs="宋体"/>
          <w:sz w:val="24"/>
          <w:lang w:val="fr-CH"/>
        </w:rPr>
        <w:br w:type="page"/>
      </w:r>
    </w:p>
    <w:p w14:paraId="20E37493">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14:paraId="1CF88167">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14:paraId="04CA7FC7">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14:paraId="1D1144BA">
      <w:pPr>
        <w:spacing w:line="360" w:lineRule="auto"/>
        <w:rPr>
          <w:rFonts w:hint="eastAsia" w:ascii="宋体" w:hAnsi="宋体" w:cs="宋体"/>
          <w:sz w:val="24"/>
        </w:rPr>
      </w:pPr>
      <w:r>
        <w:rPr>
          <w:rFonts w:hint="eastAsia" w:ascii="宋体" w:hAnsi="宋体" w:cs="宋体"/>
          <w:sz w:val="24"/>
        </w:rPr>
        <w:t>（采购单位名称/代理机构名称）：</w:t>
      </w:r>
    </w:p>
    <w:p w14:paraId="434627C1">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14:paraId="6ACD8A73">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14:paraId="37C93AC1">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w:t>
      </w:r>
      <w:r>
        <w:rPr>
          <w:rFonts w:ascii="宋体" w:hAnsi="宋体" w:cs="宋体"/>
          <w:kern w:val="0"/>
          <w:sz w:val="24"/>
        </w:rPr>
        <w:t>参与本项目政府采购活动时不存在被有关部门禁止参与政府采购活动且在有效期内的情况</w:t>
      </w:r>
      <w:r>
        <w:rPr>
          <w:rFonts w:hint="eastAsia" w:ascii="宋体" w:hAnsi="宋体" w:cs="宋体"/>
          <w:kern w:val="0"/>
          <w:sz w:val="24"/>
        </w:rPr>
        <w:t>；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0E93072F">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14:paraId="7785C389">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14:paraId="60E39D1E">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符合国家法规政策关于诚信管理的要求，至投标截止时间，投标人未有在“信用中国”网（www.creditchina.gov.cn）、中国政府采购网（www.ccgp.gov.cn）、深圳市政府采购监管理网（zfcg.sz.gov.cn）、和国家企业信用信息公示系统（www.gsxt.gov.cn）等4个官网中列入“失信被执行人、重大税收违法失信主体、政府采购严重违法失信行为记录名单” 。</w:t>
      </w:r>
    </w:p>
    <w:p w14:paraId="02213672">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14:paraId="6E777452">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1778370E">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14:paraId="1DBF13CD">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675E87">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499A195D">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14:paraId="3B204D4B">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472D5CB4">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14:paraId="237921A6">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14:paraId="75C6D1B1">
      <w:pPr>
        <w:spacing w:line="360" w:lineRule="auto"/>
        <w:ind w:firstLine="480" w:firstLineChars="200"/>
        <w:rPr>
          <w:rFonts w:hint="eastAsia" w:ascii="宋体" w:hAnsi="宋体" w:cs="宋体"/>
          <w:sz w:val="24"/>
        </w:rPr>
      </w:pPr>
    </w:p>
    <w:p w14:paraId="51CB927A">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14:paraId="62F1EA4D">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14:paraId="59C05C00">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14:paraId="403DBFB0">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14:paraId="60F0BF00">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14:paraId="7F5AFE45">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14:paraId="6722825C">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14:paraId="6CEF9736">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14:paraId="34C6B853">
      <w:pPr>
        <w:spacing w:after="120" w:line="560" w:lineRule="exact"/>
        <w:ind w:firstLine="480" w:firstLineChars="200"/>
        <w:rPr>
          <w:sz w:val="24"/>
          <w:lang w:val="fr-CH"/>
        </w:rPr>
      </w:pPr>
      <w:r>
        <w:rPr>
          <w:rFonts w:hint="eastAsia"/>
          <w:sz w:val="24"/>
          <w:lang w:val="fr-CH"/>
        </w:rPr>
        <w:t>（三）项目负责人或者主要技术人员不是本单位人员的。</w:t>
      </w:r>
    </w:p>
    <w:p w14:paraId="01EAC827">
      <w:pPr>
        <w:spacing w:after="120" w:line="560" w:lineRule="exact"/>
        <w:ind w:firstLine="480" w:firstLineChars="200"/>
        <w:rPr>
          <w:sz w:val="24"/>
          <w:lang w:val="fr-CH"/>
        </w:rPr>
      </w:pPr>
      <w:r>
        <w:rPr>
          <w:rFonts w:hint="eastAsia"/>
          <w:sz w:val="24"/>
          <w:lang w:val="fr-CH"/>
        </w:rPr>
        <w:t>（四）投标保证金不是从投标供应商基本账户转出的。</w:t>
      </w:r>
    </w:p>
    <w:p w14:paraId="1ECC8B0C">
      <w:pPr>
        <w:spacing w:after="120" w:line="560" w:lineRule="exact"/>
        <w:ind w:firstLine="480" w:firstLineChars="200"/>
        <w:rPr>
          <w:sz w:val="24"/>
          <w:lang w:val="fr-CH"/>
        </w:rPr>
      </w:pPr>
      <w:r>
        <w:rPr>
          <w:rFonts w:hint="eastAsia"/>
          <w:sz w:val="24"/>
          <w:lang w:val="fr-CH"/>
        </w:rPr>
        <w:t>（五）其他隐瞒真实情况、提供虚假资料的行为。</w:t>
      </w:r>
    </w:p>
    <w:p w14:paraId="706A03C5">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14:paraId="6A74A48F">
      <w:pPr>
        <w:spacing w:after="120" w:line="560" w:lineRule="exact"/>
        <w:ind w:firstLine="480" w:firstLineChars="200"/>
        <w:rPr>
          <w:sz w:val="24"/>
          <w:lang w:val="fr-CH"/>
        </w:rPr>
      </w:pPr>
      <w:r>
        <w:rPr>
          <w:rFonts w:hint="eastAsia"/>
          <w:sz w:val="24"/>
          <w:lang w:val="fr-CH"/>
        </w:rPr>
        <w:t>（一）投标供应商之间相互约定给予未中标的供应商利益补偿。</w:t>
      </w:r>
    </w:p>
    <w:p w14:paraId="3ADE5FD3">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14:paraId="29E7120D">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14:paraId="3FD0BE6D">
      <w:pPr>
        <w:spacing w:after="120" w:line="560" w:lineRule="exact"/>
        <w:ind w:firstLine="480" w:firstLineChars="200"/>
        <w:rPr>
          <w:sz w:val="24"/>
          <w:lang w:val="fr-CH"/>
        </w:rPr>
      </w:pPr>
      <w:r>
        <w:rPr>
          <w:rFonts w:hint="eastAsia"/>
          <w:sz w:val="24"/>
          <w:lang w:val="fr-CH"/>
        </w:rPr>
        <w:t>（四）不同投标供应商的投标文件或部分投标文件相互混装。</w:t>
      </w:r>
    </w:p>
    <w:p w14:paraId="7F61F41F">
      <w:pPr>
        <w:spacing w:after="120" w:line="560" w:lineRule="exact"/>
        <w:ind w:firstLine="480" w:firstLineChars="200"/>
        <w:rPr>
          <w:sz w:val="24"/>
          <w:lang w:val="fr-CH"/>
        </w:rPr>
      </w:pPr>
      <w:r>
        <w:rPr>
          <w:rFonts w:hint="eastAsia"/>
          <w:sz w:val="24"/>
          <w:lang w:val="fr-CH"/>
        </w:rPr>
        <w:t>（五）不同投标供应商的投标文件内容存在非正常一致。</w:t>
      </w:r>
    </w:p>
    <w:p w14:paraId="13C6E3D9">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14:paraId="4BF6C8B4">
      <w:pPr>
        <w:spacing w:after="120" w:line="560" w:lineRule="exact"/>
        <w:ind w:firstLine="480" w:firstLineChars="200"/>
        <w:rPr>
          <w:sz w:val="24"/>
          <w:lang w:val="fr-CH"/>
        </w:rPr>
      </w:pPr>
      <w:r>
        <w:rPr>
          <w:rFonts w:hint="eastAsia"/>
          <w:sz w:val="24"/>
          <w:lang w:val="fr-CH"/>
        </w:rPr>
        <w:t>（七）不同投标人的投标报价呈规律性差异。</w:t>
      </w:r>
    </w:p>
    <w:p w14:paraId="632B8A17">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14:paraId="532F5C7E">
      <w:pPr>
        <w:spacing w:after="120" w:line="560" w:lineRule="exact"/>
        <w:ind w:firstLine="480" w:firstLineChars="200"/>
        <w:rPr>
          <w:sz w:val="24"/>
          <w:lang w:val="fr-CH"/>
        </w:rPr>
      </w:pPr>
      <w:r>
        <w:rPr>
          <w:rFonts w:hint="eastAsia"/>
          <w:sz w:val="24"/>
          <w:lang w:val="fr-CH"/>
        </w:rPr>
        <w:t>（九）主管部门依照法律、法规认定的其他情形。</w:t>
      </w:r>
    </w:p>
    <w:p w14:paraId="45F52BA7">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14:paraId="55979FAB">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7307EC7F">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14:paraId="4DCEFDDE">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14:paraId="74FA0EAA">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CF5F689">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C79FD2B">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5096166">
      <w:pPr>
        <w:spacing w:after="120" w:line="560" w:lineRule="exact"/>
        <w:ind w:firstLine="480" w:firstLineChars="200"/>
        <w:rPr>
          <w:sz w:val="24"/>
          <w:lang w:val="fr-CH"/>
        </w:rPr>
      </w:pPr>
      <w:r>
        <w:rPr>
          <w:rFonts w:hint="eastAsia"/>
          <w:sz w:val="24"/>
          <w:lang w:val="fr-CH"/>
        </w:rPr>
        <w:t>四、本公司已充分知悉政府采购违法、违规行为的法律后果。</w:t>
      </w:r>
    </w:p>
    <w:p w14:paraId="64BEFB29">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064E5D2">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14:paraId="5BC7470C">
      <w:pPr>
        <w:spacing w:line="560" w:lineRule="exact"/>
        <w:rPr>
          <w:lang w:val="fr-CH"/>
        </w:rPr>
      </w:pPr>
    </w:p>
    <w:p w14:paraId="477828CF">
      <w:pPr>
        <w:spacing w:after="120" w:line="560" w:lineRule="exact"/>
        <w:rPr>
          <w:sz w:val="24"/>
          <w:lang w:val="fr-CH"/>
        </w:rPr>
      </w:pPr>
      <w:r>
        <w:rPr>
          <w:sz w:val="24"/>
          <w:lang w:val="fr-CH"/>
        </w:rPr>
        <w:t xml:space="preserve">                                                                                              </w:t>
      </w:r>
    </w:p>
    <w:p w14:paraId="3CB3659D">
      <w:pPr>
        <w:spacing w:after="120" w:line="560" w:lineRule="exact"/>
        <w:rPr>
          <w:sz w:val="24"/>
          <w:lang w:val="fr-CH"/>
        </w:rPr>
      </w:pPr>
      <w:r>
        <w:rPr>
          <w:sz w:val="24"/>
          <w:lang w:val="fr-CH"/>
        </w:rPr>
        <w:t xml:space="preserve">                                                                             </w:t>
      </w:r>
    </w:p>
    <w:p w14:paraId="6870E846">
      <w:pPr>
        <w:spacing w:after="120" w:line="560" w:lineRule="exact"/>
        <w:rPr>
          <w:sz w:val="24"/>
          <w:lang w:val="fr-CH"/>
        </w:rPr>
      </w:pPr>
      <w:r>
        <w:rPr>
          <w:rFonts w:hint="eastAsia"/>
          <w:sz w:val="24"/>
          <w:lang w:val="fr-CH"/>
        </w:rPr>
        <w:t>负责人/投标授权代表签名：</w:t>
      </w:r>
    </w:p>
    <w:p w14:paraId="69A25EC6">
      <w:pPr>
        <w:spacing w:after="120" w:line="560" w:lineRule="exact"/>
        <w:rPr>
          <w:sz w:val="24"/>
          <w:lang w:val="fr-CH"/>
        </w:rPr>
      </w:pPr>
      <w:r>
        <w:rPr>
          <w:rFonts w:hint="eastAsia"/>
          <w:sz w:val="24"/>
          <w:lang w:val="fr-CH"/>
        </w:rPr>
        <w:t>知悉人（公章）：</w:t>
      </w:r>
    </w:p>
    <w:p w14:paraId="49F0764E">
      <w:pPr>
        <w:spacing w:after="120" w:line="560" w:lineRule="exact"/>
        <w:rPr>
          <w:sz w:val="24"/>
          <w:lang w:val="fr-CH"/>
        </w:rPr>
      </w:pPr>
      <w:r>
        <w:rPr>
          <w:rFonts w:hint="eastAsia"/>
          <w:sz w:val="24"/>
          <w:lang w:val="fr-CH"/>
        </w:rPr>
        <w:t>日期：</w:t>
      </w:r>
    </w:p>
    <w:p w14:paraId="02E4F8BD">
      <w:pPr>
        <w:pStyle w:val="6"/>
        <w:rPr>
          <w:lang w:val="fr-CH"/>
        </w:rPr>
      </w:pPr>
    </w:p>
    <w:p w14:paraId="626B9AEA">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14:paraId="2837CB87">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、关于资格的声明函</w:t>
      </w:r>
    </w:p>
    <w:p w14:paraId="19DBDB1E">
      <w:pPr>
        <w:spacing w:line="360" w:lineRule="auto"/>
        <w:rPr>
          <w:rFonts w:hint="eastAsia" w:ascii="宋体" w:hAnsi="宋体" w:cs="宋体"/>
          <w:sz w:val="24"/>
        </w:rPr>
      </w:pPr>
      <w:r>
        <w:rPr>
          <w:rFonts w:hint="eastAsia" w:ascii="宋体" w:hAnsi="宋体" w:cs="宋体"/>
          <w:sz w:val="24"/>
        </w:rPr>
        <w:t>（采购单位名称/代理机构名称）：</w:t>
      </w:r>
    </w:p>
    <w:p w14:paraId="55721F2D">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14:paraId="5DCD23F6">
      <w:pPr>
        <w:spacing w:line="360" w:lineRule="auto"/>
        <w:ind w:left="420"/>
        <w:rPr>
          <w:rFonts w:hint="eastAsia" w:ascii="宋体" w:hAnsi="宋体" w:cs="宋体"/>
          <w:sz w:val="24"/>
        </w:rPr>
      </w:pPr>
      <w:r>
        <w:rPr>
          <w:rFonts w:hint="eastAsia" w:ascii="宋体" w:hAnsi="宋体" w:cs="宋体"/>
          <w:sz w:val="24"/>
        </w:rPr>
        <w:t>特此承诺！</w:t>
      </w:r>
    </w:p>
    <w:p w14:paraId="2B3313E3">
      <w:pPr>
        <w:spacing w:line="360" w:lineRule="auto"/>
        <w:ind w:left="420"/>
        <w:rPr>
          <w:rFonts w:hint="eastAsia" w:ascii="宋体" w:hAnsi="宋体" w:cs="宋体"/>
          <w:sz w:val="24"/>
        </w:rPr>
      </w:pPr>
    </w:p>
    <w:p w14:paraId="2E59612F">
      <w:pPr>
        <w:pStyle w:val="11"/>
        <w:spacing w:line="360" w:lineRule="auto"/>
        <w:jc w:val="center"/>
        <w:rPr>
          <w:rFonts w:hint="eastAsia" w:hAnsi="宋体" w:cs="宋体"/>
          <w:sz w:val="24"/>
        </w:rPr>
      </w:pPr>
      <w:r>
        <w:rPr>
          <w:rFonts w:hint="eastAsia" w:hAnsi="宋体" w:cs="宋体"/>
          <w:sz w:val="24"/>
        </w:rPr>
        <w:t xml:space="preserve">                投标人名称（投标人法人公章）：</w:t>
      </w:r>
    </w:p>
    <w:p w14:paraId="74CD8DC4">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14:paraId="426379A6">
      <w:pPr>
        <w:tabs>
          <w:tab w:val="left" w:pos="640"/>
          <w:tab w:val="left" w:pos="1260"/>
          <w:tab w:val="left" w:pos="1418"/>
        </w:tabs>
        <w:spacing w:line="360" w:lineRule="auto"/>
        <w:rPr>
          <w:rFonts w:hint="eastAsia" w:ascii="宋体" w:hAnsi="宋体" w:cs="宋体"/>
          <w:sz w:val="24"/>
          <w:lang w:val="fr-CH"/>
        </w:rPr>
      </w:pPr>
    </w:p>
    <w:p w14:paraId="5EE8444F">
      <w:pPr>
        <w:spacing w:before="120" w:after="120" w:line="360" w:lineRule="auto"/>
        <w:jc w:val="center"/>
        <w:rPr>
          <w:rFonts w:hint="eastAsia" w:ascii="宋体" w:hAnsi="宋体" w:cs="宋体"/>
          <w:b/>
          <w:sz w:val="24"/>
        </w:rPr>
      </w:pPr>
    </w:p>
    <w:p w14:paraId="583FA34A">
      <w:pPr>
        <w:pStyle w:val="31"/>
        <w:ind w:firstLine="482"/>
        <w:rPr>
          <w:rFonts w:hint="eastAsia" w:ascii="宋体" w:hAnsi="宋体" w:cs="宋体"/>
          <w:b/>
          <w:sz w:val="24"/>
        </w:rPr>
      </w:pPr>
    </w:p>
    <w:p w14:paraId="5A93E583">
      <w:pPr>
        <w:pStyle w:val="31"/>
        <w:ind w:firstLine="482"/>
        <w:rPr>
          <w:rFonts w:hint="eastAsia" w:ascii="宋体" w:hAnsi="宋体" w:cs="宋体"/>
          <w:b/>
          <w:sz w:val="24"/>
        </w:rPr>
      </w:pPr>
    </w:p>
    <w:p w14:paraId="43955418">
      <w:pPr>
        <w:pStyle w:val="31"/>
        <w:ind w:firstLine="482"/>
        <w:rPr>
          <w:rFonts w:hint="eastAsia" w:ascii="宋体" w:hAnsi="宋体" w:cs="宋体"/>
          <w:b/>
          <w:sz w:val="24"/>
        </w:rPr>
      </w:pPr>
    </w:p>
    <w:p w14:paraId="0CDED826">
      <w:pPr>
        <w:pStyle w:val="31"/>
        <w:ind w:firstLine="482"/>
        <w:rPr>
          <w:rFonts w:hint="eastAsia" w:ascii="宋体" w:hAnsi="宋体" w:cs="宋体"/>
          <w:b/>
          <w:sz w:val="24"/>
        </w:rPr>
      </w:pPr>
    </w:p>
    <w:p w14:paraId="5A00B8D9">
      <w:pPr>
        <w:pStyle w:val="31"/>
        <w:ind w:firstLine="482"/>
        <w:rPr>
          <w:rFonts w:hint="eastAsia" w:ascii="宋体" w:hAnsi="宋体" w:cs="宋体"/>
          <w:b/>
          <w:sz w:val="24"/>
        </w:rPr>
      </w:pPr>
    </w:p>
    <w:p w14:paraId="1B5B7962">
      <w:pPr>
        <w:pStyle w:val="31"/>
        <w:ind w:firstLine="482"/>
        <w:rPr>
          <w:rFonts w:hint="eastAsia" w:ascii="宋体" w:hAnsi="宋体" w:cs="宋体"/>
          <w:b/>
          <w:sz w:val="24"/>
        </w:rPr>
      </w:pPr>
    </w:p>
    <w:p w14:paraId="45CC93BD">
      <w:pPr>
        <w:pStyle w:val="31"/>
        <w:ind w:firstLine="482"/>
        <w:rPr>
          <w:rFonts w:hint="eastAsia" w:ascii="宋体" w:hAnsi="宋体" w:cs="宋体"/>
          <w:b/>
          <w:sz w:val="24"/>
        </w:rPr>
      </w:pPr>
    </w:p>
    <w:p w14:paraId="2E8CEF77">
      <w:pPr>
        <w:pStyle w:val="31"/>
        <w:ind w:firstLine="482"/>
        <w:rPr>
          <w:rFonts w:hint="eastAsia" w:ascii="宋体" w:hAnsi="宋体" w:cs="宋体"/>
          <w:b/>
          <w:sz w:val="24"/>
        </w:rPr>
      </w:pPr>
    </w:p>
    <w:p w14:paraId="50686F58">
      <w:pPr>
        <w:jc w:val="left"/>
        <w:rPr>
          <w:rFonts w:hint="eastAsia" w:ascii="宋体" w:hAnsi="宋体" w:cs="宋体"/>
          <w:b/>
          <w:bCs/>
          <w:sz w:val="24"/>
        </w:rPr>
      </w:pPr>
      <w:r>
        <w:rPr>
          <w:rFonts w:hint="eastAsia" w:ascii="宋体" w:hAnsi="宋体" w:cs="宋体"/>
          <w:b/>
          <w:bCs/>
          <w:sz w:val="24"/>
        </w:rPr>
        <w:br w:type="page"/>
      </w:r>
    </w:p>
    <w:p w14:paraId="4FC7E798">
      <w:pPr>
        <w:spacing w:line="360" w:lineRule="auto"/>
        <w:jc w:val="center"/>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、企业诚信声明与承诺</w:t>
      </w:r>
    </w:p>
    <w:p w14:paraId="33D4E204">
      <w:pPr>
        <w:spacing w:line="360" w:lineRule="auto"/>
        <w:rPr>
          <w:rFonts w:hint="eastAsia" w:ascii="宋体" w:hAnsi="宋体" w:cs="宋体"/>
          <w:b/>
          <w:bCs/>
          <w:sz w:val="24"/>
        </w:rPr>
      </w:pPr>
      <w:r>
        <w:rPr>
          <w:rFonts w:hint="eastAsia" w:ascii="宋体" w:hAnsi="宋体" w:cs="宋体"/>
          <w:b/>
          <w:bCs/>
          <w:sz w:val="24"/>
        </w:rPr>
        <w:t>深圳交易咨询集团有限公司：</w:t>
      </w:r>
    </w:p>
    <w:p w14:paraId="163BF1DF">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14:paraId="376097A0">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14:paraId="56A4B32C">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14:paraId="59183E22">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14:paraId="47D0B129">
      <w:pPr>
        <w:spacing w:line="360" w:lineRule="auto"/>
        <w:jc w:val="left"/>
        <w:rPr>
          <w:rFonts w:hint="eastAsia" w:ascii="宋体" w:hAnsi="宋体" w:cs="宋体"/>
          <w:sz w:val="24"/>
        </w:rPr>
      </w:pPr>
    </w:p>
    <w:p w14:paraId="74556C83">
      <w:pPr>
        <w:spacing w:line="360" w:lineRule="auto"/>
        <w:jc w:val="left"/>
        <w:rPr>
          <w:rFonts w:hint="eastAsia" w:ascii="宋体" w:hAnsi="宋体" w:cs="宋体"/>
          <w:sz w:val="24"/>
        </w:rPr>
      </w:pPr>
    </w:p>
    <w:p w14:paraId="29D4DB9B">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14:paraId="2D5F9F2D">
      <w:pPr>
        <w:pStyle w:val="11"/>
        <w:spacing w:line="360" w:lineRule="auto"/>
        <w:jc w:val="center"/>
        <w:rPr>
          <w:rFonts w:hint="eastAsia" w:hAnsi="宋体" w:cs="宋体"/>
          <w:sz w:val="24"/>
        </w:rPr>
      </w:pPr>
      <w:r>
        <w:rPr>
          <w:rFonts w:hint="eastAsia" w:hAnsi="宋体" w:cs="宋体"/>
          <w:sz w:val="24"/>
        </w:rPr>
        <w:t xml:space="preserve">                                  承诺日期：    年  月  日</w:t>
      </w:r>
    </w:p>
    <w:p w14:paraId="58E24C5D">
      <w:pPr>
        <w:pStyle w:val="11"/>
        <w:spacing w:line="360" w:lineRule="auto"/>
        <w:jc w:val="left"/>
        <w:rPr>
          <w:rFonts w:hint="eastAsia" w:hAnsi="宋体" w:cs="宋体"/>
          <w:sz w:val="24"/>
        </w:rPr>
      </w:pPr>
    </w:p>
    <w:p w14:paraId="516D3D43">
      <w:pPr>
        <w:pStyle w:val="11"/>
        <w:spacing w:line="360" w:lineRule="auto"/>
        <w:jc w:val="left"/>
        <w:rPr>
          <w:rFonts w:hint="eastAsia" w:hAnsi="宋体" w:cs="宋体"/>
          <w:sz w:val="24"/>
        </w:rPr>
      </w:pPr>
    </w:p>
    <w:p w14:paraId="6B5FC410">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14:paraId="288D6496">
      <w:pPr>
        <w:pStyle w:val="6"/>
        <w:spacing w:line="360" w:lineRule="auto"/>
        <w:rPr>
          <w:lang w:val="fr-CH"/>
        </w:rPr>
      </w:pPr>
    </w:p>
    <w:p w14:paraId="4855B462">
      <w:pPr>
        <w:rPr>
          <w:lang w:val="fr-CH"/>
        </w:rPr>
      </w:pPr>
    </w:p>
    <w:p w14:paraId="3B6DE7CC">
      <w:pPr>
        <w:pStyle w:val="31"/>
        <w:ind w:firstLine="420"/>
        <w:rPr>
          <w:lang w:val="fr-CH"/>
        </w:rPr>
      </w:pPr>
    </w:p>
    <w:p w14:paraId="61BDE22F">
      <w:pPr>
        <w:pStyle w:val="31"/>
        <w:ind w:firstLine="420"/>
        <w:rPr>
          <w:lang w:val="fr-CH"/>
        </w:rPr>
      </w:pPr>
    </w:p>
    <w:p w14:paraId="3C27012C">
      <w:pPr>
        <w:pStyle w:val="31"/>
        <w:ind w:firstLine="420"/>
        <w:rPr>
          <w:lang w:val="fr-CH"/>
        </w:rPr>
      </w:pPr>
    </w:p>
    <w:p w14:paraId="298C6B93">
      <w:pPr>
        <w:tabs>
          <w:tab w:val="left" w:pos="640"/>
          <w:tab w:val="left" w:pos="840"/>
          <w:tab w:val="left" w:pos="1260"/>
          <w:tab w:val="left" w:pos="1418"/>
        </w:tabs>
        <w:spacing w:line="360" w:lineRule="auto"/>
        <w:rPr>
          <w:rFonts w:hint="eastAsia" w:ascii="宋体" w:hAnsi="宋体" w:cs="宋体"/>
          <w:sz w:val="24"/>
        </w:rPr>
      </w:pPr>
    </w:p>
    <w:p w14:paraId="30F326D9">
      <w:pPr>
        <w:jc w:val="left"/>
        <w:rPr>
          <w:rFonts w:hint="eastAsia" w:ascii="宋体" w:hAnsi="宋体" w:cs="宋体"/>
          <w:b/>
          <w:sz w:val="24"/>
        </w:rPr>
      </w:pPr>
      <w:r>
        <w:rPr>
          <w:rFonts w:hint="eastAsia" w:ascii="宋体" w:hAnsi="宋体" w:cs="宋体"/>
          <w:b/>
          <w:sz w:val="24"/>
        </w:rPr>
        <w:br w:type="page"/>
      </w:r>
    </w:p>
    <w:p w14:paraId="00B87258">
      <w:pPr>
        <w:spacing w:before="120" w:after="120" w:line="360" w:lineRule="auto"/>
        <w:jc w:val="center"/>
        <w:rPr>
          <w:rFonts w:hint="eastAsia" w:ascii="宋体" w:hAnsi="宋体" w:cs="宋体"/>
          <w:b/>
          <w:sz w:val="24"/>
        </w:rPr>
      </w:pPr>
      <w:r>
        <w:rPr>
          <w:rFonts w:hint="eastAsia" w:ascii="宋体" w:hAnsi="宋体" w:cs="宋体"/>
          <w:b/>
          <w:sz w:val="24"/>
          <w:lang w:val="en-US" w:eastAsia="zh-CN"/>
        </w:rPr>
        <w:t>7</w:t>
      </w:r>
      <w:r>
        <w:rPr>
          <w:rFonts w:hint="eastAsia" w:ascii="宋体" w:hAnsi="宋体" w:cs="宋体"/>
          <w:b/>
          <w:sz w:val="24"/>
        </w:rPr>
        <w:t>、法定代表人证明书</w:t>
      </w:r>
    </w:p>
    <w:p w14:paraId="45AF35BB">
      <w:pPr>
        <w:spacing w:line="360" w:lineRule="auto"/>
        <w:rPr>
          <w:rFonts w:hint="eastAsia" w:ascii="宋体" w:hAnsi="宋体" w:cs="宋体"/>
          <w:sz w:val="24"/>
          <w:u w:val="single"/>
        </w:rPr>
      </w:pPr>
    </w:p>
    <w:p w14:paraId="34554408">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14:paraId="21A0BA8B">
      <w:pPr>
        <w:spacing w:line="360" w:lineRule="auto"/>
        <w:rPr>
          <w:rFonts w:hint="eastAsia" w:ascii="宋体" w:hAnsi="宋体" w:cs="宋体"/>
          <w:sz w:val="24"/>
        </w:rPr>
      </w:pPr>
      <w:r>
        <w:rPr>
          <w:rFonts w:hint="eastAsia" w:ascii="宋体" w:hAnsi="宋体" w:cs="宋体"/>
          <w:sz w:val="24"/>
        </w:rPr>
        <w:t xml:space="preserve">签发日期：             有效日期：         单位：              </w:t>
      </w:r>
    </w:p>
    <w:p w14:paraId="700082F6">
      <w:pPr>
        <w:spacing w:line="360" w:lineRule="auto"/>
        <w:rPr>
          <w:rFonts w:hint="eastAsia" w:ascii="宋体" w:hAnsi="宋体" w:cs="宋体"/>
          <w:sz w:val="24"/>
        </w:rPr>
      </w:pPr>
      <w:r>
        <w:rPr>
          <w:rFonts w:hint="eastAsia" w:ascii="宋体" w:hAnsi="宋体" w:cs="宋体"/>
          <w:sz w:val="24"/>
        </w:rPr>
        <w:t>附：代表人性别：   年龄：      身份证号码：</w:t>
      </w:r>
    </w:p>
    <w:p w14:paraId="39F85CC3">
      <w:pPr>
        <w:spacing w:line="360" w:lineRule="auto"/>
        <w:rPr>
          <w:rFonts w:hint="eastAsia" w:ascii="宋体" w:hAnsi="宋体" w:cs="宋体"/>
          <w:sz w:val="24"/>
        </w:rPr>
      </w:pPr>
      <w:r>
        <w:rPr>
          <w:rFonts w:hint="eastAsia" w:ascii="宋体" w:hAnsi="宋体" w:cs="宋体"/>
          <w:sz w:val="24"/>
        </w:rPr>
        <w:t>营业执照号码：                 经济性质：</w:t>
      </w:r>
    </w:p>
    <w:p w14:paraId="1FB00126">
      <w:pPr>
        <w:spacing w:line="360" w:lineRule="auto"/>
        <w:rPr>
          <w:rFonts w:hint="eastAsia" w:ascii="宋体" w:hAnsi="宋体" w:cs="宋体"/>
          <w:sz w:val="24"/>
        </w:rPr>
      </w:pPr>
      <w:r>
        <w:rPr>
          <w:rFonts w:hint="eastAsia" w:ascii="宋体" w:hAnsi="宋体" w:cs="宋体"/>
          <w:sz w:val="24"/>
        </w:rPr>
        <w:t>主营（产）：</w:t>
      </w:r>
    </w:p>
    <w:p w14:paraId="3FA9E432">
      <w:pPr>
        <w:spacing w:line="360" w:lineRule="auto"/>
        <w:rPr>
          <w:rFonts w:hint="eastAsia" w:ascii="宋体" w:hAnsi="宋体" w:cs="宋体"/>
          <w:sz w:val="24"/>
        </w:rPr>
      </w:pPr>
      <w:r>
        <w:rPr>
          <w:rFonts w:hint="eastAsia" w:ascii="宋体" w:hAnsi="宋体" w:cs="宋体"/>
          <w:sz w:val="24"/>
        </w:rPr>
        <w:t>兼营（产）：</w:t>
      </w:r>
    </w:p>
    <w:p w14:paraId="60552DB6">
      <w:pPr>
        <w:spacing w:line="360" w:lineRule="auto"/>
        <w:rPr>
          <w:rFonts w:hint="eastAsia" w:ascii="宋体" w:hAnsi="宋体" w:cs="宋体"/>
          <w:sz w:val="24"/>
        </w:rPr>
      </w:pPr>
      <w:r>
        <w:rPr>
          <w:rFonts w:hint="eastAsia" w:ascii="宋体" w:hAnsi="宋体" w:cs="宋体"/>
          <w:sz w:val="24"/>
        </w:rPr>
        <w:t>进口物品经营许可证号码：</w:t>
      </w:r>
    </w:p>
    <w:p w14:paraId="2D2C3E94">
      <w:pPr>
        <w:spacing w:line="360" w:lineRule="auto"/>
        <w:rPr>
          <w:rFonts w:hint="eastAsia" w:ascii="宋体" w:hAnsi="宋体" w:cs="宋体"/>
          <w:sz w:val="24"/>
        </w:rPr>
      </w:pPr>
      <w:r>
        <w:rPr>
          <w:rFonts w:hint="eastAsia" w:ascii="宋体" w:hAnsi="宋体" w:cs="宋体"/>
          <w:sz w:val="24"/>
        </w:rPr>
        <w:t>主营：</w:t>
      </w:r>
    </w:p>
    <w:p w14:paraId="125B2C06">
      <w:pPr>
        <w:spacing w:line="360" w:lineRule="auto"/>
        <w:rPr>
          <w:rFonts w:hint="eastAsia" w:ascii="宋体" w:hAnsi="宋体" w:cs="宋体"/>
          <w:sz w:val="24"/>
        </w:rPr>
      </w:pPr>
      <w:r>
        <w:rPr>
          <w:rFonts w:hint="eastAsia" w:ascii="宋体" w:hAnsi="宋体" w:cs="宋体"/>
          <w:sz w:val="24"/>
        </w:rPr>
        <w:t>兼营：</w:t>
      </w:r>
    </w:p>
    <w:p w14:paraId="47CCED58">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14:paraId="0F343FF8">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14:paraId="26A75D6F">
      <w:pPr>
        <w:spacing w:line="360" w:lineRule="auto"/>
        <w:rPr>
          <w:rFonts w:hint="eastAsia" w:ascii="宋体" w:hAnsi="宋体" w:cs="宋体"/>
          <w:sz w:val="24"/>
        </w:rPr>
      </w:pPr>
    </w:p>
    <w:p w14:paraId="7728C0B8">
      <w:pPr>
        <w:tabs>
          <w:tab w:val="left" w:pos="3780"/>
        </w:tabs>
        <w:spacing w:line="360" w:lineRule="auto"/>
        <w:rPr>
          <w:rFonts w:hint="eastAsia" w:ascii="宋体" w:hAnsi="宋体" w:cs="宋体"/>
          <w:sz w:val="24"/>
        </w:rPr>
      </w:pPr>
    </w:p>
    <w:p w14:paraId="4EDB123D">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14:paraId="5E7BBFC3">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14:paraId="4C5C2A50">
      <w:pPr>
        <w:spacing w:before="120" w:after="120" w:line="360" w:lineRule="auto"/>
        <w:jc w:val="left"/>
        <w:rPr>
          <w:rFonts w:hint="eastAsia" w:ascii="宋体" w:hAnsi="宋体" w:cs="宋体"/>
          <w:szCs w:val="21"/>
        </w:rPr>
      </w:pPr>
    </w:p>
    <w:p w14:paraId="7548DC2B">
      <w:pPr>
        <w:rPr>
          <w:rFonts w:hint="eastAsia" w:ascii="宋体" w:hAnsi="宋体" w:cs="宋体"/>
          <w:szCs w:val="21"/>
        </w:rPr>
      </w:pPr>
    </w:p>
    <w:p w14:paraId="294F978E"/>
    <w:p w14:paraId="075BDB51">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14:paraId="7985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14:paraId="0F9E73B5">
            <w:pPr>
              <w:pStyle w:val="11"/>
              <w:spacing w:line="360" w:lineRule="auto"/>
              <w:rPr>
                <w:rFonts w:ascii="Arial Narrow" w:hAnsi="Arial Narrow"/>
                <w:b/>
                <w:bCs/>
                <w:szCs w:val="21"/>
              </w:rPr>
            </w:pPr>
          </w:p>
        </w:tc>
        <w:tc>
          <w:tcPr>
            <w:tcW w:w="4677" w:type="dxa"/>
          </w:tcPr>
          <w:p w14:paraId="41883EE5">
            <w:pPr>
              <w:pStyle w:val="11"/>
              <w:spacing w:line="360" w:lineRule="auto"/>
              <w:rPr>
                <w:rFonts w:ascii="Arial Narrow" w:hAnsi="Arial Narrow"/>
                <w:b/>
                <w:bCs/>
                <w:szCs w:val="21"/>
              </w:rPr>
            </w:pPr>
          </w:p>
        </w:tc>
      </w:tr>
    </w:tbl>
    <w:p w14:paraId="453C9A3E">
      <w:pPr>
        <w:pStyle w:val="11"/>
        <w:spacing w:line="360" w:lineRule="auto"/>
        <w:jc w:val="center"/>
        <w:rPr>
          <w:rFonts w:hint="eastAsia" w:hAnsi="宋体" w:cs="宋体"/>
          <w:b/>
          <w:sz w:val="24"/>
        </w:rPr>
      </w:pPr>
      <w:r>
        <w:rPr>
          <w:rFonts w:hint="eastAsia" w:hAnsi="宋体" w:cs="宋体"/>
          <w:b/>
          <w:sz w:val="24"/>
          <w:lang w:val="en-US" w:eastAsia="zh-CN"/>
        </w:rPr>
        <w:t>8</w:t>
      </w:r>
      <w:r>
        <w:rPr>
          <w:rFonts w:hint="eastAsia" w:hAnsi="宋体" w:cs="宋体"/>
          <w:b/>
          <w:sz w:val="24"/>
        </w:rPr>
        <w:t>、法定代表人/单位负责人授权书</w:t>
      </w:r>
    </w:p>
    <w:p w14:paraId="5B7A520B">
      <w:pPr>
        <w:pStyle w:val="11"/>
        <w:spacing w:line="360" w:lineRule="auto"/>
        <w:rPr>
          <w:rFonts w:hint="eastAsia" w:hAnsi="宋体" w:cs="宋体"/>
          <w:sz w:val="24"/>
        </w:rPr>
      </w:pPr>
    </w:p>
    <w:p w14:paraId="27BB8DC6">
      <w:pPr>
        <w:pStyle w:val="11"/>
        <w:spacing w:line="360" w:lineRule="auto"/>
        <w:rPr>
          <w:rFonts w:hint="eastAsia" w:hAnsi="宋体" w:cs="宋体"/>
          <w:sz w:val="24"/>
        </w:rPr>
      </w:pPr>
      <w:r>
        <w:rPr>
          <w:rFonts w:hint="eastAsia" w:hAnsi="宋体" w:cs="宋体"/>
          <w:b/>
          <w:sz w:val="24"/>
        </w:rPr>
        <w:t>深圳市前海深港现代服务业合作区管理局：</w:t>
      </w:r>
    </w:p>
    <w:p w14:paraId="3B2E97DC">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14:paraId="1BBB5ABB">
      <w:pPr>
        <w:pStyle w:val="11"/>
        <w:spacing w:line="360" w:lineRule="auto"/>
        <w:rPr>
          <w:rFonts w:hint="eastAsia" w:hAnsi="宋体" w:cs="宋体"/>
          <w:sz w:val="24"/>
        </w:rPr>
      </w:pPr>
    </w:p>
    <w:p w14:paraId="484A559C">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14:paraId="2542B834">
      <w:pPr>
        <w:spacing w:line="360" w:lineRule="auto"/>
        <w:rPr>
          <w:rFonts w:hint="eastAsia" w:ascii="宋体" w:hAnsi="宋体" w:cs="宋体"/>
          <w:sz w:val="24"/>
        </w:rPr>
      </w:pPr>
    </w:p>
    <w:p w14:paraId="20F0DEDA">
      <w:pPr>
        <w:spacing w:line="360" w:lineRule="auto"/>
        <w:rPr>
          <w:rFonts w:hint="eastAsia" w:ascii="宋体" w:hAnsi="宋体" w:cs="宋体"/>
          <w:sz w:val="24"/>
        </w:rPr>
      </w:pPr>
    </w:p>
    <w:p w14:paraId="01EEE1BA">
      <w:pPr>
        <w:spacing w:line="360" w:lineRule="auto"/>
        <w:rPr>
          <w:rFonts w:hint="eastAsia" w:ascii="宋体" w:hAnsi="宋体" w:cs="宋体"/>
          <w:sz w:val="24"/>
        </w:rPr>
      </w:pPr>
    </w:p>
    <w:p w14:paraId="2CFDB36E">
      <w:pPr>
        <w:spacing w:line="360" w:lineRule="auto"/>
        <w:rPr>
          <w:rFonts w:hint="eastAsia" w:ascii="宋体" w:hAnsi="宋体" w:cs="宋体"/>
          <w:sz w:val="24"/>
        </w:rPr>
      </w:pPr>
    </w:p>
    <w:p w14:paraId="215C871F">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14:paraId="2F33469A">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14:paraId="58C72A4B">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14:paraId="3955CDE9">
      <w:pPr>
        <w:tabs>
          <w:tab w:val="left" w:pos="640"/>
          <w:tab w:val="left" w:pos="1260"/>
          <w:tab w:val="left" w:pos="1418"/>
        </w:tabs>
        <w:spacing w:line="360" w:lineRule="auto"/>
        <w:rPr>
          <w:rFonts w:hint="eastAsia" w:ascii="宋体" w:hAnsi="宋体" w:cs="宋体"/>
          <w:b/>
          <w:sz w:val="24"/>
        </w:rPr>
      </w:pPr>
    </w:p>
    <w:p w14:paraId="1E17F94D">
      <w:pPr>
        <w:pStyle w:val="6"/>
        <w:rPr>
          <w:rFonts w:hint="eastAsia" w:ascii="宋体" w:hAnsi="宋体" w:cs="宋体"/>
          <w:b/>
          <w:sz w:val="24"/>
        </w:rPr>
      </w:pPr>
    </w:p>
    <w:p w14:paraId="77851ACC">
      <w:pPr>
        <w:rPr>
          <w:rFonts w:hint="eastAsia" w:ascii="宋体" w:hAnsi="宋体" w:cs="宋体"/>
          <w:b/>
          <w:sz w:val="24"/>
        </w:rPr>
      </w:pPr>
    </w:p>
    <w:p w14:paraId="2DA51A4D">
      <w:pPr>
        <w:pStyle w:val="6"/>
        <w:rPr>
          <w:rFonts w:hint="eastAsia" w:ascii="宋体" w:hAnsi="宋体" w:cs="宋体"/>
          <w:b/>
          <w:sz w:val="24"/>
        </w:rPr>
      </w:pPr>
    </w:p>
    <w:p w14:paraId="5BF803EB">
      <w:pPr>
        <w:rPr>
          <w:rFonts w:hint="eastAsia" w:ascii="宋体" w:hAnsi="宋体" w:cs="宋体"/>
          <w:b/>
          <w:sz w:val="24"/>
        </w:rPr>
      </w:pPr>
    </w:p>
    <w:p w14:paraId="189C7D24">
      <w:pPr>
        <w:pStyle w:val="6"/>
      </w:pPr>
    </w:p>
    <w:p w14:paraId="500459D8">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14:paraId="3D8C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14:paraId="2645EBF5">
            <w:pPr>
              <w:pStyle w:val="11"/>
              <w:spacing w:line="360" w:lineRule="auto"/>
              <w:rPr>
                <w:rFonts w:ascii="Arial Narrow" w:hAnsi="Arial Narrow"/>
                <w:b/>
                <w:bCs/>
                <w:szCs w:val="21"/>
              </w:rPr>
            </w:pPr>
          </w:p>
        </w:tc>
        <w:tc>
          <w:tcPr>
            <w:tcW w:w="4677" w:type="dxa"/>
          </w:tcPr>
          <w:p w14:paraId="6506B2BB">
            <w:pPr>
              <w:pStyle w:val="11"/>
              <w:spacing w:line="360" w:lineRule="auto"/>
              <w:rPr>
                <w:rFonts w:ascii="Arial Narrow" w:hAnsi="Arial Narrow"/>
                <w:b/>
                <w:bCs/>
                <w:szCs w:val="21"/>
              </w:rPr>
            </w:pPr>
          </w:p>
        </w:tc>
      </w:tr>
    </w:tbl>
    <w:p w14:paraId="566B3C6E">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14:paraId="25AB9935">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val="fr-CH"/>
        </w:rPr>
        <w:t>招标代理服务费承诺书</w:t>
      </w:r>
    </w:p>
    <w:p w14:paraId="2B74341C">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致：深圳交易咨询集团有限公司</w:t>
      </w:r>
    </w:p>
    <w:p w14:paraId="0FE6A07C">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14:paraId="55E5647B">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14:paraId="774ACD2C">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14:paraId="6A6E4458">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14:paraId="12C664E5">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14:paraId="788833FD">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14:paraId="783D1ABD">
      <w:pPr>
        <w:spacing w:line="360" w:lineRule="auto"/>
        <w:jc w:val="left"/>
        <w:rPr>
          <w:rFonts w:hint="eastAsia" w:ascii="宋体" w:hAnsi="宋体" w:cs="宋体"/>
          <w:sz w:val="24"/>
        </w:rPr>
      </w:pPr>
      <w:r>
        <w:rPr>
          <w:rFonts w:hint="eastAsia" w:ascii="宋体" w:hAnsi="宋体" w:cs="宋体"/>
          <w:sz w:val="24"/>
        </w:rPr>
        <w:t>承诺日期：</w:t>
      </w:r>
    </w:p>
    <w:p w14:paraId="1EC6886E">
      <w:pPr>
        <w:pStyle w:val="6"/>
        <w:spacing w:line="360" w:lineRule="auto"/>
        <w:rPr>
          <w:lang w:val="fr-CH"/>
        </w:rPr>
      </w:pPr>
    </w:p>
    <w:p w14:paraId="402CF132">
      <w:pPr>
        <w:tabs>
          <w:tab w:val="left" w:pos="640"/>
          <w:tab w:val="left" w:pos="1260"/>
          <w:tab w:val="left" w:pos="1418"/>
        </w:tabs>
        <w:spacing w:line="360" w:lineRule="auto"/>
        <w:rPr>
          <w:rFonts w:hint="eastAsia" w:ascii="宋体" w:hAnsi="宋体" w:cs="宋体"/>
          <w:sz w:val="24"/>
          <w:lang w:val="fr-CH"/>
        </w:rPr>
      </w:pPr>
    </w:p>
    <w:p w14:paraId="7548D9E0">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14:paraId="50B8FADB">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w:t>
      </w:r>
      <w:r>
        <w:rPr>
          <w:rFonts w:hint="eastAsia" w:ascii="宋体" w:hAnsi="宋体" w:cs="宋体"/>
          <w:b/>
          <w:bCs/>
          <w:sz w:val="24"/>
          <w:lang w:val="fr-CH"/>
        </w:rPr>
        <w:t>投标人简介</w:t>
      </w:r>
    </w:p>
    <w:p w14:paraId="2FDA6EC1">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14:paraId="6D0CCAA4">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14:paraId="4A18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416261C1">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14:paraId="61F02652">
            <w:pPr>
              <w:jc w:val="center"/>
              <w:rPr>
                <w:rFonts w:hint="eastAsia" w:ascii="宋体" w:hAnsi="宋体" w:cs="宋体"/>
                <w:szCs w:val="21"/>
              </w:rPr>
            </w:pPr>
          </w:p>
        </w:tc>
        <w:tc>
          <w:tcPr>
            <w:tcW w:w="1991" w:type="dxa"/>
            <w:gridSpan w:val="2"/>
            <w:vAlign w:val="center"/>
          </w:tcPr>
          <w:p w14:paraId="08C6A886">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14:paraId="6B5D8197">
            <w:pPr>
              <w:jc w:val="center"/>
              <w:rPr>
                <w:rFonts w:hint="eastAsia" w:ascii="宋体" w:hAnsi="宋体" w:cs="宋体"/>
                <w:szCs w:val="21"/>
              </w:rPr>
            </w:pPr>
          </w:p>
        </w:tc>
      </w:tr>
      <w:tr w14:paraId="1378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5056A171">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14:paraId="57361BFE">
            <w:pPr>
              <w:jc w:val="center"/>
              <w:rPr>
                <w:rFonts w:hint="eastAsia" w:ascii="宋体" w:hAnsi="宋体" w:cs="宋体"/>
                <w:szCs w:val="21"/>
              </w:rPr>
            </w:pPr>
          </w:p>
        </w:tc>
        <w:tc>
          <w:tcPr>
            <w:tcW w:w="1991" w:type="dxa"/>
            <w:gridSpan w:val="2"/>
            <w:vAlign w:val="center"/>
          </w:tcPr>
          <w:p w14:paraId="24B91642">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14:paraId="6F9B5ED4">
            <w:pPr>
              <w:jc w:val="center"/>
              <w:rPr>
                <w:rFonts w:hint="eastAsia" w:ascii="宋体" w:hAnsi="宋体" w:cs="宋体"/>
                <w:szCs w:val="21"/>
              </w:rPr>
            </w:pPr>
          </w:p>
        </w:tc>
      </w:tr>
      <w:tr w14:paraId="7443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3A40E761">
            <w:pPr>
              <w:jc w:val="center"/>
              <w:rPr>
                <w:rFonts w:hint="eastAsia" w:ascii="宋体" w:hAnsi="宋体" w:cs="宋体"/>
                <w:szCs w:val="21"/>
              </w:rPr>
            </w:pPr>
            <w:r>
              <w:rPr>
                <w:rFonts w:hint="eastAsia" w:ascii="宋体" w:hAnsi="宋体" w:cs="宋体"/>
                <w:b/>
                <w:bCs/>
                <w:szCs w:val="21"/>
              </w:rPr>
              <w:t>投标（响应）供应商相关人员情况</w:t>
            </w:r>
          </w:p>
        </w:tc>
      </w:tr>
      <w:tr w14:paraId="7FCC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77491DE6">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14:paraId="3C6415DB">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14:paraId="2CE10860">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14:paraId="5A9924C8">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14:paraId="75675398">
            <w:pPr>
              <w:snapToGrid w:val="0"/>
              <w:jc w:val="center"/>
              <w:rPr>
                <w:rFonts w:hint="eastAsia" w:ascii="宋体" w:hAnsi="宋体" w:cs="宋体"/>
                <w:szCs w:val="21"/>
              </w:rPr>
            </w:pPr>
            <w:r>
              <w:rPr>
                <w:rFonts w:hint="eastAsia" w:ascii="宋体" w:hAnsi="宋体" w:cs="宋体"/>
                <w:szCs w:val="21"/>
              </w:rPr>
              <w:t>劳动合同</w:t>
            </w:r>
          </w:p>
          <w:p w14:paraId="17846B81">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14:paraId="4EAD8CF9">
            <w:pPr>
              <w:snapToGrid w:val="0"/>
              <w:jc w:val="center"/>
              <w:rPr>
                <w:rFonts w:hint="eastAsia" w:ascii="宋体" w:hAnsi="宋体" w:cs="宋体"/>
                <w:szCs w:val="21"/>
              </w:rPr>
            </w:pPr>
            <w:r>
              <w:rPr>
                <w:rFonts w:hint="eastAsia" w:ascii="宋体" w:hAnsi="宋体" w:cs="宋体"/>
                <w:szCs w:val="21"/>
              </w:rPr>
              <w:t>缴纳社会</w:t>
            </w:r>
          </w:p>
          <w:p w14:paraId="628EE4DF">
            <w:pPr>
              <w:snapToGrid w:val="0"/>
              <w:jc w:val="center"/>
              <w:rPr>
                <w:rFonts w:hint="eastAsia" w:ascii="宋体" w:hAnsi="宋体" w:cs="宋体"/>
                <w:szCs w:val="21"/>
              </w:rPr>
            </w:pPr>
            <w:r>
              <w:rPr>
                <w:rFonts w:hint="eastAsia" w:ascii="宋体" w:hAnsi="宋体" w:cs="宋体"/>
                <w:szCs w:val="21"/>
              </w:rPr>
              <w:t>保险单位</w:t>
            </w:r>
          </w:p>
        </w:tc>
      </w:tr>
      <w:tr w14:paraId="4D8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AF7FF1A">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F37AB38">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1CD2CCBA">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CD86F4E">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5E92CDF8">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2287F8F2">
            <w:pPr>
              <w:jc w:val="center"/>
              <w:rPr>
                <w:rFonts w:hint="eastAsia" w:ascii="宋体" w:hAnsi="宋体" w:cs="宋体"/>
                <w:szCs w:val="21"/>
              </w:rPr>
            </w:pPr>
          </w:p>
        </w:tc>
      </w:tr>
      <w:tr w14:paraId="26D7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5553D7E">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2F7D22B">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154F8BEC">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28A4F24">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81C88CC">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42E31DB2">
            <w:pPr>
              <w:jc w:val="center"/>
              <w:rPr>
                <w:rFonts w:hint="eastAsia" w:ascii="宋体" w:hAnsi="宋体" w:cs="宋体"/>
                <w:szCs w:val="21"/>
              </w:rPr>
            </w:pPr>
          </w:p>
        </w:tc>
      </w:tr>
      <w:tr w14:paraId="5C16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39ECB6FC">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14:paraId="2B98748B">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14:paraId="76808103">
            <w:pPr>
              <w:jc w:val="center"/>
              <w:rPr>
                <w:rFonts w:hint="eastAsia" w:ascii="宋体" w:hAnsi="宋体" w:cs="宋体"/>
                <w:szCs w:val="21"/>
              </w:rPr>
            </w:pPr>
          </w:p>
        </w:tc>
        <w:tc>
          <w:tcPr>
            <w:tcW w:w="1991" w:type="dxa"/>
            <w:gridSpan w:val="2"/>
            <w:tcBorders>
              <w:top w:val="single" w:color="auto" w:sz="4" w:space="0"/>
            </w:tcBorders>
            <w:vAlign w:val="center"/>
          </w:tcPr>
          <w:p w14:paraId="2830C6E8">
            <w:pPr>
              <w:jc w:val="center"/>
              <w:rPr>
                <w:rFonts w:hint="eastAsia" w:ascii="宋体" w:hAnsi="宋体" w:cs="宋体"/>
                <w:szCs w:val="21"/>
              </w:rPr>
            </w:pPr>
          </w:p>
        </w:tc>
        <w:tc>
          <w:tcPr>
            <w:tcW w:w="1500" w:type="dxa"/>
            <w:tcBorders>
              <w:top w:val="single" w:color="auto" w:sz="4" w:space="0"/>
            </w:tcBorders>
            <w:vAlign w:val="center"/>
          </w:tcPr>
          <w:p w14:paraId="1E500594">
            <w:pPr>
              <w:jc w:val="center"/>
              <w:rPr>
                <w:rFonts w:hint="eastAsia" w:ascii="宋体" w:hAnsi="宋体" w:cs="宋体"/>
                <w:szCs w:val="21"/>
              </w:rPr>
            </w:pPr>
          </w:p>
        </w:tc>
        <w:tc>
          <w:tcPr>
            <w:tcW w:w="1485" w:type="dxa"/>
            <w:tcBorders>
              <w:top w:val="single" w:color="auto" w:sz="4" w:space="0"/>
            </w:tcBorders>
            <w:vAlign w:val="center"/>
          </w:tcPr>
          <w:p w14:paraId="7658CAC2">
            <w:pPr>
              <w:jc w:val="center"/>
              <w:rPr>
                <w:rFonts w:hint="eastAsia" w:ascii="宋体" w:hAnsi="宋体" w:cs="宋体"/>
                <w:szCs w:val="21"/>
              </w:rPr>
            </w:pPr>
          </w:p>
        </w:tc>
      </w:tr>
      <w:tr w14:paraId="5662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14:paraId="7D5A5FB8">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14:paraId="2B1DEFBF">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14:paraId="20239A62">
            <w:pPr>
              <w:jc w:val="center"/>
              <w:rPr>
                <w:rFonts w:hint="eastAsia" w:ascii="宋体" w:hAnsi="宋体" w:cs="宋体"/>
                <w:szCs w:val="21"/>
              </w:rPr>
            </w:pPr>
          </w:p>
        </w:tc>
        <w:tc>
          <w:tcPr>
            <w:tcW w:w="1991" w:type="dxa"/>
            <w:gridSpan w:val="2"/>
            <w:vAlign w:val="center"/>
          </w:tcPr>
          <w:p w14:paraId="5002E539">
            <w:pPr>
              <w:jc w:val="center"/>
              <w:rPr>
                <w:rFonts w:hint="eastAsia" w:ascii="宋体" w:hAnsi="宋体" w:cs="宋体"/>
                <w:szCs w:val="21"/>
              </w:rPr>
            </w:pPr>
          </w:p>
        </w:tc>
        <w:tc>
          <w:tcPr>
            <w:tcW w:w="1500" w:type="dxa"/>
            <w:vAlign w:val="center"/>
          </w:tcPr>
          <w:p w14:paraId="47FD9586">
            <w:pPr>
              <w:jc w:val="center"/>
              <w:rPr>
                <w:rFonts w:hint="eastAsia" w:ascii="宋体" w:hAnsi="宋体" w:cs="宋体"/>
                <w:szCs w:val="21"/>
              </w:rPr>
            </w:pPr>
          </w:p>
        </w:tc>
        <w:tc>
          <w:tcPr>
            <w:tcW w:w="1485" w:type="dxa"/>
            <w:vAlign w:val="center"/>
          </w:tcPr>
          <w:p w14:paraId="22A82104">
            <w:pPr>
              <w:jc w:val="center"/>
              <w:rPr>
                <w:rFonts w:hint="eastAsia" w:ascii="宋体" w:hAnsi="宋体" w:cs="宋体"/>
                <w:szCs w:val="21"/>
              </w:rPr>
            </w:pPr>
          </w:p>
        </w:tc>
      </w:tr>
      <w:tr w14:paraId="7F8E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5DD3244">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14:paraId="5588808A">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14:paraId="4A82BB36">
            <w:pPr>
              <w:jc w:val="center"/>
              <w:rPr>
                <w:rFonts w:hint="eastAsia" w:ascii="宋体" w:hAnsi="宋体" w:cs="宋体"/>
                <w:szCs w:val="21"/>
              </w:rPr>
            </w:pPr>
          </w:p>
        </w:tc>
        <w:tc>
          <w:tcPr>
            <w:tcW w:w="1991" w:type="dxa"/>
            <w:gridSpan w:val="2"/>
            <w:vAlign w:val="center"/>
          </w:tcPr>
          <w:p w14:paraId="4350ACBB">
            <w:pPr>
              <w:jc w:val="center"/>
              <w:rPr>
                <w:rFonts w:hint="eastAsia" w:ascii="宋体" w:hAnsi="宋体" w:cs="宋体"/>
                <w:szCs w:val="21"/>
              </w:rPr>
            </w:pPr>
          </w:p>
        </w:tc>
        <w:tc>
          <w:tcPr>
            <w:tcW w:w="1500" w:type="dxa"/>
            <w:vAlign w:val="center"/>
          </w:tcPr>
          <w:p w14:paraId="29DE45DD">
            <w:pPr>
              <w:jc w:val="center"/>
              <w:rPr>
                <w:rFonts w:hint="eastAsia" w:ascii="宋体" w:hAnsi="宋体" w:cs="宋体"/>
                <w:szCs w:val="21"/>
              </w:rPr>
            </w:pPr>
          </w:p>
        </w:tc>
        <w:tc>
          <w:tcPr>
            <w:tcW w:w="1485" w:type="dxa"/>
            <w:vAlign w:val="center"/>
          </w:tcPr>
          <w:p w14:paraId="183FB454">
            <w:pPr>
              <w:jc w:val="center"/>
              <w:rPr>
                <w:rFonts w:hint="eastAsia" w:ascii="宋体" w:hAnsi="宋体" w:cs="宋体"/>
                <w:szCs w:val="21"/>
              </w:rPr>
            </w:pPr>
          </w:p>
        </w:tc>
      </w:tr>
      <w:tr w14:paraId="5072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7D4FD869">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547A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2BAEC1BF">
            <w:pPr>
              <w:jc w:val="center"/>
              <w:rPr>
                <w:rFonts w:hint="eastAsia" w:ascii="宋体" w:hAnsi="宋体" w:cs="宋体"/>
                <w:b/>
                <w:bCs/>
                <w:szCs w:val="21"/>
              </w:rPr>
            </w:pPr>
            <w:r>
              <w:rPr>
                <w:rFonts w:hint="eastAsia" w:ascii="宋体" w:hAnsi="宋体" w:cs="宋体"/>
                <w:b/>
                <w:bCs/>
                <w:szCs w:val="21"/>
              </w:rPr>
              <w:t>投标（响应）供应商关联关系情况</w:t>
            </w:r>
          </w:p>
        </w:tc>
      </w:tr>
      <w:tr w14:paraId="0CF5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10DB332A">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14:paraId="7363355B">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14:paraId="2FC64F04">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14:paraId="58A1A6E9">
            <w:pPr>
              <w:jc w:val="center"/>
              <w:rPr>
                <w:rFonts w:hint="eastAsia" w:ascii="宋体" w:hAnsi="宋体" w:cs="宋体"/>
                <w:szCs w:val="21"/>
              </w:rPr>
            </w:pPr>
            <w:r>
              <w:rPr>
                <w:rFonts w:hint="eastAsia" w:ascii="宋体" w:hAnsi="宋体" w:cs="宋体"/>
                <w:szCs w:val="21"/>
              </w:rPr>
              <w:t>备注</w:t>
            </w:r>
          </w:p>
        </w:tc>
      </w:tr>
      <w:tr w14:paraId="5BE0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E184F24">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9FCD605">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EF7B760">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66ABCD3B">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CD8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D801349">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2937FE0">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77E1E3B">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6192AD00">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267D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1158FF82">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27D2D97D">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14:paraId="65E696CD">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5842A665">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14:paraId="096341FA">
      <w:pPr>
        <w:spacing w:line="440" w:lineRule="exact"/>
        <w:rPr>
          <w:rFonts w:hint="eastAsia" w:ascii="宋体" w:hAnsi="宋体"/>
        </w:rPr>
      </w:pPr>
    </w:p>
    <w:p w14:paraId="2A138B97">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14:paraId="27B72B1C">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1</w:t>
      </w:r>
      <w:r>
        <w:rPr>
          <w:rFonts w:hint="eastAsia" w:ascii="宋体" w:hAnsi="宋体" w:cs="宋体"/>
          <w:b/>
          <w:bCs/>
          <w:sz w:val="24"/>
          <w:lang w:val="fr-CH"/>
        </w:rPr>
        <w:t>、投标人综合实力（</w:t>
      </w:r>
      <w:r>
        <w:rPr>
          <w:rFonts w:hint="eastAsia" w:ascii="宋体" w:hAnsi="宋体" w:cs="宋体"/>
          <w:b/>
          <w:bCs/>
          <w:sz w:val="24"/>
        </w:rPr>
        <w:t>格式自拟</w:t>
      </w:r>
      <w:r>
        <w:rPr>
          <w:rFonts w:hint="eastAsia" w:ascii="宋体" w:hAnsi="宋体" w:cs="宋体"/>
          <w:b/>
          <w:bCs/>
          <w:sz w:val="24"/>
          <w:lang w:val="fr-CH"/>
        </w:rPr>
        <w:t>）</w:t>
      </w:r>
    </w:p>
    <w:p w14:paraId="498FDB4E">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2</w:t>
      </w:r>
      <w:r>
        <w:rPr>
          <w:rFonts w:hint="eastAsia" w:ascii="宋体" w:hAnsi="宋体" w:cs="宋体"/>
          <w:b/>
          <w:bCs/>
          <w:sz w:val="24"/>
          <w:lang w:val="fr-CH"/>
        </w:rPr>
        <w:t>、拟派本项目负责人（1人）（</w:t>
      </w:r>
      <w:r>
        <w:rPr>
          <w:rFonts w:hint="eastAsia" w:ascii="宋体" w:hAnsi="宋体" w:cs="宋体"/>
          <w:b/>
          <w:bCs/>
          <w:sz w:val="24"/>
        </w:rPr>
        <w:t>格式自拟</w:t>
      </w:r>
      <w:r>
        <w:rPr>
          <w:rFonts w:hint="eastAsia" w:ascii="宋体" w:hAnsi="宋体" w:cs="宋体"/>
          <w:b/>
          <w:bCs/>
          <w:sz w:val="24"/>
          <w:lang w:val="fr-CH"/>
        </w:rPr>
        <w:t>）</w:t>
      </w:r>
    </w:p>
    <w:p w14:paraId="71E6B23E">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3</w:t>
      </w:r>
      <w:r>
        <w:rPr>
          <w:rFonts w:hint="eastAsia" w:ascii="宋体" w:hAnsi="宋体" w:cs="宋体"/>
          <w:b/>
          <w:bCs/>
          <w:sz w:val="24"/>
          <w:lang w:val="fr-CH"/>
        </w:rPr>
        <w:t>、项目团队人员情况（不含项目负责人）（</w:t>
      </w:r>
      <w:r>
        <w:rPr>
          <w:rFonts w:hint="eastAsia" w:ascii="宋体" w:hAnsi="宋体" w:cs="宋体"/>
          <w:b/>
          <w:bCs/>
          <w:sz w:val="24"/>
        </w:rPr>
        <w:t>格式自拟</w:t>
      </w:r>
      <w:r>
        <w:rPr>
          <w:rFonts w:hint="eastAsia" w:ascii="宋体" w:hAnsi="宋体" w:cs="宋体"/>
          <w:b/>
          <w:bCs/>
          <w:sz w:val="24"/>
          <w:lang w:val="fr-CH"/>
        </w:rPr>
        <w:t>）</w:t>
      </w:r>
    </w:p>
    <w:p w14:paraId="5C88873D">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4</w:t>
      </w:r>
      <w:r>
        <w:rPr>
          <w:rFonts w:hint="eastAsia" w:ascii="宋体" w:hAnsi="宋体" w:cs="宋体"/>
          <w:b/>
          <w:bCs/>
          <w:sz w:val="24"/>
          <w:lang w:val="fr-CH"/>
        </w:rPr>
        <w:t>、投标人同类项目经验情况（</w:t>
      </w:r>
      <w:r>
        <w:rPr>
          <w:rFonts w:hint="eastAsia" w:ascii="宋体" w:hAnsi="宋体" w:cs="宋体"/>
          <w:b/>
          <w:bCs/>
          <w:sz w:val="24"/>
        </w:rPr>
        <w:t>格式自拟</w:t>
      </w:r>
      <w:r>
        <w:rPr>
          <w:rFonts w:hint="eastAsia" w:ascii="宋体" w:hAnsi="宋体" w:cs="宋体"/>
          <w:b/>
          <w:bCs/>
          <w:sz w:val="24"/>
          <w:lang w:val="fr-CH"/>
        </w:rPr>
        <w:t>）</w:t>
      </w:r>
    </w:p>
    <w:p w14:paraId="53F4127B">
      <w:pPr>
        <w:tabs>
          <w:tab w:val="left" w:pos="640"/>
          <w:tab w:val="left" w:pos="1260"/>
          <w:tab w:val="left" w:pos="1418"/>
        </w:tabs>
        <w:spacing w:line="360" w:lineRule="auto"/>
        <w:rPr>
          <w:rFonts w:hint="eastAsia" w:ascii="宋体" w:hAnsi="宋体" w:cs="宋体"/>
          <w:b/>
          <w:bCs/>
          <w:sz w:val="24"/>
          <w:lang w:val="fr-CH"/>
        </w:rPr>
      </w:pPr>
    </w:p>
    <w:p w14:paraId="34E9CAFD">
      <w:pPr>
        <w:tabs>
          <w:tab w:val="left" w:pos="640"/>
          <w:tab w:val="left" w:pos="1260"/>
          <w:tab w:val="left" w:pos="1418"/>
        </w:tabs>
        <w:spacing w:line="360" w:lineRule="auto"/>
        <w:rPr>
          <w:rFonts w:hint="eastAsia" w:ascii="宋体" w:hAnsi="宋体" w:cs="宋体"/>
          <w:b/>
          <w:bCs/>
          <w:sz w:val="24"/>
          <w:lang w:val="fr-CH"/>
        </w:rPr>
      </w:pPr>
    </w:p>
    <w:p w14:paraId="4C33FD2C">
      <w:pPr>
        <w:tabs>
          <w:tab w:val="left" w:pos="640"/>
          <w:tab w:val="left" w:pos="840"/>
          <w:tab w:val="left" w:pos="1260"/>
          <w:tab w:val="left" w:pos="1418"/>
        </w:tabs>
        <w:spacing w:line="360" w:lineRule="auto"/>
        <w:rPr>
          <w:rFonts w:hint="eastAsia" w:ascii="宋体" w:hAnsi="宋体" w:cs="宋体"/>
          <w:sz w:val="24"/>
        </w:rPr>
      </w:pPr>
    </w:p>
    <w:p w14:paraId="367E5FBD">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14:paraId="2A6A4500">
      <w:pPr>
        <w:spacing w:after="78" w:line="360" w:lineRule="auto"/>
        <w:jc w:val="center"/>
        <w:rPr>
          <w:rFonts w:hint="eastAsia" w:ascii="宋体" w:hAnsi="宋体" w:cs="宋体"/>
          <w:b/>
          <w:bCs/>
          <w:sz w:val="24"/>
          <w:lang w:val="fr-CH"/>
        </w:rPr>
      </w:pPr>
    </w:p>
    <w:p w14:paraId="559822E2">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14:paraId="25F23F31">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14:paraId="20EEF21B">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14:paraId="13E705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14:paraId="2A9DE2A9">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14:paraId="186BE47C">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14:paraId="0C1313B1">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14:paraId="75870ED2">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14:paraId="488510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14:paraId="50CF9A23">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14:paraId="1EB9782A">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14:paraId="41F2C30D">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14:paraId="42F892CE">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14:paraId="3E13E4EB">
            <w:pPr>
              <w:spacing w:line="360" w:lineRule="auto"/>
              <w:jc w:val="center"/>
              <w:rPr>
                <w:rFonts w:hint="eastAsia" w:ascii="宋体" w:hAnsi="宋体" w:cs="宋体"/>
                <w:bCs/>
                <w:sz w:val="24"/>
              </w:rPr>
            </w:pPr>
          </w:p>
        </w:tc>
      </w:tr>
    </w:tbl>
    <w:p w14:paraId="6DC51092">
      <w:pPr>
        <w:spacing w:after="78" w:line="360" w:lineRule="auto"/>
        <w:rPr>
          <w:rFonts w:hint="eastAsia" w:ascii="宋体" w:hAnsi="宋体" w:cs="宋体"/>
          <w:bCs/>
          <w:sz w:val="24"/>
        </w:rPr>
      </w:pPr>
    </w:p>
    <w:p w14:paraId="6793AA00">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14:paraId="47020A84">
      <w:pPr>
        <w:spacing w:after="78" w:line="360" w:lineRule="auto"/>
        <w:rPr>
          <w:rFonts w:hint="eastAsia" w:ascii="宋体" w:hAnsi="宋体" w:cs="宋体"/>
          <w:bCs/>
          <w:sz w:val="24"/>
        </w:rPr>
      </w:pPr>
    </w:p>
    <w:p w14:paraId="7894594F">
      <w:pPr>
        <w:pStyle w:val="11"/>
        <w:spacing w:line="360" w:lineRule="auto"/>
        <w:rPr>
          <w:rFonts w:hint="eastAsia" w:hAnsi="宋体" w:cs="宋体"/>
          <w:bCs/>
          <w:sz w:val="24"/>
        </w:rPr>
      </w:pPr>
    </w:p>
    <w:p w14:paraId="0DB5D7B2">
      <w:pPr>
        <w:pStyle w:val="11"/>
        <w:spacing w:line="360" w:lineRule="auto"/>
        <w:ind w:firstLine="5760" w:firstLineChars="2400"/>
        <w:rPr>
          <w:rFonts w:hint="eastAsia" w:hAnsi="宋体" w:cs="宋体"/>
          <w:bCs/>
          <w:sz w:val="24"/>
        </w:rPr>
      </w:pPr>
      <w:r>
        <w:rPr>
          <w:rFonts w:hint="eastAsia" w:hAnsi="宋体" w:cs="宋体"/>
          <w:bCs/>
          <w:sz w:val="24"/>
        </w:rPr>
        <w:t>供应商：（公章）</w:t>
      </w:r>
    </w:p>
    <w:p w14:paraId="4F62BCB7">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14:paraId="198D06A3">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2、对项目需求的响应及理解（格式自拟）</w:t>
      </w:r>
    </w:p>
    <w:p w14:paraId="49D59AE2">
      <w:pPr>
        <w:tabs>
          <w:tab w:val="left" w:pos="640"/>
          <w:tab w:val="left" w:pos="1260"/>
          <w:tab w:val="left" w:pos="1418"/>
        </w:tabs>
        <w:spacing w:line="360" w:lineRule="auto"/>
        <w:rPr>
          <w:rFonts w:hint="eastAsia" w:ascii="宋体" w:hAnsi="宋体" w:eastAsia="宋体" w:cs="宋体"/>
          <w:b/>
          <w:bCs/>
          <w:sz w:val="24"/>
          <w:lang w:val="fr-CH"/>
        </w:rPr>
      </w:pPr>
      <w:r>
        <w:rPr>
          <w:rFonts w:hint="eastAsia" w:ascii="宋体" w:hAnsi="宋体" w:cs="宋体"/>
          <w:b/>
          <w:bCs/>
          <w:sz w:val="24"/>
          <w:lang w:val="fr-CH"/>
        </w:rPr>
        <w:t>3、</w:t>
      </w:r>
      <w:r>
        <w:rPr>
          <w:rFonts w:hint="eastAsia" w:ascii="宋体" w:hAnsi="宋体" w:eastAsia="宋体" w:cs="宋体"/>
          <w:b/>
          <w:bCs/>
          <w:sz w:val="24"/>
          <w:lang w:val="fr-CH"/>
        </w:rPr>
        <w:t>实施方案（格式自拟）</w:t>
      </w:r>
    </w:p>
    <w:p w14:paraId="67614BEB">
      <w:pPr>
        <w:tabs>
          <w:tab w:val="left" w:pos="640"/>
          <w:tab w:val="left" w:pos="1260"/>
          <w:tab w:val="left" w:pos="1418"/>
        </w:tabs>
        <w:spacing w:line="360" w:lineRule="auto"/>
        <w:rPr>
          <w:rFonts w:hint="eastAsia" w:ascii="宋体" w:hAnsi="宋体" w:eastAsia="宋体" w:cs="宋体"/>
          <w:b/>
          <w:bCs/>
          <w:sz w:val="24"/>
          <w:lang w:val="fr-CH"/>
        </w:rPr>
      </w:pPr>
      <w:r>
        <w:rPr>
          <w:rFonts w:hint="eastAsia" w:ascii="宋体" w:hAnsi="宋体" w:eastAsia="宋体" w:cs="宋体"/>
          <w:b/>
          <w:bCs/>
          <w:sz w:val="24"/>
          <w:lang w:val="fr-CH"/>
        </w:rPr>
        <w:t>4、项目重点难点分析、应对措施及相关的合理化建议（格式自拟）</w:t>
      </w:r>
    </w:p>
    <w:p w14:paraId="59FF529C">
      <w:pPr>
        <w:tabs>
          <w:tab w:val="left" w:pos="640"/>
          <w:tab w:val="left" w:pos="1260"/>
          <w:tab w:val="left" w:pos="1418"/>
        </w:tabs>
        <w:spacing w:line="360" w:lineRule="auto"/>
        <w:rPr>
          <w:rFonts w:hint="eastAsia" w:ascii="宋体" w:hAnsi="宋体" w:eastAsia="宋体" w:cs="宋体"/>
          <w:b/>
          <w:bCs/>
          <w:sz w:val="24"/>
          <w:lang w:val="fr-CH"/>
        </w:rPr>
      </w:pPr>
      <w:r>
        <w:rPr>
          <w:rFonts w:hint="eastAsia" w:ascii="宋体" w:hAnsi="宋体" w:eastAsia="宋体" w:cs="宋体"/>
          <w:b/>
          <w:bCs/>
          <w:sz w:val="24"/>
          <w:lang w:val="fr-CH"/>
        </w:rPr>
        <w:t>5、质量（完成时间、安全）保障措施及方案（格式自拟）</w:t>
      </w:r>
    </w:p>
    <w:p w14:paraId="65DF1599">
      <w:pPr>
        <w:tabs>
          <w:tab w:val="left" w:pos="640"/>
          <w:tab w:val="left" w:pos="1260"/>
          <w:tab w:val="left" w:pos="1418"/>
        </w:tabs>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6、服务应急预案</w:t>
      </w:r>
      <w:r>
        <w:rPr>
          <w:rFonts w:hint="eastAsia" w:ascii="宋体" w:hAnsi="宋体" w:eastAsia="宋体" w:cs="宋体"/>
          <w:b/>
          <w:bCs/>
          <w:sz w:val="24"/>
          <w:lang w:val="fr-CH"/>
        </w:rPr>
        <w:t>（格式自拟）</w:t>
      </w:r>
    </w:p>
    <w:p w14:paraId="27041888">
      <w:pPr>
        <w:tabs>
          <w:tab w:val="left" w:pos="640"/>
          <w:tab w:val="left" w:pos="1260"/>
          <w:tab w:val="left" w:pos="1418"/>
        </w:tabs>
        <w:spacing w:line="360" w:lineRule="auto"/>
        <w:rPr>
          <w:rFonts w:hint="eastAsia" w:ascii="宋体" w:hAnsi="宋体" w:eastAsia="宋体" w:cs="宋体"/>
          <w:b/>
          <w:bCs/>
          <w:sz w:val="24"/>
          <w:lang w:val="fr-CH"/>
        </w:rPr>
      </w:pPr>
      <w:r>
        <w:rPr>
          <w:rFonts w:hint="eastAsia" w:ascii="宋体" w:hAnsi="宋体" w:eastAsia="宋体" w:cs="宋体"/>
          <w:b/>
          <w:bCs/>
          <w:sz w:val="24"/>
          <w:lang w:val="fr-CH"/>
        </w:rPr>
        <w:br w:type="page"/>
      </w:r>
    </w:p>
    <w:p w14:paraId="589B7973">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en-US" w:eastAsia="zh-CN"/>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14:paraId="24F7475C">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14:paraId="0B195D87">
      <w:pPr>
        <w:spacing w:line="440" w:lineRule="exact"/>
        <w:jc w:val="left"/>
        <w:rPr>
          <w:rFonts w:hint="eastAsia" w:ascii="宋体" w:hAnsi="宋体"/>
          <w:color w:val="000000"/>
          <w:szCs w:val="21"/>
        </w:rPr>
      </w:pPr>
    </w:p>
    <w:p w14:paraId="3B17E9BD">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14:paraId="19D54CF5">
      <w:pPr>
        <w:spacing w:line="440" w:lineRule="exact"/>
        <w:jc w:val="left"/>
        <w:rPr>
          <w:rFonts w:hint="eastAsia" w:ascii="宋体" w:hAnsi="宋体"/>
        </w:rPr>
      </w:pPr>
      <w:r>
        <w:rPr>
          <w:rFonts w:hint="eastAsia" w:ascii="宋体" w:hAnsi="宋体"/>
        </w:rPr>
        <w:t>注：</w:t>
      </w:r>
    </w:p>
    <w:p w14:paraId="6C07B438">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14:paraId="513D5D6A">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14:paraId="7FDF98EC">
      <w:pPr>
        <w:spacing w:line="440" w:lineRule="exact"/>
        <w:jc w:val="left"/>
        <w:rPr>
          <w:rFonts w:hint="eastAsia" w:ascii="宋体" w:hAnsi="宋体"/>
        </w:rPr>
      </w:pPr>
      <w:r>
        <w:rPr>
          <w:rFonts w:hint="eastAsia" w:ascii="宋体" w:hAnsi="宋体"/>
        </w:rPr>
        <w:t>3.若为退休人员，提供退休证明。</w:t>
      </w:r>
    </w:p>
    <w:p w14:paraId="23112407">
      <w:pPr>
        <w:spacing w:line="440" w:lineRule="exact"/>
        <w:jc w:val="left"/>
        <w:rPr>
          <w:rFonts w:hint="eastAsia" w:ascii="宋体" w:hAnsi="宋体"/>
        </w:rPr>
      </w:pPr>
      <w:r>
        <w:rPr>
          <w:rFonts w:hint="eastAsia" w:ascii="宋体" w:hAnsi="宋体"/>
        </w:rPr>
        <w:t>4.如依法不需要缴纳社会保险的，应提供相应文件证明。</w:t>
      </w:r>
    </w:p>
    <w:p w14:paraId="7EAB6325">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14:paraId="2DDDF4F9">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14:paraId="03703FB7">
      <w:pPr>
        <w:spacing w:line="440" w:lineRule="exact"/>
        <w:jc w:val="left"/>
        <w:rPr>
          <w:rFonts w:hint="eastAsia" w:ascii="宋体" w:hAnsi="宋体"/>
        </w:rPr>
      </w:pPr>
      <w:r>
        <w:rPr>
          <w:rFonts w:hint="eastAsia" w:ascii="宋体" w:hAnsi="宋体"/>
        </w:rPr>
        <w:t>7.如是联合体投标的，需提供各方的。</w:t>
      </w:r>
    </w:p>
    <w:p w14:paraId="121075B3">
      <w:pPr>
        <w:spacing w:line="440" w:lineRule="exact"/>
        <w:jc w:val="left"/>
        <w:rPr>
          <w:rFonts w:hint="eastAsia" w:ascii="宋体" w:hAnsi="宋体"/>
        </w:rPr>
      </w:pPr>
    </w:p>
    <w:p w14:paraId="673A6F37">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14:paraId="5546C6AF">
      <w:pPr>
        <w:tabs>
          <w:tab w:val="left" w:pos="640"/>
          <w:tab w:val="left" w:pos="1260"/>
          <w:tab w:val="left" w:pos="1418"/>
        </w:tabs>
        <w:spacing w:line="360" w:lineRule="auto"/>
        <w:jc w:val="center"/>
        <w:rPr>
          <w:rFonts w:hint="eastAsia" w:ascii="宋体" w:hAnsi="宋体" w:cs="宋体"/>
          <w:b/>
          <w:bCs/>
          <w:sz w:val="24"/>
        </w:rPr>
      </w:pPr>
    </w:p>
    <w:p w14:paraId="7DAAF8A0">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14:paraId="7B9B7D3E">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7"/>
      <w:bookmarkStart w:id="33" w:name="_Toc6251"/>
      <w:bookmarkStart w:id="34" w:name="_Toc16467"/>
      <w:r>
        <w:rPr>
          <w:rFonts w:hint="eastAsia" w:ascii="宋体" w:hAnsi="宋体" w:cs="宋体"/>
          <w:b/>
          <w:bCs/>
          <w:sz w:val="24"/>
        </w:rPr>
        <w:t>附件：相关政策</w:t>
      </w:r>
      <w:bookmarkEnd w:id="33"/>
      <w:bookmarkEnd w:id="34"/>
    </w:p>
    <w:p w14:paraId="2F4BED14">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14:paraId="575D49FB">
      <w:pPr>
        <w:pStyle w:val="6"/>
        <w:tabs>
          <w:tab w:val="left" w:pos="562"/>
          <w:tab w:val="left" w:pos="3372"/>
          <w:tab w:val="left" w:pos="3653"/>
        </w:tabs>
        <w:spacing w:line="360" w:lineRule="auto"/>
        <w:rPr>
          <w:rFonts w:hint="eastAsia" w:ascii="宋体" w:hAnsi="宋体" w:cs="宋体"/>
          <w:sz w:val="24"/>
        </w:rPr>
      </w:pPr>
    </w:p>
    <w:p w14:paraId="166FB255">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14:paraId="60443ABC">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14:paraId="42CE44B2">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14:paraId="4D13F5F6">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1B2F2F3">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14:paraId="31CF1EEA">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14:paraId="64E3D80D">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14:paraId="3B6E1F9E">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14:paraId="3272FF4B">
      <w:pPr>
        <w:autoSpaceDE w:val="0"/>
        <w:autoSpaceDN w:val="0"/>
        <w:adjustRightInd w:val="0"/>
        <w:spacing w:line="360" w:lineRule="auto"/>
        <w:jc w:val="left"/>
        <w:rPr>
          <w:rFonts w:hint="eastAsia" w:ascii="宋体" w:hAnsi="宋体" w:cs="宋体"/>
          <w:kern w:val="0"/>
          <w:sz w:val="24"/>
        </w:rPr>
      </w:pPr>
    </w:p>
    <w:p w14:paraId="419929D6">
      <w:pPr>
        <w:rPr>
          <w:rFonts w:hint="eastAsia" w:ascii="宋体" w:hAnsi="宋体" w:cs="宋体"/>
          <w:b/>
          <w:bCs/>
          <w:sz w:val="24"/>
        </w:rPr>
      </w:pPr>
      <w:r>
        <w:rPr>
          <w:rFonts w:hint="eastAsia" w:ascii="宋体" w:hAnsi="宋体" w:cs="宋体"/>
          <w:b/>
          <w:bCs/>
          <w:sz w:val="24"/>
        </w:rPr>
        <w:br w:type="page"/>
      </w:r>
    </w:p>
    <w:p w14:paraId="287094FF">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14:paraId="5CC9BF07">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14:paraId="3154419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1535984">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14:paraId="20765EE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14:paraId="2367EF8C">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14:paraId="3783A6D9">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14:paraId="408036BE">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14:paraId="509B9808">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14:paraId="53A3A809">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47477426">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25410198">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A082137">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14:paraId="63277A37">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14:paraId="0D2D873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14:paraId="4A4E7892">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14:paraId="71DE965A">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14:paraId="73DFF882">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14:paraId="1078F7BA">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14:paraId="79313C9B">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45F8E78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14:paraId="29A58439">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14:paraId="113AC4FC">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14:paraId="08DB874B">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14:paraId="07E005A8">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781FAC84">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785DBF82">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FF29D5B">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0C13905C">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785A8CE0">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14:paraId="1EDBEBAA">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14:paraId="38605805">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14:paraId="29FF5D15">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14:paraId="1009850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14:paraId="1EB8892F">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14:paraId="5E803A06">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14:paraId="3C838E87">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14:paraId="17141953">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14:paraId="2C82D875">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14:paraId="0B4DD341">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0279199">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14:paraId="44C0B0DE">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14:paraId="4CD7D33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14:paraId="6C4BE80D">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14:paraId="5FCE3D42">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14:paraId="03EBD9E8">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89D1E51">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14:paraId="2ABA2201">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14:paraId="5D85A2C7">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0DBC5C96">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14:paraId="70226481">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14:paraId="76D42439">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14:paraId="23F6B5B2">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14:paraId="64CF4E04">
      <w:pPr>
        <w:pStyle w:val="6"/>
        <w:tabs>
          <w:tab w:val="left" w:pos="562"/>
          <w:tab w:val="left" w:pos="3372"/>
          <w:tab w:val="left" w:pos="3653"/>
        </w:tabs>
        <w:spacing w:before="5" w:line="360" w:lineRule="auto"/>
        <w:rPr>
          <w:rFonts w:hint="eastAsia" w:ascii="宋体" w:hAnsi="宋体" w:cs="宋体"/>
          <w:sz w:val="24"/>
        </w:rPr>
      </w:pPr>
    </w:p>
    <w:p w14:paraId="47F2B48B">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14:paraId="311DF0ED">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14:paraId="3268F2F5">
      <w:pPr>
        <w:pStyle w:val="6"/>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14:paraId="16A29E22">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14:paraId="0914D34C">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14:paraId="1FC8A115">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78C6E684">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14:paraId="356F3A06">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14:paraId="30F0F1DD">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14:paraId="01E4732C">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14:paraId="74CA7D5E">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1D3B4F4C">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14:paraId="215AC6A6">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14:paraId="07336A6A">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14:paraId="594B10C0">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14:paraId="61C3E7A0">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14:paraId="1CC2F80F">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14:paraId="6E361C4C">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14:paraId="464B764E">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14:paraId="5B653674">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14:paraId="4C423B8C">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83F37FF">
      <w:pPr>
        <w:pStyle w:val="6"/>
        <w:tabs>
          <w:tab w:val="left" w:pos="562"/>
          <w:tab w:val="left" w:pos="3372"/>
          <w:tab w:val="left" w:pos="3653"/>
        </w:tabs>
        <w:spacing w:line="360" w:lineRule="auto"/>
        <w:ind w:left="4200" w:leftChars="2000"/>
        <w:rPr>
          <w:rFonts w:hint="eastAsia" w:ascii="宋体" w:hAnsi="宋体" w:cs="宋体"/>
          <w:spacing w:val="-2"/>
          <w:sz w:val="24"/>
        </w:rPr>
      </w:pPr>
    </w:p>
    <w:p w14:paraId="4FBBE56F">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14:paraId="7B82683A">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14:paraId="31A6784D">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14:paraId="6ACF13D9">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14:paraId="116BE04C">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14:paraId="20B0BDF7">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2"/>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14:paraId="6F2F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14:paraId="7D1BB6E9">
            <w:pPr>
              <w:pStyle w:val="33"/>
              <w:jc w:val="center"/>
              <w:rPr>
                <w:rFonts w:hint="eastAsia"/>
                <w:b/>
                <w:sz w:val="24"/>
                <w:szCs w:val="24"/>
              </w:rPr>
            </w:pPr>
            <w:r>
              <w:rPr>
                <w:rFonts w:hint="eastAsia"/>
                <w:b/>
                <w:sz w:val="24"/>
                <w:szCs w:val="24"/>
              </w:rPr>
              <w:t>序号</w:t>
            </w:r>
          </w:p>
        </w:tc>
        <w:tc>
          <w:tcPr>
            <w:tcW w:w="1866" w:type="dxa"/>
            <w:vAlign w:val="center"/>
          </w:tcPr>
          <w:p w14:paraId="534B5B16">
            <w:pPr>
              <w:pStyle w:val="33"/>
              <w:jc w:val="center"/>
              <w:rPr>
                <w:rFonts w:hint="eastAsia"/>
                <w:b/>
                <w:sz w:val="24"/>
                <w:szCs w:val="24"/>
              </w:rPr>
            </w:pPr>
            <w:r>
              <w:rPr>
                <w:rFonts w:hint="eastAsia"/>
                <w:b/>
                <w:sz w:val="24"/>
                <w:szCs w:val="24"/>
              </w:rPr>
              <w:t>项目名称</w:t>
            </w:r>
          </w:p>
        </w:tc>
        <w:tc>
          <w:tcPr>
            <w:tcW w:w="2010" w:type="dxa"/>
            <w:vAlign w:val="center"/>
          </w:tcPr>
          <w:p w14:paraId="7B0941FE">
            <w:pPr>
              <w:pStyle w:val="33"/>
              <w:jc w:val="center"/>
              <w:rPr>
                <w:rFonts w:hint="eastAsia"/>
                <w:b/>
                <w:sz w:val="24"/>
                <w:szCs w:val="24"/>
              </w:rPr>
            </w:pPr>
            <w:r>
              <w:rPr>
                <w:rFonts w:hint="eastAsia"/>
                <w:b/>
                <w:sz w:val="24"/>
                <w:szCs w:val="24"/>
              </w:rPr>
              <w:t>预留选项</w:t>
            </w:r>
          </w:p>
        </w:tc>
        <w:tc>
          <w:tcPr>
            <w:tcW w:w="2296" w:type="dxa"/>
            <w:vAlign w:val="center"/>
          </w:tcPr>
          <w:p w14:paraId="2A047A60">
            <w:pPr>
              <w:pStyle w:val="33"/>
              <w:jc w:val="center"/>
              <w:rPr>
                <w:rFonts w:hint="eastAsia"/>
                <w:b/>
                <w:sz w:val="24"/>
                <w:szCs w:val="24"/>
              </w:rPr>
            </w:pPr>
            <w:r>
              <w:rPr>
                <w:rFonts w:hint="eastAsia"/>
                <w:b/>
                <w:sz w:val="24"/>
                <w:szCs w:val="24"/>
              </w:rPr>
              <w:t>面向中小企业采购金额</w:t>
            </w:r>
          </w:p>
        </w:tc>
        <w:tc>
          <w:tcPr>
            <w:tcW w:w="1784" w:type="dxa"/>
            <w:vAlign w:val="center"/>
          </w:tcPr>
          <w:p w14:paraId="606FC629">
            <w:pPr>
              <w:pStyle w:val="33"/>
              <w:jc w:val="center"/>
              <w:rPr>
                <w:rFonts w:hint="eastAsia"/>
                <w:b/>
                <w:sz w:val="24"/>
                <w:szCs w:val="24"/>
              </w:rPr>
            </w:pPr>
            <w:r>
              <w:rPr>
                <w:rFonts w:hint="eastAsia"/>
                <w:b/>
                <w:sz w:val="24"/>
                <w:szCs w:val="24"/>
              </w:rPr>
              <w:t>合同链接</w:t>
            </w:r>
          </w:p>
        </w:tc>
      </w:tr>
      <w:tr w14:paraId="6B11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14:paraId="556FAB17">
            <w:pPr>
              <w:pStyle w:val="33"/>
              <w:jc w:val="center"/>
              <w:rPr>
                <w:rFonts w:hint="eastAsia"/>
                <w:sz w:val="24"/>
                <w:szCs w:val="24"/>
              </w:rPr>
            </w:pPr>
          </w:p>
        </w:tc>
        <w:tc>
          <w:tcPr>
            <w:tcW w:w="1866" w:type="dxa"/>
            <w:tcBorders>
              <w:bottom w:val="nil"/>
            </w:tcBorders>
            <w:vAlign w:val="center"/>
          </w:tcPr>
          <w:p w14:paraId="08753DFC">
            <w:pPr>
              <w:pStyle w:val="33"/>
              <w:jc w:val="center"/>
              <w:rPr>
                <w:rFonts w:hint="eastAsia"/>
                <w:sz w:val="24"/>
                <w:szCs w:val="24"/>
              </w:rPr>
            </w:pPr>
          </w:p>
        </w:tc>
        <w:tc>
          <w:tcPr>
            <w:tcW w:w="2010" w:type="dxa"/>
            <w:tcBorders>
              <w:bottom w:val="nil"/>
            </w:tcBorders>
            <w:vAlign w:val="center"/>
          </w:tcPr>
          <w:p w14:paraId="20F6FA14">
            <w:pPr>
              <w:pStyle w:val="33"/>
              <w:jc w:val="center"/>
              <w:rPr>
                <w:rFonts w:hint="eastAsia"/>
                <w:sz w:val="24"/>
                <w:szCs w:val="24"/>
              </w:rPr>
            </w:pPr>
            <w:r>
              <w:rPr>
                <w:rFonts w:hint="eastAsia"/>
                <w:sz w:val="24"/>
                <w:szCs w:val="24"/>
              </w:rPr>
              <w:t>（填写“采购项</w:t>
            </w:r>
          </w:p>
        </w:tc>
        <w:tc>
          <w:tcPr>
            <w:tcW w:w="2296" w:type="dxa"/>
            <w:tcBorders>
              <w:bottom w:val="nil"/>
            </w:tcBorders>
            <w:vAlign w:val="center"/>
          </w:tcPr>
          <w:p w14:paraId="3A915B1B">
            <w:pPr>
              <w:pStyle w:val="33"/>
              <w:jc w:val="center"/>
              <w:rPr>
                <w:rFonts w:hint="eastAsia"/>
                <w:sz w:val="24"/>
                <w:szCs w:val="24"/>
              </w:rPr>
            </w:pPr>
          </w:p>
        </w:tc>
        <w:tc>
          <w:tcPr>
            <w:tcW w:w="1784" w:type="dxa"/>
            <w:vMerge w:val="restart"/>
            <w:vAlign w:val="center"/>
          </w:tcPr>
          <w:p w14:paraId="7BEA1F93">
            <w:pPr>
              <w:pStyle w:val="33"/>
              <w:jc w:val="center"/>
              <w:rPr>
                <w:rFonts w:hint="eastAsia"/>
                <w:sz w:val="24"/>
                <w:szCs w:val="24"/>
              </w:rPr>
            </w:pPr>
          </w:p>
          <w:p w14:paraId="5C52D472">
            <w:pPr>
              <w:pStyle w:val="33"/>
              <w:jc w:val="center"/>
              <w:rPr>
                <w:rFonts w:hint="eastAsia"/>
                <w:sz w:val="24"/>
                <w:szCs w:val="24"/>
              </w:rPr>
            </w:pPr>
          </w:p>
          <w:p w14:paraId="5E4EA146">
            <w:pPr>
              <w:pStyle w:val="33"/>
              <w:jc w:val="center"/>
              <w:rPr>
                <w:rFonts w:hint="eastAsia"/>
                <w:sz w:val="24"/>
                <w:szCs w:val="24"/>
              </w:rPr>
            </w:pPr>
            <w:r>
              <w:rPr>
                <w:rFonts w:hint="eastAsia"/>
                <w:sz w:val="24"/>
                <w:szCs w:val="24"/>
              </w:rPr>
              <w:t>（填写合同在中国政府采购网公开的网址，合同 中应当包含有关联合体协议或者分包意向协议）</w:t>
            </w:r>
          </w:p>
        </w:tc>
      </w:tr>
      <w:tr w14:paraId="349E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588BC0F0">
            <w:pPr>
              <w:jc w:val="center"/>
              <w:rPr>
                <w:rFonts w:hint="eastAsia" w:ascii="宋体" w:hAnsi="宋体" w:cs="宋体"/>
                <w:sz w:val="24"/>
              </w:rPr>
            </w:pPr>
          </w:p>
        </w:tc>
        <w:tc>
          <w:tcPr>
            <w:tcW w:w="1866" w:type="dxa"/>
            <w:tcBorders>
              <w:top w:val="nil"/>
              <w:bottom w:val="nil"/>
            </w:tcBorders>
            <w:vAlign w:val="center"/>
          </w:tcPr>
          <w:p w14:paraId="192C1006">
            <w:pPr>
              <w:pStyle w:val="33"/>
              <w:jc w:val="center"/>
              <w:rPr>
                <w:rFonts w:hint="eastAsia"/>
                <w:sz w:val="24"/>
                <w:szCs w:val="24"/>
              </w:rPr>
            </w:pPr>
          </w:p>
        </w:tc>
        <w:tc>
          <w:tcPr>
            <w:tcW w:w="2010" w:type="dxa"/>
            <w:tcBorders>
              <w:top w:val="nil"/>
              <w:bottom w:val="nil"/>
            </w:tcBorders>
            <w:vAlign w:val="center"/>
          </w:tcPr>
          <w:p w14:paraId="2F8B163F">
            <w:pPr>
              <w:pStyle w:val="33"/>
              <w:jc w:val="center"/>
              <w:rPr>
                <w:rFonts w:hint="eastAsia"/>
                <w:sz w:val="24"/>
                <w:szCs w:val="24"/>
              </w:rPr>
            </w:pPr>
            <w:r>
              <w:rPr>
                <w:rFonts w:hint="eastAsia"/>
                <w:sz w:val="24"/>
                <w:szCs w:val="24"/>
              </w:rPr>
              <w:t>目整体预留”、</w:t>
            </w:r>
          </w:p>
        </w:tc>
        <w:tc>
          <w:tcPr>
            <w:tcW w:w="2296" w:type="dxa"/>
            <w:tcBorders>
              <w:top w:val="nil"/>
              <w:bottom w:val="nil"/>
            </w:tcBorders>
            <w:vAlign w:val="center"/>
          </w:tcPr>
          <w:p w14:paraId="7E70FDBE">
            <w:pPr>
              <w:pStyle w:val="33"/>
              <w:jc w:val="center"/>
              <w:rPr>
                <w:rFonts w:hint="eastAsia"/>
                <w:sz w:val="24"/>
                <w:szCs w:val="24"/>
              </w:rPr>
            </w:pPr>
          </w:p>
        </w:tc>
        <w:tc>
          <w:tcPr>
            <w:tcW w:w="1784" w:type="dxa"/>
            <w:vMerge w:val="continue"/>
            <w:tcBorders>
              <w:top w:val="nil"/>
            </w:tcBorders>
            <w:vAlign w:val="center"/>
          </w:tcPr>
          <w:p w14:paraId="655E87EF">
            <w:pPr>
              <w:jc w:val="center"/>
              <w:rPr>
                <w:rFonts w:hint="eastAsia" w:ascii="宋体" w:hAnsi="宋体" w:cs="宋体"/>
                <w:sz w:val="24"/>
              </w:rPr>
            </w:pPr>
          </w:p>
        </w:tc>
      </w:tr>
      <w:tr w14:paraId="2C2F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65B4D49E">
            <w:pPr>
              <w:jc w:val="center"/>
              <w:rPr>
                <w:rFonts w:hint="eastAsia" w:ascii="宋体" w:hAnsi="宋体" w:cs="宋体"/>
                <w:sz w:val="24"/>
              </w:rPr>
            </w:pPr>
          </w:p>
        </w:tc>
        <w:tc>
          <w:tcPr>
            <w:tcW w:w="1866" w:type="dxa"/>
            <w:tcBorders>
              <w:top w:val="nil"/>
              <w:bottom w:val="nil"/>
            </w:tcBorders>
            <w:vAlign w:val="center"/>
          </w:tcPr>
          <w:p w14:paraId="32B57988">
            <w:pPr>
              <w:pStyle w:val="33"/>
              <w:jc w:val="center"/>
              <w:rPr>
                <w:rFonts w:hint="eastAsia"/>
                <w:sz w:val="24"/>
                <w:szCs w:val="24"/>
              </w:rPr>
            </w:pPr>
          </w:p>
        </w:tc>
        <w:tc>
          <w:tcPr>
            <w:tcW w:w="2010" w:type="dxa"/>
            <w:tcBorders>
              <w:top w:val="nil"/>
              <w:bottom w:val="nil"/>
            </w:tcBorders>
            <w:vAlign w:val="center"/>
          </w:tcPr>
          <w:p w14:paraId="6A267BCF">
            <w:pPr>
              <w:pStyle w:val="33"/>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14:paraId="354B9314">
            <w:pPr>
              <w:pStyle w:val="33"/>
              <w:jc w:val="center"/>
              <w:rPr>
                <w:rFonts w:hint="eastAsia"/>
                <w:sz w:val="24"/>
                <w:szCs w:val="24"/>
              </w:rPr>
            </w:pPr>
          </w:p>
        </w:tc>
        <w:tc>
          <w:tcPr>
            <w:tcW w:w="1784" w:type="dxa"/>
            <w:vMerge w:val="continue"/>
            <w:tcBorders>
              <w:top w:val="nil"/>
            </w:tcBorders>
            <w:vAlign w:val="center"/>
          </w:tcPr>
          <w:p w14:paraId="0491330E">
            <w:pPr>
              <w:jc w:val="center"/>
              <w:rPr>
                <w:rFonts w:hint="eastAsia" w:ascii="宋体" w:hAnsi="宋体" w:cs="宋体"/>
                <w:sz w:val="24"/>
              </w:rPr>
            </w:pPr>
          </w:p>
        </w:tc>
      </w:tr>
      <w:tr w14:paraId="108D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54E0AA72">
            <w:pPr>
              <w:jc w:val="center"/>
              <w:rPr>
                <w:rFonts w:hint="eastAsia" w:ascii="宋体" w:hAnsi="宋体" w:cs="宋体"/>
                <w:sz w:val="24"/>
              </w:rPr>
            </w:pPr>
          </w:p>
        </w:tc>
        <w:tc>
          <w:tcPr>
            <w:tcW w:w="1866" w:type="dxa"/>
            <w:tcBorders>
              <w:top w:val="nil"/>
              <w:bottom w:val="nil"/>
            </w:tcBorders>
            <w:vAlign w:val="center"/>
          </w:tcPr>
          <w:p w14:paraId="1ECE4BA7">
            <w:pPr>
              <w:pStyle w:val="33"/>
              <w:jc w:val="center"/>
              <w:rPr>
                <w:rFonts w:hint="eastAsia"/>
                <w:sz w:val="24"/>
                <w:szCs w:val="24"/>
              </w:rPr>
            </w:pPr>
            <w:r>
              <w:rPr>
                <w:rFonts w:hint="eastAsia"/>
                <w:sz w:val="24"/>
                <w:szCs w:val="24"/>
              </w:rPr>
              <w:t>（填写集中采</w:t>
            </w:r>
          </w:p>
        </w:tc>
        <w:tc>
          <w:tcPr>
            <w:tcW w:w="2010" w:type="dxa"/>
            <w:tcBorders>
              <w:top w:val="nil"/>
              <w:bottom w:val="nil"/>
            </w:tcBorders>
            <w:vAlign w:val="center"/>
          </w:tcPr>
          <w:p w14:paraId="3F024A1C">
            <w:pPr>
              <w:pStyle w:val="33"/>
              <w:jc w:val="center"/>
              <w:rPr>
                <w:rFonts w:hint="eastAsia"/>
                <w:sz w:val="24"/>
                <w:szCs w:val="24"/>
              </w:rPr>
            </w:pPr>
            <w:r>
              <w:rPr>
                <w:rFonts w:hint="eastAsia"/>
                <w:sz w:val="24"/>
                <w:szCs w:val="24"/>
              </w:rPr>
              <w:t>包”、“要求以</w:t>
            </w:r>
          </w:p>
        </w:tc>
        <w:tc>
          <w:tcPr>
            <w:tcW w:w="2296" w:type="dxa"/>
            <w:tcBorders>
              <w:top w:val="nil"/>
              <w:bottom w:val="nil"/>
            </w:tcBorders>
            <w:vAlign w:val="center"/>
          </w:tcPr>
          <w:p w14:paraId="2AF9AB38">
            <w:pPr>
              <w:pStyle w:val="33"/>
              <w:jc w:val="center"/>
              <w:rPr>
                <w:rFonts w:hint="eastAsia"/>
                <w:sz w:val="24"/>
                <w:szCs w:val="24"/>
              </w:rPr>
            </w:pPr>
          </w:p>
        </w:tc>
        <w:tc>
          <w:tcPr>
            <w:tcW w:w="1784" w:type="dxa"/>
            <w:vMerge w:val="continue"/>
            <w:tcBorders>
              <w:top w:val="nil"/>
            </w:tcBorders>
            <w:vAlign w:val="center"/>
          </w:tcPr>
          <w:p w14:paraId="3223C820">
            <w:pPr>
              <w:jc w:val="center"/>
              <w:rPr>
                <w:rFonts w:hint="eastAsia" w:ascii="宋体" w:hAnsi="宋体" w:cs="宋体"/>
                <w:sz w:val="24"/>
              </w:rPr>
            </w:pPr>
          </w:p>
        </w:tc>
      </w:tr>
      <w:tr w14:paraId="68C5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1CAF8666">
            <w:pPr>
              <w:jc w:val="center"/>
              <w:rPr>
                <w:rFonts w:hint="eastAsia" w:ascii="宋体" w:hAnsi="宋体" w:cs="宋体"/>
                <w:sz w:val="24"/>
              </w:rPr>
            </w:pPr>
          </w:p>
        </w:tc>
        <w:tc>
          <w:tcPr>
            <w:tcW w:w="1866" w:type="dxa"/>
            <w:tcBorders>
              <w:top w:val="nil"/>
              <w:bottom w:val="nil"/>
            </w:tcBorders>
            <w:vAlign w:val="center"/>
          </w:tcPr>
          <w:p w14:paraId="1D878F62">
            <w:pPr>
              <w:pStyle w:val="33"/>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14:paraId="58DE440E">
            <w:pPr>
              <w:pStyle w:val="33"/>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14:paraId="2934AC48">
            <w:pPr>
              <w:pStyle w:val="33"/>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14:paraId="06F83800">
            <w:pPr>
              <w:jc w:val="center"/>
              <w:rPr>
                <w:rFonts w:hint="eastAsia" w:ascii="宋体" w:hAnsi="宋体" w:cs="宋体"/>
                <w:sz w:val="24"/>
              </w:rPr>
            </w:pPr>
          </w:p>
        </w:tc>
      </w:tr>
      <w:tr w14:paraId="4A5E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59D78924">
            <w:pPr>
              <w:jc w:val="center"/>
              <w:rPr>
                <w:rFonts w:hint="eastAsia" w:ascii="宋体" w:hAnsi="宋体" w:cs="宋体"/>
                <w:sz w:val="24"/>
              </w:rPr>
            </w:pPr>
          </w:p>
        </w:tc>
        <w:tc>
          <w:tcPr>
            <w:tcW w:w="1866" w:type="dxa"/>
            <w:tcBorders>
              <w:top w:val="nil"/>
              <w:bottom w:val="nil"/>
            </w:tcBorders>
            <w:vAlign w:val="center"/>
          </w:tcPr>
          <w:p w14:paraId="620C8591">
            <w:pPr>
              <w:pStyle w:val="33"/>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14:paraId="29CD420E">
            <w:pPr>
              <w:pStyle w:val="33"/>
              <w:jc w:val="center"/>
              <w:rPr>
                <w:rFonts w:hint="eastAsia"/>
                <w:sz w:val="24"/>
                <w:szCs w:val="24"/>
              </w:rPr>
            </w:pPr>
            <w:r>
              <w:rPr>
                <w:rFonts w:hint="eastAsia"/>
                <w:sz w:val="24"/>
                <w:szCs w:val="24"/>
              </w:rPr>
              <w:t>加”或者“要求</w:t>
            </w:r>
          </w:p>
        </w:tc>
        <w:tc>
          <w:tcPr>
            <w:tcW w:w="2296" w:type="dxa"/>
            <w:tcBorders>
              <w:top w:val="nil"/>
              <w:bottom w:val="nil"/>
            </w:tcBorders>
            <w:vAlign w:val="center"/>
          </w:tcPr>
          <w:p w14:paraId="4764C017">
            <w:pPr>
              <w:pStyle w:val="33"/>
              <w:jc w:val="center"/>
              <w:rPr>
                <w:rFonts w:hint="eastAsia"/>
                <w:sz w:val="24"/>
                <w:szCs w:val="24"/>
              </w:rPr>
            </w:pPr>
          </w:p>
        </w:tc>
        <w:tc>
          <w:tcPr>
            <w:tcW w:w="1784" w:type="dxa"/>
            <w:vMerge w:val="continue"/>
            <w:tcBorders>
              <w:top w:val="nil"/>
            </w:tcBorders>
            <w:vAlign w:val="center"/>
          </w:tcPr>
          <w:p w14:paraId="06AFD352">
            <w:pPr>
              <w:jc w:val="center"/>
              <w:rPr>
                <w:rFonts w:hint="eastAsia" w:ascii="宋体" w:hAnsi="宋体" w:cs="宋体"/>
                <w:sz w:val="24"/>
              </w:rPr>
            </w:pPr>
          </w:p>
        </w:tc>
      </w:tr>
      <w:tr w14:paraId="0760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35EBD4BC">
            <w:pPr>
              <w:jc w:val="center"/>
              <w:rPr>
                <w:rFonts w:hint="eastAsia" w:ascii="宋体" w:hAnsi="宋体" w:cs="宋体"/>
                <w:sz w:val="24"/>
              </w:rPr>
            </w:pPr>
          </w:p>
        </w:tc>
        <w:tc>
          <w:tcPr>
            <w:tcW w:w="1866" w:type="dxa"/>
            <w:tcBorders>
              <w:top w:val="nil"/>
              <w:bottom w:val="nil"/>
            </w:tcBorders>
            <w:vAlign w:val="center"/>
          </w:tcPr>
          <w:p w14:paraId="6E9448BE">
            <w:pPr>
              <w:pStyle w:val="33"/>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14:paraId="6EA51A26">
            <w:pPr>
              <w:pStyle w:val="33"/>
              <w:jc w:val="center"/>
              <w:rPr>
                <w:rFonts w:hint="eastAsia"/>
                <w:sz w:val="24"/>
                <w:szCs w:val="24"/>
              </w:rPr>
            </w:pPr>
            <w:r>
              <w:rPr>
                <w:rFonts w:hint="eastAsia"/>
                <w:sz w:val="24"/>
                <w:szCs w:val="24"/>
              </w:rPr>
              <w:t>合同分包”，除</w:t>
            </w:r>
          </w:p>
        </w:tc>
        <w:tc>
          <w:tcPr>
            <w:tcW w:w="2296" w:type="dxa"/>
            <w:tcBorders>
              <w:top w:val="nil"/>
              <w:bottom w:val="nil"/>
            </w:tcBorders>
            <w:vAlign w:val="center"/>
          </w:tcPr>
          <w:p w14:paraId="1C405FDF">
            <w:pPr>
              <w:pStyle w:val="33"/>
              <w:jc w:val="center"/>
              <w:rPr>
                <w:rFonts w:hint="eastAsia"/>
                <w:sz w:val="24"/>
                <w:szCs w:val="24"/>
              </w:rPr>
            </w:pPr>
          </w:p>
        </w:tc>
        <w:tc>
          <w:tcPr>
            <w:tcW w:w="1784" w:type="dxa"/>
            <w:vMerge w:val="continue"/>
            <w:tcBorders>
              <w:top w:val="nil"/>
            </w:tcBorders>
            <w:vAlign w:val="center"/>
          </w:tcPr>
          <w:p w14:paraId="1AB484DC">
            <w:pPr>
              <w:jc w:val="center"/>
              <w:rPr>
                <w:rFonts w:hint="eastAsia" w:ascii="宋体" w:hAnsi="宋体" w:cs="宋体"/>
                <w:sz w:val="24"/>
              </w:rPr>
            </w:pPr>
          </w:p>
        </w:tc>
      </w:tr>
      <w:tr w14:paraId="33C7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66DDD587">
            <w:pPr>
              <w:jc w:val="center"/>
              <w:rPr>
                <w:rFonts w:hint="eastAsia" w:ascii="宋体" w:hAnsi="宋体" w:cs="宋体"/>
                <w:sz w:val="24"/>
              </w:rPr>
            </w:pPr>
          </w:p>
        </w:tc>
        <w:tc>
          <w:tcPr>
            <w:tcW w:w="1866" w:type="dxa"/>
            <w:tcBorders>
              <w:top w:val="nil"/>
              <w:bottom w:val="nil"/>
            </w:tcBorders>
            <w:vAlign w:val="center"/>
          </w:tcPr>
          <w:p w14:paraId="41BE9243">
            <w:pPr>
              <w:pStyle w:val="33"/>
              <w:jc w:val="center"/>
              <w:rPr>
                <w:rFonts w:hint="eastAsia"/>
                <w:sz w:val="24"/>
                <w:szCs w:val="24"/>
              </w:rPr>
            </w:pPr>
          </w:p>
        </w:tc>
        <w:tc>
          <w:tcPr>
            <w:tcW w:w="2010" w:type="dxa"/>
            <w:tcBorders>
              <w:top w:val="nil"/>
              <w:bottom w:val="nil"/>
            </w:tcBorders>
            <w:vAlign w:val="center"/>
          </w:tcPr>
          <w:p w14:paraId="4C246683">
            <w:pPr>
              <w:pStyle w:val="33"/>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14:paraId="5BC40581">
            <w:pPr>
              <w:pStyle w:val="33"/>
              <w:jc w:val="center"/>
              <w:rPr>
                <w:rFonts w:hint="eastAsia"/>
                <w:sz w:val="24"/>
                <w:szCs w:val="24"/>
              </w:rPr>
            </w:pPr>
          </w:p>
        </w:tc>
        <w:tc>
          <w:tcPr>
            <w:tcW w:w="1784" w:type="dxa"/>
            <w:vMerge w:val="continue"/>
            <w:tcBorders>
              <w:top w:val="nil"/>
            </w:tcBorders>
            <w:vAlign w:val="center"/>
          </w:tcPr>
          <w:p w14:paraId="64DAF6DC">
            <w:pPr>
              <w:jc w:val="center"/>
              <w:rPr>
                <w:rFonts w:hint="eastAsia" w:ascii="宋体" w:hAnsi="宋体" w:cs="宋体"/>
                <w:sz w:val="24"/>
              </w:rPr>
            </w:pPr>
          </w:p>
        </w:tc>
      </w:tr>
      <w:tr w14:paraId="3651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44340777">
            <w:pPr>
              <w:jc w:val="center"/>
              <w:rPr>
                <w:rFonts w:hint="eastAsia" w:ascii="宋体" w:hAnsi="宋体" w:cs="宋体"/>
                <w:sz w:val="24"/>
              </w:rPr>
            </w:pPr>
          </w:p>
        </w:tc>
        <w:tc>
          <w:tcPr>
            <w:tcW w:w="1866" w:type="dxa"/>
            <w:tcBorders>
              <w:top w:val="nil"/>
              <w:bottom w:val="nil"/>
            </w:tcBorders>
            <w:vAlign w:val="center"/>
          </w:tcPr>
          <w:p w14:paraId="7ABADB75">
            <w:pPr>
              <w:pStyle w:val="33"/>
              <w:jc w:val="center"/>
              <w:rPr>
                <w:rFonts w:hint="eastAsia"/>
                <w:sz w:val="24"/>
                <w:szCs w:val="24"/>
              </w:rPr>
            </w:pPr>
          </w:p>
        </w:tc>
        <w:tc>
          <w:tcPr>
            <w:tcW w:w="2010" w:type="dxa"/>
            <w:tcBorders>
              <w:top w:val="nil"/>
              <w:bottom w:val="nil"/>
            </w:tcBorders>
            <w:vAlign w:val="center"/>
          </w:tcPr>
          <w:p w14:paraId="49AA6CB1">
            <w:pPr>
              <w:pStyle w:val="33"/>
              <w:jc w:val="center"/>
              <w:rPr>
                <w:rFonts w:hint="eastAsia"/>
                <w:sz w:val="24"/>
                <w:szCs w:val="24"/>
              </w:rPr>
            </w:pPr>
            <w:r>
              <w:rPr>
                <w:rFonts w:hint="eastAsia"/>
                <w:sz w:val="24"/>
                <w:szCs w:val="24"/>
              </w:rPr>
              <w:t>预留”外，还应</w:t>
            </w:r>
          </w:p>
        </w:tc>
        <w:tc>
          <w:tcPr>
            <w:tcW w:w="2296" w:type="dxa"/>
            <w:tcBorders>
              <w:top w:val="nil"/>
              <w:bottom w:val="nil"/>
            </w:tcBorders>
            <w:vAlign w:val="center"/>
          </w:tcPr>
          <w:p w14:paraId="7EFB6057">
            <w:pPr>
              <w:pStyle w:val="33"/>
              <w:jc w:val="center"/>
              <w:rPr>
                <w:rFonts w:hint="eastAsia"/>
                <w:sz w:val="24"/>
                <w:szCs w:val="24"/>
              </w:rPr>
            </w:pPr>
          </w:p>
        </w:tc>
        <w:tc>
          <w:tcPr>
            <w:tcW w:w="1784" w:type="dxa"/>
            <w:vMerge w:val="continue"/>
            <w:tcBorders>
              <w:top w:val="nil"/>
            </w:tcBorders>
            <w:vAlign w:val="center"/>
          </w:tcPr>
          <w:p w14:paraId="25BC5B17">
            <w:pPr>
              <w:jc w:val="center"/>
              <w:rPr>
                <w:rFonts w:hint="eastAsia" w:ascii="宋体" w:hAnsi="宋体" w:cs="宋体"/>
                <w:sz w:val="24"/>
              </w:rPr>
            </w:pPr>
          </w:p>
        </w:tc>
      </w:tr>
      <w:tr w14:paraId="3C57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5BEB9ECC">
            <w:pPr>
              <w:jc w:val="center"/>
              <w:rPr>
                <w:rFonts w:hint="eastAsia" w:ascii="宋体" w:hAnsi="宋体" w:cs="宋体"/>
                <w:sz w:val="24"/>
              </w:rPr>
            </w:pPr>
          </w:p>
        </w:tc>
        <w:tc>
          <w:tcPr>
            <w:tcW w:w="1866" w:type="dxa"/>
            <w:tcBorders>
              <w:top w:val="nil"/>
              <w:bottom w:val="nil"/>
            </w:tcBorders>
            <w:vAlign w:val="center"/>
          </w:tcPr>
          <w:p w14:paraId="23CE567E">
            <w:pPr>
              <w:pStyle w:val="33"/>
              <w:jc w:val="center"/>
              <w:rPr>
                <w:rFonts w:hint="eastAsia"/>
                <w:sz w:val="24"/>
                <w:szCs w:val="24"/>
              </w:rPr>
            </w:pPr>
          </w:p>
        </w:tc>
        <w:tc>
          <w:tcPr>
            <w:tcW w:w="2010" w:type="dxa"/>
            <w:tcBorders>
              <w:top w:val="nil"/>
              <w:bottom w:val="nil"/>
            </w:tcBorders>
            <w:vAlign w:val="center"/>
          </w:tcPr>
          <w:p w14:paraId="2FDFD2CA">
            <w:pPr>
              <w:pStyle w:val="33"/>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14:paraId="350C3F52">
            <w:pPr>
              <w:pStyle w:val="33"/>
              <w:jc w:val="center"/>
              <w:rPr>
                <w:rFonts w:hint="eastAsia"/>
                <w:sz w:val="24"/>
                <w:szCs w:val="24"/>
              </w:rPr>
            </w:pPr>
          </w:p>
        </w:tc>
        <w:tc>
          <w:tcPr>
            <w:tcW w:w="1784" w:type="dxa"/>
            <w:vMerge w:val="continue"/>
            <w:tcBorders>
              <w:top w:val="nil"/>
            </w:tcBorders>
            <w:vAlign w:val="center"/>
          </w:tcPr>
          <w:p w14:paraId="0FAC272F">
            <w:pPr>
              <w:jc w:val="center"/>
              <w:rPr>
                <w:rFonts w:hint="eastAsia" w:ascii="宋体" w:hAnsi="宋体" w:cs="宋体"/>
                <w:sz w:val="24"/>
              </w:rPr>
            </w:pPr>
          </w:p>
        </w:tc>
      </w:tr>
      <w:tr w14:paraId="39D5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02D65FC6">
            <w:pPr>
              <w:jc w:val="center"/>
              <w:rPr>
                <w:rFonts w:hint="eastAsia" w:ascii="宋体" w:hAnsi="宋体" w:cs="宋体"/>
                <w:sz w:val="24"/>
              </w:rPr>
            </w:pPr>
          </w:p>
        </w:tc>
        <w:tc>
          <w:tcPr>
            <w:tcW w:w="1866" w:type="dxa"/>
            <w:tcBorders>
              <w:top w:val="nil"/>
            </w:tcBorders>
            <w:vAlign w:val="center"/>
          </w:tcPr>
          <w:p w14:paraId="49AF6616">
            <w:pPr>
              <w:pStyle w:val="33"/>
              <w:jc w:val="center"/>
              <w:rPr>
                <w:rFonts w:hint="eastAsia"/>
                <w:sz w:val="24"/>
                <w:szCs w:val="24"/>
              </w:rPr>
            </w:pPr>
          </w:p>
        </w:tc>
        <w:tc>
          <w:tcPr>
            <w:tcW w:w="2010" w:type="dxa"/>
            <w:tcBorders>
              <w:top w:val="nil"/>
            </w:tcBorders>
            <w:vAlign w:val="center"/>
          </w:tcPr>
          <w:p w14:paraId="054DFF9C">
            <w:pPr>
              <w:pStyle w:val="33"/>
              <w:jc w:val="center"/>
              <w:rPr>
                <w:rFonts w:hint="eastAsia"/>
                <w:sz w:val="24"/>
                <w:szCs w:val="24"/>
              </w:rPr>
            </w:pPr>
            <w:r>
              <w:rPr>
                <w:rFonts w:hint="eastAsia"/>
                <w:sz w:val="24"/>
                <w:szCs w:val="24"/>
              </w:rPr>
              <w:t>小企业的比例）</w:t>
            </w:r>
          </w:p>
        </w:tc>
        <w:tc>
          <w:tcPr>
            <w:tcW w:w="2296" w:type="dxa"/>
            <w:tcBorders>
              <w:top w:val="nil"/>
            </w:tcBorders>
            <w:vAlign w:val="center"/>
          </w:tcPr>
          <w:p w14:paraId="6A772C42">
            <w:pPr>
              <w:pStyle w:val="33"/>
              <w:jc w:val="center"/>
              <w:rPr>
                <w:rFonts w:hint="eastAsia"/>
                <w:sz w:val="24"/>
                <w:szCs w:val="24"/>
              </w:rPr>
            </w:pPr>
          </w:p>
        </w:tc>
        <w:tc>
          <w:tcPr>
            <w:tcW w:w="1784" w:type="dxa"/>
            <w:vMerge w:val="continue"/>
            <w:tcBorders>
              <w:top w:val="nil"/>
            </w:tcBorders>
            <w:vAlign w:val="center"/>
          </w:tcPr>
          <w:p w14:paraId="2504F580">
            <w:pPr>
              <w:jc w:val="center"/>
              <w:rPr>
                <w:rFonts w:hint="eastAsia" w:ascii="宋体" w:hAnsi="宋体" w:cs="宋体"/>
                <w:sz w:val="24"/>
              </w:rPr>
            </w:pPr>
          </w:p>
        </w:tc>
      </w:tr>
      <w:tr w14:paraId="2C35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14:paraId="210B531E">
            <w:pPr>
              <w:pStyle w:val="33"/>
              <w:jc w:val="center"/>
              <w:rPr>
                <w:rFonts w:hint="eastAsia"/>
                <w:sz w:val="24"/>
                <w:szCs w:val="24"/>
              </w:rPr>
            </w:pPr>
            <w:r>
              <w:rPr>
                <w:rFonts w:hint="eastAsia"/>
                <w:sz w:val="24"/>
                <w:szCs w:val="24"/>
              </w:rPr>
              <w:t>……</w:t>
            </w:r>
          </w:p>
        </w:tc>
        <w:tc>
          <w:tcPr>
            <w:tcW w:w="1866" w:type="dxa"/>
            <w:vAlign w:val="center"/>
          </w:tcPr>
          <w:p w14:paraId="104EF6EC">
            <w:pPr>
              <w:pStyle w:val="33"/>
              <w:jc w:val="center"/>
              <w:rPr>
                <w:rFonts w:hint="eastAsia"/>
                <w:sz w:val="24"/>
                <w:szCs w:val="24"/>
              </w:rPr>
            </w:pPr>
            <w:r>
              <w:rPr>
                <w:rFonts w:hint="eastAsia"/>
                <w:sz w:val="24"/>
                <w:szCs w:val="24"/>
              </w:rPr>
              <w:t>……</w:t>
            </w:r>
          </w:p>
        </w:tc>
        <w:tc>
          <w:tcPr>
            <w:tcW w:w="2010" w:type="dxa"/>
            <w:vAlign w:val="center"/>
          </w:tcPr>
          <w:p w14:paraId="52A8D373">
            <w:pPr>
              <w:pStyle w:val="33"/>
              <w:jc w:val="center"/>
              <w:rPr>
                <w:rFonts w:hint="eastAsia"/>
                <w:sz w:val="24"/>
                <w:szCs w:val="24"/>
              </w:rPr>
            </w:pPr>
            <w:r>
              <w:rPr>
                <w:rFonts w:hint="eastAsia"/>
                <w:sz w:val="24"/>
                <w:szCs w:val="24"/>
              </w:rPr>
              <w:t>……</w:t>
            </w:r>
          </w:p>
        </w:tc>
        <w:tc>
          <w:tcPr>
            <w:tcW w:w="2296" w:type="dxa"/>
            <w:vAlign w:val="center"/>
          </w:tcPr>
          <w:p w14:paraId="54C66890">
            <w:pPr>
              <w:pStyle w:val="33"/>
              <w:jc w:val="center"/>
              <w:rPr>
                <w:rFonts w:hint="eastAsia"/>
                <w:sz w:val="24"/>
                <w:szCs w:val="24"/>
              </w:rPr>
            </w:pPr>
            <w:r>
              <w:rPr>
                <w:rFonts w:hint="eastAsia"/>
                <w:sz w:val="24"/>
                <w:szCs w:val="24"/>
              </w:rPr>
              <w:t>……</w:t>
            </w:r>
          </w:p>
        </w:tc>
        <w:tc>
          <w:tcPr>
            <w:tcW w:w="1784" w:type="dxa"/>
            <w:vAlign w:val="center"/>
          </w:tcPr>
          <w:p w14:paraId="2727D54D">
            <w:pPr>
              <w:pStyle w:val="33"/>
              <w:jc w:val="center"/>
              <w:rPr>
                <w:rFonts w:hint="eastAsia"/>
                <w:sz w:val="24"/>
                <w:szCs w:val="24"/>
              </w:rPr>
            </w:pPr>
            <w:r>
              <w:rPr>
                <w:rFonts w:hint="eastAsia"/>
                <w:sz w:val="24"/>
                <w:szCs w:val="24"/>
              </w:rPr>
              <w:t>……</w:t>
            </w:r>
          </w:p>
        </w:tc>
      </w:tr>
    </w:tbl>
    <w:p w14:paraId="70E6C147">
      <w:pPr>
        <w:pStyle w:val="6"/>
        <w:tabs>
          <w:tab w:val="left" w:pos="562"/>
          <w:tab w:val="left" w:pos="3372"/>
          <w:tab w:val="left" w:pos="3653"/>
        </w:tabs>
        <w:spacing w:before="128"/>
        <w:ind w:left="4220" w:right="1843"/>
        <w:rPr>
          <w:rFonts w:hint="eastAsia" w:ascii="宋体" w:hAnsi="宋体" w:cs="宋体"/>
          <w:sz w:val="24"/>
        </w:rPr>
      </w:pPr>
    </w:p>
    <w:p w14:paraId="74538161">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14:paraId="75780CDC">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14:paraId="4C4419C3">
      <w:pPr>
        <w:pStyle w:val="6"/>
        <w:tabs>
          <w:tab w:val="left" w:pos="562"/>
          <w:tab w:val="left" w:pos="3372"/>
          <w:tab w:val="left" w:pos="3653"/>
        </w:tabs>
        <w:rPr>
          <w:rFonts w:hint="eastAsia" w:ascii="宋体" w:hAnsi="宋体" w:cs="宋体"/>
          <w:sz w:val="24"/>
        </w:rPr>
      </w:pPr>
    </w:p>
    <w:p w14:paraId="1F63CF64">
      <w:pPr>
        <w:pStyle w:val="19"/>
        <w:jc w:val="both"/>
        <w:outlineLvl w:val="9"/>
        <w:rPr>
          <w:rFonts w:hint="eastAsia" w:ascii="宋体" w:hAnsi="宋体" w:eastAsia="宋体" w:cs="宋体"/>
          <w:sz w:val="24"/>
          <w:szCs w:val="24"/>
        </w:rPr>
      </w:pPr>
    </w:p>
    <w:p w14:paraId="5869AD0B">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14:paraId="0AB0FF3C">
      <w:pPr>
        <w:pStyle w:val="6"/>
        <w:tabs>
          <w:tab w:val="left" w:pos="562"/>
          <w:tab w:val="left" w:pos="3372"/>
          <w:tab w:val="left" w:pos="3653"/>
        </w:tabs>
        <w:spacing w:line="360" w:lineRule="auto"/>
        <w:rPr>
          <w:rFonts w:hint="eastAsia" w:ascii="宋体" w:hAnsi="宋体" w:cs="宋体"/>
          <w:sz w:val="24"/>
        </w:rPr>
      </w:pPr>
    </w:p>
    <w:p w14:paraId="28ACC81F">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14:paraId="6A872CD7">
      <w:pPr>
        <w:spacing w:line="360" w:lineRule="auto"/>
        <w:jc w:val="center"/>
        <w:rPr>
          <w:rFonts w:hint="eastAsia" w:ascii="宋体" w:hAnsi="宋体" w:cs="宋体"/>
          <w:sz w:val="24"/>
        </w:rPr>
      </w:pPr>
      <w:r>
        <w:rPr>
          <w:rFonts w:hint="eastAsia" w:ascii="宋体" w:hAnsi="宋体" w:cs="宋体"/>
          <w:sz w:val="24"/>
        </w:rPr>
        <w:t>工信部联企业〔2011〕300号</w:t>
      </w:r>
    </w:p>
    <w:p w14:paraId="1348D319">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14:paraId="23309A3C">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B679B61">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14:paraId="18A5B609">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14:paraId="568D0A86">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14:paraId="13C567B4">
      <w:pPr>
        <w:spacing w:line="360" w:lineRule="auto"/>
        <w:ind w:firstLine="480" w:firstLineChars="200"/>
        <w:rPr>
          <w:rFonts w:hint="eastAsia" w:ascii="宋体" w:hAnsi="宋体" w:cs="宋体"/>
          <w:sz w:val="24"/>
        </w:rPr>
      </w:pPr>
    </w:p>
    <w:p w14:paraId="55903940">
      <w:pPr>
        <w:pStyle w:val="6"/>
        <w:rPr>
          <w:rFonts w:hint="eastAsia" w:ascii="宋体" w:hAnsi="宋体" w:cs="宋体"/>
          <w:sz w:val="24"/>
        </w:rPr>
      </w:pPr>
    </w:p>
    <w:p w14:paraId="7747941F">
      <w:pPr>
        <w:rPr>
          <w:rFonts w:hint="eastAsia" w:ascii="宋体" w:hAnsi="宋体" w:cs="宋体"/>
          <w:sz w:val="24"/>
        </w:rPr>
      </w:pPr>
    </w:p>
    <w:p w14:paraId="0C8A0820">
      <w:pPr>
        <w:pStyle w:val="6"/>
        <w:rPr>
          <w:rFonts w:hint="eastAsia" w:ascii="宋体" w:hAnsi="宋体" w:cs="宋体"/>
          <w:sz w:val="24"/>
        </w:rPr>
      </w:pPr>
    </w:p>
    <w:p w14:paraId="4A402563">
      <w:pPr>
        <w:rPr>
          <w:rFonts w:hint="eastAsia" w:ascii="宋体" w:hAnsi="宋体" w:cs="宋体"/>
          <w:sz w:val="24"/>
        </w:rPr>
      </w:pPr>
    </w:p>
    <w:p w14:paraId="0CAF4DB2"/>
    <w:p w14:paraId="5F2731B8">
      <w:pPr>
        <w:pStyle w:val="6"/>
      </w:pPr>
    </w:p>
    <w:p w14:paraId="1BC370B1">
      <w:pPr>
        <w:spacing w:line="360" w:lineRule="auto"/>
        <w:ind w:firstLine="480" w:firstLineChars="200"/>
        <w:rPr>
          <w:rFonts w:hint="eastAsia" w:ascii="宋体" w:hAnsi="宋体" w:cs="宋体"/>
          <w:sz w:val="24"/>
        </w:rPr>
      </w:pPr>
    </w:p>
    <w:p w14:paraId="6F11D5D3">
      <w:pPr>
        <w:spacing w:line="360" w:lineRule="auto"/>
        <w:ind w:firstLine="480" w:firstLineChars="200"/>
        <w:rPr>
          <w:rFonts w:hint="eastAsia" w:ascii="宋体" w:hAnsi="宋体" w:cs="宋体"/>
          <w:sz w:val="24"/>
        </w:rPr>
      </w:pPr>
    </w:p>
    <w:p w14:paraId="56D2A588">
      <w:pPr>
        <w:rPr>
          <w:rFonts w:hint="eastAsia" w:ascii="宋体" w:hAnsi="宋体" w:cs="宋体"/>
          <w:b/>
          <w:bCs/>
          <w:sz w:val="24"/>
        </w:rPr>
      </w:pPr>
      <w:r>
        <w:rPr>
          <w:rFonts w:hint="eastAsia" w:ascii="宋体" w:hAnsi="宋体" w:cs="宋体"/>
          <w:b/>
          <w:bCs/>
          <w:sz w:val="24"/>
        </w:rPr>
        <w:br w:type="page"/>
      </w:r>
    </w:p>
    <w:p w14:paraId="425CB2C6">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14:paraId="55DB6EA1">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14:paraId="624FC3C5">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14:paraId="164CC631">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7D02B419">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14:paraId="77A72DBF">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14:paraId="5BA1B388">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748CCA96">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7FE37E5">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EE41212">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374AA1B6">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0A7F9C0">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A9BA63">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6A52076D">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9C6CED2">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6EAF7C1">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40DCAD44">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5483D170">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7893DBCE">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CB48A8">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8981E7">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14:paraId="3CFB3CB3">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14:paraId="1893170C">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14:paraId="1A51D165">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1CFBB8DC">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14:paraId="720F9588">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14:paraId="428AE761">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14:paraId="5771CC63">
      <w:pPr>
        <w:ind w:firstLine="480" w:firstLineChars="200"/>
        <w:rPr>
          <w:rFonts w:hint="eastAsia" w:ascii="宋体" w:hAnsi="宋体" w:cs="宋体"/>
          <w:sz w:val="24"/>
        </w:rPr>
      </w:pPr>
    </w:p>
    <w:p w14:paraId="79631342">
      <w:pPr>
        <w:pStyle w:val="19"/>
        <w:jc w:val="both"/>
        <w:outlineLvl w:val="9"/>
        <w:rPr>
          <w:rFonts w:hint="eastAsia" w:ascii="宋体" w:hAnsi="宋体" w:eastAsia="宋体" w:cs="宋体"/>
          <w:sz w:val="24"/>
          <w:szCs w:val="24"/>
        </w:rPr>
      </w:pPr>
    </w:p>
    <w:p w14:paraId="43B57691">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14:paraId="363ACBFA">
      <w:pPr>
        <w:widowControl/>
        <w:shd w:val="clear" w:color="auto" w:fill="FFFFFF"/>
        <w:spacing w:line="360" w:lineRule="auto"/>
        <w:jc w:val="center"/>
        <w:rPr>
          <w:rFonts w:hint="eastAsia" w:ascii="宋体" w:hAnsi="宋体" w:cs="宋体"/>
          <w:b/>
          <w:bCs/>
          <w:kern w:val="0"/>
          <w:sz w:val="24"/>
        </w:rPr>
      </w:pPr>
    </w:p>
    <w:p w14:paraId="6401CEE2">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14:paraId="67E912A7">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14:paraId="5E9D871E">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14:paraId="25BF5463">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14:paraId="19110D0F">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8AEA32D">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14:paraId="28828B80">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14:paraId="409AFDA4">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14:paraId="6702B7DE">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14:paraId="128BAA0D">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14:paraId="19804682">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14:paraId="61AE2999">
      <w:pPr>
        <w:pStyle w:val="6"/>
        <w:rPr>
          <w:rFonts w:hint="eastAsia" w:ascii="宋体" w:hAnsi="宋体" w:cs="宋体"/>
          <w:kern w:val="0"/>
          <w:sz w:val="24"/>
        </w:rPr>
      </w:pPr>
    </w:p>
    <w:p w14:paraId="37B6D102">
      <w:pPr>
        <w:rPr>
          <w:rFonts w:hint="eastAsia" w:ascii="宋体" w:hAnsi="宋体" w:cs="宋体"/>
          <w:kern w:val="0"/>
          <w:sz w:val="24"/>
        </w:rPr>
      </w:pPr>
    </w:p>
    <w:p w14:paraId="414F1436">
      <w:pPr>
        <w:pStyle w:val="6"/>
        <w:rPr>
          <w:rFonts w:hint="eastAsia" w:ascii="宋体" w:hAnsi="宋体" w:cs="宋体"/>
          <w:kern w:val="0"/>
          <w:sz w:val="24"/>
        </w:rPr>
      </w:pPr>
    </w:p>
    <w:p w14:paraId="7F6643E8"/>
    <w:p w14:paraId="757D83CF">
      <w:pPr>
        <w:widowControl/>
        <w:shd w:val="clear" w:color="auto" w:fill="FFFFFF"/>
        <w:spacing w:line="360" w:lineRule="auto"/>
        <w:jc w:val="center"/>
        <w:rPr>
          <w:rFonts w:hint="eastAsia" w:ascii="宋体" w:hAnsi="宋体" w:cs="宋体"/>
          <w:b/>
          <w:bCs/>
          <w:kern w:val="0"/>
          <w:sz w:val="24"/>
        </w:rPr>
      </w:pPr>
    </w:p>
    <w:p w14:paraId="43CB551E">
      <w:pPr>
        <w:widowControl/>
        <w:shd w:val="clear" w:color="auto" w:fill="FFFFFF"/>
        <w:spacing w:line="360" w:lineRule="auto"/>
        <w:jc w:val="center"/>
        <w:rPr>
          <w:rFonts w:hint="eastAsia" w:ascii="宋体" w:hAnsi="宋体" w:cs="宋体"/>
          <w:b/>
          <w:bCs/>
          <w:kern w:val="0"/>
          <w:sz w:val="24"/>
        </w:rPr>
      </w:pPr>
    </w:p>
    <w:p w14:paraId="79786464">
      <w:pPr>
        <w:widowControl/>
        <w:shd w:val="clear" w:color="auto" w:fill="FFFFFF"/>
        <w:spacing w:line="360" w:lineRule="auto"/>
        <w:jc w:val="center"/>
        <w:rPr>
          <w:rFonts w:hint="eastAsia" w:ascii="宋体" w:hAnsi="宋体" w:cs="宋体"/>
          <w:b/>
          <w:bCs/>
          <w:kern w:val="0"/>
          <w:sz w:val="24"/>
        </w:rPr>
      </w:pPr>
    </w:p>
    <w:p w14:paraId="35F1C084">
      <w:pPr>
        <w:widowControl/>
        <w:shd w:val="clear" w:color="auto" w:fill="FFFFFF"/>
        <w:spacing w:line="360" w:lineRule="auto"/>
        <w:jc w:val="center"/>
        <w:rPr>
          <w:rFonts w:hint="eastAsia" w:ascii="宋体" w:hAnsi="宋体" w:cs="宋体"/>
          <w:b/>
          <w:bCs/>
          <w:kern w:val="0"/>
          <w:sz w:val="24"/>
        </w:rPr>
      </w:pPr>
    </w:p>
    <w:p w14:paraId="6AB78A1D">
      <w:pPr>
        <w:widowControl/>
        <w:shd w:val="clear" w:color="auto" w:fill="FFFFFF"/>
        <w:spacing w:line="360" w:lineRule="auto"/>
        <w:jc w:val="center"/>
        <w:rPr>
          <w:rFonts w:hint="eastAsia" w:ascii="宋体" w:hAnsi="宋体" w:cs="宋体"/>
          <w:b/>
          <w:bCs/>
          <w:kern w:val="0"/>
          <w:sz w:val="24"/>
        </w:rPr>
      </w:pPr>
    </w:p>
    <w:p w14:paraId="2CF94285">
      <w:pPr>
        <w:widowControl/>
        <w:shd w:val="clear" w:color="auto" w:fill="FFFFFF"/>
        <w:spacing w:line="360" w:lineRule="auto"/>
        <w:jc w:val="center"/>
        <w:rPr>
          <w:rFonts w:hint="eastAsia" w:ascii="宋体" w:hAnsi="宋体" w:cs="宋体"/>
          <w:b/>
          <w:bCs/>
          <w:kern w:val="0"/>
          <w:sz w:val="24"/>
        </w:rPr>
      </w:pPr>
    </w:p>
    <w:p w14:paraId="3F08CAC8">
      <w:pPr>
        <w:widowControl/>
        <w:shd w:val="clear" w:color="auto" w:fill="FFFFFF"/>
        <w:spacing w:line="360" w:lineRule="auto"/>
        <w:jc w:val="center"/>
        <w:rPr>
          <w:rFonts w:hint="eastAsia" w:ascii="宋体" w:hAnsi="宋体" w:cs="宋体"/>
          <w:b/>
          <w:bCs/>
          <w:kern w:val="0"/>
          <w:sz w:val="24"/>
        </w:rPr>
      </w:pPr>
    </w:p>
    <w:p w14:paraId="3039BC37">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14:paraId="03310E9B">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764C7E7F">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14:paraId="1DD234A0">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21E7BDC">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14:paraId="57BABCB3">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14:paraId="10A84F1A">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14:paraId="26C71B1C">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14:paraId="7494EC0D">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14:paraId="494ADF82">
      <w:pPr>
        <w:widowControl/>
        <w:spacing w:line="360" w:lineRule="auto"/>
        <w:jc w:val="left"/>
        <w:rPr>
          <w:rFonts w:hint="eastAsia" w:ascii="宋体" w:hAnsi="宋体" w:cs="宋体"/>
          <w:kern w:val="0"/>
          <w:sz w:val="24"/>
        </w:rPr>
      </w:pPr>
    </w:p>
    <w:p w14:paraId="7A65053D">
      <w:pPr>
        <w:pStyle w:val="6"/>
      </w:pPr>
    </w:p>
    <w:p w14:paraId="4606C33B">
      <w:pPr>
        <w:widowControl/>
        <w:spacing w:line="360" w:lineRule="auto"/>
        <w:jc w:val="left"/>
        <w:rPr>
          <w:rFonts w:hint="eastAsia" w:ascii="宋体" w:hAnsi="宋体" w:cs="宋体"/>
          <w:kern w:val="0"/>
          <w:sz w:val="24"/>
        </w:rPr>
      </w:pPr>
    </w:p>
    <w:p w14:paraId="6A86266B">
      <w:pPr>
        <w:widowControl/>
        <w:spacing w:line="360" w:lineRule="auto"/>
        <w:jc w:val="left"/>
        <w:rPr>
          <w:rFonts w:hint="eastAsia" w:ascii="宋体" w:hAnsi="宋体" w:cs="宋体"/>
          <w:kern w:val="0"/>
          <w:sz w:val="24"/>
        </w:rPr>
      </w:pPr>
    </w:p>
    <w:p w14:paraId="54E95BF4">
      <w:pPr>
        <w:widowControl/>
        <w:spacing w:line="360" w:lineRule="auto"/>
        <w:jc w:val="left"/>
        <w:rPr>
          <w:rFonts w:hint="eastAsia" w:ascii="宋体" w:hAnsi="宋体" w:cs="宋体"/>
          <w:kern w:val="0"/>
          <w:sz w:val="24"/>
        </w:rPr>
      </w:pPr>
    </w:p>
    <w:p w14:paraId="196A7609">
      <w:pPr>
        <w:widowControl/>
        <w:spacing w:line="360" w:lineRule="auto"/>
        <w:jc w:val="left"/>
        <w:rPr>
          <w:rFonts w:hint="eastAsia" w:ascii="宋体" w:hAnsi="宋体" w:cs="宋体"/>
          <w:kern w:val="0"/>
          <w:sz w:val="24"/>
        </w:rPr>
      </w:pPr>
    </w:p>
    <w:p w14:paraId="4F421969">
      <w:pPr>
        <w:widowControl/>
        <w:spacing w:line="360" w:lineRule="auto"/>
        <w:jc w:val="left"/>
        <w:rPr>
          <w:rFonts w:hint="eastAsia" w:ascii="宋体" w:hAnsi="宋体" w:cs="宋体"/>
          <w:kern w:val="0"/>
          <w:sz w:val="24"/>
        </w:rPr>
      </w:pPr>
    </w:p>
    <w:p w14:paraId="034B25DC">
      <w:pPr>
        <w:widowControl/>
        <w:spacing w:line="360" w:lineRule="auto"/>
        <w:jc w:val="left"/>
        <w:rPr>
          <w:rFonts w:hint="eastAsia" w:ascii="宋体" w:hAnsi="宋体" w:cs="宋体"/>
          <w:kern w:val="0"/>
          <w:sz w:val="24"/>
        </w:rPr>
      </w:pPr>
    </w:p>
    <w:p w14:paraId="03180D99">
      <w:pPr>
        <w:widowControl/>
        <w:spacing w:line="360" w:lineRule="auto"/>
        <w:jc w:val="left"/>
        <w:rPr>
          <w:rFonts w:hint="eastAsia" w:ascii="宋体" w:hAnsi="宋体" w:cs="宋体"/>
          <w:kern w:val="0"/>
          <w:sz w:val="24"/>
        </w:rPr>
      </w:pPr>
    </w:p>
    <w:p w14:paraId="508FFFA6">
      <w:pPr>
        <w:widowControl/>
        <w:spacing w:line="360" w:lineRule="auto"/>
        <w:jc w:val="left"/>
        <w:rPr>
          <w:rFonts w:hint="eastAsia" w:ascii="宋体" w:hAnsi="宋体" w:cs="宋体"/>
          <w:kern w:val="0"/>
          <w:sz w:val="24"/>
        </w:rPr>
      </w:pPr>
      <w:r>
        <w:rPr>
          <w:rFonts w:hint="eastAsia" w:ascii="宋体" w:hAnsi="宋体" w:cs="宋体"/>
          <w:kern w:val="0"/>
          <w:sz w:val="24"/>
        </w:rPr>
        <w:t>附表：</w:t>
      </w:r>
    </w:p>
    <w:p w14:paraId="18BE9CC5">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14:paraId="1556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6A835AAD">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14:paraId="468D527B">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14:paraId="644DE975">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14:paraId="0AD987AF">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14:paraId="27E42E68">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14:paraId="552388E2">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14:paraId="5EFC073C">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14:paraId="2037C764">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14:paraId="7398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59AC3815">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14:paraId="526482EE">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7C0863FF">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5F5D63B7">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14:paraId="6CC2DD7D">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14:paraId="35C82640">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14:paraId="75E2FEBD">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14:paraId="0E08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1B0AD753">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14:paraId="52532519">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3D770701">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387D7C37">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14:paraId="4C5689FC">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14:paraId="686A98A6">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14:paraId="4C054915">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14:paraId="012C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071C95A7">
            <w:pPr>
              <w:widowControl/>
              <w:spacing w:line="360" w:lineRule="auto"/>
              <w:jc w:val="center"/>
              <w:rPr>
                <w:rFonts w:hint="eastAsia" w:ascii="宋体" w:hAnsi="宋体" w:cs="宋体"/>
                <w:kern w:val="0"/>
                <w:sz w:val="24"/>
              </w:rPr>
            </w:pPr>
          </w:p>
        </w:tc>
        <w:tc>
          <w:tcPr>
            <w:tcW w:w="1462" w:type="dxa"/>
            <w:vAlign w:val="center"/>
          </w:tcPr>
          <w:p w14:paraId="4527E8FF">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59BCFD27">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4CB6E08A">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14:paraId="461CF78A">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14:paraId="1F0A8E7E">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14:paraId="148A5D58">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14:paraId="3BA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33097499">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14:paraId="0BD77332">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05C8C589">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019F074A">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14:paraId="4316CD34">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14:paraId="10833986">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14:paraId="1636C25D">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14:paraId="3A7D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440B027F">
            <w:pPr>
              <w:widowControl/>
              <w:spacing w:line="360" w:lineRule="auto"/>
              <w:jc w:val="center"/>
              <w:rPr>
                <w:rFonts w:hint="eastAsia" w:ascii="宋体" w:hAnsi="宋体" w:cs="宋体"/>
                <w:kern w:val="0"/>
                <w:sz w:val="24"/>
              </w:rPr>
            </w:pPr>
          </w:p>
        </w:tc>
        <w:tc>
          <w:tcPr>
            <w:tcW w:w="1462" w:type="dxa"/>
            <w:vAlign w:val="center"/>
          </w:tcPr>
          <w:p w14:paraId="1FD55DEC">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14:paraId="75E04C1F">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16733F56">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14:paraId="5B652870">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14:paraId="664B8934">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14:paraId="569BED6A">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14:paraId="393B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7827D06">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14:paraId="652F4AFA">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48F042B8">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1DDFE66C">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14:paraId="26875FC5">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14:paraId="501B4A0C">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14:paraId="6DD985A8">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14:paraId="58C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69E05F36">
            <w:pPr>
              <w:widowControl/>
              <w:spacing w:line="360" w:lineRule="auto"/>
              <w:jc w:val="center"/>
              <w:rPr>
                <w:rFonts w:hint="eastAsia" w:ascii="宋体" w:hAnsi="宋体" w:cs="宋体"/>
                <w:kern w:val="0"/>
                <w:sz w:val="24"/>
              </w:rPr>
            </w:pPr>
          </w:p>
        </w:tc>
        <w:tc>
          <w:tcPr>
            <w:tcW w:w="1462" w:type="dxa"/>
            <w:vAlign w:val="center"/>
          </w:tcPr>
          <w:p w14:paraId="58181793">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23263310">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17C36DD6">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14:paraId="08915407">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14:paraId="60A3FD0D">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14:paraId="24997768">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14:paraId="01E6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50995283">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14:paraId="022FE636">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21C7DB8F">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2675F7DC">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574D6D06">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14:paraId="3DB0C511">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14:paraId="18D49F6C">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67E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EB980DB">
            <w:pPr>
              <w:widowControl/>
              <w:spacing w:line="360" w:lineRule="auto"/>
              <w:jc w:val="center"/>
              <w:rPr>
                <w:rFonts w:hint="eastAsia" w:ascii="宋体" w:hAnsi="宋体" w:cs="宋体"/>
                <w:kern w:val="0"/>
                <w:sz w:val="24"/>
              </w:rPr>
            </w:pPr>
          </w:p>
        </w:tc>
        <w:tc>
          <w:tcPr>
            <w:tcW w:w="1462" w:type="dxa"/>
            <w:vAlign w:val="center"/>
          </w:tcPr>
          <w:p w14:paraId="18DC19DD">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4A039C08">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6FEF24A8">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14:paraId="2D8C00BB">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14:paraId="1D4BFD77">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14:paraId="3AFD9493">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6714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79E99F99">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14:paraId="1E73CE96">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2CD67560">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6448F098">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14:paraId="38EF0E69">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14:paraId="697E5BB3">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14:paraId="6912B465">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14:paraId="6A3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33964F2C">
            <w:pPr>
              <w:widowControl/>
              <w:spacing w:line="360" w:lineRule="auto"/>
              <w:jc w:val="center"/>
              <w:rPr>
                <w:rFonts w:hint="eastAsia" w:ascii="宋体" w:hAnsi="宋体" w:cs="宋体"/>
                <w:kern w:val="0"/>
                <w:sz w:val="24"/>
              </w:rPr>
            </w:pPr>
          </w:p>
        </w:tc>
        <w:tc>
          <w:tcPr>
            <w:tcW w:w="1462" w:type="dxa"/>
            <w:vAlign w:val="center"/>
          </w:tcPr>
          <w:p w14:paraId="7BED2282">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7610FD66">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55109C9B">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14:paraId="10646518">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14:paraId="3AB4EDA9">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14:paraId="62E2294D">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14:paraId="0204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102B0EDA">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14:paraId="059497FB">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61D36B0D">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229DFC90">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14:paraId="570AF32E">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14:paraId="6DF5E5BB">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14:paraId="0165FAF2">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14:paraId="2445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B1D51E1">
            <w:pPr>
              <w:widowControl/>
              <w:spacing w:line="360" w:lineRule="auto"/>
              <w:jc w:val="center"/>
              <w:rPr>
                <w:rFonts w:hint="eastAsia" w:ascii="宋体" w:hAnsi="宋体" w:cs="宋体"/>
                <w:kern w:val="0"/>
                <w:sz w:val="24"/>
              </w:rPr>
            </w:pPr>
          </w:p>
        </w:tc>
        <w:tc>
          <w:tcPr>
            <w:tcW w:w="1462" w:type="dxa"/>
            <w:vAlign w:val="center"/>
          </w:tcPr>
          <w:p w14:paraId="7B15A294">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6BD70883">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7D44904B">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14:paraId="291A1093">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14:paraId="6DA004AE">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14:paraId="45516645">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3CFC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49AD4A0">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14:paraId="7C6F8D70">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09D27486">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12011921">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14:paraId="2D564E29">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14:paraId="5386B049">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14:paraId="7697448C">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14:paraId="6049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6D35CFF">
            <w:pPr>
              <w:widowControl/>
              <w:spacing w:line="360" w:lineRule="auto"/>
              <w:jc w:val="center"/>
              <w:rPr>
                <w:rFonts w:hint="eastAsia" w:ascii="宋体" w:hAnsi="宋体" w:cs="宋体"/>
                <w:kern w:val="0"/>
                <w:sz w:val="24"/>
              </w:rPr>
            </w:pPr>
          </w:p>
        </w:tc>
        <w:tc>
          <w:tcPr>
            <w:tcW w:w="1462" w:type="dxa"/>
            <w:vAlign w:val="center"/>
          </w:tcPr>
          <w:p w14:paraId="2F0F62FB">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0673AC76">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7315DFC5">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14:paraId="37E1B951">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14:paraId="35C23921">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14:paraId="12E48974">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192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E10E0B6">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14:paraId="584AF8B6">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13407B66">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50D829DF">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020AE582">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14:paraId="08026AE9">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4744BFFB">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6B9B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47BB5B0">
            <w:pPr>
              <w:widowControl/>
              <w:spacing w:line="360" w:lineRule="auto"/>
              <w:jc w:val="center"/>
              <w:rPr>
                <w:rFonts w:hint="eastAsia" w:ascii="宋体" w:hAnsi="宋体" w:cs="宋体"/>
                <w:kern w:val="0"/>
                <w:sz w:val="24"/>
              </w:rPr>
            </w:pPr>
          </w:p>
        </w:tc>
        <w:tc>
          <w:tcPr>
            <w:tcW w:w="1462" w:type="dxa"/>
            <w:vAlign w:val="center"/>
          </w:tcPr>
          <w:p w14:paraId="1EB61D69">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05048B3B">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22FEA5A7">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14:paraId="38AE821C">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14:paraId="01590DA2">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14:paraId="175CCB9C">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6187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212F5984">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14:paraId="07DB1752">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1C5A69E0">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38807E84">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348DA9F5">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14:paraId="2809E49F">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2E1FAC5E">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7859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7BBE8F81">
            <w:pPr>
              <w:widowControl/>
              <w:spacing w:line="360" w:lineRule="auto"/>
              <w:jc w:val="center"/>
              <w:rPr>
                <w:rFonts w:hint="eastAsia" w:ascii="宋体" w:hAnsi="宋体" w:cs="宋体"/>
                <w:kern w:val="0"/>
                <w:sz w:val="24"/>
              </w:rPr>
            </w:pPr>
          </w:p>
        </w:tc>
        <w:tc>
          <w:tcPr>
            <w:tcW w:w="1462" w:type="dxa"/>
            <w:vAlign w:val="center"/>
          </w:tcPr>
          <w:p w14:paraId="720703A5">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5E27E5AE">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35E64D8A">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14:paraId="454B3F56">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14:paraId="73FD95A0">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14:paraId="329E1FB4">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49B5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225AF57">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14:paraId="233D4CB9">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75A1AA18">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01741CA3">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14:paraId="7ABFF3D5">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14:paraId="4B802D41">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68C5B99D">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4A2F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0A992078">
            <w:pPr>
              <w:widowControl/>
              <w:spacing w:line="360" w:lineRule="auto"/>
              <w:jc w:val="center"/>
              <w:rPr>
                <w:rFonts w:hint="eastAsia" w:ascii="宋体" w:hAnsi="宋体" w:cs="宋体"/>
                <w:kern w:val="0"/>
                <w:sz w:val="24"/>
              </w:rPr>
            </w:pPr>
          </w:p>
        </w:tc>
        <w:tc>
          <w:tcPr>
            <w:tcW w:w="1462" w:type="dxa"/>
            <w:vAlign w:val="center"/>
          </w:tcPr>
          <w:p w14:paraId="4F6CCE49">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16802F9D">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4FF3C44F">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14:paraId="6F586E0D">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14:paraId="3833FE94">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14:paraId="7D7EDBFA">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6376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A459D85">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14:paraId="35B8DBE1">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47936FFF">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5178B1F0">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64DB2736">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14:paraId="2D611054">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5F311D8B">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7346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44093215">
            <w:pPr>
              <w:widowControl/>
              <w:spacing w:line="360" w:lineRule="auto"/>
              <w:jc w:val="center"/>
              <w:rPr>
                <w:rFonts w:hint="eastAsia" w:ascii="宋体" w:hAnsi="宋体" w:cs="宋体"/>
                <w:kern w:val="0"/>
                <w:sz w:val="24"/>
              </w:rPr>
            </w:pPr>
          </w:p>
        </w:tc>
        <w:tc>
          <w:tcPr>
            <w:tcW w:w="1462" w:type="dxa"/>
            <w:vAlign w:val="center"/>
          </w:tcPr>
          <w:p w14:paraId="60F79B41">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3C258930">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427ECF34">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14:paraId="077C5021">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14:paraId="096280E3">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14:paraId="4122F104">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14:paraId="61CF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321F5F7E">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14:paraId="2CD8C5D6">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31AA76AA">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515117AB">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14:paraId="7A28F042">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14:paraId="3BD43F15">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14:paraId="450C87A6">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14:paraId="1CA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43EA2515">
            <w:pPr>
              <w:widowControl/>
              <w:spacing w:line="360" w:lineRule="auto"/>
              <w:jc w:val="center"/>
              <w:rPr>
                <w:rFonts w:hint="eastAsia" w:ascii="宋体" w:hAnsi="宋体" w:cs="宋体"/>
                <w:kern w:val="0"/>
                <w:sz w:val="24"/>
              </w:rPr>
            </w:pPr>
          </w:p>
        </w:tc>
        <w:tc>
          <w:tcPr>
            <w:tcW w:w="1462" w:type="dxa"/>
            <w:vAlign w:val="center"/>
          </w:tcPr>
          <w:p w14:paraId="183D1239">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14:paraId="0153F23E">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07602C33">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14:paraId="0F03A8BD">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14:paraId="7EB2E807">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14:paraId="4EF59A0E">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14:paraId="7DA6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E0CF356">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14:paraId="64BDD1E9">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74CF1209">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389CC67F">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14:paraId="1DC1B2C4">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14:paraId="134234A8">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14:paraId="6D3411CA">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14:paraId="789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48BA7C2B">
            <w:pPr>
              <w:widowControl/>
              <w:spacing w:line="360" w:lineRule="auto"/>
              <w:jc w:val="center"/>
              <w:rPr>
                <w:rFonts w:hint="eastAsia" w:ascii="宋体" w:hAnsi="宋体" w:cs="宋体"/>
                <w:kern w:val="0"/>
                <w:sz w:val="24"/>
              </w:rPr>
            </w:pPr>
          </w:p>
        </w:tc>
        <w:tc>
          <w:tcPr>
            <w:tcW w:w="1462" w:type="dxa"/>
            <w:vAlign w:val="center"/>
          </w:tcPr>
          <w:p w14:paraId="6A687FA2">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14:paraId="79B6EBD7">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49F6CC97">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14:paraId="4CD5BF5F">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14:paraId="0C1EACC1">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14:paraId="111AB7DD">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14:paraId="351B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54E469D1">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14:paraId="030B2FE8">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71917887">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10F461F0">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69B516F5">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14:paraId="19C74D12">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77CD4EAA">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14:paraId="1BC7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2777B81E">
            <w:pPr>
              <w:widowControl/>
              <w:spacing w:line="360" w:lineRule="auto"/>
              <w:jc w:val="center"/>
              <w:rPr>
                <w:rFonts w:hint="eastAsia" w:ascii="宋体" w:hAnsi="宋体" w:cs="宋体"/>
                <w:kern w:val="0"/>
                <w:sz w:val="24"/>
              </w:rPr>
            </w:pPr>
          </w:p>
        </w:tc>
        <w:tc>
          <w:tcPr>
            <w:tcW w:w="1462" w:type="dxa"/>
            <w:vAlign w:val="center"/>
          </w:tcPr>
          <w:p w14:paraId="531BF613">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14:paraId="66D7E7E8">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14:paraId="25B30A72">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14:paraId="6227A352">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14:paraId="4FC4BA5B">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14:paraId="0E3F0875">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14:paraId="4092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4E97E460">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14:paraId="0A255FA0">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14:paraId="79DE312A">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14:paraId="1A6273D9">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14:paraId="6A57F890">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14:paraId="5A041FD6">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14:paraId="5458DF54">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14:paraId="2C49D5E4">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14:paraId="6CDE981A">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14:paraId="23F1C0E3">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1B514C3">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89AF1B8">
      <w:pPr>
        <w:pStyle w:val="6"/>
        <w:tabs>
          <w:tab w:val="left" w:pos="562"/>
          <w:tab w:val="left" w:pos="3372"/>
          <w:tab w:val="left" w:pos="3653"/>
        </w:tabs>
        <w:spacing w:line="360" w:lineRule="auto"/>
        <w:rPr>
          <w:rFonts w:hint="eastAsia" w:ascii="宋体" w:hAnsi="宋体" w:cs="宋体"/>
          <w:sz w:val="24"/>
        </w:rPr>
      </w:pPr>
    </w:p>
    <w:p w14:paraId="2CFEE497">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14:paraId="303C2963">
      <w:pPr>
        <w:shd w:val="clear" w:color="auto" w:fill="FFFFFF"/>
        <w:spacing w:line="360" w:lineRule="auto"/>
        <w:rPr>
          <w:rFonts w:hint="eastAsia" w:ascii="宋体" w:hAnsi="宋体" w:cs="宋体"/>
          <w:bCs/>
          <w:sz w:val="24"/>
        </w:rPr>
      </w:pPr>
    </w:p>
    <w:p w14:paraId="3BB89090">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14:paraId="51D729EC">
      <w:pPr>
        <w:pStyle w:val="18"/>
        <w:shd w:val="clear" w:color="auto" w:fill="FFFFFF"/>
        <w:spacing w:before="0" w:beforeAutospacing="0" w:after="0" w:afterAutospacing="0" w:line="360" w:lineRule="auto"/>
        <w:jc w:val="center"/>
        <w:rPr>
          <w:rFonts w:hint="eastAsia"/>
        </w:rPr>
      </w:pPr>
      <w:r>
        <w:rPr>
          <w:rFonts w:hint="eastAsia"/>
        </w:rPr>
        <w:t>　　</w:t>
      </w:r>
      <w:bookmarkStart w:id="35" w:name="sendNo"/>
      <w:r>
        <w:rPr>
          <w:rFonts w:hint="eastAsia"/>
        </w:rPr>
        <w:t>财库〔</w:t>
      </w:r>
      <w:bookmarkEnd w:id="35"/>
      <w:r>
        <w:rPr>
          <w:rFonts w:hint="eastAsia"/>
        </w:rPr>
        <w:t>2017〕141号</w:t>
      </w:r>
    </w:p>
    <w:p w14:paraId="4160980A">
      <w:pPr>
        <w:pStyle w:val="18"/>
        <w:shd w:val="clear" w:color="auto" w:fill="FFFFFF"/>
        <w:spacing w:before="0" w:beforeAutospacing="0" w:after="0" w:afterAutospacing="0" w:line="360" w:lineRule="auto"/>
        <w:ind w:firstLine="480" w:firstLineChars="200"/>
        <w:rPr>
          <w:rFonts w:hint="eastAsia"/>
        </w:rPr>
      </w:pPr>
      <w:bookmarkStart w:id="36"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rPr>
        <w:t>：</w:t>
      </w:r>
    </w:p>
    <w:p w14:paraId="339A240F">
      <w:pPr>
        <w:pStyle w:val="18"/>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14:paraId="714135F6">
      <w:pPr>
        <w:pStyle w:val="18"/>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14:paraId="572584D5">
      <w:pPr>
        <w:pStyle w:val="18"/>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14:paraId="755C55B2">
      <w:pPr>
        <w:pStyle w:val="18"/>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14:paraId="70C334D7">
      <w:pPr>
        <w:pStyle w:val="18"/>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14:paraId="7ECA7AB4">
      <w:pPr>
        <w:pStyle w:val="18"/>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14:paraId="78ED3F4C">
      <w:pPr>
        <w:pStyle w:val="18"/>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14:paraId="62AC93A5">
      <w:pPr>
        <w:pStyle w:val="18"/>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685C149">
      <w:pPr>
        <w:pStyle w:val="18"/>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3467867">
      <w:pPr>
        <w:pStyle w:val="18"/>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14:paraId="5EDB390A">
      <w:pPr>
        <w:pStyle w:val="18"/>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14:paraId="6D51FC16">
      <w:pPr>
        <w:pStyle w:val="18"/>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FA0C280">
      <w:pPr>
        <w:pStyle w:val="18"/>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14:paraId="490EAEA2">
      <w:pPr>
        <w:pStyle w:val="18"/>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D043C26">
      <w:pPr>
        <w:pStyle w:val="18"/>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62F092A">
      <w:pPr>
        <w:pStyle w:val="18"/>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14:paraId="703B242A">
      <w:pPr>
        <w:pStyle w:val="18"/>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14:paraId="4C376FFA">
      <w:pPr>
        <w:pStyle w:val="18"/>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14:paraId="491FD2E6">
      <w:pPr>
        <w:pStyle w:val="34"/>
        <w:shd w:val="clear" w:color="auto" w:fill="FFFFFF"/>
        <w:spacing w:before="0" w:beforeAutospacing="0" w:after="0" w:afterAutospacing="0" w:line="360" w:lineRule="auto"/>
        <w:jc w:val="both"/>
        <w:rPr>
          <w:rFonts w:hint="eastAsia"/>
        </w:rPr>
      </w:pPr>
    </w:p>
    <w:p w14:paraId="225C286A">
      <w:pPr>
        <w:pStyle w:val="34"/>
        <w:shd w:val="clear" w:color="auto" w:fill="FFFFFF"/>
        <w:spacing w:before="0" w:beforeAutospacing="0" w:after="0" w:afterAutospacing="0" w:line="360" w:lineRule="auto"/>
        <w:jc w:val="both"/>
        <w:rPr>
          <w:rFonts w:hint="eastAsia"/>
        </w:rPr>
      </w:pPr>
    </w:p>
    <w:p w14:paraId="5CBAE084">
      <w:pPr>
        <w:pStyle w:val="34"/>
        <w:shd w:val="clear" w:color="auto" w:fill="FFFFFF"/>
        <w:spacing w:before="0" w:beforeAutospacing="0" w:after="0" w:afterAutospacing="0" w:line="360" w:lineRule="auto"/>
        <w:jc w:val="both"/>
        <w:rPr>
          <w:rFonts w:hint="eastAsia"/>
        </w:rPr>
      </w:pPr>
    </w:p>
    <w:p w14:paraId="69B4873C">
      <w:pPr>
        <w:pStyle w:val="34"/>
        <w:shd w:val="clear" w:color="auto" w:fill="FFFFFF"/>
        <w:spacing w:before="0" w:beforeAutospacing="0" w:after="0" w:afterAutospacing="0" w:line="360" w:lineRule="auto"/>
        <w:jc w:val="both"/>
        <w:rPr>
          <w:rFonts w:hint="eastAsia"/>
        </w:rPr>
      </w:pPr>
    </w:p>
    <w:p w14:paraId="754966C5">
      <w:pPr>
        <w:pStyle w:val="34"/>
        <w:shd w:val="clear" w:color="auto" w:fill="FFFFFF"/>
        <w:spacing w:before="0" w:beforeAutospacing="0" w:after="0" w:afterAutospacing="0" w:line="360" w:lineRule="auto"/>
        <w:jc w:val="both"/>
        <w:rPr>
          <w:rFonts w:hint="eastAsia"/>
        </w:rPr>
      </w:pPr>
    </w:p>
    <w:p w14:paraId="128FE439">
      <w:pPr>
        <w:pStyle w:val="34"/>
        <w:shd w:val="clear" w:color="auto" w:fill="FFFFFF"/>
        <w:spacing w:before="0" w:beforeAutospacing="0" w:after="0" w:afterAutospacing="0" w:line="360" w:lineRule="auto"/>
        <w:jc w:val="both"/>
        <w:rPr>
          <w:rFonts w:hint="eastAsia"/>
        </w:rPr>
      </w:pPr>
    </w:p>
    <w:p w14:paraId="4A01BC01">
      <w:r>
        <w:rPr>
          <w:rFonts w:hint="eastAsia"/>
        </w:rPr>
        <w:br w:type="page"/>
      </w:r>
    </w:p>
    <w:p w14:paraId="0D9972B5">
      <w:pPr>
        <w:pStyle w:val="34"/>
        <w:shd w:val="clear" w:color="auto" w:fill="FFFFFF"/>
        <w:spacing w:before="0" w:beforeAutospacing="0" w:after="0" w:afterAutospacing="0" w:line="360" w:lineRule="auto"/>
        <w:jc w:val="both"/>
        <w:rPr>
          <w:rFonts w:hint="eastAsia"/>
        </w:rPr>
      </w:pPr>
      <w:r>
        <w:rPr>
          <w:rFonts w:hint="eastAsia"/>
        </w:rPr>
        <w:t>附件：</w:t>
      </w:r>
    </w:p>
    <w:p w14:paraId="2057A9D6">
      <w:pPr>
        <w:pStyle w:val="34"/>
        <w:shd w:val="clear" w:color="auto" w:fill="FFFFFF"/>
        <w:spacing w:before="0" w:beforeAutospacing="0" w:after="0" w:afterAutospacing="0" w:line="360" w:lineRule="auto"/>
        <w:ind w:firstLine="482" w:firstLineChars="200"/>
        <w:jc w:val="center"/>
        <w:rPr>
          <w:rFonts w:hint="eastAsia"/>
        </w:rPr>
      </w:pPr>
      <w:r>
        <w:rPr>
          <w:rStyle w:val="35"/>
          <w:rFonts w:hint="eastAsia"/>
          <w:b/>
          <w:bCs/>
        </w:rPr>
        <w:t>残疾人福利性单位声明函</w:t>
      </w:r>
    </w:p>
    <w:p w14:paraId="73831F87">
      <w:pPr>
        <w:pStyle w:val="34"/>
        <w:shd w:val="clear" w:color="auto" w:fill="FFFFFF"/>
        <w:spacing w:before="0" w:beforeAutospacing="0" w:after="0" w:afterAutospacing="0" w:line="360" w:lineRule="auto"/>
        <w:ind w:firstLine="480" w:firstLineChars="200"/>
        <w:jc w:val="both"/>
        <w:rPr>
          <w:rFonts w:hint="eastAsia"/>
        </w:rPr>
      </w:pPr>
    </w:p>
    <w:p w14:paraId="5CFDF6CC">
      <w:pPr>
        <w:pStyle w:val="34"/>
        <w:shd w:val="clear" w:color="auto" w:fill="FFFFFF"/>
        <w:spacing w:before="0" w:beforeAutospacing="0" w:after="0" w:afterAutospacing="0" w:line="360" w:lineRule="auto"/>
        <w:ind w:firstLine="480" w:firstLineChars="200"/>
        <w:jc w:val="both"/>
        <w:rPr>
          <w:rFonts w:hint="eastAsia"/>
        </w:rPr>
      </w:pPr>
      <w:r>
        <w:rPr>
          <w:rStyle w:val="35"/>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D11F00">
      <w:pPr>
        <w:pStyle w:val="34"/>
        <w:shd w:val="clear" w:color="auto" w:fill="FFFFFF"/>
        <w:spacing w:before="0" w:beforeAutospacing="0" w:after="0" w:afterAutospacing="0" w:line="360" w:lineRule="auto"/>
        <w:ind w:firstLine="480" w:firstLineChars="200"/>
        <w:jc w:val="both"/>
        <w:rPr>
          <w:rFonts w:hint="eastAsia"/>
        </w:rPr>
      </w:pPr>
      <w:r>
        <w:rPr>
          <w:rStyle w:val="35"/>
          <w:rFonts w:hint="eastAsia"/>
        </w:rPr>
        <w:t>本单位对上述声明的真实性负责。如有虚假，将依法承担相应责任。</w:t>
      </w:r>
    </w:p>
    <w:p w14:paraId="4D274CE8">
      <w:pPr>
        <w:pStyle w:val="34"/>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14:paraId="26677364">
      <w:pPr>
        <w:pStyle w:val="34"/>
        <w:shd w:val="clear" w:color="auto" w:fill="FFFFFF"/>
        <w:spacing w:before="0" w:beforeAutospacing="0" w:after="0" w:afterAutospacing="0" w:line="360" w:lineRule="auto"/>
        <w:ind w:firstLine="480" w:firstLineChars="200"/>
        <w:jc w:val="both"/>
        <w:rPr>
          <w:rFonts w:hint="eastAsia"/>
        </w:rPr>
      </w:pPr>
    </w:p>
    <w:p w14:paraId="0E91DDBC">
      <w:pPr>
        <w:pStyle w:val="34"/>
        <w:shd w:val="clear" w:color="auto" w:fill="FFFFFF"/>
        <w:spacing w:before="0" w:beforeAutospacing="0" w:after="0" w:afterAutospacing="0" w:line="360" w:lineRule="auto"/>
        <w:ind w:right="2100" w:rightChars="1000"/>
        <w:jc w:val="right"/>
        <w:rPr>
          <w:rFonts w:hint="eastAsia"/>
        </w:rPr>
      </w:pPr>
      <w:r>
        <w:rPr>
          <w:rStyle w:val="35"/>
          <w:rFonts w:hint="eastAsia"/>
        </w:rPr>
        <w:t>单位名称（盖章）：</w:t>
      </w:r>
    </w:p>
    <w:p w14:paraId="18F64B04">
      <w:pPr>
        <w:pStyle w:val="34"/>
        <w:shd w:val="clear" w:color="auto" w:fill="FFFFFF"/>
        <w:spacing w:before="0" w:beforeAutospacing="0" w:after="0" w:afterAutospacing="0" w:line="360" w:lineRule="auto"/>
        <w:ind w:right="2100" w:rightChars="1000"/>
        <w:jc w:val="right"/>
        <w:rPr>
          <w:rFonts w:hint="eastAsia"/>
          <w:lang w:val="fr-CH"/>
        </w:rPr>
      </w:pPr>
      <w:r>
        <w:rPr>
          <w:rStyle w:val="35"/>
          <w:rFonts w:hint="eastAsia"/>
        </w:rPr>
        <w:t>日 期：</w:t>
      </w:r>
    </w:p>
    <w:p w14:paraId="72CAB0C1">
      <w:pPr>
        <w:tabs>
          <w:tab w:val="left" w:pos="640"/>
          <w:tab w:val="left" w:pos="1260"/>
          <w:tab w:val="left" w:pos="1418"/>
        </w:tabs>
        <w:spacing w:line="360" w:lineRule="auto"/>
        <w:ind w:right="-420" w:rightChars="-200"/>
        <w:rPr>
          <w:rFonts w:hint="eastAsia" w:ascii="宋体" w:hAnsi="宋体" w:cs="宋体"/>
          <w:sz w:val="24"/>
          <w:lang w:val="fr-CH"/>
        </w:rPr>
      </w:pPr>
    </w:p>
    <w:p w14:paraId="0220394E"/>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D23B">
    <w:pPr>
      <w:pStyle w:val="14"/>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11D83">
                          <w:pPr>
                            <w:pStyle w:val="14"/>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311D83">
                    <w:pPr>
                      <w:pStyle w:val="14"/>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A6E5">
    <w:pPr>
      <w:pStyle w:val="14"/>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5C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11D0">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5677">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E29C5"/>
    <w:multiLevelType w:val="singleLevel"/>
    <w:tmpl w:val="815E29C5"/>
    <w:lvl w:ilvl="0" w:tentative="0">
      <w:start w:val="1"/>
      <w:numFmt w:val="chineseCounting"/>
      <w:suff w:val="nothing"/>
      <w:lvlText w:val="（%1）"/>
      <w:lvlJc w:val="left"/>
      <w:rPr>
        <w:rFonts w:hint="eastAsia"/>
      </w:rPr>
    </w:lvl>
  </w:abstractNum>
  <w:abstractNum w:abstractNumId="1">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2">
    <w:nsid w:val="B00F322C"/>
    <w:multiLevelType w:val="singleLevel"/>
    <w:tmpl w:val="B00F322C"/>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3">
    <w:nsid w:val="D66A8F07"/>
    <w:multiLevelType w:val="singleLevel"/>
    <w:tmpl w:val="D66A8F07"/>
    <w:lvl w:ilvl="0" w:tentative="0">
      <w:start w:val="1"/>
      <w:numFmt w:val="chineseCounting"/>
      <w:suff w:val="nothing"/>
      <w:lvlText w:val="（%1）"/>
      <w:lvlJc w:val="left"/>
      <w:rPr>
        <w:rFonts w:hint="eastAsia"/>
      </w:rPr>
    </w:lvl>
  </w:abstractNum>
  <w:abstractNum w:abstractNumId="4">
    <w:nsid w:val="E2BE74A2"/>
    <w:multiLevelType w:val="singleLevel"/>
    <w:tmpl w:val="E2BE74A2"/>
    <w:lvl w:ilvl="0" w:tentative="0">
      <w:start w:val="1"/>
      <w:numFmt w:val="chineseCounting"/>
      <w:suff w:val="nothing"/>
      <w:lvlText w:val="%1、"/>
      <w:lvlJc w:val="left"/>
      <w:rPr>
        <w:rFonts w:hint="eastAsia"/>
      </w:rPr>
    </w:lvl>
  </w:abstractNum>
  <w:abstractNum w:abstractNumId="5">
    <w:nsid w:val="F162BE7E"/>
    <w:multiLevelType w:val="singleLevel"/>
    <w:tmpl w:val="F162BE7E"/>
    <w:lvl w:ilvl="0" w:tentative="0">
      <w:start w:val="1"/>
      <w:numFmt w:val="chineseCounting"/>
      <w:suff w:val="nothing"/>
      <w:lvlText w:val="（%1）"/>
      <w:lvlJc w:val="left"/>
      <w:rPr>
        <w:rFonts w:hint="eastAsia"/>
      </w:rPr>
    </w:lvl>
  </w:abstractNum>
  <w:abstractNum w:abstractNumId="6">
    <w:nsid w:val="03B2C01E"/>
    <w:multiLevelType w:val="singleLevel"/>
    <w:tmpl w:val="03B2C01E"/>
    <w:lvl w:ilvl="0" w:tentative="0">
      <w:start w:val="1"/>
      <w:numFmt w:val="chineseCounting"/>
      <w:suff w:val="nothing"/>
      <w:lvlText w:val="（%1）"/>
      <w:lvlJc w:val="left"/>
      <w:rPr>
        <w:rFonts w:hint="eastAsia"/>
      </w:rPr>
    </w:lvl>
  </w:abstractNum>
  <w:abstractNum w:abstractNumId="7">
    <w:nsid w:val="147E6560"/>
    <w:multiLevelType w:val="multilevel"/>
    <w:tmpl w:val="147E6560"/>
    <w:lvl w:ilvl="0" w:tentative="0">
      <w:start w:val="1"/>
      <w:numFmt w:val="chineseCountingThousand"/>
      <w:pStyle w:val="44"/>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9">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7"/>
  </w:num>
  <w:num w:numId="2">
    <w:abstractNumId w:val="1"/>
  </w:num>
  <w:num w:numId="3">
    <w:abstractNumId w:val="9"/>
  </w:num>
  <w:num w:numId="4">
    <w:abstractNumId w:val="8"/>
  </w:num>
  <w:num w:numId="5">
    <w:abstractNumId w:val="4"/>
  </w:num>
  <w:num w:numId="6">
    <w:abstractNumId w:val="6"/>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102FCF"/>
    <w:rsid w:val="00127819"/>
    <w:rsid w:val="00172A27"/>
    <w:rsid w:val="001D18BD"/>
    <w:rsid w:val="001D3334"/>
    <w:rsid w:val="001E733B"/>
    <w:rsid w:val="002056D6"/>
    <w:rsid w:val="00213CF6"/>
    <w:rsid w:val="002D3A6D"/>
    <w:rsid w:val="0032588E"/>
    <w:rsid w:val="00427844"/>
    <w:rsid w:val="004B78C2"/>
    <w:rsid w:val="00523433"/>
    <w:rsid w:val="00531F14"/>
    <w:rsid w:val="005B0D49"/>
    <w:rsid w:val="00621A13"/>
    <w:rsid w:val="00770252"/>
    <w:rsid w:val="007A52F5"/>
    <w:rsid w:val="00821404"/>
    <w:rsid w:val="00981934"/>
    <w:rsid w:val="00983308"/>
    <w:rsid w:val="00B30B13"/>
    <w:rsid w:val="00B7098E"/>
    <w:rsid w:val="00C26D89"/>
    <w:rsid w:val="00D05268"/>
    <w:rsid w:val="00E04AD1"/>
    <w:rsid w:val="00E75D82"/>
    <w:rsid w:val="00F76528"/>
    <w:rsid w:val="01052462"/>
    <w:rsid w:val="010C37B8"/>
    <w:rsid w:val="016F05E9"/>
    <w:rsid w:val="01A11967"/>
    <w:rsid w:val="01BD17FD"/>
    <w:rsid w:val="0253677F"/>
    <w:rsid w:val="0273635F"/>
    <w:rsid w:val="02B9090A"/>
    <w:rsid w:val="02BD3216"/>
    <w:rsid w:val="031107FC"/>
    <w:rsid w:val="03344889"/>
    <w:rsid w:val="03510688"/>
    <w:rsid w:val="035D3297"/>
    <w:rsid w:val="03C80805"/>
    <w:rsid w:val="04220A01"/>
    <w:rsid w:val="05024E58"/>
    <w:rsid w:val="05690583"/>
    <w:rsid w:val="05D84CA5"/>
    <w:rsid w:val="05EB2641"/>
    <w:rsid w:val="063313B4"/>
    <w:rsid w:val="06CB1BC3"/>
    <w:rsid w:val="07552703"/>
    <w:rsid w:val="077AF5D6"/>
    <w:rsid w:val="07D06FDE"/>
    <w:rsid w:val="07DB29DD"/>
    <w:rsid w:val="080C03AA"/>
    <w:rsid w:val="085A6660"/>
    <w:rsid w:val="088C4E09"/>
    <w:rsid w:val="08C71150"/>
    <w:rsid w:val="093B764D"/>
    <w:rsid w:val="09A36B41"/>
    <w:rsid w:val="0A183285"/>
    <w:rsid w:val="0A71587A"/>
    <w:rsid w:val="0AB15C77"/>
    <w:rsid w:val="0B1A27AE"/>
    <w:rsid w:val="0B30205B"/>
    <w:rsid w:val="0B9650E5"/>
    <w:rsid w:val="0BCC6A37"/>
    <w:rsid w:val="0BD240F7"/>
    <w:rsid w:val="0BD45EF5"/>
    <w:rsid w:val="0BF67D6A"/>
    <w:rsid w:val="0C4D7368"/>
    <w:rsid w:val="0C6C4A39"/>
    <w:rsid w:val="0CCB3933"/>
    <w:rsid w:val="0D376BE5"/>
    <w:rsid w:val="0DB46393"/>
    <w:rsid w:val="0DBFF8A4"/>
    <w:rsid w:val="0DC72A24"/>
    <w:rsid w:val="0DFC18FF"/>
    <w:rsid w:val="0E0636C2"/>
    <w:rsid w:val="0E541CB6"/>
    <w:rsid w:val="0F226313"/>
    <w:rsid w:val="0F260153"/>
    <w:rsid w:val="0F9B909F"/>
    <w:rsid w:val="0FA94F43"/>
    <w:rsid w:val="0FBC28CC"/>
    <w:rsid w:val="0FFE3C2D"/>
    <w:rsid w:val="1035520B"/>
    <w:rsid w:val="10762E0F"/>
    <w:rsid w:val="10DA39A8"/>
    <w:rsid w:val="12117034"/>
    <w:rsid w:val="122F0D51"/>
    <w:rsid w:val="126D9995"/>
    <w:rsid w:val="12EA61D9"/>
    <w:rsid w:val="12ED74B0"/>
    <w:rsid w:val="12F47908"/>
    <w:rsid w:val="13BB0907"/>
    <w:rsid w:val="140D3389"/>
    <w:rsid w:val="15297246"/>
    <w:rsid w:val="156E66B6"/>
    <w:rsid w:val="15787C5B"/>
    <w:rsid w:val="162D45A8"/>
    <w:rsid w:val="168B5553"/>
    <w:rsid w:val="17067F0C"/>
    <w:rsid w:val="1717300A"/>
    <w:rsid w:val="174E02C9"/>
    <w:rsid w:val="175D30A4"/>
    <w:rsid w:val="178E628A"/>
    <w:rsid w:val="17974DC1"/>
    <w:rsid w:val="1797A8E8"/>
    <w:rsid w:val="17AE7379"/>
    <w:rsid w:val="17AFCD58"/>
    <w:rsid w:val="17BF9709"/>
    <w:rsid w:val="17DFB82A"/>
    <w:rsid w:val="17E41A7D"/>
    <w:rsid w:val="17F917F2"/>
    <w:rsid w:val="18235CAA"/>
    <w:rsid w:val="18270E2D"/>
    <w:rsid w:val="18B65219"/>
    <w:rsid w:val="18BD7EDC"/>
    <w:rsid w:val="198C2042"/>
    <w:rsid w:val="199D0E65"/>
    <w:rsid w:val="19D86C84"/>
    <w:rsid w:val="19DD692A"/>
    <w:rsid w:val="19FA3545"/>
    <w:rsid w:val="1A035868"/>
    <w:rsid w:val="1A827038"/>
    <w:rsid w:val="1AD3361A"/>
    <w:rsid w:val="1AF56CB1"/>
    <w:rsid w:val="1B1D4692"/>
    <w:rsid w:val="1B3C173F"/>
    <w:rsid w:val="1B740D26"/>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553B6"/>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1AB1718"/>
    <w:rsid w:val="2260669D"/>
    <w:rsid w:val="227D45A9"/>
    <w:rsid w:val="22C43BD8"/>
    <w:rsid w:val="22E21BC4"/>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1F0C99"/>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125B26"/>
    <w:rsid w:val="317F7117"/>
    <w:rsid w:val="319B575E"/>
    <w:rsid w:val="31B72E5C"/>
    <w:rsid w:val="327A49F4"/>
    <w:rsid w:val="327E0BFE"/>
    <w:rsid w:val="327E298B"/>
    <w:rsid w:val="32AE6949"/>
    <w:rsid w:val="32F40FD3"/>
    <w:rsid w:val="32F977F1"/>
    <w:rsid w:val="32FF0317"/>
    <w:rsid w:val="337AE2D6"/>
    <w:rsid w:val="33DEF139"/>
    <w:rsid w:val="33E52AA0"/>
    <w:rsid w:val="33F915CE"/>
    <w:rsid w:val="33F9C19C"/>
    <w:rsid w:val="346DC6E6"/>
    <w:rsid w:val="34830033"/>
    <w:rsid w:val="34D5481E"/>
    <w:rsid w:val="3535527B"/>
    <w:rsid w:val="35D703D8"/>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3E3DAB"/>
    <w:rsid w:val="38607A0E"/>
    <w:rsid w:val="38791C4D"/>
    <w:rsid w:val="38A96204"/>
    <w:rsid w:val="38DCE36B"/>
    <w:rsid w:val="390D7031"/>
    <w:rsid w:val="3948288A"/>
    <w:rsid w:val="394C2E8B"/>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1F385F"/>
    <w:rsid w:val="40226BDD"/>
    <w:rsid w:val="4050335B"/>
    <w:rsid w:val="406D3E12"/>
    <w:rsid w:val="40810FC8"/>
    <w:rsid w:val="40A6539F"/>
    <w:rsid w:val="40F81EF2"/>
    <w:rsid w:val="41CF6829"/>
    <w:rsid w:val="42337B3F"/>
    <w:rsid w:val="427D40B5"/>
    <w:rsid w:val="43A86F10"/>
    <w:rsid w:val="440918F1"/>
    <w:rsid w:val="445F40EB"/>
    <w:rsid w:val="447D7569"/>
    <w:rsid w:val="44B52210"/>
    <w:rsid w:val="44CB1698"/>
    <w:rsid w:val="44F324D8"/>
    <w:rsid w:val="455B5B96"/>
    <w:rsid w:val="459C5D66"/>
    <w:rsid w:val="459E2651"/>
    <w:rsid w:val="459F5CA0"/>
    <w:rsid w:val="45C41A3D"/>
    <w:rsid w:val="45D372E7"/>
    <w:rsid w:val="45DEE966"/>
    <w:rsid w:val="462D6801"/>
    <w:rsid w:val="469D7925"/>
    <w:rsid w:val="46DC3CB7"/>
    <w:rsid w:val="46EA32A6"/>
    <w:rsid w:val="47053F7C"/>
    <w:rsid w:val="4706073F"/>
    <w:rsid w:val="47775721"/>
    <w:rsid w:val="478563C6"/>
    <w:rsid w:val="47881AEC"/>
    <w:rsid w:val="47C60945"/>
    <w:rsid w:val="47E9A1A0"/>
    <w:rsid w:val="48002B88"/>
    <w:rsid w:val="480E6DE3"/>
    <w:rsid w:val="48104CEF"/>
    <w:rsid w:val="484F4B48"/>
    <w:rsid w:val="48605FCE"/>
    <w:rsid w:val="48C06477"/>
    <w:rsid w:val="48C3322B"/>
    <w:rsid w:val="48F14BF7"/>
    <w:rsid w:val="4945059D"/>
    <w:rsid w:val="49BEA124"/>
    <w:rsid w:val="49CC6CB6"/>
    <w:rsid w:val="49D45C71"/>
    <w:rsid w:val="4A0E3639"/>
    <w:rsid w:val="4A6202EB"/>
    <w:rsid w:val="4A7C4FC1"/>
    <w:rsid w:val="4A9A6CAF"/>
    <w:rsid w:val="4A9C5875"/>
    <w:rsid w:val="4AFD4615"/>
    <w:rsid w:val="4B454A0A"/>
    <w:rsid w:val="4B5A3FD8"/>
    <w:rsid w:val="4B887951"/>
    <w:rsid w:val="4B9F2674"/>
    <w:rsid w:val="4BC20883"/>
    <w:rsid w:val="4C251B2D"/>
    <w:rsid w:val="4C717FF4"/>
    <w:rsid w:val="4CA407C2"/>
    <w:rsid w:val="4CF92E7B"/>
    <w:rsid w:val="4CFA5D90"/>
    <w:rsid w:val="4CFB6B2C"/>
    <w:rsid w:val="4D1DB812"/>
    <w:rsid w:val="4D357CE0"/>
    <w:rsid w:val="4D752558"/>
    <w:rsid w:val="4DAFC284"/>
    <w:rsid w:val="4DBB3E33"/>
    <w:rsid w:val="4DE3154B"/>
    <w:rsid w:val="4DF5D2BF"/>
    <w:rsid w:val="4E5655E3"/>
    <w:rsid w:val="4ECD7EB5"/>
    <w:rsid w:val="4EDE35AC"/>
    <w:rsid w:val="4EDE7C04"/>
    <w:rsid w:val="4F640F18"/>
    <w:rsid w:val="4F7E3902"/>
    <w:rsid w:val="4F9A44F8"/>
    <w:rsid w:val="4F9F214B"/>
    <w:rsid w:val="4FF363B3"/>
    <w:rsid w:val="4FF395E6"/>
    <w:rsid w:val="4FFA569E"/>
    <w:rsid w:val="4FFF7B66"/>
    <w:rsid w:val="50B244E3"/>
    <w:rsid w:val="51487335"/>
    <w:rsid w:val="51BCFBE2"/>
    <w:rsid w:val="51E01C33"/>
    <w:rsid w:val="51E44568"/>
    <w:rsid w:val="51F15DFD"/>
    <w:rsid w:val="51FF628E"/>
    <w:rsid w:val="52004258"/>
    <w:rsid w:val="522BBFAA"/>
    <w:rsid w:val="522D533A"/>
    <w:rsid w:val="53252976"/>
    <w:rsid w:val="53401509"/>
    <w:rsid w:val="534D53DE"/>
    <w:rsid w:val="53543ED7"/>
    <w:rsid w:val="536433D3"/>
    <w:rsid w:val="536F6462"/>
    <w:rsid w:val="539347F7"/>
    <w:rsid w:val="53AA5170"/>
    <w:rsid w:val="53BD2119"/>
    <w:rsid w:val="54155916"/>
    <w:rsid w:val="547C1168"/>
    <w:rsid w:val="549324D8"/>
    <w:rsid w:val="54C469E3"/>
    <w:rsid w:val="552F35C9"/>
    <w:rsid w:val="553C7A36"/>
    <w:rsid w:val="5567BD2F"/>
    <w:rsid w:val="557D857A"/>
    <w:rsid w:val="557F84E0"/>
    <w:rsid w:val="55A211BE"/>
    <w:rsid w:val="55E7D38E"/>
    <w:rsid w:val="55F80356"/>
    <w:rsid w:val="55FF196E"/>
    <w:rsid w:val="56012A82"/>
    <w:rsid w:val="567B2EA4"/>
    <w:rsid w:val="56A41C4C"/>
    <w:rsid w:val="56C7BF65"/>
    <w:rsid w:val="56DEF74B"/>
    <w:rsid w:val="56F52AF0"/>
    <w:rsid w:val="570D331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9834DB"/>
    <w:rsid w:val="59C9319A"/>
    <w:rsid w:val="59D63A74"/>
    <w:rsid w:val="59D714F6"/>
    <w:rsid w:val="59DFFD93"/>
    <w:rsid w:val="59E854F3"/>
    <w:rsid w:val="5A4947D3"/>
    <w:rsid w:val="5ABB1050"/>
    <w:rsid w:val="5AF93469"/>
    <w:rsid w:val="5B2D4472"/>
    <w:rsid w:val="5B3B3860"/>
    <w:rsid w:val="5B57329D"/>
    <w:rsid w:val="5B5D2F92"/>
    <w:rsid w:val="5B7B1BA7"/>
    <w:rsid w:val="5B7DDC28"/>
    <w:rsid w:val="5B7F624A"/>
    <w:rsid w:val="5B9A2095"/>
    <w:rsid w:val="5BE72AE1"/>
    <w:rsid w:val="5BEB75A4"/>
    <w:rsid w:val="5BF42BBB"/>
    <w:rsid w:val="5BFD333D"/>
    <w:rsid w:val="5BFFD5F5"/>
    <w:rsid w:val="5C57696D"/>
    <w:rsid w:val="5C7B4DB4"/>
    <w:rsid w:val="5CF634E9"/>
    <w:rsid w:val="5D26572F"/>
    <w:rsid w:val="5D355CB4"/>
    <w:rsid w:val="5D5D99E9"/>
    <w:rsid w:val="5D7B4602"/>
    <w:rsid w:val="5D7FC7C9"/>
    <w:rsid w:val="5D9952E5"/>
    <w:rsid w:val="5D9A46F0"/>
    <w:rsid w:val="5DAD523C"/>
    <w:rsid w:val="5DAF0801"/>
    <w:rsid w:val="5DD24A8F"/>
    <w:rsid w:val="5DEE2A2A"/>
    <w:rsid w:val="5DEEFCE9"/>
    <w:rsid w:val="5DF7BECE"/>
    <w:rsid w:val="5DF9230E"/>
    <w:rsid w:val="5DFB6840"/>
    <w:rsid w:val="5DFDE687"/>
    <w:rsid w:val="5E14F78C"/>
    <w:rsid w:val="5E1F6A54"/>
    <w:rsid w:val="5E87441E"/>
    <w:rsid w:val="5EB213C6"/>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8A6555"/>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C80A51"/>
    <w:rsid w:val="61FF5178"/>
    <w:rsid w:val="6243437A"/>
    <w:rsid w:val="62616D7C"/>
    <w:rsid w:val="628D14F2"/>
    <w:rsid w:val="62BD4574"/>
    <w:rsid w:val="6325773C"/>
    <w:rsid w:val="634C1706"/>
    <w:rsid w:val="63B63069"/>
    <w:rsid w:val="63E57C7D"/>
    <w:rsid w:val="64BE3C7F"/>
    <w:rsid w:val="64C200F2"/>
    <w:rsid w:val="64F57139"/>
    <w:rsid w:val="65655C60"/>
    <w:rsid w:val="6593F782"/>
    <w:rsid w:val="65BE74B1"/>
    <w:rsid w:val="65FD1E19"/>
    <w:rsid w:val="65FE0871"/>
    <w:rsid w:val="6609095A"/>
    <w:rsid w:val="66092F5F"/>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5C50BC"/>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03DC2"/>
    <w:rsid w:val="6C32189C"/>
    <w:rsid w:val="6C7B0821"/>
    <w:rsid w:val="6C7F72AC"/>
    <w:rsid w:val="6C892D57"/>
    <w:rsid w:val="6CE16F10"/>
    <w:rsid w:val="6CF9A775"/>
    <w:rsid w:val="6D5050C7"/>
    <w:rsid w:val="6D934609"/>
    <w:rsid w:val="6DBDB722"/>
    <w:rsid w:val="6DDFE8A4"/>
    <w:rsid w:val="6DF5168E"/>
    <w:rsid w:val="6DFF2102"/>
    <w:rsid w:val="6E4C335F"/>
    <w:rsid w:val="6E4C4A24"/>
    <w:rsid w:val="6E6B3D34"/>
    <w:rsid w:val="6E7E4B13"/>
    <w:rsid w:val="6EAF2D51"/>
    <w:rsid w:val="6EB255EB"/>
    <w:rsid w:val="6ECF786C"/>
    <w:rsid w:val="6ED72C6E"/>
    <w:rsid w:val="6EE10092"/>
    <w:rsid w:val="6EFDCD2D"/>
    <w:rsid w:val="6EFF612F"/>
    <w:rsid w:val="6F18680E"/>
    <w:rsid w:val="6F1F37FC"/>
    <w:rsid w:val="6F59F9E4"/>
    <w:rsid w:val="6F5FAB1B"/>
    <w:rsid w:val="6F81415B"/>
    <w:rsid w:val="6F8166E3"/>
    <w:rsid w:val="6F8174A4"/>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846E8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1613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EF6857"/>
    <w:rsid w:val="7DF2C0B3"/>
    <w:rsid w:val="7DF65F5D"/>
    <w:rsid w:val="7DF74A7A"/>
    <w:rsid w:val="7DFB68E7"/>
    <w:rsid w:val="7DFBCA38"/>
    <w:rsid w:val="7DFC33CF"/>
    <w:rsid w:val="7DFE35DE"/>
    <w:rsid w:val="7DFEBE00"/>
    <w:rsid w:val="7E396F10"/>
    <w:rsid w:val="7E3E3C12"/>
    <w:rsid w:val="7E3F688E"/>
    <w:rsid w:val="7E9F9FFA"/>
    <w:rsid w:val="7EA1C8FE"/>
    <w:rsid w:val="7EB23B4B"/>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E2C13"/>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9210C"/>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61F40"/>
    <w:rsid w:val="CFFE68F2"/>
    <w:rsid w:val="CFFEF7FD"/>
    <w:rsid w:val="D11A01C8"/>
    <w:rsid w:val="D2EB71C5"/>
    <w:rsid w:val="D467BB2F"/>
    <w:rsid w:val="D5F28C17"/>
    <w:rsid w:val="D5FD7C65"/>
    <w:rsid w:val="D6FB7D4A"/>
    <w:rsid w:val="D6FBD824"/>
    <w:rsid w:val="D77E7BCD"/>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6E9326"/>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037D"/>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449"/>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2DF53"/>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link w:val="37"/>
    <w:unhideWhenUsed/>
    <w:qFormat/>
    <w:uiPriority w:val="99"/>
    <w:pPr>
      <w:spacing w:after="120"/>
    </w:pPr>
  </w:style>
  <w:style w:type="paragraph" w:styleId="7">
    <w:name w:val="annotation text"/>
    <w:basedOn w:val="1"/>
    <w:link w:val="54"/>
    <w:unhideWhenUsed/>
    <w:qFormat/>
    <w:uiPriority w:val="0"/>
    <w:pPr>
      <w:jc w:val="left"/>
    </w:pPr>
    <w:rPr>
      <w:szCs w:val="21"/>
    </w:rPr>
  </w:style>
  <w:style w:type="paragraph" w:styleId="8">
    <w:name w:val="Body Text Indent"/>
    <w:basedOn w:val="1"/>
    <w:next w:val="9"/>
    <w:link w:val="39"/>
    <w:unhideWhenUsed/>
    <w:qFormat/>
    <w:uiPriority w:val="99"/>
    <w:pPr>
      <w:spacing w:after="120"/>
      <w:ind w:left="420" w:leftChars="200"/>
    </w:pPr>
    <w:rPr>
      <w:kern w:val="0"/>
      <w:sz w:val="20"/>
      <w:szCs w:val="20"/>
    </w:rPr>
  </w:style>
  <w:style w:type="paragraph" w:styleId="9">
    <w:name w:val="envelope return"/>
    <w:basedOn w:val="1"/>
    <w:qFormat/>
    <w:uiPriority w:val="99"/>
    <w:rPr>
      <w:rFonts w:ascii="Arial" w:hAnsi="Arial"/>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Balloon Text"/>
    <w:basedOn w:val="1"/>
    <w:link w:val="36"/>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annotation subject"/>
    <w:basedOn w:val="7"/>
    <w:next w:val="7"/>
    <w:link w:val="55"/>
    <w:qFormat/>
    <w:uiPriority w:val="0"/>
    <w:rPr>
      <w:b/>
      <w:bCs/>
      <w:szCs w:val="24"/>
    </w:rPr>
  </w:style>
  <w:style w:type="paragraph" w:styleId="21">
    <w:name w:val="Body Text First Indent"/>
    <w:basedOn w:val="6"/>
    <w:qFormat/>
    <w:uiPriority w:val="0"/>
    <w:pPr>
      <w:ind w:firstLine="420" w:firstLineChars="100"/>
    </w:pPr>
  </w:style>
  <w:style w:type="table" w:styleId="23">
    <w:name w:val="Table Grid"/>
    <w:basedOn w:val="22"/>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0"/>
    <w:rPr>
      <w:b/>
    </w:rPr>
  </w:style>
  <w:style w:type="character" w:styleId="26">
    <w:name w:val="page number"/>
    <w:qFormat/>
    <w:uiPriority w:val="0"/>
  </w:style>
  <w:style w:type="character" w:styleId="27">
    <w:name w:val="annotation reference"/>
    <w:unhideWhenUsed/>
    <w:qFormat/>
    <w:uiPriority w:val="0"/>
    <w:rPr>
      <w:sz w:val="21"/>
      <w:szCs w:val="21"/>
    </w:rPr>
  </w:style>
  <w:style w:type="paragraph" w:customStyle="1" w:styleId="28">
    <w:name w:val="正文格式"/>
    <w:basedOn w:val="8"/>
    <w:qFormat/>
    <w:uiPriority w:val="99"/>
    <w:pPr>
      <w:spacing w:after="0" w:line="360" w:lineRule="auto"/>
      <w:ind w:left="0" w:leftChars="0" w:firstLine="600"/>
    </w:pPr>
    <w:rPr>
      <w:rFonts w:eastAsia="仿宋_GB2312"/>
      <w:sz w:val="30"/>
      <w:szCs w:val="30"/>
    </w:rPr>
  </w:style>
  <w:style w:type="paragraph" w:customStyle="1" w:styleId="29">
    <w:name w:val="表格文字"/>
    <w:basedOn w:val="1"/>
    <w:next w:val="1"/>
    <w:qFormat/>
    <w:uiPriority w:val="0"/>
    <w:pPr>
      <w:spacing w:before="25" w:after="25"/>
      <w:jc w:val="left"/>
    </w:pPr>
    <w:rPr>
      <w:spacing w:val="10"/>
      <w:kern w:val="0"/>
      <w:sz w:val="24"/>
      <w:szCs w:val="20"/>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2">
    <w:name w:val="列出段落2"/>
    <w:basedOn w:val="1"/>
    <w:qFormat/>
    <w:uiPriority w:val="34"/>
    <w:pPr>
      <w:ind w:firstLine="420" w:firstLineChars="200"/>
    </w:pPr>
  </w:style>
  <w:style w:type="paragraph" w:customStyle="1" w:styleId="33">
    <w:name w:val="Table Paragraph"/>
    <w:basedOn w:val="1"/>
    <w:qFormat/>
    <w:uiPriority w:val="0"/>
    <w:pPr>
      <w:autoSpaceDE w:val="0"/>
      <w:autoSpaceDN w:val="0"/>
      <w:jc w:val="left"/>
    </w:pPr>
    <w:rPr>
      <w:rFonts w:ascii="宋体" w:hAnsi="宋体" w:cs="宋体"/>
      <w:kern w:val="0"/>
      <w:sz w:val="22"/>
      <w:szCs w:val="22"/>
    </w:rPr>
  </w:style>
  <w:style w:type="paragraph" w:customStyle="1" w:styleId="34">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qowt-font5-gb2312"/>
    <w:qFormat/>
    <w:uiPriority w:val="0"/>
  </w:style>
  <w:style w:type="character" w:customStyle="1" w:styleId="36">
    <w:name w:val="批注框文本 字符"/>
    <w:basedOn w:val="24"/>
    <w:link w:val="13"/>
    <w:qFormat/>
    <w:uiPriority w:val="0"/>
    <w:rPr>
      <w:kern w:val="2"/>
      <w:sz w:val="18"/>
      <w:szCs w:val="18"/>
    </w:rPr>
  </w:style>
  <w:style w:type="character" w:customStyle="1" w:styleId="37">
    <w:name w:val="正文文本 字符"/>
    <w:basedOn w:val="24"/>
    <w:link w:val="6"/>
    <w:qFormat/>
    <w:uiPriority w:val="99"/>
    <w:rPr>
      <w:kern w:val="2"/>
      <w:sz w:val="21"/>
      <w:szCs w:val="24"/>
    </w:rPr>
  </w:style>
  <w:style w:type="paragraph" w:customStyle="1" w:styleId="38">
    <w:name w:val="msolistparagraph"/>
    <w:basedOn w:val="1"/>
    <w:qFormat/>
    <w:uiPriority w:val="0"/>
    <w:pPr>
      <w:ind w:firstLine="420" w:firstLineChars="200"/>
    </w:pPr>
  </w:style>
  <w:style w:type="character" w:customStyle="1" w:styleId="39">
    <w:name w:val="正文文本缩进 字符"/>
    <w:link w:val="8"/>
    <w:semiHidden/>
    <w:qFormat/>
    <w:uiPriority w:val="99"/>
    <w:rPr>
      <w:kern w:val="0"/>
      <w:sz w:val="20"/>
      <w:szCs w:val="2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9前海 标题"/>
    <w:basedOn w:val="1"/>
    <w:next w:val="43"/>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1级标题"/>
    <w:basedOn w:val="1"/>
    <w:next w:val="45"/>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5">
    <w:name w:val="9前海 正文"/>
    <w:basedOn w:val="43"/>
    <w:qFormat/>
    <w:uiPriority w:val="0"/>
    <w:pPr>
      <w:ind w:firstLine="640"/>
    </w:pPr>
    <w:rPr>
      <w:rFonts w:ascii="仿宋_GB2312" w:eastAsia="仿宋_GB2312"/>
    </w:rPr>
  </w:style>
  <w:style w:type="paragraph" w:customStyle="1" w:styleId="46">
    <w:name w:val="2级标题"/>
    <w:basedOn w:val="45"/>
    <w:next w:val="45"/>
    <w:qFormat/>
    <w:uiPriority w:val="0"/>
    <w:pPr>
      <w:ind w:firstLine="643"/>
      <w:outlineLvl w:val="1"/>
    </w:pPr>
    <w:rPr>
      <w:rFonts w:ascii="楷体_GB2312" w:hAnsi="楷体" w:eastAsia="楷体_GB2312"/>
      <w:b/>
    </w:rPr>
  </w:style>
  <w:style w:type="character" w:customStyle="1" w:styleId="47">
    <w:name w:val="15"/>
    <w:basedOn w:val="24"/>
    <w:qFormat/>
    <w:uiPriority w:val="0"/>
    <w:rPr>
      <w:rFonts w:hint="default" w:ascii="Times New Roman" w:hAnsi="Times New Roman" w:cs="Times New Roman"/>
    </w:rPr>
  </w:style>
  <w:style w:type="paragraph" w:customStyle="1" w:styleId="48">
    <w:name w:val="Table Text"/>
    <w:basedOn w:val="1"/>
    <w:semiHidden/>
    <w:qFormat/>
    <w:uiPriority w:val="0"/>
    <w:rPr>
      <w:rFonts w:ascii="宋体" w:hAnsi="宋体" w:cs="宋体"/>
      <w:sz w:val="20"/>
      <w:szCs w:val="20"/>
    </w:rPr>
  </w:style>
  <w:style w:type="table" w:customStyle="1" w:styleId="49">
    <w:name w:val="Table Normal"/>
    <w:unhideWhenUsed/>
    <w:qFormat/>
    <w:uiPriority w:val="0"/>
    <w:tblPr>
      <w:tblCellMar>
        <w:top w:w="0" w:type="dxa"/>
        <w:left w:w="0" w:type="dxa"/>
        <w:bottom w:w="0" w:type="dxa"/>
        <w:right w:w="0" w:type="dxa"/>
      </w:tblCellMar>
    </w:tblPr>
  </w:style>
  <w:style w:type="paragraph" w:customStyle="1" w:styleId="50">
    <w:name w:val="_Style 1"/>
    <w:basedOn w:val="1"/>
    <w:qFormat/>
    <w:uiPriority w:val="99"/>
    <w:pPr>
      <w:ind w:firstLine="420" w:firstLineChars="200"/>
    </w:pPr>
  </w:style>
  <w:style w:type="paragraph" w:customStyle="1" w:styleId="51">
    <w:name w:val="p0"/>
    <w:basedOn w:val="1"/>
    <w:qFormat/>
    <w:uiPriority w:val="0"/>
    <w:pPr>
      <w:widowControl/>
    </w:pPr>
    <w:rPr>
      <w:rFonts w:ascii="Calibri" w:hAnsi="Calibri" w:cs="宋体"/>
      <w:kern w:val="0"/>
      <w:szCs w:val="21"/>
    </w:rPr>
  </w:style>
  <w:style w:type="paragraph" w:customStyle="1" w:styleId="52">
    <w:name w:val="列出段落1"/>
    <w:basedOn w:val="1"/>
    <w:qFormat/>
    <w:uiPriority w:val="0"/>
    <w:pPr>
      <w:spacing w:line="300" w:lineRule="auto"/>
      <w:ind w:firstLine="400" w:firstLineChars="200"/>
    </w:pPr>
    <w:rPr>
      <w:sz w:val="24"/>
    </w:rPr>
  </w:style>
  <w:style w:type="paragraph" w:customStyle="1" w:styleId="5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4">
    <w:name w:val="批注文字 字符"/>
    <w:basedOn w:val="24"/>
    <w:link w:val="7"/>
    <w:qFormat/>
    <w:uiPriority w:val="0"/>
    <w:rPr>
      <w:kern w:val="2"/>
      <w:sz w:val="21"/>
      <w:szCs w:val="21"/>
    </w:rPr>
  </w:style>
  <w:style w:type="character" w:customStyle="1" w:styleId="55">
    <w:name w:val="批注主题 字符"/>
    <w:basedOn w:val="54"/>
    <w:link w:val="2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13358</Words>
  <Characters>13934</Characters>
  <Lines>1520</Lines>
  <Paragraphs>1403</Paragraphs>
  <TotalTime>15</TotalTime>
  <ScaleCrop>false</ScaleCrop>
  <LinksUpToDate>false</LinksUpToDate>
  <CharactersWithSpaces>14348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2023-09-30T04:34:00Z</dcterms:created>
  <dc:creator>黄雅静</dc:creator>
  <cp:lastModifiedBy>吃饭高手</cp:lastModifiedBy>
  <cp:lastPrinted>2025-11-25T01:15:00Z</cp:lastPrinted>
  <dcterms:modified xsi:type="dcterms:W3CDTF">2025-12-05T12:06:20Z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90C4AE22C74F4944A71871866F41B0EB_13</vt:lpwstr>
  </property>
  <property fmtid="{D5CDD505-2E9C-101B-9397-08002B2CF9AE}" pid="4" name="KSOTemplateDocerSaveRecord">
    <vt:lpwstr>eyJoZGlkIjoiZWRjMzQxZGRlZTFmMzZiZDkwNWE2ZGY5MWRkOWYxOWMiLCJ1c2VySWQiOiI3NTI0OTM5MTcifQ==</vt:lpwstr>
  </property>
</Properties>
</file>