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olor w:val="auto"/>
          <w:lang w:val="en-US" w:eastAsia="zh-CN"/>
        </w:rPr>
      </w:pPr>
      <w:bookmarkStart w:id="45" w:name="_GoBack"/>
      <w:bookmarkEnd w:id="45"/>
      <w:r>
        <w:rPr>
          <w:rFonts w:hint="eastAsia"/>
          <w:color w:val="auto"/>
          <w:lang w:val="en-US" w:eastAsia="zh-CN"/>
        </w:rPr>
        <w:t xml:space="preserve"> </w:t>
      </w: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30"/>
        <w:ind w:firstLine="420"/>
        <w:rPr>
          <w:rFonts w:hint="eastAsia" w:ascii="宋体" w:hAnsi="宋体" w:cs="宋体"/>
          <w:color w:val="auto"/>
        </w:rPr>
      </w:pPr>
    </w:p>
    <w:p>
      <w:pPr>
        <w:pStyle w:val="30"/>
        <w:ind w:firstLine="420"/>
        <w:rPr>
          <w:rFonts w:hint="eastAsia" w:ascii="宋体" w:hAnsi="宋体" w:cs="宋体"/>
          <w:color w:val="auto"/>
        </w:rPr>
      </w:pPr>
    </w:p>
    <w:p>
      <w:pPr>
        <w:rPr>
          <w:rFonts w:hint="eastAsia" w:ascii="宋体" w:hAnsi="宋体" w:cs="宋体"/>
          <w:b/>
          <w:color w:val="auto"/>
          <w:sz w:val="44"/>
        </w:rPr>
      </w:pPr>
    </w:p>
    <w:p>
      <w:pPr>
        <w:ind w:right="-319" w:rightChars="-152" w:firstLine="361" w:firstLineChars="100"/>
        <w:rPr>
          <w:rFonts w:hint="default" w:ascii="宋体" w:hAnsi="宋体" w:eastAsia="宋体" w:cs="宋体"/>
          <w:b/>
          <w:color w:val="auto"/>
          <w:sz w:val="36"/>
          <w:szCs w:val="36"/>
          <w:lang w:val="en-US" w:eastAsia="zh-CN"/>
        </w:rPr>
      </w:pPr>
      <w:r>
        <w:rPr>
          <w:rFonts w:hint="eastAsia" w:ascii="宋体" w:hAnsi="宋体" w:cs="宋体"/>
          <w:b/>
          <w:color w:val="auto"/>
          <w:sz w:val="36"/>
          <w:szCs w:val="36"/>
        </w:rPr>
        <w:t>招标编号：</w:t>
      </w:r>
      <w:r>
        <w:rPr>
          <w:rFonts w:hint="eastAsia" w:ascii="宋体" w:hAnsi="宋体" w:cs="宋体"/>
          <w:b/>
          <w:color w:val="auto"/>
          <w:sz w:val="36"/>
          <w:szCs w:val="36"/>
          <w:lang w:eastAsia="zh-CN"/>
        </w:rPr>
        <w:t>QH2025</w:t>
      </w:r>
      <w:r>
        <w:rPr>
          <w:rFonts w:hint="eastAsia" w:ascii="宋体" w:hAnsi="宋体" w:cs="宋体"/>
          <w:b/>
          <w:color w:val="auto"/>
          <w:sz w:val="36"/>
          <w:szCs w:val="36"/>
          <w:lang w:val="en-US" w:eastAsia="zh-CN"/>
        </w:rPr>
        <w:t>148</w:t>
      </w:r>
    </w:p>
    <w:p>
      <w:pPr>
        <w:pStyle w:val="30"/>
        <w:ind w:firstLine="420"/>
        <w:rPr>
          <w:rFonts w:hint="eastAsia" w:ascii="宋体" w:hAnsi="宋体" w:cs="宋体"/>
          <w:color w:val="auto"/>
        </w:rPr>
      </w:pPr>
    </w:p>
    <w:p>
      <w:pPr>
        <w:pStyle w:val="30"/>
        <w:ind w:firstLine="420"/>
        <w:rPr>
          <w:rFonts w:hint="eastAsia" w:ascii="宋体" w:hAnsi="宋体" w:cs="宋体"/>
          <w:color w:val="auto"/>
        </w:rPr>
      </w:pPr>
    </w:p>
    <w:p>
      <w:pPr>
        <w:pStyle w:val="30"/>
        <w:ind w:firstLine="420"/>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ind w:left="2166" w:leftChars="171" w:right="-319" w:rightChars="-152" w:hanging="1807" w:hangingChars="500"/>
        <w:textAlignment w:val="auto"/>
        <w:rPr>
          <w:rFonts w:hint="default" w:ascii="宋体" w:hAnsi="宋体" w:eastAsia="宋体" w:cs="宋体"/>
          <w:b/>
          <w:color w:val="auto"/>
          <w:sz w:val="36"/>
          <w:szCs w:val="36"/>
          <w:lang w:val="en-US" w:eastAsia="zh-CN"/>
        </w:rPr>
      </w:pPr>
      <w:r>
        <w:rPr>
          <w:rFonts w:hint="eastAsia" w:ascii="宋体" w:hAnsi="宋体" w:cs="宋体"/>
          <w:b/>
          <w:color w:val="auto"/>
          <w:sz w:val="36"/>
          <w:szCs w:val="36"/>
        </w:rPr>
        <w:t>招标项目：</w:t>
      </w:r>
      <w:r>
        <w:rPr>
          <w:rFonts w:hint="eastAsia" w:ascii="宋体" w:hAnsi="宋体" w:cs="宋体"/>
          <w:b/>
          <w:color w:val="auto"/>
          <w:sz w:val="36"/>
          <w:szCs w:val="36"/>
          <w:lang w:val="en-US" w:eastAsia="zh-CN"/>
        </w:rPr>
        <w:t>前海城市新中心建设专项法律顾问服务项目（2025年-2026年）</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2025年</w:t>
      </w:r>
      <w:r>
        <w:rPr>
          <w:rFonts w:hint="eastAsia" w:ascii="宋体" w:hAnsi="宋体" w:cs="宋体"/>
          <w:b/>
          <w:bCs/>
          <w:color w:val="auto"/>
          <w:sz w:val="36"/>
          <w:szCs w:val="36"/>
          <w:lang w:val="en-US" w:eastAsia="zh-CN"/>
        </w:rPr>
        <w:t>11</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ind w:firstLine="480" w:firstLineChars="200"/>
        <w:rPr>
          <w:rFonts w:hint="eastAsia" w:ascii="宋体" w:hAnsi="宋体" w:cs="宋体"/>
          <w:color w:val="auto"/>
          <w:sz w:val="24"/>
        </w:rPr>
      </w:pPr>
      <w:r>
        <w:rPr>
          <w:rFonts w:hint="eastAsia" w:ascii="宋体" w:hAnsi="宋体" w:cs="宋体"/>
          <w:color w:val="auto"/>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4482" w:type="pct"/>
            <w:noWrap w:val="0"/>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auto"/>
          <w:sz w:val="24"/>
        </w:rPr>
      </w:pPr>
      <w:r>
        <w:rPr>
          <w:rStyle w:val="23"/>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rPr>
          <w:rFonts w:hint="eastAsia"/>
          <w:color w:val="auto"/>
        </w:rPr>
      </w:pPr>
      <w:bookmarkStart w:id="1" w:name="_Toc2750"/>
      <w:r>
        <w:rPr>
          <w:rFonts w:hint="eastAsia"/>
          <w:color w:val="auto"/>
        </w:rPr>
        <w:t>（一）在采购活动中应当回避而未回避的；</w:t>
      </w:r>
      <w:bookmarkEnd w:id="1"/>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（二）未按照本条例规定签订、履行采购合同，造成严重后果的；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（三）隐瞒真实情况，提供虚假资料的；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（四）以非法手段排斥其他供应商参与竞争的；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（五）与其他采购参加人串通投标的；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（六）恶意投诉的；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（七）向采购项目相关人行贿或者提供其他不当利益的；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（八）阻碍、抗拒主管部门监督检查的；</w:t>
      </w:r>
    </w:p>
    <w:p>
      <w:pPr>
        <w:pStyle w:val="16"/>
        <w:shd w:val="clear" w:color="auto" w:fill="FFFFFF"/>
        <w:spacing w:before="0" w:beforeAutospacing="0" w:after="0" w:afterAutospacing="0" w:line="360" w:lineRule="auto"/>
        <w:ind w:firstLine="480" w:firstLineChars="200"/>
        <w:rPr>
          <w:rFonts w:hint="eastAsia"/>
          <w:color w:val="auto"/>
        </w:rPr>
      </w:pPr>
      <w:r>
        <w:rPr>
          <w:rFonts w:hint="eastAsia"/>
          <w:color w:val="auto"/>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（四）投标保证金不是从投标供应商基本账户转出的；</w:t>
      </w:r>
    </w:p>
    <w:p>
      <w:pPr>
        <w:keepLine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（五）其他隐瞒真实情况、提供虚假资料的行为。</w:t>
      </w:r>
    </w:p>
    <w:p>
      <w:pPr>
        <w:keepLines/>
        <w:spacing w:line="360" w:lineRule="auto"/>
        <w:ind w:firstLine="480" w:firstLineChars="200"/>
        <w:jc w:val="left"/>
        <w:rPr>
          <w:rFonts w:hint="eastAsia" w:ascii="宋体" w:hAnsi="宋体" w:cs="宋体"/>
          <w:color w:val="auto"/>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360" w:lineRule="auto"/>
        <w:ind w:firstLine="482" w:firstLineChars="200"/>
        <w:jc w:val="left"/>
        <w:rPr>
          <w:rFonts w:hint="eastAsia"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auto"/>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《关于在相关自由贸易试验区和自由贸易港开展推动解决政府采购异常低价问题试点工作的通知》</w:t>
      </w:r>
    </w:p>
    <w:p>
      <w:pPr>
        <w:pStyle w:val="2"/>
        <w:tabs>
          <w:tab w:val="left" w:pos="562"/>
          <w:tab w:val="left" w:pos="3372"/>
          <w:tab w:val="left" w:pos="3653"/>
        </w:tabs>
        <w:spacing w:line="360" w:lineRule="auto"/>
        <w:rPr>
          <w:rFonts w:hint="eastAsia" w:ascii="宋体" w:hAnsi="宋体" w:cs="宋体"/>
          <w:b/>
          <w:bCs/>
          <w:color w:val="auto"/>
        </w:rPr>
      </w:pPr>
      <w:r>
        <w:rPr>
          <w:rFonts w:hint="eastAsia" w:ascii="宋体" w:hAnsi="宋体" w:cs="宋体"/>
          <w:b/>
          <w:bCs/>
          <w:color w:val="auto"/>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auto"/>
          <w:sz w:val="36"/>
          <w:szCs w:val="36"/>
          <w:lang w:val="zh-CN"/>
        </w:rPr>
      </w:pPr>
      <w:bookmarkStart w:id="6" w:name="_Toc20808"/>
      <w:r>
        <w:rPr>
          <w:rFonts w:hint="eastAsia" w:ascii="宋体" w:hAnsi="宋体" w:cs="宋体"/>
          <w:b/>
          <w:bCs/>
          <w:color w:val="auto"/>
          <w:sz w:val="36"/>
          <w:szCs w:val="36"/>
          <w:lang w:val="zh-CN"/>
        </w:rPr>
        <w:t>目录</w:t>
      </w:r>
      <w:bookmarkEnd w:id="0"/>
      <w:bookmarkEnd w:id="6"/>
    </w:p>
    <w:p>
      <w:pPr>
        <w:pStyle w:val="13"/>
        <w:tabs>
          <w:tab w:val="right" w:leader="dot" w:pos="8306"/>
        </w:tabs>
        <w:spacing w:line="480" w:lineRule="auto"/>
        <w:rPr>
          <w:b/>
          <w:bCs/>
          <w:color w:val="auto"/>
          <w:sz w:val="24"/>
          <w:szCs w:val="32"/>
        </w:rPr>
      </w:pPr>
    </w:p>
    <w:p>
      <w:pPr>
        <w:pStyle w:val="13"/>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6</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10</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13</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15</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3"/>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文件编码：0722-2025FE6</w:t>
      </w:r>
      <w:r>
        <w:rPr>
          <w:rFonts w:hint="eastAsia" w:ascii="宋体" w:hAnsi="宋体" w:cs="宋体"/>
          <w:color w:val="auto"/>
          <w:sz w:val="24"/>
          <w:highlight w:val="none"/>
          <w:lang w:val="en-US" w:eastAsia="zh-CN"/>
        </w:rPr>
        <w:t>495</w:t>
      </w:r>
      <w:r>
        <w:rPr>
          <w:rFonts w:hint="eastAsia" w:ascii="宋体" w:hAnsi="宋体" w:cs="宋体"/>
          <w:color w:val="auto"/>
          <w:sz w:val="24"/>
          <w:highlight w:val="none"/>
        </w:rPr>
        <w:t>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val="en-US" w:eastAsia="zh-CN"/>
        </w:rPr>
        <w:t>前海城市新中心建设专项法律顾问服务项目（2025年-2026年）</w:t>
      </w:r>
      <w:r>
        <w:rPr>
          <w:rFonts w:hint="eastAsia" w:ascii="宋体" w:hAnsi="宋体" w:cs="宋体"/>
          <w:color w:val="auto"/>
          <w:sz w:val="24"/>
        </w:rPr>
        <w:t>（招标编号：</w:t>
      </w:r>
      <w:r>
        <w:rPr>
          <w:rFonts w:hint="eastAsia" w:ascii="宋体" w:hAnsi="宋体" w:cs="宋体"/>
          <w:color w:val="auto"/>
          <w:sz w:val="24"/>
          <w:u w:val="single"/>
          <w:lang w:val="en-US" w:eastAsia="zh-CN"/>
        </w:rPr>
        <w:t>QH2025148</w:t>
      </w:r>
      <w:r>
        <w:rPr>
          <w:rFonts w:hint="eastAsia" w:ascii="宋体" w:hAnsi="宋体" w:cs="宋体"/>
          <w:color w:val="auto"/>
          <w:sz w:val="24"/>
        </w:rPr>
        <w:t>）采用简易招标方式采购，欢迎符合投标人资格要求的专业供应商积极参加投标。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QH2025148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前海城市新中心建设专项法律顾问服务项目（2025年-2026年）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rPr>
                <w:color w:val="auto"/>
              </w:rPr>
            </w:pPr>
            <w:r>
              <w:rPr>
                <w:rFonts w:hint="eastAsia" w:ascii="宋体" w:hAnsi="宋体" w:cs="宋体"/>
                <w:color w:val="auto"/>
                <w:sz w:val="24"/>
              </w:rPr>
              <w:t xml:space="preserve">  </w:t>
            </w:r>
            <w:bookmarkStart w:id="8" w:name="OLE_LINK3"/>
            <w:r>
              <w:rPr>
                <w:rFonts w:hint="eastAsia" w:ascii="宋体" w:hAnsi="宋体" w:cs="宋体"/>
                <w:color w:val="auto"/>
                <w:sz w:val="24"/>
                <w:lang w:val="en-US" w:eastAsia="zh-CN"/>
              </w:rPr>
              <w:t xml:space="preserve"> </w:t>
            </w:r>
            <w:bookmarkEnd w:id="8"/>
            <w:r>
              <w:rPr>
                <w:rFonts w:hint="eastAsia" w:ascii="宋体" w:hAnsi="宋体" w:cs="宋体"/>
                <w:color w:val="auto"/>
                <w:sz w:val="24"/>
                <w:lang w:val="en-US" w:eastAsia="zh-CN"/>
              </w:rPr>
              <w:t>随着前海开发建设脚步的加快，专业的土地管理、规划、建筑、城市建设、保障性住房及房地产管理等领域的法律顾问团队对规范我局内控体系、防范前海开发建设中潜在法律风险显得尤为重要。根据《深圳经济特区政府采购条例》、《前海管理局采购管理办法》等规定，为推动前海城市新中心开发建设各方面工作依法合规顺利开展，维护管理局的合法权益，我局拟聘请符合实际需求的律师事务所提供法律服务开展本项目，为管理局提供土地管理、规划、建筑、城市建设、保障性住房及房地产管理等领域专项法律服务</w:t>
            </w:r>
            <w:r>
              <w:rPr>
                <w:rFonts w:hint="eastAsia" w:ascii="宋体" w:hAnsi="宋体" w:cs="宋体"/>
                <w:color w:val="auto"/>
                <w:sz w:val="24"/>
                <w:lang w:eastAsia="zh-CN"/>
              </w:rPr>
              <w:t>。</w:t>
            </w:r>
            <w:r>
              <w:rPr>
                <w:rFonts w:hint="eastAsia" w:ascii="宋体" w:hAnsi="宋体" w:cs="宋体"/>
                <w:color w:val="auto"/>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项目预算</w:t>
            </w:r>
          </w:p>
          <w:p>
            <w:pPr>
              <w:spacing w:line="360" w:lineRule="auto"/>
              <w:jc w:val="center"/>
              <w:rPr>
                <w:rFonts w:hint="eastAsia" w:ascii="宋体" w:hAnsi="宋体" w:cs="宋体"/>
                <w:color w:val="auto"/>
                <w:sz w:val="24"/>
              </w:rPr>
            </w:pPr>
            <w:r>
              <w:rPr>
                <w:rFonts w:hint="eastAsia" w:ascii="宋体" w:hAnsi="宋体" w:cs="宋体"/>
                <w:color w:val="auto"/>
                <w:sz w:val="24"/>
              </w:rPr>
              <w:t>（最高限价）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600</w:t>
            </w:r>
            <w:r>
              <w:rPr>
                <w:rFonts w:hint="eastAsia" w:ascii="宋体" w:hAnsi="宋体" w:cs="宋体"/>
                <w:color w:val="auto"/>
                <w:sz w:val="24"/>
                <w:lang w:eastAsia="zh-CN"/>
              </w:rPr>
              <w:t>,</w:t>
            </w:r>
            <w:r>
              <w:rPr>
                <w:rFonts w:hint="eastAsia" w:ascii="宋体" w:hAnsi="宋体" w:cs="宋体"/>
                <w:color w:val="auto"/>
                <w:sz w:val="24"/>
                <w:lang w:val="en-US" w:eastAsia="zh-CN"/>
              </w:rPr>
              <w:t>0</w:t>
            </w:r>
            <w:r>
              <w:rPr>
                <w:rFonts w:hint="eastAsia" w:ascii="宋体" w:hAnsi="宋体" w:cs="宋体"/>
                <w:color w:val="auto"/>
                <w:sz w:val="24"/>
                <w:lang w:eastAsia="zh-CN"/>
              </w:rPr>
              <w:t>00.00（人民币</w:t>
            </w:r>
            <w:r>
              <w:rPr>
                <w:rFonts w:hint="eastAsia" w:ascii="宋体" w:hAnsi="宋体" w:cs="宋体"/>
                <w:color w:val="auto"/>
                <w:sz w:val="24"/>
                <w:lang w:val="en-US" w:eastAsia="zh-CN"/>
              </w:rPr>
              <w:t>陆拾万</w:t>
            </w:r>
            <w:r>
              <w:rPr>
                <w:rFonts w:hint="eastAsia" w:ascii="宋体" w:hAnsi="宋体" w:cs="宋体"/>
                <w:color w:val="auto"/>
                <w:sz w:val="24"/>
                <w:lang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rPr>
              <w:t>将投标文件密封并在</w:t>
            </w:r>
            <w:r>
              <w:rPr>
                <w:rFonts w:hint="eastAsia" w:ascii="宋体" w:hAnsi="宋体" w:cs="宋体"/>
                <w:b/>
                <w:bCs/>
                <w:color w:val="auto"/>
                <w:kern w:val="0"/>
                <w:sz w:val="24"/>
              </w:rPr>
              <w:t>2025年</w:t>
            </w:r>
            <w:r>
              <w:rPr>
                <w:rFonts w:hint="eastAsia" w:ascii="宋体" w:hAnsi="宋体" w:cs="宋体"/>
                <w:b/>
                <w:bCs/>
                <w:color w:val="auto"/>
                <w:kern w:val="0"/>
                <w:sz w:val="24"/>
                <w:lang w:val="en-US" w:eastAsia="zh-CN"/>
              </w:rPr>
              <w:t>11</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27</w:t>
            </w:r>
            <w:r>
              <w:rPr>
                <w:rFonts w:hint="eastAsia" w:ascii="宋体" w:hAnsi="宋体" w:cs="宋体"/>
                <w:b/>
                <w:bCs/>
                <w:color w:val="auto"/>
                <w:kern w:val="0"/>
                <w:sz w:val="24"/>
              </w:rPr>
              <w:t>日</w:t>
            </w:r>
            <w:r>
              <w:rPr>
                <w:rFonts w:hint="eastAsia" w:ascii="宋体" w:hAnsi="宋体" w:cs="宋体"/>
                <w:b/>
                <w:bCs/>
                <w:color w:val="auto"/>
                <w:kern w:val="0"/>
                <w:sz w:val="24"/>
                <w:lang w:val="en-US" w:eastAsia="zh-CN"/>
              </w:rPr>
              <w:t>14</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0时（北京时间）</w:t>
            </w:r>
            <w:r>
              <w:rPr>
                <w:rFonts w:hint="eastAsia" w:ascii="宋体" w:hAnsi="宋体" w:cs="宋体"/>
                <w:color w:val="auto"/>
                <w:kern w:val="0"/>
                <w:sz w:val="24"/>
              </w:rPr>
              <w:t>前送达（现场递交或邮寄）至深圳市南山区前海深港合作区桂湾</w:t>
            </w:r>
            <w:r>
              <w:rPr>
                <w:rFonts w:hint="eastAsia" w:ascii="宋体" w:hAnsi="宋体" w:cs="宋体"/>
                <w:color w:val="auto"/>
                <w:kern w:val="0"/>
                <w:sz w:val="24"/>
                <w:highlight w:val="none"/>
              </w:rPr>
              <w:t>五路123号前海管理局前海大厦T1栋</w:t>
            </w:r>
            <w:r>
              <w:rPr>
                <w:rFonts w:hint="eastAsia" w:ascii="宋体" w:hAnsi="宋体" w:cs="宋体"/>
                <w:color w:val="auto"/>
                <w:kern w:val="0"/>
                <w:sz w:val="24"/>
                <w:highlight w:val="none"/>
                <w:lang w:val="en-US" w:eastAsia="zh-CN"/>
              </w:rPr>
              <w:t>2510</w:t>
            </w:r>
            <w:r>
              <w:rPr>
                <w:rFonts w:hint="eastAsia" w:ascii="宋体" w:hAnsi="宋体" w:cs="宋体"/>
                <w:color w:val="auto"/>
                <w:kern w:val="0"/>
                <w:sz w:val="24"/>
                <w:highlight w:val="none"/>
              </w:rPr>
              <w:t>室</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江工</w:t>
            </w:r>
          </w:p>
          <w:p>
            <w:pPr>
              <w:adjustRightInd w:val="0"/>
              <w:snapToGrid w:val="0"/>
              <w:spacing w:line="360" w:lineRule="auto"/>
              <w:jc w:val="left"/>
              <w:rPr>
                <w:rFonts w:hint="default" w:ascii="宋体" w:hAnsi="宋体" w:eastAsia="宋体" w:cs="宋体"/>
                <w:color w:val="auto"/>
                <w:kern w:val="0"/>
                <w:sz w:val="24"/>
                <w:highlight w:val="yellow"/>
                <w:lang w:val="en-US" w:eastAsia="zh-CN"/>
              </w:rPr>
            </w:pPr>
            <w:r>
              <w:rPr>
                <w:rFonts w:hint="eastAsia" w:ascii="宋体" w:hAnsi="宋体" w:cs="宋体"/>
                <w:color w:val="auto"/>
                <w:kern w:val="0"/>
                <w:sz w:val="24"/>
                <w:highlight w:val="none"/>
              </w:rPr>
              <w:t>电      话：</w:t>
            </w:r>
            <w:bookmarkStart w:id="9" w:name="OLE_LINK4"/>
            <w:r>
              <w:rPr>
                <w:rFonts w:hint="eastAsia" w:ascii="宋体" w:hAnsi="宋体" w:cs="宋体"/>
                <w:color w:val="auto"/>
                <w:kern w:val="0"/>
                <w:sz w:val="24"/>
                <w:highlight w:val="none"/>
              </w:rPr>
              <w:t>0755-</w:t>
            </w:r>
            <w:bookmarkEnd w:id="9"/>
            <w:r>
              <w:rPr>
                <w:rFonts w:hint="eastAsia" w:ascii="宋体" w:hAnsi="宋体" w:cs="宋体"/>
                <w:color w:val="auto"/>
                <w:kern w:val="0"/>
                <w:sz w:val="24"/>
                <w:highlight w:val="none"/>
                <w:lang w:val="en-US" w:eastAsia="zh-CN"/>
              </w:rPr>
              <w:t>88105177</w:t>
            </w:r>
          </w:p>
          <w:p>
            <w:pPr>
              <w:adjustRightInd w:val="0"/>
              <w:snapToGrid w:val="0"/>
              <w:spacing w:line="360" w:lineRule="auto"/>
              <w:jc w:val="left"/>
              <w:rPr>
                <w:rFonts w:hint="eastAsia" w:ascii="宋体" w:hAnsi="宋体" w:cs="宋体"/>
                <w:color w:val="auto"/>
                <w:kern w:val="0"/>
                <w:sz w:val="24"/>
              </w:rPr>
            </w:pPr>
            <w:r>
              <w:rPr>
                <w:rFonts w:hint="eastAsia" w:ascii="宋体" w:hAnsi="宋体" w:cs="宋体"/>
                <w:color w:val="auto"/>
                <w:kern w:val="0"/>
                <w:sz w:val="24"/>
                <w:highlight w:val="none"/>
              </w:rPr>
              <w:t>注：如需现场谈判，投标人</w:t>
            </w:r>
            <w:r>
              <w:rPr>
                <w:rFonts w:hint="eastAsia" w:ascii="宋体" w:hAnsi="宋体" w:cs="宋体"/>
                <w:color w:val="auto"/>
                <w:kern w:val="0"/>
                <w:sz w:val="24"/>
              </w:rPr>
              <w:t>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highlight w:val="none"/>
              </w:rPr>
              <w:t>在中华人民共和国境内注册的具有独立法人资格或具有独立承担民事责任的能力的其他组织</w:t>
            </w:r>
            <w:r>
              <w:rPr>
                <w:rFonts w:hint="eastAsia" w:ascii="宋体" w:hAnsi="宋体" w:cs="宋体"/>
                <w:color w:val="auto"/>
                <w:kern w:val="0"/>
                <w:sz w:val="24"/>
                <w:highlight w:val="none"/>
                <w:lang w:eastAsia="zh-CN"/>
              </w:rPr>
              <w:t>，</w:t>
            </w:r>
            <w:r>
              <w:rPr>
                <w:rFonts w:hint="eastAsia" w:ascii="宋体" w:hAnsi="宋体" w:cs="宋体"/>
                <w:b/>
                <w:bCs/>
                <w:color w:val="auto"/>
                <w:kern w:val="0"/>
                <w:sz w:val="24"/>
                <w:highlight w:val="none"/>
              </w:rPr>
              <w:t>投标人必须具备《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总所不能与分所同时参与投标）；（以上材料须提供复印件加盖公章，原件备查）</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参与政府采购项目投标的供应商近三年内无行贿犯罪记录</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spacing w:line="360" w:lineRule="auto"/>
              <w:rPr>
                <w:rFonts w:hint="eastAsia" w:ascii="宋体" w:hAnsi="宋体" w:cs="宋体"/>
                <w:color w:val="auto"/>
                <w:kern w:val="0"/>
                <w:sz w:val="24"/>
              </w:rPr>
            </w:pPr>
            <w:r>
              <w:rPr>
                <w:rFonts w:hint="eastAsia" w:ascii="宋体" w:hAnsi="宋体" w:cs="宋体"/>
                <w:color w:val="auto"/>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为此项目提供整体设计、规范编制或者项目管理、监理、检测等服务的供应商，不得再参加此项目的其他招标采购活动</w:t>
            </w:r>
            <w:r>
              <w:rPr>
                <w:rFonts w:hint="eastAsia" w:ascii="宋体" w:hAnsi="宋体" w:cs="宋体"/>
                <w:b/>
                <w:bCs/>
                <w:color w:val="auto"/>
                <w:kern w:val="0"/>
                <w:sz w:val="24"/>
              </w:rPr>
              <w:t>（由投标人在《政府采购投标及履约承诺函》中作出声明）；</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highlight w:val="none"/>
                <w:u w:val="single"/>
              </w:rPr>
              <w:t>租赁和商务服务业</w:t>
            </w:r>
            <w:r>
              <w:rPr>
                <w:rFonts w:hint="eastAsia" w:ascii="宋体" w:hAnsi="宋体" w:cs="宋体"/>
                <w:color w:val="auto"/>
                <w:kern w:val="0"/>
                <w:sz w:val="24"/>
                <w:u w:val="single"/>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3"/>
              </w:numPr>
              <w:spacing w:line="360" w:lineRule="auto"/>
              <w:rPr>
                <w:rFonts w:hint="eastAsia" w:ascii="宋体" w:hAnsi="宋体" w:cs="宋体"/>
                <w:color w:val="auto"/>
                <w:sz w:val="24"/>
              </w:rPr>
            </w:pPr>
            <w:bookmarkStart w:id="10" w:name="OLE_LINK5"/>
            <w:r>
              <w:rPr>
                <w:rFonts w:hint="eastAsia" w:ascii="宋体" w:hAnsi="宋体" w:cs="宋体"/>
                <w:color w:val="auto"/>
                <w:sz w:val="24"/>
              </w:rPr>
              <w:t>本</w:t>
            </w:r>
            <w:r>
              <w:rPr>
                <w:rFonts w:hint="eastAsia" w:ascii="宋体" w:hAnsi="宋体" w:cs="宋体"/>
                <w:color w:val="auto"/>
                <w:sz w:val="24"/>
                <w:highlight w:val="none"/>
              </w:rPr>
              <w:t>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的合同金额。投标人的报价不可高于预算（限价），否则投标人的投标文件视同无效。项目服务费</w:t>
            </w:r>
            <w:r>
              <w:rPr>
                <w:rFonts w:hint="eastAsia" w:ascii="宋体" w:hAnsi="宋体" w:cs="宋体"/>
                <w:color w:val="auto"/>
                <w:sz w:val="24"/>
                <w:highlight w:val="none"/>
                <w:lang w:eastAsia="zh-CN"/>
              </w:rPr>
              <w:t>包括但不限于人员研究费用、调研差旅费、专家咨询费、资料费、税费等所有费用</w:t>
            </w:r>
            <w:r>
              <w:rPr>
                <w:rFonts w:hint="eastAsia" w:ascii="宋体" w:hAnsi="宋体" w:cs="宋体"/>
                <w:color w:val="auto"/>
                <w:sz w:val="24"/>
                <w:highlight w:val="none"/>
              </w:rPr>
              <w:t>，并提供合同要求的有关成果材料，以及其它相关服务的全部费用</w:t>
            </w:r>
            <w:r>
              <w:rPr>
                <w:rFonts w:hint="eastAsia" w:ascii="宋体" w:hAnsi="宋体" w:cs="宋体"/>
                <w:color w:val="auto"/>
                <w:sz w:val="24"/>
                <w:highlight w:val="none"/>
                <w:lang w:eastAsia="zh-CN"/>
              </w:rPr>
              <w:t>。</w:t>
            </w:r>
            <w:r>
              <w:rPr>
                <w:rFonts w:hint="eastAsia" w:ascii="宋体" w:hAnsi="宋体" w:cs="宋体"/>
                <w:color w:val="auto"/>
                <w:sz w:val="24"/>
                <w:highlight w:val="none"/>
              </w:rPr>
              <w:t>一经中标，正式报价总价作为中标人与采购人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r>
              <w:rPr>
                <w:rFonts w:hint="eastAsia" w:ascii="宋体" w:hAnsi="宋体" w:cs="宋体"/>
                <w:color w:val="auto"/>
                <w:sz w:val="24"/>
                <w:highlight w:val="none"/>
                <w:lang w:eastAsia="zh-CN"/>
              </w:rPr>
              <w:t>。</w:t>
            </w:r>
          </w:p>
          <w:bookmarkEnd w:id="10"/>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1.采购人信息</w:t>
            </w:r>
          </w:p>
          <w:p>
            <w:pPr>
              <w:spacing w:line="360" w:lineRule="auto"/>
              <w:rPr>
                <w:rFonts w:hint="eastAsia" w:ascii="宋体" w:hAnsi="宋体" w:cs="宋体"/>
                <w:color w:val="auto"/>
                <w:kern w:val="0"/>
                <w:sz w:val="24"/>
              </w:rPr>
            </w:pPr>
            <w:bookmarkStart w:id="11" w:name="_Toc28359009"/>
            <w:bookmarkStart w:id="12" w:name="_Toc28359086"/>
            <w:r>
              <w:rPr>
                <w:rFonts w:hint="eastAsia" w:ascii="宋体" w:hAnsi="宋体" w:cs="宋体"/>
                <w:color w:val="auto"/>
                <w:kern w:val="0"/>
                <w:sz w:val="24"/>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地  址：深圳市南山区前海深港合作区桂湾五路123号前海管理局前海</w:t>
            </w:r>
            <w:r>
              <w:rPr>
                <w:rFonts w:hint="eastAsia" w:ascii="宋体" w:hAnsi="宋体" w:cs="宋体"/>
                <w:color w:val="auto"/>
                <w:kern w:val="0"/>
                <w:sz w:val="24"/>
                <w:highlight w:val="none"/>
              </w:rPr>
              <w:t>大厦T1栋</w:t>
            </w:r>
          </w:p>
          <w:p>
            <w:pPr>
              <w:spacing w:line="360" w:lineRule="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江工</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w:t>
            </w:r>
            <w:r>
              <w:rPr>
                <w:rFonts w:hint="eastAsia" w:ascii="宋体" w:hAnsi="宋体" w:cs="宋体"/>
                <w:color w:val="auto"/>
                <w:kern w:val="0"/>
                <w:sz w:val="24"/>
                <w:highlight w:val="none"/>
                <w:lang w:val="en-US" w:eastAsia="zh-CN"/>
              </w:rPr>
              <w:t>88105177</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11"/>
            <w:bookmarkEnd w:id="12"/>
          </w:p>
          <w:p>
            <w:pPr>
              <w:spacing w:line="360" w:lineRule="auto"/>
              <w:rPr>
                <w:rFonts w:hint="eastAsia" w:ascii="宋体" w:hAnsi="宋体" w:cs="宋体"/>
                <w:color w:val="auto"/>
                <w:kern w:val="0"/>
                <w:sz w:val="24"/>
                <w:highlight w:val="none"/>
              </w:rPr>
            </w:pPr>
            <w:bookmarkStart w:id="13" w:name="_Toc28359010"/>
            <w:bookmarkStart w:id="14" w:name="_Toc28359087"/>
            <w:r>
              <w:rPr>
                <w:rFonts w:hint="eastAsia" w:ascii="宋体" w:hAnsi="宋体" w:cs="宋体"/>
                <w:color w:val="auto"/>
                <w:kern w:val="0"/>
                <w:sz w:val="24"/>
                <w:highlight w:val="none"/>
              </w:rPr>
              <w:t>名  称：中国远东国际招标有限公司</w:t>
            </w:r>
          </w:p>
          <w:p>
            <w:pPr>
              <w:spacing w:line="360" w:lineRule="auto"/>
              <w:rPr>
                <w:rFonts w:hint="eastAsia" w:ascii="宋体" w:hAnsi="宋体" w:cs="宋体"/>
                <w:color w:val="auto"/>
                <w:kern w:val="0"/>
                <w:sz w:val="24"/>
              </w:rPr>
            </w:pPr>
            <w:r>
              <w:rPr>
                <w:rFonts w:hint="eastAsia" w:ascii="宋体" w:hAnsi="宋体" w:cs="宋体"/>
                <w:color w:val="auto"/>
                <w:kern w:val="0"/>
                <w:sz w:val="24"/>
                <w:highlight w:val="none"/>
              </w:rPr>
              <w:t>地  址：深圳市</w:t>
            </w:r>
            <w:r>
              <w:rPr>
                <w:rFonts w:hint="eastAsia" w:ascii="宋体" w:hAnsi="宋体" w:cs="宋体"/>
                <w:color w:val="auto"/>
                <w:kern w:val="0"/>
                <w:sz w:val="24"/>
              </w:rPr>
              <w:t>福田区上步南路1001号锦峰大厦22楼</w:t>
            </w:r>
          </w:p>
          <w:p>
            <w:pPr>
              <w:spacing w:line="360" w:lineRule="auto"/>
              <w:rPr>
                <w:rFonts w:hint="eastAsia" w:ascii="宋体" w:hAnsi="宋体" w:cs="宋体"/>
                <w:color w:val="auto"/>
                <w:kern w:val="0"/>
                <w:sz w:val="24"/>
              </w:rPr>
            </w:pPr>
            <w:r>
              <w:rPr>
                <w:rFonts w:hint="eastAsia" w:ascii="宋体" w:hAnsi="宋体" w:cs="宋体"/>
                <w:color w:val="auto"/>
                <w:kern w:val="0"/>
                <w:sz w:val="24"/>
              </w:rPr>
              <w:t>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p>
            <w:pPr>
              <w:spacing w:line="360" w:lineRule="auto"/>
              <w:rPr>
                <w:rFonts w:hint="eastAsia" w:ascii="宋体" w:hAnsi="宋体" w:cs="宋体"/>
                <w:color w:val="auto"/>
                <w:kern w:val="0"/>
                <w:sz w:val="24"/>
              </w:rPr>
            </w:pPr>
            <w:r>
              <w:rPr>
                <w:rFonts w:hint="eastAsia" w:ascii="宋体" w:hAnsi="宋体" w:cs="宋体"/>
                <w:color w:val="auto"/>
                <w:kern w:val="0"/>
                <w:sz w:val="24"/>
              </w:rPr>
              <w:t>传  真：0755-82077519</w:t>
            </w:r>
          </w:p>
          <w:p>
            <w:pPr>
              <w:spacing w:line="360" w:lineRule="auto"/>
              <w:rPr>
                <w:rFonts w:hint="eastAsia" w:ascii="宋体" w:hAnsi="宋体" w:cs="宋体"/>
                <w:color w:val="auto"/>
                <w:kern w:val="0"/>
                <w:sz w:val="24"/>
              </w:rPr>
            </w:pPr>
            <w:r>
              <w:rPr>
                <w:rFonts w:hint="eastAsia" w:ascii="宋体" w:hAnsi="宋体" w:cs="宋体"/>
                <w:color w:val="auto"/>
                <w:kern w:val="0"/>
                <w:sz w:val="24"/>
              </w:rPr>
              <w:t>3.项目联系方式</w:t>
            </w:r>
            <w:bookmarkEnd w:id="13"/>
            <w:bookmarkEnd w:id="14"/>
          </w:p>
          <w:p>
            <w:pPr>
              <w:spacing w:line="360" w:lineRule="auto"/>
              <w:rPr>
                <w:rFonts w:hint="eastAsia" w:ascii="宋体" w:hAnsi="宋体" w:cs="宋体"/>
                <w:color w:val="auto"/>
                <w:kern w:val="0"/>
                <w:sz w:val="24"/>
              </w:rPr>
            </w:pPr>
            <w:r>
              <w:rPr>
                <w:rFonts w:hint="eastAsia" w:ascii="宋体" w:hAnsi="宋体" w:cs="宋体"/>
                <w:color w:val="auto"/>
                <w:kern w:val="0"/>
                <w:sz w:val="24"/>
              </w:rPr>
              <w:t>项目联系人：凌女士、伍先生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5" w:name="_Toc10214"/>
      <w:r>
        <w:rPr>
          <w:rFonts w:hint="eastAsia" w:ascii="宋体" w:hAnsi="宋体" w:cs="宋体"/>
          <w:b/>
          <w:bCs/>
          <w:color w:val="auto"/>
          <w:sz w:val="24"/>
        </w:rPr>
        <w:t>投标须知</w:t>
      </w:r>
      <w:bookmarkEnd w:id="15"/>
    </w:p>
    <w:p>
      <w:pPr>
        <w:spacing w:line="360" w:lineRule="auto"/>
        <w:rPr>
          <w:rFonts w:hint="eastAsia"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val="en-US" w:eastAsia="zh-CN"/>
        </w:rPr>
        <w:t>前海城市新中心建设专项法律顾问服务项目（2025年-2026年）</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auto"/>
          <w:sz w:val="24"/>
        </w:rPr>
      </w:pPr>
      <w:r>
        <w:rPr>
          <w:rFonts w:hint="eastAsia" w:ascii="宋体" w:hAnsi="宋体" w:cs="宋体"/>
          <w:b/>
          <w:bCs/>
          <w:color w:val="auto"/>
          <w:sz w:val="24"/>
        </w:rPr>
        <w:t>2.1、本次采购公开征集供应商，报名且符合招标文件初审的供应商满足3家或3家以上的，采用综合评分法的方式进行。</w:t>
      </w:r>
      <w:r>
        <w:rPr>
          <w:rFonts w:hint="eastAsia" w:ascii="宋体" w:hAnsi="宋体" w:cs="宋体"/>
          <w:b/>
          <w:bCs/>
          <w:color w:val="auto"/>
          <w:sz w:val="24"/>
          <w:u w:val="single"/>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auto"/>
          <w:sz w:val="24"/>
        </w:rPr>
      </w:pPr>
      <w:r>
        <w:rPr>
          <w:rFonts w:hint="eastAsia" w:ascii="宋体" w:hAnsi="宋体" w:cs="宋体"/>
          <w:b/>
          <w:bCs/>
          <w:color w:val="auto"/>
          <w:sz w:val="24"/>
        </w:rPr>
        <w:t>2.2、对于重新组织简易招标(公开征集)，仍出现有效投标供应商不足3家的情形，按以下流程执行：</w:t>
      </w:r>
    </w:p>
    <w:p>
      <w:pPr>
        <w:spacing w:line="360" w:lineRule="auto"/>
        <w:rPr>
          <w:rFonts w:hint="eastAsia" w:ascii="宋体" w:hAnsi="宋体" w:cs="宋体"/>
          <w:b/>
          <w:bCs/>
          <w:color w:val="auto"/>
          <w:sz w:val="24"/>
        </w:rPr>
      </w:pPr>
      <w:r>
        <w:rPr>
          <w:rFonts w:hint="eastAsia" w:ascii="宋体" w:hAnsi="宋体" w:cs="宋体"/>
          <w:b/>
          <w:bCs/>
          <w:color w:val="auto"/>
          <w:sz w:val="24"/>
        </w:rPr>
        <w:t>a.有效投标人为2家的，可在2家有效投标人中取得分最高者为中标供应商；</w:t>
      </w:r>
    </w:p>
    <w:p>
      <w:pPr>
        <w:spacing w:line="360" w:lineRule="auto"/>
        <w:rPr>
          <w:rFonts w:hint="eastAsia" w:ascii="宋体" w:hAnsi="宋体" w:cs="宋体"/>
          <w:color w:val="auto"/>
          <w:sz w:val="24"/>
        </w:rPr>
      </w:pPr>
      <w:r>
        <w:rPr>
          <w:rFonts w:hint="eastAsia" w:ascii="宋体" w:hAnsi="宋体" w:cs="宋体"/>
          <w:b/>
          <w:bCs/>
          <w:color w:val="auto"/>
          <w:sz w:val="24"/>
        </w:rPr>
        <w:t>b.如参与投标且符合招标文件要求的供应商仅有1家，评审委员会应与投标供应商进行谈判，</w:t>
      </w:r>
      <w:r>
        <w:rPr>
          <w:rFonts w:hint="eastAsia" w:ascii="宋体" w:hAnsi="宋体" w:cs="宋体"/>
          <w:b/>
          <w:bCs/>
          <w:color w:val="auto"/>
          <w:sz w:val="24"/>
          <w:u w:val="single"/>
        </w:rPr>
        <w:t>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5套（1套正本，4套副本，</w:t>
      </w:r>
      <w:bookmarkStart w:id="16" w:name="OLE_LINK6"/>
      <w:r>
        <w:rPr>
          <w:rFonts w:hint="eastAsia" w:ascii="宋体" w:hAnsi="宋体" w:cs="宋体"/>
          <w:b/>
          <w:color w:val="auto"/>
          <w:sz w:val="24"/>
        </w:rPr>
        <w:t>1份电子文档：PDF格式的正本投标文件扫描件、与正本一致的word文档格式的投标文件</w:t>
      </w:r>
      <w:bookmarkEnd w:id="16"/>
      <w:r>
        <w:rPr>
          <w:rFonts w:hint="eastAsia" w:ascii="宋体" w:hAnsi="宋体" w:cs="宋体"/>
          <w:b/>
          <w:bCs/>
          <w:color w:val="auto"/>
          <w:sz w:val="24"/>
        </w:rPr>
        <w:t>）</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（2）原则上成交价不超过最初报价的95%。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以《深圳市财政委员会关于规范深圳市社会采购代理机构管理有关事项的补充通知》（深财购〔2018〕27号）代理费用参考标准的80%按差额定率累进法进行计费，</w:t>
      </w:r>
      <w:r>
        <w:rPr>
          <w:rFonts w:hint="eastAsia" w:ascii="宋体" w:hAnsi="宋体" w:cs="宋体"/>
          <w:color w:val="auto"/>
          <w:sz w:val="24"/>
          <w:lang w:val="en-US" w:eastAsia="zh-CN"/>
        </w:rPr>
        <w:t>由中标人支付，</w:t>
      </w:r>
      <w:r>
        <w:rPr>
          <w:rFonts w:hint="eastAsia" w:ascii="宋体" w:hAnsi="宋体" w:cs="宋体"/>
          <w:color w:val="auto"/>
          <w:sz w:val="24"/>
        </w:rPr>
        <w:t>若以上计算金额小于3000元，则按3000元收取。</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具体计取费率标准如下表所示：</w:t>
      </w:r>
    </w:p>
    <w:tbl>
      <w:tblPr>
        <w:tblStyle w:val="20"/>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hint="eastAsia" w:ascii="宋体" w:hAnsi="宋体" w:cs="宋体"/>
          <w:color w:val="auto"/>
          <w:sz w:val="24"/>
        </w:rPr>
      </w:pPr>
      <w:r>
        <w:rPr>
          <w:rFonts w:hint="eastAsia" w:ascii="宋体" w:hAnsi="宋体" w:cs="宋体"/>
          <w:color w:val="auto"/>
          <w:sz w:val="24"/>
        </w:rPr>
        <w:t>开户名称：中国远东国际招标有限公司深圳分公司</w:t>
      </w:r>
    </w:p>
    <w:p>
      <w:pPr>
        <w:spacing w:line="360" w:lineRule="auto"/>
        <w:rPr>
          <w:rFonts w:hint="eastAsia" w:ascii="宋体" w:hAnsi="宋体" w:cs="宋体"/>
          <w:color w:val="auto"/>
          <w:sz w:val="24"/>
        </w:rPr>
      </w:pPr>
      <w:r>
        <w:rPr>
          <w:rFonts w:hint="eastAsia" w:ascii="宋体" w:hAnsi="宋体" w:cs="宋体"/>
          <w:color w:val="auto"/>
          <w:sz w:val="24"/>
        </w:rPr>
        <w:t>银行账号：11013651025501</w:t>
      </w:r>
    </w:p>
    <w:p>
      <w:pPr>
        <w:spacing w:line="360" w:lineRule="auto"/>
        <w:rPr>
          <w:rFonts w:hint="eastAsia" w:ascii="宋体" w:hAnsi="宋体" w:cs="宋体"/>
          <w:b/>
          <w:bCs/>
          <w:color w:val="auto"/>
          <w:sz w:val="24"/>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17" w:name="_Toc20176"/>
      <w:r>
        <w:rPr>
          <w:rFonts w:hint="eastAsia" w:ascii="宋体" w:hAnsi="宋体" w:cs="宋体"/>
          <w:b/>
          <w:bCs/>
          <w:color w:val="auto"/>
          <w:sz w:val="24"/>
        </w:rPr>
        <w:t>评标程序</w:t>
      </w:r>
      <w:bookmarkEnd w:id="17"/>
    </w:p>
    <w:p>
      <w:pPr>
        <w:spacing w:line="360" w:lineRule="auto"/>
        <w:rPr>
          <w:rFonts w:hint="eastAsia" w:ascii="宋体" w:hAnsi="宋体" w:cs="宋体"/>
          <w:color w:val="auto"/>
          <w:sz w:val="24"/>
        </w:rPr>
      </w:pPr>
      <w:r>
        <w:rPr>
          <w:rFonts w:hint="eastAsia" w:ascii="宋体" w:hAnsi="宋体" w:cs="宋体"/>
          <w:color w:val="auto"/>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二、参加会议人员：投标人代表（如需）、项目负责代表、评审委员会成员、监督部门代表（如需）、采购代理机构代表。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0时（北京时间）。</w:t>
      </w:r>
    </w:p>
    <w:p>
      <w:pPr>
        <w:spacing w:line="360" w:lineRule="auto"/>
        <w:rPr>
          <w:rFonts w:hint="eastAsia" w:ascii="宋体" w:hAnsi="宋体" w:cs="宋体"/>
          <w:color w:val="auto"/>
          <w:sz w:val="24"/>
        </w:rPr>
      </w:pPr>
      <w:r>
        <w:rPr>
          <w:rFonts w:hint="eastAsia" w:ascii="宋体" w:hAnsi="宋体" w:cs="宋体"/>
          <w:color w:val="auto"/>
          <w:sz w:val="24"/>
        </w:rPr>
        <w:t>五、会议开始：2025年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spacing w:line="360" w:lineRule="auto"/>
        <w:rPr>
          <w:rFonts w:hint="eastAsia" w:ascii="宋体" w:hAnsi="宋体" w:cs="宋体"/>
          <w:color w:val="auto"/>
          <w:sz w:val="24"/>
        </w:rPr>
      </w:pPr>
      <w:r>
        <w:rPr>
          <w:rFonts w:hint="eastAsia" w:ascii="宋体" w:hAnsi="宋体" w:cs="宋体"/>
          <w:color w:val="auto"/>
          <w:sz w:val="24"/>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w:t>
      </w:r>
      <w:r>
        <w:rPr>
          <w:rFonts w:ascii="宋体" w:hAnsi="宋体" w:cs="宋体"/>
          <w:color w:val="auto"/>
          <w:sz w:val="24"/>
        </w:rPr>
        <w:t>0</w:t>
      </w:r>
      <w:r>
        <w:rPr>
          <w:rFonts w:hint="eastAsia" w:ascii="宋体" w:hAnsi="宋体" w:cs="宋体"/>
          <w:color w:val="auto"/>
          <w:sz w:val="24"/>
        </w:rPr>
        <w:t>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2"/>
        <w:rPr>
          <w:rFonts w:hint="eastAsia" w:ascii="宋体" w:hAnsi="宋体" w:cs="宋体"/>
          <w:color w:val="auto"/>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bookmarkStart w:id="18" w:name="_Toc3567"/>
      <w:r>
        <w:rPr>
          <w:rFonts w:hint="eastAsia" w:ascii="宋体" w:hAnsi="宋体" w:cs="宋体"/>
          <w:b/>
          <w:bCs/>
          <w:color w:val="auto"/>
          <w:sz w:val="24"/>
        </w:rPr>
        <w:t>合同格式及合同条款</w:t>
      </w:r>
      <w:bookmarkEnd w:id="18"/>
    </w:p>
    <w:p>
      <w:pPr>
        <w:spacing w:line="360" w:lineRule="auto"/>
        <w:ind w:firstLine="470" w:firstLineChars="196"/>
        <w:jc w:val="center"/>
        <w:rPr>
          <w:rFonts w:hint="eastAsia" w:ascii="宋体" w:hAnsi="宋体" w:cs="宋体"/>
          <w:color w:val="auto"/>
          <w:sz w:val="24"/>
        </w:rPr>
      </w:pPr>
      <w:bookmarkStart w:id="19" w:name="_Toc73518163"/>
      <w:bookmarkStart w:id="20" w:name="_Toc101074886"/>
      <w:bookmarkStart w:id="21" w:name="_Toc73517685"/>
      <w:bookmarkStart w:id="22" w:name="_Toc84303603"/>
      <w:bookmarkStart w:id="23" w:name="_Toc73521680"/>
      <w:bookmarkStart w:id="24" w:name="_Toc73521592"/>
      <w:bookmarkStart w:id="25" w:name="_Toc100052414"/>
    </w:p>
    <w:bookmarkEnd w:id="19"/>
    <w:bookmarkEnd w:id="20"/>
    <w:bookmarkEnd w:id="21"/>
    <w:bookmarkEnd w:id="22"/>
    <w:bookmarkEnd w:id="23"/>
    <w:bookmarkEnd w:id="24"/>
    <w:bookmarkEnd w:id="25"/>
    <w:p>
      <w:pPr>
        <w:pStyle w:val="30"/>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30"/>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30"/>
        <w:spacing w:line="360" w:lineRule="auto"/>
        <w:ind w:left="1470" w:right="1470" w:firstLine="482"/>
        <w:jc w:val="center"/>
        <w:rPr>
          <w:rFonts w:hint="eastAsia" w:ascii="宋体" w:hAnsi="宋体" w:cs="宋体"/>
          <w:b/>
          <w:color w:val="auto"/>
          <w:sz w:val="24"/>
          <w:szCs w:val="24"/>
        </w:rPr>
      </w:pPr>
    </w:p>
    <w:p>
      <w:pPr>
        <w:pStyle w:val="30"/>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30"/>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lang w:val="en-US" w:eastAsia="zh-CN"/>
        </w:rPr>
        <w:t>前海城市新中心建设专项法律顾问服务项目（2025年-2026年）</w:t>
      </w:r>
      <w:r>
        <w:rPr>
          <w:rFonts w:hint="eastAsia" w:ascii="宋体" w:hAnsi="宋体" w:cs="宋体"/>
          <w:b/>
          <w:color w:val="auto"/>
          <w:sz w:val="32"/>
          <w:szCs w:val="32"/>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30"/>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30"/>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720" w:firstLineChars="300"/>
        <w:rPr>
          <w:rFonts w:hint="default" w:ascii="宋体" w:hAnsi="宋体" w:eastAsia="宋体" w:cs="宋体"/>
          <w:color w:val="auto"/>
          <w:sz w:val="24"/>
          <w:u w:val="single"/>
          <w:lang w:val="en-US" w:eastAsia="zh-CN"/>
        </w:rPr>
      </w:pPr>
      <w:r>
        <w:rPr>
          <w:rFonts w:hint="eastAsia" w:ascii="宋体" w:hAnsi="宋体" w:cs="宋体"/>
          <w:color w:val="auto"/>
          <w:sz w:val="24"/>
        </w:rPr>
        <w:t>项目名称</w:t>
      </w:r>
      <w:r>
        <w:rPr>
          <w:rFonts w:hint="eastAsia" w:ascii="宋体" w:hAnsi="宋体" w:cs="宋体"/>
          <w:color w:val="auto"/>
          <w:sz w:val="24"/>
          <w:lang w:eastAsia="zh-CN"/>
        </w:rPr>
        <w:t>：</w:t>
      </w:r>
      <w:r>
        <w:rPr>
          <w:rFonts w:hint="eastAsia" w:ascii="宋体" w:hAnsi="宋体" w:cs="宋体"/>
          <w:color w:val="auto"/>
          <w:sz w:val="24"/>
          <w:u w:val="single"/>
          <w:lang w:val="en-US" w:eastAsia="zh-CN"/>
        </w:rPr>
        <w:t>前海城市新中心建设专项法律顾问服务项目（2025年-2026年）</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二〇二五年  月</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eastAsia" w:ascii="宋体" w:hAnsi="宋体" w:cs="宋体"/>
          <w:color w:val="auto"/>
          <w:sz w:val="24"/>
          <w:u w:val="single"/>
          <w:lang w:val="en-US" w:eastAsia="zh-CN"/>
        </w:rPr>
        <w:t>QH2025148</w:t>
      </w:r>
      <w:r>
        <w:rPr>
          <w:rFonts w:hint="eastAsia" w:ascii="宋体" w:hAnsi="宋体" w:cs="宋体"/>
          <w:color w:val="auto"/>
          <w:sz w:val="24"/>
        </w:rPr>
        <w:t>】招标项目的中标结果，由【***】单位（以下简称乙方）为中标人。按照《中华人民共和国民法典》和《深圳经济特区政府采购条例》，经甲乙双方协商，就甲方委托</w:t>
      </w:r>
      <w:r>
        <w:rPr>
          <w:rFonts w:hint="eastAsia" w:ascii="宋体" w:hAnsi="宋体" w:cs="宋体"/>
          <w:b/>
          <w:bCs/>
          <w:color w:val="auto"/>
          <w:sz w:val="24"/>
          <w:u w:val="single"/>
        </w:rPr>
        <w:t>乙方开展</w:t>
      </w:r>
      <w:r>
        <w:rPr>
          <w:rFonts w:hint="eastAsia" w:ascii="宋体" w:hAnsi="宋体" w:cs="宋体"/>
          <w:color w:val="auto"/>
          <w:sz w:val="24"/>
          <w:u w:val="single"/>
          <w:lang w:val="en-US" w:eastAsia="zh-CN"/>
        </w:rPr>
        <w:t>前海城市新中心建设专项法律顾问服务项目（2025年-2026年）</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第一条 项目内容</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项目名称：</w:t>
      </w:r>
      <w:r>
        <w:rPr>
          <w:rFonts w:hint="eastAsia" w:ascii="宋体" w:hAnsi="宋体" w:cs="宋体"/>
          <w:color w:val="auto"/>
          <w:sz w:val="24"/>
          <w:lang w:val="en-US" w:eastAsia="zh-CN"/>
        </w:rPr>
        <w:t>前海城市新中心建设专项法律顾问服务项目（2025年-2026年）</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auto"/>
          <w:sz w:val="24"/>
        </w:rPr>
      </w:pPr>
      <w:r>
        <w:rPr>
          <w:rFonts w:hint="eastAsia" w:ascii="宋体" w:hAnsi="宋体" w:cs="宋体"/>
          <w:bCs/>
          <w:color w:val="auto"/>
          <w:sz w:val="24"/>
          <w:lang w:val="en-US" w:eastAsia="zh-CN"/>
        </w:rPr>
        <w:t>2</w:t>
      </w:r>
      <w:r>
        <w:rPr>
          <w:rFonts w:hint="eastAsia" w:ascii="宋体" w:hAnsi="宋体" w:cs="宋体"/>
          <w:color w:val="auto"/>
          <w:sz w:val="24"/>
          <w:lang w:val="en-US" w:eastAsia="zh-CN"/>
        </w:rPr>
        <w:t>.服务</w:t>
      </w:r>
      <w:r>
        <w:rPr>
          <w:rFonts w:hint="eastAsia" w:ascii="宋体" w:hAnsi="宋体" w:cs="宋体"/>
          <w:color w:val="auto"/>
          <w:sz w:val="24"/>
        </w:rPr>
        <w:t>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2.1</w:t>
      </w:r>
      <w:r>
        <w:rPr>
          <w:rFonts w:hint="eastAsia" w:ascii="宋体" w:hAnsi="宋体" w:cs="宋体"/>
          <w:color w:val="auto"/>
          <w:sz w:val="24"/>
          <w:lang w:val="en-US" w:eastAsia="zh-CN"/>
        </w:rPr>
        <w:t>.</w:t>
      </w:r>
      <w:r>
        <w:rPr>
          <w:rFonts w:hint="eastAsia" w:ascii="宋体" w:hAnsi="宋体" w:cs="宋体"/>
          <w:bCs/>
          <w:color w:val="auto"/>
          <w:sz w:val="24"/>
          <w:lang w:val="en-US" w:eastAsia="zh-CN"/>
        </w:rPr>
        <w:t>服务要求</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2.1.1</w:t>
      </w:r>
      <w:r>
        <w:rPr>
          <w:rFonts w:hint="eastAsia" w:ascii="宋体" w:hAnsi="宋体" w:cs="宋体"/>
          <w:color w:val="auto"/>
          <w:sz w:val="24"/>
          <w:lang w:val="en-US" w:eastAsia="zh-CN"/>
        </w:rPr>
        <w:t>.</w:t>
      </w:r>
      <w:r>
        <w:rPr>
          <w:rFonts w:hint="eastAsia" w:ascii="宋体" w:hAnsi="宋体" w:cs="宋体"/>
          <w:bCs/>
          <w:color w:val="auto"/>
          <w:sz w:val="24"/>
          <w:lang w:val="en-US" w:eastAsia="zh-CN"/>
        </w:rPr>
        <w:t>乙方应当勤勉、尽责地完成属于本合同项下的法律服务内容。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2.1.2</w:t>
      </w:r>
      <w:r>
        <w:rPr>
          <w:rFonts w:hint="eastAsia" w:ascii="宋体" w:hAnsi="宋体" w:cs="宋体"/>
          <w:color w:val="auto"/>
          <w:sz w:val="24"/>
          <w:lang w:val="en-US" w:eastAsia="zh-CN"/>
        </w:rPr>
        <w:t>.</w:t>
      </w:r>
      <w:r>
        <w:rPr>
          <w:rFonts w:hint="eastAsia" w:ascii="宋体" w:hAnsi="宋体" w:cs="宋体"/>
          <w:bCs/>
          <w:color w:val="auto"/>
          <w:sz w:val="24"/>
          <w:lang w:val="en-US" w:eastAsia="zh-CN"/>
        </w:rPr>
        <w:t>乙方出具法律意见原则上应当在5个工作日内完成；紧急情况下，甲方有特殊要求的，乙方应当按照甲方要求时限完成甲方委托事项；遇到复杂、疑难法律问题，乙方需专题研究讨论，并需要推迟服务时限的，应提前通报甲方并征得甲方同意。</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2.1.3</w:t>
      </w:r>
      <w:r>
        <w:rPr>
          <w:rFonts w:hint="eastAsia" w:ascii="宋体" w:hAnsi="宋体" w:cs="宋体"/>
          <w:color w:val="auto"/>
          <w:sz w:val="24"/>
          <w:lang w:val="en-US" w:eastAsia="zh-CN"/>
        </w:rPr>
        <w:t>.</w:t>
      </w:r>
      <w:r>
        <w:rPr>
          <w:rFonts w:hint="eastAsia" w:ascii="宋体" w:hAnsi="宋体" w:cs="宋体"/>
          <w:bCs/>
          <w:color w:val="auto"/>
          <w:sz w:val="24"/>
          <w:lang w:val="en-US" w:eastAsia="zh-CN"/>
        </w:rPr>
        <w:t>乙方应当以其依据法律作出的判断，向甲方进行法律风险提示，尽最大努力维护甲方权益。</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2.2</w:t>
      </w:r>
      <w:r>
        <w:rPr>
          <w:rFonts w:hint="eastAsia" w:ascii="宋体" w:hAnsi="宋体" w:cs="宋体"/>
          <w:color w:val="auto"/>
          <w:sz w:val="24"/>
          <w:lang w:val="en-US" w:eastAsia="zh-CN"/>
        </w:rPr>
        <w:t>.</w:t>
      </w:r>
      <w:r>
        <w:rPr>
          <w:rFonts w:hint="eastAsia" w:ascii="宋体" w:hAnsi="宋体" w:cs="宋体"/>
          <w:bCs/>
          <w:color w:val="auto"/>
          <w:sz w:val="24"/>
          <w:lang w:val="en-US" w:eastAsia="zh-CN"/>
        </w:rPr>
        <w:t>服务内容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2.2.1</w:t>
      </w:r>
      <w:r>
        <w:rPr>
          <w:rFonts w:hint="eastAsia" w:ascii="宋体" w:hAnsi="宋体" w:cs="宋体"/>
          <w:color w:val="auto"/>
          <w:sz w:val="24"/>
          <w:lang w:val="en-US" w:eastAsia="zh-CN"/>
        </w:rPr>
        <w:t>.具体</w:t>
      </w:r>
      <w:r>
        <w:rPr>
          <w:rFonts w:hint="eastAsia" w:ascii="宋体" w:hAnsi="宋体" w:cs="宋体"/>
          <w:bCs/>
          <w:color w:val="auto"/>
          <w:sz w:val="24"/>
          <w:lang w:val="en-US" w:eastAsia="zh-CN"/>
        </w:rPr>
        <w:t>工作内容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出具法律意见书。为甲方在土地整备及相关行政管理领域的工作提供全方位的法律支持，对房屋征收、土地收回的程序与协议，各领域（土地、海洋、规划、建筑、城市建设、保障性住房及房地产管理）的重大决策、创新举措、内部制度、行政审批及规划调整的合法性进行论证；对BIM技术应用的法律效力、法律文书签署及纠纷解决方案等提供专业法律咨询并出具正式意见。</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解答法律咨询。就城市更新计划审查、规划审查、权属认定、实施主体确认等环节，以及地块批后监管、临时用地与储备土地管理、政府信息公开、相关领域信访投诉与招投标工作等，提供法律依据和操作建议。</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审查函件与合同。对甲方拟发出的函、告知书、通知、决定及申请强制执行文件进行法律审查并协助定稿；审核修改甲方作为特殊主体在相关领域签订或制定的合同、协议、章程、决定及其他法律文书与规章制度。</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4）现场工作会议。为甲方在相关领域的会议与纠纷处理中提供现场法律支持，包括出席土地、规划、城市建设等领域的信访、磋商、谈判及各类工作会议，并就相关法律问题提供咨询服务，参与非诉讼纠纷的协调调解，并审核或准备所需的法律文件，办理双方约定的其他法律事务。</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2.2.2.特殊法律服务</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应甲方要求，参与处理听证工作，重大疑难纠纷，重大信访案件，重大突发事件等。该项服务不再另行收费。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2.2.3.工作方式</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（1）乙方服务团队在甲方的组织、指导下开展工作；</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上述各项专项法律顾问服务内容，甲方可在工作时间内随时与乙方服务团队的顾问律师及律师助理联系并交办服务事项；乙方通过现场服务、电话、传真、信函、电子邮件、专人递交等方式为甲方提供服务。</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（3）疑难复杂法律事务，根据实际工作需要，乙方可以通过参加咨询会、座谈会、论证会等方式提供法律意见。</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（4）需要出具法律意见书的，乙方应当出具法律意见书，并在法律意见书上签名，加盖其所在律师事务所的公章。</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（5）甲方应当给予乙方工作的方便和条件。</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（6）乙方应当认真履行法律服务职责，遇重大或突发法律事件，乙方应保证有顾问律师及时到场。</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（7）甲方应当指定专人和乙方联系和沟通，乙方也应当就和甲方联系指定专人，指定联系人变更的，应当提前告知对方。</w:t>
      </w:r>
    </w:p>
    <w:p>
      <w:pPr>
        <w:spacing w:line="360" w:lineRule="auto"/>
        <w:ind w:firstLine="480" w:firstLineChars="200"/>
        <w:outlineLvl w:val="1"/>
        <w:rPr>
          <w:rFonts w:hint="eastAsia" w:ascii="宋体" w:hAnsi="宋体" w:cs="宋体"/>
          <w:b/>
          <w:bCs/>
          <w:color w:val="auto"/>
          <w:sz w:val="24"/>
        </w:rPr>
      </w:pPr>
      <w:r>
        <w:rPr>
          <w:rFonts w:hint="eastAsia" w:ascii="宋体" w:hAnsi="宋体" w:cs="宋体"/>
          <w:bCs/>
          <w:color w:val="auto"/>
          <w:sz w:val="24"/>
          <w:lang w:val="en-US" w:eastAsia="zh-CN"/>
        </w:rPr>
        <w:t>（8）在合同履行期间，应甲方要求，乙方应当至少安排1名通过国家统一法律职业资格考试的工作人员常驻甲方办公地点提供现场法律服务。具体派驻人员应经甲方审核通过后确定。</w:t>
      </w:r>
    </w:p>
    <w:p>
      <w:pPr>
        <w:spacing w:line="360" w:lineRule="auto"/>
        <w:ind w:firstLine="482" w:firstLineChars="200"/>
        <w:outlineLvl w:val="1"/>
        <w:rPr>
          <w:rFonts w:hint="default" w:ascii="宋体" w:hAnsi="宋体" w:eastAsia="宋体" w:cs="宋体"/>
          <w:b/>
          <w:bCs/>
          <w:color w:val="auto"/>
          <w:sz w:val="24"/>
          <w:lang w:val="en-US" w:eastAsia="zh-CN"/>
        </w:rPr>
      </w:pPr>
      <w:r>
        <w:rPr>
          <w:rFonts w:hint="eastAsia" w:ascii="宋体" w:hAnsi="宋体" w:cs="宋体"/>
          <w:b/>
          <w:bCs/>
          <w:color w:val="auto"/>
          <w:sz w:val="24"/>
        </w:rPr>
        <w:t>第二条  服务期限</w:t>
      </w:r>
      <w:r>
        <w:rPr>
          <w:rFonts w:hint="eastAsia" w:ascii="宋体" w:hAnsi="宋体" w:cs="宋体"/>
          <w:b/>
          <w:bCs/>
          <w:color w:val="auto"/>
          <w:sz w:val="24"/>
          <w:lang w:val="en-US" w:eastAsia="zh-CN"/>
        </w:rPr>
        <w:t>、服务地点及后续服务要求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1.服务期限：服务期限为2025年12月21日至2026年12月20日</w:t>
      </w:r>
      <w:r>
        <w:rPr>
          <w:rFonts w:hint="eastAsia" w:ascii="宋体" w:hAnsi="宋体" w:cs="宋体"/>
          <w:color w:val="auto"/>
          <w:sz w:val="24"/>
          <w:lang w:eastAsia="zh-CN"/>
        </w:rPr>
        <w:t>。</w:t>
      </w:r>
    </w:p>
    <w:p>
      <w:pPr>
        <w:widowControl/>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2.服务地点：甲方指定地点</w:t>
      </w:r>
      <w:r>
        <w:rPr>
          <w:rFonts w:hint="eastAsia" w:ascii="宋体" w:hAnsi="宋体" w:cs="宋体"/>
          <w:color w:val="auto"/>
          <w:sz w:val="24"/>
          <w:lang w:eastAsia="zh-CN"/>
        </w:rPr>
        <w:t>。</w:t>
      </w:r>
    </w:p>
    <w:p>
      <w:pPr>
        <w:widowControl/>
        <w:spacing w:line="360" w:lineRule="auto"/>
        <w:ind w:firstLine="480" w:firstLineChars="200"/>
        <w:outlineLvl w:val="9"/>
        <w:rPr>
          <w:rFonts w:hint="eastAsia" w:ascii="宋体" w:hAnsi="宋体" w:eastAsia="宋体" w:cs="宋体"/>
          <w:b/>
          <w:bCs/>
          <w:color w:val="auto"/>
          <w:sz w:val="24"/>
          <w:lang w:val="en-US" w:eastAsia="zh-CN"/>
        </w:rPr>
      </w:pPr>
      <w:r>
        <w:rPr>
          <w:rFonts w:hint="eastAsia" w:ascii="宋体" w:hAnsi="宋体" w:cs="宋体"/>
          <w:color w:val="auto"/>
          <w:sz w:val="24"/>
          <w:lang w:val="en-US" w:eastAsia="zh-CN"/>
        </w:rPr>
        <w:t>3.后续服务要求：</w:t>
      </w:r>
      <w:r>
        <w:rPr>
          <w:rFonts w:hint="eastAsia" w:ascii="宋体" w:hAnsi="宋体" w:cs="宋体"/>
          <w:bCs/>
          <w:color w:val="auto"/>
          <w:sz w:val="24"/>
          <w:lang w:val="en-US" w:eastAsia="zh-CN"/>
        </w:rPr>
        <w:t>后续</w:t>
      </w:r>
      <w:r>
        <w:rPr>
          <w:rFonts w:hint="eastAsia" w:ascii="宋体" w:hAnsi="宋体" w:cs="宋体"/>
          <w:bCs/>
          <w:color w:val="auto"/>
          <w:sz w:val="24"/>
        </w:rPr>
        <w:t>服务期限自最终成果通过</w:t>
      </w:r>
      <w:r>
        <w:rPr>
          <w:rFonts w:hint="eastAsia" w:ascii="宋体" w:hAnsi="宋体" w:cs="宋体"/>
          <w:bCs/>
          <w:color w:val="auto"/>
          <w:sz w:val="24"/>
          <w:lang w:val="en-US" w:eastAsia="zh-CN"/>
        </w:rPr>
        <w:t>甲方</w:t>
      </w:r>
      <w:r>
        <w:rPr>
          <w:rFonts w:hint="eastAsia" w:ascii="宋体" w:hAnsi="宋体" w:cs="宋体"/>
          <w:bCs/>
          <w:color w:val="auto"/>
          <w:sz w:val="24"/>
        </w:rPr>
        <w:t>审查之日起的</w:t>
      </w:r>
      <w:r>
        <w:rPr>
          <w:rFonts w:hint="eastAsia" w:ascii="宋体" w:hAnsi="宋体" w:cs="宋体"/>
          <w:bCs/>
          <w:color w:val="auto"/>
          <w:sz w:val="24"/>
          <w:lang w:val="en-US" w:eastAsia="zh-CN"/>
        </w:rPr>
        <w:t>3个月</w:t>
      </w:r>
      <w:r>
        <w:rPr>
          <w:rFonts w:hint="eastAsia" w:ascii="宋体" w:hAnsi="宋体" w:cs="宋体"/>
          <w:bCs/>
          <w:color w:val="auto"/>
          <w:sz w:val="24"/>
        </w:rPr>
        <w:t>内，服务期内</w:t>
      </w:r>
      <w:r>
        <w:rPr>
          <w:rFonts w:hint="eastAsia" w:ascii="宋体" w:hAnsi="宋体" w:cs="宋体"/>
          <w:bCs/>
          <w:color w:val="auto"/>
          <w:sz w:val="24"/>
          <w:lang w:val="en-US" w:eastAsia="zh-CN"/>
        </w:rPr>
        <w:t>乙方</w:t>
      </w:r>
      <w:r>
        <w:rPr>
          <w:rFonts w:hint="eastAsia" w:ascii="宋体" w:hAnsi="宋体" w:cs="宋体"/>
          <w:bCs/>
          <w:color w:val="auto"/>
          <w:sz w:val="24"/>
        </w:rPr>
        <w:t>应向</w:t>
      </w:r>
      <w:r>
        <w:rPr>
          <w:rFonts w:hint="eastAsia" w:ascii="宋体" w:hAnsi="宋体" w:cs="宋体"/>
          <w:bCs/>
          <w:color w:val="auto"/>
          <w:sz w:val="24"/>
          <w:lang w:val="en-US" w:eastAsia="zh-CN"/>
        </w:rPr>
        <w:t>甲方</w:t>
      </w:r>
      <w:r>
        <w:rPr>
          <w:rFonts w:hint="eastAsia" w:ascii="宋体" w:hAnsi="宋体" w:cs="宋体"/>
          <w:bCs/>
          <w:color w:val="auto"/>
          <w:sz w:val="24"/>
        </w:rPr>
        <w:t>提供后续的专业技术支持与咨询服务，并协助</w:t>
      </w:r>
      <w:r>
        <w:rPr>
          <w:rFonts w:hint="eastAsia" w:ascii="宋体" w:hAnsi="宋体" w:cs="宋体"/>
          <w:bCs/>
          <w:color w:val="auto"/>
          <w:sz w:val="24"/>
          <w:lang w:val="en-US" w:eastAsia="zh-CN"/>
        </w:rPr>
        <w:t>甲方</w:t>
      </w:r>
      <w:r>
        <w:rPr>
          <w:rFonts w:hint="eastAsia" w:ascii="宋体" w:hAnsi="宋体" w:cs="宋体"/>
          <w:bCs/>
          <w:color w:val="auto"/>
          <w:sz w:val="24"/>
        </w:rPr>
        <w:t>完成各种后续审计、评估等工作</w:t>
      </w:r>
      <w:r>
        <w:rPr>
          <w:rFonts w:hint="eastAsia" w:ascii="宋体" w:hAnsi="宋体" w:cs="宋体"/>
          <w:bCs/>
          <w:color w:val="auto"/>
          <w:sz w:val="24"/>
          <w:lang w:val="en-US" w:eastAsia="zh-CN"/>
        </w:rPr>
        <w:t>。</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所有提交给甲方的项目文件及相关资料的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最后文本，包括为履行服务范围所编制的计划和证明资料等，都属于甲方</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第四条  甲方的义务</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甲方应就委托乙方办理的工作事项提供详细资料、信息及有关意图，并指派专人积极配合乙方开展工作。</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甲方应按乙方及其律师的提示使用乙方提供的法律文件以及以其他方式提供的法律意见。若甲方认为必须公开乙方的法律意见，除本合同明确约定的外，应事先征得乙方的同意。</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甲方应及时向乙方支付法律顾问费。</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第五条 乙方的义务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诚实、守信、及时、勤勉地提供本合同第</w:t>
      </w:r>
      <w:r>
        <w:rPr>
          <w:rFonts w:hint="eastAsia" w:ascii="宋体" w:hAnsi="宋体" w:cs="宋体"/>
          <w:color w:val="auto"/>
          <w:sz w:val="24"/>
          <w:lang w:val="en-US" w:eastAsia="zh-CN"/>
        </w:rPr>
        <w:t>一</w:t>
      </w:r>
      <w:r>
        <w:rPr>
          <w:rFonts w:hint="eastAsia" w:ascii="宋体" w:hAnsi="宋体" w:cs="宋体"/>
          <w:color w:val="auto"/>
          <w:sz w:val="24"/>
        </w:rPr>
        <w:t>条约定的法律服务内容，维护甲方合法权益。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建立完整业务档案，按甲方要求及时口头或书面报告工作情况。</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在本合同生效期限内，乙方顾问律师或所有曾参与处理本合同约定法律事务的乙方其他工作人员，不得为与甲方具有法律上利益冲突的另一方就相关法律事务提供法律意见或代理。如乙方顾问律师或所有曾参与处理本合同约定法律事务的乙方其他工作人员在相关法律事务发生前已代理与甲方具有法律上利益冲突的另一方，乙方应当及时向甲方出具书面声明并对该法律事务进行回避。</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乙方有维护甲方声誉的义务，不得以甲方名义从事与本合同项下服务内容无关的任何事务。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除依法及依本合同或其他合同之外，乙方不得谋求或获取其他任何非市场性的收益及利益。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en-US" w:eastAsia="zh-CN"/>
        </w:rPr>
        <w:t>.</w:t>
      </w:r>
      <w:r>
        <w:rPr>
          <w:rFonts w:hint="eastAsia" w:ascii="宋体" w:hAnsi="宋体" w:cs="宋体"/>
          <w:color w:val="auto"/>
          <w:sz w:val="24"/>
        </w:rPr>
        <w:t>乙方不得利用在工作期间获得的非公开信息或者便利条件，为本人及所在单位或者他人</w:t>
      </w:r>
      <w:r>
        <w:rPr>
          <w:rFonts w:hint="eastAsia" w:ascii="宋体" w:hAnsi="宋体" w:cs="宋体"/>
          <w:color w:val="auto"/>
          <w:sz w:val="24"/>
          <w:lang w:eastAsia="zh-CN"/>
        </w:rPr>
        <w:t>谋取</w:t>
      </w:r>
      <w:r>
        <w:rPr>
          <w:rFonts w:hint="eastAsia" w:ascii="宋体" w:hAnsi="宋体" w:cs="宋体"/>
          <w:color w:val="auto"/>
          <w:sz w:val="24"/>
        </w:rPr>
        <w:t>利益。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val="en-US" w:eastAsia="zh-CN"/>
        </w:rPr>
        <w:t>.</w:t>
      </w:r>
      <w:r>
        <w:rPr>
          <w:rFonts w:hint="eastAsia" w:ascii="宋体" w:hAnsi="宋体" w:cs="宋体"/>
          <w:color w:val="auto"/>
          <w:sz w:val="24"/>
        </w:rPr>
        <w:t>乙方不得以法律顾问的身份从事商业活动以及与法律顾问职责无关的活动。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乙方指定项目联系人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乙方：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姓名：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联系方式： </w:t>
      </w:r>
    </w:p>
    <w:p>
      <w:pPr>
        <w:spacing w:line="360" w:lineRule="auto"/>
        <w:ind w:firstLine="480" w:firstLineChars="200"/>
        <w:rPr>
          <w:color w:val="auto"/>
        </w:rPr>
      </w:pPr>
      <w:r>
        <w:rPr>
          <w:rFonts w:hint="eastAsia" w:ascii="宋体" w:hAnsi="宋体" w:cs="宋体"/>
          <w:color w:val="auto"/>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第六条  甲方的权利</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甲方有权监督乙方的工作机制、工作情况并提出意见，乙方应及时调整或整改。</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 xml:space="preserve">甲方有权对乙方提供的服务进行验收，验收合格的标志为甲方就乙方提供的服务成果审查通过。 </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甲方有权要求乙方更换不称职的顾问律师及律师助理。</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第七条  乙方的权利</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及时获得进行法律顾问服务所需要的甲方的全面、真实、准确的资料、信息，并可独立自主地决定使用。</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乙方认为有必要时，经甲方同意，有权查阅甲方的规章制度、</w:t>
      </w:r>
      <w:r>
        <w:rPr>
          <w:rFonts w:hint="eastAsia" w:ascii="宋体" w:hAnsi="宋体" w:cs="宋体"/>
          <w:color w:val="auto"/>
          <w:sz w:val="24"/>
          <w:lang w:eastAsia="zh-CN"/>
        </w:rPr>
        <w:t>账</w:t>
      </w:r>
      <w:r>
        <w:rPr>
          <w:rFonts w:hint="eastAsia" w:ascii="宋体" w:hAnsi="宋体" w:cs="宋体"/>
          <w:color w:val="auto"/>
          <w:sz w:val="24"/>
        </w:rPr>
        <w:t>册、报表及其他资料以及向甲方有关人员了解、调取有关材料，并对涉及法律顾问工作项下的事务享有建议权。</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第八条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以下为本项目核心领导团队。</w:t>
      </w:r>
    </w:p>
    <w:tbl>
      <w:tblPr>
        <w:tblStyle w:val="20"/>
        <w:tblW w:w="7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参加本项目的人员必须具有国家和有关部门规定的相应资质。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必须以乙方直属人员</w:t>
      </w:r>
      <w:r>
        <w:rPr>
          <w:rFonts w:ascii="宋体" w:hAnsi="宋体" w:cs="宋体"/>
          <w:color w:val="auto"/>
          <w:sz w:val="24"/>
        </w:rPr>
        <w:t>（直属人员指</w:t>
      </w:r>
      <w:r>
        <w:rPr>
          <w:rFonts w:hint="eastAsia" w:ascii="宋体" w:hAnsi="宋体" w:cs="宋体"/>
          <w:color w:val="auto"/>
          <w:sz w:val="24"/>
        </w:rPr>
        <w:t>劳动合同、社会保险等劳动关系</w:t>
      </w:r>
      <w:r>
        <w:rPr>
          <w:rFonts w:ascii="宋体" w:hAnsi="宋体" w:cs="宋体"/>
          <w:color w:val="auto"/>
          <w:sz w:val="24"/>
        </w:rPr>
        <w:t>在乙方的人员）</w:t>
      </w:r>
      <w:r>
        <w:rPr>
          <w:rFonts w:hint="eastAsia" w:ascii="宋体" w:hAnsi="宋体" w:cs="宋体"/>
          <w:color w:val="auto"/>
          <w:sz w:val="24"/>
        </w:rPr>
        <w:t>参与本项目服务，不得使用挂靠队伍。</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第九条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本项目全部阶段性成果和最终成果（包括为后续服务范围所编制的文件）的知识产权以及与之相关的所有权利归</w:t>
      </w:r>
      <w:r>
        <w:rPr>
          <w:rFonts w:hint="eastAsia" w:ascii="宋体" w:hAnsi="宋体" w:cs="宋体"/>
          <w:color w:val="auto"/>
          <w:sz w:val="24"/>
          <w:lang w:eastAsia="zh-CN"/>
        </w:rPr>
        <w:t>甲方</w:t>
      </w:r>
      <w:r>
        <w:rPr>
          <w:rFonts w:hint="eastAsia" w:ascii="宋体" w:hAnsi="宋体" w:cs="宋体"/>
          <w:color w:val="auto"/>
          <w:sz w:val="24"/>
        </w:rPr>
        <w:t>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双方确定，</w:t>
      </w:r>
      <w:r>
        <w:rPr>
          <w:rFonts w:hint="eastAsia" w:ascii="宋体" w:hAnsi="宋体" w:cs="宋体"/>
          <w:color w:val="auto"/>
          <w:sz w:val="24"/>
          <w:lang w:eastAsia="zh-CN"/>
        </w:rPr>
        <w:t>甲方</w:t>
      </w:r>
      <w:r>
        <w:rPr>
          <w:rFonts w:hint="eastAsia" w:ascii="宋体" w:hAnsi="宋体" w:cs="宋体"/>
          <w:color w:val="auto"/>
          <w:sz w:val="24"/>
        </w:rPr>
        <w:t>有权对</w:t>
      </w:r>
      <w:r>
        <w:rPr>
          <w:rFonts w:hint="eastAsia" w:ascii="宋体" w:hAnsi="宋体" w:cs="宋体"/>
          <w:color w:val="auto"/>
          <w:sz w:val="24"/>
          <w:lang w:eastAsia="zh-CN"/>
        </w:rPr>
        <w:t>乙方</w:t>
      </w:r>
      <w:r>
        <w:rPr>
          <w:rFonts w:hint="eastAsia" w:ascii="宋体" w:hAnsi="宋体" w:cs="宋体"/>
          <w:color w:val="auto"/>
          <w:sz w:val="24"/>
        </w:rPr>
        <w:t>按照合同约定提供的研究开发成果（如有），进行后续改进。由此产生的具有实质性或创造性技术进步特征的新的技术成果及其权利归属，全部由</w:t>
      </w:r>
      <w:r>
        <w:rPr>
          <w:rFonts w:hint="eastAsia" w:ascii="宋体" w:hAnsi="宋体" w:cs="宋体"/>
          <w:color w:val="auto"/>
          <w:sz w:val="24"/>
          <w:lang w:eastAsia="zh-CN"/>
        </w:rPr>
        <w:t>甲方</w:t>
      </w:r>
      <w:r>
        <w:rPr>
          <w:rFonts w:hint="eastAsia" w:ascii="宋体" w:hAnsi="宋体" w:cs="宋体"/>
          <w:color w:val="auto"/>
          <w:sz w:val="24"/>
        </w:rPr>
        <w:t>享有。具体相关利益的分配办法如下：</w:t>
      </w:r>
      <w:r>
        <w:rPr>
          <w:rFonts w:hint="eastAsia" w:ascii="宋体" w:hAnsi="宋体" w:cs="宋体"/>
          <w:color w:val="auto"/>
          <w:sz w:val="24"/>
          <w:lang w:eastAsia="zh-CN"/>
        </w:rPr>
        <w:t>甲方</w:t>
      </w:r>
      <w:r>
        <w:rPr>
          <w:rFonts w:hint="eastAsia" w:ascii="宋体" w:hAnsi="宋体" w:cs="宋体"/>
          <w:color w:val="auto"/>
          <w:sz w:val="24"/>
        </w:rPr>
        <w:t>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lang w:eastAsia="zh-CN"/>
        </w:rPr>
        <w:t>乙方</w:t>
      </w:r>
      <w:r>
        <w:rPr>
          <w:rFonts w:hint="eastAsia" w:ascii="宋体" w:hAnsi="宋体" w:cs="宋体"/>
          <w:color w:val="auto"/>
          <w:sz w:val="24"/>
        </w:rPr>
        <w:t>所提交的全部中间成果和最终成果文件及任何数据、资料、软件等不得侵犯任何第三方的知识产权或其他权利，由于使用该等文件、数据、资料、软件侵权所导致的任何索赔或责任均由</w:t>
      </w:r>
      <w:r>
        <w:rPr>
          <w:rFonts w:hint="eastAsia" w:ascii="宋体" w:hAnsi="宋体" w:cs="宋体"/>
          <w:color w:val="auto"/>
          <w:sz w:val="24"/>
          <w:lang w:eastAsia="zh-CN"/>
        </w:rPr>
        <w:t>乙方</w:t>
      </w:r>
      <w:r>
        <w:rPr>
          <w:rFonts w:hint="eastAsia" w:ascii="宋体" w:hAnsi="宋体" w:cs="宋体"/>
          <w:color w:val="auto"/>
          <w:sz w:val="24"/>
        </w:rPr>
        <w:t>承担，同时，</w:t>
      </w:r>
      <w:r>
        <w:rPr>
          <w:rFonts w:hint="eastAsia" w:ascii="宋体" w:hAnsi="宋体" w:cs="宋体"/>
          <w:color w:val="auto"/>
          <w:sz w:val="24"/>
          <w:lang w:eastAsia="zh-CN"/>
        </w:rPr>
        <w:t>甲方</w:t>
      </w:r>
      <w:r>
        <w:rPr>
          <w:rFonts w:hint="eastAsia" w:ascii="宋体" w:hAnsi="宋体" w:cs="宋体"/>
          <w:color w:val="auto"/>
          <w:sz w:val="24"/>
        </w:rPr>
        <w:t>保留要求</w:t>
      </w:r>
      <w:r>
        <w:rPr>
          <w:rFonts w:hint="eastAsia" w:ascii="宋体" w:hAnsi="宋体" w:cs="宋体"/>
          <w:color w:val="auto"/>
          <w:sz w:val="24"/>
          <w:lang w:eastAsia="zh-CN"/>
        </w:rPr>
        <w:t>乙方</w:t>
      </w:r>
      <w:r>
        <w:rPr>
          <w:rFonts w:hint="eastAsia" w:ascii="宋体" w:hAnsi="宋体" w:cs="宋体"/>
          <w:color w:val="auto"/>
          <w:sz w:val="24"/>
        </w:rPr>
        <w:t>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未经</w:t>
      </w:r>
      <w:r>
        <w:rPr>
          <w:rFonts w:hint="eastAsia" w:ascii="宋体" w:hAnsi="宋体" w:cs="宋体"/>
          <w:color w:val="auto"/>
          <w:sz w:val="24"/>
          <w:lang w:eastAsia="zh-CN"/>
        </w:rPr>
        <w:t>甲方</w:t>
      </w:r>
      <w:r>
        <w:rPr>
          <w:rFonts w:hint="eastAsia" w:ascii="宋体" w:hAnsi="宋体" w:cs="宋体"/>
          <w:color w:val="auto"/>
          <w:sz w:val="24"/>
        </w:rPr>
        <w:t>书面在先同意，</w:t>
      </w:r>
      <w:r>
        <w:rPr>
          <w:rFonts w:hint="eastAsia" w:ascii="宋体" w:hAnsi="宋体" w:cs="宋体"/>
          <w:color w:val="auto"/>
          <w:sz w:val="24"/>
          <w:lang w:eastAsia="zh-CN"/>
        </w:rPr>
        <w:t>乙方</w:t>
      </w:r>
      <w:r>
        <w:rPr>
          <w:rFonts w:hint="eastAsia" w:ascii="宋体" w:hAnsi="宋体" w:cs="宋体"/>
          <w:color w:val="auto"/>
          <w:sz w:val="24"/>
        </w:rPr>
        <w:t>不得将本项目的中间成果和最终成果文件及任何数据、资料、软件向任何第三方转让、授权任何第三方使用或用于本合同项目外的其他项目。如发生以上情况，</w:t>
      </w:r>
      <w:r>
        <w:rPr>
          <w:rFonts w:hint="eastAsia" w:ascii="宋体" w:hAnsi="宋体" w:cs="宋体"/>
          <w:color w:val="auto"/>
          <w:sz w:val="24"/>
          <w:lang w:eastAsia="zh-CN"/>
        </w:rPr>
        <w:t>乙方</w:t>
      </w:r>
      <w:r>
        <w:rPr>
          <w:rFonts w:hint="eastAsia" w:ascii="宋体" w:hAnsi="宋体" w:cs="宋体"/>
          <w:color w:val="auto"/>
          <w:sz w:val="24"/>
        </w:rPr>
        <w:t>应向</w:t>
      </w:r>
      <w:r>
        <w:rPr>
          <w:rFonts w:hint="eastAsia" w:ascii="宋体" w:hAnsi="宋体" w:cs="宋体"/>
          <w:color w:val="auto"/>
          <w:sz w:val="24"/>
          <w:lang w:eastAsia="zh-CN"/>
        </w:rPr>
        <w:t>甲方</w:t>
      </w:r>
      <w:r>
        <w:rPr>
          <w:rFonts w:hint="eastAsia" w:ascii="宋体" w:hAnsi="宋体" w:cs="宋体"/>
          <w:color w:val="auto"/>
          <w:sz w:val="24"/>
        </w:rPr>
        <w:t>支付本合同总价款20%的违约金，如果违约金无法弥补</w:t>
      </w:r>
      <w:r>
        <w:rPr>
          <w:rFonts w:hint="eastAsia" w:ascii="宋体" w:hAnsi="宋体" w:cs="宋体"/>
          <w:color w:val="auto"/>
          <w:sz w:val="24"/>
          <w:lang w:eastAsia="zh-CN"/>
        </w:rPr>
        <w:t>甲方</w:t>
      </w:r>
      <w:r>
        <w:rPr>
          <w:rFonts w:hint="eastAsia" w:ascii="宋体" w:hAnsi="宋体" w:cs="宋体"/>
          <w:color w:val="auto"/>
          <w:sz w:val="24"/>
        </w:rPr>
        <w:t>的损失，</w:t>
      </w:r>
      <w:r>
        <w:rPr>
          <w:rFonts w:hint="eastAsia" w:ascii="宋体" w:hAnsi="宋体" w:cs="宋体"/>
          <w:color w:val="auto"/>
          <w:sz w:val="24"/>
          <w:lang w:eastAsia="zh-CN"/>
        </w:rPr>
        <w:t>甲方</w:t>
      </w:r>
      <w:r>
        <w:rPr>
          <w:rFonts w:hint="eastAsia" w:ascii="宋体" w:hAnsi="宋体" w:cs="宋体"/>
          <w:color w:val="auto"/>
          <w:sz w:val="24"/>
        </w:rPr>
        <w:t>有权要求</w:t>
      </w:r>
      <w:r>
        <w:rPr>
          <w:rFonts w:hint="eastAsia" w:ascii="宋体" w:hAnsi="宋体" w:cs="宋体"/>
          <w:color w:val="auto"/>
          <w:sz w:val="24"/>
          <w:lang w:eastAsia="zh-CN"/>
        </w:rPr>
        <w:t>乙方</w:t>
      </w:r>
      <w:r>
        <w:rPr>
          <w:rFonts w:hint="eastAsia" w:ascii="宋体" w:hAnsi="宋体" w:cs="宋体"/>
          <w:color w:val="auto"/>
          <w:sz w:val="24"/>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lang w:eastAsia="zh-CN"/>
        </w:rPr>
        <w:t>乙方</w:t>
      </w:r>
      <w:r>
        <w:rPr>
          <w:rFonts w:hint="eastAsia" w:ascii="宋体" w:hAnsi="宋体" w:cs="宋体"/>
          <w:color w:val="auto"/>
          <w:sz w:val="24"/>
        </w:rPr>
        <w:t>完成本合同项目的研究人员享有在有关技术成果文件上署名的权利和与</w:t>
      </w:r>
      <w:r>
        <w:rPr>
          <w:rFonts w:hint="eastAsia" w:ascii="宋体" w:hAnsi="宋体" w:cs="宋体"/>
          <w:color w:val="auto"/>
          <w:sz w:val="24"/>
          <w:lang w:eastAsia="zh-CN"/>
        </w:rPr>
        <w:t>甲方</w:t>
      </w:r>
      <w:r>
        <w:rPr>
          <w:rFonts w:hint="eastAsia" w:ascii="宋体" w:hAnsi="宋体" w:cs="宋体"/>
          <w:color w:val="auto"/>
          <w:sz w:val="24"/>
        </w:rPr>
        <w:t>共同获得有关荣誉证书、奖励的权利。</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第十条  保密条款</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lang w:eastAsia="zh-CN"/>
        </w:rPr>
        <w:t>乙方</w:t>
      </w:r>
      <w:r>
        <w:rPr>
          <w:rFonts w:hint="eastAsia" w:ascii="宋体" w:hAnsi="宋体" w:cs="宋体"/>
          <w:color w:val="auto"/>
          <w:sz w:val="24"/>
        </w:rPr>
        <w:t>应以保密方式处理在编制本项目成果文件过程中自</w:t>
      </w:r>
      <w:r>
        <w:rPr>
          <w:rFonts w:hint="eastAsia" w:ascii="宋体" w:hAnsi="宋体" w:cs="宋体"/>
          <w:color w:val="auto"/>
          <w:sz w:val="24"/>
          <w:lang w:eastAsia="zh-CN"/>
        </w:rPr>
        <w:t>甲方</w:t>
      </w:r>
      <w:r>
        <w:rPr>
          <w:rFonts w:hint="eastAsia" w:ascii="宋体" w:hAnsi="宋体" w:cs="宋体"/>
          <w:color w:val="auto"/>
          <w:sz w:val="24"/>
        </w:rPr>
        <w:t>、</w:t>
      </w:r>
      <w:r>
        <w:rPr>
          <w:rFonts w:hint="eastAsia" w:ascii="宋体" w:hAnsi="宋体" w:cs="宋体"/>
          <w:color w:val="auto"/>
          <w:sz w:val="24"/>
          <w:lang w:eastAsia="zh-CN"/>
        </w:rPr>
        <w:t>甲方</w:t>
      </w:r>
      <w:r>
        <w:rPr>
          <w:rFonts w:hint="eastAsia" w:ascii="宋体" w:hAnsi="宋体" w:cs="宋体"/>
          <w:color w:val="auto"/>
          <w:sz w:val="24"/>
        </w:rPr>
        <w:t>工作人员或</w:t>
      </w:r>
      <w:r>
        <w:rPr>
          <w:rFonts w:hint="eastAsia" w:ascii="宋体" w:hAnsi="宋体" w:cs="宋体"/>
          <w:color w:val="auto"/>
          <w:sz w:val="24"/>
          <w:lang w:eastAsia="zh-CN"/>
        </w:rPr>
        <w:t>甲方</w:t>
      </w:r>
      <w:r>
        <w:rPr>
          <w:rFonts w:hint="eastAsia" w:ascii="宋体" w:hAnsi="宋体" w:cs="宋体"/>
          <w:color w:val="auto"/>
          <w:sz w:val="24"/>
        </w:rPr>
        <w:t>关联机构获得的相关信息、资料、图纸、数据等，或由</w:t>
      </w:r>
      <w:r>
        <w:rPr>
          <w:rFonts w:hint="eastAsia" w:ascii="宋体" w:hAnsi="宋体" w:cs="宋体"/>
          <w:color w:val="auto"/>
          <w:sz w:val="24"/>
          <w:lang w:eastAsia="zh-CN"/>
        </w:rPr>
        <w:t>甲方</w:t>
      </w:r>
      <w:r>
        <w:rPr>
          <w:rFonts w:hint="eastAsia" w:ascii="宋体" w:hAnsi="宋体" w:cs="宋体"/>
          <w:color w:val="auto"/>
          <w:sz w:val="24"/>
        </w:rPr>
        <w:t>在履行本合同过程中明确指明为秘密的任何信息，以及</w:t>
      </w:r>
      <w:r>
        <w:rPr>
          <w:rFonts w:hint="eastAsia" w:ascii="宋体" w:hAnsi="宋体" w:cs="宋体"/>
          <w:color w:val="auto"/>
          <w:sz w:val="24"/>
          <w:lang w:eastAsia="zh-CN"/>
        </w:rPr>
        <w:t>乙方</w:t>
      </w:r>
      <w:r>
        <w:rPr>
          <w:rFonts w:hint="eastAsia" w:ascii="宋体" w:hAnsi="宋体" w:cs="宋体"/>
          <w:color w:val="auto"/>
          <w:sz w:val="24"/>
        </w:rPr>
        <w:t>因本项目工作内容所直接或间接取得、处理或接触的任何其他资料。未经</w:t>
      </w:r>
      <w:r>
        <w:rPr>
          <w:rFonts w:hint="eastAsia" w:ascii="宋体" w:hAnsi="宋体" w:cs="宋体"/>
          <w:color w:val="auto"/>
          <w:sz w:val="24"/>
          <w:lang w:eastAsia="zh-CN"/>
        </w:rPr>
        <w:t>甲方</w:t>
      </w:r>
      <w:r>
        <w:rPr>
          <w:rFonts w:hint="eastAsia" w:ascii="宋体" w:hAnsi="宋体" w:cs="宋体"/>
          <w:color w:val="auto"/>
          <w:sz w:val="24"/>
        </w:rPr>
        <w:t>书面在先同意，</w:t>
      </w:r>
      <w:r>
        <w:rPr>
          <w:rFonts w:hint="eastAsia" w:ascii="宋体" w:hAnsi="宋体" w:cs="宋体"/>
          <w:color w:val="auto"/>
          <w:sz w:val="24"/>
          <w:lang w:eastAsia="zh-CN"/>
        </w:rPr>
        <w:t>乙方</w:t>
      </w:r>
      <w:r>
        <w:rPr>
          <w:rFonts w:hint="eastAsia" w:ascii="宋体" w:hAnsi="宋体" w:cs="宋体"/>
          <w:color w:val="auto"/>
          <w:sz w:val="24"/>
        </w:rPr>
        <w:t>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lang w:eastAsia="zh-CN"/>
        </w:rPr>
        <w:t>乙方</w:t>
      </w:r>
      <w:r>
        <w:rPr>
          <w:rFonts w:hint="eastAsia" w:ascii="宋体" w:hAnsi="宋体" w:cs="宋体"/>
          <w:color w:val="auto"/>
          <w:sz w:val="24"/>
        </w:rPr>
        <w:t>实施项目的程序应符合国家安全、保密的有关规定和标准。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上述保密义务不适用以下情况：</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如</w:t>
      </w:r>
      <w:r>
        <w:rPr>
          <w:rFonts w:hint="eastAsia" w:ascii="宋体" w:hAnsi="宋体" w:cs="宋体"/>
          <w:color w:val="auto"/>
          <w:sz w:val="24"/>
          <w:lang w:eastAsia="zh-CN"/>
        </w:rPr>
        <w:t>乙方</w:t>
      </w:r>
      <w:r>
        <w:rPr>
          <w:rFonts w:hint="eastAsia" w:ascii="宋体" w:hAnsi="宋体" w:cs="宋体"/>
          <w:color w:val="auto"/>
          <w:sz w:val="24"/>
        </w:rPr>
        <w:t>违反上述保密条款，</w:t>
      </w:r>
      <w:r>
        <w:rPr>
          <w:rFonts w:hint="eastAsia" w:ascii="宋体" w:hAnsi="宋体" w:cs="宋体"/>
          <w:color w:val="auto"/>
          <w:sz w:val="24"/>
          <w:lang w:eastAsia="zh-CN"/>
        </w:rPr>
        <w:t>甲方</w:t>
      </w:r>
      <w:r>
        <w:rPr>
          <w:rFonts w:hint="eastAsia" w:ascii="宋体" w:hAnsi="宋体" w:cs="宋体"/>
          <w:color w:val="auto"/>
          <w:sz w:val="24"/>
        </w:rPr>
        <w:t>有权解除本合同，</w:t>
      </w:r>
      <w:r>
        <w:rPr>
          <w:rFonts w:hint="eastAsia" w:ascii="宋体" w:hAnsi="宋体" w:cs="宋体"/>
          <w:color w:val="auto"/>
          <w:sz w:val="24"/>
          <w:lang w:eastAsia="zh-CN"/>
        </w:rPr>
        <w:t>乙方</w:t>
      </w:r>
      <w:r>
        <w:rPr>
          <w:rFonts w:hint="eastAsia" w:ascii="宋体" w:hAnsi="宋体" w:cs="宋体"/>
          <w:color w:val="auto"/>
          <w:sz w:val="24"/>
        </w:rPr>
        <w:t>应在合同解除通知发出之日起10日内向</w:t>
      </w:r>
      <w:r>
        <w:rPr>
          <w:rFonts w:hint="eastAsia" w:ascii="宋体" w:hAnsi="宋体" w:cs="宋体"/>
          <w:color w:val="auto"/>
          <w:sz w:val="24"/>
          <w:lang w:eastAsia="zh-CN"/>
        </w:rPr>
        <w:t>甲方</w:t>
      </w:r>
      <w:r>
        <w:rPr>
          <w:rFonts w:hint="eastAsia" w:ascii="宋体" w:hAnsi="宋体" w:cs="宋体"/>
          <w:color w:val="auto"/>
          <w:sz w:val="24"/>
        </w:rPr>
        <w:t>支付本合同服务费总金额20%的违约金，如果违约金无法弥补</w:t>
      </w:r>
      <w:r>
        <w:rPr>
          <w:rFonts w:hint="eastAsia" w:ascii="宋体" w:hAnsi="宋体" w:cs="宋体"/>
          <w:color w:val="auto"/>
          <w:sz w:val="24"/>
          <w:lang w:eastAsia="zh-CN"/>
        </w:rPr>
        <w:t>甲方</w:t>
      </w:r>
      <w:r>
        <w:rPr>
          <w:rFonts w:hint="eastAsia" w:ascii="宋体" w:hAnsi="宋体" w:cs="宋体"/>
          <w:color w:val="auto"/>
          <w:sz w:val="24"/>
        </w:rPr>
        <w:t>损失，</w:t>
      </w:r>
      <w:r>
        <w:rPr>
          <w:rFonts w:hint="eastAsia" w:ascii="宋体" w:hAnsi="宋体" w:cs="宋体"/>
          <w:color w:val="auto"/>
          <w:sz w:val="24"/>
          <w:lang w:eastAsia="zh-CN"/>
        </w:rPr>
        <w:t>甲方</w:t>
      </w:r>
      <w:r>
        <w:rPr>
          <w:rFonts w:hint="eastAsia" w:ascii="宋体" w:hAnsi="宋体" w:cs="宋体"/>
          <w:color w:val="auto"/>
          <w:sz w:val="24"/>
        </w:rPr>
        <w:t>保留要求</w:t>
      </w:r>
      <w:r>
        <w:rPr>
          <w:rFonts w:hint="eastAsia" w:ascii="宋体" w:hAnsi="宋体" w:cs="宋体"/>
          <w:color w:val="auto"/>
          <w:sz w:val="24"/>
          <w:lang w:eastAsia="zh-CN"/>
        </w:rPr>
        <w:t>乙方</w:t>
      </w:r>
      <w:r>
        <w:rPr>
          <w:rFonts w:hint="eastAsia" w:ascii="宋体" w:hAnsi="宋体" w:cs="宋体"/>
          <w:color w:val="auto"/>
          <w:sz w:val="24"/>
        </w:rPr>
        <w:t>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无论本项目其他条款是否有效，本保密条款始终约束双方。国家秘密的保密期限由国家有关部门确定，工作秘密的保密期限由</w:t>
      </w:r>
      <w:r>
        <w:rPr>
          <w:rFonts w:hint="eastAsia" w:ascii="宋体" w:hAnsi="宋体" w:cs="宋体"/>
          <w:color w:val="auto"/>
          <w:sz w:val="24"/>
          <w:lang w:eastAsia="zh-CN"/>
        </w:rPr>
        <w:t>甲方</w:t>
      </w:r>
      <w:r>
        <w:rPr>
          <w:rFonts w:hint="eastAsia" w:ascii="宋体" w:hAnsi="宋体" w:cs="宋体"/>
          <w:color w:val="auto"/>
          <w:sz w:val="24"/>
        </w:rPr>
        <w:t>确定。</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第十一条  项目服务费用及付款方式</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合同价款：</w:t>
      </w:r>
      <w:r>
        <w:rPr>
          <w:rFonts w:hint="eastAsia" w:ascii="宋体" w:hAnsi="宋体" w:cs="宋体"/>
          <w:color w:val="auto"/>
          <w:sz w:val="24"/>
          <w:lang w:val="en-US" w:eastAsia="zh-CN"/>
        </w:rPr>
        <w:t>本合同项下服务费总金额共计人民币 XXXX 元整（￥ ）。服务费包括但不限于人员研究费用、调研差旅费、专家咨询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付款方式：</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法律顾问费。本合同项下</w:t>
      </w:r>
      <w:r>
        <w:rPr>
          <w:rFonts w:hint="eastAsia" w:ascii="宋体" w:hAnsi="宋体" w:cs="宋体"/>
          <w:color w:val="auto"/>
          <w:sz w:val="24"/>
          <w:lang w:eastAsia="zh-CN"/>
        </w:rPr>
        <w:t>甲方</w:t>
      </w:r>
      <w:r>
        <w:rPr>
          <w:rFonts w:hint="eastAsia" w:ascii="宋体" w:hAnsi="宋体" w:cs="宋体"/>
          <w:color w:val="auto"/>
          <w:sz w:val="24"/>
        </w:rPr>
        <w:t>向</w:t>
      </w:r>
      <w:r>
        <w:rPr>
          <w:rFonts w:hint="eastAsia" w:ascii="宋体" w:hAnsi="宋体" w:cs="宋体"/>
          <w:color w:val="auto"/>
          <w:sz w:val="24"/>
          <w:lang w:eastAsia="zh-CN"/>
        </w:rPr>
        <w:t>乙方</w:t>
      </w:r>
      <w:r>
        <w:rPr>
          <w:rFonts w:hint="eastAsia" w:ascii="宋体" w:hAnsi="宋体" w:cs="宋体"/>
          <w:color w:val="auto"/>
          <w:sz w:val="24"/>
        </w:rPr>
        <w:t>支付的专项法律顾问服务费用总额（含一切税、费）。</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支付</w:t>
      </w:r>
    </w:p>
    <w:p>
      <w:pPr>
        <w:widowControl/>
        <w:spacing w:line="360" w:lineRule="auto"/>
        <w:ind w:firstLine="480" w:firstLineChars="200"/>
        <w:rPr>
          <w:rFonts w:hint="default" w:ascii="宋体" w:hAnsi="宋体" w:cs="宋体"/>
          <w:color w:val="auto"/>
          <w:sz w:val="24"/>
          <w:lang w:val="en-US"/>
        </w:rPr>
      </w:pPr>
      <w:r>
        <w:rPr>
          <w:rFonts w:hint="eastAsia" w:ascii="宋体" w:hAnsi="宋体" w:cs="宋体"/>
          <w:color w:val="FF0000"/>
          <w:sz w:val="24"/>
          <w:lang w:eastAsia="zh-CN"/>
        </w:rPr>
        <w:t>（</w:t>
      </w:r>
      <w:r>
        <w:rPr>
          <w:rFonts w:hint="eastAsia" w:ascii="宋体" w:hAnsi="宋体" w:cs="宋体"/>
          <w:color w:val="FF0000"/>
          <w:sz w:val="24"/>
          <w:lang w:val="en-US" w:eastAsia="zh-CN"/>
        </w:rPr>
        <w:t>1</w:t>
      </w:r>
      <w:r>
        <w:rPr>
          <w:rFonts w:hint="eastAsia" w:ascii="宋体" w:hAnsi="宋体" w:cs="宋体"/>
          <w:color w:val="FF0000"/>
          <w:sz w:val="24"/>
          <w:lang w:eastAsia="zh-CN"/>
        </w:rPr>
        <w:t>）</w:t>
      </w:r>
      <w:r>
        <w:rPr>
          <w:rFonts w:hint="eastAsia" w:ascii="宋体" w:hAnsi="宋体" w:cs="宋体"/>
          <w:color w:val="auto"/>
          <w:sz w:val="24"/>
          <w:lang w:val="en-US" w:eastAsia="zh-CN"/>
        </w:rPr>
        <w:t>第一期：</w:t>
      </w:r>
      <w:r>
        <w:rPr>
          <w:rFonts w:hint="eastAsia" w:ascii="宋体" w:hAnsi="宋体" w:cs="宋体"/>
          <w:color w:val="auto"/>
          <w:sz w:val="24"/>
          <w:lang w:eastAsia="zh-CN"/>
        </w:rPr>
        <w:t>自合同签订之日起</w:t>
      </w:r>
      <w:r>
        <w:rPr>
          <w:rFonts w:hint="eastAsia" w:ascii="宋体" w:hAnsi="宋体" w:cs="宋体"/>
          <w:color w:val="auto"/>
          <w:sz w:val="24"/>
          <w:lang w:val="en-US" w:eastAsia="zh-CN"/>
        </w:rPr>
        <w:t>60</w:t>
      </w:r>
      <w:r>
        <w:rPr>
          <w:rFonts w:hint="eastAsia" w:ascii="宋体" w:hAnsi="宋体" w:cs="宋体"/>
          <w:color w:val="auto"/>
          <w:sz w:val="24"/>
          <w:lang w:eastAsia="zh-CN"/>
        </w:rPr>
        <w:t>个工作日内，甲方在收到乙方开具的载明相应金额的正式发票后，甲方向乙方支付本合同款的30%，</w:t>
      </w:r>
      <w:r>
        <w:rPr>
          <w:rFonts w:hint="eastAsia" w:ascii="宋体" w:hAnsi="宋体" w:eastAsia="宋体" w:cs="宋体"/>
          <w:color w:val="auto"/>
          <w:sz w:val="24"/>
          <w:lang w:eastAsia="zh-CN"/>
        </w:rPr>
        <w:t>即人民币</w:t>
      </w:r>
      <w:r>
        <w:rPr>
          <w:rFonts w:hint="eastAsia" w:ascii="宋体" w:hAnsi="宋体" w:eastAsia="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整（¥ </w:t>
      </w:r>
      <w:r>
        <w:rPr>
          <w:rFonts w:hint="eastAsia" w:ascii="宋体" w:hAnsi="宋体" w:eastAsia="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lang w:eastAsia="zh-CN"/>
        </w:rPr>
        <w:t>元）</w:t>
      </w:r>
      <w:r>
        <w:rPr>
          <w:rFonts w:hint="eastAsia" w:ascii="宋体" w:hAnsi="宋体" w:cs="宋体"/>
          <w:color w:val="auto"/>
          <w:sz w:val="24"/>
          <w:lang w:val="en-US"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FF0000"/>
          <w:sz w:val="24"/>
          <w:lang w:eastAsia="zh-CN"/>
        </w:rPr>
        <w:t>（</w:t>
      </w:r>
      <w:r>
        <w:rPr>
          <w:rFonts w:hint="eastAsia" w:ascii="宋体" w:hAnsi="宋体" w:cs="宋体"/>
          <w:color w:val="FF0000"/>
          <w:sz w:val="24"/>
          <w:lang w:val="en-US" w:eastAsia="zh-CN"/>
        </w:rPr>
        <w:t>2</w:t>
      </w:r>
      <w:r>
        <w:rPr>
          <w:rFonts w:hint="eastAsia" w:ascii="宋体" w:hAnsi="宋体" w:cs="宋体"/>
          <w:color w:val="FF0000"/>
          <w:sz w:val="24"/>
          <w:lang w:eastAsia="zh-CN"/>
        </w:rPr>
        <w:t>）</w:t>
      </w:r>
      <w:r>
        <w:rPr>
          <w:rFonts w:hint="eastAsia" w:ascii="宋体" w:hAnsi="宋体" w:cs="宋体"/>
          <w:color w:val="auto"/>
          <w:sz w:val="24"/>
          <w:lang w:val="en-US" w:eastAsia="zh-CN"/>
        </w:rPr>
        <w:t>第二期：服务期满6个月，</w:t>
      </w:r>
      <w:r>
        <w:rPr>
          <w:rFonts w:hint="eastAsia" w:ascii="宋体" w:hAnsi="宋体" w:cs="宋体"/>
          <w:color w:val="auto"/>
          <w:sz w:val="24"/>
          <w:lang w:eastAsia="zh-CN"/>
        </w:rPr>
        <w:t>甲方在收到乙方开具的载明相应金额的正式发票后</w:t>
      </w:r>
      <w:r>
        <w:rPr>
          <w:rFonts w:hint="eastAsia" w:ascii="宋体" w:hAnsi="宋体" w:cs="宋体"/>
          <w:color w:val="auto"/>
          <w:sz w:val="24"/>
        </w:rPr>
        <w:t>15个工作日内</w:t>
      </w:r>
      <w:r>
        <w:rPr>
          <w:rFonts w:hint="eastAsia" w:ascii="宋体" w:hAnsi="宋体" w:cs="宋体"/>
          <w:color w:val="auto"/>
          <w:sz w:val="24"/>
          <w:lang w:eastAsia="zh-CN"/>
        </w:rPr>
        <w:t>，甲方向乙方支付本合同款的</w:t>
      </w:r>
      <w:r>
        <w:rPr>
          <w:rFonts w:hint="eastAsia" w:ascii="宋体" w:hAnsi="宋体" w:cs="宋体"/>
          <w:color w:val="auto"/>
          <w:sz w:val="24"/>
          <w:lang w:val="en-US" w:eastAsia="zh-CN"/>
        </w:rPr>
        <w:t>5</w:t>
      </w:r>
      <w:r>
        <w:rPr>
          <w:rFonts w:hint="eastAsia" w:ascii="宋体" w:hAnsi="宋体" w:cs="宋体"/>
          <w:color w:val="auto"/>
          <w:sz w:val="24"/>
          <w:lang w:eastAsia="zh-CN"/>
        </w:rPr>
        <w:t>0%，</w:t>
      </w:r>
      <w:r>
        <w:rPr>
          <w:rFonts w:hint="eastAsia" w:ascii="宋体" w:hAnsi="宋体" w:eastAsia="宋体" w:cs="宋体"/>
          <w:color w:val="auto"/>
          <w:sz w:val="24"/>
          <w:lang w:eastAsia="zh-CN"/>
        </w:rPr>
        <w:t>即人民币</w:t>
      </w:r>
      <w:r>
        <w:rPr>
          <w:rFonts w:hint="eastAsia" w:ascii="宋体" w:hAnsi="宋体" w:eastAsia="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整（¥ </w:t>
      </w:r>
      <w:r>
        <w:rPr>
          <w:rFonts w:hint="eastAsia" w:ascii="宋体" w:hAnsi="宋体" w:eastAsia="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lang w:eastAsia="zh-CN"/>
        </w:rPr>
        <w:t>元）</w:t>
      </w:r>
      <w:r>
        <w:rPr>
          <w:rFonts w:hint="eastAsia" w:ascii="宋体" w:hAnsi="宋体" w:cs="宋体"/>
          <w:color w:val="auto"/>
          <w:sz w:val="24"/>
          <w:lang w:val="en-US" w:eastAsia="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FF0000"/>
          <w:sz w:val="24"/>
          <w:lang w:eastAsia="zh-CN"/>
        </w:rPr>
        <w:t>（</w:t>
      </w:r>
      <w:r>
        <w:rPr>
          <w:rFonts w:hint="eastAsia" w:ascii="宋体" w:hAnsi="宋体" w:cs="宋体"/>
          <w:color w:val="FF0000"/>
          <w:sz w:val="24"/>
          <w:lang w:val="en-US" w:eastAsia="zh-CN"/>
        </w:rPr>
        <w:t>3</w:t>
      </w:r>
      <w:r>
        <w:rPr>
          <w:rFonts w:hint="eastAsia" w:ascii="宋体" w:hAnsi="宋体" w:cs="宋体"/>
          <w:color w:val="FF0000"/>
          <w:sz w:val="24"/>
          <w:lang w:eastAsia="zh-CN"/>
        </w:rPr>
        <w:t>）</w:t>
      </w:r>
      <w:r>
        <w:rPr>
          <w:rFonts w:hint="eastAsia" w:ascii="宋体" w:hAnsi="宋体" w:cs="宋体"/>
          <w:color w:val="auto"/>
          <w:sz w:val="24"/>
          <w:lang w:val="en-US" w:eastAsia="zh-CN"/>
        </w:rPr>
        <w:t>第三期：服务期满</w:t>
      </w:r>
      <w:r>
        <w:rPr>
          <w:rFonts w:hint="eastAsia" w:ascii="宋体" w:hAnsi="宋体" w:cs="宋体"/>
          <w:color w:val="auto"/>
          <w:sz w:val="24"/>
          <w:lang w:eastAsia="zh-CN"/>
        </w:rPr>
        <w:t>乙方</w:t>
      </w:r>
      <w:r>
        <w:rPr>
          <w:rFonts w:hint="eastAsia" w:ascii="宋体" w:hAnsi="宋体" w:cs="宋体"/>
          <w:color w:val="auto"/>
          <w:sz w:val="24"/>
        </w:rPr>
        <w:t>将工作总结报告提交给</w:t>
      </w:r>
      <w:r>
        <w:rPr>
          <w:rFonts w:hint="eastAsia" w:ascii="宋体" w:hAnsi="宋体" w:cs="宋体"/>
          <w:color w:val="auto"/>
          <w:sz w:val="24"/>
          <w:lang w:eastAsia="zh-CN"/>
        </w:rPr>
        <w:t>甲方</w:t>
      </w:r>
      <w:r>
        <w:rPr>
          <w:rFonts w:hint="eastAsia" w:ascii="宋体" w:hAnsi="宋体" w:cs="宋体"/>
          <w:color w:val="auto"/>
          <w:sz w:val="24"/>
        </w:rPr>
        <w:t>，经</w:t>
      </w:r>
      <w:r>
        <w:rPr>
          <w:rFonts w:hint="eastAsia" w:ascii="宋体" w:hAnsi="宋体" w:cs="宋体"/>
          <w:color w:val="auto"/>
          <w:sz w:val="24"/>
          <w:lang w:eastAsia="zh-CN"/>
        </w:rPr>
        <w:t>甲方</w:t>
      </w:r>
      <w:r>
        <w:rPr>
          <w:rFonts w:hint="eastAsia" w:ascii="宋体" w:hAnsi="宋体" w:cs="宋体"/>
          <w:color w:val="auto"/>
          <w:sz w:val="24"/>
        </w:rPr>
        <w:t>审查验收通过后15个工作日内，</w:t>
      </w:r>
      <w:r>
        <w:rPr>
          <w:rFonts w:hint="eastAsia" w:ascii="宋体" w:hAnsi="宋体" w:cs="宋体"/>
          <w:color w:val="auto"/>
          <w:sz w:val="24"/>
          <w:lang w:eastAsia="zh-CN"/>
        </w:rPr>
        <w:t>甲方</w:t>
      </w:r>
      <w:r>
        <w:rPr>
          <w:rFonts w:hint="eastAsia" w:ascii="宋体" w:hAnsi="宋体" w:cs="宋体"/>
          <w:color w:val="auto"/>
          <w:sz w:val="24"/>
        </w:rPr>
        <w:t>应在收到</w:t>
      </w:r>
      <w:r>
        <w:rPr>
          <w:rFonts w:hint="eastAsia" w:ascii="宋体" w:hAnsi="宋体" w:cs="宋体"/>
          <w:color w:val="auto"/>
          <w:sz w:val="24"/>
          <w:lang w:eastAsia="zh-CN"/>
        </w:rPr>
        <w:t>乙方</w:t>
      </w:r>
      <w:r>
        <w:rPr>
          <w:rFonts w:hint="eastAsia" w:ascii="宋体" w:hAnsi="宋体" w:cs="宋体"/>
          <w:color w:val="auto"/>
          <w:sz w:val="24"/>
        </w:rPr>
        <w:t>开具的载明相应金额的合格发票后，向</w:t>
      </w:r>
      <w:r>
        <w:rPr>
          <w:rFonts w:hint="eastAsia" w:ascii="宋体" w:hAnsi="宋体" w:cs="宋体"/>
          <w:color w:val="auto"/>
          <w:sz w:val="24"/>
          <w:lang w:eastAsia="zh-CN"/>
        </w:rPr>
        <w:t>乙方</w:t>
      </w:r>
      <w:r>
        <w:rPr>
          <w:rFonts w:hint="eastAsia" w:ascii="宋体" w:hAnsi="宋体" w:cs="宋体"/>
          <w:color w:val="auto"/>
          <w:sz w:val="24"/>
        </w:rPr>
        <w:t>指定银行账户支付本合同法律顾问服务费总金额的</w:t>
      </w:r>
      <w:r>
        <w:rPr>
          <w:rFonts w:hint="eastAsia" w:ascii="宋体" w:hAnsi="宋体" w:cs="宋体"/>
          <w:color w:val="auto"/>
          <w:sz w:val="24"/>
          <w:lang w:val="en-US" w:eastAsia="zh-CN"/>
        </w:rPr>
        <w:t>20</w:t>
      </w:r>
      <w:r>
        <w:rPr>
          <w:rFonts w:hint="eastAsia" w:ascii="宋体" w:hAnsi="宋体" w:cs="宋体"/>
          <w:color w:val="auto"/>
          <w:sz w:val="24"/>
        </w:rPr>
        <w:t>%。</w:t>
      </w:r>
      <w:r>
        <w:rPr>
          <w:rFonts w:hint="eastAsia" w:ascii="宋体" w:hAnsi="宋体" w:eastAsia="宋体" w:cs="宋体"/>
          <w:color w:val="auto"/>
          <w:sz w:val="24"/>
          <w:lang w:eastAsia="zh-CN"/>
        </w:rPr>
        <w:t>即人民币</w:t>
      </w:r>
      <w:r>
        <w:rPr>
          <w:rFonts w:hint="eastAsia" w:ascii="宋体" w:hAnsi="宋体" w:eastAsia="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整（¥</w:t>
      </w:r>
      <w:r>
        <w:rPr>
          <w:rFonts w:hint="eastAsia" w:ascii="宋体" w:hAnsi="宋体" w:eastAsia="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元）</w:t>
      </w:r>
      <w:r>
        <w:rPr>
          <w:rFonts w:hint="eastAsia" w:ascii="宋体" w:hAnsi="宋体" w:cs="宋体"/>
          <w:color w:val="auto"/>
          <w:sz w:val="24"/>
          <w:lang w:val="en-US"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乙方银行账户信息：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开户银行：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户名：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pPr>
        <w:spacing w:line="360" w:lineRule="auto"/>
        <w:ind w:firstLine="482" w:firstLineChars="200"/>
        <w:outlineLvl w:val="1"/>
        <w:rPr>
          <w:rFonts w:hint="eastAsia" w:ascii="宋体" w:hAnsi="宋体" w:eastAsia="宋体" w:cs="宋体"/>
          <w:b/>
          <w:bCs/>
          <w:color w:val="auto"/>
          <w:sz w:val="24"/>
          <w:lang w:val="en-US" w:eastAsia="zh-CN"/>
        </w:rPr>
      </w:pPr>
      <w:r>
        <w:rPr>
          <w:rFonts w:hint="eastAsia" w:ascii="宋体" w:hAnsi="宋体" w:cs="宋体"/>
          <w:b/>
          <w:bCs/>
          <w:color w:val="auto"/>
          <w:sz w:val="24"/>
        </w:rPr>
        <w:t>第十二条 服务成果</w:t>
      </w:r>
      <w:r>
        <w:rPr>
          <w:rFonts w:hint="eastAsia" w:ascii="宋体" w:hAnsi="宋体" w:cs="宋体"/>
          <w:b/>
          <w:bCs/>
          <w:color w:val="auto"/>
          <w:sz w:val="24"/>
          <w:lang w:eastAsia="zh-CN"/>
        </w:rPr>
        <w:t>、</w:t>
      </w:r>
      <w:r>
        <w:rPr>
          <w:rFonts w:hint="eastAsia" w:ascii="宋体" w:hAnsi="宋体" w:cs="宋体"/>
          <w:b/>
          <w:bCs/>
          <w:color w:val="auto"/>
          <w:sz w:val="24"/>
        </w:rPr>
        <w:t>验收方式</w:t>
      </w:r>
      <w:r>
        <w:rPr>
          <w:rFonts w:hint="eastAsia" w:ascii="宋体" w:hAnsi="宋体" w:cs="宋体"/>
          <w:b/>
          <w:bCs/>
          <w:color w:val="auto"/>
          <w:sz w:val="24"/>
          <w:lang w:val="en-US" w:eastAsia="zh-CN"/>
        </w:rPr>
        <w:t>及考核机制</w:t>
      </w:r>
    </w:p>
    <w:p>
      <w:pPr>
        <w:widowControl/>
        <w:spacing w:line="360" w:lineRule="auto"/>
        <w:ind w:firstLine="480" w:firstLineChars="200"/>
        <w:jc w:val="left"/>
        <w:outlineLvl w:val="2"/>
        <w:rPr>
          <w:rFonts w:hint="eastAsia" w:ascii="宋体" w:hAnsi="宋体" w:cs="宋体"/>
          <w:color w:val="auto"/>
          <w:sz w:val="24"/>
        </w:rPr>
      </w:pPr>
      <w:bookmarkStart w:id="26" w:name="OLE_LINK8"/>
      <w:r>
        <w:rPr>
          <w:rFonts w:hint="eastAsia" w:ascii="宋体" w:hAnsi="宋体" w:cs="宋体"/>
          <w:color w:val="auto"/>
          <w:sz w:val="24"/>
        </w:rPr>
        <w:t>1</w:t>
      </w:r>
      <w:r>
        <w:rPr>
          <w:rFonts w:hint="eastAsia" w:ascii="宋体" w:hAnsi="宋体" w:cs="宋体"/>
          <w:color w:val="auto"/>
          <w:sz w:val="24"/>
          <w:lang w:val="en-US" w:eastAsia="zh-CN"/>
        </w:rPr>
        <w:t>.服务成果</w:t>
      </w:r>
      <w:r>
        <w:rPr>
          <w:rFonts w:hint="eastAsia" w:ascii="宋体" w:hAnsi="宋体" w:cs="宋体"/>
          <w:color w:val="auto"/>
          <w:sz w:val="24"/>
        </w:rPr>
        <w:t>：</w:t>
      </w:r>
    </w:p>
    <w:p>
      <w:pPr>
        <w:widowControl/>
        <w:spacing w:line="360" w:lineRule="auto"/>
        <w:ind w:firstLine="480" w:firstLineChars="200"/>
        <w:jc w:val="left"/>
        <w:outlineLvl w:val="2"/>
        <w:rPr>
          <w:rFonts w:hint="eastAsia" w:ascii="宋体" w:hAnsi="宋体" w:cs="宋体"/>
          <w:color w:val="auto"/>
          <w:sz w:val="24"/>
          <w:lang w:val="en-US" w:eastAsia="zh-CN"/>
        </w:rPr>
      </w:pPr>
      <w:r>
        <w:rPr>
          <w:rFonts w:hint="eastAsia" w:ascii="宋体" w:hAnsi="宋体" w:cs="宋体"/>
          <w:color w:val="auto"/>
          <w:sz w:val="24"/>
          <w:lang w:val="en-US" w:eastAsia="zh-CN"/>
        </w:rPr>
        <w:t>（1）每季度末提交工作台账，包括：工作内容、工作耗时等，以电子文件形式提交；</w:t>
      </w:r>
    </w:p>
    <w:p>
      <w:pPr>
        <w:widowControl/>
        <w:spacing w:line="360" w:lineRule="auto"/>
        <w:ind w:firstLine="480" w:firstLineChars="200"/>
        <w:jc w:val="left"/>
        <w:outlineLvl w:val="2"/>
        <w:rPr>
          <w:rFonts w:hint="eastAsia" w:ascii="宋体" w:hAnsi="宋体" w:cs="宋体"/>
          <w:color w:val="auto"/>
          <w:sz w:val="24"/>
          <w:lang w:val="en-US" w:eastAsia="zh-CN"/>
        </w:rPr>
      </w:pPr>
      <w:r>
        <w:rPr>
          <w:rFonts w:hint="eastAsia" w:ascii="宋体" w:hAnsi="宋体" w:cs="宋体"/>
          <w:color w:val="auto"/>
          <w:sz w:val="24"/>
          <w:lang w:val="en-US" w:eastAsia="zh-CN"/>
        </w:rPr>
        <w:t>（2）服务期届满后，提交不少于1份关于前海城市新中心建设工作总结报告，包含合规建议或意见等内容，以纸质版形式（按甲方要求印制1份）和电子文件形式提交。</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验收方式：</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eastAsia="宋体" w:cs="宋体"/>
          <w:bCs/>
          <w:color w:val="auto"/>
          <w:sz w:val="24"/>
          <w:lang w:val="en-US" w:eastAsia="zh-CN"/>
        </w:rPr>
        <w:t>最终成果验收合格的标志为甲方就乙方提供的</w:t>
      </w:r>
      <w:r>
        <w:rPr>
          <w:rFonts w:hint="eastAsia" w:ascii="宋体" w:hAnsi="宋体" w:cs="宋体"/>
          <w:bCs/>
          <w:color w:val="auto"/>
          <w:sz w:val="24"/>
          <w:lang w:val="en-US" w:eastAsia="zh-CN"/>
        </w:rPr>
        <w:t>全部</w:t>
      </w:r>
      <w:r>
        <w:rPr>
          <w:rFonts w:hint="eastAsia" w:ascii="宋体" w:hAnsi="宋体" w:eastAsia="宋体" w:cs="宋体"/>
          <w:bCs/>
          <w:color w:val="auto"/>
          <w:sz w:val="24"/>
          <w:lang w:val="en-US" w:eastAsia="zh-CN"/>
        </w:rPr>
        <w:t>服务成果</w:t>
      </w:r>
      <w:r>
        <w:rPr>
          <w:rFonts w:hint="eastAsia" w:ascii="宋体" w:hAnsi="宋体" w:cs="宋体"/>
          <w:bCs/>
          <w:color w:val="auto"/>
          <w:sz w:val="24"/>
          <w:lang w:val="en-US" w:eastAsia="zh-CN"/>
        </w:rPr>
        <w:t>验收合格</w:t>
      </w:r>
      <w:r>
        <w:rPr>
          <w:rFonts w:hint="eastAsia" w:ascii="宋体" w:hAnsi="宋体" w:cs="宋体"/>
          <w:color w:val="auto"/>
          <w:sz w:val="24"/>
        </w:rPr>
        <w:t>。</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考核机制</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lang w:eastAsia="zh-CN"/>
        </w:rPr>
        <w:t>甲方</w:t>
      </w:r>
      <w:r>
        <w:rPr>
          <w:rFonts w:hint="eastAsia" w:ascii="宋体" w:hAnsi="宋体" w:cs="宋体"/>
          <w:color w:val="auto"/>
          <w:sz w:val="24"/>
        </w:rPr>
        <w:t>对</w:t>
      </w:r>
      <w:r>
        <w:rPr>
          <w:rFonts w:hint="eastAsia" w:ascii="宋体" w:hAnsi="宋体" w:cs="宋体"/>
          <w:color w:val="auto"/>
          <w:sz w:val="24"/>
          <w:lang w:eastAsia="zh-CN"/>
        </w:rPr>
        <w:t>乙方</w:t>
      </w:r>
      <w:r>
        <w:rPr>
          <w:rFonts w:hint="eastAsia" w:ascii="宋体" w:hAnsi="宋体" w:cs="宋体"/>
          <w:color w:val="auto"/>
          <w:sz w:val="24"/>
        </w:rPr>
        <w:t>的专项法律顾问服务进行年度考核（具体考核方式由双方另行协商确定），考核标准包括：</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乙方</w:t>
      </w:r>
      <w:r>
        <w:rPr>
          <w:rFonts w:hint="eastAsia" w:ascii="宋体" w:hAnsi="宋体" w:cs="宋体"/>
          <w:color w:val="auto"/>
          <w:sz w:val="24"/>
        </w:rPr>
        <w:t>提供法律服务的响应时间是否符合本合同约定；</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乙方</w:t>
      </w:r>
      <w:r>
        <w:rPr>
          <w:rFonts w:hint="eastAsia" w:ascii="宋体" w:hAnsi="宋体" w:cs="宋体"/>
          <w:color w:val="auto"/>
          <w:sz w:val="24"/>
        </w:rPr>
        <w:t>提供的法律服务是否符合本合同约定；</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乙方</w:t>
      </w:r>
      <w:r>
        <w:rPr>
          <w:rFonts w:hint="eastAsia" w:ascii="宋体" w:hAnsi="宋体" w:cs="宋体"/>
          <w:color w:val="auto"/>
          <w:sz w:val="24"/>
        </w:rPr>
        <w:t>是否按时提交工作成果；</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（4）乙方出具的法律意见是否违反法律规定或存在错误，导致甲方遭受损失。</w:t>
      </w:r>
    </w:p>
    <w:bookmarkEnd w:id="26"/>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第十三条 合同提前终止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w:t>
      </w:r>
      <w:r>
        <w:rPr>
          <w:rFonts w:hint="eastAsia" w:ascii="宋体" w:hAnsi="宋体" w:cs="宋体"/>
          <w:color w:val="auto"/>
          <w:kern w:val="0"/>
          <w:sz w:val="24"/>
        </w:rPr>
        <w:t>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w:t>
      </w:r>
      <w:r>
        <w:rPr>
          <w:rFonts w:hint="eastAsia" w:ascii="宋体" w:hAnsi="宋体" w:cs="宋体"/>
          <w:color w:val="auto"/>
          <w:kern w:val="0"/>
          <w:sz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w:t>
      </w:r>
      <w:r>
        <w:rPr>
          <w:rFonts w:hint="eastAsia" w:ascii="宋体" w:hAnsi="宋体" w:cs="宋体"/>
          <w:color w:val="auto"/>
          <w:kern w:val="0"/>
          <w:sz w:val="24"/>
        </w:rPr>
        <w:t>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kern w:val="0"/>
          <w:sz w:val="24"/>
          <w:lang w:val="en-US" w:eastAsia="zh-CN"/>
        </w:rPr>
        <w:t>.</w:t>
      </w:r>
      <w:r>
        <w:rPr>
          <w:rFonts w:hint="eastAsia" w:ascii="宋体" w:hAnsi="宋体" w:cs="宋体"/>
          <w:color w:val="auto"/>
          <w:kern w:val="0"/>
          <w:sz w:val="24"/>
        </w:rPr>
        <w:t>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（3）</w:t>
      </w:r>
      <w:r>
        <w:rPr>
          <w:rFonts w:hint="eastAsia" w:ascii="宋体" w:hAnsi="宋体" w:cs="宋体"/>
          <w:color w:val="auto"/>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第十四条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第十五条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在合同所约定的工作范畴内的服务，本合同价格不予变更。</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第十六条 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eastAsia" w:ascii="宋体" w:hAnsi="宋体" w:cs="宋体"/>
          <w:color w:val="auto"/>
          <w:sz w:val="24"/>
          <w:lang w:val="en-US" w:eastAsia="zh-CN"/>
        </w:rPr>
        <w:t>QH2025148</w:t>
      </w:r>
      <w:r>
        <w:rPr>
          <w:rFonts w:hint="eastAsia" w:ascii="宋体" w:hAnsi="宋体" w:cs="宋体"/>
          <w:color w:val="auto"/>
          <w:sz w:val="24"/>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第十七条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如任何一方不履行本合同义务或履行本合同义务不符合约定，应当承担继续履行、采取补救措施或者赔偿损失等违约责任。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lang w:eastAsia="zh-CN"/>
        </w:rPr>
        <w:t>乙方</w:t>
      </w:r>
      <w:r>
        <w:rPr>
          <w:rFonts w:hint="eastAsia" w:ascii="宋体" w:hAnsi="宋体" w:cs="宋体"/>
          <w:color w:val="auto"/>
          <w:sz w:val="24"/>
        </w:rPr>
        <w:t>在工作中如未勤勉尽责出现错误或疏漏并造成</w:t>
      </w:r>
      <w:r>
        <w:rPr>
          <w:rFonts w:hint="eastAsia" w:ascii="宋体" w:hAnsi="宋体" w:cs="宋体"/>
          <w:color w:val="auto"/>
          <w:sz w:val="24"/>
          <w:lang w:eastAsia="zh-CN"/>
        </w:rPr>
        <w:t>甲方</w:t>
      </w:r>
      <w:r>
        <w:rPr>
          <w:rFonts w:hint="eastAsia" w:ascii="宋体" w:hAnsi="宋体" w:cs="宋体"/>
          <w:color w:val="auto"/>
          <w:sz w:val="24"/>
        </w:rPr>
        <w:t>直接损失的，或者在工作中违反有关规范性法律文件的规定向</w:t>
      </w:r>
      <w:r>
        <w:rPr>
          <w:rFonts w:hint="eastAsia" w:ascii="宋体" w:hAnsi="宋体" w:cs="宋体"/>
          <w:color w:val="auto"/>
          <w:sz w:val="24"/>
          <w:lang w:eastAsia="zh-CN"/>
        </w:rPr>
        <w:t>甲方</w:t>
      </w:r>
      <w:r>
        <w:rPr>
          <w:rFonts w:hint="eastAsia" w:ascii="宋体" w:hAnsi="宋体" w:cs="宋体"/>
          <w:color w:val="auto"/>
          <w:sz w:val="24"/>
        </w:rPr>
        <w:t>提供错误的法律意见并造成</w:t>
      </w:r>
      <w:r>
        <w:rPr>
          <w:rFonts w:hint="eastAsia" w:ascii="宋体" w:hAnsi="宋体" w:cs="宋体"/>
          <w:color w:val="auto"/>
          <w:sz w:val="24"/>
          <w:lang w:eastAsia="zh-CN"/>
        </w:rPr>
        <w:t>甲方</w:t>
      </w:r>
      <w:r>
        <w:rPr>
          <w:rFonts w:hint="eastAsia" w:ascii="宋体" w:hAnsi="宋体" w:cs="宋体"/>
          <w:color w:val="auto"/>
          <w:sz w:val="24"/>
        </w:rPr>
        <w:t>直接损失的，</w:t>
      </w:r>
      <w:r>
        <w:rPr>
          <w:rFonts w:hint="eastAsia" w:ascii="宋体" w:hAnsi="宋体" w:cs="宋体"/>
          <w:color w:val="auto"/>
          <w:sz w:val="24"/>
          <w:lang w:eastAsia="zh-CN"/>
        </w:rPr>
        <w:t>甲方</w:t>
      </w:r>
      <w:r>
        <w:rPr>
          <w:rFonts w:hint="eastAsia" w:ascii="宋体" w:hAnsi="宋体" w:cs="宋体"/>
          <w:color w:val="auto"/>
          <w:sz w:val="24"/>
        </w:rPr>
        <w:t>有权视</w:t>
      </w:r>
      <w:r>
        <w:rPr>
          <w:rFonts w:hint="eastAsia" w:ascii="宋体" w:hAnsi="宋体" w:cs="宋体"/>
          <w:color w:val="auto"/>
          <w:sz w:val="24"/>
          <w:lang w:eastAsia="zh-CN"/>
        </w:rPr>
        <w:t>乙方</w:t>
      </w:r>
      <w:r>
        <w:rPr>
          <w:rFonts w:hint="eastAsia" w:ascii="宋体" w:hAnsi="宋体" w:cs="宋体"/>
          <w:color w:val="auto"/>
          <w:sz w:val="24"/>
        </w:rPr>
        <w:t>已实际提供服务的工作量要求</w:t>
      </w:r>
      <w:r>
        <w:rPr>
          <w:rFonts w:hint="eastAsia" w:ascii="宋体" w:hAnsi="宋体" w:cs="宋体"/>
          <w:color w:val="auto"/>
          <w:sz w:val="24"/>
          <w:lang w:eastAsia="zh-CN"/>
        </w:rPr>
        <w:t>乙方</w:t>
      </w:r>
      <w:r>
        <w:rPr>
          <w:rFonts w:hint="eastAsia" w:ascii="宋体" w:hAnsi="宋体" w:cs="宋体"/>
          <w:color w:val="auto"/>
          <w:sz w:val="24"/>
        </w:rPr>
        <w:t>退还部分或者全部已付的法律顾问费，同时，</w:t>
      </w:r>
      <w:r>
        <w:rPr>
          <w:rFonts w:hint="eastAsia" w:ascii="宋体" w:hAnsi="宋体" w:cs="宋体"/>
          <w:color w:val="auto"/>
          <w:sz w:val="24"/>
          <w:lang w:eastAsia="zh-CN"/>
        </w:rPr>
        <w:t>甲方</w:t>
      </w:r>
      <w:r>
        <w:rPr>
          <w:rFonts w:hint="eastAsia" w:ascii="宋体" w:hAnsi="宋体" w:cs="宋体"/>
          <w:color w:val="auto"/>
          <w:sz w:val="24"/>
        </w:rPr>
        <w:t>保留要求</w:t>
      </w:r>
      <w:r>
        <w:rPr>
          <w:rFonts w:hint="eastAsia" w:ascii="宋体" w:hAnsi="宋体" w:cs="宋体"/>
          <w:color w:val="auto"/>
          <w:sz w:val="24"/>
          <w:lang w:eastAsia="zh-CN"/>
        </w:rPr>
        <w:t>乙方</w:t>
      </w:r>
      <w:r>
        <w:rPr>
          <w:rFonts w:hint="eastAsia" w:ascii="宋体" w:hAnsi="宋体" w:cs="宋体"/>
          <w:color w:val="auto"/>
          <w:sz w:val="24"/>
        </w:rPr>
        <w:t>依法赔偿损失的权利。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除</w:t>
      </w:r>
      <w:r>
        <w:rPr>
          <w:rFonts w:hint="eastAsia" w:ascii="宋体" w:hAnsi="宋体" w:cs="宋体"/>
          <w:color w:val="auto"/>
          <w:sz w:val="24"/>
          <w:lang w:eastAsia="zh-CN"/>
        </w:rPr>
        <w:t>甲方</w:t>
      </w:r>
      <w:r>
        <w:rPr>
          <w:rFonts w:hint="eastAsia" w:ascii="宋体" w:hAnsi="宋体" w:cs="宋体"/>
          <w:color w:val="auto"/>
          <w:sz w:val="24"/>
        </w:rPr>
        <w:t>付款审批影响支付进度外，如</w:t>
      </w:r>
      <w:r>
        <w:rPr>
          <w:rFonts w:hint="eastAsia" w:ascii="宋体" w:hAnsi="宋体" w:cs="宋体"/>
          <w:color w:val="auto"/>
          <w:sz w:val="24"/>
          <w:lang w:eastAsia="zh-CN"/>
        </w:rPr>
        <w:t>甲方</w:t>
      </w:r>
      <w:r>
        <w:rPr>
          <w:rFonts w:hint="eastAsia" w:ascii="宋体" w:hAnsi="宋体" w:cs="宋体"/>
          <w:color w:val="auto"/>
          <w:sz w:val="24"/>
        </w:rPr>
        <w:t>未按照本合同约定的时间支付服务费，</w:t>
      </w:r>
      <w:r>
        <w:rPr>
          <w:rFonts w:hint="eastAsia" w:ascii="宋体" w:hAnsi="宋体" w:cs="宋体"/>
          <w:color w:val="auto"/>
          <w:sz w:val="24"/>
          <w:lang w:eastAsia="zh-CN"/>
        </w:rPr>
        <w:t>乙方</w:t>
      </w:r>
      <w:r>
        <w:rPr>
          <w:rFonts w:hint="eastAsia" w:ascii="宋体" w:hAnsi="宋体" w:cs="宋体"/>
          <w:color w:val="auto"/>
          <w:sz w:val="24"/>
        </w:rPr>
        <w:t>书面催告</w:t>
      </w:r>
      <w:r>
        <w:rPr>
          <w:rFonts w:hint="eastAsia" w:ascii="宋体" w:hAnsi="宋体" w:cs="宋体"/>
          <w:color w:val="auto"/>
          <w:sz w:val="24"/>
          <w:lang w:eastAsia="zh-CN"/>
        </w:rPr>
        <w:t>甲方</w:t>
      </w:r>
      <w:r>
        <w:rPr>
          <w:rFonts w:hint="eastAsia" w:ascii="宋体" w:hAnsi="宋体" w:cs="宋体"/>
          <w:color w:val="auto"/>
          <w:sz w:val="24"/>
        </w:rPr>
        <w:t>并给予不少于5个工作日的履行期限后</w:t>
      </w:r>
      <w:r>
        <w:rPr>
          <w:rFonts w:hint="eastAsia" w:ascii="宋体" w:hAnsi="宋体" w:cs="宋体"/>
          <w:color w:val="auto"/>
          <w:sz w:val="24"/>
          <w:lang w:eastAsia="zh-CN"/>
        </w:rPr>
        <w:t>甲方</w:t>
      </w:r>
      <w:r>
        <w:rPr>
          <w:rFonts w:hint="eastAsia" w:ascii="宋体" w:hAnsi="宋体" w:cs="宋体"/>
          <w:color w:val="auto"/>
          <w:sz w:val="24"/>
        </w:rPr>
        <w:t>仍未支付的，乙方有权自该期限届满之日起要求甲方支付应付而未付合同价款每日0.2‰的逾期违约金。</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第十八条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（3）招标文件（编号：</w:t>
      </w:r>
      <w:r>
        <w:rPr>
          <w:rFonts w:hint="eastAsia" w:ascii="宋体" w:hAnsi="宋体" w:cs="宋体"/>
          <w:color w:val="auto"/>
          <w:sz w:val="24"/>
          <w:lang w:val="en-US" w:eastAsia="zh-CN"/>
        </w:rPr>
        <w:t>QH2025148</w:t>
      </w:r>
      <w:r>
        <w:rPr>
          <w:rFonts w:hint="eastAsia" w:ascii="宋体" w:hAnsi="宋体" w:cs="宋体"/>
          <w:color w:val="auto"/>
          <w:sz w:val="24"/>
        </w:rPr>
        <w:t>）及其澄清、补正公告；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本合同未尽事宜，由双方协商签订补充协议进行约定。补充协议应以书面形式作成，经双方</w:t>
      </w:r>
      <w:r>
        <w:rPr>
          <w:rFonts w:hint="eastAsia" w:ascii="宋体" w:hAnsi="宋体" w:cs="宋体"/>
          <w:color w:val="auto"/>
          <w:sz w:val="24"/>
          <w:lang w:eastAsia="zh-CN"/>
        </w:rPr>
        <w:t>法定代表人（负责人）</w:t>
      </w:r>
      <w:r>
        <w:rPr>
          <w:rFonts w:hint="eastAsia" w:ascii="宋体" w:hAnsi="宋体" w:cs="宋体"/>
          <w:color w:val="auto"/>
          <w:sz w:val="24"/>
        </w:rPr>
        <w:t>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5</w:t>
      </w:r>
      <w:r>
        <w:rPr>
          <w:rFonts w:hint="eastAsia" w:ascii="宋体" w:hAnsi="宋体" w:cs="宋体"/>
          <w:color w:val="auto"/>
          <w:kern w:val="0"/>
          <w:sz w:val="24"/>
          <w:lang w:val="en-US" w:eastAsia="zh-CN"/>
        </w:rPr>
        <w:t>.</w:t>
      </w:r>
      <w:r>
        <w:rPr>
          <w:rFonts w:hint="eastAsia" w:ascii="宋体" w:hAnsi="宋体" w:cs="宋体"/>
          <w:color w:val="auto"/>
          <w:kern w:val="0"/>
          <w:sz w:val="24"/>
        </w:rPr>
        <w:t>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6</w:t>
      </w:r>
      <w:r>
        <w:rPr>
          <w:rFonts w:hint="eastAsia" w:ascii="宋体" w:hAnsi="宋体" w:cs="宋体"/>
          <w:color w:val="auto"/>
          <w:kern w:val="0"/>
          <w:sz w:val="24"/>
          <w:lang w:val="en-US" w:eastAsia="zh-CN"/>
        </w:rPr>
        <w:t>.</w:t>
      </w:r>
      <w:r>
        <w:rPr>
          <w:rFonts w:hint="eastAsia" w:ascii="宋体" w:hAnsi="宋体" w:cs="宋体"/>
          <w:color w:val="auto"/>
          <w:kern w:val="0"/>
          <w:sz w:val="24"/>
        </w:rPr>
        <w:t>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7</w:t>
      </w:r>
      <w:r>
        <w:rPr>
          <w:rFonts w:hint="eastAsia" w:ascii="宋体" w:hAnsi="宋体" w:cs="宋体"/>
          <w:color w:val="auto"/>
          <w:kern w:val="0"/>
          <w:sz w:val="24"/>
          <w:lang w:val="en-US" w:eastAsia="zh-CN"/>
        </w:rPr>
        <w:t>.</w:t>
      </w:r>
      <w:r>
        <w:rPr>
          <w:rFonts w:hint="eastAsia" w:ascii="宋体" w:hAnsi="宋体" w:cs="宋体"/>
          <w:color w:val="auto"/>
          <w:kern w:val="0"/>
          <w:sz w:val="24"/>
        </w:rPr>
        <w:t>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8</w:t>
      </w:r>
      <w:r>
        <w:rPr>
          <w:rFonts w:hint="eastAsia" w:ascii="宋体" w:hAnsi="宋体" w:cs="宋体"/>
          <w:color w:val="auto"/>
          <w:kern w:val="0"/>
          <w:sz w:val="24"/>
          <w:lang w:val="en-US" w:eastAsia="zh-CN"/>
        </w:rPr>
        <w:t>.</w:t>
      </w:r>
      <w:r>
        <w:rPr>
          <w:rFonts w:hint="eastAsia" w:ascii="宋体" w:hAnsi="宋体" w:cs="宋体"/>
          <w:color w:val="auto"/>
          <w:kern w:val="0"/>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9</w:t>
      </w:r>
      <w:r>
        <w:rPr>
          <w:rFonts w:hint="eastAsia" w:ascii="宋体" w:hAnsi="宋体" w:cs="宋体"/>
          <w:color w:val="auto"/>
          <w:kern w:val="0"/>
          <w:sz w:val="24"/>
          <w:lang w:val="en-US" w:eastAsia="zh-CN"/>
        </w:rPr>
        <w:t>.</w:t>
      </w:r>
      <w:r>
        <w:rPr>
          <w:rFonts w:hint="eastAsia" w:ascii="宋体" w:hAnsi="宋体" w:cs="宋体"/>
          <w:color w:val="auto"/>
          <w:kern w:val="0"/>
          <w:sz w:val="24"/>
        </w:rPr>
        <w:t>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10</w:t>
      </w:r>
      <w:r>
        <w:rPr>
          <w:rFonts w:hint="eastAsia" w:ascii="宋体" w:hAnsi="宋体" w:cs="宋体"/>
          <w:color w:val="auto"/>
          <w:kern w:val="0"/>
          <w:sz w:val="24"/>
          <w:lang w:val="en-US" w:eastAsia="zh-CN"/>
        </w:rPr>
        <w:t>.</w:t>
      </w:r>
      <w:r>
        <w:rPr>
          <w:rFonts w:hint="eastAsia" w:ascii="宋体" w:hAnsi="宋体" w:cs="宋体"/>
          <w:color w:val="auto"/>
          <w:kern w:val="0"/>
          <w:sz w:val="24"/>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w:t>
      </w:r>
      <w:r>
        <w:rPr>
          <w:rFonts w:hint="eastAsia" w:ascii="宋体" w:hAnsi="宋体" w:cs="宋体"/>
          <w:color w:val="auto"/>
          <w:sz w:val="24"/>
        </w:rPr>
        <w:t>本合同自双方</w:t>
      </w:r>
      <w:r>
        <w:rPr>
          <w:rFonts w:hint="eastAsia" w:ascii="宋体" w:hAnsi="宋体" w:cs="宋体"/>
          <w:color w:val="auto"/>
          <w:sz w:val="24"/>
          <w:lang w:eastAsia="zh-CN"/>
        </w:rPr>
        <w:t>法定代表人（负责人）</w:t>
      </w:r>
      <w:r>
        <w:rPr>
          <w:rFonts w:hint="eastAsia" w:ascii="宋体" w:hAnsi="宋体" w:cs="宋体"/>
          <w:color w:val="auto"/>
          <w:sz w:val="24"/>
        </w:rPr>
        <w:t>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val="en-US" w:eastAsia="zh-CN"/>
        </w:rPr>
        <w:t>.</w:t>
      </w:r>
      <w:r>
        <w:rPr>
          <w:rFonts w:hint="eastAsia" w:ascii="宋体" w:hAnsi="宋体" w:cs="宋体"/>
          <w:color w:val="auto"/>
          <w:sz w:val="24"/>
        </w:rPr>
        <w:t>本合同一式</w:t>
      </w:r>
      <w:r>
        <w:rPr>
          <w:rFonts w:hint="eastAsia" w:ascii="宋体" w:hAnsi="宋体" w:cs="宋体"/>
          <w:color w:val="auto"/>
          <w:sz w:val="24"/>
          <w:lang w:val="en-US" w:eastAsia="zh-CN"/>
        </w:rPr>
        <w:t>肆</w:t>
      </w:r>
      <w:r>
        <w:rPr>
          <w:rFonts w:hint="eastAsia" w:ascii="宋体" w:hAnsi="宋体" w:cs="宋体"/>
          <w:color w:val="auto"/>
          <w:sz w:val="24"/>
        </w:rPr>
        <w:t>份，甲、乙方各执</w:t>
      </w:r>
      <w:r>
        <w:rPr>
          <w:rFonts w:hint="eastAsia" w:ascii="宋体" w:hAnsi="宋体" w:cs="宋体"/>
          <w:color w:val="auto"/>
          <w:sz w:val="24"/>
          <w:lang w:val="en-US" w:eastAsia="zh-CN"/>
        </w:rPr>
        <w:t>两</w:t>
      </w:r>
      <w:r>
        <w:rPr>
          <w:rFonts w:hint="eastAsia" w:ascii="宋体" w:hAnsi="宋体" w:cs="宋体"/>
          <w:color w:val="auto"/>
          <w:sz w:val="24"/>
        </w:rPr>
        <w:t>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color w:val="auto"/>
          <w:sz w:val="24"/>
        </w:rPr>
      </w:pPr>
      <w:r>
        <w:rPr>
          <w:rFonts w:hint="eastAsia" w:ascii="宋体" w:hAnsi="宋体" w:cs="宋体"/>
          <w:b/>
          <w:color w:val="auto"/>
          <w:sz w:val="24"/>
        </w:rPr>
        <w:t>甲方名称</w:t>
      </w:r>
      <w:r>
        <w:rPr>
          <w:rFonts w:hint="eastAsia" w:ascii="宋体" w:hAnsi="宋体" w:cs="宋体"/>
          <w:color w:val="auto"/>
          <w:sz w:val="24"/>
        </w:rPr>
        <w:t>（盖章）</w:t>
      </w:r>
      <w:r>
        <w:rPr>
          <w:rFonts w:hint="eastAsia" w:ascii="宋体" w:hAnsi="宋体" w:cs="宋体"/>
          <w:b/>
          <w:color w:val="auto"/>
          <w:sz w:val="24"/>
        </w:rPr>
        <w:t>：</w:t>
      </w:r>
      <w:r>
        <w:rPr>
          <w:rFonts w:hint="eastAsia" w:ascii="宋体" w:hAnsi="宋体" w:cs="宋体"/>
          <w:color w:val="auto"/>
          <w:sz w:val="24"/>
        </w:rPr>
        <w:t>深圳市前海深港现代服务业合作区管理局</w:t>
      </w:r>
    </w:p>
    <w:p>
      <w:pPr>
        <w:adjustRightInd w:val="0"/>
        <w:snapToGrid w:val="0"/>
        <w:spacing w:line="360" w:lineRule="auto"/>
        <w:ind w:left="8312" w:hanging="8280" w:hangingChars="3450"/>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lang w:eastAsia="zh-CN"/>
        </w:rPr>
        <w:t>法定代表人</w:t>
      </w:r>
      <w:r>
        <w:rPr>
          <w:rFonts w:hint="eastAsia" w:ascii="宋体" w:hAnsi="宋体" w:cs="宋体"/>
          <w:color w:val="auto"/>
          <w:sz w:val="24"/>
        </w:rPr>
        <w:t xml:space="preserve">或授权代表：（签字） </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lang w:eastAsia="zh-CN"/>
        </w:rPr>
      </w:pPr>
      <w:r>
        <w:rPr>
          <w:rFonts w:hint="eastAsia" w:ascii="宋体" w:hAnsi="宋体" w:cs="宋体"/>
          <w:color w:val="auto"/>
          <w:sz w:val="24"/>
        </w:rPr>
        <w:t>日期</w:t>
      </w:r>
      <w:r>
        <w:rPr>
          <w:rFonts w:hint="eastAsia" w:ascii="宋体" w:hAnsi="宋体" w:cs="宋体"/>
          <w:color w:val="auto"/>
          <w:sz w:val="24"/>
          <w:lang w:eastAsia="zh-CN"/>
        </w:rPr>
        <w:t>：</w:t>
      </w:r>
    </w:p>
    <w:p>
      <w:pPr>
        <w:adjustRightInd w:val="0"/>
        <w:snapToGrid w:val="0"/>
        <w:spacing w:line="360" w:lineRule="auto"/>
        <w:rPr>
          <w:rFonts w:hint="eastAsia" w:ascii="宋体" w:hAnsi="宋体" w:cs="宋体"/>
          <w:color w:val="auto"/>
          <w:sz w:val="24"/>
          <w:lang w:eastAsia="zh-CN"/>
        </w:rPr>
      </w:pPr>
    </w:p>
    <w:p>
      <w:pPr>
        <w:adjustRightInd w:val="0"/>
        <w:snapToGrid w:val="0"/>
        <w:spacing w:line="360" w:lineRule="auto"/>
        <w:rPr>
          <w:rFonts w:hint="eastAsia" w:ascii="宋体" w:hAnsi="宋体" w:cs="宋体"/>
          <w:color w:val="auto"/>
          <w:sz w:val="24"/>
          <w:lang w:eastAsia="zh-CN"/>
        </w:rPr>
      </w:pPr>
    </w:p>
    <w:p>
      <w:pPr>
        <w:adjustRightInd w:val="0"/>
        <w:snapToGrid w:val="0"/>
        <w:spacing w:line="360" w:lineRule="auto"/>
        <w:rPr>
          <w:rFonts w:hint="eastAsia" w:ascii="宋体" w:hAnsi="宋体" w:cs="宋体"/>
          <w:color w:val="auto"/>
          <w:sz w:val="24"/>
          <w:lang w:eastAsia="zh-CN"/>
        </w:rPr>
      </w:pPr>
    </w:p>
    <w:p>
      <w:pPr>
        <w:adjustRightInd w:val="0"/>
        <w:snapToGrid w:val="0"/>
        <w:spacing w:line="360" w:lineRule="auto"/>
        <w:rPr>
          <w:rFonts w:hint="eastAsia" w:ascii="宋体" w:hAnsi="宋体" w:cs="宋体"/>
          <w:color w:val="auto"/>
          <w:sz w:val="24"/>
          <w:lang w:eastAsia="zh-CN"/>
        </w:rPr>
      </w:pPr>
    </w:p>
    <w:p>
      <w:pPr>
        <w:adjustRightInd w:val="0"/>
        <w:snapToGrid w:val="0"/>
        <w:spacing w:line="360" w:lineRule="auto"/>
        <w:rPr>
          <w:rFonts w:hint="eastAsia" w:ascii="宋体" w:hAnsi="宋体" w:cs="宋体"/>
          <w:color w:val="auto"/>
          <w:sz w:val="24"/>
        </w:rPr>
      </w:pPr>
      <w:r>
        <w:rPr>
          <w:rFonts w:hint="eastAsia" w:ascii="宋体" w:hAnsi="宋体" w:cs="宋体"/>
          <w:b/>
          <w:color w:val="auto"/>
          <w:sz w:val="24"/>
        </w:rPr>
        <w:t>乙方名称</w:t>
      </w:r>
      <w:r>
        <w:rPr>
          <w:rFonts w:hint="eastAsia" w:ascii="宋体" w:hAnsi="宋体" w:cs="宋体"/>
          <w:color w:val="auto"/>
          <w:sz w:val="24"/>
        </w:rPr>
        <w:t>（盖章）</w:t>
      </w:r>
      <w:r>
        <w:rPr>
          <w:rFonts w:hint="eastAsia" w:ascii="宋体" w:hAnsi="宋体" w:cs="宋体"/>
          <w:b/>
          <w:color w:val="auto"/>
          <w:sz w:val="24"/>
        </w:rPr>
        <w:t>：</w:t>
      </w:r>
      <w:r>
        <w:rPr>
          <w:rFonts w:hint="eastAsia" w:ascii="宋体" w:hAnsi="宋体" w:cs="宋体"/>
          <w:color w:val="auto"/>
          <w:sz w:val="24"/>
        </w:rPr>
        <w:tab/>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lang w:eastAsia="zh-CN"/>
        </w:rPr>
        <w:t>法定代表人</w:t>
      </w:r>
      <w:r>
        <w:rPr>
          <w:rFonts w:hint="eastAsia" w:ascii="宋体" w:hAnsi="宋体" w:cs="宋体"/>
          <w:color w:val="auto"/>
          <w:sz w:val="24"/>
        </w:rPr>
        <w:t>或授权代表：（签字）</w:t>
      </w:r>
    </w:p>
    <w:p>
      <w:pPr>
        <w:widowControl/>
        <w:adjustRightInd w:val="0"/>
        <w:snapToGrid w:val="0"/>
        <w:spacing w:line="360" w:lineRule="auto"/>
        <w:ind w:firstLine="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日期：                                     </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b/>
          <w:bCs/>
          <w:color w:val="auto"/>
          <w:szCs w:val="21"/>
        </w:rPr>
        <w:t>注：本合同样本仅供参考，具体条款内容采购人和中标人按前海管理局合同样本签订。实际合同样本不改变本招标文件的实质条件</w:t>
      </w:r>
      <w:r>
        <w:rPr>
          <w:rFonts w:hint="eastAsia" w:ascii="宋体" w:hAnsi="宋体" w:cs="宋体"/>
          <w:b/>
          <w:bCs/>
          <w:color w:val="auto"/>
          <w:sz w:val="24"/>
        </w:rPr>
        <w:t>。</w:t>
      </w:r>
    </w:p>
    <w:p>
      <w:pPr>
        <w:snapToGrid w:val="0"/>
        <w:spacing w:line="360" w:lineRule="auto"/>
        <w:rPr>
          <w:rFonts w:hint="eastAsia" w:ascii="宋体" w:hAnsi="宋体" w:cs="宋体"/>
          <w:color w:val="auto"/>
          <w:sz w:val="24"/>
        </w:rPr>
      </w:pPr>
    </w:p>
    <w:p>
      <w:pPr>
        <w:pStyle w:val="2"/>
        <w:rPr>
          <w:rFonts w:hint="eastAsia" w:ascii="宋体" w:hAnsi="宋体" w:cs="宋体"/>
          <w:color w:val="auto"/>
        </w:rPr>
      </w:pPr>
    </w:p>
    <w:p>
      <w:pPr>
        <w:rPr>
          <w:color w:val="auto"/>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27" w:name="_Toc25518"/>
      <w:r>
        <w:rPr>
          <w:rFonts w:hint="eastAsia" w:ascii="宋体" w:hAnsi="宋体" w:cs="宋体"/>
          <w:b/>
          <w:bCs/>
          <w:color w:val="auto"/>
          <w:sz w:val="24"/>
        </w:rPr>
        <w:t>用户需求书</w:t>
      </w:r>
      <w:bookmarkEnd w:id="27"/>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bookmarkStart w:id="28" w:name="_Toc23726"/>
      <w:bookmarkStart w:id="29" w:name="_Toc11045"/>
      <w:r>
        <w:rPr>
          <w:rFonts w:hint="eastAsia" w:ascii="宋体" w:hAnsi="宋体" w:cs="宋体"/>
          <w:b/>
          <w:color w:val="auto"/>
          <w:sz w:val="24"/>
        </w:rPr>
        <w:t>说明：本章“用户需求书”的全部内容为本项目正常开展的基本要求，投标人必须完全响应，否则将导致投标无效。</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一、</w:t>
      </w:r>
      <w:bookmarkEnd w:id="28"/>
      <w:bookmarkEnd w:id="29"/>
      <w:bookmarkStart w:id="30" w:name="_Toc51746099"/>
      <w:r>
        <w:rPr>
          <w:rFonts w:hint="eastAsia" w:ascii="宋体" w:hAnsi="宋体" w:cs="宋体"/>
          <w:b/>
          <w:color w:val="auto"/>
          <w:sz w:val="24"/>
          <w:lang w:val="zh-CN"/>
        </w:rPr>
        <w:t>项目概况</w:t>
      </w:r>
    </w:p>
    <w:bookmarkEnd w:id="30"/>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随着前海开发建设脚步的加快，专业的土地管理、规划、建筑、城市建设、保障性住房及房地产管理等领域的法律顾问团队对规范我局内控体系、防范前海开发建设中潜在法律风险显得尤为重要。根据《深圳经济特区政府采购条例》、《前海管理局采购管理办法》等规定，为推动前海城市新中心开发建设各方面工作依法合规顺利开展，维护管理局的合法权益，我局拟聘请符合实际需求的律师事务所提供法律服务开展本项目，为管理局提供土地管理、规划、建筑、城市建设、保障性住房及房地产管理等领域专项法律服务。</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二、</w:t>
      </w:r>
      <w:r>
        <w:rPr>
          <w:rFonts w:hint="eastAsia" w:ascii="宋体" w:hAnsi="宋体" w:cs="宋体"/>
          <w:b/>
          <w:color w:val="auto"/>
          <w:sz w:val="24"/>
          <w:lang w:val="en-US" w:eastAsia="zh-CN"/>
        </w:rPr>
        <w:t>服务要求与服务内容</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（一）服务要求</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1.中标人应当勤勉、尽责地完成属于本合同项下的法律服务内容。</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中标人出具法律意见原则上应当在5个工作日内完成；紧急情况下，采购人有特殊要求的，中标人应当按照采购人要求时限完成采购人委托事项；遇到复杂、疑难法律问题，中标人需专题研究讨论，并需要推迟服务时限的，应提前通报采购人并征得采购人同意。</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3.中标人应当以其依据法律作出的判断，向采购人进行法律风险提示，尽最大努力维护采购人权益。</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（二）服务内容</w:t>
      </w:r>
    </w:p>
    <w:p>
      <w:pPr>
        <w:pStyle w:val="31"/>
        <w:tabs>
          <w:tab w:val="left" w:pos="720"/>
        </w:tabs>
        <w:autoSpaceDE w:val="0"/>
        <w:autoSpaceDN w:val="0"/>
        <w:adjustRightInd w:val="0"/>
        <w:spacing w:line="360" w:lineRule="auto"/>
        <w:ind w:left="0" w:leftChars="0" w:right="17" w:firstLine="480" w:firstLineChars="200"/>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1.具体工作内容</w:t>
      </w:r>
    </w:p>
    <w:p>
      <w:pPr>
        <w:pStyle w:val="31"/>
        <w:tabs>
          <w:tab w:val="left" w:pos="720"/>
        </w:tabs>
        <w:autoSpaceDE w:val="0"/>
        <w:autoSpaceDN w:val="0"/>
        <w:adjustRightInd w:val="0"/>
        <w:spacing w:line="360" w:lineRule="auto"/>
        <w:ind w:left="0" w:leftChars="0" w:right="17" w:firstLine="480" w:firstLineChars="200"/>
        <w:jc w:val="left"/>
        <w:outlineLvl w:val="1"/>
        <w:rPr>
          <w:rFonts w:hint="eastAsia" w:ascii="宋体" w:hAnsi="宋体" w:eastAsia="宋体" w:cs="宋体"/>
          <w:bCs/>
          <w:color w:val="auto"/>
          <w:sz w:val="24"/>
          <w:szCs w:val="24"/>
        </w:rPr>
      </w:pP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出具法律意见书</w:t>
      </w:r>
      <w:r>
        <w:rPr>
          <w:rFonts w:hint="eastAsia" w:ascii="宋体" w:hAnsi="宋体" w:eastAsia="宋体" w:cs="宋体"/>
          <w:b w:val="0"/>
          <w:bCs/>
          <w:color w:val="auto"/>
          <w:sz w:val="24"/>
          <w:szCs w:val="24"/>
          <w:lang w:eastAsia="zh-CN"/>
        </w:rPr>
        <w:t>。</w:t>
      </w:r>
      <w:r>
        <w:rPr>
          <w:rFonts w:hint="eastAsia" w:ascii="宋体" w:hAnsi="宋体" w:eastAsia="宋体" w:cs="宋体"/>
          <w:bCs/>
          <w:color w:val="auto"/>
          <w:sz w:val="24"/>
          <w:szCs w:val="24"/>
        </w:rPr>
        <w:t>为管理局在土地整备及相关行政管理领域的工作提供全方位的法律支持，对房屋征收、土地收回的程序与协议，各领域（土地、海洋、规划、建筑、城市建设、</w:t>
      </w:r>
      <w:r>
        <w:rPr>
          <w:rFonts w:hint="eastAsia" w:ascii="宋体" w:hAnsi="宋体" w:cs="宋体"/>
          <w:bCs/>
          <w:color w:val="auto"/>
          <w:sz w:val="24"/>
          <w:szCs w:val="24"/>
          <w:lang w:val="en-US" w:eastAsia="zh-CN"/>
        </w:rPr>
        <w:t>保障性</w:t>
      </w:r>
      <w:r>
        <w:rPr>
          <w:rFonts w:hint="eastAsia" w:ascii="宋体" w:hAnsi="宋体" w:eastAsia="宋体" w:cs="宋体"/>
          <w:bCs/>
          <w:color w:val="auto"/>
          <w:sz w:val="24"/>
          <w:szCs w:val="24"/>
        </w:rPr>
        <w:t xml:space="preserve">住房及房地产管理）的重大决策、创新举措、内部制度、行政审批及规划调整的合法性进行论证；对BIM技术应用的法律效力、法律文书签署及纠纷解决方案等提供专业法律咨询并出具正式意见。 </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szCs w:val="24"/>
          <w:lang w:val="en-US" w:eastAsia="zh-CN"/>
        </w:rPr>
      </w:pP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解答法律咨询。</w:t>
      </w:r>
      <w:r>
        <w:rPr>
          <w:rFonts w:hint="eastAsia" w:ascii="宋体" w:hAnsi="宋体" w:cs="宋体"/>
          <w:bCs/>
          <w:color w:val="auto"/>
          <w:sz w:val="24"/>
          <w:szCs w:val="24"/>
          <w:lang w:val="en-US" w:eastAsia="zh-CN"/>
        </w:rPr>
        <w:t>就城市更新计划审查、规划审查、权属认定、实施主体确认等环节，以及地块批后监管、临时用地与储备土地管理、政府信息公开、相关领域信访投诉与招投标工作等，提供法律依据和操作建议。</w:t>
      </w:r>
    </w:p>
    <w:p>
      <w:pPr>
        <w:pStyle w:val="31"/>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auto"/>
          <w:kern w:val="2"/>
          <w:sz w:val="24"/>
          <w:szCs w:val="24"/>
          <w:lang w:val="en-US" w:eastAsia="zh-CN" w:bidi="ar-SA"/>
        </w:rPr>
      </w:pP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3</w:t>
      </w:r>
      <w:r>
        <w:rPr>
          <w:rFonts w:hint="eastAsia" w:ascii="宋体" w:hAnsi="宋体" w:cs="宋体"/>
          <w:b w:val="0"/>
          <w:bCs/>
          <w:color w:val="auto"/>
          <w:sz w:val="24"/>
          <w:szCs w:val="24"/>
          <w:lang w:eastAsia="zh-CN"/>
        </w:rPr>
        <w:t>）</w:t>
      </w:r>
      <w:r>
        <w:rPr>
          <w:rFonts w:hint="eastAsia" w:ascii="宋体" w:hAnsi="宋体" w:eastAsia="宋体" w:cs="宋体"/>
          <w:b w:val="0"/>
          <w:bCs/>
          <w:color w:val="auto"/>
          <w:kern w:val="2"/>
          <w:sz w:val="24"/>
          <w:szCs w:val="24"/>
          <w:lang w:val="en-US" w:eastAsia="zh-CN" w:bidi="ar-SA"/>
        </w:rPr>
        <w:t>审查函件与合同。</w:t>
      </w:r>
      <w:r>
        <w:rPr>
          <w:rFonts w:hint="eastAsia" w:ascii="宋体" w:hAnsi="宋体" w:eastAsia="宋体" w:cs="宋体"/>
          <w:bCs/>
          <w:color w:val="auto"/>
          <w:kern w:val="2"/>
          <w:sz w:val="24"/>
          <w:szCs w:val="24"/>
          <w:lang w:val="en-US" w:eastAsia="zh-CN" w:bidi="ar-SA"/>
        </w:rPr>
        <w:t>对管理局拟发出的函、告知书、通知、决定及申请强制执行文件进行法律审查并协助定稿；审核修改管理局作为特殊主体在相关领域签订或制定的合同、协议、章程、决定及其他法律文书与规章制度。</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4</w:t>
      </w:r>
      <w:r>
        <w:rPr>
          <w:rFonts w:hint="eastAsia" w:ascii="宋体" w:hAnsi="宋体" w:cs="宋体"/>
          <w:b w:val="0"/>
          <w:bCs/>
          <w:color w:val="auto"/>
          <w:sz w:val="24"/>
          <w:szCs w:val="24"/>
          <w:lang w:eastAsia="zh-CN"/>
        </w:rPr>
        <w:t>）</w:t>
      </w:r>
      <w:r>
        <w:rPr>
          <w:rFonts w:hint="eastAsia" w:ascii="宋体" w:hAnsi="宋体" w:cs="宋体"/>
          <w:b w:val="0"/>
          <w:bCs/>
          <w:color w:val="auto"/>
          <w:kern w:val="2"/>
          <w:sz w:val="24"/>
          <w:szCs w:val="24"/>
          <w:lang w:val="en-US" w:eastAsia="zh-CN" w:bidi="ar-SA"/>
        </w:rPr>
        <w:t>现场</w:t>
      </w:r>
      <w:r>
        <w:rPr>
          <w:rFonts w:hint="eastAsia" w:ascii="宋体" w:hAnsi="宋体" w:cs="宋体"/>
          <w:b w:val="0"/>
          <w:bCs/>
          <w:color w:val="auto"/>
          <w:sz w:val="24"/>
          <w:lang w:val="en-US" w:eastAsia="zh-CN"/>
        </w:rPr>
        <w:t>工作会议。</w:t>
      </w:r>
      <w:r>
        <w:rPr>
          <w:rFonts w:hint="eastAsia" w:ascii="宋体" w:hAnsi="宋体" w:cs="宋体"/>
          <w:bCs/>
          <w:color w:val="auto"/>
          <w:sz w:val="24"/>
          <w:lang w:val="en-US" w:eastAsia="zh-CN"/>
        </w:rPr>
        <w:t>为管理局在相关领域的会议与纠纷处理中提供现场法律支持，包括出席土地、规划、城市建设等领域的信访、磋商、谈判及各类工作会议，并就相关法律问题提供咨询服务，参与非诉讼纠纷的协调调解，并审核或准备所需的法律文件，办理双方约定的其他法律事务。</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2.特殊法律服务</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应采购人要求，参与处理听证工作，重大疑难纠纷，重大信访案件，重大突发事件等。该项服务不再另行收费。</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3.工作方式</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3.1.中标人服务团队在采购人的组织、指导下开展工作；</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3.2.上述各项专项法律顾问服务内容，采购人可在工作时间内随时与中标人服务团队的顾问律师及律师助理联系并交办服务事项；中标人通过现场服务、电话、传真、信函、电子邮件、专人递交等方式为采购人提供服务。</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3.3.疑难复杂法律事务，根据实际工作需要，中标人可以通过参加咨询会、座谈会、论证会等方式提供法律意见。</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3.4.需要出具法律意见书的，中标人应当出具法律意见书，并在法律意见书上签名，加盖其所在律师事务所的公章。</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3.5.采购人应当给予中标人工作的方便和条件。</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3.6.中标人应当认真履行法律服务职责，遇重大或突发法律事件，中标人应保证有顾问律师及时到场。</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3.7.采购人应当指定专人和中标人联系和沟通，中标人也应当就和采购人联系指定专人，指定联系人变更的，应当提前告知对方。</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3.8.在合同履行期间，应采购人要求，中标人应当至少安排1名通过国家统一法律职业资格考试的工作人员常驻采购人办公地点提供现场法律服务。具体派驻人员应经采购人审核通过后确定。</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三、服务成果</w:t>
      </w:r>
    </w:p>
    <w:p>
      <w:pPr>
        <w:pStyle w:val="31"/>
        <w:tabs>
          <w:tab w:val="left" w:pos="720"/>
        </w:tabs>
        <w:autoSpaceDE w:val="0"/>
        <w:autoSpaceDN w:val="0"/>
        <w:adjustRightInd w:val="0"/>
        <w:spacing w:line="360" w:lineRule="auto"/>
        <w:ind w:right="17" w:firstLine="480"/>
        <w:jc w:val="left"/>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（一）每季度末提交工作台账，包括：工作内容、工作耗时等，以电子文件形式提交；</w:t>
      </w:r>
    </w:p>
    <w:p>
      <w:pPr>
        <w:pStyle w:val="31"/>
        <w:tabs>
          <w:tab w:val="left" w:pos="720"/>
        </w:tabs>
        <w:autoSpaceDE w:val="0"/>
        <w:autoSpaceDN w:val="0"/>
        <w:adjustRightInd w:val="0"/>
        <w:spacing w:line="360" w:lineRule="auto"/>
        <w:ind w:right="17" w:firstLine="480"/>
        <w:jc w:val="left"/>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（二）服务期届满后，提交不少于1份关于前海城市新中心建设工作总结报告，包含合规建议或意见等内容，以纸质版形式（按采购人要求印制1份）和电子文件形式提交。</w:t>
      </w:r>
    </w:p>
    <w:p>
      <w:pPr>
        <w:pStyle w:val="31"/>
        <w:tabs>
          <w:tab w:val="left" w:pos="720"/>
        </w:tabs>
        <w:autoSpaceDE w:val="0"/>
        <w:autoSpaceDN w:val="0"/>
        <w:adjustRightInd w:val="0"/>
        <w:spacing w:line="360" w:lineRule="auto"/>
        <w:ind w:right="17" w:firstLine="480"/>
        <w:jc w:val="left"/>
        <w:rPr>
          <w:rFonts w:hint="eastAsia" w:ascii="宋体" w:hAnsi="宋体" w:cs="宋体"/>
          <w:b/>
          <w:color w:val="auto"/>
          <w:sz w:val="24"/>
          <w:lang w:val="en-US" w:eastAsia="zh-CN"/>
        </w:rPr>
      </w:pPr>
      <w:r>
        <w:rPr>
          <w:rFonts w:hint="eastAsia" w:ascii="宋体" w:hAnsi="宋体" w:cs="宋体"/>
          <w:b/>
          <w:bCs/>
          <w:color w:val="auto"/>
          <w:sz w:val="24"/>
          <w:highlight w:val="none"/>
          <w:lang w:val="en-US" w:eastAsia="zh-CN"/>
        </w:rPr>
        <w:t>四</w:t>
      </w:r>
      <w:r>
        <w:rPr>
          <w:rFonts w:hint="eastAsia" w:ascii="宋体" w:hAnsi="宋体" w:cs="宋体"/>
          <w:b/>
          <w:color w:val="auto"/>
          <w:sz w:val="24"/>
          <w:lang w:val="en-US" w:eastAsia="zh-CN"/>
        </w:rPr>
        <w:t>、</w:t>
      </w:r>
      <w:r>
        <w:rPr>
          <w:rFonts w:hint="eastAsia" w:ascii="宋体" w:hAnsi="宋体" w:cs="宋体"/>
          <w:b/>
          <w:bCs/>
          <w:color w:val="auto"/>
          <w:sz w:val="24"/>
          <w:highlight w:val="none"/>
        </w:rPr>
        <w:t>验收方式</w:t>
      </w:r>
    </w:p>
    <w:p>
      <w:pPr>
        <w:pStyle w:val="31"/>
        <w:tabs>
          <w:tab w:val="left" w:pos="720"/>
        </w:tabs>
        <w:autoSpaceDE w:val="0"/>
        <w:autoSpaceDN w:val="0"/>
        <w:adjustRightInd w:val="0"/>
        <w:spacing w:line="360" w:lineRule="auto"/>
        <w:ind w:right="17" w:firstLine="482"/>
        <w:jc w:val="left"/>
        <w:outlineLvl w:val="1"/>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最终成果验收合格的标志为采购人就中标人提供的</w:t>
      </w:r>
      <w:r>
        <w:rPr>
          <w:rFonts w:hint="eastAsia" w:ascii="宋体" w:hAnsi="宋体" w:cs="宋体"/>
          <w:bCs/>
          <w:color w:val="auto"/>
          <w:sz w:val="24"/>
          <w:lang w:val="en-US" w:eastAsia="zh-CN"/>
        </w:rPr>
        <w:t>全部</w:t>
      </w:r>
      <w:r>
        <w:rPr>
          <w:rFonts w:hint="eastAsia" w:ascii="宋体" w:hAnsi="宋体" w:eastAsia="宋体" w:cs="宋体"/>
          <w:bCs/>
          <w:color w:val="auto"/>
          <w:sz w:val="24"/>
          <w:lang w:val="en-US" w:eastAsia="zh-CN"/>
        </w:rPr>
        <w:t>服务成果</w:t>
      </w:r>
      <w:r>
        <w:rPr>
          <w:rFonts w:hint="eastAsia" w:ascii="宋体" w:hAnsi="宋体" w:cs="宋体"/>
          <w:bCs/>
          <w:color w:val="auto"/>
          <w:sz w:val="24"/>
          <w:lang w:val="en-US" w:eastAsia="zh-CN"/>
        </w:rPr>
        <w:t>验收合格</w:t>
      </w:r>
      <w:r>
        <w:rPr>
          <w:rFonts w:hint="eastAsia" w:ascii="宋体" w:hAnsi="宋体" w:eastAsia="宋体" w:cs="宋体"/>
          <w:bCs/>
          <w:color w:val="auto"/>
          <w:sz w:val="24"/>
          <w:lang w:val="en-US" w:eastAsia="zh-CN"/>
        </w:rPr>
        <w:t>。</w:t>
      </w:r>
    </w:p>
    <w:p>
      <w:pPr>
        <w:pStyle w:val="31"/>
        <w:tabs>
          <w:tab w:val="left" w:pos="720"/>
        </w:tabs>
        <w:autoSpaceDE w:val="0"/>
        <w:autoSpaceDN w:val="0"/>
        <w:adjustRightInd w:val="0"/>
        <w:spacing w:line="360" w:lineRule="auto"/>
        <w:ind w:right="17" w:firstLine="480"/>
        <w:jc w:val="left"/>
        <w:rPr>
          <w:rFonts w:hint="eastAsia" w:ascii="宋体" w:hAnsi="宋体" w:cs="宋体"/>
          <w:b/>
          <w:color w:val="auto"/>
          <w:sz w:val="24"/>
          <w:lang w:val="en-US" w:eastAsia="zh-CN"/>
        </w:rPr>
      </w:pPr>
      <w:r>
        <w:rPr>
          <w:rFonts w:hint="eastAsia" w:ascii="宋体" w:hAnsi="宋体" w:cs="宋体"/>
          <w:b/>
          <w:color w:val="auto"/>
          <w:sz w:val="24"/>
          <w:lang w:val="en-US" w:eastAsia="zh-CN"/>
        </w:rPr>
        <w:t>五、考核机制</w:t>
      </w:r>
    </w:p>
    <w:p>
      <w:pPr>
        <w:pStyle w:val="31"/>
        <w:tabs>
          <w:tab w:val="left" w:pos="720"/>
        </w:tabs>
        <w:autoSpaceDE w:val="0"/>
        <w:autoSpaceDN w:val="0"/>
        <w:adjustRightInd w:val="0"/>
        <w:spacing w:line="360" w:lineRule="auto"/>
        <w:ind w:right="17" w:firstLine="482"/>
        <w:jc w:val="left"/>
        <w:outlineLvl w:val="1"/>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采购人对中标人的专项法律顾问服务进行年度考核（具体考核方式由双方另行协商确定），考核标准包括：</w:t>
      </w:r>
    </w:p>
    <w:p>
      <w:pPr>
        <w:pStyle w:val="31"/>
        <w:tabs>
          <w:tab w:val="left" w:pos="720"/>
        </w:tabs>
        <w:autoSpaceDE w:val="0"/>
        <w:autoSpaceDN w:val="0"/>
        <w:adjustRightInd w:val="0"/>
        <w:spacing w:line="360" w:lineRule="auto"/>
        <w:ind w:right="17" w:firstLine="482"/>
        <w:jc w:val="left"/>
        <w:outlineLvl w:val="1"/>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（1）中标人提供法律服务的响应时间是否符合本合同约定；</w:t>
      </w:r>
    </w:p>
    <w:p>
      <w:pPr>
        <w:pStyle w:val="31"/>
        <w:tabs>
          <w:tab w:val="left" w:pos="720"/>
        </w:tabs>
        <w:autoSpaceDE w:val="0"/>
        <w:autoSpaceDN w:val="0"/>
        <w:adjustRightInd w:val="0"/>
        <w:spacing w:line="360" w:lineRule="auto"/>
        <w:ind w:right="17" w:firstLine="482"/>
        <w:jc w:val="left"/>
        <w:outlineLvl w:val="1"/>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（2）中标人提供的法律服务是否符合本合同约定；</w:t>
      </w:r>
    </w:p>
    <w:p>
      <w:pPr>
        <w:pStyle w:val="31"/>
        <w:tabs>
          <w:tab w:val="left" w:pos="720"/>
        </w:tabs>
        <w:autoSpaceDE w:val="0"/>
        <w:autoSpaceDN w:val="0"/>
        <w:adjustRightInd w:val="0"/>
        <w:spacing w:line="360" w:lineRule="auto"/>
        <w:ind w:right="17" w:firstLine="482"/>
        <w:jc w:val="left"/>
        <w:outlineLvl w:val="1"/>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（3）中标人是否按时提交工作成果；</w:t>
      </w:r>
    </w:p>
    <w:p>
      <w:pPr>
        <w:pStyle w:val="31"/>
        <w:tabs>
          <w:tab w:val="left" w:pos="720"/>
        </w:tabs>
        <w:autoSpaceDE w:val="0"/>
        <w:autoSpaceDN w:val="0"/>
        <w:adjustRightInd w:val="0"/>
        <w:spacing w:line="360" w:lineRule="auto"/>
        <w:ind w:right="17" w:firstLine="482"/>
        <w:jc w:val="left"/>
        <w:outlineLvl w:val="1"/>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（4）中标人出具的法律意见是否违反法律规定或存在错误，导致采购人遭受损失。</w:t>
      </w:r>
    </w:p>
    <w:p>
      <w:pPr>
        <w:pStyle w:val="31"/>
        <w:tabs>
          <w:tab w:val="left" w:pos="720"/>
        </w:tabs>
        <w:autoSpaceDE w:val="0"/>
        <w:autoSpaceDN w:val="0"/>
        <w:adjustRightInd w:val="0"/>
        <w:spacing w:line="360" w:lineRule="auto"/>
        <w:ind w:right="17" w:firstLine="480"/>
        <w:jc w:val="left"/>
        <w:rPr>
          <w:rFonts w:hint="eastAsia"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rPr>
      </w:pPr>
      <w:r>
        <w:rPr>
          <w:rFonts w:hint="eastAsia" w:ascii="宋体" w:hAnsi="宋体" w:cs="宋体"/>
          <w:b/>
          <w:bCs/>
          <w:color w:val="auto"/>
          <w:kern w:val="0"/>
          <w:sz w:val="24"/>
        </w:rPr>
        <w:t>（一）服务期限</w:t>
      </w:r>
    </w:p>
    <w:p>
      <w:pPr>
        <w:pStyle w:val="31"/>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eastAsia="zh-CN"/>
        </w:rPr>
        <w:t>服务期限为</w:t>
      </w:r>
      <w:r>
        <w:rPr>
          <w:rFonts w:hint="eastAsia" w:ascii="宋体" w:hAnsi="宋体" w:cs="宋体"/>
          <w:bCs/>
          <w:color w:val="auto"/>
          <w:sz w:val="24"/>
          <w:lang w:val="en-US" w:eastAsia="zh-CN"/>
        </w:rPr>
        <w:t>2025年12月21日至2026年12月20日</w:t>
      </w:r>
      <w:r>
        <w:rPr>
          <w:rFonts w:hint="eastAsia" w:ascii="宋体" w:hAnsi="宋体" w:cs="宋体"/>
          <w:bCs/>
          <w:color w:val="auto"/>
          <w:sz w:val="24"/>
          <w:lang w:eastAsia="zh-CN"/>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auto"/>
          <w:sz w:val="24"/>
        </w:rPr>
      </w:pPr>
      <w:r>
        <w:rPr>
          <w:rFonts w:hint="eastAsia" w:ascii="宋体" w:hAnsi="宋体" w:cs="宋体"/>
          <w:b/>
          <w:bCs/>
          <w:color w:val="auto"/>
          <w:kern w:val="0"/>
          <w:sz w:val="24"/>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rPr>
      </w:pPr>
      <w:r>
        <w:rPr>
          <w:rFonts w:hint="eastAsia" w:ascii="宋体" w:hAnsi="宋体" w:cs="宋体"/>
          <w:bCs/>
          <w:color w:val="auto"/>
          <w:sz w:val="24"/>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（三）后续服务要求</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auto"/>
          <w:sz w:val="24"/>
          <w:lang w:eastAsia="zh-CN"/>
        </w:rPr>
      </w:pPr>
      <w:r>
        <w:rPr>
          <w:rFonts w:hint="eastAsia" w:ascii="宋体" w:hAnsi="宋体" w:cs="宋体"/>
          <w:bCs/>
          <w:color w:val="auto"/>
          <w:sz w:val="24"/>
          <w:lang w:val="en-US" w:eastAsia="zh-CN"/>
        </w:rPr>
        <w:t>后续</w:t>
      </w:r>
      <w:r>
        <w:rPr>
          <w:rFonts w:hint="eastAsia" w:ascii="宋体" w:hAnsi="宋体" w:cs="宋体"/>
          <w:bCs/>
          <w:color w:val="auto"/>
          <w:sz w:val="24"/>
        </w:rPr>
        <w:t>服务期限自最终成果通过采购人审查之日起的</w:t>
      </w:r>
      <w:r>
        <w:rPr>
          <w:rFonts w:hint="eastAsia" w:ascii="宋体" w:hAnsi="宋体" w:cs="宋体"/>
          <w:bCs/>
          <w:color w:val="auto"/>
          <w:sz w:val="24"/>
          <w:lang w:val="en-US" w:eastAsia="zh-CN"/>
        </w:rPr>
        <w:t>3个月</w:t>
      </w:r>
      <w:r>
        <w:rPr>
          <w:rFonts w:hint="eastAsia" w:ascii="宋体" w:hAnsi="宋体" w:cs="宋体"/>
          <w:bCs/>
          <w:color w:val="auto"/>
          <w:sz w:val="24"/>
        </w:rPr>
        <w:t>内，服务期内中标人应向采购人提供后续的专业技术支持与咨询服务，并协助采购人完成各种后续审计、评估等工作</w:t>
      </w:r>
      <w:r>
        <w:rPr>
          <w:rFonts w:hint="eastAsia" w:ascii="宋体" w:hAnsi="宋体" w:cs="宋体"/>
          <w:bCs/>
          <w:color w:val="auto"/>
          <w:sz w:val="24"/>
          <w:lang w:eastAsia="zh-CN"/>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）报价要求</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1.本次投标为总价包干，投标报价总价作为中标人与采购人</w:t>
      </w:r>
      <w:r>
        <w:rPr>
          <w:rFonts w:hint="eastAsia" w:ascii="宋体" w:hAnsi="宋体" w:cs="宋体"/>
          <w:color w:val="auto"/>
          <w:sz w:val="24"/>
          <w:lang w:eastAsia="zh-CN"/>
        </w:rPr>
        <w:t>签订</w:t>
      </w:r>
      <w:r>
        <w:rPr>
          <w:rFonts w:hint="eastAsia" w:ascii="宋体" w:hAnsi="宋体" w:cs="宋体"/>
          <w:color w:val="auto"/>
          <w:sz w:val="24"/>
        </w:rPr>
        <w:t>的合同金额。投标人的报价不可高于预算（限价），否则投标人的投标文件视同无效。项目服务费</w:t>
      </w:r>
      <w:r>
        <w:rPr>
          <w:rFonts w:hint="eastAsia" w:ascii="宋体" w:hAnsi="宋体" w:cs="宋体"/>
          <w:color w:val="auto"/>
          <w:sz w:val="24"/>
          <w:lang w:eastAsia="zh-CN"/>
        </w:rPr>
        <w:t>包括但不限于人员研究费用、调研差旅费、专家咨询费、资料费、税费等所有费用</w:t>
      </w:r>
      <w:r>
        <w:rPr>
          <w:rFonts w:hint="eastAsia" w:ascii="宋体" w:hAnsi="宋体" w:cs="宋体"/>
          <w:color w:val="auto"/>
          <w:sz w:val="24"/>
        </w:rPr>
        <w:t>，并提供合同要求的有关成果材料，以及其它相关服务的全部费用。一经中标，正式报价总价作为中标人与采购人</w:t>
      </w:r>
      <w:r>
        <w:rPr>
          <w:rFonts w:hint="eastAsia" w:ascii="宋体" w:hAnsi="宋体" w:cs="宋体"/>
          <w:color w:val="auto"/>
          <w:sz w:val="24"/>
          <w:lang w:eastAsia="zh-CN"/>
        </w:rPr>
        <w:t>签订</w:t>
      </w:r>
      <w:r>
        <w:rPr>
          <w:rFonts w:hint="eastAsia" w:ascii="宋体" w:hAnsi="宋体" w:cs="宋体"/>
          <w:color w:val="auto"/>
          <w:sz w:val="24"/>
        </w:rPr>
        <w:t>的合同金额，合同期限内不做调整</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五</w:t>
      </w:r>
      <w:r>
        <w:rPr>
          <w:rFonts w:hint="eastAsia" w:ascii="宋体" w:hAnsi="宋体" w:cs="宋体"/>
          <w:b/>
          <w:bCs/>
          <w:color w:val="auto"/>
          <w:kern w:val="0"/>
          <w:sz w:val="24"/>
        </w:rPr>
        <w:t>）付款方式</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1.法律顾问费。本合同项下采购人向中标人支付的专项法律顾问服务费用总额（含一切税、费）。</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2.支付</w:t>
      </w:r>
    </w:p>
    <w:p>
      <w:pPr>
        <w:widowControl/>
        <w:spacing w:line="360" w:lineRule="auto"/>
        <w:ind w:firstLine="480" w:firstLineChars="200"/>
        <w:rPr>
          <w:rFonts w:hint="default" w:ascii="宋体" w:hAnsi="宋体" w:cs="宋体"/>
          <w:color w:val="auto"/>
          <w:sz w:val="24"/>
          <w:lang w:val="en-US"/>
        </w:rPr>
      </w:pPr>
      <w:r>
        <w:rPr>
          <w:rFonts w:hint="eastAsia" w:ascii="宋体" w:hAnsi="宋体" w:cs="宋体"/>
          <w:color w:val="auto"/>
          <w:sz w:val="24"/>
          <w:lang w:val="en-US" w:eastAsia="zh-CN"/>
        </w:rPr>
        <w:t>2.1.第一期：</w:t>
      </w:r>
      <w:r>
        <w:rPr>
          <w:rFonts w:hint="eastAsia" w:ascii="宋体" w:hAnsi="宋体" w:cs="宋体"/>
          <w:color w:val="auto"/>
          <w:sz w:val="24"/>
          <w:lang w:eastAsia="zh-CN"/>
        </w:rPr>
        <w:t>自合同签订之日起</w:t>
      </w:r>
      <w:r>
        <w:rPr>
          <w:rFonts w:hint="eastAsia" w:ascii="宋体" w:hAnsi="宋体" w:cs="宋体"/>
          <w:color w:val="auto"/>
          <w:sz w:val="24"/>
          <w:lang w:val="en-US" w:eastAsia="zh-CN"/>
        </w:rPr>
        <w:t>60</w:t>
      </w:r>
      <w:r>
        <w:rPr>
          <w:rFonts w:hint="eastAsia" w:ascii="宋体" w:hAnsi="宋体" w:cs="宋体"/>
          <w:color w:val="auto"/>
          <w:sz w:val="24"/>
          <w:lang w:eastAsia="zh-CN"/>
        </w:rPr>
        <w:t>个工作日内，</w:t>
      </w:r>
      <w:r>
        <w:rPr>
          <w:rFonts w:hint="eastAsia" w:ascii="宋体" w:hAnsi="宋体" w:cs="宋体"/>
          <w:color w:val="auto"/>
          <w:sz w:val="24"/>
          <w:lang w:val="en-US" w:eastAsia="zh-CN"/>
        </w:rPr>
        <w:t>采购人</w:t>
      </w:r>
      <w:r>
        <w:rPr>
          <w:rFonts w:hint="eastAsia" w:ascii="宋体" w:hAnsi="宋体" w:cs="宋体"/>
          <w:color w:val="auto"/>
          <w:sz w:val="24"/>
          <w:lang w:eastAsia="zh-CN"/>
        </w:rPr>
        <w:t>在收到</w:t>
      </w:r>
      <w:r>
        <w:rPr>
          <w:rFonts w:hint="eastAsia" w:ascii="宋体" w:hAnsi="宋体" w:cs="宋体"/>
          <w:color w:val="auto"/>
          <w:sz w:val="24"/>
          <w:lang w:val="en-US" w:eastAsia="zh-CN"/>
        </w:rPr>
        <w:t>中标人</w:t>
      </w:r>
      <w:r>
        <w:rPr>
          <w:rFonts w:hint="eastAsia" w:ascii="宋体" w:hAnsi="宋体" w:cs="宋体"/>
          <w:color w:val="auto"/>
          <w:sz w:val="24"/>
          <w:lang w:eastAsia="zh-CN"/>
        </w:rPr>
        <w:t>开具的载明相应金额的正式发票后，</w:t>
      </w:r>
      <w:r>
        <w:rPr>
          <w:rFonts w:hint="eastAsia" w:ascii="宋体" w:hAnsi="宋体" w:cs="宋体"/>
          <w:color w:val="auto"/>
          <w:sz w:val="24"/>
          <w:lang w:val="en-US" w:eastAsia="zh-CN"/>
        </w:rPr>
        <w:t>采购人</w:t>
      </w:r>
      <w:r>
        <w:rPr>
          <w:rFonts w:hint="eastAsia" w:ascii="宋体" w:hAnsi="宋体" w:cs="宋体"/>
          <w:color w:val="auto"/>
          <w:sz w:val="24"/>
          <w:lang w:eastAsia="zh-CN"/>
        </w:rPr>
        <w:t>向</w:t>
      </w:r>
      <w:r>
        <w:rPr>
          <w:rFonts w:hint="eastAsia" w:ascii="宋体" w:hAnsi="宋体" w:cs="宋体"/>
          <w:color w:val="auto"/>
          <w:sz w:val="24"/>
          <w:lang w:val="en-US" w:eastAsia="zh-CN"/>
        </w:rPr>
        <w:t>中标人</w:t>
      </w:r>
      <w:r>
        <w:rPr>
          <w:rFonts w:hint="eastAsia" w:ascii="宋体" w:hAnsi="宋体" w:cs="宋体"/>
          <w:color w:val="auto"/>
          <w:sz w:val="24"/>
          <w:lang w:eastAsia="zh-CN"/>
        </w:rPr>
        <w:t>支付本合同款的30%</w:t>
      </w:r>
      <w:r>
        <w:rPr>
          <w:rFonts w:hint="eastAsia" w:ascii="宋体" w:hAnsi="宋体" w:cs="宋体"/>
          <w:color w:val="auto"/>
          <w:sz w:val="24"/>
          <w:lang w:val="en-US"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2.2.第二期：服务期满6个月，采购人</w:t>
      </w:r>
      <w:r>
        <w:rPr>
          <w:rFonts w:hint="eastAsia" w:ascii="宋体" w:hAnsi="宋体" w:cs="宋体"/>
          <w:color w:val="auto"/>
          <w:sz w:val="24"/>
          <w:lang w:eastAsia="zh-CN"/>
        </w:rPr>
        <w:t>在收到</w:t>
      </w:r>
      <w:r>
        <w:rPr>
          <w:rFonts w:hint="eastAsia" w:ascii="宋体" w:hAnsi="宋体" w:cs="宋体"/>
          <w:color w:val="auto"/>
          <w:sz w:val="24"/>
          <w:lang w:val="en-US" w:eastAsia="zh-CN"/>
        </w:rPr>
        <w:t>中标人</w:t>
      </w:r>
      <w:r>
        <w:rPr>
          <w:rFonts w:hint="eastAsia" w:ascii="宋体" w:hAnsi="宋体" w:cs="宋体"/>
          <w:color w:val="auto"/>
          <w:sz w:val="24"/>
          <w:lang w:eastAsia="zh-CN"/>
        </w:rPr>
        <w:t>开具的载明相应金额的正式发票后</w:t>
      </w:r>
      <w:r>
        <w:rPr>
          <w:rFonts w:hint="eastAsia" w:ascii="宋体" w:hAnsi="宋体" w:cs="宋体"/>
          <w:color w:val="auto"/>
          <w:sz w:val="24"/>
        </w:rPr>
        <w:t>15个工作日内</w:t>
      </w:r>
      <w:r>
        <w:rPr>
          <w:rFonts w:hint="eastAsia" w:ascii="宋体" w:hAnsi="宋体" w:cs="宋体"/>
          <w:color w:val="auto"/>
          <w:sz w:val="24"/>
          <w:lang w:eastAsia="zh-CN"/>
        </w:rPr>
        <w:t>，</w:t>
      </w:r>
      <w:r>
        <w:rPr>
          <w:rFonts w:hint="eastAsia" w:ascii="宋体" w:hAnsi="宋体" w:cs="宋体"/>
          <w:color w:val="auto"/>
          <w:sz w:val="24"/>
          <w:lang w:val="en-US" w:eastAsia="zh-CN"/>
        </w:rPr>
        <w:t>采购人</w:t>
      </w:r>
      <w:r>
        <w:rPr>
          <w:rFonts w:hint="eastAsia" w:ascii="宋体" w:hAnsi="宋体" w:cs="宋体"/>
          <w:color w:val="auto"/>
          <w:sz w:val="24"/>
          <w:lang w:eastAsia="zh-CN"/>
        </w:rPr>
        <w:t>向</w:t>
      </w:r>
      <w:r>
        <w:rPr>
          <w:rFonts w:hint="eastAsia" w:ascii="宋体" w:hAnsi="宋体" w:cs="宋体"/>
          <w:color w:val="auto"/>
          <w:sz w:val="24"/>
          <w:lang w:val="en-US" w:eastAsia="zh-CN"/>
        </w:rPr>
        <w:t>中标人</w:t>
      </w:r>
      <w:r>
        <w:rPr>
          <w:rFonts w:hint="eastAsia" w:ascii="宋体" w:hAnsi="宋体" w:cs="宋体"/>
          <w:color w:val="auto"/>
          <w:sz w:val="24"/>
          <w:lang w:eastAsia="zh-CN"/>
        </w:rPr>
        <w:t>支付本合同款的</w:t>
      </w:r>
      <w:r>
        <w:rPr>
          <w:rFonts w:hint="eastAsia" w:ascii="宋体" w:hAnsi="宋体" w:cs="宋体"/>
          <w:color w:val="auto"/>
          <w:sz w:val="24"/>
          <w:lang w:val="en-US" w:eastAsia="zh-CN"/>
        </w:rPr>
        <w:t>5</w:t>
      </w:r>
      <w:r>
        <w:rPr>
          <w:rFonts w:hint="eastAsia" w:ascii="宋体" w:hAnsi="宋体" w:cs="宋体"/>
          <w:color w:val="auto"/>
          <w:sz w:val="24"/>
          <w:lang w:eastAsia="zh-CN"/>
        </w:rPr>
        <w:t>0%</w:t>
      </w:r>
      <w:r>
        <w:rPr>
          <w:rFonts w:hint="eastAsia" w:ascii="宋体" w:hAnsi="宋体" w:cs="宋体"/>
          <w:color w:val="auto"/>
          <w:sz w:val="24"/>
          <w:lang w:val="en-US" w:eastAsia="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2.3.第三期：服务期满中标人</w:t>
      </w:r>
      <w:r>
        <w:rPr>
          <w:rFonts w:hint="eastAsia" w:ascii="宋体" w:hAnsi="宋体" w:cs="宋体"/>
          <w:color w:val="auto"/>
          <w:sz w:val="24"/>
        </w:rPr>
        <w:t>将工作总结报告提交给</w:t>
      </w:r>
      <w:r>
        <w:rPr>
          <w:rFonts w:hint="eastAsia" w:ascii="宋体" w:hAnsi="宋体" w:cs="宋体"/>
          <w:color w:val="auto"/>
          <w:sz w:val="24"/>
          <w:lang w:val="en-US" w:eastAsia="zh-CN"/>
        </w:rPr>
        <w:t>采购人</w:t>
      </w:r>
      <w:r>
        <w:rPr>
          <w:rFonts w:hint="eastAsia" w:ascii="宋体" w:hAnsi="宋体" w:cs="宋体"/>
          <w:color w:val="auto"/>
          <w:sz w:val="24"/>
        </w:rPr>
        <w:t>，经</w:t>
      </w:r>
      <w:r>
        <w:rPr>
          <w:rFonts w:hint="eastAsia" w:ascii="宋体" w:hAnsi="宋体" w:cs="宋体"/>
          <w:color w:val="auto"/>
          <w:sz w:val="24"/>
          <w:lang w:val="en-US" w:eastAsia="zh-CN"/>
        </w:rPr>
        <w:t>采购人</w:t>
      </w:r>
      <w:r>
        <w:rPr>
          <w:rFonts w:hint="eastAsia" w:ascii="宋体" w:hAnsi="宋体" w:cs="宋体"/>
          <w:color w:val="auto"/>
          <w:sz w:val="24"/>
        </w:rPr>
        <w:t>审查验收通过后15个工作日内，</w:t>
      </w:r>
      <w:r>
        <w:rPr>
          <w:rFonts w:hint="eastAsia" w:ascii="宋体" w:hAnsi="宋体" w:cs="宋体"/>
          <w:color w:val="auto"/>
          <w:sz w:val="24"/>
          <w:lang w:val="en-US" w:eastAsia="zh-CN"/>
        </w:rPr>
        <w:t>采购人</w:t>
      </w:r>
      <w:r>
        <w:rPr>
          <w:rFonts w:hint="eastAsia" w:ascii="宋体" w:hAnsi="宋体" w:cs="宋体"/>
          <w:color w:val="auto"/>
          <w:sz w:val="24"/>
        </w:rPr>
        <w:t>应在收到</w:t>
      </w:r>
      <w:r>
        <w:rPr>
          <w:rFonts w:hint="eastAsia" w:ascii="宋体" w:hAnsi="宋体" w:cs="宋体"/>
          <w:color w:val="auto"/>
          <w:sz w:val="24"/>
          <w:lang w:val="en-US" w:eastAsia="zh-CN"/>
        </w:rPr>
        <w:t>中标人</w:t>
      </w:r>
      <w:r>
        <w:rPr>
          <w:rFonts w:hint="eastAsia" w:ascii="宋体" w:hAnsi="宋体" w:cs="宋体"/>
          <w:color w:val="auto"/>
          <w:sz w:val="24"/>
        </w:rPr>
        <w:t>开具的载明相应金额的合格发票后，</w:t>
      </w:r>
      <w:r>
        <w:rPr>
          <w:rFonts w:hint="eastAsia" w:ascii="宋体" w:hAnsi="宋体" w:cs="宋体"/>
          <w:color w:val="auto"/>
          <w:sz w:val="24"/>
          <w:lang w:val="en-US" w:eastAsia="zh-CN"/>
        </w:rPr>
        <w:t>采购人</w:t>
      </w:r>
      <w:r>
        <w:rPr>
          <w:rFonts w:hint="eastAsia" w:ascii="宋体" w:hAnsi="宋体" w:cs="宋体"/>
          <w:color w:val="auto"/>
          <w:sz w:val="24"/>
        </w:rPr>
        <w:t>向</w:t>
      </w:r>
      <w:r>
        <w:rPr>
          <w:rFonts w:hint="eastAsia" w:ascii="宋体" w:hAnsi="宋体" w:cs="宋体"/>
          <w:color w:val="auto"/>
          <w:sz w:val="24"/>
          <w:lang w:val="en-US" w:eastAsia="zh-CN"/>
        </w:rPr>
        <w:t>中标人</w:t>
      </w:r>
      <w:r>
        <w:rPr>
          <w:rFonts w:hint="eastAsia" w:ascii="宋体" w:hAnsi="宋体" w:cs="宋体"/>
          <w:color w:val="auto"/>
          <w:sz w:val="24"/>
        </w:rPr>
        <w:t>指定银行账户支付本合同法律顾问服务费总金额的</w:t>
      </w:r>
      <w:r>
        <w:rPr>
          <w:rFonts w:hint="eastAsia" w:ascii="宋体" w:hAnsi="宋体" w:cs="宋体"/>
          <w:color w:val="auto"/>
          <w:sz w:val="24"/>
          <w:lang w:val="en-US" w:eastAsia="zh-CN"/>
        </w:rPr>
        <w:t>20</w:t>
      </w:r>
      <w:r>
        <w:rPr>
          <w:rFonts w:hint="eastAsia" w:ascii="宋体" w:hAnsi="宋体" w:cs="宋体"/>
          <w:color w:val="auto"/>
          <w:sz w:val="24"/>
        </w:rPr>
        <w:t>%</w:t>
      </w:r>
      <w:r>
        <w:rPr>
          <w:rFonts w:hint="eastAsia" w:ascii="宋体" w:hAnsi="宋体" w:cs="宋体"/>
          <w:color w:val="auto"/>
          <w:sz w:val="24"/>
          <w:lang w:val="en-US"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六</w:t>
      </w:r>
      <w:r>
        <w:rPr>
          <w:rFonts w:hint="eastAsia" w:ascii="宋体" w:hAnsi="宋体" w:cs="宋体"/>
          <w:b/>
          <w:bCs/>
          <w:color w:val="auto"/>
          <w:kern w:val="0"/>
          <w:sz w:val="24"/>
        </w:rPr>
        <w:t>）成果权属与知识产权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七</w:t>
      </w:r>
      <w:r>
        <w:rPr>
          <w:rFonts w:hint="eastAsia" w:ascii="宋体" w:hAnsi="宋体" w:cs="宋体"/>
          <w:b/>
          <w:bCs/>
          <w:color w:val="auto"/>
          <w:kern w:val="0"/>
          <w:sz w:val="24"/>
        </w:rPr>
        <w:t>）</w:t>
      </w:r>
      <w:r>
        <w:rPr>
          <w:rFonts w:hint="eastAsia" w:ascii="宋体" w:hAnsi="宋体" w:cs="宋体"/>
          <w:b/>
          <w:bCs/>
          <w:color w:val="auto"/>
          <w:sz w:val="24"/>
        </w:rPr>
        <w:t>保密条款</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内容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中标人实施项目的程序应符合国家安全、保密的有关规定和标准。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上述保密义务不适用以下情况：</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无论本项目其他条款是否有效，本保密条款始终约束双方。国家秘密的保密期限由国家有关部门确定，工作秘密的保密期限由</w:t>
      </w:r>
      <w:r>
        <w:rPr>
          <w:rFonts w:hint="eastAsia" w:ascii="宋体" w:hAnsi="宋体" w:cs="宋体"/>
          <w:color w:val="auto"/>
          <w:sz w:val="24"/>
          <w:lang w:val="en-US" w:eastAsia="zh-CN"/>
        </w:rPr>
        <w:t>采购</w:t>
      </w:r>
      <w:r>
        <w:rPr>
          <w:rFonts w:hint="eastAsia" w:ascii="宋体" w:hAnsi="宋体" w:cs="宋体"/>
          <w:color w:val="auto"/>
          <w:sz w:val="24"/>
        </w:rPr>
        <w:t>人确定。</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八</w:t>
      </w:r>
      <w:r>
        <w:rPr>
          <w:rFonts w:hint="eastAsia" w:ascii="宋体" w:hAnsi="宋体" w:cs="宋体"/>
          <w:b/>
          <w:bCs/>
          <w:color w:val="auto"/>
          <w:kern w:val="0"/>
          <w:sz w:val="24"/>
        </w:rPr>
        <w:t>）</w:t>
      </w:r>
      <w:r>
        <w:rPr>
          <w:rFonts w:hint="eastAsia" w:ascii="宋体" w:hAnsi="宋体" w:cs="宋体"/>
          <w:b/>
          <w:bCs/>
          <w:color w:val="auto"/>
          <w:sz w:val="24"/>
        </w:rPr>
        <w:t>违约责任</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如任何一方不履行本合同义务或履行本合同义务不符合约定，应当承担继续履行、采取补救措施或者赔偿损失等违约责任。</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.中标人</w:t>
      </w:r>
      <w:r>
        <w:rPr>
          <w:rFonts w:hint="eastAsia" w:ascii="宋体" w:hAnsi="宋体" w:cs="宋体"/>
          <w:color w:val="auto"/>
          <w:sz w:val="24"/>
        </w:rPr>
        <w:t>在工作中如未勤勉尽责出现错误或疏漏并造成</w:t>
      </w:r>
      <w:r>
        <w:rPr>
          <w:rFonts w:hint="eastAsia" w:ascii="宋体" w:hAnsi="宋体" w:cs="宋体"/>
          <w:color w:val="auto"/>
          <w:sz w:val="24"/>
          <w:lang w:eastAsia="zh-CN"/>
        </w:rPr>
        <w:t>采购人</w:t>
      </w:r>
      <w:r>
        <w:rPr>
          <w:rFonts w:hint="eastAsia" w:ascii="宋体" w:hAnsi="宋体" w:cs="宋体"/>
          <w:color w:val="auto"/>
          <w:sz w:val="24"/>
        </w:rPr>
        <w:t>直接损失的，或者在工作中违反有关规范性法律文件的规定向</w:t>
      </w:r>
      <w:r>
        <w:rPr>
          <w:rFonts w:hint="eastAsia" w:ascii="宋体" w:hAnsi="宋体" w:cs="宋体"/>
          <w:color w:val="auto"/>
          <w:sz w:val="24"/>
          <w:lang w:eastAsia="zh-CN"/>
        </w:rPr>
        <w:t>采购人</w:t>
      </w:r>
      <w:r>
        <w:rPr>
          <w:rFonts w:hint="eastAsia" w:ascii="宋体" w:hAnsi="宋体" w:cs="宋体"/>
          <w:color w:val="auto"/>
          <w:sz w:val="24"/>
        </w:rPr>
        <w:t>提供错误的法律意见并造成</w:t>
      </w:r>
      <w:r>
        <w:rPr>
          <w:rFonts w:hint="eastAsia" w:ascii="宋体" w:hAnsi="宋体" w:cs="宋体"/>
          <w:color w:val="auto"/>
          <w:sz w:val="24"/>
          <w:lang w:eastAsia="zh-CN"/>
        </w:rPr>
        <w:t>采购人</w:t>
      </w:r>
      <w:r>
        <w:rPr>
          <w:rFonts w:hint="eastAsia" w:ascii="宋体" w:hAnsi="宋体" w:cs="宋体"/>
          <w:color w:val="auto"/>
          <w:sz w:val="24"/>
        </w:rPr>
        <w:t>直接损失的，</w:t>
      </w:r>
      <w:r>
        <w:rPr>
          <w:rFonts w:hint="eastAsia" w:ascii="宋体" w:hAnsi="宋体" w:cs="宋体"/>
          <w:color w:val="auto"/>
          <w:sz w:val="24"/>
          <w:lang w:eastAsia="zh-CN"/>
        </w:rPr>
        <w:t>采购人</w:t>
      </w:r>
      <w:r>
        <w:rPr>
          <w:rFonts w:hint="eastAsia" w:ascii="宋体" w:hAnsi="宋体" w:cs="宋体"/>
          <w:color w:val="auto"/>
          <w:sz w:val="24"/>
        </w:rPr>
        <w:t>有权视</w:t>
      </w:r>
      <w:r>
        <w:rPr>
          <w:rFonts w:hint="eastAsia" w:ascii="宋体" w:hAnsi="宋体" w:cs="宋体"/>
          <w:color w:val="auto"/>
          <w:sz w:val="24"/>
          <w:lang w:eastAsia="zh-CN"/>
        </w:rPr>
        <w:t>中标人</w:t>
      </w:r>
      <w:r>
        <w:rPr>
          <w:rFonts w:hint="eastAsia" w:ascii="宋体" w:hAnsi="宋体" w:cs="宋体"/>
          <w:color w:val="auto"/>
          <w:sz w:val="24"/>
        </w:rPr>
        <w:t>已实际提供服务的工作量要求</w:t>
      </w:r>
      <w:r>
        <w:rPr>
          <w:rFonts w:hint="eastAsia" w:ascii="宋体" w:hAnsi="宋体" w:cs="宋体"/>
          <w:color w:val="auto"/>
          <w:sz w:val="24"/>
          <w:lang w:eastAsia="zh-CN"/>
        </w:rPr>
        <w:t>中标人</w:t>
      </w:r>
      <w:r>
        <w:rPr>
          <w:rFonts w:hint="eastAsia" w:ascii="宋体" w:hAnsi="宋体" w:cs="宋体"/>
          <w:color w:val="auto"/>
          <w:sz w:val="24"/>
        </w:rPr>
        <w:t>退还部分或者全部已付的法律顾问费，同时，</w:t>
      </w:r>
      <w:r>
        <w:rPr>
          <w:rFonts w:hint="eastAsia" w:ascii="宋体" w:hAnsi="宋体" w:cs="宋体"/>
          <w:color w:val="auto"/>
          <w:sz w:val="24"/>
          <w:lang w:eastAsia="zh-CN"/>
        </w:rPr>
        <w:t>采购人</w:t>
      </w:r>
      <w:r>
        <w:rPr>
          <w:rFonts w:hint="eastAsia" w:ascii="宋体" w:hAnsi="宋体" w:cs="宋体"/>
          <w:color w:val="auto"/>
          <w:sz w:val="24"/>
        </w:rPr>
        <w:t>保留要求</w:t>
      </w:r>
      <w:r>
        <w:rPr>
          <w:rFonts w:hint="eastAsia" w:ascii="宋体" w:hAnsi="宋体" w:cs="宋体"/>
          <w:color w:val="auto"/>
          <w:sz w:val="24"/>
          <w:lang w:eastAsia="zh-CN"/>
        </w:rPr>
        <w:t>中标人</w:t>
      </w:r>
      <w:r>
        <w:rPr>
          <w:rFonts w:hint="eastAsia" w:ascii="宋体" w:hAnsi="宋体" w:cs="宋体"/>
          <w:color w:val="auto"/>
          <w:sz w:val="24"/>
        </w:rPr>
        <w:t>依法赔偿损失的权利。</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除</w:t>
      </w:r>
      <w:r>
        <w:rPr>
          <w:rFonts w:hint="eastAsia" w:ascii="宋体" w:hAnsi="宋体" w:cs="宋体"/>
          <w:color w:val="auto"/>
          <w:sz w:val="24"/>
          <w:lang w:eastAsia="zh-CN"/>
        </w:rPr>
        <w:t>采购人</w:t>
      </w:r>
      <w:r>
        <w:rPr>
          <w:rFonts w:hint="eastAsia" w:ascii="宋体" w:hAnsi="宋体" w:cs="宋体"/>
          <w:color w:val="auto"/>
          <w:sz w:val="24"/>
        </w:rPr>
        <w:t>付款审批影响支付进度外，如</w:t>
      </w:r>
      <w:r>
        <w:rPr>
          <w:rFonts w:hint="eastAsia" w:ascii="宋体" w:hAnsi="宋体" w:cs="宋体"/>
          <w:color w:val="auto"/>
          <w:sz w:val="24"/>
          <w:lang w:eastAsia="zh-CN"/>
        </w:rPr>
        <w:t>采购人</w:t>
      </w:r>
      <w:r>
        <w:rPr>
          <w:rFonts w:hint="eastAsia" w:ascii="宋体" w:hAnsi="宋体" w:cs="宋体"/>
          <w:color w:val="auto"/>
          <w:sz w:val="24"/>
        </w:rPr>
        <w:t>未按照本合同约定的时间支付服务费，</w:t>
      </w:r>
      <w:r>
        <w:rPr>
          <w:rFonts w:hint="eastAsia" w:ascii="宋体" w:hAnsi="宋体" w:cs="宋体"/>
          <w:color w:val="auto"/>
          <w:sz w:val="24"/>
          <w:lang w:eastAsia="zh-CN"/>
        </w:rPr>
        <w:t>中标人</w:t>
      </w:r>
      <w:r>
        <w:rPr>
          <w:rFonts w:hint="eastAsia" w:ascii="宋体" w:hAnsi="宋体" w:cs="宋体"/>
          <w:color w:val="auto"/>
          <w:sz w:val="24"/>
        </w:rPr>
        <w:t>书面催告</w:t>
      </w:r>
      <w:r>
        <w:rPr>
          <w:rFonts w:hint="eastAsia" w:ascii="宋体" w:hAnsi="宋体" w:cs="宋体"/>
          <w:color w:val="auto"/>
          <w:sz w:val="24"/>
          <w:lang w:eastAsia="zh-CN"/>
        </w:rPr>
        <w:t>采购人</w:t>
      </w:r>
      <w:r>
        <w:rPr>
          <w:rFonts w:hint="eastAsia" w:ascii="宋体" w:hAnsi="宋体" w:cs="宋体"/>
          <w:color w:val="auto"/>
          <w:sz w:val="24"/>
        </w:rPr>
        <w:t>并给予不少于5个工作日的履行期限后</w:t>
      </w:r>
      <w:r>
        <w:rPr>
          <w:rFonts w:hint="eastAsia" w:ascii="宋体" w:hAnsi="宋体" w:cs="宋体"/>
          <w:color w:val="auto"/>
          <w:sz w:val="24"/>
          <w:lang w:eastAsia="zh-CN"/>
        </w:rPr>
        <w:t>采购人</w:t>
      </w:r>
      <w:r>
        <w:rPr>
          <w:rFonts w:hint="eastAsia" w:ascii="宋体" w:hAnsi="宋体" w:cs="宋体"/>
          <w:color w:val="auto"/>
          <w:sz w:val="24"/>
        </w:rPr>
        <w:t>仍未支付的，中标人有权自该期限届满之日起要求采购人支付应付而未付合同价款每日0.2‰的逾期违约金。</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br w:type="page"/>
      </w:r>
    </w:p>
    <w:p>
      <w:pPr>
        <w:widowControl/>
        <w:spacing w:line="360" w:lineRule="auto"/>
        <w:ind w:firstLine="482" w:firstLineChars="200"/>
        <w:jc w:val="center"/>
        <w:outlineLvl w:val="0"/>
        <w:rPr>
          <w:rFonts w:ascii="宋体" w:cs="宋体"/>
          <w:b/>
          <w:bCs/>
          <w:color w:val="auto"/>
          <w:sz w:val="24"/>
        </w:rPr>
      </w:pPr>
      <w:bookmarkStart w:id="31" w:name="_Toc23822"/>
      <w:r>
        <w:rPr>
          <w:rFonts w:hint="eastAsia" w:ascii="宋体" w:cs="宋体"/>
          <w:b/>
          <w:bCs/>
          <w:color w:val="auto"/>
          <w:sz w:val="24"/>
        </w:rPr>
        <w:t>第六章 投标文件初审及招标项目评分表</w:t>
      </w:r>
      <w:bookmarkEnd w:id="31"/>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w:t>
            </w:r>
          </w:p>
        </w:tc>
        <w:tc>
          <w:tcPr>
            <w:tcW w:w="7108"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3</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4</w:t>
            </w:r>
          </w:p>
        </w:tc>
        <w:tc>
          <w:tcPr>
            <w:tcW w:w="7108" w:type="dxa"/>
            <w:noWrap w:val="0"/>
            <w:vAlign w:val="center"/>
          </w:tcPr>
          <w:p>
            <w:pPr>
              <w:spacing w:line="360" w:lineRule="auto"/>
              <w:rPr>
                <w:rFonts w:hint="eastAsia"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5</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6</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7</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8</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报价合理性审查</w:t>
            </w:r>
          </w:p>
          <w:p>
            <w:pPr>
              <w:spacing w:line="360" w:lineRule="auto"/>
              <w:rPr>
                <w:rFonts w:hint="eastAsia" w:ascii="宋体" w:hAnsi="宋体" w:cs="宋体"/>
                <w:color w:val="auto"/>
                <w:sz w:val="24"/>
              </w:rPr>
            </w:pPr>
            <w:r>
              <w:rPr>
                <w:rFonts w:hint="eastAsia" w:ascii="宋体" w:hAnsi="宋体" w:cs="宋体"/>
                <w:color w:val="auto"/>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auto"/>
                <w:sz w:val="24"/>
              </w:rPr>
            </w:pPr>
            <w:r>
              <w:rPr>
                <w:rFonts w:hint="eastAsia" w:ascii="宋体" w:hAnsi="宋体" w:cs="宋体"/>
                <w:color w:val="auto"/>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auto"/>
                <w:sz w:val="24"/>
              </w:rPr>
            </w:pPr>
            <w:r>
              <w:rPr>
                <w:rFonts w:hint="eastAsia" w:ascii="宋体" w:hAnsi="宋体" w:cs="宋体"/>
                <w:color w:val="auto"/>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auto"/>
                <w:sz w:val="24"/>
              </w:rPr>
            </w:pPr>
            <w:r>
              <w:rPr>
                <w:rFonts w:hint="eastAsia" w:ascii="宋体" w:hAnsi="宋体" w:cs="宋体"/>
                <w:color w:val="auto"/>
                <w:sz w:val="24"/>
              </w:rPr>
              <w:t>（三）投标（响应）报价低于采购项目最高限价45%的，即投标（响应）报价&lt;采购项目最高限价×45%；</w:t>
            </w:r>
          </w:p>
          <w:p>
            <w:pPr>
              <w:spacing w:line="360" w:lineRule="auto"/>
              <w:rPr>
                <w:rFonts w:hint="eastAsia" w:ascii="宋体" w:hAnsi="宋体" w:cs="宋体"/>
                <w:color w:val="auto"/>
                <w:sz w:val="24"/>
              </w:rPr>
            </w:pPr>
            <w:r>
              <w:rPr>
                <w:rFonts w:hint="eastAsia" w:ascii="宋体" w:hAnsi="宋体" w:cs="宋体"/>
                <w:color w:val="auto"/>
                <w:sz w:val="24"/>
              </w:rPr>
              <w:t>（四）其他评审委员会认为供应商报价过低，有可能影响产品质量或者不能诚信履约的情形。</w:t>
            </w:r>
          </w:p>
          <w:p>
            <w:pPr>
              <w:spacing w:line="360" w:lineRule="auto"/>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9</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10</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spacing w:line="360" w:lineRule="auto"/>
              <w:rPr>
                <w:rFonts w:hint="eastAsia"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11</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未出现法律、法规规定的其他情形</w:t>
            </w:r>
          </w:p>
        </w:tc>
      </w:tr>
    </w:tbl>
    <w:p>
      <w:pPr>
        <w:spacing w:line="360" w:lineRule="auto"/>
        <w:jc w:val="center"/>
        <w:rPr>
          <w:rFonts w:hint="eastAsia" w:ascii="宋体" w:hAnsi="宋体" w:cs="宋体"/>
          <w:color w:val="auto"/>
          <w:sz w:val="24"/>
          <w:lang w:val="fr-CH"/>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20"/>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874"/>
        <w:gridCol w:w="5760"/>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10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76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b/>
                <w:color w:val="auto"/>
                <w:sz w:val="24"/>
              </w:rPr>
              <w:t>投标报价</w:t>
            </w:r>
          </w:p>
        </w:tc>
        <w:tc>
          <w:tcPr>
            <w:tcW w:w="5760" w:type="dxa"/>
            <w:noWrap w:val="0"/>
            <w:vAlign w:val="center"/>
          </w:tcPr>
          <w:p>
            <w:pPr>
              <w:pStyle w:val="7"/>
              <w:spacing w:line="360" w:lineRule="auto"/>
              <w:rPr>
                <w:rFonts w:hint="eastAsia" w:ascii="宋体" w:hAnsi="宋体" w:cs="宋体"/>
                <w:color w:val="auto"/>
                <w:sz w:val="24"/>
              </w:rPr>
            </w:pPr>
            <w:r>
              <w:rPr>
                <w:rFonts w:hint="eastAsia" w:ascii="宋体" w:hAnsi="宋体" w:cs="宋体"/>
                <w:color w:val="auto"/>
                <w:sz w:val="24"/>
              </w:rPr>
              <w:t>采用低价优先法计算，即满足招标文件要求且投标价格最低的投标报价为评标基准价，其价格分为满分。其他投标人的价格分统一按照下列公式计算：</w:t>
            </w:r>
          </w:p>
          <w:p>
            <w:pPr>
              <w:pStyle w:val="7"/>
              <w:spacing w:line="360" w:lineRule="auto"/>
              <w:rPr>
                <w:rFonts w:hint="default" w:ascii="宋体" w:hAnsi="宋体" w:eastAsia="宋体" w:cs="宋体"/>
                <w:color w:val="auto"/>
                <w:sz w:val="24"/>
                <w:lang w:val="en-US" w:eastAsia="zh-CN"/>
              </w:rPr>
            </w:pPr>
            <w:r>
              <w:rPr>
                <w:rFonts w:hint="eastAsia" w:ascii="宋体" w:hAnsi="宋体" w:cs="宋体"/>
                <w:b/>
                <w:bCs/>
                <w:color w:val="auto"/>
                <w:sz w:val="24"/>
              </w:rPr>
              <w:t>投标报价得分=(评标基准价／投标报价)×</w:t>
            </w:r>
            <w:r>
              <w:rPr>
                <w:rFonts w:hint="eastAsia" w:ascii="宋体" w:hAnsi="宋体" w:cs="宋体"/>
                <w:b/>
                <w:bCs/>
                <w:color w:val="auto"/>
                <w:sz w:val="24"/>
                <w:lang w:val="en-US" w:eastAsia="zh-CN"/>
              </w:rPr>
              <w:t>10</w:t>
            </w:r>
          </w:p>
          <w:p>
            <w:pPr>
              <w:numPr>
                <w:ilvl w:val="0"/>
                <w:numId w:val="5"/>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numPr>
                <w:ilvl w:val="0"/>
                <w:numId w:val="5"/>
              </w:numPr>
              <w:spacing w:line="360" w:lineRule="auto"/>
              <w:ind w:left="0" w:hanging="9"/>
              <w:jc w:val="left"/>
              <w:rPr>
                <w:rFonts w:hint="eastAsia" w:ascii="宋体" w:hAnsi="宋体" w:cs="宋体"/>
                <w:b/>
                <w:color w:val="auto"/>
                <w:sz w:val="24"/>
              </w:rPr>
            </w:pPr>
            <w:r>
              <w:rPr>
                <w:rFonts w:hint="eastAsia" w:ascii="宋体" w:hAnsi="宋体" w:cs="宋体"/>
                <w:bCs/>
                <w:color w:val="auto"/>
                <w:sz w:val="24"/>
              </w:rPr>
              <w:t>根据财库〔2020〕46号、财库〔2014〕68号及财库〔2017〕141号及（深财购〔2022〕31号）文件规定：</w:t>
            </w:r>
            <w:r>
              <w:rPr>
                <w:rFonts w:hint="eastAsia" w:ascii="宋体" w:hAnsi="宋体" w:cs="宋体"/>
                <w:b/>
                <w:color w:val="auto"/>
                <w:sz w:val="24"/>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auto"/>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lang w:val="en-US" w:eastAsia="zh-CN"/>
              </w:rPr>
              <w:t>45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76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874"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服务团队负责人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仅一人</w:t>
            </w:r>
            <w:r>
              <w:rPr>
                <w:rFonts w:hint="eastAsia" w:ascii="宋体" w:hAnsi="宋体" w:eastAsia="宋体" w:cs="宋体"/>
                <w:color w:val="auto"/>
                <w:sz w:val="24"/>
                <w:lang w:eastAsia="zh-CN"/>
              </w:rPr>
              <w:t>）</w:t>
            </w:r>
          </w:p>
        </w:tc>
        <w:tc>
          <w:tcPr>
            <w:tcW w:w="5760" w:type="dxa"/>
            <w:noWrap w:val="0"/>
            <w:vAlign w:val="top"/>
          </w:tcPr>
          <w:p>
            <w:pPr>
              <w:keepNext w:val="0"/>
              <w:keepLines w:val="0"/>
              <w:numPr>
                <w:ilvl w:val="0"/>
                <w:numId w:val="6"/>
              </w:numPr>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p>
            <w:pPr>
              <w:keepNext w:val="0"/>
              <w:keepLines w:val="0"/>
              <w:suppressLineNumbers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1.投标人服务团队负责人为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执业年限在25年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以上的律师的，得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分；执业年限在15年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以上的律师的，得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分；执业年限在5年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以上的合伙人律师的，得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分；其余不得分；</w:t>
            </w:r>
            <w:r>
              <w:rPr>
                <w:rFonts w:hint="eastAsia" w:ascii="宋体" w:hAnsi="宋体" w:cs="宋体"/>
                <w:color w:val="auto"/>
                <w:sz w:val="24"/>
                <w:szCs w:val="24"/>
                <w:highlight w:val="none"/>
                <w:lang w:val="en-US" w:eastAsia="zh-CN"/>
              </w:rPr>
              <w:t>按最优得分，不重复得分。</w:t>
            </w:r>
          </w:p>
          <w:p>
            <w:pPr>
              <w:keepNext w:val="0"/>
              <w:keepLines w:val="0"/>
              <w:suppressLineNumbers w:val="0"/>
              <w:spacing w:before="0" w:beforeAutospacing="0" w:after="0" w:afterAutospacing="0" w:line="360" w:lineRule="auto"/>
              <w:ind w:left="0" w:right="0"/>
              <w:jc w:val="both"/>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2.投标人服务团队负责人自2020年1月1日至投标截止日，为土地管理、规划建筑、城市建设、保障性住房或房地产管理等类型项目提供行政诉讼案件委托代理服务10件及以上的，得3分，5件及以上的得2分</w:t>
            </w:r>
            <w:r>
              <w:rPr>
                <w:rFonts w:hint="eastAsia" w:ascii="宋体" w:hAnsi="宋体" w:cs="宋体"/>
                <w:color w:val="auto"/>
                <w:sz w:val="24"/>
                <w:highlight w:val="none"/>
              </w:rPr>
              <w:t>，1件</w:t>
            </w:r>
            <w:r>
              <w:rPr>
                <w:rFonts w:hint="eastAsia" w:ascii="宋体" w:hAnsi="宋体" w:cs="宋体"/>
                <w:color w:val="auto"/>
                <w:sz w:val="24"/>
                <w:highlight w:val="none"/>
                <w:lang w:eastAsia="zh-CN"/>
              </w:rPr>
              <w:t>及</w:t>
            </w:r>
            <w:r>
              <w:rPr>
                <w:rFonts w:hint="eastAsia" w:ascii="宋体" w:hAnsi="宋体" w:cs="宋体"/>
                <w:color w:val="auto"/>
                <w:sz w:val="24"/>
                <w:highlight w:val="none"/>
              </w:rPr>
              <w:t>以上的得1分；其余不得分；</w:t>
            </w:r>
            <w:r>
              <w:rPr>
                <w:rFonts w:hint="eastAsia" w:ascii="宋体" w:hAnsi="宋体" w:cs="宋体"/>
                <w:color w:val="auto"/>
                <w:sz w:val="24"/>
                <w:highlight w:val="none"/>
                <w:lang w:val="en-US" w:eastAsia="zh-CN"/>
              </w:rPr>
              <w:t>按最优得分。</w:t>
            </w:r>
          </w:p>
          <w:p>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3.投标人服务团队负责人自2020年1月1日至投标截止日，为5家或以上单位提供土地管理、规划建筑、城市建设、保障性住房或房地产管理等类型项目的法律顾问服务的得4分，3家-4家的得2分，其余不得分。</w:t>
            </w:r>
          </w:p>
          <w:p>
            <w:pPr>
              <w:keepNext w:val="0"/>
              <w:keepLines w:val="0"/>
              <w:suppressLineNumbers w:val="0"/>
              <w:spacing w:before="0" w:beforeAutospacing="0" w:after="0" w:afterAutospacing="0" w:line="360" w:lineRule="auto"/>
              <w:ind w:left="0" w:right="0"/>
              <w:jc w:val="both"/>
              <w:rPr>
                <w:rFonts w:hint="eastAsia" w:ascii="宋体" w:hAnsi="宋体" w:cs="宋体"/>
                <w:color w:val="auto"/>
                <w:sz w:val="24"/>
                <w:highlight w:val="none"/>
              </w:rPr>
            </w:pPr>
            <w:r>
              <w:rPr>
                <w:rFonts w:hint="eastAsia" w:ascii="宋体" w:hAnsi="宋体" w:cs="宋体"/>
                <w:color w:val="auto"/>
                <w:sz w:val="24"/>
                <w:highlight w:val="none"/>
              </w:rPr>
              <w:t>（二）评分依据：</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律师执业经验：</w:t>
            </w:r>
            <w:r>
              <w:rPr>
                <w:rFonts w:ascii="宋体" w:hAnsi="宋体" w:cs="宋体"/>
                <w:color w:val="auto"/>
                <w:sz w:val="24"/>
                <w:highlight w:val="none"/>
              </w:rPr>
              <w:t>提供全国律师执业诚信信息公示平台 (credit.acla.org.cn)查询截图，执业年限以首次批准执业日期为准</w:t>
            </w:r>
            <w:r>
              <w:rPr>
                <w:rFonts w:hint="eastAsia" w:ascii="宋体" w:hAnsi="宋体" w:cs="宋体"/>
                <w:color w:val="auto"/>
                <w:sz w:val="24"/>
                <w:highlight w:val="none"/>
              </w:rPr>
              <w:t>起算</w:t>
            </w:r>
            <w:r>
              <w:rPr>
                <w:rFonts w:hint="eastAsia" w:ascii="宋体" w:hAnsi="宋体" w:eastAsia="宋体" w:cs="宋体"/>
                <w:color w:val="auto"/>
                <w:sz w:val="24"/>
                <w:szCs w:val="24"/>
                <w:highlight w:val="none"/>
                <w:lang w:eastAsia="zh-CN"/>
              </w:rPr>
              <w:t>；</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kern w:val="0"/>
                <w:sz w:val="24"/>
                <w:highlight w:val="none"/>
                <w:lang w:val="zh-CN"/>
              </w:rPr>
              <w:t>要求提供项目负责人投标日期前三个月</w:t>
            </w:r>
            <w:r>
              <w:rPr>
                <w:rFonts w:hint="eastAsia" w:ascii="宋体" w:hAnsi="宋体" w:cs="宋体"/>
                <w:color w:val="auto"/>
                <w:kern w:val="0"/>
                <w:sz w:val="24"/>
                <w:highlight w:val="none"/>
              </w:rPr>
              <w:t>内</w:t>
            </w:r>
            <w:r>
              <w:rPr>
                <w:rFonts w:hint="eastAsia" w:ascii="宋体" w:hAnsi="宋体" w:cs="宋体"/>
                <w:color w:val="auto"/>
                <w:sz w:val="24"/>
                <w:highlight w:val="none"/>
              </w:rPr>
              <w:t>任1个月</w:t>
            </w:r>
            <w:r>
              <w:rPr>
                <w:rFonts w:hint="eastAsia" w:ascii="宋体" w:hAnsi="宋体" w:cs="宋体"/>
                <w:color w:val="auto"/>
                <w:kern w:val="0"/>
                <w:sz w:val="24"/>
                <w:highlight w:val="none"/>
                <w:lang w:val="zh-CN"/>
              </w:rPr>
              <w:t>在投标单位缴纳社保证明（网页或窗口打印资料均可，社保证明资料应当至少包含养老保险，未完整提供资料的人员不予计分）。如供应商为新成立企业且成立时间不足</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个月可提供加盖公章的情况说明或者证明材料亦视为符合</w:t>
            </w:r>
            <w:r>
              <w:rPr>
                <w:rFonts w:hint="eastAsia" w:ascii="宋体" w:hAnsi="宋体" w:eastAsia="宋体" w:cs="宋体"/>
                <w:color w:val="auto"/>
                <w:sz w:val="24"/>
                <w:highlight w:val="none"/>
                <w:lang w:eastAsia="zh-CN"/>
              </w:rPr>
              <w:t>，返聘人员可以提供</w:t>
            </w:r>
            <w:r>
              <w:rPr>
                <w:rFonts w:hint="eastAsia" w:ascii="宋体" w:hAnsi="宋体" w:cs="宋体"/>
                <w:color w:val="auto"/>
                <w:sz w:val="24"/>
                <w:highlight w:val="none"/>
                <w:lang w:val="en-US" w:eastAsia="zh-CN"/>
              </w:rPr>
              <w:t>在职证明或</w:t>
            </w:r>
            <w:r>
              <w:rPr>
                <w:rFonts w:hint="eastAsia" w:ascii="宋体" w:hAnsi="宋体" w:eastAsia="宋体" w:cs="宋体"/>
                <w:color w:val="auto"/>
                <w:sz w:val="24"/>
                <w:highlight w:val="none"/>
                <w:lang w:eastAsia="zh-CN"/>
              </w:rPr>
              <w:t>返聘协议，无需提供社保缴纳记录；</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3.提供</w:t>
            </w:r>
            <w:r>
              <w:rPr>
                <w:rFonts w:hint="eastAsia" w:ascii="宋体" w:hAnsi="宋体" w:eastAsia="宋体" w:cs="宋体"/>
                <w:color w:val="auto"/>
                <w:sz w:val="24"/>
                <w:szCs w:val="24"/>
                <w:highlight w:val="none"/>
              </w:rPr>
              <w:t>工作经验</w:t>
            </w:r>
            <w:r>
              <w:rPr>
                <w:rFonts w:hint="eastAsia" w:ascii="宋体" w:hAnsi="宋体" w:eastAsia="宋体" w:cs="宋体"/>
                <w:color w:val="auto"/>
                <w:sz w:val="24"/>
                <w:szCs w:val="24"/>
                <w:highlight w:val="none"/>
                <w:lang w:val="en-US" w:eastAsia="zh-CN"/>
              </w:rPr>
              <w:t>清单以及</w:t>
            </w:r>
            <w:r>
              <w:rPr>
                <w:rFonts w:hint="eastAsia" w:ascii="宋体" w:hAnsi="宋体" w:eastAsia="宋体" w:cs="宋体"/>
                <w:color w:val="auto"/>
                <w:sz w:val="24"/>
                <w:szCs w:val="24"/>
                <w:highlight w:val="none"/>
              </w:rPr>
              <w:t>工作经验证明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合同关键页或委托函或履约评价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出具合同关键页以合同签订时间为准，出具委托函的以委托函时间为准，出具</w:t>
            </w:r>
            <w:r>
              <w:rPr>
                <w:rFonts w:hint="eastAsia" w:ascii="宋体" w:hAnsi="宋体" w:eastAsia="宋体" w:cs="宋体"/>
                <w:color w:val="auto"/>
                <w:sz w:val="24"/>
                <w:szCs w:val="24"/>
                <w:highlight w:val="none"/>
              </w:rPr>
              <w:t>履约评价证明</w:t>
            </w:r>
            <w:r>
              <w:rPr>
                <w:rFonts w:hint="eastAsia" w:ascii="宋体" w:hAnsi="宋体" w:eastAsia="宋体" w:cs="宋体"/>
                <w:color w:val="auto"/>
                <w:sz w:val="24"/>
                <w:szCs w:val="24"/>
                <w:highlight w:val="none"/>
                <w:lang w:val="en-US" w:eastAsia="zh-CN"/>
              </w:rPr>
              <w:t>的以履约评价时间为准</w:t>
            </w:r>
            <w:r>
              <w:rPr>
                <w:rFonts w:hint="eastAsia" w:ascii="宋体" w:hAnsi="宋体" w:eastAsia="宋体" w:cs="宋体"/>
                <w:color w:val="auto"/>
                <w:sz w:val="24"/>
                <w:szCs w:val="24"/>
                <w:highlight w:val="none"/>
              </w:rPr>
              <w:t>加盖甲方公章复印件）加盖公章，原件备查，未提供或提供不齐全或无法分辨的不得分</w:t>
            </w:r>
            <w:r>
              <w:rPr>
                <w:rFonts w:hint="eastAsia" w:ascii="宋体" w:hAnsi="宋体" w:eastAsia="宋体" w:cs="宋体"/>
                <w:color w:val="auto"/>
                <w:sz w:val="24"/>
                <w:highlight w:val="none"/>
                <w:lang w:eastAsia="zh-CN"/>
              </w:rPr>
              <w:t>；</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lang w:val="zh-CN"/>
              </w:rPr>
              <w:t>以上资料均要求提供复印件加盖投标人公章，</w:t>
            </w:r>
            <w:r>
              <w:rPr>
                <w:rFonts w:hint="eastAsia" w:ascii="宋体" w:hAnsi="宋体" w:cs="宋体"/>
                <w:color w:val="auto"/>
                <w:sz w:val="24"/>
                <w:highlight w:val="none"/>
              </w:rPr>
              <w:t>原件备查，</w:t>
            </w:r>
            <w:r>
              <w:rPr>
                <w:rFonts w:hint="eastAsia" w:ascii="宋体" w:hAnsi="宋体" w:cs="宋体"/>
                <w:color w:val="auto"/>
                <w:sz w:val="24"/>
                <w:highlight w:val="none"/>
                <w:lang w:val="zh-CN"/>
              </w:rPr>
              <w:t>评分中出现无证明资料或专家无法凭所提供资料判断是否得分的情况，一律作不得分处理</w:t>
            </w:r>
            <w:r>
              <w:rPr>
                <w:rFonts w:hint="eastAsia" w:ascii="宋体" w:hAnsi="宋体" w:eastAsia="宋体" w:cs="宋体"/>
                <w:color w:val="auto"/>
                <w:sz w:val="24"/>
                <w:szCs w:val="24"/>
                <w:highlight w:val="none"/>
              </w:rPr>
              <w:t>。</w:t>
            </w:r>
          </w:p>
        </w:tc>
        <w:tc>
          <w:tcPr>
            <w:tcW w:w="894"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2</w:t>
            </w:r>
          </w:p>
        </w:tc>
        <w:tc>
          <w:tcPr>
            <w:tcW w:w="874" w:type="dxa"/>
            <w:noWrap w:val="0"/>
            <w:vAlign w:val="center"/>
          </w:tcPr>
          <w:p>
            <w:pPr>
              <w:autoSpaceDE w:val="0"/>
              <w:autoSpaceDN w:val="0"/>
              <w:adjustRightIn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服务团队其他成员（不含</w:t>
            </w:r>
            <w:r>
              <w:rPr>
                <w:rFonts w:hint="eastAsia" w:ascii="宋体" w:hAnsi="宋体" w:eastAsia="宋体" w:cs="宋体"/>
                <w:color w:val="auto"/>
                <w:sz w:val="24"/>
                <w:lang w:val="en-US" w:eastAsia="zh-CN"/>
              </w:rPr>
              <w:t>团队</w:t>
            </w:r>
            <w:r>
              <w:rPr>
                <w:rFonts w:hint="eastAsia" w:ascii="宋体" w:hAnsi="宋体" w:eastAsia="宋体" w:cs="宋体"/>
                <w:color w:val="auto"/>
                <w:sz w:val="24"/>
              </w:rPr>
              <w:t>负责人）</w:t>
            </w:r>
          </w:p>
        </w:tc>
        <w:tc>
          <w:tcPr>
            <w:tcW w:w="5760" w:type="dxa"/>
            <w:noWrap w:val="0"/>
            <w:vAlign w:val="top"/>
          </w:tcPr>
          <w:p>
            <w:pPr>
              <w:keepNext w:val="0"/>
              <w:keepLines w:val="0"/>
              <w:numPr>
                <w:ilvl w:val="0"/>
                <w:numId w:val="7"/>
              </w:numPr>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团队人员执业律师中，具有</w:t>
            </w:r>
            <w:r>
              <w:rPr>
                <w:rFonts w:hint="eastAsia" w:ascii="宋体" w:hAnsi="宋体" w:eastAsia="宋体" w:cs="宋体"/>
                <w:color w:val="auto"/>
                <w:sz w:val="24"/>
                <w:szCs w:val="24"/>
                <w:highlight w:val="none"/>
              </w:rPr>
              <w:t>5年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w:t>
            </w:r>
            <w:r>
              <w:rPr>
                <w:rFonts w:hint="eastAsia" w:ascii="宋体" w:hAnsi="宋体" w:eastAsia="宋体" w:cs="宋体"/>
                <w:color w:val="auto"/>
                <w:sz w:val="24"/>
                <w:szCs w:val="24"/>
                <w:highlight w:val="none"/>
                <w:lang w:eastAsia="zh-CN"/>
              </w:rPr>
              <w:t>执业经验的，每</w:t>
            </w:r>
            <w:r>
              <w:rPr>
                <w:rFonts w:hint="eastAsia" w:ascii="宋体" w:hAnsi="宋体" w:eastAsia="宋体" w:cs="宋体"/>
                <w:color w:val="auto"/>
                <w:sz w:val="24"/>
                <w:szCs w:val="24"/>
                <w:highlight w:val="none"/>
                <w:lang w:val="en-US" w:eastAsia="zh-CN"/>
              </w:rPr>
              <w:t>1人得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分；具有3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w:t>
            </w:r>
            <w:r>
              <w:rPr>
                <w:rFonts w:hint="eastAsia" w:ascii="宋体" w:hAnsi="宋体" w:eastAsia="宋体" w:cs="宋体"/>
                <w:color w:val="auto"/>
                <w:sz w:val="24"/>
                <w:szCs w:val="24"/>
                <w:highlight w:val="none"/>
                <w:lang w:eastAsia="zh-CN"/>
              </w:rPr>
              <w:t>执业经验的，每</w:t>
            </w:r>
            <w:r>
              <w:rPr>
                <w:rFonts w:hint="eastAsia" w:ascii="宋体" w:hAnsi="宋体" w:eastAsia="宋体" w:cs="宋体"/>
                <w:color w:val="auto"/>
                <w:sz w:val="24"/>
                <w:szCs w:val="24"/>
                <w:highlight w:val="none"/>
                <w:lang w:val="en-US" w:eastAsia="zh-CN"/>
              </w:rPr>
              <w:t>1人得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同一人员仅得一次分数，按最优得分。</w:t>
            </w:r>
          </w:p>
          <w:p>
            <w:pPr>
              <w:keepNext w:val="0"/>
              <w:keepLines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（二）评分依据：</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1.提供团队成员清单。</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律师执业经验：</w:t>
            </w:r>
            <w:r>
              <w:rPr>
                <w:rFonts w:ascii="宋体" w:hAnsi="宋体" w:cs="宋体"/>
                <w:color w:val="auto"/>
                <w:sz w:val="24"/>
                <w:highlight w:val="none"/>
              </w:rPr>
              <w:t>提供全国律师执业诚信信息公示平台 (credit.acla.org.cn)查询截图，执业年限以首次批准执业日期为准</w:t>
            </w:r>
            <w:r>
              <w:rPr>
                <w:rFonts w:hint="eastAsia" w:ascii="宋体" w:hAnsi="宋体" w:cs="宋体"/>
                <w:color w:val="auto"/>
                <w:sz w:val="24"/>
                <w:highlight w:val="none"/>
              </w:rPr>
              <w:t>起算</w:t>
            </w:r>
            <w:r>
              <w:rPr>
                <w:rFonts w:hint="eastAsia" w:ascii="宋体" w:hAnsi="宋体" w:eastAsia="宋体" w:cs="宋体"/>
                <w:color w:val="auto"/>
                <w:sz w:val="24"/>
                <w:szCs w:val="24"/>
                <w:highlight w:val="none"/>
                <w:lang w:eastAsia="zh-CN"/>
              </w:rPr>
              <w:t>；</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kern w:val="0"/>
                <w:sz w:val="24"/>
                <w:highlight w:val="none"/>
                <w:lang w:val="zh-CN"/>
              </w:rPr>
              <w:t>要求提供项目</w:t>
            </w:r>
            <w:r>
              <w:rPr>
                <w:rFonts w:hint="eastAsia" w:ascii="宋体" w:hAnsi="宋体" w:cs="宋体"/>
                <w:color w:val="auto"/>
                <w:kern w:val="0"/>
                <w:sz w:val="24"/>
                <w:highlight w:val="none"/>
                <w:lang w:val="en-US" w:eastAsia="zh-CN"/>
              </w:rPr>
              <w:t>成员</w:t>
            </w:r>
            <w:r>
              <w:rPr>
                <w:rFonts w:hint="eastAsia" w:ascii="宋体" w:hAnsi="宋体" w:cs="宋体"/>
                <w:color w:val="auto"/>
                <w:kern w:val="0"/>
                <w:sz w:val="24"/>
                <w:highlight w:val="none"/>
                <w:lang w:val="zh-CN"/>
              </w:rPr>
              <w:t>投标日期前三个月</w:t>
            </w:r>
            <w:r>
              <w:rPr>
                <w:rFonts w:hint="eastAsia" w:ascii="宋体" w:hAnsi="宋体" w:cs="宋体"/>
                <w:color w:val="auto"/>
                <w:kern w:val="0"/>
                <w:sz w:val="24"/>
                <w:highlight w:val="none"/>
              </w:rPr>
              <w:t>内</w:t>
            </w:r>
            <w:r>
              <w:rPr>
                <w:rFonts w:hint="eastAsia" w:ascii="宋体" w:hAnsi="宋体" w:cs="宋体"/>
                <w:color w:val="auto"/>
                <w:sz w:val="24"/>
                <w:highlight w:val="none"/>
              </w:rPr>
              <w:t>任1个月</w:t>
            </w:r>
            <w:r>
              <w:rPr>
                <w:rFonts w:hint="eastAsia" w:ascii="宋体" w:hAnsi="宋体" w:cs="宋体"/>
                <w:color w:val="auto"/>
                <w:kern w:val="0"/>
                <w:sz w:val="24"/>
                <w:highlight w:val="none"/>
                <w:lang w:val="zh-CN"/>
              </w:rPr>
              <w:t>在投标单位缴纳社保证明（网页或窗口打印资料均可，社保证明资料应当至少包含养老保险，未完整提供资料的人员不予计分）。如供应商为新成立企业且成立时间不足</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个月可提供加盖公章的情况说明或者证明材料亦视为符合</w:t>
            </w:r>
            <w:r>
              <w:rPr>
                <w:rFonts w:hint="eastAsia" w:ascii="宋体" w:hAnsi="宋体" w:eastAsia="宋体" w:cs="宋体"/>
                <w:color w:val="auto"/>
                <w:sz w:val="24"/>
                <w:highlight w:val="none"/>
                <w:lang w:eastAsia="zh-CN"/>
              </w:rPr>
              <w:t>，返聘人员可以提供</w:t>
            </w:r>
            <w:r>
              <w:rPr>
                <w:rFonts w:hint="eastAsia" w:ascii="宋体" w:hAnsi="宋体" w:cs="宋体"/>
                <w:color w:val="auto"/>
                <w:sz w:val="24"/>
                <w:highlight w:val="none"/>
                <w:lang w:val="en-US" w:eastAsia="zh-CN"/>
              </w:rPr>
              <w:t>在职证明和</w:t>
            </w:r>
            <w:r>
              <w:rPr>
                <w:rFonts w:hint="eastAsia" w:ascii="宋体" w:hAnsi="宋体" w:eastAsia="宋体" w:cs="宋体"/>
                <w:color w:val="auto"/>
                <w:sz w:val="24"/>
                <w:highlight w:val="none"/>
                <w:lang w:eastAsia="zh-CN"/>
              </w:rPr>
              <w:t>返聘协议，无需提供社保缴纳记录；</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lang w:val="zh-CN"/>
              </w:rPr>
              <w:t>以上资料均要求提供复印件加盖投标人公章，</w:t>
            </w:r>
            <w:r>
              <w:rPr>
                <w:rFonts w:hint="eastAsia" w:ascii="宋体" w:hAnsi="宋体" w:cs="宋体"/>
                <w:color w:val="auto"/>
                <w:sz w:val="24"/>
                <w:highlight w:val="none"/>
              </w:rPr>
              <w:t>原件备查，</w:t>
            </w:r>
            <w:r>
              <w:rPr>
                <w:rFonts w:hint="eastAsia" w:ascii="宋体" w:hAnsi="宋体" w:cs="宋体"/>
                <w:color w:val="auto"/>
                <w:sz w:val="24"/>
                <w:highlight w:val="none"/>
                <w:lang w:val="zh-CN"/>
              </w:rPr>
              <w:t>评分中出现无证明资料或专家无法凭所提供资料判断是否得分的情况，一律作不得分处理。</w:t>
            </w:r>
          </w:p>
        </w:tc>
        <w:tc>
          <w:tcPr>
            <w:tcW w:w="894"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rPr>
              <w:t>同类项目业绩情况</w:t>
            </w:r>
          </w:p>
        </w:tc>
        <w:tc>
          <w:tcPr>
            <w:tcW w:w="5760" w:type="dxa"/>
            <w:noWrap w:val="0"/>
            <w:vAlign w:val="center"/>
          </w:tcPr>
          <w:p>
            <w:pPr>
              <w:pStyle w:val="37"/>
              <w:keepNext w:val="0"/>
              <w:keepLines w:val="0"/>
              <w:widowControl/>
              <w:suppressLineNumbers w:val="0"/>
              <w:tabs>
                <w:tab w:val="left" w:pos="426"/>
              </w:tabs>
              <w:spacing w:before="0" w:beforeAutospacing="0" w:after="0"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（一）评分内容：</w:t>
            </w:r>
            <w:r>
              <w:rPr>
                <w:rFonts w:hint="eastAsia" w:ascii="宋体" w:hAnsi="宋体" w:cs="宋体"/>
                <w:color w:val="auto"/>
                <w:sz w:val="24"/>
                <w:szCs w:val="24"/>
                <w:highlight w:val="none"/>
                <w:lang w:val="en-US" w:eastAsia="zh-CN"/>
              </w:rPr>
              <w:t>2020</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月1日至投标截止之日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出具合同关键页以合同签订时间为准，出具委托函的以委托函时间为准，出具</w:t>
            </w:r>
            <w:r>
              <w:rPr>
                <w:rFonts w:hint="eastAsia" w:ascii="宋体" w:hAnsi="宋体" w:eastAsia="宋体" w:cs="宋体"/>
                <w:color w:val="auto"/>
                <w:sz w:val="24"/>
                <w:szCs w:val="24"/>
                <w:highlight w:val="none"/>
              </w:rPr>
              <w:t>履约评价证明</w:t>
            </w:r>
            <w:r>
              <w:rPr>
                <w:rFonts w:hint="eastAsia" w:ascii="宋体" w:hAnsi="宋体" w:eastAsia="宋体" w:cs="宋体"/>
                <w:color w:val="auto"/>
                <w:sz w:val="24"/>
                <w:szCs w:val="24"/>
                <w:highlight w:val="none"/>
                <w:lang w:val="en-US" w:eastAsia="zh-CN"/>
              </w:rPr>
              <w:t>的以履约评价时间为准</w:t>
            </w:r>
            <w:r>
              <w:rPr>
                <w:rFonts w:hint="eastAsia" w:ascii="宋体" w:hAnsi="宋体" w:eastAsia="宋体" w:cs="宋体"/>
                <w:color w:val="auto"/>
                <w:lang w:eastAsia="zh-CN"/>
              </w:rPr>
              <w:t>）</w:t>
            </w:r>
            <w:r>
              <w:rPr>
                <w:rFonts w:hint="eastAsia" w:ascii="宋体" w:hAnsi="宋体" w:eastAsia="宋体" w:cs="宋体"/>
                <w:color w:val="auto"/>
                <w:sz w:val="24"/>
                <w:szCs w:val="24"/>
                <w:highlight w:val="none"/>
              </w:rPr>
              <w:t>，投标人为土地管理、规划、建筑、城市建设、</w:t>
            </w:r>
            <w:r>
              <w:rPr>
                <w:rFonts w:hint="eastAsia" w:ascii="宋体" w:hAnsi="宋体" w:cs="宋体"/>
                <w:color w:val="auto"/>
                <w:sz w:val="24"/>
                <w:szCs w:val="24"/>
                <w:highlight w:val="none"/>
                <w:lang w:val="en-US" w:eastAsia="zh-CN"/>
              </w:rPr>
              <w:t>保障性</w:t>
            </w:r>
            <w:r>
              <w:rPr>
                <w:rFonts w:hint="eastAsia" w:ascii="宋体" w:hAnsi="宋体" w:eastAsia="宋体" w:cs="宋体"/>
                <w:color w:val="auto"/>
                <w:sz w:val="24"/>
                <w:szCs w:val="24"/>
                <w:highlight w:val="none"/>
              </w:rPr>
              <w:t>住房或房地产管理</w:t>
            </w:r>
            <w:r>
              <w:rPr>
                <w:rFonts w:hint="eastAsia" w:ascii="宋体" w:hAnsi="宋体" w:eastAsia="宋体" w:cs="宋体"/>
                <w:color w:val="auto"/>
                <w:sz w:val="24"/>
                <w:szCs w:val="24"/>
                <w:highlight w:val="none"/>
                <w:lang w:val="en-US" w:eastAsia="zh-CN"/>
              </w:rPr>
              <w:t>等类型项目</w:t>
            </w:r>
            <w:r>
              <w:rPr>
                <w:rFonts w:hint="eastAsia" w:ascii="宋体" w:hAnsi="宋体" w:eastAsia="宋体" w:cs="宋体"/>
                <w:color w:val="auto"/>
                <w:sz w:val="24"/>
                <w:szCs w:val="24"/>
                <w:highlight w:val="none"/>
                <w:lang w:eastAsia="zh-CN"/>
              </w:rPr>
              <w:t>提供法律顾问服务的</w:t>
            </w:r>
            <w:r>
              <w:rPr>
                <w:rFonts w:hint="eastAsia" w:ascii="宋体" w:hAnsi="宋体" w:eastAsia="宋体" w:cs="宋体"/>
                <w:color w:val="auto"/>
                <w:sz w:val="24"/>
                <w:szCs w:val="24"/>
                <w:highlight w:val="none"/>
              </w:rPr>
              <w:t>业绩，每有一个得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pPr>
              <w:pStyle w:val="37"/>
              <w:keepNext w:val="0"/>
              <w:keepLines w:val="0"/>
              <w:widowControl/>
              <w:suppressLineNumbers w:val="0"/>
              <w:tabs>
                <w:tab w:val="left" w:pos="426"/>
              </w:tabs>
              <w:spacing w:before="0" w:beforeAutospacing="0" w:after="0" w:afterAutospacing="0" w:line="360" w:lineRule="auto"/>
              <w:ind w:left="0" w:leftChars="0" w:right="0" w:rightChars="0" w:firstLine="0" w:firstLineChars="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（二）评分依据：提供上述项目法律顾问的相关材料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合同关键页或委托函或履约评价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出具合同关键页以合同签订时间为准，出具委托函的以委托函时间为准，出具</w:t>
            </w:r>
            <w:r>
              <w:rPr>
                <w:rFonts w:hint="eastAsia" w:ascii="宋体" w:hAnsi="宋体" w:eastAsia="宋体" w:cs="宋体"/>
                <w:color w:val="auto"/>
                <w:sz w:val="24"/>
                <w:szCs w:val="24"/>
                <w:highlight w:val="none"/>
              </w:rPr>
              <w:t>履约评价证明</w:t>
            </w:r>
            <w:r>
              <w:rPr>
                <w:rFonts w:hint="eastAsia" w:ascii="宋体" w:hAnsi="宋体" w:eastAsia="宋体" w:cs="宋体"/>
                <w:color w:val="auto"/>
                <w:sz w:val="24"/>
                <w:szCs w:val="24"/>
                <w:highlight w:val="none"/>
                <w:lang w:val="en-US" w:eastAsia="zh-CN"/>
              </w:rPr>
              <w:t>的以履约评价时间为准</w:t>
            </w:r>
            <w:r>
              <w:rPr>
                <w:rFonts w:hint="eastAsia" w:ascii="宋体" w:hAnsi="宋体" w:eastAsia="宋体" w:cs="宋体"/>
                <w:color w:val="auto"/>
                <w:sz w:val="24"/>
                <w:szCs w:val="24"/>
                <w:highlight w:val="none"/>
              </w:rPr>
              <w:t>加盖甲方公章等复印件）加盖公章，原件备查。未提供或提供不齐全或无法分辨的不得分。</w:t>
            </w:r>
          </w:p>
        </w:tc>
        <w:tc>
          <w:tcPr>
            <w:tcW w:w="894"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4</w:t>
            </w:r>
          </w:p>
        </w:tc>
        <w:tc>
          <w:tcPr>
            <w:tcW w:w="829"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874"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rPr>
              <w:t>代理行政诉讼案件情况</w:t>
            </w:r>
          </w:p>
        </w:tc>
        <w:tc>
          <w:tcPr>
            <w:tcW w:w="5760" w:type="dxa"/>
            <w:noWrap w:val="0"/>
            <w:vAlign w:val="top"/>
          </w:tcPr>
          <w:p>
            <w:pPr>
              <w:pStyle w:val="37"/>
              <w:keepNext w:val="0"/>
              <w:keepLines w:val="0"/>
              <w:widowControl/>
              <w:numPr>
                <w:ilvl w:val="-1"/>
                <w:numId w:val="0"/>
              </w:numPr>
              <w:suppressLineNumbers w:val="0"/>
              <w:spacing w:before="0" w:beforeAutospacing="0" w:after="0"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（一）评分内容：投标人服务团队</w:t>
            </w:r>
            <w:r>
              <w:rPr>
                <w:rFonts w:hint="eastAsia" w:ascii="宋体" w:hAnsi="宋体" w:eastAsia="宋体" w:cs="宋体"/>
                <w:color w:val="auto"/>
                <w:sz w:val="24"/>
                <w:szCs w:val="24"/>
                <w:highlight w:val="none"/>
                <w:lang w:val="en-US" w:eastAsia="zh-CN"/>
              </w:rPr>
              <w:t>自</w:t>
            </w:r>
            <w:r>
              <w:rPr>
                <w:rFonts w:hint="eastAsia" w:ascii="宋体" w:hAnsi="宋体" w:cs="宋体"/>
                <w:color w:val="auto"/>
                <w:sz w:val="24"/>
                <w:szCs w:val="24"/>
                <w:highlight w:val="none"/>
                <w:lang w:val="en-US" w:eastAsia="zh-CN"/>
              </w:rPr>
              <w:t>2020</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月1日至</w:t>
            </w:r>
            <w:r>
              <w:rPr>
                <w:rFonts w:hint="eastAsia" w:ascii="宋体" w:hAnsi="宋体" w:eastAsia="宋体" w:cs="宋体"/>
                <w:color w:val="auto"/>
                <w:sz w:val="24"/>
                <w:szCs w:val="24"/>
                <w:highlight w:val="none"/>
                <w:lang w:eastAsia="zh-CN"/>
              </w:rPr>
              <w:t>投标截止日，</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土地管理、规划、建筑、城市建设、</w:t>
            </w:r>
            <w:r>
              <w:rPr>
                <w:rFonts w:hint="eastAsia" w:ascii="宋体" w:hAnsi="宋体" w:cs="宋体"/>
                <w:color w:val="auto"/>
                <w:sz w:val="24"/>
                <w:szCs w:val="24"/>
                <w:highlight w:val="none"/>
                <w:lang w:val="en-US" w:eastAsia="zh-CN"/>
              </w:rPr>
              <w:t>保障性</w:t>
            </w:r>
            <w:r>
              <w:rPr>
                <w:rFonts w:hint="eastAsia" w:ascii="宋体" w:hAnsi="宋体" w:eastAsia="宋体" w:cs="宋体"/>
                <w:color w:val="auto"/>
                <w:sz w:val="24"/>
                <w:szCs w:val="24"/>
                <w:highlight w:val="none"/>
              </w:rPr>
              <w:t>住房或房地产管理</w:t>
            </w:r>
            <w:r>
              <w:rPr>
                <w:rFonts w:hint="eastAsia" w:ascii="宋体" w:hAnsi="宋体" w:eastAsia="宋体" w:cs="宋体"/>
                <w:color w:val="auto"/>
                <w:sz w:val="24"/>
                <w:szCs w:val="24"/>
                <w:highlight w:val="none"/>
                <w:lang w:val="en-US" w:eastAsia="zh-CN"/>
              </w:rPr>
              <w:t>等类别的项目提供</w:t>
            </w:r>
            <w:r>
              <w:rPr>
                <w:rFonts w:hint="eastAsia" w:ascii="宋体" w:hAnsi="宋体" w:eastAsia="宋体" w:cs="宋体"/>
                <w:color w:val="auto"/>
                <w:sz w:val="24"/>
                <w:szCs w:val="24"/>
                <w:highlight w:val="none"/>
              </w:rPr>
              <w:t>行政诉讼案件委托代理服务。其中，代理行政诉讼案件10件</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分；代理行政诉讼案件5件</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分；代理行政诉讼案件3件</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分。未提供相关证明材料的不得分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按最优得分</w:t>
            </w:r>
            <w:r>
              <w:rPr>
                <w:rFonts w:hint="eastAsia" w:ascii="宋体" w:hAnsi="宋体" w:eastAsia="宋体" w:cs="宋体"/>
                <w:color w:val="auto"/>
                <w:sz w:val="24"/>
                <w:szCs w:val="24"/>
                <w:highlight w:val="none"/>
              </w:rPr>
              <w:t>。</w:t>
            </w:r>
          </w:p>
          <w:p>
            <w:pPr>
              <w:pStyle w:val="37"/>
              <w:keepNext w:val="0"/>
              <w:keepLines w:val="0"/>
              <w:widowControl/>
              <w:numPr>
                <w:ilvl w:val="-1"/>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（二）评分依据：</w:t>
            </w:r>
          </w:p>
          <w:p>
            <w:pPr>
              <w:pStyle w:val="37"/>
              <w:keepNext w:val="0"/>
              <w:keepLines w:val="0"/>
              <w:widowControl/>
              <w:numPr>
                <w:ilvl w:val="-1"/>
                <w:numId w:val="0"/>
              </w:numPr>
              <w:suppressLineNumbers w:val="0"/>
              <w:spacing w:before="0" w:beforeAutospacing="0" w:after="0" w:afterAutospacing="0" w:line="360" w:lineRule="auto"/>
              <w:ind w:left="0" w:leftChars="0" w:right="0" w:righ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kern w:val="0"/>
                <w:sz w:val="24"/>
                <w:highlight w:val="none"/>
                <w:lang w:val="zh-CN"/>
              </w:rPr>
              <w:t>要求提供项目</w:t>
            </w:r>
            <w:r>
              <w:rPr>
                <w:rFonts w:hint="eastAsia" w:ascii="宋体" w:hAnsi="宋体" w:cs="宋体"/>
                <w:color w:val="auto"/>
                <w:kern w:val="0"/>
                <w:sz w:val="24"/>
                <w:highlight w:val="none"/>
                <w:lang w:val="en-US" w:eastAsia="zh-CN"/>
              </w:rPr>
              <w:t>成员</w:t>
            </w:r>
            <w:r>
              <w:rPr>
                <w:rFonts w:hint="eastAsia" w:ascii="宋体" w:hAnsi="宋体" w:cs="宋体"/>
                <w:color w:val="auto"/>
                <w:kern w:val="0"/>
                <w:sz w:val="24"/>
                <w:highlight w:val="none"/>
                <w:lang w:val="zh-CN"/>
              </w:rPr>
              <w:t>投标日期前三个月</w:t>
            </w:r>
            <w:r>
              <w:rPr>
                <w:rFonts w:hint="eastAsia" w:ascii="宋体" w:hAnsi="宋体" w:cs="宋体"/>
                <w:color w:val="auto"/>
                <w:kern w:val="0"/>
                <w:sz w:val="24"/>
                <w:highlight w:val="none"/>
              </w:rPr>
              <w:t>内</w:t>
            </w:r>
            <w:r>
              <w:rPr>
                <w:rFonts w:hint="eastAsia" w:ascii="宋体" w:hAnsi="宋体" w:cs="宋体"/>
                <w:color w:val="auto"/>
                <w:sz w:val="24"/>
                <w:highlight w:val="none"/>
              </w:rPr>
              <w:t>任1个月</w:t>
            </w:r>
            <w:r>
              <w:rPr>
                <w:rFonts w:hint="eastAsia" w:ascii="宋体" w:hAnsi="宋体" w:cs="宋体"/>
                <w:color w:val="auto"/>
                <w:kern w:val="0"/>
                <w:sz w:val="24"/>
                <w:highlight w:val="none"/>
                <w:lang w:val="zh-CN"/>
              </w:rPr>
              <w:t>在投标单位缴纳社保证明（网页或窗口打印资料均可，社保证明资料应当至少包含养老保险，未完整提供资料的人员不予计分）。如供应商为新成立企业且成立时间不足</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个月可提供加盖公章的情况说明或者证明材料亦视为符合</w:t>
            </w:r>
            <w:r>
              <w:rPr>
                <w:rFonts w:hint="eastAsia" w:ascii="宋体" w:hAnsi="宋体" w:eastAsia="宋体" w:cs="宋体"/>
                <w:color w:val="auto"/>
                <w:sz w:val="24"/>
                <w:highlight w:val="none"/>
                <w:lang w:eastAsia="zh-CN"/>
              </w:rPr>
              <w:t>，返聘人员可以提供</w:t>
            </w:r>
            <w:r>
              <w:rPr>
                <w:rFonts w:hint="eastAsia" w:ascii="宋体" w:hAnsi="宋体" w:cs="宋体"/>
                <w:color w:val="auto"/>
                <w:sz w:val="24"/>
                <w:highlight w:val="none"/>
                <w:lang w:val="en-US" w:eastAsia="zh-CN"/>
              </w:rPr>
              <w:t>在职证明和</w:t>
            </w:r>
            <w:r>
              <w:rPr>
                <w:rFonts w:hint="eastAsia" w:ascii="宋体" w:hAnsi="宋体" w:eastAsia="宋体" w:cs="宋体"/>
                <w:color w:val="auto"/>
                <w:sz w:val="24"/>
                <w:highlight w:val="none"/>
                <w:lang w:eastAsia="zh-CN"/>
              </w:rPr>
              <w:t>返聘协议，无需提供社保缴纳记录；</w:t>
            </w:r>
          </w:p>
          <w:p>
            <w:pPr>
              <w:pStyle w:val="37"/>
              <w:keepNext w:val="0"/>
              <w:keepLines w:val="0"/>
              <w:widowControl/>
              <w:numPr>
                <w:ilvl w:val="-1"/>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auto"/>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提供可证明团队负责人或成员代理行政诉讼案件的相关材料，如合同关键信息或行政判决书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裁决书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关键页（姓名页及盖章页，同一宗案件一审、二审、再审只计1次）。加盖公章，原件备查。未提供或提供不齐全或无法分辨的不得分。</w:t>
            </w:r>
          </w:p>
        </w:tc>
        <w:tc>
          <w:tcPr>
            <w:tcW w:w="894"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诚信声明与承诺</w:t>
            </w:r>
          </w:p>
        </w:tc>
        <w:tc>
          <w:tcPr>
            <w:tcW w:w="5760"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（一）评分内容：</w:t>
            </w:r>
          </w:p>
          <w:p>
            <w:pPr>
              <w:spacing w:line="360" w:lineRule="auto"/>
              <w:rPr>
                <w:rFonts w:hint="eastAsia" w:ascii="宋体" w:hAnsi="宋体" w:cs="宋体"/>
                <w:color w:val="auto"/>
                <w:sz w:val="24"/>
              </w:rPr>
            </w:pPr>
            <w:r>
              <w:rPr>
                <w:rFonts w:hint="eastAsia" w:ascii="宋体" w:hAnsi="宋体" w:cs="宋体"/>
                <w:color w:val="auto"/>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（二）评分依据</w:t>
            </w:r>
            <w:r>
              <w:rPr>
                <w:rFonts w:hint="eastAsia" w:ascii="宋体" w:hAnsi="宋体" w:cs="宋体"/>
                <w:color w:val="auto"/>
                <w:sz w:val="24"/>
                <w:lang w:eastAsia="zh-CN"/>
              </w:rPr>
              <w:t>：</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1、投标人提供诚信声明与承诺加盖公章；</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rPr>
              <w:t>。</w:t>
            </w:r>
          </w:p>
        </w:tc>
        <w:tc>
          <w:tcPr>
            <w:tcW w:w="894"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829" w:type="dxa"/>
            <w:noWrap w:val="0"/>
            <w:vAlign w:val="center"/>
          </w:tcPr>
          <w:p>
            <w:pPr>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lang w:val="en-US" w:eastAsia="zh-CN"/>
              </w:rPr>
              <w:t>45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7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4"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对项目需求的理解和响应</w:t>
            </w:r>
          </w:p>
        </w:tc>
        <w:tc>
          <w:tcPr>
            <w:tcW w:w="5760" w:type="dxa"/>
            <w:noWrap w:val="0"/>
            <w:vAlign w:val="center"/>
          </w:tcPr>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（一）评审内容：</w:t>
            </w:r>
          </w:p>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根据投标文件里</w:t>
            </w:r>
            <w:r>
              <w:rPr>
                <w:rFonts w:hint="eastAsia" w:ascii="宋体" w:hAnsi="宋体" w:eastAsia="宋体" w:cs="宋体"/>
                <w:color w:val="auto"/>
                <w:sz w:val="24"/>
                <w:highlight w:val="none"/>
              </w:rPr>
              <w:t>分析</w:t>
            </w:r>
            <w:r>
              <w:rPr>
                <w:rFonts w:hint="eastAsia" w:ascii="宋体" w:hAnsi="宋体" w:eastAsia="宋体" w:cs="宋体"/>
                <w:color w:val="auto"/>
                <w:sz w:val="24"/>
                <w:highlight w:val="none"/>
                <w:lang w:val="zh-CN"/>
              </w:rPr>
              <w:t>方案的判断情况比较得分：</w:t>
            </w:r>
          </w:p>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1.本项目服务工作内容的理解；</w:t>
            </w:r>
          </w:p>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2.工作思路；</w:t>
            </w:r>
          </w:p>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3.相关配套措施</w:t>
            </w:r>
            <w:r>
              <w:rPr>
                <w:rFonts w:hint="eastAsia" w:ascii="宋体" w:hAnsi="宋体" w:eastAsia="宋体" w:cs="宋体"/>
                <w:color w:val="auto"/>
                <w:sz w:val="24"/>
                <w:highlight w:val="none"/>
              </w:rPr>
              <w:t>。</w:t>
            </w:r>
          </w:p>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（二）评审标准：</w:t>
            </w:r>
          </w:p>
          <w:p>
            <w:pPr>
              <w:pStyle w:val="37"/>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满足</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zh-CN"/>
              </w:rPr>
              <w:t>点得</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CN"/>
              </w:rPr>
              <w:t>分，满足任意</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zh-CN"/>
              </w:rPr>
              <w:t>点得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zh-CN"/>
              </w:rPr>
              <w:t>分，</w:t>
            </w:r>
            <w:r>
              <w:rPr>
                <w:rFonts w:hint="eastAsia" w:ascii="宋体" w:hAnsi="宋体" w:eastAsia="宋体" w:cs="宋体"/>
                <w:color w:val="auto"/>
                <w:sz w:val="24"/>
                <w:szCs w:val="24"/>
                <w:highlight w:val="none"/>
              </w:rPr>
              <w:t>其他情况不得分</w:t>
            </w:r>
            <w:r>
              <w:rPr>
                <w:rFonts w:hint="eastAsia" w:ascii="宋体" w:hAnsi="宋体" w:eastAsia="宋体" w:cs="宋体"/>
                <w:color w:val="auto"/>
                <w:sz w:val="24"/>
                <w:highlight w:val="none"/>
                <w:lang w:val="zh-CN"/>
              </w:rPr>
              <w:t>。</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在此基础上，专家根据各供应商的具体响应内容按照方案的完整性、规范性及内容的合理性进一步评审：</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①投标文件响应内容全面；</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②投标文件响应内容具体；</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③投标文件响应内容针对性强；</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④投标文件响应内容科学合理；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⑤投标文件响应内容可操作性强。</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highlight w:val="none"/>
              </w:rPr>
              <w:t>满足以上5项的评价为优加</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分；满足以上</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项的评价为良加</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分；满足以上3项的评价为中加</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分；其他情况评价为差不加分。</w:t>
            </w:r>
          </w:p>
        </w:tc>
        <w:tc>
          <w:tcPr>
            <w:tcW w:w="894" w:type="dxa"/>
            <w:noWrap w:val="0"/>
            <w:vAlign w:val="center"/>
          </w:tcPr>
          <w:p>
            <w:pPr>
              <w:autoSpaceDE w:val="0"/>
              <w:autoSpaceDN w:val="0"/>
              <w:adjustRightInd w:val="0"/>
              <w:spacing w:line="360"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20</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p>
        </w:tc>
        <w:tc>
          <w:tcPr>
            <w:tcW w:w="874"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工作安排科学性</w:t>
            </w:r>
          </w:p>
        </w:tc>
        <w:tc>
          <w:tcPr>
            <w:tcW w:w="5760" w:type="dxa"/>
            <w:noWrap w:val="0"/>
            <w:vAlign w:val="center"/>
          </w:tcPr>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（一）评分内容：</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考察投标人针对本项目的实施方案，需包括但不仅限于以下内容：</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1、项目管理方案(包括人员安排)；</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2、工作实施计划；</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3、保障措施。</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（二）评分依据：</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考察以上三点得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分，满足任意</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点得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其他情况不得分。</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在此基础上，根据各供应商的具体响应内容按照方案的完整性、规范性及内容的合理性进一步评审：</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①投标文件响应内容全面；</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②投标文件响应内容具体；</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③投标文件响应内容针对性强；</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④投标文件响应内容科学合理；</w:t>
            </w:r>
          </w:p>
          <w:p>
            <w:pPr>
              <w:pStyle w:val="37"/>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⑤投标文件响应内容可操作性强。</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满足以上5项的评价为优加</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分；满足以上4项的评价为良加</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分；满足以上3项的评价为中加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分；其他情况评价为差不加分。</w:t>
            </w:r>
          </w:p>
        </w:tc>
        <w:tc>
          <w:tcPr>
            <w:tcW w:w="894" w:type="dxa"/>
            <w:noWrap w:val="0"/>
            <w:vAlign w:val="center"/>
          </w:tcPr>
          <w:p>
            <w:pPr>
              <w:autoSpaceDE w:val="0"/>
              <w:autoSpaceDN w:val="0"/>
              <w:adjustRightInd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874" w:type="dxa"/>
            <w:noWrap w:val="0"/>
            <w:vAlign w:val="center"/>
          </w:tcPr>
          <w:p>
            <w:pPr>
              <w:autoSpaceDE w:val="0"/>
              <w:autoSpaceDN w:val="0"/>
              <w:adjustRightInd w:val="0"/>
              <w:spacing w:line="360" w:lineRule="auto"/>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服务时间响应</w:t>
            </w:r>
          </w:p>
        </w:tc>
        <w:tc>
          <w:tcPr>
            <w:tcW w:w="5760" w:type="dxa"/>
            <w:noWrap w:val="0"/>
            <w:vAlign w:val="center"/>
          </w:tcPr>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（一）评审标准</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投标人承诺对采购人提出的技术咨询及时响应，保持全面沟通，提供技术服务支持：</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服务的响应时间为24小时（含）内，得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服务的响应时间为24小时（不含）至48小时（含）内，得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服务的响应时间为48小时（不含）以上，不得分。</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（二）证明文件</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提供后续服务承诺函（格式自拟），未提供不得分。投标人提供虚假材料的，将做无效投标处理，涉嫌存在违法违规行为的，依法报主管部门处理处罚。</w:t>
            </w:r>
          </w:p>
          <w:p>
            <w:pPr>
              <w:pStyle w:val="37"/>
              <w:keepNext w:val="0"/>
              <w:keepLines w:val="0"/>
              <w:widowControl/>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（根据投标人提供的后续服务承诺函进行评审。）</w:t>
            </w:r>
          </w:p>
        </w:tc>
        <w:tc>
          <w:tcPr>
            <w:tcW w:w="894"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bl>
    <w:p>
      <w:pPr>
        <w:pStyle w:val="3"/>
        <w:rPr>
          <w:color w:val="auto"/>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rPr>
      </w:pPr>
      <w:bookmarkStart w:id="32" w:name="_Toc9548"/>
      <w:bookmarkStart w:id="33" w:name="_Hlk28269117"/>
      <w:r>
        <w:rPr>
          <w:rFonts w:hint="eastAsia" w:ascii="宋体" w:hAnsi="宋体" w:cs="宋体"/>
          <w:b/>
          <w:bCs/>
          <w:color w:val="auto"/>
          <w:sz w:val="24"/>
        </w:rPr>
        <w:t>第七章 附件（投标文件格式）</w:t>
      </w:r>
      <w:bookmarkEnd w:id="32"/>
    </w:p>
    <w:p>
      <w:pPr>
        <w:keepNext/>
        <w:keepLines/>
        <w:spacing w:before="260" w:after="260" w:line="440" w:lineRule="exact"/>
        <w:jc w:val="center"/>
        <w:outlineLvl w:val="1"/>
        <w:rPr>
          <w:rFonts w:hint="eastAsia" w:ascii="宋体" w:hAnsi="宋体" w:cs="宋体"/>
          <w:b/>
          <w:bCs/>
          <w:color w:val="auto"/>
          <w:sz w:val="24"/>
        </w:rPr>
      </w:pPr>
      <w:bookmarkStart w:id="34" w:name="_Toc5116"/>
      <w:bookmarkStart w:id="35" w:name="_Toc31827"/>
      <w:bookmarkStart w:id="36" w:name="_Toc19494"/>
      <w:bookmarkStart w:id="37" w:name="_Toc6548"/>
      <w:r>
        <w:rPr>
          <w:rFonts w:hint="eastAsia" w:ascii="宋体" w:hAnsi="宋体" w:cs="宋体"/>
          <w:b/>
          <w:bCs/>
          <w:color w:val="auto"/>
          <w:sz w:val="24"/>
        </w:rPr>
        <w:t>1、投标文件密封袋/封面参考</w:t>
      </w:r>
      <w:bookmarkEnd w:id="34"/>
      <w:bookmarkEnd w:id="35"/>
      <w:bookmarkEnd w:id="36"/>
      <w:bookmarkEnd w:id="37"/>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2"/>
              <w:tabs>
                <w:tab w:val="left" w:pos="562"/>
                <w:tab w:val="left" w:pos="3372"/>
                <w:tab w:val="left" w:pos="3653"/>
              </w:tabs>
              <w:spacing w:line="360" w:lineRule="auto"/>
              <w:rPr>
                <w:rFonts w:ascii="仿宋_GB2312" w:eastAsia="仿宋_GB2312"/>
                <w:b/>
                <w:color w:val="auto"/>
                <w:sz w:val="32"/>
              </w:rPr>
            </w:pPr>
          </w:p>
          <w:p>
            <w:pPr>
              <w:pStyle w:val="2"/>
              <w:tabs>
                <w:tab w:val="left" w:pos="562"/>
                <w:tab w:val="left" w:pos="3372"/>
                <w:tab w:val="left" w:pos="3653"/>
              </w:tabs>
              <w:spacing w:line="360" w:lineRule="auto"/>
              <w:jc w:val="center"/>
              <w:rPr>
                <w:rFonts w:ascii="黑体" w:eastAsia="黑体"/>
                <w:b/>
                <w:color w:val="auto"/>
                <w:sz w:val="72"/>
                <w:szCs w:val="72"/>
              </w:rPr>
            </w:pPr>
          </w:p>
          <w:p>
            <w:pPr>
              <w:pStyle w:val="2"/>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2"/>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2"/>
              <w:tabs>
                <w:tab w:val="left" w:pos="562"/>
                <w:tab w:val="left" w:pos="3372"/>
                <w:tab w:val="left" w:pos="3653"/>
              </w:tabs>
              <w:spacing w:line="360" w:lineRule="auto"/>
              <w:rPr>
                <w:rFonts w:ascii="仿宋_GB2312" w:eastAsia="仿宋_GB2312"/>
                <w:b/>
                <w:color w:val="auto"/>
                <w:sz w:val="32"/>
              </w:rPr>
            </w:pPr>
          </w:p>
          <w:p>
            <w:pPr>
              <w:rPr>
                <w:color w:val="auto"/>
              </w:rPr>
            </w:pPr>
          </w:p>
          <w:p>
            <w:pPr>
              <w:pStyle w:val="2"/>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Arial"/>
                <w:b/>
                <w:bCs/>
                <w:color w:val="auto"/>
                <w:sz w:val="28"/>
                <w:szCs w:val="28"/>
                <w:lang w:eastAsia="zh-CN"/>
              </w:rPr>
              <w:t>法定代表人（负责人）</w:t>
            </w:r>
            <w:r>
              <w:rPr>
                <w:rFonts w:hint="eastAsia" w:ascii="宋体" w:hAnsi="宋体" w:cs="Arial"/>
                <w:b/>
                <w:bCs/>
                <w:color w:val="auto"/>
                <w:sz w:val="28"/>
                <w:szCs w:val="28"/>
              </w:rPr>
              <w:t>/被授权人：</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38" w:name="_Toc16724"/>
      <w:r>
        <w:rPr>
          <w:rFonts w:hint="eastAsia" w:ascii="宋体" w:hAnsi="宋体" w:cs="宋体"/>
          <w:b/>
          <w:color w:val="auto"/>
          <w:sz w:val="24"/>
        </w:rPr>
        <w:t>2、投标文件—目录</w:t>
      </w:r>
      <w:bookmarkEnd w:id="38"/>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8"/>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8"/>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color w:val="auto"/>
          <w:sz w:val="24"/>
          <w:lang w:val="fr-CH" w:eastAsia="zh-CN"/>
        </w:rPr>
        <w:t>，</w:t>
      </w:r>
      <w:r>
        <w:rPr>
          <w:rFonts w:hint="eastAsia" w:ascii="宋体" w:hAnsi="宋体" w:cs="宋体"/>
          <w:color w:val="auto"/>
          <w:sz w:val="24"/>
          <w:lang w:val="fr-CH"/>
        </w:rPr>
        <w:t>总所不能与分所同时参与投标）；（以上材料须提供复印件加盖公章，原件备查）；</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w:t>
      </w:r>
      <w:r>
        <w:rPr>
          <w:rFonts w:hint="eastAsia" w:ascii="宋体" w:hAnsi="宋体" w:cs="宋体"/>
          <w:color w:val="auto"/>
          <w:sz w:val="24"/>
          <w:lang w:val="fr-CH" w:eastAsia="zh-CN"/>
        </w:rPr>
        <w:t>（负责人）</w:t>
      </w:r>
      <w:r>
        <w:rPr>
          <w:rFonts w:hint="eastAsia" w:ascii="宋体" w:hAnsi="宋体" w:cs="宋体"/>
          <w:color w:val="auto"/>
          <w:sz w:val="24"/>
          <w:lang w:val="fr-CH"/>
        </w:rPr>
        <w:t>证明书及身份证明；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eastAsia="zh-CN"/>
        </w:rPr>
        <w:t>法定代表人（负责人）</w:t>
      </w:r>
      <w:r>
        <w:rPr>
          <w:rFonts w:hint="eastAsia" w:ascii="宋体" w:hAnsi="宋体" w:cs="宋体"/>
          <w:color w:val="auto"/>
          <w:sz w:val="24"/>
          <w:lang w:val="fr-CH"/>
        </w:rPr>
        <w:t>授权书及身份证明；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cs="宋体"/>
          <w:color w:val="auto"/>
          <w:sz w:val="24"/>
          <w:lang w:val="fr-CH"/>
        </w:rPr>
        <w:t>投标人简介</w:t>
      </w:r>
      <w:r>
        <w:rPr>
          <w:rFonts w:hint="eastAsia" w:ascii="宋体" w:hAnsi="宋体" w:eastAsia="宋体" w:cs="宋体"/>
          <w:color w:val="auto"/>
          <w:sz w:val="24"/>
          <w:lang w:val="fr-CH"/>
        </w:rPr>
        <w:t>；</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服务团队负责人（仅一人）；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服务团队其他成员（不含团队负责人）；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同类项目业绩情况；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代理行政诉讼案件情况；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政府采购违法行为风险知悉确认书；</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供应商基本情况表、社保证明及股权关系证明；</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对项目需求的理解和响应；</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工作安排科学性；</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服务时间响应；</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11"/>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20"/>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u w:val="single"/>
              </w:rPr>
            </w:pPr>
          </w:p>
        </w:tc>
        <w:tc>
          <w:tcPr>
            <w:tcW w:w="2896" w:type="dxa"/>
            <w:noWrap w:val="0"/>
            <w:vAlign w:val="center"/>
          </w:tcPr>
          <w:p>
            <w:pPr>
              <w:spacing w:line="360" w:lineRule="auto"/>
              <w:jc w:val="center"/>
              <w:rPr>
                <w:rFonts w:hint="eastAsia" w:ascii="宋体" w:hAnsi="宋体" w:cs="宋体"/>
                <w:color w:val="auto"/>
                <w:sz w:val="24"/>
                <w:u w:val="single"/>
              </w:rPr>
            </w:pPr>
          </w:p>
        </w:tc>
        <w:tc>
          <w:tcPr>
            <w:tcW w:w="1318" w:type="dxa"/>
            <w:noWrap w:val="0"/>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rPr>
          <w:color w:val="auto"/>
        </w:rPr>
      </w:pPr>
    </w:p>
    <w:p>
      <w:pPr>
        <w:numPr>
          <w:ilvl w:val="0"/>
          <w:numId w:val="11"/>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序号</w:t>
            </w:r>
          </w:p>
        </w:tc>
        <w:tc>
          <w:tcPr>
            <w:tcW w:w="2212"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项目名称、内容</w:t>
            </w:r>
          </w:p>
        </w:tc>
        <w:tc>
          <w:tcPr>
            <w:tcW w:w="72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单位</w:t>
            </w:r>
          </w:p>
        </w:tc>
        <w:tc>
          <w:tcPr>
            <w:tcW w:w="180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数量（工作量）</w:t>
            </w:r>
          </w:p>
        </w:tc>
        <w:tc>
          <w:tcPr>
            <w:tcW w:w="162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单价</w:t>
            </w:r>
          </w:p>
        </w:tc>
        <w:tc>
          <w:tcPr>
            <w:tcW w:w="162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1</w:t>
            </w:r>
          </w:p>
        </w:tc>
        <w:tc>
          <w:tcPr>
            <w:tcW w:w="2212" w:type="dxa"/>
            <w:noWrap w:val="0"/>
            <w:vAlign w:val="center"/>
          </w:tcPr>
          <w:p>
            <w:pPr>
              <w:pStyle w:val="9"/>
              <w:spacing w:line="360" w:lineRule="auto"/>
              <w:jc w:val="center"/>
              <w:rPr>
                <w:rFonts w:hint="eastAsia"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w:t>
            </w:r>
          </w:p>
        </w:tc>
        <w:tc>
          <w:tcPr>
            <w:tcW w:w="2212"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w:t>
            </w: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9"/>
              <w:spacing w:line="360" w:lineRule="auto"/>
              <w:rPr>
                <w:rFonts w:hint="eastAsia" w:hAnsi="宋体" w:cs="宋体"/>
                <w:color w:val="auto"/>
                <w:sz w:val="24"/>
              </w:rPr>
            </w:pPr>
            <w:r>
              <w:rPr>
                <w:rFonts w:hint="eastAsia" w:hAnsi="宋体" w:cs="宋体"/>
                <w:color w:val="auto"/>
                <w:sz w:val="24"/>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项目采购的邀请（招标文件编号</w:t>
      </w:r>
      <w:r>
        <w:rPr>
          <w:rFonts w:hint="eastAsia" w:ascii="宋体" w:hAnsi="宋体" w:cs="宋体"/>
          <w:color w:val="auto"/>
          <w:sz w:val="24"/>
          <w:lang w:eastAsia="zh-CN"/>
        </w:rPr>
        <w:t>：</w:t>
      </w:r>
      <w:r>
        <w:rPr>
          <w:rFonts w:hint="eastAsia" w:ascii="宋体" w:hAnsi="宋体" w:cs="宋体"/>
          <w:color w:val="auto"/>
          <w:sz w:val="24"/>
        </w:rPr>
        <w:t xml:space="preserve">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hint="eastAsia"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2"/>
        <w:rPr>
          <w:color w:val="auto"/>
        </w:rPr>
      </w:pP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highlight w:val="none"/>
          <w:lang w:val="fr-CH"/>
        </w:rPr>
        <w:t>《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color w:val="auto"/>
          <w:sz w:val="24"/>
          <w:highlight w:val="none"/>
          <w:lang w:val="fr-CH" w:eastAsia="zh-CN"/>
        </w:rPr>
        <w:t>，</w:t>
      </w:r>
      <w:r>
        <w:rPr>
          <w:rFonts w:hint="eastAsia" w:ascii="宋体" w:hAnsi="宋体" w:cs="宋体"/>
          <w:color w:val="auto"/>
          <w:sz w:val="24"/>
          <w:highlight w:val="none"/>
          <w:lang w:val="fr-CH"/>
        </w:rPr>
        <w:t>总所不能与分所同时参与投标）；（以上材料须提供复印件加盖公章，原件备查）</w:t>
      </w:r>
      <w:r>
        <w:rPr>
          <w:rFonts w:hint="eastAsia" w:ascii="宋体" w:hAnsi="宋体" w:cs="宋体"/>
          <w:color w:val="auto"/>
          <w:sz w:val="24"/>
          <w:lang w:val="fr-CH"/>
        </w:rPr>
        <w:t>；</w:t>
      </w:r>
      <w:r>
        <w:rPr>
          <w:rFonts w:hint="eastAsia" w:ascii="宋体" w:hAnsi="宋体" w:cs="宋体"/>
          <w:color w:val="auto"/>
          <w:sz w:val="24"/>
          <w:lang w:val="fr-CH"/>
        </w:rPr>
        <w:br w:type="page"/>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w:t>
      </w:r>
      <w:r>
        <w:rPr>
          <w:rFonts w:hint="eastAsia" w:ascii="宋体" w:hAnsi="宋体" w:cs="宋体"/>
          <w:color w:val="auto"/>
          <w:kern w:val="0"/>
          <w:sz w:val="24"/>
          <w:lang w:eastAsia="zh-CN"/>
        </w:rPr>
        <w:t>法定代表人（负责人）</w:t>
      </w:r>
      <w:r>
        <w:rPr>
          <w:rFonts w:hint="eastAsia" w:ascii="宋体" w:hAnsi="宋体" w:cs="宋体"/>
          <w:color w:val="auto"/>
          <w:kern w:val="0"/>
          <w:sz w:val="24"/>
        </w:rPr>
        <w:t>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w:t>
      </w:r>
      <w:r>
        <w:rPr>
          <w:rFonts w:hint="eastAsia" w:ascii="宋体" w:hAnsi="宋体" w:cs="宋体"/>
          <w:color w:val="auto"/>
          <w:kern w:val="0"/>
          <w:sz w:val="24"/>
          <w:lang w:eastAsia="zh-CN"/>
        </w:rPr>
        <w:t>法定代表人（负责人）</w:t>
      </w:r>
      <w:r>
        <w:rPr>
          <w:rFonts w:hint="eastAsia" w:ascii="宋体" w:hAnsi="宋体" w:cs="宋体"/>
          <w:color w:val="auto"/>
          <w:kern w:val="0"/>
          <w:sz w:val="24"/>
        </w:rPr>
        <w:t>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w:t>
      </w:r>
      <w:r>
        <w:rPr>
          <w:rFonts w:hint="eastAsia" w:ascii="宋体" w:hAnsi="宋体" w:cs="宋体"/>
          <w:color w:val="auto"/>
          <w:sz w:val="24"/>
          <w:lang w:eastAsia="zh-CN"/>
        </w:rPr>
        <w:t>法定代表人（负责人）</w:t>
      </w:r>
      <w:r>
        <w:rPr>
          <w:rFonts w:hint="eastAsia" w:ascii="宋体" w:hAnsi="宋体" w:cs="宋体"/>
          <w:color w:val="auto"/>
          <w:sz w:val="24"/>
        </w:rPr>
        <w:t>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w:t>
      </w:r>
      <w:r>
        <w:rPr>
          <w:rFonts w:hint="eastAsia" w:ascii="宋体" w:hAnsi="宋体" w:cs="宋体"/>
          <w:color w:val="auto"/>
          <w:sz w:val="24"/>
          <w:lang w:eastAsia="zh-CN"/>
        </w:rPr>
        <w:t>法定代表人（负责人）</w:t>
      </w:r>
      <w:r>
        <w:rPr>
          <w:rFonts w:hint="eastAsia" w:ascii="宋体" w:hAnsi="宋体" w:cs="宋体"/>
          <w:color w:val="auto"/>
          <w:sz w:val="24"/>
        </w:rPr>
        <w:t xml:space="preserve">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eastAsia="zh-CN"/>
        </w:rPr>
        <w:t>法定代表人（负责人）</w:t>
      </w:r>
      <w:r>
        <w:rPr>
          <w:rFonts w:hint="eastAsia" w:ascii="宋体" w:hAnsi="宋体" w:cs="宋体"/>
          <w:color w:val="auto"/>
          <w:sz w:val="24"/>
          <w:lang w:val="fr-CH"/>
        </w:rPr>
        <w:t>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lang w:eastAsia="zh-CN"/>
        </w:rPr>
        <w:t>法定代表人（负责人）</w:t>
      </w:r>
      <w:r>
        <w:rPr>
          <w:rFonts w:hint="eastAsia" w:ascii="宋体" w:hAnsi="宋体" w:cs="宋体"/>
          <w:b/>
          <w:color w:val="auto"/>
          <w:sz w:val="24"/>
        </w:rPr>
        <w:t>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w:t>
      </w:r>
      <w:r>
        <w:rPr>
          <w:rFonts w:hint="eastAsia" w:ascii="宋体" w:hAnsi="宋体" w:cs="宋体"/>
          <w:color w:val="auto"/>
          <w:sz w:val="24"/>
          <w:lang w:eastAsia="zh-CN"/>
        </w:rPr>
        <w:t>法定代表人（负责人）</w:t>
      </w:r>
      <w:r>
        <w:rPr>
          <w:rFonts w:hint="eastAsia" w:ascii="宋体" w:hAnsi="宋体" w:cs="宋体"/>
          <w:color w:val="auto"/>
          <w:sz w:val="24"/>
        </w:rPr>
        <w:t>，特此证明。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w:t>
      </w:r>
      <w:r>
        <w:rPr>
          <w:rFonts w:hint="eastAsia" w:ascii="宋体" w:hAnsi="宋体" w:cs="宋体"/>
          <w:color w:val="auto"/>
          <w:sz w:val="24"/>
          <w:lang w:eastAsia="zh-CN"/>
        </w:rPr>
        <w:t>法定代表人（负责人）</w:t>
      </w:r>
      <w:r>
        <w:rPr>
          <w:rFonts w:hint="eastAsia" w:ascii="宋体" w:hAnsi="宋体" w:cs="宋体"/>
          <w:color w:val="auto"/>
          <w:sz w:val="24"/>
        </w:rPr>
        <w:t>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lang w:eastAsia="zh-CN"/>
        </w:rPr>
        <w:t>法定代表人（负责人）</w:t>
      </w:r>
      <w:r>
        <w:rPr>
          <w:rFonts w:hint="eastAsia" w:ascii="宋体" w:hAnsi="宋体" w:cs="宋体"/>
          <w:color w:val="auto"/>
          <w:sz w:val="24"/>
        </w:rPr>
        <w:t>（签字或签章）：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9"/>
              <w:spacing w:line="360" w:lineRule="auto"/>
              <w:rPr>
                <w:rFonts w:ascii="Arial Narrow" w:hAnsi="Arial Narrow"/>
                <w:b/>
                <w:bCs/>
                <w:color w:val="auto"/>
                <w:szCs w:val="21"/>
              </w:rPr>
            </w:pPr>
          </w:p>
        </w:tc>
        <w:tc>
          <w:tcPr>
            <w:tcW w:w="4240" w:type="dxa"/>
            <w:noWrap w:val="0"/>
            <w:vAlign w:val="top"/>
          </w:tcPr>
          <w:p>
            <w:pPr>
              <w:pStyle w:val="9"/>
              <w:spacing w:line="360" w:lineRule="auto"/>
              <w:rPr>
                <w:rFonts w:ascii="Arial Narrow" w:hAnsi="Arial Narrow"/>
                <w:b/>
                <w:bCs/>
                <w:color w:val="auto"/>
                <w:szCs w:val="21"/>
              </w:rPr>
            </w:pPr>
          </w:p>
        </w:tc>
      </w:tr>
    </w:tbl>
    <w:p>
      <w:pPr>
        <w:tabs>
          <w:tab w:val="left" w:pos="640"/>
          <w:tab w:val="left" w:pos="1260"/>
          <w:tab w:val="left" w:pos="1418"/>
        </w:tabs>
        <w:spacing w:line="360" w:lineRule="auto"/>
        <w:rPr>
          <w:color w:val="auto"/>
          <w:szCs w:val="21"/>
          <w:lang w:val="fr-CH"/>
        </w:rPr>
      </w:pPr>
      <w:r>
        <w:rPr>
          <w:rFonts w:hint="eastAsia"/>
          <w:color w:val="auto"/>
          <w:szCs w:val="21"/>
        </w:rPr>
        <w:t>温馨提示：为避免出现《深圳经济特区政府采购条例实施细则》第七十五条第二项所列情形，请投标供应商核实你单位</w:t>
      </w:r>
      <w:r>
        <w:rPr>
          <w:rFonts w:hint="eastAsia"/>
          <w:color w:val="auto"/>
          <w:szCs w:val="21"/>
          <w:lang w:eastAsia="zh-CN"/>
        </w:rPr>
        <w:t>法定代表人（负责人）</w:t>
      </w:r>
      <w:r>
        <w:rPr>
          <w:rFonts w:hint="eastAsia"/>
          <w:color w:val="auto"/>
          <w:szCs w:val="21"/>
        </w:rPr>
        <w:t>、本项目投标授权代表人、项目负责人（如有）、主要技术人员（如有）等是否在你公司缴纳社会保险。</w:t>
      </w: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eastAsia="zh-CN"/>
        </w:rPr>
        <w:t>法定代表人（负责人）</w:t>
      </w:r>
      <w:r>
        <w:rPr>
          <w:rFonts w:hint="eastAsia" w:ascii="宋体" w:hAnsi="宋体" w:cs="宋体"/>
          <w:color w:val="auto"/>
          <w:sz w:val="24"/>
          <w:lang w:val="fr-CH"/>
        </w:rPr>
        <w:t>授权书及身份证明；</w:t>
      </w:r>
    </w:p>
    <w:p>
      <w:pPr>
        <w:pStyle w:val="9"/>
        <w:spacing w:line="360" w:lineRule="auto"/>
        <w:jc w:val="center"/>
        <w:rPr>
          <w:rFonts w:hint="eastAsia" w:hAnsi="宋体" w:cs="宋体"/>
          <w:b/>
          <w:color w:val="auto"/>
          <w:sz w:val="24"/>
        </w:rPr>
      </w:pPr>
    </w:p>
    <w:p>
      <w:pPr>
        <w:pStyle w:val="9"/>
        <w:spacing w:line="360" w:lineRule="auto"/>
        <w:jc w:val="center"/>
        <w:rPr>
          <w:rFonts w:hint="eastAsia" w:hAnsi="宋体" w:cs="宋体"/>
          <w:b/>
          <w:color w:val="auto"/>
          <w:sz w:val="24"/>
        </w:rPr>
      </w:pPr>
      <w:r>
        <w:rPr>
          <w:rFonts w:hint="eastAsia" w:hAnsi="宋体" w:cs="宋体"/>
          <w:b/>
          <w:color w:val="auto"/>
          <w:sz w:val="24"/>
          <w:lang w:eastAsia="zh-CN"/>
        </w:rPr>
        <w:t>法定代表人（负责人）</w:t>
      </w:r>
      <w:r>
        <w:rPr>
          <w:rFonts w:hint="eastAsia" w:hAnsi="宋体" w:cs="宋体"/>
          <w:b/>
          <w:color w:val="auto"/>
          <w:sz w:val="24"/>
        </w:rPr>
        <w:t>授权书</w:t>
      </w:r>
    </w:p>
    <w:p>
      <w:pPr>
        <w:pStyle w:val="9"/>
        <w:spacing w:line="360" w:lineRule="auto"/>
        <w:rPr>
          <w:rFonts w:hint="eastAsia" w:hAnsi="宋体" w:cs="宋体"/>
          <w:color w:val="auto"/>
          <w:sz w:val="24"/>
        </w:rPr>
      </w:pPr>
    </w:p>
    <w:p>
      <w:pPr>
        <w:pStyle w:val="9"/>
        <w:spacing w:line="360" w:lineRule="auto"/>
        <w:rPr>
          <w:rFonts w:hint="eastAsia" w:hAnsi="宋体" w:cs="宋体"/>
          <w:color w:val="auto"/>
          <w:sz w:val="24"/>
        </w:rPr>
      </w:pPr>
      <w:r>
        <w:rPr>
          <w:rFonts w:hint="eastAsia" w:hAnsi="宋体" w:cs="宋体"/>
          <w:b/>
          <w:color w:val="auto"/>
          <w:sz w:val="24"/>
        </w:rPr>
        <w:t>深圳市前海深港现代服务业合作区管理局：</w:t>
      </w:r>
    </w:p>
    <w:p>
      <w:pPr>
        <w:pStyle w:val="9"/>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w:t>
      </w:r>
      <w:r>
        <w:rPr>
          <w:rFonts w:hint="eastAsia" w:hAnsi="宋体" w:cs="宋体"/>
          <w:color w:val="auto"/>
          <w:sz w:val="24"/>
          <w:lang w:val="en-US" w:eastAsia="zh-CN"/>
        </w:rPr>
        <w:t>/负责人</w:t>
      </w:r>
      <w:r>
        <w:rPr>
          <w:rFonts w:hint="eastAsia" w:hAnsi="宋体" w:cs="宋体"/>
          <w:color w:val="auto"/>
          <w:sz w:val="24"/>
        </w:rPr>
        <w:t>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9"/>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lang w:eastAsia="zh-CN"/>
        </w:rPr>
        <w:t>法定代表人（负责人）</w:t>
      </w:r>
      <w:r>
        <w:rPr>
          <w:rFonts w:hint="eastAsia" w:ascii="宋体" w:hAnsi="宋体" w:cs="宋体"/>
          <w:color w:val="auto"/>
          <w:sz w:val="24"/>
        </w:rPr>
        <w:t>（签字或签章）：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9"/>
              <w:spacing w:line="360" w:lineRule="auto"/>
              <w:rPr>
                <w:rFonts w:ascii="Arial Narrow" w:hAnsi="Arial Narrow"/>
                <w:b/>
                <w:bCs/>
                <w:color w:val="auto"/>
                <w:szCs w:val="21"/>
              </w:rPr>
            </w:pPr>
          </w:p>
        </w:tc>
        <w:tc>
          <w:tcPr>
            <w:tcW w:w="4677" w:type="dxa"/>
            <w:noWrap w:val="0"/>
            <w:vAlign w:val="top"/>
          </w:tcPr>
          <w:p>
            <w:pPr>
              <w:pStyle w:val="9"/>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color w:val="auto"/>
          <w:szCs w:val="21"/>
        </w:rPr>
        <w:t>温馨提示：为避免出现《深圳经济特区政府采购条例实施细则》第七十五条第二项所列情形，请投标供应商核实你单位</w:t>
      </w:r>
      <w:r>
        <w:rPr>
          <w:rFonts w:hint="eastAsia"/>
          <w:color w:val="auto"/>
          <w:szCs w:val="21"/>
          <w:lang w:eastAsia="zh-CN"/>
        </w:rPr>
        <w:t>法定代表人（负责人）</w:t>
      </w:r>
      <w:r>
        <w:rPr>
          <w:rFonts w:hint="eastAsia"/>
          <w:color w:val="auto"/>
          <w:szCs w:val="21"/>
        </w:rPr>
        <w:t>、本项目投标授权代表人、项目负责人（如有）、主要技术人员（如有）等是否在你公司缴纳社会保险。</w:t>
      </w:r>
      <w:r>
        <w:rPr>
          <w:rFonts w:hint="eastAsia" w:ascii="宋体" w:hAnsi="宋体" w:cs="宋体"/>
          <w:color w:val="auto"/>
          <w:sz w:val="24"/>
          <w:lang w:val="fr-CH"/>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2"/>
        <w:rPr>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9"/>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9"/>
        <w:spacing w:line="360" w:lineRule="auto"/>
        <w:ind w:firstLine="420"/>
        <w:rPr>
          <w:rFonts w:hint="eastAsia" w:hAnsi="宋体" w:cs="宋体"/>
          <w:color w:val="auto"/>
          <w:sz w:val="24"/>
        </w:rPr>
      </w:pPr>
      <w:r>
        <w:rPr>
          <w:rFonts w:hint="eastAsia" w:hAnsi="宋体" w:cs="宋体"/>
          <w:color w:val="auto"/>
          <w:sz w:val="24"/>
        </w:rPr>
        <w:t>1．名称及概况：</w:t>
      </w:r>
    </w:p>
    <w:p>
      <w:pPr>
        <w:pStyle w:val="9"/>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9"/>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9"/>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9"/>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（6）开户账号：___________________________________________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9"/>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9"/>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（10）公司概况；</w:t>
      </w:r>
    </w:p>
    <w:p>
      <w:pPr>
        <w:pStyle w:val="9"/>
        <w:spacing w:line="360" w:lineRule="auto"/>
        <w:ind w:firstLine="420"/>
        <w:rPr>
          <w:rFonts w:hint="eastAsia" w:hAnsi="宋体" w:cs="宋体"/>
          <w:color w:val="auto"/>
          <w:sz w:val="24"/>
        </w:rPr>
      </w:pPr>
      <w:r>
        <w:rPr>
          <w:rFonts w:hint="eastAsia" w:hAnsi="宋体" w:cs="宋体"/>
          <w:color w:val="auto"/>
          <w:sz w:val="24"/>
        </w:rPr>
        <w:t>（11）公司组织机构；</w:t>
      </w:r>
    </w:p>
    <w:p>
      <w:pPr>
        <w:pStyle w:val="9"/>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2"/>
        <w:rPr>
          <w:color w:val="auto"/>
          <w:lang w:val="fr-CH"/>
        </w:rPr>
      </w:pPr>
    </w:p>
    <w:p>
      <w:pPr>
        <w:tabs>
          <w:tab w:val="left" w:pos="640"/>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12"/>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服务团队负责人（仅一人）；</w:t>
      </w:r>
    </w:p>
    <w:p>
      <w:pPr>
        <w:numPr>
          <w:ilvl w:val="0"/>
          <w:numId w:val="12"/>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服务团队其他成员（不含团队负责人）；</w:t>
      </w:r>
    </w:p>
    <w:p>
      <w:pPr>
        <w:numPr>
          <w:ilvl w:val="0"/>
          <w:numId w:val="12"/>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同类项目业绩情况；</w:t>
      </w:r>
    </w:p>
    <w:p>
      <w:pPr>
        <w:numPr>
          <w:ilvl w:val="0"/>
          <w:numId w:val="12"/>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代理行政诉讼案件情况；</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诚信</w:t>
      </w:r>
      <w:r>
        <w:rPr>
          <w:rFonts w:hint="eastAsia" w:ascii="宋体" w:hAnsi="宋体" w:cs="宋体"/>
          <w:b/>
          <w:bCs/>
          <w:color w:val="auto"/>
          <w:sz w:val="24"/>
        </w:rPr>
        <w:t>声明与承诺</w:t>
      </w:r>
      <w:r>
        <w:rPr>
          <w:rFonts w:hint="eastAsia" w:ascii="宋体" w:hAnsi="宋体" w:cs="宋体"/>
          <w:b/>
          <w:bCs/>
          <w:color w:val="auto"/>
          <w:sz w:val="24"/>
          <w:lang w:val="fr-CH"/>
        </w:rPr>
        <w:t>；</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9"/>
        <w:spacing w:line="360" w:lineRule="auto"/>
        <w:jc w:val="left"/>
        <w:rPr>
          <w:rFonts w:hint="eastAsia" w:hAnsi="宋体" w:cs="宋体"/>
          <w:color w:val="auto"/>
          <w:sz w:val="24"/>
        </w:rPr>
      </w:pPr>
    </w:p>
    <w:p>
      <w:pPr>
        <w:pStyle w:val="9"/>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2"/>
        <w:rPr>
          <w:color w:val="auto"/>
          <w:lang w:val="fr-CH"/>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政府采购违法行为风险知悉确认书</w:t>
      </w:r>
    </w:p>
    <w:p>
      <w:pPr>
        <w:spacing w:line="360" w:lineRule="auto"/>
        <w:ind w:left="420"/>
        <w:jc w:val="center"/>
        <w:outlineLvl w:val="3"/>
        <w:rPr>
          <w:rFonts w:ascii="宋体"/>
          <w:b/>
          <w:color w:val="auto"/>
          <w:sz w:val="24"/>
        </w:rPr>
      </w:pPr>
      <w:r>
        <w:rPr>
          <w:rFonts w:hint="eastAsia" w:ascii="宋体"/>
          <w:b/>
          <w:color w:val="auto"/>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7607"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以下文字请投标供应商</w:t>
      </w:r>
      <w:r>
        <w:rPr>
          <w:rFonts w:hint="eastAsia" w:ascii="宋体" w:hAnsi="宋体" w:cs="仿宋_GB2312"/>
          <w:b/>
          <w:bCs/>
          <w:color w:val="auto"/>
          <w:kern w:val="0"/>
          <w:sz w:val="24"/>
        </w:rPr>
        <w:t>抄写并确认</w:t>
      </w:r>
      <w:r>
        <w:rPr>
          <w:rFonts w:hint="eastAsia" w:ascii="宋体" w:hAnsi="宋体" w:cs="仿宋_GB2312"/>
          <w:color w:val="auto"/>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3840" w:firstLineChars="1600"/>
        <w:jc w:val="left"/>
        <w:rPr>
          <w:rFonts w:hint="eastAsia" w:ascii="宋体" w:hAnsi="宋体" w:cs="仿宋_GB2312"/>
          <w:color w:val="auto"/>
          <w:kern w:val="0"/>
          <w:sz w:val="24"/>
          <w:u w:val="single"/>
        </w:rPr>
      </w:pPr>
      <w:r>
        <w:rPr>
          <w:rFonts w:hint="eastAsia" w:ascii="宋体" w:hAnsi="宋体" w:cs="仿宋_GB2312"/>
          <w:color w:val="auto"/>
          <w:kern w:val="0"/>
          <w:sz w:val="24"/>
        </w:rPr>
        <w:t>负责人</w:t>
      </w:r>
      <w:r>
        <w:rPr>
          <w:rFonts w:ascii="宋体" w:hAnsi="宋体" w:cs="仿宋_GB2312"/>
          <w:color w:val="auto"/>
          <w:kern w:val="0"/>
          <w:sz w:val="24"/>
        </w:rPr>
        <w:t>/</w:t>
      </w:r>
      <w:r>
        <w:rPr>
          <w:rFonts w:hint="eastAsia" w:ascii="宋体" w:hAnsi="宋体" w:cs="仿宋_GB2312"/>
          <w:color w:val="auto"/>
          <w:kern w:val="0"/>
          <w:sz w:val="24"/>
        </w:rPr>
        <w:t>投标授权代表签名：</w:t>
      </w:r>
      <w:r>
        <w:rPr>
          <w:rFonts w:hint="eastAsia" w:ascii="宋体" w:hAnsi="宋体" w:cs="仿宋_GB2312"/>
          <w:color w:val="auto"/>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rPr>
      </w:pPr>
      <w:r>
        <w:rPr>
          <w:rFonts w:hint="eastAsia" w:ascii="宋体" w:hAnsi="宋体" w:cs="仿宋_GB2312"/>
          <w:color w:val="auto"/>
          <w:kern w:val="0"/>
          <w:sz w:val="24"/>
        </w:rPr>
        <w:t>知悉人（公章）：</w:t>
      </w:r>
    </w:p>
    <w:p>
      <w:pPr>
        <w:spacing w:line="360" w:lineRule="auto"/>
        <w:jc w:val="right"/>
        <w:rPr>
          <w:rFonts w:hint="eastAsia" w:ascii="宋体" w:hAnsi="宋体" w:cs="宋体"/>
          <w:color w:val="auto"/>
          <w:sz w:val="24"/>
        </w:rPr>
      </w:pPr>
      <w:r>
        <w:rPr>
          <w:rFonts w:hint="eastAsia" w:ascii="宋体" w:hAnsi="宋体" w:cs="仿宋_GB2312"/>
          <w:color w:val="auto"/>
          <w:kern w:val="0"/>
          <w:sz w:val="24"/>
        </w:rPr>
        <w:t>日期： 202  年   月   日</w:t>
      </w:r>
      <w:r>
        <w:rPr>
          <w:rFonts w:hint="eastAsia" w:ascii="宋体" w:hAnsi="宋体" w:cs="宋体"/>
          <w:color w:val="auto"/>
          <w:sz w:val="24"/>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keepNext/>
        <w:keepLines/>
        <w:jc w:val="center"/>
        <w:outlineLvl w:val="4"/>
        <w:rPr>
          <w:rFonts w:hint="eastAsia" w:ascii="宋体" w:hAnsi="宋体" w:cs="宋体"/>
          <w:bCs/>
          <w:color w:val="auto"/>
          <w:kern w:val="44"/>
          <w:sz w:val="24"/>
        </w:rPr>
      </w:pPr>
      <w:r>
        <w:rPr>
          <w:rFonts w:hint="eastAsia" w:ascii="宋体" w:hAnsi="宋体" w:cs="宋体"/>
          <w:b/>
          <w:bCs/>
          <w:color w:val="auto"/>
          <w:sz w:val="24"/>
        </w:rPr>
        <w:t>①中小企业声明函（工程、服务）</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企业名称（盖章）</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日期：</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p>
    <w:p>
      <w:pPr>
        <w:jc w:val="left"/>
        <w:rPr>
          <w:rFonts w:hint="eastAsia" w:ascii="宋体" w:hAnsi="宋体" w:cs="宋体"/>
          <w:b/>
          <w:bCs/>
          <w:color w:val="auto"/>
          <w:sz w:val="24"/>
        </w:rPr>
      </w:pPr>
      <w:r>
        <w:rPr>
          <w:rFonts w:hint="eastAsia" w:ascii="宋体" w:hAnsi="宋体" w:cs="宋体"/>
          <w:b/>
          <w:bCs/>
          <w:color w:val="auto"/>
          <w:sz w:val="24"/>
        </w:rPr>
        <w:t>注意事项：</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4.相关承接/承建企业的所属行业应当与采购标的所属行业（采购文件中明确的行业）相一致。</w:t>
      </w:r>
    </w:p>
    <w:p>
      <w:pPr>
        <w:ind w:firstLine="480" w:firstLineChars="200"/>
        <w:rPr>
          <w:rFonts w:hint="eastAsia" w:ascii="宋体" w:hAnsi="宋体" w:cs="宋体"/>
          <w:b/>
          <w:color w:val="auto"/>
          <w:sz w:val="24"/>
        </w:rPr>
      </w:pPr>
      <w:r>
        <w:rPr>
          <w:rFonts w:hint="eastAsia" w:ascii="宋体" w:hAnsi="宋体" w:cs="宋体"/>
          <w:color w:val="auto"/>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附：中小企业划型标准规定</w:t>
      </w:r>
    </w:p>
    <w:p>
      <w:pPr>
        <w:rPr>
          <w:rFonts w:hint="eastAsia" w:ascii="宋体" w:hAnsi="宋体" w:cs="宋体"/>
          <w:color w:val="auto"/>
          <w:sz w:val="24"/>
        </w:rPr>
      </w:pPr>
    </w:p>
    <w:p>
      <w:pPr>
        <w:ind w:firstLine="480" w:firstLineChars="200"/>
        <w:rPr>
          <w:rFonts w:hint="eastAsia" w:ascii="宋体" w:hAnsi="宋体" w:cs="宋体"/>
          <w:color w:val="auto"/>
          <w:sz w:val="24"/>
        </w:rPr>
      </w:pPr>
      <w:r>
        <w:rPr>
          <w:rFonts w:hint="eastAsia" w:ascii="宋体" w:hAnsi="宋体" w:cs="宋体"/>
          <w:color w:val="auto"/>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b/>
          <w:color w:val="auto"/>
          <w:sz w:val="24"/>
        </w:rPr>
        <w:t>②残疾人福利性单位声明函（样表）</w:t>
      </w:r>
    </w:p>
    <w:p>
      <w:pPr>
        <w:spacing w:line="620" w:lineRule="exact"/>
        <w:ind w:firstLine="480" w:firstLineChars="200"/>
        <w:rPr>
          <w:rFonts w:hint="eastAsia" w:ascii="宋体" w:hAnsi="宋体" w:cs="宋体"/>
          <w:color w:val="auto"/>
          <w:spacing w:val="6"/>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rPr>
        <w:t>单位参加</w:t>
      </w:r>
      <w:r>
        <w:rPr>
          <w:rFonts w:hint="eastAsia" w:ascii="宋体" w:hAnsi="宋体" w:cs="宋体"/>
          <w:color w:val="auto"/>
          <w:spacing w:val="6"/>
          <w:sz w:val="24"/>
          <w:u w:val="single"/>
        </w:rPr>
        <w:t xml:space="preserve"> （采购单位名称） </w:t>
      </w:r>
      <w:r>
        <w:rPr>
          <w:rFonts w:hint="eastAsia" w:ascii="宋体" w:hAnsi="宋体" w:cs="宋体"/>
          <w:color w:val="auto"/>
          <w:spacing w:val="6"/>
          <w:sz w:val="24"/>
        </w:rPr>
        <w:t>单位的</w:t>
      </w:r>
      <w:r>
        <w:rPr>
          <w:rFonts w:hint="eastAsia" w:ascii="宋体" w:hAnsi="宋体" w:cs="宋体"/>
          <w:color w:val="auto"/>
          <w:spacing w:val="6"/>
          <w:sz w:val="24"/>
          <w:u w:val="single"/>
        </w:rPr>
        <w:t xml:space="preserve"> （采购项目名称） </w:t>
      </w:r>
      <w:r>
        <w:rPr>
          <w:rFonts w:hint="eastAsia" w:ascii="宋体" w:hAnsi="宋体" w:cs="宋体"/>
          <w:color w:val="auto"/>
          <w:spacing w:val="6"/>
          <w:sz w:val="24"/>
        </w:rPr>
        <w:t>项目</w:t>
      </w:r>
      <w:r>
        <w:rPr>
          <w:rFonts w:hint="eastAsia" w:ascii="宋体" w:hAnsi="宋体" w:cs="宋体"/>
          <w:color w:val="auto"/>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rPr>
      </w:pPr>
    </w:p>
    <w:p>
      <w:pPr>
        <w:spacing w:line="620" w:lineRule="exact"/>
        <w:ind w:firstLine="504" w:firstLineChars="200"/>
        <w:rPr>
          <w:rFonts w:hint="eastAsia" w:ascii="宋体" w:hAnsi="宋体" w:cs="宋体"/>
          <w:color w:val="auto"/>
          <w:spacing w:val="6"/>
          <w:sz w:val="24"/>
        </w:rPr>
      </w:pPr>
    </w:p>
    <w:p>
      <w:pPr>
        <w:tabs>
          <w:tab w:val="left" w:pos="4860"/>
        </w:tabs>
        <w:spacing w:line="620"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单位名称（盖章）：</w:t>
      </w:r>
    </w:p>
    <w:p>
      <w:pPr>
        <w:tabs>
          <w:tab w:val="left" w:pos="4860"/>
        </w:tabs>
        <w:spacing w:line="620" w:lineRule="exact"/>
        <w:ind w:right="1560" w:firstLine="504" w:firstLineChars="200"/>
        <w:jc w:val="center"/>
        <w:rPr>
          <w:rStyle w:val="32"/>
          <w:rFonts w:hint="eastAsia" w:ascii="宋体" w:hAnsi="宋体" w:cs="宋体"/>
          <w:color w:val="auto"/>
          <w:sz w:val="24"/>
        </w:rPr>
      </w:pPr>
      <w:r>
        <w:rPr>
          <w:rFonts w:hint="eastAsia" w:ascii="宋体" w:hAnsi="宋体" w:cs="宋体"/>
          <w:color w:val="auto"/>
          <w:spacing w:val="6"/>
          <w:sz w:val="24"/>
        </w:rPr>
        <w:t xml:space="preserve">                        日  期：</w:t>
      </w:r>
    </w:p>
    <w:p>
      <w:pPr>
        <w:snapToGrid w:val="0"/>
        <w:spacing w:line="360" w:lineRule="auto"/>
        <w:ind w:firstLine="480" w:firstLineChars="200"/>
        <w:jc w:val="left"/>
        <w:textAlignment w:val="baseline"/>
        <w:rPr>
          <w:rStyle w:val="32"/>
          <w:rFonts w:hint="eastAsia" w:ascii="宋体" w:hAnsi="宋体" w:cs="宋体"/>
          <w:color w:val="auto"/>
          <w:sz w:val="24"/>
        </w:rPr>
      </w:pPr>
    </w:p>
    <w:p>
      <w:pPr>
        <w:snapToGrid w:val="0"/>
        <w:spacing w:line="360" w:lineRule="auto"/>
        <w:ind w:firstLine="482" w:firstLineChars="200"/>
        <w:jc w:val="left"/>
        <w:textAlignment w:val="baseline"/>
        <w:rPr>
          <w:rStyle w:val="32"/>
          <w:rFonts w:hint="eastAsia" w:ascii="宋体" w:hAnsi="宋体" w:cs="宋体"/>
          <w:b/>
          <w:color w:val="auto"/>
          <w:sz w:val="24"/>
        </w:rPr>
      </w:pPr>
      <w:r>
        <w:rPr>
          <w:rStyle w:val="32"/>
          <w:rFonts w:hint="eastAsia" w:ascii="宋体" w:hAnsi="宋体" w:cs="宋体"/>
          <w:b/>
          <w:color w:val="auto"/>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2"/>
          <w:rFonts w:hint="eastAsia" w:ascii="宋体" w:hAnsi="宋体" w:cs="宋体"/>
          <w:b/>
          <w:color w:val="auto"/>
          <w:sz w:val="24"/>
        </w:rPr>
      </w:pPr>
      <w:r>
        <w:rPr>
          <w:rStyle w:val="32"/>
          <w:rFonts w:hint="eastAsia" w:ascii="宋体" w:hAnsi="宋体" w:cs="宋体"/>
          <w:b/>
          <w:color w:val="auto"/>
          <w:sz w:val="24"/>
        </w:rPr>
        <w:br w:type="page"/>
      </w:r>
      <w:r>
        <w:rPr>
          <w:rStyle w:val="32"/>
          <w:rFonts w:hint="eastAsia" w:ascii="宋体" w:hAnsi="宋体" w:cs="宋体"/>
          <w:b/>
          <w:color w:val="auto"/>
          <w:sz w:val="24"/>
        </w:rPr>
        <w:t>③监狱企业声明函</w:t>
      </w:r>
    </w:p>
    <w:p>
      <w:pPr>
        <w:snapToGrid w:val="0"/>
        <w:spacing w:line="620" w:lineRule="exact"/>
        <w:ind w:firstLine="504" w:firstLineChars="200"/>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本单位郑重声明，根据《财政部司法部关于政府采购支持监狱企业发展有关问题的通知》（财库〔2014〕68号）的规定，本单位为符合条件的监狱企业，且本单位参加</w:t>
      </w:r>
      <w:r>
        <w:rPr>
          <w:rStyle w:val="32"/>
          <w:rFonts w:hint="eastAsia" w:ascii="宋体" w:hAnsi="宋体" w:cs="宋体"/>
          <w:color w:val="auto"/>
          <w:spacing w:val="6"/>
          <w:sz w:val="24"/>
          <w:u w:val="single"/>
        </w:rPr>
        <w:t xml:space="preserve"> （采购单位名称） </w:t>
      </w:r>
      <w:r>
        <w:rPr>
          <w:rStyle w:val="32"/>
          <w:rFonts w:hint="eastAsia" w:ascii="宋体" w:hAnsi="宋体" w:cs="宋体"/>
          <w:color w:val="auto"/>
          <w:spacing w:val="6"/>
          <w:sz w:val="24"/>
        </w:rPr>
        <w:t>单位的</w:t>
      </w:r>
      <w:r>
        <w:rPr>
          <w:rStyle w:val="32"/>
          <w:rFonts w:hint="eastAsia" w:ascii="宋体" w:hAnsi="宋体" w:cs="宋体"/>
          <w:color w:val="auto"/>
          <w:spacing w:val="6"/>
          <w:sz w:val="24"/>
          <w:u w:val="single"/>
        </w:rPr>
        <w:t xml:space="preserve"> （采购项目名称） </w:t>
      </w:r>
      <w:r>
        <w:rPr>
          <w:rStyle w:val="32"/>
          <w:rFonts w:hint="eastAsia" w:ascii="宋体" w:hAnsi="宋体" w:cs="宋体"/>
          <w:color w:val="auto"/>
          <w:spacing w:val="6"/>
          <w:sz w:val="24"/>
        </w:rPr>
        <w:t>项目采购</w:t>
      </w:r>
      <w:r>
        <w:rPr>
          <w:rStyle w:val="32"/>
          <w:rFonts w:hint="eastAsia" w:ascii="宋体" w:hAnsi="宋体" w:cs="宋体"/>
          <w:color w:val="auto"/>
          <w:kern w:val="0"/>
          <w:sz w:val="24"/>
        </w:rPr>
        <w:t>活动，并提供：□本单位制造的货物；□由本单位承担的工程、提供服务；□提供其他监狱企业制造的货物（承诺人在□处打√）</w:t>
      </w:r>
      <w:r>
        <w:rPr>
          <w:rStyle w:val="32"/>
          <w:rFonts w:hint="eastAsia" w:ascii="宋体" w:hAnsi="宋体" w:cs="宋体"/>
          <w:color w:val="auto"/>
          <w:spacing w:val="6"/>
          <w:sz w:val="24"/>
        </w:rPr>
        <w:t>。</w:t>
      </w:r>
      <w:r>
        <w:rPr>
          <w:rStyle w:val="32"/>
          <w:rFonts w:hint="eastAsia" w:ascii="宋体" w:hAnsi="宋体" w:cs="宋体"/>
          <w:color w:val="auto"/>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本单位对上述声明的真实性负责。如有虚假，将依法承担相应责任。</w:t>
      </w:r>
    </w:p>
    <w:p>
      <w:pPr>
        <w:snapToGrid w:val="0"/>
        <w:spacing w:line="620" w:lineRule="exact"/>
        <w:ind w:firstLine="504" w:firstLineChars="200"/>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32"/>
          <w:rFonts w:hint="eastAsia" w:ascii="宋体" w:hAnsi="宋体" w:cs="宋体"/>
          <w:color w:val="auto"/>
          <w:spacing w:val="6"/>
          <w:sz w:val="24"/>
        </w:rPr>
      </w:pPr>
    </w:p>
    <w:p>
      <w:pPr>
        <w:snapToGrid w:val="0"/>
        <w:spacing w:line="620" w:lineRule="exact"/>
        <w:ind w:firstLine="504" w:firstLineChars="200"/>
        <w:textAlignment w:val="baseline"/>
        <w:rPr>
          <w:rStyle w:val="32"/>
          <w:rFonts w:hint="eastAsia" w:ascii="宋体" w:hAnsi="宋体" w:cs="宋体"/>
          <w:color w:val="auto"/>
          <w:spacing w:val="6"/>
          <w:sz w:val="24"/>
        </w:rPr>
      </w:pPr>
    </w:p>
    <w:p>
      <w:pPr>
        <w:tabs>
          <w:tab w:val="left" w:pos="4860"/>
        </w:tabs>
        <w:snapToGrid w:val="0"/>
        <w:spacing w:line="620" w:lineRule="exact"/>
        <w:ind w:right="1560" w:firstLine="504" w:firstLineChars="200"/>
        <w:jc w:val="center"/>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 w:val="24"/>
        </w:rPr>
      </w:pPr>
      <w:r>
        <w:rPr>
          <w:rStyle w:val="32"/>
          <w:rFonts w:hint="eastAsia" w:ascii="宋体" w:hAnsi="宋体" w:cs="宋体"/>
          <w:color w:val="auto"/>
          <w:spacing w:val="6"/>
          <w:sz w:val="24"/>
        </w:rPr>
        <w:t xml:space="preserve">                          日  期</w:t>
      </w:r>
      <w:r>
        <w:rPr>
          <w:rFonts w:hint="eastAsia" w:ascii="宋体" w:hAnsi="宋体" w:cs="宋体"/>
          <w:color w:val="auto"/>
          <w:spacing w:val="6"/>
          <w:sz w:val="24"/>
        </w:rPr>
        <w:t>：</w:t>
      </w:r>
    </w:p>
    <w:p>
      <w:pPr>
        <w:rPr>
          <w:color w:val="auto"/>
        </w:rPr>
      </w:pPr>
      <w:r>
        <w:rPr>
          <w:rFonts w:hint="eastAsia" w:ascii="宋体" w:hAnsi="宋体" w:cs="宋体"/>
          <w:color w:val="auto"/>
          <w:spacing w:val="6"/>
          <w:sz w:val="24"/>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b/>
          <w:bCs/>
          <w:color w:val="auto"/>
          <w:sz w:val="24"/>
        </w:rPr>
      </w:pPr>
      <w:r>
        <w:rPr>
          <w:rFonts w:hint="eastAsia" w:ascii="宋体" w:hAnsi="宋体" w:cs="宋体"/>
          <w:b/>
          <w:bCs/>
          <w:color w:val="auto"/>
          <w:sz w:val="24"/>
        </w:rPr>
        <w:t>供应商基本情况表、社保证明及股权关系证明</w:t>
      </w:r>
    </w:p>
    <w:p>
      <w:pPr>
        <w:snapToGrid w:val="0"/>
        <w:rPr>
          <w:rFonts w:hint="eastAsia" w:ascii="宋体" w:hAnsi="宋体" w:cs="宋体"/>
          <w:b/>
          <w:color w:val="auto"/>
          <w:sz w:val="24"/>
          <w:highlight w:val="yellow"/>
        </w:rPr>
      </w:pPr>
      <w:r>
        <w:rPr>
          <w:rFonts w:hint="eastAsia" w:ascii="宋体" w:hAnsi="宋体" w:cs="宋体"/>
          <w:b/>
          <w:color w:val="auto"/>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1.《供应商基本情况表》</w:t>
      </w:r>
    </w:p>
    <w:p>
      <w:pPr>
        <w:adjustRightInd w:val="0"/>
        <w:snapToGrid w:val="0"/>
        <w:jc w:val="left"/>
        <w:rPr>
          <w:rFonts w:hint="eastAsia" w:ascii="宋体" w:hAnsi="宋体" w:cs="宋体"/>
          <w:color w:val="auto"/>
          <w:sz w:val="24"/>
        </w:rPr>
      </w:pPr>
      <w:r>
        <w:rPr>
          <w:rFonts w:hint="eastAsia" w:ascii="宋体" w:hAnsi="宋体" w:cs="宋体"/>
          <w:color w:val="auto"/>
          <w:sz w:val="24"/>
        </w:rPr>
        <w:t>填表单位（</w:t>
      </w:r>
      <w:r>
        <w:rPr>
          <w:rFonts w:hint="eastAsia" w:ascii="宋体" w:hAnsi="宋体" w:cs="宋体"/>
          <w:b/>
          <w:bCs/>
          <w:color w:val="auto"/>
          <w:sz w:val="24"/>
        </w:rPr>
        <w:t>加盖单位公章，必填项</w:t>
      </w:r>
      <w:r>
        <w:rPr>
          <w:rFonts w:hint="eastAsia" w:ascii="宋体" w:hAnsi="宋体" w:cs="宋体"/>
          <w:color w:val="auto"/>
          <w:sz w:val="24"/>
        </w:rPr>
        <w:t>）：</w:t>
      </w:r>
    </w:p>
    <w:p>
      <w:pPr>
        <w:adjustRightInd w:val="0"/>
        <w:snapToGrid w:val="0"/>
        <w:jc w:val="left"/>
        <w:rPr>
          <w:rFonts w:hint="eastAsia" w:ascii="宋体" w:hAnsi="宋体" w:cs="宋体"/>
          <w:color w:val="auto"/>
          <w:sz w:val="24"/>
        </w:rPr>
      </w:pPr>
      <w:r>
        <w:rPr>
          <w:rFonts w:hint="eastAsia" w:ascii="宋体" w:hAnsi="宋体" w:cs="宋体"/>
          <w:color w:val="auto"/>
          <w:sz w:val="24"/>
        </w:rPr>
        <w:t>填表日期（</w:t>
      </w:r>
      <w:r>
        <w:rPr>
          <w:rFonts w:hint="eastAsia" w:ascii="宋体" w:hAnsi="宋体" w:cs="宋体"/>
          <w:b/>
          <w:bCs/>
          <w:color w:val="auto"/>
          <w:sz w:val="24"/>
        </w:rPr>
        <w:t>必填项</w:t>
      </w:r>
      <w:r>
        <w:rPr>
          <w:rFonts w:hint="eastAsia" w:ascii="宋体" w:hAnsi="宋体" w:cs="宋体"/>
          <w:color w:val="auto"/>
          <w:sz w:val="24"/>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采购人</w:t>
            </w:r>
          </w:p>
        </w:tc>
        <w:tc>
          <w:tcPr>
            <w:tcW w:w="1406" w:type="pct"/>
            <w:gridSpan w:val="2"/>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项目名称</w:t>
            </w:r>
          </w:p>
        </w:tc>
        <w:tc>
          <w:tcPr>
            <w:tcW w:w="1656" w:type="pct"/>
            <w:gridSpan w:val="2"/>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投标（响应）供应商</w:t>
            </w:r>
          </w:p>
        </w:tc>
        <w:tc>
          <w:tcPr>
            <w:tcW w:w="1406" w:type="pct"/>
            <w:gridSpan w:val="2"/>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供应商统一社会信用代码</w:t>
            </w:r>
          </w:p>
        </w:tc>
        <w:tc>
          <w:tcPr>
            <w:tcW w:w="1656" w:type="pct"/>
            <w:gridSpan w:val="2"/>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noWrap w:val="0"/>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职务</w:t>
            </w:r>
          </w:p>
        </w:tc>
        <w:tc>
          <w:tcPr>
            <w:tcW w:w="543"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姓名</w:t>
            </w:r>
          </w:p>
        </w:tc>
        <w:tc>
          <w:tcPr>
            <w:tcW w:w="1188" w:type="pct"/>
            <w:gridSpan w:val="2"/>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身份证号码</w:t>
            </w:r>
          </w:p>
        </w:tc>
        <w:tc>
          <w:tcPr>
            <w:tcW w:w="821"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劳动合同</w:t>
            </w:r>
          </w:p>
          <w:p>
            <w:pPr>
              <w:widowControl/>
              <w:snapToGrid w:val="0"/>
              <w:jc w:val="center"/>
              <w:rPr>
                <w:rFonts w:hint="eastAsia" w:ascii="宋体" w:hAnsi="宋体" w:cs="宋体"/>
                <w:bCs/>
                <w:color w:val="auto"/>
                <w:sz w:val="24"/>
              </w:rPr>
            </w:pPr>
            <w:r>
              <w:rPr>
                <w:rFonts w:hint="eastAsia" w:ascii="宋体" w:hAnsi="宋体" w:cs="宋体"/>
                <w:bCs/>
                <w:color w:val="auto"/>
                <w:sz w:val="24"/>
              </w:rPr>
              <w:t>关系单位</w:t>
            </w:r>
          </w:p>
        </w:tc>
        <w:tc>
          <w:tcPr>
            <w:tcW w:w="835"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缴纳社会</w:t>
            </w:r>
          </w:p>
          <w:p>
            <w:pPr>
              <w:widowControl/>
              <w:snapToGrid w:val="0"/>
              <w:jc w:val="center"/>
              <w:rPr>
                <w:rFonts w:hint="eastAsia" w:ascii="宋体" w:hAnsi="宋体" w:cs="宋体"/>
                <w:bCs/>
                <w:color w:val="auto"/>
                <w:sz w:val="24"/>
              </w:rPr>
            </w:pPr>
            <w:r>
              <w:rPr>
                <w:rFonts w:hint="eastAsia" w:ascii="宋体" w:hAnsi="宋体" w:cs="宋体"/>
                <w:bCs/>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3</w:t>
            </w:r>
          </w:p>
        </w:tc>
        <w:tc>
          <w:tcPr>
            <w:tcW w:w="1223" w:type="pct"/>
            <w:gridSpan w:val="2"/>
            <w:tcBorders>
              <w:top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项目负责人（如有）</w:t>
            </w:r>
          </w:p>
        </w:tc>
        <w:tc>
          <w:tcPr>
            <w:tcW w:w="543"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4</w:t>
            </w:r>
          </w:p>
        </w:tc>
        <w:tc>
          <w:tcPr>
            <w:tcW w:w="1223"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主要技术人员（如有）</w:t>
            </w:r>
          </w:p>
        </w:tc>
        <w:tc>
          <w:tcPr>
            <w:tcW w:w="543" w:type="pct"/>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p>
        </w:tc>
        <w:tc>
          <w:tcPr>
            <w:tcW w:w="821" w:type="pct"/>
            <w:noWrap w:val="0"/>
            <w:vAlign w:val="center"/>
          </w:tcPr>
          <w:p>
            <w:pPr>
              <w:widowControl/>
              <w:snapToGrid w:val="0"/>
              <w:jc w:val="center"/>
              <w:rPr>
                <w:rFonts w:hint="eastAsia" w:ascii="宋体" w:hAnsi="宋体" w:cs="宋体"/>
                <w:bCs/>
                <w:color w:val="auto"/>
                <w:sz w:val="24"/>
              </w:rPr>
            </w:pPr>
          </w:p>
        </w:tc>
        <w:tc>
          <w:tcPr>
            <w:tcW w:w="835" w:type="pct"/>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5</w:t>
            </w:r>
          </w:p>
        </w:tc>
        <w:tc>
          <w:tcPr>
            <w:tcW w:w="1223"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投标文件编制人员（必填项）</w:t>
            </w:r>
          </w:p>
        </w:tc>
        <w:tc>
          <w:tcPr>
            <w:tcW w:w="543" w:type="pct"/>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p>
        </w:tc>
        <w:tc>
          <w:tcPr>
            <w:tcW w:w="821" w:type="pct"/>
            <w:noWrap w:val="0"/>
            <w:vAlign w:val="center"/>
          </w:tcPr>
          <w:p>
            <w:pPr>
              <w:widowControl/>
              <w:snapToGrid w:val="0"/>
              <w:jc w:val="center"/>
              <w:rPr>
                <w:rFonts w:hint="eastAsia" w:ascii="宋体" w:hAnsi="宋体" w:cs="宋体"/>
                <w:bCs/>
                <w:color w:val="auto"/>
                <w:sz w:val="24"/>
              </w:rPr>
            </w:pPr>
          </w:p>
        </w:tc>
        <w:tc>
          <w:tcPr>
            <w:tcW w:w="835" w:type="pct"/>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widowControl/>
              <w:snapToGrid w:val="0"/>
              <w:rPr>
                <w:rFonts w:hint="eastAsia" w:ascii="宋体" w:hAnsi="宋体" w:cs="宋体"/>
                <w:b/>
                <w:color w:val="auto"/>
                <w:sz w:val="24"/>
              </w:rPr>
            </w:pPr>
            <w:r>
              <w:rPr>
                <w:rFonts w:hint="eastAsia" w:ascii="宋体" w:hAnsi="宋体" w:cs="宋体"/>
                <w:b/>
                <w:color w:val="auto"/>
                <w:sz w:val="24"/>
              </w:rPr>
              <w:t>说明：1.同一职务有多人担任（如主要技术人员），应分行填写。</w:t>
            </w:r>
          </w:p>
          <w:p>
            <w:pPr>
              <w:pStyle w:val="6"/>
              <w:ind w:firstLine="723" w:firstLineChars="300"/>
              <w:rPr>
                <w:rFonts w:hint="eastAsia" w:ascii="宋体" w:hAnsi="宋体" w:cs="宋体"/>
                <w:b/>
                <w:color w:val="auto"/>
                <w:sz w:val="24"/>
                <w:szCs w:val="24"/>
              </w:rPr>
            </w:pPr>
            <w:r>
              <w:rPr>
                <w:rFonts w:hint="eastAsia" w:ascii="宋体" w:hAnsi="宋体" w:cs="宋体"/>
                <w:b/>
                <w:color w:val="auto"/>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rPr>
            </w:pPr>
            <w:r>
              <w:rPr>
                <w:rFonts w:hint="eastAsia" w:ascii="宋体" w:hAnsi="宋体" w:cs="宋体"/>
                <w:bCs/>
                <w:color w:val="auto"/>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b/>
                <w:color w:val="auto"/>
                <w:sz w:val="24"/>
              </w:rPr>
            </w:pPr>
            <w:r>
              <w:rPr>
                <w:rFonts w:hint="eastAsia" w:ascii="宋体" w:hAnsi="宋体" w:cs="宋体"/>
                <w:b/>
                <w:color w:val="auto"/>
                <w:sz w:val="24"/>
              </w:rPr>
              <w:t>说明：</w:t>
            </w:r>
          </w:p>
          <w:p>
            <w:pPr>
              <w:widowControl/>
              <w:snapToGrid w:val="0"/>
              <w:rPr>
                <w:rFonts w:hint="eastAsia" w:ascii="宋体" w:hAnsi="宋体" w:cs="宋体"/>
                <w:b/>
                <w:color w:val="auto"/>
                <w:sz w:val="24"/>
              </w:rPr>
            </w:pPr>
            <w:r>
              <w:rPr>
                <w:rFonts w:hint="eastAsia" w:ascii="宋体" w:hAnsi="宋体" w:cs="宋体"/>
                <w:b/>
                <w:color w:val="auto"/>
                <w:sz w:val="24"/>
              </w:rPr>
              <w:t>1.同一关联关系类型有多个主体的，应分行填写。</w:t>
            </w:r>
          </w:p>
          <w:p>
            <w:pPr>
              <w:pStyle w:val="6"/>
              <w:ind w:firstLine="0" w:firstLineChars="0"/>
              <w:rPr>
                <w:rFonts w:hint="eastAsia" w:ascii="宋体" w:hAnsi="宋体" w:cs="宋体"/>
                <w:color w:val="auto"/>
                <w:sz w:val="24"/>
                <w:szCs w:val="24"/>
              </w:rPr>
            </w:pPr>
            <w:r>
              <w:rPr>
                <w:rFonts w:hint="eastAsia" w:ascii="宋体" w:hAnsi="宋体" w:cs="宋体"/>
                <w:b/>
                <w:color w:val="auto"/>
                <w:sz w:val="24"/>
                <w:szCs w:val="24"/>
              </w:rPr>
              <w:t>2.上述规定的控股、管理关系仅限于直接控股、直接管理关系，不包括间接的控股或管理关系。</w:t>
            </w:r>
          </w:p>
        </w:tc>
      </w:tr>
    </w:tbl>
    <w:p>
      <w:pPr>
        <w:snapToGrid w:val="0"/>
        <w:rPr>
          <w:rFonts w:hint="eastAsia" w:ascii="宋体" w:hAnsi="宋体" w:cs="宋体"/>
          <w:b/>
          <w:color w:val="auto"/>
          <w:sz w:val="24"/>
        </w:rPr>
      </w:pPr>
      <w:r>
        <w:rPr>
          <w:rFonts w:hint="eastAsia" w:ascii="宋体" w:hAnsi="宋体" w:cs="宋体"/>
          <w:b/>
          <w:color w:val="auto"/>
          <w:sz w:val="24"/>
        </w:rPr>
        <w:t>备注：注明“必填项”的必须填写；未注明“必填项”的，如供应商未填写则视为未安排（或无）。</w:t>
      </w:r>
    </w:p>
    <w:p>
      <w:pPr>
        <w:widowControl/>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2.社保</w:t>
      </w:r>
      <w:bookmarkStart w:id="39" w:name="OLE_LINK9"/>
      <w:r>
        <w:rPr>
          <w:rFonts w:hint="eastAsia" w:ascii="宋体" w:hAnsi="宋体" w:cs="宋体"/>
          <w:b/>
          <w:color w:val="auto"/>
          <w:sz w:val="28"/>
          <w:szCs w:val="28"/>
        </w:rPr>
        <w:t>证明</w:t>
      </w:r>
      <w:bookmarkEnd w:id="39"/>
      <w:r>
        <w:rPr>
          <w:rFonts w:hint="eastAsia" w:ascii="宋体" w:hAnsi="宋体" w:cs="宋体"/>
          <w:b/>
          <w:color w:val="auto"/>
          <w:sz w:val="28"/>
          <w:szCs w:val="28"/>
        </w:rPr>
        <w:t>材料：</w:t>
      </w:r>
    </w:p>
    <w:p>
      <w:pPr>
        <w:widowControl/>
        <w:snapToGrid w:val="0"/>
        <w:rPr>
          <w:rFonts w:hint="eastAsia" w:ascii="宋体" w:hAnsi="宋体" w:cs="宋体"/>
          <w:bCs/>
          <w:color w:val="auto"/>
          <w:sz w:val="24"/>
        </w:rPr>
      </w:pPr>
      <w:r>
        <w:rPr>
          <w:rFonts w:hint="eastAsia" w:ascii="宋体" w:hAnsi="宋体" w:cs="宋体"/>
          <w:bCs/>
          <w:color w:val="auto"/>
          <w:sz w:val="24"/>
        </w:rPr>
        <w:t>（1）法定代表人/单位负责人/主要经营负责人</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6"/>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（2）投标授权代表人</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6"/>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（3）项目负责人（如本项目未安排，可不提供）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6"/>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（4）主要技术人员（如本项目未安排，可不提供）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6"/>
        <w:widowControl/>
        <w:ind w:firstLine="480"/>
        <w:rPr>
          <w:rFonts w:hint="eastAsia" w:ascii="宋体" w:hAnsi="宋体" w:cs="宋体"/>
          <w:bCs/>
          <w:color w:val="auto"/>
          <w:sz w:val="24"/>
          <w:szCs w:val="24"/>
        </w:rPr>
      </w:pPr>
    </w:p>
    <w:p>
      <w:pPr>
        <w:widowControl/>
        <w:numPr>
          <w:ilvl w:val="0"/>
          <w:numId w:val="14"/>
        </w:numPr>
        <w:snapToGrid w:val="0"/>
        <w:rPr>
          <w:rFonts w:hint="eastAsia" w:ascii="宋体" w:hAnsi="宋体" w:cs="宋体"/>
          <w:bCs/>
          <w:color w:val="auto"/>
          <w:sz w:val="24"/>
        </w:rPr>
      </w:pPr>
      <w:r>
        <w:rPr>
          <w:rFonts w:hint="eastAsia" w:ascii="宋体" w:hAnsi="宋体" w:cs="宋体"/>
          <w:bCs/>
          <w:color w:val="auto"/>
          <w:sz w:val="24"/>
        </w:rPr>
        <w:t>投标文件编制人员</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6"/>
        <w:widowControl/>
        <w:ind w:firstLine="480"/>
        <w:rPr>
          <w:rFonts w:hint="eastAsia" w:ascii="宋体" w:hAnsi="宋体" w:cs="宋体"/>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注：</w:t>
      </w:r>
    </w:p>
    <w:p>
      <w:pPr>
        <w:widowControl/>
        <w:snapToGrid w:val="0"/>
        <w:rPr>
          <w:rFonts w:hint="eastAsia" w:ascii="宋体" w:hAnsi="宋体" w:cs="宋体"/>
          <w:bCs/>
          <w:color w:val="auto"/>
          <w:sz w:val="24"/>
        </w:rPr>
      </w:pPr>
      <w:r>
        <w:rPr>
          <w:rFonts w:hint="eastAsia" w:ascii="宋体" w:hAnsi="宋体" w:cs="宋体"/>
          <w:bCs/>
          <w:color w:val="auto"/>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rPr>
      </w:pPr>
      <w:r>
        <w:rPr>
          <w:rFonts w:hint="eastAsia" w:ascii="宋体" w:hAnsi="宋体" w:cs="宋体"/>
          <w:bCs/>
          <w:color w:val="auto"/>
          <w:sz w:val="24"/>
        </w:rPr>
        <w:t>2.供应商的项目投标授权代表人与</w:t>
      </w:r>
      <w:r>
        <w:rPr>
          <w:rFonts w:hint="eastAsia" w:ascii="宋体" w:hAnsi="宋体" w:cs="宋体"/>
          <w:bCs/>
          <w:color w:val="auto"/>
          <w:sz w:val="24"/>
          <w:lang w:eastAsia="zh-CN"/>
        </w:rPr>
        <w:t>法定代表人（负责人）</w:t>
      </w:r>
      <w:r>
        <w:rPr>
          <w:rFonts w:hint="eastAsia" w:ascii="宋体" w:hAnsi="宋体" w:cs="宋体"/>
          <w:bCs/>
          <w:color w:val="auto"/>
          <w:sz w:val="24"/>
        </w:rPr>
        <w:t>为同一人的，则须提供</w:t>
      </w:r>
      <w:r>
        <w:rPr>
          <w:rFonts w:hint="eastAsia" w:ascii="宋体" w:hAnsi="宋体" w:cs="宋体"/>
          <w:bCs/>
          <w:color w:val="auto"/>
          <w:sz w:val="24"/>
          <w:lang w:eastAsia="zh-CN"/>
        </w:rPr>
        <w:t>法定代表人（负责人）</w:t>
      </w:r>
      <w:r>
        <w:rPr>
          <w:rFonts w:hint="eastAsia" w:ascii="宋体" w:hAnsi="宋体" w:cs="宋体"/>
          <w:bCs/>
          <w:color w:val="auto"/>
          <w:sz w:val="24"/>
        </w:rPr>
        <w:t>的社保证明；本项目未安排项目负责人的，则无须提供项目负责人的社保证明。</w:t>
      </w:r>
    </w:p>
    <w:p>
      <w:pPr>
        <w:widowControl/>
        <w:snapToGrid w:val="0"/>
        <w:rPr>
          <w:rFonts w:hint="eastAsia" w:ascii="宋体" w:hAnsi="宋体" w:cs="宋体"/>
          <w:bCs/>
          <w:color w:val="auto"/>
          <w:sz w:val="24"/>
        </w:rPr>
      </w:pPr>
      <w:r>
        <w:rPr>
          <w:rFonts w:hint="eastAsia" w:ascii="宋体" w:hAnsi="宋体" w:cs="宋体"/>
          <w:bCs/>
          <w:color w:val="auto"/>
          <w:sz w:val="24"/>
        </w:rPr>
        <w:t>3.如无法按上述要求提供人员社会保险证明材料的，提交以下材料亦视为符合：</w:t>
      </w:r>
    </w:p>
    <w:p>
      <w:pPr>
        <w:widowControl/>
        <w:snapToGrid w:val="0"/>
        <w:rPr>
          <w:rFonts w:hint="eastAsia" w:ascii="宋体" w:hAnsi="宋体" w:cs="宋体"/>
          <w:bCs/>
          <w:color w:val="auto"/>
          <w:sz w:val="24"/>
        </w:rPr>
      </w:pPr>
      <w:r>
        <w:rPr>
          <w:rFonts w:hint="eastAsia" w:ascii="宋体" w:hAnsi="宋体" w:cs="宋体"/>
          <w:bCs/>
          <w:color w:val="auto"/>
          <w:sz w:val="24"/>
        </w:rPr>
        <w:t>若供应商为新成立企业且成立时间不足一个月，提供加盖投标人公章的情况说明或者证明材料。若为退休人员，提供</w:t>
      </w:r>
      <w:r>
        <w:rPr>
          <w:rFonts w:hint="eastAsia" w:ascii="宋体" w:hAnsi="宋体" w:cs="宋体"/>
          <w:bCs/>
          <w:color w:val="auto"/>
          <w:sz w:val="24"/>
          <w:lang w:val="en-US" w:eastAsia="zh-CN"/>
        </w:rPr>
        <w:t>在职</w:t>
      </w:r>
      <w:r>
        <w:rPr>
          <w:rFonts w:hint="eastAsia" w:ascii="宋体" w:hAnsi="宋体" w:cs="宋体"/>
          <w:bCs/>
          <w:color w:val="auto"/>
          <w:sz w:val="24"/>
        </w:rPr>
        <w:t>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auto"/>
          <w:sz w:val="28"/>
          <w:szCs w:val="28"/>
        </w:rPr>
      </w:pPr>
    </w:p>
    <w:p>
      <w:pPr>
        <w:snapToGrid w:val="0"/>
        <w:rPr>
          <w:rFonts w:hint="eastAsia" w:ascii="宋体" w:hAnsi="宋体" w:cs="宋体"/>
          <w:b/>
          <w:color w:val="auto"/>
          <w:sz w:val="28"/>
          <w:szCs w:val="28"/>
        </w:rPr>
      </w:pPr>
      <w:r>
        <w:rPr>
          <w:rFonts w:hint="eastAsia" w:ascii="宋体" w:hAnsi="宋体" w:cs="宋体"/>
          <w:b/>
          <w:color w:val="auto"/>
          <w:sz w:val="28"/>
          <w:szCs w:val="28"/>
        </w:rPr>
        <w:t>3.</w:t>
      </w:r>
      <w:bookmarkStart w:id="40" w:name="OLE_LINK10"/>
      <w:r>
        <w:rPr>
          <w:rFonts w:hint="eastAsia" w:ascii="宋体" w:hAnsi="宋体" w:cs="宋体"/>
          <w:b/>
          <w:color w:val="auto"/>
          <w:sz w:val="28"/>
          <w:szCs w:val="28"/>
        </w:rPr>
        <w:t>股权关系证明</w:t>
      </w:r>
      <w:bookmarkEnd w:id="40"/>
      <w:r>
        <w:rPr>
          <w:rFonts w:hint="eastAsia" w:ascii="宋体" w:hAnsi="宋体" w:cs="宋体"/>
          <w:b/>
          <w:color w:val="auto"/>
          <w:sz w:val="28"/>
          <w:szCs w:val="28"/>
        </w:rPr>
        <w:t>材料：</w:t>
      </w:r>
    </w:p>
    <w:p>
      <w:pPr>
        <w:widowControl/>
        <w:snapToGrid w:val="0"/>
        <w:ind w:firstLine="482" w:firstLineChars="200"/>
        <w:jc w:val="center"/>
        <w:rPr>
          <w:rFonts w:hint="eastAsia" w:ascii="宋体" w:hAnsi="宋体" w:cs="宋体"/>
          <w:b/>
          <w:color w:val="auto"/>
          <w:sz w:val="24"/>
        </w:rPr>
      </w:pPr>
    </w:p>
    <w:p>
      <w:pPr>
        <w:widowControl/>
        <w:snapToGrid w:val="0"/>
        <w:ind w:firstLine="482" w:firstLineChars="200"/>
        <w:jc w:val="center"/>
        <w:rPr>
          <w:rFonts w:hint="eastAsia" w:ascii="宋体" w:hAnsi="宋体" w:cs="宋体"/>
          <w:b/>
          <w:color w:val="auto"/>
          <w:sz w:val="24"/>
        </w:rPr>
      </w:pPr>
    </w:p>
    <w:p>
      <w:pPr>
        <w:widowControl/>
        <w:snapToGrid w:val="0"/>
        <w:ind w:firstLine="482" w:firstLineChars="200"/>
        <w:jc w:val="center"/>
        <w:rPr>
          <w:rFonts w:hint="eastAsia" w:ascii="宋体" w:hAnsi="宋体" w:cs="宋体"/>
          <w:b/>
          <w:color w:val="auto"/>
          <w:sz w:val="24"/>
        </w:rPr>
      </w:pPr>
    </w:p>
    <w:p>
      <w:pPr>
        <w:widowControl/>
        <w:snapToGrid w:val="0"/>
        <w:ind w:firstLine="482" w:firstLineChars="200"/>
        <w:jc w:val="center"/>
        <w:rPr>
          <w:rFonts w:hint="eastAsia" w:ascii="宋体" w:hAnsi="宋体" w:cs="宋体"/>
          <w:bCs/>
          <w:color w:val="auto"/>
          <w:sz w:val="24"/>
        </w:rPr>
      </w:pPr>
      <w:r>
        <w:rPr>
          <w:rFonts w:hint="eastAsia" w:ascii="宋体" w:hAnsi="宋体" w:cs="宋体"/>
          <w:b/>
          <w:color w:val="auto"/>
          <w:sz w:val="24"/>
        </w:rPr>
        <w:t>《股权关系情况承诺函》</w:t>
      </w:r>
    </w:p>
    <w:p>
      <w:pPr>
        <w:widowControl/>
        <w:snapToGrid w:val="0"/>
        <w:ind w:firstLine="480" w:firstLineChars="200"/>
        <w:rPr>
          <w:rFonts w:hint="eastAsia" w:ascii="宋体" w:hAnsi="宋体" w:cs="宋体"/>
          <w:bCs/>
          <w:color w:val="auto"/>
          <w:sz w:val="24"/>
        </w:rPr>
      </w:pPr>
      <w:r>
        <w:rPr>
          <w:rFonts w:hint="eastAsia" w:ascii="宋体" w:hAnsi="宋体" w:cs="宋体"/>
          <w:bCs/>
          <w:color w:val="auto"/>
          <w:sz w:val="24"/>
        </w:rPr>
        <w:t>我公司申请参加</w:t>
      </w:r>
      <w:r>
        <w:rPr>
          <w:rFonts w:hint="eastAsia" w:ascii="宋体" w:hAnsi="宋体" w:cs="宋体"/>
          <w:bCs/>
          <w:color w:val="auto"/>
          <w:sz w:val="24"/>
          <w:u w:val="single"/>
        </w:rPr>
        <w:t xml:space="preserve">            </w:t>
      </w:r>
      <w:r>
        <w:rPr>
          <w:rFonts w:hint="eastAsia" w:ascii="宋体" w:hAnsi="宋体" w:cs="宋体"/>
          <w:bCs/>
          <w:color w:val="auto"/>
          <w:sz w:val="24"/>
        </w:rPr>
        <w:t>项目（项目编号为</w:t>
      </w:r>
      <w:r>
        <w:rPr>
          <w:rFonts w:hint="eastAsia" w:ascii="宋体" w:hAnsi="宋体" w:cs="宋体"/>
          <w:bCs/>
          <w:color w:val="auto"/>
          <w:sz w:val="24"/>
          <w:u w:val="single"/>
        </w:rPr>
        <w:t xml:space="preserve">         </w:t>
      </w:r>
      <w:r>
        <w:rPr>
          <w:rFonts w:hint="eastAsia" w:ascii="宋体" w:hAnsi="宋体" w:cs="宋体"/>
          <w:bCs/>
          <w:color w:val="auto"/>
          <w:sz w:val="24"/>
        </w:rPr>
        <w:t>）的投标，并作出如下承诺：</w:t>
      </w:r>
    </w:p>
    <w:p>
      <w:pPr>
        <w:widowControl/>
        <w:snapToGrid w:val="0"/>
        <w:rPr>
          <w:rFonts w:hint="eastAsia" w:ascii="宋体" w:hAnsi="宋体" w:cs="宋体"/>
          <w:bCs/>
          <w:color w:val="auto"/>
          <w:sz w:val="24"/>
        </w:rPr>
      </w:pPr>
      <w:r>
        <w:rPr>
          <w:rFonts w:hint="eastAsia" w:ascii="宋体" w:hAnsi="宋体" w:cs="宋体"/>
          <w:bCs/>
          <w:color w:val="auto"/>
          <w:sz w:val="24"/>
        </w:rPr>
        <w:t>我公司承诺所填的股权关系情况真实、准确、完整。</w:t>
      </w:r>
    </w:p>
    <w:p>
      <w:pPr>
        <w:widowControl/>
        <w:snapToGrid w:val="0"/>
        <w:rPr>
          <w:rFonts w:hint="eastAsia" w:ascii="宋体" w:hAnsi="宋体" w:cs="宋体"/>
          <w:bCs/>
          <w:color w:val="auto"/>
          <w:sz w:val="24"/>
        </w:rPr>
      </w:pPr>
      <w:r>
        <w:rPr>
          <w:rFonts w:hint="eastAsia" w:ascii="宋体" w:hAnsi="宋体" w:cs="宋体"/>
          <w:bCs/>
          <w:color w:val="auto"/>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rPr>
      </w:pPr>
      <w:r>
        <w:rPr>
          <w:rFonts w:hint="eastAsia" w:ascii="宋体" w:hAnsi="宋体" w:cs="宋体"/>
          <w:bCs/>
          <w:color w:val="auto"/>
          <w:sz w:val="24"/>
        </w:rPr>
        <w:t>特此承诺！</w:t>
      </w:r>
    </w:p>
    <w:p>
      <w:pPr>
        <w:widowControl/>
        <w:snapToGrid w:val="0"/>
        <w:rPr>
          <w:rFonts w:hint="eastAsia" w:ascii="宋体" w:hAnsi="宋体" w:cs="宋体"/>
          <w:bCs/>
          <w:color w:val="auto"/>
          <w:sz w:val="24"/>
        </w:rPr>
      </w:pPr>
    </w:p>
    <w:p>
      <w:pPr>
        <w:widowControl/>
        <w:snapToGrid w:val="0"/>
        <w:rPr>
          <w:rFonts w:hint="eastAsia" w:ascii="宋体" w:hAnsi="宋体" w:cs="宋体"/>
          <w:bCs/>
          <w:color w:val="auto"/>
          <w:sz w:val="24"/>
        </w:rPr>
      </w:pPr>
      <w:r>
        <w:rPr>
          <w:rFonts w:hint="eastAsia" w:ascii="宋体" w:hAnsi="宋体" w:cs="宋体"/>
          <w:bCs/>
          <w:color w:val="auto"/>
          <w:sz w:val="24"/>
        </w:rPr>
        <w:t xml:space="preserve">                                供应商名称（加盖公章</w:t>
      </w:r>
      <w:r>
        <w:rPr>
          <w:rFonts w:hint="eastAsia" w:ascii="宋体" w:hAnsi="宋体" w:cs="宋体"/>
          <w:bCs/>
          <w:color w:val="auto"/>
          <w:sz w:val="24"/>
        </w:rPr>
        <w:tab/>
      </w:r>
      <w:r>
        <w:rPr>
          <w:rFonts w:hint="eastAsia" w:ascii="宋体" w:hAnsi="宋体" w:cs="宋体"/>
          <w:bCs/>
          <w:color w:val="auto"/>
          <w:sz w:val="24"/>
        </w:rPr>
        <w:t xml:space="preserve">）： </w:t>
      </w:r>
    </w:p>
    <w:p>
      <w:pPr>
        <w:widowControl/>
        <w:snapToGrid w:val="0"/>
        <w:ind w:firstLine="3840" w:firstLineChars="1600"/>
        <w:rPr>
          <w:rFonts w:hint="eastAsia" w:ascii="宋体" w:hAnsi="宋体" w:cs="宋体"/>
          <w:bCs/>
          <w:color w:val="auto"/>
          <w:sz w:val="24"/>
        </w:rPr>
      </w:pPr>
      <w:r>
        <w:rPr>
          <w:rFonts w:hint="eastAsia" w:ascii="宋体" w:hAnsi="宋体" w:cs="宋体"/>
          <w:bCs/>
          <w:color w:val="auto"/>
          <w:sz w:val="24"/>
        </w:rPr>
        <w:t>日  期：       年    月   日</w:t>
      </w:r>
    </w:p>
    <w:p>
      <w:pPr>
        <w:widowControl/>
        <w:snapToGrid w:val="0"/>
        <w:rPr>
          <w:rFonts w:hint="eastAsia" w:ascii="宋体" w:hAnsi="宋体" w:cs="宋体"/>
          <w:bCs/>
          <w:color w:val="auto"/>
          <w:sz w:val="24"/>
        </w:rPr>
      </w:pPr>
    </w:p>
    <w:p>
      <w:pPr>
        <w:tabs>
          <w:tab w:val="left" w:pos="640"/>
          <w:tab w:val="left" w:pos="840"/>
          <w:tab w:val="left" w:pos="1260"/>
          <w:tab w:val="left" w:pos="1418"/>
        </w:tabs>
        <w:spacing w:line="360" w:lineRule="auto"/>
        <w:rPr>
          <w:rFonts w:hint="eastAsia" w:ascii="宋体" w:hAnsi="宋体" w:cs="宋体"/>
          <w:bCs/>
          <w:color w:val="auto"/>
          <w:sz w:val="24"/>
        </w:rPr>
      </w:pPr>
      <w:r>
        <w:rPr>
          <w:rFonts w:hint="eastAsia" w:ascii="宋体" w:hAnsi="宋体" w:cs="宋体"/>
          <w:bCs/>
          <w:color w:val="auto"/>
          <w:sz w:val="24"/>
        </w:rPr>
        <w:t>注：代理机构将于截标当日同步通过上述网站进行查询，查询结果与供应商填报信息不一致的，以代理机构于截标当日的查询结果为准。</w:t>
      </w:r>
    </w:p>
    <w:p>
      <w:pPr>
        <w:rPr>
          <w:rFonts w:hint="eastAsia" w:ascii="宋体" w:hAnsi="宋体" w:cs="宋体"/>
          <w:bCs/>
          <w:color w:val="auto"/>
          <w:sz w:val="24"/>
        </w:rPr>
      </w:pPr>
      <w:r>
        <w:rPr>
          <w:rFonts w:hint="eastAsia" w:ascii="宋体" w:hAnsi="宋体" w:cs="宋体"/>
          <w:bCs/>
          <w:color w:val="auto"/>
          <w:sz w:val="24"/>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052"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2106"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hint="eastAsia"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用户需求书”的，采购单位有权拒绝签订合同，一切后果由投标人承担。</w:t>
            </w:r>
          </w:p>
        </w:tc>
        <w:tc>
          <w:tcPr>
            <w:tcW w:w="3052" w:type="dxa"/>
            <w:noWrap w:val="0"/>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2106" w:type="dxa"/>
            <w:noWrap w:val="0"/>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spacing w:line="360" w:lineRule="auto"/>
        <w:rPr>
          <w:color w:val="auto"/>
          <w:lang w:val="fr-CH"/>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对项目需求的理解和响应；</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工作安排科学性；</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服务时间响应；</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33"/>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41" w:name="_Toc742"/>
      <w:bookmarkStart w:id="42" w:name="_Toc6251"/>
      <w:r>
        <w:rPr>
          <w:rFonts w:hint="eastAsia" w:ascii="宋体" w:hAnsi="宋体" w:cs="宋体"/>
          <w:b/>
          <w:bCs/>
          <w:color w:val="auto"/>
          <w:sz w:val="24"/>
        </w:rPr>
        <w:t>附件：相关政策</w:t>
      </w:r>
      <w:bookmarkEnd w:id="41"/>
      <w:bookmarkEnd w:id="42"/>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auto"/>
        </w:rPr>
      </w:pPr>
    </w:p>
    <w:p>
      <w:pPr>
        <w:widowControl/>
        <w:shd w:val="clear" w:color="auto" w:fill="FFFFFF"/>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（四）框架协议采购项目；</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auto"/>
        </w:rPr>
      </w:pPr>
    </w:p>
    <w:p>
      <w:pPr>
        <w:pStyle w:val="2"/>
        <w:tabs>
          <w:tab w:val="left" w:pos="562"/>
          <w:tab w:val="left" w:pos="3372"/>
          <w:tab w:val="left" w:pos="3653"/>
        </w:tabs>
        <w:ind w:firstLine="480" w:firstLineChars="200"/>
        <w:outlineLvl w:val="0"/>
        <w:rPr>
          <w:rFonts w:hint="eastAsia" w:ascii="宋体" w:hAnsi="宋体" w:cs="宋体"/>
          <w:color w:val="auto"/>
          <w:kern w:val="0"/>
        </w:rPr>
      </w:pPr>
      <w:r>
        <w:rPr>
          <w:rFonts w:hint="eastAsia" w:ascii="宋体" w:hAnsi="宋体" w:cs="宋体"/>
          <w:color w:val="auto"/>
          <w:kern w:val="0"/>
        </w:rPr>
        <w:t>附：1.中小企业声明函</w:t>
      </w:r>
    </w:p>
    <w:p>
      <w:pPr>
        <w:pStyle w:val="2"/>
        <w:tabs>
          <w:tab w:val="left" w:pos="562"/>
          <w:tab w:val="left" w:pos="3372"/>
          <w:tab w:val="left" w:pos="3653"/>
        </w:tabs>
        <w:ind w:firstLine="960" w:firstLineChars="400"/>
        <w:rPr>
          <w:rFonts w:hint="eastAsia" w:ascii="宋体" w:hAnsi="宋体" w:cs="宋体"/>
          <w:color w:val="auto"/>
          <w:kern w:val="0"/>
        </w:rPr>
      </w:pPr>
      <w:r>
        <w:rPr>
          <w:rFonts w:hint="eastAsia" w:ascii="宋体" w:hAnsi="宋体" w:cs="宋体"/>
          <w:color w:val="auto"/>
          <w:kern w:val="0"/>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auto"/>
        </w:rPr>
      </w:pPr>
      <w:r>
        <w:rPr>
          <w:rFonts w:hint="eastAsia" w:ascii="宋体" w:hAnsi="宋体" w:cs="宋体"/>
          <w:color w:val="auto"/>
          <w:spacing w:val="-2"/>
        </w:rPr>
        <w:t>企业名称（盖章）日期：</w:t>
      </w:r>
    </w:p>
    <w:p>
      <w:pPr>
        <w:pStyle w:val="2"/>
        <w:tabs>
          <w:tab w:val="left" w:pos="562"/>
          <w:tab w:val="left" w:pos="3372"/>
          <w:tab w:val="left" w:pos="3653"/>
        </w:tabs>
        <w:jc w:val="center"/>
        <w:rPr>
          <w:rFonts w:hint="eastAsia"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auto"/>
          <w:spacing w:val="-2"/>
        </w:rPr>
      </w:pP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注意事项：</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auto"/>
          <w:spacing w:val="-2"/>
        </w:rPr>
      </w:pPr>
    </w:p>
    <w:p>
      <w:pPr>
        <w:pStyle w:val="2"/>
        <w:tabs>
          <w:tab w:val="left" w:pos="562"/>
          <w:tab w:val="left" w:pos="3372"/>
          <w:tab w:val="left" w:pos="3653"/>
        </w:tabs>
        <w:ind w:left="4200" w:leftChars="2000"/>
        <w:rPr>
          <w:rFonts w:hint="eastAsia" w:ascii="宋体" w:hAnsi="宋体" w:cs="宋体"/>
          <w:color w:val="auto"/>
          <w:spacing w:val="-2"/>
        </w:rPr>
      </w:pPr>
      <w:r>
        <w:rPr>
          <w:rFonts w:hint="eastAsia" w:ascii="宋体" w:hAnsi="宋体" w:cs="宋体"/>
          <w:color w:val="auto"/>
          <w:spacing w:val="-2"/>
        </w:rPr>
        <w:t>企业名称（盖章）日期：</w:t>
      </w:r>
    </w:p>
    <w:p>
      <w:pPr>
        <w:pStyle w:val="2"/>
        <w:tabs>
          <w:tab w:val="left" w:pos="562"/>
          <w:tab w:val="left" w:pos="3372"/>
          <w:tab w:val="left" w:pos="3653"/>
        </w:tabs>
        <w:spacing w:before="30"/>
        <w:rPr>
          <w:rFonts w:hint="eastAsia"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auto"/>
        </w:rPr>
      </w:pPr>
      <w:r>
        <w:rPr>
          <w:rFonts w:hint="eastAsia" w:ascii="宋体" w:hAnsi="宋体" w:cs="宋体"/>
          <w:b/>
          <w:bCs/>
          <w:color w:val="auto"/>
        </w:rPr>
        <w:t>面向中小企业预留项目明细</w:t>
      </w:r>
    </w:p>
    <w:tbl>
      <w:tblPr>
        <w:tblStyle w:val="2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33"/>
              <w:jc w:val="center"/>
              <w:rPr>
                <w:rFonts w:hint="eastAsia"/>
                <w:b/>
                <w:color w:val="auto"/>
                <w:sz w:val="24"/>
                <w:szCs w:val="24"/>
              </w:rPr>
            </w:pPr>
            <w:r>
              <w:rPr>
                <w:rFonts w:hint="eastAsia"/>
                <w:b/>
                <w:color w:val="auto"/>
                <w:sz w:val="24"/>
                <w:szCs w:val="24"/>
              </w:rPr>
              <w:t>序号</w:t>
            </w:r>
          </w:p>
        </w:tc>
        <w:tc>
          <w:tcPr>
            <w:tcW w:w="1866" w:type="dxa"/>
            <w:noWrap w:val="0"/>
            <w:vAlign w:val="center"/>
          </w:tcPr>
          <w:p>
            <w:pPr>
              <w:pStyle w:val="33"/>
              <w:jc w:val="center"/>
              <w:rPr>
                <w:rFonts w:hint="eastAsia"/>
                <w:b/>
                <w:color w:val="auto"/>
                <w:sz w:val="24"/>
                <w:szCs w:val="24"/>
              </w:rPr>
            </w:pPr>
            <w:r>
              <w:rPr>
                <w:rFonts w:hint="eastAsia"/>
                <w:b/>
                <w:color w:val="auto"/>
                <w:sz w:val="24"/>
                <w:szCs w:val="24"/>
              </w:rPr>
              <w:t>项目名称</w:t>
            </w:r>
          </w:p>
        </w:tc>
        <w:tc>
          <w:tcPr>
            <w:tcW w:w="2010" w:type="dxa"/>
            <w:noWrap w:val="0"/>
            <w:vAlign w:val="center"/>
          </w:tcPr>
          <w:p>
            <w:pPr>
              <w:pStyle w:val="33"/>
              <w:jc w:val="center"/>
              <w:rPr>
                <w:rFonts w:hint="eastAsia"/>
                <w:b/>
                <w:color w:val="auto"/>
                <w:sz w:val="24"/>
                <w:szCs w:val="24"/>
              </w:rPr>
            </w:pPr>
            <w:r>
              <w:rPr>
                <w:rFonts w:hint="eastAsia"/>
                <w:b/>
                <w:color w:val="auto"/>
                <w:sz w:val="24"/>
                <w:szCs w:val="24"/>
              </w:rPr>
              <w:t>预留选项</w:t>
            </w:r>
          </w:p>
        </w:tc>
        <w:tc>
          <w:tcPr>
            <w:tcW w:w="2296" w:type="dxa"/>
            <w:noWrap w:val="0"/>
            <w:vAlign w:val="center"/>
          </w:tcPr>
          <w:p>
            <w:pPr>
              <w:pStyle w:val="33"/>
              <w:jc w:val="center"/>
              <w:rPr>
                <w:rFonts w:hint="eastAsia"/>
                <w:b/>
                <w:color w:val="auto"/>
                <w:sz w:val="24"/>
                <w:szCs w:val="24"/>
              </w:rPr>
            </w:pPr>
            <w:r>
              <w:rPr>
                <w:rFonts w:hint="eastAsia"/>
                <w:b/>
                <w:color w:val="auto"/>
                <w:sz w:val="24"/>
                <w:szCs w:val="24"/>
              </w:rPr>
              <w:t>面向中小企业采购金额</w:t>
            </w:r>
          </w:p>
        </w:tc>
        <w:tc>
          <w:tcPr>
            <w:tcW w:w="1784" w:type="dxa"/>
            <w:noWrap w:val="0"/>
            <w:vAlign w:val="center"/>
          </w:tcPr>
          <w:p>
            <w:pPr>
              <w:pStyle w:val="33"/>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33"/>
              <w:jc w:val="center"/>
              <w:rPr>
                <w:rFonts w:hint="eastAsia"/>
                <w:color w:val="auto"/>
                <w:sz w:val="24"/>
                <w:szCs w:val="24"/>
              </w:rPr>
            </w:pPr>
          </w:p>
        </w:tc>
        <w:tc>
          <w:tcPr>
            <w:tcW w:w="1866" w:type="dxa"/>
            <w:tcBorders>
              <w:bottom w:val="nil"/>
            </w:tcBorders>
            <w:noWrap w:val="0"/>
            <w:vAlign w:val="center"/>
          </w:tcPr>
          <w:p>
            <w:pPr>
              <w:pStyle w:val="33"/>
              <w:jc w:val="center"/>
              <w:rPr>
                <w:rFonts w:hint="eastAsia"/>
                <w:color w:val="auto"/>
                <w:sz w:val="24"/>
                <w:szCs w:val="24"/>
              </w:rPr>
            </w:pPr>
          </w:p>
        </w:tc>
        <w:tc>
          <w:tcPr>
            <w:tcW w:w="2010" w:type="dxa"/>
            <w:tcBorders>
              <w:bottom w:val="nil"/>
            </w:tcBorders>
            <w:noWrap w:val="0"/>
            <w:vAlign w:val="center"/>
          </w:tcPr>
          <w:p>
            <w:pPr>
              <w:pStyle w:val="33"/>
              <w:jc w:val="center"/>
              <w:rPr>
                <w:rFonts w:hint="eastAsia"/>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33"/>
              <w:jc w:val="center"/>
              <w:rPr>
                <w:rFonts w:hint="eastAsia"/>
                <w:color w:val="auto"/>
                <w:sz w:val="24"/>
                <w:szCs w:val="24"/>
              </w:rPr>
            </w:pPr>
          </w:p>
        </w:tc>
        <w:tc>
          <w:tcPr>
            <w:tcW w:w="1784" w:type="dxa"/>
            <w:vMerge w:val="restart"/>
            <w:noWrap w:val="0"/>
            <w:vAlign w:val="center"/>
          </w:tcPr>
          <w:p>
            <w:pPr>
              <w:pStyle w:val="33"/>
              <w:jc w:val="center"/>
              <w:rPr>
                <w:rFonts w:hint="eastAsia"/>
                <w:color w:val="auto"/>
                <w:sz w:val="24"/>
                <w:szCs w:val="24"/>
              </w:rPr>
            </w:pPr>
          </w:p>
          <w:p>
            <w:pPr>
              <w:pStyle w:val="33"/>
              <w:jc w:val="center"/>
              <w:rPr>
                <w:rFonts w:hint="eastAsia"/>
                <w:color w:val="auto"/>
                <w:sz w:val="24"/>
                <w:szCs w:val="24"/>
              </w:rPr>
            </w:pPr>
          </w:p>
          <w:p>
            <w:pPr>
              <w:pStyle w:val="33"/>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tcBorders>
            <w:noWrap w:val="0"/>
            <w:vAlign w:val="center"/>
          </w:tcPr>
          <w:p>
            <w:pPr>
              <w:pStyle w:val="33"/>
              <w:jc w:val="center"/>
              <w:rPr>
                <w:rFonts w:hint="eastAsia"/>
                <w:color w:val="auto"/>
                <w:sz w:val="24"/>
                <w:szCs w:val="24"/>
              </w:rPr>
            </w:pPr>
          </w:p>
        </w:tc>
        <w:tc>
          <w:tcPr>
            <w:tcW w:w="2010" w:type="dxa"/>
            <w:tcBorders>
              <w:top w:val="nil"/>
            </w:tcBorders>
            <w:noWrap w:val="0"/>
            <w:vAlign w:val="center"/>
          </w:tcPr>
          <w:p>
            <w:pPr>
              <w:pStyle w:val="33"/>
              <w:jc w:val="center"/>
              <w:rPr>
                <w:rFonts w:hint="eastAsia"/>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33"/>
              <w:jc w:val="center"/>
              <w:rPr>
                <w:rFonts w:hint="eastAsia"/>
                <w:color w:val="auto"/>
                <w:sz w:val="24"/>
                <w:szCs w:val="24"/>
              </w:rPr>
            </w:pPr>
            <w:r>
              <w:rPr>
                <w:rFonts w:hint="eastAsia"/>
                <w:color w:val="auto"/>
                <w:sz w:val="24"/>
                <w:szCs w:val="24"/>
              </w:rPr>
              <w:t>……</w:t>
            </w:r>
          </w:p>
        </w:tc>
        <w:tc>
          <w:tcPr>
            <w:tcW w:w="1866" w:type="dxa"/>
            <w:noWrap w:val="0"/>
            <w:vAlign w:val="center"/>
          </w:tcPr>
          <w:p>
            <w:pPr>
              <w:pStyle w:val="33"/>
              <w:jc w:val="center"/>
              <w:rPr>
                <w:rFonts w:hint="eastAsia"/>
                <w:color w:val="auto"/>
                <w:sz w:val="24"/>
                <w:szCs w:val="24"/>
              </w:rPr>
            </w:pPr>
            <w:r>
              <w:rPr>
                <w:rFonts w:hint="eastAsia"/>
                <w:color w:val="auto"/>
                <w:sz w:val="24"/>
                <w:szCs w:val="24"/>
              </w:rPr>
              <w:t>……</w:t>
            </w:r>
          </w:p>
        </w:tc>
        <w:tc>
          <w:tcPr>
            <w:tcW w:w="2010" w:type="dxa"/>
            <w:noWrap w:val="0"/>
            <w:vAlign w:val="center"/>
          </w:tcPr>
          <w:p>
            <w:pPr>
              <w:pStyle w:val="33"/>
              <w:jc w:val="center"/>
              <w:rPr>
                <w:rFonts w:hint="eastAsia"/>
                <w:color w:val="auto"/>
                <w:sz w:val="24"/>
                <w:szCs w:val="24"/>
              </w:rPr>
            </w:pPr>
            <w:r>
              <w:rPr>
                <w:rFonts w:hint="eastAsia"/>
                <w:color w:val="auto"/>
                <w:sz w:val="24"/>
                <w:szCs w:val="24"/>
              </w:rPr>
              <w:t>……</w:t>
            </w:r>
          </w:p>
        </w:tc>
        <w:tc>
          <w:tcPr>
            <w:tcW w:w="2296" w:type="dxa"/>
            <w:noWrap w:val="0"/>
            <w:vAlign w:val="center"/>
          </w:tcPr>
          <w:p>
            <w:pPr>
              <w:pStyle w:val="33"/>
              <w:jc w:val="center"/>
              <w:rPr>
                <w:rFonts w:hint="eastAsia"/>
                <w:color w:val="auto"/>
                <w:sz w:val="24"/>
                <w:szCs w:val="24"/>
              </w:rPr>
            </w:pPr>
            <w:r>
              <w:rPr>
                <w:rFonts w:hint="eastAsia"/>
                <w:color w:val="auto"/>
                <w:sz w:val="24"/>
                <w:szCs w:val="24"/>
              </w:rPr>
              <w:t>……</w:t>
            </w:r>
          </w:p>
        </w:tc>
        <w:tc>
          <w:tcPr>
            <w:tcW w:w="1784" w:type="dxa"/>
            <w:noWrap w:val="0"/>
            <w:vAlign w:val="center"/>
          </w:tcPr>
          <w:p>
            <w:pPr>
              <w:pStyle w:val="33"/>
              <w:jc w:val="center"/>
              <w:rPr>
                <w:rFonts w:hint="eastAsia"/>
                <w:color w:val="auto"/>
                <w:sz w:val="24"/>
                <w:szCs w:val="24"/>
              </w:rPr>
            </w:pPr>
            <w:r>
              <w:rPr>
                <w:rFonts w:hint="eastAsia"/>
                <w:color w:val="auto"/>
                <w:sz w:val="24"/>
                <w:szCs w:val="24"/>
              </w:rPr>
              <w:t>……</w:t>
            </w:r>
          </w:p>
        </w:tc>
      </w:tr>
    </w:tbl>
    <w:p>
      <w:pPr>
        <w:pStyle w:val="2"/>
        <w:tabs>
          <w:tab w:val="left" w:pos="562"/>
          <w:tab w:val="left" w:pos="3372"/>
          <w:tab w:val="left" w:pos="3653"/>
        </w:tabs>
        <w:spacing w:before="128"/>
        <w:ind w:left="4220" w:right="1843"/>
        <w:rPr>
          <w:rFonts w:hint="eastAsia" w:ascii="宋体" w:hAnsi="宋体" w:cs="宋体"/>
          <w:color w:val="auto"/>
        </w:rPr>
      </w:pPr>
      <w:r>
        <w:rPr>
          <w:rFonts w:hint="eastAsia" w:ascii="宋体" w:hAnsi="宋体" w:cs="宋体"/>
          <w:color w:val="auto"/>
        </w:rPr>
        <w:t>部门（单位）名称： 日期：</w:t>
      </w:r>
    </w:p>
    <w:p>
      <w:pPr>
        <w:pStyle w:val="2"/>
        <w:tabs>
          <w:tab w:val="left" w:pos="562"/>
          <w:tab w:val="left" w:pos="3372"/>
          <w:tab w:val="left" w:pos="3653"/>
        </w:tabs>
        <w:rPr>
          <w:rFonts w:hint="eastAsia" w:ascii="宋体" w:hAnsi="宋体" w:cs="宋体"/>
          <w:color w:val="auto"/>
        </w:rPr>
      </w:pPr>
    </w:p>
    <w:p>
      <w:pPr>
        <w:pStyle w:val="17"/>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auto"/>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17"/>
        <w:jc w:val="both"/>
        <w:outlineLvl w:val="9"/>
        <w:rPr>
          <w:rFonts w:hint="eastAsia" w:ascii="宋体" w:hAnsi="宋体" w:eastAsia="宋体" w:cs="宋体"/>
          <w:color w:val="auto"/>
          <w:sz w:val="24"/>
          <w:szCs w:val="24"/>
        </w:rPr>
      </w:pPr>
    </w:p>
    <w:p>
      <w:pPr>
        <w:pStyle w:val="17"/>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rPr>
      </w:pPr>
    </w:p>
    <w:p>
      <w:pPr>
        <w:widowControl/>
        <w:shd w:val="clear" w:color="auto" w:fill="FFFFFF"/>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auto"/>
        </w:rPr>
      </w:pPr>
    </w:p>
    <w:p>
      <w:pPr>
        <w:pStyle w:val="17"/>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hint="eastAsia" w:ascii="宋体" w:hAnsi="宋体" w:cs="宋体"/>
          <w:bCs/>
          <w:color w:val="auto"/>
          <w:sz w:val="24"/>
        </w:rPr>
      </w:pPr>
    </w:p>
    <w:p>
      <w:pPr>
        <w:shd w:val="clear" w:color="auto" w:fill="FFFFFF"/>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16"/>
        <w:shd w:val="clear" w:color="auto" w:fill="FFFFFF"/>
        <w:spacing w:before="0" w:beforeAutospacing="0" w:after="0" w:afterAutospacing="0"/>
        <w:jc w:val="center"/>
        <w:rPr>
          <w:rFonts w:hint="eastAsia"/>
          <w:color w:val="auto"/>
        </w:rPr>
      </w:pPr>
      <w:r>
        <w:rPr>
          <w:rFonts w:hint="eastAsia"/>
          <w:color w:val="auto"/>
        </w:rPr>
        <w:t>　　</w:t>
      </w:r>
      <w:bookmarkStart w:id="43" w:name="sendNo"/>
      <w:r>
        <w:rPr>
          <w:rFonts w:hint="eastAsia"/>
          <w:color w:val="auto"/>
        </w:rPr>
        <w:t>财库〔</w:t>
      </w:r>
      <w:bookmarkEnd w:id="43"/>
      <w:r>
        <w:rPr>
          <w:rFonts w:hint="eastAsia"/>
          <w:color w:val="auto"/>
        </w:rPr>
        <w:t>2017〕141号</w:t>
      </w:r>
    </w:p>
    <w:p>
      <w:pPr>
        <w:pStyle w:val="16"/>
        <w:shd w:val="clear" w:color="auto" w:fill="FFFFFF"/>
        <w:spacing w:before="0" w:beforeAutospacing="0" w:after="0" w:afterAutospacing="0"/>
        <w:ind w:firstLine="480" w:firstLineChars="200"/>
        <w:rPr>
          <w:rFonts w:hint="eastAsia"/>
          <w:color w:val="auto"/>
        </w:rPr>
      </w:pPr>
      <w:bookmarkStart w:id="44"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4"/>
      <w:r>
        <w:rPr>
          <w:rFonts w:hint="eastAsia"/>
          <w:color w:val="auto"/>
        </w:rPr>
        <w:t>：</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16"/>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16"/>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34"/>
        <w:shd w:val="clear" w:color="auto" w:fill="FFFFFF"/>
        <w:spacing w:before="0" w:beforeAutospacing="0" w:after="0" w:afterAutospacing="0" w:line="560" w:lineRule="exact"/>
        <w:jc w:val="both"/>
        <w:rPr>
          <w:rFonts w:hint="eastAsia"/>
          <w:color w:val="auto"/>
        </w:rPr>
      </w:pPr>
      <w:r>
        <w:rPr>
          <w:rFonts w:hint="eastAsia"/>
          <w:color w:val="auto"/>
        </w:rPr>
        <w:t>附件：</w:t>
      </w:r>
    </w:p>
    <w:p>
      <w:pPr>
        <w:pStyle w:val="34"/>
        <w:shd w:val="clear" w:color="auto" w:fill="FFFFFF"/>
        <w:spacing w:before="0" w:beforeAutospacing="0" w:after="0" w:afterAutospacing="0" w:line="560" w:lineRule="exact"/>
        <w:ind w:firstLine="482" w:firstLineChars="200"/>
        <w:jc w:val="center"/>
        <w:rPr>
          <w:rFonts w:hint="eastAsia"/>
          <w:color w:val="auto"/>
        </w:rPr>
      </w:pPr>
      <w:r>
        <w:rPr>
          <w:rStyle w:val="35"/>
          <w:rFonts w:hint="eastAsia"/>
          <w:b/>
          <w:bCs/>
          <w:color w:val="auto"/>
        </w:rPr>
        <w:t>残疾人福利性单位声明函</w:t>
      </w:r>
    </w:p>
    <w:p>
      <w:pPr>
        <w:pStyle w:val="34"/>
        <w:shd w:val="clear" w:color="auto" w:fill="FFFFFF"/>
        <w:spacing w:before="0" w:beforeAutospacing="0" w:after="0" w:afterAutospacing="0" w:line="560" w:lineRule="exact"/>
        <w:ind w:firstLine="480" w:firstLineChars="200"/>
        <w:jc w:val="both"/>
        <w:rPr>
          <w:rFonts w:hint="eastAsia"/>
          <w:color w:val="auto"/>
        </w:rPr>
      </w:pPr>
      <w:r>
        <w:rPr>
          <w:rStyle w:val="35"/>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4"/>
        <w:shd w:val="clear" w:color="auto" w:fill="FFFFFF"/>
        <w:spacing w:before="0" w:beforeAutospacing="0" w:after="0" w:afterAutospacing="0" w:line="560" w:lineRule="exact"/>
        <w:ind w:firstLine="480" w:firstLineChars="200"/>
        <w:jc w:val="both"/>
        <w:rPr>
          <w:rFonts w:hint="eastAsia"/>
          <w:color w:val="auto"/>
        </w:rPr>
      </w:pPr>
      <w:r>
        <w:rPr>
          <w:rStyle w:val="35"/>
          <w:rFonts w:hint="eastAsia"/>
          <w:color w:val="auto"/>
        </w:rPr>
        <w:t>本单位对上述声明的真实性负责。如有虚假，将依法承担相应责任。</w:t>
      </w:r>
    </w:p>
    <w:p>
      <w:pPr>
        <w:pStyle w:val="34"/>
        <w:shd w:val="clear" w:color="auto" w:fill="FFFFFF"/>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34"/>
        <w:shd w:val="clear" w:color="auto" w:fill="FFFFFF"/>
        <w:spacing w:before="0" w:beforeAutospacing="0" w:after="0" w:afterAutospacing="0" w:line="560" w:lineRule="exact"/>
        <w:ind w:right="2100" w:rightChars="1000"/>
        <w:jc w:val="right"/>
        <w:rPr>
          <w:rFonts w:hint="eastAsia"/>
          <w:color w:val="auto"/>
        </w:rPr>
      </w:pPr>
      <w:r>
        <w:rPr>
          <w:rStyle w:val="35"/>
          <w:rFonts w:hint="eastAsia"/>
          <w:color w:val="auto"/>
        </w:rPr>
        <w:t>单位名称（盖章）：</w:t>
      </w:r>
    </w:p>
    <w:p>
      <w:pPr>
        <w:pStyle w:val="34"/>
        <w:shd w:val="clear" w:color="auto" w:fill="FFFFFF"/>
        <w:spacing w:before="0" w:beforeAutospacing="0" w:after="0" w:afterAutospacing="0" w:line="560" w:lineRule="exact"/>
        <w:ind w:right="2100" w:rightChars="1000"/>
        <w:jc w:val="right"/>
        <w:rPr>
          <w:rFonts w:hint="eastAsia"/>
          <w:color w:val="auto"/>
          <w:lang w:val="fr-CH"/>
        </w:rPr>
      </w:pPr>
      <w:r>
        <w:rPr>
          <w:rStyle w:val="35"/>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p>
      <w:pPr>
        <w:rPr>
          <w:color w:val="auto"/>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104C32B5"/>
    <w:multiLevelType w:val="singleLevel"/>
    <w:tmpl w:val="104C32B5"/>
    <w:lvl w:ilvl="0" w:tentative="0">
      <w:start w:val="1"/>
      <w:numFmt w:val="chineseCounting"/>
      <w:suff w:val="nothing"/>
      <w:lvlText w:val="（%1）"/>
      <w:lvlJc w:val="left"/>
      <w:rPr>
        <w:rFonts w:hint="eastAsia"/>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9FDED5C"/>
    <w:multiLevelType w:val="singleLevel"/>
    <w:tmpl w:val="79FDED5C"/>
    <w:lvl w:ilvl="0" w:tentative="0">
      <w:start w:val="1"/>
      <w:numFmt w:val="chineseCounting"/>
      <w:suff w:val="nothing"/>
      <w:lvlText w:val="（%1）"/>
      <w:lvlJc w:val="left"/>
      <w:rPr>
        <w:rFonts w:hint="eastAsia"/>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4"/>
  </w:num>
  <w:num w:numId="3">
    <w:abstractNumId w:val="2"/>
  </w:num>
  <w:num w:numId="4">
    <w:abstractNumId w:val="9"/>
  </w:num>
  <w:num w:numId="5">
    <w:abstractNumId w:val="10"/>
  </w:num>
  <w:num w:numId="6">
    <w:abstractNumId w:val="13"/>
  </w:num>
  <w:num w:numId="7">
    <w:abstractNumId w:val="7"/>
  </w:num>
  <w:num w:numId="8">
    <w:abstractNumId w:val="3"/>
  </w:num>
  <w:num w:numId="9">
    <w:abstractNumId w:val="5"/>
  </w:num>
  <w:num w:numId="10">
    <w:abstractNumId w:val="1"/>
  </w:num>
  <w:num w:numId="11">
    <w:abstractNumId w:val="0"/>
  </w:num>
  <w:num w:numId="12">
    <w:abstractNumId w:val="6"/>
  </w:num>
  <w:num w:numId="13">
    <w:abstractNumId w:val="11"/>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1C60B0"/>
    <w:rsid w:val="003A4DB8"/>
    <w:rsid w:val="005A2D64"/>
    <w:rsid w:val="00771B68"/>
    <w:rsid w:val="007E2EF7"/>
    <w:rsid w:val="00867FFD"/>
    <w:rsid w:val="0089189B"/>
    <w:rsid w:val="00C93875"/>
    <w:rsid w:val="00D62CC9"/>
    <w:rsid w:val="00E54D24"/>
    <w:rsid w:val="00E747E3"/>
    <w:rsid w:val="00F46D15"/>
    <w:rsid w:val="00F72CA9"/>
    <w:rsid w:val="00FF40AC"/>
    <w:rsid w:val="01145951"/>
    <w:rsid w:val="012515C4"/>
    <w:rsid w:val="01781190"/>
    <w:rsid w:val="01B4518A"/>
    <w:rsid w:val="01EF572E"/>
    <w:rsid w:val="020442FF"/>
    <w:rsid w:val="02477318"/>
    <w:rsid w:val="02951F95"/>
    <w:rsid w:val="02B81FC4"/>
    <w:rsid w:val="02DE7C7D"/>
    <w:rsid w:val="03140A3C"/>
    <w:rsid w:val="036839EA"/>
    <w:rsid w:val="036D7252"/>
    <w:rsid w:val="037405E1"/>
    <w:rsid w:val="037800D1"/>
    <w:rsid w:val="037C61D6"/>
    <w:rsid w:val="037C7496"/>
    <w:rsid w:val="03812AD8"/>
    <w:rsid w:val="038D16A3"/>
    <w:rsid w:val="03922815"/>
    <w:rsid w:val="03A2514E"/>
    <w:rsid w:val="03B24C65"/>
    <w:rsid w:val="03BB1D6C"/>
    <w:rsid w:val="03BC4BD4"/>
    <w:rsid w:val="03E5503B"/>
    <w:rsid w:val="03FF0592"/>
    <w:rsid w:val="040C3CF2"/>
    <w:rsid w:val="041B280B"/>
    <w:rsid w:val="045C37CC"/>
    <w:rsid w:val="047E3CBC"/>
    <w:rsid w:val="04936845"/>
    <w:rsid w:val="04972A57"/>
    <w:rsid w:val="049A4077"/>
    <w:rsid w:val="04A44EF6"/>
    <w:rsid w:val="04AC3B33"/>
    <w:rsid w:val="04B10661"/>
    <w:rsid w:val="04D255BF"/>
    <w:rsid w:val="04E665A3"/>
    <w:rsid w:val="04EC463F"/>
    <w:rsid w:val="050D4546"/>
    <w:rsid w:val="05525F81"/>
    <w:rsid w:val="05981372"/>
    <w:rsid w:val="05D438B9"/>
    <w:rsid w:val="05E27A84"/>
    <w:rsid w:val="05E355AA"/>
    <w:rsid w:val="05F652DD"/>
    <w:rsid w:val="05F94DCD"/>
    <w:rsid w:val="06055520"/>
    <w:rsid w:val="060A7F0C"/>
    <w:rsid w:val="062E2CC9"/>
    <w:rsid w:val="06416BB8"/>
    <w:rsid w:val="06456265"/>
    <w:rsid w:val="06530982"/>
    <w:rsid w:val="066F355D"/>
    <w:rsid w:val="06726F19"/>
    <w:rsid w:val="069A3EBB"/>
    <w:rsid w:val="06CE1F71"/>
    <w:rsid w:val="06DC2725"/>
    <w:rsid w:val="06E20F03"/>
    <w:rsid w:val="06E415DA"/>
    <w:rsid w:val="06EE2458"/>
    <w:rsid w:val="070357EA"/>
    <w:rsid w:val="07200C9D"/>
    <w:rsid w:val="07307616"/>
    <w:rsid w:val="0754675F"/>
    <w:rsid w:val="076B39F3"/>
    <w:rsid w:val="07D9475A"/>
    <w:rsid w:val="07EA70C4"/>
    <w:rsid w:val="080A5070"/>
    <w:rsid w:val="08123F24"/>
    <w:rsid w:val="081E6051"/>
    <w:rsid w:val="08326375"/>
    <w:rsid w:val="084F5179"/>
    <w:rsid w:val="0854453D"/>
    <w:rsid w:val="087370B9"/>
    <w:rsid w:val="08AE6343"/>
    <w:rsid w:val="08AF2F0D"/>
    <w:rsid w:val="08D35DAA"/>
    <w:rsid w:val="08EF6AC2"/>
    <w:rsid w:val="09185F2E"/>
    <w:rsid w:val="097815DF"/>
    <w:rsid w:val="098E31D7"/>
    <w:rsid w:val="09A84B8F"/>
    <w:rsid w:val="09D57431"/>
    <w:rsid w:val="09D9508C"/>
    <w:rsid w:val="09F47D86"/>
    <w:rsid w:val="0A0D7EF0"/>
    <w:rsid w:val="0A3D797F"/>
    <w:rsid w:val="0A3E54A5"/>
    <w:rsid w:val="0A4B1903"/>
    <w:rsid w:val="0A7F6940"/>
    <w:rsid w:val="0AA956AA"/>
    <w:rsid w:val="0AFD0EBC"/>
    <w:rsid w:val="0B1D330C"/>
    <w:rsid w:val="0B420FC5"/>
    <w:rsid w:val="0B514CED"/>
    <w:rsid w:val="0BA12829"/>
    <w:rsid w:val="0BB93035"/>
    <w:rsid w:val="0BCB720C"/>
    <w:rsid w:val="0BE85AA6"/>
    <w:rsid w:val="0C0A1AE2"/>
    <w:rsid w:val="0C23344D"/>
    <w:rsid w:val="0C2506CA"/>
    <w:rsid w:val="0C393981"/>
    <w:rsid w:val="0C3B7EEE"/>
    <w:rsid w:val="0C686809"/>
    <w:rsid w:val="0C8B0141"/>
    <w:rsid w:val="0CA03970"/>
    <w:rsid w:val="0CAA0BCF"/>
    <w:rsid w:val="0D0B2017"/>
    <w:rsid w:val="0D2729F3"/>
    <w:rsid w:val="0D5D3E94"/>
    <w:rsid w:val="0D907DC5"/>
    <w:rsid w:val="0D9A5BFA"/>
    <w:rsid w:val="0D9F44AC"/>
    <w:rsid w:val="0DAC6849"/>
    <w:rsid w:val="0DE620DB"/>
    <w:rsid w:val="0DFE5677"/>
    <w:rsid w:val="0E19425F"/>
    <w:rsid w:val="0E1C2E40"/>
    <w:rsid w:val="0E2624D8"/>
    <w:rsid w:val="0E4219DB"/>
    <w:rsid w:val="0E903DF5"/>
    <w:rsid w:val="0EE86EF6"/>
    <w:rsid w:val="0F071FD9"/>
    <w:rsid w:val="0F072309"/>
    <w:rsid w:val="0F6B6D3C"/>
    <w:rsid w:val="0F851480"/>
    <w:rsid w:val="0F9001BA"/>
    <w:rsid w:val="0FA1450C"/>
    <w:rsid w:val="0FB04146"/>
    <w:rsid w:val="0FD45C52"/>
    <w:rsid w:val="0FDA6F04"/>
    <w:rsid w:val="0FDC3796"/>
    <w:rsid w:val="0FF74205"/>
    <w:rsid w:val="1008458B"/>
    <w:rsid w:val="1057106E"/>
    <w:rsid w:val="108F25B6"/>
    <w:rsid w:val="10947BCD"/>
    <w:rsid w:val="10A73DA4"/>
    <w:rsid w:val="10F260A2"/>
    <w:rsid w:val="11286567"/>
    <w:rsid w:val="1131366D"/>
    <w:rsid w:val="113D0264"/>
    <w:rsid w:val="1193356B"/>
    <w:rsid w:val="11AC7198"/>
    <w:rsid w:val="11DA02A7"/>
    <w:rsid w:val="11DB3A71"/>
    <w:rsid w:val="11E20D72"/>
    <w:rsid w:val="124318AA"/>
    <w:rsid w:val="12631F4C"/>
    <w:rsid w:val="129C720C"/>
    <w:rsid w:val="130F5C30"/>
    <w:rsid w:val="134929F4"/>
    <w:rsid w:val="13541895"/>
    <w:rsid w:val="136071FB"/>
    <w:rsid w:val="137B7981"/>
    <w:rsid w:val="138559A4"/>
    <w:rsid w:val="138959E3"/>
    <w:rsid w:val="138F7287"/>
    <w:rsid w:val="139B74C4"/>
    <w:rsid w:val="13E23345"/>
    <w:rsid w:val="13E87CB7"/>
    <w:rsid w:val="13FE380B"/>
    <w:rsid w:val="140432BB"/>
    <w:rsid w:val="14740441"/>
    <w:rsid w:val="148443FC"/>
    <w:rsid w:val="149F2FE4"/>
    <w:rsid w:val="14A423A8"/>
    <w:rsid w:val="14B51F18"/>
    <w:rsid w:val="153100AC"/>
    <w:rsid w:val="154F67B8"/>
    <w:rsid w:val="155142DE"/>
    <w:rsid w:val="15652DAA"/>
    <w:rsid w:val="15A517B3"/>
    <w:rsid w:val="15B24AB7"/>
    <w:rsid w:val="15E92BC7"/>
    <w:rsid w:val="15FD3709"/>
    <w:rsid w:val="16157A01"/>
    <w:rsid w:val="161B4704"/>
    <w:rsid w:val="165247B2"/>
    <w:rsid w:val="167A7865"/>
    <w:rsid w:val="168B1A72"/>
    <w:rsid w:val="16930926"/>
    <w:rsid w:val="16AD3796"/>
    <w:rsid w:val="16C32C88"/>
    <w:rsid w:val="16C358AF"/>
    <w:rsid w:val="16C73E99"/>
    <w:rsid w:val="16CB6312"/>
    <w:rsid w:val="16D637FC"/>
    <w:rsid w:val="16F76FA7"/>
    <w:rsid w:val="17141A67"/>
    <w:rsid w:val="171D7411"/>
    <w:rsid w:val="172A3039"/>
    <w:rsid w:val="17365E81"/>
    <w:rsid w:val="1773288D"/>
    <w:rsid w:val="178D1D96"/>
    <w:rsid w:val="178E2610"/>
    <w:rsid w:val="179258AA"/>
    <w:rsid w:val="17966920"/>
    <w:rsid w:val="179E359B"/>
    <w:rsid w:val="17A74C5B"/>
    <w:rsid w:val="17EC4792"/>
    <w:rsid w:val="180B1483"/>
    <w:rsid w:val="183459BE"/>
    <w:rsid w:val="183D4C8C"/>
    <w:rsid w:val="183D7B1A"/>
    <w:rsid w:val="184F3D45"/>
    <w:rsid w:val="18BE7B6B"/>
    <w:rsid w:val="18C15C1F"/>
    <w:rsid w:val="18C272A1"/>
    <w:rsid w:val="18E37943"/>
    <w:rsid w:val="191C4C03"/>
    <w:rsid w:val="192561AE"/>
    <w:rsid w:val="192A5572"/>
    <w:rsid w:val="193D5CAC"/>
    <w:rsid w:val="1945415A"/>
    <w:rsid w:val="194D3428"/>
    <w:rsid w:val="195B397D"/>
    <w:rsid w:val="19946E8F"/>
    <w:rsid w:val="199E39C2"/>
    <w:rsid w:val="19A8293B"/>
    <w:rsid w:val="19B412DF"/>
    <w:rsid w:val="19B4308D"/>
    <w:rsid w:val="19E53A5C"/>
    <w:rsid w:val="19FD4712"/>
    <w:rsid w:val="1A332204"/>
    <w:rsid w:val="1A562397"/>
    <w:rsid w:val="1A7F3E24"/>
    <w:rsid w:val="1AA41354"/>
    <w:rsid w:val="1ABA2925"/>
    <w:rsid w:val="1AC217DA"/>
    <w:rsid w:val="1ADA4D76"/>
    <w:rsid w:val="1AE856E5"/>
    <w:rsid w:val="1AFE2C2B"/>
    <w:rsid w:val="1B0F7752"/>
    <w:rsid w:val="1B1F09DB"/>
    <w:rsid w:val="1B785BC3"/>
    <w:rsid w:val="1B982FF3"/>
    <w:rsid w:val="1BCC2910"/>
    <w:rsid w:val="1BCC5812"/>
    <w:rsid w:val="1BD971F4"/>
    <w:rsid w:val="1C0F2CE1"/>
    <w:rsid w:val="1C224C26"/>
    <w:rsid w:val="1C4032FE"/>
    <w:rsid w:val="1C56667E"/>
    <w:rsid w:val="1C67088B"/>
    <w:rsid w:val="1C9821F8"/>
    <w:rsid w:val="1CD6156D"/>
    <w:rsid w:val="1CE74054"/>
    <w:rsid w:val="1CF90CC4"/>
    <w:rsid w:val="1CFF3ED8"/>
    <w:rsid w:val="1D864D41"/>
    <w:rsid w:val="1DD84EE2"/>
    <w:rsid w:val="1DEF28E6"/>
    <w:rsid w:val="1DF779ED"/>
    <w:rsid w:val="1E2702D2"/>
    <w:rsid w:val="1E276524"/>
    <w:rsid w:val="1E4862C5"/>
    <w:rsid w:val="1E48649A"/>
    <w:rsid w:val="1E594203"/>
    <w:rsid w:val="1E7B23CC"/>
    <w:rsid w:val="1EC575F3"/>
    <w:rsid w:val="1F0B126A"/>
    <w:rsid w:val="1F42113B"/>
    <w:rsid w:val="1F7C63FB"/>
    <w:rsid w:val="1F7D0B22"/>
    <w:rsid w:val="1F9803AC"/>
    <w:rsid w:val="1F9F20EA"/>
    <w:rsid w:val="1FC54AD0"/>
    <w:rsid w:val="203D01A7"/>
    <w:rsid w:val="204F58BE"/>
    <w:rsid w:val="209F2A54"/>
    <w:rsid w:val="20D73ACA"/>
    <w:rsid w:val="20FD1BD4"/>
    <w:rsid w:val="210F5BEB"/>
    <w:rsid w:val="211F34E2"/>
    <w:rsid w:val="21671CF6"/>
    <w:rsid w:val="216A400B"/>
    <w:rsid w:val="217955C5"/>
    <w:rsid w:val="218E0668"/>
    <w:rsid w:val="21A51B5B"/>
    <w:rsid w:val="21B06830"/>
    <w:rsid w:val="21C36564"/>
    <w:rsid w:val="21CB5418"/>
    <w:rsid w:val="21CF3DA1"/>
    <w:rsid w:val="21D2742D"/>
    <w:rsid w:val="21ED1832"/>
    <w:rsid w:val="22806A26"/>
    <w:rsid w:val="228D764F"/>
    <w:rsid w:val="228F6446"/>
    <w:rsid w:val="229C6DE9"/>
    <w:rsid w:val="22A939AB"/>
    <w:rsid w:val="22B97967"/>
    <w:rsid w:val="22D64075"/>
    <w:rsid w:val="22D84291"/>
    <w:rsid w:val="22E76282"/>
    <w:rsid w:val="22F13EB1"/>
    <w:rsid w:val="22F42369"/>
    <w:rsid w:val="23076924"/>
    <w:rsid w:val="231150AD"/>
    <w:rsid w:val="231E094C"/>
    <w:rsid w:val="23254080"/>
    <w:rsid w:val="233D68BC"/>
    <w:rsid w:val="23515DF1"/>
    <w:rsid w:val="238F6C85"/>
    <w:rsid w:val="239B0E1A"/>
    <w:rsid w:val="23B567AE"/>
    <w:rsid w:val="23BD5235"/>
    <w:rsid w:val="23C465C3"/>
    <w:rsid w:val="23CD1D77"/>
    <w:rsid w:val="23E12CD1"/>
    <w:rsid w:val="23F24EDE"/>
    <w:rsid w:val="24150BCD"/>
    <w:rsid w:val="24281889"/>
    <w:rsid w:val="246A716A"/>
    <w:rsid w:val="24961D0D"/>
    <w:rsid w:val="24B403E6"/>
    <w:rsid w:val="24C90A33"/>
    <w:rsid w:val="24DB3BC4"/>
    <w:rsid w:val="251A3303"/>
    <w:rsid w:val="2547125A"/>
    <w:rsid w:val="25545725"/>
    <w:rsid w:val="25710085"/>
    <w:rsid w:val="258B27FF"/>
    <w:rsid w:val="25C64874"/>
    <w:rsid w:val="25CA1509"/>
    <w:rsid w:val="25D16D75"/>
    <w:rsid w:val="25EC437E"/>
    <w:rsid w:val="2603369C"/>
    <w:rsid w:val="260450DB"/>
    <w:rsid w:val="264B2F4F"/>
    <w:rsid w:val="26BE19EF"/>
    <w:rsid w:val="26E054C2"/>
    <w:rsid w:val="270645C5"/>
    <w:rsid w:val="2707406D"/>
    <w:rsid w:val="275B16C7"/>
    <w:rsid w:val="276E6F72"/>
    <w:rsid w:val="2781787A"/>
    <w:rsid w:val="27CE5C62"/>
    <w:rsid w:val="281D44F4"/>
    <w:rsid w:val="28355CE1"/>
    <w:rsid w:val="28440A5B"/>
    <w:rsid w:val="284C045D"/>
    <w:rsid w:val="28846049"/>
    <w:rsid w:val="28CA467C"/>
    <w:rsid w:val="28CC3C7C"/>
    <w:rsid w:val="28D21782"/>
    <w:rsid w:val="28E31299"/>
    <w:rsid w:val="2901747F"/>
    <w:rsid w:val="29157C90"/>
    <w:rsid w:val="29540304"/>
    <w:rsid w:val="298C1931"/>
    <w:rsid w:val="29A5570A"/>
    <w:rsid w:val="29A63C37"/>
    <w:rsid w:val="29D62BAC"/>
    <w:rsid w:val="2A1B6CAB"/>
    <w:rsid w:val="2A390483"/>
    <w:rsid w:val="2A726D79"/>
    <w:rsid w:val="2A900FAD"/>
    <w:rsid w:val="2AB62A28"/>
    <w:rsid w:val="2B141BDE"/>
    <w:rsid w:val="2B794137"/>
    <w:rsid w:val="2B7F70A5"/>
    <w:rsid w:val="2BBF0C1C"/>
    <w:rsid w:val="2BCE04AE"/>
    <w:rsid w:val="2BFA5278"/>
    <w:rsid w:val="2C17011F"/>
    <w:rsid w:val="2C2B3086"/>
    <w:rsid w:val="2C387B4E"/>
    <w:rsid w:val="2C525562"/>
    <w:rsid w:val="2C610E53"/>
    <w:rsid w:val="2C755D0D"/>
    <w:rsid w:val="2C8E59C0"/>
    <w:rsid w:val="2C9D104A"/>
    <w:rsid w:val="2CA13945"/>
    <w:rsid w:val="2CAC2A7B"/>
    <w:rsid w:val="2CC24314"/>
    <w:rsid w:val="2CDD07AF"/>
    <w:rsid w:val="2CE65C9B"/>
    <w:rsid w:val="2CF90D9F"/>
    <w:rsid w:val="2D2818F4"/>
    <w:rsid w:val="2D4C0361"/>
    <w:rsid w:val="2D9B2143"/>
    <w:rsid w:val="2D9E319D"/>
    <w:rsid w:val="2DB86843"/>
    <w:rsid w:val="2DC86BB5"/>
    <w:rsid w:val="2DE57862"/>
    <w:rsid w:val="2DFE6E37"/>
    <w:rsid w:val="2E36630F"/>
    <w:rsid w:val="2E7C01C6"/>
    <w:rsid w:val="2E813A2E"/>
    <w:rsid w:val="2E8C5391"/>
    <w:rsid w:val="2E905A1F"/>
    <w:rsid w:val="2EBA6F40"/>
    <w:rsid w:val="2ED31DB0"/>
    <w:rsid w:val="2EE6563F"/>
    <w:rsid w:val="2F004BB9"/>
    <w:rsid w:val="2F1877C3"/>
    <w:rsid w:val="2F3445FD"/>
    <w:rsid w:val="2F3B04EC"/>
    <w:rsid w:val="2F57653D"/>
    <w:rsid w:val="2F6B1FE9"/>
    <w:rsid w:val="2F745091"/>
    <w:rsid w:val="2F762E67"/>
    <w:rsid w:val="2FAF0127"/>
    <w:rsid w:val="2FB219C5"/>
    <w:rsid w:val="2FD656B4"/>
    <w:rsid w:val="30566D41"/>
    <w:rsid w:val="3075313F"/>
    <w:rsid w:val="30894E1C"/>
    <w:rsid w:val="311B7998"/>
    <w:rsid w:val="312D57A8"/>
    <w:rsid w:val="312E5FEB"/>
    <w:rsid w:val="313F54DB"/>
    <w:rsid w:val="31C76D4C"/>
    <w:rsid w:val="31D356B0"/>
    <w:rsid w:val="31D73965"/>
    <w:rsid w:val="31DC0F7C"/>
    <w:rsid w:val="32157685"/>
    <w:rsid w:val="324A23F5"/>
    <w:rsid w:val="326276D3"/>
    <w:rsid w:val="3284085C"/>
    <w:rsid w:val="32851613"/>
    <w:rsid w:val="32954E27"/>
    <w:rsid w:val="32C97752"/>
    <w:rsid w:val="32D16607"/>
    <w:rsid w:val="33166895"/>
    <w:rsid w:val="33323549"/>
    <w:rsid w:val="33332E1D"/>
    <w:rsid w:val="333E1EEE"/>
    <w:rsid w:val="33751688"/>
    <w:rsid w:val="339C4E66"/>
    <w:rsid w:val="33CF0D98"/>
    <w:rsid w:val="34207846"/>
    <w:rsid w:val="3437693D"/>
    <w:rsid w:val="344F3F83"/>
    <w:rsid w:val="34916467"/>
    <w:rsid w:val="349A75F8"/>
    <w:rsid w:val="34C46423"/>
    <w:rsid w:val="34EB7E53"/>
    <w:rsid w:val="35156C7E"/>
    <w:rsid w:val="35213875"/>
    <w:rsid w:val="353A66E5"/>
    <w:rsid w:val="353F5AA9"/>
    <w:rsid w:val="35586B6B"/>
    <w:rsid w:val="3579545F"/>
    <w:rsid w:val="35A3428A"/>
    <w:rsid w:val="35B81867"/>
    <w:rsid w:val="35BE328B"/>
    <w:rsid w:val="35C661CB"/>
    <w:rsid w:val="35E11256"/>
    <w:rsid w:val="35F74A58"/>
    <w:rsid w:val="35FC7755"/>
    <w:rsid w:val="35FE5964"/>
    <w:rsid w:val="36034D29"/>
    <w:rsid w:val="361231BE"/>
    <w:rsid w:val="3655404E"/>
    <w:rsid w:val="365E5169"/>
    <w:rsid w:val="367B6FB5"/>
    <w:rsid w:val="36A858D0"/>
    <w:rsid w:val="36AC7588"/>
    <w:rsid w:val="36AE738B"/>
    <w:rsid w:val="36C42DDA"/>
    <w:rsid w:val="36F823B4"/>
    <w:rsid w:val="375E2A17"/>
    <w:rsid w:val="377744E3"/>
    <w:rsid w:val="37AD0410"/>
    <w:rsid w:val="37C036A0"/>
    <w:rsid w:val="37C130EE"/>
    <w:rsid w:val="38082ACA"/>
    <w:rsid w:val="38277363"/>
    <w:rsid w:val="38314519"/>
    <w:rsid w:val="38336D98"/>
    <w:rsid w:val="386C3059"/>
    <w:rsid w:val="388760E5"/>
    <w:rsid w:val="3891486E"/>
    <w:rsid w:val="38C5276A"/>
    <w:rsid w:val="38F512A1"/>
    <w:rsid w:val="39406294"/>
    <w:rsid w:val="394A3E0E"/>
    <w:rsid w:val="394B1EE3"/>
    <w:rsid w:val="396E1053"/>
    <w:rsid w:val="39F64F22"/>
    <w:rsid w:val="3A257964"/>
    <w:rsid w:val="3A3A5061"/>
    <w:rsid w:val="3A3C6A5B"/>
    <w:rsid w:val="3A4678DA"/>
    <w:rsid w:val="3A571AE7"/>
    <w:rsid w:val="3A8D375B"/>
    <w:rsid w:val="3AA52853"/>
    <w:rsid w:val="3AA72A81"/>
    <w:rsid w:val="3AAA60BB"/>
    <w:rsid w:val="3ABE56C2"/>
    <w:rsid w:val="3ACE76F0"/>
    <w:rsid w:val="3AD84A09"/>
    <w:rsid w:val="3B09244D"/>
    <w:rsid w:val="3B607CCB"/>
    <w:rsid w:val="3B7010B2"/>
    <w:rsid w:val="3B8C6111"/>
    <w:rsid w:val="3BA05290"/>
    <w:rsid w:val="3BB371F1"/>
    <w:rsid w:val="3BF53079"/>
    <w:rsid w:val="3C1063F2"/>
    <w:rsid w:val="3C381797"/>
    <w:rsid w:val="3C423D71"/>
    <w:rsid w:val="3C4B567C"/>
    <w:rsid w:val="3C623D29"/>
    <w:rsid w:val="3C6C6886"/>
    <w:rsid w:val="3C7C3A87"/>
    <w:rsid w:val="3C942B7F"/>
    <w:rsid w:val="3C9613C2"/>
    <w:rsid w:val="3CAB3899"/>
    <w:rsid w:val="3CB054DF"/>
    <w:rsid w:val="3CE75344"/>
    <w:rsid w:val="3D463DBE"/>
    <w:rsid w:val="3D4B05F7"/>
    <w:rsid w:val="3D536F54"/>
    <w:rsid w:val="3D7D285B"/>
    <w:rsid w:val="3D8F1598"/>
    <w:rsid w:val="3D995F73"/>
    <w:rsid w:val="3DDC778C"/>
    <w:rsid w:val="3DE2791A"/>
    <w:rsid w:val="3E263CAA"/>
    <w:rsid w:val="3E396CAE"/>
    <w:rsid w:val="3E506F79"/>
    <w:rsid w:val="3E5325C6"/>
    <w:rsid w:val="3E78202C"/>
    <w:rsid w:val="3E897B14"/>
    <w:rsid w:val="3E93107D"/>
    <w:rsid w:val="3EA62247"/>
    <w:rsid w:val="3EF313C9"/>
    <w:rsid w:val="3F0F473E"/>
    <w:rsid w:val="3F1A7D67"/>
    <w:rsid w:val="3F485EA2"/>
    <w:rsid w:val="3F6074C6"/>
    <w:rsid w:val="3F6251B6"/>
    <w:rsid w:val="3F8045AE"/>
    <w:rsid w:val="3FB65AD9"/>
    <w:rsid w:val="3FE05723"/>
    <w:rsid w:val="3FF1682D"/>
    <w:rsid w:val="40185875"/>
    <w:rsid w:val="4045159C"/>
    <w:rsid w:val="40452C81"/>
    <w:rsid w:val="40517E1F"/>
    <w:rsid w:val="40672358"/>
    <w:rsid w:val="408C1D4B"/>
    <w:rsid w:val="40A43FE1"/>
    <w:rsid w:val="40B05AAD"/>
    <w:rsid w:val="40C1415E"/>
    <w:rsid w:val="40F005A0"/>
    <w:rsid w:val="41151DB4"/>
    <w:rsid w:val="413466DE"/>
    <w:rsid w:val="41FF4F3E"/>
    <w:rsid w:val="420756AF"/>
    <w:rsid w:val="4226071D"/>
    <w:rsid w:val="42312C1E"/>
    <w:rsid w:val="42504914"/>
    <w:rsid w:val="425F59DD"/>
    <w:rsid w:val="42905B96"/>
    <w:rsid w:val="42925DB2"/>
    <w:rsid w:val="42AE426E"/>
    <w:rsid w:val="42EB4309"/>
    <w:rsid w:val="435B61A4"/>
    <w:rsid w:val="435C016E"/>
    <w:rsid w:val="436F7EA2"/>
    <w:rsid w:val="437159C8"/>
    <w:rsid w:val="439B0C97"/>
    <w:rsid w:val="43AE09CA"/>
    <w:rsid w:val="43E7787B"/>
    <w:rsid w:val="440C69FA"/>
    <w:rsid w:val="44136A7F"/>
    <w:rsid w:val="444E4F44"/>
    <w:rsid w:val="445826D6"/>
    <w:rsid w:val="44890AEF"/>
    <w:rsid w:val="448917EC"/>
    <w:rsid w:val="44C1472D"/>
    <w:rsid w:val="44CD30D2"/>
    <w:rsid w:val="44D3620E"/>
    <w:rsid w:val="450D39DC"/>
    <w:rsid w:val="452F78E8"/>
    <w:rsid w:val="45435142"/>
    <w:rsid w:val="456D1210"/>
    <w:rsid w:val="458E3B2C"/>
    <w:rsid w:val="45C460E2"/>
    <w:rsid w:val="45CB62B0"/>
    <w:rsid w:val="46032B23"/>
    <w:rsid w:val="46191F15"/>
    <w:rsid w:val="46342CDD"/>
    <w:rsid w:val="468C5B4C"/>
    <w:rsid w:val="469D030B"/>
    <w:rsid w:val="46B81CA9"/>
    <w:rsid w:val="46B8390E"/>
    <w:rsid w:val="470C6541"/>
    <w:rsid w:val="47A0687C"/>
    <w:rsid w:val="47A766F5"/>
    <w:rsid w:val="47C84024"/>
    <w:rsid w:val="48054931"/>
    <w:rsid w:val="48126A4D"/>
    <w:rsid w:val="482254E2"/>
    <w:rsid w:val="48360F8E"/>
    <w:rsid w:val="483B0352"/>
    <w:rsid w:val="487C41DD"/>
    <w:rsid w:val="48931F3C"/>
    <w:rsid w:val="489D100D"/>
    <w:rsid w:val="48DA07D7"/>
    <w:rsid w:val="48DC364A"/>
    <w:rsid w:val="4928128C"/>
    <w:rsid w:val="4955220D"/>
    <w:rsid w:val="495B760C"/>
    <w:rsid w:val="498B5C77"/>
    <w:rsid w:val="49A168DB"/>
    <w:rsid w:val="49CB11E1"/>
    <w:rsid w:val="49DF0B35"/>
    <w:rsid w:val="49EA64D4"/>
    <w:rsid w:val="49FA7D39"/>
    <w:rsid w:val="49FE5ADB"/>
    <w:rsid w:val="4A0D488A"/>
    <w:rsid w:val="4A135CEC"/>
    <w:rsid w:val="4A2A75AB"/>
    <w:rsid w:val="4A3D212B"/>
    <w:rsid w:val="4A4B63D2"/>
    <w:rsid w:val="4AC705C3"/>
    <w:rsid w:val="4ACF1226"/>
    <w:rsid w:val="4AE03433"/>
    <w:rsid w:val="4B007631"/>
    <w:rsid w:val="4B232DA2"/>
    <w:rsid w:val="4B2B0B52"/>
    <w:rsid w:val="4B320132"/>
    <w:rsid w:val="4BAE65E0"/>
    <w:rsid w:val="4BC863A1"/>
    <w:rsid w:val="4BCD6803"/>
    <w:rsid w:val="4BD42F98"/>
    <w:rsid w:val="4C03387D"/>
    <w:rsid w:val="4C1E1B11"/>
    <w:rsid w:val="4C63431C"/>
    <w:rsid w:val="4C637F6F"/>
    <w:rsid w:val="4C857281"/>
    <w:rsid w:val="4C891FD4"/>
    <w:rsid w:val="4CC052CA"/>
    <w:rsid w:val="4CFC67F4"/>
    <w:rsid w:val="4D113D78"/>
    <w:rsid w:val="4D1675E0"/>
    <w:rsid w:val="4D1D67F6"/>
    <w:rsid w:val="4D562C80"/>
    <w:rsid w:val="4D7560B4"/>
    <w:rsid w:val="4D77225E"/>
    <w:rsid w:val="4D930C30"/>
    <w:rsid w:val="4D9E721C"/>
    <w:rsid w:val="4DA8316C"/>
    <w:rsid w:val="4DAB1AD6"/>
    <w:rsid w:val="4F561F16"/>
    <w:rsid w:val="4F585C8E"/>
    <w:rsid w:val="4F6208BA"/>
    <w:rsid w:val="4F7A5C04"/>
    <w:rsid w:val="4F8C3B89"/>
    <w:rsid w:val="4F900B6C"/>
    <w:rsid w:val="4F936CC6"/>
    <w:rsid w:val="4F9812E6"/>
    <w:rsid w:val="4F983CAD"/>
    <w:rsid w:val="5012408F"/>
    <w:rsid w:val="5014473A"/>
    <w:rsid w:val="501D6F9B"/>
    <w:rsid w:val="5021455E"/>
    <w:rsid w:val="50402E5B"/>
    <w:rsid w:val="50427092"/>
    <w:rsid w:val="50446212"/>
    <w:rsid w:val="5057684C"/>
    <w:rsid w:val="507765E7"/>
    <w:rsid w:val="50870229"/>
    <w:rsid w:val="50B45146"/>
    <w:rsid w:val="50C7131D"/>
    <w:rsid w:val="50FA27DF"/>
    <w:rsid w:val="51037E7B"/>
    <w:rsid w:val="511676E7"/>
    <w:rsid w:val="511B3417"/>
    <w:rsid w:val="51556929"/>
    <w:rsid w:val="51625CF9"/>
    <w:rsid w:val="516A7EFA"/>
    <w:rsid w:val="51890380"/>
    <w:rsid w:val="51932FAD"/>
    <w:rsid w:val="52140592"/>
    <w:rsid w:val="521A547C"/>
    <w:rsid w:val="522602C5"/>
    <w:rsid w:val="523227C6"/>
    <w:rsid w:val="52376968"/>
    <w:rsid w:val="52643B9A"/>
    <w:rsid w:val="5268268C"/>
    <w:rsid w:val="528154FB"/>
    <w:rsid w:val="529268A2"/>
    <w:rsid w:val="52B2524E"/>
    <w:rsid w:val="52DE1FCB"/>
    <w:rsid w:val="52F061DD"/>
    <w:rsid w:val="531E6426"/>
    <w:rsid w:val="532A1B08"/>
    <w:rsid w:val="536852EA"/>
    <w:rsid w:val="538961A4"/>
    <w:rsid w:val="53913EDA"/>
    <w:rsid w:val="53A45945"/>
    <w:rsid w:val="53A6324B"/>
    <w:rsid w:val="53AC3F77"/>
    <w:rsid w:val="540A1361"/>
    <w:rsid w:val="54297BF9"/>
    <w:rsid w:val="54680721"/>
    <w:rsid w:val="549F7EBB"/>
    <w:rsid w:val="54A31759"/>
    <w:rsid w:val="54BB7C66"/>
    <w:rsid w:val="54C30E5A"/>
    <w:rsid w:val="54CE77E9"/>
    <w:rsid w:val="5503669C"/>
    <w:rsid w:val="550D751A"/>
    <w:rsid w:val="553E5537"/>
    <w:rsid w:val="555D5DAC"/>
    <w:rsid w:val="556E3585"/>
    <w:rsid w:val="558318CB"/>
    <w:rsid w:val="558E2409"/>
    <w:rsid w:val="559D4AB5"/>
    <w:rsid w:val="55B160F8"/>
    <w:rsid w:val="55C67DF5"/>
    <w:rsid w:val="55E0078B"/>
    <w:rsid w:val="560721BC"/>
    <w:rsid w:val="561D378D"/>
    <w:rsid w:val="56384123"/>
    <w:rsid w:val="5653600F"/>
    <w:rsid w:val="56B55774"/>
    <w:rsid w:val="56E322E1"/>
    <w:rsid w:val="56F02C50"/>
    <w:rsid w:val="576176AA"/>
    <w:rsid w:val="57822B16"/>
    <w:rsid w:val="5785783C"/>
    <w:rsid w:val="579B7990"/>
    <w:rsid w:val="57A53A3A"/>
    <w:rsid w:val="57CF2E23"/>
    <w:rsid w:val="57D52571"/>
    <w:rsid w:val="57E52089"/>
    <w:rsid w:val="581651B7"/>
    <w:rsid w:val="581E3FA7"/>
    <w:rsid w:val="58247A66"/>
    <w:rsid w:val="583D33C0"/>
    <w:rsid w:val="583F5C3D"/>
    <w:rsid w:val="585D4315"/>
    <w:rsid w:val="586631C9"/>
    <w:rsid w:val="587D6765"/>
    <w:rsid w:val="58D17250"/>
    <w:rsid w:val="58E467E4"/>
    <w:rsid w:val="58F5454D"/>
    <w:rsid w:val="59030A18"/>
    <w:rsid w:val="590B5B1F"/>
    <w:rsid w:val="590D1897"/>
    <w:rsid w:val="593B4FB4"/>
    <w:rsid w:val="59691FED"/>
    <w:rsid w:val="597638E0"/>
    <w:rsid w:val="598A738C"/>
    <w:rsid w:val="59D46859"/>
    <w:rsid w:val="5A0013FC"/>
    <w:rsid w:val="5A094F9B"/>
    <w:rsid w:val="5A1E7C63"/>
    <w:rsid w:val="5A276988"/>
    <w:rsid w:val="5A4F0EF0"/>
    <w:rsid w:val="5A931906"/>
    <w:rsid w:val="5A981634"/>
    <w:rsid w:val="5B1038C0"/>
    <w:rsid w:val="5B136F0D"/>
    <w:rsid w:val="5B7E7C0D"/>
    <w:rsid w:val="5B977B3E"/>
    <w:rsid w:val="5B9E0ECC"/>
    <w:rsid w:val="5BE064AE"/>
    <w:rsid w:val="5C2C4F2D"/>
    <w:rsid w:val="5C441F61"/>
    <w:rsid w:val="5C574268"/>
    <w:rsid w:val="5C7120A1"/>
    <w:rsid w:val="5C806824"/>
    <w:rsid w:val="5CA2679A"/>
    <w:rsid w:val="5CB52971"/>
    <w:rsid w:val="5CD66444"/>
    <w:rsid w:val="5CF37F1D"/>
    <w:rsid w:val="5D63417B"/>
    <w:rsid w:val="5D6D5967"/>
    <w:rsid w:val="5D6F2B20"/>
    <w:rsid w:val="5D8B36D2"/>
    <w:rsid w:val="5D8F4F70"/>
    <w:rsid w:val="5D900CE9"/>
    <w:rsid w:val="5DAF116F"/>
    <w:rsid w:val="5DB24AEC"/>
    <w:rsid w:val="5DB45CF4"/>
    <w:rsid w:val="5DD30284"/>
    <w:rsid w:val="5E56783C"/>
    <w:rsid w:val="5E5B30A5"/>
    <w:rsid w:val="5E627F18"/>
    <w:rsid w:val="5E8545C5"/>
    <w:rsid w:val="5E8B6B8D"/>
    <w:rsid w:val="5EB332EB"/>
    <w:rsid w:val="5EC7698C"/>
    <w:rsid w:val="5ED82947"/>
    <w:rsid w:val="5EE70977"/>
    <w:rsid w:val="5EF37781"/>
    <w:rsid w:val="5EFA0B0F"/>
    <w:rsid w:val="5F447FDD"/>
    <w:rsid w:val="5FA770D9"/>
    <w:rsid w:val="5FB962D5"/>
    <w:rsid w:val="5FBE38EB"/>
    <w:rsid w:val="602045A6"/>
    <w:rsid w:val="6021764B"/>
    <w:rsid w:val="60834419"/>
    <w:rsid w:val="608B78E2"/>
    <w:rsid w:val="60910B83"/>
    <w:rsid w:val="609A4F3F"/>
    <w:rsid w:val="60A8015D"/>
    <w:rsid w:val="60B85F03"/>
    <w:rsid w:val="60DC361E"/>
    <w:rsid w:val="60E0295D"/>
    <w:rsid w:val="613B24C6"/>
    <w:rsid w:val="61442516"/>
    <w:rsid w:val="615564D1"/>
    <w:rsid w:val="616933C9"/>
    <w:rsid w:val="61717698"/>
    <w:rsid w:val="61A15272"/>
    <w:rsid w:val="61C4171F"/>
    <w:rsid w:val="61C72A34"/>
    <w:rsid w:val="61F5736C"/>
    <w:rsid w:val="61F93300"/>
    <w:rsid w:val="621D48D8"/>
    <w:rsid w:val="624A1CB6"/>
    <w:rsid w:val="624A77E6"/>
    <w:rsid w:val="62854B94"/>
    <w:rsid w:val="62AF40A9"/>
    <w:rsid w:val="62B0228F"/>
    <w:rsid w:val="63141A74"/>
    <w:rsid w:val="631E435E"/>
    <w:rsid w:val="63213CF4"/>
    <w:rsid w:val="63543E93"/>
    <w:rsid w:val="63AC7EFE"/>
    <w:rsid w:val="63B514A9"/>
    <w:rsid w:val="63D7141F"/>
    <w:rsid w:val="63D86F45"/>
    <w:rsid w:val="63E2436F"/>
    <w:rsid w:val="63F36E3C"/>
    <w:rsid w:val="6450412D"/>
    <w:rsid w:val="64622CD4"/>
    <w:rsid w:val="646B203D"/>
    <w:rsid w:val="64A0142F"/>
    <w:rsid w:val="64CA053B"/>
    <w:rsid w:val="64CA31F0"/>
    <w:rsid w:val="64DA367B"/>
    <w:rsid w:val="64DD4813"/>
    <w:rsid w:val="64E14962"/>
    <w:rsid w:val="64F61D79"/>
    <w:rsid w:val="65282833"/>
    <w:rsid w:val="652E26F9"/>
    <w:rsid w:val="65366619"/>
    <w:rsid w:val="65727C4B"/>
    <w:rsid w:val="657367EC"/>
    <w:rsid w:val="657607C4"/>
    <w:rsid w:val="658554FB"/>
    <w:rsid w:val="658B6DC7"/>
    <w:rsid w:val="659F7D1B"/>
    <w:rsid w:val="65AA3925"/>
    <w:rsid w:val="65F242EE"/>
    <w:rsid w:val="65FB7383"/>
    <w:rsid w:val="660B3602"/>
    <w:rsid w:val="667C62AE"/>
    <w:rsid w:val="668F2A3A"/>
    <w:rsid w:val="6694184A"/>
    <w:rsid w:val="66A23F66"/>
    <w:rsid w:val="66AD4998"/>
    <w:rsid w:val="66B843BC"/>
    <w:rsid w:val="66BA7997"/>
    <w:rsid w:val="66DF815B"/>
    <w:rsid w:val="66E14363"/>
    <w:rsid w:val="67397CFB"/>
    <w:rsid w:val="676A395C"/>
    <w:rsid w:val="678E56DF"/>
    <w:rsid w:val="67A55390"/>
    <w:rsid w:val="67B53825"/>
    <w:rsid w:val="67C12AFD"/>
    <w:rsid w:val="67CD5013"/>
    <w:rsid w:val="67DD2D7C"/>
    <w:rsid w:val="6803183C"/>
    <w:rsid w:val="685A617B"/>
    <w:rsid w:val="685E3F02"/>
    <w:rsid w:val="68662D72"/>
    <w:rsid w:val="68916BE9"/>
    <w:rsid w:val="68A33BCF"/>
    <w:rsid w:val="6901315B"/>
    <w:rsid w:val="69562DE6"/>
    <w:rsid w:val="69BD2E65"/>
    <w:rsid w:val="69FF3DA6"/>
    <w:rsid w:val="6A0A597F"/>
    <w:rsid w:val="6A172DAD"/>
    <w:rsid w:val="6A250690"/>
    <w:rsid w:val="6A5938E3"/>
    <w:rsid w:val="6A9516EC"/>
    <w:rsid w:val="6ABB4B13"/>
    <w:rsid w:val="6AE90161"/>
    <w:rsid w:val="6B24581D"/>
    <w:rsid w:val="6B2947D1"/>
    <w:rsid w:val="6B6F70A7"/>
    <w:rsid w:val="6B8F25DF"/>
    <w:rsid w:val="6B96571C"/>
    <w:rsid w:val="6BAE0A2D"/>
    <w:rsid w:val="6BB87D88"/>
    <w:rsid w:val="6BC26511"/>
    <w:rsid w:val="6BCD2110"/>
    <w:rsid w:val="6BE26BB3"/>
    <w:rsid w:val="6BE91CF0"/>
    <w:rsid w:val="6BFF0DBE"/>
    <w:rsid w:val="6C270A6A"/>
    <w:rsid w:val="6C681E3D"/>
    <w:rsid w:val="6C7C2B64"/>
    <w:rsid w:val="6CB73B9C"/>
    <w:rsid w:val="6CE31098"/>
    <w:rsid w:val="6CF62EDC"/>
    <w:rsid w:val="6D5C2995"/>
    <w:rsid w:val="6D70634D"/>
    <w:rsid w:val="6D746AAD"/>
    <w:rsid w:val="6D960737"/>
    <w:rsid w:val="6DA5433C"/>
    <w:rsid w:val="6E0A1704"/>
    <w:rsid w:val="6E1C29F8"/>
    <w:rsid w:val="6E315BD0"/>
    <w:rsid w:val="6E377600"/>
    <w:rsid w:val="6E495542"/>
    <w:rsid w:val="6E6811D8"/>
    <w:rsid w:val="6E70494A"/>
    <w:rsid w:val="6E7855AD"/>
    <w:rsid w:val="6E7D42EE"/>
    <w:rsid w:val="6E9F8B19"/>
    <w:rsid w:val="6EAD34A8"/>
    <w:rsid w:val="6ECD3B4B"/>
    <w:rsid w:val="6EF70BC7"/>
    <w:rsid w:val="6F062BB9"/>
    <w:rsid w:val="6F24506F"/>
    <w:rsid w:val="6F514366"/>
    <w:rsid w:val="6F7B1AEF"/>
    <w:rsid w:val="6F8C57B4"/>
    <w:rsid w:val="6F92269E"/>
    <w:rsid w:val="6F997ED1"/>
    <w:rsid w:val="6FA50623"/>
    <w:rsid w:val="6FB54687"/>
    <w:rsid w:val="6FBC6961"/>
    <w:rsid w:val="703379DD"/>
    <w:rsid w:val="708B7819"/>
    <w:rsid w:val="709A7A5C"/>
    <w:rsid w:val="70BC3E77"/>
    <w:rsid w:val="70C924BF"/>
    <w:rsid w:val="70EA5A55"/>
    <w:rsid w:val="711C7DEE"/>
    <w:rsid w:val="71327C95"/>
    <w:rsid w:val="715A543E"/>
    <w:rsid w:val="71931C63"/>
    <w:rsid w:val="71A87053"/>
    <w:rsid w:val="71B132B0"/>
    <w:rsid w:val="71CA611F"/>
    <w:rsid w:val="71CB5851"/>
    <w:rsid w:val="71F65166"/>
    <w:rsid w:val="720B144F"/>
    <w:rsid w:val="720F50E6"/>
    <w:rsid w:val="72101EA0"/>
    <w:rsid w:val="722F0678"/>
    <w:rsid w:val="724F1FEB"/>
    <w:rsid w:val="72757DB1"/>
    <w:rsid w:val="72AE77EF"/>
    <w:rsid w:val="72BB1F0C"/>
    <w:rsid w:val="72D6393F"/>
    <w:rsid w:val="72E01973"/>
    <w:rsid w:val="72F316A6"/>
    <w:rsid w:val="73020FF3"/>
    <w:rsid w:val="733662C6"/>
    <w:rsid w:val="739048A5"/>
    <w:rsid w:val="73C13552"/>
    <w:rsid w:val="73C86FF9"/>
    <w:rsid w:val="742860C0"/>
    <w:rsid w:val="743D52CE"/>
    <w:rsid w:val="74422EB3"/>
    <w:rsid w:val="74523551"/>
    <w:rsid w:val="747F7695"/>
    <w:rsid w:val="7483115A"/>
    <w:rsid w:val="748A7DE8"/>
    <w:rsid w:val="74A72748"/>
    <w:rsid w:val="74CE5F27"/>
    <w:rsid w:val="74FF5651"/>
    <w:rsid w:val="750E6C6B"/>
    <w:rsid w:val="75211121"/>
    <w:rsid w:val="75351ABD"/>
    <w:rsid w:val="753520BF"/>
    <w:rsid w:val="756E14B8"/>
    <w:rsid w:val="75B0387E"/>
    <w:rsid w:val="75CF06D9"/>
    <w:rsid w:val="75D1787A"/>
    <w:rsid w:val="76045978"/>
    <w:rsid w:val="760F4A49"/>
    <w:rsid w:val="76133B2A"/>
    <w:rsid w:val="7614205F"/>
    <w:rsid w:val="76194CAE"/>
    <w:rsid w:val="76472434"/>
    <w:rsid w:val="76522B87"/>
    <w:rsid w:val="76530DD9"/>
    <w:rsid w:val="767A350B"/>
    <w:rsid w:val="76984A3E"/>
    <w:rsid w:val="76A5715B"/>
    <w:rsid w:val="76A77C3C"/>
    <w:rsid w:val="77423369"/>
    <w:rsid w:val="7766422E"/>
    <w:rsid w:val="77A47413"/>
    <w:rsid w:val="77DA1615"/>
    <w:rsid w:val="77E15F71"/>
    <w:rsid w:val="77F205C7"/>
    <w:rsid w:val="78056103"/>
    <w:rsid w:val="78126A72"/>
    <w:rsid w:val="781400F4"/>
    <w:rsid w:val="78174088"/>
    <w:rsid w:val="783E6762"/>
    <w:rsid w:val="785610A2"/>
    <w:rsid w:val="78615304"/>
    <w:rsid w:val="78C35DF4"/>
    <w:rsid w:val="78CD1A77"/>
    <w:rsid w:val="78D76F87"/>
    <w:rsid w:val="790074D7"/>
    <w:rsid w:val="79226841"/>
    <w:rsid w:val="79276766"/>
    <w:rsid w:val="7947274B"/>
    <w:rsid w:val="794B223C"/>
    <w:rsid w:val="79725A1A"/>
    <w:rsid w:val="79752E15"/>
    <w:rsid w:val="7999158E"/>
    <w:rsid w:val="79E30FE6"/>
    <w:rsid w:val="79E51924"/>
    <w:rsid w:val="79E93803"/>
    <w:rsid w:val="79ED50A1"/>
    <w:rsid w:val="7A08012D"/>
    <w:rsid w:val="7A41719B"/>
    <w:rsid w:val="7A6B1FA0"/>
    <w:rsid w:val="7A856043"/>
    <w:rsid w:val="7AA716F4"/>
    <w:rsid w:val="7AB03FD0"/>
    <w:rsid w:val="7B475882"/>
    <w:rsid w:val="7B643141"/>
    <w:rsid w:val="7B8732D3"/>
    <w:rsid w:val="7B8B5094"/>
    <w:rsid w:val="7BB4552D"/>
    <w:rsid w:val="7BE92A89"/>
    <w:rsid w:val="7BF91591"/>
    <w:rsid w:val="7C250561"/>
    <w:rsid w:val="7C40555D"/>
    <w:rsid w:val="7C4E4C8C"/>
    <w:rsid w:val="7C5238E1"/>
    <w:rsid w:val="7C547659"/>
    <w:rsid w:val="7C7C7D36"/>
    <w:rsid w:val="7C835849"/>
    <w:rsid w:val="7C961804"/>
    <w:rsid w:val="7CE21BD1"/>
    <w:rsid w:val="7CE7399F"/>
    <w:rsid w:val="7CEC1640"/>
    <w:rsid w:val="7CFB76FF"/>
    <w:rsid w:val="7CFC6E56"/>
    <w:rsid w:val="7D8628FA"/>
    <w:rsid w:val="7D8E26F7"/>
    <w:rsid w:val="7D943A85"/>
    <w:rsid w:val="7DAF266D"/>
    <w:rsid w:val="7DBB7264"/>
    <w:rsid w:val="7E042739"/>
    <w:rsid w:val="7E292420"/>
    <w:rsid w:val="7E421F1F"/>
    <w:rsid w:val="7E8B143F"/>
    <w:rsid w:val="7EA877E8"/>
    <w:rsid w:val="7EAA7A04"/>
    <w:rsid w:val="7EC42148"/>
    <w:rsid w:val="7EE33B7E"/>
    <w:rsid w:val="7EE37AB4"/>
    <w:rsid w:val="7EEF3F71"/>
    <w:rsid w:val="7F01339C"/>
    <w:rsid w:val="7F160BF6"/>
    <w:rsid w:val="7F211349"/>
    <w:rsid w:val="7F6A2F8B"/>
    <w:rsid w:val="7F6C49C7"/>
    <w:rsid w:val="7F7F2AAF"/>
    <w:rsid w:val="7F933D56"/>
    <w:rsid w:val="7FA2248A"/>
    <w:rsid w:val="7FD93C46"/>
    <w:rsid w:val="7FDD39BD"/>
    <w:rsid w:val="7FF16F6D"/>
    <w:rsid w:val="7FF627D5"/>
    <w:rsid w:val="7FF64583"/>
    <w:rsid w:val="CEFBE7D1"/>
    <w:rsid w:val="D1E7E4C1"/>
    <w:rsid w:val="FDFF6E4E"/>
    <w:rsid w:val="FFFD6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6">
    <w:name w:val="Normal Indent"/>
    <w:basedOn w:val="1"/>
    <w:qFormat/>
    <w:uiPriority w:val="0"/>
    <w:pPr>
      <w:ind w:firstLine="420" w:firstLineChars="200"/>
    </w:pPr>
    <w:rPr>
      <w:szCs w:val="20"/>
    </w:rPr>
  </w:style>
  <w:style w:type="paragraph" w:styleId="7">
    <w:name w:val="annotation text"/>
    <w:basedOn w:val="1"/>
    <w:link w:val="26"/>
    <w:unhideWhenUsed/>
    <w:qFormat/>
    <w:uiPriority w:val="0"/>
    <w:pPr>
      <w:jc w:val="left"/>
    </w:pPr>
    <w:rPr>
      <w:kern w:val="0"/>
      <w:sz w:val="20"/>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qFormat/>
    <w:uiPriority w:val="0"/>
    <w:rPr>
      <w:rFonts w:ascii="宋体" w:hAnsi="Courier New"/>
    </w:rPr>
  </w:style>
  <w:style w:type="paragraph" w:styleId="10">
    <w:name w:val="Balloon Text"/>
    <w:basedOn w:val="1"/>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0"/>
    <w:pP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spacing w:line="600" w:lineRule="exact"/>
      <w:ind w:firstLine="880" w:firstLineChars="200"/>
    </w:pPr>
    <w:rPr>
      <w:rFonts w:eastAsia="仿宋_GB2312"/>
      <w:sz w:val="32"/>
    </w:rPr>
  </w:style>
  <w:style w:type="paragraph" w:styleId="15">
    <w:name w:val="Body Text 2"/>
    <w:basedOn w:val="1"/>
    <w:qFormat/>
    <w:uiPriority w:val="99"/>
    <w:pPr>
      <w:spacing w:before="240"/>
    </w:pPr>
    <w:rPr>
      <w:rFonts w:ascii="Calibri" w:hAnsi="Calibri"/>
      <w:color w:val="FF000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7"/>
    <w:next w:val="7"/>
    <w:link w:val="28"/>
    <w:qFormat/>
    <w:uiPriority w:val="0"/>
    <w:rPr>
      <w:b/>
      <w:bCs/>
      <w:kern w:val="2"/>
      <w:sz w:val="21"/>
    </w:rPr>
  </w:style>
  <w:style w:type="paragraph" w:styleId="19">
    <w:name w:val="Body Text First Indent"/>
    <w:basedOn w:val="2"/>
    <w:qFormat/>
    <w:uiPriority w:val="0"/>
    <w:pPr>
      <w:snapToGrid w:val="0"/>
      <w:spacing w:line="560" w:lineRule="exact"/>
      <w:ind w:firstLine="200" w:firstLineChars="200"/>
    </w:pPr>
    <w:rPr>
      <w:rFonts w:ascii="仿宋" w:hAnsi="仿宋" w:cs="仿宋"/>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qFormat/>
    <w:uiPriority w:val="0"/>
  </w:style>
  <w:style w:type="character" w:styleId="25">
    <w:name w:val="annotation reference"/>
    <w:basedOn w:val="22"/>
    <w:qFormat/>
    <w:uiPriority w:val="0"/>
    <w:rPr>
      <w:sz w:val="21"/>
      <w:szCs w:val="21"/>
    </w:rPr>
  </w:style>
  <w:style w:type="character" w:customStyle="1" w:styleId="26">
    <w:name w:val="批注文字 字符"/>
    <w:basedOn w:val="22"/>
    <w:link w:val="7"/>
    <w:qFormat/>
    <w:uiPriority w:val="0"/>
    <w:rPr>
      <w:szCs w:val="24"/>
    </w:rPr>
  </w:style>
  <w:style w:type="character" w:customStyle="1" w:styleId="27">
    <w:name w:val="页眉 字符"/>
    <w:basedOn w:val="22"/>
    <w:link w:val="12"/>
    <w:qFormat/>
    <w:uiPriority w:val="0"/>
    <w:rPr>
      <w:kern w:val="2"/>
      <w:sz w:val="18"/>
      <w:szCs w:val="18"/>
    </w:rPr>
  </w:style>
  <w:style w:type="character" w:customStyle="1" w:styleId="28">
    <w:name w:val="批注主题 字符"/>
    <w:basedOn w:val="26"/>
    <w:link w:val="18"/>
    <w:qFormat/>
    <w:uiPriority w:val="0"/>
    <w:rPr>
      <w:b/>
      <w:bCs/>
      <w:kern w:val="2"/>
      <w:sz w:val="21"/>
      <w:szCs w:val="24"/>
    </w:rPr>
  </w:style>
  <w:style w:type="paragraph" w:styleId="29">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1">
    <w:name w:val="List Paragraph"/>
    <w:basedOn w:val="1"/>
    <w:qFormat/>
    <w:uiPriority w:val="34"/>
    <w:pPr>
      <w:ind w:firstLine="420" w:firstLineChars="200"/>
    </w:pPr>
  </w:style>
  <w:style w:type="character" w:customStyle="1" w:styleId="32">
    <w:name w:val="NormalCharacter"/>
    <w:qFormat/>
    <w:uiPriority w:val="0"/>
    <w:rPr>
      <w:kern w:val="2"/>
      <w:sz w:val="21"/>
      <w:szCs w:val="24"/>
      <w:lang w:val="en-US" w:eastAsia="zh-CN" w:bidi="ar-SA"/>
    </w:rPr>
  </w:style>
  <w:style w:type="paragraph" w:customStyle="1" w:styleId="33">
    <w:name w:val="Table Paragraph"/>
    <w:basedOn w:val="1"/>
    <w:qFormat/>
    <w:uiPriority w:val="0"/>
    <w:pPr>
      <w:autoSpaceDE w:val="0"/>
      <w:autoSpaceDN w:val="0"/>
      <w:jc w:val="left"/>
    </w:pPr>
    <w:rPr>
      <w:rFonts w:ascii="宋体" w:hAnsi="宋体" w:cs="宋体"/>
      <w:kern w:val="0"/>
      <w:sz w:val="22"/>
      <w:szCs w:val="22"/>
    </w:rPr>
  </w:style>
  <w:style w:type="paragraph" w:customStyle="1" w:styleId="34">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qowt-font5-gb2312"/>
    <w:qFormat/>
    <w:uiPriority w:val="0"/>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paragraph" w:customStyle="1" w:styleId="37">
    <w:name w:val="msolistparagraph"/>
    <w:basedOn w:val="1"/>
    <w:qFormat/>
    <w:uiPriority w:val="0"/>
    <w:pPr>
      <w:ind w:firstLine="420" w:firstLineChars="200"/>
    </w:pPr>
  </w:style>
  <w:style w:type="paragraph" w:customStyle="1" w:styleId="3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9前海 正文"/>
    <w:basedOn w:val="40"/>
    <w:qFormat/>
    <w:uiPriority w:val="0"/>
    <w:pPr>
      <w:ind w:firstLine="640"/>
    </w:pPr>
    <w:rPr>
      <w:rFonts w:ascii="仿宋_GB2312" w:eastAsia="仿宋_GB2312"/>
    </w:rPr>
  </w:style>
  <w:style w:type="paragraph" w:customStyle="1" w:styleId="40">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1">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12855</Words>
  <Characters>13494</Characters>
  <Lines>412</Lines>
  <Paragraphs>116</Paragraphs>
  <TotalTime>1</TotalTime>
  <ScaleCrop>false</ScaleCrop>
  <LinksUpToDate>false</LinksUpToDate>
  <CharactersWithSpaces>13786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2025-02-14T01:50:00Z</dcterms:created>
  <dc:creator>黎俊</dc:creator>
  <cp:lastModifiedBy>黎俊</cp:lastModifiedBy>
  <dcterms:modified xsi:type="dcterms:W3CDTF">2025-11-21T06:50:59Z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