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南山区促进产业高质量发展专项资金——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区人力资源资源局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分项资金</w:t>
      </w: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highlight w:val="none"/>
          <w:lang w:val="en-US" w:eastAsia="zh-CN"/>
        </w:rPr>
        <w:t>高技能人才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highlight w:val="none"/>
          <w:lang w:val="en-US" w:eastAsia="zh-CN"/>
        </w:rPr>
        <w:t>培训载体建设扶持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操作规程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南山区人力资源局依据《南山区促进产业高质量发展专项资金管理办法》等文件规定，制定本操作规程。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对获得市级择优资助项目的高技能人才培训基地、技能大师工作室、乡村振兴技能工作站等载体，按项目类别给予每个项目10万元的工作经费支持。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outlineLvl w:val="9"/>
        <w:rPr>
          <w:rFonts w:hint="eastAsia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</w:t>
      </w:r>
      <w:r>
        <w:rPr>
          <w:rFonts w:hint="eastAsia" w:eastAsia="仿宋_GB2312"/>
          <w:sz w:val="32"/>
          <w:szCs w:val="32"/>
          <w:lang w:eastAsia="zh-CN"/>
        </w:rPr>
        <w:t>人力资源局</w:t>
      </w:r>
      <w:r>
        <w:rPr>
          <w:rFonts w:hint="eastAsia" w:eastAsia="仿宋_GB2312"/>
          <w:sz w:val="32"/>
          <w:szCs w:val="32"/>
        </w:rPr>
        <w:t>视申报情况和预算安排，</w:t>
      </w:r>
      <w:r>
        <w:rPr>
          <w:rFonts w:hint="eastAsia" w:eastAsia="仿宋_GB2312"/>
          <w:sz w:val="32"/>
          <w:szCs w:val="32"/>
          <w:lang w:eastAsia="zh-CN"/>
        </w:rPr>
        <w:t>可</w:t>
      </w:r>
      <w:r>
        <w:rPr>
          <w:rFonts w:hint="eastAsia" w:eastAsia="仿宋_GB2312"/>
          <w:sz w:val="32"/>
          <w:szCs w:val="32"/>
        </w:rPr>
        <w:t>以对资助金额、支持比例和拨付进度等进行统一调整，申报</w:t>
      </w:r>
      <w:r>
        <w:rPr>
          <w:rFonts w:hint="eastAsia" w:eastAsia="仿宋_GB2312"/>
          <w:sz w:val="32"/>
          <w:szCs w:val="32"/>
          <w:lang w:eastAsia="zh-CN"/>
        </w:rPr>
        <w:t>主体</w:t>
      </w:r>
      <w:r>
        <w:rPr>
          <w:rFonts w:hint="eastAsia" w:eastAsia="仿宋_GB2312"/>
          <w:sz w:val="32"/>
          <w:szCs w:val="32"/>
        </w:rPr>
        <w:t>应无条件同意调整结果。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（一）对获评市级</w:t>
      </w:r>
      <w:r>
        <w:rPr>
          <w:rFonts w:hint="eastAsia"/>
          <w:color w:val="auto"/>
        </w:rPr>
        <w:t>人才培养奖补项目</w:t>
      </w:r>
      <w:r>
        <w:rPr>
          <w:rFonts w:hint="eastAsia"/>
          <w:color w:val="auto"/>
          <w:lang w:eastAsia="zh-CN"/>
        </w:rPr>
        <w:t>（包括</w:t>
      </w:r>
      <w:r>
        <w:rPr>
          <w:rFonts w:hint="eastAsia"/>
          <w:color w:val="auto"/>
        </w:rPr>
        <w:t>十佳示范载体、十佳培训项目、十佳创新课程、十佳技改项目、十佳公益活动</w:t>
      </w:r>
      <w:r>
        <w:rPr>
          <w:rFonts w:hint="eastAsia"/>
          <w:color w:val="auto"/>
          <w:lang w:eastAsia="zh-CN"/>
        </w:rPr>
        <w:t>）的载体，按每个项目</w:t>
      </w:r>
      <w:r>
        <w:rPr>
          <w:rFonts w:hint="eastAsia"/>
          <w:color w:val="auto"/>
        </w:rPr>
        <w:t>10万元</w:t>
      </w:r>
      <w:r>
        <w:rPr>
          <w:rFonts w:hint="eastAsia"/>
          <w:color w:val="auto"/>
          <w:lang w:eastAsia="zh-CN"/>
        </w:rPr>
        <w:t>给予经费资助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资助资金主要用于载体建设、培训实施、日常运营等。若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载体或项目建设相关</w:t>
      </w:r>
      <w:r>
        <w:rPr>
          <w:rFonts w:hint="eastAsia" w:hAnsi="仿宋"/>
          <w:color w:val="auto"/>
          <w:sz w:val="32"/>
          <w:szCs w:val="32"/>
          <w:lang w:eastAsia="zh-CN"/>
        </w:rPr>
        <w:t>发生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费用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eastAsia="zh-CN"/>
        </w:rPr>
        <w:t>低于资助标准</w:t>
      </w:r>
      <w:r>
        <w:rPr>
          <w:rFonts w:hint="eastAsia" w:hAnsi="Times New Roman"/>
          <w:color w:val="auto"/>
          <w:sz w:val="32"/>
          <w:szCs w:val="32"/>
          <w:u w:val="none"/>
          <w:lang w:eastAsia="zh-CN"/>
        </w:rPr>
        <w:t>的，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eastAsia="zh-CN"/>
        </w:rPr>
        <w:t>则以实际</w:t>
      </w:r>
      <w:r>
        <w:rPr>
          <w:rFonts w:hint="eastAsia" w:hAnsi="Times New Roman"/>
          <w:color w:val="auto"/>
          <w:sz w:val="32"/>
          <w:szCs w:val="32"/>
          <w:u w:val="none"/>
          <w:lang w:eastAsia="zh-CN"/>
        </w:rPr>
        <w:t>发生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eastAsia="zh-CN"/>
        </w:rPr>
        <w:t>金额予以资助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color w:val="FF0000"/>
          <w:lang w:eastAsia="zh-CN"/>
        </w:rPr>
      </w:pPr>
      <w:r>
        <w:rPr>
          <w:rFonts w:hint="eastAsia"/>
          <w:color w:val="auto"/>
          <w:lang w:eastAsia="zh-CN"/>
        </w:rPr>
        <w:t>（二）对市级提质扩容项目受奖补的载体，给予</w:t>
      </w:r>
      <w:r>
        <w:rPr>
          <w:rFonts w:hint="eastAsia"/>
          <w:color w:val="auto"/>
          <w:lang w:val="en-US" w:eastAsia="zh-CN"/>
        </w:rPr>
        <w:t>10万元经费资助。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申请本项资金资助的机构应符合以下基本条件：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1.在南山区依法从事实际经营，并具有独立法人资格的企业。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3.应积极配合区委、区政府相关工作。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深圳市人力资源和社会保障局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人才培养奖补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项目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或提质扩容奖补项目，并于市级奖补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资金到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账后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两年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提出申请。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其中，人才培养奖补项目提供相关费用凭证，提质扩容奖补项目实施地应在南山区。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（二）有下列情况之一的，本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提出资助申请后，申报主体项目实际经营地或数据申报地发生变化，不再符合申报条件的。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登录“Ai南山企业服务综合平台”（https://www.inanshan.org.cn/），在线填写《南山区促进产业高质量发展专项资金——区人力资源局分项资金——高技能人才培训载体建设扶持项目申请书》相关申报材料；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区人力资源局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区人力资源局拟定项目资助计划；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区相关部门对申报主体的有关经营资质情况进行核查；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区人力资源局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经审议后，由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区人力资源局行文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下达资金计划；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区财政部门及时安排资金，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区人力资源局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Cs w:val="32"/>
          <w:highlight w:val="none"/>
        </w:rPr>
        <w:t>（</w:t>
      </w:r>
      <w:r>
        <w:rPr>
          <w:rFonts w:hint="eastAsia" w:ascii="仿宋_GB2312"/>
          <w:szCs w:val="32"/>
          <w:highlight w:val="none"/>
          <w:lang w:eastAsia="zh-CN"/>
        </w:rPr>
        <w:t>三</w:t>
      </w:r>
      <w:r>
        <w:rPr>
          <w:rFonts w:hint="eastAsia" w:ascii="仿宋_GB2312"/>
          <w:szCs w:val="32"/>
          <w:highlight w:val="none"/>
        </w:rPr>
        <w:t>）申报</w:t>
      </w:r>
      <w:r>
        <w:rPr>
          <w:rFonts w:hint="eastAsia" w:ascii="仿宋_GB2312"/>
          <w:szCs w:val="32"/>
          <w:highlight w:val="none"/>
          <w:lang w:eastAsia="zh-CN"/>
        </w:rPr>
        <w:t>主体</w:t>
      </w:r>
      <w:r>
        <w:rPr>
          <w:rFonts w:hint="eastAsia" w:ascii="仿宋_GB2312"/>
          <w:szCs w:val="32"/>
          <w:highlight w:val="none"/>
        </w:rPr>
        <w:t>由税务部门开具的单位上年度纳税证明（上传税务系统下载带有税务机关红色印章的电子版，事业单位除外)；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 w:bidi="ar-SA"/>
        </w:rPr>
        <w:t>深圳市终身职业技能培训载体奖补名单公布文件[原件或（复印件加盖单位公章）彩色扫描成PDF文件上传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]</w:t>
      </w:r>
      <w:r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（五）深圳市人力资源和社会保障局下达资助的入账凭证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[原件或（复印件加盖单位公章）彩色扫描成PDF文件上传]；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人才培养奖补项目需提供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用于载体或项目建设发生的相关费用凭证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 w:bidi="ar-SA"/>
        </w:rPr>
        <w:t>[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包括发票、银行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回单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、记账凭证等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，原件或（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复印件加盖单位公章）彩色扫描成PDF文件上传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]</w:t>
      </w:r>
      <w:r>
        <w:rPr>
          <w:rFonts w:hint="eastAsia" w:ascii="仿宋_GB2312" w:hAnsi="Times New Roman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审核部门认为需要提供的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其他材料[原件（或复印件加盖单位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公章）彩色扫描成PDF文件上传]。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（一）区人力资源局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区人力资源将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本项目责任部门为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区人力资源局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区人力资源局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EDF0F56"/>
    <w:rsid w:val="7EFEB36D"/>
    <w:rsid w:val="7FFBF059"/>
    <w:rsid w:val="7FFFEE4E"/>
    <w:rsid w:val="DF3F7381"/>
    <w:rsid w:val="FFD6C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"/>
    <w:basedOn w:val="2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customStyle="1" w:styleId="8">
    <w:name w:val="文件正文"/>
    <w:basedOn w:val="3"/>
    <w:qFormat/>
    <w:uiPriority w:val="0"/>
    <w:pPr>
      <w:spacing w:before="0" w:after="0" w:line="560" w:lineRule="exact"/>
      <w:ind w:firstLine="200" w:firstLineChars="200"/>
      <w:jc w:val="both"/>
      <w:outlineLvl w:val="9"/>
    </w:pPr>
    <w:rPr>
      <w:rFonts w:ascii="仿宋_GB2312" w:eastAsia="仿宋_GB2312" w:cs="仿宋_GB2312"/>
      <w:b w:val="0"/>
      <w:bCs w:val="0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张仁勇</cp:lastModifiedBy>
  <cp:lastPrinted>2025-11-15T02:40:00Z</cp:lastPrinted>
  <dcterms:modified xsi:type="dcterms:W3CDTF">2025-11-17T17:05:29Z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