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 xml:space="preserve"> 附件</w:t>
      </w:r>
    </w:p>
    <w:p>
      <w:pPr>
        <w:jc w:val="cente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简易招标文件</w:t>
      </w:r>
    </w:p>
    <w:p>
      <w:pPr>
        <w:jc w:val="center"/>
        <w:rPr>
          <w:rFonts w:ascii="宋体" w:hAnsi="宋体" w:cs="宋体"/>
        </w:rPr>
      </w:pPr>
    </w:p>
    <w:p>
      <w:pPr>
        <w:rPr>
          <w:rFonts w:ascii="宋体" w:hAnsi="宋体" w:cs="宋体"/>
        </w:rPr>
      </w:pPr>
    </w:p>
    <w:p>
      <w:pPr>
        <w:pStyle w:val="29"/>
        <w:ind w:firstLine="420"/>
        <w:rPr>
          <w:rFonts w:ascii="宋体" w:hAnsi="宋体" w:cs="宋体"/>
        </w:rPr>
      </w:pPr>
    </w:p>
    <w:p>
      <w:pPr>
        <w:pStyle w:val="29"/>
        <w:ind w:firstLine="420"/>
        <w:rPr>
          <w:rFonts w:ascii="宋体" w:hAnsi="宋体" w:cs="宋体"/>
        </w:rPr>
      </w:pPr>
    </w:p>
    <w:p>
      <w:pPr>
        <w:rPr>
          <w:rFonts w:ascii="宋体" w:hAnsi="宋体" w:cs="宋体"/>
          <w:b/>
          <w:sz w:val="44"/>
        </w:rPr>
      </w:pPr>
    </w:p>
    <w:p>
      <w:pPr>
        <w:ind w:right="-319" w:rightChars="-152"/>
        <w:rPr>
          <w:rFonts w:ascii="宋体" w:hAnsi="宋体" w:cs="宋体"/>
          <w:b/>
          <w:sz w:val="36"/>
          <w:szCs w:val="36"/>
        </w:rPr>
      </w:pPr>
      <w:r>
        <w:rPr>
          <w:rFonts w:hint="eastAsia" w:ascii="宋体" w:hAnsi="宋体" w:cs="宋体"/>
          <w:b/>
          <w:sz w:val="36"/>
          <w:szCs w:val="36"/>
        </w:rPr>
        <w:t>招标编号：QH2025132</w:t>
      </w:r>
    </w:p>
    <w:p>
      <w:pPr>
        <w:ind w:firstLine="1142" w:firstLineChars="316"/>
        <w:rPr>
          <w:rFonts w:ascii="宋体" w:hAnsi="宋体" w:cs="宋体"/>
          <w:b/>
          <w:sz w:val="36"/>
          <w:szCs w:val="36"/>
        </w:rPr>
      </w:pPr>
    </w:p>
    <w:p>
      <w:pPr>
        <w:pStyle w:val="29"/>
        <w:ind w:firstLine="0" w:firstLineChars="0"/>
        <w:rPr>
          <w:rFonts w:ascii="宋体" w:hAnsi="宋体" w:cs="宋体"/>
        </w:rPr>
      </w:pPr>
    </w:p>
    <w:p>
      <w:pPr>
        <w:pStyle w:val="29"/>
        <w:ind w:firstLine="0" w:firstLineChars="0"/>
        <w:rPr>
          <w:rFonts w:ascii="宋体" w:hAnsi="宋体" w:cs="宋体"/>
        </w:rPr>
      </w:pPr>
    </w:p>
    <w:p>
      <w:pPr>
        <w:rPr>
          <w:rFonts w:ascii="宋体" w:hAnsi="宋体" w:cs="宋体"/>
          <w:b/>
          <w:sz w:val="44"/>
        </w:rPr>
      </w:pPr>
      <w:r>
        <w:rPr>
          <w:rFonts w:hint="eastAsia" w:ascii="宋体" w:hAnsi="宋体" w:cs="宋体"/>
          <w:b/>
          <w:sz w:val="36"/>
          <w:szCs w:val="36"/>
        </w:rPr>
        <w:t>招标项目：</w:t>
      </w:r>
      <w:r>
        <w:rPr>
          <w:rFonts w:ascii="宋体" w:hAnsi="宋体" w:cs="宋体"/>
          <w:b/>
          <w:sz w:val="36"/>
          <w:szCs w:val="36"/>
        </w:rPr>
        <w:t>“第二届上盐电影文化周活动”支持服务项目</w:t>
      </w:r>
    </w:p>
    <w:p>
      <w:pPr>
        <w:pStyle w:val="29"/>
        <w:ind w:firstLine="0" w:firstLineChars="0"/>
        <w:rPr>
          <w:rFonts w:ascii="宋体" w:hAnsi="宋体" w:cs="宋体"/>
        </w:rPr>
      </w:pPr>
    </w:p>
    <w:p>
      <w:pPr>
        <w:pStyle w:val="29"/>
        <w:ind w:firstLine="0" w:firstLineChars="0"/>
        <w:rPr>
          <w:rFonts w:ascii="宋体" w:hAnsi="宋体" w:cs="宋体"/>
        </w:rPr>
      </w:pPr>
    </w:p>
    <w:p>
      <w:pPr>
        <w:rPr>
          <w:rFonts w:ascii="宋体" w:hAnsi="宋体" w:cs="宋体"/>
          <w:b/>
          <w:sz w:val="44"/>
        </w:rPr>
      </w:pPr>
    </w:p>
    <w:p>
      <w:pPr>
        <w:jc w:val="center"/>
        <w:rPr>
          <w:rFonts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ascii="宋体" w:hAnsi="宋体" w:cs="宋体"/>
          <w:b/>
          <w:bCs/>
          <w:sz w:val="36"/>
          <w:szCs w:val="36"/>
        </w:rPr>
      </w:pPr>
      <w:r>
        <w:rPr>
          <w:rFonts w:hint="eastAsia" w:ascii="宋体" w:hAnsi="宋体" w:cs="宋体"/>
          <w:b/>
          <w:bCs/>
          <w:sz w:val="36"/>
          <w:szCs w:val="36"/>
        </w:rPr>
        <w:t>2025年1</w:t>
      </w:r>
      <w:r>
        <w:rPr>
          <w:rFonts w:hint="eastAsia" w:ascii="宋体" w:hAnsi="宋体" w:cs="宋体"/>
          <w:b/>
          <w:bCs/>
          <w:sz w:val="36"/>
          <w:szCs w:val="36"/>
          <w:lang w:val="en-US" w:eastAsia="zh-CN"/>
        </w:rPr>
        <w:t>1</w:t>
      </w:r>
      <w:r>
        <w:rPr>
          <w:rFonts w:hint="eastAsia" w:ascii="宋体" w:hAnsi="宋体" w:cs="宋体"/>
          <w:b/>
          <w:bCs/>
          <w:sz w:val="36"/>
          <w:szCs w:val="36"/>
        </w:rPr>
        <w:t>月</w:t>
      </w:r>
    </w:p>
    <w:p>
      <w:pPr>
        <w:autoSpaceDE w:val="0"/>
        <w:autoSpaceDN w:val="0"/>
        <w:adjustRightInd w:val="0"/>
        <w:jc w:val="center"/>
        <w:rPr>
          <w:rFonts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b/>
                <w:bCs/>
                <w:sz w:val="24"/>
              </w:rPr>
            </w:pPr>
            <w:r>
              <w:rPr>
                <w:rFonts w:hint="eastAsia" w:ascii="宋体" w:hAnsi="宋体" w:cs="宋体"/>
                <w:b/>
                <w:bCs/>
                <w:sz w:val="24"/>
              </w:rPr>
              <w:t>序号</w:t>
            </w:r>
          </w:p>
        </w:tc>
        <w:tc>
          <w:tcPr>
            <w:tcW w:w="8808" w:type="dxa"/>
            <w:vAlign w:val="center"/>
          </w:tcPr>
          <w:p>
            <w:pPr>
              <w:jc w:val="center"/>
              <w:rPr>
                <w:rFonts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sz w:val="24"/>
              </w:rPr>
            </w:pPr>
            <w:r>
              <w:rPr>
                <w:rFonts w:hint="eastAsia" w:ascii="宋体" w:hAnsi="宋体" w:cs="宋体"/>
                <w:sz w:val="24"/>
              </w:rPr>
              <w:t>1</w:t>
            </w:r>
          </w:p>
        </w:tc>
        <w:tc>
          <w:tcPr>
            <w:tcW w:w="8808" w:type="dxa"/>
            <w:vAlign w:val="center"/>
          </w:tcPr>
          <w:p>
            <w:pPr>
              <w:jc w:val="left"/>
              <w:rPr>
                <w:rFonts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sz w:val="24"/>
              </w:rPr>
            </w:pPr>
            <w:r>
              <w:rPr>
                <w:rFonts w:hint="eastAsia" w:ascii="宋体" w:hAnsi="宋体" w:cs="宋体"/>
                <w:sz w:val="24"/>
              </w:rPr>
              <w:t>2</w:t>
            </w:r>
          </w:p>
        </w:tc>
        <w:tc>
          <w:tcPr>
            <w:tcW w:w="8808" w:type="dxa"/>
            <w:vAlign w:val="center"/>
          </w:tcPr>
          <w:p>
            <w:pPr>
              <w:jc w:val="left"/>
              <w:rPr>
                <w:rFonts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sz w:val="24"/>
              </w:rPr>
            </w:pPr>
            <w:r>
              <w:rPr>
                <w:rFonts w:hint="eastAsia" w:ascii="宋体" w:hAnsi="宋体" w:cs="宋体"/>
                <w:sz w:val="24"/>
              </w:rPr>
              <w:t>3</w:t>
            </w:r>
          </w:p>
        </w:tc>
        <w:tc>
          <w:tcPr>
            <w:tcW w:w="8808" w:type="dxa"/>
            <w:vAlign w:val="center"/>
          </w:tcPr>
          <w:p>
            <w:pPr>
              <w:jc w:val="left"/>
              <w:rPr>
                <w:rFonts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sz w:val="24"/>
              </w:rPr>
            </w:pPr>
            <w:r>
              <w:rPr>
                <w:rFonts w:hint="eastAsia" w:ascii="宋体" w:hAnsi="宋体" w:cs="宋体"/>
                <w:sz w:val="24"/>
              </w:rPr>
              <w:t>4</w:t>
            </w:r>
          </w:p>
        </w:tc>
        <w:tc>
          <w:tcPr>
            <w:tcW w:w="8808" w:type="dxa"/>
            <w:vAlign w:val="center"/>
          </w:tcPr>
          <w:p>
            <w:pPr>
              <w:jc w:val="left"/>
              <w:rPr>
                <w:rFonts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jc w:val="center"/>
              <w:rPr>
                <w:rFonts w:ascii="宋体" w:hAnsi="宋体" w:cs="宋体"/>
                <w:sz w:val="24"/>
              </w:rPr>
            </w:pPr>
            <w:r>
              <w:rPr>
                <w:rFonts w:hint="eastAsia" w:ascii="宋体" w:hAnsi="宋体" w:cs="宋体"/>
                <w:sz w:val="24"/>
              </w:rPr>
              <w:t>5</w:t>
            </w:r>
          </w:p>
        </w:tc>
        <w:tc>
          <w:tcPr>
            <w:tcW w:w="8808" w:type="dxa"/>
            <w:vAlign w:val="center"/>
          </w:tcPr>
          <w:p>
            <w:pPr>
              <w:jc w:val="left"/>
              <w:rPr>
                <w:rFonts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ascii="宋体" w:hAnsi="宋体" w:cs="宋体"/>
          <w:b/>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pPr>
      <w:bookmarkStart w:id="1" w:name="_Toc2750"/>
      <w:r>
        <w:rPr>
          <w:rFonts w:hint="eastAsia"/>
        </w:rPr>
        <w:t>（一）在采购活动中应当回避而未回避的；</w:t>
      </w:r>
      <w:bookmarkEnd w:id="1"/>
    </w:p>
    <w:p>
      <w:pPr>
        <w:pStyle w:val="17"/>
        <w:spacing w:before="0" w:beforeAutospacing="0" w:after="0" w:afterAutospacing="0"/>
        <w:ind w:firstLine="480" w:firstLineChars="200"/>
      </w:pPr>
      <w:r>
        <w:rPr>
          <w:rFonts w:hint="eastAsia"/>
        </w:rPr>
        <w:t>（二）未按照本条例规定签订、履行采购合同，造成严重后果的；</w:t>
      </w:r>
    </w:p>
    <w:p>
      <w:pPr>
        <w:pStyle w:val="17"/>
        <w:spacing w:before="0" w:beforeAutospacing="0" w:after="0" w:afterAutospacing="0"/>
        <w:ind w:firstLine="480" w:firstLineChars="200"/>
      </w:pPr>
      <w:r>
        <w:rPr>
          <w:rFonts w:hint="eastAsia"/>
        </w:rPr>
        <w:t>（三）隐瞒真实情况，提供虚假资料的；</w:t>
      </w:r>
    </w:p>
    <w:p>
      <w:pPr>
        <w:pStyle w:val="17"/>
        <w:spacing w:before="0" w:beforeAutospacing="0" w:after="0" w:afterAutospacing="0"/>
        <w:ind w:firstLine="480" w:firstLineChars="200"/>
      </w:pPr>
      <w:r>
        <w:rPr>
          <w:rFonts w:hint="eastAsia"/>
        </w:rPr>
        <w:t>（四）以非法手段排斥其他供应商参与竞争的；</w:t>
      </w:r>
    </w:p>
    <w:p>
      <w:pPr>
        <w:pStyle w:val="17"/>
        <w:spacing w:before="0" w:beforeAutospacing="0" w:after="0" w:afterAutospacing="0"/>
        <w:ind w:firstLine="480" w:firstLineChars="200"/>
      </w:pPr>
      <w:r>
        <w:rPr>
          <w:rFonts w:hint="eastAsia"/>
        </w:rPr>
        <w:t>（五）与其他采购参加人串通投标的；</w:t>
      </w:r>
    </w:p>
    <w:p>
      <w:pPr>
        <w:pStyle w:val="17"/>
        <w:spacing w:before="0" w:beforeAutospacing="0" w:after="0" w:afterAutospacing="0"/>
        <w:ind w:firstLine="480" w:firstLineChars="200"/>
      </w:pPr>
      <w:r>
        <w:rPr>
          <w:rFonts w:hint="eastAsia"/>
        </w:rPr>
        <w:t>（六）恶意投诉的；</w:t>
      </w:r>
    </w:p>
    <w:p>
      <w:pPr>
        <w:pStyle w:val="17"/>
        <w:spacing w:before="0" w:beforeAutospacing="0" w:after="0" w:afterAutospacing="0"/>
        <w:ind w:firstLine="480" w:firstLineChars="200"/>
      </w:pPr>
      <w:r>
        <w:rPr>
          <w:rFonts w:hint="eastAsia"/>
        </w:rPr>
        <w:t>（七）向采购项目相关人行贿或者提供其他不当利益的；</w:t>
      </w:r>
    </w:p>
    <w:p>
      <w:pPr>
        <w:pStyle w:val="17"/>
        <w:spacing w:before="0" w:beforeAutospacing="0" w:after="0" w:afterAutospacing="0"/>
        <w:ind w:firstLine="480" w:firstLineChars="200"/>
      </w:pPr>
      <w:r>
        <w:rPr>
          <w:rFonts w:hint="eastAsia"/>
        </w:rPr>
        <w:t>（八）阻碍、抗拒主管部门监督检查的；</w:t>
      </w:r>
    </w:p>
    <w:p>
      <w:pPr>
        <w:pStyle w:val="17"/>
        <w:spacing w:before="0" w:beforeAutospacing="0" w:after="0" w:afterAutospacing="0"/>
        <w:ind w:firstLine="480" w:firstLineChars="200"/>
      </w:pPr>
      <w:r>
        <w:rPr>
          <w:rFonts w:hint="eastAsia"/>
        </w:rPr>
        <w:t>（九）其他违反本条例规定的行为。</w:t>
      </w:r>
    </w:p>
    <w:p>
      <w:pPr>
        <w:autoSpaceDE w:val="0"/>
        <w:autoSpaceDN w:val="0"/>
        <w:adjustRightInd w:val="0"/>
        <w:ind w:firstLine="360" w:firstLineChars="150"/>
        <w:jc w:val="left"/>
        <w:rPr>
          <w:rFonts w:ascii="宋体" w:hAnsi="宋体" w:cs="宋体"/>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ascii="宋体" w:hAnsi="宋体" w:cs="宋体"/>
          <w:b/>
          <w:kern w:val="0"/>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ascii="宋体" w:hAnsi="宋体" w:cs="宋体"/>
          <w:b/>
          <w:kern w:val="0"/>
          <w:sz w:val="24"/>
        </w:rPr>
      </w:pPr>
    </w:p>
    <w:p>
      <w:pPr>
        <w:autoSpaceDE w:val="0"/>
        <w:autoSpaceDN w:val="0"/>
        <w:adjustRightInd w:val="0"/>
        <w:jc w:val="center"/>
        <w:rPr>
          <w:rFonts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ascii="宋体" w:hAnsi="宋体" w:cs="宋体"/>
          <w:sz w:val="24"/>
        </w:rPr>
      </w:pPr>
    </w:p>
    <w:p>
      <w:pPr>
        <w:autoSpaceDE w:val="0"/>
        <w:autoSpaceDN w:val="0"/>
        <w:adjustRightInd w:val="0"/>
        <w:jc w:val="center"/>
        <w:rPr>
          <w:rFonts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11</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35</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43</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ascii="宋体" w:hAnsi="宋体" w:cs="宋体"/>
          <w:sz w:val="24"/>
          <w:u w:val="single"/>
        </w:rPr>
        <w:t>“第二届上盐电影文化周活动”支持服务项目</w:t>
      </w:r>
      <w:r>
        <w:rPr>
          <w:rFonts w:hint="eastAsia" w:ascii="宋体" w:hAnsi="宋体" w:cs="宋体"/>
          <w:sz w:val="24"/>
        </w:rPr>
        <w:t>（</w:t>
      </w:r>
      <w:r>
        <w:rPr>
          <w:rFonts w:hint="eastAsia" w:ascii="宋体" w:hAnsi="宋体" w:cs="宋体"/>
          <w:sz w:val="24"/>
          <w:highlight w:val="none"/>
        </w:rPr>
        <w:t>招标编号：QH2025132）采用简易招标方式采购，欢迎符合投标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21"/>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pPr>
            <w:r>
              <w:rPr>
                <w:rFonts w:hint="eastAsia" w:ascii="宋体" w:hAnsi="宋体" w:cs="宋体"/>
                <w:sz w:val="24"/>
                <w:highlight w:val="none"/>
              </w:rPr>
              <w:t>招标编号</w:t>
            </w:r>
          </w:p>
        </w:tc>
        <w:tc>
          <w:tcPr>
            <w:tcW w:w="7200" w:type="dxa"/>
            <w:vAlign w:val="center"/>
          </w:tcPr>
          <w:p>
            <w:pPr>
              <w:spacing w:line="360" w:lineRule="auto"/>
              <w:rPr>
                <w:rFonts w:ascii="宋体" w:hAnsi="宋体" w:cs="宋体"/>
                <w:sz w:val="24"/>
              </w:rPr>
            </w:pPr>
            <w:r>
              <w:rPr>
                <w:rFonts w:hint="eastAsia" w:ascii="宋体" w:hAnsi="宋体" w:cs="宋体"/>
                <w:sz w:val="24"/>
              </w:rPr>
              <w:t>QH2025132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200" w:type="dxa"/>
            <w:vAlign w:val="center"/>
          </w:tcPr>
          <w:p>
            <w:pPr>
              <w:spacing w:line="360" w:lineRule="auto"/>
              <w:rPr>
                <w:rFonts w:ascii="宋体" w:hAnsi="宋体" w:cs="宋体"/>
                <w:sz w:val="24"/>
              </w:rPr>
            </w:pPr>
            <w:r>
              <w:rPr>
                <w:rFonts w:ascii="宋体" w:hAnsi="宋体" w:cs="宋体"/>
                <w:sz w:val="24"/>
              </w:rPr>
              <w:t>“第二届上盐电影文化周活动”支持服务项目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标的内容</w:t>
            </w:r>
          </w:p>
        </w:tc>
        <w:tc>
          <w:tcPr>
            <w:tcW w:w="7200" w:type="dxa"/>
            <w:vAlign w:val="center"/>
          </w:tcPr>
          <w:p>
            <w:pPr>
              <w:spacing w:line="360" w:lineRule="auto"/>
              <w:rPr>
                <w:rFonts w:ascii="宋体" w:hAnsi="宋体" w:cs="宋体"/>
                <w:sz w:val="24"/>
              </w:rPr>
            </w:pPr>
            <w:bookmarkStart w:id="8" w:name="_Hlk109907681"/>
            <w:r>
              <w:rPr>
                <w:rFonts w:hint="eastAsia" w:ascii="宋体" w:hAnsi="宋体" w:cs="宋体"/>
                <w:sz w:val="24"/>
              </w:rPr>
              <w:t>为了进一步深入学习贯彻习近平新时代中国特色社会主义思想和党的二十大精神，扎实推进成田镇村全面振兴，发展乡村特色产业，拓宽农民增收致富渠道，巩固拓展脱贫攻坚成果。</w:t>
            </w:r>
          </w:p>
          <w:p>
            <w:pPr>
              <w:spacing w:line="360" w:lineRule="auto"/>
              <w:rPr>
                <w:rFonts w:ascii="宋体" w:hAnsi="宋体" w:cs="宋体"/>
                <w:sz w:val="24"/>
              </w:rPr>
            </w:pPr>
            <w:r>
              <w:rPr>
                <w:rFonts w:hint="eastAsia" w:ascii="宋体" w:hAnsi="宋体" w:cs="宋体"/>
                <w:sz w:val="24"/>
              </w:rPr>
              <w:t>继2023年首届电影文化周后，拟举办第二届上盐电影文化周，旨在进一步推动乡村振兴，深化深汕协作，探索“文化赋能+影视产业”的发展模式，助力广东“百千万工程”落地见效。</w:t>
            </w:r>
          </w:p>
          <w:p>
            <w:pPr>
              <w:widowControl/>
              <w:spacing w:line="360" w:lineRule="auto"/>
              <w:rPr>
                <w:rFonts w:ascii="宋体" w:hAnsi="宋体" w:cs="宋体"/>
                <w:sz w:val="24"/>
              </w:rPr>
            </w:pPr>
            <w:r>
              <w:rPr>
                <w:rFonts w:hint="eastAsia" w:ascii="宋体" w:hAnsi="宋体" w:cs="宋体"/>
                <w:sz w:val="24"/>
              </w:rPr>
              <w:t>通过打造上盐村专属文化IP，增加知名度，充分展示成田镇特色资产资源，以文塑旅、以旅彰文，以节造势、以节招商、以节促游，让参加人员深度体验自然风光与人文风情、生态环保、文化传承、休闲娱乐等功能，为后续成田镇实现文旅创收打好基础。</w:t>
            </w:r>
            <w:bookmarkEnd w:id="8"/>
            <w:r>
              <w:rPr>
                <w:rFonts w:hint="eastAsia" w:ascii="宋体" w:hAnsi="宋体" w:cs="宋体"/>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ascii="宋体" w:hAnsi="宋体" w:cs="宋体"/>
                <w:sz w:val="24"/>
              </w:rPr>
            </w:pPr>
            <w:r>
              <w:rPr>
                <w:rFonts w:hint="eastAsia" w:ascii="宋体" w:hAnsi="宋体" w:cs="宋体"/>
                <w:sz w:val="24"/>
              </w:rPr>
              <w:t>项目预算</w:t>
            </w:r>
          </w:p>
        </w:tc>
        <w:tc>
          <w:tcPr>
            <w:tcW w:w="7200" w:type="dxa"/>
            <w:vAlign w:val="center"/>
          </w:tcPr>
          <w:p>
            <w:pPr>
              <w:widowControl/>
              <w:spacing w:line="360" w:lineRule="auto"/>
              <w:jc w:val="left"/>
              <w:rPr>
                <w:rFonts w:ascii="宋体" w:hAnsi="宋体" w:cs="宋体"/>
                <w:sz w:val="24"/>
              </w:rPr>
            </w:pPr>
            <w:r>
              <w:rPr>
                <w:rFonts w:hint="eastAsia" w:ascii="宋体" w:hAnsi="宋体" w:cs="宋体"/>
                <w:sz w:val="24"/>
              </w:rPr>
              <w:t>¥</w:t>
            </w:r>
            <w:r>
              <w:rPr>
                <w:rFonts w:ascii="宋体" w:hAnsi="宋体" w:cs="宋体"/>
                <w:sz w:val="24"/>
              </w:rPr>
              <w:t>400</w:t>
            </w:r>
            <w:bookmarkStart w:id="43" w:name="_GoBack"/>
            <w:bookmarkEnd w:id="43"/>
            <w:r>
              <w:rPr>
                <w:rFonts w:hint="eastAsia" w:ascii="宋体" w:hAnsi="宋体" w:cs="宋体"/>
                <w:sz w:val="24"/>
              </w:rPr>
              <w:t>,</w:t>
            </w:r>
            <w:r>
              <w:rPr>
                <w:rFonts w:ascii="宋体" w:hAnsi="宋体" w:cs="宋体"/>
                <w:sz w:val="24"/>
              </w:rPr>
              <w:t>0</w:t>
            </w:r>
            <w:r>
              <w:rPr>
                <w:rFonts w:hint="eastAsia" w:ascii="宋体" w:hAnsi="宋体" w:cs="宋体"/>
                <w:sz w:val="24"/>
              </w:rPr>
              <w:t>00.00（人民币肆拾万元整）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标书获得办法</w:t>
            </w:r>
          </w:p>
        </w:tc>
        <w:tc>
          <w:tcPr>
            <w:tcW w:w="7200" w:type="dxa"/>
            <w:vAlign w:val="center"/>
          </w:tcPr>
          <w:p>
            <w:pPr>
              <w:spacing w:line="360" w:lineRule="auto"/>
              <w:rPr>
                <w:rFonts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ascii="宋体" w:hAnsi="宋体" w:cs="宋体"/>
                <w:kern w:val="0"/>
                <w:sz w:val="24"/>
                <w:lang w:bidi="ar"/>
              </w:rPr>
            </w:pPr>
            <w:r>
              <w:rPr>
                <w:rFonts w:hint="eastAsia" w:ascii="宋体" w:hAnsi="宋体" w:cs="宋体"/>
                <w:sz w:val="24"/>
                <w:lang w:bidi="ar"/>
              </w:rPr>
              <w:t>报名方式</w:t>
            </w:r>
          </w:p>
        </w:tc>
        <w:tc>
          <w:tcPr>
            <w:tcW w:w="7200" w:type="dxa"/>
            <w:vAlign w:val="center"/>
          </w:tcPr>
          <w:p>
            <w:pPr>
              <w:spacing w:line="360" w:lineRule="auto"/>
              <w:jc w:val="left"/>
              <w:rPr>
                <w:rFonts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将投标文件（一式五份，正本1份，副本4份，附电子版，电子版是以光盘、U盘或硬盘等移动存储介质提交的加盖公章的PDF电子投标文件）密封并在2025年</w:t>
            </w:r>
            <w:r>
              <w:rPr>
                <w:rFonts w:hint="eastAsia" w:ascii="宋体" w:hAnsi="宋体" w:cs="宋体"/>
                <w:kern w:val="0"/>
                <w:sz w:val="24"/>
                <w:lang w:eastAsia="zh-CN" w:bidi="ar"/>
              </w:rPr>
              <w:t>11</w:t>
            </w:r>
            <w:r>
              <w:rPr>
                <w:rFonts w:hint="eastAsia" w:ascii="宋体" w:hAnsi="宋体" w:cs="宋体"/>
                <w:kern w:val="0"/>
                <w:sz w:val="24"/>
                <w:lang w:bidi="ar"/>
              </w:rPr>
              <w:t>月</w:t>
            </w:r>
            <w:r>
              <w:rPr>
                <w:rFonts w:hint="eastAsia" w:ascii="宋体" w:hAnsi="宋体" w:cs="宋体"/>
                <w:kern w:val="0"/>
                <w:sz w:val="24"/>
                <w:lang w:val="en-US" w:eastAsia="zh-CN" w:bidi="ar"/>
              </w:rPr>
              <w:t>10</w:t>
            </w:r>
            <w:r>
              <w:rPr>
                <w:rFonts w:hint="eastAsia" w:ascii="宋体" w:hAnsi="宋体" w:cs="宋体"/>
                <w:kern w:val="0"/>
                <w:sz w:val="24"/>
                <w:lang w:bidi="ar"/>
              </w:rPr>
              <w:t>日</w:t>
            </w:r>
            <w:r>
              <w:rPr>
                <w:rFonts w:hint="eastAsia" w:ascii="宋体" w:hAnsi="宋体" w:cs="宋体"/>
                <w:kern w:val="0"/>
                <w:sz w:val="24"/>
                <w:lang w:val="en-US" w:eastAsia="zh-CN" w:bidi="ar"/>
              </w:rPr>
              <w:t>15</w:t>
            </w:r>
            <w:r>
              <w:rPr>
                <w:rFonts w:hint="eastAsia" w:ascii="宋体" w:hAnsi="宋体" w:cs="宋体"/>
                <w:kern w:val="0"/>
                <w:sz w:val="24"/>
                <w:lang w:bidi="ar"/>
              </w:rPr>
              <w:t>:00时（北京时间）前送达（现场递交或邮寄）至深圳市南山区桂湾五路123号前海大厦T1栋2419室。</w:t>
            </w:r>
          </w:p>
          <w:p>
            <w:pPr>
              <w:spacing w:line="360" w:lineRule="auto"/>
              <w:jc w:val="left"/>
              <w:rPr>
                <w:rFonts w:ascii="宋体" w:hAnsi="宋体" w:cs="宋体"/>
                <w:kern w:val="0"/>
                <w:sz w:val="24"/>
                <w:lang w:bidi="ar"/>
              </w:rPr>
            </w:pPr>
            <w:r>
              <w:rPr>
                <w:rFonts w:hint="eastAsia" w:ascii="宋体" w:hAnsi="宋体" w:cs="宋体"/>
                <w:kern w:val="0"/>
                <w:sz w:val="24"/>
                <w:lang w:bidi="ar"/>
              </w:rPr>
              <w:t>联系人：王先生  联系电话：13612886857</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投标人资格要求</w:t>
            </w:r>
          </w:p>
        </w:tc>
        <w:tc>
          <w:tcPr>
            <w:tcW w:w="7200" w:type="dxa"/>
            <w:vAlign w:val="center"/>
          </w:tcPr>
          <w:p>
            <w:pPr>
              <w:spacing w:line="360" w:lineRule="auto"/>
              <w:rPr>
                <w:rFonts w:ascii="宋体" w:hAnsi="宋体" w:cs="宋体"/>
                <w:kern w:val="0"/>
                <w:sz w:val="24"/>
              </w:rPr>
            </w:pPr>
            <w:r>
              <w:rPr>
                <w:rFonts w:hint="eastAsia" w:ascii="宋体" w:hAnsi="宋体" w:cs="宋体"/>
                <w:kern w:val="0"/>
                <w:sz w:val="24"/>
              </w:rPr>
              <w:t>（1）具有独立承担民事责任能力的法人或其他组织（提供营业执照或事业单位法人证书等证明文件复印件（或扫描件加盖投标人公章，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kern w:val="0"/>
                <w:sz w:val="24"/>
              </w:rPr>
              <w:t>以上证明材料均需提供加盖投标人单位公章的复印件（或扫描件），原件备查。</w:t>
            </w:r>
          </w:p>
          <w:p>
            <w:pPr>
              <w:spacing w:line="360" w:lineRule="auto"/>
              <w:rPr>
                <w:rFonts w:ascii="宋体" w:hAnsi="宋体" w:cs="宋体"/>
                <w:kern w:val="0"/>
                <w:sz w:val="24"/>
              </w:rPr>
            </w:pPr>
            <w:r>
              <w:rPr>
                <w:rFonts w:ascii="宋体" w:hAnsi="宋体" w:cs="宋体"/>
                <w:kern w:val="0"/>
                <w:sz w:val="24"/>
              </w:rPr>
              <w:t>（2）</w:t>
            </w:r>
            <w:r>
              <w:rPr>
                <w:rFonts w:hint="eastAsia" w:ascii="宋体" w:hAnsi="宋体" w:cs="宋体"/>
                <w:kern w:val="0"/>
                <w:sz w:val="24"/>
              </w:rPr>
              <w:t>参与政府采购项目投标的供应商近三年内（投标人成立不足三年的可从成立之日起算）无行贿犯罪记录</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ascii="宋体" w:hAnsi="宋体" w:cs="宋体"/>
                <w:kern w:val="0"/>
                <w:sz w:val="24"/>
              </w:rPr>
            </w:pPr>
            <w:r>
              <w:rPr>
                <w:rFonts w:ascii="宋体" w:hAnsi="宋体" w:cs="宋体"/>
                <w:kern w:val="0"/>
                <w:sz w:val="24"/>
              </w:rPr>
              <w:t>（3）</w:t>
            </w:r>
            <w:r>
              <w:rPr>
                <w:rFonts w:hint="eastAsia" w:ascii="宋体" w:hAnsi="宋体" w:cs="宋体"/>
                <w:kern w:val="0"/>
                <w:sz w:val="24"/>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ascii="宋体" w:hAnsi="宋体" w:cs="宋体"/>
                <w:kern w:val="0"/>
                <w:sz w:val="24"/>
              </w:rPr>
            </w:pPr>
            <w:r>
              <w:rPr>
                <w:rFonts w:hint="eastAsia" w:ascii="宋体" w:hAnsi="宋体" w:cs="宋体"/>
                <w:kern w:val="0"/>
                <w:sz w:val="24"/>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（7）未被列入失信被执行人、重大税收违法案件当事人名单</w:t>
            </w:r>
            <w:r>
              <w:rPr>
                <w:rFonts w:ascii="宋体" w:hAnsi="宋体" w:cs="宋体"/>
                <w:kern w:val="0"/>
                <w:sz w:val="24"/>
              </w:rPr>
              <w:t>（重大税收违法失信主体）</w:t>
            </w:r>
            <w:r>
              <w:rPr>
                <w:rFonts w:hint="eastAsia" w:ascii="宋体" w:hAnsi="宋体" w:cs="宋体"/>
                <w:kern w:val="0"/>
                <w:sz w:val="24"/>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360" w:lineRule="auto"/>
              <w:rPr>
                <w:rFonts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ascii="宋体" w:hAnsi="宋体" w:cs="宋体"/>
                <w:kern w:val="0"/>
                <w:sz w:val="24"/>
              </w:rPr>
            </w:pPr>
            <w:r>
              <w:rPr>
                <w:rFonts w:hint="eastAsia" w:ascii="宋体" w:hAnsi="宋体" w:cs="宋体"/>
                <w:kern w:val="0"/>
                <w:sz w:val="24"/>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（9）本项目不专门面向中小企业采购。本项目所属行业为：其他未列明行业</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报价要求</w:t>
            </w:r>
          </w:p>
        </w:tc>
        <w:tc>
          <w:tcPr>
            <w:tcW w:w="7200" w:type="dxa"/>
            <w:vAlign w:val="center"/>
          </w:tcPr>
          <w:p>
            <w:pPr>
              <w:numPr>
                <w:ilvl w:val="0"/>
                <w:numId w:val="3"/>
              </w:numPr>
              <w:spacing w:line="360" w:lineRule="auto"/>
              <w:rPr>
                <w:rFonts w:ascii="宋体" w:hAnsi="宋体" w:cs="宋体"/>
                <w:sz w:val="24"/>
              </w:rPr>
            </w:pPr>
            <w:r>
              <w:rPr>
                <w:rFonts w:hint="eastAsia" w:ascii="宋体" w:hAnsi="宋体" w:cs="宋体"/>
                <w:sz w:val="24"/>
              </w:rPr>
              <w:t>本次投标为总价包干，投标报价总价作为中标人与采购人签订的合同金额。项目预算控制</w:t>
            </w:r>
            <w:bookmarkStart w:id="9" w:name="OLE_LINK2"/>
            <w:r>
              <w:rPr>
                <w:rFonts w:ascii="宋体" w:hAnsi="宋体" w:cs="宋体"/>
                <w:sz w:val="24"/>
              </w:rPr>
              <w:t>40</w:t>
            </w:r>
            <w:r>
              <w:rPr>
                <w:rFonts w:hint="eastAsia" w:ascii="宋体" w:hAnsi="宋体" w:cs="宋体"/>
                <w:sz w:val="24"/>
              </w:rPr>
              <w:t>万元以内，投标人的报价不可高于</w:t>
            </w:r>
            <w:r>
              <w:rPr>
                <w:rFonts w:hint="eastAsia" w:ascii="宋体" w:hAnsi="宋体" w:cs="宋体"/>
                <w:kern w:val="0"/>
                <w:sz w:val="24"/>
              </w:rPr>
              <w:t>预算（限价），否则投标人的投标文件视同无效。本项目服务费包括但不限于</w:t>
            </w:r>
            <w:r>
              <w:rPr>
                <w:rFonts w:hint="eastAsia" w:ascii="宋体" w:hAnsi="宋体" w:cs="宋体"/>
                <w:kern w:val="0"/>
                <w:sz w:val="24"/>
                <w:lang w:val="zh-CN"/>
              </w:rPr>
              <w:t>基础搭建费、舞美设备费、执行人员费、活动策划费、税费等与本项目相关的一切费用</w:t>
            </w:r>
            <w:bookmarkEnd w:id="9"/>
            <w:r>
              <w:rPr>
                <w:rFonts w:hint="eastAsia" w:ascii="宋体" w:hAnsi="宋体" w:cs="宋体"/>
                <w:kern w:val="0"/>
                <w:sz w:val="24"/>
              </w:rPr>
              <w:t>。</w:t>
            </w:r>
          </w:p>
          <w:p>
            <w:pPr>
              <w:numPr>
                <w:ilvl w:val="0"/>
                <w:numId w:val="3"/>
              </w:numPr>
              <w:spacing w:line="360" w:lineRule="auto"/>
              <w:rPr>
                <w:rFonts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ascii="宋体" w:hAnsi="宋体" w:cs="宋体"/>
                <w:kern w:val="0"/>
                <w:sz w:val="24"/>
                <w:szCs w:val="20"/>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1676" w:type="dxa"/>
            <w:vAlign w:val="center"/>
          </w:tcPr>
          <w:p>
            <w:pPr>
              <w:spacing w:line="360" w:lineRule="auto"/>
              <w:jc w:val="center"/>
              <w:rPr>
                <w:rFonts w:ascii="宋体" w:hAnsi="宋体" w:cs="宋体"/>
                <w:kern w:val="0"/>
                <w:sz w:val="24"/>
              </w:rPr>
            </w:pPr>
            <w:r>
              <w:rPr>
                <w:rFonts w:hint="eastAsia" w:ascii="宋体" w:hAnsi="宋体" w:cs="宋体"/>
                <w:kern w:val="0"/>
                <w:sz w:val="24"/>
              </w:rPr>
              <w:t>联系方式</w:t>
            </w:r>
          </w:p>
        </w:tc>
        <w:tc>
          <w:tcPr>
            <w:tcW w:w="7200" w:type="dxa"/>
            <w:vAlign w:val="center"/>
          </w:tcPr>
          <w:p>
            <w:pPr>
              <w:spacing w:line="360" w:lineRule="auto"/>
              <w:rPr>
                <w:rFonts w:ascii="宋体" w:hAnsi="宋体" w:cs="宋体"/>
                <w:kern w:val="0"/>
                <w:sz w:val="24"/>
              </w:rPr>
            </w:pPr>
            <w:r>
              <w:rPr>
                <w:rFonts w:hint="eastAsia" w:ascii="宋体" w:hAnsi="宋体" w:cs="宋体"/>
                <w:kern w:val="0"/>
                <w:sz w:val="24"/>
              </w:rPr>
              <w:t>采购人信息：</w:t>
            </w:r>
          </w:p>
          <w:p>
            <w:pPr>
              <w:spacing w:line="360" w:lineRule="auto"/>
              <w:rPr>
                <w:rFonts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址：深圳市南山区桂湾五路123号前海大厦T1栋2419室</w:t>
            </w:r>
          </w:p>
          <w:p>
            <w:pPr>
              <w:spacing w:line="360" w:lineRule="auto"/>
              <w:rPr>
                <w:rFonts w:ascii="宋体" w:hAnsi="宋体" w:cs="宋体"/>
                <w:kern w:val="0"/>
                <w:sz w:val="24"/>
              </w:rPr>
            </w:pPr>
            <w:r>
              <w:rPr>
                <w:rFonts w:hint="eastAsia" w:ascii="宋体" w:hAnsi="宋体" w:cs="宋体"/>
                <w:kern w:val="0"/>
                <w:sz w:val="24"/>
              </w:rPr>
              <w:t>联  系  人：王先生</w:t>
            </w:r>
          </w:p>
          <w:p>
            <w:pPr>
              <w:spacing w:line="360" w:lineRule="auto"/>
              <w:rPr>
                <w:rFonts w:ascii="宋体" w:hAnsi="宋体" w:cs="宋体"/>
                <w:kern w:val="0"/>
                <w:sz w:val="24"/>
              </w:rPr>
            </w:pPr>
            <w:r>
              <w:rPr>
                <w:rFonts w:hint="eastAsia" w:ascii="宋体" w:hAnsi="宋体" w:cs="宋体"/>
                <w:kern w:val="0"/>
                <w:sz w:val="24"/>
              </w:rPr>
              <w:t>电      话：13612886857</w:t>
            </w:r>
          </w:p>
          <w:p>
            <w:pPr>
              <w:spacing w:line="360" w:lineRule="auto"/>
              <w:rPr>
                <w:rFonts w:ascii="宋体" w:hAnsi="宋体" w:cs="宋体"/>
                <w:kern w:val="0"/>
                <w:sz w:val="24"/>
              </w:rPr>
            </w:pPr>
            <w:r>
              <w:rPr>
                <w:rFonts w:hint="eastAsia" w:ascii="宋体" w:hAnsi="宋体" w:cs="宋体"/>
                <w:kern w:val="0"/>
                <w:sz w:val="24"/>
              </w:rPr>
              <w:t>采购代理机构信息：</w:t>
            </w:r>
          </w:p>
          <w:p>
            <w:pPr>
              <w:spacing w:line="360" w:lineRule="auto"/>
              <w:rPr>
                <w:rFonts w:ascii="宋体" w:hAnsi="宋体" w:cs="宋体"/>
                <w:kern w:val="0"/>
                <w:sz w:val="24"/>
              </w:rPr>
            </w:pPr>
            <w:r>
              <w:rPr>
                <w:rFonts w:hint="eastAsia" w:ascii="宋体" w:hAnsi="宋体" w:cs="宋体"/>
                <w:kern w:val="0"/>
                <w:sz w:val="24"/>
              </w:rPr>
              <w:t>名      称：深圳交易咨询集团有限公司</w:t>
            </w:r>
          </w:p>
          <w:p>
            <w:pPr>
              <w:spacing w:line="360" w:lineRule="auto"/>
              <w:rPr>
                <w:rFonts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ascii="宋体" w:hAnsi="宋体" w:cs="宋体"/>
                <w:kern w:val="0"/>
                <w:sz w:val="24"/>
              </w:rPr>
            </w:pPr>
            <w:r>
              <w:rPr>
                <w:rFonts w:hint="eastAsia" w:ascii="宋体" w:hAnsi="宋体" w:cs="宋体"/>
                <w:kern w:val="0"/>
                <w:sz w:val="24"/>
              </w:rPr>
              <w:t>联  系  人：曹茜、黎子帅</w:t>
            </w:r>
          </w:p>
          <w:p>
            <w:pPr>
              <w:spacing w:line="360" w:lineRule="auto"/>
              <w:rPr>
                <w:rFonts w:ascii="宋体" w:hAnsi="宋体" w:cs="宋体"/>
                <w:kern w:val="0"/>
                <w:sz w:val="24"/>
              </w:rPr>
            </w:pPr>
            <w:r>
              <w:rPr>
                <w:rFonts w:hint="eastAsia" w:ascii="宋体" w:hAnsi="宋体" w:cs="宋体"/>
                <w:kern w:val="0"/>
                <w:sz w:val="24"/>
              </w:rPr>
              <w:t>电      话：18599127733、18598091126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ascii="宋体" w:hAnsi="宋体" w:cs="宋体"/>
          <w:sz w:val="24"/>
        </w:rPr>
      </w:pPr>
      <w:r>
        <w:rPr>
          <w:rFonts w:hint="eastAsia" w:ascii="宋体" w:hAnsi="宋体" w:cs="宋体"/>
          <w:sz w:val="24"/>
        </w:rPr>
        <w:t>深圳交易咨询集团有限公司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ascii="宋体" w:hAnsi="宋体" w:cs="宋体"/>
          <w:sz w:val="24"/>
        </w:rPr>
      </w:pPr>
      <w:r>
        <w:rPr>
          <w:rFonts w:hint="eastAsia" w:ascii="宋体" w:hAnsi="宋体" w:cs="宋体"/>
          <w:sz w:val="24"/>
        </w:rPr>
        <w:t>2025年</w:t>
      </w:r>
      <w:r>
        <w:rPr>
          <w:rFonts w:hint="eastAsia" w:ascii="宋体" w:hAnsi="宋体" w:cs="宋体"/>
          <w:sz w:val="24"/>
          <w:lang w:eastAsia="zh-CN"/>
        </w:rPr>
        <w:t>11</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p>
    <w:p>
      <w:pPr>
        <w:rPr>
          <w:rFonts w:ascii="宋体" w:hAnsi="宋体" w:cs="宋体"/>
          <w:sz w:val="24"/>
        </w:rPr>
      </w:pPr>
      <w:r>
        <w:rPr>
          <w:rFonts w:hint="eastAsia" w:ascii="宋体" w:hAnsi="宋体" w:cs="宋体"/>
          <w:sz w:val="24"/>
        </w:rPr>
        <w:br w:type="page"/>
      </w:r>
    </w:p>
    <w:p>
      <w:pPr>
        <w:numPr>
          <w:ilvl w:val="0"/>
          <w:numId w:val="2"/>
        </w:numPr>
        <w:spacing w:line="360" w:lineRule="auto"/>
        <w:jc w:val="center"/>
        <w:outlineLvl w:val="0"/>
      </w:pPr>
      <w:r>
        <w:rPr>
          <w:rFonts w:hint="eastAsia"/>
        </w:rPr>
        <w:t xml:space="preserve"> </w:t>
      </w:r>
      <w:bookmarkStart w:id="10" w:name="_Toc16734"/>
      <w:r>
        <w:rPr>
          <w:rFonts w:hint="eastAsia"/>
          <w:b/>
          <w:bCs/>
        </w:rPr>
        <w:t>投标须知</w:t>
      </w:r>
      <w:bookmarkEnd w:id="10"/>
    </w:p>
    <w:p>
      <w:pPr>
        <w:spacing w:line="360" w:lineRule="auto"/>
        <w:ind w:firstLine="480" w:firstLineChars="200"/>
        <w:rPr>
          <w:rFonts w:ascii="宋体" w:hAnsi="宋体" w:cs="宋体"/>
          <w:sz w:val="24"/>
        </w:rPr>
      </w:pPr>
      <w:r>
        <w:rPr>
          <w:rFonts w:hint="eastAsia" w:ascii="宋体" w:hAnsi="宋体" w:cs="宋体"/>
          <w:sz w:val="24"/>
        </w:rPr>
        <w:t>1、本项目是深圳市前海深港现代服务业合作区管理局的</w:t>
      </w:r>
      <w:r>
        <w:rPr>
          <w:rFonts w:ascii="宋体" w:hAnsi="宋体" w:cs="宋体"/>
          <w:sz w:val="24"/>
          <w:u w:val="single"/>
        </w:rPr>
        <w:t>“第二届上盐电影文化周活动”支持服务项目</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的有关规定，深圳交易咨询集团有限公司受深圳市前海深港现代服务业合作区管理局委托以简易招标方式组织采购。</w:t>
      </w:r>
    </w:p>
    <w:p>
      <w:pPr>
        <w:spacing w:line="360" w:lineRule="auto"/>
        <w:ind w:firstLine="480" w:firstLineChars="200"/>
        <w:rPr>
          <w:rFonts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ascii="宋体" w:hAnsi="宋体" w:cs="宋体"/>
          <w:sz w:val="24"/>
        </w:rPr>
      </w:pPr>
      <w:r>
        <w:rPr>
          <w:rFonts w:hint="eastAsia" w:ascii="宋体" w:hAnsi="宋体" w:cs="宋体"/>
          <w:sz w:val="24"/>
        </w:rPr>
        <w:t>a.有效投标人为2家的，可在2家有效投标人中取得分最高者为中标供应商；</w:t>
      </w:r>
    </w:p>
    <w:p>
      <w:pPr>
        <w:spacing w:line="360" w:lineRule="auto"/>
        <w:ind w:firstLine="480" w:firstLineChars="200"/>
        <w:rPr>
          <w:rFonts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sz w:val="24"/>
        </w:rPr>
        <w:t>注：投标文件需根据目录内容编写页码，正本不得活页装订。</w:t>
      </w:r>
    </w:p>
    <w:p>
      <w:pPr>
        <w:spacing w:line="360" w:lineRule="auto"/>
        <w:ind w:firstLine="480" w:firstLineChars="200"/>
        <w:rPr>
          <w:rFonts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ascii="宋体" w:hAnsi="宋体" w:cs="宋体"/>
          <w:sz w:val="24"/>
        </w:rPr>
      </w:pPr>
      <w:r>
        <w:rPr>
          <w:rFonts w:hint="eastAsia" w:ascii="宋体" w:hAnsi="宋体" w:cs="宋体"/>
          <w:sz w:val="24"/>
        </w:rPr>
        <w:t>技术部分。</w:t>
      </w:r>
    </w:p>
    <w:p>
      <w:pPr>
        <w:snapToGrid w:val="0"/>
        <w:spacing w:line="360" w:lineRule="auto"/>
        <w:ind w:firstLine="480" w:firstLineChars="200"/>
        <w:rPr>
          <w:rFonts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一经中标，投标报价总价作为中标单位与采购人签订的合同金额，合同期限内不做调整。</w:t>
      </w:r>
    </w:p>
    <w:p>
      <w:pPr>
        <w:snapToGrid w:val="0"/>
        <w:spacing w:line="360" w:lineRule="auto"/>
        <w:ind w:firstLine="480" w:firstLineChars="200"/>
        <w:rPr>
          <w:rFonts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5"/>
        </w:numPr>
        <w:snapToGrid w:val="0"/>
        <w:spacing w:line="360" w:lineRule="auto"/>
        <w:ind w:firstLineChars="0"/>
        <w:rPr>
          <w:rFonts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5"/>
        </w:numPr>
        <w:snapToGrid w:val="0"/>
        <w:spacing w:line="360" w:lineRule="auto"/>
        <w:ind w:firstLineChars="0"/>
        <w:rPr>
          <w:rFonts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sz w:val="24"/>
        </w:rPr>
      </w:pPr>
      <w:r>
        <w:rPr>
          <w:rFonts w:hint="eastAsia" w:ascii="宋体" w:hAnsi="宋体" w:cs="宋体"/>
          <w:sz w:val="24"/>
        </w:rPr>
        <w:t>14、采用谈判的情况：如参与投标且符合招标文件要求的供应商仅有1家，评审委员会将与投标供应商进行谈判。</w:t>
      </w:r>
    </w:p>
    <w:p>
      <w:pPr>
        <w:numPr>
          <w:ilvl w:val="0"/>
          <w:numId w:val="6"/>
        </w:numPr>
        <w:snapToGrid w:val="0"/>
        <w:spacing w:line="360" w:lineRule="auto"/>
        <w:ind w:firstLine="480" w:firstLineChars="200"/>
        <w:rPr>
          <w:rFonts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ascii="宋体" w:hAnsi="宋体" w:cs="宋体"/>
          <w:sz w:val="24"/>
        </w:rPr>
      </w:pPr>
      <w:r>
        <w:rPr>
          <w:rFonts w:hint="eastAsia" w:ascii="宋体" w:hAnsi="宋体" w:cs="宋体"/>
          <w:sz w:val="24"/>
        </w:rPr>
        <w:t>17、招标代理服务收费：</w:t>
      </w:r>
    </w:p>
    <w:p>
      <w:pPr>
        <w:snapToGrid w:val="0"/>
        <w:spacing w:line="360" w:lineRule="auto"/>
        <w:jc w:val="left"/>
        <w:rPr>
          <w:rFonts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ascii="宋体" w:hAnsi="宋体" w:cs="宋体"/>
          <w:sz w:val="24"/>
        </w:rPr>
      </w:pPr>
    </w:p>
    <w:p>
      <w:pPr>
        <w:adjustRightInd w:val="0"/>
        <w:snapToGrid w:val="0"/>
        <w:spacing w:line="360" w:lineRule="auto"/>
        <w:ind w:right="26"/>
        <w:jc w:val="left"/>
        <w:rPr>
          <w:rFonts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ascii="宋体" w:hAnsi="宋体" w:cs="宋体"/>
                <w:sz w:val="24"/>
              </w:rPr>
            </w:pPr>
            <w:r>
              <w:rPr>
                <w:rFonts w:hint="eastAsia" w:ascii="宋体" w:hAnsi="宋体" w:cs="宋体"/>
                <w:sz w:val="24"/>
              </w:rPr>
              <w:t>0.004%</w:t>
            </w:r>
          </w:p>
        </w:tc>
      </w:tr>
    </w:tbl>
    <w:p>
      <w:pPr>
        <w:spacing w:line="360" w:lineRule="auto"/>
        <w:rPr>
          <w:rFonts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11" w:name="_Toc18857"/>
      <w:r>
        <w:rPr>
          <w:rFonts w:hint="eastAsia" w:ascii="宋体" w:hAnsi="宋体" w:cs="宋体"/>
          <w:b/>
          <w:bCs/>
          <w:sz w:val="24"/>
        </w:rPr>
        <w:t>评标程序</w:t>
      </w:r>
      <w:bookmarkEnd w:id="11"/>
    </w:p>
    <w:p>
      <w:pPr>
        <w:numPr>
          <w:ilvl w:val="0"/>
          <w:numId w:val="7"/>
        </w:numPr>
        <w:spacing w:line="360" w:lineRule="auto"/>
        <w:ind w:firstLine="480" w:firstLineChars="200"/>
        <w:rPr>
          <w:rFonts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sz w:val="24"/>
        </w:rPr>
      </w:pPr>
      <w:r>
        <w:rPr>
          <w:rFonts w:hint="eastAsia" w:ascii="宋体" w:hAnsi="宋体" w:cs="宋体"/>
          <w:sz w:val="24"/>
        </w:rPr>
        <w:t>二、参加会议人员：项目负责代表、评审委员会成员、监督部门代表（如有）、采购代理机构代表。</w:t>
      </w:r>
    </w:p>
    <w:p>
      <w:pPr>
        <w:spacing w:line="360" w:lineRule="auto"/>
        <w:ind w:firstLine="480" w:firstLineChars="200"/>
        <w:rPr>
          <w:rFonts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ascii="宋体" w:hAnsi="宋体" w:cs="宋体"/>
          <w:sz w:val="24"/>
        </w:rPr>
      </w:pPr>
      <w:r>
        <w:rPr>
          <w:rFonts w:hint="eastAsia" w:ascii="宋体" w:hAnsi="宋体" w:cs="宋体"/>
          <w:sz w:val="24"/>
        </w:rPr>
        <w:t>四、开标时间：2025年</w:t>
      </w:r>
      <w:r>
        <w:rPr>
          <w:rFonts w:hint="eastAsia" w:ascii="宋体" w:hAnsi="宋体" w:cs="宋体"/>
          <w:sz w:val="24"/>
          <w:lang w:eastAsia="zh-CN"/>
        </w:rPr>
        <w:t>11</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:00时（北京时间）。</w:t>
      </w:r>
    </w:p>
    <w:p>
      <w:pPr>
        <w:spacing w:line="360" w:lineRule="auto"/>
        <w:ind w:firstLine="480" w:firstLineChars="200"/>
        <w:rPr>
          <w:rFonts w:ascii="宋体" w:hAnsi="宋体" w:cs="宋体"/>
          <w:sz w:val="24"/>
        </w:rPr>
      </w:pPr>
      <w:r>
        <w:rPr>
          <w:rFonts w:hint="eastAsia" w:ascii="宋体" w:hAnsi="宋体" w:cs="宋体"/>
          <w:sz w:val="24"/>
        </w:rPr>
        <w:t>五、投标文件的递交。投标单位应将投标文件正本和副本密封，并标明项目编号、招标项目名称及“正本”或“副本”，采购单位业务处室工作人员接收投标单位递交的投标文件，投标单位应在2025年</w:t>
      </w:r>
      <w:r>
        <w:rPr>
          <w:rFonts w:hint="eastAsia" w:ascii="宋体" w:hAnsi="宋体" w:cs="宋体"/>
          <w:sz w:val="24"/>
          <w:lang w:eastAsia="zh-CN"/>
        </w:rPr>
        <w:t>11</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日1</w:t>
      </w:r>
      <w:r>
        <w:rPr>
          <w:rFonts w:hint="eastAsia" w:ascii="宋体" w:hAnsi="宋体" w:cs="宋体"/>
          <w:sz w:val="24"/>
          <w:lang w:val="en-US" w:eastAsia="zh-CN"/>
        </w:rPr>
        <w:t>5</w:t>
      </w:r>
      <w:r>
        <w:rPr>
          <w:rFonts w:hint="eastAsia" w:ascii="宋体" w:hAnsi="宋体" w:cs="宋体"/>
          <w:sz w:val="24"/>
        </w:rPr>
        <w:t>:00时（北京时间）前送达（现场递交或邮寄至深圳市南山区桂湾五路123号前海大厦T1栋2419室）。截标后不再接收任何投标文件。</w:t>
      </w:r>
    </w:p>
    <w:p>
      <w:pPr>
        <w:spacing w:line="360" w:lineRule="auto"/>
        <w:ind w:firstLine="480" w:firstLineChars="200"/>
        <w:rPr>
          <w:rFonts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ascii="宋体" w:hAnsi="宋体" w:cs="宋体"/>
          <w:sz w:val="24"/>
        </w:rPr>
      </w:pPr>
      <w:r>
        <w:rPr>
          <w:rFonts w:hint="eastAsia" w:ascii="宋体" w:hAnsi="宋体" w:cs="宋体"/>
          <w:sz w:val="24"/>
        </w:rPr>
        <w:t>十、根据本次采购的结果，10个工作日内与中标供应商签订合同。</w:t>
      </w:r>
    </w:p>
    <w:p>
      <w:pPr>
        <w:rPr>
          <w:rFonts w:ascii="宋体" w:hAnsi="宋体" w:cs="宋体"/>
          <w:sz w:val="24"/>
        </w:rPr>
      </w:pPr>
      <w:r>
        <w:rPr>
          <w:rFonts w:hint="eastAsia" w:ascii="宋体" w:hAnsi="宋体" w:cs="宋体"/>
          <w:sz w:val="24"/>
        </w:rPr>
        <w:br w:type="page"/>
      </w:r>
    </w:p>
    <w:p>
      <w:pPr>
        <w:widowControl/>
        <w:jc w:val="left"/>
        <w:rPr>
          <w:rFonts w:ascii="宋体" w:hAnsi="宋体" w:cs="宋体"/>
          <w:sz w:val="24"/>
        </w:rPr>
      </w:pPr>
    </w:p>
    <w:p>
      <w:pPr>
        <w:numPr>
          <w:ilvl w:val="0"/>
          <w:numId w:val="2"/>
        </w:numPr>
        <w:spacing w:line="360" w:lineRule="auto"/>
        <w:jc w:val="center"/>
        <w:outlineLvl w:val="0"/>
        <w:rPr>
          <w:rFonts w:ascii="宋体" w:hAnsi="宋体" w:cs="宋体"/>
          <w:b/>
          <w:bCs/>
          <w:sz w:val="24"/>
        </w:rPr>
      </w:pPr>
      <w:r>
        <w:rPr>
          <w:rFonts w:hint="eastAsia" w:ascii="宋体" w:hAnsi="宋体" w:cs="宋体"/>
          <w:b/>
          <w:bCs/>
          <w:sz w:val="24"/>
        </w:rPr>
        <w:t xml:space="preserve"> </w:t>
      </w:r>
      <w:bookmarkStart w:id="12" w:name="_Toc1635"/>
      <w:r>
        <w:rPr>
          <w:rFonts w:hint="eastAsia" w:ascii="宋体" w:hAnsi="宋体" w:cs="宋体"/>
          <w:b/>
          <w:bCs/>
          <w:sz w:val="24"/>
        </w:rPr>
        <w:t>合同格式及合同条款</w:t>
      </w:r>
      <w:bookmarkEnd w:id="12"/>
    </w:p>
    <w:p>
      <w:pPr>
        <w:spacing w:line="360" w:lineRule="auto"/>
        <w:ind w:firstLine="470" w:firstLineChars="196"/>
        <w:jc w:val="center"/>
        <w:rPr>
          <w:rFonts w:ascii="宋体" w:hAnsi="宋体" w:cs="宋体"/>
          <w:sz w:val="24"/>
        </w:rPr>
      </w:pPr>
      <w:bookmarkStart w:id="13" w:name="_Toc100052414"/>
      <w:bookmarkStart w:id="14" w:name="_Toc84303603"/>
      <w:bookmarkStart w:id="15" w:name="_Toc73517685"/>
      <w:bookmarkStart w:id="16" w:name="_Toc73518163"/>
      <w:bookmarkStart w:id="17" w:name="_Toc101074886"/>
      <w:bookmarkStart w:id="18" w:name="_Toc73521680"/>
      <w:bookmarkStart w:id="19" w:name="_Toc73521592"/>
    </w:p>
    <w:bookmarkEnd w:id="13"/>
    <w:bookmarkEnd w:id="14"/>
    <w:bookmarkEnd w:id="15"/>
    <w:bookmarkEnd w:id="16"/>
    <w:bookmarkEnd w:id="17"/>
    <w:bookmarkEnd w:id="18"/>
    <w:bookmarkEnd w:id="19"/>
    <w:p>
      <w:pPr>
        <w:spacing w:line="360" w:lineRule="auto"/>
        <w:ind w:firstLine="470" w:firstLineChars="196"/>
        <w:rPr>
          <w:rFonts w:ascii="宋体" w:hAnsi="宋体" w:cs="宋体"/>
          <w:sz w:val="24"/>
        </w:rPr>
      </w:pPr>
    </w:p>
    <w:p>
      <w:pPr>
        <w:pStyle w:val="29"/>
        <w:spacing w:line="360" w:lineRule="auto"/>
        <w:ind w:left="1497" w:right="1470" w:hanging="1475" w:hangingChars="612"/>
        <w:rPr>
          <w:rFonts w:ascii="宋体" w:hAnsi="宋体" w:cs="宋体"/>
          <w:b/>
          <w:sz w:val="24"/>
          <w:szCs w:val="24"/>
        </w:rPr>
      </w:pPr>
      <w:r>
        <w:rPr>
          <w:rFonts w:hint="eastAsia" w:ascii="宋体" w:hAnsi="宋体" w:cs="宋体"/>
          <w:b/>
          <w:sz w:val="24"/>
          <w:szCs w:val="24"/>
        </w:rPr>
        <w:t xml:space="preserve">       合同编号（甲方）：            </w:t>
      </w:r>
    </w:p>
    <w:p>
      <w:pPr>
        <w:pStyle w:val="29"/>
        <w:spacing w:line="360" w:lineRule="auto"/>
        <w:ind w:left="1701" w:right="1470" w:hanging="1675" w:hangingChars="695"/>
        <w:rPr>
          <w:rFonts w:ascii="宋体" w:hAnsi="宋体" w:cs="宋体"/>
          <w:b/>
          <w:sz w:val="24"/>
          <w:szCs w:val="24"/>
        </w:rPr>
      </w:pPr>
      <w:r>
        <w:rPr>
          <w:rFonts w:hint="eastAsia" w:ascii="宋体" w:hAnsi="宋体" w:cs="宋体"/>
          <w:b/>
          <w:sz w:val="24"/>
          <w:szCs w:val="24"/>
        </w:rPr>
        <w:t xml:space="preserve">       合同编号（乙方）：            </w:t>
      </w:r>
    </w:p>
    <w:p>
      <w:pPr>
        <w:pStyle w:val="29"/>
        <w:spacing w:line="360" w:lineRule="auto"/>
        <w:ind w:left="1470" w:right="1470" w:firstLine="489"/>
        <w:jc w:val="center"/>
        <w:rPr>
          <w:rFonts w:ascii="宋体" w:hAnsi="宋体" w:cs="宋体"/>
          <w:b/>
          <w:sz w:val="24"/>
          <w:szCs w:val="24"/>
        </w:rPr>
      </w:pPr>
    </w:p>
    <w:p>
      <w:pPr>
        <w:pStyle w:val="29"/>
        <w:spacing w:line="360" w:lineRule="auto"/>
        <w:ind w:left="1470" w:right="1470" w:firstLine="489"/>
        <w:rPr>
          <w:rFonts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9"/>
        <w:rPr>
          <w:rFonts w:ascii="宋体" w:hAnsi="宋体" w:cs="宋体"/>
          <w:b/>
          <w:sz w:val="24"/>
          <w:szCs w:val="24"/>
        </w:rPr>
      </w:pPr>
      <w:r>
        <w:rPr>
          <w:rFonts w:hint="eastAsia" w:ascii="宋体" w:hAnsi="宋体" w:cs="宋体"/>
          <w:b/>
          <w:sz w:val="24"/>
          <w:szCs w:val="24"/>
        </w:rPr>
        <w:t xml:space="preserve"> </w:t>
      </w:r>
    </w:p>
    <w:p>
      <w:pPr>
        <w:pStyle w:val="29"/>
        <w:spacing w:line="360" w:lineRule="auto"/>
        <w:ind w:left="1470" w:right="1470" w:firstLine="489"/>
        <w:rPr>
          <w:rFonts w:ascii="宋体" w:hAnsi="宋体" w:cs="宋体"/>
          <w:b/>
          <w:sz w:val="24"/>
          <w:szCs w:val="24"/>
        </w:rPr>
      </w:pPr>
      <w:r>
        <w:rPr>
          <w:rFonts w:hint="eastAsia" w:ascii="宋体" w:hAnsi="宋体" w:cs="宋体"/>
          <w:b/>
          <w:sz w:val="24"/>
          <w:szCs w:val="24"/>
        </w:rPr>
        <w:t xml:space="preserve"> </w:t>
      </w:r>
    </w:p>
    <w:p>
      <w:pPr>
        <w:spacing w:line="360" w:lineRule="auto"/>
        <w:jc w:val="center"/>
        <w:outlineLvl w:val="1"/>
        <w:rPr>
          <w:rFonts w:ascii="宋体" w:hAnsi="宋体" w:cs="宋体"/>
          <w:b/>
          <w:sz w:val="28"/>
          <w:szCs w:val="28"/>
        </w:rPr>
      </w:pPr>
      <w:r>
        <w:rPr>
          <w:rFonts w:ascii="宋体" w:hAnsi="宋体" w:cs="宋体"/>
          <w:b/>
          <w:sz w:val="28"/>
          <w:szCs w:val="28"/>
        </w:rPr>
        <w:t>“第二届上盐电影文化周活动”支持服务项目</w:t>
      </w:r>
      <w:r>
        <w:rPr>
          <w:rFonts w:hint="eastAsia" w:ascii="宋体" w:hAnsi="宋体" w:cs="宋体"/>
          <w:b/>
          <w:sz w:val="28"/>
          <w:szCs w:val="28"/>
        </w:rPr>
        <w:t>委托合同</w:t>
      </w:r>
    </w:p>
    <w:p>
      <w:pPr>
        <w:spacing w:line="360" w:lineRule="auto"/>
        <w:rPr>
          <w:rFonts w:ascii="宋体" w:hAnsi="宋体" w:cs="宋体"/>
          <w:sz w:val="24"/>
        </w:rPr>
      </w:pPr>
      <w:r>
        <w:rPr>
          <w:rFonts w:hint="eastAsia" w:ascii="宋体" w:hAnsi="宋体" w:cs="宋体"/>
          <w:sz w:val="24"/>
        </w:rPr>
        <w:t xml:space="preserve"> </w:t>
      </w:r>
    </w:p>
    <w:p>
      <w:pPr>
        <w:pStyle w:val="29"/>
        <w:spacing w:line="360" w:lineRule="auto"/>
        <w:ind w:right="1470" w:firstLine="489"/>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jc w:val="center"/>
        <w:rPr>
          <w:rFonts w:ascii="宋体" w:hAnsi="宋体" w:cs="宋体"/>
          <w:b/>
          <w:sz w:val="24"/>
        </w:rPr>
      </w:pPr>
      <w:r>
        <w:rPr>
          <w:rFonts w:hint="eastAsia" w:ascii="宋体" w:hAnsi="宋体" w:cs="宋体"/>
          <w:b/>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项目名称：</w:t>
      </w:r>
      <w:r>
        <w:rPr>
          <w:rFonts w:ascii="宋体" w:hAnsi="宋体" w:cs="宋体"/>
          <w:sz w:val="24"/>
          <w:u w:val="single"/>
        </w:rPr>
        <w:t>“第二届上盐电影文化周活动”支持服务项目</w:t>
      </w:r>
      <w:r>
        <w:rPr>
          <w:rFonts w:hint="eastAsia" w:ascii="宋体" w:hAnsi="宋体" w:cs="宋体"/>
          <w:bCs/>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b/>
          <w:sz w:val="24"/>
        </w:rPr>
        <w:t xml:space="preserve"> </w:t>
      </w:r>
    </w:p>
    <w:p>
      <w:pPr>
        <w:spacing w:line="360" w:lineRule="auto"/>
        <w:jc w:val="center"/>
        <w:outlineLvl w:val="1"/>
        <w:rPr>
          <w:rFonts w:ascii="宋体" w:hAnsi="宋体" w:cs="宋体"/>
          <w:sz w:val="24"/>
        </w:rPr>
      </w:pPr>
      <w:r>
        <w:rPr>
          <w:rFonts w:hint="eastAsia" w:ascii="宋体" w:hAnsi="宋体" w:cs="宋体"/>
          <w:sz w:val="24"/>
        </w:rPr>
        <w:t>二〇二五年  月</w:t>
      </w:r>
    </w:p>
    <w:p>
      <w:pPr>
        <w:spacing w:line="360" w:lineRule="auto"/>
        <w:rPr>
          <w:rFonts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深圳市南山区桂湾五路123号前海大厦T1栋2419室</w:t>
      </w:r>
    </w:p>
    <w:p>
      <w:pPr>
        <w:spacing w:line="360" w:lineRule="auto"/>
        <w:rPr>
          <w:rFonts w:ascii="宋体" w:hAnsi="宋体" w:cs="宋体"/>
          <w:b/>
          <w:bCs/>
          <w:sz w:val="24"/>
        </w:rPr>
      </w:pPr>
      <w:r>
        <w:rPr>
          <w:rFonts w:hint="eastAsia" w:ascii="宋体" w:hAnsi="宋体" w:cs="宋体"/>
          <w:b/>
          <w:bCs/>
          <w:sz w:val="24"/>
        </w:rPr>
        <w:t xml:space="preserve">法定代表人： </w:t>
      </w:r>
    </w:p>
    <w:p>
      <w:pPr>
        <w:pStyle w:val="11"/>
        <w:rPr>
          <w:color w:val="auto"/>
        </w:rPr>
      </w:pPr>
      <w:r>
        <w:rPr>
          <w:rFonts w:hint="eastAsia"/>
          <w:color w:val="auto"/>
        </w:rPr>
        <w:t>联系人：</w:t>
      </w:r>
    </w:p>
    <w:p>
      <w:pPr>
        <w:pStyle w:val="11"/>
        <w:rPr>
          <w:color w:val="auto"/>
        </w:rPr>
      </w:pPr>
      <w:r>
        <w:rPr>
          <w:rFonts w:hint="eastAsia"/>
          <w:color w:val="auto"/>
        </w:rPr>
        <w:t>联系方式：</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b/>
          <w:bCs/>
          <w:sz w:val="24"/>
        </w:rPr>
      </w:pPr>
      <w:r>
        <w:rPr>
          <w:rFonts w:hint="eastAsia" w:ascii="宋体" w:hAnsi="宋体" w:cs="宋体"/>
          <w:b/>
          <w:bCs/>
          <w:sz w:val="24"/>
        </w:rPr>
        <w:t>乙方：</w:t>
      </w:r>
    </w:p>
    <w:p>
      <w:pPr>
        <w:spacing w:line="360" w:lineRule="auto"/>
        <w:rPr>
          <w:rFonts w:ascii="宋体" w:hAnsi="宋体" w:cs="宋体"/>
          <w:b/>
          <w:bCs/>
          <w:sz w:val="24"/>
        </w:rPr>
      </w:pPr>
      <w:r>
        <w:rPr>
          <w:rFonts w:hint="eastAsia" w:ascii="宋体" w:hAnsi="宋体" w:cs="宋体"/>
          <w:b/>
          <w:bCs/>
          <w:sz w:val="24"/>
        </w:rPr>
        <w:t>统一社会信用代码：</w:t>
      </w:r>
    </w:p>
    <w:p>
      <w:pPr>
        <w:spacing w:line="360" w:lineRule="auto"/>
        <w:rPr>
          <w:rFonts w:ascii="宋体" w:hAnsi="宋体" w:cs="宋体"/>
          <w:b/>
          <w:bCs/>
          <w:sz w:val="24"/>
        </w:rPr>
      </w:pPr>
      <w:r>
        <w:rPr>
          <w:rFonts w:hint="eastAsia" w:ascii="宋体" w:hAnsi="宋体" w:cs="宋体"/>
          <w:b/>
          <w:bCs/>
          <w:sz w:val="24"/>
        </w:rPr>
        <w:t>地址：</w:t>
      </w:r>
    </w:p>
    <w:p>
      <w:pPr>
        <w:spacing w:line="360" w:lineRule="auto"/>
        <w:rPr>
          <w:rFonts w:ascii="宋体" w:hAnsi="宋体" w:cs="宋体"/>
          <w:b/>
          <w:bCs/>
          <w:sz w:val="24"/>
        </w:rPr>
      </w:pPr>
      <w:r>
        <w:rPr>
          <w:rFonts w:hint="eastAsia" w:ascii="宋体" w:hAnsi="宋体" w:cs="宋体"/>
          <w:b/>
          <w:bCs/>
          <w:sz w:val="24"/>
        </w:rPr>
        <w:t>法定代表人：</w:t>
      </w:r>
    </w:p>
    <w:p>
      <w:pPr>
        <w:pStyle w:val="11"/>
        <w:rPr>
          <w:color w:val="auto"/>
        </w:rPr>
      </w:pPr>
      <w:r>
        <w:rPr>
          <w:rFonts w:hint="eastAsia"/>
          <w:color w:val="auto"/>
        </w:rPr>
        <w:t>联系人：</w:t>
      </w:r>
    </w:p>
    <w:p>
      <w:pPr>
        <w:pStyle w:val="11"/>
        <w:rPr>
          <w:color w:val="auto"/>
        </w:rPr>
      </w:pPr>
      <w:r>
        <w:rPr>
          <w:rFonts w:hint="eastAsia"/>
          <w:color w:val="auto"/>
        </w:rPr>
        <w:t>联系方式：</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ind w:firstLine="480" w:firstLineChars="200"/>
        <w:rPr>
          <w:rFonts w:ascii="宋体" w:hAnsi="宋体" w:cs="宋体"/>
          <w:sz w:val="24"/>
        </w:rPr>
      </w:pPr>
      <w:r>
        <w:rPr>
          <w:rFonts w:hint="eastAsia" w:ascii="宋体" w:hAnsi="宋体" w:cs="宋体"/>
          <w:sz w:val="24"/>
        </w:rPr>
        <w:t>以下甲方和乙方合称“双方”。</w:t>
      </w:r>
    </w:p>
    <w:p>
      <w:pPr>
        <w:spacing w:line="360" w:lineRule="auto"/>
        <w:ind w:firstLine="480" w:firstLineChars="200"/>
        <w:rPr>
          <w:rFonts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sz w:val="24"/>
          <w:u w:val="single"/>
        </w:rPr>
        <w:t xml:space="preserve"> </w:t>
      </w:r>
      <w:r>
        <w:rPr>
          <w:rFonts w:ascii="宋体" w:hAnsi="宋体" w:cs="宋体"/>
          <w:sz w:val="24"/>
          <w:u w:val="single"/>
        </w:rPr>
        <w:t>“第二届上盐电影文化周活动”支持服务项目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outlineLvl w:val="1"/>
        <w:rPr>
          <w:rFonts w:ascii="宋体" w:hAnsi="宋体" w:cs="宋体"/>
          <w:b/>
          <w:bCs/>
          <w:sz w:val="24"/>
        </w:rPr>
      </w:pPr>
      <w:r>
        <w:rPr>
          <w:rFonts w:hint="eastAsia" w:ascii="宋体" w:hAnsi="宋体" w:cs="宋体"/>
          <w:b/>
          <w:bCs/>
          <w:sz w:val="24"/>
        </w:rPr>
        <w:t>第一条  项目内容</w:t>
      </w:r>
    </w:p>
    <w:p>
      <w:pPr>
        <w:shd w:val="clear" w:color="auto" w:fill="FFFFFF"/>
        <w:spacing w:line="360" w:lineRule="auto"/>
        <w:ind w:firstLine="482" w:firstLineChars="200"/>
        <w:rPr>
          <w:rFonts w:ascii="宋体" w:hAnsi="宋体" w:cs="宋体"/>
          <w:b/>
          <w:bCs/>
          <w:sz w:val="24"/>
        </w:rPr>
      </w:pPr>
      <w:r>
        <w:rPr>
          <w:rFonts w:hint="eastAsia" w:ascii="宋体" w:hAnsi="宋体" w:cs="宋体"/>
          <w:b/>
          <w:bCs/>
          <w:sz w:val="24"/>
        </w:rPr>
        <w:t>项目名称：</w:t>
      </w:r>
      <w:r>
        <w:rPr>
          <w:rFonts w:ascii="宋体" w:hAnsi="宋体" w:cs="宋体"/>
          <w:sz w:val="24"/>
        </w:rPr>
        <w:t>“第二届上盐电影文化周活动”支持服务项目</w:t>
      </w:r>
      <w:r>
        <w:rPr>
          <w:rFonts w:hint="eastAsia" w:ascii="宋体" w:hAnsi="宋体" w:cs="宋体"/>
          <w:sz w:val="24"/>
        </w:rPr>
        <w:t xml:space="preserve"> </w:t>
      </w:r>
    </w:p>
    <w:p>
      <w:pPr>
        <w:shd w:val="clear" w:color="auto" w:fill="FFFFFF"/>
        <w:spacing w:line="500" w:lineRule="exact"/>
        <w:ind w:firstLine="482" w:firstLineChars="200"/>
        <w:rPr>
          <w:rFonts w:ascii="宋体" w:hAnsi="宋体" w:cs="宋体"/>
          <w:sz w:val="24"/>
        </w:rPr>
      </w:pPr>
      <w:r>
        <w:rPr>
          <w:rFonts w:hint="eastAsia" w:ascii="宋体" w:hAnsi="宋体" w:cs="宋体"/>
          <w:b/>
          <w:bCs/>
          <w:sz w:val="24"/>
        </w:rPr>
        <w:t>项目背景：</w:t>
      </w:r>
      <w:r>
        <w:rPr>
          <w:rFonts w:hint="eastAsia" w:ascii="宋体" w:hAnsi="宋体" w:cs="宋体"/>
          <w:sz w:val="24"/>
        </w:rPr>
        <w:t>为了进一步深入学习贯彻习近平新时代中国特色社会主义思想和党的二十大精神，扎实推进成田镇村全面振兴，发展乡村特色产业，拓宽农民增收致富渠道，巩固拓展脱贫攻坚成果。</w:t>
      </w:r>
    </w:p>
    <w:p>
      <w:pPr>
        <w:shd w:val="clear" w:color="auto" w:fill="FFFFFF"/>
        <w:spacing w:line="500" w:lineRule="exact"/>
        <w:ind w:firstLine="480" w:firstLineChars="200"/>
        <w:rPr>
          <w:rFonts w:ascii="宋体" w:hAnsi="宋体" w:cs="宋体"/>
        </w:rPr>
      </w:pPr>
      <w:r>
        <w:rPr>
          <w:rFonts w:hint="eastAsia" w:ascii="宋体" w:hAnsi="宋体" w:cs="宋体"/>
          <w:sz w:val="24"/>
        </w:rPr>
        <w:t>继2023年首届电影文化周后，拟举办第二届上盐电影文化周，旨在进一步推动乡村振兴，深化深汕协作，探索“文化赋能+影视产业”的发展模式，助力广东“百千万工程”落地见效。</w:t>
      </w:r>
    </w:p>
    <w:p>
      <w:pPr>
        <w:widowControl/>
        <w:shd w:val="clear" w:color="auto" w:fill="FFFFFF"/>
        <w:spacing w:line="500" w:lineRule="exact"/>
        <w:ind w:firstLine="480" w:firstLineChars="200"/>
        <w:rPr>
          <w:rFonts w:ascii="宋体" w:hAnsi="宋体" w:cs="宋体"/>
          <w:b/>
          <w:bCs/>
          <w:sz w:val="24"/>
        </w:rPr>
      </w:pPr>
      <w:r>
        <w:rPr>
          <w:rFonts w:hint="eastAsia" w:ascii="宋体" w:hAnsi="宋体" w:cs="宋体"/>
          <w:sz w:val="24"/>
        </w:rPr>
        <w:t>通过打造上盐村专属文化IP，增加知名度，充分展示成田镇特色资产资源，以文塑旅、以旅彰文，以节造势、以节招商、以节促游，让参加人员深度体验自然风光与人文风情、生态环保、文化传承、休闲娱乐等功能，为后续成田镇实现文旅创收打好基础。</w:t>
      </w:r>
    </w:p>
    <w:p>
      <w:pPr>
        <w:spacing w:line="500" w:lineRule="exact"/>
        <w:ind w:firstLine="482" w:firstLineChars="200"/>
        <w:rPr>
          <w:rFonts w:ascii="宋体" w:hAnsi="宋体" w:cs="宋体"/>
          <w:sz w:val="24"/>
        </w:rPr>
      </w:pPr>
      <w:r>
        <w:rPr>
          <w:rFonts w:hint="eastAsia" w:ascii="宋体" w:hAnsi="宋体" w:cs="宋体"/>
          <w:b/>
          <w:bCs/>
          <w:sz w:val="24"/>
        </w:rPr>
        <w:t>项目内容：</w:t>
      </w:r>
      <w:r>
        <w:rPr>
          <w:rFonts w:hint="eastAsia" w:ascii="宋体" w:hAnsi="宋体" w:cs="宋体"/>
          <w:sz w:val="24"/>
        </w:rPr>
        <w:t>本届上盐电影文化周以传承弘扬上盐村电影文化为主线，结合上盐村地形地势和人文背景开展系列电影文化活动，包括举办电影周开幕式，举行全民短视频大赛，举办露天电影放映会、英歌舞巡游、河岸市集+音乐会、一步一景打卡活动等，通过影视</w:t>
      </w:r>
      <w:r>
        <w:rPr>
          <w:rFonts w:hint="eastAsia" w:ascii="宋体" w:hAnsi="宋体" w:cs="宋体"/>
          <w:sz w:val="24"/>
          <w:lang w:val="vi-VN"/>
        </w:rPr>
        <w:t>IP</w:t>
      </w:r>
      <w:r>
        <w:rPr>
          <w:rFonts w:hint="eastAsia" w:ascii="宋体" w:hAnsi="宋体" w:cs="宋体"/>
          <w:sz w:val="24"/>
        </w:rPr>
        <w:t>、文化品牌和产业生态建设，实现乡村振兴的可持续收益。并逐步从传统农业村转型为“电影文化+潮汕风情”的复合型文旅目的地</w:t>
      </w:r>
    </w:p>
    <w:p>
      <w:pPr>
        <w:spacing w:line="360" w:lineRule="auto"/>
        <w:ind w:firstLine="480" w:firstLineChars="200"/>
        <w:rPr>
          <w:rFonts w:ascii="宋体" w:hAnsi="宋体" w:cs="宋体"/>
          <w:sz w:val="24"/>
        </w:rPr>
      </w:pPr>
      <w:r>
        <w:rPr>
          <w:rFonts w:hint="eastAsia" w:ascii="宋体" w:hAnsi="宋体" w:cs="宋体"/>
          <w:sz w:val="24"/>
        </w:rPr>
        <w:t>本次项目需采购上盐电影文化周相关场所的舞台美术、灯光音响设备租赁等技术性服务，以及提供配合工作队开展活动前期策划及现场执行等相关辅助性服务，以配合上盐电影文化周及相关配套活动顺利开展。</w:t>
      </w:r>
    </w:p>
    <w:p>
      <w:pPr>
        <w:spacing w:line="500" w:lineRule="exact"/>
        <w:ind w:firstLine="482" w:firstLineChars="200"/>
        <w:rPr>
          <w:rFonts w:ascii="宋体" w:hAnsi="宋体" w:cs="宋体"/>
          <w:b/>
          <w:bCs/>
          <w:sz w:val="24"/>
        </w:rPr>
      </w:pPr>
      <w:r>
        <w:rPr>
          <w:rFonts w:hint="eastAsia" w:ascii="宋体" w:hAnsi="宋体" w:cs="宋体"/>
          <w:b/>
          <w:bCs/>
          <w:sz w:val="24"/>
        </w:rPr>
        <w:t>活动安排：</w:t>
      </w:r>
    </w:p>
    <w:tbl>
      <w:tblPr>
        <w:tblStyle w:val="22"/>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228"/>
        <w:gridCol w:w="1839"/>
        <w:gridCol w:w="403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序号</w:t>
            </w:r>
          </w:p>
        </w:tc>
        <w:tc>
          <w:tcPr>
            <w:tcW w:w="1228" w:type="dxa"/>
          </w:tcPr>
          <w:p>
            <w:pPr>
              <w:spacing w:line="560" w:lineRule="exact"/>
              <w:jc w:val="center"/>
              <w:rPr>
                <w:rFonts w:ascii="宋体" w:hAnsi="宋体" w:cs="仿宋_GB2312"/>
                <w:sz w:val="24"/>
              </w:rPr>
            </w:pPr>
            <w:r>
              <w:rPr>
                <w:rFonts w:hint="eastAsia" w:ascii="宋体" w:hAnsi="宋体" w:cs="仿宋_GB2312"/>
                <w:sz w:val="24"/>
              </w:rPr>
              <w:t>日期</w:t>
            </w:r>
          </w:p>
        </w:tc>
        <w:tc>
          <w:tcPr>
            <w:tcW w:w="1839" w:type="dxa"/>
          </w:tcPr>
          <w:p>
            <w:pPr>
              <w:spacing w:line="560" w:lineRule="exact"/>
              <w:jc w:val="center"/>
              <w:rPr>
                <w:rFonts w:ascii="宋体" w:hAnsi="宋体" w:cs="仿宋_GB2312"/>
                <w:sz w:val="24"/>
              </w:rPr>
            </w:pPr>
            <w:r>
              <w:rPr>
                <w:rFonts w:hint="eastAsia" w:ascii="宋体" w:hAnsi="宋体" w:cs="仿宋_GB2312"/>
                <w:sz w:val="24"/>
              </w:rPr>
              <w:t>时间</w:t>
            </w:r>
          </w:p>
        </w:tc>
        <w:tc>
          <w:tcPr>
            <w:tcW w:w="4032" w:type="dxa"/>
          </w:tcPr>
          <w:p>
            <w:pPr>
              <w:spacing w:line="560" w:lineRule="exact"/>
              <w:jc w:val="center"/>
              <w:rPr>
                <w:rFonts w:ascii="宋体" w:hAnsi="宋体" w:cs="仿宋_GB2312"/>
                <w:sz w:val="24"/>
              </w:rPr>
            </w:pPr>
            <w:r>
              <w:rPr>
                <w:rFonts w:hint="eastAsia" w:ascii="宋体" w:hAnsi="宋体" w:cs="仿宋_GB2312"/>
                <w:sz w:val="24"/>
              </w:rPr>
              <w:t>项目</w:t>
            </w:r>
          </w:p>
        </w:tc>
        <w:tc>
          <w:tcPr>
            <w:tcW w:w="824" w:type="dxa"/>
          </w:tcPr>
          <w:p>
            <w:pPr>
              <w:spacing w:line="560" w:lineRule="exact"/>
              <w:jc w:val="center"/>
              <w:rPr>
                <w:rFonts w:ascii="宋体" w:hAnsi="宋体" w:cs="仿宋_GB2312"/>
                <w:sz w:val="24"/>
              </w:rPr>
            </w:pPr>
            <w:r>
              <w:rPr>
                <w:rFonts w:hint="eastAsia"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1</w:t>
            </w:r>
          </w:p>
        </w:tc>
        <w:tc>
          <w:tcPr>
            <w:tcW w:w="3067" w:type="dxa"/>
            <w:gridSpan w:val="2"/>
            <w:vAlign w:val="center"/>
          </w:tcPr>
          <w:p>
            <w:pPr>
              <w:spacing w:line="560" w:lineRule="exact"/>
              <w:jc w:val="center"/>
              <w:rPr>
                <w:rFonts w:ascii="宋体" w:hAnsi="宋体" w:cs="仿宋_GB2312"/>
                <w:sz w:val="24"/>
              </w:rPr>
            </w:pPr>
            <w:r>
              <w:rPr>
                <w:rFonts w:hint="eastAsia" w:ascii="宋体" w:hAnsi="宋体" w:cs="仿宋_GB2312"/>
                <w:sz w:val="24"/>
              </w:rPr>
              <w:t>提前两个月</w:t>
            </w:r>
          </w:p>
        </w:tc>
        <w:tc>
          <w:tcPr>
            <w:tcW w:w="4032" w:type="dxa"/>
          </w:tcPr>
          <w:p>
            <w:pPr>
              <w:spacing w:line="560" w:lineRule="exact"/>
              <w:jc w:val="center"/>
              <w:rPr>
                <w:rFonts w:ascii="宋体" w:hAnsi="宋体" w:cs="仿宋_GB2312"/>
                <w:sz w:val="24"/>
              </w:rPr>
            </w:pPr>
            <w:r>
              <w:rPr>
                <w:rFonts w:hint="eastAsia" w:ascii="宋体" w:hAnsi="宋体" w:cs="仿宋_GB2312"/>
                <w:sz w:val="24"/>
              </w:rPr>
              <w:t>短视频创作大赛</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2</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第一天</w:t>
            </w:r>
          </w:p>
        </w:tc>
        <w:tc>
          <w:tcPr>
            <w:tcW w:w="1839" w:type="dxa"/>
          </w:tcPr>
          <w:p>
            <w:pPr>
              <w:spacing w:line="560" w:lineRule="exact"/>
              <w:jc w:val="center"/>
              <w:rPr>
                <w:rFonts w:ascii="宋体" w:hAnsi="宋体" w:cs="仿宋_GB2312"/>
                <w:sz w:val="24"/>
              </w:rPr>
            </w:pPr>
            <w:r>
              <w:rPr>
                <w:rFonts w:hint="eastAsia" w:ascii="宋体" w:hAnsi="宋体" w:cs="仿宋_GB2312"/>
                <w:sz w:val="24"/>
              </w:rPr>
              <w:t>16:00-1</w:t>
            </w:r>
            <w:r>
              <w:rPr>
                <w:rFonts w:ascii="宋体" w:hAnsi="宋体" w:cs="仿宋_GB2312"/>
                <w:sz w:val="24"/>
              </w:rPr>
              <w:t>6</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活动开幕式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3</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6</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r>
              <w:rPr>
                <w:rFonts w:ascii="宋体" w:hAnsi="宋体" w:cs="仿宋_GB2312"/>
                <w:sz w:val="24"/>
              </w:rPr>
              <w:t>17</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英歌舞巡游</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4</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16</w:t>
            </w:r>
            <w:r>
              <w:rPr>
                <w:rFonts w:hint="eastAsia" w:ascii="宋体" w:hAnsi="宋体" w:cs="仿宋_GB2312"/>
                <w:sz w:val="24"/>
              </w:rPr>
              <w:t>:00-2</w:t>
            </w:r>
            <w:r>
              <w:rPr>
                <w:rFonts w:ascii="宋体" w:hAnsi="宋体" w:cs="仿宋_GB2312"/>
                <w:sz w:val="24"/>
              </w:rPr>
              <w:t>2</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5</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6</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2</w:t>
            </w:r>
            <w:r>
              <w:rPr>
                <w:rFonts w:ascii="宋体" w:hAnsi="宋体" w:cs="仿宋_GB2312"/>
                <w:sz w:val="24"/>
              </w:rPr>
              <w:t>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露天放映会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7</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第二天</w:t>
            </w:r>
          </w:p>
        </w:tc>
        <w:tc>
          <w:tcPr>
            <w:tcW w:w="1839" w:type="dxa"/>
          </w:tcPr>
          <w:p>
            <w:pPr>
              <w:spacing w:line="560" w:lineRule="exact"/>
              <w:jc w:val="center"/>
              <w:rPr>
                <w:rFonts w:ascii="宋体" w:hAnsi="宋体" w:cs="仿宋_GB2312"/>
                <w:sz w:val="24"/>
              </w:rPr>
            </w:pPr>
            <w:r>
              <w:rPr>
                <w:rFonts w:hint="eastAsia" w:ascii="宋体" w:hAnsi="宋体" w:cs="仿宋_GB2312"/>
                <w:sz w:val="24"/>
              </w:rPr>
              <w:t>15:00-22:00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color w:val="auto"/>
                <w:sz w:val="24"/>
              </w:rPr>
            </w:pPr>
            <w:r>
              <w:rPr>
                <w:rFonts w:hint="eastAsia" w:ascii="宋体" w:hAnsi="宋体" w:cs="仿宋_GB2312"/>
                <w:color w:val="auto"/>
                <w:sz w:val="24"/>
              </w:rPr>
              <w:t>8</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5</w:t>
            </w:r>
            <w:r>
              <w:rPr>
                <w:rFonts w:hint="eastAsia" w:ascii="宋体" w:hAnsi="宋体" w:cs="仿宋_GB2312"/>
                <w:sz w:val="24"/>
              </w:rPr>
              <w:t>:00-1</w:t>
            </w:r>
            <w:r>
              <w:rPr>
                <w:rFonts w:ascii="宋体" w:hAnsi="宋体" w:cs="仿宋_GB2312"/>
                <w:sz w:val="24"/>
              </w:rPr>
              <w:t>6</w:t>
            </w:r>
            <w:r>
              <w:rPr>
                <w:rFonts w:hint="eastAsia" w:ascii="宋体" w:hAnsi="宋体" w:cs="仿宋_GB2312"/>
                <w:sz w:val="24"/>
              </w:rPr>
              <w:t>:00</w:t>
            </w:r>
          </w:p>
        </w:tc>
        <w:tc>
          <w:tcPr>
            <w:tcW w:w="4032" w:type="dxa"/>
          </w:tcPr>
          <w:p>
            <w:pPr>
              <w:spacing w:line="560" w:lineRule="exact"/>
              <w:jc w:val="center"/>
              <w:rPr>
                <w:rFonts w:ascii="宋体" w:hAnsi="宋体" w:cs="仿宋_GB2312"/>
                <w:sz w:val="24"/>
              </w:rPr>
            </w:pPr>
            <w:r>
              <w:rPr>
                <w:rFonts w:hint="eastAsia" w:ascii="宋体" w:hAnsi="宋体" w:cs="仿宋_GB2312"/>
                <w:sz w:val="24"/>
              </w:rPr>
              <w:t>郑正秋故居、百年潮影馆限时导赏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color w:val="auto"/>
                <w:sz w:val="24"/>
              </w:rPr>
            </w:pPr>
            <w:r>
              <w:rPr>
                <w:rFonts w:hint="eastAsia" w:ascii="宋体" w:hAnsi="宋体" w:cs="仿宋_GB2312"/>
                <w:color w:val="auto"/>
                <w:sz w:val="24"/>
              </w:rPr>
              <w:t>9</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6</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r>
              <w:rPr>
                <w:rFonts w:ascii="宋体" w:hAnsi="宋体" w:cs="仿宋_GB2312"/>
                <w:sz w:val="24"/>
              </w:rPr>
              <w:t>17</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英歌舞巡游</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color w:val="auto"/>
                <w:sz w:val="24"/>
              </w:rPr>
            </w:pPr>
            <w:r>
              <w:rPr>
                <w:rFonts w:hint="eastAsia" w:ascii="宋体" w:hAnsi="宋体" w:cs="仿宋_GB2312"/>
                <w:color w:val="auto"/>
                <w:sz w:val="24"/>
              </w:rPr>
              <w:t>10</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color w:val="auto"/>
                <w:sz w:val="24"/>
              </w:rPr>
            </w:pPr>
            <w:r>
              <w:rPr>
                <w:rFonts w:hint="eastAsia" w:ascii="宋体" w:hAnsi="宋体" w:cs="仿宋_GB2312"/>
                <w:color w:val="auto"/>
                <w:sz w:val="24"/>
              </w:rPr>
              <w:t>11</w:t>
            </w:r>
          </w:p>
        </w:tc>
        <w:tc>
          <w:tcPr>
            <w:tcW w:w="1228" w:type="dxa"/>
            <w:vMerge w:val="continue"/>
            <w:vAlign w:val="center"/>
          </w:tcPr>
          <w:p>
            <w:pPr>
              <w:spacing w:line="560" w:lineRule="exact"/>
              <w:jc w:val="center"/>
              <w:rPr>
                <w:rFonts w:ascii="宋体" w:hAnsi="宋体" w:cs="仿宋_GB2312"/>
                <w:sz w:val="24"/>
              </w:rPr>
            </w:pPr>
          </w:p>
        </w:tc>
        <w:tc>
          <w:tcPr>
            <w:tcW w:w="1839" w:type="dxa"/>
            <w:vAlign w:val="center"/>
          </w:tcPr>
          <w:p>
            <w:pPr>
              <w:spacing w:line="560" w:lineRule="exact"/>
              <w:jc w:val="center"/>
              <w:rPr>
                <w:rFonts w:ascii="宋体" w:hAnsi="宋体" w:cs="仿宋_GB2312"/>
                <w:sz w:val="24"/>
              </w:rPr>
            </w:pPr>
            <w:r>
              <w:rPr>
                <w:rFonts w:hint="eastAsia" w:ascii="宋体" w:hAnsi="宋体" w:cs="仿宋_GB2312"/>
                <w:sz w:val="24"/>
              </w:rPr>
              <w:t>20:00-21:30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露天放映会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color w:val="auto"/>
                <w:sz w:val="24"/>
              </w:rPr>
            </w:pPr>
            <w:r>
              <w:rPr>
                <w:rFonts w:hint="eastAsia" w:ascii="宋体" w:hAnsi="宋体" w:cs="仿宋_GB2312"/>
                <w:color w:val="auto"/>
                <w:sz w:val="24"/>
              </w:rPr>
              <w:t>12</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第三天</w:t>
            </w:r>
          </w:p>
        </w:tc>
        <w:tc>
          <w:tcPr>
            <w:tcW w:w="1839" w:type="dxa"/>
          </w:tcPr>
          <w:p>
            <w:pPr>
              <w:spacing w:line="560" w:lineRule="exact"/>
              <w:jc w:val="center"/>
              <w:rPr>
                <w:rFonts w:ascii="宋体" w:hAnsi="宋体" w:cs="仿宋_GB2312"/>
                <w:sz w:val="24"/>
              </w:rPr>
            </w:pPr>
            <w:r>
              <w:rPr>
                <w:rFonts w:hint="eastAsia" w:ascii="宋体" w:hAnsi="宋体" w:cs="仿宋_GB2312"/>
                <w:sz w:val="24"/>
              </w:rPr>
              <w:t>15:00-22:00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color w:val="auto"/>
                <w:sz w:val="24"/>
              </w:rPr>
            </w:pPr>
            <w:r>
              <w:rPr>
                <w:rFonts w:hint="eastAsia" w:ascii="宋体" w:hAnsi="宋体" w:cs="仿宋_GB2312"/>
                <w:color w:val="auto"/>
                <w:sz w:val="24"/>
              </w:rPr>
              <w:t>13</w:t>
            </w:r>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5</w:t>
            </w:r>
            <w:r>
              <w:rPr>
                <w:rFonts w:hint="eastAsia" w:ascii="宋体" w:hAnsi="宋体" w:cs="仿宋_GB2312"/>
                <w:sz w:val="24"/>
              </w:rPr>
              <w:t>:00-1</w:t>
            </w:r>
            <w:r>
              <w:rPr>
                <w:rFonts w:ascii="宋体" w:hAnsi="宋体" w:cs="仿宋_GB2312"/>
                <w:sz w:val="24"/>
              </w:rPr>
              <w:t>6</w:t>
            </w:r>
            <w:r>
              <w:rPr>
                <w:rFonts w:hint="eastAsia" w:ascii="宋体" w:hAnsi="宋体" w:cs="仿宋_GB2312"/>
                <w:sz w:val="24"/>
              </w:rPr>
              <w:t>:00</w:t>
            </w:r>
          </w:p>
        </w:tc>
        <w:tc>
          <w:tcPr>
            <w:tcW w:w="4032" w:type="dxa"/>
          </w:tcPr>
          <w:p>
            <w:pPr>
              <w:spacing w:line="560" w:lineRule="exact"/>
              <w:jc w:val="center"/>
              <w:rPr>
                <w:rFonts w:ascii="宋体" w:hAnsi="宋体" w:cs="仿宋_GB2312"/>
                <w:sz w:val="24"/>
              </w:rPr>
            </w:pPr>
            <w:r>
              <w:rPr>
                <w:rFonts w:hint="eastAsia" w:ascii="宋体" w:hAnsi="宋体" w:cs="仿宋_GB2312"/>
                <w:sz w:val="24"/>
              </w:rPr>
              <w:t>郑正秋故居、百年潮影馆限时导赏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color w:val="auto"/>
                <w:sz w:val="24"/>
              </w:rPr>
            </w:pPr>
            <w:r>
              <w:rPr>
                <w:rFonts w:hint="eastAsia" w:ascii="宋体" w:hAnsi="宋体" w:cs="仿宋_GB2312"/>
                <w:color w:val="auto"/>
                <w:sz w:val="24"/>
              </w:rPr>
              <w:t>14</w:t>
            </w:r>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color w:val="auto"/>
                <w:sz w:val="24"/>
              </w:rPr>
            </w:pPr>
            <w:r>
              <w:rPr>
                <w:rFonts w:hint="eastAsia" w:ascii="宋体" w:hAnsi="宋体" w:cs="仿宋_GB2312"/>
                <w:color w:val="auto"/>
                <w:sz w:val="24"/>
              </w:rPr>
              <w:t>15</w:t>
            </w:r>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20:00-21:30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闭幕式；短视频大赛颁奖典礼</w:t>
            </w:r>
          </w:p>
        </w:tc>
        <w:tc>
          <w:tcPr>
            <w:tcW w:w="824" w:type="dxa"/>
          </w:tcPr>
          <w:p>
            <w:pPr>
              <w:spacing w:line="560" w:lineRule="exact"/>
              <w:jc w:val="center"/>
              <w:rPr>
                <w:rFonts w:ascii="宋体" w:hAnsi="宋体" w:cs="仿宋_GB2312"/>
                <w:sz w:val="24"/>
              </w:rPr>
            </w:pPr>
          </w:p>
        </w:tc>
      </w:tr>
    </w:tbl>
    <w:p>
      <w:pPr>
        <w:pStyle w:val="29"/>
        <w:ind w:firstLine="489"/>
        <w:outlineLvl w:val="1"/>
      </w:pPr>
      <w:r>
        <w:rPr>
          <w:rFonts w:hint="eastAsia"/>
          <w:b/>
          <w:bCs/>
          <w:sz w:val="24"/>
          <w:szCs w:val="24"/>
        </w:rPr>
        <w:t xml:space="preserve">第二条  </w:t>
      </w:r>
      <w:r>
        <w:rPr>
          <w:rFonts w:hint="eastAsia" w:ascii="宋体" w:hAnsi="宋体" w:cs="宋体"/>
          <w:b/>
          <w:bCs/>
          <w:sz w:val="24"/>
          <w:szCs w:val="24"/>
        </w:rPr>
        <w:t xml:space="preserve"> 项目工作期限</w:t>
      </w:r>
    </w:p>
    <w:p>
      <w:pPr>
        <w:pStyle w:val="29"/>
        <w:ind w:firstLine="480"/>
        <w:rPr>
          <w:rFonts w:ascii="宋体" w:hAnsi="宋体" w:cs="宋体"/>
          <w:sz w:val="24"/>
        </w:rPr>
      </w:pPr>
      <w:r>
        <w:rPr>
          <w:rFonts w:hint="eastAsia" w:ascii="宋体" w:hAnsi="宋体" w:cs="宋体"/>
          <w:sz w:val="24"/>
        </w:rPr>
        <w:t>本项目工作期限为自合同签订之日起至成田镇第二届上盐电影文化周活动完成</w:t>
      </w:r>
      <w:ins w:id="0" w:author="深咨建议" w:date="2025-09-28T09:57:00Z">
        <w:r>
          <w:rPr>
            <w:rFonts w:hint="eastAsia" w:ascii="宋体" w:hAnsi="宋体" w:cs="宋体"/>
            <w:sz w:val="24"/>
          </w:rPr>
          <w:t>。</w:t>
        </w:r>
      </w:ins>
      <w:r>
        <w:rPr>
          <w:rFonts w:hint="eastAsia" w:ascii="宋体" w:hAnsi="宋体" w:cs="宋体"/>
          <w:sz w:val="24"/>
        </w:rPr>
        <w:t>乙方向甲方提交最终交付内容；甲方应在项目完成后15个工作日内对项目内容进行评审验收。本项目不属于长期服务项目。</w:t>
      </w:r>
    </w:p>
    <w:p>
      <w:pPr>
        <w:spacing w:line="360" w:lineRule="auto"/>
        <w:ind w:firstLine="482" w:firstLineChars="200"/>
        <w:outlineLvl w:val="1"/>
        <w:rPr>
          <w:rFonts w:ascii="宋体" w:hAnsi="宋体" w:cs="宋体"/>
          <w:b/>
          <w:bCs/>
          <w:sz w:val="24"/>
        </w:rPr>
      </w:pPr>
      <w:r>
        <w:rPr>
          <w:rFonts w:hint="eastAsia" w:ascii="宋体" w:hAnsi="宋体" w:cs="宋体"/>
          <w:b/>
          <w:bCs/>
          <w:sz w:val="24"/>
        </w:rPr>
        <w:t>第三条   双方的权利和义务</w:t>
      </w:r>
    </w:p>
    <w:p>
      <w:pPr>
        <w:numPr>
          <w:ilvl w:val="255"/>
          <w:numId w:val="0"/>
        </w:numPr>
        <w:shd w:val="clear" w:color="auto" w:fill="FFFFFF" w:themeFill="background1"/>
        <w:spacing w:line="360" w:lineRule="auto"/>
        <w:ind w:firstLine="482" w:firstLineChars="200"/>
        <w:rPr>
          <w:rFonts w:ascii="长城仿宋" w:hAnsi="Calibri"/>
          <w:b/>
          <w:bCs/>
          <w:kern w:val="0"/>
          <w:sz w:val="24"/>
        </w:rPr>
      </w:pPr>
      <w:r>
        <w:rPr>
          <w:rFonts w:hint="eastAsia" w:ascii="长城仿宋" w:hAnsi="Calibri"/>
          <w:b/>
          <w:bCs/>
          <w:kern w:val="0"/>
          <w:sz w:val="24"/>
        </w:rPr>
        <w:t>（一）甲方的权利义务</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1.甲方有权向乙方询问项目工作进展及相关情况，并要求乙方在指定时间内做出答复。</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2.甲方有权对乙方提交的阶段性成果、最终成果等相关</w:t>
      </w:r>
      <w:r>
        <w:rPr>
          <w:rFonts w:hint="eastAsia" w:ascii="宋体" w:hAnsi="宋体" w:cs="宋体"/>
          <w:sz w:val="24"/>
        </w:rPr>
        <w:t>策划、执行类项目效果</w:t>
      </w:r>
      <w:r>
        <w:rPr>
          <w:rFonts w:ascii="宋体" w:hAnsi="宋体" w:cs="宋体"/>
          <w:sz w:val="24"/>
        </w:rPr>
        <w:t>进行审核并提出修改意见。</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3.如甲方确认乙方工作人员未按照本合同要求履行职责，甲方有权要求乙方限期更换人员，直至终止合同并要求乙方承担相应赔偿责任。</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4.甲方对乙方在委托权限范围内完成委托事项有指导、监督权利。</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5.甲方有权要求乙方全面履行合同。甲方不接受部分履行，如本合同项下部分成果文件未能按时交付则视为整体延误。</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6.如乙方所提供的项目成果不符合本合同的要求，甲方有权要求乙方重新执行相应的工作服务，由此产生的全部费用由乙方自行承担，同时，甲方的付款时间相应顺延。</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7.甲方要求乙方比本合同约定时间提前交付成果时，须征得乙方同意。因此而增加工作量，经协商确认，甲方应向乙方支付必要的费用。</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8.甲方应将项目所需相关档案资料、信息数据等移交给乙方，并要求乙方签收甲方提供的材料清单。</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9.甲方应按照本合同的约定向乙方支付服务费用。</w:t>
      </w:r>
    </w:p>
    <w:p>
      <w:pPr>
        <w:widowControl/>
        <w:shd w:val="clear" w:color="auto" w:fill="FFFFFF" w:themeFill="background1"/>
        <w:spacing w:line="360" w:lineRule="auto"/>
        <w:ind w:firstLine="480" w:firstLineChars="200"/>
        <w:jc w:val="left"/>
        <w:rPr>
          <w:rFonts w:ascii="宋体" w:hAnsi="宋体" w:cs="宋体"/>
          <w:sz w:val="24"/>
        </w:rPr>
      </w:pPr>
      <w:r>
        <w:rPr>
          <w:rFonts w:ascii="宋体" w:hAnsi="宋体" w:cs="宋体"/>
          <w:sz w:val="24"/>
        </w:rPr>
        <w:t>10.甲方指定项目联系人：</w:t>
      </w:r>
    </w:p>
    <w:p>
      <w:pPr>
        <w:widowControl/>
        <w:shd w:val="clear" w:color="auto" w:fill="FFFFFF" w:themeFill="background1"/>
        <w:spacing w:line="360" w:lineRule="auto"/>
        <w:ind w:firstLine="480" w:firstLineChars="200"/>
        <w:jc w:val="left"/>
        <w:rPr>
          <w:rFonts w:ascii="宋体" w:hAnsi="宋体" w:cs="宋体"/>
          <w:sz w:val="24"/>
        </w:rPr>
      </w:pPr>
      <w:r>
        <w:rPr>
          <w:rFonts w:hint="eastAsia" w:ascii="宋体" w:hAnsi="宋体" w:cs="宋体"/>
          <w:sz w:val="24"/>
        </w:rPr>
        <w:t>姓名：王焕裕</w:t>
      </w:r>
    </w:p>
    <w:p>
      <w:pPr>
        <w:spacing w:line="360" w:lineRule="auto"/>
        <w:ind w:firstLine="480" w:firstLineChars="200"/>
        <w:rPr>
          <w:sz w:val="24"/>
        </w:rPr>
      </w:pPr>
      <w:r>
        <w:rPr>
          <w:rFonts w:hint="eastAsia" w:ascii="宋体" w:hAnsi="宋体" w:cs="宋体"/>
          <w:sz w:val="24"/>
        </w:rPr>
        <w:t>联系方式：</w:t>
      </w:r>
      <w:r>
        <w:rPr>
          <w:rFonts w:hint="eastAsia" w:ascii="宋体" w:hAnsi="宋体" w:cs="宋体"/>
          <w:kern w:val="0"/>
          <w:sz w:val="24"/>
        </w:rPr>
        <w:t>13612886857</w:t>
      </w:r>
    </w:p>
    <w:p>
      <w:pPr>
        <w:spacing w:line="360" w:lineRule="auto"/>
        <w:ind w:firstLine="482" w:firstLineChars="200"/>
        <w:outlineLvl w:val="2"/>
        <w:rPr>
          <w:sz w:val="24"/>
        </w:rPr>
      </w:pPr>
      <w:r>
        <w:rPr>
          <w:b/>
          <w:bCs/>
          <w:sz w:val="24"/>
        </w:rPr>
        <w:t>（二）乙方的权利义务</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1.应按照【】号招标文件、乙方投标文件以及本合同的要求按期完成本项目服务工作。</w:t>
      </w:r>
    </w:p>
    <w:p>
      <w:pPr>
        <w:shd w:val="clear" w:color="auto" w:fill="FFFFFF"/>
        <w:spacing w:line="360" w:lineRule="auto"/>
        <w:ind w:firstLine="480" w:firstLineChars="200"/>
        <w:rPr>
          <w:rFonts w:ascii="宋体" w:hAnsi="宋体" w:cs="宋体"/>
          <w:sz w:val="24"/>
        </w:rPr>
      </w:pPr>
      <w:r>
        <w:rPr>
          <w:rFonts w:hint="eastAsia" w:ascii="宋体" w:hAnsi="宋体" w:cs="宋体"/>
          <w:sz w:val="24"/>
        </w:rPr>
        <w:t>2.在履行合同期间或合同规定期限内，不得泄露与本合同规定业务活动有关的保密资料。</w:t>
      </w:r>
    </w:p>
    <w:p>
      <w:pPr>
        <w:shd w:val="clear" w:color="auto" w:fill="FFFFFF"/>
        <w:spacing w:line="360" w:lineRule="auto"/>
        <w:ind w:firstLine="480" w:firstLineChars="200"/>
        <w:rPr>
          <w:rFonts w:ascii="宋体" w:hAnsi="宋体" w:cs="宋体"/>
          <w:sz w:val="24"/>
        </w:rPr>
      </w:pPr>
      <w:r>
        <w:rPr>
          <w:rFonts w:hint="eastAsia" w:ascii="宋体" w:hAnsi="宋体" w:cs="宋体"/>
          <w:sz w:val="24"/>
        </w:rPr>
        <w:t>3.乙方应按国家、省及深圳的有关法律法规、设计标准、技术规范以及本合同约定的工作内容、工作进度等要求提供项目支持服务，并对其提交的服务成果负责。</w:t>
      </w:r>
    </w:p>
    <w:p>
      <w:pPr>
        <w:shd w:val="clear" w:color="auto" w:fill="FFFFFF"/>
        <w:spacing w:line="360" w:lineRule="auto"/>
        <w:ind w:firstLine="480" w:firstLineChars="200"/>
        <w:rPr>
          <w:rFonts w:ascii="宋体" w:hAnsi="宋体" w:cs="宋体"/>
          <w:sz w:val="24"/>
        </w:rPr>
      </w:pPr>
      <w:r>
        <w:rPr>
          <w:rFonts w:hint="eastAsia" w:ascii="宋体" w:hAnsi="宋体" w:cs="宋体"/>
          <w:sz w:val="24"/>
        </w:rPr>
        <w:t>4.乙方应接受甲方对工作进展的询问、监督和指导，严格按本合同约定的内容、标准和期限完成项目服务工作，并向甲方提交项目成果。项目工作完成后，乙方应按照甲方要求将完成本项目的相关成果资料交给甲方。</w:t>
      </w:r>
    </w:p>
    <w:p>
      <w:pPr>
        <w:shd w:val="clear" w:color="auto" w:fill="FFFFFF"/>
        <w:spacing w:line="360" w:lineRule="auto"/>
        <w:ind w:firstLine="480" w:firstLineChars="200"/>
        <w:rPr>
          <w:rFonts w:ascii="宋体" w:hAnsi="宋体" w:cs="宋体"/>
          <w:sz w:val="24"/>
        </w:rPr>
      </w:pPr>
      <w:r>
        <w:rPr>
          <w:rFonts w:hint="eastAsia" w:ascii="宋体" w:hAnsi="宋体" w:cs="宋体"/>
          <w:sz w:val="24"/>
        </w:rPr>
        <w:t>5.乙方应配合甲方开展验收工作</w:t>
      </w:r>
      <w:r>
        <w:rPr>
          <w:rFonts w:hint="eastAsia" w:ascii="宋体" w:hAnsi="宋体" w:cs="宋体"/>
          <w:sz w:val="24"/>
          <w:lang w:eastAsia="zh-CN"/>
        </w:rPr>
        <w:t>，</w:t>
      </w:r>
      <w:r>
        <w:rPr>
          <w:rFonts w:hint="eastAsia" w:ascii="宋体" w:hAnsi="宋体" w:cs="宋体"/>
          <w:sz w:val="24"/>
        </w:rPr>
        <w:t>对于验收过程中发现的问题，乙方应在发现问题之日起3天内进行改正，以符合甲方的需要。</w:t>
      </w:r>
    </w:p>
    <w:p>
      <w:pPr>
        <w:shd w:val="clear" w:color="auto" w:fill="FFFFFF"/>
        <w:spacing w:line="360" w:lineRule="auto"/>
        <w:ind w:firstLine="480" w:firstLineChars="200"/>
        <w:rPr>
          <w:rFonts w:ascii="宋体" w:hAnsi="宋体" w:cs="宋体"/>
          <w:sz w:val="24"/>
        </w:rPr>
      </w:pPr>
      <w:r>
        <w:rPr>
          <w:rFonts w:hint="eastAsia" w:ascii="宋体" w:hAnsi="宋体" w:cs="宋体"/>
          <w:sz w:val="24"/>
        </w:rPr>
        <w:t>6.如乙方提供的成果文件不符合本合同要求，必须在甲方提出要求后3天内无条件修改，其费用由乙方自行承担。修改期间，甲方付款时间相应顺延。</w:t>
      </w:r>
    </w:p>
    <w:p>
      <w:pPr>
        <w:shd w:val="clear" w:color="auto" w:fill="FFFFFF"/>
        <w:spacing w:line="360" w:lineRule="auto"/>
        <w:ind w:firstLine="480" w:firstLineChars="200"/>
        <w:rPr>
          <w:rFonts w:ascii="宋体" w:hAnsi="宋体" w:cs="宋体"/>
          <w:sz w:val="24"/>
        </w:rPr>
      </w:pPr>
      <w:r>
        <w:rPr>
          <w:rFonts w:hint="eastAsia" w:ascii="宋体" w:hAnsi="宋体" w:cs="宋体"/>
          <w:sz w:val="24"/>
        </w:rPr>
        <w:t>7.乙方应独立完成本项目。未经甲方书面在先同意，乙方不得向任何第三方全部或部分转让本项目。</w:t>
      </w:r>
    </w:p>
    <w:p>
      <w:pPr>
        <w:shd w:val="clear" w:color="auto" w:fill="FFFFFF"/>
        <w:spacing w:line="560" w:lineRule="exact"/>
        <w:ind w:firstLine="480" w:firstLineChars="200"/>
        <w:rPr>
          <w:rFonts w:ascii="宋体" w:hAnsi="宋体" w:cs="宋体"/>
          <w:sz w:val="24"/>
        </w:rPr>
      </w:pPr>
      <w:r>
        <w:rPr>
          <w:rFonts w:hint="eastAsia" w:ascii="宋体" w:hAnsi="宋体" w:cs="宋体"/>
          <w:sz w:val="24"/>
        </w:rPr>
        <w:t>8.乙方对其参与本项目的工作人员在合同履行期间的工作行为负责，期间发生的一切安全事故责任、其它人身损害及因此发生的人身损害赔偿和其他费用由乙方根据国家相关法律规定承担相应责任，与甲方无关。</w:t>
      </w:r>
    </w:p>
    <w:p>
      <w:pPr>
        <w:shd w:val="clear" w:color="auto" w:fill="FFFFFF"/>
        <w:spacing w:line="360" w:lineRule="auto"/>
        <w:ind w:firstLine="480" w:firstLineChars="200"/>
        <w:rPr>
          <w:rFonts w:ascii="宋体" w:hAnsi="宋体" w:cs="宋体"/>
          <w:sz w:val="24"/>
        </w:rPr>
      </w:pPr>
      <w:r>
        <w:rPr>
          <w:rFonts w:hint="eastAsia" w:ascii="宋体" w:hAnsi="宋体" w:cs="宋体"/>
          <w:sz w:val="24"/>
        </w:rPr>
        <w:t>9.为保证项目成果的质量，乙方在合同履行期间，应按照服务内容要求安排专门的项目服务团队，并保障项目正常交付及验收。项目负责人负责对项目实施全过程进行组织和指导。负责人及相关工作人员名单在甲方确认后如需更换，乙方应事先征得甲方的书面同意，且接替的工作人员的职位、资历、资质应与原定工作人员相当。</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10.乙方有维护甲方声誉的义务，乙方不能以甲方名义从事与本项目无关的任何事务，否则甲方有权追究其相关责任。</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11.本合同期满或提前解除、终止后，乙方应将甲方的档案资料、信息数据等交还甲方，并应销毁或删除所有备份。</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12.乙方在完成本项目过程中，不得损害其他任何第三方的知识产权等合法权益，否则由此造成的相关责任应当由乙方自行承担，与甲方无关。</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13.本项目在验收完毕后，乙方应提供相应的售后服务，为甲方提供后续的专业技术支持与咨询服务。</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14.乙方指定项目联系人</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乙方： </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姓名： </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联系方式： </w:t>
      </w:r>
    </w:p>
    <w:p>
      <w:pPr>
        <w:pStyle w:val="10"/>
        <w:shd w:val="clear" w:color="auto" w:fill="FFFFFF"/>
        <w:snapToGrid w:val="0"/>
        <w:spacing w:line="360" w:lineRule="auto"/>
        <w:ind w:firstLine="480" w:firstLineChars="200"/>
        <w:rPr>
          <w:rFonts w:hAnsi="宋体" w:cs="宋体"/>
          <w:sz w:val="24"/>
        </w:rPr>
      </w:pPr>
      <w:r>
        <w:rPr>
          <w:rFonts w:hint="eastAsia" w:hAnsi="宋体" w:cs="宋体"/>
          <w:sz w:val="24"/>
        </w:rPr>
        <w:t>乙方变更项目联系人的，应当在5个工作日内以书面形式通知甲方。未及时通知并影响本合同履行或造成损失的，应承担相应的责任。</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15.乙方在本项目服务过程中，如甲方提供的资料不明确时可向甲方提出书面报告。</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16.乙方在本项目服务过程中，乙方有权协调甲方提供真实准确的数据和具体需求。</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17.乙方在本项目服务过程中，有到现场勘察、调研并要求甲方协调的权利。</w:t>
      </w:r>
    </w:p>
    <w:p>
      <w:pPr>
        <w:spacing w:line="360" w:lineRule="auto"/>
        <w:ind w:firstLine="480" w:firstLineChars="200"/>
        <w:rPr>
          <w:rFonts w:ascii="宋体" w:hAnsi="宋体" w:cs="宋体"/>
          <w:b/>
          <w:bCs/>
          <w:sz w:val="24"/>
        </w:rPr>
      </w:pPr>
      <w:r>
        <w:rPr>
          <w:rFonts w:hint="eastAsia" w:ascii="宋体" w:hAnsi="宋体" w:cs="宋体"/>
          <w:sz w:val="24"/>
        </w:rPr>
        <w:t>18.根据合同约定收取相应的合同价款。</w:t>
      </w:r>
    </w:p>
    <w:p>
      <w:pPr>
        <w:spacing w:line="360" w:lineRule="auto"/>
        <w:ind w:firstLine="482" w:firstLineChars="200"/>
        <w:outlineLvl w:val="1"/>
        <w:rPr>
          <w:rFonts w:ascii="宋体" w:hAnsi="宋体" w:cs="宋体"/>
          <w:b/>
          <w:bCs/>
          <w:sz w:val="24"/>
        </w:rPr>
      </w:pPr>
      <w:r>
        <w:rPr>
          <w:rFonts w:hint="eastAsia" w:ascii="宋体" w:hAnsi="宋体" w:cs="宋体"/>
          <w:b/>
          <w:bCs/>
          <w:sz w:val="24"/>
        </w:rPr>
        <w:t>第四条  人员要求</w:t>
      </w:r>
    </w:p>
    <w:p>
      <w:pPr>
        <w:spacing w:line="360" w:lineRule="auto"/>
        <w:ind w:firstLine="480" w:firstLineChars="200"/>
        <w:rPr>
          <w:rFonts w:ascii="宋体" w:hAnsi="宋体" w:cs="宋体"/>
          <w:sz w:val="24"/>
        </w:rPr>
      </w:pPr>
      <w:r>
        <w:rPr>
          <w:rFonts w:hint="eastAsia" w:ascii="宋体" w:hAnsi="宋体" w:cs="宋体"/>
          <w:sz w:val="24"/>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拟任</w:t>
            </w:r>
            <w:r>
              <w:rPr>
                <w:rFonts w:ascii="宋体" w:hAnsi="宋体" w:cs="宋体"/>
                <w:sz w:val="24"/>
              </w:rPr>
              <w:t>团队</w:t>
            </w:r>
            <w:r>
              <w:rPr>
                <w:rFonts w:hint="eastAsia" w:ascii="宋体" w:hAnsi="宋体" w:cs="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1.参加本项目编制的人员配置若需调整需经甲方</w:t>
      </w:r>
      <w:r>
        <w:rPr>
          <w:rFonts w:ascii="宋体" w:hAnsi="宋体" w:cs="宋体"/>
          <w:sz w:val="24"/>
        </w:rPr>
        <w:t>书面</w:t>
      </w:r>
      <w:r>
        <w:rPr>
          <w:rFonts w:hint="eastAsia" w:ascii="宋体" w:hAnsi="宋体" w:cs="宋体"/>
          <w:sz w:val="24"/>
        </w:rPr>
        <w:t>同意后，方可变更。</w:t>
      </w:r>
    </w:p>
    <w:p>
      <w:pPr>
        <w:spacing w:line="360" w:lineRule="auto"/>
        <w:ind w:firstLine="480" w:firstLineChars="200"/>
        <w:rPr>
          <w:rFonts w:hint="eastAsia" w:ascii="宋体" w:hAnsi="宋体" w:cs="宋体"/>
          <w:sz w:val="24"/>
        </w:rPr>
      </w:pPr>
      <w:r>
        <w:rPr>
          <w:rFonts w:hint="eastAsia" w:ascii="宋体" w:hAnsi="宋体" w:cs="宋体"/>
          <w:sz w:val="24"/>
        </w:rPr>
        <w:t>2.必须以乙方直属人员（直属人员指劳动合同、社会保险等劳动关系在乙方的人员）参与本项目服务，不得使用挂靠队伍。</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3.在服务期限内，项目人员应相对稳定，更换现场人员，须经采购单位书面同意后方可更换。中标单位须指定2名签收人，代表中标单位签收采购单位发出的任务书。签收人需持中标单位法人授权委托书报采购方备案，授权有效期与双方签订的框架合同期限一致。更换授权签收人须提前30个工作日向采购单位提出书面申请。</w:t>
      </w:r>
    </w:p>
    <w:p>
      <w:pPr>
        <w:spacing w:line="360" w:lineRule="auto"/>
        <w:ind w:firstLine="482" w:firstLineChars="200"/>
        <w:outlineLvl w:val="1"/>
        <w:rPr>
          <w:rFonts w:ascii="宋体" w:hAnsi="宋体" w:cs="宋体"/>
          <w:b/>
          <w:bCs/>
          <w:sz w:val="24"/>
        </w:rPr>
      </w:pPr>
      <w:r>
        <w:rPr>
          <w:rFonts w:ascii="宋体" w:hAnsi="宋体" w:cs="宋体"/>
          <w:b/>
          <w:bCs/>
          <w:sz w:val="24"/>
        </w:rPr>
        <w:t>第</w:t>
      </w:r>
      <w:r>
        <w:rPr>
          <w:rFonts w:hint="eastAsia" w:ascii="宋体" w:hAnsi="宋体" w:cs="宋体"/>
          <w:b/>
          <w:bCs/>
          <w:sz w:val="24"/>
        </w:rPr>
        <w:t>五</w:t>
      </w:r>
      <w:r>
        <w:rPr>
          <w:rFonts w:ascii="宋体" w:hAnsi="宋体" w:cs="宋体"/>
          <w:b/>
          <w:bCs/>
          <w:sz w:val="24"/>
        </w:rPr>
        <w:t xml:space="preserve">条  </w:t>
      </w:r>
      <w:r>
        <w:rPr>
          <w:rFonts w:hint="eastAsia" w:ascii="宋体" w:hAnsi="宋体" w:cs="宋体"/>
          <w:b/>
          <w:bCs/>
          <w:sz w:val="24"/>
        </w:rPr>
        <w:t>成果权属与知识产权</w:t>
      </w:r>
    </w:p>
    <w:p>
      <w:pPr>
        <w:pStyle w:val="2"/>
        <w:spacing w:line="360" w:lineRule="auto"/>
        <w:ind w:firstLine="480" w:firstLineChars="200"/>
        <w:rPr>
          <w:rFonts w:ascii="宋体" w:hAnsi="宋体" w:cs="宋体"/>
          <w:sz w:val="24"/>
        </w:rPr>
      </w:pPr>
      <w:r>
        <w:rPr>
          <w:rFonts w:hint="eastAsia" w:ascii="宋体" w:hAnsi="宋体" w:cs="宋体"/>
          <w:sz w:val="24"/>
        </w:rPr>
        <w:t>（一）双方对本合同有关的知识产权以及与之相关的所有权利归属约定如下：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pStyle w:val="2"/>
        <w:spacing w:line="360" w:lineRule="auto"/>
        <w:ind w:firstLine="480" w:firstLineChars="200"/>
        <w:rPr>
          <w:rFonts w:ascii="宋体" w:hAnsi="宋体" w:cs="宋体"/>
          <w:sz w:val="24"/>
        </w:rPr>
      </w:pPr>
      <w:r>
        <w:rPr>
          <w:rFonts w:hint="eastAsia" w:ascii="宋体" w:hAnsi="宋体" w:cs="宋体"/>
          <w:sz w:val="24"/>
        </w:rPr>
        <w:t>（二）双方确定，甲方有权利用乙方按照本合同约定提供的项目成果，进行后续改进。由此产生的具有实质性或创造性技术进步特征的新的技术成果及其权利归属，全部由甲方享有。具体相关利益的分配办法如下：甲方100%。</w:t>
      </w:r>
    </w:p>
    <w:p>
      <w:pPr>
        <w:pStyle w:val="2"/>
        <w:spacing w:line="360" w:lineRule="auto"/>
        <w:ind w:firstLine="480" w:firstLineChars="200"/>
        <w:rPr>
          <w:rFonts w:ascii="宋体" w:hAnsi="宋体" w:cs="宋体"/>
          <w:sz w:val="24"/>
        </w:rPr>
      </w:pPr>
      <w:r>
        <w:rPr>
          <w:rFonts w:hint="eastAsia" w:ascii="宋体" w:hAnsi="宋体" w:cs="宋体"/>
          <w:sz w:val="24"/>
        </w:rPr>
        <w:t>（三）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用、鉴定评估费用、调查费用、和解金额或生效法律文书中规定的赔偿金额。</w:t>
      </w:r>
    </w:p>
    <w:p>
      <w:pPr>
        <w:pStyle w:val="2"/>
        <w:spacing w:line="360" w:lineRule="auto"/>
        <w:ind w:firstLine="480" w:firstLineChars="200"/>
        <w:rPr>
          <w:rFonts w:ascii="宋体" w:hAnsi="宋体" w:cs="宋体"/>
          <w:sz w:val="24"/>
        </w:rPr>
      </w:pPr>
      <w:r>
        <w:rPr>
          <w:rFonts w:hint="eastAsia" w:ascii="宋体" w:hAnsi="宋体" w:cs="宋体"/>
          <w:sz w:val="24"/>
        </w:rPr>
        <w:t>（四）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损失，甲方有权要求乙方赔偿全部损失。</w:t>
      </w:r>
    </w:p>
    <w:p>
      <w:pPr>
        <w:spacing w:line="360" w:lineRule="auto"/>
        <w:ind w:firstLine="482" w:firstLineChars="200"/>
        <w:outlineLvl w:val="1"/>
        <w:rPr>
          <w:rFonts w:ascii="宋体" w:hAnsi="宋体" w:cs="宋体"/>
          <w:b/>
          <w:bCs/>
          <w:sz w:val="24"/>
        </w:rPr>
      </w:pPr>
      <w:r>
        <w:rPr>
          <w:rFonts w:hint="eastAsia" w:ascii="宋体" w:hAnsi="宋体" w:cs="宋体"/>
          <w:b/>
          <w:bCs/>
          <w:sz w:val="24"/>
        </w:rPr>
        <w:t>第六条  保密条款</w:t>
      </w:r>
    </w:p>
    <w:p>
      <w:pPr>
        <w:widowControl/>
        <w:spacing w:line="360" w:lineRule="auto"/>
        <w:ind w:firstLine="480" w:firstLineChars="200"/>
        <w:rPr>
          <w:rFonts w:ascii="宋体" w:hAnsi="宋体" w:cs="宋体"/>
          <w:sz w:val="24"/>
        </w:rPr>
      </w:pPr>
      <w:r>
        <w:rPr>
          <w:rFonts w:hint="eastAsia" w:ascii="宋体" w:hAnsi="宋体" w:cs="宋体"/>
          <w:sz w:val="24"/>
        </w:rPr>
        <w:t>（一）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360" w:lineRule="auto"/>
        <w:ind w:firstLine="480" w:firstLineChars="200"/>
        <w:rPr>
          <w:rFonts w:ascii="宋体" w:hAnsi="宋体" w:cs="宋体"/>
          <w:sz w:val="24"/>
        </w:rPr>
      </w:pPr>
      <w:r>
        <w:rPr>
          <w:rFonts w:hint="eastAsia" w:ascii="宋体" w:hAnsi="宋体" w:cs="宋体"/>
          <w:sz w:val="24"/>
        </w:rPr>
        <w:t>（二）乙方须以保密方式处理在编制本项目成果文件过程中自甲方、甲方工作人员或甲方关联机构获得的相关信息、资料、数据等，或由甲方在履行本合同过程中明确指明为秘密的任何信息</w:t>
      </w:r>
      <w:r>
        <w:rPr>
          <w:rFonts w:hint="eastAsia" w:ascii="宋体" w:hAnsi="宋体" w:cs="宋体"/>
          <w:sz w:val="24"/>
          <w:lang w:eastAsia="zh-CN"/>
        </w:rPr>
        <w:t>，</w:t>
      </w:r>
      <w:r>
        <w:rPr>
          <w:rFonts w:hint="eastAsia" w:ascii="宋体" w:hAnsi="宋体" w:cs="宋体"/>
          <w:sz w:val="24"/>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ascii="宋体" w:hAnsi="宋体" w:cs="宋体"/>
          <w:sz w:val="24"/>
        </w:rPr>
      </w:pPr>
      <w:r>
        <w:rPr>
          <w:rFonts w:hint="eastAsia" w:ascii="宋体" w:hAnsi="宋体" w:cs="宋体"/>
          <w:sz w:val="24"/>
        </w:rPr>
        <w:t>（三）乙方实施项目的程序应符合国家安全、保密的有关规定和标准。</w:t>
      </w:r>
    </w:p>
    <w:p>
      <w:pPr>
        <w:widowControl/>
        <w:spacing w:line="360" w:lineRule="auto"/>
        <w:ind w:firstLine="480" w:firstLineChars="200"/>
        <w:rPr>
          <w:rFonts w:ascii="宋体" w:hAnsi="宋体" w:cs="宋体"/>
          <w:sz w:val="24"/>
        </w:rPr>
      </w:pPr>
      <w:r>
        <w:rPr>
          <w:rFonts w:hint="eastAsia" w:ascii="宋体" w:hAnsi="宋体" w:cs="宋体"/>
          <w:sz w:val="24"/>
        </w:rPr>
        <w:t>（四）上述保密义务不适用以下情况：</w:t>
      </w:r>
    </w:p>
    <w:p>
      <w:pPr>
        <w:widowControl/>
        <w:spacing w:line="360" w:lineRule="auto"/>
        <w:ind w:firstLine="480" w:firstLineChars="200"/>
        <w:rPr>
          <w:rFonts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ascii="宋体" w:hAnsi="宋体" w:cs="宋体"/>
          <w:sz w:val="24"/>
        </w:rPr>
      </w:pPr>
      <w:r>
        <w:rPr>
          <w:rFonts w:hint="eastAsia" w:ascii="宋体" w:hAnsi="宋体" w:cs="宋体"/>
          <w:sz w:val="24"/>
        </w:rPr>
        <w:t>（五）如乙方违反上述保密条款，甲方有权解除本合同，乙方应在合同解除通知书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ascii="宋体" w:hAnsi="宋体" w:cs="宋体"/>
          <w:sz w:val="24"/>
        </w:rPr>
      </w:pPr>
      <w:r>
        <w:rPr>
          <w:rFonts w:hint="eastAsia" w:ascii="宋体" w:hAnsi="宋体" w:cs="宋体"/>
          <w:sz w:val="24"/>
        </w:rPr>
        <w:t>（六）无论本合同或本合同其他条款是否有效，本保密条款始终约束双方。国家秘密的保密期限由国家有关部门确定，工作秘密的保密期限由甲方确定。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ascii="宋体" w:hAnsi="宋体" w:cs="宋体"/>
          <w:b/>
          <w:bCs/>
          <w:sz w:val="24"/>
        </w:rPr>
      </w:pPr>
      <w:r>
        <w:rPr>
          <w:rFonts w:hint="eastAsia" w:ascii="宋体" w:hAnsi="宋体" w:cs="宋体"/>
          <w:b/>
          <w:bCs/>
          <w:sz w:val="24"/>
        </w:rPr>
        <w:t xml:space="preserve">第七条  </w:t>
      </w:r>
      <w:r>
        <w:rPr>
          <w:rFonts w:ascii="宋体" w:hAnsi="宋体" w:cs="宋体"/>
          <w:b/>
          <w:bCs/>
          <w:sz w:val="24"/>
        </w:rPr>
        <w:t>项目最终成果</w:t>
      </w:r>
      <w:r>
        <w:rPr>
          <w:rFonts w:hint="eastAsia" w:ascii="宋体" w:hAnsi="宋体" w:cs="宋体"/>
          <w:b/>
          <w:bCs/>
          <w:sz w:val="24"/>
        </w:rPr>
        <w:t>验收</w:t>
      </w:r>
      <w:r>
        <w:rPr>
          <w:rFonts w:ascii="宋体" w:hAnsi="宋体" w:cs="宋体"/>
          <w:b/>
          <w:bCs/>
          <w:sz w:val="24"/>
        </w:rPr>
        <w:t>及后续服务</w:t>
      </w:r>
    </w:p>
    <w:p>
      <w:pPr>
        <w:pStyle w:val="29"/>
        <w:spacing w:line="360" w:lineRule="auto"/>
        <w:ind w:firstLine="480"/>
        <w:rPr>
          <w:rFonts w:ascii="宋体" w:hAnsi="宋体" w:cs="宋体"/>
          <w:sz w:val="24"/>
          <w:szCs w:val="24"/>
        </w:rPr>
      </w:pPr>
      <w:r>
        <w:rPr>
          <w:rFonts w:hint="eastAsia" w:ascii="宋体" w:hAnsi="宋体" w:cs="宋体"/>
          <w:sz w:val="24"/>
          <w:szCs w:val="24"/>
        </w:rPr>
        <w:t>（一）本项目最终成果为：成田镇第二届上盐电影文化周按时顺利举办，最终成果验收合格的标志为甲方审查通过，并实现约定的策划呈现效果。甲方如需乙方增加交付成果的数量，应由双方协商解决。</w:t>
      </w:r>
    </w:p>
    <w:p>
      <w:pPr>
        <w:pStyle w:val="29"/>
        <w:spacing w:line="360" w:lineRule="auto"/>
        <w:ind w:firstLine="480"/>
        <w:rPr>
          <w:rFonts w:ascii="宋体" w:hAnsi="宋体" w:cs="宋体"/>
          <w:sz w:val="24"/>
          <w:szCs w:val="24"/>
        </w:rPr>
      </w:pPr>
      <w:r>
        <w:rPr>
          <w:rFonts w:hint="eastAsia" w:ascii="宋体" w:hAnsi="宋体" w:cs="宋体"/>
          <w:sz w:val="24"/>
          <w:szCs w:val="24"/>
        </w:rPr>
        <w:t>（二）乙方提交的本项目最终成果通过甲方审查验收之日起1年为本合同后续服务期。服务期内乙方应向甲方提供后续的专业技术支持与咨询服务。</w:t>
      </w:r>
    </w:p>
    <w:p>
      <w:pPr>
        <w:spacing w:line="360" w:lineRule="auto"/>
        <w:ind w:firstLine="482" w:firstLineChars="200"/>
        <w:outlineLvl w:val="1"/>
        <w:rPr>
          <w:rFonts w:ascii="宋体" w:hAnsi="宋体" w:cs="宋体"/>
          <w:b/>
          <w:bCs/>
          <w:sz w:val="24"/>
        </w:rPr>
      </w:pPr>
      <w:r>
        <w:rPr>
          <w:rFonts w:hint="eastAsia" w:ascii="宋体" w:hAnsi="宋体" w:cs="宋体"/>
          <w:b/>
          <w:bCs/>
          <w:sz w:val="24"/>
        </w:rPr>
        <w:t>第八条 项目服务费用及付款方式</w:t>
      </w:r>
    </w:p>
    <w:p>
      <w:pPr>
        <w:snapToGrid w:val="0"/>
        <w:spacing w:line="360" w:lineRule="auto"/>
        <w:ind w:firstLine="480" w:firstLineChars="200"/>
        <w:rPr>
          <w:rFonts w:ascii="宋体" w:hAnsi="宋体"/>
          <w:sz w:val="24"/>
        </w:rPr>
      </w:pPr>
      <w:r>
        <w:rPr>
          <w:rFonts w:hint="eastAsia" w:ascii="宋体" w:hAnsi="宋体" w:cs="宋体"/>
          <w:sz w:val="24"/>
          <w:lang w:val="zh-CN"/>
        </w:rPr>
        <w:t>（一）</w:t>
      </w:r>
      <w:r>
        <w:rPr>
          <w:rFonts w:hint="eastAsia" w:ascii="宋体" w:hAnsi="宋体"/>
          <w:sz w:val="24"/>
        </w:rPr>
        <w:t>本合同项下服务费总金额为人民币</w:t>
      </w:r>
      <w:r>
        <w:rPr>
          <w:rFonts w:hint="eastAsia" w:ascii="宋体" w:hAnsi="宋体"/>
          <w:sz w:val="24"/>
          <w:u w:val="single"/>
        </w:rPr>
        <w:t xml:space="preserve">      </w:t>
      </w:r>
      <w:r>
        <w:rPr>
          <w:rFonts w:hint="eastAsia" w:ascii="宋体" w:hAnsi="宋体"/>
          <w:sz w:val="24"/>
        </w:rPr>
        <w:t>元。服务费已包含乙方提供本合同项下服务的全部费用，包括但不限于基础搭建费、舞美设备费、执行人员费、活动策划费、税费等与本项目相关的一切费用。</w:t>
      </w:r>
    </w:p>
    <w:p>
      <w:pPr>
        <w:snapToGrid w:val="0"/>
        <w:spacing w:line="360" w:lineRule="auto"/>
        <w:ind w:firstLine="480" w:firstLineChars="200"/>
        <w:rPr>
          <w:rFonts w:ascii="宋体" w:hAnsi="宋体"/>
          <w:sz w:val="24"/>
        </w:rPr>
      </w:pPr>
      <w:r>
        <w:rPr>
          <w:rFonts w:hint="eastAsia" w:ascii="宋体" w:hAnsi="宋体"/>
          <w:sz w:val="24"/>
        </w:rPr>
        <w:t>（二）</w:t>
      </w:r>
      <w:r>
        <w:rPr>
          <w:rFonts w:ascii="宋体" w:hAnsi="宋体"/>
          <w:sz w:val="24"/>
        </w:rPr>
        <w:t>付款方式：</w:t>
      </w:r>
    </w:p>
    <w:p>
      <w:pPr>
        <w:shd w:val="clear" w:color="auto" w:fill="FFFFFF"/>
        <w:adjustRightInd w:val="0"/>
        <w:snapToGrid w:val="0"/>
        <w:spacing w:line="360" w:lineRule="auto"/>
        <w:ind w:firstLine="480" w:firstLineChars="200"/>
        <w:rPr>
          <w:rFonts w:ascii="宋体" w:hAnsi="宋体"/>
          <w:sz w:val="24"/>
        </w:rPr>
      </w:pPr>
      <w:r>
        <w:rPr>
          <w:rFonts w:ascii="宋体" w:hAnsi="宋体"/>
          <w:sz w:val="24"/>
        </w:rPr>
        <w:t>本项目明确</w:t>
      </w:r>
      <w:r>
        <w:rPr>
          <w:rFonts w:hint="eastAsia" w:ascii="宋体" w:hAnsi="宋体"/>
          <w:sz w:val="24"/>
        </w:rPr>
        <w:t>合同价款由甲方分2期支付至乙方指定银行账户，乙方内部款项分配自行协商，与甲方无关。</w:t>
      </w:r>
    </w:p>
    <w:p>
      <w:pPr>
        <w:shd w:val="clear" w:color="auto" w:fill="FFFFFF"/>
        <w:adjustRightInd w:val="0"/>
        <w:snapToGrid w:val="0"/>
        <w:spacing w:line="360" w:lineRule="auto"/>
        <w:ind w:firstLine="480" w:firstLineChars="200"/>
        <w:rPr>
          <w:rFonts w:ascii="宋体" w:hAnsi="宋体"/>
          <w:sz w:val="24"/>
        </w:rPr>
      </w:pPr>
      <w:r>
        <w:rPr>
          <w:rFonts w:hint="eastAsia" w:ascii="宋体" w:hAnsi="宋体"/>
          <w:sz w:val="24"/>
        </w:rPr>
        <w:t>第1期：</w:t>
      </w:r>
      <w:r>
        <w:rPr>
          <w:rFonts w:ascii="宋体" w:hAnsi="宋体"/>
          <w:sz w:val="24"/>
        </w:rPr>
        <w:t>合同生效后15个工作日内，</w:t>
      </w:r>
      <w:r>
        <w:rPr>
          <w:rFonts w:hint="eastAsia" w:ascii="宋体" w:hAnsi="宋体"/>
          <w:sz w:val="24"/>
        </w:rPr>
        <w:t>乙方向甲方提出付款申请，甲方向乙方支付合同总价款的50%，即人民币     元；</w:t>
      </w:r>
    </w:p>
    <w:p>
      <w:pPr>
        <w:shd w:val="clear" w:color="auto" w:fill="FFFFFF"/>
        <w:adjustRightInd w:val="0"/>
        <w:snapToGrid w:val="0"/>
        <w:spacing w:line="360" w:lineRule="auto"/>
        <w:ind w:firstLine="480" w:firstLineChars="200"/>
        <w:rPr>
          <w:rFonts w:ascii="宋体" w:hAnsi="宋体"/>
          <w:sz w:val="24"/>
        </w:rPr>
      </w:pPr>
      <w:r>
        <w:rPr>
          <w:rFonts w:hint="eastAsia" w:ascii="宋体" w:hAnsi="宋体"/>
          <w:sz w:val="24"/>
        </w:rPr>
        <w:t>第2期：乙方完成项目服务内容并经甲方</w:t>
      </w:r>
      <w:r>
        <w:rPr>
          <w:rFonts w:hint="eastAsia" w:ascii="宋体" w:hAnsi="宋体" w:cs="宋体"/>
          <w:sz w:val="24"/>
        </w:rPr>
        <w:t>验收通过后，甲方向乙方支付合同费用的50%</w:t>
      </w:r>
      <w:r>
        <w:rPr>
          <w:rFonts w:hint="eastAsia" w:ascii="宋体" w:hAnsi="宋体"/>
          <w:sz w:val="24"/>
        </w:rPr>
        <w:t>，即人民币     元。</w:t>
      </w:r>
    </w:p>
    <w:p>
      <w:pPr>
        <w:shd w:val="clear" w:color="auto" w:fill="FFFFFF"/>
        <w:adjustRightInd w:val="0"/>
        <w:snapToGrid w:val="0"/>
        <w:spacing w:line="360" w:lineRule="auto"/>
        <w:ind w:firstLine="480" w:firstLineChars="200"/>
        <w:rPr>
          <w:rFonts w:ascii="宋体" w:hAnsi="宋体"/>
          <w:sz w:val="24"/>
        </w:rPr>
      </w:pPr>
      <w:r>
        <w:rPr>
          <w:rFonts w:ascii="宋体" w:hAnsi="宋体"/>
          <w:sz w:val="24"/>
        </w:rPr>
        <w:t>上述每期款项均在</w:t>
      </w:r>
      <w:r>
        <w:rPr>
          <w:rFonts w:hint="eastAsia" w:ascii="宋体" w:hAnsi="宋体"/>
          <w:sz w:val="24"/>
        </w:rPr>
        <w:t>满足付款条件，且甲方</w:t>
      </w:r>
      <w:r>
        <w:rPr>
          <w:rFonts w:ascii="宋体" w:hAnsi="宋体"/>
          <w:sz w:val="24"/>
        </w:rPr>
        <w:t>收到</w:t>
      </w:r>
      <w:r>
        <w:rPr>
          <w:rFonts w:hint="eastAsia" w:ascii="宋体" w:hAnsi="宋体"/>
          <w:sz w:val="24"/>
        </w:rPr>
        <w:t>乙方开具的载</w:t>
      </w:r>
      <w:r>
        <w:rPr>
          <w:rFonts w:ascii="宋体" w:hAnsi="宋体"/>
          <w:sz w:val="24"/>
        </w:rPr>
        <w:t>明相应金额的合格发票后1</w:t>
      </w:r>
      <w:r>
        <w:rPr>
          <w:rFonts w:hint="eastAsia" w:ascii="宋体" w:hAnsi="宋体"/>
          <w:sz w:val="24"/>
        </w:rPr>
        <w:t>0</w:t>
      </w:r>
      <w:r>
        <w:rPr>
          <w:rFonts w:ascii="宋体" w:hAnsi="宋体"/>
          <w:sz w:val="24"/>
        </w:rPr>
        <w:t>个工作日内</w:t>
      </w:r>
      <w:r>
        <w:rPr>
          <w:rFonts w:hint="eastAsia" w:ascii="宋体" w:hAnsi="宋体"/>
          <w:sz w:val="24"/>
        </w:rPr>
        <w:t>付至乙方指定银行账户</w:t>
      </w:r>
      <w:r>
        <w:rPr>
          <w:rFonts w:ascii="宋体" w:hAnsi="宋体"/>
          <w:sz w:val="24"/>
        </w:rPr>
        <w:t>。如未及时收到发票，则</w:t>
      </w:r>
      <w:r>
        <w:rPr>
          <w:rFonts w:hint="eastAsia" w:ascii="宋体" w:hAnsi="宋体"/>
          <w:sz w:val="24"/>
        </w:rPr>
        <w:t>甲方</w:t>
      </w:r>
      <w:r>
        <w:rPr>
          <w:rFonts w:ascii="宋体" w:hAnsi="宋体"/>
          <w:sz w:val="24"/>
        </w:rPr>
        <w:t>相应付款时间顺延。</w:t>
      </w:r>
      <w:r>
        <w:rPr>
          <w:rFonts w:hint="eastAsia" w:ascii="宋体" w:hAnsi="宋体"/>
          <w:sz w:val="24"/>
        </w:rPr>
        <w:t>若因甲方付款审批影响支付进度，不视为违约，请乙方予以谅解，并不得就此向甲方索赔。</w:t>
      </w:r>
    </w:p>
    <w:p>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甲方将合同款项转账支付至乙方指定银行账户：</w:t>
      </w:r>
    </w:p>
    <w:p>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户名：</w:t>
      </w:r>
    </w:p>
    <w:p>
      <w:pPr>
        <w:widowControl/>
        <w:shd w:val="clear" w:color="auto" w:fill="FFFFFF"/>
        <w:spacing w:line="360" w:lineRule="auto"/>
        <w:ind w:firstLine="480" w:firstLineChars="200"/>
        <w:rPr>
          <w:rFonts w:ascii="宋体" w:hAnsi="宋体" w:cs="宋体"/>
          <w:sz w:val="24"/>
        </w:rPr>
      </w:pPr>
      <w:r>
        <w:rPr>
          <w:rFonts w:hint="eastAsia" w:ascii="宋体" w:hAnsi="宋体" w:cs="宋体"/>
          <w:sz w:val="24"/>
        </w:rPr>
        <w:t>银行账号：</w:t>
      </w:r>
    </w:p>
    <w:p>
      <w:pPr>
        <w:spacing w:line="360" w:lineRule="auto"/>
        <w:ind w:firstLine="480" w:firstLineChars="200"/>
        <w:rPr>
          <w:rFonts w:ascii="宋体" w:hAnsi="宋体" w:cs="宋体"/>
          <w:sz w:val="24"/>
        </w:rPr>
      </w:pPr>
      <w:r>
        <w:rPr>
          <w:rFonts w:hint="eastAsia" w:ascii="宋体" w:hAnsi="宋体" w:cs="宋体"/>
          <w:sz w:val="24"/>
        </w:rPr>
        <w:t>开户银行：</w:t>
      </w:r>
    </w:p>
    <w:p>
      <w:pPr>
        <w:spacing w:line="360" w:lineRule="auto"/>
        <w:ind w:firstLine="482" w:firstLineChars="200"/>
        <w:outlineLvl w:val="1"/>
        <w:rPr>
          <w:rFonts w:ascii="宋体" w:hAnsi="宋体" w:cs="宋体"/>
          <w:b/>
          <w:bCs/>
          <w:sz w:val="24"/>
        </w:rPr>
      </w:pPr>
      <w:r>
        <w:rPr>
          <w:rFonts w:hint="eastAsia" w:ascii="宋体" w:hAnsi="宋体" w:cs="宋体"/>
          <w:b/>
          <w:bCs/>
          <w:sz w:val="24"/>
        </w:rPr>
        <w:t>第九条  合同提前终止</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（一）</w:t>
      </w:r>
      <w:r>
        <w:rPr>
          <w:rFonts w:hint="eastAsia" w:ascii="宋体" w:hAnsi="宋体" w:cs="宋体"/>
          <w:sz w:val="24"/>
          <w:szCs w:val="24"/>
        </w:rPr>
        <w:t>双方协商同意提前终止本合同的，按双方协商约定的方式进行清算执行。</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（二）</w:t>
      </w:r>
      <w:r>
        <w:rPr>
          <w:rFonts w:hint="eastAsia" w:ascii="宋体" w:hAnsi="宋体" w:cs="宋体"/>
          <w:sz w:val="24"/>
          <w:szCs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（三）</w:t>
      </w:r>
      <w:r>
        <w:rPr>
          <w:rFonts w:hint="eastAsia" w:ascii="宋体" w:hAnsi="宋体" w:cs="宋体"/>
          <w:sz w:val="24"/>
          <w:szCs w:val="24"/>
        </w:rPr>
        <w:t>有下列情形之一的，本合同自甲方向乙方发出书面通知之日起终止：</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szCs w:val="24"/>
        </w:rPr>
        <w:t>1.甲方的职能发生转变，不再具有委托职能；</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szCs w:val="24"/>
        </w:rPr>
        <w:t>3.本合同签订时适用的法律法规或政策发生变化，且对本合同的继续履行造成重大影响；</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（四）</w:t>
      </w:r>
      <w:r>
        <w:rPr>
          <w:rFonts w:hint="eastAsia" w:ascii="宋体" w:hAnsi="宋体" w:cs="宋体"/>
          <w:sz w:val="24"/>
          <w:szCs w:val="24"/>
        </w:rPr>
        <w:t>如发生不可抗力或其他超出合同双方控制的事件，致使一方无法履行合同，本合同解除。</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szCs w:val="24"/>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szCs w:val="24"/>
        </w:rPr>
        <w:t>2.发生不可抗力，甲乙双方承担各自的损失。由于其中一方迟延履行合同义务后发生不可抗力的，其违约责任不能免除；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sz w:val="24"/>
        </w:rPr>
      </w:pPr>
      <w:r>
        <w:rPr>
          <w:rFonts w:hint="eastAsia" w:ascii="宋体" w:hAnsi="宋体" w:cs="宋体"/>
          <w:sz w:val="24"/>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ascii="宋体" w:hAnsi="宋体" w:cs="宋体"/>
          <w:b/>
          <w:bCs/>
          <w:sz w:val="24"/>
        </w:rPr>
      </w:pPr>
      <w:r>
        <w:rPr>
          <w:rFonts w:hint="eastAsia" w:ascii="宋体" w:hAnsi="宋体" w:cs="宋体"/>
          <w:b/>
          <w:bCs/>
          <w:sz w:val="24"/>
        </w:rPr>
        <w:t>第十条  争议解决办法</w:t>
      </w:r>
    </w:p>
    <w:p>
      <w:pPr>
        <w:snapToGrid w:val="0"/>
        <w:spacing w:line="360" w:lineRule="auto"/>
        <w:ind w:firstLine="480" w:firstLineChars="200"/>
        <w:rPr>
          <w:rFonts w:ascii="宋体" w:hAnsi="宋体" w:cs="宋体"/>
          <w:b/>
          <w:bCs/>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ascii="宋体" w:hAnsi="宋体" w:cs="宋体"/>
          <w:b/>
          <w:bCs/>
          <w:sz w:val="24"/>
        </w:rPr>
      </w:pPr>
      <w:r>
        <w:rPr>
          <w:rFonts w:hint="eastAsia" w:ascii="宋体" w:hAnsi="宋体" w:cs="宋体"/>
          <w:b/>
          <w:bCs/>
          <w:sz w:val="24"/>
        </w:rPr>
        <w:t>第十一条  风险责任</w:t>
      </w:r>
    </w:p>
    <w:p>
      <w:pPr>
        <w:spacing w:line="600" w:lineRule="exact"/>
        <w:ind w:firstLine="480" w:firstLineChars="200"/>
        <w:rPr>
          <w:sz w:val="24"/>
        </w:rPr>
      </w:pPr>
      <w:r>
        <w:rPr>
          <w:rFonts w:hint="eastAsia" w:ascii="宋体" w:hAnsi="宋体" w:cs="宋体"/>
          <w:sz w:val="24"/>
        </w:rPr>
        <w:t>乙方应完全地按照【】号招标文件的要求</w:t>
      </w:r>
      <w:r>
        <w:rPr>
          <w:rFonts w:ascii="宋体" w:hAnsi="宋体" w:cs="宋体"/>
          <w:sz w:val="24"/>
        </w:rPr>
        <w:t>、</w:t>
      </w:r>
      <w:r>
        <w:rPr>
          <w:rFonts w:hint="eastAsia" w:ascii="宋体" w:hAnsi="宋体" w:cs="宋体"/>
          <w:sz w:val="24"/>
        </w:rPr>
        <w:t>乙方投标文件的承诺</w:t>
      </w:r>
      <w:r>
        <w:rPr>
          <w:rFonts w:hint="eastAsia" w:ascii="宋体" w:hAnsi="宋体" w:cs="宋体"/>
          <w:sz w:val="24"/>
          <w:lang w:eastAsia="zh-Hans"/>
        </w:rPr>
        <w:t>以及本合同的约定</w:t>
      </w:r>
      <w:r>
        <w:rPr>
          <w:rFonts w:hint="eastAsia" w:ascii="宋体" w:hAnsi="宋体" w:cs="宋体"/>
          <w:sz w:val="24"/>
        </w:rPr>
        <w:t>完成本项目，出于自身财务、技术、人力等原因导致项目失败的，应承担全部责任。</w:t>
      </w:r>
    </w:p>
    <w:p>
      <w:pPr>
        <w:spacing w:line="360" w:lineRule="auto"/>
        <w:ind w:firstLine="482" w:firstLineChars="200"/>
        <w:outlineLvl w:val="1"/>
        <w:rPr>
          <w:rFonts w:ascii="宋体" w:hAnsi="宋体" w:cs="宋体"/>
          <w:b/>
          <w:bCs/>
          <w:sz w:val="24"/>
        </w:rPr>
      </w:pPr>
      <w:r>
        <w:rPr>
          <w:rFonts w:hint="eastAsia" w:ascii="宋体" w:hAnsi="宋体" w:cs="宋体"/>
          <w:b/>
          <w:bCs/>
          <w:sz w:val="24"/>
        </w:rPr>
        <w:t>第十二条  违约责任</w:t>
      </w:r>
    </w:p>
    <w:p>
      <w:pPr>
        <w:shd w:val="clear" w:color="auto" w:fill="FFFFFF"/>
        <w:spacing w:line="360" w:lineRule="auto"/>
        <w:ind w:firstLine="480" w:firstLineChars="200"/>
        <w:rPr>
          <w:rFonts w:ascii="宋体" w:hAnsi="宋体" w:cs="宋体"/>
          <w:sz w:val="24"/>
        </w:rPr>
      </w:pPr>
      <w:r>
        <w:rPr>
          <w:rFonts w:hint="eastAsia" w:ascii="宋体" w:hAnsi="宋体" w:cs="宋体"/>
          <w:sz w:val="24"/>
        </w:rPr>
        <w:t>（一）</w:t>
      </w:r>
      <w:r>
        <w:rPr>
          <w:rFonts w:hint="eastAsia" w:ascii="宋体" w:hAnsi="宋体"/>
          <w:sz w:val="24"/>
        </w:rPr>
        <w:t>如因乙方原因，</w:t>
      </w:r>
      <w:r>
        <w:rPr>
          <w:rFonts w:hint="eastAsia" w:ascii="宋体" w:hAnsi="宋体" w:cs="宋体"/>
          <w:sz w:val="24"/>
        </w:rPr>
        <w:t>乙方未按照本合同约定的时间完成本项目各阶段工作，每延迟一日，</w:t>
      </w:r>
      <w:r>
        <w:rPr>
          <w:rFonts w:hint="eastAsia" w:ascii="宋体" w:hAnsi="宋体"/>
          <w:sz w:val="24"/>
        </w:rPr>
        <w:t>甲方有权自尚未支付的合同款项中扣除本合同服务费总金额的1‰的逾期违约金。</w:t>
      </w:r>
    </w:p>
    <w:p>
      <w:pPr>
        <w:spacing w:line="360" w:lineRule="auto"/>
        <w:ind w:firstLine="480" w:firstLineChars="200"/>
        <w:rPr>
          <w:rFonts w:ascii="宋体" w:hAnsi="宋体" w:cs="宋体"/>
          <w:sz w:val="24"/>
        </w:rPr>
      </w:pPr>
      <w:r>
        <w:rPr>
          <w:rFonts w:hint="eastAsia" w:ascii="宋体" w:hAnsi="宋体"/>
          <w:sz w:val="24"/>
        </w:rPr>
        <w:t>（二）本合同项下的工作内容不可分割，任一成果的迟延交付均视为整个项目的迟延交付。</w:t>
      </w:r>
    </w:p>
    <w:p>
      <w:pPr>
        <w:spacing w:line="360" w:lineRule="auto"/>
        <w:ind w:firstLine="480" w:firstLineChars="200"/>
        <w:rPr>
          <w:rFonts w:ascii="宋体" w:hAnsi="宋体" w:cs="宋体"/>
          <w:sz w:val="24"/>
        </w:rPr>
      </w:pPr>
      <w:r>
        <w:rPr>
          <w:rFonts w:hint="eastAsia" w:ascii="宋体" w:hAnsi="宋体" w:cs="宋体"/>
          <w:sz w:val="24"/>
        </w:rPr>
        <w:t>（三）本合同履行期间，发生下述情形时，甲方有权解除本合同，乙方除应退还甲方已支付的全部款项外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ascii="宋体" w:hAnsi="宋体" w:cs="宋体"/>
          <w:sz w:val="24"/>
        </w:rPr>
      </w:pPr>
      <w:r>
        <w:rPr>
          <w:rFonts w:hint="eastAsia" w:ascii="宋体" w:hAnsi="宋体" w:cs="宋体"/>
          <w:sz w:val="24"/>
        </w:rPr>
        <w:t>1.乙方未能按合同约定的日期(含协商延缓的日期)提交成果，延误时间超过15个工作日；</w:t>
      </w:r>
    </w:p>
    <w:p>
      <w:pPr>
        <w:spacing w:line="360" w:lineRule="auto"/>
        <w:ind w:firstLine="480" w:firstLineChars="200"/>
        <w:rPr>
          <w:rFonts w:ascii="宋体" w:hAnsi="宋体" w:cs="宋体"/>
          <w:sz w:val="24"/>
        </w:rPr>
      </w:pPr>
      <w:r>
        <w:rPr>
          <w:rFonts w:hint="eastAsia" w:ascii="宋体" w:hAnsi="宋体" w:cs="宋体"/>
          <w:sz w:val="24"/>
        </w:rPr>
        <w:t>2.因乙方工作的错误或遗漏造成成果质量不符合本合同要求，且乙方未按甲方要求采取及时有效的补救措施的；</w:t>
      </w:r>
    </w:p>
    <w:p>
      <w:pPr>
        <w:spacing w:line="360" w:lineRule="auto"/>
        <w:ind w:firstLine="480" w:firstLineChars="200"/>
        <w:rPr>
          <w:rFonts w:ascii="宋体" w:hAnsi="宋体" w:cs="宋体"/>
          <w:sz w:val="24"/>
        </w:rPr>
      </w:pPr>
      <w:r>
        <w:rPr>
          <w:rFonts w:hint="eastAsia" w:ascii="宋体" w:hAnsi="宋体" w:cs="宋体"/>
          <w:sz w:val="24"/>
        </w:rPr>
        <w:t>3.乙方虽如期提交阶段性成果和最终成果，但最终成果连续二次未能通过甲方评审验收的；</w:t>
      </w:r>
    </w:p>
    <w:p>
      <w:pPr>
        <w:spacing w:line="360" w:lineRule="auto"/>
        <w:ind w:firstLine="480" w:firstLineChars="200"/>
        <w:rPr>
          <w:rFonts w:ascii="宋体" w:hAnsi="宋体" w:cs="宋体"/>
          <w:sz w:val="24"/>
        </w:rPr>
      </w:pPr>
      <w:r>
        <w:rPr>
          <w:rFonts w:hint="eastAsia" w:ascii="宋体" w:hAnsi="宋体" w:cs="宋体"/>
          <w:sz w:val="24"/>
        </w:rPr>
        <w:t>4.未经甲方书面在先同意，乙方擅自将本合同项目与任何第三方合作，或将本合同标的的全部或部分擅自转包或分包给任何第三方，且未按甲方的要求终止与第三方的协议的；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rPr>
          <w:rFonts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360" w:lineRule="auto"/>
        <w:ind w:firstLine="480" w:firstLineChars="200"/>
        <w:rPr>
          <w:rFonts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宋体" w:hAnsi="宋体" w:cs="宋体"/>
          <w:sz w:val="24"/>
        </w:rPr>
      </w:pPr>
      <w:r>
        <w:rPr>
          <w:rFonts w:hint="eastAsia" w:ascii="宋体" w:hAnsi="宋体" w:cs="宋体"/>
          <w:sz w:val="24"/>
        </w:rPr>
        <w:t>7.乙方明确表示或者以自己的行为表明不履行本合同的。</w:t>
      </w:r>
    </w:p>
    <w:p>
      <w:pPr>
        <w:spacing w:line="360" w:lineRule="auto"/>
        <w:ind w:firstLine="480" w:firstLineChars="200"/>
      </w:pPr>
      <w:r>
        <w:rPr>
          <w:rFonts w:hint="eastAsia" w:ascii="宋体" w:hAnsi="宋体" w:cs="宋体"/>
          <w:sz w:val="24"/>
        </w:rPr>
        <w:t>（四）上述违约责任各自独立且可累加。如本合同所约定的违约金无法弥补因违约行为所造成的损失，违约方应补偿上述不足部分的损失。</w:t>
      </w:r>
    </w:p>
    <w:p>
      <w:pPr>
        <w:spacing w:line="360" w:lineRule="auto"/>
        <w:ind w:firstLine="482" w:firstLineChars="200"/>
        <w:outlineLvl w:val="1"/>
        <w:rPr>
          <w:rFonts w:ascii="宋体" w:hAnsi="宋体" w:cs="宋体"/>
          <w:b/>
          <w:bCs/>
          <w:sz w:val="24"/>
        </w:rPr>
      </w:pPr>
      <w:r>
        <w:rPr>
          <w:rFonts w:hint="eastAsia" w:ascii="宋体" w:hAnsi="宋体" w:cs="宋体"/>
          <w:b/>
          <w:bCs/>
          <w:sz w:val="24"/>
        </w:rPr>
        <w:t>第十三条  其他</w:t>
      </w:r>
    </w:p>
    <w:p>
      <w:pPr>
        <w:shd w:val="clear" w:color="auto" w:fill="FFFFFF"/>
        <w:spacing w:line="360" w:lineRule="auto"/>
        <w:ind w:firstLine="480" w:firstLineChars="200"/>
        <w:rPr>
          <w:rFonts w:ascii="宋体" w:hAnsi="宋体" w:cs="宋体"/>
          <w:sz w:val="24"/>
        </w:rPr>
      </w:pPr>
      <w:r>
        <w:rPr>
          <w:rFonts w:hint="eastAsia" w:ascii="宋体" w:hAnsi="宋体" w:cs="宋体"/>
          <w:sz w:val="24"/>
        </w:rPr>
        <w:t>（一）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1.合同书及补充协议；</w:t>
      </w:r>
    </w:p>
    <w:p>
      <w:pPr>
        <w:shd w:val="clear" w:color="auto" w:fill="FFFFFF"/>
        <w:spacing w:line="360" w:lineRule="auto"/>
        <w:ind w:firstLine="480" w:firstLineChars="200"/>
        <w:rPr>
          <w:rFonts w:ascii="宋体" w:hAnsi="宋体" w:cs="宋体"/>
          <w:sz w:val="24"/>
        </w:rPr>
      </w:pPr>
      <w:r>
        <w:rPr>
          <w:rFonts w:hint="eastAsia" w:ascii="宋体" w:hAnsi="宋体" w:cs="宋体"/>
          <w:sz w:val="24"/>
        </w:rPr>
        <w:t>2.中标通知书；</w:t>
      </w:r>
    </w:p>
    <w:p>
      <w:pPr>
        <w:shd w:val="clear" w:color="auto" w:fill="FFFFFF"/>
        <w:spacing w:line="360" w:lineRule="auto"/>
        <w:ind w:firstLine="480" w:firstLineChars="200"/>
        <w:rPr>
          <w:rFonts w:ascii="宋体" w:hAnsi="宋体" w:cs="宋体"/>
          <w:sz w:val="24"/>
        </w:rPr>
      </w:pPr>
      <w:r>
        <w:rPr>
          <w:rFonts w:hint="eastAsia" w:ascii="宋体" w:hAnsi="宋体" w:cs="宋体"/>
          <w:sz w:val="24"/>
        </w:rPr>
        <w:t>3.招标文件（编号：）及其澄清、补正公告；</w:t>
      </w:r>
    </w:p>
    <w:p>
      <w:pPr>
        <w:shd w:val="clear" w:color="auto" w:fill="FFFFFF"/>
        <w:spacing w:line="360" w:lineRule="auto"/>
        <w:ind w:firstLine="480" w:firstLineChars="200"/>
        <w:rPr>
          <w:rFonts w:ascii="宋体" w:hAnsi="宋体" w:cs="宋体"/>
          <w:sz w:val="24"/>
        </w:rPr>
      </w:pPr>
      <w:r>
        <w:rPr>
          <w:rFonts w:hint="eastAsia" w:ascii="宋体" w:hAnsi="宋体" w:cs="宋体"/>
          <w:sz w:val="24"/>
        </w:rPr>
        <w:t>4.投标书。</w:t>
      </w:r>
    </w:p>
    <w:p>
      <w:pPr>
        <w:shd w:val="clear" w:color="auto" w:fill="FFFFFF"/>
        <w:spacing w:line="360" w:lineRule="auto"/>
        <w:ind w:firstLine="480" w:firstLineChars="200"/>
        <w:rPr>
          <w:rFonts w:ascii="宋体" w:hAnsi="宋体" w:cs="宋体"/>
          <w:sz w:val="24"/>
        </w:rPr>
      </w:pPr>
      <w:r>
        <w:rPr>
          <w:rFonts w:hint="eastAsia" w:ascii="宋体" w:hAnsi="宋体" w:cs="宋体"/>
          <w:sz w:val="24"/>
        </w:rPr>
        <w:t>（二）本合同附件（如有）为合同不可分割的组成部分，与本合同一并加盖骑缝章后具有同等法律效力。若附件与合同正文有任何冲突，以合同正文为准。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（三）本合同各条标题仅为提示之用，应以条文内容确定各方的权利义务。</w:t>
      </w:r>
    </w:p>
    <w:p>
      <w:pPr>
        <w:shd w:val="clear" w:color="auto" w:fill="FFFFFF"/>
        <w:spacing w:line="360" w:lineRule="auto"/>
        <w:ind w:firstLine="480" w:firstLineChars="200"/>
        <w:rPr>
          <w:rFonts w:ascii="宋体" w:hAnsi="宋体" w:cs="宋体"/>
          <w:sz w:val="24"/>
        </w:rPr>
      </w:pPr>
      <w:r>
        <w:rPr>
          <w:rFonts w:hint="eastAsia" w:ascii="宋体" w:hAnsi="宋体" w:cs="宋体"/>
          <w:sz w:val="24"/>
        </w:rPr>
        <w:t>（四）本合同未尽事宜，由双方协商签订补充协议进行约定。补充协议应以书面形式作成，经双方法定代表人或其授权代表签字、盖章后与本合同具有同等法律效力。</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（五）</w:t>
      </w:r>
      <w:r>
        <w:rPr>
          <w:rFonts w:hint="eastAsia" w:ascii="宋体" w:hAnsi="宋体" w:cs="宋体"/>
          <w:sz w:val="24"/>
          <w:szCs w:val="24"/>
        </w:rPr>
        <w:t>本合同约定的权利和义务不因合同双方发生收购、兼并、重组、分立而发生变化。如果发生上述情形，则本合同约定的权利和义务随之转移至收购、兼并、重组或分立后成立的单位。</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（六）</w:t>
      </w:r>
      <w:r>
        <w:rPr>
          <w:rFonts w:hint="eastAsia" w:ascii="宋体" w:hAnsi="宋体" w:cs="宋体"/>
          <w:sz w:val="24"/>
          <w:szCs w:val="24"/>
        </w:rPr>
        <w:t>本合同在国家法律、法规和规章规定的范围内执行。当国家法律、法规和规章发生变化导致本合同有关条款与之抵触时，双方协商变更或废止该条款，在此情况下，双方互不承担责任。</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（七）</w:t>
      </w:r>
      <w:r>
        <w:rPr>
          <w:rFonts w:hint="eastAsia" w:ascii="宋体" w:hAnsi="宋体" w:cs="宋体"/>
          <w:sz w:val="24"/>
          <w:szCs w:val="24"/>
        </w:rPr>
        <w:t>如果本合同的任何条款在任何时候变成不合法、无效或不可强制执行而不从根本上影响本合同的效力时，本合同的其他条款不受影响。</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（八）</w:t>
      </w:r>
      <w:r>
        <w:rPr>
          <w:rFonts w:hint="eastAsia" w:ascii="宋体" w:hAnsi="宋体" w:cs="宋体"/>
          <w:sz w:val="24"/>
          <w:szCs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本合同的任何内容不应被视为或解释为双方之间具有合资、合伙、代理关系。</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（九）</w:t>
      </w:r>
      <w:r>
        <w:rPr>
          <w:rFonts w:hint="eastAsia" w:ascii="宋体" w:hAnsi="宋体" w:cs="宋体"/>
          <w:sz w:val="24"/>
          <w:szCs w:val="24"/>
        </w:rPr>
        <w:t>任何一方未经另一方同意不得向任何第三方透露本合同的签订及其内容。甲方向其关联公司透露前述内容的，不受此限。</w:t>
      </w:r>
    </w:p>
    <w:p>
      <w:pPr>
        <w:pStyle w:val="29"/>
        <w:shd w:val="clear" w:color="auto" w:fill="FFFFFF"/>
        <w:spacing w:line="360" w:lineRule="auto"/>
        <w:ind w:firstLine="480"/>
        <w:rPr>
          <w:rFonts w:ascii="宋体" w:hAnsi="宋体" w:cs="宋体"/>
          <w:sz w:val="24"/>
          <w:szCs w:val="24"/>
        </w:rPr>
      </w:pPr>
      <w:r>
        <w:rPr>
          <w:rFonts w:hint="eastAsia" w:ascii="宋体" w:hAnsi="宋体" w:cs="宋体"/>
          <w:sz w:val="24"/>
        </w:rPr>
        <w:t>（十）</w:t>
      </w:r>
      <w:r>
        <w:rPr>
          <w:rFonts w:hint="eastAsia" w:ascii="宋体" w:hAnsi="宋体" w:cs="宋体"/>
          <w:sz w:val="24"/>
          <w:szCs w:val="24"/>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hd w:val="clear" w:color="auto" w:fill="FFFFFF"/>
        <w:spacing w:line="360" w:lineRule="auto"/>
        <w:ind w:firstLine="480" w:firstLineChars="200"/>
        <w:rPr>
          <w:rFonts w:ascii="宋体" w:hAnsi="宋体" w:cs="宋体"/>
          <w:sz w:val="24"/>
        </w:rPr>
      </w:pPr>
      <w:r>
        <w:rPr>
          <w:rFonts w:hint="eastAsia" w:ascii="宋体" w:hAnsi="宋体" w:cs="宋体"/>
          <w:sz w:val="24"/>
        </w:rPr>
        <w:t>（十一）本合同自双方法定代表人或其授权代表签字、盖章之日起生效，有效期至后续服务期满之日止。</w:t>
      </w:r>
    </w:p>
    <w:p>
      <w:pPr>
        <w:spacing w:line="360" w:lineRule="auto"/>
        <w:ind w:firstLine="480" w:firstLineChars="200"/>
        <w:rPr>
          <w:rFonts w:ascii="宋体" w:hAnsi="宋体" w:cs="宋体"/>
          <w:sz w:val="24"/>
        </w:rPr>
      </w:pPr>
      <w:r>
        <w:rPr>
          <w:rFonts w:hint="eastAsia" w:ascii="宋体" w:hAnsi="宋体" w:cs="宋体"/>
          <w:sz w:val="24"/>
        </w:rPr>
        <w:t>（十二）本合同一式六份，甲、乙方各执三份，均具有同等法律效力。</w:t>
      </w:r>
    </w:p>
    <w:p>
      <w:pPr>
        <w:spacing w:line="360" w:lineRule="auto"/>
        <w:ind w:firstLine="480" w:firstLineChars="200"/>
        <w:rPr>
          <w:rFonts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ascii="宋体" w:hAnsi="宋体" w:cs="宋体"/>
          <w:sz w:val="24"/>
        </w:rPr>
      </w:pPr>
    </w:p>
    <w:p>
      <w:pPr>
        <w:rPr>
          <w:rFonts w:ascii="宋体" w:hAnsi="宋体" w:cs="宋体"/>
          <w:sz w:val="24"/>
        </w:rPr>
      </w:pPr>
      <w:r>
        <w:rPr>
          <w:rFonts w:hint="eastAsia" w:ascii="宋体" w:hAnsi="宋体" w:cs="宋体"/>
          <w:sz w:val="24"/>
        </w:rPr>
        <w:br w:type="page"/>
      </w:r>
    </w:p>
    <w:p>
      <w:pPr>
        <w:spacing w:line="360" w:lineRule="auto"/>
        <w:ind w:firstLine="480" w:firstLineChars="200"/>
        <w:rPr>
          <w:rFonts w:ascii="宋体" w:hAnsi="宋体" w:cs="宋体"/>
          <w:sz w:val="24"/>
        </w:rPr>
      </w:pPr>
      <w:r>
        <w:rPr>
          <w:rFonts w:hint="eastAsia" w:ascii="宋体" w:hAnsi="宋体" w:cs="宋体"/>
          <w:sz w:val="24"/>
        </w:rPr>
        <w:t>甲方（盖章）：</w:t>
      </w:r>
    </w:p>
    <w:p>
      <w:pPr>
        <w:spacing w:line="360" w:lineRule="auto"/>
        <w:ind w:firstLine="480" w:firstLineChars="200"/>
        <w:rPr>
          <w:rFonts w:ascii="宋体" w:hAnsi="宋体" w:cs="宋体"/>
          <w:sz w:val="24"/>
        </w:rPr>
      </w:pPr>
      <w:r>
        <w:rPr>
          <w:rFonts w:hint="eastAsia" w:ascii="宋体" w:hAnsi="宋体" w:cs="宋体"/>
          <w:sz w:val="24"/>
        </w:rPr>
        <w:t>法定代表人或授权代表（签字）：</w:t>
      </w:r>
    </w:p>
    <w:p>
      <w:pPr>
        <w:spacing w:line="360" w:lineRule="auto"/>
        <w:ind w:firstLine="480" w:firstLineChars="200"/>
        <w:rPr>
          <w:rFonts w:ascii="宋体" w:hAnsi="宋体" w:cs="宋体"/>
          <w:sz w:val="24"/>
        </w:rPr>
      </w:pPr>
      <w:r>
        <w:rPr>
          <w:rFonts w:hint="eastAsia" w:ascii="宋体" w:hAnsi="宋体" w:cs="宋体"/>
          <w:sz w:val="24"/>
        </w:rPr>
        <w:t xml:space="preserve">日期：     年    月   日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乙方（盖章）： </w:t>
      </w:r>
    </w:p>
    <w:p>
      <w:pPr>
        <w:spacing w:line="360" w:lineRule="auto"/>
        <w:ind w:firstLine="480" w:firstLineChars="200"/>
        <w:rPr>
          <w:rFonts w:ascii="宋体" w:hAnsi="宋体" w:cs="宋体"/>
          <w:sz w:val="24"/>
        </w:rPr>
      </w:pPr>
      <w:r>
        <w:rPr>
          <w:rFonts w:hint="eastAsia" w:ascii="宋体" w:hAnsi="宋体" w:cs="宋体"/>
          <w:sz w:val="24"/>
        </w:rPr>
        <w:t>法定代表人或授权代表（签字）：</w:t>
      </w:r>
    </w:p>
    <w:p>
      <w:pPr>
        <w:spacing w:line="360" w:lineRule="auto"/>
        <w:ind w:firstLine="480" w:firstLineChars="200"/>
        <w:rPr>
          <w:rFonts w:ascii="宋体" w:hAnsi="宋体" w:cs="宋体"/>
          <w:sz w:val="24"/>
        </w:rPr>
      </w:pPr>
      <w:r>
        <w:rPr>
          <w:rFonts w:hint="eastAsia" w:ascii="宋体" w:hAnsi="宋体" w:cs="宋体"/>
          <w:sz w:val="24"/>
        </w:rPr>
        <w:t>日期：     年    月   日</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bookmarkStart w:id="20" w:name="_Toc793"/>
      <w:r>
        <w:rPr>
          <w:rFonts w:hint="eastAsia" w:ascii="宋体" w:hAnsi="宋体" w:cs="宋体"/>
          <w:b/>
          <w:bCs/>
          <w:sz w:val="24"/>
        </w:rPr>
        <w:t>用户需求书</w:t>
      </w:r>
      <w:bookmarkEnd w:id="20"/>
    </w:p>
    <w:p>
      <w:pPr>
        <w:spacing w:line="360" w:lineRule="auto"/>
        <w:ind w:firstLine="241" w:firstLineChars="100"/>
        <w:outlineLvl w:val="1"/>
      </w:pPr>
      <w:bookmarkStart w:id="21" w:name="_Toc11045"/>
      <w:bookmarkStart w:id="22" w:name="_Toc23726"/>
      <w:r>
        <w:rPr>
          <w:rFonts w:hint="eastAsia" w:ascii="宋体" w:hAnsi="宋体" w:cs="宋体"/>
          <w:b/>
          <w:sz w:val="24"/>
        </w:rPr>
        <w:t>一、</w:t>
      </w:r>
      <w:bookmarkEnd w:id="21"/>
      <w:bookmarkEnd w:id="22"/>
      <w:bookmarkStart w:id="23" w:name="_Toc96337997"/>
      <w:bookmarkStart w:id="24" w:name="OLE_LINK3"/>
      <w:bookmarkStart w:id="25" w:name="_Toc51746099"/>
      <w:r>
        <w:rPr>
          <w:rFonts w:hint="eastAsia" w:ascii="宋体" w:hAnsi="宋体" w:cs="宋体"/>
          <w:b/>
          <w:sz w:val="24"/>
        </w:rPr>
        <w:t>项目背景</w:t>
      </w:r>
      <w:bookmarkEnd w:id="23"/>
      <w:r>
        <w:rPr>
          <w:rFonts w:hint="eastAsia" w:ascii="宋体" w:hAnsi="宋体" w:cs="宋体"/>
          <w:b/>
          <w:sz w:val="24"/>
        </w:rPr>
        <w:t>及内容</w:t>
      </w:r>
      <w:bookmarkEnd w:id="24"/>
    </w:p>
    <w:bookmarkEnd w:id="25"/>
    <w:p>
      <w:pPr>
        <w:pStyle w:val="30"/>
        <w:tabs>
          <w:tab w:val="left" w:pos="720"/>
        </w:tabs>
        <w:autoSpaceDE w:val="0"/>
        <w:autoSpaceDN w:val="0"/>
        <w:adjustRightInd w:val="0"/>
        <w:spacing w:line="360" w:lineRule="auto"/>
        <w:ind w:right="17" w:firstLine="489"/>
        <w:jc w:val="left"/>
        <w:outlineLvl w:val="1"/>
        <w:rPr>
          <w:rFonts w:ascii="宋体" w:hAnsi="宋体" w:cs="宋体"/>
          <w:b/>
          <w:bCs/>
          <w:kern w:val="0"/>
          <w:sz w:val="24"/>
          <w:szCs w:val="20"/>
        </w:rPr>
      </w:pPr>
      <w:r>
        <w:rPr>
          <w:rFonts w:hint="eastAsia" w:ascii="宋体" w:hAnsi="宋体" w:cs="宋体"/>
          <w:b/>
          <w:bCs/>
          <w:kern w:val="0"/>
          <w:sz w:val="24"/>
          <w:szCs w:val="20"/>
        </w:rPr>
        <w:t>（一）项目背景</w:t>
      </w:r>
    </w:p>
    <w:p>
      <w:pPr>
        <w:pStyle w:val="30"/>
        <w:tabs>
          <w:tab w:val="left" w:pos="720"/>
        </w:tabs>
        <w:autoSpaceDE w:val="0"/>
        <w:autoSpaceDN w:val="0"/>
        <w:adjustRightInd w:val="0"/>
        <w:spacing w:line="360" w:lineRule="auto"/>
        <w:ind w:right="17" w:firstLine="480"/>
        <w:jc w:val="left"/>
        <w:outlineLvl w:val="1"/>
        <w:rPr>
          <w:rFonts w:ascii="宋体" w:hAnsi="宋体" w:cs="宋体"/>
          <w:bCs/>
          <w:sz w:val="24"/>
        </w:rPr>
      </w:pPr>
      <w:r>
        <w:rPr>
          <w:rFonts w:hint="eastAsia" w:ascii="宋体" w:hAnsi="宋体" w:cs="宋体"/>
          <w:bCs/>
          <w:sz w:val="24"/>
        </w:rPr>
        <w:t>为了进一步深入学习贯彻习近平新时代中国特色社会主义思想和党的二十大精神，扎实推进成田镇村全面振兴，发展乡村特色产业，拓宽农民增收致富渠道，巩固拓展脱贫攻坚成果。</w:t>
      </w:r>
    </w:p>
    <w:p>
      <w:pPr>
        <w:pStyle w:val="30"/>
        <w:tabs>
          <w:tab w:val="left" w:pos="720"/>
        </w:tabs>
        <w:autoSpaceDE w:val="0"/>
        <w:autoSpaceDN w:val="0"/>
        <w:adjustRightInd w:val="0"/>
        <w:spacing w:line="360" w:lineRule="auto"/>
        <w:ind w:right="17" w:firstLine="480"/>
        <w:jc w:val="left"/>
        <w:outlineLvl w:val="1"/>
        <w:rPr>
          <w:rFonts w:ascii="宋体" w:hAnsi="宋体" w:cs="宋体"/>
          <w:bCs/>
          <w:sz w:val="24"/>
        </w:rPr>
      </w:pPr>
      <w:r>
        <w:rPr>
          <w:rFonts w:hint="eastAsia" w:ascii="宋体" w:hAnsi="宋体" w:cs="宋体"/>
          <w:bCs/>
          <w:sz w:val="24"/>
        </w:rPr>
        <w:t>继2023年首届电影文化周后，拟举办第二届上盐电影文化周，旨在进一步推动乡村振兴，深化深汕协作，探索“文化赋能+影视产业”的发展模式，助力广东“百千万工程”落地见效。</w:t>
      </w:r>
    </w:p>
    <w:p>
      <w:pPr>
        <w:pStyle w:val="30"/>
        <w:tabs>
          <w:tab w:val="left" w:pos="720"/>
        </w:tabs>
        <w:autoSpaceDE w:val="0"/>
        <w:autoSpaceDN w:val="0"/>
        <w:adjustRightInd w:val="0"/>
        <w:spacing w:line="360" w:lineRule="auto"/>
        <w:ind w:right="17" w:firstLine="480"/>
        <w:jc w:val="left"/>
        <w:outlineLvl w:val="1"/>
        <w:rPr>
          <w:rFonts w:ascii="宋体" w:hAnsi="宋体" w:cs="宋体"/>
          <w:bCs/>
          <w:sz w:val="24"/>
        </w:rPr>
      </w:pPr>
      <w:r>
        <w:rPr>
          <w:rFonts w:hint="eastAsia" w:ascii="宋体" w:hAnsi="宋体" w:cs="宋体"/>
          <w:bCs/>
          <w:sz w:val="24"/>
        </w:rPr>
        <w:t>通过打造上盐村专属文化IP，增加知名度，充分展示成田镇特色资产资源，以文塑旅、以旅彰文，以节造势、以节招商、以节促游，让参加人员深度体验自然风光与人文风情、生态环保、文化传承、休闲娱乐等功能，为后续成田镇实现文旅创收打好基础。</w:t>
      </w:r>
    </w:p>
    <w:p>
      <w:pPr>
        <w:pStyle w:val="30"/>
        <w:tabs>
          <w:tab w:val="left" w:pos="720"/>
        </w:tabs>
        <w:autoSpaceDE w:val="0"/>
        <w:autoSpaceDN w:val="0"/>
        <w:adjustRightInd w:val="0"/>
        <w:spacing w:line="360" w:lineRule="auto"/>
        <w:ind w:firstLine="489"/>
        <w:jc w:val="left"/>
        <w:outlineLvl w:val="1"/>
        <w:rPr>
          <w:rFonts w:ascii="宋体" w:hAnsi="宋体" w:cs="宋体"/>
          <w:b/>
          <w:bCs/>
          <w:sz w:val="24"/>
        </w:rPr>
      </w:pPr>
      <w:r>
        <w:rPr>
          <w:rFonts w:hint="eastAsia" w:ascii="宋体" w:hAnsi="宋体" w:cs="宋体"/>
          <w:b/>
          <w:sz w:val="24"/>
        </w:rPr>
        <w:t>（二）项目内容</w:t>
      </w:r>
    </w:p>
    <w:p>
      <w:pPr>
        <w:widowControl/>
        <w:spacing w:line="360" w:lineRule="auto"/>
        <w:ind w:firstLine="504" w:firstLineChars="200"/>
        <w:rPr>
          <w:spacing w:val="6"/>
          <w:kern w:val="0"/>
          <w:sz w:val="24"/>
        </w:rPr>
      </w:pPr>
      <w:r>
        <w:rPr>
          <w:rFonts w:hint="eastAsia"/>
          <w:spacing w:val="6"/>
          <w:kern w:val="0"/>
          <w:sz w:val="24"/>
        </w:rPr>
        <w:t>本届上盐电影文化周以传承弘扬上盐村电影文化为主线，结合上盐村地形地势和人文背景开展系列电影文化活动，包括举办电影周开幕式，举行全民短视频大赛，举办露天电影放映会、英歌舞巡游、河岸市集+音乐会、一步一景打卡活动等，通过影视IP、文化品牌和产业生态建设，实现乡村振兴的可持续收益。并逐步从传统农业村转型为“电影文化+潮汕风情”的复合型文旅目的地。</w:t>
      </w:r>
    </w:p>
    <w:p>
      <w:pPr>
        <w:widowControl/>
        <w:spacing w:line="360" w:lineRule="auto"/>
        <w:ind w:firstLine="504" w:firstLineChars="200"/>
        <w:rPr>
          <w:spacing w:val="6"/>
          <w:kern w:val="0"/>
          <w:sz w:val="24"/>
        </w:rPr>
      </w:pPr>
      <w:r>
        <w:rPr>
          <w:rFonts w:hint="eastAsia"/>
          <w:spacing w:val="6"/>
          <w:kern w:val="0"/>
          <w:sz w:val="24"/>
        </w:rPr>
        <w:t>本次项目需采购上盐电影文化周相关场所的舞台美术、灯光音响设备租赁等技术性服务，以及提供配合工作队开展活动前期策划及现场执行等相关辅助性服务，以配合上盐电影文化周及相关配套活动顺利开展。</w:t>
      </w:r>
    </w:p>
    <w:p>
      <w:pPr>
        <w:spacing w:line="500" w:lineRule="exact"/>
        <w:ind w:firstLine="482" w:firstLineChars="200"/>
        <w:rPr>
          <w:sz w:val="24"/>
        </w:rPr>
      </w:pPr>
      <w:r>
        <w:rPr>
          <w:rFonts w:hint="eastAsia" w:ascii="宋体" w:hAnsi="宋体" w:cs="宋体"/>
          <w:b/>
          <w:sz w:val="24"/>
        </w:rPr>
        <w:t>（三）活动安排</w:t>
      </w:r>
    </w:p>
    <w:tbl>
      <w:tblPr>
        <w:tblStyle w:val="22"/>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228"/>
        <w:gridCol w:w="1839"/>
        <w:gridCol w:w="403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序号</w:t>
            </w:r>
          </w:p>
        </w:tc>
        <w:tc>
          <w:tcPr>
            <w:tcW w:w="1228" w:type="dxa"/>
          </w:tcPr>
          <w:p>
            <w:pPr>
              <w:spacing w:line="560" w:lineRule="exact"/>
              <w:jc w:val="center"/>
              <w:rPr>
                <w:rFonts w:ascii="宋体" w:hAnsi="宋体" w:cs="仿宋_GB2312"/>
                <w:sz w:val="24"/>
              </w:rPr>
            </w:pPr>
            <w:r>
              <w:rPr>
                <w:rFonts w:hint="eastAsia" w:ascii="宋体" w:hAnsi="宋体" w:cs="仿宋_GB2312"/>
                <w:sz w:val="24"/>
              </w:rPr>
              <w:t>日期</w:t>
            </w:r>
          </w:p>
        </w:tc>
        <w:tc>
          <w:tcPr>
            <w:tcW w:w="1839" w:type="dxa"/>
          </w:tcPr>
          <w:p>
            <w:pPr>
              <w:spacing w:line="560" w:lineRule="exact"/>
              <w:jc w:val="center"/>
              <w:rPr>
                <w:rFonts w:ascii="宋体" w:hAnsi="宋体" w:cs="仿宋_GB2312"/>
                <w:sz w:val="24"/>
              </w:rPr>
            </w:pPr>
            <w:r>
              <w:rPr>
                <w:rFonts w:hint="eastAsia" w:ascii="宋体" w:hAnsi="宋体" w:cs="仿宋_GB2312"/>
                <w:sz w:val="24"/>
              </w:rPr>
              <w:t>时间</w:t>
            </w:r>
          </w:p>
        </w:tc>
        <w:tc>
          <w:tcPr>
            <w:tcW w:w="4032" w:type="dxa"/>
          </w:tcPr>
          <w:p>
            <w:pPr>
              <w:spacing w:line="560" w:lineRule="exact"/>
              <w:jc w:val="center"/>
              <w:rPr>
                <w:rFonts w:ascii="宋体" w:hAnsi="宋体" w:cs="仿宋_GB2312"/>
                <w:sz w:val="24"/>
              </w:rPr>
            </w:pPr>
            <w:r>
              <w:rPr>
                <w:rFonts w:hint="eastAsia" w:ascii="宋体" w:hAnsi="宋体" w:cs="仿宋_GB2312"/>
                <w:sz w:val="24"/>
              </w:rPr>
              <w:t>项目</w:t>
            </w:r>
          </w:p>
        </w:tc>
        <w:tc>
          <w:tcPr>
            <w:tcW w:w="824" w:type="dxa"/>
          </w:tcPr>
          <w:p>
            <w:pPr>
              <w:spacing w:line="560" w:lineRule="exact"/>
              <w:jc w:val="center"/>
              <w:rPr>
                <w:rFonts w:ascii="宋体" w:hAnsi="宋体" w:cs="仿宋_GB2312"/>
                <w:sz w:val="24"/>
              </w:rPr>
            </w:pPr>
            <w:r>
              <w:rPr>
                <w:rFonts w:hint="eastAsia" w:ascii="宋体" w:hAnsi="宋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1</w:t>
            </w:r>
          </w:p>
        </w:tc>
        <w:tc>
          <w:tcPr>
            <w:tcW w:w="3067" w:type="dxa"/>
            <w:gridSpan w:val="2"/>
            <w:vAlign w:val="center"/>
          </w:tcPr>
          <w:p>
            <w:pPr>
              <w:spacing w:line="560" w:lineRule="exact"/>
              <w:jc w:val="center"/>
              <w:rPr>
                <w:rFonts w:ascii="宋体" w:hAnsi="宋体" w:cs="仿宋_GB2312"/>
                <w:sz w:val="24"/>
              </w:rPr>
            </w:pPr>
            <w:r>
              <w:rPr>
                <w:rFonts w:hint="eastAsia" w:ascii="宋体" w:hAnsi="宋体" w:cs="仿宋_GB2312"/>
                <w:sz w:val="24"/>
              </w:rPr>
              <w:t>提前两个月</w:t>
            </w:r>
          </w:p>
        </w:tc>
        <w:tc>
          <w:tcPr>
            <w:tcW w:w="4032" w:type="dxa"/>
          </w:tcPr>
          <w:p>
            <w:pPr>
              <w:spacing w:line="560" w:lineRule="exact"/>
              <w:jc w:val="center"/>
              <w:rPr>
                <w:rFonts w:ascii="宋体" w:hAnsi="宋体" w:cs="仿宋_GB2312"/>
                <w:sz w:val="24"/>
              </w:rPr>
            </w:pPr>
            <w:r>
              <w:rPr>
                <w:rFonts w:hint="eastAsia" w:ascii="宋体" w:hAnsi="宋体" w:cs="仿宋_GB2312"/>
                <w:sz w:val="24"/>
              </w:rPr>
              <w:t>短视频创作大赛</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2</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第一天</w:t>
            </w:r>
          </w:p>
        </w:tc>
        <w:tc>
          <w:tcPr>
            <w:tcW w:w="1839" w:type="dxa"/>
          </w:tcPr>
          <w:p>
            <w:pPr>
              <w:spacing w:line="560" w:lineRule="exact"/>
              <w:jc w:val="center"/>
              <w:rPr>
                <w:rFonts w:ascii="宋体" w:hAnsi="宋体" w:cs="仿宋_GB2312"/>
                <w:sz w:val="24"/>
              </w:rPr>
            </w:pPr>
            <w:r>
              <w:rPr>
                <w:rFonts w:hint="eastAsia" w:ascii="宋体" w:hAnsi="宋体" w:cs="仿宋_GB2312"/>
                <w:sz w:val="24"/>
              </w:rPr>
              <w:t>16:00-1</w:t>
            </w:r>
            <w:r>
              <w:rPr>
                <w:rFonts w:ascii="宋体" w:hAnsi="宋体" w:cs="仿宋_GB2312"/>
                <w:sz w:val="24"/>
              </w:rPr>
              <w:t>6</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活动开幕式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3</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6</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r>
              <w:rPr>
                <w:rFonts w:ascii="宋体" w:hAnsi="宋体" w:cs="仿宋_GB2312"/>
                <w:sz w:val="24"/>
              </w:rPr>
              <w:t>17</w:t>
            </w:r>
            <w:r>
              <w:rPr>
                <w:rFonts w:hint="eastAsia" w:ascii="宋体" w:hAnsi="宋体" w:cs="仿宋_GB2312"/>
                <w:sz w:val="24"/>
              </w:rPr>
              <w:t>:</w:t>
            </w:r>
            <w:r>
              <w:rPr>
                <w:rFonts w:ascii="宋体" w:hAnsi="宋体" w:cs="仿宋_GB2312"/>
                <w:sz w:val="24"/>
              </w:rPr>
              <w:t>3</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英歌舞巡游</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4</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16</w:t>
            </w:r>
            <w:r>
              <w:rPr>
                <w:rFonts w:hint="eastAsia" w:ascii="宋体" w:hAnsi="宋体" w:cs="仿宋_GB2312"/>
                <w:sz w:val="24"/>
              </w:rPr>
              <w:t>:00-2</w:t>
            </w:r>
            <w:r>
              <w:rPr>
                <w:rFonts w:ascii="宋体" w:hAnsi="宋体" w:cs="仿宋_GB2312"/>
                <w:sz w:val="24"/>
              </w:rPr>
              <w:t>2</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5</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6</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2</w:t>
            </w:r>
            <w:r>
              <w:rPr>
                <w:rFonts w:ascii="宋体" w:hAnsi="宋体" w:cs="仿宋_GB2312"/>
                <w:sz w:val="24"/>
              </w:rPr>
              <w:t>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露天放映会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7</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第二天</w:t>
            </w:r>
          </w:p>
        </w:tc>
        <w:tc>
          <w:tcPr>
            <w:tcW w:w="1839" w:type="dxa"/>
          </w:tcPr>
          <w:p>
            <w:pPr>
              <w:spacing w:line="560" w:lineRule="exact"/>
              <w:jc w:val="center"/>
              <w:rPr>
                <w:rFonts w:ascii="宋体" w:hAnsi="宋体" w:cs="仿宋_GB2312"/>
                <w:sz w:val="24"/>
              </w:rPr>
            </w:pPr>
            <w:r>
              <w:rPr>
                <w:rFonts w:hint="eastAsia" w:ascii="宋体" w:hAnsi="宋体" w:cs="仿宋_GB2312"/>
                <w:sz w:val="24"/>
              </w:rPr>
              <w:t>15:00-22:00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8</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5</w:t>
            </w:r>
            <w:r>
              <w:rPr>
                <w:rFonts w:hint="eastAsia" w:ascii="宋体" w:hAnsi="宋体" w:cs="仿宋_GB2312"/>
                <w:sz w:val="24"/>
              </w:rPr>
              <w:t>:00-1</w:t>
            </w:r>
            <w:r>
              <w:rPr>
                <w:rFonts w:ascii="宋体" w:hAnsi="宋体" w:cs="仿宋_GB2312"/>
                <w:sz w:val="24"/>
              </w:rPr>
              <w:t>6</w:t>
            </w:r>
            <w:r>
              <w:rPr>
                <w:rFonts w:hint="eastAsia" w:ascii="宋体" w:hAnsi="宋体" w:cs="仿宋_GB2312"/>
                <w:sz w:val="24"/>
              </w:rPr>
              <w:t>:00</w:t>
            </w:r>
          </w:p>
        </w:tc>
        <w:tc>
          <w:tcPr>
            <w:tcW w:w="4032" w:type="dxa"/>
          </w:tcPr>
          <w:p>
            <w:pPr>
              <w:spacing w:line="560" w:lineRule="exact"/>
              <w:jc w:val="center"/>
              <w:rPr>
                <w:rFonts w:ascii="宋体" w:hAnsi="宋体" w:cs="仿宋_GB2312"/>
                <w:sz w:val="24"/>
              </w:rPr>
            </w:pPr>
            <w:r>
              <w:rPr>
                <w:rFonts w:hint="eastAsia" w:ascii="宋体" w:hAnsi="宋体" w:cs="仿宋_GB2312"/>
                <w:sz w:val="24"/>
              </w:rPr>
              <w:t>郑正秋故居、百年潮影馆限时导赏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sz w:val="24"/>
              </w:rPr>
            </w:pPr>
            <w:r>
              <w:rPr>
                <w:rFonts w:hint="eastAsia" w:ascii="宋体" w:hAnsi="宋体" w:cs="仿宋_GB2312"/>
                <w:sz w:val="24"/>
              </w:rPr>
              <w:t>9</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6</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r>
              <w:rPr>
                <w:rFonts w:ascii="宋体" w:hAnsi="宋体" w:cs="仿宋_GB2312"/>
                <w:sz w:val="24"/>
              </w:rPr>
              <w:t>17</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英歌舞巡游</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sz w:val="24"/>
              </w:rPr>
            </w:pPr>
            <w:r>
              <w:rPr>
                <w:rFonts w:hint="eastAsia" w:ascii="宋体" w:hAnsi="宋体" w:cs="仿宋_GB2312"/>
                <w:sz w:val="24"/>
              </w:rPr>
              <w:t>10</w:t>
            </w:r>
          </w:p>
        </w:tc>
        <w:tc>
          <w:tcPr>
            <w:tcW w:w="1228" w:type="dxa"/>
            <w:vMerge w:val="continue"/>
            <w:vAlign w:val="center"/>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spacing w:line="560" w:lineRule="exact"/>
              <w:jc w:val="center"/>
              <w:rPr>
                <w:rFonts w:ascii="宋体" w:hAnsi="宋体" w:cs="仿宋_GB2312"/>
                <w:sz w:val="24"/>
              </w:rPr>
            </w:pPr>
            <w:r>
              <w:rPr>
                <w:rFonts w:hint="eastAsia" w:ascii="宋体" w:hAnsi="宋体" w:cs="仿宋_GB2312"/>
                <w:sz w:val="24"/>
              </w:rPr>
              <w:t>11</w:t>
            </w:r>
          </w:p>
        </w:tc>
        <w:tc>
          <w:tcPr>
            <w:tcW w:w="1228" w:type="dxa"/>
            <w:vMerge w:val="continue"/>
            <w:vAlign w:val="center"/>
          </w:tcPr>
          <w:p>
            <w:pPr>
              <w:spacing w:line="560" w:lineRule="exact"/>
              <w:jc w:val="center"/>
              <w:rPr>
                <w:rFonts w:ascii="宋体" w:hAnsi="宋体" w:cs="仿宋_GB2312"/>
                <w:sz w:val="24"/>
              </w:rPr>
            </w:pPr>
          </w:p>
        </w:tc>
        <w:tc>
          <w:tcPr>
            <w:tcW w:w="1839" w:type="dxa"/>
            <w:vAlign w:val="center"/>
          </w:tcPr>
          <w:p>
            <w:pPr>
              <w:spacing w:line="560" w:lineRule="exact"/>
              <w:jc w:val="center"/>
              <w:rPr>
                <w:rFonts w:ascii="宋体" w:hAnsi="宋体" w:cs="仿宋_GB2312"/>
                <w:sz w:val="24"/>
              </w:rPr>
            </w:pPr>
            <w:r>
              <w:rPr>
                <w:rFonts w:hint="eastAsia" w:ascii="宋体" w:hAnsi="宋体" w:cs="仿宋_GB2312"/>
                <w:sz w:val="24"/>
              </w:rPr>
              <w:t>20:00-21:30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露天放映会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12</w:t>
            </w:r>
          </w:p>
        </w:tc>
        <w:tc>
          <w:tcPr>
            <w:tcW w:w="1228" w:type="dxa"/>
            <w:vMerge w:val="restart"/>
            <w:vAlign w:val="center"/>
          </w:tcPr>
          <w:p>
            <w:pPr>
              <w:spacing w:line="560" w:lineRule="exact"/>
              <w:jc w:val="center"/>
              <w:rPr>
                <w:rFonts w:ascii="宋体" w:hAnsi="宋体" w:cs="仿宋_GB2312"/>
                <w:sz w:val="24"/>
              </w:rPr>
            </w:pPr>
            <w:r>
              <w:rPr>
                <w:rFonts w:hint="eastAsia" w:ascii="宋体" w:hAnsi="宋体" w:cs="仿宋_GB2312"/>
                <w:sz w:val="24"/>
              </w:rPr>
              <w:t>第三天</w:t>
            </w:r>
          </w:p>
        </w:tc>
        <w:tc>
          <w:tcPr>
            <w:tcW w:w="1839" w:type="dxa"/>
          </w:tcPr>
          <w:p>
            <w:pPr>
              <w:spacing w:line="560" w:lineRule="exact"/>
              <w:jc w:val="center"/>
              <w:rPr>
                <w:rFonts w:ascii="宋体" w:hAnsi="宋体" w:cs="仿宋_GB2312"/>
                <w:sz w:val="24"/>
              </w:rPr>
            </w:pPr>
            <w:r>
              <w:rPr>
                <w:rFonts w:hint="eastAsia" w:ascii="宋体" w:hAnsi="宋体" w:cs="仿宋_GB2312"/>
                <w:sz w:val="24"/>
              </w:rPr>
              <w:t>15:00-22:00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河岸市集</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9" w:type="dxa"/>
          </w:tcPr>
          <w:p>
            <w:pPr>
              <w:spacing w:line="560" w:lineRule="exact"/>
              <w:jc w:val="center"/>
              <w:rPr>
                <w:rFonts w:ascii="宋体" w:hAnsi="宋体" w:cs="仿宋_GB2312"/>
                <w:sz w:val="24"/>
              </w:rPr>
            </w:pPr>
            <w:r>
              <w:rPr>
                <w:rFonts w:hint="eastAsia" w:ascii="宋体" w:hAnsi="宋体" w:cs="仿宋_GB2312"/>
                <w:sz w:val="24"/>
              </w:rPr>
              <w:t>13</w:t>
            </w:r>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1</w:t>
            </w:r>
            <w:r>
              <w:rPr>
                <w:rFonts w:ascii="宋体" w:hAnsi="宋体" w:cs="仿宋_GB2312"/>
                <w:sz w:val="24"/>
              </w:rPr>
              <w:t>5</w:t>
            </w:r>
            <w:r>
              <w:rPr>
                <w:rFonts w:hint="eastAsia" w:ascii="宋体" w:hAnsi="宋体" w:cs="仿宋_GB2312"/>
                <w:sz w:val="24"/>
              </w:rPr>
              <w:t>:00-1</w:t>
            </w:r>
            <w:r>
              <w:rPr>
                <w:rFonts w:ascii="宋体" w:hAnsi="宋体" w:cs="仿宋_GB2312"/>
                <w:sz w:val="24"/>
              </w:rPr>
              <w:t>6</w:t>
            </w:r>
            <w:r>
              <w:rPr>
                <w:rFonts w:hint="eastAsia" w:ascii="宋体" w:hAnsi="宋体" w:cs="仿宋_GB2312"/>
                <w:sz w:val="24"/>
              </w:rPr>
              <w:t>:00</w:t>
            </w:r>
          </w:p>
        </w:tc>
        <w:tc>
          <w:tcPr>
            <w:tcW w:w="4032" w:type="dxa"/>
          </w:tcPr>
          <w:p>
            <w:pPr>
              <w:spacing w:line="560" w:lineRule="exact"/>
              <w:jc w:val="center"/>
              <w:rPr>
                <w:rFonts w:ascii="宋体" w:hAnsi="宋体" w:cs="仿宋_GB2312"/>
                <w:sz w:val="24"/>
              </w:rPr>
            </w:pPr>
            <w:r>
              <w:rPr>
                <w:rFonts w:hint="eastAsia" w:ascii="宋体" w:hAnsi="宋体" w:cs="仿宋_GB2312"/>
                <w:sz w:val="24"/>
              </w:rPr>
              <w:t>郑正秋故居、百年潮影馆限时导赏</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r>
              <w:rPr>
                <w:rFonts w:hint="eastAsia" w:ascii="宋体" w:hAnsi="宋体" w:cs="仿宋_GB2312"/>
                <w:sz w:val="24"/>
              </w:rPr>
              <w:t>14</w:t>
            </w:r>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ascii="宋体" w:hAnsi="宋体" w:cs="仿宋_GB2312"/>
                <w:sz w:val="24"/>
              </w:rPr>
              <w:t>19</w:t>
            </w:r>
            <w:r>
              <w:rPr>
                <w:rFonts w:hint="eastAsia" w:ascii="宋体" w:hAnsi="宋体" w:cs="仿宋_GB2312"/>
                <w:sz w:val="24"/>
              </w:rPr>
              <w:t>:00-2</w:t>
            </w:r>
            <w:r>
              <w:rPr>
                <w:rFonts w:ascii="宋体" w:hAnsi="宋体" w:cs="仿宋_GB2312"/>
                <w:sz w:val="24"/>
              </w:rPr>
              <w:t>0</w:t>
            </w:r>
            <w:r>
              <w:rPr>
                <w:rFonts w:hint="eastAsia" w:ascii="宋体" w:hAnsi="宋体" w:cs="仿宋_GB2312"/>
                <w:sz w:val="24"/>
              </w:rPr>
              <w:t>:</w:t>
            </w:r>
            <w:r>
              <w:rPr>
                <w:rFonts w:ascii="宋体" w:hAnsi="宋体" w:cs="仿宋_GB2312"/>
                <w:sz w:val="24"/>
              </w:rPr>
              <w:t>0</w:t>
            </w:r>
            <w:r>
              <w:rPr>
                <w:rFonts w:hint="eastAsia" w:ascii="宋体" w:hAnsi="宋体" w:cs="仿宋_GB2312"/>
                <w:sz w:val="24"/>
              </w:rPr>
              <w:t>0</w:t>
            </w:r>
          </w:p>
        </w:tc>
        <w:tc>
          <w:tcPr>
            <w:tcW w:w="4032" w:type="dxa"/>
          </w:tcPr>
          <w:p>
            <w:pPr>
              <w:spacing w:line="560" w:lineRule="exact"/>
              <w:jc w:val="center"/>
              <w:rPr>
                <w:rFonts w:ascii="宋体" w:hAnsi="宋体" w:cs="仿宋_GB2312"/>
                <w:sz w:val="24"/>
              </w:rPr>
            </w:pPr>
            <w:r>
              <w:rPr>
                <w:rFonts w:hint="eastAsia" w:ascii="宋体" w:hAnsi="宋体" w:cs="仿宋_GB2312"/>
                <w:sz w:val="24"/>
              </w:rPr>
              <w:t>河岸音乐会</w:t>
            </w:r>
          </w:p>
        </w:tc>
        <w:tc>
          <w:tcPr>
            <w:tcW w:w="824" w:type="dxa"/>
          </w:tcPr>
          <w:p>
            <w:pPr>
              <w:spacing w:line="560" w:lineRule="exact"/>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pPr>
              <w:spacing w:line="560" w:lineRule="exact"/>
              <w:jc w:val="center"/>
              <w:rPr>
                <w:rFonts w:ascii="宋体" w:hAnsi="宋体" w:cs="仿宋_GB2312"/>
                <w:sz w:val="24"/>
              </w:rPr>
            </w:pPr>
            <w:bookmarkStart w:id="26" w:name="OLE_LINK7"/>
            <w:r>
              <w:rPr>
                <w:rFonts w:hint="eastAsia" w:ascii="宋体" w:hAnsi="宋体" w:cs="仿宋_GB2312"/>
                <w:sz w:val="24"/>
              </w:rPr>
              <w:t>15</w:t>
            </w:r>
            <w:bookmarkEnd w:id="26"/>
          </w:p>
        </w:tc>
        <w:tc>
          <w:tcPr>
            <w:tcW w:w="1228" w:type="dxa"/>
            <w:vMerge w:val="continue"/>
          </w:tcPr>
          <w:p>
            <w:pPr>
              <w:spacing w:line="560" w:lineRule="exact"/>
              <w:jc w:val="center"/>
              <w:rPr>
                <w:rFonts w:ascii="宋体" w:hAnsi="宋体" w:cs="仿宋_GB2312"/>
                <w:sz w:val="24"/>
              </w:rPr>
            </w:pPr>
          </w:p>
        </w:tc>
        <w:tc>
          <w:tcPr>
            <w:tcW w:w="1839" w:type="dxa"/>
          </w:tcPr>
          <w:p>
            <w:pPr>
              <w:spacing w:line="560" w:lineRule="exact"/>
              <w:jc w:val="center"/>
              <w:rPr>
                <w:rFonts w:ascii="宋体" w:hAnsi="宋体" w:cs="仿宋_GB2312"/>
                <w:sz w:val="24"/>
              </w:rPr>
            </w:pPr>
            <w:r>
              <w:rPr>
                <w:rFonts w:hint="eastAsia" w:ascii="宋体" w:hAnsi="宋体" w:cs="仿宋_GB2312"/>
                <w:sz w:val="24"/>
              </w:rPr>
              <w:t>20:00-21:30</w:t>
            </w:r>
          </w:p>
        </w:tc>
        <w:tc>
          <w:tcPr>
            <w:tcW w:w="4032" w:type="dxa"/>
          </w:tcPr>
          <w:p>
            <w:pPr>
              <w:spacing w:line="560" w:lineRule="exact"/>
              <w:jc w:val="center"/>
              <w:rPr>
                <w:rFonts w:ascii="宋体" w:hAnsi="宋体" w:cs="仿宋_GB2312"/>
                <w:sz w:val="24"/>
              </w:rPr>
            </w:pPr>
            <w:r>
              <w:rPr>
                <w:rFonts w:hint="eastAsia" w:ascii="宋体" w:hAnsi="宋体" w:cs="仿宋_GB2312"/>
                <w:sz w:val="24"/>
              </w:rPr>
              <w:t>闭幕式；短视频大赛颁奖典礼</w:t>
            </w:r>
          </w:p>
        </w:tc>
        <w:tc>
          <w:tcPr>
            <w:tcW w:w="824" w:type="dxa"/>
          </w:tcPr>
          <w:p>
            <w:pPr>
              <w:spacing w:line="560" w:lineRule="exact"/>
              <w:jc w:val="center"/>
              <w:rPr>
                <w:rFonts w:ascii="宋体" w:hAnsi="宋体" w:cs="仿宋_GB2312"/>
                <w:sz w:val="24"/>
              </w:rPr>
            </w:pPr>
          </w:p>
        </w:tc>
      </w:tr>
    </w:tbl>
    <w:p>
      <w:pPr>
        <w:pStyle w:val="2"/>
      </w:pPr>
    </w:p>
    <w:p>
      <w:pPr>
        <w:pStyle w:val="30"/>
        <w:tabs>
          <w:tab w:val="left" w:pos="720"/>
        </w:tabs>
        <w:autoSpaceDE w:val="0"/>
        <w:autoSpaceDN w:val="0"/>
        <w:adjustRightInd w:val="0"/>
        <w:spacing w:line="360" w:lineRule="auto"/>
        <w:ind w:right="17" w:firstLine="241" w:firstLineChars="100"/>
        <w:jc w:val="left"/>
        <w:outlineLvl w:val="1"/>
        <w:rPr>
          <w:rFonts w:ascii="宋体" w:hAnsi="宋体" w:cs="宋体"/>
          <w:b/>
          <w:sz w:val="24"/>
        </w:rPr>
      </w:pPr>
      <w:r>
        <w:rPr>
          <w:rFonts w:hint="eastAsia" w:ascii="宋体" w:hAnsi="宋体" w:cs="宋体"/>
          <w:b/>
          <w:sz w:val="24"/>
        </w:rPr>
        <w:t>二、商务要求</w:t>
      </w:r>
    </w:p>
    <w:p>
      <w:pPr>
        <w:tabs>
          <w:tab w:val="left" w:pos="720"/>
        </w:tabs>
        <w:autoSpaceDE w:val="0"/>
        <w:autoSpaceDN w:val="0"/>
        <w:adjustRightInd w:val="0"/>
        <w:spacing w:line="360" w:lineRule="auto"/>
        <w:ind w:right="17" w:firstLine="482" w:firstLineChars="200"/>
        <w:outlineLvl w:val="2"/>
        <w:rPr>
          <w:rFonts w:ascii="宋体" w:hAnsi="宋体" w:cs="宋体"/>
          <w:sz w:val="24"/>
        </w:rPr>
      </w:pPr>
      <w:r>
        <w:rPr>
          <w:rFonts w:hint="eastAsia" w:ascii="宋体" w:hAnsi="宋体" w:cs="宋体"/>
          <w:b/>
          <w:bCs/>
          <w:kern w:val="0"/>
          <w:sz w:val="24"/>
        </w:rPr>
        <w:t>（一）</w:t>
      </w:r>
      <w:r>
        <w:rPr>
          <w:rFonts w:hint="eastAsia"/>
          <w:b/>
          <w:bCs/>
          <w:sz w:val="24"/>
        </w:rPr>
        <w:t>项目</w:t>
      </w:r>
      <w:r>
        <w:rPr>
          <w:b/>
          <w:bCs/>
          <w:sz w:val="24"/>
        </w:rPr>
        <w:t>工作期限</w:t>
      </w:r>
    </w:p>
    <w:p>
      <w:pPr>
        <w:pStyle w:val="29"/>
        <w:ind w:firstLine="480"/>
        <w:rPr>
          <w:rFonts w:ascii="宋体" w:hAnsi="宋体" w:cs="宋体"/>
          <w:sz w:val="24"/>
        </w:rPr>
      </w:pPr>
      <w:r>
        <w:rPr>
          <w:rFonts w:hint="eastAsia" w:ascii="宋体" w:hAnsi="宋体" w:cs="宋体"/>
          <w:sz w:val="24"/>
        </w:rPr>
        <w:t>本项目工作期限为自合同签订之日起至成田镇第二届上盐电影文化周活动完成。中标人向采购人提交最终交付内容；采购人应在项目完成后15个工作日内对项目内容进行评审验收。本项目不属于长期服务项目。</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rPr>
        <w:t>（二）报价要求</w:t>
      </w:r>
    </w:p>
    <w:p>
      <w:pPr>
        <w:widowControl/>
        <w:spacing w:line="360" w:lineRule="auto"/>
        <w:ind w:firstLine="480" w:firstLineChars="200"/>
        <w:rPr>
          <w:rFonts w:ascii="宋体" w:hAnsi="宋体" w:cs="宋体"/>
          <w:sz w:val="24"/>
        </w:rPr>
      </w:pPr>
      <w:r>
        <w:rPr>
          <w:rFonts w:hint="eastAsia" w:ascii="宋体" w:hAnsi="宋体" w:cs="宋体"/>
          <w:sz w:val="24"/>
        </w:rPr>
        <w:t>1.本次投标为总价包干，投标报价总价作为中标人与采购人签订的合同金额。项目预算控制</w:t>
      </w:r>
      <w:r>
        <w:rPr>
          <w:rFonts w:hint="eastAsia" w:ascii="宋体" w:hAnsi="宋体" w:cs="宋体"/>
          <w:sz w:val="24"/>
          <w:lang w:val="en-US" w:eastAsia="zh-CN"/>
        </w:rPr>
        <w:t>40</w:t>
      </w:r>
      <w:r>
        <w:rPr>
          <w:rFonts w:hint="eastAsia" w:ascii="宋体" w:hAnsi="宋体" w:cs="宋体"/>
          <w:sz w:val="24"/>
        </w:rPr>
        <w:t>万元以内，投标人的报价不可高于预算（限价），否则投标人的投标文件视同无效。本项目服务费包括但不限于基础搭建费、舞美设备费、执行人员费、活动策划费、税费等与本项目相关的一切费用。</w:t>
      </w:r>
    </w:p>
    <w:p>
      <w:pPr>
        <w:widowControl/>
        <w:spacing w:line="360" w:lineRule="auto"/>
        <w:ind w:firstLine="480" w:firstLineChars="200"/>
        <w:rPr>
          <w:rFonts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pPr>
      <w:r>
        <w:rPr>
          <w:rFonts w:hint="eastAsia" w:ascii="宋体" w:hAnsi="宋体" w:cs="宋体"/>
          <w:b/>
          <w:bCs/>
          <w:kern w:val="0"/>
          <w:sz w:val="24"/>
        </w:rPr>
        <w:t>（三）付款方式</w:t>
      </w:r>
    </w:p>
    <w:p>
      <w:pPr>
        <w:widowControl/>
        <w:spacing w:line="560" w:lineRule="exact"/>
        <w:ind w:firstLine="480" w:firstLineChars="200"/>
        <w:rPr>
          <w:rFonts w:ascii="宋体" w:hAnsi="宋体" w:cs="宋体"/>
          <w:sz w:val="24"/>
        </w:rPr>
      </w:pPr>
      <w:r>
        <w:rPr>
          <w:rFonts w:hint="eastAsia" w:ascii="宋体" w:hAnsi="宋体" w:cs="宋体"/>
          <w:sz w:val="24"/>
        </w:rPr>
        <w:t>1.付款方式：</w:t>
      </w:r>
    </w:p>
    <w:p>
      <w:pPr>
        <w:widowControl/>
        <w:spacing w:line="560" w:lineRule="exact"/>
        <w:ind w:firstLine="480" w:firstLineChars="200"/>
        <w:rPr>
          <w:rFonts w:ascii="宋体" w:hAnsi="宋体" w:cs="宋体"/>
          <w:sz w:val="24"/>
        </w:rPr>
      </w:pPr>
      <w:r>
        <w:rPr>
          <w:rFonts w:hint="eastAsia" w:ascii="宋体" w:hAnsi="宋体" w:cs="宋体"/>
          <w:sz w:val="24"/>
        </w:rPr>
        <w:t>（1）合同价款由采购人分2期支付至中标人指定银行账户，</w:t>
      </w:r>
      <w:r>
        <w:rPr>
          <w:rFonts w:hint="eastAsia" w:ascii="宋体" w:hAnsi="宋体"/>
          <w:sz w:val="24"/>
        </w:rPr>
        <w:t>中标人内部款项分配自行协商，与采购人无关。</w:t>
      </w:r>
    </w:p>
    <w:p>
      <w:pPr>
        <w:widowControl/>
        <w:spacing w:line="560" w:lineRule="exact"/>
        <w:ind w:firstLine="480" w:firstLineChars="200"/>
        <w:rPr>
          <w:rFonts w:hint="eastAsia" w:ascii="宋体" w:hAnsi="宋体" w:cs="宋体"/>
          <w:sz w:val="24"/>
        </w:rPr>
      </w:pPr>
      <w:r>
        <w:rPr>
          <w:rFonts w:hint="eastAsia" w:ascii="宋体" w:hAnsi="宋体" w:cs="宋体"/>
          <w:sz w:val="24"/>
        </w:rPr>
        <w:t>（2）首期：合同生效后15个工作日内，中标人向采购人提出付款申请，采购人向中标人支付合同费用的50%；</w:t>
      </w:r>
    </w:p>
    <w:p>
      <w:pPr>
        <w:widowControl/>
        <w:spacing w:line="560" w:lineRule="exact"/>
        <w:ind w:firstLine="480" w:firstLineChars="200"/>
        <w:rPr>
          <w:rFonts w:ascii="宋体" w:hAnsi="宋体" w:cs="宋体"/>
          <w:sz w:val="24"/>
        </w:rPr>
      </w:pPr>
      <w:r>
        <w:rPr>
          <w:rFonts w:hint="eastAsia" w:ascii="宋体" w:hAnsi="宋体" w:cs="宋体"/>
          <w:sz w:val="24"/>
        </w:rPr>
        <w:t>第二期：</w:t>
      </w:r>
      <w:r>
        <w:rPr>
          <w:rFonts w:hint="eastAsia" w:ascii="宋体" w:hAnsi="宋体" w:cs="宋体"/>
          <w:sz w:val="24"/>
          <w:lang w:val="en-US" w:eastAsia="zh-CN"/>
        </w:rPr>
        <w:t>中标人</w:t>
      </w:r>
      <w:r>
        <w:rPr>
          <w:rFonts w:hint="eastAsia" w:ascii="宋体" w:hAnsi="宋体" w:cs="宋体"/>
          <w:sz w:val="24"/>
        </w:rPr>
        <w:t>完成项目服务内容并经</w:t>
      </w:r>
      <w:r>
        <w:rPr>
          <w:rFonts w:hint="eastAsia" w:ascii="宋体" w:hAnsi="宋体" w:cs="宋体"/>
          <w:sz w:val="24"/>
          <w:lang w:val="en-US" w:eastAsia="zh-CN"/>
        </w:rPr>
        <w:t>采购人</w:t>
      </w:r>
      <w:r>
        <w:rPr>
          <w:rFonts w:hint="eastAsia" w:ascii="宋体" w:hAnsi="宋体" w:cs="宋体"/>
          <w:sz w:val="24"/>
        </w:rPr>
        <w:t>验收通过后，采购人向中标人支付合同费用的50%。</w:t>
      </w:r>
    </w:p>
    <w:p>
      <w:pPr>
        <w:widowControl/>
        <w:spacing w:line="560" w:lineRule="exact"/>
        <w:ind w:firstLine="480" w:firstLineChars="200"/>
      </w:pPr>
      <w:r>
        <w:rPr>
          <w:rFonts w:hint="eastAsia" w:ascii="宋体" w:hAnsi="宋体" w:cs="宋体"/>
          <w:sz w:val="24"/>
        </w:rPr>
        <w:t>2.上述每期款项均在满足付款条件，且采购人收到中标人开具的载明相应金额的合格发票后10个工作日内付至中标人指定银行账户。如未及时收到发票，则采购人相应付款时间顺延。若因采购人付款审批影响支付进度，不视为违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kern w:val="0"/>
          <w:sz w:val="24"/>
          <w:szCs w:val="20"/>
          <w:lang w:eastAsia="zh-CN"/>
        </w:rPr>
      </w:pPr>
      <w:r>
        <w:rPr>
          <w:rFonts w:hint="eastAsia" w:ascii="宋体" w:hAnsi="宋体" w:cs="宋体"/>
          <w:b/>
          <w:bCs/>
          <w:kern w:val="0"/>
          <w:sz w:val="24"/>
          <w:szCs w:val="20"/>
          <w:lang w:eastAsia="zh-CN"/>
        </w:rPr>
        <w:t>（</w:t>
      </w:r>
      <w:r>
        <w:rPr>
          <w:rFonts w:hint="eastAsia" w:ascii="宋体" w:hAnsi="宋体" w:cs="宋体"/>
          <w:b/>
          <w:bCs/>
          <w:kern w:val="0"/>
          <w:sz w:val="24"/>
          <w:szCs w:val="20"/>
          <w:lang w:val="en-US" w:eastAsia="zh-CN"/>
        </w:rPr>
        <w:t>四</w:t>
      </w:r>
      <w:r>
        <w:rPr>
          <w:rFonts w:hint="eastAsia" w:ascii="宋体" w:hAnsi="宋体" w:cs="宋体"/>
          <w:b/>
          <w:bCs/>
          <w:kern w:val="0"/>
          <w:sz w:val="24"/>
          <w:szCs w:val="20"/>
          <w:lang w:eastAsia="zh-CN"/>
        </w:rPr>
        <w:t>）项目最终成果验收及后续服务</w:t>
      </w:r>
    </w:p>
    <w:p>
      <w:pPr>
        <w:pStyle w:val="29"/>
        <w:spacing w:line="360" w:lineRule="auto"/>
        <w:ind w:firstLine="48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本项目最终成果为：成田镇第二届上盐电影文化周按时顺利举办，最终成果验收合格的标志为</w:t>
      </w:r>
      <w:r>
        <w:rPr>
          <w:rFonts w:hint="eastAsia" w:ascii="宋体" w:hAnsi="宋体" w:cs="宋体"/>
          <w:sz w:val="24"/>
          <w:szCs w:val="24"/>
          <w:lang w:val="en-US" w:eastAsia="zh-CN"/>
        </w:rPr>
        <w:t>采购人</w:t>
      </w:r>
      <w:r>
        <w:rPr>
          <w:rFonts w:hint="eastAsia" w:ascii="宋体" w:hAnsi="宋体" w:cs="宋体"/>
          <w:sz w:val="24"/>
          <w:szCs w:val="24"/>
        </w:rPr>
        <w:t>审查通过，并实现约定的策划呈现效果。</w:t>
      </w:r>
      <w:r>
        <w:rPr>
          <w:rFonts w:hint="eastAsia" w:ascii="宋体" w:hAnsi="宋体" w:cs="宋体"/>
          <w:sz w:val="24"/>
          <w:szCs w:val="24"/>
          <w:lang w:val="en-US" w:eastAsia="zh-CN"/>
        </w:rPr>
        <w:t>采购人</w:t>
      </w:r>
      <w:r>
        <w:rPr>
          <w:rFonts w:hint="eastAsia" w:ascii="宋体" w:hAnsi="宋体" w:cs="宋体"/>
          <w:sz w:val="24"/>
          <w:szCs w:val="24"/>
        </w:rPr>
        <w:t>如需</w:t>
      </w:r>
      <w:r>
        <w:rPr>
          <w:rFonts w:hint="eastAsia" w:ascii="宋体" w:hAnsi="宋体" w:cs="宋体"/>
          <w:sz w:val="24"/>
          <w:szCs w:val="24"/>
          <w:lang w:val="en-US" w:eastAsia="zh-CN"/>
        </w:rPr>
        <w:t>中标人</w:t>
      </w:r>
      <w:r>
        <w:rPr>
          <w:rFonts w:hint="eastAsia" w:ascii="宋体" w:hAnsi="宋体" w:cs="宋体"/>
          <w:sz w:val="24"/>
          <w:szCs w:val="24"/>
        </w:rPr>
        <w:t>增加交付成果的数量，应由双方协商解决。</w:t>
      </w:r>
    </w:p>
    <w:p>
      <w:pPr>
        <w:tabs>
          <w:tab w:val="left" w:pos="720"/>
        </w:tabs>
        <w:autoSpaceDE w:val="0"/>
        <w:autoSpaceDN w:val="0"/>
        <w:adjustRightInd w:val="0"/>
        <w:spacing w:line="360" w:lineRule="auto"/>
        <w:ind w:right="17" w:firstLine="480" w:firstLineChars="200"/>
        <w:outlineLvl w:val="2"/>
        <w:rPr>
          <w:rFonts w:hint="eastAsia" w:ascii="宋体" w:hAnsi="宋体" w:cs="宋体"/>
          <w:sz w:val="24"/>
          <w:szCs w:val="24"/>
        </w:rPr>
      </w:pPr>
      <w:r>
        <w:rPr>
          <w:rFonts w:hint="eastAsia" w:ascii="宋体" w:hAnsi="宋体" w:cs="宋体"/>
          <w:sz w:val="24"/>
          <w:szCs w:val="24"/>
          <w:lang w:val="en-US" w:eastAsia="zh-CN"/>
        </w:rPr>
        <w:t>2.中标人</w:t>
      </w:r>
      <w:r>
        <w:rPr>
          <w:rFonts w:hint="eastAsia" w:ascii="宋体" w:hAnsi="宋体" w:cs="宋体"/>
          <w:sz w:val="24"/>
          <w:szCs w:val="24"/>
        </w:rPr>
        <w:t>提交的本项目最终成果通过</w:t>
      </w:r>
      <w:r>
        <w:rPr>
          <w:rFonts w:hint="eastAsia" w:ascii="宋体" w:hAnsi="宋体" w:cs="宋体"/>
          <w:sz w:val="24"/>
          <w:szCs w:val="24"/>
          <w:lang w:val="en-US" w:eastAsia="zh-CN"/>
        </w:rPr>
        <w:t>采购人</w:t>
      </w:r>
      <w:r>
        <w:rPr>
          <w:rFonts w:hint="eastAsia" w:ascii="宋体" w:hAnsi="宋体" w:cs="宋体"/>
          <w:sz w:val="24"/>
          <w:szCs w:val="24"/>
        </w:rPr>
        <w:t>审查验收之日起1年为本合同后续服务期。服务期内</w:t>
      </w:r>
      <w:r>
        <w:rPr>
          <w:rFonts w:hint="eastAsia" w:ascii="宋体" w:hAnsi="宋体" w:cs="宋体"/>
          <w:sz w:val="24"/>
          <w:szCs w:val="24"/>
          <w:lang w:val="en-US" w:eastAsia="zh-CN"/>
        </w:rPr>
        <w:t>中标人</w:t>
      </w:r>
      <w:r>
        <w:rPr>
          <w:rFonts w:hint="eastAsia" w:ascii="宋体" w:hAnsi="宋体" w:cs="宋体"/>
          <w:sz w:val="24"/>
          <w:szCs w:val="24"/>
        </w:rPr>
        <w:t>应向</w:t>
      </w:r>
      <w:r>
        <w:rPr>
          <w:rFonts w:hint="eastAsia" w:ascii="宋体" w:hAnsi="宋体" w:cs="宋体"/>
          <w:sz w:val="24"/>
          <w:szCs w:val="24"/>
          <w:lang w:val="en-US" w:eastAsia="zh-CN"/>
        </w:rPr>
        <w:t>采购人</w:t>
      </w:r>
      <w:r>
        <w:rPr>
          <w:rFonts w:hint="eastAsia" w:ascii="宋体" w:hAnsi="宋体" w:cs="宋体"/>
          <w:sz w:val="24"/>
          <w:szCs w:val="24"/>
        </w:rPr>
        <w:t>提供后续的专业技术支持与咨询服务。</w:t>
      </w:r>
    </w:p>
    <w:p>
      <w:pPr>
        <w:tabs>
          <w:tab w:val="left" w:pos="720"/>
        </w:tabs>
        <w:autoSpaceDE w:val="0"/>
        <w:autoSpaceDN w:val="0"/>
        <w:adjustRightInd w:val="0"/>
        <w:spacing w:line="360" w:lineRule="auto"/>
        <w:ind w:right="17" w:firstLine="482" w:firstLineChars="200"/>
        <w:outlineLvl w:val="2"/>
        <w:rPr>
          <w:rFonts w:ascii="宋体" w:hAnsi="宋体" w:cs="宋体"/>
          <w:b/>
          <w:bCs/>
          <w:kern w:val="0"/>
          <w:sz w:val="24"/>
        </w:rPr>
      </w:pPr>
      <w:r>
        <w:rPr>
          <w:rFonts w:hint="eastAsia" w:ascii="宋体" w:hAnsi="宋体" w:cs="宋体"/>
          <w:b/>
          <w:bCs/>
          <w:kern w:val="0"/>
          <w:sz w:val="24"/>
          <w:szCs w:val="20"/>
        </w:rPr>
        <w:t>（</w:t>
      </w:r>
      <w:r>
        <w:rPr>
          <w:rFonts w:hint="eastAsia" w:ascii="宋体" w:hAnsi="宋体" w:cs="宋体"/>
          <w:b/>
          <w:bCs/>
          <w:kern w:val="0"/>
          <w:sz w:val="24"/>
          <w:szCs w:val="20"/>
          <w:lang w:val="en-US" w:eastAsia="zh-CN"/>
        </w:rPr>
        <w:t>五</w:t>
      </w:r>
      <w:r>
        <w:rPr>
          <w:rFonts w:hint="eastAsia" w:ascii="宋体" w:hAnsi="宋体" w:cs="宋体"/>
          <w:b/>
          <w:bCs/>
          <w:kern w:val="0"/>
          <w:sz w:val="24"/>
          <w:szCs w:val="20"/>
        </w:rPr>
        <w:t>）成果权属与知识产权</w:t>
      </w:r>
    </w:p>
    <w:p>
      <w:pPr>
        <w:widowControl/>
        <w:spacing w:line="360" w:lineRule="auto"/>
        <w:ind w:firstLine="480" w:firstLineChars="200"/>
        <w:rPr>
          <w:rFonts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本项目全部阶段性成果和最终成果（包括为后续服务范围所编制的文件）的知识产权以及与之相关的所有权利归采购单位所有；本合同签署前双方已经拥有的知识产权权利，仍归各自所有。</w:t>
      </w:r>
    </w:p>
    <w:p>
      <w:pPr>
        <w:widowControl/>
        <w:spacing w:line="360" w:lineRule="auto"/>
        <w:ind w:firstLine="480" w:firstLineChars="200"/>
        <w:rPr>
          <w:rFonts w:ascii="宋体" w:hAnsi="宋体" w:cs="宋体"/>
          <w:sz w:val="24"/>
        </w:rPr>
      </w:pPr>
      <w:r>
        <w:rPr>
          <w:rFonts w:hint="eastAsia" w:ascii="宋体" w:hAnsi="宋体" w:cs="宋体"/>
          <w:sz w:val="24"/>
        </w:rPr>
        <w:t>2.双方确定，采购单位有权利用中标单位按照本合同约定提供的项目成果，进行后续改进。由此产生的具有实质性或创造性技术进步特征的新的技术成果及其权利归属，全部由采购单位享有。具体相关利益的分配办法如下：采购单位100%。</w:t>
      </w:r>
    </w:p>
    <w:p>
      <w:pPr>
        <w:widowControl/>
        <w:spacing w:line="360" w:lineRule="auto"/>
        <w:ind w:firstLine="480" w:firstLineChars="200"/>
        <w:rPr>
          <w:rFonts w:ascii="宋体" w:hAnsi="宋体" w:cs="宋体"/>
          <w:sz w:val="24"/>
        </w:rPr>
      </w:pPr>
      <w:r>
        <w:rPr>
          <w:rFonts w:hint="eastAsia" w:ascii="宋体" w:hAnsi="宋体" w:cs="宋体"/>
          <w:sz w:val="24"/>
        </w:rPr>
        <w:t>3.中标单位所提交的全部中间成果和最终成果文件及任何数据、资料、软件等不得侵犯任何第三方的知识产权或其他权利，由于该等文件、数据、资料、软件侵权所导致的任何索赔或责任均由中标单位承担，同时，采购单位保留要求中标单位赔偿相应损失的权利，包括但不限于上述索赔或责任所产生的诉讼费用、律师费用、保全费用、鉴定评估费用、调查费用、和解金额或生效法律文书中规定的赔偿金额。</w:t>
      </w:r>
    </w:p>
    <w:p>
      <w:pPr>
        <w:widowControl/>
        <w:spacing w:line="360" w:lineRule="auto"/>
        <w:ind w:firstLine="480" w:firstLineChars="200"/>
        <w:rPr>
          <w:rFonts w:ascii="宋体" w:hAnsi="宋体" w:cs="宋体"/>
          <w:sz w:val="24"/>
        </w:rPr>
      </w:pPr>
      <w:r>
        <w:rPr>
          <w:rFonts w:hint="eastAsia" w:ascii="宋体" w:hAnsi="宋体" w:cs="宋体"/>
          <w:sz w:val="24"/>
        </w:rPr>
        <w:t>4.未经采购单位书面在先同意，中标单位不得将本项目的中间成果和最终成果文件及任何数据、资料、软件向任何第三方转让、授权任何第三方使用或用于本合同项目外的其他项目。如发生以上情况，中标单位应向采购单位支付本合同总价款20%的违约金，如果违约金无法弥补采购单位损失，采购单位有权要求中标单位赔偿全部损失。</w:t>
      </w:r>
    </w:p>
    <w:p>
      <w:pPr>
        <w:widowControl/>
        <w:spacing w:line="360" w:lineRule="auto"/>
        <w:ind w:firstLine="482" w:firstLineChars="200"/>
        <w:outlineLvl w:val="2"/>
        <w:rPr>
          <w:rFonts w:ascii="宋体" w:hAnsi="宋体" w:cs="宋体"/>
          <w:b/>
          <w:bCs/>
          <w:sz w:val="24"/>
        </w:rPr>
      </w:pPr>
      <w:r>
        <w:rPr>
          <w:rFonts w:hint="eastAsia" w:ascii="宋体" w:hAnsi="宋体" w:cs="宋体"/>
          <w:b/>
          <w:bCs/>
          <w:kern w:val="0"/>
          <w:sz w:val="24"/>
        </w:rPr>
        <w:t>（</w:t>
      </w:r>
      <w:r>
        <w:rPr>
          <w:rFonts w:hint="eastAsia" w:ascii="宋体" w:hAnsi="宋体" w:cs="宋体"/>
          <w:b/>
          <w:bCs/>
          <w:kern w:val="0"/>
          <w:sz w:val="24"/>
          <w:lang w:val="en-US" w:eastAsia="zh-CN"/>
        </w:rPr>
        <w:t>六</w:t>
      </w:r>
      <w:r>
        <w:rPr>
          <w:rFonts w:hint="eastAsia" w:ascii="宋体" w:hAnsi="宋体" w:cs="宋体"/>
          <w:b/>
          <w:bCs/>
          <w:kern w:val="0"/>
          <w:sz w:val="24"/>
        </w:rPr>
        <w:t>）</w:t>
      </w:r>
      <w:r>
        <w:rPr>
          <w:rFonts w:hint="eastAsia" w:ascii="宋体" w:hAnsi="宋体" w:cs="宋体"/>
          <w:b/>
          <w:bCs/>
          <w:sz w:val="24"/>
        </w:rPr>
        <w:t>保密条款</w:t>
      </w:r>
    </w:p>
    <w:p>
      <w:pPr>
        <w:widowControl/>
        <w:spacing w:line="360" w:lineRule="auto"/>
        <w:ind w:firstLine="480" w:firstLineChars="200"/>
        <w:rPr>
          <w:rFonts w:ascii="宋体" w:hAnsi="宋体" w:cs="宋体"/>
          <w:sz w:val="24"/>
        </w:rPr>
      </w:pPr>
      <w:r>
        <w:rPr>
          <w:rFonts w:hint="eastAsia" w:ascii="宋体" w:hAnsi="宋体" w:cs="宋体"/>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项目人员使用。</w:t>
      </w:r>
    </w:p>
    <w:p>
      <w:pPr>
        <w:widowControl/>
        <w:spacing w:line="360" w:lineRule="auto"/>
        <w:ind w:firstLine="480" w:firstLineChars="200"/>
        <w:rPr>
          <w:rFonts w:ascii="宋体" w:hAnsi="宋体" w:cs="宋体"/>
          <w:sz w:val="24"/>
        </w:rPr>
      </w:pPr>
      <w:r>
        <w:rPr>
          <w:rFonts w:hint="eastAsia" w:ascii="宋体" w:hAnsi="宋体" w:cs="宋体"/>
          <w:sz w:val="24"/>
        </w:rPr>
        <w:t>2.中标单位须以保密方式处理在编制本项目成果文件过程中自采购单位、采购单位工作人员或采购单位关联机构获得的相关信息、资料、数据等，或由采购单位在履行本合同过程中明确指明为秘密的任何信息</w:t>
      </w:r>
      <w:r>
        <w:rPr>
          <w:rFonts w:hint="eastAsia" w:ascii="宋体" w:hAnsi="宋体" w:cs="宋体"/>
          <w:sz w:val="24"/>
          <w:lang w:eastAsia="zh-CN"/>
        </w:rPr>
        <w:t>，</w:t>
      </w:r>
      <w:r>
        <w:rPr>
          <w:rFonts w:hint="eastAsia" w:ascii="宋体" w:hAnsi="宋体" w:cs="宋体"/>
          <w:sz w:val="24"/>
        </w:rPr>
        <w:t>以及中标单位因本项目工作所直接或间接取得、处理或接触的任何其他资料。未经采购单位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单位书面在先同意，中标单位不得向任何第三方透露与本项目有关的内容，或公开本项目任何中间成果或最终成果。</w:t>
      </w:r>
    </w:p>
    <w:p>
      <w:pPr>
        <w:widowControl/>
        <w:spacing w:line="360" w:lineRule="auto"/>
        <w:ind w:firstLine="480" w:firstLineChars="200"/>
        <w:rPr>
          <w:rFonts w:ascii="宋体" w:hAnsi="宋体" w:cs="宋体"/>
          <w:sz w:val="24"/>
        </w:rPr>
      </w:pPr>
      <w:r>
        <w:rPr>
          <w:rFonts w:hint="eastAsia" w:ascii="宋体" w:hAnsi="宋体" w:cs="宋体"/>
          <w:sz w:val="24"/>
        </w:rPr>
        <w:t>3.中标单位实施项目的程序应符合国家安全、保密的有关规定和标准。</w:t>
      </w:r>
    </w:p>
    <w:p>
      <w:pPr>
        <w:widowControl/>
        <w:spacing w:line="360" w:lineRule="auto"/>
        <w:ind w:firstLine="480" w:firstLineChars="200"/>
        <w:rPr>
          <w:rFonts w:ascii="宋体" w:hAnsi="宋体" w:cs="宋体"/>
          <w:sz w:val="24"/>
        </w:rPr>
      </w:pPr>
      <w:r>
        <w:rPr>
          <w:rFonts w:hint="eastAsia" w:ascii="宋体" w:hAnsi="宋体" w:cs="宋体"/>
          <w:sz w:val="24"/>
        </w:rPr>
        <w:t>4.上述保密义务不适用以下情况：</w:t>
      </w:r>
    </w:p>
    <w:p>
      <w:pPr>
        <w:widowControl/>
        <w:spacing w:line="360" w:lineRule="auto"/>
        <w:ind w:firstLine="480" w:firstLineChars="200"/>
        <w:rPr>
          <w:rFonts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ascii="宋体" w:hAnsi="宋体" w:cs="宋体"/>
          <w:sz w:val="24"/>
        </w:rPr>
      </w:pPr>
      <w:r>
        <w:rPr>
          <w:rFonts w:hint="eastAsia" w:ascii="宋体" w:hAnsi="宋体" w:cs="宋体"/>
          <w:sz w:val="24"/>
        </w:rPr>
        <w:t>5.如中标单位违反上述保密条款，采购单位有权解除本合同，中标单位应在合同解除通知发出之日起10日内向采购单位支付本合同服务费总金额20%的违约金，如果违约金无法弥补采购单位损失，采购单位保留要求中标单位赔偿全部损失的权利。</w:t>
      </w:r>
    </w:p>
    <w:p>
      <w:pPr>
        <w:widowControl/>
        <w:spacing w:line="360" w:lineRule="auto"/>
        <w:ind w:firstLine="480" w:firstLineChars="200"/>
        <w:rPr>
          <w:rFonts w:ascii="宋体" w:hAnsi="宋体" w:cs="宋体"/>
          <w:sz w:val="24"/>
        </w:rPr>
      </w:pPr>
      <w:r>
        <w:rPr>
          <w:rFonts w:hint="eastAsia" w:ascii="宋体" w:hAnsi="宋体" w:cs="宋体"/>
          <w:sz w:val="24"/>
        </w:rPr>
        <w:t>6.无论本合同或本合同其他条款是否有效，本保密条款始终约束双方。国家秘密的保密期限由国家有关部门确定，工作秘密的保密期限由采购单位确定。</w:t>
      </w:r>
    </w:p>
    <w:p>
      <w:pPr>
        <w:widowControl/>
        <w:spacing w:line="360" w:lineRule="auto"/>
        <w:ind w:firstLine="482" w:firstLineChars="200"/>
        <w:outlineLvl w:val="2"/>
        <w:rPr>
          <w:rFonts w:ascii="宋体" w:hAnsi="宋体" w:cs="宋体"/>
          <w:b/>
          <w:bCs/>
          <w:sz w:val="24"/>
        </w:rPr>
      </w:pPr>
      <w:r>
        <w:rPr>
          <w:rFonts w:hint="eastAsia" w:ascii="宋体" w:hAnsi="宋体" w:cs="宋体"/>
          <w:b/>
          <w:bCs/>
          <w:kern w:val="0"/>
          <w:sz w:val="24"/>
        </w:rPr>
        <w:t>（</w:t>
      </w:r>
      <w:r>
        <w:rPr>
          <w:rFonts w:hint="eastAsia" w:ascii="宋体" w:hAnsi="宋体" w:cs="宋体"/>
          <w:b/>
          <w:bCs/>
          <w:kern w:val="0"/>
          <w:sz w:val="24"/>
          <w:lang w:val="en-US" w:eastAsia="zh-CN"/>
        </w:rPr>
        <w:t>七</w:t>
      </w:r>
      <w:r>
        <w:rPr>
          <w:rFonts w:hint="eastAsia" w:ascii="宋体" w:hAnsi="宋体" w:cs="宋体"/>
          <w:b/>
          <w:bCs/>
          <w:kern w:val="0"/>
          <w:sz w:val="24"/>
        </w:rPr>
        <w:t>）</w:t>
      </w:r>
      <w:r>
        <w:rPr>
          <w:rFonts w:hint="eastAsia" w:ascii="宋体" w:hAnsi="宋体" w:cs="宋体"/>
          <w:b/>
          <w:bCs/>
          <w:sz w:val="24"/>
        </w:rPr>
        <w:t>违约责任</w:t>
      </w:r>
    </w:p>
    <w:p>
      <w:pPr>
        <w:spacing w:line="560" w:lineRule="exact"/>
        <w:ind w:firstLine="480" w:firstLineChars="200"/>
        <w:rPr>
          <w:rFonts w:ascii="宋体" w:hAnsi="宋体" w:cs="宋体"/>
          <w:sz w:val="24"/>
        </w:rPr>
      </w:pPr>
      <w:r>
        <w:rPr>
          <w:rFonts w:hint="eastAsia" w:ascii="宋体" w:hAnsi="宋体" w:cs="宋体"/>
          <w:sz w:val="24"/>
        </w:rPr>
        <w:t>1.如因中标单位原因，中标单位未按照本合同约定的时间完成本项目各阶段工作，每延迟一日，采购单位有权自尚未支付的合同款项中扣除合同服务费总金额的1‰的逾期违约金。</w:t>
      </w:r>
    </w:p>
    <w:p>
      <w:pPr>
        <w:spacing w:line="560" w:lineRule="exact"/>
        <w:ind w:firstLine="480" w:firstLineChars="200"/>
        <w:rPr>
          <w:rFonts w:ascii="宋体" w:hAnsi="宋体" w:cs="宋体"/>
          <w:sz w:val="24"/>
        </w:rPr>
      </w:pPr>
      <w:r>
        <w:rPr>
          <w:rFonts w:hint="eastAsia" w:ascii="宋体" w:hAnsi="宋体" w:cs="宋体"/>
          <w:sz w:val="24"/>
        </w:rPr>
        <w:t>2.本合同项下的工作内容不可分割，任一成果的迟延交付均视为整个项目的迟延交付。</w:t>
      </w:r>
    </w:p>
    <w:p>
      <w:pPr>
        <w:spacing w:line="560" w:lineRule="exact"/>
        <w:ind w:firstLine="480" w:firstLineChars="200"/>
        <w:rPr>
          <w:rFonts w:ascii="宋体" w:hAnsi="宋体" w:cs="宋体"/>
          <w:sz w:val="24"/>
        </w:rPr>
      </w:pPr>
      <w:r>
        <w:rPr>
          <w:rFonts w:hint="eastAsia" w:ascii="宋体" w:hAnsi="宋体" w:cs="宋体"/>
          <w:sz w:val="24"/>
        </w:rPr>
        <w:t>3.本合同履行期间，发生下述情形时，采购人有权解除本合同，中标人除应退还采购人已支付的全部款项外</w:t>
      </w:r>
      <w:r>
        <w:rPr>
          <w:rFonts w:hint="eastAsia" w:ascii="宋体" w:hAnsi="宋体" w:cs="宋体"/>
          <w:sz w:val="24"/>
          <w:lang w:eastAsia="zh-CN"/>
        </w:rPr>
        <w:t>，</w:t>
      </w:r>
      <w:r>
        <w:rPr>
          <w:rFonts w:hint="eastAsia" w:ascii="宋体" w:hAnsi="宋体" w:cs="宋体"/>
          <w:sz w:val="24"/>
        </w:rPr>
        <w:t>还应在合同解除通知发出之日起10日内向采购人支付合同总价款20%的违约金。中标人应同时将已完成的项目成果移交给采购人，并将全部有关资料退还采购人：</w:t>
      </w:r>
    </w:p>
    <w:p>
      <w:pPr>
        <w:spacing w:line="560" w:lineRule="exact"/>
        <w:ind w:firstLine="480" w:firstLineChars="200"/>
        <w:rPr>
          <w:rFonts w:ascii="宋体" w:hAnsi="宋体" w:cs="宋体"/>
          <w:sz w:val="24"/>
        </w:rPr>
      </w:pPr>
      <w:r>
        <w:rPr>
          <w:rFonts w:hint="eastAsia" w:ascii="宋体" w:hAnsi="宋体" w:cs="宋体"/>
          <w:sz w:val="24"/>
        </w:rPr>
        <w:t>（1）中标人未能按合同约定的日期(含协商延缓的日期)提交成果，延误时间超过15个工作日；</w:t>
      </w:r>
    </w:p>
    <w:p>
      <w:pPr>
        <w:spacing w:line="560" w:lineRule="exact"/>
        <w:ind w:firstLine="480" w:firstLineChars="200"/>
        <w:rPr>
          <w:rFonts w:ascii="宋体" w:hAnsi="宋体" w:cs="宋体"/>
          <w:sz w:val="24"/>
        </w:rPr>
      </w:pPr>
      <w:r>
        <w:rPr>
          <w:rFonts w:hint="eastAsia" w:ascii="宋体" w:hAnsi="宋体" w:cs="宋体"/>
          <w:sz w:val="24"/>
        </w:rPr>
        <w:t>（2）因中标人工作的错误或遗漏造成成果质量不符合本合同要求，且中标人未按采购人要求采取及时有效的补救措施的；</w:t>
      </w:r>
    </w:p>
    <w:p>
      <w:pPr>
        <w:spacing w:line="560" w:lineRule="exact"/>
        <w:ind w:firstLine="480" w:firstLineChars="200"/>
        <w:rPr>
          <w:rFonts w:ascii="宋体" w:hAnsi="宋体" w:cs="宋体"/>
          <w:sz w:val="24"/>
        </w:rPr>
      </w:pPr>
      <w:r>
        <w:rPr>
          <w:rFonts w:hint="eastAsia" w:ascii="宋体" w:hAnsi="宋体" w:cs="宋体"/>
          <w:sz w:val="24"/>
        </w:rPr>
        <w:t>（3）中标人虽如期提交阶段性成果和最终成果，但最终成果连续二次未能通过采购人评审验收的；</w:t>
      </w:r>
    </w:p>
    <w:p>
      <w:pPr>
        <w:spacing w:line="560" w:lineRule="exact"/>
        <w:ind w:firstLine="480" w:firstLineChars="200"/>
        <w:rPr>
          <w:rFonts w:ascii="宋体" w:hAnsi="宋体" w:cs="宋体"/>
          <w:sz w:val="24"/>
        </w:rPr>
      </w:pPr>
      <w:r>
        <w:rPr>
          <w:rFonts w:hint="eastAsia" w:ascii="宋体" w:hAnsi="宋体" w:cs="宋体"/>
          <w:sz w:val="24"/>
        </w:rPr>
        <w:t>（4）未经采购人书面在先同意，中标人擅自将本合同项目与任何第三方合作，或将本合同标的的全部或部分擅自转包或分包给任何第三方，且未按采购人的要求终止与第三方的协议的；</w:t>
      </w:r>
    </w:p>
    <w:p>
      <w:pPr>
        <w:spacing w:line="560" w:lineRule="exact"/>
        <w:ind w:firstLine="480" w:firstLineChars="200"/>
        <w:rPr>
          <w:rFonts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spacing w:line="560" w:lineRule="exact"/>
        <w:ind w:firstLine="480" w:firstLineChars="200"/>
        <w:rPr>
          <w:rFonts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spacing w:line="560" w:lineRule="exact"/>
        <w:ind w:firstLine="480" w:firstLineChars="200"/>
        <w:rPr>
          <w:rFonts w:ascii="宋体" w:hAnsi="宋体" w:cs="宋体"/>
          <w:sz w:val="24"/>
        </w:rPr>
      </w:pPr>
      <w:r>
        <w:rPr>
          <w:rFonts w:hint="eastAsia" w:ascii="宋体" w:hAnsi="宋体" w:cs="宋体"/>
          <w:sz w:val="24"/>
        </w:rPr>
        <w:t>（7）中标人明确表示或者以自己的行为表明不履行本合同的。</w:t>
      </w:r>
    </w:p>
    <w:p>
      <w:pPr>
        <w:spacing w:line="560" w:lineRule="exact"/>
        <w:ind w:firstLine="480" w:firstLineChars="200"/>
        <w:rPr>
          <w:rFonts w:ascii="宋体" w:hAnsi="宋体" w:cs="宋体"/>
          <w:sz w:val="24"/>
        </w:rPr>
      </w:pPr>
      <w:r>
        <w:rPr>
          <w:rFonts w:hint="eastAsia" w:ascii="宋体" w:hAnsi="宋体" w:cs="宋体"/>
          <w:sz w:val="24"/>
        </w:rPr>
        <w:t>4.上述违约责任各自独立且可累加。如本合同所约定的违约金无法弥补因违约行为所造成的损失，违约方应补偿上述不足部分的损失。</w:t>
      </w:r>
    </w:p>
    <w:p>
      <w:pPr>
        <w:pStyle w:val="17"/>
        <w:shd w:val="clear" w:color="auto" w:fill="FFFFFF"/>
        <w:spacing w:before="0" w:beforeAutospacing="0" w:after="0" w:afterAutospacing="0" w:line="360" w:lineRule="auto"/>
        <w:ind w:firstLine="482" w:firstLineChars="200"/>
        <w:jc w:val="both"/>
        <w:outlineLvl w:val="1"/>
        <w:rPr>
          <w:b/>
        </w:rPr>
      </w:pPr>
      <w:r>
        <w:rPr>
          <w:rFonts w:hint="eastAsia"/>
          <w:b/>
        </w:rPr>
        <w:t>三、其他要求</w:t>
      </w:r>
    </w:p>
    <w:p>
      <w:pPr>
        <w:shd w:val="clear" w:color="auto" w:fill="FFFFFF"/>
        <w:spacing w:line="360" w:lineRule="auto"/>
        <w:ind w:firstLine="480" w:firstLineChars="200"/>
        <w:rPr>
          <w:rFonts w:ascii="宋体" w:hAnsi="宋体" w:cs="宋体"/>
          <w:kern w:val="0"/>
          <w:sz w:val="24"/>
          <w:szCs w:val="20"/>
          <w:lang w:val="zh-TW"/>
        </w:rPr>
      </w:pPr>
      <w:r>
        <w:rPr>
          <w:rFonts w:hint="eastAsia" w:ascii="宋体" w:hAnsi="宋体" w:cs="宋体"/>
          <w:kern w:val="0"/>
          <w:sz w:val="24"/>
          <w:szCs w:val="20"/>
        </w:rPr>
        <w:t>（一）</w:t>
      </w:r>
      <w:r>
        <w:rPr>
          <w:rFonts w:ascii="宋体" w:hAnsi="宋体" w:cs="宋体"/>
          <w:kern w:val="0"/>
          <w:sz w:val="24"/>
          <w:szCs w:val="20"/>
        </w:rPr>
        <w:t>中标单位</w:t>
      </w:r>
      <w:r>
        <w:rPr>
          <w:rFonts w:hint="eastAsia" w:ascii="宋体" w:hAnsi="宋体" w:cs="宋体"/>
          <w:kern w:val="0"/>
          <w:sz w:val="24"/>
          <w:szCs w:val="20"/>
          <w:lang w:val="zh-CN"/>
        </w:rPr>
        <w:t>不得将项目非法分包或转包给任何单位和个人。否则，采购单位有权即刻终止合同，并要求</w:t>
      </w:r>
      <w:r>
        <w:rPr>
          <w:rFonts w:ascii="宋体" w:hAnsi="宋体" w:cs="宋体"/>
          <w:kern w:val="0"/>
          <w:sz w:val="24"/>
          <w:szCs w:val="20"/>
        </w:rPr>
        <w:t>中标单位</w:t>
      </w:r>
      <w:r>
        <w:rPr>
          <w:rFonts w:hint="eastAsia" w:ascii="宋体" w:hAnsi="宋体" w:cs="宋体"/>
          <w:kern w:val="0"/>
          <w:sz w:val="24"/>
          <w:szCs w:val="20"/>
          <w:lang w:val="zh-CN"/>
        </w:rPr>
        <w:t>赔偿相应损失</w:t>
      </w:r>
      <w:r>
        <w:rPr>
          <w:rFonts w:hint="eastAsia" w:ascii="宋体" w:hAnsi="宋体" w:cs="宋体"/>
          <w:kern w:val="0"/>
          <w:sz w:val="24"/>
          <w:szCs w:val="20"/>
          <w:lang w:val="zh-TW"/>
        </w:rPr>
        <w:t>。</w:t>
      </w:r>
    </w:p>
    <w:p>
      <w:pPr>
        <w:shd w:val="clear" w:color="auto" w:fill="FFFFFF"/>
        <w:spacing w:line="360" w:lineRule="auto"/>
        <w:ind w:firstLine="480" w:firstLineChars="200"/>
        <w:rPr>
          <w:rFonts w:ascii="宋体" w:hAnsi="宋体" w:cs="宋体"/>
          <w:kern w:val="0"/>
          <w:sz w:val="24"/>
          <w:szCs w:val="20"/>
        </w:rPr>
      </w:pPr>
      <w:r>
        <w:rPr>
          <w:rFonts w:hint="eastAsia" w:ascii="宋体" w:hAnsi="宋体" w:cs="宋体"/>
          <w:kern w:val="0"/>
          <w:sz w:val="24"/>
          <w:szCs w:val="20"/>
        </w:rPr>
        <w:t>（二）人员要求：</w:t>
      </w:r>
    </w:p>
    <w:p>
      <w:pPr>
        <w:shd w:val="clear" w:color="auto" w:fill="FFFFFF"/>
        <w:spacing w:line="360" w:lineRule="auto"/>
        <w:ind w:firstLine="480" w:firstLineChars="200"/>
        <w:rPr>
          <w:rFonts w:ascii="宋体" w:hAnsi="宋体" w:cs="宋体"/>
          <w:kern w:val="0"/>
          <w:sz w:val="24"/>
          <w:szCs w:val="20"/>
        </w:rPr>
      </w:pPr>
      <w:r>
        <w:rPr>
          <w:rFonts w:hint="eastAsia" w:ascii="宋体" w:hAnsi="宋体" w:cs="宋体"/>
          <w:kern w:val="0"/>
          <w:sz w:val="24"/>
          <w:szCs w:val="20"/>
        </w:rPr>
        <w:t>在服务期限内，项目人员应相对稳定，更换现场人员，须经采购</w:t>
      </w:r>
      <w:r>
        <w:rPr>
          <w:rFonts w:ascii="宋体" w:hAnsi="宋体" w:cs="宋体"/>
          <w:kern w:val="0"/>
          <w:sz w:val="24"/>
          <w:szCs w:val="20"/>
        </w:rPr>
        <w:t>单位</w:t>
      </w:r>
      <w:r>
        <w:rPr>
          <w:rFonts w:hint="eastAsia" w:ascii="宋体" w:hAnsi="宋体" w:cs="宋体"/>
          <w:kern w:val="0"/>
          <w:sz w:val="24"/>
          <w:szCs w:val="20"/>
        </w:rPr>
        <w:t>书面同意后方可更换。</w:t>
      </w:r>
      <w:r>
        <w:rPr>
          <w:rFonts w:ascii="宋体" w:hAnsi="宋体" w:cs="宋体"/>
          <w:kern w:val="0"/>
          <w:sz w:val="24"/>
          <w:szCs w:val="20"/>
        </w:rPr>
        <w:t>中标单位</w:t>
      </w:r>
      <w:r>
        <w:rPr>
          <w:rFonts w:hint="eastAsia" w:ascii="宋体" w:hAnsi="宋体" w:cs="宋体"/>
          <w:kern w:val="0"/>
          <w:sz w:val="24"/>
          <w:szCs w:val="20"/>
        </w:rPr>
        <w:t>须指定2名签收人，代表</w:t>
      </w:r>
      <w:r>
        <w:rPr>
          <w:rFonts w:ascii="宋体" w:hAnsi="宋体" w:cs="宋体"/>
          <w:kern w:val="0"/>
          <w:sz w:val="24"/>
          <w:szCs w:val="20"/>
        </w:rPr>
        <w:t>中标单位</w:t>
      </w:r>
      <w:r>
        <w:rPr>
          <w:rFonts w:hint="eastAsia" w:ascii="宋体" w:hAnsi="宋体" w:cs="宋体"/>
          <w:kern w:val="0"/>
          <w:sz w:val="24"/>
          <w:szCs w:val="20"/>
        </w:rPr>
        <w:t>签收采购</w:t>
      </w:r>
      <w:r>
        <w:rPr>
          <w:rFonts w:ascii="宋体" w:hAnsi="宋体" w:cs="宋体"/>
          <w:kern w:val="0"/>
          <w:sz w:val="24"/>
          <w:szCs w:val="20"/>
        </w:rPr>
        <w:t>单位</w:t>
      </w:r>
      <w:r>
        <w:rPr>
          <w:rFonts w:hint="eastAsia" w:ascii="宋体" w:hAnsi="宋体" w:cs="宋体"/>
          <w:kern w:val="0"/>
          <w:sz w:val="24"/>
          <w:szCs w:val="20"/>
        </w:rPr>
        <w:t>发出的任务书。签收人需持</w:t>
      </w:r>
      <w:r>
        <w:rPr>
          <w:rFonts w:ascii="宋体" w:hAnsi="宋体" w:cs="宋体"/>
          <w:kern w:val="0"/>
          <w:sz w:val="24"/>
          <w:szCs w:val="20"/>
        </w:rPr>
        <w:t>中标单位</w:t>
      </w:r>
      <w:r>
        <w:rPr>
          <w:rFonts w:hint="eastAsia" w:ascii="宋体" w:hAnsi="宋体" w:cs="宋体"/>
          <w:kern w:val="0"/>
          <w:sz w:val="24"/>
          <w:szCs w:val="20"/>
        </w:rPr>
        <w:t>法人授权委托书报采购方备案，授权有效期与双方签订的框架合同期限一致。更换授权签收人须提前30个工作日向采购</w:t>
      </w:r>
      <w:r>
        <w:rPr>
          <w:rFonts w:ascii="宋体" w:hAnsi="宋体" w:cs="宋体"/>
          <w:kern w:val="0"/>
          <w:sz w:val="24"/>
          <w:szCs w:val="20"/>
        </w:rPr>
        <w:t>单位</w:t>
      </w:r>
      <w:r>
        <w:rPr>
          <w:rFonts w:hint="eastAsia" w:ascii="宋体" w:hAnsi="宋体" w:cs="宋体"/>
          <w:kern w:val="0"/>
          <w:sz w:val="24"/>
          <w:szCs w:val="20"/>
        </w:rPr>
        <w:t>提出书面申请。</w:t>
      </w:r>
    </w:p>
    <w:p>
      <w:pPr>
        <w:pStyle w:val="2"/>
      </w:pPr>
    </w:p>
    <w:p>
      <w:pPr>
        <w:spacing w:line="360" w:lineRule="auto"/>
        <w:jc w:val="center"/>
        <w:outlineLvl w:val="0"/>
        <w:rPr>
          <w:rFonts w:ascii="宋体" w:cs="宋体"/>
          <w:b/>
          <w:bCs/>
          <w:sz w:val="24"/>
        </w:rPr>
      </w:pPr>
      <w:r>
        <w:rPr>
          <w:rFonts w:hint="eastAsia" w:ascii="宋体" w:hAnsi="宋体" w:cs="宋体"/>
          <w:sz w:val="24"/>
        </w:rPr>
        <w:br w:type="page"/>
      </w:r>
      <w:bookmarkStart w:id="27" w:name="_Toc6457"/>
      <w:r>
        <w:rPr>
          <w:rFonts w:hint="eastAsia" w:ascii="宋体" w:cs="宋体"/>
          <w:b/>
          <w:bCs/>
          <w:sz w:val="24"/>
        </w:rPr>
        <w:t>第六章 投标文件初审及招标项目评分表</w:t>
      </w:r>
      <w:bookmarkEnd w:id="27"/>
    </w:p>
    <w:p>
      <w:pPr>
        <w:autoSpaceDE w:val="0"/>
        <w:autoSpaceDN w:val="0"/>
        <w:adjustRightInd w:val="0"/>
        <w:jc w:val="center"/>
        <w:outlineLvl w:val="1"/>
        <w:rPr>
          <w:rFonts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outlineLvl w:val="1"/>
        <w:rPr>
          <w:rFonts w:ascii="宋体" w:hAnsi="宋体" w:cs="宋体"/>
          <w:b/>
          <w:sz w:val="24"/>
        </w:rPr>
      </w:pPr>
      <w:r>
        <w:rPr>
          <w:rFonts w:hint="eastAsia" w:ascii="宋体" w:hAnsi="宋体" w:cs="宋体"/>
          <w:b/>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1</w:t>
            </w:r>
          </w:p>
        </w:tc>
        <w:tc>
          <w:tcPr>
            <w:tcW w:w="7108" w:type="dxa"/>
            <w:vAlign w:val="center"/>
          </w:tcPr>
          <w:p>
            <w:pPr>
              <w:rPr>
                <w:rFonts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1</w:t>
            </w:r>
          </w:p>
        </w:tc>
        <w:tc>
          <w:tcPr>
            <w:tcW w:w="7108" w:type="dxa"/>
            <w:vAlign w:val="center"/>
          </w:tcPr>
          <w:p>
            <w:pPr>
              <w:rPr>
                <w:rFonts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2</w:t>
            </w:r>
          </w:p>
        </w:tc>
        <w:tc>
          <w:tcPr>
            <w:tcW w:w="7108" w:type="dxa"/>
            <w:vAlign w:val="center"/>
          </w:tcPr>
          <w:p>
            <w:pPr>
              <w:rPr>
                <w:rFonts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3</w:t>
            </w:r>
          </w:p>
        </w:tc>
        <w:tc>
          <w:tcPr>
            <w:tcW w:w="7108" w:type="dxa"/>
            <w:vAlign w:val="center"/>
          </w:tcPr>
          <w:p>
            <w:pPr>
              <w:rPr>
                <w:rFonts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21" w:type="dxa"/>
            <w:vAlign w:val="center"/>
          </w:tcPr>
          <w:p>
            <w:pPr>
              <w:jc w:val="center"/>
              <w:rPr>
                <w:rFonts w:ascii="宋体" w:hAnsi="宋体" w:cs="宋体"/>
                <w:sz w:val="24"/>
              </w:rPr>
            </w:pPr>
            <w:r>
              <w:rPr>
                <w:rFonts w:hint="eastAsia" w:ascii="宋体" w:hAnsi="宋体" w:cs="宋体"/>
                <w:sz w:val="24"/>
              </w:rPr>
              <w:t>4</w:t>
            </w:r>
          </w:p>
        </w:tc>
        <w:tc>
          <w:tcPr>
            <w:tcW w:w="7108" w:type="dxa"/>
            <w:vAlign w:val="center"/>
          </w:tcPr>
          <w:p>
            <w:pPr>
              <w:rPr>
                <w:rFonts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5</w:t>
            </w:r>
          </w:p>
        </w:tc>
        <w:tc>
          <w:tcPr>
            <w:tcW w:w="7108" w:type="dxa"/>
            <w:vAlign w:val="center"/>
          </w:tcPr>
          <w:p>
            <w:pPr>
              <w:rPr>
                <w:rFonts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6</w:t>
            </w:r>
          </w:p>
        </w:tc>
        <w:tc>
          <w:tcPr>
            <w:tcW w:w="7108" w:type="dxa"/>
            <w:vAlign w:val="center"/>
          </w:tcPr>
          <w:p>
            <w:pPr>
              <w:rPr>
                <w:rFonts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7</w:t>
            </w:r>
          </w:p>
        </w:tc>
        <w:tc>
          <w:tcPr>
            <w:tcW w:w="7108" w:type="dxa"/>
            <w:vAlign w:val="center"/>
          </w:tcPr>
          <w:p>
            <w:pPr>
              <w:rPr>
                <w:rFonts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8</w:t>
            </w:r>
          </w:p>
        </w:tc>
        <w:tc>
          <w:tcPr>
            <w:tcW w:w="7108" w:type="dxa"/>
            <w:vAlign w:val="center"/>
          </w:tcPr>
          <w:p>
            <w:pPr>
              <w:rPr>
                <w:rFonts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9</w:t>
            </w:r>
          </w:p>
        </w:tc>
        <w:tc>
          <w:tcPr>
            <w:tcW w:w="7108" w:type="dxa"/>
            <w:vAlign w:val="center"/>
          </w:tcPr>
          <w:p>
            <w:pPr>
              <w:rPr>
                <w:rFonts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10</w:t>
            </w:r>
          </w:p>
        </w:tc>
        <w:tc>
          <w:tcPr>
            <w:tcW w:w="7108" w:type="dxa"/>
            <w:vAlign w:val="center"/>
          </w:tcPr>
          <w:p>
            <w:pPr>
              <w:rPr>
                <w:rFonts w:ascii="宋体" w:hAnsi="宋体" w:cs="宋体"/>
                <w:b/>
                <w:bCs/>
                <w:sz w:val="24"/>
              </w:rPr>
            </w:pPr>
            <w:r>
              <w:rPr>
                <w:rFonts w:hint="eastAsia" w:ascii="宋体" w:hAnsi="宋体" w:cs="宋体"/>
                <w:b/>
                <w:bCs/>
                <w:sz w:val="24"/>
              </w:rPr>
              <w:t>报价合理性审查</w:t>
            </w:r>
          </w:p>
          <w:p>
            <w:pPr>
              <w:rPr>
                <w:rFonts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ascii="宋体" w:hAnsi="宋体" w:cs="宋体"/>
                <w:sz w:val="24"/>
              </w:rPr>
            </w:pPr>
            <w:r>
              <w:rPr>
                <w:rFonts w:hint="eastAsia" w:ascii="宋体" w:hAnsi="宋体" w:cs="宋体"/>
                <w:sz w:val="24"/>
              </w:rPr>
              <w:t>（三）投标（响应）报价低于采购项目最高限价45%的，即投标（响应）报价&lt;采购项目最高限价×45%；</w:t>
            </w:r>
          </w:p>
          <w:p>
            <w:pPr>
              <w:rPr>
                <w:rFonts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ascii="宋体" w:hAnsi="宋体" w:cs="宋体"/>
                <w:sz w:val="24"/>
              </w:rPr>
            </w:pPr>
            <w:r>
              <w:rPr>
                <w:rFonts w:hint="eastAsia" w:ascii="宋体" w:hAnsi="宋体" w:cs="宋体"/>
                <w:sz w:val="24"/>
              </w:rPr>
              <w:t>11</w:t>
            </w:r>
          </w:p>
        </w:tc>
        <w:tc>
          <w:tcPr>
            <w:tcW w:w="7108" w:type="dxa"/>
            <w:vAlign w:val="center"/>
          </w:tcPr>
          <w:p>
            <w:pPr>
              <w:rPr>
                <w:rFonts w:ascii="宋体" w:hAnsi="宋体" w:cs="宋体"/>
                <w:sz w:val="24"/>
              </w:rPr>
            </w:pPr>
            <w:r>
              <w:rPr>
                <w:rFonts w:hint="eastAsia" w:ascii="宋体" w:hAnsi="宋体" w:cs="宋体"/>
                <w:sz w:val="24"/>
              </w:rPr>
              <w:t>未出现法律、法规规定的其他情形</w:t>
            </w:r>
          </w:p>
        </w:tc>
      </w:tr>
    </w:tbl>
    <w:p>
      <w:pPr>
        <w:spacing w:line="360" w:lineRule="auto"/>
        <w:rPr>
          <w:rFonts w:ascii="宋体" w:hAnsi="宋体" w:cs="宋体"/>
          <w:sz w:val="24"/>
        </w:rPr>
      </w:pPr>
    </w:p>
    <w:p>
      <w:pPr>
        <w:spacing w:line="360" w:lineRule="auto"/>
        <w:jc w:val="center"/>
        <w:outlineLvl w:val="1"/>
      </w:pPr>
      <w:r>
        <w:rPr>
          <w:rFonts w:hint="eastAsia" w:ascii="宋体" w:hAnsi="宋体" w:cs="宋体"/>
          <w:b/>
          <w:bCs/>
          <w:sz w:val="24"/>
        </w:rPr>
        <w:br w:type="page"/>
      </w:r>
      <w:r>
        <w:rPr>
          <w:rFonts w:hint="eastAsia" w:ascii="宋体" w:hAnsi="宋体" w:cs="宋体"/>
          <w:b/>
          <w:bCs/>
          <w:sz w:val="24"/>
        </w:rPr>
        <w:t>招标项目评分表</w:t>
      </w:r>
    </w:p>
    <w:tbl>
      <w:tblPr>
        <w:tblStyle w:val="21"/>
        <w:tblW w:w="8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260"/>
        <w:gridCol w:w="4935"/>
        <w:gridCol w:w="764"/>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8822" w:type="dxa"/>
            <w:gridSpan w:val="5"/>
            <w:shd w:val="clear" w:color="auto" w:fill="F1F1F1" w:themeFill="background1" w:themeFillShade="F2"/>
            <w:vAlign w:val="center"/>
          </w:tcPr>
          <w:p>
            <w:pPr>
              <w:autoSpaceDE w:val="0"/>
              <w:autoSpaceDN w:val="0"/>
              <w:adjustRightInd w:val="0"/>
              <w:spacing w:line="360" w:lineRule="auto"/>
              <w:jc w:val="center"/>
              <w:rPr>
                <w:rFonts w:ascii="宋体" w:hAnsi="宋体" w:cs="宋体"/>
                <w:b/>
                <w:sz w:val="24"/>
                <w:lang w:val="zh-CN"/>
              </w:rPr>
            </w:pPr>
            <w:r>
              <w:rPr>
                <w:rFonts w:hint="eastAsia" w:ascii="宋体" w:hAnsi="宋体" w:cs="宋体"/>
                <w:b/>
                <w:sz w:val="24"/>
                <w:lang w:val="zh-CN"/>
              </w:rPr>
              <w:t>一、价格部分（</w:t>
            </w:r>
            <w:r>
              <w:rPr>
                <w:rFonts w:hint="eastAsia" w:ascii="宋体" w:hAnsi="宋体" w:cs="宋体"/>
                <w:b/>
                <w:bCs/>
                <w:kern w:val="0"/>
                <w:sz w:val="24"/>
                <w:lang w:bidi="ar"/>
              </w:rPr>
              <w:t>20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序号</w:t>
            </w:r>
          </w:p>
        </w:tc>
        <w:tc>
          <w:tcPr>
            <w:tcW w:w="126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内容</w:t>
            </w:r>
          </w:p>
        </w:tc>
        <w:tc>
          <w:tcPr>
            <w:tcW w:w="4935"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评分规则</w:t>
            </w:r>
          </w:p>
        </w:tc>
        <w:tc>
          <w:tcPr>
            <w:tcW w:w="764"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lang w:val="zh-CN"/>
              </w:rPr>
            </w:pPr>
            <w:r>
              <w:rPr>
                <w:rFonts w:hint="eastAsia" w:ascii="宋体" w:hAnsi="宋体" w:cs="宋体"/>
                <w:b/>
                <w:bCs/>
                <w:sz w:val="24"/>
              </w:rPr>
              <w:t>分值</w:t>
            </w:r>
          </w:p>
        </w:tc>
        <w:tc>
          <w:tcPr>
            <w:tcW w:w="112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1</w:t>
            </w:r>
          </w:p>
        </w:tc>
        <w:tc>
          <w:tcPr>
            <w:tcW w:w="126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b/>
                <w:sz w:val="24"/>
              </w:rPr>
              <w:t>投标报价</w:t>
            </w:r>
          </w:p>
        </w:tc>
        <w:tc>
          <w:tcPr>
            <w:tcW w:w="4935" w:type="dxa"/>
            <w:vAlign w:val="center"/>
          </w:tcPr>
          <w:p>
            <w:pPr>
              <w:widowControl/>
              <w:autoSpaceDE w:val="0"/>
              <w:autoSpaceDN w:val="0"/>
              <w:adjustRightInd w:val="0"/>
              <w:spacing w:line="360" w:lineRule="exact"/>
              <w:rPr>
                <w:rFonts w:ascii="宋体" w:hAnsi="宋体" w:cs="宋体"/>
                <w:kern w:val="0"/>
                <w:sz w:val="24"/>
              </w:rPr>
            </w:pPr>
            <w:r>
              <w:rPr>
                <w:rFonts w:hint="eastAsia" w:ascii="宋体" w:hAnsi="宋体" w:cs="宋体"/>
                <w:kern w:val="0"/>
                <w:sz w:val="24"/>
              </w:rPr>
              <w:t>价格分计算方法：满足招标文件要求且投标价格最低的投标报价为评标基准价，其价格分为满分。其他投标人的价格分统一按照下列公式计算：</w:t>
            </w:r>
          </w:p>
          <w:p>
            <w:pPr>
              <w:widowControl/>
              <w:autoSpaceDE w:val="0"/>
              <w:autoSpaceDN w:val="0"/>
              <w:adjustRightInd w:val="0"/>
              <w:spacing w:line="360" w:lineRule="exact"/>
              <w:rPr>
                <w:rFonts w:ascii="宋体" w:hAnsi="宋体" w:cs="宋体"/>
                <w:kern w:val="0"/>
                <w:sz w:val="24"/>
              </w:rPr>
            </w:pPr>
            <w:r>
              <w:rPr>
                <w:rFonts w:hint="eastAsia" w:ascii="宋体" w:hAnsi="宋体" w:cs="宋体"/>
                <w:kern w:val="0"/>
                <w:sz w:val="24"/>
              </w:rPr>
              <w:t>投标报价得分=(评标基准价／投标报价)×20</w:t>
            </w:r>
          </w:p>
          <w:p>
            <w:pPr>
              <w:widowControl/>
              <w:autoSpaceDE w:val="0"/>
              <w:autoSpaceDN w:val="0"/>
              <w:adjustRightInd w:val="0"/>
              <w:spacing w:line="360" w:lineRule="exact"/>
              <w:rPr>
                <w:rFonts w:ascii="宋体" w:hAnsi="宋体" w:cs="宋体"/>
                <w:kern w:val="0"/>
                <w:sz w:val="24"/>
              </w:rPr>
            </w:pPr>
            <w:r>
              <w:rPr>
                <w:rFonts w:hint="eastAsia" w:ascii="宋体" w:hAnsi="宋体" w:cs="宋体"/>
                <w:kern w:val="0"/>
                <w:sz w:val="24"/>
              </w:rPr>
              <w:t>备注：1、因落实政府采购政策进行价格调整的，以调整后的价格计算评标基准价和投标报价。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widowControl/>
              <w:autoSpaceDE w:val="0"/>
              <w:autoSpaceDN w:val="0"/>
              <w:adjustRightInd w:val="0"/>
              <w:spacing w:line="360" w:lineRule="exact"/>
              <w:rPr>
                <w:rFonts w:ascii="宋体" w:hAnsi="宋体" w:cs="宋体"/>
                <w:kern w:val="0"/>
                <w:sz w:val="24"/>
              </w:rPr>
            </w:pPr>
            <w:r>
              <w:rPr>
                <w:rFonts w:hint="eastAsia" w:ascii="宋体" w:hAnsi="宋体" w:cs="宋体"/>
                <w:kern w:val="0"/>
                <w:sz w:val="24"/>
              </w:rPr>
              <w:t>2、投标报价得分四舍五入后，小数点后保留两位有效数。</w:t>
            </w:r>
          </w:p>
          <w:p>
            <w:pPr>
              <w:widowControl/>
              <w:autoSpaceDE w:val="0"/>
              <w:autoSpaceDN w:val="0"/>
              <w:adjustRightInd w:val="0"/>
              <w:spacing w:line="360" w:lineRule="exact"/>
              <w:rPr>
                <w:rFonts w:ascii="宋体" w:hAnsi="宋体" w:cs="宋体"/>
                <w:kern w:val="0"/>
                <w:sz w:val="24"/>
              </w:rPr>
            </w:pPr>
            <w:r>
              <w:rPr>
                <w:rFonts w:hint="eastAsia" w:ascii="宋体" w:hAnsi="宋体" w:cs="宋体"/>
                <w:kern w:val="0"/>
                <w:sz w:val="24"/>
              </w:rPr>
              <w:t>3、本项目所属行业：其他未列明行业</w:t>
            </w:r>
          </w:p>
        </w:tc>
        <w:tc>
          <w:tcPr>
            <w:tcW w:w="764"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20</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822" w:type="dxa"/>
            <w:gridSpan w:val="5"/>
            <w:shd w:val="clear" w:color="auto" w:fill="F1F1F1" w:themeFill="background1" w:themeFillShade="F2"/>
            <w:vAlign w:val="center"/>
          </w:tcPr>
          <w:p>
            <w:pPr>
              <w:autoSpaceDE w:val="0"/>
              <w:autoSpaceDN w:val="0"/>
              <w:adjustRightInd w:val="0"/>
              <w:spacing w:line="360" w:lineRule="auto"/>
              <w:jc w:val="center"/>
              <w:rPr>
                <w:rFonts w:ascii="宋体" w:hAnsi="宋体" w:cs="宋体"/>
                <w:b/>
                <w:sz w:val="24"/>
                <w:lang w:val="zh-CN"/>
              </w:rPr>
            </w:pPr>
            <w:r>
              <w:rPr>
                <w:rFonts w:hint="eastAsia" w:ascii="宋体" w:hAnsi="宋体" w:cs="宋体"/>
                <w:b/>
                <w:sz w:val="24"/>
                <w:lang w:val="zh-CN"/>
              </w:rPr>
              <w:t>二、技术部分（45分）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序号</w:t>
            </w:r>
          </w:p>
        </w:tc>
        <w:tc>
          <w:tcPr>
            <w:tcW w:w="126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内容</w:t>
            </w:r>
          </w:p>
        </w:tc>
        <w:tc>
          <w:tcPr>
            <w:tcW w:w="4935"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评分规则</w:t>
            </w:r>
          </w:p>
        </w:tc>
        <w:tc>
          <w:tcPr>
            <w:tcW w:w="764"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rPr>
              <w:t>分值</w:t>
            </w:r>
          </w:p>
        </w:tc>
        <w:tc>
          <w:tcPr>
            <w:tcW w:w="112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rPr>
            </w:pPr>
            <w:bookmarkStart w:id="28" w:name="_Hlk204270690"/>
            <w:r>
              <w:rPr>
                <w:rFonts w:hint="eastAsia" w:ascii="宋体" w:hAnsi="宋体" w:cs="宋体"/>
                <w:sz w:val="24"/>
              </w:rPr>
              <w:t>1</w:t>
            </w:r>
          </w:p>
        </w:tc>
        <w:tc>
          <w:tcPr>
            <w:tcW w:w="1260" w:type="dxa"/>
            <w:vAlign w:val="center"/>
          </w:tcPr>
          <w:p>
            <w:pPr>
              <w:widowControl/>
              <w:shd w:val="clear" w:color="auto" w:fill="FFFFFF"/>
              <w:jc w:val="center"/>
              <w:textAlignment w:val="center"/>
              <w:rPr>
                <w:rFonts w:ascii="宋体" w:hAnsi="宋体" w:cs="宋体"/>
                <w:sz w:val="24"/>
                <w:lang w:val="sq-AL"/>
              </w:rPr>
            </w:pPr>
            <w:r>
              <w:rPr>
                <w:rFonts w:hint="eastAsia" w:ascii="宋体" w:hAnsi="宋体" w:cs="宋体"/>
                <w:kern w:val="0"/>
                <w:sz w:val="24"/>
                <w:lang w:bidi="ar"/>
              </w:rPr>
              <w:t>实施方案</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根据投标文件里实施方案。包含但不限于以下内容：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1.对项目背景、意义和工作目标的认识；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2.工作内容与方案思路；</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（二）评审标准：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满足两点得5分，满足任意一点得3分，均未满足不得分。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在此基础上，专家根据各供应商的具体响应内容进一步评审：</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优：实施方案思路清晰、内容完整、技术路线成熟</w:t>
            </w:r>
            <w:r>
              <w:rPr>
                <w:rFonts w:ascii="宋体" w:hAnsi="宋体" w:cs="宋体"/>
                <w:bCs/>
                <w:kern w:val="0"/>
                <w:sz w:val="24"/>
                <w:lang w:bidi="ar"/>
              </w:rPr>
              <w:t>、操作性强</w:t>
            </w:r>
            <w:r>
              <w:rPr>
                <w:rFonts w:hint="eastAsia" w:ascii="宋体" w:hAnsi="宋体" w:cs="宋体"/>
                <w:bCs/>
                <w:kern w:val="0"/>
                <w:sz w:val="24"/>
                <w:lang w:bidi="ar"/>
              </w:rPr>
              <w:t>；</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良：实施方案思路比较清晰、技术路线可行；</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中：实施方案内容不够完整，方案简单，可执行性一般的；</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差：实施方案思路不清晰、技术路线不成熟，内容简单，可执行性差。</w:t>
            </w:r>
          </w:p>
          <w:p>
            <w:pPr>
              <w:widowControl/>
              <w:spacing w:line="360" w:lineRule="exact"/>
              <w:textAlignment w:val="center"/>
              <w:rPr>
                <w:sz w:val="24"/>
              </w:rPr>
            </w:pPr>
            <w:r>
              <w:rPr>
                <w:rFonts w:hint="eastAsia" w:ascii="宋体" w:hAnsi="宋体" w:cs="宋体"/>
                <w:bCs/>
                <w:kern w:val="0"/>
                <w:sz w:val="24"/>
                <w:lang w:bidi="ar"/>
              </w:rPr>
              <w:t>根据招标文件比较，评价为优加5分；评价为良加3分；评价为中加2分；评价为差不加分。</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kern w:val="0"/>
                <w:sz w:val="24"/>
                <w:lang w:bidi="ar"/>
              </w:rPr>
              <w:t>10</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2</w:t>
            </w:r>
          </w:p>
        </w:tc>
        <w:tc>
          <w:tcPr>
            <w:tcW w:w="1260" w:type="dxa"/>
            <w:vAlign w:val="center"/>
          </w:tcPr>
          <w:p>
            <w:pPr>
              <w:widowControl/>
              <w:shd w:val="clear" w:color="auto" w:fill="FFFFFF"/>
              <w:jc w:val="center"/>
              <w:textAlignment w:val="center"/>
              <w:rPr>
                <w:rFonts w:ascii="宋体" w:hAnsi="宋体" w:cs="宋体"/>
                <w:sz w:val="24"/>
                <w:lang w:val="sq-AL"/>
              </w:rPr>
            </w:pPr>
            <w:r>
              <w:rPr>
                <w:rFonts w:hint="eastAsia" w:ascii="宋体" w:hAnsi="宋体" w:cs="宋体"/>
                <w:kern w:val="0"/>
                <w:sz w:val="24"/>
                <w:lang w:bidi="ar"/>
              </w:rPr>
              <w:t>项目重点难点分析、应对措施及相关的合理化建议</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根据招标文件的需求和投标文件响应情况，编制项目重点难点分析、应对措施及相关的合理化建议。包含但不限于以下内容：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1、对重点难点问题的把握与分析；</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2、对重点难点问题的应对措施和合理化建议。</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 xml:space="preserve">（二）评分标准： </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满足两点得10分，满足任意一点得5分，均未满足不得分。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在此基础上，专家根据各供应商的具体响应内容进一步评审：</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优：对项目重点难点分析、应对措施及相关的合理化建议准确有效；</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良：对项目重点难点分析、应对措施及相关的合理化建议比较准确有效；</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中：对项目重点难点分析、应对措施及相关的合理化建议基本准确有效；</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差：对项目重点难点分析、应对措施及相关的合理化建议不够准确有效，未提出可执行的合理化建议的。</w:t>
            </w:r>
          </w:p>
          <w:p>
            <w:pPr>
              <w:widowControl/>
              <w:shd w:val="clear" w:color="auto" w:fill="FFFFFF"/>
              <w:spacing w:line="360" w:lineRule="exact"/>
              <w:textAlignment w:val="center"/>
              <w:rPr>
                <w:sz w:val="24"/>
              </w:rPr>
            </w:pPr>
            <w:r>
              <w:rPr>
                <w:rFonts w:hint="eastAsia" w:ascii="宋体" w:hAnsi="宋体" w:cs="宋体"/>
                <w:bCs/>
                <w:kern w:val="0"/>
                <w:sz w:val="24"/>
                <w:lang w:bidi="ar"/>
              </w:rPr>
              <w:t>评审为优的加10分；评审为良的加6分；评审为中的加4分；评审为差的不加分。</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kern w:val="0"/>
                <w:sz w:val="24"/>
                <w:lang w:bidi="ar"/>
              </w:rPr>
              <w:t>20</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3</w:t>
            </w:r>
          </w:p>
        </w:tc>
        <w:tc>
          <w:tcPr>
            <w:tcW w:w="1260" w:type="dxa"/>
            <w:vAlign w:val="center"/>
          </w:tcPr>
          <w:p>
            <w:pPr>
              <w:widowControl/>
              <w:shd w:val="clear" w:color="auto" w:fill="FFFFFF"/>
              <w:jc w:val="center"/>
              <w:textAlignment w:val="center"/>
              <w:rPr>
                <w:rFonts w:ascii="宋体" w:hAnsi="宋体" w:cs="宋体"/>
                <w:sz w:val="24"/>
                <w:lang w:val="sq-AL"/>
              </w:rPr>
            </w:pPr>
            <w:r>
              <w:rPr>
                <w:rFonts w:hint="eastAsia" w:ascii="宋体" w:hAnsi="宋体" w:cs="宋体"/>
                <w:kern w:val="0"/>
                <w:sz w:val="24"/>
                <w:lang w:bidi="ar"/>
              </w:rPr>
              <w:t>质量保障措施及方案</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根据招标文件的需求，编制质量保障措施及方案。包含但不限于以下内容：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1.项目组织；</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2.项目进度安排；</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3.保障措施。</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（二）评分标准：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满足三点得9分，满足任意两点得6分</w:t>
            </w:r>
            <w:r>
              <w:rPr>
                <w:rFonts w:hint="eastAsia" w:ascii="宋体" w:hAnsi="宋体" w:cs="宋体"/>
                <w:bCs/>
                <w:kern w:val="0"/>
                <w:sz w:val="24"/>
                <w:lang w:eastAsia="zh-CN" w:bidi="ar"/>
              </w:rPr>
              <w:t>，</w:t>
            </w:r>
            <w:r>
              <w:rPr>
                <w:rFonts w:hint="eastAsia" w:ascii="宋体" w:hAnsi="宋体" w:cs="宋体"/>
                <w:bCs/>
                <w:kern w:val="0"/>
                <w:sz w:val="24"/>
                <w:lang w:bidi="ar"/>
              </w:rPr>
              <w:t>满足任意一点得3分，均未满足不得分。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 xml:space="preserve">在此基础上，专家根据各供应商的具体响应内容进一步评审； </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优：项目质量、保障措施及方案可行和合理的；</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良：项目质量、保障措施及方案比较可行和合理的；</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中：项目质量、保障措施及方案基本可行和合理的；</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差：项目质量、保障措施及方案不可行和不合理的。</w:t>
            </w:r>
          </w:p>
          <w:p>
            <w:pPr>
              <w:pStyle w:val="2"/>
              <w:shd w:val="clear" w:color="auto" w:fill="FFFFFF"/>
              <w:rPr>
                <w:sz w:val="24"/>
              </w:rPr>
            </w:pPr>
            <w:r>
              <w:rPr>
                <w:rFonts w:hint="eastAsia" w:ascii="宋体" w:hAnsi="宋体" w:cs="宋体"/>
                <w:bCs/>
                <w:kern w:val="0"/>
                <w:sz w:val="24"/>
                <w:lang w:bidi="ar"/>
              </w:rPr>
              <w:t>评审为优的加6分；评审为良的加4分；评审为中的加2分；评审为差的不加分。</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kern w:val="0"/>
                <w:sz w:val="24"/>
                <w:lang w:bidi="ar"/>
              </w:rPr>
              <w:t>15</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bookmarkEnd w:id="2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822" w:type="dxa"/>
            <w:gridSpan w:val="5"/>
            <w:shd w:val="clear" w:color="auto" w:fill="F1F1F1" w:themeFill="background1" w:themeFillShade="F2"/>
            <w:vAlign w:val="center"/>
          </w:tcPr>
          <w:p>
            <w:pPr>
              <w:autoSpaceDE w:val="0"/>
              <w:autoSpaceDN w:val="0"/>
              <w:adjustRightInd w:val="0"/>
              <w:spacing w:line="360" w:lineRule="auto"/>
              <w:jc w:val="center"/>
              <w:rPr>
                <w:rFonts w:ascii="宋体" w:hAnsi="宋体" w:cs="宋体"/>
                <w:b/>
                <w:sz w:val="24"/>
                <w:lang w:val="zh-CN"/>
              </w:rPr>
            </w:pPr>
            <w:r>
              <w:rPr>
                <w:rFonts w:hint="eastAsia" w:ascii="宋体" w:hAnsi="宋体" w:cs="宋体"/>
                <w:b/>
                <w:sz w:val="24"/>
                <w:lang w:val="zh-CN"/>
              </w:rPr>
              <w:t>三、商务部分（</w:t>
            </w:r>
            <w:r>
              <w:rPr>
                <w:rFonts w:hint="eastAsia" w:ascii="宋体" w:hAnsi="宋体" w:cs="宋体"/>
                <w:b/>
                <w:sz w:val="24"/>
              </w:rPr>
              <w:t>30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序号</w:t>
            </w:r>
          </w:p>
        </w:tc>
        <w:tc>
          <w:tcPr>
            <w:tcW w:w="126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内容</w:t>
            </w:r>
          </w:p>
        </w:tc>
        <w:tc>
          <w:tcPr>
            <w:tcW w:w="4935"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lang w:val="zh-CN"/>
              </w:rPr>
            </w:pPr>
            <w:r>
              <w:rPr>
                <w:rFonts w:hint="eastAsia" w:ascii="宋体" w:hAnsi="宋体" w:cs="宋体"/>
                <w:b/>
                <w:bCs/>
                <w:sz w:val="24"/>
                <w:lang w:val="zh-CN"/>
              </w:rPr>
              <w:t>评分规则</w:t>
            </w:r>
          </w:p>
        </w:tc>
        <w:tc>
          <w:tcPr>
            <w:tcW w:w="764"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lang w:val="zh-CN"/>
              </w:rPr>
            </w:pPr>
            <w:r>
              <w:rPr>
                <w:rFonts w:hint="eastAsia" w:ascii="宋体" w:hAnsi="宋体" w:cs="宋体"/>
                <w:b/>
                <w:bCs/>
                <w:sz w:val="24"/>
              </w:rPr>
              <w:t>分值</w:t>
            </w:r>
          </w:p>
        </w:tc>
        <w:tc>
          <w:tcPr>
            <w:tcW w:w="1120" w:type="dxa"/>
            <w:shd w:val="clear" w:color="auto" w:fill="F1F1F1" w:themeFill="background1" w:themeFillShade="F2"/>
            <w:vAlign w:val="center"/>
          </w:tcPr>
          <w:p>
            <w:pPr>
              <w:autoSpaceDE w:val="0"/>
              <w:autoSpaceDN w:val="0"/>
              <w:adjustRightInd w:val="0"/>
              <w:spacing w:line="360" w:lineRule="auto"/>
              <w:jc w:val="center"/>
              <w:rPr>
                <w:rFonts w:ascii="宋体" w:hAnsi="宋体" w:cs="宋体"/>
                <w:b/>
                <w:bCs/>
                <w:sz w:val="24"/>
                <w:lang w:val="zh-CN"/>
              </w:rPr>
            </w:pPr>
            <w:r>
              <w:rPr>
                <w:rFonts w:hint="eastAsia" w:ascii="宋体" w:hAnsi="宋体" w:cs="宋体"/>
                <w:b/>
                <w:bCs/>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5" w:hRule="atLeast"/>
          <w:jc w:val="center"/>
        </w:trPr>
        <w:tc>
          <w:tcPr>
            <w:tcW w:w="743"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1</w:t>
            </w:r>
          </w:p>
        </w:tc>
        <w:tc>
          <w:tcPr>
            <w:tcW w:w="1260" w:type="dxa"/>
            <w:vAlign w:val="center"/>
          </w:tcPr>
          <w:p>
            <w:pPr>
              <w:widowControl/>
              <w:shd w:val="clear" w:color="auto" w:fill="FFFFFF"/>
              <w:jc w:val="center"/>
              <w:textAlignment w:val="center"/>
              <w:rPr>
                <w:rFonts w:ascii="宋体" w:hAnsi="宋体" w:cs="宋体"/>
                <w:sz w:val="24"/>
                <w:lang w:val="zh-CN"/>
              </w:rPr>
            </w:pPr>
            <w:r>
              <w:rPr>
                <w:rFonts w:hint="eastAsia" w:ascii="宋体" w:hAnsi="宋体" w:cs="宋体"/>
                <w:kern w:val="0"/>
                <w:sz w:val="24"/>
                <w:lang w:bidi="ar"/>
              </w:rPr>
              <w:t>投标人同类项目业绩</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widowControl/>
              <w:spacing w:line="360" w:lineRule="exact"/>
              <w:textAlignment w:val="center"/>
              <w:rPr>
                <w:rFonts w:ascii="宋体" w:hAnsi="宋体" w:cs="宋体"/>
                <w:sz w:val="24"/>
              </w:rPr>
            </w:pPr>
            <w:r>
              <w:rPr>
                <w:rFonts w:hint="eastAsia" w:ascii="宋体" w:hAnsi="宋体" w:cs="宋体"/>
                <w:sz w:val="24"/>
              </w:rPr>
              <w:t>投标人20</w:t>
            </w:r>
            <w:bookmarkStart w:id="29" w:name="OLE_LINK4"/>
            <w:r>
              <w:rPr>
                <w:rFonts w:hint="eastAsia" w:ascii="宋体" w:hAnsi="宋体" w:cs="宋体"/>
                <w:sz w:val="24"/>
              </w:rPr>
              <w:t>2</w:t>
            </w:r>
            <w:bookmarkEnd w:id="29"/>
            <w:r>
              <w:rPr>
                <w:rFonts w:hint="eastAsia" w:ascii="宋体" w:hAnsi="宋体" w:cs="宋体"/>
                <w:sz w:val="24"/>
              </w:rPr>
              <w:t>2年1月1日至本项目投标截止之日（以合同签订时间</w:t>
            </w:r>
            <w:r>
              <w:rPr>
                <w:rFonts w:hint="eastAsia" w:ascii="宋体" w:hAnsi="宋体" w:cs="宋体"/>
                <w:sz w:val="24"/>
                <w:lang w:val="en-US" w:eastAsia="zh-CN"/>
              </w:rPr>
              <w:t>或中标通知书落款时间</w:t>
            </w:r>
            <w:r>
              <w:rPr>
                <w:rFonts w:hint="eastAsia" w:ascii="宋体" w:hAnsi="宋体" w:cs="宋体"/>
                <w:sz w:val="24"/>
              </w:rPr>
              <w:t>为准）承办过</w:t>
            </w:r>
            <w:r>
              <w:rPr>
                <w:rFonts w:hint="eastAsia" w:ascii="宋体" w:hAnsi="宋体" w:cs="宋体"/>
                <w:sz w:val="24"/>
                <w:lang w:val="zh-CN"/>
              </w:rPr>
              <w:t>同类项目</w:t>
            </w:r>
            <w:r>
              <w:rPr>
                <w:rFonts w:hint="eastAsia" w:ascii="宋体" w:hAnsi="宋体" w:cs="宋体"/>
                <w:sz w:val="24"/>
              </w:rPr>
              <w:t>服务的，每具有一项得2分，最高得12分。</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（二）评审标准：</w:t>
            </w:r>
          </w:p>
          <w:p>
            <w:pPr>
              <w:widowControl/>
              <w:spacing w:line="360" w:lineRule="exact"/>
              <w:textAlignment w:val="center"/>
              <w:rPr>
                <w:rFonts w:ascii="宋体" w:hAnsi="宋体" w:cs="宋体"/>
                <w:sz w:val="24"/>
              </w:rPr>
            </w:pPr>
            <w:r>
              <w:rPr>
                <w:rFonts w:hint="eastAsia" w:ascii="宋体" w:hAnsi="宋体" w:cs="宋体"/>
                <w:bCs/>
                <w:kern w:val="0"/>
                <w:sz w:val="24"/>
                <w:lang w:bidi="ar"/>
              </w:rPr>
              <w:t>投标文件须提供合同关键页（签署时间、签署方或委托方、合同内容页、合同签章页）或中标通知书等证明材料复印件（或扫描件）并加盖投标人公章（原件备查）。</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sz w:val="24"/>
              </w:rPr>
              <w:t>12</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rPr>
              <w:t>2</w:t>
            </w:r>
          </w:p>
        </w:tc>
        <w:tc>
          <w:tcPr>
            <w:tcW w:w="1260" w:type="dxa"/>
            <w:vAlign w:val="center"/>
          </w:tcPr>
          <w:p>
            <w:pPr>
              <w:widowControl/>
              <w:shd w:val="clear" w:color="auto" w:fill="FFFFFF"/>
              <w:jc w:val="center"/>
              <w:textAlignment w:val="center"/>
              <w:rPr>
                <w:rFonts w:ascii="宋体" w:hAnsi="宋体" w:cs="宋体"/>
                <w:sz w:val="24"/>
                <w:lang w:val="zh-CN"/>
              </w:rPr>
            </w:pPr>
            <w:r>
              <w:rPr>
                <w:rFonts w:hint="eastAsia" w:ascii="宋体" w:hAnsi="宋体" w:cs="宋体"/>
                <w:kern w:val="0"/>
                <w:sz w:val="24"/>
                <w:lang w:bidi="ar"/>
              </w:rPr>
              <w:t>项目负责人（1人）</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根据投标人拟派本项目负责人下述情况进行打分：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1.项目负责人具有活动策划、设计、执行、表演等相关专业本科或以上学历的得4分；其他情况不得分；以最高学历为准，本小项最高得4分。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2.项目负责人具备活动策划项目经验的，每一项得2分，最高得4分；</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（二）评审标准：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项目负责人必须是投标人的自有员工，须提供投标人近6个月内任意1个月为该项目负责人缴纳的社保证明，若由于社保部门原因无法打印要求期间的社保资料，可往前顺延一个月打印；投标人成立不足1个月的，可提供加盖公章的情况说明或者证明材料亦视为符合。如依法不需要缴纳社会保险的，应提供相应文件证明；本项目不接受退休返聘人员。</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须提供最高学历毕业证书复印件（或扫描件）及学信网查询记录（对于较早颁发的学历证书，学信网无法查询的，要求提供证书复印件（或扫描件）及其他佐证材料（如毕业院校、人社部门等颁发机构或监管机构等单位出具的证明，留学归国人员如无法提供学信网查询记录截图，提供国（境）外学历证书复印件（或扫描件）（以及中文翻译件）和教育部留学服务中心出具的国外学历认证书复印件（或扫描件）【或教育部留学服务中心网站（http://zwfw.cscse.edu.cn/）在线查询截图】也予以认可），不提供不予计算；</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3.项目经验需提供显示该人员姓名且担任负责人的同类项目合同关键页（包括但不限于服务内容页、签订日期页、签字盖章页）复印件（或扫描件），若合同中不能体现该人员姓名且担任负责人的，则需提供由合同甲方出具的证明材料（加盖合同甲方公章或合同专用章或合同甲方项目使用部门章）；</w:t>
            </w:r>
          </w:p>
          <w:p>
            <w:pPr>
              <w:widowControl/>
              <w:spacing w:line="360" w:lineRule="exact"/>
              <w:textAlignment w:val="center"/>
              <w:rPr>
                <w:rFonts w:ascii="宋体" w:hAnsi="宋体" w:cs="宋体"/>
                <w:sz w:val="24"/>
              </w:rPr>
            </w:pPr>
            <w:r>
              <w:rPr>
                <w:rFonts w:hint="eastAsia" w:ascii="宋体" w:hAnsi="宋体" w:cs="宋体"/>
                <w:bCs/>
                <w:kern w:val="0"/>
                <w:sz w:val="24"/>
                <w:lang w:bidi="ar"/>
              </w:rPr>
              <w:t>4.以上资料均要求提供复印件（或扫描件）并加盖投标人公章，原件备查，如发现作假，取消投标资格。</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kern w:val="0"/>
                <w:sz w:val="24"/>
                <w:lang w:bidi="ar"/>
              </w:rPr>
              <w:t>8</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3</w:t>
            </w:r>
          </w:p>
        </w:tc>
        <w:tc>
          <w:tcPr>
            <w:tcW w:w="1260" w:type="dxa"/>
            <w:vAlign w:val="center"/>
          </w:tcPr>
          <w:p>
            <w:pPr>
              <w:widowControl/>
              <w:shd w:val="clear" w:color="auto" w:fill="FFFFFF"/>
              <w:jc w:val="center"/>
              <w:textAlignment w:val="center"/>
              <w:rPr>
                <w:rFonts w:ascii="宋体" w:hAnsi="宋体" w:cs="宋体"/>
                <w:sz w:val="24"/>
                <w:lang w:val="zh-CN"/>
              </w:rPr>
            </w:pPr>
            <w:r>
              <w:rPr>
                <w:rFonts w:hint="eastAsia" w:ascii="宋体" w:hAnsi="宋体" w:cs="宋体"/>
                <w:kern w:val="0"/>
                <w:sz w:val="24"/>
                <w:lang w:bidi="ar"/>
              </w:rPr>
              <w:t>项目团队成员（项目负责人除外）</w:t>
            </w:r>
          </w:p>
        </w:tc>
        <w:tc>
          <w:tcPr>
            <w:tcW w:w="4935" w:type="dxa"/>
            <w:vAlign w:val="center"/>
          </w:tcPr>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（一）评审内容：</w:t>
            </w:r>
          </w:p>
          <w:p>
            <w:pPr>
              <w:spacing w:before="29" w:line="270" w:lineRule="auto"/>
              <w:jc w:val="left"/>
              <w:rPr>
                <w:rFonts w:ascii="宋体" w:hAnsi="宋体" w:cs="宋体"/>
                <w:bCs/>
                <w:kern w:val="0"/>
                <w:sz w:val="24"/>
                <w:lang w:bidi="ar"/>
              </w:rPr>
            </w:pPr>
            <w:r>
              <w:rPr>
                <w:rFonts w:hint="eastAsia" w:ascii="宋体" w:hAnsi="宋体" w:cs="宋体"/>
                <w:bCs/>
                <w:kern w:val="0"/>
                <w:sz w:val="24"/>
                <w:lang w:bidi="ar"/>
              </w:rPr>
              <w:t>拟安排的项目团队成员数（项目负责人除外）不少于8人，否则本项不得分。满足人数要求的按以下进行评审：</w:t>
            </w:r>
          </w:p>
          <w:p>
            <w:pPr>
              <w:spacing w:before="29" w:line="270" w:lineRule="auto"/>
              <w:jc w:val="left"/>
              <w:rPr>
                <w:rFonts w:ascii="宋体" w:hAnsi="宋体" w:cs="宋体"/>
                <w:bCs/>
                <w:kern w:val="0"/>
                <w:sz w:val="24"/>
                <w:lang w:bidi="ar"/>
              </w:rPr>
            </w:pPr>
            <w:r>
              <w:rPr>
                <w:rFonts w:hint="eastAsia" w:ascii="宋体" w:hAnsi="宋体" w:cs="宋体"/>
                <w:bCs/>
                <w:kern w:val="0"/>
                <w:sz w:val="24"/>
                <w:lang w:bidi="ar"/>
              </w:rPr>
              <w:t>项目团队成员具有活动策划、设计、执行、表演等相关专业本科或以上学历（以</w:t>
            </w:r>
            <w:bookmarkStart w:id="30" w:name="OLE_LINK8"/>
            <w:r>
              <w:rPr>
                <w:rFonts w:hint="eastAsia" w:ascii="宋体" w:hAnsi="宋体" w:cs="宋体"/>
                <w:bCs/>
                <w:kern w:val="0"/>
                <w:sz w:val="24"/>
                <w:lang w:bidi="ar"/>
              </w:rPr>
              <w:t>毕业</w:t>
            </w:r>
            <w:bookmarkEnd w:id="30"/>
            <w:r>
              <w:rPr>
                <w:rFonts w:hint="eastAsia" w:ascii="宋体" w:hAnsi="宋体" w:cs="宋体"/>
                <w:bCs/>
                <w:kern w:val="0"/>
                <w:sz w:val="24"/>
                <w:lang w:bidi="ar"/>
              </w:rPr>
              <w:t>证书载明的专业为准）的，每提供1名符合上述专业要求的成员得2分。本小项最高得10分。</w:t>
            </w:r>
          </w:p>
          <w:p>
            <w:pPr>
              <w:widowControl/>
              <w:spacing w:line="360" w:lineRule="exact"/>
              <w:textAlignment w:val="center"/>
              <w:rPr>
                <w:rFonts w:ascii="宋体" w:hAnsi="宋体" w:cs="宋体"/>
                <w:b/>
                <w:bCs/>
                <w:kern w:val="0"/>
                <w:sz w:val="24"/>
                <w:lang w:bidi="ar"/>
              </w:rPr>
            </w:pPr>
            <w:r>
              <w:rPr>
                <w:rFonts w:hint="eastAsia" w:ascii="宋体" w:hAnsi="宋体" w:cs="宋体"/>
                <w:b/>
                <w:bCs/>
                <w:kern w:val="0"/>
                <w:sz w:val="24"/>
                <w:lang w:bidi="ar"/>
              </w:rPr>
              <w:t>（二）评审标准：</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1.项目团队成员必须是投标人的自有员工，须提供投标人近6个月内任意</w:t>
            </w:r>
            <w:bookmarkStart w:id="31" w:name="OLE_LINK5"/>
            <w:r>
              <w:rPr>
                <w:rFonts w:hint="eastAsia" w:ascii="宋体" w:hAnsi="宋体" w:cs="宋体"/>
                <w:bCs/>
                <w:kern w:val="0"/>
                <w:sz w:val="24"/>
                <w:lang w:bidi="ar"/>
              </w:rPr>
              <w:t>1</w:t>
            </w:r>
            <w:bookmarkEnd w:id="31"/>
            <w:r>
              <w:rPr>
                <w:rFonts w:hint="eastAsia" w:ascii="宋体" w:hAnsi="宋体" w:cs="宋体"/>
                <w:bCs/>
                <w:kern w:val="0"/>
                <w:sz w:val="24"/>
                <w:lang w:bidi="ar"/>
              </w:rPr>
              <w:t>个月为该项目负责人缴纳的社保证明，</w:t>
            </w:r>
            <w:r>
              <w:rPr>
                <w:rFonts w:hint="eastAsia" w:ascii="宋体" w:hAnsi="宋体" w:cs="宋体"/>
                <w:sz w:val="24"/>
              </w:rPr>
              <w:t>若由于社保部门原因无法打印要求期间的社保资料，可往前顺延一个月打印；</w:t>
            </w:r>
            <w:r>
              <w:rPr>
                <w:rFonts w:hint="eastAsia" w:ascii="宋体" w:hAnsi="宋体" w:cs="宋体"/>
                <w:bCs/>
                <w:kern w:val="0"/>
                <w:sz w:val="24"/>
                <w:lang w:bidi="ar"/>
              </w:rPr>
              <w:t>投标人成立不足1个月的，可提供加盖公章的情况说明或者证明材料亦视为符合。如依法不需要缴纳社会保险的，应提供相应文件证明）；本项目不接受退休返聘人员。</w:t>
            </w:r>
          </w:p>
          <w:p>
            <w:pPr>
              <w:widowControl/>
              <w:spacing w:line="360" w:lineRule="exact"/>
              <w:textAlignment w:val="center"/>
              <w:rPr>
                <w:rFonts w:ascii="宋体" w:hAnsi="宋体" w:cs="宋体"/>
                <w:bCs/>
                <w:kern w:val="0"/>
                <w:sz w:val="24"/>
                <w:lang w:bidi="ar"/>
              </w:rPr>
            </w:pPr>
            <w:r>
              <w:rPr>
                <w:rFonts w:hint="eastAsia" w:ascii="宋体" w:hAnsi="宋体" w:cs="宋体"/>
                <w:bCs/>
                <w:kern w:val="0"/>
                <w:sz w:val="24"/>
                <w:lang w:bidi="ar"/>
              </w:rPr>
              <w:t>2.须提供最高毕业证书复印件（或扫描件）及学信网查询记录（对于较早颁发的毕业证书，学信网无法查询的，要求提供证书复印件（或扫描件）及其他佐证材料（如毕业院校、人社部门等颁发机构或监管机构等单位出具的证明，留学归国人员如无法提供学信网查询记录截图，提供国（境）外学历证书复印件（或扫描件）（以及中文翻译件）和教育部留学服务中心出具的国外学历认证书复印件（或扫描件）【或教育部留学服务中心网站（http://zwfw.cscse.edu.cn/）在线查询截图】也予以认可）作为得分依据。否则不得分；</w:t>
            </w:r>
          </w:p>
          <w:p>
            <w:pPr>
              <w:widowControl/>
              <w:spacing w:line="360" w:lineRule="exact"/>
              <w:textAlignment w:val="center"/>
              <w:rPr>
                <w:rFonts w:ascii="宋体" w:hAnsi="宋体" w:cs="宋体"/>
                <w:sz w:val="24"/>
              </w:rPr>
            </w:pPr>
            <w:r>
              <w:rPr>
                <w:rFonts w:hint="eastAsia" w:ascii="宋体" w:hAnsi="宋体" w:cs="宋体"/>
                <w:bCs/>
                <w:kern w:val="0"/>
                <w:sz w:val="24"/>
                <w:lang w:bidi="ar"/>
              </w:rPr>
              <w:t>3.以上资料均要求提供复印件（或扫描件）并加盖投标人公章，原件备查。</w:t>
            </w:r>
          </w:p>
        </w:tc>
        <w:tc>
          <w:tcPr>
            <w:tcW w:w="764" w:type="dxa"/>
            <w:vAlign w:val="center"/>
          </w:tcPr>
          <w:p>
            <w:pPr>
              <w:widowControl/>
              <w:shd w:val="clear" w:color="auto" w:fill="FFFFFF"/>
              <w:jc w:val="center"/>
              <w:textAlignment w:val="center"/>
              <w:rPr>
                <w:rFonts w:ascii="宋体" w:hAnsi="宋体" w:cs="宋体"/>
                <w:sz w:val="24"/>
              </w:rPr>
            </w:pPr>
            <w:r>
              <w:rPr>
                <w:rFonts w:hint="eastAsia" w:ascii="宋体" w:hAnsi="宋体" w:cs="宋体"/>
                <w:sz w:val="24"/>
              </w:rPr>
              <w:t>10</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822" w:type="dxa"/>
            <w:gridSpan w:val="5"/>
            <w:shd w:val="clear" w:color="auto" w:fill="F1F1F1" w:themeFill="background1" w:themeFillShade="F2"/>
            <w:vAlign w:val="center"/>
          </w:tcPr>
          <w:p>
            <w:pPr>
              <w:autoSpaceDE w:val="0"/>
              <w:autoSpaceDN w:val="0"/>
              <w:adjustRightInd w:val="0"/>
              <w:spacing w:line="360" w:lineRule="auto"/>
              <w:jc w:val="center"/>
              <w:rPr>
                <w:rFonts w:ascii="宋体" w:hAnsi="宋体" w:cs="宋体"/>
                <w:b/>
                <w:sz w:val="24"/>
                <w:lang w:val="zh-CN"/>
              </w:rPr>
            </w:pPr>
            <w:r>
              <w:rPr>
                <w:rFonts w:hint="eastAsia" w:ascii="宋体" w:hAnsi="宋体" w:cs="宋体"/>
                <w:b/>
                <w:sz w:val="24"/>
                <w:lang w:val="zh-CN"/>
              </w:rPr>
              <w:t>三、</w:t>
            </w:r>
            <w:r>
              <w:rPr>
                <w:rFonts w:hint="eastAsia" w:ascii="宋体" w:hAnsi="宋体" w:cs="宋体"/>
                <w:b/>
                <w:sz w:val="24"/>
              </w:rPr>
              <w:t>诚信情况</w:t>
            </w:r>
            <w:r>
              <w:rPr>
                <w:rFonts w:hint="eastAsia" w:ascii="宋体" w:hAnsi="宋体" w:cs="宋体"/>
                <w:b/>
                <w:sz w:val="24"/>
                <w:lang w:val="zh-CN"/>
              </w:rPr>
              <w:t>（</w:t>
            </w:r>
            <w:r>
              <w:rPr>
                <w:rFonts w:hint="eastAsia" w:ascii="宋体" w:hAnsi="宋体" w:cs="宋体"/>
                <w:b/>
                <w:sz w:val="24"/>
              </w:rPr>
              <w:t>5</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43"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rPr>
              <w:t>1</w:t>
            </w:r>
          </w:p>
        </w:tc>
        <w:tc>
          <w:tcPr>
            <w:tcW w:w="126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诚信管理情况</w:t>
            </w:r>
          </w:p>
        </w:tc>
        <w:tc>
          <w:tcPr>
            <w:tcW w:w="4935" w:type="dxa"/>
            <w:vAlign w:val="center"/>
          </w:tcPr>
          <w:p>
            <w:pPr>
              <w:autoSpaceDE w:val="0"/>
              <w:autoSpaceDN w:val="0"/>
              <w:adjustRightInd w:val="0"/>
              <w:spacing w:line="360" w:lineRule="exact"/>
              <w:rPr>
                <w:rFonts w:ascii="宋体" w:hAnsi="宋体"/>
                <w:sz w:val="24"/>
                <w:lang w:val="zh-CN"/>
              </w:rPr>
            </w:pPr>
            <w:r>
              <w:rPr>
                <w:rFonts w:hint="eastAsia" w:ascii="宋体" w:hAnsi="宋体"/>
                <w:sz w:val="24"/>
                <w:lang w:val="zh-CN" w:bidi="ar"/>
              </w:rPr>
              <w:t>（一）评审内容：</w:t>
            </w:r>
          </w:p>
          <w:p>
            <w:pPr>
              <w:autoSpaceDE w:val="0"/>
              <w:autoSpaceDN w:val="0"/>
              <w:adjustRightInd w:val="0"/>
              <w:spacing w:line="360" w:lineRule="exact"/>
              <w:rPr>
                <w:rFonts w:ascii="宋体" w:hAnsi="宋体"/>
                <w:sz w:val="24"/>
                <w:lang w:val="zh-CN" w:bidi="ar"/>
              </w:rPr>
            </w:pPr>
            <w:r>
              <w:rPr>
                <w:rFonts w:hint="eastAsia" w:ascii="宋体" w:hAnsi="宋体"/>
                <w:sz w:val="24"/>
                <w:lang w:val="zh-CN" w:bidi="ar"/>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sz w:val="24"/>
                <w:lang w:bidi="ar"/>
              </w:rPr>
              <w:t>5</w:t>
            </w:r>
            <w:r>
              <w:rPr>
                <w:rFonts w:hint="eastAsia" w:ascii="宋体" w:hAnsi="宋体"/>
                <w:sz w:val="24"/>
                <w:lang w:val="zh-CN" w:bidi="ar"/>
              </w:rPr>
              <w:t>分。投标人无需提供任何证明材料，评标过程中由工作人员向评审委员会提供有关投标人诚信查询结果。</w:t>
            </w:r>
          </w:p>
          <w:p>
            <w:pPr>
              <w:autoSpaceDE w:val="0"/>
              <w:autoSpaceDN w:val="0"/>
              <w:adjustRightInd w:val="0"/>
              <w:spacing w:line="360" w:lineRule="exact"/>
              <w:rPr>
                <w:rFonts w:ascii="宋体" w:hAnsi="宋体"/>
                <w:sz w:val="24"/>
                <w:lang w:val="zh-CN"/>
              </w:rPr>
            </w:pPr>
            <w:r>
              <w:rPr>
                <w:rFonts w:hint="eastAsia" w:ascii="宋体" w:hAnsi="宋体"/>
                <w:sz w:val="24"/>
                <w:lang w:val="zh-CN" w:bidi="ar"/>
              </w:rPr>
              <w:t>（</w:t>
            </w:r>
            <w:r>
              <w:rPr>
                <w:rFonts w:hint="eastAsia" w:ascii="宋体" w:hAnsi="宋体"/>
                <w:sz w:val="24"/>
                <w:lang w:bidi="ar"/>
              </w:rPr>
              <w:t>二</w:t>
            </w:r>
            <w:r>
              <w:rPr>
                <w:rFonts w:hint="eastAsia" w:ascii="宋体" w:hAnsi="宋体"/>
                <w:sz w:val="24"/>
                <w:lang w:val="zh-CN" w:bidi="ar"/>
              </w:rPr>
              <w:t>）评分标准：</w:t>
            </w:r>
          </w:p>
          <w:p>
            <w:pPr>
              <w:autoSpaceDE w:val="0"/>
              <w:autoSpaceDN w:val="0"/>
              <w:adjustRightInd w:val="0"/>
              <w:spacing w:line="360" w:lineRule="exact"/>
              <w:rPr>
                <w:rFonts w:ascii="宋体" w:hAnsi="宋体" w:cs="宋体"/>
                <w:sz w:val="24"/>
                <w:lang w:val="zh-CN" w:bidi="ar"/>
              </w:rPr>
            </w:pPr>
            <w:r>
              <w:rPr>
                <w:rFonts w:hint="eastAsia" w:ascii="宋体" w:hAnsi="宋体"/>
                <w:sz w:val="24"/>
                <w:lang w:val="zh-CN" w:bidi="ar"/>
              </w:rPr>
              <w:t>查询渠道：通过“信用中国”（www.creditchina.gov.cn，下载信用信息报告）、“中国政府采购网”（www.ccgp.gov.cn）以及“深圳市政府采购监管网”（http://zfcg.sz.gov.cn）查询投标人信用信息，信用信息以开标当日的查询结果为准。</w:t>
            </w:r>
          </w:p>
        </w:tc>
        <w:tc>
          <w:tcPr>
            <w:tcW w:w="764" w:type="dxa"/>
            <w:vAlign w:val="center"/>
          </w:tcPr>
          <w:p>
            <w:pPr>
              <w:spacing w:line="360" w:lineRule="auto"/>
              <w:jc w:val="center"/>
              <w:rPr>
                <w:rFonts w:ascii="宋体" w:hAnsi="宋体" w:cs="宋体"/>
                <w:sz w:val="24"/>
                <w:lang w:val="zh-CN"/>
              </w:rPr>
            </w:pPr>
            <w:r>
              <w:rPr>
                <w:rFonts w:hint="eastAsia" w:ascii="宋体" w:hAnsi="宋体" w:cs="宋体"/>
                <w:sz w:val="24"/>
                <w:lang w:bidi="ar"/>
              </w:rPr>
              <w:t>5</w:t>
            </w:r>
          </w:p>
        </w:tc>
        <w:tc>
          <w:tcPr>
            <w:tcW w:w="1120"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评审委员打分</w:t>
            </w:r>
          </w:p>
        </w:tc>
      </w:tr>
    </w:tbl>
    <w:p>
      <w:pPr>
        <w:tabs>
          <w:tab w:val="left" w:pos="1198"/>
        </w:tabs>
        <w:jc w:val="left"/>
        <w:sectPr>
          <w:pgSz w:w="11906" w:h="16838"/>
          <w:pgMar w:top="1440" w:right="1650" w:bottom="1440" w:left="1650" w:header="851" w:footer="992" w:gutter="0"/>
          <w:cols w:space="720" w:num="1"/>
          <w:docGrid w:type="lines" w:linePitch="319" w:charSpace="0"/>
        </w:sectPr>
      </w:pPr>
    </w:p>
    <w:p>
      <w:pPr>
        <w:spacing w:line="360" w:lineRule="auto"/>
        <w:jc w:val="center"/>
        <w:outlineLvl w:val="0"/>
        <w:rPr>
          <w:rFonts w:ascii="宋体" w:hAnsi="宋体" w:cs="宋体"/>
          <w:b/>
          <w:bCs/>
          <w:sz w:val="24"/>
        </w:rPr>
      </w:pPr>
      <w:bookmarkStart w:id="32" w:name="_Toc834"/>
      <w:bookmarkStart w:id="33" w:name="_Hlk28269117"/>
      <w:r>
        <w:rPr>
          <w:rFonts w:hint="eastAsia" w:ascii="宋体" w:hAnsi="宋体" w:cs="宋体"/>
          <w:b/>
          <w:bCs/>
          <w:sz w:val="24"/>
        </w:rPr>
        <w:t>第七章 附件（投标文件格式）</w:t>
      </w:r>
      <w:bookmarkEnd w:id="32"/>
    </w:p>
    <w:p>
      <w:pPr>
        <w:keepNext/>
        <w:keepLines/>
        <w:spacing w:before="260" w:after="260" w:line="360" w:lineRule="auto"/>
        <w:jc w:val="center"/>
        <w:outlineLvl w:val="1"/>
        <w:rPr>
          <w:rFonts w:ascii="宋体" w:hAnsi="宋体" w:cs="宋体"/>
          <w:b/>
          <w:bCs/>
          <w:sz w:val="24"/>
        </w:rPr>
      </w:pPr>
      <w:bookmarkStart w:id="34" w:name="_Toc31827"/>
      <w:bookmarkStart w:id="35" w:name="_Toc6548"/>
      <w:bookmarkStart w:id="36" w:name="_Toc19494"/>
      <w:bookmarkStart w:id="37" w:name="_Toc5116"/>
      <w:r>
        <w:rPr>
          <w:rFonts w:hint="eastAsia" w:ascii="宋体" w:hAnsi="宋体" w:cs="宋体"/>
          <w:b/>
          <w:sz w:val="24"/>
        </w:rPr>
        <w:t>一、</w:t>
      </w:r>
      <w:r>
        <w:rPr>
          <w:rFonts w:hint="eastAsia" w:ascii="宋体" w:hAnsi="宋体" w:cs="宋体"/>
          <w:b/>
          <w:bCs/>
          <w:sz w:val="24"/>
        </w:rPr>
        <w:t>投标文件包装封面参考</w:t>
      </w:r>
      <w:bookmarkEnd w:id="34"/>
      <w:bookmarkEnd w:id="35"/>
      <w:bookmarkEnd w:id="36"/>
      <w:bookmarkEnd w:id="37"/>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p>
          <w:p/>
          <w:p>
            <w:pPr>
              <w:pStyle w:val="2"/>
              <w:tabs>
                <w:tab w:val="left" w:pos="562"/>
                <w:tab w:val="left" w:pos="3372"/>
                <w:tab w:val="left" w:pos="3653"/>
              </w:tabs>
              <w:spacing w:line="360" w:lineRule="auto"/>
              <w:rPr>
                <w:rFonts w:ascii="仿宋_GB2312" w:eastAsia="仿宋_GB2312"/>
                <w:b/>
                <w:sz w:val="28"/>
                <w:szCs w:val="28"/>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2"/>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
      <w:pPr>
        <w:widowControl/>
        <w:jc w:val="left"/>
        <w:rPr>
          <w:rFonts w:ascii="宋体" w:hAnsi="宋体" w:cs="宋体"/>
          <w:b/>
          <w:sz w:val="24"/>
          <w:szCs w:val="21"/>
        </w:rPr>
      </w:pPr>
      <w:r>
        <w:rPr>
          <w:rFonts w:hint="eastAsia" w:ascii="宋体" w:cs="宋体"/>
          <w:b/>
          <w:sz w:val="24"/>
        </w:rPr>
        <w:br w:type="page"/>
      </w:r>
    </w:p>
    <w:p>
      <w:pPr>
        <w:pStyle w:val="4"/>
        <w:rPr>
          <w:rFonts w:ascii="宋体" w:cs="宋体"/>
          <w:b/>
          <w:sz w:val="24"/>
        </w:rPr>
      </w:pPr>
      <w:r>
        <w:rPr>
          <w:rFonts w:hint="eastAsia" w:ascii="宋体" w:eastAsia="宋体" w:cs="宋体"/>
          <w:b/>
          <w:sz w:val="24"/>
        </w:rPr>
        <w:t>二、投标文件—目录</w:t>
      </w:r>
    </w:p>
    <w:p>
      <w:pPr>
        <w:spacing w:line="360" w:lineRule="auto"/>
        <w:rPr>
          <w:rFonts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ascii="宋体" w:hAnsi="宋体" w:cs="宋体"/>
          <w:sz w:val="24"/>
        </w:rPr>
      </w:pPr>
      <w:r>
        <w:rPr>
          <w:rFonts w:hint="eastAsia" w:ascii="宋体" w:hAnsi="宋体" w:cs="宋体"/>
          <w:sz w:val="24"/>
        </w:rPr>
        <w:t>2、分项报价明细表；</w:t>
      </w:r>
    </w:p>
    <w:p>
      <w:pPr>
        <w:tabs>
          <w:tab w:val="left" w:pos="640"/>
        </w:tabs>
        <w:spacing w:line="360" w:lineRule="auto"/>
        <w:ind w:firstLine="480" w:firstLineChars="200"/>
        <w:rPr>
          <w:rFonts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ascii="宋体" w:hAnsi="宋体" w:cs="宋体"/>
          <w:sz w:val="24"/>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5</w:t>
      </w:r>
      <w:r>
        <w:rPr>
          <w:rFonts w:hint="eastAsia" w:ascii="宋体" w:hAnsi="宋体" w:cs="宋体"/>
          <w:sz w:val="24"/>
          <w:lang w:val="fr-CH"/>
        </w:rPr>
        <w:t>、关于资格的声明函；</w:t>
      </w:r>
    </w:p>
    <w:p>
      <w:pPr>
        <w:pStyle w:val="29"/>
        <w:spacing w:line="360" w:lineRule="auto"/>
        <w:ind w:firstLine="480"/>
        <w:rPr>
          <w:lang w:val="fr-CH"/>
        </w:rPr>
      </w:pPr>
      <w:r>
        <w:rPr>
          <w:rFonts w:hint="eastAsia" w:ascii="宋体" w:hAnsi="宋体" w:cs="宋体"/>
          <w:kern w:val="2"/>
          <w:sz w:val="24"/>
          <w:szCs w:val="24"/>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7、</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10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11、投标人同类项目业绩</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12</w:t>
      </w:r>
      <w:r>
        <w:rPr>
          <w:rFonts w:hint="eastAsia" w:ascii="宋体" w:hAnsi="宋体" w:cs="宋体"/>
          <w:sz w:val="24"/>
          <w:lang w:val="fr-CH"/>
        </w:rPr>
        <w:t>、项目负责人（1人）</w:t>
      </w:r>
    </w:p>
    <w:p>
      <w:pPr>
        <w:tabs>
          <w:tab w:val="left" w:pos="640"/>
          <w:tab w:val="left" w:pos="1260"/>
          <w:tab w:val="left" w:pos="1418"/>
        </w:tabs>
        <w:spacing w:line="360" w:lineRule="auto"/>
        <w:ind w:firstLine="480" w:firstLineChars="200"/>
        <w:rPr>
          <w:rFonts w:ascii="宋体" w:hAnsi="宋体" w:cs="宋体"/>
          <w:sz w:val="24"/>
        </w:rPr>
      </w:pPr>
      <w:r>
        <w:rPr>
          <w:rFonts w:hint="eastAsia" w:ascii="宋体" w:hAnsi="宋体" w:cs="宋体"/>
          <w:sz w:val="24"/>
        </w:rPr>
        <w:t>13、项目团队成员（项目负责人除外）</w:t>
      </w:r>
    </w:p>
    <w:p>
      <w:pPr>
        <w:tabs>
          <w:tab w:val="left" w:pos="640"/>
          <w:tab w:val="left" w:pos="1260"/>
          <w:tab w:val="left" w:pos="1418"/>
        </w:tabs>
        <w:spacing w:line="360" w:lineRule="auto"/>
        <w:ind w:firstLine="480" w:firstLineChars="200"/>
        <w:rPr>
          <w:rFonts w:ascii="宋体" w:hAnsi="宋体" w:cs="宋体"/>
          <w:sz w:val="24"/>
          <w:lang w:val="fr-CH"/>
        </w:rPr>
      </w:pPr>
      <w:r>
        <w:rPr>
          <w:rFonts w:hint="eastAsia" w:ascii="宋体" w:hAnsi="宋体" w:cs="宋体"/>
          <w:sz w:val="24"/>
        </w:rPr>
        <w:t>14、</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sz w:val="24"/>
          <w:lang w:val="fr-CH"/>
        </w:rPr>
      </w:pPr>
      <w:r>
        <w:rPr>
          <w:rFonts w:hint="eastAsia" w:ascii="宋体" w:hAnsi="宋体" w:cs="宋体"/>
          <w:sz w:val="24"/>
        </w:rPr>
        <w:t>2、实施方案</w:t>
      </w:r>
    </w:p>
    <w:p>
      <w:pPr>
        <w:tabs>
          <w:tab w:val="left" w:pos="640"/>
          <w:tab w:val="left" w:pos="1260"/>
          <w:tab w:val="left" w:pos="1418"/>
        </w:tabs>
        <w:spacing w:line="360" w:lineRule="auto"/>
        <w:ind w:right="-420" w:rightChars="-200" w:firstLine="480" w:firstLineChars="200"/>
        <w:rPr>
          <w:rFonts w:ascii="宋体" w:hAnsi="宋体" w:cs="宋体"/>
          <w:sz w:val="24"/>
          <w:lang w:val="fr-CH"/>
        </w:rPr>
      </w:pPr>
      <w:r>
        <w:rPr>
          <w:rFonts w:hint="eastAsia" w:ascii="宋体" w:hAnsi="宋体" w:cs="宋体"/>
          <w:sz w:val="24"/>
          <w:lang w:val="fr-CH"/>
        </w:rPr>
        <w:t>3、项目重点难点分析、应对措施及相关的合理化建议</w:t>
      </w:r>
    </w:p>
    <w:p>
      <w:pPr>
        <w:tabs>
          <w:tab w:val="left" w:pos="640"/>
          <w:tab w:val="left" w:pos="1260"/>
          <w:tab w:val="left" w:pos="1418"/>
        </w:tabs>
        <w:spacing w:line="360" w:lineRule="auto"/>
        <w:ind w:right="-420" w:rightChars="-200" w:firstLine="480" w:firstLineChars="200"/>
        <w:rPr>
          <w:rFonts w:ascii="宋体" w:hAnsi="宋体" w:cs="宋体"/>
          <w:sz w:val="24"/>
          <w:lang w:val="fr-CH"/>
        </w:rPr>
      </w:pPr>
      <w:r>
        <w:rPr>
          <w:rFonts w:hint="eastAsia" w:ascii="宋体" w:hAnsi="宋体" w:cs="宋体"/>
          <w:sz w:val="24"/>
          <w:lang w:val="fr-CH"/>
        </w:rPr>
        <w:t>4、质量保障措施及方案</w:t>
      </w:r>
    </w:p>
    <w:p>
      <w:pPr>
        <w:tabs>
          <w:tab w:val="left" w:pos="640"/>
          <w:tab w:val="left" w:pos="1260"/>
          <w:tab w:val="left" w:pos="1418"/>
        </w:tabs>
        <w:spacing w:line="360" w:lineRule="auto"/>
        <w:ind w:right="-420" w:rightChars="-200"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fr-CH"/>
        </w:rPr>
        <w:t>投标单位认为有必要提供的其他材料</w:t>
      </w:r>
      <w:r>
        <w:rPr>
          <w:rFonts w:hint="eastAsia" w:ascii="宋体" w:hAnsi="宋体" w:cs="宋体"/>
          <w:sz w:val="24"/>
          <w:lang w:val="fr-CH" w:bidi="ar"/>
        </w:rPr>
        <w:t>（格式自拟）</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ascii="宋体" w:hAnsi="宋体" w:cs="宋体"/>
          <w:b/>
          <w:bCs/>
          <w:sz w:val="24"/>
        </w:rPr>
      </w:pPr>
      <w:r>
        <w:rPr>
          <w:rFonts w:hint="eastAsia" w:ascii="宋体" w:hAnsi="宋体" w:cs="宋体"/>
          <w:b/>
          <w:bCs/>
          <w:sz w:val="24"/>
        </w:rPr>
        <w:t>1、投标一览表</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ascii="宋体" w:hAnsi="宋体" w:cs="宋体"/>
                <w:sz w:val="24"/>
              </w:rPr>
            </w:pPr>
            <w:r>
              <w:rPr>
                <w:rFonts w:hint="eastAsia" w:ascii="宋体" w:hAnsi="宋体" w:cs="宋体"/>
                <w:sz w:val="24"/>
              </w:rPr>
              <w:t>投标总价</w:t>
            </w:r>
          </w:p>
          <w:p>
            <w:pPr>
              <w:spacing w:after="60" w:line="360" w:lineRule="auto"/>
              <w:jc w:val="center"/>
              <w:rPr>
                <w:rFonts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ascii="宋体" w:hAnsi="宋体" w:cs="宋体"/>
                <w:sz w:val="24"/>
                <w:u w:val="single"/>
              </w:rPr>
            </w:pPr>
          </w:p>
        </w:tc>
        <w:tc>
          <w:tcPr>
            <w:tcW w:w="3225" w:type="dxa"/>
            <w:vAlign w:val="center"/>
          </w:tcPr>
          <w:p>
            <w:pPr>
              <w:spacing w:line="360" w:lineRule="auto"/>
              <w:jc w:val="center"/>
              <w:rPr>
                <w:rFonts w:ascii="宋体" w:hAnsi="宋体" w:cs="宋体"/>
                <w:sz w:val="24"/>
                <w:u w:val="single"/>
              </w:rPr>
            </w:pPr>
          </w:p>
        </w:tc>
        <w:tc>
          <w:tcPr>
            <w:tcW w:w="2758" w:type="dxa"/>
            <w:vAlign w:val="center"/>
          </w:tcPr>
          <w:p>
            <w:pPr>
              <w:spacing w:line="360" w:lineRule="auto"/>
              <w:jc w:val="center"/>
              <w:rPr>
                <w:rFonts w:ascii="宋体" w:hAnsi="宋体" w:cs="宋体"/>
                <w:sz w:val="24"/>
                <w:u w:val="single"/>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ind w:firstLine="0" w:firstLineChars="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822" w:type="dxa"/>
        <w:tblInd w:w="0" w:type="dxa"/>
        <w:tblLayout w:type="fixed"/>
        <w:tblCellMar>
          <w:top w:w="0" w:type="dxa"/>
          <w:left w:w="108" w:type="dxa"/>
          <w:bottom w:w="0" w:type="dxa"/>
          <w:right w:w="108" w:type="dxa"/>
        </w:tblCellMar>
      </w:tblPr>
      <w:tblGrid>
        <w:gridCol w:w="868"/>
        <w:gridCol w:w="4656"/>
        <w:gridCol w:w="2276"/>
        <w:gridCol w:w="1022"/>
      </w:tblGrid>
      <w:tr>
        <w:tblPrEx>
          <w:tblCellMar>
            <w:top w:w="0" w:type="dxa"/>
            <w:left w:w="108" w:type="dxa"/>
            <w:bottom w:w="0" w:type="dxa"/>
            <w:right w:w="108" w:type="dxa"/>
          </w:tblCellMar>
        </w:tblPrEx>
        <w:trPr>
          <w:trHeight w:val="698" w:hRule="atLeast"/>
        </w:trPr>
        <w:tc>
          <w:tcPr>
            <w:tcW w:w="868"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ascii="宋体" w:hAnsi="宋体"/>
                <w:b/>
                <w:bCs/>
                <w:color w:val="000000"/>
                <w:kern w:val="0"/>
                <w:sz w:val="24"/>
              </w:rPr>
            </w:pPr>
            <w:r>
              <w:rPr>
                <w:rFonts w:hint="eastAsia" w:ascii="宋体" w:hAnsi="宋体"/>
                <w:b/>
                <w:bCs/>
                <w:color w:val="000000"/>
                <w:sz w:val="24"/>
              </w:rPr>
              <w:t>类别</w:t>
            </w:r>
          </w:p>
        </w:tc>
        <w:tc>
          <w:tcPr>
            <w:tcW w:w="465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ascii="宋体" w:hAnsi="宋体"/>
                <w:b/>
                <w:bCs/>
                <w:color w:val="000000"/>
                <w:sz w:val="24"/>
              </w:rPr>
            </w:pPr>
            <w:r>
              <w:rPr>
                <w:rFonts w:hint="eastAsia" w:ascii="宋体" w:hAnsi="宋体"/>
                <w:b/>
                <w:bCs/>
                <w:color w:val="000000"/>
                <w:sz w:val="24"/>
              </w:rPr>
              <w:t>项目</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bottom"/>
              <w:rPr>
                <w:rFonts w:ascii="宋体" w:hAnsi="宋体"/>
                <w:b/>
                <w:bCs/>
                <w:color w:val="000000"/>
                <w:kern w:val="0"/>
                <w:sz w:val="24"/>
              </w:rPr>
            </w:pPr>
            <w:r>
              <w:rPr>
                <w:rFonts w:hint="eastAsia" w:ascii="宋体" w:hAnsi="宋体"/>
                <w:b/>
                <w:bCs/>
                <w:color w:val="000000"/>
                <w:kern w:val="0"/>
                <w:sz w:val="24"/>
              </w:rPr>
              <w:t>小计（单位：元）</w:t>
            </w: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bottom"/>
              <w:rPr>
                <w:rFonts w:ascii="宋体" w:hAnsi="宋体"/>
                <w:b/>
                <w:bCs/>
                <w:color w:val="000000"/>
                <w:kern w:val="0"/>
                <w:sz w:val="24"/>
              </w:rPr>
            </w:pPr>
            <w:r>
              <w:rPr>
                <w:rFonts w:hint="eastAsia" w:ascii="宋体" w:hAnsi="宋体"/>
                <w:b/>
                <w:bCs/>
                <w:color w:val="000000"/>
                <w:kern w:val="0"/>
                <w:sz w:val="24"/>
              </w:rPr>
              <w:t>备注</w:t>
            </w:r>
          </w:p>
        </w:tc>
      </w:tr>
      <w:tr>
        <w:tblPrEx>
          <w:tblCellMar>
            <w:top w:w="0" w:type="dxa"/>
            <w:left w:w="108" w:type="dxa"/>
            <w:bottom w:w="0" w:type="dxa"/>
            <w:right w:w="108" w:type="dxa"/>
          </w:tblCellMar>
        </w:tblPrEx>
        <w:trPr>
          <w:trHeight w:val="415" w:hRule="atLeast"/>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b/>
                <w:bCs/>
                <w:sz w:val="24"/>
              </w:rPr>
              <w:t>搭建费</w:t>
            </w: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center"/>
              <w:rPr>
                <w:rFonts w:ascii="宋体" w:hAnsi="宋体"/>
                <w:color w:val="000000"/>
                <w:kern w:val="0"/>
                <w:sz w:val="24"/>
              </w:rPr>
            </w:pPr>
            <w:r>
              <w:rPr>
                <w:rFonts w:hint="eastAsia" w:ascii="宋体" w:hAnsi="宋体" w:cs="仿宋_GB2312"/>
                <w:sz w:val="24"/>
              </w:rPr>
              <w:t>上盐村入口门头搭建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15"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center"/>
              <w:rPr>
                <w:rFonts w:ascii="宋体" w:hAnsi="宋体"/>
                <w:color w:val="000000"/>
                <w:kern w:val="0"/>
                <w:sz w:val="24"/>
              </w:rPr>
            </w:pPr>
            <w:r>
              <w:rPr>
                <w:rFonts w:hint="eastAsia" w:ascii="宋体" w:hAnsi="宋体"/>
                <w:color w:val="000000"/>
                <w:kern w:val="0"/>
                <w:sz w:val="24"/>
              </w:rPr>
              <w:t>合影打卡点*</w:t>
            </w:r>
            <w:r>
              <w:rPr>
                <w:rFonts w:ascii="宋体" w:hAnsi="宋体"/>
                <w:color w:val="000000"/>
                <w:kern w:val="0"/>
                <w:sz w:val="24"/>
              </w:rPr>
              <w:t>6</w:t>
            </w:r>
            <w:r>
              <w:rPr>
                <w:rFonts w:hint="eastAsia" w:ascii="宋体" w:hAnsi="宋体"/>
                <w:color w:val="000000"/>
                <w:kern w:val="0"/>
                <w:sz w:val="24"/>
              </w:rPr>
              <w:t>个</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27"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s="仿宋_GB2312"/>
                <w:sz w:val="24"/>
              </w:rPr>
            </w:pPr>
            <w:r>
              <w:rPr>
                <w:rFonts w:hint="eastAsia" w:ascii="宋体" w:hAnsi="宋体" w:cs="仿宋_GB2312"/>
                <w:sz w:val="24"/>
              </w:rPr>
              <w:t>音乐会舞台及舞美搭建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27"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s="仿宋_GB2312"/>
                <w:sz w:val="24"/>
              </w:rPr>
            </w:pPr>
            <w:r>
              <w:rPr>
                <w:rFonts w:hint="eastAsia" w:ascii="宋体" w:hAnsi="宋体" w:cs="仿宋_GB2312"/>
                <w:sz w:val="24"/>
              </w:rPr>
              <w:t>主会场搭建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27"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s="仿宋_GB2312"/>
                <w:sz w:val="24"/>
              </w:rPr>
            </w:pPr>
            <w:r>
              <w:rPr>
                <w:rFonts w:hint="eastAsia" w:ascii="宋体" w:hAnsi="宋体" w:cs="仿宋_GB2312"/>
                <w:sz w:val="24"/>
              </w:rPr>
              <w:t>市集摊位搭建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27"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sz w:val="24"/>
              </w:rPr>
              <w:t>其余指引、装饰等</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307" w:hRule="atLeast"/>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sz w:val="24"/>
              </w:rPr>
            </w:pPr>
            <w:r>
              <w:rPr>
                <w:rFonts w:hint="eastAsia" w:ascii="宋体" w:hAnsi="宋体"/>
                <w:b/>
                <w:bCs/>
                <w:color w:val="000000"/>
                <w:sz w:val="24"/>
              </w:rPr>
              <w:t>活动费用</w:t>
            </w: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olor w:val="000000"/>
                <w:sz w:val="24"/>
              </w:rPr>
              <w:t>演艺团队：英歌舞</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b/>
                <w:bCs/>
                <w:color w:val="000000"/>
                <w:sz w:val="24"/>
              </w:rPr>
            </w:pPr>
            <w:r>
              <w:rPr>
                <w:rFonts w:hint="eastAsia" w:ascii="宋体" w:hAnsi="宋体"/>
                <w:color w:val="000000"/>
                <w:sz w:val="24"/>
              </w:rPr>
              <w:t>演艺团队：河岸</w:t>
            </w:r>
            <w:r>
              <w:rPr>
                <w:rFonts w:hint="eastAsia" w:ascii="仿宋_GB2312" w:hAnsi="仿宋_GB2312" w:eastAsia="仿宋_GB2312" w:cs="仿宋_GB2312"/>
                <w:kern w:val="0"/>
                <w:sz w:val="24"/>
                <w:lang w:bidi="ar"/>
              </w:rPr>
              <w:t>音乐会，</w:t>
            </w:r>
            <w:r>
              <w:rPr>
                <w:rFonts w:ascii="仿宋_GB2312" w:hAnsi="仿宋_GB2312" w:eastAsia="仿宋_GB2312" w:cs="仿宋_GB2312"/>
                <w:kern w:val="0"/>
                <w:sz w:val="24"/>
                <w:lang w:bidi="ar"/>
              </w:rPr>
              <w:t>3</w:t>
            </w:r>
            <w:r>
              <w:rPr>
                <w:rFonts w:hint="eastAsia" w:ascii="仿宋_GB2312" w:hAnsi="仿宋_GB2312" w:eastAsia="仿宋_GB2312" w:cs="仿宋_GB2312"/>
                <w:kern w:val="0"/>
                <w:sz w:val="24"/>
                <w:lang w:bidi="ar"/>
              </w:rPr>
              <w:t>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s="仿宋_GB2312"/>
                <w:sz w:val="24"/>
              </w:rPr>
            </w:pPr>
            <w:r>
              <w:rPr>
                <w:rFonts w:hint="eastAsia" w:ascii="宋体" w:hAnsi="宋体" w:cs="仿宋_GB2312"/>
                <w:sz w:val="24"/>
              </w:rPr>
              <w:t>短视频创作大赛</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olor w:val="000000"/>
                <w:sz w:val="24"/>
              </w:rPr>
              <w:t>开幕式1场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s="仿宋_GB2312"/>
                <w:sz w:val="24"/>
              </w:rPr>
            </w:pPr>
            <w:r>
              <w:rPr>
                <w:rFonts w:hint="eastAsia" w:ascii="宋体" w:hAnsi="宋体" w:cs="仿宋_GB2312"/>
                <w:sz w:val="24"/>
              </w:rPr>
              <w:t>一步一景打卡活动</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ascii="宋体" w:hAnsi="宋体" w:cs="仿宋_GB2312"/>
                <w:sz w:val="24"/>
              </w:rPr>
              <w:t>胶片露天电影放映</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r>
              <w:rPr>
                <w:rFonts w:hint="eastAsia" w:ascii="宋体" w:hAnsi="宋体" w:cs="仿宋_GB2312"/>
                <w:b/>
                <w:bCs/>
                <w:sz w:val="24"/>
              </w:rPr>
              <w:t>执行人员费</w:t>
            </w: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kern w:val="0"/>
                <w:sz w:val="24"/>
                <w:lang w:bidi="ar"/>
              </w:rPr>
              <w:t>安排</w:t>
            </w:r>
            <w:r>
              <w:rPr>
                <w:rFonts w:hint="eastAsia" w:ascii="宋体" w:hAnsi="宋体" w:cs="仿宋_GB2312"/>
                <w:sz w:val="24"/>
              </w:rPr>
              <w:t>专业主持人1名，</w:t>
            </w:r>
            <w:r>
              <w:rPr>
                <w:rFonts w:ascii="宋体" w:hAnsi="宋体" w:cs="仿宋_GB2312"/>
                <w:sz w:val="24"/>
              </w:rPr>
              <w:t>1</w:t>
            </w:r>
            <w:r>
              <w:rPr>
                <w:rFonts w:hint="eastAsia" w:ascii="宋体" w:hAnsi="宋体" w:cs="仿宋_GB2312"/>
                <w:sz w:val="24"/>
              </w:rPr>
              <w:t>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sz w:val="24"/>
              </w:rPr>
              <w:t>专业督导1名，3场</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sz w:val="24"/>
              </w:rPr>
              <w:t>专业摄影师1名，</w:t>
            </w:r>
            <w:r>
              <w:rPr>
                <w:rFonts w:ascii="宋体" w:hAnsi="宋体" w:cs="仿宋_GB2312"/>
                <w:sz w:val="24"/>
              </w:rPr>
              <w:t>3</w:t>
            </w:r>
            <w:r>
              <w:rPr>
                <w:rFonts w:hint="eastAsia" w:ascii="宋体" w:hAnsi="宋体" w:cs="仿宋_GB2312"/>
                <w:sz w:val="24"/>
              </w:rPr>
              <w:t>场（含图片实时直播）</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sz w:val="24"/>
              </w:rPr>
              <w:t>专业摄像师1名，3场（含精剪集锦视频）</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sz w:val="24"/>
              </w:rPr>
              <w:t>布场、运输、保洁等人员项目</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r>
              <w:rPr>
                <w:rFonts w:hint="eastAsia" w:ascii="宋体" w:hAnsi="宋体" w:cs="仿宋_GB2312"/>
                <w:b/>
                <w:bCs/>
                <w:kern w:val="0"/>
                <w:sz w:val="24"/>
                <w:lang w:bidi="ar"/>
              </w:rPr>
              <w:t>活动策划费</w:t>
            </w: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kern w:val="0"/>
                <w:sz w:val="24"/>
                <w:lang w:bidi="ar"/>
              </w:rPr>
              <w:t>方案策划（活动策划及人员组织）</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ascii="宋体" w:hAnsi="宋体" w:cs="仿宋_GB2312"/>
                <w:kern w:val="0"/>
                <w:sz w:val="24"/>
                <w:lang w:bidi="ar"/>
              </w:rPr>
              <w:t>VI设计</w:t>
            </w:r>
            <w:r>
              <w:rPr>
                <w:rFonts w:hint="eastAsia" w:ascii="宋体" w:hAnsi="宋体" w:cs="仿宋_GB2312"/>
                <w:kern w:val="0"/>
                <w:sz w:val="24"/>
                <w:lang w:bidi="ar"/>
              </w:rPr>
              <w:t>（主KV、舞美、门头3D、打卡点、其他物料、氛围装饰延展设计等）</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s="仿宋_GB2312"/>
                <w:kern w:val="0"/>
                <w:sz w:val="24"/>
                <w:lang w:bidi="ar"/>
              </w:rPr>
              <w:t>推广费（线上线下），本地KOC达人20名、主媒体、宣传视频</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宋体" w:hAnsi="宋体"/>
                <w:color w:val="000000"/>
                <w:sz w:val="24"/>
              </w:rPr>
            </w:pPr>
            <w:r>
              <w:rPr>
                <w:rFonts w:hint="eastAsia" w:ascii="宋体" w:hAnsi="宋体"/>
                <w:color w:val="000000"/>
                <w:sz w:val="24"/>
              </w:rPr>
              <w:t>定制物资，帆布袋、徽章、打卡物资等</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442"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4"/>
              </w:rPr>
            </w:pPr>
            <w:r>
              <w:rPr>
                <w:rFonts w:hint="eastAsia" w:ascii="宋体" w:hAnsi="宋体" w:cs="仿宋_GB2312"/>
                <w:b/>
                <w:bCs/>
                <w:color w:val="000000"/>
                <w:kern w:val="0"/>
                <w:sz w:val="24"/>
                <w:lang w:bidi="ar"/>
              </w:rPr>
              <w:t>其他费用</w:t>
            </w:r>
          </w:p>
        </w:tc>
        <w:tc>
          <w:tcPr>
            <w:tcW w:w="4656" w:type="dxa"/>
            <w:tcBorders>
              <w:top w:val="single" w:color="000000" w:sz="4" w:space="0"/>
              <w:left w:val="single" w:color="auto" w:sz="4" w:space="0"/>
              <w:bottom w:val="single" w:color="000000" w:sz="4" w:space="0"/>
              <w:right w:val="single" w:color="000000" w:sz="4" w:space="0"/>
            </w:tcBorders>
            <w:vAlign w:val="center"/>
          </w:tcPr>
          <w:p>
            <w:pPr>
              <w:widowControl/>
              <w:autoSpaceDE w:val="0"/>
              <w:autoSpaceDN w:val="0"/>
              <w:spacing w:line="560" w:lineRule="exact"/>
              <w:jc w:val="left"/>
              <w:textAlignment w:val="bottom"/>
              <w:rPr>
                <w:rFonts w:ascii="仿宋_GB2312" w:hAnsi="仿宋_GB2312" w:cs="仿宋_GB2312"/>
                <w:kern w:val="0"/>
                <w:sz w:val="24"/>
                <w:lang w:bidi="ar"/>
              </w:rPr>
            </w:pPr>
            <w:r>
              <w:rPr>
                <w:rFonts w:hint="eastAsia" w:ascii="宋体" w:hAnsi="宋体" w:cs="仿宋_GB2312"/>
                <w:color w:val="000000"/>
                <w:kern w:val="0"/>
                <w:sz w:val="24"/>
                <w:lang w:bidi="ar"/>
              </w:rPr>
              <w:t>服务过程中发生的其他支出，</w:t>
            </w:r>
            <w:r>
              <w:rPr>
                <w:rFonts w:ascii="宋体" w:hAnsi="宋体" w:cs="仿宋_GB2312"/>
                <w:kern w:val="0"/>
                <w:sz w:val="24"/>
                <w:lang w:bidi="ar"/>
              </w:rPr>
              <w:t>税费</w:t>
            </w:r>
            <w:r>
              <w:rPr>
                <w:rFonts w:hint="eastAsia" w:ascii="宋体" w:hAnsi="宋体" w:cs="仿宋_GB2312"/>
                <w:kern w:val="0"/>
                <w:sz w:val="24"/>
                <w:lang w:bidi="ar"/>
              </w:rPr>
              <w:t>等</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r>
        <w:tblPrEx>
          <w:tblCellMar>
            <w:top w:w="0" w:type="dxa"/>
            <w:left w:w="108" w:type="dxa"/>
            <w:bottom w:w="0" w:type="dxa"/>
            <w:right w:w="108" w:type="dxa"/>
          </w:tblCellMar>
        </w:tblPrEx>
        <w:trPr>
          <w:trHeight w:val="347" w:hRule="atLeast"/>
        </w:trPr>
        <w:tc>
          <w:tcPr>
            <w:tcW w:w="552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r>
              <w:rPr>
                <w:rFonts w:hint="eastAsia" w:ascii="宋体" w:hAnsi="宋体" w:cs="仿宋_GB2312"/>
                <w:b/>
                <w:color w:val="000000"/>
                <w:kern w:val="0"/>
                <w:sz w:val="24"/>
                <w:lang w:bidi="ar"/>
              </w:rPr>
              <w:t>投标总价</w:t>
            </w:r>
            <w:r>
              <w:rPr>
                <w:rFonts w:hint="eastAsia" w:ascii="宋体" w:hAnsi="宋体"/>
                <w:b/>
                <w:bCs/>
                <w:color w:val="000000"/>
                <w:kern w:val="0"/>
                <w:sz w:val="24"/>
              </w:rPr>
              <w:t>（单位：元）</w:t>
            </w:r>
          </w:p>
        </w:tc>
        <w:tc>
          <w:tcPr>
            <w:tcW w:w="2276"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c>
          <w:tcPr>
            <w:tcW w:w="1022" w:type="dxa"/>
            <w:tcBorders>
              <w:top w:val="single" w:color="000000" w:sz="4" w:space="0"/>
              <w:left w:val="nil"/>
              <w:bottom w:val="single" w:color="000000" w:sz="4" w:space="0"/>
              <w:right w:val="single" w:color="000000" w:sz="4" w:space="0"/>
            </w:tcBorders>
            <w:vAlign w:val="center"/>
          </w:tcPr>
          <w:p>
            <w:pPr>
              <w:widowControl/>
              <w:autoSpaceDE w:val="0"/>
              <w:autoSpaceDN w:val="0"/>
              <w:spacing w:line="560" w:lineRule="exact"/>
              <w:jc w:val="center"/>
              <w:textAlignment w:val="center"/>
              <w:rPr>
                <w:rFonts w:ascii="宋体" w:hAnsi="宋体"/>
                <w:color w:val="000000"/>
                <w:kern w:val="0"/>
                <w:sz w:val="24"/>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ascii="宋体" w:hAnsi="宋体" w:cs="宋体"/>
          <w:sz w:val="24"/>
        </w:rPr>
      </w:pPr>
      <w:r>
        <w:rPr>
          <w:rFonts w:hint="eastAsia" w:ascii="宋体" w:hAnsi="宋体" w:cs="宋体"/>
          <w:sz w:val="24"/>
        </w:rPr>
        <w:t>投标供应商授权代表： ________________________</w:t>
      </w:r>
    </w:p>
    <w:p>
      <w:pPr>
        <w:spacing w:line="360" w:lineRule="auto"/>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rPr>
          <w:rFonts w:ascii="宋体" w:hAnsi="宋体" w:cs="宋体"/>
          <w:b/>
          <w:bCs/>
          <w:sz w:val="24"/>
        </w:rPr>
      </w:pPr>
      <w:r>
        <w:rPr>
          <w:rFonts w:hint="eastAsia" w:ascii="宋体" w:hAnsi="宋体" w:cs="宋体"/>
          <w:b/>
          <w:bCs/>
          <w:sz w:val="24"/>
        </w:rPr>
        <w:t>（具体详见“附件：相关政策”）</w:t>
      </w:r>
    </w:p>
    <w:p/>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商务部分</w:t>
      </w:r>
    </w:p>
    <w:p>
      <w:pPr>
        <w:pStyle w:val="29"/>
        <w:ind w:firstLine="0" w:firstLineChars="0"/>
      </w:pPr>
    </w:p>
    <w:p>
      <w:pPr>
        <w:spacing w:line="360" w:lineRule="auto"/>
        <w:jc w:val="center"/>
        <w:rPr>
          <w:rFonts w:ascii="宋体" w:hAnsi="宋体" w:cs="宋体"/>
          <w:b/>
          <w:bCs/>
          <w:sz w:val="24"/>
        </w:rPr>
      </w:pPr>
      <w:r>
        <w:rPr>
          <w:rFonts w:hint="eastAsia" w:ascii="宋体" w:hAnsi="宋体" w:cs="宋体"/>
          <w:b/>
          <w:bCs/>
          <w:sz w:val="24"/>
        </w:rPr>
        <w:t>1、投标响应书</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ascii="宋体" w:hAnsi="宋体" w:cs="宋体"/>
          <w:sz w:val="24"/>
        </w:rPr>
      </w:pPr>
      <w:r>
        <w:rPr>
          <w:rFonts w:hint="eastAsia" w:ascii="宋体" w:hAnsi="宋体" w:cs="宋体"/>
          <w:sz w:val="24"/>
        </w:rPr>
        <w:t xml:space="preserve">  据此函，签字代表宣布同意如下：</w:t>
      </w:r>
    </w:p>
    <w:p>
      <w:pPr>
        <w:spacing w:line="360" w:lineRule="auto"/>
        <w:rPr>
          <w:rFonts w:ascii="宋体" w:hAnsi="宋体" w:cs="宋体"/>
          <w:sz w:val="24"/>
        </w:rPr>
      </w:pPr>
      <w:r>
        <w:rPr>
          <w:rFonts w:hint="eastAsia" w:ascii="宋体" w:hAnsi="宋体" w:cs="宋体"/>
          <w:sz w:val="24"/>
        </w:rPr>
        <w:t>1、供应商方将按招标文件的规定履行合同责任和义务。</w:t>
      </w:r>
    </w:p>
    <w:p>
      <w:pPr>
        <w:spacing w:line="360" w:lineRule="auto"/>
        <w:rPr>
          <w:rFonts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sz w:val="24"/>
        </w:rPr>
      </w:pPr>
      <w:r>
        <w:rPr>
          <w:rFonts w:hint="eastAsia" w:ascii="宋体" w:hAnsi="宋体" w:cs="宋体"/>
          <w:sz w:val="24"/>
        </w:rPr>
        <w:t>3、与本投标项目有关的一切正式往来通讯请寄：</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spacing w:line="360" w:lineRule="auto"/>
      </w:pPr>
    </w:p>
    <w:p>
      <w:pPr>
        <w:spacing w:line="360" w:lineRule="auto"/>
        <w:jc w:val="left"/>
        <w:rPr>
          <w:rFonts w:ascii="宋体" w:hAnsi="宋体" w:cs="宋体"/>
          <w:sz w:val="24"/>
          <w:lang w:val="fr-CH"/>
        </w:rPr>
      </w:pPr>
      <w:r>
        <w:rPr>
          <w:rFonts w:hint="eastAsia" w:ascii="宋体" w:hAnsi="宋体" w:cs="宋体"/>
          <w:sz w:val="24"/>
          <w:lang w:val="fr-CH"/>
        </w:rPr>
        <w:br w:type="page"/>
      </w:r>
      <w:r>
        <w:rPr>
          <w:rFonts w:hint="eastAsia" w:ascii="宋体" w:hAnsi="宋体" w:cs="宋体"/>
          <w:b/>
          <w:bCs/>
          <w:sz w:val="24"/>
          <w:lang w:val="fr-CH"/>
        </w:rPr>
        <w:t>2、营业执照</w:t>
      </w:r>
    </w:p>
    <w:p>
      <w:pPr>
        <w:tabs>
          <w:tab w:val="left" w:pos="640"/>
          <w:tab w:val="left" w:pos="1260"/>
          <w:tab w:val="left" w:pos="1418"/>
        </w:tabs>
        <w:spacing w:line="360" w:lineRule="auto"/>
        <w:rPr>
          <w:rFonts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4、</w:t>
      </w:r>
      <w:r>
        <w:rPr>
          <w:rFonts w:hint="eastAsia" w:ascii="宋体" w:hAnsi="宋体" w:cs="宋体"/>
          <w:b/>
          <w:bCs/>
          <w:sz w:val="24"/>
          <w:lang w:val="fr-CH"/>
        </w:rPr>
        <w:t>政府采购投标及履约承诺函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480" w:firstLineChars="200"/>
        <w:rPr>
          <w:rFonts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ascii="宋体" w:hAnsi="宋体" w:cs="宋体"/>
          <w:sz w:val="24"/>
        </w:rPr>
      </w:pPr>
      <w:r>
        <w:rPr>
          <w:rFonts w:hint="eastAsia" w:ascii="宋体" w:hAnsi="宋体" w:cs="宋体"/>
          <w:sz w:val="24"/>
        </w:rPr>
        <w:t>6.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ascii="宋体" w:hAnsi="宋体" w:cs="宋体"/>
          <w:sz w:val="24"/>
        </w:rPr>
      </w:pP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ascii="宋体" w:hAnsi="宋体" w:cs="宋体"/>
          <w:b/>
          <w:bCs/>
          <w:sz w:val="24"/>
        </w:rPr>
      </w:pPr>
      <w:r>
        <w:rPr>
          <w:rFonts w:hint="eastAsia" w:ascii="宋体" w:hAnsi="宋体" w:cs="宋体"/>
          <w:b/>
          <w:bCs/>
          <w:sz w:val="24"/>
        </w:rPr>
        <w:t>日期：   年  月   日</w:t>
      </w:r>
    </w:p>
    <w:p>
      <w:pPr>
        <w:pStyle w:val="2"/>
        <w:spacing w:line="560" w:lineRule="exact"/>
        <w:jc w:val="center"/>
        <w:rPr>
          <w:b/>
          <w:sz w:val="24"/>
          <w:lang w:val="fr-CH"/>
        </w:rPr>
      </w:pPr>
      <w:r>
        <w:rPr>
          <w:rFonts w:hint="eastAsia" w:hAnsi="宋体" w:cs="宋体"/>
        </w:rPr>
        <w:br w:type="page"/>
      </w:r>
      <w:r>
        <w:rPr>
          <w:rFonts w:hint="eastAsia"/>
          <w:b/>
          <w:sz w:val="24"/>
        </w:rPr>
        <w:t>5</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2"/>
        <w:rPr>
          <w:lang w:val="fr-CH"/>
        </w:rPr>
      </w:pPr>
    </w:p>
    <w:p>
      <w:pPr>
        <w:tabs>
          <w:tab w:val="left" w:pos="640"/>
          <w:tab w:val="left" w:pos="1260"/>
          <w:tab w:val="left" w:pos="1418"/>
        </w:tabs>
        <w:spacing w:line="360" w:lineRule="auto"/>
        <w:jc w:val="center"/>
        <w:rPr>
          <w:rFonts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ascii="宋体" w:hAnsi="宋体" w:cs="宋体"/>
          <w:b/>
          <w:bCs/>
          <w:sz w:val="24"/>
        </w:rPr>
      </w:pPr>
      <w:r>
        <w:rPr>
          <w:rFonts w:hint="eastAsia" w:ascii="宋体" w:hAnsi="宋体" w:cs="宋体"/>
          <w:b/>
          <w:bCs/>
          <w:sz w:val="24"/>
        </w:rPr>
        <w:t>6、关于资格的声明函</w:t>
      </w:r>
    </w:p>
    <w:p>
      <w:pPr>
        <w:spacing w:line="360" w:lineRule="auto"/>
        <w:rPr>
          <w:rFonts w:ascii="宋体" w:hAnsi="宋体" w:cs="宋体"/>
          <w:sz w:val="24"/>
        </w:rPr>
      </w:pPr>
      <w:r>
        <w:rPr>
          <w:rFonts w:hint="eastAsia" w:ascii="宋体" w:hAnsi="宋体" w:cs="宋体"/>
          <w:sz w:val="24"/>
        </w:rPr>
        <w:t>（采购单位名称/代理机构名称）：</w:t>
      </w:r>
    </w:p>
    <w:p>
      <w:pPr>
        <w:spacing w:line="360" w:lineRule="auto"/>
        <w:ind w:firstLine="566" w:firstLineChars="236"/>
        <w:rPr>
          <w:rFonts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sz w:val="24"/>
        </w:rPr>
      </w:pPr>
      <w:r>
        <w:rPr>
          <w:rFonts w:hint="eastAsia" w:ascii="宋体" w:hAnsi="宋体" w:cs="宋体"/>
          <w:sz w:val="24"/>
        </w:rPr>
        <w:t>特此承诺！</w:t>
      </w:r>
    </w:p>
    <w:p>
      <w:pPr>
        <w:spacing w:line="360" w:lineRule="auto"/>
        <w:ind w:left="420"/>
        <w:rPr>
          <w:rFonts w:ascii="宋体" w:hAnsi="宋体" w:cs="宋体"/>
          <w:sz w:val="24"/>
        </w:rPr>
      </w:pPr>
    </w:p>
    <w:p>
      <w:pPr>
        <w:pStyle w:val="10"/>
        <w:spacing w:line="360" w:lineRule="auto"/>
        <w:jc w:val="center"/>
        <w:rPr>
          <w:rFonts w:hAnsi="宋体" w:cs="宋体"/>
          <w:sz w:val="24"/>
        </w:rPr>
      </w:pPr>
      <w:r>
        <w:rPr>
          <w:rFonts w:hint="eastAsia" w:hAnsi="宋体" w:cs="宋体"/>
          <w:sz w:val="24"/>
        </w:rPr>
        <w:t xml:space="preserve">                投标人名称（投标人法人公章）：</w:t>
      </w:r>
    </w:p>
    <w:p>
      <w:pPr>
        <w:spacing w:line="360" w:lineRule="auto"/>
        <w:jc w:val="center"/>
        <w:rPr>
          <w:rFonts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ascii="宋体" w:hAnsi="宋体" w:cs="宋体"/>
          <w:sz w:val="24"/>
          <w:lang w:val="fr-CH"/>
        </w:rPr>
      </w:pPr>
    </w:p>
    <w:p>
      <w:pPr>
        <w:spacing w:before="120" w:after="120" w:line="360" w:lineRule="auto"/>
        <w:jc w:val="center"/>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pStyle w:val="29"/>
        <w:ind w:firstLine="489"/>
        <w:rPr>
          <w:rFonts w:ascii="宋体" w:hAnsi="宋体" w:cs="宋体"/>
          <w:b/>
          <w:sz w:val="24"/>
        </w:rPr>
      </w:pPr>
    </w:p>
    <w:p>
      <w:pPr>
        <w:jc w:val="left"/>
        <w:rPr>
          <w:rFonts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7、企业诚信声明与承诺</w:t>
      </w:r>
    </w:p>
    <w:p>
      <w:pPr>
        <w:spacing w:line="360" w:lineRule="auto"/>
        <w:rPr>
          <w:rFonts w:ascii="宋体" w:hAnsi="宋体" w:cs="宋体"/>
          <w:b/>
          <w:bCs/>
          <w:sz w:val="24"/>
        </w:rPr>
      </w:pPr>
      <w:r>
        <w:rPr>
          <w:rFonts w:hint="eastAsia" w:ascii="宋体" w:hAnsi="宋体" w:cs="宋体"/>
          <w:b/>
          <w:bCs/>
          <w:sz w:val="24"/>
        </w:rPr>
        <w:t>深圳交易咨询集团有限公司：</w:t>
      </w:r>
    </w:p>
    <w:p>
      <w:pPr>
        <w:spacing w:line="360" w:lineRule="auto"/>
        <w:ind w:firstLine="360" w:firstLineChars="150"/>
        <w:jc w:val="left"/>
        <w:rPr>
          <w:rFonts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ascii="宋体" w:hAnsi="宋体" w:cs="宋体"/>
          <w:sz w:val="24"/>
        </w:rPr>
      </w:pPr>
      <w:r>
        <w:rPr>
          <w:rFonts w:hint="eastAsia" w:ascii="宋体" w:hAnsi="宋体" w:cs="宋体"/>
          <w:sz w:val="24"/>
        </w:rPr>
        <w:t>特此声明与承诺！</w:t>
      </w:r>
    </w:p>
    <w:p>
      <w:pPr>
        <w:spacing w:line="360" w:lineRule="auto"/>
        <w:jc w:val="left"/>
        <w:rPr>
          <w:rFonts w:ascii="宋体" w:hAnsi="宋体" w:cs="宋体"/>
          <w:sz w:val="24"/>
        </w:rPr>
      </w:pPr>
    </w:p>
    <w:p>
      <w:pPr>
        <w:spacing w:line="360" w:lineRule="auto"/>
        <w:jc w:val="left"/>
        <w:rPr>
          <w:rFonts w:ascii="宋体" w:hAnsi="宋体" w:cs="宋体"/>
          <w:sz w:val="24"/>
        </w:rPr>
      </w:pPr>
    </w:p>
    <w:p>
      <w:pPr>
        <w:widowControl/>
        <w:autoSpaceDE w:val="0"/>
        <w:autoSpaceDN w:val="0"/>
        <w:spacing w:line="360" w:lineRule="auto"/>
        <w:ind w:right="893"/>
        <w:jc w:val="center"/>
        <w:textAlignment w:val="bottom"/>
        <w:rPr>
          <w:rFonts w:ascii="宋体" w:hAnsi="宋体" w:cs="宋体"/>
          <w:sz w:val="24"/>
        </w:rPr>
      </w:pPr>
      <w:r>
        <w:rPr>
          <w:rFonts w:hint="eastAsia" w:ascii="宋体" w:hAnsi="宋体" w:cs="宋体"/>
          <w:sz w:val="24"/>
        </w:rPr>
        <w:t xml:space="preserve">                                       供应商名称：（法人公章）</w:t>
      </w:r>
    </w:p>
    <w:p>
      <w:pPr>
        <w:pStyle w:val="10"/>
        <w:spacing w:line="360" w:lineRule="auto"/>
        <w:jc w:val="center"/>
        <w:rPr>
          <w:rFonts w:hAnsi="宋体" w:cs="宋体"/>
          <w:sz w:val="24"/>
        </w:rPr>
      </w:pPr>
      <w:r>
        <w:rPr>
          <w:rFonts w:hint="eastAsia" w:hAnsi="宋体" w:cs="宋体"/>
          <w:sz w:val="24"/>
        </w:rPr>
        <w:t xml:space="preserve">                                  承诺日期：    年  月  日</w:t>
      </w:r>
    </w:p>
    <w:p>
      <w:pPr>
        <w:pStyle w:val="10"/>
        <w:spacing w:line="360" w:lineRule="auto"/>
        <w:jc w:val="left"/>
        <w:rPr>
          <w:rFonts w:hAnsi="宋体" w:cs="宋体"/>
          <w:sz w:val="24"/>
        </w:rPr>
      </w:pPr>
    </w:p>
    <w:p>
      <w:pPr>
        <w:pStyle w:val="10"/>
        <w:spacing w:line="360" w:lineRule="auto"/>
        <w:jc w:val="left"/>
        <w:rPr>
          <w:rFonts w:hAnsi="宋体" w:cs="宋体"/>
          <w:sz w:val="24"/>
        </w:rPr>
      </w:pPr>
    </w:p>
    <w:p>
      <w:pPr>
        <w:spacing w:before="100" w:beforeAutospacing="1" w:after="100" w:afterAutospacing="1" w:line="360"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spacing w:line="360" w:lineRule="auto"/>
        <w:rPr>
          <w:lang w:val="fr-CH"/>
        </w:rPr>
      </w:pPr>
    </w:p>
    <w:p>
      <w:pPr>
        <w:rPr>
          <w:lang w:val="fr-CH"/>
        </w:rPr>
      </w:pPr>
    </w:p>
    <w:p>
      <w:pPr>
        <w:pStyle w:val="29"/>
        <w:ind w:firstLine="420"/>
        <w:rPr>
          <w:lang w:val="fr-CH"/>
        </w:rPr>
      </w:pPr>
    </w:p>
    <w:p>
      <w:pPr>
        <w:pStyle w:val="29"/>
        <w:ind w:firstLine="420"/>
        <w:rPr>
          <w:lang w:val="fr-CH"/>
        </w:rPr>
      </w:pPr>
    </w:p>
    <w:p>
      <w:pPr>
        <w:pStyle w:val="29"/>
        <w:ind w:firstLine="420"/>
        <w:rPr>
          <w:lang w:val="fr-CH"/>
        </w:rPr>
      </w:pPr>
    </w:p>
    <w:p>
      <w:pPr>
        <w:tabs>
          <w:tab w:val="left" w:pos="640"/>
          <w:tab w:val="left" w:pos="840"/>
          <w:tab w:val="left" w:pos="1260"/>
          <w:tab w:val="left" w:pos="1418"/>
        </w:tabs>
        <w:spacing w:line="360" w:lineRule="auto"/>
        <w:rPr>
          <w:rFonts w:ascii="宋体" w:hAnsi="宋体" w:cs="宋体"/>
          <w:sz w:val="24"/>
        </w:rPr>
      </w:pPr>
    </w:p>
    <w:p>
      <w:pPr>
        <w:jc w:val="left"/>
        <w:rPr>
          <w:rFonts w:ascii="宋体" w:hAnsi="宋体" w:cs="宋体"/>
          <w:b/>
          <w:sz w:val="24"/>
        </w:rPr>
      </w:pPr>
      <w:r>
        <w:rPr>
          <w:rFonts w:hint="eastAsia" w:ascii="宋体" w:hAnsi="宋体" w:cs="宋体"/>
          <w:b/>
          <w:sz w:val="24"/>
        </w:rPr>
        <w:br w:type="page"/>
      </w:r>
    </w:p>
    <w:p>
      <w:pPr>
        <w:spacing w:before="120" w:after="120" w:line="360" w:lineRule="auto"/>
        <w:jc w:val="center"/>
        <w:rPr>
          <w:rFonts w:ascii="宋体" w:hAnsi="宋体" w:cs="宋体"/>
          <w:b/>
          <w:sz w:val="24"/>
        </w:rPr>
      </w:pPr>
      <w:r>
        <w:rPr>
          <w:rFonts w:hint="eastAsia" w:ascii="宋体" w:hAnsi="宋体" w:cs="宋体"/>
          <w:b/>
          <w:sz w:val="24"/>
        </w:rPr>
        <w:t>8、法定代表人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ascii="宋体" w:hAnsi="宋体" w:cs="宋体"/>
          <w:sz w:val="24"/>
          <w:u w:val="single"/>
        </w:rPr>
      </w:pP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ascii="宋体" w:hAnsi="宋体" w:cs="宋体"/>
          <w:sz w:val="24"/>
        </w:rPr>
      </w:pPr>
      <w:r>
        <w:rPr>
          <w:rFonts w:hint="eastAsia" w:ascii="宋体" w:hAnsi="宋体" w:cs="宋体"/>
          <w:sz w:val="24"/>
        </w:rPr>
        <w:t xml:space="preserve">签发日期：             有效日期：         单位：              </w:t>
      </w:r>
    </w:p>
    <w:p>
      <w:pPr>
        <w:spacing w:line="360" w:lineRule="auto"/>
        <w:rPr>
          <w:rFonts w:ascii="宋体" w:hAnsi="宋体" w:cs="宋体"/>
          <w:sz w:val="24"/>
        </w:rPr>
      </w:pPr>
      <w:r>
        <w:rPr>
          <w:rFonts w:hint="eastAsia" w:ascii="宋体" w:hAnsi="宋体" w:cs="宋体"/>
          <w:sz w:val="24"/>
        </w:rPr>
        <w:t>附：代表人性别：   年龄：      身份证号码：</w:t>
      </w:r>
    </w:p>
    <w:p>
      <w:pPr>
        <w:spacing w:line="360" w:lineRule="auto"/>
        <w:rPr>
          <w:rFonts w:ascii="宋体" w:hAnsi="宋体" w:cs="宋体"/>
          <w:sz w:val="24"/>
        </w:rPr>
      </w:pPr>
      <w:r>
        <w:rPr>
          <w:rFonts w:hint="eastAsia" w:ascii="宋体" w:hAnsi="宋体" w:cs="宋体"/>
          <w:sz w:val="24"/>
        </w:rPr>
        <w:t>营业执照号码：                 经济性质：</w:t>
      </w:r>
    </w:p>
    <w:p>
      <w:pPr>
        <w:spacing w:line="360" w:lineRule="auto"/>
        <w:rPr>
          <w:rFonts w:ascii="宋体" w:hAnsi="宋体" w:cs="宋体"/>
          <w:sz w:val="24"/>
        </w:rPr>
      </w:pPr>
      <w:r>
        <w:rPr>
          <w:rFonts w:hint="eastAsia" w:ascii="宋体" w:hAnsi="宋体" w:cs="宋体"/>
          <w:sz w:val="24"/>
        </w:rPr>
        <w:t>主营（产）：</w:t>
      </w:r>
    </w:p>
    <w:p>
      <w:pPr>
        <w:spacing w:line="360" w:lineRule="auto"/>
        <w:rPr>
          <w:rFonts w:ascii="宋体" w:hAnsi="宋体" w:cs="宋体"/>
          <w:sz w:val="24"/>
        </w:rPr>
      </w:pPr>
      <w:r>
        <w:rPr>
          <w:rFonts w:hint="eastAsia" w:ascii="宋体" w:hAnsi="宋体" w:cs="宋体"/>
          <w:sz w:val="24"/>
        </w:rPr>
        <w:t>兼营（产）：</w:t>
      </w:r>
    </w:p>
    <w:p>
      <w:pPr>
        <w:spacing w:line="360" w:lineRule="auto"/>
        <w:rPr>
          <w:rFonts w:ascii="宋体" w:hAnsi="宋体" w:cs="宋体"/>
          <w:sz w:val="24"/>
        </w:rPr>
      </w:pPr>
      <w:r>
        <w:rPr>
          <w:rFonts w:hint="eastAsia" w:ascii="宋体" w:hAnsi="宋体" w:cs="宋体"/>
          <w:sz w:val="24"/>
        </w:rPr>
        <w:t>进口物品经营许可证号码：</w:t>
      </w:r>
    </w:p>
    <w:p>
      <w:pPr>
        <w:spacing w:line="360" w:lineRule="auto"/>
        <w:rPr>
          <w:rFonts w:ascii="宋体" w:hAnsi="宋体" w:cs="宋体"/>
          <w:sz w:val="24"/>
        </w:rPr>
      </w:pPr>
      <w:r>
        <w:rPr>
          <w:rFonts w:hint="eastAsia" w:ascii="宋体" w:hAnsi="宋体" w:cs="宋体"/>
          <w:sz w:val="24"/>
        </w:rPr>
        <w:t>主营：</w:t>
      </w:r>
    </w:p>
    <w:p>
      <w:pPr>
        <w:spacing w:line="360" w:lineRule="auto"/>
        <w:rPr>
          <w:rFonts w:ascii="宋体" w:hAnsi="宋体" w:cs="宋体"/>
          <w:sz w:val="24"/>
        </w:rPr>
      </w:pPr>
      <w:r>
        <w:rPr>
          <w:rFonts w:hint="eastAsia" w:ascii="宋体" w:hAnsi="宋体" w:cs="宋体"/>
          <w:sz w:val="24"/>
        </w:rPr>
        <w:t>兼营：</w:t>
      </w:r>
    </w:p>
    <w:p>
      <w:pPr>
        <w:spacing w:line="360" w:lineRule="auto"/>
        <w:rPr>
          <w:rFonts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ascii="宋体" w:hAnsi="宋体" w:cs="宋体"/>
          <w:sz w:val="24"/>
        </w:rPr>
      </w:pPr>
      <w:r>
        <w:rPr>
          <w:rFonts w:hint="eastAsia" w:ascii="宋体" w:hAnsi="宋体" w:cs="宋体"/>
          <w:sz w:val="24"/>
        </w:rPr>
        <w:t xml:space="preserve">      2、内容必须填写真实、清楚，涂改无效，不得转让、买卖。</w:t>
      </w:r>
    </w:p>
    <w:p>
      <w:pPr>
        <w:spacing w:line="360" w:lineRule="auto"/>
        <w:rPr>
          <w:rFonts w:ascii="宋体" w:hAnsi="宋体" w:cs="宋体"/>
          <w:sz w:val="24"/>
        </w:rPr>
      </w:pPr>
    </w:p>
    <w:p>
      <w:pPr>
        <w:tabs>
          <w:tab w:val="left" w:pos="3780"/>
        </w:tabs>
        <w:spacing w:line="360" w:lineRule="auto"/>
        <w:rPr>
          <w:rFonts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投标供应商（公章）：</w:t>
      </w:r>
    </w:p>
    <w:p>
      <w:pPr>
        <w:tabs>
          <w:tab w:val="left" w:pos="3780"/>
        </w:tabs>
        <w:spacing w:line="360" w:lineRule="auto"/>
        <w:rPr>
          <w:rFonts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ascii="宋体" w:hAnsi="宋体" w:cs="宋体"/>
          <w:szCs w:val="21"/>
        </w:rPr>
      </w:pPr>
    </w:p>
    <w:p>
      <w:pPr>
        <w:rPr>
          <w:rFonts w:ascii="宋体" w:hAnsi="宋体" w:cs="宋体"/>
          <w:szCs w:val="21"/>
        </w:rPr>
      </w:pPr>
    </w:p>
    <w:p/>
    <w:p>
      <w:pPr>
        <w:spacing w:before="120" w:after="120" w:line="360" w:lineRule="auto"/>
        <w:jc w:val="left"/>
        <w:rPr>
          <w:rFonts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pStyle w:val="10"/>
        <w:spacing w:line="360" w:lineRule="auto"/>
        <w:jc w:val="center"/>
        <w:rPr>
          <w:rFonts w:hAnsi="宋体" w:cs="宋体"/>
          <w:b/>
          <w:sz w:val="24"/>
        </w:rPr>
      </w:pPr>
    </w:p>
    <w:p>
      <w:pPr>
        <w:pStyle w:val="10"/>
        <w:spacing w:line="360" w:lineRule="auto"/>
        <w:jc w:val="center"/>
        <w:rPr>
          <w:rFonts w:hAnsi="宋体" w:cs="宋体"/>
          <w:b/>
          <w:sz w:val="24"/>
        </w:rPr>
      </w:pPr>
      <w:r>
        <w:rPr>
          <w:rFonts w:hint="eastAsia" w:hAnsi="宋体" w:cs="宋体"/>
          <w:b/>
          <w:sz w:val="24"/>
        </w:rPr>
        <w:t>9、法定代表人/单位负责人授权书</w:t>
      </w:r>
      <w:r>
        <w:rPr>
          <w:rFonts w:hint="eastAsia" w:hAnsi="宋体" w:cs="宋体"/>
          <w:b/>
          <w:sz w:val="24"/>
          <w:lang w:val="fr-CH"/>
        </w:rPr>
        <w:t>及身份证明</w:t>
      </w:r>
    </w:p>
    <w:p>
      <w:pPr>
        <w:pStyle w:val="10"/>
        <w:spacing w:line="360" w:lineRule="auto"/>
        <w:rPr>
          <w:rFonts w:hAnsi="宋体" w:cs="宋体"/>
          <w:sz w:val="24"/>
        </w:rPr>
      </w:pPr>
      <w:r>
        <w:rPr>
          <w:rFonts w:hint="eastAsia" w:hAnsi="宋体" w:cs="宋体"/>
          <w:b/>
          <w:sz w:val="24"/>
        </w:rPr>
        <w:t>深圳市前海深港现代服务业合作区管理局：</w:t>
      </w:r>
    </w:p>
    <w:p>
      <w:pPr>
        <w:pStyle w:val="10"/>
        <w:spacing w:line="360" w:lineRule="auto"/>
        <w:ind w:firstLine="420"/>
        <w:rPr>
          <w:rFonts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360" w:lineRule="auto"/>
        <w:rPr>
          <w:rFonts w:hAnsi="宋体" w:cs="宋体"/>
          <w:sz w:val="24"/>
        </w:rPr>
      </w:pPr>
    </w:p>
    <w:p>
      <w:pPr>
        <w:spacing w:line="360" w:lineRule="auto"/>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被授权人联系方式（手机）：         </w:t>
      </w:r>
    </w:p>
    <w:p>
      <w:pPr>
        <w:spacing w:line="360" w:lineRule="auto"/>
        <w:rPr>
          <w:rFonts w:ascii="宋体" w:hAnsi="宋体" w:cs="宋体"/>
          <w:sz w:val="24"/>
        </w:rPr>
      </w:pPr>
      <w:r>
        <w:rPr>
          <w:rFonts w:hint="eastAsia" w:ascii="宋体" w:hAnsi="宋体" w:cs="宋体"/>
          <w:sz w:val="24"/>
        </w:rPr>
        <w:t>被授权人邮箱号：</w:t>
      </w:r>
    </w:p>
    <w:p>
      <w:pPr>
        <w:spacing w:line="360" w:lineRule="auto"/>
        <w:rPr>
          <w:rFonts w:ascii="宋体" w:hAnsi="宋体" w:cs="宋体"/>
          <w:sz w:val="24"/>
        </w:rPr>
      </w:pPr>
    </w:p>
    <w:p>
      <w:pPr>
        <w:spacing w:line="360" w:lineRule="auto"/>
        <w:rPr>
          <w:rFonts w:ascii="宋体" w:hAnsi="宋体" w:cs="宋体"/>
          <w:sz w:val="24"/>
        </w:rPr>
      </w:pPr>
    </w:p>
    <w:p>
      <w:pPr>
        <w:tabs>
          <w:tab w:val="left" w:pos="3780"/>
        </w:tabs>
        <w:spacing w:line="360" w:lineRule="auto"/>
        <w:rPr>
          <w:rFonts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ascii="宋体" w:hAnsi="宋体" w:cs="宋体"/>
          <w:b/>
          <w:bCs/>
          <w:sz w:val="24"/>
        </w:rPr>
      </w:pPr>
      <w:r>
        <w:rPr>
          <w:rFonts w:hint="eastAsia" w:ascii="宋体" w:hAnsi="宋体" w:cs="宋体"/>
          <w:b/>
          <w:bCs/>
          <w:sz w:val="24"/>
        </w:rPr>
        <w:t>法定代表人/单位负责人（签字或盖章）：</w:t>
      </w:r>
    </w:p>
    <w:p>
      <w:pPr>
        <w:spacing w:line="360" w:lineRule="auto"/>
        <w:jc w:val="left"/>
        <w:rPr>
          <w:rFonts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szCs w:val="21"/>
              </w:rPr>
            </w:pPr>
          </w:p>
        </w:tc>
        <w:tc>
          <w:tcPr>
            <w:tcW w:w="4677" w:type="dxa"/>
          </w:tcPr>
          <w:p>
            <w:pPr>
              <w:pStyle w:val="10"/>
              <w:spacing w:line="360" w:lineRule="auto"/>
              <w:rPr>
                <w:rFonts w:ascii="Arial Narrow" w:hAnsi="Arial Narrow"/>
                <w:b/>
                <w:bCs/>
                <w:szCs w:val="21"/>
              </w:rPr>
            </w:pPr>
          </w:p>
        </w:tc>
      </w:tr>
    </w:tbl>
    <w:p>
      <w:pPr>
        <w:widowControl/>
        <w:autoSpaceDE w:val="0"/>
        <w:autoSpaceDN w:val="0"/>
        <w:spacing w:line="360" w:lineRule="auto"/>
        <w:ind w:right="26"/>
        <w:jc w:val="center"/>
        <w:textAlignment w:val="bottom"/>
        <w:rPr>
          <w:rFonts w:ascii="宋体" w:hAnsi="宋体" w:cs="宋体"/>
          <w:b/>
          <w:bCs/>
          <w:sz w:val="24"/>
        </w:rPr>
      </w:pPr>
    </w:p>
    <w:p>
      <w:pPr>
        <w:rPr>
          <w:rFonts w:ascii="宋体" w:hAnsi="宋体" w:cs="宋体"/>
          <w:b/>
          <w:bCs/>
          <w:sz w:val="24"/>
        </w:rPr>
      </w:pPr>
      <w:r>
        <w:rPr>
          <w:rFonts w:hint="eastAsia" w:ascii="宋体" w:hAnsi="宋体" w:cs="宋体"/>
          <w:b/>
          <w:bCs/>
          <w:sz w:val="24"/>
        </w:rPr>
        <w:br w:type="page"/>
      </w:r>
    </w:p>
    <w:p>
      <w:pPr>
        <w:widowControl/>
        <w:autoSpaceDE w:val="0"/>
        <w:autoSpaceDN w:val="0"/>
        <w:spacing w:line="360" w:lineRule="auto"/>
        <w:ind w:right="26"/>
        <w:jc w:val="center"/>
        <w:textAlignment w:val="bottom"/>
        <w:rPr>
          <w:rFonts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致：深圳交易咨询集团有限公司</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），我们保证在收到中标通知书后5日内按招标文件的规定，以现金或电汇向贵公司即深圳交易咨询集团有限公司指定的银行账号支付全额招标代理服务费。招标代理服务费按照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ascii="宋体" w:hAnsi="宋体" w:cs="宋体"/>
          <w:sz w:val="24"/>
        </w:rPr>
      </w:pPr>
      <w:r>
        <w:rPr>
          <w:rFonts w:hint="eastAsia" w:ascii="宋体" w:hAnsi="宋体" w:cs="宋体"/>
          <w:sz w:val="24"/>
        </w:rPr>
        <w:t>传真：</w:t>
      </w:r>
    </w:p>
    <w:p>
      <w:pPr>
        <w:spacing w:line="360" w:lineRule="auto"/>
        <w:jc w:val="left"/>
        <w:rPr>
          <w:rFonts w:ascii="宋体" w:hAnsi="宋体" w:cs="宋体"/>
          <w:sz w:val="24"/>
        </w:rPr>
      </w:pPr>
      <w:r>
        <w:rPr>
          <w:rFonts w:hint="eastAsia" w:ascii="宋体" w:hAnsi="宋体" w:cs="宋体"/>
          <w:sz w:val="24"/>
        </w:rPr>
        <w:t>承诺日期：</w:t>
      </w:r>
    </w:p>
    <w:p>
      <w:pPr>
        <w:widowControl/>
        <w:tabs>
          <w:tab w:val="left" w:pos="640"/>
          <w:tab w:val="left" w:pos="1260"/>
          <w:tab w:val="left" w:pos="1418"/>
        </w:tabs>
        <w:spacing w:line="360" w:lineRule="auto"/>
        <w:jc w:val="left"/>
        <w:rPr>
          <w:rFonts w:ascii="宋体" w:hAnsi="宋体" w:cs="宋体"/>
          <w:b/>
          <w:bCs/>
          <w:sz w:val="24"/>
        </w:rPr>
      </w:pPr>
    </w:p>
    <w:p>
      <w:pPr>
        <w:widowControl/>
        <w:tabs>
          <w:tab w:val="left" w:pos="640"/>
          <w:tab w:val="left" w:pos="1260"/>
          <w:tab w:val="left" w:pos="1418"/>
        </w:tabs>
        <w:spacing w:line="360" w:lineRule="auto"/>
        <w:jc w:val="left"/>
        <w:rPr>
          <w:rFonts w:ascii="宋体" w:hAnsi="宋体" w:cs="宋体"/>
          <w:b/>
          <w:bCs/>
          <w:sz w:val="24"/>
        </w:rPr>
      </w:pPr>
    </w:p>
    <w:p>
      <w:pPr>
        <w:widowControl/>
        <w:tabs>
          <w:tab w:val="left" w:pos="640"/>
          <w:tab w:val="left" w:pos="1260"/>
          <w:tab w:val="left" w:pos="1418"/>
        </w:tabs>
        <w:spacing w:line="360" w:lineRule="auto"/>
        <w:jc w:val="left"/>
        <w:rPr>
          <w:rFonts w:ascii="宋体" w:hAnsi="宋体" w:cs="宋体"/>
          <w:b/>
          <w:bCs/>
          <w:sz w:val="24"/>
        </w:rPr>
      </w:pPr>
    </w:p>
    <w:p>
      <w:pPr>
        <w:rPr>
          <w:rFonts w:ascii="宋体" w:hAnsi="宋体" w:cs="宋体"/>
          <w:b/>
          <w:bCs/>
          <w:sz w:val="24"/>
        </w:rPr>
      </w:pPr>
      <w:r>
        <w:rPr>
          <w:rFonts w:hint="eastAsia" w:ascii="宋体" w:hAnsi="宋体" w:cs="宋体"/>
          <w:b/>
          <w:bCs/>
          <w:sz w:val="24"/>
        </w:rPr>
        <w:br w:type="page"/>
      </w:r>
    </w:p>
    <w:p>
      <w:pPr>
        <w:jc w:val="center"/>
        <w:rPr>
          <w:rFonts w:ascii="宋体" w:hAnsi="宋体" w:cs="宋体"/>
          <w:b/>
          <w:bCs/>
          <w:sz w:val="24"/>
          <w:lang w:val="fr-CH"/>
        </w:rPr>
      </w:pPr>
      <w:r>
        <w:rPr>
          <w:rFonts w:hint="eastAsia" w:ascii="宋体" w:hAnsi="宋体" w:cs="宋体"/>
          <w:b/>
          <w:bCs/>
          <w:sz w:val="24"/>
        </w:rPr>
        <w:t>11、</w:t>
      </w:r>
      <w:r>
        <w:rPr>
          <w:rFonts w:hint="eastAsia" w:ascii="宋体" w:hAnsi="宋体" w:cs="宋体"/>
          <w:b/>
          <w:bCs/>
          <w:sz w:val="24"/>
          <w:lang w:val="fr-CH"/>
        </w:rPr>
        <w:t>投标人简介</w:t>
      </w:r>
    </w:p>
    <w:p>
      <w:pPr>
        <w:pStyle w:val="6"/>
        <w:spacing w:line="460" w:lineRule="exact"/>
        <w:ind w:firstLine="0" w:firstLineChars="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6"/>
        <w:spacing w:line="460" w:lineRule="exact"/>
        <w:ind w:firstLine="0" w:firstLineChars="0"/>
        <w:outlineLvl w:val="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9" w:type="dxa"/>
            <w:gridSpan w:val="2"/>
            <w:vAlign w:val="center"/>
          </w:tcPr>
          <w:p>
            <w:pPr>
              <w:jc w:val="center"/>
              <w:rPr>
                <w:rFonts w:ascii="宋体" w:hAnsi="宋体" w:cs="宋体"/>
                <w:szCs w:val="21"/>
              </w:rPr>
            </w:pPr>
            <w:r>
              <w:rPr>
                <w:rFonts w:hint="eastAsia" w:ascii="宋体" w:hAnsi="宋体" w:cs="宋体"/>
                <w:szCs w:val="21"/>
              </w:rPr>
              <w:t>采购人</w:t>
            </w:r>
          </w:p>
        </w:tc>
        <w:tc>
          <w:tcPr>
            <w:tcW w:w="2601" w:type="dxa"/>
            <w:gridSpan w:val="2"/>
            <w:vAlign w:val="center"/>
          </w:tcPr>
          <w:p>
            <w:pPr>
              <w:jc w:val="center"/>
              <w:rPr>
                <w:rFonts w:ascii="宋体" w:hAnsi="宋体" w:cs="宋体"/>
                <w:szCs w:val="21"/>
              </w:rPr>
            </w:pPr>
          </w:p>
        </w:tc>
        <w:tc>
          <w:tcPr>
            <w:tcW w:w="2029" w:type="dxa"/>
            <w:gridSpan w:val="2"/>
            <w:vAlign w:val="center"/>
          </w:tcPr>
          <w:p>
            <w:pPr>
              <w:jc w:val="center"/>
              <w:rPr>
                <w:rFonts w:ascii="宋体" w:hAnsi="宋体" w:cs="宋体"/>
                <w:szCs w:val="21"/>
              </w:rPr>
            </w:pPr>
            <w:r>
              <w:rPr>
                <w:rFonts w:hint="eastAsia" w:ascii="宋体" w:hAnsi="宋体" w:cs="宋体"/>
                <w:szCs w:val="21"/>
              </w:rPr>
              <w:t>项目名称</w:t>
            </w:r>
          </w:p>
        </w:tc>
        <w:tc>
          <w:tcPr>
            <w:tcW w:w="3041"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9" w:type="dxa"/>
            <w:gridSpan w:val="2"/>
            <w:vAlign w:val="center"/>
          </w:tcPr>
          <w:p>
            <w:pPr>
              <w:snapToGrid w:val="0"/>
              <w:jc w:val="center"/>
              <w:rPr>
                <w:rFonts w:ascii="宋体" w:hAnsi="宋体" w:cs="宋体"/>
                <w:szCs w:val="21"/>
              </w:rPr>
            </w:pPr>
            <w:r>
              <w:rPr>
                <w:rFonts w:hint="eastAsia" w:ascii="宋体" w:hAnsi="宋体" w:cs="宋体"/>
                <w:szCs w:val="21"/>
              </w:rPr>
              <w:t>投标（响应）供应商</w:t>
            </w:r>
          </w:p>
        </w:tc>
        <w:tc>
          <w:tcPr>
            <w:tcW w:w="2601" w:type="dxa"/>
            <w:gridSpan w:val="2"/>
            <w:vAlign w:val="center"/>
          </w:tcPr>
          <w:p>
            <w:pPr>
              <w:jc w:val="center"/>
              <w:rPr>
                <w:rFonts w:ascii="宋体" w:hAnsi="宋体" w:cs="宋体"/>
                <w:szCs w:val="21"/>
              </w:rPr>
            </w:pPr>
          </w:p>
        </w:tc>
        <w:tc>
          <w:tcPr>
            <w:tcW w:w="2029" w:type="dxa"/>
            <w:gridSpan w:val="2"/>
            <w:vAlign w:val="center"/>
          </w:tcPr>
          <w:p>
            <w:pPr>
              <w:snapToGrid w:val="0"/>
              <w:jc w:val="center"/>
              <w:rPr>
                <w:rFonts w:ascii="宋体" w:hAnsi="宋体" w:cs="宋体"/>
                <w:szCs w:val="21"/>
              </w:rPr>
            </w:pPr>
            <w:r>
              <w:rPr>
                <w:rFonts w:hint="eastAsia" w:ascii="宋体" w:hAnsi="宋体" w:cs="宋体"/>
                <w:szCs w:val="21"/>
              </w:rPr>
              <w:t>供应商统一社会信用代码</w:t>
            </w:r>
          </w:p>
        </w:tc>
        <w:tc>
          <w:tcPr>
            <w:tcW w:w="3041"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vAlign w:val="center"/>
          </w:tcPr>
          <w:p>
            <w:pPr>
              <w:jc w:val="center"/>
              <w:rPr>
                <w:rFonts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2325"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职务</w:t>
            </w:r>
          </w:p>
        </w:tc>
        <w:tc>
          <w:tcPr>
            <w:tcW w:w="965"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2029"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身份证号码</w:t>
            </w:r>
          </w:p>
        </w:tc>
        <w:tc>
          <w:tcPr>
            <w:tcW w:w="1528"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劳动合同</w:t>
            </w:r>
          </w:p>
          <w:p>
            <w:pPr>
              <w:snapToGrid w:val="0"/>
              <w:jc w:val="center"/>
              <w:rPr>
                <w:rFonts w:ascii="宋体" w:hAnsi="宋体" w:cs="宋体"/>
                <w:szCs w:val="21"/>
              </w:rPr>
            </w:pPr>
            <w:r>
              <w:rPr>
                <w:rFonts w:hint="eastAsia" w:ascii="宋体" w:hAnsi="宋体" w:cs="宋体"/>
                <w:szCs w:val="21"/>
              </w:rPr>
              <w:t>关系单位</w:t>
            </w:r>
          </w:p>
        </w:tc>
        <w:tc>
          <w:tcPr>
            <w:tcW w:w="1513"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缴纳社会</w:t>
            </w:r>
          </w:p>
          <w:p>
            <w:pPr>
              <w:snapToGrid w:val="0"/>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项目投标授权代表人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tcBorders>
            <w:vAlign w:val="center"/>
          </w:tcPr>
          <w:p>
            <w:pPr>
              <w:jc w:val="center"/>
              <w:rPr>
                <w:rFonts w:ascii="宋体" w:hAnsi="宋体" w:cs="宋体"/>
                <w:szCs w:val="21"/>
              </w:rPr>
            </w:pPr>
            <w:r>
              <w:rPr>
                <w:rFonts w:hint="eastAsia" w:ascii="宋体" w:hAnsi="宋体" w:cs="宋体"/>
                <w:szCs w:val="21"/>
                <w:lang w:bidi="ar"/>
              </w:rPr>
              <w:t>3</w:t>
            </w:r>
          </w:p>
        </w:tc>
        <w:tc>
          <w:tcPr>
            <w:tcW w:w="2325" w:type="dxa"/>
            <w:gridSpan w:val="2"/>
            <w:tcBorders>
              <w:top w:val="single" w:color="auto" w:sz="4" w:space="0"/>
            </w:tcBorders>
            <w:vAlign w:val="center"/>
          </w:tcPr>
          <w:p>
            <w:pPr>
              <w:jc w:val="center"/>
              <w:rPr>
                <w:rFonts w:ascii="宋体" w:hAnsi="宋体" w:cs="宋体"/>
                <w:szCs w:val="21"/>
              </w:rPr>
            </w:pPr>
            <w:r>
              <w:rPr>
                <w:rFonts w:hint="eastAsia" w:ascii="宋体" w:hAnsi="宋体" w:cs="宋体"/>
                <w:szCs w:val="21"/>
              </w:rPr>
              <w:t>项目负责人</w:t>
            </w:r>
          </w:p>
        </w:tc>
        <w:tc>
          <w:tcPr>
            <w:tcW w:w="965" w:type="dxa"/>
            <w:tcBorders>
              <w:top w:val="single" w:color="auto" w:sz="4" w:space="0"/>
            </w:tcBorders>
            <w:vAlign w:val="center"/>
          </w:tcPr>
          <w:p>
            <w:pPr>
              <w:jc w:val="center"/>
              <w:rPr>
                <w:rFonts w:ascii="宋体" w:hAnsi="宋体" w:cs="宋体"/>
                <w:szCs w:val="21"/>
              </w:rPr>
            </w:pPr>
          </w:p>
        </w:tc>
        <w:tc>
          <w:tcPr>
            <w:tcW w:w="2029" w:type="dxa"/>
            <w:gridSpan w:val="2"/>
            <w:tcBorders>
              <w:top w:val="single" w:color="auto" w:sz="4" w:space="0"/>
            </w:tcBorders>
            <w:vAlign w:val="center"/>
          </w:tcPr>
          <w:p>
            <w:pPr>
              <w:jc w:val="center"/>
              <w:rPr>
                <w:rFonts w:ascii="宋体" w:hAnsi="宋体" w:cs="宋体"/>
                <w:szCs w:val="21"/>
              </w:rPr>
            </w:pPr>
          </w:p>
        </w:tc>
        <w:tc>
          <w:tcPr>
            <w:tcW w:w="1528" w:type="dxa"/>
            <w:tcBorders>
              <w:top w:val="single" w:color="auto" w:sz="4" w:space="0"/>
            </w:tcBorders>
            <w:vAlign w:val="center"/>
          </w:tcPr>
          <w:p>
            <w:pPr>
              <w:jc w:val="center"/>
              <w:rPr>
                <w:rFonts w:ascii="宋体" w:hAnsi="宋体" w:cs="宋体"/>
                <w:szCs w:val="21"/>
              </w:rPr>
            </w:pPr>
          </w:p>
        </w:tc>
        <w:tc>
          <w:tcPr>
            <w:tcW w:w="1513" w:type="dxa"/>
            <w:tcBorders>
              <w:top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jc w:val="center"/>
              <w:rPr>
                <w:rFonts w:ascii="宋体" w:hAnsi="宋体" w:cs="宋体"/>
                <w:szCs w:val="21"/>
              </w:rPr>
            </w:pPr>
            <w:r>
              <w:rPr>
                <w:rFonts w:hint="eastAsia" w:ascii="宋体" w:hAnsi="宋体" w:cs="宋体"/>
                <w:szCs w:val="21"/>
                <w:lang w:bidi="ar"/>
              </w:rPr>
              <w:t>4</w:t>
            </w:r>
          </w:p>
        </w:tc>
        <w:tc>
          <w:tcPr>
            <w:tcW w:w="2325" w:type="dxa"/>
            <w:gridSpan w:val="2"/>
            <w:vAlign w:val="center"/>
          </w:tcPr>
          <w:p>
            <w:pPr>
              <w:jc w:val="center"/>
              <w:rPr>
                <w:rFonts w:ascii="宋体" w:hAnsi="宋体" w:cs="宋体"/>
                <w:szCs w:val="21"/>
              </w:rPr>
            </w:pPr>
            <w:r>
              <w:rPr>
                <w:rFonts w:hint="eastAsia" w:ascii="宋体" w:hAnsi="宋体" w:cs="宋体"/>
                <w:szCs w:val="21"/>
              </w:rPr>
              <w:t>主要技术人员</w:t>
            </w:r>
          </w:p>
        </w:tc>
        <w:tc>
          <w:tcPr>
            <w:tcW w:w="965" w:type="dxa"/>
            <w:vAlign w:val="center"/>
          </w:tcPr>
          <w:p>
            <w:pPr>
              <w:jc w:val="center"/>
              <w:rPr>
                <w:rFonts w:ascii="宋体" w:hAnsi="宋体" w:cs="宋体"/>
                <w:szCs w:val="21"/>
              </w:rPr>
            </w:pPr>
          </w:p>
        </w:tc>
        <w:tc>
          <w:tcPr>
            <w:tcW w:w="2029" w:type="dxa"/>
            <w:gridSpan w:val="2"/>
            <w:vAlign w:val="center"/>
          </w:tcPr>
          <w:p>
            <w:pPr>
              <w:jc w:val="center"/>
              <w:rPr>
                <w:rFonts w:ascii="宋体" w:hAnsi="宋体" w:cs="宋体"/>
                <w:szCs w:val="21"/>
              </w:rPr>
            </w:pPr>
          </w:p>
        </w:tc>
        <w:tc>
          <w:tcPr>
            <w:tcW w:w="1528" w:type="dxa"/>
            <w:vAlign w:val="center"/>
          </w:tcPr>
          <w:p>
            <w:pPr>
              <w:jc w:val="center"/>
              <w:rPr>
                <w:rFonts w:ascii="宋体" w:hAnsi="宋体" w:cs="宋体"/>
                <w:szCs w:val="21"/>
              </w:rPr>
            </w:pPr>
          </w:p>
        </w:tc>
        <w:tc>
          <w:tcPr>
            <w:tcW w:w="151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jc w:val="center"/>
              <w:rPr>
                <w:rFonts w:ascii="宋体" w:hAnsi="宋体" w:cs="宋体"/>
                <w:szCs w:val="21"/>
              </w:rPr>
            </w:pPr>
            <w:r>
              <w:rPr>
                <w:rFonts w:hint="eastAsia" w:ascii="宋体" w:hAnsi="宋体" w:cs="宋体"/>
                <w:szCs w:val="21"/>
                <w:lang w:bidi="ar"/>
              </w:rPr>
              <w:t>5</w:t>
            </w:r>
          </w:p>
        </w:tc>
        <w:tc>
          <w:tcPr>
            <w:tcW w:w="2325" w:type="dxa"/>
            <w:gridSpan w:val="2"/>
            <w:vAlign w:val="center"/>
          </w:tcPr>
          <w:p>
            <w:pPr>
              <w:pStyle w:val="6"/>
              <w:snapToGrid w:val="0"/>
              <w:ind w:firstLine="0" w:firstLineChars="0"/>
              <w:jc w:val="center"/>
              <w:rPr>
                <w:rFonts w:ascii="宋体" w:hAnsi="宋体" w:cs="宋体"/>
                <w:szCs w:val="21"/>
              </w:rPr>
            </w:pPr>
            <w:r>
              <w:rPr>
                <w:rFonts w:hint="eastAsia" w:ascii="宋体" w:hAnsi="宋体" w:cs="宋体"/>
                <w:szCs w:val="21"/>
              </w:rPr>
              <w:t>投标文件编制人员</w:t>
            </w:r>
          </w:p>
        </w:tc>
        <w:tc>
          <w:tcPr>
            <w:tcW w:w="965" w:type="dxa"/>
            <w:vAlign w:val="center"/>
          </w:tcPr>
          <w:p>
            <w:pPr>
              <w:jc w:val="center"/>
              <w:rPr>
                <w:rFonts w:ascii="宋体" w:hAnsi="宋体" w:cs="宋体"/>
                <w:szCs w:val="21"/>
              </w:rPr>
            </w:pPr>
          </w:p>
        </w:tc>
        <w:tc>
          <w:tcPr>
            <w:tcW w:w="2029" w:type="dxa"/>
            <w:gridSpan w:val="2"/>
            <w:vAlign w:val="center"/>
          </w:tcPr>
          <w:p>
            <w:pPr>
              <w:jc w:val="center"/>
              <w:rPr>
                <w:rFonts w:ascii="宋体" w:hAnsi="宋体" w:cs="宋体"/>
                <w:szCs w:val="21"/>
              </w:rPr>
            </w:pPr>
          </w:p>
        </w:tc>
        <w:tc>
          <w:tcPr>
            <w:tcW w:w="1528" w:type="dxa"/>
            <w:vAlign w:val="center"/>
          </w:tcPr>
          <w:p>
            <w:pPr>
              <w:jc w:val="center"/>
              <w:rPr>
                <w:rFonts w:ascii="宋体" w:hAnsi="宋体" w:cs="宋体"/>
                <w:szCs w:val="21"/>
              </w:rPr>
            </w:pPr>
          </w:p>
        </w:tc>
        <w:tc>
          <w:tcPr>
            <w:tcW w:w="151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vAlign w:val="center"/>
          </w:tcPr>
          <w:p>
            <w:pPr>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10" w:type="dxa"/>
            <w:gridSpan w:val="8"/>
            <w:vAlign w:val="center"/>
          </w:tcPr>
          <w:p>
            <w:pPr>
              <w:jc w:val="center"/>
              <w:rPr>
                <w:rFonts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序号</w:t>
            </w:r>
          </w:p>
        </w:tc>
        <w:tc>
          <w:tcPr>
            <w:tcW w:w="2325"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关联关系类型</w:t>
            </w:r>
          </w:p>
        </w:tc>
        <w:tc>
          <w:tcPr>
            <w:tcW w:w="1771"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关联主体名称</w:t>
            </w:r>
          </w:p>
        </w:tc>
        <w:tc>
          <w:tcPr>
            <w:tcW w:w="4264" w:type="dxa"/>
            <w:gridSpan w:val="3"/>
            <w:tcBorders>
              <w:bottom w:val="single" w:color="auto" w:sz="4" w:space="0"/>
            </w:tcBorders>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控股股东</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管理关系</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0"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ascii="宋体" w:hAnsi="宋体"/>
        </w:rPr>
      </w:pPr>
    </w:p>
    <w:p>
      <w:pPr>
        <w:tabs>
          <w:tab w:val="left" w:pos="640"/>
          <w:tab w:val="left" w:pos="1260"/>
          <w:tab w:val="left" w:pos="1418"/>
        </w:tabs>
        <w:spacing w:line="360" w:lineRule="auto"/>
        <w:rPr>
          <w:rFonts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2、投标人同类项目业绩</w:t>
      </w:r>
      <w:r>
        <w:rPr>
          <w:rFonts w:hint="eastAsia" w:ascii="宋体" w:hAnsi="宋体" w:cs="宋体"/>
          <w:b/>
          <w:bCs/>
          <w:sz w:val="24"/>
          <w:lang w:val="fr-CH"/>
        </w:rPr>
        <w:t>（格式自拟）</w:t>
      </w:r>
    </w:p>
    <w:p>
      <w:pPr>
        <w:tabs>
          <w:tab w:val="left" w:pos="640"/>
          <w:tab w:val="left" w:pos="1260"/>
          <w:tab w:val="left" w:pos="1418"/>
        </w:tabs>
        <w:spacing w:line="360" w:lineRule="auto"/>
        <w:rPr>
          <w:rFonts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、项目负责人（1人）（格式自拟）</w:t>
      </w:r>
    </w:p>
    <w:p>
      <w:pPr>
        <w:tabs>
          <w:tab w:val="left" w:pos="640"/>
          <w:tab w:val="left" w:pos="1260"/>
          <w:tab w:val="left" w:pos="1418"/>
        </w:tabs>
        <w:spacing w:line="360" w:lineRule="auto"/>
        <w:rPr>
          <w:rFonts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4</w:t>
      </w:r>
      <w:r>
        <w:rPr>
          <w:rFonts w:hint="eastAsia" w:ascii="宋体" w:hAnsi="宋体" w:cs="宋体"/>
          <w:b/>
          <w:bCs/>
          <w:sz w:val="24"/>
          <w:lang w:val="fr-CH"/>
        </w:rPr>
        <w:t>、项目团队成员（项目负责人除外）（格式自拟）</w:t>
      </w:r>
    </w:p>
    <w:p>
      <w:pPr>
        <w:tabs>
          <w:tab w:val="left" w:pos="640"/>
          <w:tab w:val="left" w:pos="1260"/>
          <w:tab w:val="left" w:pos="1418"/>
        </w:tabs>
        <w:spacing w:line="360" w:lineRule="auto"/>
        <w:rPr>
          <w:rFonts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5</w:t>
      </w:r>
      <w:r>
        <w:rPr>
          <w:rFonts w:hint="eastAsia" w:ascii="宋体" w:hAnsi="宋体" w:cs="宋体"/>
          <w:b/>
          <w:bCs/>
          <w:sz w:val="24"/>
          <w:lang w:val="fr-CH"/>
        </w:rPr>
        <w:t>、投标单位认为有必要提供的其他材料（格式自拟）</w:t>
      </w:r>
    </w:p>
    <w:p>
      <w:pPr>
        <w:tabs>
          <w:tab w:val="left" w:pos="640"/>
          <w:tab w:val="left" w:pos="1260"/>
          <w:tab w:val="left" w:pos="1418"/>
        </w:tabs>
        <w:spacing w:line="360" w:lineRule="auto"/>
        <w:rPr>
          <w:rFonts w:ascii="宋体" w:hAnsi="宋体" w:cs="宋体"/>
          <w:b/>
          <w:bCs/>
          <w:sz w:val="24"/>
          <w:lang w:val="fr-CH"/>
        </w:rPr>
      </w:pPr>
    </w:p>
    <w:p>
      <w:pPr>
        <w:tabs>
          <w:tab w:val="left" w:pos="640"/>
          <w:tab w:val="left" w:pos="840"/>
          <w:tab w:val="left" w:pos="1260"/>
          <w:tab w:val="left" w:pos="1418"/>
        </w:tabs>
        <w:spacing w:line="360" w:lineRule="auto"/>
        <w:rPr>
          <w:rFonts w:ascii="宋体" w:hAnsi="宋体" w:cs="宋体"/>
          <w:sz w:val="24"/>
        </w:rPr>
      </w:pPr>
    </w:p>
    <w:p>
      <w:pPr>
        <w:spacing w:line="360" w:lineRule="auto"/>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（三）技术部分</w:t>
      </w:r>
    </w:p>
    <w:p>
      <w:pPr>
        <w:spacing w:after="78" w:line="360" w:lineRule="auto"/>
        <w:jc w:val="center"/>
        <w:outlineLvl w:val="1"/>
        <w:rPr>
          <w:rFonts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ascii="宋体" w:hAnsi="宋体" w:cs="宋体"/>
                <w:bCs/>
                <w:sz w:val="24"/>
              </w:rPr>
            </w:pPr>
          </w:p>
        </w:tc>
      </w:tr>
    </w:tbl>
    <w:p>
      <w:pPr>
        <w:spacing w:after="78" w:line="360" w:lineRule="auto"/>
        <w:rPr>
          <w:rFonts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pStyle w:val="10"/>
        <w:spacing w:line="360" w:lineRule="auto"/>
        <w:ind w:firstLine="5760" w:firstLineChars="2400"/>
        <w:rPr>
          <w:rFonts w:hAnsi="宋体" w:cs="宋体"/>
          <w:bCs/>
          <w:sz w:val="24"/>
        </w:rPr>
      </w:pPr>
    </w:p>
    <w:p>
      <w:pPr>
        <w:pStyle w:val="10"/>
        <w:spacing w:line="360" w:lineRule="auto"/>
        <w:ind w:firstLine="5760" w:firstLineChars="2400"/>
        <w:rPr>
          <w:rFonts w:hAnsi="宋体" w:cs="宋体"/>
          <w:bCs/>
          <w:sz w:val="24"/>
        </w:rPr>
      </w:pPr>
      <w:r>
        <w:rPr>
          <w:rFonts w:hint="eastAsia" w:hAnsi="宋体" w:cs="宋体"/>
          <w:bCs/>
          <w:sz w:val="24"/>
        </w:rPr>
        <w:t>供应商：（公章）</w:t>
      </w:r>
    </w:p>
    <w:p>
      <w:pPr>
        <w:spacing w:line="360" w:lineRule="auto"/>
        <w:ind w:firstLine="5589" w:firstLineChars="2329"/>
        <w:rPr>
          <w:lang w:val="fr-CH"/>
        </w:rPr>
      </w:pPr>
      <w:r>
        <w:rPr>
          <w:rFonts w:hint="eastAsia" w:ascii="宋体" w:hAnsi="宋体" w:cs="宋体"/>
          <w:bCs/>
          <w:sz w:val="24"/>
        </w:rPr>
        <w:t>日期：  年   月  日</w:t>
      </w:r>
    </w:p>
    <w:p>
      <w:pPr>
        <w:tabs>
          <w:tab w:val="left" w:pos="640"/>
          <w:tab w:val="left" w:pos="1260"/>
          <w:tab w:val="left" w:pos="1418"/>
        </w:tabs>
        <w:spacing w:line="360" w:lineRule="auto"/>
        <w:outlineLvl w:val="1"/>
        <w:rPr>
          <w:rFonts w:ascii="宋体" w:hAnsi="宋体" w:cs="宋体"/>
          <w:b/>
          <w:bCs/>
          <w:sz w:val="24"/>
          <w:lang w:val="fr-CH"/>
        </w:rPr>
      </w:pPr>
      <w:r>
        <w:rPr>
          <w:rFonts w:hint="eastAsia" w:ascii="宋体" w:hAnsi="宋体" w:cs="宋体"/>
          <w:b/>
          <w:bCs/>
          <w:sz w:val="24"/>
          <w:lang w:val="fr-CH"/>
        </w:rPr>
        <w:t>2、实施方案（格式自拟）</w:t>
      </w:r>
    </w:p>
    <w:p>
      <w:pPr>
        <w:tabs>
          <w:tab w:val="left" w:pos="640"/>
          <w:tab w:val="left" w:pos="1260"/>
          <w:tab w:val="left" w:pos="1418"/>
        </w:tabs>
        <w:spacing w:line="360" w:lineRule="auto"/>
        <w:outlineLvl w:val="1"/>
        <w:rPr>
          <w:rFonts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outlineLvl w:val="1"/>
        <w:rPr>
          <w:rFonts w:ascii="宋体" w:hAnsi="宋体" w:cs="宋体"/>
          <w:b/>
          <w:bCs/>
          <w:sz w:val="24"/>
          <w:lang w:val="fr-CH"/>
        </w:rPr>
      </w:pPr>
      <w:r>
        <w:rPr>
          <w:rFonts w:hint="eastAsia" w:ascii="宋体" w:hAnsi="宋体" w:cs="宋体"/>
          <w:b/>
          <w:bCs/>
          <w:sz w:val="24"/>
          <w:lang w:val="fr-CH"/>
        </w:rPr>
        <w:t>4、质量保障措施及方案（格式自拟）</w:t>
      </w:r>
    </w:p>
    <w:p>
      <w:pPr>
        <w:rPr>
          <w:ins w:id="1" w:author="Administrator" w:date="2025-10-10T09:15:00Z"/>
          <w:rFonts w:ascii="宋体" w:hAnsi="宋体" w:cs="宋体"/>
          <w:b/>
          <w:bCs/>
          <w:sz w:val="24"/>
          <w:lang w:val="fr-CH"/>
        </w:rPr>
      </w:pPr>
      <w:ins w:id="2" w:author="Administrator" w:date="2025-10-10T09:15:00Z">
        <w:r>
          <w:rPr>
            <w:rFonts w:hint="eastAsia" w:ascii="宋体" w:hAnsi="宋体" w:cs="宋体"/>
            <w:b/>
            <w:bCs/>
            <w:sz w:val="24"/>
            <w:lang w:val="fr-CH"/>
          </w:rPr>
          <w:br w:type="page"/>
        </w:r>
      </w:ins>
    </w:p>
    <w:p>
      <w:pPr>
        <w:tabs>
          <w:tab w:val="left" w:pos="640"/>
          <w:tab w:val="left" w:pos="1260"/>
          <w:tab w:val="left" w:pos="1418"/>
        </w:tabs>
        <w:spacing w:line="360" w:lineRule="auto"/>
        <w:outlineLvl w:val="1"/>
        <w:rPr>
          <w:rFonts w:ascii="宋体" w:hAnsi="宋体" w:cs="宋体"/>
          <w:b/>
          <w:bCs/>
          <w:sz w:val="24"/>
          <w:lang w:val="fr-CH"/>
        </w:rPr>
      </w:pPr>
      <w:r>
        <w:rPr>
          <w:rFonts w:hint="eastAsia" w:ascii="宋体" w:hAnsi="宋体" w:cs="宋体"/>
          <w:b/>
          <w:bCs/>
          <w:sz w:val="24"/>
          <w:lang w:val="fr-CH"/>
        </w:rPr>
        <w:t>5、投标单位认为有必要提供的其他材料（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jc w:val="left"/>
        <w:rPr>
          <w:rFonts w:ascii="宋体" w:hAnsi="宋体"/>
          <w:szCs w:val="21"/>
        </w:rPr>
      </w:pPr>
      <w:r>
        <w:rPr>
          <w:rFonts w:hint="eastAsia" w:ascii="宋体" w:hAnsi="宋体"/>
          <w:szCs w:val="21"/>
        </w:rPr>
        <w:t>1、最近三年本公司牵涉的主要诉讼案件</w:t>
      </w:r>
    </w:p>
    <w:p>
      <w:pPr>
        <w:spacing w:line="440" w:lineRule="exact"/>
        <w:jc w:val="left"/>
        <w:rPr>
          <w:rFonts w:ascii="宋体" w:hAnsi="宋体"/>
          <w:szCs w:val="21"/>
        </w:rPr>
      </w:pPr>
    </w:p>
    <w:p>
      <w:pPr>
        <w:spacing w:line="440" w:lineRule="exact"/>
        <w:jc w:val="left"/>
        <w:rPr>
          <w:rFonts w:ascii="宋体" w:hAnsi="宋体"/>
        </w:rPr>
      </w:pPr>
      <w:r>
        <w:rPr>
          <w:rFonts w:hint="eastAsia" w:ascii="宋体" w:hAnsi="宋体"/>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ascii="宋体" w:hAnsi="宋体"/>
        </w:rPr>
      </w:pPr>
    </w:p>
    <w:p>
      <w:pPr>
        <w:spacing w:line="440" w:lineRule="exact"/>
        <w:jc w:val="left"/>
        <w:outlineLvl w:val="0"/>
        <w:rPr>
          <w:rFonts w:ascii="宋体" w:hAnsi="宋体"/>
        </w:rPr>
      </w:pPr>
      <w:r>
        <w:rPr>
          <w:rFonts w:hint="eastAsia" w:ascii="宋体" w:hAnsi="宋体"/>
        </w:rPr>
        <w:t>注：</w:t>
      </w:r>
    </w:p>
    <w:p>
      <w:pPr>
        <w:spacing w:line="440" w:lineRule="exact"/>
        <w:jc w:val="left"/>
        <w:rPr>
          <w:rFonts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ascii="宋体" w:hAnsi="宋体"/>
        </w:rPr>
      </w:pPr>
      <w:r>
        <w:rPr>
          <w:rFonts w:hint="eastAsia" w:ascii="宋体" w:hAnsi="宋体"/>
        </w:rPr>
        <w:t>3.若为退休人员，提供退休证明。</w:t>
      </w:r>
    </w:p>
    <w:p>
      <w:pPr>
        <w:spacing w:line="440" w:lineRule="exact"/>
        <w:jc w:val="left"/>
        <w:rPr>
          <w:rFonts w:ascii="宋体" w:hAnsi="宋体"/>
        </w:rPr>
      </w:pPr>
      <w:r>
        <w:rPr>
          <w:rFonts w:hint="eastAsia" w:ascii="宋体" w:hAnsi="宋体"/>
        </w:rPr>
        <w:t>4.如依法不需要缴纳社会保险的，应提供相应文件证明。</w:t>
      </w:r>
    </w:p>
    <w:p>
      <w:pPr>
        <w:spacing w:line="440" w:lineRule="exact"/>
        <w:jc w:val="left"/>
        <w:rPr>
          <w:rFonts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ascii="宋体" w:hAnsi="宋体"/>
        </w:rPr>
      </w:pPr>
      <w:r>
        <w:rPr>
          <w:rFonts w:hint="eastAsia" w:ascii="宋体" w:hAnsi="宋体"/>
        </w:rPr>
        <w:t>7.如是联合体投标的，需提供各方的。</w:t>
      </w:r>
    </w:p>
    <w:p>
      <w:pPr>
        <w:spacing w:line="440" w:lineRule="exact"/>
        <w:jc w:val="left"/>
        <w:rPr>
          <w:rFonts w:ascii="宋体" w:hAnsi="宋体"/>
        </w:rPr>
      </w:pPr>
    </w:p>
    <w:p>
      <w:pPr>
        <w:tabs>
          <w:tab w:val="left" w:pos="640"/>
          <w:tab w:val="left" w:pos="1260"/>
          <w:tab w:val="left" w:pos="1418"/>
        </w:tabs>
        <w:spacing w:line="360" w:lineRule="auto"/>
        <w:rPr>
          <w:rFonts w:ascii="宋体" w:hAnsi="宋体" w:cs="宋体"/>
          <w:sz w:val="24"/>
          <w:lang w:val="fr-CH"/>
        </w:rPr>
      </w:pPr>
      <w:r>
        <w:rPr>
          <w:rFonts w:hint="eastAsia" w:ascii="宋体" w:hAnsi="宋体"/>
          <w:szCs w:val="21"/>
        </w:rPr>
        <w:t>3、其他招标文件要求和投标人认为有必要的内容</w:t>
      </w:r>
    </w:p>
    <w:p>
      <w:pPr>
        <w:tabs>
          <w:tab w:val="left" w:pos="640"/>
          <w:tab w:val="left" w:pos="1260"/>
          <w:tab w:val="left" w:pos="1418"/>
        </w:tabs>
        <w:spacing w:line="360" w:lineRule="auto"/>
        <w:rPr>
          <w:rFonts w:ascii="宋体" w:hAnsi="宋体" w:cs="宋体"/>
          <w:b/>
          <w:bCs/>
          <w:sz w:val="24"/>
        </w:rPr>
      </w:pPr>
    </w:p>
    <w:p>
      <w:pPr>
        <w:tabs>
          <w:tab w:val="left" w:pos="640"/>
          <w:tab w:val="left" w:pos="1260"/>
          <w:tab w:val="left" w:pos="1418"/>
        </w:tabs>
        <w:spacing w:line="360" w:lineRule="auto"/>
        <w:rPr>
          <w:rFonts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sz w:val="24"/>
        </w:rPr>
      </w:pPr>
      <w:r>
        <w:rPr>
          <w:rFonts w:hint="eastAsia" w:ascii="宋体" w:hAnsi="宋体" w:cs="宋体"/>
          <w:sz w:val="24"/>
          <w:lang w:val="fr-CH"/>
        </w:rPr>
        <w:br w:type="page"/>
      </w:r>
      <w:bookmarkEnd w:id="33"/>
      <w:bookmarkStart w:id="38" w:name="_Toc6251"/>
      <w:bookmarkStart w:id="39" w:name="_Toc3166"/>
      <w:r>
        <w:rPr>
          <w:rFonts w:hint="eastAsia" w:ascii="宋体" w:hAnsi="宋体" w:cs="宋体"/>
          <w:b/>
          <w:bCs/>
          <w:sz w:val="24"/>
        </w:rPr>
        <w:t>附件：相关政策</w:t>
      </w:r>
      <w:bookmarkEnd w:id="38"/>
      <w:bookmarkEnd w:id="39"/>
    </w:p>
    <w:p>
      <w:pPr>
        <w:tabs>
          <w:tab w:val="left" w:pos="360"/>
        </w:tabs>
        <w:spacing w:line="360" w:lineRule="auto"/>
        <w:outlineLvl w:val="1"/>
        <w:rPr>
          <w:rFonts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ascii="宋体" w:hAnsi="宋体" w:cs="宋体"/>
          <w:sz w:val="24"/>
        </w:rPr>
      </w:pPr>
    </w:p>
    <w:p>
      <w:pPr>
        <w:widowControl/>
        <w:shd w:val="clear" w:color="auto" w:fill="FFFFFF"/>
        <w:spacing w:line="360" w:lineRule="auto"/>
        <w:jc w:val="center"/>
        <w:rPr>
          <w:rFonts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rPr>
          <w:rFonts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ascii="宋体" w:hAnsi="宋体" w:cs="宋体"/>
          <w:kern w:val="0"/>
          <w:sz w:val="24"/>
        </w:rPr>
      </w:pPr>
    </w:p>
    <w:p>
      <w:pPr>
        <w:rPr>
          <w:rFonts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（四）框架协议采购项目；</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（一）将采购项目整体或者设置采购包专门面向中小企业采购；</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（六）明确采购标的对应的中小企业划分标准所属行业；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（七）法律法规和省级以上人民政府财政部门规定的其他事项。</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ascii="宋体" w:hAnsi="宋体" w:cs="宋体"/>
          <w:sz w:val="24"/>
        </w:rPr>
      </w:pP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附：1.中小企业声明函</w:t>
      </w:r>
    </w:p>
    <w:p>
      <w:pPr>
        <w:pStyle w:val="2"/>
        <w:tabs>
          <w:tab w:val="left" w:pos="562"/>
          <w:tab w:val="left" w:pos="3372"/>
          <w:tab w:val="left" w:pos="3653"/>
        </w:tabs>
        <w:spacing w:line="360" w:lineRule="auto"/>
        <w:ind w:firstLine="960" w:firstLineChars="400"/>
        <w:rPr>
          <w:rFonts w:ascii="宋体" w:hAnsi="宋体" w:cs="宋体"/>
          <w:kern w:val="0"/>
          <w:sz w:val="24"/>
        </w:rPr>
      </w:pPr>
      <w:r>
        <w:rPr>
          <w:rFonts w:hint="eastAsia" w:ascii="宋体" w:hAnsi="宋体" w:cs="宋体"/>
          <w:kern w:val="0"/>
          <w:sz w:val="24"/>
        </w:rPr>
        <w:t>2.面向中小企业预留项目执行情况公告</w:t>
      </w:r>
    </w:p>
    <w:p>
      <w:pPr>
        <w:pStyle w:val="2"/>
        <w:tabs>
          <w:tab w:val="left" w:pos="562"/>
          <w:tab w:val="left" w:pos="3372"/>
          <w:tab w:val="left" w:pos="3653"/>
        </w:tabs>
        <w:spacing w:before="30" w:line="360" w:lineRule="auto"/>
        <w:outlineLvl w:val="0"/>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rPr>
          <w:rFonts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sz w:val="24"/>
        </w:rPr>
      </w:pPr>
      <w:r>
        <w:rPr>
          <w:rFonts w:hint="eastAsia" w:ascii="宋体" w:hAnsi="宋体" w:cs="宋体"/>
          <w:spacing w:val="-2"/>
          <w:sz w:val="24"/>
        </w:rPr>
        <w:t>企业名称（盖章）日期：</w:t>
      </w:r>
    </w:p>
    <w:p>
      <w:pPr>
        <w:pStyle w:val="2"/>
        <w:tabs>
          <w:tab w:val="left" w:pos="562"/>
          <w:tab w:val="left" w:pos="3372"/>
          <w:tab w:val="left" w:pos="3653"/>
        </w:tabs>
        <w:spacing w:line="360" w:lineRule="auto"/>
        <w:jc w:val="left"/>
        <w:rPr>
          <w:rFonts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rPr>
          <w:rFonts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ascii="宋体" w:hAnsi="宋体" w:cs="宋体"/>
          <w:spacing w:val="-2"/>
          <w:sz w:val="24"/>
        </w:rPr>
      </w:pPr>
    </w:p>
    <w:p>
      <w:pPr>
        <w:pStyle w:val="2"/>
        <w:tabs>
          <w:tab w:val="left" w:pos="562"/>
          <w:tab w:val="left" w:pos="3372"/>
          <w:tab w:val="left" w:pos="3653"/>
        </w:tabs>
        <w:spacing w:line="360" w:lineRule="auto"/>
        <w:ind w:left="4200" w:leftChars="2000"/>
        <w:rPr>
          <w:rFonts w:ascii="宋体" w:hAnsi="宋体" w:cs="宋体"/>
          <w:spacing w:val="-2"/>
          <w:sz w:val="24"/>
        </w:rPr>
      </w:pPr>
      <w:r>
        <w:rPr>
          <w:rFonts w:hint="eastAsia" w:ascii="宋体" w:hAnsi="宋体" w:cs="宋体"/>
          <w:spacing w:val="-2"/>
          <w:sz w:val="24"/>
        </w:rPr>
        <w:t>企业名称（盖章）日期：</w:t>
      </w:r>
    </w:p>
    <w:p>
      <w:pPr>
        <w:pStyle w:val="2"/>
        <w:tabs>
          <w:tab w:val="left" w:pos="562"/>
          <w:tab w:val="left" w:pos="3372"/>
          <w:tab w:val="left" w:pos="3653"/>
        </w:tabs>
        <w:spacing w:before="30" w:line="360" w:lineRule="auto"/>
        <w:rPr>
          <w:rFonts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rPr>
          <w:rFonts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2"/>
        <w:tabs>
          <w:tab w:val="left" w:pos="562"/>
          <w:tab w:val="left" w:pos="3372"/>
          <w:tab w:val="left" w:pos="3653"/>
        </w:tabs>
        <w:ind w:firstLine="480" w:firstLineChars="200"/>
        <w:rPr>
          <w:rFonts w:ascii="宋体" w:hAnsi="宋体" w:cs="宋体"/>
          <w:sz w:val="24"/>
        </w:rPr>
      </w:pPr>
      <w:r>
        <w:rPr>
          <w:rFonts w:hint="eastAsia" w:ascii="宋体" w:hAnsi="宋体" w:cs="宋体"/>
          <w:sz w:val="24"/>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b/>
                <w:sz w:val="24"/>
                <w:szCs w:val="24"/>
              </w:rPr>
            </w:pPr>
            <w:r>
              <w:rPr>
                <w:rFonts w:hint="eastAsia"/>
                <w:b/>
                <w:sz w:val="24"/>
                <w:szCs w:val="24"/>
              </w:rPr>
              <w:t>序号</w:t>
            </w:r>
          </w:p>
        </w:tc>
        <w:tc>
          <w:tcPr>
            <w:tcW w:w="1866" w:type="dxa"/>
            <w:vAlign w:val="center"/>
          </w:tcPr>
          <w:p>
            <w:pPr>
              <w:pStyle w:val="31"/>
              <w:jc w:val="center"/>
              <w:rPr>
                <w:b/>
                <w:sz w:val="24"/>
                <w:szCs w:val="24"/>
              </w:rPr>
            </w:pPr>
            <w:r>
              <w:rPr>
                <w:rFonts w:hint="eastAsia"/>
                <w:b/>
                <w:sz w:val="24"/>
                <w:szCs w:val="24"/>
              </w:rPr>
              <w:t>项目名称</w:t>
            </w:r>
          </w:p>
        </w:tc>
        <w:tc>
          <w:tcPr>
            <w:tcW w:w="2010" w:type="dxa"/>
            <w:vAlign w:val="center"/>
          </w:tcPr>
          <w:p>
            <w:pPr>
              <w:pStyle w:val="31"/>
              <w:jc w:val="center"/>
              <w:rPr>
                <w:b/>
                <w:sz w:val="24"/>
                <w:szCs w:val="24"/>
              </w:rPr>
            </w:pPr>
            <w:r>
              <w:rPr>
                <w:rFonts w:hint="eastAsia"/>
                <w:b/>
                <w:sz w:val="24"/>
                <w:szCs w:val="24"/>
              </w:rPr>
              <w:t>预留选项</w:t>
            </w:r>
          </w:p>
        </w:tc>
        <w:tc>
          <w:tcPr>
            <w:tcW w:w="2296" w:type="dxa"/>
            <w:vAlign w:val="center"/>
          </w:tcPr>
          <w:p>
            <w:pPr>
              <w:pStyle w:val="31"/>
              <w:jc w:val="center"/>
              <w:rPr>
                <w:b/>
                <w:sz w:val="24"/>
                <w:szCs w:val="24"/>
              </w:rPr>
            </w:pPr>
            <w:r>
              <w:rPr>
                <w:rFonts w:hint="eastAsia"/>
                <w:b/>
                <w:sz w:val="24"/>
                <w:szCs w:val="24"/>
              </w:rPr>
              <w:t>面向中小企业采购金额</w:t>
            </w:r>
          </w:p>
        </w:tc>
        <w:tc>
          <w:tcPr>
            <w:tcW w:w="1784" w:type="dxa"/>
            <w:vAlign w:val="center"/>
          </w:tcPr>
          <w:p>
            <w:pPr>
              <w:pStyle w:val="31"/>
              <w:jc w:val="center"/>
              <w:rPr>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1"/>
              <w:jc w:val="center"/>
              <w:rPr>
                <w:sz w:val="24"/>
                <w:szCs w:val="24"/>
              </w:rPr>
            </w:pPr>
          </w:p>
        </w:tc>
        <w:tc>
          <w:tcPr>
            <w:tcW w:w="1866" w:type="dxa"/>
            <w:tcBorders>
              <w:bottom w:val="nil"/>
            </w:tcBorders>
            <w:vAlign w:val="center"/>
          </w:tcPr>
          <w:p>
            <w:pPr>
              <w:pStyle w:val="31"/>
              <w:jc w:val="center"/>
              <w:rPr>
                <w:sz w:val="24"/>
                <w:szCs w:val="24"/>
              </w:rPr>
            </w:pPr>
          </w:p>
        </w:tc>
        <w:tc>
          <w:tcPr>
            <w:tcW w:w="2010" w:type="dxa"/>
            <w:tcBorders>
              <w:bottom w:val="nil"/>
            </w:tcBorders>
            <w:vAlign w:val="center"/>
          </w:tcPr>
          <w:p>
            <w:pPr>
              <w:pStyle w:val="31"/>
              <w:jc w:val="center"/>
              <w:rPr>
                <w:sz w:val="24"/>
                <w:szCs w:val="24"/>
              </w:rPr>
            </w:pPr>
            <w:r>
              <w:rPr>
                <w:rFonts w:hint="eastAsia"/>
                <w:sz w:val="24"/>
                <w:szCs w:val="24"/>
              </w:rPr>
              <w:t>（填写“采购项</w:t>
            </w:r>
          </w:p>
        </w:tc>
        <w:tc>
          <w:tcPr>
            <w:tcW w:w="2296" w:type="dxa"/>
            <w:tcBorders>
              <w:bottom w:val="nil"/>
            </w:tcBorders>
            <w:vAlign w:val="center"/>
          </w:tcPr>
          <w:p>
            <w:pPr>
              <w:pStyle w:val="31"/>
              <w:jc w:val="center"/>
              <w:rPr>
                <w:sz w:val="24"/>
                <w:szCs w:val="24"/>
              </w:rPr>
            </w:pPr>
          </w:p>
        </w:tc>
        <w:tc>
          <w:tcPr>
            <w:tcW w:w="1784" w:type="dxa"/>
            <w:vMerge w:val="restart"/>
            <w:vAlign w:val="center"/>
          </w:tcPr>
          <w:p>
            <w:pPr>
              <w:pStyle w:val="31"/>
              <w:jc w:val="center"/>
              <w:rPr>
                <w:sz w:val="24"/>
                <w:szCs w:val="24"/>
              </w:rPr>
            </w:pPr>
          </w:p>
          <w:p>
            <w:pPr>
              <w:pStyle w:val="31"/>
              <w:jc w:val="center"/>
              <w:rPr>
                <w:sz w:val="24"/>
                <w:szCs w:val="24"/>
              </w:rPr>
            </w:pPr>
          </w:p>
          <w:p>
            <w:pPr>
              <w:pStyle w:val="31"/>
              <w:jc w:val="center"/>
              <w:rPr>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p>
        </w:tc>
        <w:tc>
          <w:tcPr>
            <w:tcW w:w="2010" w:type="dxa"/>
            <w:tcBorders>
              <w:top w:val="nil"/>
              <w:bottom w:val="nil"/>
            </w:tcBorders>
            <w:vAlign w:val="center"/>
          </w:tcPr>
          <w:p>
            <w:pPr>
              <w:pStyle w:val="31"/>
              <w:jc w:val="center"/>
              <w:rPr>
                <w:sz w:val="24"/>
                <w:szCs w:val="24"/>
              </w:rPr>
            </w:pPr>
            <w:r>
              <w:rPr>
                <w:rFonts w:hint="eastAsia"/>
                <w:sz w:val="24"/>
                <w:szCs w:val="24"/>
              </w:rPr>
              <w:t>目整体预留”、</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p>
        </w:tc>
        <w:tc>
          <w:tcPr>
            <w:tcW w:w="2010" w:type="dxa"/>
            <w:tcBorders>
              <w:top w:val="nil"/>
              <w:bottom w:val="nil"/>
            </w:tcBorders>
            <w:vAlign w:val="center"/>
          </w:tcPr>
          <w:p>
            <w:pPr>
              <w:pStyle w:val="31"/>
              <w:jc w:val="center"/>
              <w:rPr>
                <w:sz w:val="24"/>
                <w:szCs w:val="24"/>
              </w:rPr>
            </w:pPr>
            <w:r>
              <w:rPr>
                <w:rFonts w:hint="eastAsia"/>
                <w:sz w:val="24"/>
                <w:szCs w:val="24"/>
              </w:rPr>
              <w:t>“设置专门采购</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r>
              <w:rPr>
                <w:rFonts w:hint="eastAsia"/>
                <w:sz w:val="24"/>
                <w:szCs w:val="24"/>
              </w:rPr>
              <w:t>（填写集中采</w:t>
            </w:r>
          </w:p>
        </w:tc>
        <w:tc>
          <w:tcPr>
            <w:tcW w:w="2010" w:type="dxa"/>
            <w:tcBorders>
              <w:top w:val="nil"/>
              <w:bottom w:val="nil"/>
            </w:tcBorders>
            <w:vAlign w:val="center"/>
          </w:tcPr>
          <w:p>
            <w:pPr>
              <w:pStyle w:val="31"/>
              <w:jc w:val="center"/>
              <w:rPr>
                <w:sz w:val="24"/>
                <w:szCs w:val="24"/>
              </w:rPr>
            </w:pPr>
            <w:r>
              <w:rPr>
                <w:rFonts w:hint="eastAsia"/>
                <w:sz w:val="24"/>
                <w:szCs w:val="24"/>
              </w:rPr>
              <w:t>包”、“要求以</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r>
              <w:rPr>
                <w:rFonts w:hint="eastAsia"/>
                <w:sz w:val="24"/>
                <w:szCs w:val="24"/>
              </w:rPr>
              <w:t>购目录以内或</w:t>
            </w:r>
          </w:p>
        </w:tc>
        <w:tc>
          <w:tcPr>
            <w:tcW w:w="2010" w:type="dxa"/>
            <w:tcBorders>
              <w:top w:val="nil"/>
              <w:bottom w:val="nil"/>
            </w:tcBorders>
            <w:vAlign w:val="center"/>
          </w:tcPr>
          <w:p>
            <w:pPr>
              <w:pStyle w:val="31"/>
              <w:jc w:val="center"/>
              <w:rPr>
                <w:sz w:val="24"/>
                <w:szCs w:val="24"/>
              </w:rPr>
            </w:pPr>
            <w:r>
              <w:rPr>
                <w:rFonts w:hint="eastAsia"/>
                <w:sz w:val="24"/>
                <w:szCs w:val="24"/>
              </w:rPr>
              <w:t>联合体形式参</w:t>
            </w:r>
          </w:p>
        </w:tc>
        <w:tc>
          <w:tcPr>
            <w:tcW w:w="2296" w:type="dxa"/>
            <w:tcBorders>
              <w:top w:val="nil"/>
              <w:bottom w:val="nil"/>
            </w:tcBorders>
            <w:vAlign w:val="center"/>
          </w:tcPr>
          <w:p>
            <w:pPr>
              <w:pStyle w:val="31"/>
              <w:jc w:val="center"/>
              <w:rPr>
                <w:sz w:val="24"/>
                <w:szCs w:val="24"/>
              </w:rPr>
            </w:pPr>
            <w:r>
              <w:rPr>
                <w:rFonts w:hint="eastAsia"/>
                <w:sz w:val="24"/>
                <w:szCs w:val="24"/>
              </w:rPr>
              <w:t>（精确到万元）</w:t>
            </w: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r>
              <w:rPr>
                <w:rFonts w:hint="eastAsia"/>
                <w:sz w:val="24"/>
                <w:szCs w:val="24"/>
              </w:rPr>
              <w:t>者采购限额标</w:t>
            </w:r>
          </w:p>
        </w:tc>
        <w:tc>
          <w:tcPr>
            <w:tcW w:w="2010" w:type="dxa"/>
            <w:tcBorders>
              <w:top w:val="nil"/>
              <w:bottom w:val="nil"/>
            </w:tcBorders>
            <w:vAlign w:val="center"/>
          </w:tcPr>
          <w:p>
            <w:pPr>
              <w:pStyle w:val="31"/>
              <w:jc w:val="center"/>
              <w:rPr>
                <w:sz w:val="24"/>
                <w:szCs w:val="24"/>
              </w:rPr>
            </w:pPr>
            <w:r>
              <w:rPr>
                <w:rFonts w:hint="eastAsia"/>
                <w:sz w:val="24"/>
                <w:szCs w:val="24"/>
              </w:rPr>
              <w:t>加”或者“要求</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r>
              <w:rPr>
                <w:rFonts w:hint="eastAsia"/>
                <w:sz w:val="24"/>
                <w:szCs w:val="24"/>
              </w:rPr>
              <w:t>准以上的采购项目</w:t>
            </w:r>
          </w:p>
        </w:tc>
        <w:tc>
          <w:tcPr>
            <w:tcW w:w="2010" w:type="dxa"/>
            <w:tcBorders>
              <w:top w:val="nil"/>
              <w:bottom w:val="nil"/>
            </w:tcBorders>
            <w:vAlign w:val="center"/>
          </w:tcPr>
          <w:p>
            <w:pPr>
              <w:pStyle w:val="31"/>
              <w:jc w:val="center"/>
              <w:rPr>
                <w:sz w:val="24"/>
                <w:szCs w:val="24"/>
              </w:rPr>
            </w:pPr>
            <w:r>
              <w:rPr>
                <w:rFonts w:hint="eastAsia"/>
                <w:sz w:val="24"/>
                <w:szCs w:val="24"/>
              </w:rPr>
              <w:t>合同分包”，除</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p>
        </w:tc>
        <w:tc>
          <w:tcPr>
            <w:tcW w:w="2010" w:type="dxa"/>
            <w:tcBorders>
              <w:top w:val="nil"/>
              <w:bottom w:val="nil"/>
            </w:tcBorders>
            <w:vAlign w:val="center"/>
          </w:tcPr>
          <w:p>
            <w:pPr>
              <w:pStyle w:val="31"/>
              <w:jc w:val="center"/>
              <w:rPr>
                <w:sz w:val="24"/>
                <w:szCs w:val="24"/>
              </w:rPr>
            </w:pPr>
            <w:r>
              <w:rPr>
                <w:rFonts w:hint="eastAsia"/>
                <w:sz w:val="24"/>
                <w:szCs w:val="24"/>
              </w:rPr>
              <w:t>“采购项目全部</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p>
        </w:tc>
        <w:tc>
          <w:tcPr>
            <w:tcW w:w="2010" w:type="dxa"/>
            <w:tcBorders>
              <w:top w:val="nil"/>
              <w:bottom w:val="nil"/>
            </w:tcBorders>
            <w:vAlign w:val="center"/>
          </w:tcPr>
          <w:p>
            <w:pPr>
              <w:pStyle w:val="31"/>
              <w:jc w:val="center"/>
              <w:rPr>
                <w:sz w:val="24"/>
                <w:szCs w:val="24"/>
              </w:rPr>
            </w:pPr>
            <w:r>
              <w:rPr>
                <w:rFonts w:hint="eastAsia"/>
                <w:sz w:val="24"/>
                <w:szCs w:val="24"/>
              </w:rPr>
              <w:t>预留”外，还应</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bottom w:val="nil"/>
            </w:tcBorders>
            <w:vAlign w:val="center"/>
          </w:tcPr>
          <w:p>
            <w:pPr>
              <w:pStyle w:val="31"/>
              <w:jc w:val="center"/>
              <w:rPr>
                <w:sz w:val="24"/>
                <w:szCs w:val="24"/>
              </w:rPr>
            </w:pPr>
          </w:p>
        </w:tc>
        <w:tc>
          <w:tcPr>
            <w:tcW w:w="2010" w:type="dxa"/>
            <w:tcBorders>
              <w:top w:val="nil"/>
              <w:bottom w:val="nil"/>
            </w:tcBorders>
            <w:vAlign w:val="center"/>
          </w:tcPr>
          <w:p>
            <w:pPr>
              <w:pStyle w:val="31"/>
              <w:jc w:val="center"/>
              <w:rPr>
                <w:sz w:val="24"/>
                <w:szCs w:val="24"/>
              </w:rPr>
            </w:pPr>
            <w:r>
              <w:rPr>
                <w:rFonts w:hint="eastAsia"/>
                <w:sz w:val="24"/>
                <w:szCs w:val="24"/>
              </w:rPr>
              <w:t>当填写预留给中</w:t>
            </w:r>
          </w:p>
        </w:tc>
        <w:tc>
          <w:tcPr>
            <w:tcW w:w="2296" w:type="dxa"/>
            <w:tcBorders>
              <w:top w:val="nil"/>
              <w:bottom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ascii="宋体" w:hAnsi="宋体" w:cs="宋体"/>
                <w:sz w:val="24"/>
              </w:rPr>
            </w:pPr>
          </w:p>
        </w:tc>
        <w:tc>
          <w:tcPr>
            <w:tcW w:w="1866" w:type="dxa"/>
            <w:tcBorders>
              <w:top w:val="nil"/>
            </w:tcBorders>
            <w:vAlign w:val="center"/>
          </w:tcPr>
          <w:p>
            <w:pPr>
              <w:pStyle w:val="31"/>
              <w:jc w:val="center"/>
              <w:rPr>
                <w:sz w:val="24"/>
                <w:szCs w:val="24"/>
              </w:rPr>
            </w:pPr>
          </w:p>
        </w:tc>
        <w:tc>
          <w:tcPr>
            <w:tcW w:w="2010" w:type="dxa"/>
            <w:tcBorders>
              <w:top w:val="nil"/>
            </w:tcBorders>
            <w:vAlign w:val="center"/>
          </w:tcPr>
          <w:p>
            <w:pPr>
              <w:pStyle w:val="31"/>
              <w:jc w:val="center"/>
              <w:rPr>
                <w:sz w:val="24"/>
                <w:szCs w:val="24"/>
              </w:rPr>
            </w:pPr>
            <w:r>
              <w:rPr>
                <w:rFonts w:hint="eastAsia"/>
                <w:sz w:val="24"/>
                <w:szCs w:val="24"/>
              </w:rPr>
              <w:t>小企业的比例）</w:t>
            </w:r>
          </w:p>
        </w:tc>
        <w:tc>
          <w:tcPr>
            <w:tcW w:w="2296" w:type="dxa"/>
            <w:tcBorders>
              <w:top w:val="nil"/>
            </w:tcBorders>
            <w:vAlign w:val="center"/>
          </w:tcPr>
          <w:p>
            <w:pPr>
              <w:pStyle w:val="31"/>
              <w:jc w:val="center"/>
              <w:rPr>
                <w:sz w:val="24"/>
                <w:szCs w:val="24"/>
              </w:rPr>
            </w:pPr>
          </w:p>
        </w:tc>
        <w:tc>
          <w:tcPr>
            <w:tcW w:w="1784" w:type="dxa"/>
            <w:vMerge w:val="continue"/>
            <w:tcBorders>
              <w:top w:val="nil"/>
            </w:tcBorders>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1"/>
              <w:jc w:val="center"/>
              <w:rPr>
                <w:sz w:val="24"/>
                <w:szCs w:val="24"/>
              </w:rPr>
            </w:pPr>
            <w:r>
              <w:rPr>
                <w:rFonts w:hint="eastAsia"/>
                <w:sz w:val="24"/>
                <w:szCs w:val="24"/>
              </w:rPr>
              <w:t>……</w:t>
            </w:r>
          </w:p>
        </w:tc>
        <w:tc>
          <w:tcPr>
            <w:tcW w:w="1866" w:type="dxa"/>
            <w:vAlign w:val="center"/>
          </w:tcPr>
          <w:p>
            <w:pPr>
              <w:pStyle w:val="31"/>
              <w:jc w:val="center"/>
              <w:rPr>
                <w:sz w:val="24"/>
                <w:szCs w:val="24"/>
              </w:rPr>
            </w:pPr>
            <w:r>
              <w:rPr>
                <w:rFonts w:hint="eastAsia"/>
                <w:sz w:val="24"/>
                <w:szCs w:val="24"/>
              </w:rPr>
              <w:t>……</w:t>
            </w:r>
          </w:p>
        </w:tc>
        <w:tc>
          <w:tcPr>
            <w:tcW w:w="2010" w:type="dxa"/>
            <w:vAlign w:val="center"/>
          </w:tcPr>
          <w:p>
            <w:pPr>
              <w:pStyle w:val="31"/>
              <w:jc w:val="center"/>
              <w:rPr>
                <w:sz w:val="24"/>
                <w:szCs w:val="24"/>
              </w:rPr>
            </w:pPr>
            <w:r>
              <w:rPr>
                <w:rFonts w:hint="eastAsia"/>
                <w:sz w:val="24"/>
                <w:szCs w:val="24"/>
              </w:rPr>
              <w:t>……</w:t>
            </w:r>
          </w:p>
        </w:tc>
        <w:tc>
          <w:tcPr>
            <w:tcW w:w="2296" w:type="dxa"/>
            <w:vAlign w:val="center"/>
          </w:tcPr>
          <w:p>
            <w:pPr>
              <w:pStyle w:val="31"/>
              <w:jc w:val="center"/>
              <w:rPr>
                <w:sz w:val="24"/>
                <w:szCs w:val="24"/>
              </w:rPr>
            </w:pPr>
            <w:r>
              <w:rPr>
                <w:rFonts w:hint="eastAsia"/>
                <w:sz w:val="24"/>
                <w:szCs w:val="24"/>
              </w:rPr>
              <w:t>……</w:t>
            </w:r>
          </w:p>
        </w:tc>
        <w:tc>
          <w:tcPr>
            <w:tcW w:w="1784" w:type="dxa"/>
            <w:vAlign w:val="center"/>
          </w:tcPr>
          <w:p>
            <w:pPr>
              <w:pStyle w:val="31"/>
              <w:jc w:val="center"/>
              <w:rPr>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ascii="宋体" w:hAnsi="宋体" w:cs="宋体"/>
          <w:sz w:val="24"/>
        </w:rPr>
      </w:pPr>
    </w:p>
    <w:p>
      <w:pPr>
        <w:pStyle w:val="2"/>
        <w:tabs>
          <w:tab w:val="left" w:pos="562"/>
          <w:tab w:val="left" w:pos="3372"/>
          <w:tab w:val="left" w:pos="3653"/>
        </w:tabs>
        <w:spacing w:before="128"/>
        <w:ind w:left="4220" w:right="1843"/>
        <w:rPr>
          <w:rFonts w:ascii="宋体" w:hAnsi="宋体" w:cs="宋体"/>
          <w:sz w:val="24"/>
        </w:rPr>
      </w:pPr>
      <w:r>
        <w:rPr>
          <w:rFonts w:hint="eastAsia" w:ascii="宋体" w:hAnsi="宋体" w:cs="宋体"/>
          <w:sz w:val="24"/>
        </w:rPr>
        <w:t xml:space="preserve">部门（单位）名称： </w:t>
      </w:r>
    </w:p>
    <w:p>
      <w:pPr>
        <w:pStyle w:val="2"/>
        <w:tabs>
          <w:tab w:val="left" w:pos="562"/>
          <w:tab w:val="left" w:pos="3372"/>
          <w:tab w:val="left" w:pos="3653"/>
        </w:tabs>
        <w:spacing w:before="128"/>
        <w:ind w:left="4220" w:right="1843"/>
        <w:rPr>
          <w:rFonts w:ascii="宋体" w:hAnsi="宋体" w:cs="宋体"/>
          <w:sz w:val="24"/>
        </w:rPr>
      </w:pPr>
      <w:r>
        <w:rPr>
          <w:rFonts w:hint="eastAsia" w:ascii="宋体" w:hAnsi="宋体" w:cs="宋体"/>
          <w:sz w:val="24"/>
        </w:rPr>
        <w:t>日期：</w:t>
      </w:r>
    </w:p>
    <w:p>
      <w:pPr>
        <w:pStyle w:val="2"/>
        <w:tabs>
          <w:tab w:val="left" w:pos="562"/>
          <w:tab w:val="left" w:pos="3372"/>
          <w:tab w:val="left" w:pos="3653"/>
        </w:tabs>
        <w:rPr>
          <w:rFonts w:ascii="宋体" w:hAnsi="宋体" w:cs="宋体"/>
          <w:sz w:val="24"/>
        </w:rPr>
      </w:pPr>
    </w:p>
    <w:p>
      <w:pPr>
        <w:pStyle w:val="18"/>
        <w:jc w:val="both"/>
        <w:outlineLvl w:val="9"/>
        <w:rPr>
          <w:rFonts w:ascii="宋体" w:hAnsi="宋体" w:eastAsia="宋体" w:cs="宋体"/>
          <w:sz w:val="24"/>
          <w:szCs w:val="24"/>
        </w:rPr>
      </w:pPr>
    </w:p>
    <w:p>
      <w:pPr>
        <w:tabs>
          <w:tab w:val="left" w:pos="360"/>
        </w:tabs>
        <w:spacing w:line="360" w:lineRule="auto"/>
        <w:outlineLvl w:val="1"/>
        <w:rPr>
          <w:rFonts w:ascii="宋体" w:hAnsi="宋体" w:cs="宋体"/>
          <w:b/>
          <w:bCs/>
          <w:sz w:val="24"/>
        </w:rPr>
      </w:pPr>
      <w:r>
        <w:rPr>
          <w:rFonts w:hint="eastAsia" w:ascii="宋体" w:hAnsi="宋体" w:cs="宋体"/>
          <w:sz w:val="24"/>
        </w:rPr>
        <w:br w:type="page"/>
      </w:r>
      <w:r>
        <w:rPr>
          <w:rFonts w:hint="eastAsia" w:ascii="宋体" w:hAnsi="宋体" w:cs="宋体"/>
          <w:b/>
          <w:bCs/>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ascii="宋体" w:hAnsi="宋体" w:cs="宋体"/>
          <w:sz w:val="24"/>
        </w:rPr>
      </w:pPr>
    </w:p>
    <w:p>
      <w:pPr>
        <w:spacing w:line="360" w:lineRule="auto"/>
        <w:jc w:val="center"/>
        <w:rPr>
          <w:rFonts w:ascii="宋体" w:hAnsi="宋体" w:cs="宋体"/>
          <w:b/>
          <w:bCs/>
          <w:sz w:val="24"/>
        </w:rPr>
      </w:pPr>
      <w:r>
        <w:rPr>
          <w:rFonts w:hint="eastAsia" w:ascii="宋体" w:hAnsi="宋体" w:cs="宋体"/>
          <w:b/>
          <w:bCs/>
          <w:sz w:val="24"/>
        </w:rPr>
        <w:t>关于印发中小企业划型标准规定的通知</w:t>
      </w:r>
    </w:p>
    <w:p>
      <w:pPr>
        <w:spacing w:line="360" w:lineRule="auto"/>
        <w:jc w:val="center"/>
        <w:rPr>
          <w:rFonts w:ascii="宋体" w:hAnsi="宋体" w:cs="宋体"/>
          <w:sz w:val="24"/>
        </w:rPr>
      </w:pPr>
      <w:r>
        <w:rPr>
          <w:rFonts w:hint="eastAsia" w:ascii="宋体" w:hAnsi="宋体" w:cs="宋体"/>
          <w:sz w:val="24"/>
        </w:rPr>
        <w:t>工信部联企业〔2011〕300号</w:t>
      </w:r>
    </w:p>
    <w:p>
      <w:pPr>
        <w:spacing w:line="360" w:lineRule="auto"/>
        <w:ind w:firstLine="480" w:firstLineChars="200"/>
        <w:rPr>
          <w:rFonts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ascii="宋体" w:hAnsi="宋体" w:cs="宋体"/>
          <w:sz w:val="24"/>
        </w:rPr>
      </w:pPr>
      <w:r>
        <w:rPr>
          <w:rFonts w:hint="eastAsia" w:ascii="宋体" w:hAnsi="宋体" w:cs="宋体"/>
          <w:sz w:val="24"/>
        </w:rPr>
        <w:t>二○一一年六月十八日</w:t>
      </w:r>
    </w:p>
    <w:p>
      <w:pPr>
        <w:spacing w:line="360" w:lineRule="auto"/>
        <w:ind w:firstLine="480" w:firstLineChars="200"/>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
      <w:pPr>
        <w:pStyle w:val="2"/>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rPr>
          <w:rFonts w:ascii="宋体" w:hAnsi="宋体" w:cs="宋体"/>
          <w:b/>
          <w:bCs/>
          <w:sz w:val="24"/>
        </w:rPr>
      </w:pPr>
      <w:r>
        <w:rPr>
          <w:rFonts w:hint="eastAsia" w:ascii="宋体" w:hAnsi="宋体" w:cs="宋体"/>
          <w:b/>
          <w:bCs/>
          <w:sz w:val="24"/>
        </w:rPr>
        <w:br w:type="page"/>
      </w:r>
    </w:p>
    <w:p>
      <w:pPr>
        <w:spacing w:line="360" w:lineRule="auto"/>
        <w:jc w:val="center"/>
        <w:rPr>
          <w:rFonts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ascii="宋体" w:hAnsi="宋体" w:cs="宋体"/>
          <w:sz w:val="24"/>
        </w:rPr>
      </w:pPr>
    </w:p>
    <w:p>
      <w:pPr>
        <w:pStyle w:val="18"/>
        <w:jc w:val="both"/>
        <w:outlineLvl w:val="9"/>
        <w:rPr>
          <w:rFonts w:ascii="宋体" w:hAnsi="宋体" w:eastAsia="宋体" w:cs="宋体"/>
          <w:sz w:val="24"/>
          <w:szCs w:val="24"/>
        </w:rPr>
      </w:pPr>
    </w:p>
    <w:p>
      <w:pPr>
        <w:tabs>
          <w:tab w:val="left" w:pos="360"/>
        </w:tabs>
        <w:spacing w:line="360" w:lineRule="auto"/>
        <w:outlineLvl w:val="1"/>
        <w:rPr>
          <w:rFonts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ascii="宋体" w:hAnsi="宋体" w:cs="宋体"/>
          <w:b/>
          <w:bCs/>
          <w:kern w:val="0"/>
          <w:sz w:val="24"/>
        </w:rPr>
      </w:pPr>
    </w:p>
    <w:p>
      <w:pPr>
        <w:widowControl/>
        <w:shd w:val="clear" w:color="auto" w:fill="FFFFFF"/>
        <w:spacing w:line="360" w:lineRule="auto"/>
        <w:jc w:val="center"/>
        <w:rPr>
          <w:rFonts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w:t>
      </w:r>
      <w:bookmarkStart w:id="40" w:name="OLE_LINK1"/>
      <w:r>
        <w:rPr>
          <w:rFonts w:hint="eastAsia" w:ascii="宋体" w:hAnsi="宋体" w:cs="宋体"/>
          <w:kern w:val="0"/>
          <w:sz w:val="24"/>
        </w:rPr>
        <w:t>国民经济行业分类</w:t>
      </w:r>
      <w:bookmarkEnd w:id="40"/>
      <w:r>
        <w:rPr>
          <w:rFonts w:hint="eastAsia" w:ascii="宋体" w:hAnsi="宋体" w:cs="宋体"/>
          <w:kern w:val="0"/>
          <w:sz w:val="24"/>
        </w:rPr>
        <w:t>》（GB/T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pStyle w:val="2"/>
        <w:rPr>
          <w:rFonts w:ascii="宋体" w:hAnsi="宋体" w:cs="宋体"/>
          <w:kern w:val="0"/>
          <w:sz w:val="24"/>
        </w:rPr>
      </w:pPr>
    </w:p>
    <w:p>
      <w:pPr>
        <w:rPr>
          <w:rFonts w:ascii="宋体" w:hAnsi="宋体" w:cs="宋体"/>
          <w:kern w:val="0"/>
          <w:sz w:val="24"/>
        </w:rPr>
      </w:pPr>
    </w:p>
    <w:p>
      <w:pPr>
        <w:pStyle w:val="2"/>
        <w:rPr>
          <w:rFonts w:ascii="宋体" w:hAnsi="宋体" w:cs="宋体"/>
          <w:kern w:val="0"/>
          <w:sz w:val="24"/>
        </w:rPr>
      </w:pPr>
    </w:p>
    <w:p/>
    <w:p>
      <w:pPr>
        <w:widowControl/>
        <w:shd w:val="clear" w:color="auto" w:fill="FFFFFF"/>
        <w:spacing w:line="360" w:lineRule="auto"/>
        <w:jc w:val="center"/>
        <w:rPr>
          <w:rFonts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ascii="宋体" w:hAnsi="宋体" w:cs="宋体"/>
          <w:kern w:val="0"/>
          <w:sz w:val="24"/>
        </w:rPr>
      </w:pPr>
    </w:p>
    <w:p>
      <w:pPr>
        <w:pStyle w:val="2"/>
      </w:pPr>
    </w:p>
    <w:p>
      <w:pPr>
        <w:widowControl/>
        <w:spacing w:line="360" w:lineRule="auto"/>
        <w:jc w:val="left"/>
        <w:rPr>
          <w:rFonts w:ascii="宋体" w:hAnsi="宋体" w:cs="宋体"/>
          <w:kern w:val="0"/>
          <w:sz w:val="24"/>
        </w:rPr>
      </w:pPr>
      <w:r>
        <w:rPr>
          <w:rFonts w:hint="eastAsia" w:ascii="宋体" w:hAnsi="宋体" w:cs="宋体"/>
          <w:kern w:val="0"/>
          <w:sz w:val="24"/>
        </w:rPr>
        <w:t>附表：</w:t>
      </w:r>
    </w:p>
    <w:p>
      <w:pPr>
        <w:widowControl/>
        <w:spacing w:line="360" w:lineRule="auto"/>
        <w:jc w:val="center"/>
        <w:rPr>
          <w:rFonts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ascii="宋体" w:hAnsi="宋体" w:cs="宋体"/>
                <w:kern w:val="0"/>
                <w:sz w:val="24"/>
              </w:rPr>
            </w:pP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ascii="宋体" w:hAnsi="宋体" w:cs="宋体"/>
          <w:sz w:val="24"/>
        </w:rPr>
      </w:pPr>
    </w:p>
    <w:p>
      <w:pPr>
        <w:tabs>
          <w:tab w:val="left" w:pos="360"/>
        </w:tabs>
        <w:spacing w:line="360" w:lineRule="auto"/>
        <w:outlineLvl w:val="1"/>
        <w:rPr>
          <w:rFonts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ascii="宋体" w:hAnsi="宋体" w:cs="宋体"/>
          <w:bCs/>
          <w:sz w:val="24"/>
        </w:rPr>
      </w:pPr>
    </w:p>
    <w:p>
      <w:pPr>
        <w:shd w:val="clear" w:color="auto" w:fill="FFFFFF"/>
        <w:spacing w:line="360" w:lineRule="auto"/>
        <w:rPr>
          <w:rFonts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pPr>
      <w:r>
        <w:rPr>
          <w:rFonts w:hint="eastAsia"/>
        </w:rPr>
        <w:t>　　</w:t>
      </w:r>
      <w:bookmarkStart w:id="41" w:name="sendNo"/>
      <w:r>
        <w:rPr>
          <w:rFonts w:hint="eastAsia"/>
        </w:rPr>
        <w:t>财库〔</w:t>
      </w:r>
      <w:bookmarkEnd w:id="41"/>
      <w:r>
        <w:rPr>
          <w:rFonts w:hint="eastAsia"/>
        </w:rPr>
        <w:t>2017〕141号</w:t>
      </w:r>
    </w:p>
    <w:p>
      <w:pPr>
        <w:pStyle w:val="17"/>
        <w:shd w:val="clear" w:color="auto" w:fill="FFFFFF"/>
        <w:spacing w:before="0" w:beforeAutospacing="0" w:after="0" w:afterAutospacing="0" w:line="360" w:lineRule="auto"/>
        <w:ind w:firstLine="480" w:firstLineChars="200"/>
      </w:pPr>
      <w:bookmarkStart w:id="42"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2"/>
      <w:r>
        <w:rPr>
          <w:rFonts w:hint="eastAsia"/>
        </w:rPr>
        <w:t>：</w:t>
      </w:r>
    </w:p>
    <w:p>
      <w:pPr>
        <w:pStyle w:val="17"/>
        <w:shd w:val="clear" w:color="auto" w:fill="FFFFFF"/>
        <w:spacing w:before="0" w:beforeAutospacing="0" w:after="0" w:afterAutospacing="0" w:line="360" w:lineRule="auto"/>
        <w:ind w:firstLine="480" w:firstLineChars="200"/>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pPr>
      <w:r>
        <w:rPr>
          <w:rFonts w:hint="eastAsia"/>
        </w:rPr>
        <w:t>2017年8月22日</w:t>
      </w:r>
    </w:p>
    <w:p>
      <w:pPr>
        <w:pStyle w:val="32"/>
        <w:shd w:val="clear" w:color="auto" w:fill="FFFFFF"/>
        <w:spacing w:before="0" w:beforeAutospacing="0" w:after="0" w:afterAutospacing="0" w:line="360" w:lineRule="auto"/>
        <w:jc w:val="both"/>
      </w:pPr>
    </w:p>
    <w:p>
      <w:pPr>
        <w:pStyle w:val="32"/>
        <w:shd w:val="clear" w:color="auto" w:fill="FFFFFF"/>
        <w:spacing w:before="0" w:beforeAutospacing="0" w:after="0" w:afterAutospacing="0" w:line="360" w:lineRule="auto"/>
        <w:jc w:val="both"/>
      </w:pPr>
    </w:p>
    <w:p>
      <w:pPr>
        <w:pStyle w:val="32"/>
        <w:shd w:val="clear" w:color="auto" w:fill="FFFFFF"/>
        <w:spacing w:before="0" w:beforeAutospacing="0" w:after="0" w:afterAutospacing="0" w:line="360" w:lineRule="auto"/>
        <w:jc w:val="both"/>
      </w:pPr>
    </w:p>
    <w:p>
      <w:pPr>
        <w:pStyle w:val="32"/>
        <w:shd w:val="clear" w:color="auto" w:fill="FFFFFF"/>
        <w:spacing w:before="0" w:beforeAutospacing="0" w:after="0" w:afterAutospacing="0" w:line="360" w:lineRule="auto"/>
        <w:jc w:val="both"/>
      </w:pPr>
    </w:p>
    <w:p>
      <w:pPr>
        <w:pStyle w:val="32"/>
        <w:shd w:val="clear" w:color="auto" w:fill="FFFFFF"/>
        <w:spacing w:before="0" w:beforeAutospacing="0" w:after="0" w:afterAutospacing="0" w:line="360" w:lineRule="auto"/>
        <w:jc w:val="both"/>
      </w:pPr>
    </w:p>
    <w:p>
      <w:pPr>
        <w:pStyle w:val="32"/>
        <w:shd w:val="clear" w:color="auto" w:fill="FFFFFF"/>
        <w:spacing w:before="0" w:beforeAutospacing="0" w:after="0" w:afterAutospacing="0" w:line="360" w:lineRule="auto"/>
        <w:jc w:val="both"/>
      </w:pPr>
    </w:p>
    <w:p>
      <w:r>
        <w:rPr>
          <w:rFonts w:hint="eastAsia"/>
        </w:rPr>
        <w:br w:type="page"/>
      </w:r>
    </w:p>
    <w:p>
      <w:pPr>
        <w:pStyle w:val="32"/>
        <w:shd w:val="clear" w:color="auto" w:fill="FFFFFF"/>
        <w:spacing w:before="0" w:beforeAutospacing="0" w:after="0" w:afterAutospacing="0" w:line="360" w:lineRule="auto"/>
        <w:jc w:val="both"/>
      </w:pPr>
      <w:r>
        <w:rPr>
          <w:rFonts w:hint="eastAsia"/>
        </w:rPr>
        <w:t>附件：</w:t>
      </w:r>
    </w:p>
    <w:p>
      <w:pPr>
        <w:pStyle w:val="32"/>
        <w:shd w:val="clear" w:color="auto" w:fill="FFFFFF"/>
        <w:spacing w:before="0" w:beforeAutospacing="0" w:after="0" w:afterAutospacing="0" w:line="360" w:lineRule="auto"/>
        <w:ind w:firstLine="482" w:firstLineChars="200"/>
        <w:jc w:val="center"/>
      </w:pPr>
      <w:r>
        <w:rPr>
          <w:rStyle w:val="33"/>
          <w:rFonts w:hint="eastAsia"/>
          <w:b/>
          <w:bCs/>
        </w:rPr>
        <w:t>残疾人福利性单位声明函</w:t>
      </w:r>
    </w:p>
    <w:p>
      <w:pPr>
        <w:pStyle w:val="32"/>
        <w:shd w:val="clear" w:color="auto" w:fill="FFFFFF"/>
        <w:spacing w:before="0" w:beforeAutospacing="0" w:after="0" w:afterAutospacing="0" w:line="360" w:lineRule="auto"/>
        <w:ind w:firstLine="480" w:firstLineChars="200"/>
        <w:jc w:val="both"/>
      </w:pPr>
    </w:p>
    <w:p>
      <w:pPr>
        <w:pStyle w:val="32"/>
        <w:shd w:val="clear" w:color="auto" w:fill="FFFFFF"/>
        <w:spacing w:before="0" w:beforeAutospacing="0" w:after="0" w:afterAutospacing="0" w:line="360" w:lineRule="auto"/>
        <w:ind w:firstLine="480" w:firstLineChars="200"/>
        <w:jc w:val="both"/>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360" w:lineRule="auto"/>
        <w:ind w:firstLine="480" w:firstLineChars="200"/>
        <w:jc w:val="both"/>
      </w:pPr>
      <w:r>
        <w:rPr>
          <w:rStyle w:val="33"/>
          <w:rFonts w:hint="eastAsia"/>
        </w:rPr>
        <w:t>本单位对上述声明的真实性负责。如有虚假，将依法承担相应责任。</w:t>
      </w:r>
    </w:p>
    <w:p>
      <w:pPr>
        <w:pStyle w:val="32"/>
        <w:shd w:val="clear" w:color="auto" w:fill="FFFFFF"/>
        <w:spacing w:before="0" w:beforeAutospacing="0" w:after="0" w:afterAutospacing="0" w:line="360" w:lineRule="auto"/>
        <w:ind w:firstLine="480" w:firstLineChars="200"/>
        <w:jc w:val="both"/>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360" w:lineRule="auto"/>
        <w:ind w:firstLine="480" w:firstLineChars="200"/>
        <w:jc w:val="both"/>
      </w:pPr>
    </w:p>
    <w:p>
      <w:pPr>
        <w:pStyle w:val="32"/>
        <w:shd w:val="clear" w:color="auto" w:fill="FFFFFF"/>
        <w:spacing w:before="0" w:beforeAutospacing="0" w:after="0" w:afterAutospacing="0" w:line="360" w:lineRule="auto"/>
        <w:ind w:right="2100" w:rightChars="1000"/>
        <w:jc w:val="right"/>
      </w:pPr>
      <w:r>
        <w:rPr>
          <w:rStyle w:val="33"/>
          <w:rFonts w:hint="eastAsia"/>
        </w:rPr>
        <w:t>单位名称（盖章）：</w:t>
      </w:r>
    </w:p>
    <w:p>
      <w:pPr>
        <w:pStyle w:val="32"/>
        <w:shd w:val="clear" w:color="auto" w:fill="FFFFFF"/>
        <w:spacing w:before="0" w:beforeAutospacing="0" w:after="0" w:afterAutospacing="0" w:line="360" w:lineRule="auto"/>
        <w:ind w:right="2100" w:rightChars="1000"/>
        <w:jc w:val="right"/>
        <w:rPr>
          <w:lang w:val="fr-CH"/>
        </w:rPr>
      </w:pPr>
      <w:r>
        <w:rPr>
          <w:rStyle w:val="33"/>
          <w:rFonts w:hint="eastAsia"/>
        </w:rPr>
        <w:t>日 期：</w:t>
      </w:r>
    </w:p>
    <w:p>
      <w:pPr>
        <w:tabs>
          <w:tab w:val="left" w:pos="640"/>
          <w:tab w:val="left" w:pos="1260"/>
          <w:tab w:val="left" w:pos="1418"/>
        </w:tabs>
        <w:spacing w:line="360" w:lineRule="auto"/>
        <w:ind w:right="-420" w:rightChars="-200"/>
        <w:rPr>
          <w:rFonts w:ascii="宋体" w:hAnsi="宋体" w:cs="宋体"/>
          <w:sz w:val="24"/>
          <w:lang w:val="fr-CH"/>
        </w:rPr>
      </w:pPr>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20B0604020202020204"/>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b/>
        <w:bCs/>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深咨建议">
    <w15:presenceInfo w15:providerId="None" w15:userId="深咨建议"/>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0F3AFB"/>
    <w:rsid w:val="00102FCF"/>
    <w:rsid w:val="001263AA"/>
    <w:rsid w:val="00127819"/>
    <w:rsid w:val="00164945"/>
    <w:rsid w:val="00172A27"/>
    <w:rsid w:val="001A3C37"/>
    <w:rsid w:val="001D18BD"/>
    <w:rsid w:val="001D3334"/>
    <w:rsid w:val="001E733B"/>
    <w:rsid w:val="0022381E"/>
    <w:rsid w:val="002D3A6D"/>
    <w:rsid w:val="003F00C7"/>
    <w:rsid w:val="00427844"/>
    <w:rsid w:val="004C2235"/>
    <w:rsid w:val="0051132F"/>
    <w:rsid w:val="005173E3"/>
    <w:rsid w:val="00523433"/>
    <w:rsid w:val="00531F14"/>
    <w:rsid w:val="00570757"/>
    <w:rsid w:val="00583189"/>
    <w:rsid w:val="005B0D49"/>
    <w:rsid w:val="005B1DA7"/>
    <w:rsid w:val="00621A13"/>
    <w:rsid w:val="0064221F"/>
    <w:rsid w:val="0069639B"/>
    <w:rsid w:val="00770252"/>
    <w:rsid w:val="007A52F5"/>
    <w:rsid w:val="00821404"/>
    <w:rsid w:val="00860765"/>
    <w:rsid w:val="009602BC"/>
    <w:rsid w:val="009A1E50"/>
    <w:rsid w:val="009D3AE4"/>
    <w:rsid w:val="00B243AF"/>
    <w:rsid w:val="00B30CDF"/>
    <w:rsid w:val="00B7098E"/>
    <w:rsid w:val="00BE36D0"/>
    <w:rsid w:val="00C26D89"/>
    <w:rsid w:val="00C27BDA"/>
    <w:rsid w:val="00D05268"/>
    <w:rsid w:val="00D37893"/>
    <w:rsid w:val="00D538B4"/>
    <w:rsid w:val="00E04AD1"/>
    <w:rsid w:val="00E4733E"/>
    <w:rsid w:val="00E51DF0"/>
    <w:rsid w:val="00E715FD"/>
    <w:rsid w:val="00E75D82"/>
    <w:rsid w:val="00EC203E"/>
    <w:rsid w:val="00EC3C2E"/>
    <w:rsid w:val="00ED2815"/>
    <w:rsid w:val="00F816EB"/>
    <w:rsid w:val="00FC7873"/>
    <w:rsid w:val="010C37B8"/>
    <w:rsid w:val="016F05E9"/>
    <w:rsid w:val="01A11967"/>
    <w:rsid w:val="01BD17FD"/>
    <w:rsid w:val="02B9090A"/>
    <w:rsid w:val="02BD3216"/>
    <w:rsid w:val="031107FC"/>
    <w:rsid w:val="03344889"/>
    <w:rsid w:val="03510688"/>
    <w:rsid w:val="03C80805"/>
    <w:rsid w:val="04220A01"/>
    <w:rsid w:val="04406715"/>
    <w:rsid w:val="05024E58"/>
    <w:rsid w:val="05570CE0"/>
    <w:rsid w:val="05690583"/>
    <w:rsid w:val="05D84CA5"/>
    <w:rsid w:val="05EB2641"/>
    <w:rsid w:val="063313B4"/>
    <w:rsid w:val="07552703"/>
    <w:rsid w:val="077AF5D6"/>
    <w:rsid w:val="07A44772"/>
    <w:rsid w:val="07D06FDE"/>
    <w:rsid w:val="07DB29DD"/>
    <w:rsid w:val="085A6660"/>
    <w:rsid w:val="086A2F6F"/>
    <w:rsid w:val="08762705"/>
    <w:rsid w:val="088C4E09"/>
    <w:rsid w:val="08C71150"/>
    <w:rsid w:val="0952651D"/>
    <w:rsid w:val="0981096C"/>
    <w:rsid w:val="09A36B41"/>
    <w:rsid w:val="0A0345F4"/>
    <w:rsid w:val="0A183285"/>
    <w:rsid w:val="0AD95E52"/>
    <w:rsid w:val="0B1A27AE"/>
    <w:rsid w:val="0B264B1A"/>
    <w:rsid w:val="0B30205B"/>
    <w:rsid w:val="0B9650E5"/>
    <w:rsid w:val="0BCC6A37"/>
    <w:rsid w:val="0BD45EF5"/>
    <w:rsid w:val="0BF67D6A"/>
    <w:rsid w:val="0C234952"/>
    <w:rsid w:val="0C4D7368"/>
    <w:rsid w:val="0C6C4A39"/>
    <w:rsid w:val="0C992E66"/>
    <w:rsid w:val="0CCB3933"/>
    <w:rsid w:val="0D376BE5"/>
    <w:rsid w:val="0DB46393"/>
    <w:rsid w:val="0DBFF8A4"/>
    <w:rsid w:val="0E0636C2"/>
    <w:rsid w:val="0E165A7C"/>
    <w:rsid w:val="0E541CB6"/>
    <w:rsid w:val="0F226313"/>
    <w:rsid w:val="0F260153"/>
    <w:rsid w:val="0F742F92"/>
    <w:rsid w:val="0F9B909F"/>
    <w:rsid w:val="0FA94F43"/>
    <w:rsid w:val="0FBC28CC"/>
    <w:rsid w:val="0FDF2C31"/>
    <w:rsid w:val="0FEA4FD0"/>
    <w:rsid w:val="0FFE3C2D"/>
    <w:rsid w:val="10762E0F"/>
    <w:rsid w:val="108D6F14"/>
    <w:rsid w:val="10903BEB"/>
    <w:rsid w:val="10C12E9A"/>
    <w:rsid w:val="12117034"/>
    <w:rsid w:val="122F0D51"/>
    <w:rsid w:val="122F69BB"/>
    <w:rsid w:val="12631F4C"/>
    <w:rsid w:val="126D9995"/>
    <w:rsid w:val="1279351E"/>
    <w:rsid w:val="12EA61D9"/>
    <w:rsid w:val="12ED74B0"/>
    <w:rsid w:val="12F47908"/>
    <w:rsid w:val="13084B6B"/>
    <w:rsid w:val="13BB0907"/>
    <w:rsid w:val="140D3389"/>
    <w:rsid w:val="15297246"/>
    <w:rsid w:val="156E66B6"/>
    <w:rsid w:val="15787C5B"/>
    <w:rsid w:val="162D45A8"/>
    <w:rsid w:val="168B5553"/>
    <w:rsid w:val="1717300A"/>
    <w:rsid w:val="175D30A4"/>
    <w:rsid w:val="175D76E9"/>
    <w:rsid w:val="178E628A"/>
    <w:rsid w:val="17974DC1"/>
    <w:rsid w:val="1797A8E8"/>
    <w:rsid w:val="17A7669C"/>
    <w:rsid w:val="17AFCD58"/>
    <w:rsid w:val="17BF970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827038"/>
    <w:rsid w:val="1AD3361A"/>
    <w:rsid w:val="1AF56CB1"/>
    <w:rsid w:val="1B0C37AE"/>
    <w:rsid w:val="1B1D4692"/>
    <w:rsid w:val="1B3C173F"/>
    <w:rsid w:val="1B7F54A3"/>
    <w:rsid w:val="1B7FF535"/>
    <w:rsid w:val="1BBFE1C1"/>
    <w:rsid w:val="1BFDEAE4"/>
    <w:rsid w:val="1BFFE856"/>
    <w:rsid w:val="1C215235"/>
    <w:rsid w:val="1CAF6DFF"/>
    <w:rsid w:val="1CBF97F2"/>
    <w:rsid w:val="1D4D69C9"/>
    <w:rsid w:val="1D7C69A3"/>
    <w:rsid w:val="1D9A259A"/>
    <w:rsid w:val="1DDD2E13"/>
    <w:rsid w:val="1DEBDB17"/>
    <w:rsid w:val="1DF35A4B"/>
    <w:rsid w:val="1E2A5B36"/>
    <w:rsid w:val="1E7EB620"/>
    <w:rsid w:val="1E8D5784"/>
    <w:rsid w:val="1E8E7398"/>
    <w:rsid w:val="1EDD6EA9"/>
    <w:rsid w:val="1EF7CA78"/>
    <w:rsid w:val="1EFF6F72"/>
    <w:rsid w:val="1F0A406F"/>
    <w:rsid w:val="1F1D05E3"/>
    <w:rsid w:val="1F25C25A"/>
    <w:rsid w:val="1F3670F2"/>
    <w:rsid w:val="1F501AAA"/>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23D4123"/>
    <w:rsid w:val="2260669D"/>
    <w:rsid w:val="227D45A9"/>
    <w:rsid w:val="22E21BC4"/>
    <w:rsid w:val="2374556A"/>
    <w:rsid w:val="23BF0D43"/>
    <w:rsid w:val="23D13C15"/>
    <w:rsid w:val="23D64C00"/>
    <w:rsid w:val="24495099"/>
    <w:rsid w:val="248D3582"/>
    <w:rsid w:val="24A63729"/>
    <w:rsid w:val="24C81B64"/>
    <w:rsid w:val="25003AF0"/>
    <w:rsid w:val="25166ACA"/>
    <w:rsid w:val="25747400"/>
    <w:rsid w:val="25801095"/>
    <w:rsid w:val="25D977F1"/>
    <w:rsid w:val="25FED59A"/>
    <w:rsid w:val="260D2D7B"/>
    <w:rsid w:val="263C7034"/>
    <w:rsid w:val="26704A6C"/>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8F86C75"/>
    <w:rsid w:val="29693E94"/>
    <w:rsid w:val="29A1025D"/>
    <w:rsid w:val="2A3F4BF5"/>
    <w:rsid w:val="2AADC391"/>
    <w:rsid w:val="2AAF4215"/>
    <w:rsid w:val="2AB928BF"/>
    <w:rsid w:val="2ADF707C"/>
    <w:rsid w:val="2AF54989"/>
    <w:rsid w:val="2B1B199F"/>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7EE3A"/>
    <w:rsid w:val="2F32348A"/>
    <w:rsid w:val="2F4BFFAC"/>
    <w:rsid w:val="2F4C0476"/>
    <w:rsid w:val="2F6F2DA0"/>
    <w:rsid w:val="2F6F565C"/>
    <w:rsid w:val="2F7FF788"/>
    <w:rsid w:val="2F9B0E34"/>
    <w:rsid w:val="2FB77A4C"/>
    <w:rsid w:val="2FEAA120"/>
    <w:rsid w:val="2FFDCAA5"/>
    <w:rsid w:val="308A48AC"/>
    <w:rsid w:val="310061F3"/>
    <w:rsid w:val="317F7117"/>
    <w:rsid w:val="319B575E"/>
    <w:rsid w:val="31B72E5C"/>
    <w:rsid w:val="323002FE"/>
    <w:rsid w:val="32AE6949"/>
    <w:rsid w:val="32F40FD3"/>
    <w:rsid w:val="32F977F1"/>
    <w:rsid w:val="32FF0317"/>
    <w:rsid w:val="332F4E1E"/>
    <w:rsid w:val="33757578"/>
    <w:rsid w:val="337AE2D6"/>
    <w:rsid w:val="33AD2BD0"/>
    <w:rsid w:val="33DEF139"/>
    <w:rsid w:val="33E52AA0"/>
    <w:rsid w:val="33F915CE"/>
    <w:rsid w:val="33F9C19C"/>
    <w:rsid w:val="33FF10A1"/>
    <w:rsid w:val="346DC6E6"/>
    <w:rsid w:val="34D5481E"/>
    <w:rsid w:val="3535527B"/>
    <w:rsid w:val="35E75334"/>
    <w:rsid w:val="35EB6C31"/>
    <w:rsid w:val="35F7ACF4"/>
    <w:rsid w:val="36A7224F"/>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6B4AFF"/>
    <w:rsid w:val="397B107A"/>
    <w:rsid w:val="397B1CE6"/>
    <w:rsid w:val="397E758C"/>
    <w:rsid w:val="399333C8"/>
    <w:rsid w:val="3A456D67"/>
    <w:rsid w:val="3A626B85"/>
    <w:rsid w:val="3A8F174A"/>
    <w:rsid w:val="3A956306"/>
    <w:rsid w:val="3AC2456D"/>
    <w:rsid w:val="3AF774CA"/>
    <w:rsid w:val="3AFF7B57"/>
    <w:rsid w:val="3B3FC881"/>
    <w:rsid w:val="3B6E5B2D"/>
    <w:rsid w:val="3B7905A1"/>
    <w:rsid w:val="3B7BF8D1"/>
    <w:rsid w:val="3B93441B"/>
    <w:rsid w:val="3BF3F690"/>
    <w:rsid w:val="3BFFAFAC"/>
    <w:rsid w:val="3C0223B7"/>
    <w:rsid w:val="3C62CBC3"/>
    <w:rsid w:val="3C6FA9D3"/>
    <w:rsid w:val="3C9FAAB0"/>
    <w:rsid w:val="3CBF52AA"/>
    <w:rsid w:val="3CBFC02A"/>
    <w:rsid w:val="3CFC7333"/>
    <w:rsid w:val="3D146668"/>
    <w:rsid w:val="3D3D173E"/>
    <w:rsid w:val="3D5358A8"/>
    <w:rsid w:val="3D6F35BF"/>
    <w:rsid w:val="3D84435C"/>
    <w:rsid w:val="3DB03A24"/>
    <w:rsid w:val="3DBDE794"/>
    <w:rsid w:val="3DBFC698"/>
    <w:rsid w:val="3DDF4999"/>
    <w:rsid w:val="3DEAAE5D"/>
    <w:rsid w:val="3DEB085D"/>
    <w:rsid w:val="3DFEF73F"/>
    <w:rsid w:val="3E180A3B"/>
    <w:rsid w:val="3E31A9C9"/>
    <w:rsid w:val="3EAA2D67"/>
    <w:rsid w:val="3EBC3261"/>
    <w:rsid w:val="3EC3748A"/>
    <w:rsid w:val="3EC45405"/>
    <w:rsid w:val="3ECC6910"/>
    <w:rsid w:val="3EDE3B0B"/>
    <w:rsid w:val="3EDF52C5"/>
    <w:rsid w:val="3EDF680B"/>
    <w:rsid w:val="3EEF766D"/>
    <w:rsid w:val="3EF34746"/>
    <w:rsid w:val="3EF91C35"/>
    <w:rsid w:val="3F3F8B61"/>
    <w:rsid w:val="3F576BF2"/>
    <w:rsid w:val="3F6F0A32"/>
    <w:rsid w:val="3F772D4C"/>
    <w:rsid w:val="3F77813E"/>
    <w:rsid w:val="3F7E6325"/>
    <w:rsid w:val="3F84C1AE"/>
    <w:rsid w:val="3F8F1F95"/>
    <w:rsid w:val="3F9844A6"/>
    <w:rsid w:val="3F9E313C"/>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0A44821"/>
    <w:rsid w:val="41070DEA"/>
    <w:rsid w:val="41513BB1"/>
    <w:rsid w:val="41A61C74"/>
    <w:rsid w:val="41CF6829"/>
    <w:rsid w:val="41DB2FFE"/>
    <w:rsid w:val="41E7692A"/>
    <w:rsid w:val="42337B3F"/>
    <w:rsid w:val="427D40B5"/>
    <w:rsid w:val="42F612B2"/>
    <w:rsid w:val="440918F1"/>
    <w:rsid w:val="447D7569"/>
    <w:rsid w:val="44B52210"/>
    <w:rsid w:val="44CB1698"/>
    <w:rsid w:val="44F324D8"/>
    <w:rsid w:val="455B5B96"/>
    <w:rsid w:val="459C5D66"/>
    <w:rsid w:val="459E2651"/>
    <w:rsid w:val="459F5CA0"/>
    <w:rsid w:val="45C41A3D"/>
    <w:rsid w:val="462D6801"/>
    <w:rsid w:val="46305AD6"/>
    <w:rsid w:val="469D7925"/>
    <w:rsid w:val="46EA32A6"/>
    <w:rsid w:val="47053F7C"/>
    <w:rsid w:val="4706073F"/>
    <w:rsid w:val="47554B2C"/>
    <w:rsid w:val="47775721"/>
    <w:rsid w:val="478563C6"/>
    <w:rsid w:val="47C60945"/>
    <w:rsid w:val="47D54B88"/>
    <w:rsid w:val="47E9A1A0"/>
    <w:rsid w:val="48002B88"/>
    <w:rsid w:val="480E6DE3"/>
    <w:rsid w:val="484F4B48"/>
    <w:rsid w:val="485B03F7"/>
    <w:rsid w:val="485F07D8"/>
    <w:rsid w:val="48605FCE"/>
    <w:rsid w:val="48C06477"/>
    <w:rsid w:val="48C3322B"/>
    <w:rsid w:val="48F14BF7"/>
    <w:rsid w:val="4945059D"/>
    <w:rsid w:val="49BEA124"/>
    <w:rsid w:val="49CC6CB6"/>
    <w:rsid w:val="49E140B7"/>
    <w:rsid w:val="4A152139"/>
    <w:rsid w:val="4A3D5545"/>
    <w:rsid w:val="4A6202EB"/>
    <w:rsid w:val="4A7C4FC1"/>
    <w:rsid w:val="4A9A6CAF"/>
    <w:rsid w:val="4A9B71A2"/>
    <w:rsid w:val="4A9C5875"/>
    <w:rsid w:val="4AFD4615"/>
    <w:rsid w:val="4B454A0A"/>
    <w:rsid w:val="4B5A3FD8"/>
    <w:rsid w:val="4B887951"/>
    <w:rsid w:val="4BC20883"/>
    <w:rsid w:val="4C251B2D"/>
    <w:rsid w:val="4CF92E7B"/>
    <w:rsid w:val="4CFB6B2C"/>
    <w:rsid w:val="4D1DB812"/>
    <w:rsid w:val="4D357CE0"/>
    <w:rsid w:val="4D901140"/>
    <w:rsid w:val="4DAFC284"/>
    <w:rsid w:val="4DBB3E33"/>
    <w:rsid w:val="4DE3154B"/>
    <w:rsid w:val="4DF5D2BF"/>
    <w:rsid w:val="4E5655E3"/>
    <w:rsid w:val="4ECD7EB5"/>
    <w:rsid w:val="4EDE35AC"/>
    <w:rsid w:val="4EF94607"/>
    <w:rsid w:val="4EFFCEF6"/>
    <w:rsid w:val="4F640F18"/>
    <w:rsid w:val="4F7E3902"/>
    <w:rsid w:val="4F9A44F8"/>
    <w:rsid w:val="4F9F214B"/>
    <w:rsid w:val="4FF395E6"/>
    <w:rsid w:val="4FFA569E"/>
    <w:rsid w:val="4FFF7B66"/>
    <w:rsid w:val="501B37DA"/>
    <w:rsid w:val="50327D1A"/>
    <w:rsid w:val="510226A8"/>
    <w:rsid w:val="51296C9A"/>
    <w:rsid w:val="51487335"/>
    <w:rsid w:val="519246CA"/>
    <w:rsid w:val="51BCFBE2"/>
    <w:rsid w:val="51E01C33"/>
    <w:rsid w:val="51E44568"/>
    <w:rsid w:val="51F15DFD"/>
    <w:rsid w:val="51FF628E"/>
    <w:rsid w:val="522BBFAA"/>
    <w:rsid w:val="522D533A"/>
    <w:rsid w:val="53252976"/>
    <w:rsid w:val="53401509"/>
    <w:rsid w:val="53543ED7"/>
    <w:rsid w:val="536433D3"/>
    <w:rsid w:val="536F6462"/>
    <w:rsid w:val="53BD2119"/>
    <w:rsid w:val="54176117"/>
    <w:rsid w:val="547C1168"/>
    <w:rsid w:val="547F6E7B"/>
    <w:rsid w:val="549324D8"/>
    <w:rsid w:val="549D6375"/>
    <w:rsid w:val="54C469E3"/>
    <w:rsid w:val="553C7A36"/>
    <w:rsid w:val="5567BD2F"/>
    <w:rsid w:val="557D857A"/>
    <w:rsid w:val="557F84E0"/>
    <w:rsid w:val="55992B5C"/>
    <w:rsid w:val="55A211BE"/>
    <w:rsid w:val="55E7D38E"/>
    <w:rsid w:val="55F80356"/>
    <w:rsid w:val="55FF196E"/>
    <w:rsid w:val="567B2EA4"/>
    <w:rsid w:val="56C7BF65"/>
    <w:rsid w:val="56DEF74B"/>
    <w:rsid w:val="56F52AF0"/>
    <w:rsid w:val="57154C86"/>
    <w:rsid w:val="57380BEA"/>
    <w:rsid w:val="575DDB48"/>
    <w:rsid w:val="57A782E9"/>
    <w:rsid w:val="57A927F5"/>
    <w:rsid w:val="57BD2EED"/>
    <w:rsid w:val="57BFE2CB"/>
    <w:rsid w:val="57F758DB"/>
    <w:rsid w:val="57FBE100"/>
    <w:rsid w:val="57FF3DFF"/>
    <w:rsid w:val="57FF4AD2"/>
    <w:rsid w:val="57FFB7BC"/>
    <w:rsid w:val="585A0DAA"/>
    <w:rsid w:val="58E55E64"/>
    <w:rsid w:val="593739B8"/>
    <w:rsid w:val="593E081A"/>
    <w:rsid w:val="59AC3FA3"/>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8B1F7F"/>
    <w:rsid w:val="5CB01FBA"/>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2558D5"/>
    <w:rsid w:val="5E87441E"/>
    <w:rsid w:val="5E9A5297"/>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B6497D"/>
    <w:rsid w:val="5FDF10FF"/>
    <w:rsid w:val="5FDFE6D0"/>
    <w:rsid w:val="5FED422E"/>
    <w:rsid w:val="5FF48D17"/>
    <w:rsid w:val="5FF6893A"/>
    <w:rsid w:val="5FF8AACB"/>
    <w:rsid w:val="5FFB4E30"/>
    <w:rsid w:val="5FFB4F3D"/>
    <w:rsid w:val="5FFD8CB0"/>
    <w:rsid w:val="5FFF5037"/>
    <w:rsid w:val="5FFFE862"/>
    <w:rsid w:val="607D3748"/>
    <w:rsid w:val="60CC028A"/>
    <w:rsid w:val="60EC4488"/>
    <w:rsid w:val="610C3A9C"/>
    <w:rsid w:val="611B38AB"/>
    <w:rsid w:val="615C31E8"/>
    <w:rsid w:val="61725FEF"/>
    <w:rsid w:val="61B62DA1"/>
    <w:rsid w:val="61FF5178"/>
    <w:rsid w:val="6243437A"/>
    <w:rsid w:val="62616D7C"/>
    <w:rsid w:val="628D14F2"/>
    <w:rsid w:val="62BD4574"/>
    <w:rsid w:val="6325773C"/>
    <w:rsid w:val="634C1706"/>
    <w:rsid w:val="63B63069"/>
    <w:rsid w:val="63E57C7D"/>
    <w:rsid w:val="644B0ECB"/>
    <w:rsid w:val="649966D5"/>
    <w:rsid w:val="64BB489D"/>
    <w:rsid w:val="64C200F2"/>
    <w:rsid w:val="64F57139"/>
    <w:rsid w:val="64F9474E"/>
    <w:rsid w:val="65655C60"/>
    <w:rsid w:val="6593F782"/>
    <w:rsid w:val="65AA71B3"/>
    <w:rsid w:val="65BE74B1"/>
    <w:rsid w:val="65FD1E19"/>
    <w:rsid w:val="65FE0871"/>
    <w:rsid w:val="6609095A"/>
    <w:rsid w:val="66390EEC"/>
    <w:rsid w:val="66613576"/>
    <w:rsid w:val="66720F9F"/>
    <w:rsid w:val="66BB5DAD"/>
    <w:rsid w:val="66E7865B"/>
    <w:rsid w:val="66F7B9BD"/>
    <w:rsid w:val="66FF70F4"/>
    <w:rsid w:val="672F4BD5"/>
    <w:rsid w:val="678E44EB"/>
    <w:rsid w:val="67A30EFF"/>
    <w:rsid w:val="67CD7F64"/>
    <w:rsid w:val="67E75822"/>
    <w:rsid w:val="67FBCA81"/>
    <w:rsid w:val="67FEC540"/>
    <w:rsid w:val="67FF8842"/>
    <w:rsid w:val="68174789"/>
    <w:rsid w:val="688B16B1"/>
    <w:rsid w:val="69281A83"/>
    <w:rsid w:val="692A7449"/>
    <w:rsid w:val="696D3286"/>
    <w:rsid w:val="69DFBEF8"/>
    <w:rsid w:val="6A4176E3"/>
    <w:rsid w:val="6A7B4896"/>
    <w:rsid w:val="6AB97AD1"/>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32409A"/>
    <w:rsid w:val="6C4C7A62"/>
    <w:rsid w:val="6C5A6A61"/>
    <w:rsid w:val="6C7B0821"/>
    <w:rsid w:val="6C7F72AC"/>
    <w:rsid w:val="6C892D57"/>
    <w:rsid w:val="6CE16F10"/>
    <w:rsid w:val="6CF9A775"/>
    <w:rsid w:val="6D151B91"/>
    <w:rsid w:val="6D5050C7"/>
    <w:rsid w:val="6DBDB722"/>
    <w:rsid w:val="6DC02A7C"/>
    <w:rsid w:val="6DDFE8A4"/>
    <w:rsid w:val="6DF5168E"/>
    <w:rsid w:val="6DFF2102"/>
    <w:rsid w:val="6E2039C3"/>
    <w:rsid w:val="6E464524"/>
    <w:rsid w:val="6E4C4A24"/>
    <w:rsid w:val="6E6B3D34"/>
    <w:rsid w:val="6E7E4B13"/>
    <w:rsid w:val="6EAF2D51"/>
    <w:rsid w:val="6EB255EB"/>
    <w:rsid w:val="6ED72C6E"/>
    <w:rsid w:val="6EE10092"/>
    <w:rsid w:val="6EFDCD2D"/>
    <w:rsid w:val="6EFF57D0"/>
    <w:rsid w:val="6EFF612F"/>
    <w:rsid w:val="6F18680E"/>
    <w:rsid w:val="6F1F37FC"/>
    <w:rsid w:val="6F3F6753"/>
    <w:rsid w:val="6F59F9E4"/>
    <w:rsid w:val="6F5FAB1B"/>
    <w:rsid w:val="6F6219C7"/>
    <w:rsid w:val="6F81415B"/>
    <w:rsid w:val="6F8E58D6"/>
    <w:rsid w:val="6FB35245"/>
    <w:rsid w:val="6FB86FC2"/>
    <w:rsid w:val="6FCD3A4B"/>
    <w:rsid w:val="6FCF2F80"/>
    <w:rsid w:val="6FD5E567"/>
    <w:rsid w:val="6FDBF1A1"/>
    <w:rsid w:val="6FDCF403"/>
    <w:rsid w:val="6FE6ECA6"/>
    <w:rsid w:val="6FEC0EF8"/>
    <w:rsid w:val="6FEE3D9A"/>
    <w:rsid w:val="6FEF15A1"/>
    <w:rsid w:val="6FEF3E9F"/>
    <w:rsid w:val="6FEFF0EF"/>
    <w:rsid w:val="6FFD0C97"/>
    <w:rsid w:val="6FFD15F0"/>
    <w:rsid w:val="6FFECEB9"/>
    <w:rsid w:val="6FFF08FD"/>
    <w:rsid w:val="6FFF45DC"/>
    <w:rsid w:val="704E2A69"/>
    <w:rsid w:val="7080499D"/>
    <w:rsid w:val="7082711C"/>
    <w:rsid w:val="70C236C4"/>
    <w:rsid w:val="70F12FC6"/>
    <w:rsid w:val="70F21646"/>
    <w:rsid w:val="70FF9F02"/>
    <w:rsid w:val="713F17D9"/>
    <w:rsid w:val="71714DD0"/>
    <w:rsid w:val="71AC1F64"/>
    <w:rsid w:val="71BF5DB7"/>
    <w:rsid w:val="71E85758"/>
    <w:rsid w:val="720758BC"/>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77D93"/>
    <w:rsid w:val="743F2389"/>
    <w:rsid w:val="744C5434"/>
    <w:rsid w:val="74AE9EF4"/>
    <w:rsid w:val="74B15673"/>
    <w:rsid w:val="74FE88D1"/>
    <w:rsid w:val="750B3103"/>
    <w:rsid w:val="75584685"/>
    <w:rsid w:val="757B8C15"/>
    <w:rsid w:val="75B556EC"/>
    <w:rsid w:val="75B7E9C3"/>
    <w:rsid w:val="75DE6D1A"/>
    <w:rsid w:val="75E13102"/>
    <w:rsid w:val="75FF3FD3"/>
    <w:rsid w:val="7688309F"/>
    <w:rsid w:val="76971865"/>
    <w:rsid w:val="769E28CC"/>
    <w:rsid w:val="76A43029"/>
    <w:rsid w:val="76CFB604"/>
    <w:rsid w:val="76EB13C1"/>
    <w:rsid w:val="76EF4444"/>
    <w:rsid w:val="76F3A106"/>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3FCBB"/>
    <w:rsid w:val="77F79727"/>
    <w:rsid w:val="77F93DFF"/>
    <w:rsid w:val="77FC164C"/>
    <w:rsid w:val="77FD6ECE"/>
    <w:rsid w:val="77FF00E7"/>
    <w:rsid w:val="77FF90F0"/>
    <w:rsid w:val="77FFEC7B"/>
    <w:rsid w:val="785F2FBE"/>
    <w:rsid w:val="78781E10"/>
    <w:rsid w:val="794C1B10"/>
    <w:rsid w:val="7972DF47"/>
    <w:rsid w:val="797BCC08"/>
    <w:rsid w:val="799E691A"/>
    <w:rsid w:val="799F4D91"/>
    <w:rsid w:val="79BA2FEC"/>
    <w:rsid w:val="79DA45DF"/>
    <w:rsid w:val="79EF2068"/>
    <w:rsid w:val="79EFC2ED"/>
    <w:rsid w:val="79FF532C"/>
    <w:rsid w:val="7A3EA76F"/>
    <w:rsid w:val="7A6BC49B"/>
    <w:rsid w:val="7A7719EE"/>
    <w:rsid w:val="7A8B6668"/>
    <w:rsid w:val="7AF1A2F4"/>
    <w:rsid w:val="7AF66DB7"/>
    <w:rsid w:val="7B0D6371"/>
    <w:rsid w:val="7B180978"/>
    <w:rsid w:val="7B1DA959"/>
    <w:rsid w:val="7B302FF9"/>
    <w:rsid w:val="7B3D1ACD"/>
    <w:rsid w:val="7B755887"/>
    <w:rsid w:val="7B770434"/>
    <w:rsid w:val="7B7E4325"/>
    <w:rsid w:val="7B9740ED"/>
    <w:rsid w:val="7B9B4F39"/>
    <w:rsid w:val="7B9BD476"/>
    <w:rsid w:val="7B9E4B6E"/>
    <w:rsid w:val="7BAFAC10"/>
    <w:rsid w:val="7BD4FE36"/>
    <w:rsid w:val="7BE28173"/>
    <w:rsid w:val="7BE865F2"/>
    <w:rsid w:val="7BEB6994"/>
    <w:rsid w:val="7BF2742E"/>
    <w:rsid w:val="7BF33EBA"/>
    <w:rsid w:val="7BF542A0"/>
    <w:rsid w:val="7BF73396"/>
    <w:rsid w:val="7BFBC874"/>
    <w:rsid w:val="7BFE24D0"/>
    <w:rsid w:val="7BFE7EFB"/>
    <w:rsid w:val="7C3F1A46"/>
    <w:rsid w:val="7C4B3E7A"/>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5F70E1"/>
    <w:rsid w:val="7D73C021"/>
    <w:rsid w:val="7D770A6F"/>
    <w:rsid w:val="7D7F1A16"/>
    <w:rsid w:val="7D9C1EA2"/>
    <w:rsid w:val="7DBAE706"/>
    <w:rsid w:val="7DBF3103"/>
    <w:rsid w:val="7DC8B4CE"/>
    <w:rsid w:val="7DCD2E4C"/>
    <w:rsid w:val="7DCFFCA0"/>
    <w:rsid w:val="7DD61975"/>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78791B"/>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523F0"/>
    <w:rsid w:val="7F66F75E"/>
    <w:rsid w:val="7F68349B"/>
    <w:rsid w:val="7F6B747D"/>
    <w:rsid w:val="7F7668EF"/>
    <w:rsid w:val="7F77536D"/>
    <w:rsid w:val="7F7BF2A7"/>
    <w:rsid w:val="7F7BFBBA"/>
    <w:rsid w:val="7F7C1911"/>
    <w:rsid w:val="7F7D6521"/>
    <w:rsid w:val="7F7D9E04"/>
    <w:rsid w:val="7F7F6C5B"/>
    <w:rsid w:val="7F8F15DF"/>
    <w:rsid w:val="7F963032"/>
    <w:rsid w:val="7F9F2658"/>
    <w:rsid w:val="7F9FE305"/>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0C4E"/>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A9AD6E6"/>
    <w:rsid w:val="9B59490C"/>
    <w:rsid w:val="9B773F67"/>
    <w:rsid w:val="9B7F72A1"/>
    <w:rsid w:val="9D2BF5B8"/>
    <w:rsid w:val="9DFAC422"/>
    <w:rsid w:val="9EEFA1BA"/>
    <w:rsid w:val="9EFE59C9"/>
    <w:rsid w:val="9F0F5FC1"/>
    <w:rsid w:val="9F1D3251"/>
    <w:rsid w:val="9F5D23DC"/>
    <w:rsid w:val="9F95275D"/>
    <w:rsid w:val="9FDB46F6"/>
    <w:rsid w:val="9FFA5A1E"/>
    <w:rsid w:val="9FFB7019"/>
    <w:rsid w:val="9FFB9088"/>
    <w:rsid w:val="9FFBC3EA"/>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6E65348"/>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855487"/>
    <w:rsid w:val="BF985636"/>
    <w:rsid w:val="BFA7DD1D"/>
    <w:rsid w:val="BFAF6995"/>
    <w:rsid w:val="BFB0D57C"/>
    <w:rsid w:val="BFB5637C"/>
    <w:rsid w:val="BFBFCCCE"/>
    <w:rsid w:val="BFD107FA"/>
    <w:rsid w:val="BFDDD067"/>
    <w:rsid w:val="BFDFC4F6"/>
    <w:rsid w:val="BFE77FD3"/>
    <w:rsid w:val="BFEBAF11"/>
    <w:rsid w:val="BFEC50E1"/>
    <w:rsid w:val="BFEE3A60"/>
    <w:rsid w:val="BFEF04D3"/>
    <w:rsid w:val="BFF5774C"/>
    <w:rsid w:val="BFF7B7B3"/>
    <w:rsid w:val="BFFC7862"/>
    <w:rsid w:val="BFFCEB95"/>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48FA242"/>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E7C262"/>
    <w:rsid w:val="DDFD15F3"/>
    <w:rsid w:val="DE0B5C63"/>
    <w:rsid w:val="DE2FB81E"/>
    <w:rsid w:val="DE48A245"/>
    <w:rsid w:val="DED7ADC0"/>
    <w:rsid w:val="DEE5EE65"/>
    <w:rsid w:val="DEEDB7FE"/>
    <w:rsid w:val="DEF72C5C"/>
    <w:rsid w:val="DEFB56F0"/>
    <w:rsid w:val="DEFFA451"/>
    <w:rsid w:val="DF2DFF79"/>
    <w:rsid w:val="DF3DF2FE"/>
    <w:rsid w:val="DF3FC20C"/>
    <w:rsid w:val="DF4F60F7"/>
    <w:rsid w:val="DF6AAF7E"/>
    <w:rsid w:val="DF6D6421"/>
    <w:rsid w:val="DF7E1314"/>
    <w:rsid w:val="DF7F990A"/>
    <w:rsid w:val="DF871704"/>
    <w:rsid w:val="DFBF3049"/>
    <w:rsid w:val="DFBFA9EF"/>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3EED4C"/>
    <w:rsid w:val="E75B4443"/>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CBF1367"/>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6FC5C5"/>
    <w:rsid w:val="F1DF3A84"/>
    <w:rsid w:val="F1FEC505"/>
    <w:rsid w:val="F233A6EC"/>
    <w:rsid w:val="F2A72CB2"/>
    <w:rsid w:val="F2F719FB"/>
    <w:rsid w:val="F33F8A9F"/>
    <w:rsid w:val="F3A10B6F"/>
    <w:rsid w:val="F3DD0BA1"/>
    <w:rsid w:val="F3DE9A1F"/>
    <w:rsid w:val="F3DF2033"/>
    <w:rsid w:val="F3F973B3"/>
    <w:rsid w:val="F3FFC112"/>
    <w:rsid w:val="F476475F"/>
    <w:rsid w:val="F4E12D11"/>
    <w:rsid w:val="F4EB8E44"/>
    <w:rsid w:val="F4EFEE1A"/>
    <w:rsid w:val="F4F77541"/>
    <w:rsid w:val="F4FEA51D"/>
    <w:rsid w:val="F573702A"/>
    <w:rsid w:val="F59E91F2"/>
    <w:rsid w:val="F5F30BCA"/>
    <w:rsid w:val="F5F60EAE"/>
    <w:rsid w:val="F5F78086"/>
    <w:rsid w:val="F5FF1F3A"/>
    <w:rsid w:val="F63F6F64"/>
    <w:rsid w:val="F68E8EBC"/>
    <w:rsid w:val="F6CFF33F"/>
    <w:rsid w:val="F6FC4998"/>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B8A99"/>
    <w:rsid w:val="F7DD7EBA"/>
    <w:rsid w:val="F7E61377"/>
    <w:rsid w:val="F7EDAC32"/>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AC850"/>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AD0D42"/>
    <w:rsid w:val="FCBF2D87"/>
    <w:rsid w:val="FCCF6794"/>
    <w:rsid w:val="FCDF3B93"/>
    <w:rsid w:val="FCEFF891"/>
    <w:rsid w:val="FCF684FA"/>
    <w:rsid w:val="FCFA91C5"/>
    <w:rsid w:val="FCFE8128"/>
    <w:rsid w:val="FD546795"/>
    <w:rsid w:val="FD5F2EEF"/>
    <w:rsid w:val="FD9F45F6"/>
    <w:rsid w:val="FDA566D2"/>
    <w:rsid w:val="FDBD221F"/>
    <w:rsid w:val="FDDE82FE"/>
    <w:rsid w:val="FDEF7A88"/>
    <w:rsid w:val="FDEFCD20"/>
    <w:rsid w:val="FDF7ABD0"/>
    <w:rsid w:val="FDFC106C"/>
    <w:rsid w:val="FDFEA2DD"/>
    <w:rsid w:val="FDFFCB60"/>
    <w:rsid w:val="FE6DC9B1"/>
    <w:rsid w:val="FE6DE328"/>
    <w:rsid w:val="FE755604"/>
    <w:rsid w:val="FE779C47"/>
    <w:rsid w:val="FE7F57C1"/>
    <w:rsid w:val="FE7FCF1D"/>
    <w:rsid w:val="FE8FCA95"/>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BA86B"/>
    <w:rsid w:val="FF3D1E05"/>
    <w:rsid w:val="FF3F73B9"/>
    <w:rsid w:val="FF3FDAD6"/>
    <w:rsid w:val="FF57496C"/>
    <w:rsid w:val="FF5F4CDB"/>
    <w:rsid w:val="FF5FAED1"/>
    <w:rsid w:val="FF5FC6B4"/>
    <w:rsid w:val="FF5FC710"/>
    <w:rsid w:val="FF647DCA"/>
    <w:rsid w:val="FF694674"/>
    <w:rsid w:val="FF6F5256"/>
    <w:rsid w:val="FF73429B"/>
    <w:rsid w:val="FF77158C"/>
    <w:rsid w:val="FF78E636"/>
    <w:rsid w:val="FF7BC82F"/>
    <w:rsid w:val="FF7D9ED9"/>
    <w:rsid w:val="FF7EB9EE"/>
    <w:rsid w:val="FF7F243F"/>
    <w:rsid w:val="FFAFA0BC"/>
    <w:rsid w:val="FFB69FCA"/>
    <w:rsid w:val="FFB7425B"/>
    <w:rsid w:val="FFB750E2"/>
    <w:rsid w:val="FFB7C282"/>
    <w:rsid w:val="FFBAB4ED"/>
    <w:rsid w:val="FFBBD831"/>
    <w:rsid w:val="FFBBFE98"/>
    <w:rsid w:val="FFBD163F"/>
    <w:rsid w:val="FFBD786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6DFEB"/>
    <w:rsid w:val="FFF71634"/>
    <w:rsid w:val="FFF7C9A4"/>
    <w:rsid w:val="FFF7DDB7"/>
    <w:rsid w:val="FFF91262"/>
    <w:rsid w:val="FFFB836F"/>
    <w:rsid w:val="FFFD3583"/>
    <w:rsid w:val="FFFD5BAF"/>
    <w:rsid w:val="FFFDAABC"/>
    <w:rsid w:val="FFFDB880"/>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unhideWhenUsed/>
    <w:qFormat/>
    <w:uiPriority w:val="99"/>
    <w:pPr>
      <w:spacing w:after="120"/>
    </w:pPr>
  </w:style>
  <w:style w:type="paragraph" w:styleId="6">
    <w:name w:val="Normal Indent"/>
    <w:basedOn w:val="1"/>
    <w:next w:val="2"/>
    <w:qFormat/>
    <w:uiPriority w:val="0"/>
    <w:pPr>
      <w:ind w:firstLine="420" w:firstLineChars="200"/>
    </w:pPr>
    <w:rPr>
      <w:szCs w:val="20"/>
    </w:rPr>
  </w:style>
  <w:style w:type="paragraph" w:styleId="7">
    <w:name w:val="annotation text"/>
    <w:basedOn w:val="1"/>
    <w:link w:val="48"/>
    <w:unhideWhenUsed/>
    <w:qFormat/>
    <w:uiPriority w:val="0"/>
    <w:pPr>
      <w:jc w:val="left"/>
    </w:pPr>
    <w:rPr>
      <w:szCs w:val="21"/>
    </w:rPr>
  </w:style>
  <w:style w:type="paragraph" w:styleId="8">
    <w:name w:val="Body Text Indent"/>
    <w:basedOn w:val="1"/>
    <w:link w:val="38"/>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49"/>
    <w:qFormat/>
    <w:uiPriority w:val="0"/>
    <w:rPr>
      <w:b/>
      <w:bCs/>
      <w:szCs w:val="24"/>
    </w:rPr>
  </w:style>
  <w:style w:type="paragraph" w:styleId="20">
    <w:name w:val="Body Text First Indent"/>
    <w:basedOn w:val="2"/>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2"/>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8"/>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8"/>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paragraph" w:customStyle="1" w:styleId="4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批注文字 字符"/>
    <w:basedOn w:val="23"/>
    <w:link w:val="7"/>
    <w:qFormat/>
    <w:uiPriority w:val="0"/>
    <w:rPr>
      <w:kern w:val="2"/>
      <w:sz w:val="21"/>
      <w:szCs w:val="21"/>
    </w:rPr>
  </w:style>
  <w:style w:type="character" w:customStyle="1" w:styleId="49">
    <w:name w:val="批注主题 字符"/>
    <w:basedOn w:val="48"/>
    <w:link w:val="19"/>
    <w:qFormat/>
    <w:uiPriority w:val="0"/>
    <w:rPr>
      <w:b/>
      <w:bCs/>
      <w:kern w:val="2"/>
      <w:sz w:val="21"/>
      <w:szCs w:val="24"/>
    </w:rPr>
  </w:style>
  <w:style w:type="paragraph" w:customStyle="1" w:styleId="5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2824</Words>
  <Characters>2875</Characters>
  <Lines>348</Lines>
  <Paragraphs>98</Paragraphs>
  <TotalTime>63</TotalTime>
  <ScaleCrop>false</ScaleCrop>
  <LinksUpToDate>false</LinksUpToDate>
  <CharactersWithSpaces>2905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2025-10-16T09:41:00Z</dcterms:created>
  <dc:creator>admin</dc:creator>
  <cp:lastModifiedBy>黎俊</cp:lastModifiedBy>
  <cp:lastPrinted>2023-11-14T11:12:00Z</cp:lastPrinted>
  <dcterms:modified xsi:type="dcterms:W3CDTF">2025-11-04T08:41:39Z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18491A7A86094608B1BA25434A666808_13</vt:lpwstr>
  </property>
  <property fmtid="{D5CDD505-2E9C-101B-9397-08002B2CF9AE}" pid="4" name="KSOTemplateDocerSaveRecord">
    <vt:lpwstr>eyJoZGlkIjoiMWViNjU1YjYxMmE1ZjA1ZGI4YzZiMWU4ZDg3Zjk4MWMiLCJ1c2VySWQiOiIxNDg2ODI2MzgyIn0=</vt:lpwstr>
  </property>
</Properties>
</file>